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27BFE">
      <w:pPr>
        <w:spacing w:beforeLines="200" w:afterLines="100"/>
        <w:jc w:val="center"/>
        <w:rPr>
          <w:rFonts w:hint="eastAsia" w:ascii="宋体" w:hAnsi="宋体" w:eastAsia="宋体" w:cs="宋体"/>
          <w:b/>
          <w:bCs/>
          <w:color w:val="auto"/>
          <w:w w:val="63"/>
          <w:sz w:val="96"/>
          <w:szCs w:val="96"/>
          <w:lang w:eastAsia="zh-CN"/>
        </w:rPr>
      </w:pPr>
      <w:bookmarkStart w:id="0" w:name="_Toc15105"/>
      <w:bookmarkStart w:id="1" w:name="_Toc278543496"/>
      <w:r>
        <w:rPr>
          <w:rFonts w:hint="eastAsia" w:ascii="宋体" w:hAnsi="宋体" w:cs="宋体"/>
          <w:b/>
          <w:bCs/>
          <w:color w:val="auto"/>
          <w:w w:val="100"/>
          <w:sz w:val="44"/>
          <w:szCs w:val="44"/>
          <w:lang w:eastAsia="zh-CN"/>
        </w:rPr>
        <w:t>国家重点生态功能区黄河流域(柳林县)三川河生活污水收集与处理工程勘察</w:t>
      </w:r>
    </w:p>
    <w:p w14:paraId="071C4313">
      <w:pPr>
        <w:pStyle w:val="21"/>
        <w:rPr>
          <w:rFonts w:ascii="仿宋" w:hAnsi="仿宋" w:eastAsia="仿宋"/>
          <w:color w:val="auto"/>
        </w:rPr>
      </w:pPr>
    </w:p>
    <w:p w14:paraId="2CC9B0C5">
      <w:pPr>
        <w:pStyle w:val="12"/>
        <w:ind w:left="0" w:leftChars="0" w:firstLine="0" w:firstLineChars="0"/>
        <w:rPr>
          <w:color w:val="auto"/>
        </w:rPr>
      </w:pPr>
    </w:p>
    <w:p w14:paraId="79215613">
      <w:pPr>
        <w:pStyle w:val="12"/>
        <w:ind w:left="0" w:leftChars="0" w:firstLine="0" w:firstLineChars="0"/>
        <w:rPr>
          <w:color w:val="auto"/>
        </w:rPr>
      </w:pPr>
    </w:p>
    <w:p w14:paraId="0E07826C">
      <w:pPr>
        <w:pStyle w:val="12"/>
        <w:ind w:left="0" w:leftChars="0" w:firstLine="0" w:firstLineChars="0"/>
        <w:rPr>
          <w:color w:val="auto"/>
        </w:rPr>
      </w:pPr>
    </w:p>
    <w:p w14:paraId="1BB4DAC6">
      <w:pPr>
        <w:pStyle w:val="12"/>
        <w:ind w:left="0" w:leftChars="0" w:firstLine="0" w:firstLineChars="0"/>
        <w:rPr>
          <w:color w:val="auto"/>
        </w:rPr>
      </w:pPr>
    </w:p>
    <w:p w14:paraId="74F99C89">
      <w:pPr>
        <w:spacing w:beforeLines="150" w:afterLines="50"/>
        <w:jc w:val="center"/>
        <w:rPr>
          <w:color w:val="auto"/>
        </w:rPr>
      </w:pPr>
      <w:r>
        <w:rPr>
          <w:rFonts w:hint="eastAsia" w:ascii="仿宋" w:hAnsi="仿宋" w:cs="隶书"/>
          <w:color w:val="auto"/>
          <w:w w:val="80"/>
          <w:sz w:val="96"/>
          <w:szCs w:val="86"/>
        </w:rPr>
        <w:t>竞争性磋商文件</w:t>
      </w:r>
    </w:p>
    <w:p w14:paraId="60E76E56">
      <w:pPr>
        <w:rPr>
          <w:color w:val="auto"/>
        </w:rPr>
      </w:pPr>
    </w:p>
    <w:p w14:paraId="4F0787E8">
      <w:pPr>
        <w:pStyle w:val="18"/>
        <w:ind w:left="0" w:leftChars="0" w:firstLine="0" w:firstLineChars="0"/>
        <w:rPr>
          <w:color w:val="auto"/>
        </w:rPr>
      </w:pPr>
    </w:p>
    <w:p w14:paraId="32E672E5"/>
    <w:p w14:paraId="220338C0">
      <w:pPr>
        <w:pStyle w:val="18"/>
        <w:ind w:left="0" w:leftChars="0" w:firstLine="0" w:firstLineChars="0"/>
        <w:rPr>
          <w:color w:val="auto"/>
        </w:rPr>
      </w:pPr>
    </w:p>
    <w:p w14:paraId="4959BCA7">
      <w:pPr>
        <w:pStyle w:val="18"/>
        <w:ind w:left="0" w:leftChars="0" w:firstLine="0" w:firstLineChars="0"/>
        <w:rPr>
          <w:color w:val="auto"/>
        </w:rPr>
      </w:pPr>
    </w:p>
    <w:p w14:paraId="5C77184A">
      <w:pPr>
        <w:pStyle w:val="18"/>
        <w:ind w:left="0" w:leftChars="0" w:firstLine="0" w:firstLineChars="0"/>
        <w:rPr>
          <w:color w:val="auto"/>
        </w:rPr>
      </w:pPr>
    </w:p>
    <w:p w14:paraId="521CC905">
      <w:pPr>
        <w:rPr>
          <w:color w:val="auto"/>
        </w:rPr>
      </w:pPr>
    </w:p>
    <w:p w14:paraId="70BF8FDC">
      <w:pPr>
        <w:rPr>
          <w:color w:val="auto"/>
        </w:rPr>
      </w:pPr>
    </w:p>
    <w:p w14:paraId="320F11A6">
      <w:pPr>
        <w:rPr>
          <w:color w:val="auto"/>
        </w:rPr>
      </w:pPr>
    </w:p>
    <w:p w14:paraId="0EBBBC6F">
      <w:pPr>
        <w:pStyle w:val="18"/>
        <w:ind w:left="0" w:leftChars="0" w:firstLine="0" w:firstLineChars="0"/>
        <w:rPr>
          <w:color w:val="auto"/>
        </w:rPr>
      </w:pPr>
    </w:p>
    <w:p w14:paraId="5DA0DF34">
      <w:pPr>
        <w:pStyle w:val="21"/>
        <w:rPr>
          <w:color w:val="auto"/>
        </w:rPr>
      </w:pPr>
    </w:p>
    <w:p w14:paraId="224F7DE7">
      <w:pPr>
        <w:adjustRightInd w:val="0"/>
        <w:snapToGrid w:val="0"/>
        <w:spacing w:line="480" w:lineRule="auto"/>
        <w:ind w:left="1500" w:hanging="1500" w:hangingChars="500"/>
        <w:jc w:val="left"/>
        <w:rPr>
          <w:rFonts w:hint="eastAsia" w:ascii="仿宋" w:hAnsi="仿宋" w:eastAsia="宋体"/>
          <w:bCs/>
          <w:color w:val="auto"/>
          <w:sz w:val="30"/>
          <w:szCs w:val="30"/>
          <w:lang w:eastAsia="zh-CN"/>
        </w:rPr>
      </w:pPr>
      <w:r>
        <w:rPr>
          <w:rFonts w:hint="eastAsia" w:ascii="仿宋" w:hAnsi="仿宋"/>
          <w:bCs/>
          <w:color w:val="auto"/>
          <w:sz w:val="30"/>
          <w:szCs w:val="30"/>
        </w:rPr>
        <w:t>项目编号：1411252025CCS00143</w:t>
      </w:r>
    </w:p>
    <w:p w14:paraId="2014BFEB">
      <w:pPr>
        <w:adjustRightInd w:val="0"/>
        <w:snapToGrid w:val="0"/>
        <w:spacing w:line="480" w:lineRule="auto"/>
        <w:ind w:left="1500" w:hanging="1500" w:hangingChars="500"/>
        <w:jc w:val="left"/>
        <w:rPr>
          <w:rFonts w:hint="eastAsia" w:ascii="仿宋" w:hAnsi="仿宋" w:eastAsia="宋体"/>
          <w:bCs/>
          <w:color w:val="auto"/>
          <w:sz w:val="30"/>
          <w:szCs w:val="30"/>
          <w:lang w:eastAsia="zh-CN"/>
        </w:rPr>
      </w:pPr>
      <w:r>
        <w:rPr>
          <w:rFonts w:ascii="仿宋" w:hAnsi="仿宋"/>
          <w:bCs/>
          <w:color w:val="auto"/>
          <w:sz w:val="30"/>
          <w:szCs w:val="30"/>
        </w:rPr>
        <w:t>项目名称：</w:t>
      </w:r>
      <w:r>
        <w:rPr>
          <w:rFonts w:hint="eastAsia" w:ascii="仿宋" w:hAnsi="仿宋"/>
          <w:bCs/>
          <w:color w:val="auto"/>
          <w:spacing w:val="-6"/>
          <w:sz w:val="30"/>
          <w:szCs w:val="30"/>
          <w:lang w:eastAsia="zh-CN"/>
        </w:rPr>
        <w:t>国家重点生态功能区黄河流域(柳林县)三川河生活污水收集与处理工程勘察</w:t>
      </w:r>
    </w:p>
    <w:p w14:paraId="378186E4">
      <w:pPr>
        <w:adjustRightInd w:val="0"/>
        <w:snapToGrid w:val="0"/>
        <w:spacing w:line="480" w:lineRule="auto"/>
        <w:jc w:val="left"/>
        <w:rPr>
          <w:rFonts w:hint="eastAsia" w:ascii="仿宋" w:hAnsi="仿宋" w:eastAsia="宋体"/>
          <w:bCs/>
          <w:color w:val="auto"/>
          <w:sz w:val="30"/>
          <w:szCs w:val="30"/>
          <w:lang w:eastAsia="zh-CN"/>
        </w:rPr>
      </w:pPr>
      <w:r>
        <w:rPr>
          <w:rFonts w:ascii="仿宋" w:hAnsi="仿宋"/>
          <w:bCs/>
          <w:color w:val="auto"/>
          <w:sz w:val="30"/>
          <w:szCs w:val="30"/>
        </w:rPr>
        <w:t>采</w:t>
      </w:r>
      <w:r>
        <w:rPr>
          <w:rFonts w:hint="eastAsia" w:ascii="仿宋" w:hAnsi="仿宋"/>
          <w:bCs/>
          <w:color w:val="auto"/>
          <w:sz w:val="30"/>
          <w:szCs w:val="30"/>
        </w:rPr>
        <w:t xml:space="preserve"> </w:t>
      </w:r>
      <w:r>
        <w:rPr>
          <w:rFonts w:ascii="仿宋" w:hAnsi="仿宋"/>
          <w:bCs/>
          <w:color w:val="auto"/>
          <w:sz w:val="30"/>
          <w:szCs w:val="30"/>
        </w:rPr>
        <w:t>购</w:t>
      </w:r>
      <w:r>
        <w:rPr>
          <w:rFonts w:hint="eastAsia" w:ascii="仿宋" w:hAnsi="仿宋"/>
          <w:bCs/>
          <w:color w:val="auto"/>
          <w:sz w:val="30"/>
          <w:szCs w:val="30"/>
        </w:rPr>
        <w:t xml:space="preserve"> </w:t>
      </w:r>
      <w:r>
        <w:rPr>
          <w:rFonts w:ascii="仿宋" w:hAnsi="仿宋"/>
          <w:bCs/>
          <w:color w:val="auto"/>
          <w:sz w:val="30"/>
          <w:szCs w:val="30"/>
        </w:rPr>
        <w:t>人：</w:t>
      </w:r>
      <w:r>
        <w:rPr>
          <w:rFonts w:hint="eastAsia" w:ascii="仿宋" w:hAnsi="仿宋"/>
          <w:bCs/>
          <w:color w:val="auto"/>
          <w:sz w:val="30"/>
          <w:szCs w:val="30"/>
          <w:lang w:eastAsia="zh-CN"/>
        </w:rPr>
        <w:t>柳林县住房和城乡建设管理局</w:t>
      </w:r>
    </w:p>
    <w:p w14:paraId="274B0DF3">
      <w:pPr>
        <w:adjustRightInd w:val="0"/>
        <w:snapToGrid w:val="0"/>
        <w:spacing w:line="480" w:lineRule="auto"/>
        <w:jc w:val="left"/>
        <w:rPr>
          <w:rFonts w:hint="eastAsia" w:ascii="仿宋" w:hAnsi="仿宋" w:eastAsia="宋体"/>
          <w:bCs/>
          <w:color w:val="auto"/>
          <w:sz w:val="30"/>
          <w:szCs w:val="30"/>
          <w:lang w:eastAsia="zh-CN"/>
        </w:rPr>
      </w:pPr>
      <w:r>
        <w:rPr>
          <w:rFonts w:ascii="仿宋" w:hAnsi="仿宋"/>
          <w:bCs/>
          <w:color w:val="auto"/>
          <w:sz w:val="30"/>
          <w:szCs w:val="30"/>
        </w:rPr>
        <w:t>代理机构：</w:t>
      </w:r>
      <w:r>
        <w:rPr>
          <w:rFonts w:hint="eastAsia" w:ascii="仿宋" w:hAnsi="仿宋"/>
          <w:bCs/>
          <w:color w:val="auto"/>
          <w:sz w:val="30"/>
          <w:szCs w:val="30"/>
          <w:lang w:eastAsia="zh-CN"/>
        </w:rPr>
        <w:t>山西锦秀诚信项目咨询有限公司</w:t>
      </w:r>
    </w:p>
    <w:p w14:paraId="66A08178">
      <w:pPr>
        <w:tabs>
          <w:tab w:val="left" w:pos="7976"/>
        </w:tabs>
        <w:adjustRightInd w:val="0"/>
        <w:snapToGrid w:val="0"/>
        <w:spacing w:line="960" w:lineRule="auto"/>
        <w:ind w:firstLine="600" w:firstLineChars="200"/>
        <w:jc w:val="center"/>
        <w:rPr>
          <w:rFonts w:hint="eastAsia" w:ascii="宋体" w:hAnsi="宋体" w:eastAsia="宋体" w:cs="宋体"/>
          <w:b/>
          <w:color w:val="auto"/>
          <w:sz w:val="28"/>
          <w:szCs w:val="28"/>
          <w:lang w:eastAsia="zh-CN"/>
        </w:rPr>
        <w:sectPr>
          <w:headerReference r:id="rId5" w:type="first"/>
          <w:headerReference r:id="rId3" w:type="default"/>
          <w:headerReference r:id="rId4" w:type="even"/>
          <w:pgSz w:w="11906" w:h="16838"/>
          <w:pgMar w:top="1440" w:right="1486"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ascii="仿宋" w:hAnsi="仿宋"/>
          <w:bCs/>
          <w:color w:val="auto"/>
          <w:sz w:val="30"/>
          <w:szCs w:val="30"/>
        </w:rPr>
        <w:t>日期：</w:t>
      </w:r>
      <w:r>
        <w:rPr>
          <w:rFonts w:hint="eastAsia" w:ascii="仿宋" w:hAnsi="仿宋"/>
          <w:bCs/>
          <w:color w:val="auto"/>
          <w:sz w:val="30"/>
          <w:szCs w:val="30"/>
          <w:lang w:eastAsia="zh-CN"/>
        </w:rPr>
        <w:t>2025年11月</w:t>
      </w:r>
    </w:p>
    <w:p w14:paraId="27C1CDFE">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2"/>
        <w:rPr>
          <w:rFonts w:ascii="宋体" w:hAnsi="宋体"/>
          <w:b/>
          <w:bCs/>
          <w:color w:val="auto"/>
          <w:kern w:val="0"/>
          <w:sz w:val="36"/>
          <w:szCs w:val="36"/>
        </w:rPr>
      </w:pPr>
    </w:p>
    <w:p w14:paraId="3B35CDD9">
      <w:pPr>
        <w:widowControl/>
        <w:snapToGrid w:val="0"/>
        <w:spacing w:afterLines="150" w:line="360" w:lineRule="auto"/>
        <w:jc w:val="center"/>
        <w:outlineLvl w:val="2"/>
        <w:rPr>
          <w:rFonts w:ascii="宋体" w:hAnsi="宋体"/>
          <w:b/>
          <w:bCs/>
          <w:color w:val="auto"/>
          <w:kern w:val="0"/>
          <w:sz w:val="36"/>
          <w:szCs w:val="36"/>
        </w:rPr>
      </w:pPr>
      <w:r>
        <w:rPr>
          <w:rFonts w:ascii="宋体" w:hAnsi="宋体"/>
          <w:b/>
          <w:bCs/>
          <w:color w:val="auto"/>
          <w:kern w:val="0"/>
          <w:sz w:val="36"/>
          <w:szCs w:val="36"/>
        </w:rPr>
        <w:t>目     录</w:t>
      </w:r>
      <w:bookmarkEnd w:id="0"/>
    </w:p>
    <w:sdt>
      <w:sdtPr>
        <w:rPr>
          <w:rFonts w:ascii="宋体" w:hAnsi="宋体" w:eastAsia="宋体" w:cs="Times New Roman"/>
          <w:kern w:val="2"/>
          <w:sz w:val="21"/>
          <w:szCs w:val="24"/>
          <w:lang w:val="en-US" w:eastAsia="zh-CN" w:bidi="ar-SA"/>
        </w:rPr>
        <w:id w:val="147460423"/>
        <w15:color w:val="DBDBDB"/>
        <w:docPartObj>
          <w:docPartGallery w:val="Table of Contents"/>
          <w:docPartUnique/>
        </w:docPartObj>
      </w:sdtPr>
      <w:sdtEndPr>
        <w:rPr>
          <w:rFonts w:ascii="宋体" w:hAnsi="宋体" w:eastAsia="宋体" w:cs="宋体"/>
          <w:color w:val="auto"/>
          <w:kern w:val="2"/>
          <w:sz w:val="21"/>
          <w:szCs w:val="24"/>
          <w:lang w:val="en-US" w:eastAsia="zh-CN" w:bidi="ar-SA"/>
        </w:rPr>
      </w:sdtEndPr>
      <w:sdtContent>
        <w:p w14:paraId="0FF96CFB">
          <w:pPr>
            <w:spacing w:before="0" w:beforeLines="0" w:after="0" w:afterLines="0" w:line="240" w:lineRule="auto"/>
            <w:ind w:left="0" w:leftChars="0" w:right="0" w:rightChars="0" w:firstLine="0" w:firstLineChars="0"/>
            <w:jc w:val="center"/>
          </w:pPr>
        </w:p>
        <w:p w14:paraId="65D68A42">
          <w:pPr>
            <w:pStyle w:val="16"/>
            <w:tabs>
              <w:tab w:val="right" w:leader="dot" w:pos="8620"/>
              <w:tab w:val="clear" w:pos="906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_Toc3444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_Toc3444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F61B375">
          <w:pPr>
            <w:pStyle w:val="16"/>
            <w:tabs>
              <w:tab w:val="right" w:leader="dot" w:pos="8620"/>
              <w:tab w:val="clear" w:pos="906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_Toc12122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_Toc12122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0AC4377">
          <w:pPr>
            <w:pStyle w:val="16"/>
            <w:tabs>
              <w:tab w:val="right" w:leader="dot" w:pos="8620"/>
              <w:tab w:val="clear" w:pos="906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_Toc6230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_Toc6230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EBA906A">
          <w:pPr>
            <w:pStyle w:val="16"/>
            <w:tabs>
              <w:tab w:val="right" w:leader="dot" w:pos="8620"/>
              <w:tab w:val="clear" w:pos="906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_Toc8585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商务</w:t>
          </w:r>
          <w:bookmarkStart w:id="65" w:name="_GoBack"/>
          <w:bookmarkEnd w:id="65"/>
          <w:r>
            <w:rPr>
              <w:rFonts w:hint="eastAsia" w:ascii="宋体" w:hAnsi="宋体" w:eastAsia="宋体" w:cs="宋体"/>
              <w:sz w:val="28"/>
              <w:szCs w:val="28"/>
            </w:rPr>
            <w:t>、技术要求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_Toc8585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50B9CE7">
          <w:pPr>
            <w:pStyle w:val="16"/>
            <w:tabs>
              <w:tab w:val="right" w:leader="dot" w:pos="8620"/>
              <w:tab w:val="clear" w:pos="906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_Toc26863 </w:instrText>
          </w:r>
          <w:r>
            <w:rPr>
              <w:rFonts w:hint="eastAsia" w:ascii="宋体" w:hAnsi="宋体" w:eastAsia="宋体" w:cs="宋体"/>
              <w:sz w:val="28"/>
              <w:szCs w:val="28"/>
            </w:rPr>
            <w:fldChar w:fldCharType="separate"/>
          </w:r>
          <w:r>
            <w:rPr>
              <w:rFonts w:hint="eastAsia" w:ascii="宋体" w:hAnsi="宋体" w:eastAsia="宋体" w:cs="宋体"/>
              <w:sz w:val="28"/>
              <w:szCs w:val="28"/>
            </w:rPr>
            <w:t>第六部分  采购合同范本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_Toc26863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0F45BD7">
          <w:pPr>
            <w:pStyle w:val="16"/>
            <w:tabs>
              <w:tab w:val="right" w:leader="dot" w:pos="8620"/>
              <w:tab w:val="clear" w:pos="9061"/>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_Toc7019 </w:instrText>
          </w:r>
          <w:r>
            <w:rPr>
              <w:rFonts w:hint="eastAsia" w:ascii="宋体" w:hAnsi="宋体" w:eastAsia="宋体" w:cs="宋体"/>
              <w:sz w:val="28"/>
              <w:szCs w:val="28"/>
            </w:rPr>
            <w:fldChar w:fldCharType="separate"/>
          </w:r>
          <w:r>
            <w:rPr>
              <w:rFonts w:hint="eastAsia" w:ascii="宋体" w:hAnsi="宋体" w:eastAsia="宋体" w:cs="宋体"/>
              <w:sz w:val="28"/>
              <w:szCs w:val="28"/>
            </w:rPr>
            <w:t>第七部分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_Toc7019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BB4AA94">
          <w:pPr>
            <w:pStyle w:val="22"/>
            <w:tabs>
              <w:tab w:val="right" w:leader="dot" w:pos="8620"/>
            </w:tabs>
            <w:spacing w:line="500" w:lineRule="exact"/>
            <w:rPr>
              <w:rFonts w:ascii="宋体" w:hAnsi="宋体" w:eastAsia="宋体" w:cs="宋体"/>
              <w:color w:val="auto"/>
              <w:szCs w:val="24"/>
              <w:lang w:val="en-US" w:eastAsia="zh-CN" w:bidi="ar-SA"/>
            </w:rPr>
          </w:pPr>
          <w:r>
            <w:rPr>
              <w:rFonts w:hint="eastAsia" w:ascii="宋体" w:hAnsi="宋体" w:eastAsia="宋体" w:cs="宋体"/>
              <w:color w:val="auto"/>
              <w:sz w:val="28"/>
              <w:szCs w:val="28"/>
            </w:rPr>
            <w:fldChar w:fldCharType="end"/>
          </w:r>
        </w:p>
      </w:sdtContent>
    </w:sdt>
    <w:p w14:paraId="20246174">
      <w:pPr>
        <w:pStyle w:val="22"/>
        <w:tabs>
          <w:tab w:val="right" w:leader="dot" w:pos="8620"/>
        </w:tabs>
        <w:spacing w:line="500" w:lineRule="exact"/>
        <w:rPr>
          <w:rFonts w:ascii="宋体" w:hAnsi="宋体" w:eastAsia="宋体" w:cs="宋体"/>
          <w:color w:val="auto"/>
          <w:szCs w:val="24"/>
          <w:lang w:val="en-US" w:eastAsia="zh-CN" w:bidi="ar-SA"/>
        </w:rPr>
      </w:pPr>
    </w:p>
    <w:p w14:paraId="33FFA950">
      <w:pPr>
        <w:widowControl/>
        <w:snapToGrid w:val="0"/>
        <w:spacing w:afterLines="150" w:line="360" w:lineRule="auto"/>
        <w:jc w:val="center"/>
        <w:rPr>
          <w:rFonts w:ascii="宋体" w:hAnsi="宋体"/>
          <w:b/>
          <w:bCs/>
          <w:color w:val="auto"/>
          <w:kern w:val="0"/>
          <w:sz w:val="36"/>
          <w:szCs w:val="36"/>
        </w:rPr>
      </w:pPr>
    </w:p>
    <w:p w14:paraId="12F59242">
      <w:pPr>
        <w:tabs>
          <w:tab w:val="left" w:pos="2070"/>
          <w:tab w:val="center" w:pos="4365"/>
        </w:tabs>
        <w:overflowPunct w:val="0"/>
        <w:topLinePunct/>
        <w:autoSpaceDN w:val="0"/>
        <w:adjustRightInd w:val="0"/>
        <w:snapToGrid w:val="0"/>
        <w:spacing w:line="360" w:lineRule="auto"/>
        <w:jc w:val="center"/>
        <w:rPr>
          <w:rFonts w:ascii="宋体" w:hAnsi="宋体" w:cs="宋体"/>
          <w:b/>
          <w:snapToGrid w:val="0"/>
          <w:color w:val="auto"/>
          <w:kern w:val="0"/>
          <w:sz w:val="32"/>
          <w:szCs w:val="32"/>
        </w:rPr>
      </w:pPr>
    </w:p>
    <w:p w14:paraId="39BB582B">
      <w:pPr>
        <w:pStyle w:val="17"/>
        <w:rPr>
          <w:rFonts w:ascii="宋体" w:hAnsi="宋体"/>
          <w:color w:val="auto"/>
        </w:rPr>
      </w:pPr>
    </w:p>
    <w:p w14:paraId="68F5F671">
      <w:pPr>
        <w:tabs>
          <w:tab w:val="left" w:pos="2070"/>
          <w:tab w:val="center" w:pos="4365"/>
        </w:tabs>
        <w:overflowPunct w:val="0"/>
        <w:topLinePunct/>
        <w:autoSpaceDN w:val="0"/>
        <w:adjustRightInd w:val="0"/>
        <w:snapToGrid w:val="0"/>
        <w:spacing w:line="360" w:lineRule="auto"/>
        <w:jc w:val="center"/>
        <w:rPr>
          <w:rFonts w:ascii="宋体" w:hAnsi="宋体" w:cs="宋体"/>
          <w:b/>
          <w:snapToGrid w:val="0"/>
          <w:color w:val="auto"/>
          <w:kern w:val="0"/>
          <w:sz w:val="32"/>
          <w:szCs w:val="32"/>
        </w:rPr>
      </w:pPr>
    </w:p>
    <w:p w14:paraId="35654B5D">
      <w:pPr>
        <w:tabs>
          <w:tab w:val="left" w:pos="2070"/>
          <w:tab w:val="center" w:pos="4365"/>
        </w:tabs>
        <w:overflowPunct w:val="0"/>
        <w:topLinePunct/>
        <w:autoSpaceDN w:val="0"/>
        <w:adjustRightInd w:val="0"/>
        <w:snapToGrid w:val="0"/>
        <w:spacing w:line="360" w:lineRule="auto"/>
        <w:jc w:val="center"/>
        <w:rPr>
          <w:rFonts w:ascii="宋体" w:hAnsi="宋体" w:cs="宋体"/>
          <w:b/>
          <w:snapToGrid w:val="0"/>
          <w:color w:val="auto"/>
          <w:kern w:val="0"/>
          <w:sz w:val="32"/>
          <w:szCs w:val="32"/>
        </w:rPr>
        <w:sectPr>
          <w:headerReference r:id="rId6" w:type="default"/>
          <w:footerReference r:id="rId7" w:type="default"/>
          <w:footerReference r:id="rId8" w:type="even"/>
          <w:pgSz w:w="11906" w:h="16838"/>
          <w:pgMar w:top="1440" w:right="1486" w:bottom="1440" w:left="1800" w:header="1077"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10267"/>
    </w:p>
    <w:p w14:paraId="1E174E7C">
      <w:pPr>
        <w:pStyle w:val="2"/>
        <w:bidi w:val="0"/>
      </w:pPr>
      <w:bookmarkStart w:id="3" w:name="_Toc3444"/>
      <w:r>
        <w:rPr>
          <w:rFonts w:hint="eastAsia"/>
        </w:rPr>
        <w:t>第一部分  磋商公告</w:t>
      </w:r>
      <w:bookmarkEnd w:id="3"/>
    </w:p>
    <w:p w14:paraId="6F791B51">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auto"/>
          <w:sz w:val="24"/>
        </w:rPr>
        <w:t>项目概况</w:t>
      </w:r>
    </w:p>
    <w:p w14:paraId="66DC78FF">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rPr>
      </w:pPr>
      <w:r>
        <w:rPr>
          <w:rFonts w:hint="eastAsia" w:ascii="宋体" w:hAnsi="宋体" w:cs="宋体"/>
          <w:color w:val="auto"/>
          <w:sz w:val="24"/>
          <w:lang w:eastAsia="zh-CN"/>
        </w:rPr>
        <w:t>国家重点生态功能区黄河流域(柳林县)三川河生活污水收集与处理工程勘察</w:t>
      </w:r>
      <w:r>
        <w:rPr>
          <w:rFonts w:hint="eastAsia" w:ascii="宋体" w:hAnsi="宋体" w:cs="宋体"/>
          <w:color w:val="auto"/>
          <w:sz w:val="24"/>
        </w:rPr>
        <w:t>的潜在供应商应在</w:t>
      </w:r>
      <w:r>
        <w:rPr>
          <w:rFonts w:hint="eastAsia" w:ascii="宋体" w:hAnsi="宋体" w:cs="宋体"/>
          <w:color w:val="auto"/>
          <w:sz w:val="24"/>
          <w:u w:val="single"/>
        </w:rPr>
        <w:t>山西政府采购平台（</w:t>
      </w:r>
      <w:r>
        <w:rPr>
          <w:rFonts w:ascii="宋体" w:hAnsi="宋体" w:cs="宋体"/>
          <w:color w:val="auto"/>
          <w:sz w:val="24"/>
          <w:u w:val="single"/>
        </w:rPr>
        <w:t>http://www.ccgp-shanxi.gov.cn/home.html</w:t>
      </w:r>
      <w:r>
        <w:rPr>
          <w:rFonts w:hint="eastAsia" w:ascii="宋体" w:hAnsi="宋体" w:cs="宋体"/>
          <w:color w:val="auto"/>
          <w:sz w:val="24"/>
          <w:u w:val="single"/>
        </w:rPr>
        <w:t>）上</w:t>
      </w:r>
      <w:r>
        <w:rPr>
          <w:rFonts w:hint="eastAsia" w:ascii="宋体" w:hAnsi="宋体" w:cs="宋体"/>
          <w:color w:val="auto"/>
          <w:sz w:val="24"/>
        </w:rPr>
        <w:t>获取</w:t>
      </w:r>
      <w:r>
        <w:rPr>
          <w:rFonts w:hint="eastAsia" w:ascii="宋体" w:hAnsi="宋体" w:cs="宋体"/>
          <w:color w:val="auto"/>
          <w:sz w:val="24"/>
          <w:lang w:val="en-US" w:eastAsia="zh-CN"/>
        </w:rPr>
        <w:t>采购</w:t>
      </w:r>
      <w:r>
        <w:rPr>
          <w:rFonts w:hint="eastAsia" w:ascii="宋体" w:hAnsi="宋体" w:cs="宋体"/>
          <w:color w:val="auto"/>
          <w:sz w:val="24"/>
        </w:rPr>
        <w:t>文件，并于</w:t>
      </w:r>
      <w:r>
        <w:rPr>
          <w:rFonts w:hint="eastAsia" w:ascii="宋体" w:hAnsi="宋体" w:cs="宋体"/>
          <w:color w:val="auto"/>
          <w:sz w:val="24"/>
          <w:u w:val="single"/>
          <w:lang w:eastAsia="zh-CN"/>
        </w:rPr>
        <w:t>2025年11月</w:t>
      </w:r>
      <w:r>
        <w:rPr>
          <w:rFonts w:hint="eastAsia" w:ascii="宋体" w:hAnsi="宋体" w:cs="宋体"/>
          <w:color w:val="auto"/>
          <w:sz w:val="24"/>
          <w:u w:val="single"/>
          <w:lang w:val="en-US" w:eastAsia="zh-CN"/>
        </w:rPr>
        <w:t>24</w:t>
      </w:r>
      <w:r>
        <w:rPr>
          <w:rFonts w:hint="eastAsia" w:ascii="宋体" w:hAnsi="宋体" w:cs="宋体"/>
          <w:color w:val="auto"/>
          <w:sz w:val="24"/>
          <w:u w:val="single"/>
          <w:lang w:eastAsia="zh-CN"/>
        </w:rPr>
        <w:t>日</w:t>
      </w:r>
      <w:r>
        <w:rPr>
          <w:rFonts w:hint="eastAsia" w:ascii="宋体" w:hAnsi="宋体" w:cs="宋体"/>
          <w:color w:val="auto"/>
          <w:sz w:val="24"/>
          <w:u w:val="single"/>
          <w:lang w:val="en-US" w:eastAsia="zh-CN"/>
        </w:rPr>
        <w:t>0</w:t>
      </w:r>
      <w:r>
        <w:rPr>
          <w:rFonts w:hint="eastAsia" w:ascii="宋体" w:hAnsi="宋体" w:cs="宋体"/>
          <w:color w:val="000000" w:themeColor="text1"/>
          <w:sz w:val="24"/>
          <w:u w:val="single"/>
          <w:lang w:val="en-US" w:eastAsia="zh-CN"/>
          <w14:textFill>
            <w14:solidFill>
              <w14:schemeClr w14:val="tx1"/>
            </w14:solidFill>
          </w14:textFill>
        </w:rPr>
        <w:t>8点30分</w:t>
      </w:r>
      <w:r>
        <w:rPr>
          <w:rFonts w:hint="eastAsia" w:ascii="宋体" w:hAnsi="宋体" w:cs="宋体"/>
          <w:bCs/>
          <w:color w:val="auto"/>
          <w:sz w:val="24"/>
        </w:rPr>
        <w:t>（北京时间）前提交响应文件</w:t>
      </w:r>
      <w:r>
        <w:rPr>
          <w:rFonts w:hint="eastAsia" w:ascii="宋体" w:hAnsi="宋体" w:cs="宋体"/>
          <w:color w:val="auto"/>
          <w:sz w:val="24"/>
        </w:rPr>
        <w:t>。</w:t>
      </w:r>
    </w:p>
    <w:p w14:paraId="5597A568">
      <w:pPr>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bookmarkStart w:id="4" w:name="_Toc35393629"/>
      <w:bookmarkStart w:id="5" w:name="_Toc28359089"/>
      <w:bookmarkStart w:id="6" w:name="_Toc35393798"/>
      <w:bookmarkStart w:id="7" w:name="_Toc28359012"/>
      <w:r>
        <w:rPr>
          <w:rFonts w:hint="eastAsia" w:ascii="宋体" w:hAnsi="宋体" w:cs="宋体"/>
          <w:b/>
          <w:snapToGrid w:val="0"/>
          <w:color w:val="auto"/>
          <w:kern w:val="0"/>
          <w:sz w:val="24"/>
        </w:rPr>
        <w:t>一、项目基本情况</w:t>
      </w:r>
      <w:bookmarkEnd w:id="4"/>
      <w:bookmarkEnd w:id="5"/>
      <w:bookmarkEnd w:id="6"/>
      <w:bookmarkEnd w:id="7"/>
    </w:p>
    <w:p w14:paraId="521293C5">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1、项目编号：1411252025CCS00143</w:t>
      </w:r>
    </w:p>
    <w:p w14:paraId="15B3BC5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2、项目名称：</w:t>
      </w:r>
      <w:r>
        <w:rPr>
          <w:rFonts w:hint="eastAsia" w:ascii="宋体" w:hAnsi="宋体" w:cs="宋体"/>
          <w:snapToGrid w:val="0"/>
          <w:color w:val="auto"/>
          <w:spacing w:val="-4"/>
          <w:kern w:val="0"/>
          <w:sz w:val="24"/>
          <w:highlight w:val="none"/>
          <w:lang w:eastAsia="zh-CN"/>
        </w:rPr>
        <w:t>国家重点生态功能区黄河流域(柳林县)三川河生活污水收集与处理工程勘察</w:t>
      </w:r>
      <w:r>
        <w:rPr>
          <w:rFonts w:hint="eastAsia" w:ascii="宋体" w:hAnsi="宋体" w:cs="宋体"/>
          <w:snapToGrid w:val="0"/>
          <w:color w:val="auto"/>
          <w:spacing w:val="-4"/>
          <w:kern w:val="0"/>
          <w:sz w:val="24"/>
          <w:lang w:eastAsia="zh-CN"/>
        </w:rPr>
        <w:t>；</w:t>
      </w:r>
    </w:p>
    <w:p w14:paraId="1F73659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、采购方式：竞争性磋商</w:t>
      </w:r>
      <w:r>
        <w:rPr>
          <w:rFonts w:hint="eastAsia" w:ascii="宋体" w:hAnsi="宋体" w:cs="宋体"/>
          <w:snapToGrid w:val="0"/>
          <w:color w:val="auto"/>
          <w:kern w:val="0"/>
          <w:sz w:val="24"/>
          <w:lang w:eastAsia="zh-CN"/>
        </w:rPr>
        <w:t>；</w:t>
      </w:r>
    </w:p>
    <w:p w14:paraId="7FE3713F">
      <w:pPr>
        <w:tabs>
          <w:tab w:val="left" w:pos="8693"/>
        </w:tabs>
        <w:overflowPunct w:val="0"/>
        <w:topLinePunct/>
        <w:autoSpaceDN w:val="0"/>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snapToGrid w:val="0"/>
          <w:color w:val="auto"/>
          <w:kern w:val="0"/>
          <w:sz w:val="24"/>
          <w:lang w:val="en-US" w:eastAsia="zh-CN"/>
        </w:rPr>
        <w:t>4</w:t>
      </w:r>
      <w:r>
        <w:rPr>
          <w:rFonts w:hint="eastAsia" w:ascii="宋体" w:hAnsi="宋体" w:cs="宋体"/>
          <w:snapToGrid w:val="0"/>
          <w:color w:val="auto"/>
          <w:kern w:val="0"/>
          <w:sz w:val="24"/>
        </w:rPr>
        <w:t>、预算金额</w:t>
      </w:r>
      <w:r>
        <w:rPr>
          <w:rFonts w:hint="eastAsia" w:ascii="宋体" w:hAnsi="宋体" w:cs="宋体"/>
          <w:color w:val="auto"/>
          <w:sz w:val="24"/>
        </w:rPr>
        <w:t>：</w:t>
      </w:r>
      <w:r>
        <w:rPr>
          <w:rFonts w:hint="eastAsia" w:ascii="宋体" w:hAnsi="宋体" w:cs="宋体"/>
          <w:color w:val="auto"/>
          <w:sz w:val="24"/>
          <w:lang w:val="en-US" w:eastAsia="zh-CN"/>
        </w:rPr>
        <w:t>510000.00元；</w:t>
      </w:r>
    </w:p>
    <w:p w14:paraId="25999BAB">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5</w:t>
      </w:r>
      <w:r>
        <w:rPr>
          <w:rFonts w:hint="eastAsia" w:ascii="宋体" w:hAnsi="宋体" w:cs="宋体"/>
          <w:snapToGrid w:val="0"/>
          <w:color w:val="auto"/>
          <w:kern w:val="0"/>
          <w:sz w:val="24"/>
        </w:rPr>
        <w:t>、最高限价：</w:t>
      </w:r>
      <w:r>
        <w:rPr>
          <w:rFonts w:hint="eastAsia" w:ascii="宋体" w:hAnsi="宋体" w:cs="宋体"/>
          <w:snapToGrid w:val="0"/>
          <w:color w:val="auto"/>
          <w:kern w:val="0"/>
          <w:sz w:val="24"/>
          <w:lang w:val="en-US" w:eastAsia="zh-CN"/>
        </w:rPr>
        <w:t>510000.00</w:t>
      </w:r>
      <w:r>
        <w:rPr>
          <w:rFonts w:hint="eastAsia" w:ascii="宋体" w:hAnsi="宋体" w:cs="宋体"/>
          <w:color w:val="auto"/>
          <w:sz w:val="24"/>
          <w:lang w:val="en-US" w:eastAsia="zh-CN"/>
        </w:rPr>
        <w:t>元；</w:t>
      </w:r>
    </w:p>
    <w:p w14:paraId="192B5FC1">
      <w:pPr>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val="en-US" w:eastAsia="zh-CN"/>
        </w:rPr>
        <w:t>6</w:t>
      </w:r>
      <w:r>
        <w:rPr>
          <w:rFonts w:hint="eastAsia" w:ascii="宋体" w:hAnsi="宋体" w:cs="宋体"/>
          <w:snapToGrid w:val="0"/>
          <w:color w:val="auto"/>
          <w:kern w:val="0"/>
          <w:sz w:val="24"/>
        </w:rPr>
        <w:t>、采购需求：</w:t>
      </w:r>
      <w:r>
        <w:rPr>
          <w:rFonts w:hint="eastAsia" w:ascii="宋体" w:hAnsi="宋体" w:cs="宋体"/>
          <w:snapToGrid w:val="0"/>
          <w:color w:val="auto"/>
          <w:spacing w:val="-4"/>
          <w:kern w:val="0"/>
          <w:sz w:val="24"/>
          <w:highlight w:val="none"/>
          <w:lang w:eastAsia="zh-CN"/>
        </w:rPr>
        <w:t>国家重点生态功能区黄河流域(柳林县)三川河生活污水收集与处理工程勘察</w:t>
      </w: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具体内容详见商务、技术要求；</w:t>
      </w:r>
    </w:p>
    <w:p w14:paraId="319A0342">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lang w:val="en-US" w:eastAsia="zh-CN"/>
        </w:rPr>
        <w:t>7</w:t>
      </w:r>
      <w:r>
        <w:rPr>
          <w:rFonts w:hint="eastAsia" w:ascii="宋体" w:hAnsi="宋体" w:cs="宋体"/>
          <w:snapToGrid w:val="0"/>
          <w:color w:val="auto"/>
          <w:kern w:val="0"/>
          <w:sz w:val="24"/>
        </w:rPr>
        <w:t>、</w:t>
      </w:r>
      <w:r>
        <w:rPr>
          <w:rFonts w:hint="eastAsia" w:ascii="宋体" w:hAnsi="宋体" w:cs="宋体"/>
          <w:snapToGrid w:val="0"/>
          <w:color w:val="auto"/>
          <w:kern w:val="0"/>
          <w:sz w:val="24"/>
          <w:lang w:eastAsia="zh-CN"/>
        </w:rPr>
        <w:t>合同履约期限：</w:t>
      </w:r>
      <w:r>
        <w:rPr>
          <w:rFonts w:hint="eastAsia" w:ascii="宋体" w:hAnsi="宋体" w:cs="宋体"/>
          <w:bCs/>
          <w:color w:val="auto"/>
          <w:sz w:val="24"/>
          <w:lang w:eastAsia="zh-CN"/>
        </w:rPr>
        <w:t>签订合同后</w:t>
      </w:r>
      <w:r>
        <w:rPr>
          <w:rFonts w:hint="eastAsia" w:ascii="宋体" w:hAnsi="宋体" w:cs="宋体"/>
          <w:bCs/>
          <w:color w:val="auto"/>
          <w:sz w:val="24"/>
          <w:lang w:val="en-US" w:eastAsia="zh-CN"/>
        </w:rPr>
        <w:t>30</w:t>
      </w:r>
      <w:r>
        <w:rPr>
          <w:rFonts w:hint="eastAsia" w:ascii="宋体" w:hAnsi="宋体" w:cs="宋体"/>
          <w:bCs/>
          <w:color w:val="auto"/>
          <w:sz w:val="24"/>
          <w:lang w:eastAsia="zh-CN"/>
        </w:rPr>
        <w:t>天内完成</w:t>
      </w:r>
      <w:r>
        <w:rPr>
          <w:rFonts w:hint="eastAsia" w:ascii="宋体" w:hAnsi="宋体" w:cs="宋体"/>
          <w:snapToGrid w:val="0"/>
          <w:color w:val="auto"/>
          <w:kern w:val="0"/>
          <w:sz w:val="24"/>
          <w:lang w:eastAsia="zh-CN"/>
        </w:rPr>
        <w:t>；</w:t>
      </w:r>
    </w:p>
    <w:p w14:paraId="308CA8AB">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lang w:val="en-US" w:eastAsia="zh-CN"/>
        </w:rPr>
        <w:t>8、服务地点：</w:t>
      </w:r>
      <w:r>
        <w:rPr>
          <w:rFonts w:hint="eastAsia" w:ascii="宋体" w:hAnsi="宋体" w:cs="宋体"/>
          <w:color w:val="auto"/>
          <w:sz w:val="24"/>
          <w:lang w:val="en-US" w:eastAsia="zh-CN"/>
        </w:rPr>
        <w:t>山西省吕梁市柳林县；</w:t>
      </w:r>
    </w:p>
    <w:p w14:paraId="07069148">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val="en-US" w:eastAsia="zh-CN"/>
        </w:rPr>
      </w:pPr>
      <w:r>
        <w:rPr>
          <w:rFonts w:hint="eastAsia" w:ascii="宋体" w:hAnsi="宋体" w:cs="宋体"/>
          <w:snapToGrid w:val="0"/>
          <w:color w:val="auto"/>
          <w:kern w:val="0"/>
          <w:sz w:val="24"/>
          <w:lang w:val="en-US" w:eastAsia="zh-CN"/>
        </w:rPr>
        <w:t>9、质量标准：满足国家、行业及地方相关规范标准要求；</w:t>
      </w:r>
    </w:p>
    <w:p w14:paraId="16107FCA">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lang w:val="en-US" w:eastAsia="zh-CN"/>
        </w:rPr>
        <w:t>10</w:t>
      </w:r>
      <w:r>
        <w:rPr>
          <w:rFonts w:hint="eastAsia" w:ascii="宋体" w:hAnsi="宋体" w:cs="宋体"/>
          <w:snapToGrid w:val="0"/>
          <w:color w:val="auto"/>
          <w:kern w:val="0"/>
          <w:sz w:val="24"/>
        </w:rPr>
        <w:t>、本项目（是/否）接受联合体：否</w:t>
      </w:r>
      <w:bookmarkStart w:id="8" w:name="_Toc28359013"/>
      <w:bookmarkStart w:id="9" w:name="_Toc35393799"/>
      <w:bookmarkStart w:id="10" w:name="_Toc28359090"/>
      <w:bookmarkStart w:id="11" w:name="_Toc35393630"/>
      <w:r>
        <w:rPr>
          <w:rFonts w:hint="eastAsia" w:ascii="宋体" w:hAnsi="宋体" w:cs="宋体"/>
          <w:snapToGrid w:val="0"/>
          <w:color w:val="auto"/>
          <w:kern w:val="0"/>
          <w:sz w:val="24"/>
          <w:lang w:eastAsia="zh-CN"/>
        </w:rPr>
        <w:t>。</w:t>
      </w:r>
    </w:p>
    <w:bookmarkEnd w:id="8"/>
    <w:bookmarkEnd w:id="9"/>
    <w:bookmarkEnd w:id="10"/>
    <w:bookmarkEnd w:id="11"/>
    <w:p w14:paraId="11C70A1B">
      <w:pPr>
        <w:snapToGrid w:val="0"/>
        <w:spacing w:line="360" w:lineRule="auto"/>
        <w:ind w:firstLine="482" w:firstLineChars="200"/>
        <w:rPr>
          <w:rFonts w:ascii="宋体" w:hAnsi="宋体" w:cs="宋体"/>
          <w:b/>
          <w:bCs/>
          <w:color w:val="auto"/>
          <w:sz w:val="24"/>
        </w:rPr>
      </w:pPr>
      <w:bookmarkStart w:id="12" w:name="_Toc21074"/>
      <w:bookmarkStart w:id="13" w:name="_Toc19804"/>
      <w:r>
        <w:rPr>
          <w:rFonts w:hint="eastAsia" w:ascii="宋体" w:hAnsi="宋体" w:cs="宋体"/>
          <w:b/>
          <w:bCs/>
          <w:color w:val="auto"/>
          <w:sz w:val="24"/>
        </w:rPr>
        <w:t>二、申请人的资格要求</w:t>
      </w:r>
    </w:p>
    <w:p w14:paraId="582A2D79">
      <w:pPr>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78E07544">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2.落实政府采购政策需满足的资格要求：</w:t>
      </w:r>
      <w:r>
        <w:rPr>
          <w:rFonts w:hint="eastAsia" w:ascii="宋体" w:hAnsi="宋体" w:cs="宋体"/>
          <w:color w:val="auto"/>
          <w:sz w:val="24"/>
          <w:lang w:val="en-US" w:eastAsia="zh-CN"/>
        </w:rPr>
        <w:t>本项目专门面向中小企业采购</w:t>
      </w:r>
      <w:r>
        <w:rPr>
          <w:rFonts w:hint="eastAsia" w:ascii="宋体" w:hAnsi="宋体" w:cs="宋体"/>
          <w:color w:val="auto"/>
          <w:sz w:val="24"/>
          <w:lang w:eastAsia="zh-CN"/>
        </w:rPr>
        <w:t>；</w:t>
      </w:r>
    </w:p>
    <w:p w14:paraId="65AACB31">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auto"/>
          <w:sz w:val="24"/>
        </w:rPr>
        <w:t>3.本项目的特定资格要求：</w:t>
      </w:r>
      <w:bookmarkEnd w:id="12"/>
      <w:bookmarkEnd w:id="13"/>
      <w:r>
        <w:rPr>
          <w:rFonts w:hint="eastAsia" w:ascii="宋体" w:hAnsi="宋体" w:cs="宋体"/>
          <w:color w:val="000000" w:themeColor="text1"/>
          <w:sz w:val="24"/>
          <w:lang w:val="en-US" w:eastAsia="zh-CN"/>
          <w14:textFill>
            <w14:solidFill>
              <w14:schemeClr w14:val="tx1"/>
            </w14:solidFill>
          </w14:textFill>
        </w:rPr>
        <w:t>供应商须具备相关主管部门颁发的工程勘察专业类（岩土工程（勘察））乙级及以上资质；具备有效的营业执照，并在人员、设备等方面具备相应的专业技术服务能力。拟派的项目负责人为本单位人员，且具备注册土木工程师（岩土）执业资格</w:t>
      </w:r>
      <w:r>
        <w:rPr>
          <w:rFonts w:hint="eastAsia" w:ascii="宋体" w:hAnsi="宋体" w:cs="宋体"/>
          <w:color w:val="000000" w:themeColor="text1"/>
          <w:sz w:val="24"/>
          <w:lang w:eastAsia="zh-CN"/>
          <w14:textFill>
            <w14:solidFill>
              <w14:schemeClr w14:val="tx1"/>
            </w14:solidFill>
          </w14:textFill>
        </w:rPr>
        <w:t>；</w:t>
      </w:r>
    </w:p>
    <w:p w14:paraId="7E96BEB7">
      <w:pPr>
        <w:spacing w:line="360" w:lineRule="auto"/>
        <w:ind w:firstLine="480" w:firstLineChars="200"/>
        <w:rPr>
          <w:rFonts w:hint="eastAsia" w:ascii="宋体" w:hAnsi="宋体" w:cs="宋体"/>
          <w:color w:val="auto"/>
          <w:sz w:val="24"/>
        </w:rPr>
      </w:pPr>
      <w:r>
        <w:rPr>
          <w:rFonts w:hint="eastAsia" w:ascii="宋体" w:hAnsi="宋体" w:cs="宋体"/>
          <w:color w:val="auto"/>
          <w:sz w:val="24"/>
        </w:rPr>
        <w:t>4.未被“信用中国”（www.creditchina.gov.cn）、中国政府采购网（www.ccgp.gov.cn）列入失信被执行人、</w:t>
      </w:r>
      <w:r>
        <w:rPr>
          <w:rFonts w:hint="eastAsia" w:ascii="宋体" w:hAnsi="宋体" w:cs="宋体"/>
          <w:color w:val="auto"/>
          <w:sz w:val="24"/>
          <w:lang w:eastAsia="zh-CN"/>
        </w:rPr>
        <w:t>税收违法黑名单</w:t>
      </w:r>
      <w:r>
        <w:rPr>
          <w:rFonts w:hint="eastAsia" w:ascii="宋体" w:hAnsi="宋体" w:cs="宋体"/>
          <w:color w:val="auto"/>
          <w:sz w:val="24"/>
        </w:rPr>
        <w:t>、政府采购严重违法失信行为记录名单。</w:t>
      </w:r>
    </w:p>
    <w:p w14:paraId="74BCA2B3">
      <w:pPr>
        <w:snapToGrid w:val="0"/>
        <w:spacing w:line="360" w:lineRule="auto"/>
        <w:ind w:firstLine="482" w:firstLineChars="200"/>
        <w:rPr>
          <w:rFonts w:ascii="宋体" w:hAnsi="宋体" w:cs="宋体"/>
          <w:b/>
          <w:bCs/>
          <w:color w:val="auto"/>
          <w:sz w:val="24"/>
        </w:rPr>
      </w:pPr>
      <w:bookmarkStart w:id="14" w:name="_Toc35393792"/>
      <w:bookmarkStart w:id="15" w:name="_Toc35393623"/>
      <w:r>
        <w:rPr>
          <w:rFonts w:hint="eastAsia" w:ascii="宋体" w:hAnsi="宋体" w:cs="宋体"/>
          <w:b/>
          <w:bCs/>
          <w:color w:val="auto"/>
          <w:sz w:val="24"/>
        </w:rPr>
        <w:t>三、获取采购文件</w:t>
      </w:r>
      <w:bookmarkEnd w:id="14"/>
      <w:bookmarkEnd w:id="15"/>
    </w:p>
    <w:p w14:paraId="5E6AA41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highlight w:val="none"/>
          <w:lang w:eastAsia="zh-CN"/>
        </w:rPr>
        <w:t>2025年11月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2025年11月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auto"/>
          <w:sz w:val="24"/>
          <w:lang w:val="en-US" w:eastAsia="zh-CN"/>
        </w:rPr>
        <w:t>每天上午00:00至12:00，下午12:00至23:59（北京时间，法定节假日除外）</w:t>
      </w:r>
    </w:p>
    <w:p w14:paraId="197CD210">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2.地点：山西政府采购网</w:t>
      </w:r>
      <w:r>
        <w:rPr>
          <w:rFonts w:hint="eastAsia" w:ascii="宋体" w:hAnsi="宋体"/>
          <w:color w:val="auto"/>
          <w:sz w:val="24"/>
        </w:rPr>
        <w:t>（</w:t>
      </w:r>
      <w:r>
        <w:rPr>
          <w:rFonts w:ascii="宋体" w:hAnsi="宋体"/>
          <w:color w:val="auto"/>
          <w:sz w:val="24"/>
        </w:rPr>
        <w:t>http://www.ccgp-shanxi.gov.cn/home.html</w:t>
      </w:r>
      <w:r>
        <w:rPr>
          <w:rFonts w:hint="eastAsia" w:ascii="宋体" w:hAnsi="宋体"/>
          <w:color w:val="auto"/>
          <w:sz w:val="24"/>
        </w:rPr>
        <w:t>）</w:t>
      </w:r>
      <w:r>
        <w:rPr>
          <w:rFonts w:hint="eastAsia" w:ascii="宋体" w:hAnsi="宋体" w:cs="宋体"/>
          <w:color w:val="auto"/>
          <w:sz w:val="24"/>
        </w:rPr>
        <w:t>线上获取</w:t>
      </w:r>
    </w:p>
    <w:p w14:paraId="0CE7D0A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3.方式：只允许在线获取</w:t>
      </w:r>
    </w:p>
    <w:p w14:paraId="6C55CDA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凡有意参加磋商的供应商，请按照以下步骤免费获取磋商文件：</w:t>
      </w:r>
    </w:p>
    <w:p w14:paraId="18F701F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（1）在中国政府采购网山西分网完成注册，已完成注册的请跳过此步骤；</w:t>
      </w:r>
    </w:p>
    <w:p w14:paraId="36CBEFA5">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（2）请于磋商文件获取截止时间前（北京时间，下同），进入中国政府采购网山西分网（</w:t>
      </w:r>
      <w:r>
        <w:rPr>
          <w:rFonts w:ascii="宋体" w:hAnsi="宋体"/>
          <w:color w:val="auto"/>
          <w:sz w:val="24"/>
        </w:rPr>
        <w:t>http://www.ccgp-shanxi.gov.cn/home.html</w:t>
      </w:r>
      <w:r>
        <w:rPr>
          <w:rFonts w:hint="eastAsia" w:ascii="宋体" w:hAnsi="宋体" w:cs="宋体"/>
          <w:color w:val="auto"/>
          <w:sz w:val="24"/>
        </w:rPr>
        <w:t>）使用企业数字证书（CA）在网上获取磋商文件</w:t>
      </w:r>
      <w:r>
        <w:rPr>
          <w:rFonts w:hint="eastAsia" w:ascii="宋体" w:hAnsi="宋体" w:cs="宋体"/>
          <w:color w:val="auto"/>
          <w:sz w:val="24"/>
          <w:lang w:eastAsia="zh-CN"/>
        </w:rPr>
        <w:t>。</w:t>
      </w:r>
    </w:p>
    <w:p w14:paraId="1E6D5C2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4.售价（元）：0</w:t>
      </w:r>
    </w:p>
    <w:p w14:paraId="3AC15162">
      <w:pPr>
        <w:snapToGrid w:val="0"/>
        <w:spacing w:line="360" w:lineRule="auto"/>
        <w:ind w:firstLine="482" w:firstLineChars="200"/>
        <w:rPr>
          <w:rFonts w:ascii="宋体" w:hAnsi="宋体" w:cs="宋体"/>
          <w:b/>
          <w:bCs/>
          <w:color w:val="auto"/>
          <w:sz w:val="24"/>
        </w:rPr>
      </w:pPr>
      <w:bookmarkStart w:id="16" w:name="_Toc35393793"/>
      <w:bookmarkStart w:id="17" w:name="_Toc35393624"/>
      <w:bookmarkStart w:id="18" w:name="_Toc28359082"/>
      <w:bookmarkStart w:id="19" w:name="_Toc28359005"/>
      <w:r>
        <w:rPr>
          <w:rFonts w:hint="eastAsia" w:ascii="宋体" w:hAnsi="宋体" w:cs="宋体"/>
          <w:b/>
          <w:bCs/>
          <w:color w:val="auto"/>
          <w:sz w:val="24"/>
        </w:rPr>
        <w:t>四、</w:t>
      </w:r>
      <w:bookmarkEnd w:id="16"/>
      <w:bookmarkEnd w:id="17"/>
      <w:bookmarkEnd w:id="18"/>
      <w:bookmarkEnd w:id="19"/>
      <w:r>
        <w:rPr>
          <w:rFonts w:hint="eastAsia" w:ascii="宋体" w:hAnsi="宋体" w:cs="宋体"/>
          <w:b/>
          <w:bCs/>
          <w:color w:val="auto"/>
          <w:sz w:val="24"/>
        </w:rPr>
        <w:t>响应文件提交</w:t>
      </w:r>
    </w:p>
    <w:p w14:paraId="3E1B8F8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1.电子响应文件递交及格式要求 </w:t>
      </w:r>
    </w:p>
    <w:p w14:paraId="56A2E01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响应文件递交截止时间前在政采云平台投标客户端（http://www.ccgp-shanxi.gov.cn/sxCategory15/sxCategory202/sxCategory20201/327.html）完成递交（上传），递交截止时间前未完成响应文件上传的，视为撤回响应文件，供应商自行承担责任。</w:t>
      </w:r>
    </w:p>
    <w:p w14:paraId="6C731631">
      <w:pPr>
        <w:snapToGrid w:val="0"/>
        <w:spacing w:line="360" w:lineRule="auto"/>
        <w:ind w:firstLine="482" w:firstLineChars="200"/>
        <w:rPr>
          <w:rFonts w:ascii="宋体" w:hAnsi="宋体" w:cs="宋体"/>
          <w:b/>
          <w:bCs/>
          <w:color w:val="auto"/>
          <w:sz w:val="24"/>
        </w:rPr>
      </w:pPr>
      <w:bookmarkStart w:id="20" w:name="_Toc35393794"/>
      <w:bookmarkStart w:id="21" w:name="_Toc35393625"/>
      <w:bookmarkStart w:id="22" w:name="_Toc28359084"/>
      <w:bookmarkStart w:id="23" w:name="_Toc28359007"/>
      <w:r>
        <w:rPr>
          <w:rFonts w:hint="eastAsia" w:ascii="宋体" w:hAnsi="宋体" w:cs="宋体"/>
          <w:b/>
          <w:bCs/>
          <w:color w:val="auto"/>
          <w:sz w:val="24"/>
        </w:rPr>
        <w:t>五、开启</w:t>
      </w:r>
    </w:p>
    <w:p w14:paraId="096543FE">
      <w:pPr>
        <w:snapToGrid w:val="0"/>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1.时间</w:t>
      </w:r>
      <w:r>
        <w:rPr>
          <w:rFonts w:hint="eastAsia" w:ascii="宋体" w:hAnsi="宋体" w:cs="宋体"/>
          <w:b w:val="0"/>
          <w:bCs w:val="0"/>
          <w:color w:val="auto"/>
          <w:sz w:val="24"/>
          <w:lang w:eastAsia="zh-CN"/>
        </w:rPr>
        <w:t>：2025年11月</w:t>
      </w:r>
      <w:r>
        <w:rPr>
          <w:rFonts w:hint="eastAsia" w:ascii="宋体" w:hAnsi="宋体" w:cs="宋体"/>
          <w:b w:val="0"/>
          <w:bCs w:val="0"/>
          <w:color w:val="auto"/>
          <w:sz w:val="24"/>
          <w:lang w:val="en-US" w:eastAsia="zh-CN"/>
        </w:rPr>
        <w:t>24</w:t>
      </w:r>
      <w:r>
        <w:rPr>
          <w:rFonts w:hint="eastAsia" w:ascii="宋体" w:hAnsi="宋体" w:cs="宋体"/>
          <w:b w:val="0"/>
          <w:bCs w:val="0"/>
          <w:color w:val="auto"/>
          <w:sz w:val="24"/>
          <w:lang w:eastAsia="zh-CN"/>
        </w:rPr>
        <w:t>日</w:t>
      </w:r>
      <w:r>
        <w:rPr>
          <w:rFonts w:hint="eastAsia" w:ascii="宋体" w:hAnsi="宋体" w:cs="宋体"/>
          <w:b w:val="0"/>
          <w:bCs w:val="0"/>
          <w:color w:val="auto"/>
          <w:sz w:val="24"/>
          <w:lang w:val="en-US" w:eastAsia="zh-CN"/>
        </w:rPr>
        <w:t>0</w:t>
      </w:r>
      <w:r>
        <w:rPr>
          <w:rFonts w:hint="eastAsia" w:ascii="宋体" w:hAnsi="宋体" w:cs="宋体"/>
          <w:b w:val="0"/>
          <w:bCs w:val="0"/>
          <w:color w:val="000000" w:themeColor="text1"/>
          <w:sz w:val="24"/>
          <w:lang w:val="en-US" w:eastAsia="zh-CN"/>
          <w14:textFill>
            <w14:solidFill>
              <w14:schemeClr w14:val="tx1"/>
            </w14:solidFill>
          </w14:textFill>
        </w:rPr>
        <w:t>8:30</w:t>
      </w:r>
      <w:r>
        <w:rPr>
          <w:rFonts w:hint="eastAsia" w:ascii="宋体" w:hAnsi="宋体" w:cs="宋体"/>
          <w:b w:val="0"/>
          <w:bCs w:val="0"/>
          <w:color w:val="000000" w:themeColor="text1"/>
          <w:sz w:val="24"/>
          <w14:textFill>
            <w14:solidFill>
              <w14:schemeClr w14:val="tx1"/>
            </w14:solidFill>
          </w14:textFill>
        </w:rPr>
        <w:t>:00</w:t>
      </w:r>
      <w:r>
        <w:rPr>
          <w:rFonts w:hint="eastAsia" w:ascii="宋体" w:hAnsi="宋体" w:cs="宋体"/>
          <w:b w:val="0"/>
          <w:bCs w:val="0"/>
          <w:color w:val="auto"/>
          <w:sz w:val="24"/>
        </w:rPr>
        <w:t>（北京时间）</w:t>
      </w:r>
    </w:p>
    <w:p w14:paraId="40371496">
      <w:pPr>
        <w:snapToGrid w:val="0"/>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2.地点：</w:t>
      </w:r>
      <w:r>
        <w:rPr>
          <w:rFonts w:hint="eastAsia" w:ascii="宋体" w:hAnsi="宋体" w:cs="宋体"/>
          <w:b w:val="0"/>
          <w:bCs w:val="0"/>
          <w:color w:val="auto"/>
          <w:sz w:val="24"/>
          <w:lang w:val="en-US" w:eastAsia="zh-CN"/>
        </w:rPr>
        <w:t>线上开启</w:t>
      </w:r>
      <w:r>
        <w:rPr>
          <w:rFonts w:hint="eastAsia" w:ascii="宋体" w:hAnsi="宋体" w:cs="宋体"/>
          <w:b w:val="0"/>
          <w:bCs w:val="0"/>
          <w:color w:val="auto"/>
          <w:sz w:val="24"/>
        </w:rPr>
        <w:t>。</w:t>
      </w:r>
    </w:p>
    <w:p w14:paraId="47E1DD30">
      <w:pPr>
        <w:snapToGrid w:val="0"/>
        <w:spacing w:line="360" w:lineRule="auto"/>
        <w:ind w:firstLine="482" w:firstLineChars="200"/>
        <w:rPr>
          <w:rFonts w:ascii="宋体" w:hAnsi="宋体" w:cs="宋体"/>
          <w:b/>
          <w:bCs/>
          <w:color w:val="auto"/>
          <w:sz w:val="24"/>
        </w:rPr>
      </w:pPr>
      <w:r>
        <w:rPr>
          <w:rFonts w:hint="eastAsia" w:ascii="宋体" w:hAnsi="宋体" w:cs="宋体"/>
          <w:b/>
          <w:bCs/>
          <w:color w:val="auto"/>
          <w:sz w:val="24"/>
        </w:rPr>
        <w:t>六、公告期限</w:t>
      </w:r>
      <w:bookmarkEnd w:id="20"/>
      <w:bookmarkEnd w:id="21"/>
      <w:bookmarkEnd w:id="22"/>
      <w:bookmarkEnd w:id="23"/>
    </w:p>
    <w:p w14:paraId="3930489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14:paraId="71E86E90">
      <w:pPr>
        <w:snapToGrid w:val="0"/>
        <w:spacing w:line="360" w:lineRule="auto"/>
        <w:ind w:firstLine="482" w:firstLineChars="200"/>
        <w:rPr>
          <w:rFonts w:ascii="宋体" w:hAnsi="宋体" w:cs="宋体"/>
          <w:b/>
          <w:bCs/>
          <w:color w:val="auto"/>
          <w:sz w:val="24"/>
        </w:rPr>
      </w:pPr>
      <w:bookmarkStart w:id="24" w:name="_Toc35393795"/>
      <w:bookmarkStart w:id="25" w:name="_Toc35393626"/>
      <w:r>
        <w:rPr>
          <w:rFonts w:hint="eastAsia" w:ascii="宋体" w:hAnsi="宋体" w:cs="宋体"/>
          <w:b/>
          <w:bCs/>
          <w:color w:val="auto"/>
          <w:sz w:val="24"/>
        </w:rPr>
        <w:t>七、其他补充事宜</w:t>
      </w:r>
      <w:bookmarkEnd w:id="24"/>
      <w:bookmarkEnd w:id="25"/>
    </w:p>
    <w:p w14:paraId="22486EF4">
      <w:pPr>
        <w:snapToGrid w:val="0"/>
        <w:spacing w:line="360" w:lineRule="auto"/>
        <w:ind w:firstLine="480" w:firstLineChars="200"/>
        <w:rPr>
          <w:rFonts w:hint="eastAsia" w:ascii="宋体" w:hAnsi="宋体" w:cs="宋体"/>
          <w:b w:val="0"/>
          <w:bCs w:val="0"/>
          <w:color w:val="auto"/>
          <w:sz w:val="24"/>
        </w:rPr>
      </w:pPr>
      <w:bookmarkStart w:id="26" w:name="_Toc28359085"/>
      <w:bookmarkStart w:id="27" w:name="_Toc28359008"/>
      <w:bookmarkStart w:id="28" w:name="_Toc35393796"/>
      <w:bookmarkStart w:id="29" w:name="_Toc35393627"/>
      <w:r>
        <w:rPr>
          <w:rFonts w:hint="eastAsia" w:ascii="宋体" w:hAnsi="宋体" w:cs="宋体"/>
          <w:b w:val="0"/>
          <w:bCs w:val="0"/>
          <w:color w:val="auto"/>
          <w:sz w:val="24"/>
        </w:rPr>
        <w:t>1、本次招标公告在《山西省政府采购网》发布；</w:t>
      </w:r>
    </w:p>
    <w:p w14:paraId="115A2B32">
      <w:pPr>
        <w:snapToGrid w:val="0"/>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2、有关本项目的变更信息以上述网站公告为准，采购代理机构不再另行通知；</w:t>
      </w:r>
    </w:p>
    <w:p w14:paraId="50904A0B">
      <w:pPr>
        <w:snapToGrid w:val="0"/>
        <w:spacing w:line="360" w:lineRule="auto"/>
        <w:ind w:firstLine="480" w:firstLineChars="200"/>
        <w:rPr>
          <w:rFonts w:ascii="宋体" w:hAnsi="宋体" w:cs="宋体"/>
          <w:b w:val="0"/>
          <w:bCs w:val="0"/>
          <w:color w:val="auto"/>
          <w:sz w:val="24"/>
        </w:rPr>
      </w:pPr>
      <w:r>
        <w:rPr>
          <w:rFonts w:hint="eastAsia" w:ascii="宋体" w:hAnsi="宋体" w:cs="宋体"/>
          <w:b w:val="0"/>
          <w:bCs w:val="0"/>
          <w:color w:val="auto"/>
          <w:sz w:val="24"/>
        </w:rPr>
        <w:t>3、潜在投标人对招标公告有异议时，应</w:t>
      </w:r>
      <w:r>
        <w:rPr>
          <w:rFonts w:hint="eastAsia" w:ascii="宋体" w:hAnsi="宋体" w:cs="宋体"/>
          <w:b w:val="0"/>
          <w:bCs w:val="0"/>
          <w:color w:val="auto"/>
          <w:sz w:val="24"/>
          <w:lang w:val="en-US" w:eastAsia="zh-CN"/>
        </w:rPr>
        <w:t>线上</w:t>
      </w:r>
      <w:r>
        <w:rPr>
          <w:rFonts w:hint="eastAsia" w:ascii="宋体" w:hAnsi="宋体" w:cs="宋体"/>
          <w:b w:val="0"/>
          <w:bCs w:val="0"/>
          <w:color w:val="auto"/>
          <w:sz w:val="24"/>
        </w:rPr>
        <w:t>提出质疑。针对本项目的质疑需一次性提出，多次提出将不予受理。</w:t>
      </w:r>
    </w:p>
    <w:p w14:paraId="4766FEAB">
      <w:pPr>
        <w:snapToGrid w:val="0"/>
        <w:spacing w:line="360" w:lineRule="auto"/>
        <w:ind w:firstLine="482" w:firstLineChars="200"/>
        <w:rPr>
          <w:rFonts w:ascii="宋体" w:hAnsi="宋体" w:cs="宋体"/>
          <w:b/>
          <w:bCs/>
          <w:color w:val="auto"/>
          <w:sz w:val="24"/>
        </w:rPr>
      </w:pPr>
      <w:r>
        <w:rPr>
          <w:rFonts w:hint="eastAsia" w:ascii="宋体" w:hAnsi="宋体" w:cs="宋体"/>
          <w:b/>
          <w:bCs/>
          <w:color w:val="auto"/>
          <w:sz w:val="24"/>
        </w:rPr>
        <w:t>八、凡对本次采购提出询问，请按以下方式联系。</w:t>
      </w:r>
      <w:bookmarkEnd w:id="26"/>
      <w:bookmarkEnd w:id="27"/>
      <w:bookmarkEnd w:id="28"/>
      <w:bookmarkEnd w:id="29"/>
    </w:p>
    <w:p w14:paraId="61D1F82C">
      <w:pPr>
        <w:spacing w:line="360" w:lineRule="auto"/>
        <w:ind w:firstLine="480" w:firstLineChars="200"/>
        <w:rPr>
          <w:rFonts w:ascii="宋体" w:hAnsi="宋体" w:cs="宋体"/>
          <w:color w:val="auto"/>
          <w:sz w:val="24"/>
        </w:rPr>
      </w:pPr>
      <w:r>
        <w:rPr>
          <w:rFonts w:hint="eastAsia" w:ascii="宋体" w:hAnsi="宋体" w:cs="宋体"/>
          <w:color w:val="auto"/>
          <w:sz w:val="24"/>
        </w:rPr>
        <w:t>1.采购人信息</w:t>
      </w:r>
    </w:p>
    <w:p w14:paraId="1CF43A2B">
      <w:pPr>
        <w:widowControl/>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名    称：</w:t>
      </w:r>
      <w:r>
        <w:rPr>
          <w:rFonts w:hint="eastAsia" w:ascii="宋体" w:hAnsi="宋体" w:cs="宋体"/>
          <w:color w:val="auto"/>
          <w:kern w:val="0"/>
          <w:sz w:val="24"/>
          <w:lang w:val="en-US" w:eastAsia="zh-CN"/>
        </w:rPr>
        <w:t>柳林县住房和城乡建设管理局</w:t>
      </w:r>
    </w:p>
    <w:p w14:paraId="2BDC26AE">
      <w:pPr>
        <w:widowControl/>
        <w:spacing w:line="360" w:lineRule="auto"/>
        <w:ind w:firstLine="480" w:firstLineChars="200"/>
        <w:jc w:val="left"/>
        <w:rPr>
          <w:rFonts w:hint="eastAsia" w:ascii="宋体" w:hAnsi="宋体" w:eastAsia="宋体" w:cs="宋体"/>
          <w:color w:val="FF0000"/>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地    址：</w:t>
      </w:r>
      <w:r>
        <w:rPr>
          <w:rFonts w:hint="eastAsia" w:ascii="宋体" w:hAnsi="宋体" w:cs="宋体"/>
          <w:color w:val="000000" w:themeColor="text1"/>
          <w:kern w:val="0"/>
          <w:sz w:val="24"/>
          <w:lang w:val="en-US" w:eastAsia="zh-CN"/>
          <w14:textFill>
            <w14:solidFill>
              <w14:schemeClr w14:val="tx1"/>
            </w14:solidFill>
          </w14:textFill>
        </w:rPr>
        <w:t>柳林县政府行政办公大楼7层</w:t>
      </w:r>
    </w:p>
    <w:p w14:paraId="0AD65557">
      <w:pPr>
        <w:widowControl/>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系</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人：</w:t>
      </w:r>
      <w:r>
        <w:rPr>
          <w:rFonts w:hint="eastAsia" w:ascii="宋体" w:hAnsi="宋体" w:cs="宋体"/>
          <w:color w:val="auto"/>
          <w:kern w:val="0"/>
          <w:sz w:val="24"/>
          <w:highlight w:val="none"/>
          <w:lang w:val="en-US" w:eastAsia="zh-CN"/>
        </w:rPr>
        <w:t>强先生</w:t>
      </w:r>
    </w:p>
    <w:p w14:paraId="6E03D952">
      <w:pPr>
        <w:spacing w:line="360" w:lineRule="auto"/>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kern w:val="0"/>
          <w:sz w:val="24"/>
          <w:highlight w:val="none"/>
          <w:lang w:val="en-US" w:eastAsia="zh-CN"/>
        </w:rPr>
        <w:t>联系方式：</w:t>
      </w:r>
      <w:r>
        <w:rPr>
          <w:rFonts w:hint="eastAsia" w:ascii="宋体" w:hAnsi="宋体" w:cs="宋体"/>
          <w:color w:val="auto"/>
          <w:kern w:val="0"/>
          <w:sz w:val="24"/>
          <w:highlight w:val="none"/>
          <w:lang w:val="en-US" w:eastAsia="zh-CN"/>
        </w:rPr>
        <w:t>13935880063</w:t>
      </w:r>
    </w:p>
    <w:p w14:paraId="570A78C6">
      <w:pPr>
        <w:spacing w:line="360" w:lineRule="auto"/>
        <w:ind w:firstLine="480" w:firstLineChars="200"/>
        <w:rPr>
          <w:rFonts w:ascii="宋体" w:hAnsi="宋体" w:cs="宋体"/>
          <w:color w:val="auto"/>
          <w:sz w:val="24"/>
        </w:rPr>
      </w:pPr>
      <w:r>
        <w:rPr>
          <w:rFonts w:hint="eastAsia" w:ascii="宋体" w:hAnsi="宋体" w:cs="宋体"/>
          <w:color w:val="auto"/>
          <w:sz w:val="24"/>
        </w:rPr>
        <w:t>2.采购代理机构信息</w:t>
      </w:r>
    </w:p>
    <w:p w14:paraId="1B60FF0F">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山西锦秀诚信项目咨询有限公司</w:t>
      </w:r>
    </w:p>
    <w:p w14:paraId="17E1B8C0">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吕梁市离石区七里滩滨东学府院4单元1202室</w:t>
      </w:r>
    </w:p>
    <w:p w14:paraId="3A735FFA">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联系方式：</w:t>
      </w:r>
      <w:r>
        <w:rPr>
          <w:rFonts w:hint="eastAsia" w:ascii="宋体" w:hAnsi="宋体" w:cs="宋体"/>
          <w:color w:val="auto"/>
          <w:sz w:val="24"/>
          <w:lang w:val="en-US" w:eastAsia="zh-CN"/>
        </w:rPr>
        <w:t>18035866266</w:t>
      </w:r>
    </w:p>
    <w:p w14:paraId="64DAC8D7">
      <w:pPr>
        <w:spacing w:line="360" w:lineRule="auto"/>
        <w:ind w:firstLine="480" w:firstLineChars="200"/>
        <w:rPr>
          <w:rFonts w:hint="eastAsia" w:ascii="宋体" w:hAnsi="宋体" w:cs="宋体"/>
          <w:color w:val="auto"/>
          <w:sz w:val="24"/>
        </w:rPr>
      </w:pPr>
      <w:r>
        <w:rPr>
          <w:rFonts w:hint="eastAsia" w:ascii="宋体" w:hAnsi="宋体" w:cs="宋体"/>
          <w:color w:val="auto"/>
          <w:sz w:val="24"/>
        </w:rPr>
        <w:t>3.项目联系方式</w:t>
      </w:r>
    </w:p>
    <w:p w14:paraId="4B6B8255">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冯先生</w:t>
      </w:r>
    </w:p>
    <w:p w14:paraId="30644E7D">
      <w:pPr>
        <w:rPr>
          <w:rFonts w:ascii="宋体" w:hAnsi="宋体"/>
          <w:b/>
          <w:color w:val="auto"/>
          <w:sz w:val="32"/>
          <w:szCs w:val="32"/>
        </w:rPr>
      </w:pPr>
      <w:r>
        <w:rPr>
          <w:rFonts w:ascii="宋体" w:hAnsi="宋体"/>
          <w:b/>
          <w:color w:val="auto"/>
          <w:sz w:val="32"/>
          <w:szCs w:val="32"/>
        </w:rPr>
        <w:br w:type="page"/>
      </w:r>
    </w:p>
    <w:p w14:paraId="323957B9">
      <w:pPr>
        <w:pStyle w:val="2"/>
        <w:bidi w:val="0"/>
      </w:pPr>
      <w:bookmarkStart w:id="30" w:name="_Toc12122"/>
      <w:r>
        <w:t xml:space="preserve">第二部分  </w:t>
      </w:r>
      <w:r>
        <w:rPr>
          <w:rFonts w:hint="eastAsia"/>
        </w:rPr>
        <w:t>供应商</w:t>
      </w:r>
      <w:r>
        <w:t>须知前附表</w:t>
      </w:r>
      <w:bookmarkEnd w:id="30"/>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662"/>
      </w:tblGrid>
      <w:tr w14:paraId="6A1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70A91EC5">
            <w:pPr>
              <w:spacing w:line="360" w:lineRule="auto"/>
              <w:ind w:left="-105" w:leftChars="-50" w:right="-105" w:rightChars="-50"/>
              <w:jc w:val="center"/>
              <w:rPr>
                <w:rFonts w:ascii="宋体" w:hAnsi="宋体"/>
                <w:b/>
                <w:bCs/>
                <w:color w:val="auto"/>
                <w:sz w:val="24"/>
              </w:rPr>
            </w:pPr>
            <w:r>
              <w:rPr>
                <w:rFonts w:ascii="宋体" w:hAnsi="宋体"/>
                <w:color w:val="auto"/>
                <w:sz w:val="24"/>
              </w:rPr>
              <w:t>序号</w:t>
            </w:r>
          </w:p>
        </w:tc>
        <w:tc>
          <w:tcPr>
            <w:tcW w:w="1727" w:type="dxa"/>
            <w:vAlign w:val="center"/>
          </w:tcPr>
          <w:p w14:paraId="03FEFBF7">
            <w:pPr>
              <w:spacing w:line="360" w:lineRule="auto"/>
              <w:jc w:val="center"/>
              <w:rPr>
                <w:rFonts w:ascii="宋体" w:hAnsi="宋体"/>
                <w:color w:val="auto"/>
                <w:sz w:val="24"/>
              </w:rPr>
            </w:pPr>
            <w:r>
              <w:rPr>
                <w:rFonts w:ascii="宋体" w:hAnsi="宋体"/>
                <w:color w:val="auto"/>
                <w:sz w:val="24"/>
              </w:rPr>
              <w:t>内容</w:t>
            </w:r>
          </w:p>
        </w:tc>
        <w:tc>
          <w:tcPr>
            <w:tcW w:w="6662" w:type="dxa"/>
            <w:vAlign w:val="center"/>
          </w:tcPr>
          <w:p w14:paraId="39CCF558">
            <w:pPr>
              <w:spacing w:line="360" w:lineRule="auto"/>
              <w:jc w:val="center"/>
              <w:rPr>
                <w:rFonts w:ascii="宋体" w:hAnsi="宋体"/>
                <w:color w:val="auto"/>
                <w:sz w:val="24"/>
              </w:rPr>
            </w:pPr>
            <w:r>
              <w:rPr>
                <w:rFonts w:ascii="宋体" w:hAnsi="宋体"/>
                <w:color w:val="auto"/>
                <w:sz w:val="24"/>
              </w:rPr>
              <w:t>说明与要求</w:t>
            </w:r>
          </w:p>
        </w:tc>
      </w:tr>
      <w:tr w14:paraId="0D5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171B61ED">
            <w:pPr>
              <w:spacing w:line="360" w:lineRule="auto"/>
              <w:jc w:val="center"/>
              <w:rPr>
                <w:rFonts w:ascii="宋体" w:hAnsi="宋体"/>
                <w:color w:val="auto"/>
                <w:sz w:val="24"/>
              </w:rPr>
            </w:pPr>
            <w:r>
              <w:rPr>
                <w:rFonts w:ascii="宋体" w:hAnsi="宋体"/>
                <w:color w:val="auto"/>
                <w:sz w:val="24"/>
              </w:rPr>
              <w:t>1</w:t>
            </w:r>
          </w:p>
        </w:tc>
        <w:tc>
          <w:tcPr>
            <w:tcW w:w="1727" w:type="dxa"/>
            <w:vAlign w:val="center"/>
          </w:tcPr>
          <w:p w14:paraId="398261FD">
            <w:pPr>
              <w:pStyle w:val="24"/>
              <w:keepLines w:val="0"/>
              <w:spacing w:before="0" w:after="0" w:line="360" w:lineRule="auto"/>
              <w:jc w:val="center"/>
              <w:rPr>
                <w:rFonts w:ascii="宋体" w:hAnsi="宋体" w:cs="宋体"/>
                <w:b w:val="0"/>
                <w:bCs w:val="0"/>
                <w:color w:val="auto"/>
                <w:sz w:val="24"/>
                <w:szCs w:val="24"/>
              </w:rPr>
            </w:pPr>
            <w:r>
              <w:rPr>
                <w:rFonts w:hint="eastAsia" w:ascii="宋体" w:hAnsi="宋体" w:cs="宋体"/>
                <w:b w:val="0"/>
                <w:bCs w:val="0"/>
                <w:color w:val="auto"/>
                <w:sz w:val="24"/>
                <w:szCs w:val="24"/>
              </w:rPr>
              <w:t>本项目</w:t>
            </w:r>
          </w:p>
          <w:p w14:paraId="0BA39DE3">
            <w:pPr>
              <w:pStyle w:val="24"/>
              <w:keepLines w:val="0"/>
              <w:spacing w:before="0" w:after="0" w:line="360" w:lineRule="auto"/>
              <w:jc w:val="center"/>
              <w:rPr>
                <w:rFonts w:ascii="宋体" w:hAnsi="宋体"/>
                <w:color w:val="auto"/>
                <w:sz w:val="24"/>
                <w:szCs w:val="24"/>
              </w:rPr>
            </w:pPr>
            <w:r>
              <w:rPr>
                <w:rFonts w:hint="eastAsia" w:ascii="宋体" w:hAnsi="宋体" w:cs="宋体"/>
                <w:b w:val="0"/>
                <w:bCs w:val="0"/>
                <w:color w:val="auto"/>
                <w:sz w:val="24"/>
                <w:szCs w:val="24"/>
              </w:rPr>
              <w:t>预算金额</w:t>
            </w:r>
          </w:p>
        </w:tc>
        <w:tc>
          <w:tcPr>
            <w:tcW w:w="6662" w:type="dxa"/>
            <w:vAlign w:val="center"/>
          </w:tcPr>
          <w:p w14:paraId="3A49AD29">
            <w:pPr>
              <w:autoSpaceDE w:val="0"/>
              <w:autoSpaceDN w:val="0"/>
              <w:spacing w:line="360" w:lineRule="auto"/>
              <w:rPr>
                <w:rFonts w:ascii="宋体" w:hAnsi="宋体"/>
                <w:color w:val="auto"/>
                <w:sz w:val="24"/>
              </w:rPr>
            </w:pPr>
            <w:r>
              <w:rPr>
                <w:rFonts w:hint="eastAsia" w:ascii="宋体" w:hAnsi="宋体"/>
                <w:color w:val="auto"/>
                <w:sz w:val="24"/>
              </w:rPr>
              <w:t>预算金额及最高限价</w:t>
            </w:r>
          </w:p>
          <w:p w14:paraId="3FCDA6B7">
            <w:pPr>
              <w:autoSpaceDE w:val="0"/>
              <w:autoSpaceDN w:val="0"/>
              <w:spacing w:line="360" w:lineRule="auto"/>
              <w:rPr>
                <w:rFonts w:hint="default" w:ascii="宋体" w:hAnsi="宋体" w:eastAsia="宋体"/>
                <w:color w:val="auto"/>
                <w:sz w:val="24"/>
                <w:lang w:val="en-US" w:eastAsia="zh-CN"/>
              </w:rPr>
            </w:pPr>
            <w:r>
              <w:rPr>
                <w:rFonts w:hint="eastAsia" w:ascii="宋体" w:hAnsi="宋体"/>
                <w:color w:val="auto"/>
                <w:sz w:val="24"/>
              </w:rPr>
              <w:t>人民币：（大写）</w:t>
            </w:r>
            <w:r>
              <w:rPr>
                <w:rFonts w:hint="eastAsia" w:ascii="宋体" w:hAnsi="宋体"/>
                <w:color w:val="auto"/>
                <w:sz w:val="24"/>
                <w:lang w:val="en-US" w:eastAsia="zh-CN"/>
              </w:rPr>
              <w:t>伍拾壹万元整</w:t>
            </w:r>
          </w:p>
          <w:p w14:paraId="52DBF3DD">
            <w:pPr>
              <w:autoSpaceDE w:val="0"/>
              <w:autoSpaceDN w:val="0"/>
              <w:spacing w:line="360" w:lineRule="auto"/>
              <w:rPr>
                <w:rFonts w:hint="eastAsia" w:ascii="宋体" w:hAnsi="宋体"/>
                <w:color w:val="auto"/>
                <w:sz w:val="24"/>
                <w:lang w:val="en-US" w:eastAsia="zh-CN"/>
              </w:rPr>
            </w:pPr>
            <w:r>
              <w:rPr>
                <w:rFonts w:hint="eastAsia" w:ascii="宋体" w:hAnsi="宋体"/>
                <w:color w:val="auto"/>
                <w:sz w:val="24"/>
                <w:lang w:val="en-US" w:eastAsia="zh-CN"/>
              </w:rPr>
              <w:t xml:space="preserve">       </w:t>
            </w:r>
            <w:r>
              <w:rPr>
                <w:rFonts w:hint="eastAsia" w:ascii="宋体" w:hAnsi="宋体"/>
                <w:color w:val="auto"/>
                <w:sz w:val="24"/>
              </w:rPr>
              <w:t>（小写）￥</w:t>
            </w:r>
            <w:r>
              <w:rPr>
                <w:rFonts w:hint="eastAsia" w:ascii="宋体" w:hAnsi="宋体"/>
                <w:color w:val="auto"/>
                <w:sz w:val="24"/>
                <w:lang w:val="en-US" w:eastAsia="zh-CN"/>
              </w:rPr>
              <w:t>510000.00元</w:t>
            </w:r>
          </w:p>
          <w:p w14:paraId="080F5632">
            <w:pPr>
              <w:pStyle w:val="17"/>
              <w:rPr>
                <w:rFonts w:ascii="宋体" w:hAnsi="宋体"/>
                <w:b/>
                <w:color w:val="auto"/>
                <w:sz w:val="24"/>
                <w:szCs w:val="24"/>
              </w:rPr>
            </w:pPr>
            <w:r>
              <w:rPr>
                <w:rFonts w:hint="eastAsia" w:ascii="宋体" w:hAnsi="宋体"/>
                <w:b/>
                <w:color w:val="auto"/>
                <w:sz w:val="24"/>
              </w:rPr>
              <w:t>注：供应商首轮报价不得超过其最高限价，否则响应无效。</w:t>
            </w:r>
          </w:p>
        </w:tc>
      </w:tr>
      <w:tr w14:paraId="341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3" w:type="dxa"/>
            <w:vAlign w:val="center"/>
          </w:tcPr>
          <w:p w14:paraId="438E41B8">
            <w:pPr>
              <w:spacing w:line="360" w:lineRule="auto"/>
              <w:jc w:val="center"/>
              <w:rPr>
                <w:rFonts w:ascii="宋体" w:hAnsi="宋体"/>
                <w:b/>
                <w:bCs/>
                <w:color w:val="auto"/>
                <w:sz w:val="24"/>
              </w:rPr>
            </w:pPr>
            <w:r>
              <w:rPr>
                <w:rFonts w:ascii="宋体" w:hAnsi="宋体"/>
                <w:color w:val="auto"/>
                <w:sz w:val="24"/>
              </w:rPr>
              <w:t>2</w:t>
            </w:r>
          </w:p>
        </w:tc>
        <w:tc>
          <w:tcPr>
            <w:tcW w:w="1727" w:type="dxa"/>
            <w:vAlign w:val="center"/>
          </w:tcPr>
          <w:p w14:paraId="36C1B2D0">
            <w:pPr>
              <w:keepNext/>
              <w:jc w:val="center"/>
              <w:rPr>
                <w:rFonts w:ascii="宋体" w:hAnsi="宋体"/>
                <w:color w:val="auto"/>
                <w:sz w:val="24"/>
              </w:rPr>
            </w:pPr>
            <w:r>
              <w:rPr>
                <w:rFonts w:hint="eastAsia" w:ascii="宋体" w:hAnsi="宋体" w:cs="宋体"/>
                <w:color w:val="auto"/>
                <w:sz w:val="24"/>
              </w:rPr>
              <w:t>是否允许代理商参加</w:t>
            </w:r>
          </w:p>
        </w:tc>
        <w:tc>
          <w:tcPr>
            <w:tcW w:w="6662" w:type="dxa"/>
            <w:vAlign w:val="center"/>
          </w:tcPr>
          <w:p w14:paraId="6B9CC01C">
            <w:pPr>
              <w:spacing w:line="360" w:lineRule="auto"/>
              <w:rPr>
                <w:rFonts w:hint="eastAsia" w:ascii="宋体" w:hAnsi="宋体" w:eastAsia="宋体"/>
                <w:bCs/>
                <w:color w:val="auto"/>
                <w:sz w:val="24"/>
                <w:lang w:eastAsia="zh-CN"/>
              </w:rPr>
            </w:pPr>
            <w:r>
              <w:rPr>
                <w:rFonts w:hint="eastAsia" w:ascii="宋体" w:hAnsi="宋体"/>
                <w:bCs/>
                <w:color w:val="auto"/>
                <w:sz w:val="24"/>
                <w:lang w:val="en-US" w:eastAsia="zh-CN"/>
              </w:rPr>
              <w:t>否</w:t>
            </w:r>
          </w:p>
        </w:tc>
      </w:tr>
      <w:tr w14:paraId="2E13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3" w:type="dxa"/>
            <w:vAlign w:val="center"/>
          </w:tcPr>
          <w:p w14:paraId="1EC31855">
            <w:pPr>
              <w:spacing w:line="360" w:lineRule="auto"/>
              <w:jc w:val="center"/>
              <w:rPr>
                <w:rFonts w:ascii="宋体" w:hAnsi="宋体"/>
                <w:bCs/>
                <w:color w:val="auto"/>
                <w:sz w:val="24"/>
              </w:rPr>
            </w:pPr>
            <w:r>
              <w:rPr>
                <w:rFonts w:ascii="宋体" w:hAnsi="宋体"/>
                <w:bCs/>
                <w:color w:val="auto"/>
                <w:sz w:val="24"/>
              </w:rPr>
              <w:t>3</w:t>
            </w:r>
          </w:p>
        </w:tc>
        <w:tc>
          <w:tcPr>
            <w:tcW w:w="1727" w:type="dxa"/>
            <w:vAlign w:val="center"/>
          </w:tcPr>
          <w:p w14:paraId="26E68025">
            <w:pPr>
              <w:keepNext/>
              <w:snapToGrid w:val="0"/>
              <w:jc w:val="center"/>
              <w:rPr>
                <w:rFonts w:ascii="宋体" w:hAnsi="宋体"/>
                <w:color w:val="auto"/>
                <w:sz w:val="24"/>
              </w:rPr>
            </w:pPr>
            <w:r>
              <w:rPr>
                <w:rFonts w:hint="eastAsia" w:ascii="宋体" w:hAnsi="宋体" w:cs="宋体"/>
                <w:bCs/>
                <w:color w:val="auto"/>
                <w:sz w:val="24"/>
              </w:rPr>
              <w:t>是否允许联合体参加</w:t>
            </w:r>
          </w:p>
        </w:tc>
        <w:tc>
          <w:tcPr>
            <w:tcW w:w="6662" w:type="dxa"/>
            <w:vAlign w:val="center"/>
          </w:tcPr>
          <w:p w14:paraId="0A95CDF5">
            <w:pPr>
              <w:pStyle w:val="13"/>
              <w:snapToGrid w:val="0"/>
              <w:spacing w:line="390" w:lineRule="exact"/>
              <w:rPr>
                <w:rFonts w:hAnsi="宋体"/>
                <w:bCs/>
                <w:color w:val="auto"/>
                <w:sz w:val="24"/>
                <w:szCs w:val="24"/>
              </w:rPr>
            </w:pPr>
            <w:r>
              <w:rPr>
                <w:rFonts w:hint="eastAsia" w:hAnsi="宋体"/>
                <w:bCs/>
                <w:color w:val="auto"/>
                <w:sz w:val="24"/>
                <w:szCs w:val="24"/>
              </w:rPr>
              <w:t>否</w:t>
            </w:r>
          </w:p>
        </w:tc>
      </w:tr>
      <w:tr w14:paraId="7EC0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05603070">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4</w:t>
            </w:r>
          </w:p>
        </w:tc>
        <w:tc>
          <w:tcPr>
            <w:tcW w:w="1727" w:type="dxa"/>
            <w:vAlign w:val="center"/>
          </w:tcPr>
          <w:p w14:paraId="4FF5CBCE">
            <w:pPr>
              <w:spacing w:line="360" w:lineRule="auto"/>
              <w:ind w:left="-101" w:leftChars="-48" w:right="-94" w:rightChars="-45" w:firstLine="132" w:firstLineChars="55"/>
              <w:jc w:val="center"/>
              <w:rPr>
                <w:rFonts w:ascii="宋体" w:hAnsi="宋体"/>
                <w:color w:val="auto"/>
                <w:sz w:val="24"/>
              </w:rPr>
            </w:pPr>
            <w:r>
              <w:rPr>
                <w:rFonts w:hint="eastAsia" w:ascii="宋体" w:hAnsi="宋体"/>
                <w:color w:val="auto"/>
                <w:sz w:val="24"/>
              </w:rPr>
              <w:t>供应商</w:t>
            </w:r>
            <w:r>
              <w:rPr>
                <w:rFonts w:ascii="宋体" w:hAnsi="宋体"/>
                <w:color w:val="auto"/>
                <w:sz w:val="24"/>
              </w:rPr>
              <w:t>应</w:t>
            </w:r>
            <w:r>
              <w:rPr>
                <w:rFonts w:hint="eastAsia" w:ascii="宋体" w:hAnsi="宋体"/>
                <w:color w:val="auto"/>
                <w:sz w:val="24"/>
              </w:rPr>
              <w:t>提交</w:t>
            </w:r>
            <w:r>
              <w:rPr>
                <w:rFonts w:ascii="宋体" w:hAnsi="宋体"/>
                <w:color w:val="auto"/>
                <w:sz w:val="24"/>
              </w:rPr>
              <w:t>的资格证明文件</w:t>
            </w:r>
          </w:p>
        </w:tc>
        <w:tc>
          <w:tcPr>
            <w:tcW w:w="6662" w:type="dxa"/>
            <w:vAlign w:val="center"/>
          </w:tcPr>
          <w:p w14:paraId="62B31C40">
            <w:pPr>
              <w:topLinePunct/>
              <w:autoSpaceDE w:val="0"/>
              <w:autoSpaceDN w:val="0"/>
              <w:spacing w:line="460" w:lineRule="exact"/>
              <w:rPr>
                <w:rFonts w:ascii="宋体" w:cs="宋体"/>
                <w:b/>
                <w:bCs/>
                <w:color w:val="auto"/>
                <w:sz w:val="24"/>
              </w:rPr>
            </w:pPr>
            <w:r>
              <w:rPr>
                <w:rFonts w:ascii="宋体" w:hAnsi="宋体" w:cs="宋体"/>
                <w:b/>
                <w:bCs/>
                <w:color w:val="auto"/>
                <w:sz w:val="24"/>
              </w:rPr>
              <w:t>1</w:t>
            </w:r>
            <w:r>
              <w:rPr>
                <w:rFonts w:hint="eastAsia" w:ascii="宋体" w:hAnsi="宋体" w:cs="宋体"/>
                <w:b/>
                <w:bCs/>
                <w:color w:val="auto"/>
                <w:sz w:val="24"/>
                <w:lang w:eastAsia="zh-CN"/>
              </w:rPr>
              <w:t>、</w:t>
            </w:r>
            <w:r>
              <w:rPr>
                <w:rFonts w:hint="eastAsia" w:ascii="宋体" w:hAnsi="宋体"/>
                <w:b/>
                <w:bCs/>
                <w:color w:val="auto"/>
                <w:sz w:val="24"/>
                <w:highlight w:val="none"/>
              </w:rPr>
              <w:t>具有独立承担民事责任的能力</w:t>
            </w:r>
          </w:p>
          <w:p w14:paraId="6BCB3C0A">
            <w:pPr>
              <w:topLinePunct/>
              <w:autoSpaceDE w:val="0"/>
              <w:autoSpaceDN w:val="0"/>
              <w:spacing w:line="460" w:lineRule="exact"/>
              <w:rPr>
                <w:rFonts w:hint="eastAsia" w:ascii="宋体" w:hAnsi="宋体" w:cs="宋体"/>
                <w:color w:val="auto"/>
                <w:sz w:val="24"/>
              </w:rPr>
            </w:pPr>
            <w:r>
              <w:rPr>
                <w:rFonts w:hint="eastAsia" w:ascii="宋体" w:hAnsi="宋体" w:cs="宋体"/>
                <w:color w:val="auto"/>
                <w:sz w:val="24"/>
              </w:rPr>
              <w:t>提供供应商信用承诺书。</w:t>
            </w:r>
          </w:p>
          <w:p w14:paraId="469EC6F1">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cs="宋体"/>
                <w:color w:val="auto"/>
                <w:sz w:val="24"/>
              </w:rPr>
              <w:t>以上证明材料须符合要求、有效、完整。否则，响应无效</w:t>
            </w:r>
            <w:r>
              <w:rPr>
                <w:rFonts w:hint="eastAsia" w:ascii="宋体" w:hAnsi="宋体" w:cs="宋体"/>
                <w:color w:val="auto"/>
                <w:sz w:val="24"/>
                <w:lang w:eastAsia="zh-CN"/>
              </w:rPr>
              <w:t>。</w:t>
            </w:r>
          </w:p>
          <w:p w14:paraId="2CC32646">
            <w:pPr>
              <w:topLinePunct/>
              <w:autoSpaceDE w:val="0"/>
              <w:autoSpaceDN w:val="0"/>
              <w:spacing w:line="46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rPr>
              <w:t>2</w:t>
            </w:r>
            <w:r>
              <w:rPr>
                <w:rFonts w:hint="eastAsia" w:ascii="宋体" w:hAnsi="宋体" w:cs="宋体"/>
                <w:b/>
                <w:bCs/>
                <w:color w:val="auto"/>
                <w:sz w:val="24"/>
                <w:lang w:eastAsia="zh-CN"/>
              </w:rPr>
              <w:t>、</w:t>
            </w:r>
            <w:r>
              <w:rPr>
                <w:rFonts w:hint="eastAsia" w:ascii="宋体" w:hAnsi="宋体"/>
                <w:b/>
                <w:bCs/>
                <w:color w:val="auto"/>
                <w:sz w:val="24"/>
                <w:highlight w:val="none"/>
              </w:rPr>
              <w:t>具有履行合同所必需的设备和专业技术能力</w:t>
            </w:r>
          </w:p>
          <w:p w14:paraId="567ED46B">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提供供应商信用承诺书。</w:t>
            </w:r>
          </w:p>
          <w:p w14:paraId="676D19C0">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以上证明材料须符合要求、有效、完整。否则，响应无效</w:t>
            </w:r>
            <w:r>
              <w:rPr>
                <w:rFonts w:hint="eastAsia" w:ascii="宋体" w:hAnsi="宋体" w:cs="宋体"/>
                <w:color w:val="auto"/>
                <w:sz w:val="24"/>
                <w:lang w:eastAsia="zh-CN"/>
              </w:rPr>
              <w:t>。</w:t>
            </w:r>
          </w:p>
          <w:p w14:paraId="60927210">
            <w:pPr>
              <w:numPr>
                <w:ilvl w:val="0"/>
                <w:numId w:val="0"/>
              </w:numPr>
              <w:topLinePunct/>
              <w:autoSpaceDE w:val="0"/>
              <w:autoSpaceDN w:val="0"/>
              <w:spacing w:line="4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3、具有良好的商业信誉和健全的财务会计制度</w:t>
            </w:r>
          </w:p>
          <w:p w14:paraId="7B28CB7D">
            <w:pPr>
              <w:numPr>
                <w:ilvl w:val="0"/>
                <w:numId w:val="0"/>
              </w:numPr>
              <w:topLinePunct/>
              <w:autoSpaceDE w:val="0"/>
              <w:autoSpaceDN w:val="0"/>
              <w:spacing w:line="460" w:lineRule="exact"/>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09B72D51">
            <w:pPr>
              <w:numPr>
                <w:ilvl w:val="0"/>
                <w:numId w:val="0"/>
              </w:numPr>
              <w:topLinePunct/>
              <w:autoSpaceDE w:val="0"/>
              <w:autoSpaceDN w:val="0"/>
              <w:spacing w:line="460" w:lineRule="exact"/>
              <w:rPr>
                <w:rFonts w:hint="eastAsia" w:ascii="宋体" w:hAnsi="宋体" w:eastAsia="宋体" w:cs="宋体"/>
                <w:color w:val="auto"/>
                <w:sz w:val="24"/>
              </w:rPr>
            </w:pPr>
            <w:r>
              <w:rPr>
                <w:rFonts w:hint="eastAsia" w:ascii="宋体" w:hAnsi="宋体" w:eastAsia="宋体" w:cs="宋体"/>
                <w:color w:val="auto"/>
                <w:sz w:val="24"/>
              </w:rPr>
              <w:t>以上证明材料须符合要求、有效、完整。否则，响应无效。</w:t>
            </w:r>
          </w:p>
          <w:p w14:paraId="003C4CB4">
            <w:pPr>
              <w:numPr>
                <w:ilvl w:val="0"/>
                <w:numId w:val="0"/>
              </w:numPr>
              <w:topLinePunct/>
              <w:autoSpaceDE w:val="0"/>
              <w:autoSpaceDN w:val="0"/>
              <w:spacing w:line="460" w:lineRule="exact"/>
              <w:rPr>
                <w:rFonts w:hint="default" w:ascii="宋体" w:hAnsi="宋体" w:cs="宋体"/>
                <w:b/>
                <w:bCs/>
                <w:color w:val="auto"/>
                <w:sz w:val="24"/>
                <w:lang w:val="en-US" w:eastAsia="zh-CN"/>
              </w:rPr>
            </w:pPr>
            <w:r>
              <w:rPr>
                <w:rFonts w:hint="eastAsia" w:ascii="宋体" w:hAnsi="宋体" w:cs="宋体"/>
                <w:b/>
                <w:bCs/>
                <w:color w:val="auto"/>
                <w:sz w:val="24"/>
                <w:lang w:val="en-US" w:eastAsia="zh-CN"/>
              </w:rPr>
              <w:t>4、</w:t>
            </w:r>
            <w:r>
              <w:rPr>
                <w:rFonts w:hint="eastAsia" w:ascii="宋体" w:hAnsi="宋体"/>
                <w:b/>
                <w:bCs/>
                <w:color w:val="auto"/>
                <w:sz w:val="24"/>
              </w:rPr>
              <w:t>有依法缴纳税收和社会保障资金的良好记录</w:t>
            </w:r>
          </w:p>
          <w:p w14:paraId="76D7B9CC">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提供供应商信用承诺书。</w:t>
            </w:r>
          </w:p>
          <w:p w14:paraId="4DBF6541">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以上证明材料须符合要求、有效、完整。否则，响应无效。</w:t>
            </w:r>
          </w:p>
          <w:p w14:paraId="3CB3F093">
            <w:pPr>
              <w:numPr>
                <w:ilvl w:val="0"/>
                <w:numId w:val="0"/>
              </w:numPr>
              <w:topLinePunct/>
              <w:autoSpaceDE w:val="0"/>
              <w:autoSpaceDN w:val="0"/>
              <w:spacing w:line="460" w:lineRule="exact"/>
              <w:rPr>
                <w:rFonts w:hint="default" w:ascii="宋体" w:hAnsi="宋体" w:cs="宋体"/>
                <w:b/>
                <w:bCs/>
                <w:color w:val="auto"/>
                <w:sz w:val="24"/>
                <w:lang w:val="en-US" w:eastAsia="zh-CN"/>
              </w:rPr>
            </w:pPr>
            <w:r>
              <w:rPr>
                <w:rFonts w:hint="eastAsia" w:ascii="宋体" w:hAnsi="宋体" w:cs="宋体"/>
                <w:b/>
                <w:bCs/>
                <w:color w:val="auto"/>
                <w:sz w:val="24"/>
                <w:lang w:val="en-US" w:eastAsia="zh-CN"/>
              </w:rPr>
              <w:t>5、参加政府采购活动前三年内，在经营活动中没有重大违法记录</w:t>
            </w:r>
          </w:p>
          <w:p w14:paraId="6FB61AFB">
            <w:pPr>
              <w:numPr>
                <w:ilvl w:val="0"/>
                <w:numId w:val="0"/>
              </w:numPr>
              <w:topLinePunct/>
              <w:autoSpaceDE w:val="0"/>
              <w:autoSpaceDN w:val="0"/>
              <w:spacing w:line="460" w:lineRule="exact"/>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提供供应商信用承诺书。</w:t>
            </w:r>
          </w:p>
          <w:p w14:paraId="1BF111E9">
            <w:pPr>
              <w:numPr>
                <w:ilvl w:val="0"/>
                <w:numId w:val="0"/>
              </w:numPr>
              <w:topLinePunct/>
              <w:autoSpaceDE w:val="0"/>
              <w:autoSpaceDN w:val="0"/>
              <w:spacing w:line="460" w:lineRule="exact"/>
              <w:rPr>
                <w:rFonts w:hint="eastAsia" w:ascii="宋体" w:hAnsi="宋体" w:cs="宋体"/>
                <w:b/>
                <w:bCs/>
                <w:color w:val="auto"/>
                <w:sz w:val="24"/>
                <w:lang w:val="en-US" w:eastAsia="zh-CN"/>
              </w:rPr>
            </w:pPr>
            <w:r>
              <w:rPr>
                <w:rFonts w:hint="eastAsia" w:ascii="宋体" w:hAnsi="宋体" w:cs="宋体"/>
                <w:b w:val="0"/>
                <w:bCs w:val="0"/>
                <w:color w:val="auto"/>
                <w:sz w:val="24"/>
                <w:lang w:val="en-US" w:eastAsia="zh-CN"/>
              </w:rPr>
              <w:t>以上证明材料须符合要求、有效、完整。否则，响应无效。</w:t>
            </w:r>
          </w:p>
          <w:p w14:paraId="14A79D33">
            <w:pPr>
              <w:topLinePunct/>
              <w:autoSpaceDE w:val="0"/>
              <w:autoSpaceDN w:val="0"/>
              <w:spacing w:line="460" w:lineRule="exact"/>
              <w:rPr>
                <w:rFonts w:hint="eastAsia" w:ascii="宋体" w:hAnsi="宋体" w:cs="宋体"/>
                <w:b/>
                <w:bCs/>
                <w:color w:val="auto"/>
                <w:sz w:val="24"/>
                <w:lang w:val="en-US" w:eastAsia="zh-CN"/>
              </w:rPr>
            </w:pPr>
            <w:r>
              <w:rPr>
                <w:rFonts w:hint="eastAsia" w:ascii="宋体" w:hAnsi="宋体" w:cs="宋体"/>
                <w:b/>
                <w:bCs/>
                <w:color w:val="auto"/>
                <w:sz w:val="24"/>
                <w:lang w:val="en-US" w:eastAsia="zh-CN"/>
              </w:rPr>
              <w:t>6、供应商廉洁自律承诺书</w:t>
            </w:r>
          </w:p>
          <w:p w14:paraId="49CB992C">
            <w:p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提供供应商廉洁自律承诺书；</w:t>
            </w:r>
          </w:p>
          <w:p w14:paraId="6AFF17F8">
            <w:p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承诺书须内容完整、签署符合要求、加盖电子CA章。否则，响应无效。</w:t>
            </w:r>
          </w:p>
          <w:p w14:paraId="73C63243">
            <w:pPr>
              <w:numPr>
                <w:ilvl w:val="0"/>
                <w:numId w:val="0"/>
              </w:numPr>
              <w:topLinePunct/>
              <w:autoSpaceDE w:val="0"/>
              <w:autoSpaceDN w:val="0"/>
              <w:spacing w:line="460" w:lineRule="exact"/>
              <w:rPr>
                <w:rFonts w:hint="eastAsia" w:ascii="宋体" w:hAnsi="宋体" w:cs="宋体"/>
                <w:b/>
                <w:bCs/>
                <w:color w:val="auto"/>
                <w:sz w:val="24"/>
                <w:lang w:val="en-US" w:eastAsia="zh-CN"/>
              </w:rPr>
            </w:pPr>
            <w:r>
              <w:rPr>
                <w:rFonts w:hint="eastAsia" w:ascii="宋体" w:hAnsi="宋体" w:cs="宋体"/>
                <w:b/>
                <w:bCs/>
                <w:color w:val="auto"/>
                <w:sz w:val="24"/>
                <w:lang w:val="en-US" w:eastAsia="zh-CN"/>
              </w:rPr>
              <w:t>7、磋商保证金</w:t>
            </w:r>
          </w:p>
          <w:p w14:paraId="34E25634">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提供磋商保证金提交凭据；</w:t>
            </w:r>
          </w:p>
          <w:p w14:paraId="47183EA9">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磋商保证金须按照磋商文件前附表要求在递交磋商文件截止时间前足额提交、加盖电子CA章。否则，响应无效。</w:t>
            </w:r>
          </w:p>
          <w:p w14:paraId="3AE18C6E">
            <w:pPr>
              <w:numPr>
                <w:ilvl w:val="0"/>
                <w:numId w:val="1"/>
              </w:numPr>
              <w:topLinePunct/>
              <w:autoSpaceDE w:val="0"/>
              <w:autoSpaceDN w:val="0"/>
              <w:spacing w:line="460" w:lineRule="exact"/>
              <w:rPr>
                <w:rFonts w:hint="eastAsia" w:ascii="宋体" w:hAnsi="宋体" w:eastAsia="宋体" w:cs="宋体"/>
                <w:b/>
                <w:bCs/>
                <w:color w:val="auto"/>
                <w:sz w:val="24"/>
              </w:rPr>
            </w:pPr>
            <w:r>
              <w:rPr>
                <w:rFonts w:hint="eastAsia" w:ascii="宋体" w:hAnsi="宋体" w:cs="宋体"/>
                <w:b/>
                <w:bCs/>
                <w:color w:val="auto"/>
                <w:sz w:val="24"/>
                <w:lang w:eastAsia="zh-CN"/>
              </w:rPr>
              <w:t>本项目要求的其他特定资格条件</w:t>
            </w:r>
            <w:r>
              <w:rPr>
                <w:rFonts w:hint="eastAsia" w:ascii="宋体" w:hAnsi="宋体" w:eastAsia="宋体" w:cs="宋体"/>
                <w:b/>
                <w:bCs/>
                <w:color w:val="auto"/>
                <w:sz w:val="24"/>
              </w:rPr>
              <w:t>：详见商务、技术要求。（复印件或影印件须加盖供应商数字证书电子CA章）</w:t>
            </w:r>
          </w:p>
          <w:p w14:paraId="25E0FFC7">
            <w:pPr>
              <w:topLinePunct/>
              <w:autoSpaceDE w:val="0"/>
              <w:autoSpaceDN w:val="0"/>
              <w:spacing w:line="460" w:lineRule="exact"/>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9</w:t>
            </w:r>
            <w:r>
              <w:rPr>
                <w:rFonts w:hint="eastAsia" w:ascii="宋体" w:hAnsi="宋体" w:eastAsia="宋体" w:cs="宋体"/>
                <w:b/>
                <w:bCs/>
                <w:color w:val="auto"/>
                <w:sz w:val="24"/>
              </w:rPr>
              <w:t>.</w:t>
            </w:r>
            <w:r>
              <w:rPr>
                <w:rFonts w:hint="eastAsia" w:ascii="宋体" w:hAnsi="宋体" w:cs="宋体"/>
                <w:b/>
                <w:bCs/>
                <w:color w:val="auto"/>
                <w:sz w:val="24"/>
                <w:lang w:val="en-US" w:eastAsia="zh-CN"/>
              </w:rPr>
              <w:t>采购政策：</w:t>
            </w:r>
            <w:r>
              <w:rPr>
                <w:rFonts w:hint="eastAsia" w:ascii="宋体" w:hAnsi="宋体" w:eastAsia="宋体" w:cs="宋体"/>
                <w:b/>
                <w:bCs/>
                <w:color w:val="auto"/>
                <w:sz w:val="24"/>
                <w:lang w:val="en-US" w:eastAsia="zh-CN"/>
              </w:rPr>
              <w:t>供应商为</w:t>
            </w:r>
            <w:r>
              <w:rPr>
                <w:rFonts w:hint="eastAsia" w:ascii="宋体" w:hAnsi="宋体" w:cs="宋体"/>
                <w:b/>
                <w:bCs/>
                <w:color w:val="auto"/>
                <w:sz w:val="24"/>
                <w:lang w:val="en-US" w:eastAsia="zh-CN"/>
              </w:rPr>
              <w:t>中小</w:t>
            </w:r>
            <w:r>
              <w:rPr>
                <w:rFonts w:hint="eastAsia" w:ascii="宋体" w:hAnsi="宋体" w:eastAsia="宋体" w:cs="宋体"/>
                <w:b/>
                <w:bCs/>
                <w:color w:val="auto"/>
                <w:sz w:val="24"/>
                <w:lang w:val="en-US" w:eastAsia="zh-CN"/>
              </w:rPr>
              <w:t>企业</w:t>
            </w:r>
          </w:p>
          <w:p w14:paraId="6F9644A0">
            <w:pPr>
              <w:topLinePunct/>
              <w:autoSpaceDE w:val="0"/>
              <w:autoSpaceDN w:val="0"/>
              <w:spacing w:line="46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请根据要求单独上传《中小企业声明函》，格式以采购文件要求为准。</w:t>
            </w:r>
          </w:p>
          <w:p w14:paraId="3244F917">
            <w:pPr>
              <w:topLinePunct/>
              <w:autoSpaceDE w:val="0"/>
              <w:autoSpaceDN w:val="0"/>
              <w:spacing w:line="460" w:lineRule="exact"/>
              <w:rPr>
                <w:rFonts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供应商信用信息查询</w:t>
            </w:r>
          </w:p>
          <w:p w14:paraId="262281F5">
            <w:pPr>
              <w:topLinePunct/>
              <w:autoSpaceDE w:val="0"/>
              <w:autoSpaceDN w:val="0"/>
              <w:spacing w:line="460" w:lineRule="exact"/>
              <w:rPr>
                <w:rFonts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.1查询地址：</w:t>
            </w:r>
          </w:p>
          <w:p w14:paraId="35EC951C">
            <w:pPr>
              <w:topLinePunct/>
              <w:autoSpaceDE w:val="0"/>
              <w:autoSpaceDN w:val="0"/>
              <w:spacing w:line="460" w:lineRule="exact"/>
              <w:rPr>
                <w:rFonts w:ascii="宋体" w:hAnsi="宋体" w:cs="宋体"/>
                <w:color w:val="auto"/>
                <w:sz w:val="24"/>
              </w:rPr>
            </w:pPr>
            <w:r>
              <w:rPr>
                <w:rFonts w:hint="eastAsia" w:ascii="宋体" w:hAnsi="宋体" w:cs="宋体"/>
                <w:color w:val="auto"/>
                <w:sz w:val="24"/>
              </w:rPr>
              <w:t>“信用中国”网站（http://www.creditchina.gov.cn）、“中国政府采购网”（http://www.ccgp.gov.cn）；</w:t>
            </w:r>
          </w:p>
          <w:p w14:paraId="0283BFD6">
            <w:pPr>
              <w:topLinePunct/>
              <w:autoSpaceDE w:val="0"/>
              <w:autoSpaceDN w:val="0"/>
              <w:spacing w:line="460" w:lineRule="exact"/>
              <w:rPr>
                <w:rFonts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.2查询截止时间：</w:t>
            </w:r>
          </w:p>
          <w:p w14:paraId="75F8B2A4">
            <w:pPr>
              <w:topLinePunct/>
              <w:autoSpaceDE w:val="0"/>
              <w:autoSpaceDN w:val="0"/>
              <w:spacing w:line="460" w:lineRule="exact"/>
              <w:rPr>
                <w:rFonts w:ascii="宋体" w:hAnsi="宋体" w:cs="宋体"/>
                <w:color w:val="auto"/>
                <w:sz w:val="24"/>
              </w:rPr>
            </w:pPr>
            <w:r>
              <w:rPr>
                <w:rFonts w:hint="eastAsia" w:ascii="宋体" w:hAnsi="宋体" w:cs="宋体"/>
                <w:color w:val="auto"/>
                <w:sz w:val="24"/>
              </w:rPr>
              <w:t>查询相关主体信用记录截止时间为响应文件开启当日；</w:t>
            </w:r>
          </w:p>
          <w:p w14:paraId="46DD31A8">
            <w:pPr>
              <w:topLinePunct/>
              <w:autoSpaceDE w:val="0"/>
              <w:autoSpaceDN w:val="0"/>
              <w:spacing w:line="460" w:lineRule="exact"/>
              <w:rPr>
                <w:rFonts w:ascii="宋体" w:hAnsi="宋体" w:cs="宋体"/>
                <w:color w:val="auto"/>
                <w:sz w:val="24"/>
              </w:rPr>
            </w:pPr>
            <w:r>
              <w:rPr>
                <w:rFonts w:hint="eastAsia" w:ascii="宋体" w:hAnsi="宋体" w:cs="宋体"/>
                <w:color w:val="auto"/>
                <w:sz w:val="24"/>
              </w:rPr>
              <w:t>注：</w:t>
            </w:r>
          </w:p>
          <w:p w14:paraId="2F3EF56A">
            <w:pPr>
              <w:topLinePunct/>
              <w:autoSpaceDE w:val="0"/>
              <w:autoSpaceDN w:val="0"/>
              <w:spacing w:line="460" w:lineRule="exact"/>
              <w:rPr>
                <w:rFonts w:ascii="宋体" w:hAnsi="宋体" w:cs="宋体"/>
                <w:color w:val="auto"/>
                <w:sz w:val="24"/>
              </w:rPr>
            </w:pPr>
            <w:r>
              <w:rPr>
                <w:rFonts w:hint="eastAsia" w:ascii="宋体" w:hAnsi="宋体" w:cs="宋体"/>
                <w:color w:val="auto"/>
                <w:sz w:val="24"/>
              </w:rPr>
              <w:t>（1）第1-</w:t>
            </w:r>
            <w:r>
              <w:rPr>
                <w:rFonts w:hint="eastAsia" w:ascii="宋体" w:hAnsi="宋体" w:cs="宋体"/>
                <w:color w:val="auto"/>
                <w:sz w:val="24"/>
                <w:lang w:val="en-US" w:eastAsia="zh-CN"/>
              </w:rPr>
              <w:t>9</w:t>
            </w:r>
            <w:r>
              <w:rPr>
                <w:rFonts w:hint="eastAsia" w:ascii="宋体" w:hAnsi="宋体" w:cs="宋体"/>
                <w:color w:val="auto"/>
                <w:sz w:val="24"/>
              </w:rPr>
              <w:t>项资格证明文件，若有一项未提供或无效，将导致其不具备磋商资格，且不允许在开启后补正。</w:t>
            </w:r>
          </w:p>
          <w:p w14:paraId="46734709">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cs="宋体"/>
                <w:color w:val="auto"/>
                <w:sz w:val="24"/>
              </w:rPr>
              <w:t>（2）第</w:t>
            </w:r>
            <w:r>
              <w:rPr>
                <w:rFonts w:hint="eastAsia" w:ascii="宋体" w:hAnsi="宋体" w:cs="宋体"/>
                <w:color w:val="auto"/>
                <w:sz w:val="24"/>
                <w:lang w:val="en-US" w:eastAsia="zh-CN"/>
              </w:rPr>
              <w:t>10</w:t>
            </w:r>
            <w:r>
              <w:rPr>
                <w:rFonts w:hint="eastAsia" w:ascii="宋体" w:hAnsi="宋体" w:cs="宋体"/>
                <w:color w:val="auto"/>
                <w:sz w:val="24"/>
              </w:rPr>
              <w:t>项查询结果中供应商存在失信记录情形的，其响应文件将作无效处理。</w:t>
            </w:r>
            <w:r>
              <w:rPr>
                <w:rFonts w:hint="eastAsia" w:ascii="宋体" w:hAnsi="宋体" w:cs="宋体"/>
                <w:color w:val="auto"/>
                <w:sz w:val="24"/>
                <w:lang w:eastAsia="zh-CN"/>
              </w:rPr>
              <w:t>（</w:t>
            </w:r>
            <w:r>
              <w:rPr>
                <w:rFonts w:hint="eastAsia" w:ascii="宋体" w:hAnsi="宋体" w:cs="宋体"/>
                <w:color w:val="auto"/>
                <w:sz w:val="24"/>
                <w:lang w:val="en-US" w:eastAsia="zh-CN"/>
              </w:rPr>
              <w:t>查询工作由评审小组现场查询</w:t>
            </w:r>
            <w:r>
              <w:rPr>
                <w:rFonts w:hint="eastAsia" w:ascii="宋体" w:hAnsi="宋体" w:cs="宋体"/>
                <w:color w:val="auto"/>
                <w:sz w:val="24"/>
                <w:lang w:eastAsia="zh-CN"/>
              </w:rPr>
              <w:t>）</w:t>
            </w:r>
          </w:p>
        </w:tc>
      </w:tr>
      <w:tr w14:paraId="0D93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78392FD2">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5</w:t>
            </w:r>
          </w:p>
        </w:tc>
        <w:tc>
          <w:tcPr>
            <w:tcW w:w="1727" w:type="dxa"/>
            <w:vAlign w:val="center"/>
          </w:tcPr>
          <w:p w14:paraId="723F30A9">
            <w:pPr>
              <w:spacing w:line="360" w:lineRule="auto"/>
              <w:ind w:left="-101" w:leftChars="-48" w:right="-94" w:rightChars="-45" w:firstLine="132" w:firstLineChars="55"/>
              <w:jc w:val="center"/>
              <w:rPr>
                <w:rFonts w:ascii="宋体" w:hAnsi="宋体"/>
                <w:color w:val="auto"/>
                <w:sz w:val="24"/>
              </w:rPr>
            </w:pPr>
            <w:r>
              <w:rPr>
                <w:rFonts w:hint="eastAsia" w:ascii="宋体" w:hAnsi="宋体"/>
                <w:color w:val="auto"/>
                <w:sz w:val="24"/>
              </w:rPr>
              <w:t>供应商</w:t>
            </w:r>
            <w:r>
              <w:rPr>
                <w:rFonts w:ascii="宋体" w:hAnsi="宋体"/>
                <w:color w:val="auto"/>
                <w:sz w:val="24"/>
              </w:rPr>
              <w:t>应</w:t>
            </w:r>
            <w:r>
              <w:rPr>
                <w:rFonts w:hint="eastAsia" w:ascii="宋体" w:hAnsi="宋体"/>
                <w:color w:val="auto"/>
                <w:sz w:val="24"/>
              </w:rPr>
              <w:t>提交</w:t>
            </w:r>
            <w:r>
              <w:rPr>
                <w:rFonts w:ascii="宋体" w:hAnsi="宋体"/>
                <w:color w:val="auto"/>
                <w:sz w:val="24"/>
              </w:rPr>
              <w:t>的商务、</w:t>
            </w:r>
            <w:r>
              <w:rPr>
                <w:rFonts w:hint="eastAsia" w:ascii="宋体" w:hAnsi="宋体"/>
                <w:color w:val="auto"/>
                <w:sz w:val="24"/>
              </w:rPr>
              <w:t>技术</w:t>
            </w:r>
            <w:r>
              <w:rPr>
                <w:rFonts w:ascii="宋体" w:hAnsi="宋体"/>
                <w:color w:val="auto"/>
                <w:sz w:val="24"/>
              </w:rPr>
              <w:t>文件</w:t>
            </w:r>
          </w:p>
        </w:tc>
        <w:tc>
          <w:tcPr>
            <w:tcW w:w="6662" w:type="dxa"/>
            <w:vAlign w:val="center"/>
          </w:tcPr>
          <w:p w14:paraId="603E0EFD">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 xml:space="preserve">1．法定代表人（负责人）身份证明书(见‘响应文件格式’)； </w:t>
            </w:r>
          </w:p>
          <w:p w14:paraId="476AC7ED">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2．法定代表人（负责人）授权委托书(见‘响应文件格式’，若供应商授权代表为法定代表人的可不提供)；</w:t>
            </w:r>
          </w:p>
          <w:p w14:paraId="3076304F">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3．磋商函(见‘响应文件格式’)；</w:t>
            </w:r>
          </w:p>
          <w:p w14:paraId="44A99222">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4．报价一览表 (见‘响应文件格式’)；</w:t>
            </w:r>
          </w:p>
          <w:p w14:paraId="7C20D4DF">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5．商务条款响应表(见‘响应文件格式’)；</w:t>
            </w:r>
          </w:p>
          <w:p w14:paraId="3AD88B67">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6．技术规范响应及偏离表(见‘响应文件格式’)；</w:t>
            </w:r>
          </w:p>
          <w:p w14:paraId="3669E71F">
            <w:pPr>
              <w:spacing w:line="360" w:lineRule="auto"/>
              <w:rPr>
                <w:rFonts w:ascii="宋体" w:hAnsi="宋体"/>
                <w:color w:val="auto"/>
                <w:sz w:val="24"/>
              </w:rPr>
            </w:pPr>
            <w:r>
              <w:rPr>
                <w:rFonts w:hint="eastAsia" w:ascii="宋体" w:hAnsi="宋体"/>
                <w:color w:val="auto"/>
                <w:sz w:val="24"/>
              </w:rPr>
              <w:t>7．</w:t>
            </w:r>
            <w:r>
              <w:rPr>
                <w:rFonts w:hint="eastAsia" w:ascii="宋体" w:hAnsi="宋体" w:cs="宋体"/>
                <w:color w:val="auto"/>
                <w:sz w:val="24"/>
              </w:rPr>
              <w:t>供</w:t>
            </w:r>
            <w:r>
              <w:rPr>
                <w:rFonts w:hint="eastAsia" w:ascii="宋体" w:hAnsi="宋体"/>
                <w:color w:val="auto"/>
                <w:sz w:val="24"/>
              </w:rPr>
              <w:t>应商合同执行能力（业绩）；</w:t>
            </w:r>
          </w:p>
          <w:p w14:paraId="234AF2A2">
            <w:pPr>
              <w:spacing w:line="360" w:lineRule="auto"/>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．服务方案（格式自拟）；</w:t>
            </w:r>
          </w:p>
          <w:p w14:paraId="2514367C">
            <w:pPr>
              <w:spacing w:line="360" w:lineRule="auto"/>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．供应商认为需要提供的其他商务、技术材料；</w:t>
            </w:r>
          </w:p>
          <w:p w14:paraId="768AE23E">
            <w:pPr>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 政策性要求。</w:t>
            </w:r>
          </w:p>
          <w:p w14:paraId="4F2A737B">
            <w:pPr>
              <w:spacing w:line="360" w:lineRule="auto"/>
              <w:rPr>
                <w:rFonts w:ascii="宋体" w:hAnsi="宋体"/>
                <w:color w:val="auto"/>
                <w:kern w:val="0"/>
                <w:sz w:val="24"/>
              </w:rPr>
            </w:pPr>
            <w:r>
              <w:rPr>
                <w:rFonts w:hint="eastAsia" w:ascii="宋体" w:hAnsi="宋体" w:cs="宋体"/>
                <w:b/>
                <w:color w:val="auto"/>
                <w:kern w:val="0"/>
                <w:sz w:val="24"/>
              </w:rPr>
              <w:t>未对以上文件中标“</w:t>
            </w:r>
            <w:r>
              <w:rPr>
                <w:rFonts w:hint="eastAsia" w:ascii="宋体" w:hAnsi="宋体" w:cs="仿宋"/>
                <w:color w:val="auto"/>
                <w:kern w:val="0"/>
              </w:rPr>
              <w:t>*</w:t>
            </w:r>
            <w:r>
              <w:rPr>
                <w:rFonts w:hint="eastAsia" w:ascii="宋体" w:hAnsi="宋体" w:cs="宋体"/>
                <w:b/>
                <w:color w:val="auto"/>
                <w:kern w:val="0"/>
                <w:sz w:val="24"/>
              </w:rPr>
              <w:t>”的要求作出实质上响应的，将导致其不具备磋商资格，且不允许在开标后补正。</w:t>
            </w:r>
          </w:p>
        </w:tc>
      </w:tr>
      <w:tr w14:paraId="3398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29551FA3">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6</w:t>
            </w:r>
          </w:p>
        </w:tc>
        <w:tc>
          <w:tcPr>
            <w:tcW w:w="1727" w:type="dxa"/>
            <w:vAlign w:val="center"/>
          </w:tcPr>
          <w:p w14:paraId="3212A8E0">
            <w:pPr>
              <w:spacing w:line="360" w:lineRule="auto"/>
              <w:ind w:left="-101" w:leftChars="-48" w:right="-94" w:rightChars="-45" w:firstLine="132" w:firstLineChars="55"/>
              <w:jc w:val="center"/>
              <w:rPr>
                <w:rFonts w:ascii="宋体" w:hAnsi="宋体"/>
                <w:color w:val="auto"/>
                <w:sz w:val="24"/>
              </w:rPr>
            </w:pPr>
            <w:r>
              <w:rPr>
                <w:rFonts w:hint="eastAsia" w:ascii="宋体" w:hAnsi="宋体"/>
                <w:color w:val="auto"/>
                <w:sz w:val="24"/>
              </w:rPr>
              <w:t>竞争性磋商保证金金额及缴纳要求</w:t>
            </w:r>
          </w:p>
        </w:tc>
        <w:tc>
          <w:tcPr>
            <w:tcW w:w="6662" w:type="dxa"/>
            <w:vAlign w:val="center"/>
          </w:tcPr>
          <w:p w14:paraId="5E3523B2">
            <w:pPr>
              <w:autoSpaceDE w:val="0"/>
              <w:autoSpaceDN w:val="0"/>
              <w:spacing w:line="360" w:lineRule="auto"/>
              <w:rPr>
                <w:rFonts w:hint="default" w:ascii="宋体" w:hAnsi="宋体" w:eastAsia="宋体"/>
                <w:color w:val="auto"/>
                <w:sz w:val="24"/>
                <w:lang w:val="en-US" w:eastAsia="zh-CN"/>
              </w:rPr>
            </w:pPr>
            <w:r>
              <w:rPr>
                <w:rFonts w:hint="eastAsia" w:ascii="宋体" w:hAnsi="宋体"/>
                <w:b/>
                <w:color w:val="auto"/>
                <w:sz w:val="24"/>
              </w:rPr>
              <w:t>磋商保证金金额：</w:t>
            </w:r>
            <w:r>
              <w:rPr>
                <w:rFonts w:hint="eastAsia" w:ascii="宋体" w:hAnsi="宋体"/>
                <w:color w:val="auto"/>
                <w:sz w:val="24"/>
              </w:rPr>
              <w:t>人民币：（大写）</w:t>
            </w:r>
            <w:r>
              <w:rPr>
                <w:rFonts w:hint="eastAsia" w:ascii="宋体" w:hAnsi="宋体"/>
                <w:color w:val="auto"/>
                <w:sz w:val="24"/>
                <w:lang w:val="en-US" w:eastAsia="zh-CN"/>
              </w:rPr>
              <w:t>伍仟元整</w:t>
            </w:r>
          </w:p>
          <w:p w14:paraId="472D8959">
            <w:pPr>
              <w:autoSpaceDE w:val="0"/>
              <w:autoSpaceDN w:val="0"/>
              <w:spacing w:line="360" w:lineRule="auto"/>
              <w:rPr>
                <w:rFonts w:hint="eastAsia" w:ascii="宋体" w:hAnsi="宋体"/>
                <w:b/>
                <w:color w:val="auto"/>
                <w:sz w:val="24"/>
                <w:lang w:val="en-US" w:eastAsia="zh-CN"/>
              </w:rPr>
            </w:pPr>
            <w:r>
              <w:rPr>
                <w:rFonts w:hint="eastAsia" w:ascii="宋体" w:hAnsi="宋体"/>
                <w:color w:val="auto"/>
                <w:sz w:val="24"/>
                <w:lang w:val="en-US" w:eastAsia="zh-CN"/>
              </w:rPr>
              <w:t xml:space="preserve">                       </w:t>
            </w:r>
            <w:r>
              <w:rPr>
                <w:rFonts w:hint="eastAsia" w:ascii="宋体" w:hAnsi="宋体"/>
                <w:color w:val="auto"/>
                <w:sz w:val="24"/>
              </w:rPr>
              <w:t>（小写）￥</w:t>
            </w:r>
            <w:r>
              <w:rPr>
                <w:rFonts w:hint="eastAsia" w:ascii="宋体" w:hAnsi="宋体"/>
                <w:color w:val="auto"/>
                <w:sz w:val="24"/>
                <w:lang w:val="en-US" w:eastAsia="zh-CN"/>
              </w:rPr>
              <w:t>5000.00元</w:t>
            </w:r>
          </w:p>
          <w:p w14:paraId="265F5837">
            <w:pPr>
              <w:spacing w:line="360" w:lineRule="auto"/>
              <w:rPr>
                <w:rFonts w:hint="eastAsia" w:ascii="宋体" w:hAnsi="宋体"/>
                <w:color w:val="auto"/>
                <w:sz w:val="24"/>
              </w:rPr>
            </w:pPr>
            <w:r>
              <w:rPr>
                <w:rFonts w:hint="eastAsia" w:ascii="宋体" w:hAnsi="宋体"/>
                <w:color w:val="auto"/>
                <w:sz w:val="24"/>
              </w:rPr>
              <w:t>保证金的形式：电汇、转账、支票、汇票、本票支付或者金融机构、担保机构出具的保函等非现金形式缴纳投标保证金</w:t>
            </w:r>
          </w:p>
          <w:p w14:paraId="484F6EEF">
            <w:pPr>
              <w:spacing w:line="360" w:lineRule="auto"/>
              <w:rPr>
                <w:rFonts w:ascii="宋体" w:hAnsi="宋体"/>
                <w:color w:val="auto"/>
                <w:sz w:val="24"/>
              </w:rPr>
            </w:pPr>
            <w:r>
              <w:rPr>
                <w:rFonts w:hint="eastAsia" w:ascii="宋体" w:hAnsi="宋体"/>
                <w:color w:val="auto"/>
                <w:sz w:val="24"/>
              </w:rPr>
              <w:t>磋商保证金允许缴纳方式：基本户转账</w:t>
            </w:r>
          </w:p>
          <w:p w14:paraId="6F8E98F3">
            <w:pPr>
              <w:spacing w:line="360" w:lineRule="auto"/>
              <w:rPr>
                <w:rFonts w:hint="eastAsia" w:ascii="宋体" w:hAnsi="宋体" w:eastAsia="宋体"/>
                <w:b/>
                <w:color w:val="auto"/>
                <w:sz w:val="24"/>
                <w:lang w:eastAsia="zh-CN"/>
              </w:rPr>
            </w:pPr>
            <w:r>
              <w:rPr>
                <w:rFonts w:hint="eastAsia" w:ascii="宋体" w:hAnsi="宋体"/>
                <w:b/>
                <w:color w:val="auto"/>
                <w:sz w:val="24"/>
              </w:rPr>
              <w:t>收款单位：</w:t>
            </w:r>
            <w:r>
              <w:rPr>
                <w:rFonts w:hint="eastAsia" w:ascii="宋体" w:hAnsi="宋体"/>
                <w:b/>
                <w:color w:val="auto"/>
                <w:sz w:val="24"/>
                <w:lang w:eastAsia="zh-CN"/>
              </w:rPr>
              <w:t>山西锦秀诚信项目咨询有限公司</w:t>
            </w:r>
          </w:p>
          <w:p w14:paraId="5EB467E7">
            <w:pPr>
              <w:spacing w:line="360" w:lineRule="auto"/>
              <w:rPr>
                <w:rFonts w:hint="eastAsia" w:ascii="宋体" w:hAnsi="宋体"/>
                <w:b/>
                <w:color w:val="auto"/>
                <w:sz w:val="24"/>
              </w:rPr>
            </w:pPr>
            <w:r>
              <w:rPr>
                <w:rFonts w:hint="eastAsia" w:ascii="宋体" w:hAnsi="宋体"/>
                <w:b/>
                <w:color w:val="auto"/>
                <w:sz w:val="24"/>
              </w:rPr>
              <w:t xml:space="preserve">开户行：中国建设银行吕梁城建支行 </w:t>
            </w:r>
          </w:p>
          <w:p w14:paraId="6D1D9EA9">
            <w:pPr>
              <w:spacing w:line="360" w:lineRule="auto"/>
              <w:rPr>
                <w:rFonts w:hint="eastAsia" w:ascii="宋体" w:hAnsi="宋体"/>
                <w:b/>
                <w:color w:val="auto"/>
                <w:sz w:val="24"/>
              </w:rPr>
            </w:pPr>
            <w:r>
              <w:rPr>
                <w:rFonts w:hint="eastAsia" w:ascii="宋体" w:hAnsi="宋体"/>
                <w:b/>
                <w:color w:val="auto"/>
                <w:sz w:val="24"/>
              </w:rPr>
              <w:t>账</w:t>
            </w:r>
            <w:r>
              <w:rPr>
                <w:rFonts w:hint="eastAsia" w:ascii="宋体" w:hAnsi="宋体"/>
                <w:b/>
                <w:color w:val="auto"/>
                <w:sz w:val="24"/>
                <w:lang w:val="en-US" w:eastAsia="zh-CN"/>
              </w:rPr>
              <w:t xml:space="preserve">  </w:t>
            </w:r>
            <w:r>
              <w:rPr>
                <w:rFonts w:hint="eastAsia" w:ascii="宋体" w:hAnsi="宋体"/>
                <w:b/>
                <w:color w:val="auto"/>
                <w:sz w:val="24"/>
              </w:rPr>
              <w:t>号：14050169690800001605</w:t>
            </w:r>
          </w:p>
          <w:p w14:paraId="2F306AA9">
            <w:pPr>
              <w:spacing w:line="360" w:lineRule="auto"/>
              <w:rPr>
                <w:rFonts w:ascii="宋体" w:hAnsi="宋体"/>
                <w:b/>
                <w:color w:val="auto"/>
                <w:sz w:val="24"/>
              </w:rPr>
            </w:pPr>
            <w:r>
              <w:rPr>
                <w:rFonts w:hint="eastAsia" w:ascii="宋体" w:hAnsi="宋体"/>
                <w:b/>
                <w:color w:val="auto"/>
                <w:sz w:val="24"/>
              </w:rPr>
              <w:t>行</w:t>
            </w:r>
            <w:r>
              <w:rPr>
                <w:rFonts w:hint="eastAsia" w:ascii="宋体" w:hAnsi="宋体"/>
                <w:b/>
                <w:color w:val="auto"/>
                <w:sz w:val="24"/>
                <w:lang w:val="en-US" w:eastAsia="zh-CN"/>
              </w:rPr>
              <w:t xml:space="preserve">  </w:t>
            </w:r>
            <w:r>
              <w:rPr>
                <w:rFonts w:hint="eastAsia" w:ascii="宋体" w:hAnsi="宋体"/>
                <w:b/>
                <w:color w:val="auto"/>
                <w:sz w:val="24"/>
              </w:rPr>
              <w:t>号：105173014034</w:t>
            </w:r>
          </w:p>
          <w:p w14:paraId="79A7D487">
            <w:pPr>
              <w:spacing w:line="360" w:lineRule="auto"/>
              <w:rPr>
                <w:rFonts w:hint="eastAsia" w:ascii="宋体" w:hAnsi="宋体" w:eastAsia="宋体"/>
                <w:b/>
                <w:color w:val="auto"/>
                <w:sz w:val="24"/>
                <w:lang w:eastAsia="zh-CN"/>
              </w:rPr>
            </w:pPr>
            <w:r>
              <w:rPr>
                <w:rFonts w:hint="eastAsia" w:ascii="宋体" w:hAnsi="宋体"/>
                <w:b/>
                <w:color w:val="auto"/>
                <w:sz w:val="24"/>
              </w:rPr>
              <w:t>财务联系人：</w:t>
            </w:r>
            <w:r>
              <w:rPr>
                <w:rFonts w:hint="eastAsia" w:ascii="宋体" w:hAnsi="宋体"/>
                <w:b/>
                <w:color w:val="auto"/>
                <w:sz w:val="24"/>
                <w:lang w:eastAsia="zh-CN"/>
              </w:rPr>
              <w:t>冯先生</w:t>
            </w:r>
          </w:p>
          <w:p w14:paraId="0D8C9F65">
            <w:pPr>
              <w:spacing w:line="360" w:lineRule="auto"/>
              <w:rPr>
                <w:rFonts w:hint="eastAsia" w:ascii="宋体" w:hAnsi="宋体" w:eastAsia="宋体"/>
                <w:b/>
                <w:color w:val="auto"/>
                <w:sz w:val="24"/>
                <w:lang w:eastAsia="zh-CN"/>
              </w:rPr>
            </w:pPr>
            <w:r>
              <w:rPr>
                <w:rFonts w:hint="eastAsia" w:ascii="宋体" w:hAnsi="宋体"/>
                <w:b/>
                <w:color w:val="auto"/>
                <w:sz w:val="24"/>
              </w:rPr>
              <w:t>联系电话：</w:t>
            </w:r>
            <w:r>
              <w:rPr>
                <w:rFonts w:hint="eastAsia" w:ascii="宋体" w:hAnsi="宋体"/>
                <w:b/>
                <w:color w:val="auto"/>
                <w:sz w:val="24"/>
                <w:lang w:eastAsia="zh-CN"/>
              </w:rPr>
              <w:t>18035866266</w:t>
            </w:r>
          </w:p>
          <w:p w14:paraId="669EDE0A">
            <w:pPr>
              <w:spacing w:line="360" w:lineRule="auto"/>
              <w:rPr>
                <w:rFonts w:ascii="宋体" w:hAnsi="宋体"/>
                <w:color w:val="auto"/>
                <w:sz w:val="24"/>
              </w:rPr>
            </w:pPr>
            <w:r>
              <w:rPr>
                <w:rFonts w:hint="eastAsia" w:ascii="宋体" w:hAnsi="宋体"/>
                <w:color w:val="auto"/>
                <w:sz w:val="24"/>
              </w:rPr>
              <w:t>注：</w:t>
            </w:r>
          </w:p>
          <w:p w14:paraId="00EF9443">
            <w:pPr>
              <w:spacing w:line="360" w:lineRule="auto"/>
              <w:rPr>
                <w:rFonts w:ascii="宋体" w:hAnsi="宋体"/>
                <w:color w:val="auto"/>
                <w:sz w:val="24"/>
              </w:rPr>
            </w:pPr>
            <w:r>
              <w:rPr>
                <w:rFonts w:hint="eastAsia" w:ascii="宋体" w:hAnsi="宋体"/>
                <w:color w:val="auto"/>
                <w:sz w:val="24"/>
              </w:rPr>
              <w:t>（1）未按要求提交磋商保证金或未足额交纳磋商保证金或未在开启时间之前到账的，均将被视为无效响应。</w:t>
            </w:r>
          </w:p>
          <w:p w14:paraId="58162B4A">
            <w:pPr>
              <w:spacing w:line="360" w:lineRule="auto"/>
              <w:rPr>
                <w:rFonts w:ascii="宋体" w:hAnsi="宋体"/>
                <w:color w:val="auto"/>
                <w:sz w:val="24"/>
              </w:rPr>
            </w:pPr>
            <w:r>
              <w:rPr>
                <w:rFonts w:hint="eastAsia" w:ascii="宋体" w:hAnsi="宋体"/>
                <w:color w:val="auto"/>
                <w:sz w:val="24"/>
              </w:rPr>
              <w:t>（2）供应商交纳磋商保证金时，须在凭单用途栏中注明项目名称</w:t>
            </w:r>
            <w:r>
              <w:rPr>
                <w:rFonts w:hint="eastAsia" w:ascii="宋体" w:hAnsi="宋体"/>
                <w:color w:val="auto"/>
                <w:sz w:val="24"/>
                <w:lang w:val="en-US" w:eastAsia="zh-CN"/>
              </w:rPr>
              <w:t>和</w:t>
            </w:r>
            <w:r>
              <w:rPr>
                <w:rFonts w:hint="eastAsia" w:ascii="宋体" w:hAnsi="宋体"/>
                <w:color w:val="auto"/>
                <w:sz w:val="24"/>
              </w:rPr>
              <w:t>项目编号</w:t>
            </w:r>
            <w:r>
              <w:rPr>
                <w:rFonts w:hint="eastAsia" w:ascii="宋体" w:hAnsi="宋体"/>
                <w:color w:val="auto"/>
                <w:sz w:val="24"/>
                <w:lang w:eastAsia="zh-CN"/>
              </w:rPr>
              <w:t>（</w:t>
            </w:r>
            <w:r>
              <w:rPr>
                <w:rFonts w:hint="eastAsia" w:ascii="宋体" w:hAnsi="宋体"/>
                <w:color w:val="auto"/>
                <w:sz w:val="24"/>
                <w:lang w:val="en-US" w:eastAsia="zh-CN"/>
              </w:rPr>
              <w:t>可简写</w:t>
            </w:r>
            <w:r>
              <w:rPr>
                <w:rFonts w:hint="eastAsia" w:ascii="宋体" w:hAnsi="宋体"/>
                <w:color w:val="auto"/>
                <w:sz w:val="24"/>
                <w:lang w:eastAsia="zh-CN"/>
              </w:rPr>
              <w:t>）</w:t>
            </w:r>
            <w:r>
              <w:rPr>
                <w:rFonts w:hint="eastAsia" w:ascii="宋体" w:hAnsi="宋体"/>
                <w:color w:val="auto"/>
                <w:sz w:val="24"/>
              </w:rPr>
              <w:t>。</w:t>
            </w:r>
          </w:p>
        </w:tc>
      </w:tr>
      <w:tr w14:paraId="5D1C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83" w:type="dxa"/>
            <w:vAlign w:val="center"/>
          </w:tcPr>
          <w:p w14:paraId="0F8D1ABA">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7</w:t>
            </w:r>
          </w:p>
        </w:tc>
        <w:tc>
          <w:tcPr>
            <w:tcW w:w="1727" w:type="dxa"/>
            <w:vAlign w:val="center"/>
          </w:tcPr>
          <w:p w14:paraId="01753DA2">
            <w:pPr>
              <w:spacing w:line="360" w:lineRule="auto"/>
              <w:ind w:left="-101" w:leftChars="-48" w:right="-94" w:rightChars="-45" w:firstLine="132" w:firstLineChars="55"/>
              <w:jc w:val="center"/>
              <w:rPr>
                <w:rFonts w:ascii="宋体" w:hAnsi="宋体"/>
                <w:color w:val="auto"/>
                <w:sz w:val="24"/>
              </w:rPr>
            </w:pPr>
            <w:r>
              <w:rPr>
                <w:rFonts w:hint="eastAsia" w:ascii="宋体" w:hAnsi="宋体" w:cs="宋体"/>
                <w:color w:val="auto"/>
                <w:sz w:val="24"/>
              </w:rPr>
              <w:t>政府采购相关政策要求</w:t>
            </w:r>
          </w:p>
        </w:tc>
        <w:tc>
          <w:tcPr>
            <w:tcW w:w="6662" w:type="dxa"/>
            <w:vAlign w:val="center"/>
          </w:tcPr>
          <w:p w14:paraId="629BDAD5">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1、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5CB01F9E">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2、涉及正版软件的本项目所采购的货物中如包含计算机，必须预装正版操作系统软件产品；所采购的其它软件必须为正版软件。</w:t>
            </w:r>
          </w:p>
          <w:p w14:paraId="75E5CA60">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eastAsia="zh-CN"/>
              </w:rPr>
              <w:t>涉及网络关键设备和网络安全专用产品的要求：供应商提供货物中如含有《网络关键设备和网络安全专用产品目录》中的产品，须提供具备资格的机构出具的安全认证合格或者安全检测符合要求的相关证明材料扫描件或复印件。具备资格的机构是指列入《承担网络关键设备和网络安全专用产品安全认证和安全检测任务机构名录》的机构</w:t>
            </w:r>
            <w:r>
              <w:rPr>
                <w:rFonts w:hint="eastAsia" w:ascii="宋体" w:hAnsi="宋体" w:cs="宋体"/>
                <w:color w:val="auto"/>
                <w:kern w:val="0"/>
                <w:sz w:val="24"/>
              </w:rPr>
              <w:t>，未附有效认证证书，将有可能导致响应文件无效。</w:t>
            </w:r>
          </w:p>
          <w:p w14:paraId="2E8E96B8">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4、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w:t>
            </w:r>
            <w:r>
              <w:rPr>
                <w:rFonts w:hint="eastAsia" w:ascii="宋体" w:hAnsi="宋体" w:cs="宋体"/>
                <w:color w:val="auto"/>
                <w:kern w:val="0"/>
                <w:sz w:val="24"/>
                <w:lang w:val="en-US" w:eastAsia="zh-CN"/>
              </w:rPr>
              <w:t>15</w:t>
            </w:r>
            <w:r>
              <w:rPr>
                <w:rFonts w:hint="eastAsia" w:ascii="宋体" w:hAnsi="宋体" w:cs="宋体"/>
                <w:color w:val="auto"/>
                <w:kern w:val="0"/>
                <w:sz w:val="24"/>
              </w:rPr>
              <w:t>%，特殊情况的不应低于10%，采用大中型企业与小微企业组成联合体或者大中型企业向小微企业分包采购合同的，评审优惠幅度为6%，特殊情况的不应低于4%。政府采购工程项目给予小微企业的价格扣除优惠为5%或者在原报价得分的基础上增加其价格得分的5%，采用大中型企业与小微企业组成联合体或者大中型企业向小微企业分包采购合同的，评审优惠幅度为2%或者在原报价得分的基础上增加其价格得分的2%。(专门面向中小企业采购的项目或者采购包，不再执行价格评审优惠的扶持政策。)</w:t>
            </w:r>
          </w:p>
          <w:p w14:paraId="1406081D">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5、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499F6B79">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注：残疾人福利性单位属于小型、微型企业的，不重复享受政策。</w:t>
            </w:r>
          </w:p>
          <w:p w14:paraId="50EC7281">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享受政府采购支持政策的残疾人福利性单位应当同时满足以下条件：</w:t>
            </w:r>
          </w:p>
          <w:p w14:paraId="50F92733">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A.安置的残疾人占本单位在职职工人数的比例不低于25%（含25%），并且安置的残疾人人数不少于10人（含10人）；</w:t>
            </w:r>
          </w:p>
          <w:p w14:paraId="65053D38">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B.依法与安置的每位残疾人签订了一年以上（含一年）的劳动合同或服务协议；</w:t>
            </w:r>
          </w:p>
          <w:p w14:paraId="01CF4E42">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C.为安置的每位残疾人按月足额缴纳了基本养老保险、基本医疗保险、失业保险、工伤保险和生育保险等社会保险费；</w:t>
            </w:r>
          </w:p>
          <w:p w14:paraId="3ACB93E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D.通过银行等金融机构向安置的每位残疾人，按月支付了不低于单位所在区县适用的经省级人民政府批准的月最低工资标准的工资；</w:t>
            </w:r>
          </w:p>
          <w:p w14:paraId="41F7BE39">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E．提供本单位制造的货物、承担的工程或者服务（以下简称产品），或者提供其他残疾人福利性单位制造的货物（不包括使用非残疾人福利性单位注册商标的货物）。</w:t>
            </w:r>
          </w:p>
          <w:p w14:paraId="51E8BDF3">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EFAD2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6、涉及监狱企业参加评审的</w:t>
            </w:r>
          </w:p>
          <w:p w14:paraId="3EBA49F9">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997F337">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注：（1）监狱企业又属于小型、微型企业的，不重复享受政策。</w:t>
            </w:r>
          </w:p>
          <w:p w14:paraId="7AC1844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14AF46F">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7、涉及创新产品、创新服务的</w:t>
            </w:r>
          </w:p>
          <w:p w14:paraId="10E07C3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（供应商投提供创新产品或创新服务属于《山西省创新产品和服务推荐清单》中创新产品或创新服务的，对供应商的报价给予折扣，以折扣后的价格参与评审。</w:t>
            </w:r>
          </w:p>
          <w:p w14:paraId="0BEA0458">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8、涉及商品包装和快递包装的</w:t>
            </w:r>
          </w:p>
          <w:p w14:paraId="44EF7EA2">
            <w:pPr>
              <w:widowControl/>
              <w:snapToGrid w:val="0"/>
              <w:spacing w:line="440" w:lineRule="exact"/>
              <w:rPr>
                <w:rFonts w:ascii="宋体" w:hAnsi="宋体" w:cs="宋体"/>
                <w:color w:val="auto"/>
                <w:kern w:val="0"/>
                <w:sz w:val="24"/>
              </w:rPr>
            </w:pPr>
            <w:r>
              <w:rPr>
                <w:rFonts w:hint="eastAsia" w:ascii="宋体" w:hAnsi="宋体" w:cs="宋体"/>
                <w:color w:val="auto"/>
                <w:kern w:val="0"/>
                <w:sz w:val="24"/>
              </w:rPr>
              <w:t>本文件列出商品包装和快递包装要求的，供应商应承诺商品包装符合《商品包装政府采购需求标准（试行）》，快递包装符合《快递包装政府采购需求标准（试行）》。</w:t>
            </w:r>
          </w:p>
          <w:p w14:paraId="2BE18ADA">
            <w:pPr>
              <w:topLinePunct/>
              <w:autoSpaceDE w:val="0"/>
              <w:autoSpaceDN w:val="0"/>
              <w:spacing w:line="460" w:lineRule="exact"/>
              <w:rPr>
                <w:rFonts w:ascii="宋体" w:hAnsi="宋体" w:cs="宋体"/>
                <w:b/>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.格式见第七部分</w:t>
            </w:r>
          </w:p>
        </w:tc>
      </w:tr>
      <w:tr w14:paraId="1458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83" w:type="dxa"/>
            <w:vAlign w:val="center"/>
          </w:tcPr>
          <w:p w14:paraId="39037E1B">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8</w:t>
            </w:r>
          </w:p>
        </w:tc>
        <w:tc>
          <w:tcPr>
            <w:tcW w:w="1727" w:type="dxa"/>
            <w:vAlign w:val="center"/>
          </w:tcPr>
          <w:p w14:paraId="39B4411A">
            <w:pPr>
              <w:spacing w:line="360" w:lineRule="auto"/>
              <w:ind w:left="-101" w:leftChars="-48" w:right="-94" w:rightChars="-45" w:firstLine="132" w:firstLineChars="55"/>
              <w:jc w:val="center"/>
              <w:rPr>
                <w:rFonts w:ascii="宋体" w:hAnsi="宋体" w:cs="宋体"/>
                <w:color w:val="auto"/>
                <w:sz w:val="24"/>
              </w:rPr>
            </w:pPr>
            <w:r>
              <w:rPr>
                <w:rFonts w:hint="eastAsia" w:ascii="宋体" w:hAnsi="宋体" w:cs="宋体"/>
                <w:color w:val="auto"/>
                <w:sz w:val="24"/>
              </w:rPr>
              <w:t>磋商有效期</w:t>
            </w:r>
          </w:p>
        </w:tc>
        <w:tc>
          <w:tcPr>
            <w:tcW w:w="6662" w:type="dxa"/>
            <w:vAlign w:val="center"/>
          </w:tcPr>
          <w:p w14:paraId="7999E4AE">
            <w:pPr>
              <w:spacing w:line="360" w:lineRule="auto"/>
              <w:rPr>
                <w:rFonts w:ascii="宋体" w:hAnsi="宋体" w:cs="宋体"/>
                <w:color w:val="auto"/>
                <w:sz w:val="24"/>
              </w:rPr>
            </w:pPr>
            <w:r>
              <w:rPr>
                <w:rFonts w:hint="eastAsia" w:ascii="宋体" w:hAnsi="宋体" w:cs="宋体"/>
                <w:bCs/>
                <w:color w:val="auto"/>
                <w:sz w:val="24"/>
              </w:rPr>
              <w:t>90日历天（从提交响应文件截止之日起计算）</w:t>
            </w:r>
          </w:p>
        </w:tc>
      </w:tr>
      <w:tr w14:paraId="3276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3" w:type="dxa"/>
            <w:vAlign w:val="center"/>
          </w:tcPr>
          <w:p w14:paraId="385AFB3F">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9</w:t>
            </w:r>
          </w:p>
        </w:tc>
        <w:tc>
          <w:tcPr>
            <w:tcW w:w="1727" w:type="dxa"/>
            <w:vAlign w:val="center"/>
          </w:tcPr>
          <w:p w14:paraId="4FA1E6E7">
            <w:pPr>
              <w:spacing w:line="360" w:lineRule="auto"/>
              <w:ind w:left="-101" w:leftChars="-48" w:right="-94" w:rightChars="-45" w:firstLine="132" w:firstLineChars="55"/>
              <w:jc w:val="center"/>
              <w:rPr>
                <w:rFonts w:ascii="宋体" w:hAnsi="宋体" w:cs="宋体"/>
                <w:color w:val="auto"/>
                <w:sz w:val="24"/>
              </w:rPr>
            </w:pPr>
            <w:r>
              <w:rPr>
                <w:rFonts w:hint="eastAsia" w:ascii="宋体" w:hAnsi="宋体" w:cs="宋体"/>
                <w:color w:val="auto"/>
                <w:sz w:val="24"/>
              </w:rPr>
              <w:t>磋商小组成员构成</w:t>
            </w:r>
          </w:p>
        </w:tc>
        <w:tc>
          <w:tcPr>
            <w:tcW w:w="6662" w:type="dxa"/>
            <w:vAlign w:val="center"/>
          </w:tcPr>
          <w:p w14:paraId="64ECF9DF">
            <w:pPr>
              <w:spacing w:line="360" w:lineRule="auto"/>
              <w:rPr>
                <w:rFonts w:ascii="宋体" w:hAnsi="宋体" w:cs="宋体"/>
                <w:bCs/>
                <w:color w:val="auto"/>
                <w:sz w:val="24"/>
              </w:rPr>
            </w:pPr>
            <w:r>
              <w:rPr>
                <w:rFonts w:hint="eastAsia" w:ascii="宋体" w:hAnsi="宋体" w:cs="宋体"/>
                <w:bCs/>
                <w:color w:val="auto"/>
                <w:sz w:val="24"/>
              </w:rPr>
              <w:t>本采购项目的磋商小组成员由</w:t>
            </w:r>
            <w:r>
              <w:rPr>
                <w:rFonts w:hint="eastAsia" w:ascii="宋体" w:hAnsi="宋体" w:cs="宋体"/>
                <w:bCs/>
                <w:color w:val="auto"/>
                <w:sz w:val="24"/>
                <w:u w:val="single"/>
              </w:rPr>
              <w:t>3</w:t>
            </w:r>
            <w:r>
              <w:rPr>
                <w:rFonts w:hint="eastAsia" w:ascii="宋体" w:hAnsi="宋体" w:cs="宋体"/>
                <w:bCs/>
                <w:color w:val="auto"/>
                <w:sz w:val="24"/>
              </w:rPr>
              <w:t>人组成，其中评审专家</w:t>
            </w:r>
            <w:r>
              <w:rPr>
                <w:rFonts w:hint="eastAsia" w:ascii="宋体" w:hAnsi="宋体" w:cs="宋体"/>
                <w:bCs/>
                <w:color w:val="auto"/>
                <w:sz w:val="24"/>
                <w:u w:val="single"/>
              </w:rPr>
              <w:t>2</w:t>
            </w:r>
            <w:r>
              <w:rPr>
                <w:rFonts w:hint="eastAsia" w:ascii="宋体" w:hAnsi="宋体" w:cs="宋体"/>
                <w:bCs/>
                <w:color w:val="auto"/>
                <w:sz w:val="24"/>
              </w:rPr>
              <w:t>人，采购人代表</w:t>
            </w:r>
            <w:r>
              <w:rPr>
                <w:rFonts w:hint="eastAsia" w:ascii="宋体" w:hAnsi="宋体" w:cs="宋体"/>
                <w:bCs/>
                <w:color w:val="auto"/>
                <w:sz w:val="24"/>
                <w:u w:val="single"/>
              </w:rPr>
              <w:t>1</w:t>
            </w:r>
            <w:r>
              <w:rPr>
                <w:rFonts w:hint="eastAsia" w:ascii="宋体" w:hAnsi="宋体" w:cs="宋体"/>
                <w:bCs/>
                <w:color w:val="auto"/>
                <w:sz w:val="24"/>
              </w:rPr>
              <w:t>人。</w:t>
            </w:r>
          </w:p>
        </w:tc>
      </w:tr>
      <w:tr w14:paraId="1D6B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72EDB4F2">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0</w:t>
            </w:r>
          </w:p>
        </w:tc>
        <w:tc>
          <w:tcPr>
            <w:tcW w:w="1727" w:type="dxa"/>
            <w:vAlign w:val="center"/>
          </w:tcPr>
          <w:p w14:paraId="0CD7B406">
            <w:pPr>
              <w:spacing w:line="360" w:lineRule="auto"/>
              <w:ind w:left="-101" w:leftChars="-48" w:right="-94" w:rightChars="-45" w:firstLine="132" w:firstLineChars="55"/>
              <w:jc w:val="center"/>
              <w:rPr>
                <w:rFonts w:hint="eastAsia" w:ascii="宋体" w:hAnsi="宋体" w:eastAsia="宋体" w:cs="宋体"/>
                <w:color w:val="auto"/>
                <w:sz w:val="24"/>
                <w:lang w:eastAsia="zh-CN"/>
              </w:rPr>
            </w:pPr>
            <w:r>
              <w:rPr>
                <w:rFonts w:hint="eastAsia" w:ascii="宋体" w:hAnsi="宋体" w:cs="宋体"/>
                <w:color w:val="auto"/>
                <w:sz w:val="24"/>
                <w:highlight w:val="none"/>
              </w:rPr>
              <w:t>确定成交供应商</w:t>
            </w:r>
          </w:p>
        </w:tc>
        <w:tc>
          <w:tcPr>
            <w:tcW w:w="6662" w:type="dxa"/>
            <w:vAlign w:val="center"/>
          </w:tcPr>
          <w:p w14:paraId="613AAE07">
            <w:pPr>
              <w:spacing w:line="360" w:lineRule="auto"/>
              <w:rPr>
                <w:rFonts w:ascii="宋体" w:hAnsi="宋体" w:cs="宋体"/>
                <w:bCs/>
                <w:color w:val="auto"/>
                <w:sz w:val="24"/>
              </w:rPr>
            </w:pPr>
            <w:r>
              <w:rPr>
                <w:rFonts w:hint="eastAsia" w:ascii="宋体" w:hAnsi="宋体" w:cs="宋体"/>
                <w:bCs/>
                <w:color w:val="auto"/>
                <w:sz w:val="24"/>
              </w:rPr>
              <w:t>本项目采用综合评分法，授权</w:t>
            </w:r>
            <w:r>
              <w:rPr>
                <w:rFonts w:hint="eastAsia" w:ascii="宋体" w:hAnsi="宋体" w:cs="宋体"/>
                <w:bCs/>
                <w:color w:val="auto"/>
                <w:sz w:val="24"/>
                <w:lang w:val="en-US" w:eastAsia="zh-CN"/>
              </w:rPr>
              <w:t>磋商小组</w:t>
            </w:r>
            <w:r>
              <w:rPr>
                <w:rFonts w:hint="eastAsia" w:ascii="宋体" w:hAnsi="宋体" w:cs="宋体"/>
                <w:bCs/>
                <w:color w:val="auto"/>
                <w:sz w:val="24"/>
              </w:rPr>
              <w:t>直接确定</w:t>
            </w:r>
            <w:r>
              <w:rPr>
                <w:rFonts w:hint="eastAsia" w:ascii="宋体" w:hAnsi="宋体" w:cs="宋体"/>
                <w:bCs/>
                <w:color w:val="auto"/>
                <w:sz w:val="24"/>
                <w:lang w:val="en-US" w:eastAsia="zh-CN"/>
              </w:rPr>
              <w:t>成交供应商</w:t>
            </w:r>
            <w:r>
              <w:rPr>
                <w:rFonts w:hint="eastAsia" w:ascii="宋体" w:hAnsi="宋体" w:cs="宋体"/>
                <w:bCs/>
                <w:color w:val="auto"/>
                <w:sz w:val="24"/>
              </w:rPr>
              <w:t>。</w:t>
            </w:r>
          </w:p>
        </w:tc>
      </w:tr>
      <w:tr w14:paraId="559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4CA41970">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1</w:t>
            </w:r>
          </w:p>
        </w:tc>
        <w:tc>
          <w:tcPr>
            <w:tcW w:w="1727" w:type="dxa"/>
            <w:vAlign w:val="center"/>
          </w:tcPr>
          <w:p w14:paraId="7F51E1ED">
            <w:pPr>
              <w:topLinePunct/>
              <w:autoSpaceDE w:val="0"/>
              <w:autoSpaceDN w:val="0"/>
              <w:spacing w:line="460" w:lineRule="exact"/>
              <w:ind w:left="-105" w:leftChars="-50" w:right="-105" w:rightChars="-50"/>
              <w:jc w:val="center"/>
              <w:rPr>
                <w:rFonts w:ascii="宋体" w:hAnsi="宋体" w:cs="宋体"/>
                <w:color w:val="auto"/>
                <w:sz w:val="24"/>
              </w:rPr>
            </w:pPr>
            <w:r>
              <w:rPr>
                <w:rFonts w:hint="eastAsia" w:ascii="宋体" w:hAnsi="宋体" w:cs="宋体"/>
                <w:color w:val="auto"/>
                <w:sz w:val="24"/>
              </w:rPr>
              <w:t>现场勘查</w:t>
            </w:r>
          </w:p>
        </w:tc>
        <w:tc>
          <w:tcPr>
            <w:tcW w:w="6662" w:type="dxa"/>
            <w:vAlign w:val="center"/>
          </w:tcPr>
          <w:p w14:paraId="37FBA896">
            <w:pPr>
              <w:pStyle w:val="25"/>
              <w:keepNext w:val="0"/>
              <w:keepLines w:val="0"/>
              <w:topLinePunct/>
              <w:autoSpaceDE w:val="0"/>
              <w:autoSpaceDN w:val="0"/>
              <w:snapToGrid w:val="0"/>
              <w:spacing w:before="0" w:after="0" w:line="460" w:lineRule="exact"/>
              <w:rPr>
                <w:rFonts w:cs="宋体"/>
                <w:color w:val="auto"/>
                <w:kern w:val="0"/>
                <w:sz w:val="24"/>
                <w:szCs w:val="24"/>
              </w:rPr>
            </w:pPr>
            <w:r>
              <w:rPr>
                <w:rFonts w:hint="eastAsia" w:cs="宋体"/>
                <w:color w:val="auto"/>
                <w:kern w:val="0"/>
                <w:sz w:val="24"/>
                <w:szCs w:val="24"/>
              </w:rPr>
              <w:t>磋商文件提供期限截止后，如需要，书面通知</w:t>
            </w:r>
          </w:p>
        </w:tc>
      </w:tr>
      <w:tr w14:paraId="7C1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23CC4C93">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2</w:t>
            </w:r>
          </w:p>
        </w:tc>
        <w:tc>
          <w:tcPr>
            <w:tcW w:w="1727" w:type="dxa"/>
            <w:vAlign w:val="center"/>
          </w:tcPr>
          <w:p w14:paraId="043DEDB5">
            <w:pPr>
              <w:topLinePunct/>
              <w:autoSpaceDE w:val="0"/>
              <w:autoSpaceDN w:val="0"/>
              <w:spacing w:line="460" w:lineRule="exact"/>
              <w:ind w:left="-105" w:leftChars="-50" w:right="-105" w:rightChars="-50"/>
              <w:jc w:val="center"/>
              <w:rPr>
                <w:rFonts w:ascii="宋体" w:hAnsi="宋体" w:cs="宋体"/>
                <w:color w:val="auto"/>
                <w:sz w:val="24"/>
              </w:rPr>
            </w:pPr>
            <w:r>
              <w:rPr>
                <w:rFonts w:hint="eastAsia" w:ascii="宋体" w:hAnsi="宋体" w:cs="宋体"/>
                <w:color w:val="auto"/>
                <w:sz w:val="24"/>
              </w:rPr>
              <w:t>标前答疑</w:t>
            </w:r>
          </w:p>
        </w:tc>
        <w:tc>
          <w:tcPr>
            <w:tcW w:w="6662" w:type="dxa"/>
            <w:vAlign w:val="center"/>
          </w:tcPr>
          <w:p w14:paraId="6AADF212">
            <w:pPr>
              <w:pStyle w:val="25"/>
              <w:keepNext w:val="0"/>
              <w:keepLines w:val="0"/>
              <w:topLinePunct/>
              <w:autoSpaceDE w:val="0"/>
              <w:autoSpaceDN w:val="0"/>
              <w:snapToGrid w:val="0"/>
              <w:spacing w:before="0" w:after="0" w:line="460" w:lineRule="exact"/>
              <w:rPr>
                <w:rFonts w:cs="宋体"/>
                <w:bCs/>
                <w:color w:val="auto"/>
                <w:sz w:val="24"/>
                <w:szCs w:val="24"/>
              </w:rPr>
            </w:pPr>
            <w:r>
              <w:rPr>
                <w:rFonts w:hint="eastAsia" w:cs="宋体"/>
                <w:color w:val="auto"/>
                <w:kern w:val="0"/>
                <w:sz w:val="24"/>
                <w:szCs w:val="24"/>
              </w:rPr>
              <w:t>磋商文件提供期限截止后，如需要，书面通知</w:t>
            </w:r>
          </w:p>
        </w:tc>
      </w:tr>
      <w:tr w14:paraId="4CDB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0A2F0819">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13</w:t>
            </w:r>
          </w:p>
        </w:tc>
        <w:tc>
          <w:tcPr>
            <w:tcW w:w="1727" w:type="dxa"/>
            <w:vAlign w:val="center"/>
          </w:tcPr>
          <w:p w14:paraId="29DC48D3">
            <w:pPr>
              <w:spacing w:line="360" w:lineRule="auto"/>
              <w:ind w:left="-103" w:leftChars="-49" w:right="-94" w:rightChars="-45"/>
              <w:jc w:val="center"/>
              <w:rPr>
                <w:rFonts w:ascii="宋体" w:hAnsi="宋体"/>
                <w:color w:val="auto"/>
                <w:sz w:val="24"/>
              </w:rPr>
            </w:pPr>
            <w:r>
              <w:rPr>
                <w:rFonts w:hint="eastAsia" w:ascii="宋体" w:hAnsi="宋体"/>
                <w:color w:val="auto"/>
                <w:sz w:val="24"/>
              </w:rPr>
              <w:t>磋商</w:t>
            </w:r>
            <w:r>
              <w:rPr>
                <w:rFonts w:ascii="宋体" w:hAnsi="宋体"/>
                <w:color w:val="auto"/>
                <w:sz w:val="24"/>
              </w:rPr>
              <w:t>过程中可能实质性变动内容</w:t>
            </w:r>
          </w:p>
        </w:tc>
        <w:tc>
          <w:tcPr>
            <w:tcW w:w="6662" w:type="dxa"/>
            <w:vAlign w:val="bottom"/>
          </w:tcPr>
          <w:p w14:paraId="62002F8E">
            <w:pPr>
              <w:pStyle w:val="25"/>
              <w:keepNext w:val="0"/>
              <w:keepLines w:val="0"/>
              <w:snapToGrid w:val="0"/>
              <w:spacing w:before="0" w:after="0" w:line="420" w:lineRule="exact"/>
              <w:rPr>
                <w:color w:val="auto"/>
                <w:sz w:val="24"/>
                <w:szCs w:val="24"/>
              </w:rPr>
            </w:pPr>
            <w:r>
              <w:rPr>
                <w:rFonts w:hint="eastAsia"/>
                <w:color w:val="auto"/>
                <w:sz w:val="24"/>
                <w:szCs w:val="24"/>
              </w:rPr>
              <w:t>磋商文件第五部分中的</w:t>
            </w:r>
            <w:r>
              <w:rPr>
                <w:rFonts w:hint="eastAsia"/>
                <w:color w:val="auto"/>
                <w:sz w:val="24"/>
                <w:szCs w:val="24"/>
                <w:lang w:eastAsia="zh-CN"/>
              </w:rPr>
              <w:t>商务、技术</w:t>
            </w:r>
            <w:r>
              <w:rPr>
                <w:rFonts w:hint="eastAsia"/>
                <w:color w:val="auto"/>
                <w:sz w:val="24"/>
                <w:szCs w:val="24"/>
              </w:rPr>
              <w:t>要求以及第六部分政府采购合同范本中相关内容，对变动的内容，须经采购方代表签字确认。</w:t>
            </w:r>
          </w:p>
        </w:tc>
      </w:tr>
      <w:tr w14:paraId="7F4B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83" w:type="dxa"/>
            <w:vAlign w:val="center"/>
          </w:tcPr>
          <w:p w14:paraId="2A92BA0E">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4</w:t>
            </w:r>
          </w:p>
        </w:tc>
        <w:tc>
          <w:tcPr>
            <w:tcW w:w="1727" w:type="dxa"/>
            <w:vAlign w:val="center"/>
          </w:tcPr>
          <w:p w14:paraId="22D02F78">
            <w:pPr>
              <w:spacing w:line="420" w:lineRule="exact"/>
              <w:ind w:left="-105" w:leftChars="-50" w:right="-105" w:rightChars="-50"/>
              <w:jc w:val="center"/>
              <w:rPr>
                <w:rFonts w:ascii="宋体" w:hAnsi="宋体"/>
                <w:color w:val="auto"/>
                <w:sz w:val="24"/>
              </w:rPr>
            </w:pPr>
            <w:r>
              <w:rPr>
                <w:rFonts w:hint="eastAsia" w:ascii="宋体" w:hAnsi="宋体"/>
                <w:color w:val="auto"/>
                <w:sz w:val="24"/>
              </w:rPr>
              <w:t>本项目所属行业</w:t>
            </w:r>
          </w:p>
        </w:tc>
        <w:tc>
          <w:tcPr>
            <w:tcW w:w="6662" w:type="dxa"/>
            <w:vAlign w:val="center"/>
          </w:tcPr>
          <w:p w14:paraId="27228251">
            <w:pPr>
              <w:pStyle w:val="25"/>
              <w:keepNext w:val="0"/>
              <w:keepLines w:val="0"/>
              <w:snapToGrid w:val="0"/>
              <w:spacing w:before="0" w:after="0" w:line="420" w:lineRule="exact"/>
              <w:rPr>
                <w:color w:val="auto"/>
                <w:sz w:val="24"/>
                <w:szCs w:val="24"/>
              </w:rPr>
            </w:pPr>
            <w:r>
              <w:rPr>
                <w:rFonts w:hint="eastAsia"/>
                <w:color w:val="auto"/>
                <w:sz w:val="24"/>
                <w:szCs w:val="24"/>
              </w:rPr>
              <w:t>根据中小企业划型标准，本项目属</w:t>
            </w:r>
            <w:r>
              <w:rPr>
                <w:rFonts w:hint="eastAsia" w:cs="宋体"/>
                <w:b w:val="0"/>
                <w:i w:val="0"/>
                <w:caps w:val="0"/>
                <w:color w:val="auto"/>
                <w:spacing w:val="0"/>
                <w:w w:val="100"/>
                <w:sz w:val="24"/>
                <w:u w:val="single"/>
                <w:lang w:val="en-US" w:eastAsia="zh-CN"/>
              </w:rPr>
              <w:t>其他未列明</w:t>
            </w:r>
            <w:r>
              <w:rPr>
                <w:rFonts w:hint="eastAsia"/>
                <w:color w:val="auto"/>
                <w:sz w:val="24"/>
                <w:szCs w:val="24"/>
              </w:rPr>
              <w:t>行业。</w:t>
            </w:r>
          </w:p>
        </w:tc>
      </w:tr>
      <w:tr w14:paraId="0E8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3" w:type="dxa"/>
            <w:vAlign w:val="center"/>
          </w:tcPr>
          <w:p w14:paraId="09D3E170">
            <w:pPr>
              <w:spacing w:line="400" w:lineRule="exact"/>
              <w:jc w:val="center"/>
              <w:rPr>
                <w:rFonts w:hint="default" w:ascii="宋体" w:hAnsi="宋体" w:eastAsia="宋体" w:cs="仿宋"/>
                <w:color w:val="auto"/>
                <w:kern w:val="0"/>
                <w:sz w:val="24"/>
                <w:lang w:val="en-US" w:eastAsia="zh-CN"/>
              </w:rPr>
            </w:pPr>
            <w:r>
              <w:rPr>
                <w:rFonts w:hint="eastAsia" w:ascii="宋体" w:hAnsi="宋体" w:cs="仿宋"/>
                <w:color w:val="auto"/>
                <w:kern w:val="0"/>
                <w:sz w:val="24"/>
              </w:rPr>
              <w:t>1</w:t>
            </w:r>
            <w:r>
              <w:rPr>
                <w:rFonts w:hint="eastAsia" w:ascii="宋体" w:hAnsi="宋体" w:cs="仿宋"/>
                <w:color w:val="auto"/>
                <w:kern w:val="0"/>
                <w:sz w:val="24"/>
                <w:lang w:val="en-US" w:eastAsia="zh-CN"/>
              </w:rPr>
              <w:t>5</w:t>
            </w:r>
          </w:p>
        </w:tc>
        <w:tc>
          <w:tcPr>
            <w:tcW w:w="1727" w:type="dxa"/>
            <w:vAlign w:val="center"/>
          </w:tcPr>
          <w:p w14:paraId="5CDA7EF1">
            <w:pPr>
              <w:spacing w:line="400" w:lineRule="exact"/>
              <w:jc w:val="center"/>
              <w:rPr>
                <w:rFonts w:ascii="宋体" w:hAnsi="宋体" w:cs="仿宋"/>
                <w:color w:val="auto"/>
                <w:kern w:val="0"/>
                <w:sz w:val="24"/>
              </w:rPr>
            </w:pPr>
            <w:r>
              <w:rPr>
                <w:rFonts w:hint="eastAsia" w:ascii="宋体" w:hAnsi="宋体" w:cs="仿宋"/>
                <w:color w:val="auto"/>
                <w:kern w:val="0"/>
                <w:sz w:val="24"/>
              </w:rPr>
              <w:t>供应商出席开标会</w:t>
            </w:r>
          </w:p>
        </w:tc>
        <w:tc>
          <w:tcPr>
            <w:tcW w:w="6662" w:type="dxa"/>
            <w:vAlign w:val="center"/>
          </w:tcPr>
          <w:p w14:paraId="5093CD3C">
            <w:pPr>
              <w:spacing w:line="400" w:lineRule="exact"/>
              <w:rPr>
                <w:rFonts w:ascii="宋体" w:hAnsi="宋体" w:cs="仿宋"/>
                <w:color w:val="auto"/>
                <w:kern w:val="0"/>
                <w:sz w:val="24"/>
              </w:rPr>
            </w:pPr>
            <w:r>
              <w:rPr>
                <w:rFonts w:hint="eastAsia" w:ascii="宋体" w:hAnsi="宋体" w:cs="仿宋"/>
                <w:color w:val="auto"/>
                <w:kern w:val="0"/>
                <w:sz w:val="24"/>
              </w:rPr>
              <w:t>远程开标</w:t>
            </w:r>
          </w:p>
        </w:tc>
      </w:tr>
      <w:tr w14:paraId="0096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3" w:type="dxa"/>
            <w:vAlign w:val="center"/>
          </w:tcPr>
          <w:p w14:paraId="364641E7">
            <w:pPr>
              <w:spacing w:line="400" w:lineRule="exact"/>
              <w:jc w:val="center"/>
              <w:rPr>
                <w:rFonts w:hint="eastAsia" w:ascii="宋体" w:hAnsi="宋体" w:eastAsia="宋体" w:cs="仿宋"/>
                <w:color w:val="auto"/>
                <w:kern w:val="0"/>
                <w:sz w:val="24"/>
                <w:lang w:eastAsia="zh-CN"/>
              </w:rPr>
            </w:pPr>
            <w:r>
              <w:rPr>
                <w:rFonts w:hint="eastAsia" w:ascii="宋体" w:hAnsi="宋体" w:cs="仿宋"/>
                <w:color w:val="auto"/>
                <w:kern w:val="0"/>
                <w:sz w:val="24"/>
              </w:rPr>
              <w:t>1</w:t>
            </w:r>
            <w:r>
              <w:rPr>
                <w:rFonts w:hint="eastAsia" w:ascii="宋体" w:hAnsi="宋体" w:cs="仿宋"/>
                <w:color w:val="auto"/>
                <w:kern w:val="0"/>
                <w:sz w:val="24"/>
                <w:lang w:val="en-US" w:eastAsia="zh-CN"/>
              </w:rPr>
              <w:t>6</w:t>
            </w:r>
          </w:p>
        </w:tc>
        <w:tc>
          <w:tcPr>
            <w:tcW w:w="1727" w:type="dxa"/>
            <w:vAlign w:val="center"/>
          </w:tcPr>
          <w:p w14:paraId="3835E500">
            <w:pPr>
              <w:tabs>
                <w:tab w:val="left" w:pos="810"/>
              </w:tabs>
              <w:jc w:val="center"/>
              <w:rPr>
                <w:rFonts w:ascii="宋体" w:hAnsi="宋体" w:cs="仿宋"/>
                <w:color w:val="auto"/>
                <w:kern w:val="0"/>
                <w:sz w:val="24"/>
              </w:rPr>
            </w:pPr>
          </w:p>
          <w:p w14:paraId="09D9F920">
            <w:pPr>
              <w:tabs>
                <w:tab w:val="left" w:pos="810"/>
              </w:tabs>
              <w:jc w:val="center"/>
              <w:rPr>
                <w:rFonts w:ascii="宋体" w:hAnsi="宋体" w:cs="仿宋"/>
                <w:color w:val="auto"/>
                <w:kern w:val="0"/>
                <w:sz w:val="24"/>
              </w:rPr>
            </w:pPr>
            <w:r>
              <w:rPr>
                <w:rFonts w:hint="eastAsia" w:ascii="宋体" w:hAnsi="宋体" w:cs="仿宋"/>
                <w:color w:val="auto"/>
                <w:kern w:val="0"/>
                <w:sz w:val="24"/>
              </w:rPr>
              <w:t>供应商现场出席</w:t>
            </w:r>
          </w:p>
        </w:tc>
        <w:tc>
          <w:tcPr>
            <w:tcW w:w="6662" w:type="dxa"/>
            <w:vAlign w:val="center"/>
          </w:tcPr>
          <w:p w14:paraId="11616057">
            <w:pPr>
              <w:tabs>
                <w:tab w:val="left" w:pos="810"/>
              </w:tabs>
              <w:rPr>
                <w:rFonts w:ascii="宋体" w:hAnsi="宋体" w:cs="仿宋"/>
                <w:color w:val="auto"/>
                <w:kern w:val="0"/>
                <w:sz w:val="24"/>
              </w:rPr>
            </w:pPr>
            <w:r>
              <w:rPr>
                <w:rFonts w:hint="eastAsia" w:ascii="宋体" w:hAnsi="宋体" w:eastAsia="MS Mincho" w:cs="MS Mincho"/>
                <w:color w:val="auto"/>
                <w:kern w:val="0"/>
                <w:sz w:val="24"/>
              </w:rPr>
              <w:t>☑</w:t>
            </w:r>
            <w:r>
              <w:rPr>
                <w:rFonts w:hint="eastAsia" w:ascii="宋体" w:hAnsi="宋体" w:cs="仿宋"/>
                <w:color w:val="auto"/>
                <w:kern w:val="0"/>
                <w:sz w:val="24"/>
              </w:rPr>
              <w:t xml:space="preserve">不要求 </w:t>
            </w:r>
          </w:p>
          <w:p w14:paraId="3DA5C67E">
            <w:pPr>
              <w:tabs>
                <w:tab w:val="left" w:pos="810"/>
              </w:tabs>
              <w:rPr>
                <w:rFonts w:ascii="宋体" w:hAnsi="宋体" w:cs="仿宋"/>
                <w:color w:val="auto"/>
                <w:kern w:val="0"/>
                <w:sz w:val="24"/>
              </w:rPr>
            </w:pPr>
            <w:r>
              <w:rPr>
                <w:rFonts w:hint="eastAsia" w:ascii="宋体" w:hAnsi="宋体" w:cs="仿宋"/>
                <w:color w:val="auto"/>
                <w:kern w:val="0"/>
                <w:sz w:val="24"/>
              </w:rPr>
              <w:t>□</w:t>
            </w:r>
            <w:r>
              <w:rPr>
                <w:rFonts w:hint="eastAsia" w:ascii="宋体" w:hAnsi="宋体" w:cs="宋体"/>
                <w:color w:val="auto"/>
                <w:kern w:val="0"/>
                <w:sz w:val="24"/>
              </w:rPr>
              <w:t>要求</w:t>
            </w:r>
          </w:p>
        </w:tc>
      </w:tr>
    </w:tbl>
    <w:p w14:paraId="38D91EC9">
      <w:pPr>
        <w:rPr>
          <w:rFonts w:hint="eastAsia" w:ascii="宋体" w:hAnsi="宋体" w:cs="宋体"/>
          <w:b/>
          <w:bCs/>
          <w:color w:val="auto"/>
          <w:spacing w:val="20"/>
          <w:kern w:val="0"/>
          <w:sz w:val="32"/>
          <w:szCs w:val="32"/>
        </w:rPr>
      </w:pPr>
      <w:r>
        <w:rPr>
          <w:rFonts w:hint="eastAsia" w:ascii="宋体" w:hAnsi="宋体" w:cs="宋体"/>
          <w:b/>
          <w:bCs/>
          <w:color w:val="auto"/>
          <w:spacing w:val="20"/>
          <w:kern w:val="0"/>
          <w:sz w:val="32"/>
          <w:szCs w:val="32"/>
        </w:rPr>
        <w:br w:type="page"/>
      </w:r>
    </w:p>
    <w:p w14:paraId="699B9C3D">
      <w:pPr>
        <w:widowControl/>
        <w:snapToGrid w:val="0"/>
        <w:spacing w:before="260" w:after="260"/>
        <w:jc w:val="center"/>
        <w:outlineLvl w:val="1"/>
        <w:rPr>
          <w:rFonts w:ascii="宋体" w:hAnsi="宋体" w:cs="宋体"/>
          <w:b/>
          <w:bCs/>
          <w:color w:val="auto"/>
          <w:spacing w:val="20"/>
          <w:kern w:val="0"/>
          <w:sz w:val="32"/>
          <w:szCs w:val="32"/>
        </w:rPr>
      </w:pPr>
      <w:r>
        <w:rPr>
          <w:rFonts w:hint="eastAsia" w:ascii="宋体" w:hAnsi="宋体" w:cs="宋体"/>
          <w:b/>
          <w:bCs/>
          <w:color w:val="auto"/>
          <w:spacing w:val="20"/>
          <w:kern w:val="0"/>
          <w:sz w:val="32"/>
          <w:szCs w:val="32"/>
        </w:rPr>
        <w:t>电子响应须知附表</w:t>
      </w:r>
    </w:p>
    <w:tbl>
      <w:tblPr>
        <w:tblStyle w:val="19"/>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7"/>
        <w:gridCol w:w="7147"/>
      </w:tblGrid>
      <w:tr w14:paraId="7FD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369CFF01">
            <w:pPr>
              <w:spacing w:line="360" w:lineRule="auto"/>
              <w:jc w:val="center"/>
              <w:rPr>
                <w:rFonts w:ascii="宋体" w:hAnsi="宋体" w:cs="宋体"/>
                <w:color w:val="auto"/>
                <w:sz w:val="24"/>
              </w:rPr>
            </w:pPr>
            <w:r>
              <w:rPr>
                <w:rFonts w:hint="eastAsia" w:ascii="宋体" w:hAnsi="宋体" w:cs="宋体"/>
                <w:color w:val="auto"/>
                <w:sz w:val="24"/>
              </w:rPr>
              <w:t>序号</w:t>
            </w:r>
          </w:p>
        </w:tc>
        <w:tc>
          <w:tcPr>
            <w:tcW w:w="1253" w:type="dxa"/>
            <w:vAlign w:val="center"/>
          </w:tcPr>
          <w:p w14:paraId="0B128EFF">
            <w:pPr>
              <w:spacing w:line="360" w:lineRule="auto"/>
              <w:jc w:val="center"/>
              <w:rPr>
                <w:rFonts w:ascii="宋体" w:hAnsi="宋体" w:cs="宋体"/>
                <w:color w:val="auto"/>
                <w:sz w:val="24"/>
              </w:rPr>
            </w:pPr>
            <w:r>
              <w:rPr>
                <w:rFonts w:hint="eastAsia" w:ascii="宋体" w:hAnsi="宋体" w:cs="宋体"/>
                <w:color w:val="auto"/>
                <w:sz w:val="24"/>
              </w:rPr>
              <w:t>条款名称</w:t>
            </w:r>
          </w:p>
        </w:tc>
        <w:tc>
          <w:tcPr>
            <w:tcW w:w="6801" w:type="dxa"/>
            <w:vAlign w:val="center"/>
          </w:tcPr>
          <w:p w14:paraId="2FF9F43E">
            <w:pPr>
              <w:spacing w:line="360" w:lineRule="auto"/>
              <w:jc w:val="center"/>
              <w:rPr>
                <w:rFonts w:ascii="宋体" w:hAnsi="宋体" w:cs="宋体"/>
                <w:color w:val="auto"/>
                <w:sz w:val="24"/>
              </w:rPr>
            </w:pPr>
            <w:r>
              <w:rPr>
                <w:rFonts w:hint="eastAsia" w:ascii="宋体" w:hAnsi="宋体" w:cs="宋体"/>
                <w:color w:val="auto"/>
                <w:sz w:val="24"/>
              </w:rPr>
              <w:t>编列内容</w:t>
            </w:r>
          </w:p>
        </w:tc>
      </w:tr>
      <w:tr w14:paraId="28B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31C96918">
            <w:pPr>
              <w:spacing w:line="360" w:lineRule="auto"/>
              <w:jc w:val="center"/>
              <w:rPr>
                <w:rFonts w:ascii="宋体" w:hAnsi="宋体" w:cs="宋体"/>
                <w:color w:val="auto"/>
                <w:sz w:val="24"/>
              </w:rPr>
            </w:pPr>
            <w:r>
              <w:rPr>
                <w:rFonts w:hint="eastAsia" w:ascii="宋体" w:hAnsi="宋体" w:cs="宋体"/>
                <w:color w:val="auto"/>
                <w:sz w:val="24"/>
              </w:rPr>
              <w:t>1</w:t>
            </w:r>
          </w:p>
        </w:tc>
        <w:tc>
          <w:tcPr>
            <w:tcW w:w="1253" w:type="dxa"/>
            <w:vAlign w:val="center"/>
          </w:tcPr>
          <w:p w14:paraId="77142DBF">
            <w:pPr>
              <w:spacing w:line="360" w:lineRule="auto"/>
              <w:jc w:val="center"/>
              <w:rPr>
                <w:rFonts w:ascii="宋体" w:hAnsi="宋体" w:cs="宋体"/>
                <w:color w:val="auto"/>
                <w:sz w:val="24"/>
              </w:rPr>
            </w:pPr>
            <w:r>
              <w:rPr>
                <w:rFonts w:hint="eastAsia" w:ascii="宋体" w:hAnsi="宋体" w:cs="宋体"/>
                <w:color w:val="auto"/>
                <w:sz w:val="24"/>
              </w:rPr>
              <w:t>响应文件编制</w:t>
            </w:r>
          </w:p>
        </w:tc>
        <w:tc>
          <w:tcPr>
            <w:tcW w:w="6801" w:type="dxa"/>
            <w:vAlign w:val="center"/>
          </w:tcPr>
          <w:p w14:paraId="45A1F4B0">
            <w:pPr>
              <w:spacing w:line="360" w:lineRule="auto"/>
              <w:jc w:val="left"/>
              <w:rPr>
                <w:rFonts w:ascii="宋体" w:hAnsi="宋体" w:cs="宋体"/>
                <w:color w:val="auto"/>
                <w:sz w:val="24"/>
              </w:rPr>
            </w:pPr>
            <w:r>
              <w:rPr>
                <w:rFonts w:hint="eastAsia" w:ascii="宋体" w:hAnsi="宋体" w:cs="宋体"/>
                <w:color w:val="auto"/>
                <w:sz w:val="24"/>
              </w:rPr>
              <w:t>1.1供应商应使用政采云系统的响应文件编制工具，按照操作手册编制电子响应文件，并使用数字证书（CA）按照磋商文件规定签字、签章。同时使用数字证书（CA）对响应文件进行加密。</w:t>
            </w:r>
          </w:p>
          <w:p w14:paraId="46A0FA47">
            <w:pPr>
              <w:spacing w:line="360" w:lineRule="auto"/>
              <w:jc w:val="left"/>
              <w:rPr>
                <w:rFonts w:ascii="宋体" w:hAnsi="宋体" w:cs="宋体"/>
                <w:color w:val="auto"/>
                <w:sz w:val="24"/>
              </w:rPr>
            </w:pPr>
            <w:r>
              <w:rPr>
                <w:rFonts w:hint="eastAsia" w:ascii="宋体" w:hAnsi="宋体" w:cs="宋体"/>
                <w:color w:val="auto"/>
                <w:sz w:val="24"/>
              </w:rPr>
              <w:t>1.2在上传电子响应文件时，需对应系统中每个模块要求，形成独立的PDF格式文件，按照指定对应模块，逐条完成上传，保存后提交。</w:t>
            </w:r>
          </w:p>
          <w:p w14:paraId="7D9B889D">
            <w:pPr>
              <w:spacing w:line="360" w:lineRule="auto"/>
              <w:jc w:val="left"/>
              <w:rPr>
                <w:rFonts w:ascii="宋体" w:hAnsi="宋体" w:cs="宋体"/>
                <w:color w:val="auto"/>
                <w:sz w:val="24"/>
              </w:rPr>
            </w:pPr>
            <w:r>
              <w:rPr>
                <w:rFonts w:hint="eastAsia" w:ascii="宋体" w:hAnsi="宋体" w:cs="宋体"/>
                <w:color w:val="auto"/>
                <w:sz w:val="24"/>
              </w:rPr>
              <w:t>如：上传营业执照和开户许可证，要把营业执照和开户许可证形成独立PDF格式文档，在供应商具有独立承担民事责任能力模块处完成上传。</w:t>
            </w:r>
          </w:p>
          <w:p w14:paraId="4EF0E036">
            <w:pPr>
              <w:spacing w:line="360" w:lineRule="auto"/>
              <w:jc w:val="left"/>
              <w:rPr>
                <w:rFonts w:ascii="宋体" w:hAnsi="宋体" w:cs="宋体"/>
                <w:color w:val="auto"/>
                <w:sz w:val="24"/>
              </w:rPr>
            </w:pPr>
            <w:r>
              <w:rPr>
                <w:rFonts w:hint="eastAsia" w:ascii="宋体" w:hAnsi="宋体" w:cs="宋体"/>
                <w:color w:val="auto"/>
                <w:sz w:val="24"/>
              </w:rPr>
              <w:t>1.3电子响应文件所附各类证件、证书、证明，均随响应文件统一编排页码进行上传。</w:t>
            </w:r>
          </w:p>
        </w:tc>
      </w:tr>
      <w:tr w14:paraId="069A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57ECE54D">
            <w:pPr>
              <w:spacing w:line="360" w:lineRule="auto"/>
              <w:jc w:val="center"/>
              <w:rPr>
                <w:rFonts w:ascii="宋体" w:hAnsi="宋体" w:cs="宋体"/>
                <w:color w:val="auto"/>
                <w:sz w:val="24"/>
              </w:rPr>
            </w:pPr>
            <w:r>
              <w:rPr>
                <w:rFonts w:hint="eastAsia" w:ascii="宋体" w:hAnsi="宋体" w:cs="宋体"/>
                <w:color w:val="auto"/>
                <w:sz w:val="24"/>
              </w:rPr>
              <w:t>2</w:t>
            </w:r>
          </w:p>
        </w:tc>
        <w:tc>
          <w:tcPr>
            <w:tcW w:w="1253" w:type="dxa"/>
            <w:vAlign w:val="center"/>
          </w:tcPr>
          <w:p w14:paraId="1ADF79E3">
            <w:pPr>
              <w:spacing w:line="360" w:lineRule="auto"/>
              <w:jc w:val="center"/>
              <w:rPr>
                <w:rFonts w:ascii="宋体" w:hAnsi="宋体" w:cs="宋体"/>
                <w:color w:val="auto"/>
                <w:sz w:val="24"/>
              </w:rPr>
            </w:pPr>
            <w:r>
              <w:rPr>
                <w:rFonts w:hint="eastAsia" w:ascii="宋体" w:hAnsi="宋体" w:cs="宋体"/>
                <w:color w:val="auto"/>
                <w:sz w:val="24"/>
              </w:rPr>
              <w:t>电子响应文件解密</w:t>
            </w:r>
          </w:p>
        </w:tc>
        <w:tc>
          <w:tcPr>
            <w:tcW w:w="6801" w:type="dxa"/>
            <w:vAlign w:val="center"/>
          </w:tcPr>
          <w:p w14:paraId="27716F83">
            <w:pPr>
              <w:spacing w:line="360" w:lineRule="auto"/>
              <w:jc w:val="left"/>
              <w:rPr>
                <w:rFonts w:ascii="宋体" w:hAnsi="宋体" w:cs="宋体"/>
                <w:color w:val="auto"/>
                <w:sz w:val="24"/>
              </w:rPr>
            </w:pPr>
            <w:r>
              <w:rPr>
                <w:rFonts w:hint="eastAsia" w:ascii="宋体" w:hAnsi="宋体" w:cs="宋体"/>
                <w:color w:val="auto"/>
                <w:sz w:val="24"/>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5F9BB72D">
            <w:pPr>
              <w:spacing w:line="360" w:lineRule="auto"/>
              <w:jc w:val="left"/>
              <w:rPr>
                <w:rFonts w:ascii="宋体" w:hAnsi="宋体" w:cs="宋体"/>
                <w:color w:val="auto"/>
                <w:sz w:val="24"/>
              </w:rPr>
            </w:pPr>
            <w:r>
              <w:rPr>
                <w:rFonts w:hint="eastAsia" w:ascii="宋体" w:hAnsi="宋体" w:cs="宋体"/>
                <w:color w:val="auto"/>
                <w:sz w:val="24"/>
              </w:rPr>
              <w:t>2.2电子响应文件解密时间：</w:t>
            </w:r>
            <w:r>
              <w:rPr>
                <w:rFonts w:hint="eastAsia" w:ascii="宋体" w:hAnsi="宋体" w:cs="宋体"/>
                <w:color w:val="auto"/>
                <w:sz w:val="24"/>
                <w:u w:val="single"/>
              </w:rPr>
              <w:t xml:space="preserve"> 30 </w:t>
            </w:r>
            <w:r>
              <w:rPr>
                <w:rFonts w:hint="eastAsia" w:ascii="宋体" w:hAnsi="宋体" w:cs="宋体"/>
                <w:color w:val="auto"/>
                <w:sz w:val="24"/>
              </w:rPr>
              <w:t>分钟</w:t>
            </w:r>
          </w:p>
          <w:p w14:paraId="73E47571">
            <w:pPr>
              <w:spacing w:line="360" w:lineRule="auto"/>
              <w:jc w:val="left"/>
              <w:rPr>
                <w:rFonts w:ascii="宋体" w:hAnsi="宋体" w:cs="宋体"/>
                <w:color w:val="auto"/>
                <w:sz w:val="24"/>
              </w:rPr>
            </w:pPr>
            <w:r>
              <w:rPr>
                <w:rFonts w:hint="eastAsia" w:ascii="宋体" w:hAnsi="宋体" w:cs="宋体"/>
                <w:color w:val="auto"/>
                <w:sz w:val="24"/>
              </w:rPr>
              <w:t>2.3电子响应文件解密流程：使用用户名密码或电子CA登录政采云系统→项目采购→开标评标→找到对应项目→解密→输入CA密码→开始下载→解密完成。</w:t>
            </w:r>
          </w:p>
          <w:p w14:paraId="4DA06F94">
            <w:pPr>
              <w:spacing w:line="360" w:lineRule="auto"/>
              <w:jc w:val="left"/>
              <w:rPr>
                <w:rFonts w:ascii="宋体" w:hAnsi="宋体" w:cs="宋体"/>
                <w:color w:val="auto"/>
                <w:sz w:val="24"/>
              </w:rPr>
            </w:pPr>
            <w:r>
              <w:rPr>
                <w:rFonts w:hint="eastAsia" w:ascii="宋体" w:hAnsi="宋体" w:cs="宋体"/>
                <w:color w:val="auto"/>
                <w:sz w:val="24"/>
              </w:rPr>
              <w:t>2.4因供应商原因造成响应文件未解密的，视为撤销其响应文件，包括以下情形：</w:t>
            </w:r>
          </w:p>
          <w:p w14:paraId="1D21F7B2">
            <w:pPr>
              <w:spacing w:line="360" w:lineRule="auto"/>
              <w:jc w:val="left"/>
              <w:rPr>
                <w:rFonts w:ascii="宋体" w:hAnsi="宋体" w:cs="宋体"/>
                <w:color w:val="auto"/>
                <w:sz w:val="24"/>
              </w:rPr>
            </w:pPr>
            <w:r>
              <w:rPr>
                <w:rFonts w:hint="eastAsia" w:ascii="宋体" w:hAnsi="宋体" w:cs="宋体"/>
                <w:color w:val="auto"/>
                <w:sz w:val="24"/>
              </w:rPr>
              <w:t>（1)供应商未在规定时间内解密响应文件的；</w:t>
            </w:r>
          </w:p>
          <w:p w14:paraId="106DBB7A">
            <w:pPr>
              <w:spacing w:line="360" w:lineRule="auto"/>
              <w:jc w:val="left"/>
              <w:rPr>
                <w:rFonts w:ascii="宋体" w:hAnsi="宋体" w:cs="宋体"/>
                <w:color w:val="auto"/>
                <w:sz w:val="24"/>
              </w:rPr>
            </w:pPr>
            <w:r>
              <w:rPr>
                <w:rFonts w:hint="eastAsia" w:ascii="宋体" w:hAnsi="宋体" w:cs="宋体"/>
                <w:color w:val="auto"/>
                <w:sz w:val="24"/>
              </w:rPr>
              <w:t>（2)供应商使用非本次磋商加密用CA数字证书解密的；</w:t>
            </w:r>
          </w:p>
          <w:p w14:paraId="2B0EAB54">
            <w:pPr>
              <w:spacing w:line="360" w:lineRule="auto"/>
              <w:jc w:val="left"/>
              <w:rPr>
                <w:rFonts w:ascii="宋体" w:hAnsi="宋体" w:cs="宋体"/>
                <w:color w:val="auto"/>
                <w:sz w:val="24"/>
              </w:rPr>
            </w:pPr>
            <w:r>
              <w:rPr>
                <w:rFonts w:hint="eastAsia" w:ascii="宋体" w:hAnsi="宋体" w:cs="宋体"/>
                <w:color w:val="auto"/>
                <w:sz w:val="24"/>
              </w:rPr>
              <w:t>（3)供应商使用的CA数字证书属于注销或无效或损坏的。</w:t>
            </w:r>
          </w:p>
        </w:tc>
      </w:tr>
      <w:tr w14:paraId="041E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67802ACC">
            <w:pPr>
              <w:spacing w:line="360" w:lineRule="auto"/>
              <w:jc w:val="center"/>
              <w:rPr>
                <w:rFonts w:ascii="宋体" w:hAnsi="宋体" w:cs="宋体"/>
                <w:color w:val="auto"/>
                <w:sz w:val="24"/>
              </w:rPr>
            </w:pPr>
            <w:r>
              <w:rPr>
                <w:rFonts w:hint="eastAsia" w:ascii="宋体" w:hAnsi="宋体" w:cs="宋体"/>
                <w:color w:val="auto"/>
                <w:sz w:val="24"/>
              </w:rPr>
              <w:t>3</w:t>
            </w:r>
          </w:p>
        </w:tc>
        <w:tc>
          <w:tcPr>
            <w:tcW w:w="1253" w:type="dxa"/>
            <w:vAlign w:val="center"/>
          </w:tcPr>
          <w:p w14:paraId="2BD790EB">
            <w:pPr>
              <w:spacing w:line="360" w:lineRule="auto"/>
              <w:jc w:val="center"/>
              <w:rPr>
                <w:rFonts w:ascii="宋体" w:hAnsi="宋体" w:cs="宋体"/>
                <w:color w:val="auto"/>
                <w:sz w:val="24"/>
              </w:rPr>
            </w:pPr>
            <w:r>
              <w:rPr>
                <w:rFonts w:hint="eastAsia" w:ascii="宋体" w:hAnsi="宋体" w:cs="宋体"/>
                <w:color w:val="auto"/>
                <w:sz w:val="24"/>
              </w:rPr>
              <w:t>其他</w:t>
            </w:r>
          </w:p>
        </w:tc>
        <w:tc>
          <w:tcPr>
            <w:tcW w:w="6801" w:type="dxa"/>
            <w:vAlign w:val="center"/>
          </w:tcPr>
          <w:p w14:paraId="6BF038E4">
            <w:pPr>
              <w:spacing w:line="360" w:lineRule="auto"/>
              <w:jc w:val="left"/>
              <w:rPr>
                <w:rFonts w:ascii="宋体" w:hAnsi="宋体" w:cs="宋体"/>
                <w:color w:val="auto"/>
                <w:sz w:val="24"/>
              </w:rPr>
            </w:pPr>
            <w:r>
              <w:rPr>
                <w:rFonts w:hint="eastAsia" w:ascii="宋体" w:hAnsi="宋体" w:cs="宋体"/>
                <w:color w:val="auto"/>
                <w:sz w:val="24"/>
              </w:rPr>
              <w:t>3.1本项目采购活动的全过程，均采用电子形式进行。在评审过程中，当政采云系统出现异常情形时，经请示财政部门同意后，采购代理机构可采用其他方式进行评审活动。</w:t>
            </w:r>
          </w:p>
          <w:p w14:paraId="29757DD4">
            <w:pPr>
              <w:spacing w:line="360" w:lineRule="auto"/>
              <w:jc w:val="left"/>
              <w:rPr>
                <w:rFonts w:ascii="宋体" w:hAnsi="宋体" w:cs="宋体"/>
                <w:color w:val="auto"/>
                <w:sz w:val="24"/>
              </w:rPr>
            </w:pPr>
            <w:r>
              <w:rPr>
                <w:rFonts w:hint="eastAsia" w:ascii="宋体" w:hAnsi="宋体" w:cs="宋体"/>
                <w:color w:val="auto"/>
                <w:sz w:val="24"/>
              </w:rPr>
              <w:t>3.2待系统恢复后，采购代理机构须把线下开启、评审结果数据录入政采云系统。</w:t>
            </w:r>
          </w:p>
        </w:tc>
      </w:tr>
    </w:tbl>
    <w:p w14:paraId="0DC250EB">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6EFEDC60">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70CA5A4A">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6EC5A0CB">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212BD14E">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52F24792">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25503575">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4112C896">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1CFC0F86">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03EC5450">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14434790">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0D6CDD13">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035E7CB2">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76B79078">
      <w:pPr>
        <w:pStyle w:val="4"/>
        <w:rPr>
          <w:rFonts w:ascii="宋体" w:hAnsi="宋体"/>
          <w:color w:val="auto"/>
        </w:rPr>
      </w:pPr>
    </w:p>
    <w:p w14:paraId="5BB927F2">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62AC7D69">
      <w:pPr>
        <w:overflowPunct w:val="0"/>
        <w:topLinePunct/>
        <w:autoSpaceDN w:val="0"/>
        <w:adjustRightInd w:val="0"/>
        <w:snapToGrid w:val="0"/>
        <w:spacing w:line="360" w:lineRule="auto"/>
        <w:jc w:val="center"/>
        <w:outlineLvl w:val="0"/>
        <w:rPr>
          <w:rFonts w:ascii="宋体" w:hAnsi="宋体" w:cs="宋体"/>
          <w:b/>
          <w:bCs/>
          <w:snapToGrid w:val="0"/>
          <w:color w:val="auto"/>
          <w:kern w:val="0"/>
          <w:sz w:val="32"/>
          <w:szCs w:val="32"/>
        </w:rPr>
      </w:pPr>
    </w:p>
    <w:p w14:paraId="0576DB73">
      <w:pPr>
        <w:rPr>
          <w:color w:val="auto"/>
        </w:rPr>
      </w:pPr>
      <w:r>
        <w:rPr>
          <w:rFonts w:ascii="宋体" w:hAnsi="宋体"/>
          <w:color w:val="auto"/>
        </w:rPr>
        <w:br w:type="page"/>
      </w:r>
    </w:p>
    <w:p w14:paraId="5B0A22E6">
      <w:pPr>
        <w:pStyle w:val="2"/>
        <w:bidi w:val="0"/>
      </w:pPr>
      <w:bookmarkStart w:id="31" w:name="_Toc6230"/>
      <w:r>
        <w:rPr>
          <w:rFonts w:hint="eastAsia"/>
        </w:rPr>
        <w:t>第三部分  供应商须知</w:t>
      </w:r>
      <w:bookmarkEnd w:id="31"/>
    </w:p>
    <w:p w14:paraId="599D3A6A">
      <w:pPr>
        <w:snapToGrid w:val="0"/>
        <w:spacing w:line="360" w:lineRule="auto"/>
        <w:ind w:firstLine="482" w:firstLineChars="200"/>
        <w:rPr>
          <w:rFonts w:ascii="宋体" w:hAnsi="宋体"/>
          <w:bCs/>
          <w:color w:val="auto"/>
          <w:kern w:val="0"/>
          <w:sz w:val="24"/>
        </w:rPr>
      </w:pPr>
      <w:r>
        <w:rPr>
          <w:rFonts w:ascii="宋体" w:hAnsi="宋体"/>
          <w:b/>
          <w:color w:val="auto"/>
          <w:kern w:val="0"/>
          <w:sz w:val="24"/>
        </w:rPr>
        <w:t>一、总则</w:t>
      </w:r>
    </w:p>
    <w:p w14:paraId="1982FC2B">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1. 适用范围</w:t>
      </w:r>
    </w:p>
    <w:p w14:paraId="351A5441">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本磋商文件适用于本次磋商活动的全过程。</w:t>
      </w:r>
      <w:r>
        <w:rPr>
          <w:rFonts w:ascii="宋体" w:hAnsi="宋体"/>
          <w:color w:val="auto"/>
          <w:kern w:val="0"/>
          <w:sz w:val="24"/>
        </w:rPr>
        <w:tab/>
      </w:r>
    </w:p>
    <w:p w14:paraId="7EDE352E">
      <w:pPr>
        <w:tabs>
          <w:tab w:val="left" w:pos="962"/>
        </w:tabs>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2. 定义</w:t>
      </w:r>
    </w:p>
    <w:p w14:paraId="1AB53621">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2.1采购方：指进行本次磋商活动的单位。即：</w:t>
      </w:r>
      <w:r>
        <w:rPr>
          <w:rFonts w:hint="eastAsia" w:ascii="宋体" w:hAnsi="宋体"/>
          <w:color w:val="auto"/>
          <w:kern w:val="0"/>
          <w:sz w:val="24"/>
          <w:u w:val="single"/>
          <w:lang w:eastAsia="zh-CN"/>
        </w:rPr>
        <w:t>柳林县住房和城乡建设管理局</w:t>
      </w:r>
      <w:r>
        <w:rPr>
          <w:rFonts w:ascii="宋体" w:hAnsi="宋体"/>
          <w:color w:val="auto"/>
          <w:kern w:val="0"/>
          <w:sz w:val="24"/>
        </w:rPr>
        <w:t>。</w:t>
      </w:r>
    </w:p>
    <w:p w14:paraId="57838E0B">
      <w:pPr>
        <w:tabs>
          <w:tab w:val="left" w:pos="567"/>
        </w:tabs>
        <w:snapToGrid w:val="0"/>
        <w:spacing w:line="360" w:lineRule="auto"/>
        <w:ind w:firstLine="480" w:firstLineChars="200"/>
        <w:rPr>
          <w:rFonts w:ascii="宋体" w:hAnsi="宋体"/>
          <w:color w:val="auto"/>
          <w:kern w:val="0"/>
          <w:sz w:val="24"/>
        </w:rPr>
      </w:pPr>
      <w:r>
        <w:rPr>
          <w:rFonts w:ascii="宋体" w:hAnsi="宋体"/>
          <w:color w:val="auto"/>
          <w:sz w:val="24"/>
        </w:rPr>
        <w:t xml:space="preserve">2.2 </w:t>
      </w:r>
      <w:r>
        <w:rPr>
          <w:rFonts w:ascii="宋体" w:hAnsi="宋体"/>
          <w:color w:val="auto"/>
          <w:kern w:val="0"/>
          <w:sz w:val="24"/>
        </w:rPr>
        <w:t>代理机构：指在采购方委托的范围内依法开展磋商活动，组织本次磋商活动的执行机构，即</w:t>
      </w:r>
      <w:r>
        <w:rPr>
          <w:rFonts w:hint="eastAsia" w:ascii="宋体" w:hAnsi="宋体"/>
          <w:color w:val="auto"/>
          <w:kern w:val="0"/>
          <w:sz w:val="24"/>
        </w:rPr>
        <w:t>：</w:t>
      </w:r>
      <w:r>
        <w:rPr>
          <w:rFonts w:hint="eastAsia" w:ascii="宋体" w:hAnsi="宋体"/>
          <w:color w:val="auto"/>
          <w:kern w:val="0"/>
          <w:sz w:val="24"/>
          <w:u w:val="single"/>
          <w:lang w:eastAsia="zh-CN"/>
        </w:rPr>
        <w:t>山西锦秀诚信项目咨询有限公司</w:t>
      </w:r>
      <w:r>
        <w:rPr>
          <w:rFonts w:ascii="宋体" w:hAnsi="宋体"/>
          <w:color w:val="auto"/>
          <w:kern w:val="0"/>
          <w:sz w:val="24"/>
        </w:rPr>
        <w:t>。</w:t>
      </w:r>
    </w:p>
    <w:p w14:paraId="3E4DCE74">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2.3供应商：指符合本磋商文件规定向按期提供响应文件参加磋商活动的法人、其他组织或者自然人。</w:t>
      </w:r>
    </w:p>
    <w:p w14:paraId="03A7BE1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2.4潜在供应商：指符合本磋商文件各项规定的供应商。</w:t>
      </w:r>
    </w:p>
    <w:p w14:paraId="1AD10140">
      <w:pPr>
        <w:snapToGrid w:val="0"/>
        <w:spacing w:line="360" w:lineRule="auto"/>
        <w:ind w:firstLine="480" w:firstLineChars="200"/>
        <w:rPr>
          <w:rFonts w:ascii="宋体" w:hAnsi="宋体"/>
          <w:color w:val="auto"/>
          <w:kern w:val="0"/>
          <w:sz w:val="24"/>
        </w:rPr>
      </w:pPr>
      <w:r>
        <w:rPr>
          <w:rFonts w:ascii="宋体" w:hAnsi="宋体"/>
          <w:color w:val="auto"/>
          <w:kern w:val="0"/>
          <w:sz w:val="24"/>
        </w:rPr>
        <w:t>2.5货物：指供应商按磋商文件商务技术要求，向采购人有偿提供的各种物品及其他有关技术资料和材料。</w:t>
      </w:r>
    </w:p>
    <w:p w14:paraId="6158D83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2.6服务：</w:t>
      </w:r>
      <w:r>
        <w:rPr>
          <w:rFonts w:hint="eastAsia" w:ascii="宋体" w:hAnsi="宋体"/>
          <w:color w:val="auto"/>
          <w:kern w:val="0"/>
          <w:sz w:val="24"/>
        </w:rPr>
        <w:t>指磋商文件所表述的供应商须向采购人提供的服务和应当履行的承诺和义务。</w:t>
      </w:r>
    </w:p>
    <w:p w14:paraId="410E30CC">
      <w:pPr>
        <w:snapToGrid w:val="0"/>
        <w:spacing w:line="360" w:lineRule="auto"/>
        <w:ind w:firstLine="480" w:firstLineChars="200"/>
        <w:rPr>
          <w:rFonts w:ascii="宋体" w:hAnsi="宋体"/>
          <w:color w:val="auto"/>
          <w:kern w:val="0"/>
          <w:sz w:val="24"/>
        </w:rPr>
      </w:pPr>
      <w:r>
        <w:rPr>
          <w:rFonts w:ascii="宋体" w:hAnsi="宋体"/>
          <w:color w:val="auto"/>
          <w:kern w:val="0"/>
          <w:sz w:val="24"/>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047ECAB">
      <w:pPr>
        <w:snapToGrid w:val="0"/>
        <w:spacing w:line="360" w:lineRule="auto"/>
        <w:ind w:firstLine="480" w:firstLineChars="200"/>
        <w:rPr>
          <w:rFonts w:ascii="宋体" w:hAnsi="宋体"/>
          <w:color w:val="auto"/>
          <w:kern w:val="0"/>
          <w:sz w:val="24"/>
        </w:rPr>
      </w:pPr>
      <w:r>
        <w:rPr>
          <w:rFonts w:ascii="宋体" w:hAnsi="宋体"/>
          <w:color w:val="auto"/>
          <w:kern w:val="0"/>
          <w:sz w:val="24"/>
        </w:rPr>
        <w:t>2.8响应文件：是指供应商应磋商文件的条件和要求，按规定编制并按时递交的文件。</w:t>
      </w:r>
    </w:p>
    <w:p w14:paraId="46B91E73">
      <w:pPr>
        <w:tabs>
          <w:tab w:val="left" w:pos="567"/>
        </w:tabs>
        <w:snapToGrid w:val="0"/>
        <w:spacing w:line="360" w:lineRule="auto"/>
        <w:ind w:firstLine="482" w:firstLineChars="200"/>
        <w:rPr>
          <w:rFonts w:ascii="宋体" w:hAnsi="宋体"/>
          <w:b/>
          <w:color w:val="auto"/>
          <w:kern w:val="0"/>
          <w:sz w:val="24"/>
        </w:rPr>
      </w:pPr>
      <w:r>
        <w:rPr>
          <w:rFonts w:ascii="宋体" w:hAnsi="宋体"/>
          <w:b/>
          <w:color w:val="auto"/>
          <w:kern w:val="0"/>
          <w:sz w:val="24"/>
        </w:rPr>
        <w:t>3. 合格供应商的条件</w:t>
      </w:r>
    </w:p>
    <w:p w14:paraId="324010D7">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14:paraId="45AFB694">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2</w:t>
      </w:r>
      <w:r>
        <w:rPr>
          <w:rFonts w:ascii="宋体" w:hAnsi="宋体"/>
          <w:color w:val="auto"/>
          <w:kern w:val="0"/>
          <w:sz w:val="24"/>
        </w:rPr>
        <w:t>关于是否允许代理商参加磋商（见前附表第2项）。</w:t>
      </w:r>
    </w:p>
    <w:p w14:paraId="6D0296EE">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3</w:t>
      </w:r>
      <w:r>
        <w:rPr>
          <w:rFonts w:ascii="宋体" w:hAnsi="宋体"/>
          <w:color w:val="auto"/>
          <w:kern w:val="0"/>
          <w:sz w:val="24"/>
        </w:rPr>
        <w:t>关于是否允许联合体磋商（见前附表第3项）。</w:t>
      </w:r>
    </w:p>
    <w:p w14:paraId="5A348833">
      <w:pPr>
        <w:snapToGrid w:val="0"/>
        <w:spacing w:line="360" w:lineRule="auto"/>
        <w:ind w:firstLine="480" w:firstLineChars="200"/>
        <w:rPr>
          <w:rFonts w:ascii="宋体" w:hAnsi="宋体"/>
          <w:color w:val="auto"/>
          <w:sz w:val="24"/>
        </w:rPr>
      </w:pPr>
      <w:r>
        <w:rPr>
          <w:rFonts w:ascii="宋体" w:hAnsi="宋体"/>
          <w:color w:val="auto"/>
          <w:sz w:val="24"/>
        </w:rPr>
        <w:t>若《磋商邀请函》接受联合体参加的：</w:t>
      </w:r>
    </w:p>
    <w:p w14:paraId="7E7C0B06">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（1）两个以上的法人或者其他组织或自然人可以组成一个联合体，以一个供应商的身份共同参加。</w:t>
      </w:r>
    </w:p>
    <w:p w14:paraId="2B2C6BA3">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41158099">
      <w:pPr>
        <w:snapToGrid w:val="0"/>
        <w:spacing w:line="360" w:lineRule="auto"/>
        <w:ind w:firstLine="480" w:firstLineChars="200"/>
        <w:rPr>
          <w:rFonts w:ascii="宋体" w:hAnsi="宋体"/>
          <w:color w:val="auto"/>
          <w:kern w:val="0"/>
          <w:sz w:val="24"/>
        </w:rPr>
      </w:pPr>
      <w:r>
        <w:rPr>
          <w:rFonts w:ascii="宋体" w:hAnsi="宋体"/>
          <w:color w:val="auto"/>
          <w:kern w:val="0"/>
          <w:sz w:val="24"/>
        </w:rPr>
        <w:t>（3）联合体各方均应当提供供应商须知前附表第5项中1-</w:t>
      </w:r>
      <w:r>
        <w:rPr>
          <w:rFonts w:hint="eastAsia" w:ascii="宋体" w:hAnsi="宋体"/>
          <w:color w:val="auto"/>
          <w:kern w:val="0"/>
          <w:sz w:val="24"/>
        </w:rPr>
        <w:t>7</w:t>
      </w:r>
      <w:r>
        <w:rPr>
          <w:rFonts w:ascii="宋体" w:hAnsi="宋体"/>
          <w:color w:val="auto"/>
          <w:kern w:val="0"/>
          <w:sz w:val="24"/>
        </w:rPr>
        <w:t>项要求的有效的资格证明文件。</w:t>
      </w:r>
    </w:p>
    <w:p w14:paraId="5ABB0849">
      <w:pPr>
        <w:snapToGrid w:val="0"/>
        <w:spacing w:line="360" w:lineRule="auto"/>
        <w:ind w:firstLine="480" w:firstLineChars="200"/>
        <w:rPr>
          <w:rFonts w:ascii="宋体" w:hAnsi="宋体"/>
          <w:color w:val="auto"/>
          <w:kern w:val="0"/>
          <w:sz w:val="24"/>
        </w:rPr>
      </w:pPr>
      <w:r>
        <w:rPr>
          <w:rFonts w:ascii="宋体" w:hAnsi="宋体"/>
          <w:color w:val="auto"/>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2278F36B">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（5）下载磋商文件时，应以联合体协议中确定的主体方名义下载。</w:t>
      </w:r>
    </w:p>
    <w:p w14:paraId="05AF65C3">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（6）联合体参加的，应以主体方名义提交磋商保证金（如有），对联合体各方均具有约束力。</w:t>
      </w:r>
    </w:p>
    <w:p w14:paraId="1B45831D">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564B8809">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（8）联合体中任意一方为中小企业的，该方应提供《中小企业声明函》。</w:t>
      </w:r>
    </w:p>
    <w:p w14:paraId="6A282056">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（9）联合体各方应当共同与采购人签订采购合同，就采购合同约定的事项对采购人承担连带责任。</w:t>
      </w:r>
    </w:p>
    <w:p w14:paraId="12B7E28B">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4</w:t>
      </w:r>
      <w:r>
        <w:rPr>
          <w:rFonts w:ascii="宋体" w:hAnsi="宋体"/>
          <w:color w:val="auto"/>
          <w:kern w:val="0"/>
          <w:sz w:val="24"/>
        </w:rPr>
        <w:t>关于关联企业</w:t>
      </w:r>
    </w:p>
    <w:p w14:paraId="3D6D58CC">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除联合体外，法定代表人或单位负责人为同一个人或者存在直接控股、管理关系的不同供应商，不得同时参加同一项目或同一子项目的磋商活动。如同时参加，则评审时将同时被拒绝。</w:t>
      </w:r>
    </w:p>
    <w:p w14:paraId="221FDFE2">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5</w:t>
      </w:r>
      <w:r>
        <w:rPr>
          <w:rFonts w:ascii="宋体" w:hAnsi="宋体"/>
          <w:color w:val="auto"/>
          <w:kern w:val="0"/>
          <w:sz w:val="24"/>
        </w:rPr>
        <w:t>关于中小微企业参与磋商</w:t>
      </w:r>
    </w:p>
    <w:p w14:paraId="570A2780">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中小微企业是指符合《政府采购促进中小企业发展管理办法》（财库[2020]46号）规定的供应商。中小微企业参与磋商应提供《中小企业声明函》。</w:t>
      </w:r>
    </w:p>
    <w:p w14:paraId="2EC1F72A">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监狱企业参加时，提供由省级以上监狱管理局、戒毒管理局（含新疆生产建设兵团）出具的属于监狱企业的证明文件，不再提供《中小企业声明函》。</w:t>
      </w:r>
    </w:p>
    <w:p w14:paraId="4E4C7326">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残疾人福利性单位视同为小型、微型企业。</w:t>
      </w:r>
    </w:p>
    <w:p w14:paraId="1983BDC5">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6</w:t>
      </w:r>
      <w:r>
        <w:rPr>
          <w:rFonts w:ascii="宋体" w:hAnsi="宋体"/>
          <w:color w:val="auto"/>
          <w:kern w:val="0"/>
          <w:sz w:val="24"/>
        </w:rPr>
        <w:t>关于分公司参加磋商</w:t>
      </w:r>
    </w:p>
    <w:p w14:paraId="6B206879">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D0DC90B">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4.合格的服务</w:t>
      </w:r>
    </w:p>
    <w:p w14:paraId="363A5D59">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4.1供应商所提供的服务应当没有侵犯任何第三方的知识产权、技术秘密等合法权利。</w:t>
      </w:r>
    </w:p>
    <w:p w14:paraId="4F7A9C60">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4.2供应商提供的服务应当符合磋商文件的要求，并且其质量完全符合国家标准、行业标准或地方标准。</w:t>
      </w:r>
    </w:p>
    <w:p w14:paraId="1DD19407">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4.3系统软件、通用软件必须是具有在中国境内的合法使用权或版权的正版软件，涉及到第三方提出侵权或知识产权的起诉及支付版税等费用由供应商承担所有责任及费用。</w:t>
      </w:r>
    </w:p>
    <w:p w14:paraId="18A1ADA2">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5. 磋商费用</w:t>
      </w:r>
    </w:p>
    <w:p w14:paraId="2812E9DA">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5.1供应商应承担准备和参与磋商有关的所有费用，采购代理机构或采购人在任何情况下均无义务和责任承担这些费用。</w:t>
      </w:r>
    </w:p>
    <w:p w14:paraId="4FF3559D">
      <w:pPr>
        <w:tabs>
          <w:tab w:val="left" w:pos="567"/>
        </w:tabs>
        <w:snapToGrid w:val="0"/>
        <w:spacing w:line="360" w:lineRule="auto"/>
        <w:ind w:firstLine="482" w:firstLineChars="200"/>
        <w:rPr>
          <w:rFonts w:ascii="宋体" w:hAnsi="宋体"/>
          <w:b/>
          <w:color w:val="auto"/>
          <w:kern w:val="0"/>
          <w:sz w:val="24"/>
        </w:rPr>
      </w:pPr>
      <w:r>
        <w:rPr>
          <w:rFonts w:ascii="宋体" w:hAnsi="宋体"/>
          <w:b/>
          <w:color w:val="auto"/>
          <w:kern w:val="0"/>
          <w:sz w:val="24"/>
        </w:rPr>
        <w:t>6 磋商要求</w:t>
      </w:r>
    </w:p>
    <w:p w14:paraId="7D003FE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6.1供应商所提供的服务方案与技术方案被采购人采用时，成交供应商所提供的服务及相关内容必须符合本《磋商文件》的要求并按要求实施，并认真履行合同规定的相关条款。</w:t>
      </w:r>
    </w:p>
    <w:p w14:paraId="349FCF29">
      <w:pPr>
        <w:tabs>
          <w:tab w:val="left" w:pos="567"/>
        </w:tabs>
        <w:snapToGrid w:val="0"/>
        <w:spacing w:line="360" w:lineRule="auto"/>
        <w:ind w:firstLine="480" w:firstLineChars="200"/>
        <w:rPr>
          <w:rFonts w:ascii="宋体" w:hAnsi="宋体"/>
          <w:bCs/>
          <w:color w:val="auto"/>
          <w:kern w:val="0"/>
          <w:sz w:val="24"/>
        </w:rPr>
      </w:pPr>
      <w:r>
        <w:rPr>
          <w:rFonts w:ascii="宋体" w:hAnsi="宋体"/>
          <w:bCs/>
          <w:color w:val="auto"/>
          <w:kern w:val="0"/>
          <w:sz w:val="24"/>
        </w:rPr>
        <w:t>6.2采购代理机构或者采购人可以在磋商文件提供期限截止后，组织已获取磋商文件的潜在供应商现场勘查或者召开标前答疑会。是否组织现场勘查或者召开答疑会的，详见供应商前附表第</w:t>
      </w:r>
      <w:r>
        <w:rPr>
          <w:rFonts w:hint="eastAsia" w:ascii="宋体" w:hAnsi="宋体"/>
          <w:bCs/>
          <w:color w:val="auto"/>
          <w:kern w:val="0"/>
          <w:sz w:val="24"/>
        </w:rPr>
        <w:t>12</w:t>
      </w:r>
      <w:r>
        <w:rPr>
          <w:rFonts w:ascii="宋体" w:hAnsi="宋体"/>
          <w:bCs/>
          <w:color w:val="auto"/>
          <w:kern w:val="0"/>
          <w:sz w:val="24"/>
        </w:rPr>
        <w:t>.1</w:t>
      </w:r>
      <w:r>
        <w:rPr>
          <w:rFonts w:hint="eastAsia" w:ascii="宋体" w:hAnsi="宋体"/>
          <w:bCs/>
          <w:color w:val="auto"/>
          <w:kern w:val="0"/>
          <w:sz w:val="24"/>
        </w:rPr>
        <w:t>3</w:t>
      </w:r>
      <w:r>
        <w:rPr>
          <w:rFonts w:ascii="宋体" w:hAnsi="宋体"/>
          <w:bCs/>
          <w:color w:val="auto"/>
          <w:kern w:val="0"/>
          <w:sz w:val="24"/>
        </w:rPr>
        <w:t>项。而无论采购代理机构是否安排踏勘现场，潜在供应商均应当将相关的因素作为磋商响应所应当考虑或依据的因素。</w:t>
      </w:r>
    </w:p>
    <w:p w14:paraId="54D8E1FB">
      <w:pPr>
        <w:tabs>
          <w:tab w:val="left" w:pos="567"/>
        </w:tabs>
        <w:snapToGrid w:val="0"/>
        <w:spacing w:line="360" w:lineRule="auto"/>
        <w:ind w:firstLine="482" w:firstLineChars="200"/>
        <w:rPr>
          <w:rFonts w:ascii="宋体" w:hAnsi="宋体"/>
          <w:b/>
          <w:color w:val="auto"/>
          <w:kern w:val="0"/>
          <w:sz w:val="24"/>
        </w:rPr>
      </w:pPr>
      <w:r>
        <w:rPr>
          <w:rFonts w:ascii="宋体" w:hAnsi="宋体"/>
          <w:b/>
          <w:color w:val="auto"/>
          <w:kern w:val="0"/>
          <w:sz w:val="24"/>
        </w:rPr>
        <w:t>7. 通知</w:t>
      </w:r>
    </w:p>
    <w:p w14:paraId="7595CADE">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7.1对与本项目有关的通知，代理机构将通过</w:t>
      </w:r>
      <w:r>
        <w:rPr>
          <w:rFonts w:ascii="宋体" w:hAnsi="宋体"/>
          <w:color w:val="auto"/>
          <w:kern w:val="0"/>
          <w:sz w:val="24"/>
          <w:u w:val="single"/>
        </w:rPr>
        <w:t>山西政府采购平台政采云系统中</w:t>
      </w:r>
      <w:r>
        <w:rPr>
          <w:rFonts w:ascii="宋体" w:hAnsi="宋体"/>
          <w:color w:val="auto"/>
          <w:kern w:val="0"/>
          <w:sz w:val="24"/>
        </w:rPr>
        <w:t>发出（视同书面通知），因线路故障导致通知延迟或无法查看，代理机构或采购方将不承担任何责任，有关的磋商活动可以继续有效地进行。</w:t>
      </w:r>
    </w:p>
    <w:p w14:paraId="6BE46A40">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8.解释权</w:t>
      </w:r>
    </w:p>
    <w:p w14:paraId="0EB2605D">
      <w:pPr>
        <w:snapToGrid w:val="0"/>
        <w:spacing w:line="360" w:lineRule="auto"/>
        <w:ind w:firstLine="480" w:firstLineChars="200"/>
        <w:rPr>
          <w:rFonts w:ascii="宋体" w:hAnsi="宋体"/>
          <w:color w:val="auto"/>
          <w:kern w:val="0"/>
          <w:sz w:val="24"/>
        </w:rPr>
      </w:pPr>
      <w:r>
        <w:rPr>
          <w:rFonts w:ascii="宋体" w:hAnsi="宋体"/>
          <w:color w:val="auto"/>
          <w:kern w:val="0"/>
          <w:sz w:val="24"/>
        </w:rPr>
        <w:t>8.1本次磋商活动的最终解释权归为采购人、采购代理机构。</w:t>
      </w:r>
    </w:p>
    <w:p w14:paraId="7DC1256C">
      <w:pPr>
        <w:snapToGrid w:val="0"/>
        <w:spacing w:line="360" w:lineRule="auto"/>
        <w:ind w:firstLine="480" w:firstLineChars="200"/>
        <w:rPr>
          <w:rFonts w:ascii="宋体" w:hAnsi="宋体"/>
          <w:color w:val="auto"/>
          <w:kern w:val="0"/>
          <w:sz w:val="24"/>
        </w:rPr>
      </w:pPr>
      <w:r>
        <w:rPr>
          <w:rFonts w:ascii="宋体" w:hAnsi="宋体"/>
          <w:color w:val="auto"/>
          <w:kern w:val="0"/>
          <w:sz w:val="24"/>
        </w:rPr>
        <w:t>8.2当对一个问题有多种解释时以采购人、采购代理机构的解释为准。</w:t>
      </w:r>
    </w:p>
    <w:p w14:paraId="011B0BB0">
      <w:pPr>
        <w:snapToGrid w:val="0"/>
        <w:spacing w:line="360" w:lineRule="auto"/>
        <w:ind w:firstLine="480" w:firstLineChars="200"/>
        <w:outlineLvl w:val="1"/>
        <w:rPr>
          <w:rFonts w:ascii="宋体" w:hAnsi="宋体"/>
          <w:color w:val="auto"/>
          <w:kern w:val="0"/>
          <w:sz w:val="24"/>
        </w:rPr>
      </w:pPr>
      <w:r>
        <w:rPr>
          <w:rFonts w:ascii="宋体" w:hAnsi="宋体"/>
          <w:color w:val="auto"/>
          <w:kern w:val="0"/>
          <w:sz w:val="24"/>
        </w:rPr>
        <w:t>8.3本文件未作须知明示，而又有相关法律、法规规定的，采购人、采购代理机构将依据相关法律法规的规定进行解释。</w:t>
      </w:r>
    </w:p>
    <w:p w14:paraId="70F99487">
      <w:pPr>
        <w:tabs>
          <w:tab w:val="left" w:pos="567"/>
        </w:tabs>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二、磋商文件</w:t>
      </w:r>
    </w:p>
    <w:p w14:paraId="4B689FD2">
      <w:pPr>
        <w:snapToGrid w:val="0"/>
        <w:spacing w:line="360" w:lineRule="auto"/>
        <w:ind w:firstLine="477" w:firstLineChars="198"/>
        <w:jc w:val="left"/>
        <w:rPr>
          <w:rFonts w:ascii="宋体" w:hAnsi="宋体"/>
          <w:b/>
          <w:color w:val="auto"/>
          <w:kern w:val="0"/>
          <w:sz w:val="24"/>
        </w:rPr>
      </w:pPr>
      <w:r>
        <w:rPr>
          <w:rFonts w:ascii="宋体" w:hAnsi="宋体"/>
          <w:b/>
          <w:color w:val="auto"/>
          <w:kern w:val="0"/>
          <w:sz w:val="24"/>
        </w:rPr>
        <w:t>9.磋商文件的内容</w:t>
      </w:r>
    </w:p>
    <w:p w14:paraId="2DBB3FA2">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9.1磋商文件由下列七部分内容组成：</w:t>
      </w:r>
    </w:p>
    <w:p w14:paraId="785E30CD">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第一部分 磋商公告；</w:t>
      </w:r>
    </w:p>
    <w:p w14:paraId="4AAB95E3">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第二部分 供应商须知前附表；</w:t>
      </w:r>
    </w:p>
    <w:p w14:paraId="17890A7B">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第三部分 供应商须知</w:t>
      </w:r>
    </w:p>
    <w:p w14:paraId="77F123A2">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第四部分 评审标准和评定方法；</w:t>
      </w:r>
    </w:p>
    <w:p w14:paraId="571141F5">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第五部分 商务、技术要求；</w:t>
      </w:r>
    </w:p>
    <w:p w14:paraId="1F4A36D2">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第六部分 合同范本；</w:t>
      </w:r>
    </w:p>
    <w:p w14:paraId="7D9C013E">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第七部分 响应文件格式</w:t>
      </w:r>
      <w:r>
        <w:rPr>
          <w:rFonts w:hint="eastAsia" w:ascii="宋体" w:hAnsi="宋体"/>
          <w:color w:val="auto"/>
          <w:kern w:val="0"/>
          <w:sz w:val="24"/>
        </w:rPr>
        <w:t>。</w:t>
      </w:r>
    </w:p>
    <w:p w14:paraId="49B4C823">
      <w:pPr>
        <w:pStyle w:val="26"/>
        <w:spacing w:line="360" w:lineRule="auto"/>
        <w:ind w:left="0" w:firstLine="480" w:firstLineChars="200"/>
        <w:jc w:val="both"/>
        <w:rPr>
          <w:rFonts w:cs="Times New Roman"/>
          <w:color w:val="auto"/>
          <w:kern w:val="0"/>
          <w:sz w:val="24"/>
          <w:szCs w:val="24"/>
        </w:rPr>
      </w:pPr>
      <w:r>
        <w:rPr>
          <w:rFonts w:cs="Times New Roman"/>
          <w:color w:val="auto"/>
          <w:kern w:val="0"/>
          <w:sz w:val="24"/>
          <w:szCs w:val="24"/>
        </w:rPr>
        <w:t>9.2供应商应详细阅读磋商文件的全部内容。如果没有按照磋商文件要求提交全部资料或者没有对磋商文件在各方面都做出实质性响应，有可能被确定为响应无效。</w:t>
      </w:r>
    </w:p>
    <w:p w14:paraId="13A041B7">
      <w:pPr>
        <w:pStyle w:val="26"/>
        <w:spacing w:line="360" w:lineRule="auto"/>
        <w:ind w:left="0" w:firstLine="480" w:firstLineChars="200"/>
        <w:jc w:val="both"/>
        <w:rPr>
          <w:rFonts w:cs="Times New Roman"/>
          <w:color w:val="auto"/>
          <w:kern w:val="0"/>
          <w:sz w:val="24"/>
          <w:szCs w:val="24"/>
        </w:rPr>
      </w:pPr>
      <w:r>
        <w:rPr>
          <w:rFonts w:cs="Times New Roman"/>
          <w:color w:val="auto"/>
          <w:kern w:val="0"/>
          <w:sz w:val="24"/>
          <w:szCs w:val="24"/>
        </w:rPr>
        <w:t>9.3 除非特殊要求，磋商文件不单独提供本磋商项目使用地的自然环境、气候条件、公用设施等情况，供应商被视为熟悉上述与履行合同有关的一切情况。</w:t>
      </w:r>
    </w:p>
    <w:p w14:paraId="40772A88">
      <w:pPr>
        <w:pStyle w:val="26"/>
        <w:spacing w:line="360" w:lineRule="auto"/>
        <w:ind w:left="0" w:firstLine="482" w:firstLineChars="200"/>
        <w:jc w:val="both"/>
        <w:rPr>
          <w:rFonts w:cs="Times New Roman"/>
          <w:b/>
          <w:bCs/>
          <w:color w:val="auto"/>
          <w:sz w:val="24"/>
          <w:szCs w:val="24"/>
        </w:rPr>
      </w:pPr>
      <w:r>
        <w:rPr>
          <w:rFonts w:cs="Times New Roman"/>
          <w:b/>
          <w:bCs/>
          <w:color w:val="auto"/>
          <w:sz w:val="24"/>
          <w:szCs w:val="24"/>
        </w:rPr>
        <w:t>10. 磋商文件的澄清和修改</w:t>
      </w:r>
    </w:p>
    <w:p w14:paraId="1B71EAAD">
      <w:pPr>
        <w:pStyle w:val="26"/>
        <w:spacing w:line="360" w:lineRule="auto"/>
        <w:ind w:left="0" w:firstLine="480" w:firstLineChars="200"/>
        <w:jc w:val="both"/>
        <w:rPr>
          <w:rFonts w:cs="Times New Roman"/>
          <w:color w:val="auto"/>
          <w:sz w:val="24"/>
          <w:szCs w:val="24"/>
        </w:rPr>
      </w:pPr>
      <w:r>
        <w:rPr>
          <w:rFonts w:cs="Times New Roman"/>
          <w:color w:val="auto"/>
          <w:sz w:val="24"/>
          <w:szCs w:val="24"/>
        </w:rPr>
        <w:t>10.1澄清或修改时间及处理：</w:t>
      </w:r>
      <w:r>
        <w:rPr>
          <w:rFonts w:hint="eastAsia" w:cs="Times New Roman"/>
          <w:color w:val="auto"/>
          <w:sz w:val="24"/>
          <w:szCs w:val="24"/>
        </w:rPr>
        <w:t>上传</w:t>
      </w:r>
      <w:r>
        <w:rPr>
          <w:rFonts w:cs="Times New Roman"/>
          <w:color w:val="auto"/>
          <w:sz w:val="24"/>
          <w:szCs w:val="24"/>
        </w:rPr>
        <w:t>响应文件截止日之前，代理机构或采购方可以对已发出的磋商文件进行必要的澄清或修改，其内容作为磋商文件的组成部分。所澄清或修改内容可能影响响应文件编制的，代理机构或采购方应当在</w:t>
      </w:r>
      <w:r>
        <w:rPr>
          <w:rFonts w:hint="eastAsia" w:cs="Times New Roman"/>
          <w:color w:val="auto"/>
          <w:sz w:val="24"/>
          <w:szCs w:val="24"/>
        </w:rPr>
        <w:t>上传</w:t>
      </w:r>
      <w:r>
        <w:rPr>
          <w:rFonts w:cs="Times New Roman"/>
          <w:color w:val="auto"/>
          <w:sz w:val="24"/>
          <w:szCs w:val="24"/>
        </w:rPr>
        <w:t>响应文件截止时间至少5日前，以公告形式在</w:t>
      </w:r>
      <w:r>
        <w:rPr>
          <w:rFonts w:cs="Times New Roman"/>
          <w:color w:val="auto"/>
          <w:sz w:val="24"/>
          <w:szCs w:val="24"/>
          <w:u w:val="single"/>
        </w:rPr>
        <w:t>中国政府采购网山西分网</w:t>
      </w:r>
      <w:r>
        <w:rPr>
          <w:rFonts w:cs="Times New Roman"/>
          <w:color w:val="auto"/>
          <w:sz w:val="24"/>
          <w:szCs w:val="24"/>
        </w:rPr>
        <w:t>发布变更公告。不足5日的，应当顺延提交首次响应文件截止时间。</w:t>
      </w:r>
    </w:p>
    <w:p w14:paraId="1BFA7E9A">
      <w:pPr>
        <w:pStyle w:val="26"/>
        <w:spacing w:line="360" w:lineRule="auto"/>
        <w:ind w:left="0" w:firstLine="480" w:firstLineChars="200"/>
        <w:jc w:val="both"/>
        <w:rPr>
          <w:rFonts w:cs="Times New Roman"/>
          <w:color w:val="auto"/>
          <w:sz w:val="24"/>
          <w:szCs w:val="24"/>
        </w:rPr>
      </w:pPr>
      <w:r>
        <w:rPr>
          <w:rFonts w:cs="Times New Roman"/>
          <w:color w:val="auto"/>
          <w:sz w:val="24"/>
          <w:szCs w:val="24"/>
        </w:rPr>
        <w:t>10.2澄清修改的补充文件中包括原提出的问题及问题的说明意见，但不包括问题的来源。</w:t>
      </w:r>
    </w:p>
    <w:p w14:paraId="7B6A75AE">
      <w:pPr>
        <w:pStyle w:val="26"/>
        <w:spacing w:line="360" w:lineRule="auto"/>
        <w:ind w:left="0" w:firstLine="480" w:firstLineChars="200"/>
        <w:jc w:val="both"/>
        <w:rPr>
          <w:rFonts w:cs="Times New Roman"/>
          <w:color w:val="auto"/>
          <w:sz w:val="24"/>
          <w:szCs w:val="24"/>
        </w:rPr>
      </w:pPr>
      <w:r>
        <w:rPr>
          <w:rFonts w:cs="Times New Roman"/>
          <w:color w:val="auto"/>
          <w:sz w:val="24"/>
          <w:szCs w:val="24"/>
        </w:rPr>
        <w:t>10.3供应商澄清</w:t>
      </w:r>
      <w:r>
        <w:rPr>
          <w:rFonts w:hint="eastAsia" w:cs="Times New Roman"/>
          <w:color w:val="auto"/>
          <w:sz w:val="24"/>
          <w:szCs w:val="24"/>
        </w:rPr>
        <w:t>要求的提交</w:t>
      </w:r>
      <w:r>
        <w:rPr>
          <w:rFonts w:cs="Times New Roman"/>
          <w:color w:val="auto"/>
          <w:sz w:val="24"/>
          <w:szCs w:val="24"/>
        </w:rPr>
        <w:t>：任何已下载了磋商文件的供应商，均</w:t>
      </w:r>
      <w:r>
        <w:rPr>
          <w:rFonts w:hint="eastAsia" w:cs="Times New Roman"/>
          <w:color w:val="auto"/>
          <w:sz w:val="24"/>
          <w:szCs w:val="24"/>
        </w:rPr>
        <w:t>可以</w:t>
      </w:r>
      <w:r>
        <w:rPr>
          <w:rFonts w:cs="Times New Roman"/>
          <w:color w:val="auto"/>
          <w:sz w:val="24"/>
          <w:szCs w:val="24"/>
        </w:rPr>
        <w:t>在</w:t>
      </w:r>
      <w:r>
        <w:rPr>
          <w:rFonts w:hint="eastAsia" w:cs="Times New Roman"/>
          <w:color w:val="auto"/>
          <w:sz w:val="24"/>
          <w:szCs w:val="24"/>
        </w:rPr>
        <w:t>上传</w:t>
      </w:r>
      <w:r>
        <w:rPr>
          <w:rFonts w:cs="Times New Roman"/>
          <w:color w:val="auto"/>
          <w:sz w:val="24"/>
          <w:szCs w:val="24"/>
        </w:rPr>
        <w:t>响应文件截止时间5日前对磋商文件进行澄清、询问，并以书面形式（包括书面材料、信函、传真，下同）送达代理机构。</w:t>
      </w:r>
    </w:p>
    <w:p w14:paraId="5FD7FD1F">
      <w:pPr>
        <w:pStyle w:val="26"/>
        <w:spacing w:line="360" w:lineRule="auto"/>
        <w:ind w:left="0" w:firstLine="480" w:firstLineChars="200"/>
        <w:jc w:val="both"/>
        <w:rPr>
          <w:rFonts w:cs="Times New Roman"/>
          <w:color w:val="auto"/>
          <w:sz w:val="24"/>
          <w:szCs w:val="24"/>
        </w:rPr>
      </w:pPr>
      <w:r>
        <w:rPr>
          <w:rFonts w:cs="Times New Roman"/>
          <w:color w:val="auto"/>
          <w:sz w:val="24"/>
          <w:szCs w:val="24"/>
        </w:rPr>
        <w:t>10.4澄清、修改及其它答复的效力：代理机构或采购方一旦对磋商文件做出澄清或修改，即发生效力，代理机构或采购方有关的补充文件，应当作为磋商文件的组成部分，对所有供应商均具有约束力。</w:t>
      </w:r>
    </w:p>
    <w:p w14:paraId="278E904C">
      <w:pPr>
        <w:pStyle w:val="27"/>
        <w:keepNext w:val="0"/>
        <w:keepLines w:val="0"/>
        <w:snapToGrid w:val="0"/>
        <w:spacing w:beforeLines="50" w:afterLines="50" w:line="360" w:lineRule="auto"/>
        <w:ind w:firstLine="455" w:firstLineChars="189"/>
        <w:jc w:val="left"/>
        <w:outlineLvl w:val="1"/>
        <w:rPr>
          <w:rFonts w:ascii="宋体" w:hAnsi="宋体" w:cs="Times New Roman"/>
          <w:color w:val="auto"/>
          <w:sz w:val="24"/>
          <w:szCs w:val="24"/>
        </w:rPr>
      </w:pPr>
      <w:r>
        <w:rPr>
          <w:rFonts w:ascii="宋体" w:hAnsi="宋体" w:cs="Times New Roman"/>
          <w:color w:val="auto"/>
          <w:sz w:val="24"/>
          <w:szCs w:val="24"/>
        </w:rPr>
        <w:t>三、响应文件</w:t>
      </w:r>
    </w:p>
    <w:p w14:paraId="1A643726">
      <w:p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11.响应文件的语言和计量单位</w:t>
      </w:r>
    </w:p>
    <w:p w14:paraId="09D2C5F3">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11.1供应商提交的响应文件（包括商务、技术文件和资料中的说明）以及供应商与代理机构就有关磋商的所有往来函均应使用中文简体字。</w:t>
      </w:r>
    </w:p>
    <w:p w14:paraId="65C581B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11.2 响应文件所使用的计量单位，应使用中华人民共国法定计量单位。</w:t>
      </w:r>
    </w:p>
    <w:p w14:paraId="470F1AD9">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152CB0D7">
      <w:pPr>
        <w:snapToGrid w:val="0"/>
        <w:spacing w:line="360" w:lineRule="auto"/>
        <w:ind w:firstLine="480" w:firstLineChars="200"/>
        <w:rPr>
          <w:rFonts w:ascii="宋体" w:hAnsi="宋体"/>
          <w:color w:val="auto"/>
          <w:kern w:val="0"/>
          <w:sz w:val="24"/>
        </w:rPr>
      </w:pPr>
      <w:r>
        <w:rPr>
          <w:rFonts w:ascii="宋体" w:hAnsi="宋体"/>
          <w:color w:val="auto"/>
          <w:kern w:val="0"/>
          <w:sz w:val="24"/>
        </w:rPr>
        <w:t>原版为外文的证书类、证明类文件，与供应商名称或其它实际情况不符的，供应商应当提供相关证明文件。</w:t>
      </w:r>
    </w:p>
    <w:p w14:paraId="50359562">
      <w:p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12. 响应文件的组成及相关要求</w:t>
      </w:r>
    </w:p>
    <w:p w14:paraId="1B111272">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12.1响应文件分为资格证明文件和商务技术文件两部分组成。</w:t>
      </w:r>
    </w:p>
    <w:p w14:paraId="641B2630">
      <w:pPr>
        <w:snapToGrid w:val="0"/>
        <w:spacing w:line="360" w:lineRule="auto"/>
        <w:ind w:firstLine="480" w:firstLineChars="200"/>
        <w:rPr>
          <w:rFonts w:ascii="宋体" w:hAnsi="宋体"/>
          <w:color w:val="auto"/>
          <w:kern w:val="0"/>
          <w:sz w:val="24"/>
        </w:rPr>
      </w:pPr>
      <w:r>
        <w:rPr>
          <w:rFonts w:ascii="宋体" w:hAnsi="宋体"/>
          <w:color w:val="auto"/>
          <w:kern w:val="0"/>
          <w:sz w:val="24"/>
        </w:rPr>
        <w:t>资格证明文件：指供应商提交的证明其有资格参加磋商的文件。</w:t>
      </w:r>
    </w:p>
    <w:p w14:paraId="267068AE">
      <w:pPr>
        <w:snapToGrid w:val="0"/>
        <w:spacing w:line="360" w:lineRule="auto"/>
        <w:ind w:firstLine="480" w:firstLineChars="200"/>
        <w:rPr>
          <w:rFonts w:ascii="宋体" w:hAnsi="宋体"/>
          <w:color w:val="auto"/>
          <w:kern w:val="0"/>
          <w:sz w:val="24"/>
        </w:rPr>
      </w:pPr>
      <w:r>
        <w:rPr>
          <w:rFonts w:ascii="宋体" w:hAnsi="宋体"/>
          <w:color w:val="auto"/>
          <w:kern w:val="0"/>
          <w:sz w:val="24"/>
        </w:rPr>
        <w:t>商务、技术文件：指供应商提交的能够证明其成交后有能力履行合同的文件和提供的服务符合本磋商文件规定和政策性要求的文件。</w:t>
      </w:r>
    </w:p>
    <w:p w14:paraId="636024DC">
      <w:pPr>
        <w:pStyle w:val="8"/>
        <w:spacing w:line="360" w:lineRule="auto"/>
        <w:ind w:firstLine="480" w:firstLineChars="200"/>
        <w:rPr>
          <w:rFonts w:ascii="宋体" w:hAnsi="宋体"/>
          <w:color w:val="auto"/>
          <w:sz w:val="24"/>
        </w:rPr>
      </w:pPr>
      <w:r>
        <w:rPr>
          <w:rFonts w:ascii="宋体" w:hAnsi="宋体"/>
          <w:color w:val="auto"/>
          <w:sz w:val="24"/>
        </w:rPr>
        <w:t>本次</w:t>
      </w:r>
      <w:r>
        <w:rPr>
          <w:rFonts w:hint="eastAsia" w:ascii="宋体" w:hAnsi="宋体"/>
          <w:color w:val="auto"/>
          <w:sz w:val="24"/>
        </w:rPr>
        <w:t>磋商</w:t>
      </w:r>
      <w:r>
        <w:rPr>
          <w:rFonts w:ascii="宋体" w:hAnsi="宋体"/>
          <w:color w:val="auto"/>
          <w:sz w:val="24"/>
        </w:rPr>
        <w:t>，供应商应按</w:t>
      </w:r>
      <w:r>
        <w:rPr>
          <w:rFonts w:hint="eastAsia" w:ascii="宋体" w:hAnsi="宋体"/>
          <w:color w:val="auto"/>
          <w:sz w:val="24"/>
        </w:rPr>
        <w:t>磋商</w:t>
      </w:r>
      <w:r>
        <w:rPr>
          <w:rFonts w:ascii="宋体" w:hAnsi="宋体"/>
          <w:color w:val="auto"/>
          <w:sz w:val="24"/>
        </w:rPr>
        <w:t>文件供应商须知前附表要求，提交资格证明文件和商务、技术文件及供应商自行编写的其他文件。</w:t>
      </w:r>
      <w:r>
        <w:rPr>
          <w:rFonts w:hint="eastAsia" w:ascii="宋体" w:hAnsi="宋体"/>
          <w:color w:val="auto"/>
          <w:sz w:val="24"/>
        </w:rPr>
        <w:t>前附表第5项</w:t>
      </w:r>
      <w:r>
        <w:rPr>
          <w:rFonts w:ascii="宋体" w:hAnsi="宋体"/>
          <w:color w:val="auto"/>
          <w:sz w:val="24"/>
        </w:rPr>
        <w:t>资格证明文件、</w:t>
      </w:r>
      <w:r>
        <w:rPr>
          <w:rFonts w:hint="eastAsia" w:ascii="宋体" w:hAnsi="宋体"/>
          <w:color w:val="auto"/>
          <w:sz w:val="24"/>
        </w:rPr>
        <w:t>第6项</w:t>
      </w:r>
      <w:r>
        <w:rPr>
          <w:rFonts w:ascii="宋体" w:hAnsi="宋体"/>
          <w:color w:val="auto"/>
          <w:sz w:val="24"/>
        </w:rPr>
        <w:t>商务技术文件中的加“</w:t>
      </w:r>
      <w:r>
        <w:rPr>
          <w:rFonts w:hint="eastAsia" w:ascii="宋体" w:hAnsi="宋体"/>
          <w:color w:val="auto"/>
          <w:sz w:val="24"/>
        </w:rPr>
        <w:t>*</w:t>
      </w:r>
      <w:r>
        <w:rPr>
          <w:rFonts w:ascii="宋体" w:hAnsi="宋体"/>
          <w:color w:val="auto"/>
          <w:sz w:val="24"/>
        </w:rPr>
        <w:t>”项、</w:t>
      </w:r>
      <w:r>
        <w:rPr>
          <w:rFonts w:hint="eastAsia" w:ascii="宋体" w:hAnsi="宋体"/>
          <w:color w:val="auto"/>
          <w:sz w:val="24"/>
        </w:rPr>
        <w:t>商务技术要求中加“*”指标、</w:t>
      </w:r>
      <w:r>
        <w:rPr>
          <w:rFonts w:ascii="宋体" w:hAnsi="宋体"/>
          <w:color w:val="auto"/>
          <w:sz w:val="24"/>
        </w:rPr>
        <w:t>政策性要求中国家强制性因素</w:t>
      </w:r>
      <w:r>
        <w:rPr>
          <w:rFonts w:hint="eastAsia" w:ascii="宋体" w:hAnsi="宋体"/>
          <w:color w:val="auto"/>
          <w:sz w:val="24"/>
        </w:rPr>
        <w:t>等</w:t>
      </w:r>
      <w:r>
        <w:rPr>
          <w:rFonts w:ascii="宋体" w:hAnsi="宋体"/>
          <w:color w:val="auto"/>
          <w:sz w:val="24"/>
        </w:rPr>
        <w:t>若有缺失或无效或商务技术文件未实质上响应</w:t>
      </w:r>
      <w:r>
        <w:rPr>
          <w:rFonts w:hint="eastAsia" w:ascii="宋体" w:hAnsi="宋体"/>
          <w:color w:val="auto"/>
          <w:sz w:val="24"/>
        </w:rPr>
        <w:t>磋商</w:t>
      </w:r>
      <w:r>
        <w:rPr>
          <w:rFonts w:ascii="宋体" w:hAnsi="宋体"/>
          <w:color w:val="auto"/>
          <w:sz w:val="24"/>
        </w:rPr>
        <w:t>文件要求，将作无效报价处理。</w:t>
      </w:r>
    </w:p>
    <w:p w14:paraId="2A57DE0F">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12.2响应文件其他要求</w:t>
      </w:r>
    </w:p>
    <w:p w14:paraId="1BA86DC7">
      <w:pPr>
        <w:snapToGrid w:val="0"/>
        <w:spacing w:line="360" w:lineRule="auto"/>
        <w:ind w:firstLine="480" w:firstLineChars="200"/>
        <w:rPr>
          <w:rFonts w:ascii="宋体" w:hAnsi="宋体"/>
          <w:color w:val="auto"/>
          <w:kern w:val="0"/>
          <w:sz w:val="24"/>
        </w:rPr>
      </w:pPr>
      <w:r>
        <w:rPr>
          <w:rFonts w:ascii="宋体" w:hAnsi="宋体"/>
          <w:color w:val="auto"/>
          <w:kern w:val="0"/>
          <w:sz w:val="24"/>
        </w:rPr>
        <w:t>12.2.1编排要求</w:t>
      </w:r>
    </w:p>
    <w:p w14:paraId="0D3191E2">
      <w:pPr>
        <w:snapToGrid w:val="0"/>
        <w:spacing w:line="360" w:lineRule="auto"/>
        <w:ind w:firstLine="480" w:firstLineChars="200"/>
        <w:rPr>
          <w:rFonts w:ascii="宋体" w:hAnsi="宋体"/>
          <w:color w:val="auto"/>
          <w:kern w:val="0"/>
          <w:sz w:val="24"/>
        </w:rPr>
      </w:pPr>
      <w:r>
        <w:rPr>
          <w:rFonts w:ascii="宋体" w:hAnsi="宋体"/>
          <w:color w:val="auto"/>
          <w:kern w:val="0"/>
          <w:sz w:val="24"/>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3CA94385">
      <w:pPr>
        <w:snapToGrid w:val="0"/>
        <w:spacing w:line="360" w:lineRule="auto"/>
        <w:ind w:firstLine="480" w:firstLineChars="200"/>
        <w:rPr>
          <w:rFonts w:ascii="宋体" w:hAnsi="宋体"/>
          <w:color w:val="auto"/>
          <w:kern w:val="0"/>
          <w:sz w:val="24"/>
        </w:rPr>
      </w:pPr>
      <w:r>
        <w:rPr>
          <w:rFonts w:ascii="宋体" w:hAnsi="宋体"/>
          <w:color w:val="auto"/>
          <w:kern w:val="0"/>
          <w:sz w:val="24"/>
        </w:rPr>
        <w:t>12.2.2格式要求</w:t>
      </w:r>
    </w:p>
    <w:p w14:paraId="208C12F2">
      <w:pPr>
        <w:snapToGrid w:val="0"/>
        <w:spacing w:line="360" w:lineRule="auto"/>
        <w:ind w:firstLine="480" w:firstLineChars="200"/>
        <w:rPr>
          <w:rFonts w:ascii="宋体" w:hAnsi="宋体"/>
          <w:color w:val="auto"/>
          <w:kern w:val="0"/>
          <w:sz w:val="24"/>
        </w:rPr>
      </w:pPr>
      <w:r>
        <w:rPr>
          <w:rFonts w:ascii="宋体" w:hAnsi="宋体"/>
          <w:color w:val="auto"/>
          <w:kern w:val="0"/>
          <w:sz w:val="24"/>
        </w:rPr>
        <w:t>本磋商文件第七部分已提供“响应文件格式”的，需按照格式要求编制和上传（供应商可以对所提供的格式进行扩展，但不得更改格式内容），没有提供格式的，供应商自拟。</w:t>
      </w:r>
    </w:p>
    <w:p w14:paraId="6E3359EE">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如供应商参加多包磋商的，要求按包分别独立制作响应文件。</w:t>
      </w:r>
    </w:p>
    <w:p w14:paraId="794F7F76">
      <w:pPr>
        <w:snapToGrid w:val="0"/>
        <w:spacing w:line="360" w:lineRule="auto"/>
        <w:ind w:firstLine="480" w:firstLineChars="200"/>
        <w:rPr>
          <w:rFonts w:ascii="宋体" w:hAnsi="宋体"/>
          <w:color w:val="auto"/>
          <w:kern w:val="0"/>
          <w:sz w:val="24"/>
        </w:rPr>
      </w:pPr>
      <w:r>
        <w:rPr>
          <w:rFonts w:ascii="宋体" w:hAnsi="宋体"/>
          <w:color w:val="auto"/>
          <w:kern w:val="0"/>
          <w:sz w:val="24"/>
        </w:rPr>
        <w:t>12.2.3响应文件的份数、加密</w:t>
      </w:r>
    </w:p>
    <w:p w14:paraId="3837CD80">
      <w:pPr>
        <w:snapToGrid w:val="0"/>
        <w:spacing w:line="360" w:lineRule="auto"/>
        <w:ind w:firstLine="480" w:firstLineChars="200"/>
        <w:rPr>
          <w:rFonts w:ascii="宋体" w:hAnsi="宋体"/>
          <w:color w:val="auto"/>
          <w:kern w:val="0"/>
          <w:sz w:val="24"/>
        </w:rPr>
      </w:pPr>
      <w:r>
        <w:rPr>
          <w:rFonts w:ascii="宋体" w:hAnsi="宋体"/>
          <w:color w:val="auto"/>
          <w:kern w:val="0"/>
          <w:sz w:val="24"/>
        </w:rPr>
        <w:t>12.2.3.1响应文件的份数</w:t>
      </w:r>
    </w:p>
    <w:p w14:paraId="46FFB963">
      <w:pPr>
        <w:snapToGrid w:val="0"/>
        <w:spacing w:line="360" w:lineRule="auto"/>
        <w:ind w:firstLine="480" w:firstLineChars="200"/>
        <w:rPr>
          <w:rFonts w:ascii="宋体" w:hAnsi="宋体"/>
          <w:color w:val="auto"/>
          <w:kern w:val="0"/>
          <w:sz w:val="24"/>
        </w:rPr>
      </w:pPr>
      <w:r>
        <w:rPr>
          <w:rFonts w:ascii="宋体" w:hAnsi="宋体"/>
          <w:color w:val="auto"/>
          <w:kern w:val="0"/>
          <w:sz w:val="24"/>
        </w:rPr>
        <w:t>本次磋商须提交的响应文件</w:t>
      </w:r>
      <w:r>
        <w:rPr>
          <w:rFonts w:hint="eastAsia" w:ascii="宋体" w:hAnsi="宋体"/>
          <w:color w:val="auto"/>
          <w:kern w:val="0"/>
          <w:sz w:val="24"/>
        </w:rPr>
        <w:t>份数</w:t>
      </w:r>
      <w:r>
        <w:rPr>
          <w:rFonts w:ascii="宋体" w:hAnsi="宋体"/>
          <w:color w:val="auto"/>
          <w:kern w:val="0"/>
          <w:sz w:val="24"/>
        </w:rPr>
        <w:t>详见供应商须知前附表。</w:t>
      </w:r>
    </w:p>
    <w:p w14:paraId="4985444C">
      <w:pPr>
        <w:snapToGrid w:val="0"/>
        <w:spacing w:line="360" w:lineRule="auto"/>
        <w:ind w:firstLine="480" w:firstLineChars="200"/>
        <w:rPr>
          <w:rFonts w:ascii="宋体" w:hAnsi="宋体"/>
          <w:color w:val="auto"/>
          <w:kern w:val="0"/>
          <w:sz w:val="24"/>
        </w:rPr>
      </w:pPr>
      <w:r>
        <w:rPr>
          <w:rFonts w:ascii="宋体" w:hAnsi="宋体"/>
          <w:color w:val="auto"/>
          <w:kern w:val="0"/>
          <w:sz w:val="24"/>
        </w:rPr>
        <w:t>12.2.3.2响应文件加密</w:t>
      </w:r>
    </w:p>
    <w:p w14:paraId="3C111296">
      <w:pPr>
        <w:snapToGrid w:val="0"/>
        <w:spacing w:line="360" w:lineRule="auto"/>
        <w:ind w:firstLine="480" w:firstLineChars="200"/>
        <w:rPr>
          <w:rFonts w:ascii="宋体" w:hAnsi="宋体"/>
          <w:color w:val="auto"/>
          <w:kern w:val="0"/>
          <w:sz w:val="24"/>
        </w:rPr>
      </w:pPr>
      <w:r>
        <w:rPr>
          <w:rFonts w:ascii="宋体" w:hAnsi="宋体"/>
          <w:color w:val="auto"/>
          <w:kern w:val="0"/>
          <w:sz w:val="24"/>
        </w:rPr>
        <w:t>系统中上传的电子响应文件须使用数字电子CA（单位、法人或个人）进行加密。</w:t>
      </w:r>
    </w:p>
    <w:p w14:paraId="4680297F">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12.3磋商保证金</w:t>
      </w:r>
    </w:p>
    <w:p w14:paraId="57A8E686">
      <w:pPr>
        <w:snapToGrid w:val="0"/>
        <w:spacing w:line="360" w:lineRule="auto"/>
        <w:ind w:firstLine="480" w:firstLineChars="200"/>
        <w:rPr>
          <w:rFonts w:ascii="宋体" w:hAnsi="宋体"/>
          <w:color w:val="auto"/>
          <w:kern w:val="0"/>
          <w:sz w:val="24"/>
        </w:rPr>
      </w:pPr>
      <w:r>
        <w:rPr>
          <w:rFonts w:ascii="宋体" w:hAnsi="宋体"/>
          <w:color w:val="auto"/>
          <w:kern w:val="0"/>
          <w:sz w:val="24"/>
        </w:rPr>
        <w:t>12.3.1供应商应提交的磋商保证金金额和提交方式详见前附表第5条。未按要求</w:t>
      </w:r>
      <w:r>
        <w:rPr>
          <w:rFonts w:hint="eastAsia" w:ascii="宋体" w:hAnsi="宋体"/>
          <w:color w:val="auto"/>
          <w:kern w:val="0"/>
          <w:sz w:val="24"/>
        </w:rPr>
        <w:t>提交</w:t>
      </w:r>
      <w:r>
        <w:rPr>
          <w:rFonts w:ascii="宋体" w:hAnsi="宋体"/>
          <w:color w:val="auto"/>
          <w:kern w:val="0"/>
          <w:sz w:val="24"/>
        </w:rPr>
        <w:t>磋商保证金的，响应无效。</w:t>
      </w:r>
    </w:p>
    <w:p w14:paraId="158978EF">
      <w:pPr>
        <w:snapToGrid w:val="0"/>
        <w:spacing w:line="360" w:lineRule="auto"/>
        <w:ind w:firstLine="480" w:firstLineChars="200"/>
        <w:rPr>
          <w:rFonts w:ascii="宋体" w:hAnsi="宋体"/>
          <w:color w:val="auto"/>
          <w:kern w:val="0"/>
          <w:sz w:val="24"/>
        </w:rPr>
      </w:pPr>
      <w:r>
        <w:rPr>
          <w:rFonts w:ascii="宋体" w:hAnsi="宋体"/>
          <w:color w:val="auto"/>
          <w:kern w:val="0"/>
          <w:sz w:val="24"/>
        </w:rPr>
        <w:t>12.3.2供应商在响应文件开启时间前撤回已提交的响应文件的，代理机构应当自收到供应商书面撤回通知之日起5个工作日内，退还已收取的磋商保证金，但因供应商自身原因导致无法及时退还的除外。</w:t>
      </w:r>
    </w:p>
    <w:p w14:paraId="3ACA9341">
      <w:pPr>
        <w:snapToGrid w:val="0"/>
        <w:spacing w:line="360" w:lineRule="auto"/>
        <w:ind w:firstLine="480" w:firstLineChars="200"/>
        <w:rPr>
          <w:rFonts w:ascii="宋体" w:hAnsi="宋体"/>
          <w:color w:val="auto"/>
          <w:kern w:val="0"/>
          <w:sz w:val="24"/>
        </w:rPr>
      </w:pPr>
      <w:r>
        <w:rPr>
          <w:rFonts w:ascii="宋体" w:hAnsi="宋体"/>
          <w:color w:val="auto"/>
          <w:kern w:val="0"/>
          <w:sz w:val="24"/>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12194181">
      <w:pPr>
        <w:snapToGrid w:val="0"/>
        <w:spacing w:line="360" w:lineRule="auto"/>
        <w:ind w:firstLine="480" w:firstLineChars="200"/>
        <w:rPr>
          <w:rFonts w:ascii="宋体" w:hAnsi="宋体"/>
          <w:color w:val="auto"/>
          <w:kern w:val="0"/>
          <w:sz w:val="24"/>
        </w:rPr>
      </w:pPr>
      <w:r>
        <w:rPr>
          <w:rFonts w:ascii="宋体" w:hAnsi="宋体"/>
          <w:color w:val="auto"/>
          <w:kern w:val="0"/>
          <w:sz w:val="24"/>
        </w:rPr>
        <w:t>12.3.4有下列情形之一的，磋商保证金不予退还：</w:t>
      </w:r>
    </w:p>
    <w:p w14:paraId="66256BC5">
      <w:pPr>
        <w:snapToGrid w:val="0"/>
        <w:spacing w:line="360" w:lineRule="auto"/>
        <w:ind w:firstLine="480" w:firstLineChars="200"/>
        <w:rPr>
          <w:rFonts w:ascii="宋体" w:hAnsi="宋体"/>
          <w:color w:val="auto"/>
          <w:kern w:val="0"/>
          <w:sz w:val="24"/>
        </w:rPr>
      </w:pPr>
      <w:r>
        <w:rPr>
          <w:rFonts w:ascii="宋体" w:hAnsi="宋体"/>
          <w:color w:val="auto"/>
          <w:kern w:val="0"/>
          <w:sz w:val="24"/>
        </w:rPr>
        <w:t>12.3.4.1供应商在响应文件中提供虚假材料的；</w:t>
      </w:r>
    </w:p>
    <w:p w14:paraId="52EDB2F8">
      <w:pPr>
        <w:snapToGrid w:val="0"/>
        <w:spacing w:line="360" w:lineRule="auto"/>
        <w:ind w:firstLine="480" w:firstLineChars="200"/>
        <w:rPr>
          <w:rFonts w:ascii="宋体" w:hAnsi="宋体"/>
          <w:color w:val="auto"/>
          <w:kern w:val="0"/>
          <w:sz w:val="24"/>
        </w:rPr>
      </w:pPr>
      <w:r>
        <w:rPr>
          <w:rFonts w:ascii="宋体" w:hAnsi="宋体"/>
          <w:color w:val="auto"/>
          <w:kern w:val="0"/>
          <w:sz w:val="24"/>
        </w:rPr>
        <w:t>12.3.4.2除因不可抗力或磋商文件认可的情形外，成交供应商不与采购人签订合同的；</w:t>
      </w:r>
    </w:p>
    <w:p w14:paraId="30CB9DDF">
      <w:pPr>
        <w:snapToGrid w:val="0"/>
        <w:spacing w:line="360" w:lineRule="auto"/>
        <w:ind w:firstLine="480" w:firstLineChars="200"/>
        <w:rPr>
          <w:rFonts w:ascii="宋体" w:hAnsi="宋体"/>
          <w:color w:val="auto"/>
          <w:kern w:val="0"/>
          <w:sz w:val="24"/>
        </w:rPr>
      </w:pPr>
      <w:r>
        <w:rPr>
          <w:rFonts w:ascii="宋体" w:hAnsi="宋体"/>
          <w:color w:val="auto"/>
          <w:kern w:val="0"/>
          <w:sz w:val="24"/>
        </w:rPr>
        <w:t>12.3.4.3供应商与采购人、其他供应商或者代理机构恶意串通的；</w:t>
      </w:r>
    </w:p>
    <w:p w14:paraId="1C14F171">
      <w:pPr>
        <w:snapToGrid w:val="0"/>
        <w:spacing w:line="360" w:lineRule="auto"/>
        <w:ind w:firstLine="480" w:firstLineChars="200"/>
        <w:rPr>
          <w:rFonts w:ascii="宋体" w:hAnsi="宋体"/>
          <w:color w:val="auto"/>
          <w:kern w:val="0"/>
          <w:sz w:val="24"/>
        </w:rPr>
      </w:pPr>
      <w:r>
        <w:rPr>
          <w:rFonts w:ascii="宋体" w:hAnsi="宋体"/>
          <w:color w:val="auto"/>
          <w:kern w:val="0"/>
          <w:sz w:val="24"/>
        </w:rPr>
        <w:t>12.3.4.4磋商有效期内撤回响应文件的</w:t>
      </w:r>
    </w:p>
    <w:p w14:paraId="5B3E3269">
      <w:pPr>
        <w:snapToGrid w:val="0"/>
        <w:spacing w:line="360" w:lineRule="auto"/>
        <w:ind w:firstLine="480" w:firstLineChars="200"/>
        <w:rPr>
          <w:rFonts w:ascii="宋体" w:hAnsi="宋体"/>
          <w:color w:val="auto"/>
          <w:kern w:val="0"/>
          <w:sz w:val="24"/>
        </w:rPr>
      </w:pPr>
      <w:r>
        <w:rPr>
          <w:rFonts w:ascii="宋体" w:hAnsi="宋体"/>
          <w:color w:val="auto"/>
          <w:kern w:val="0"/>
          <w:sz w:val="24"/>
        </w:rPr>
        <w:t>12.3.4.5磋商文件规定的其他情形。</w:t>
      </w:r>
    </w:p>
    <w:p w14:paraId="5A4FC82F">
      <w:pPr>
        <w:snapToGrid w:val="0"/>
        <w:spacing w:line="360" w:lineRule="auto"/>
        <w:ind w:firstLine="480" w:firstLineChars="200"/>
        <w:rPr>
          <w:rFonts w:ascii="宋体" w:hAnsi="宋体"/>
          <w:color w:val="auto"/>
          <w:kern w:val="0"/>
          <w:sz w:val="24"/>
        </w:rPr>
      </w:pPr>
      <w:r>
        <w:rPr>
          <w:rFonts w:ascii="宋体" w:hAnsi="宋体"/>
          <w:color w:val="auto"/>
          <w:kern w:val="0"/>
          <w:sz w:val="24"/>
        </w:rPr>
        <w:t>12.3.5已提交响应文件的供应商，在提交最后报价之前，可以根据磋商情况退出报价。代理机构应当退还退出磋商的供应商的磋商保证金。</w:t>
      </w:r>
    </w:p>
    <w:p w14:paraId="5AEE0BF7">
      <w:pPr>
        <w:snapToGrid w:val="0"/>
        <w:spacing w:line="360" w:lineRule="auto"/>
        <w:ind w:firstLine="482" w:firstLineChars="200"/>
        <w:rPr>
          <w:rFonts w:ascii="宋体" w:hAnsi="宋体"/>
          <w:color w:val="auto"/>
          <w:kern w:val="0"/>
          <w:sz w:val="24"/>
        </w:rPr>
      </w:pPr>
      <w:r>
        <w:rPr>
          <w:rFonts w:ascii="宋体" w:hAnsi="宋体"/>
          <w:b/>
          <w:color w:val="auto"/>
          <w:sz w:val="24"/>
        </w:rPr>
        <w:t>12.4 磋商报价</w:t>
      </w:r>
    </w:p>
    <w:p w14:paraId="3556B0A3">
      <w:pPr>
        <w:snapToGrid w:val="0"/>
        <w:spacing w:line="360" w:lineRule="auto"/>
        <w:ind w:firstLine="480" w:firstLineChars="200"/>
        <w:rPr>
          <w:rFonts w:ascii="宋体" w:hAnsi="宋体"/>
          <w:snapToGrid w:val="0"/>
          <w:color w:val="auto"/>
          <w:kern w:val="0"/>
          <w:sz w:val="24"/>
        </w:rPr>
      </w:pPr>
      <w:r>
        <w:rPr>
          <w:rFonts w:ascii="宋体" w:hAnsi="宋体"/>
          <w:color w:val="auto"/>
          <w:kern w:val="0"/>
          <w:sz w:val="24"/>
        </w:rPr>
        <w:t>12.4.1</w:t>
      </w:r>
      <w:r>
        <w:rPr>
          <w:rFonts w:hint="eastAsia" w:ascii="宋体" w:hAnsi="宋体"/>
          <w:color w:val="auto"/>
          <w:kern w:val="0"/>
          <w:sz w:val="24"/>
        </w:rPr>
        <w:t>所有磋商报</w:t>
      </w:r>
      <w:r>
        <w:rPr>
          <w:rFonts w:ascii="宋体" w:hAnsi="宋体"/>
          <w:color w:val="auto"/>
          <w:kern w:val="0"/>
          <w:sz w:val="24"/>
        </w:rPr>
        <w:t>价均以</w:t>
      </w:r>
      <w:r>
        <w:rPr>
          <w:rFonts w:ascii="宋体" w:hAnsi="宋体"/>
          <w:b/>
          <w:color w:val="auto"/>
          <w:kern w:val="0"/>
          <w:sz w:val="24"/>
        </w:rPr>
        <w:t>人民币</w:t>
      </w:r>
      <w:r>
        <w:rPr>
          <w:rFonts w:hint="eastAsia" w:ascii="宋体" w:hAnsi="宋体"/>
          <w:color w:val="auto"/>
          <w:kern w:val="0"/>
          <w:sz w:val="24"/>
        </w:rPr>
        <w:t>“</w:t>
      </w:r>
      <w:r>
        <w:rPr>
          <w:rFonts w:ascii="宋体" w:hAnsi="宋体"/>
          <w:color w:val="auto"/>
          <w:kern w:val="0"/>
          <w:sz w:val="24"/>
        </w:rPr>
        <w:t>元</w:t>
      </w:r>
      <w:r>
        <w:rPr>
          <w:rFonts w:hint="eastAsia" w:ascii="宋体" w:hAnsi="宋体"/>
          <w:color w:val="auto"/>
          <w:kern w:val="0"/>
          <w:sz w:val="24"/>
        </w:rPr>
        <w:t>”</w:t>
      </w:r>
      <w:r>
        <w:rPr>
          <w:rFonts w:ascii="宋体" w:hAnsi="宋体"/>
          <w:color w:val="auto"/>
          <w:kern w:val="0"/>
          <w:sz w:val="24"/>
        </w:rPr>
        <w:t>为计算单位</w:t>
      </w:r>
      <w:r>
        <w:rPr>
          <w:rFonts w:hint="eastAsia" w:ascii="宋体" w:hAnsi="宋体" w:cs="宋体"/>
          <w:color w:val="auto"/>
          <w:sz w:val="24"/>
        </w:rPr>
        <w:t>。</w:t>
      </w:r>
      <w:r>
        <w:rPr>
          <w:rFonts w:ascii="宋体" w:hAnsi="宋体"/>
          <w:snapToGrid w:val="0"/>
          <w:color w:val="auto"/>
          <w:kern w:val="0"/>
          <w:sz w:val="24"/>
        </w:rPr>
        <w:t>只要投报了一个确定数额，无论分项价格是否全部填报了相应的金额或免费字样，报价应被视为已经包含了但并不限于</w:t>
      </w:r>
      <w:r>
        <w:rPr>
          <w:rFonts w:hint="eastAsia" w:ascii="宋体" w:hAnsi="宋体"/>
          <w:b/>
          <w:bCs/>
          <w:snapToGrid w:val="0"/>
          <w:color w:val="auto"/>
          <w:kern w:val="0"/>
          <w:sz w:val="24"/>
        </w:rPr>
        <w:t>相关服务、税费等的费用</w:t>
      </w:r>
      <w:r>
        <w:rPr>
          <w:rFonts w:hint="eastAsia" w:ascii="宋体" w:hAnsi="宋体"/>
          <w:snapToGrid w:val="0"/>
          <w:color w:val="auto"/>
          <w:kern w:val="0"/>
          <w:sz w:val="24"/>
        </w:rPr>
        <w:t>。</w:t>
      </w:r>
      <w:r>
        <w:rPr>
          <w:rFonts w:ascii="宋体" w:hAnsi="宋体"/>
          <w:snapToGrid w:val="0"/>
          <w:color w:val="auto"/>
          <w:kern w:val="0"/>
          <w:sz w:val="24"/>
        </w:rPr>
        <w:t>在其它情况下，由于分项报价填报不完整、不清楚或存在其它任何失误，所导致的任何不利后果均应当由供应商自行承担。</w:t>
      </w:r>
    </w:p>
    <w:p w14:paraId="2A2D425C">
      <w:pPr>
        <w:snapToGrid w:val="0"/>
        <w:spacing w:line="360" w:lineRule="auto"/>
        <w:ind w:firstLine="480" w:firstLineChars="200"/>
        <w:rPr>
          <w:rFonts w:ascii="宋体" w:hAnsi="宋体"/>
          <w:color w:val="auto"/>
          <w:kern w:val="0"/>
          <w:sz w:val="24"/>
        </w:rPr>
      </w:pPr>
      <w:r>
        <w:rPr>
          <w:rFonts w:ascii="宋体" w:hAnsi="宋体"/>
          <w:color w:val="auto"/>
          <w:kern w:val="0"/>
          <w:sz w:val="24"/>
        </w:rPr>
        <w:t>12.4.2供应商应按报价要求的内容认真填报“报价一览表”。</w:t>
      </w:r>
    </w:p>
    <w:p w14:paraId="4C244B57">
      <w:pPr>
        <w:snapToGrid w:val="0"/>
        <w:spacing w:line="360" w:lineRule="auto"/>
        <w:ind w:firstLine="480" w:firstLineChars="200"/>
        <w:rPr>
          <w:rFonts w:ascii="宋体" w:hAnsi="宋体"/>
          <w:color w:val="auto"/>
          <w:kern w:val="0"/>
          <w:sz w:val="24"/>
        </w:rPr>
      </w:pPr>
      <w:r>
        <w:rPr>
          <w:rFonts w:ascii="宋体" w:hAnsi="宋体"/>
          <w:color w:val="auto"/>
          <w:kern w:val="0"/>
          <w:sz w:val="24"/>
        </w:rPr>
        <w:t xml:space="preserve">12.4.3供应商投报多包的，应对每包整包内容分别填报，不得拆包分项报价。 </w:t>
      </w:r>
    </w:p>
    <w:p w14:paraId="67AC09E0">
      <w:pPr>
        <w:snapToGrid w:val="0"/>
        <w:spacing w:line="360" w:lineRule="auto"/>
        <w:ind w:firstLine="480" w:firstLineChars="200"/>
        <w:rPr>
          <w:rFonts w:ascii="宋体" w:hAnsi="宋体"/>
          <w:color w:val="auto"/>
          <w:kern w:val="0"/>
          <w:sz w:val="24"/>
        </w:rPr>
      </w:pPr>
      <w:r>
        <w:rPr>
          <w:rFonts w:ascii="宋体" w:hAnsi="宋体"/>
          <w:color w:val="auto"/>
          <w:kern w:val="0"/>
          <w:sz w:val="24"/>
        </w:rPr>
        <w:t>12.4.4本次磋商不接受可选择方案的报价。</w:t>
      </w:r>
    </w:p>
    <w:p w14:paraId="3CAD3DA5">
      <w:pPr>
        <w:pStyle w:val="28"/>
        <w:snapToGrid w:val="0"/>
        <w:spacing w:line="360" w:lineRule="auto"/>
        <w:ind w:firstLine="477" w:firstLineChars="198"/>
        <w:jc w:val="both"/>
        <w:rPr>
          <w:b/>
          <w:color w:val="auto"/>
          <w:sz w:val="24"/>
          <w:szCs w:val="24"/>
        </w:rPr>
      </w:pPr>
      <w:r>
        <w:rPr>
          <w:b/>
          <w:color w:val="auto"/>
          <w:sz w:val="24"/>
          <w:szCs w:val="24"/>
        </w:rPr>
        <w:t>13. 响应文件填写说明</w:t>
      </w:r>
    </w:p>
    <w:p w14:paraId="436E51C5">
      <w:pPr>
        <w:pStyle w:val="28"/>
        <w:snapToGrid w:val="0"/>
        <w:spacing w:line="360" w:lineRule="auto"/>
        <w:ind w:firstLine="480" w:firstLineChars="200"/>
        <w:jc w:val="left"/>
        <w:rPr>
          <w:color w:val="auto"/>
          <w:kern w:val="0"/>
          <w:sz w:val="24"/>
          <w:szCs w:val="24"/>
        </w:rPr>
      </w:pPr>
      <w:r>
        <w:rPr>
          <w:color w:val="auto"/>
          <w:kern w:val="0"/>
          <w:sz w:val="24"/>
          <w:szCs w:val="24"/>
        </w:rPr>
        <w:t>13.1供应商应详细阅读本磋商文件的全部内容。响应文件应对本磋商文件中的内容做出实质性和完整性的响应。</w:t>
      </w:r>
    </w:p>
    <w:p w14:paraId="231C5388">
      <w:pPr>
        <w:pStyle w:val="28"/>
        <w:snapToGrid w:val="0"/>
        <w:spacing w:line="360" w:lineRule="auto"/>
        <w:ind w:firstLine="480" w:firstLineChars="200"/>
        <w:jc w:val="left"/>
        <w:rPr>
          <w:b/>
          <w:color w:val="auto"/>
          <w:sz w:val="24"/>
          <w:szCs w:val="24"/>
        </w:rPr>
      </w:pPr>
      <w:r>
        <w:rPr>
          <w:color w:val="auto"/>
          <w:kern w:val="0"/>
          <w:sz w:val="24"/>
          <w:szCs w:val="24"/>
        </w:rPr>
        <w:t>13.2响应文件应严格按照磋商文件第七部分的要求提交，并按规定的统一格式</w:t>
      </w:r>
      <w:r>
        <w:rPr>
          <w:color w:val="auto"/>
          <w:sz w:val="24"/>
          <w:szCs w:val="24"/>
        </w:rPr>
        <w:t>逐项填写，不准有空项、缺项；无相应内容可填的项应填写“无”、“没有相应指标”、“/”等明确的回答</w:t>
      </w:r>
      <w:r>
        <w:rPr>
          <w:b/>
          <w:color w:val="auto"/>
          <w:sz w:val="24"/>
          <w:szCs w:val="24"/>
        </w:rPr>
        <w:t>。</w:t>
      </w:r>
      <w:r>
        <w:rPr>
          <w:color w:val="auto"/>
          <w:sz w:val="24"/>
          <w:szCs w:val="24"/>
        </w:rPr>
        <w:t>响应文件未按规定提交或留有空项，将被视为不完整响应的响应文件，其响应文件有可能被拒绝。</w:t>
      </w:r>
    </w:p>
    <w:p w14:paraId="040B0DF4">
      <w:pPr>
        <w:pStyle w:val="28"/>
        <w:snapToGrid w:val="0"/>
        <w:spacing w:line="360" w:lineRule="auto"/>
        <w:ind w:firstLine="480" w:firstLineChars="200"/>
        <w:jc w:val="left"/>
        <w:rPr>
          <w:color w:val="auto"/>
          <w:sz w:val="24"/>
          <w:szCs w:val="24"/>
        </w:rPr>
      </w:pPr>
      <w:r>
        <w:rPr>
          <w:color w:val="auto"/>
          <w:sz w:val="24"/>
          <w:szCs w:val="24"/>
        </w:rPr>
        <w:t>13.3供应商必须对响应文件所提供的全部资料的真实性可靠性负责，并接受磋商小组对其中任何资料进一步审查的要求。</w:t>
      </w:r>
    </w:p>
    <w:p w14:paraId="5D151CFB">
      <w:pPr>
        <w:pStyle w:val="28"/>
        <w:snapToGrid w:val="0"/>
        <w:spacing w:line="360" w:lineRule="auto"/>
        <w:ind w:firstLine="480" w:firstLineChars="200"/>
        <w:jc w:val="left"/>
        <w:rPr>
          <w:color w:val="auto"/>
          <w:kern w:val="0"/>
          <w:sz w:val="24"/>
          <w:szCs w:val="24"/>
        </w:rPr>
      </w:pPr>
      <w:r>
        <w:rPr>
          <w:color w:val="auto"/>
          <w:sz w:val="24"/>
          <w:szCs w:val="24"/>
        </w:rPr>
        <w:t>13.4</w:t>
      </w:r>
      <w:r>
        <w:rPr>
          <w:color w:val="auto"/>
          <w:kern w:val="0"/>
          <w:sz w:val="24"/>
          <w:szCs w:val="24"/>
        </w:rPr>
        <w:t>因响应文件字迹潦草、提交资料不清晰或表达不清楚所引起的不利后果由供应商自行承担。</w:t>
      </w:r>
    </w:p>
    <w:p w14:paraId="6C384F50">
      <w:pPr>
        <w:pStyle w:val="28"/>
        <w:snapToGrid w:val="0"/>
        <w:spacing w:line="360" w:lineRule="auto"/>
        <w:ind w:firstLine="480" w:firstLineChars="200"/>
        <w:jc w:val="left"/>
        <w:rPr>
          <w:color w:val="auto"/>
          <w:sz w:val="24"/>
          <w:szCs w:val="24"/>
        </w:rPr>
      </w:pPr>
      <w:r>
        <w:rPr>
          <w:color w:val="auto"/>
          <w:kern w:val="0"/>
          <w:sz w:val="24"/>
          <w:szCs w:val="24"/>
        </w:rPr>
        <w:t>13.5</w:t>
      </w:r>
      <w:r>
        <w:rPr>
          <w:color w:val="auto"/>
          <w:sz w:val="24"/>
          <w:szCs w:val="24"/>
        </w:rPr>
        <w:t>为提倡诚实信用的磋商行为，特别要求供应商应本着诚信精神，在本次响应文件中按照磋商文件要求，以审慎的态度明确、清楚地披露各项内容。</w:t>
      </w:r>
      <w:r>
        <w:rPr>
          <w:color w:val="auto"/>
          <w:kern w:val="0"/>
          <w:sz w:val="24"/>
          <w:szCs w:val="24"/>
        </w:rPr>
        <w:t>一旦在评审中被发现存在重大偏离或被认定为属于重大偏离，则磋商小组有权决定对该响应予以拒绝。</w:t>
      </w:r>
    </w:p>
    <w:p w14:paraId="071180C4">
      <w:pPr>
        <w:pStyle w:val="28"/>
        <w:snapToGrid w:val="0"/>
        <w:spacing w:line="360" w:lineRule="auto"/>
        <w:ind w:firstLine="482" w:firstLineChars="200"/>
        <w:jc w:val="left"/>
        <w:rPr>
          <w:b/>
          <w:bCs/>
          <w:color w:val="auto"/>
          <w:sz w:val="24"/>
          <w:szCs w:val="24"/>
        </w:rPr>
      </w:pPr>
      <w:r>
        <w:rPr>
          <w:b/>
          <w:bCs/>
          <w:color w:val="auto"/>
          <w:sz w:val="24"/>
          <w:szCs w:val="24"/>
        </w:rPr>
        <w:t>1</w:t>
      </w:r>
      <w:r>
        <w:rPr>
          <w:rFonts w:hint="eastAsia"/>
          <w:b/>
          <w:bCs/>
          <w:color w:val="auto"/>
          <w:sz w:val="24"/>
          <w:szCs w:val="24"/>
        </w:rPr>
        <w:t>4</w:t>
      </w:r>
      <w:r>
        <w:rPr>
          <w:b/>
          <w:bCs/>
          <w:color w:val="auto"/>
          <w:sz w:val="24"/>
          <w:szCs w:val="24"/>
        </w:rPr>
        <w:t>. 响应文件的有效期</w:t>
      </w:r>
    </w:p>
    <w:p w14:paraId="632D6C91">
      <w:pPr>
        <w:snapToGrid w:val="0"/>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.1本项目响应文件的有效期详见供应商须知前附表第</w:t>
      </w:r>
      <w:r>
        <w:rPr>
          <w:rFonts w:hint="eastAsia" w:ascii="宋体" w:hAnsi="宋体"/>
          <w:color w:val="auto"/>
          <w:sz w:val="24"/>
        </w:rPr>
        <w:t>9</w:t>
      </w:r>
      <w:r>
        <w:rPr>
          <w:rFonts w:ascii="宋体" w:hAnsi="宋体"/>
          <w:color w:val="auto"/>
          <w:sz w:val="24"/>
        </w:rPr>
        <w:t>条。</w:t>
      </w:r>
      <w:r>
        <w:rPr>
          <w:rFonts w:ascii="宋体" w:hAnsi="宋体"/>
          <w:color w:val="auto"/>
          <w:kern w:val="0"/>
          <w:sz w:val="24"/>
        </w:rPr>
        <w:t>有效期短于该规定期限的响应无效。</w:t>
      </w:r>
    </w:p>
    <w:p w14:paraId="30AAA451">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4</w:t>
      </w:r>
      <w:r>
        <w:rPr>
          <w:color w:val="auto"/>
          <w:sz w:val="24"/>
          <w:szCs w:val="24"/>
        </w:rPr>
        <w:t>.2磋商有效期从提交响应文件的截止之日起算。</w:t>
      </w:r>
    </w:p>
    <w:p w14:paraId="00E7CEF9">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4</w:t>
      </w:r>
      <w:r>
        <w:rPr>
          <w:color w:val="auto"/>
          <w:sz w:val="24"/>
          <w:szCs w:val="24"/>
        </w:rPr>
        <w:t>.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09AE3CA9">
      <w:pPr>
        <w:pStyle w:val="28"/>
        <w:snapToGrid w:val="0"/>
        <w:spacing w:line="360" w:lineRule="auto"/>
        <w:ind w:firstLine="482" w:firstLineChars="200"/>
        <w:jc w:val="left"/>
        <w:rPr>
          <w:b/>
          <w:bCs/>
          <w:color w:val="auto"/>
          <w:sz w:val="24"/>
          <w:szCs w:val="24"/>
        </w:rPr>
      </w:pPr>
      <w:r>
        <w:rPr>
          <w:b/>
          <w:bCs/>
          <w:color w:val="auto"/>
          <w:sz w:val="24"/>
          <w:szCs w:val="24"/>
        </w:rPr>
        <w:t>1</w:t>
      </w:r>
      <w:r>
        <w:rPr>
          <w:rFonts w:hint="eastAsia"/>
          <w:b/>
          <w:bCs/>
          <w:color w:val="auto"/>
          <w:sz w:val="24"/>
          <w:szCs w:val="24"/>
        </w:rPr>
        <w:t>5</w:t>
      </w:r>
      <w:r>
        <w:rPr>
          <w:b/>
          <w:bCs/>
          <w:color w:val="auto"/>
          <w:sz w:val="24"/>
          <w:szCs w:val="24"/>
        </w:rPr>
        <w:t>. 响应文件的签署及其他规定</w:t>
      </w:r>
    </w:p>
    <w:p w14:paraId="35CFEC17">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.1组成响应文件的各种文件均应遵守本款规定。</w:t>
      </w:r>
    </w:p>
    <w:p w14:paraId="476573E4">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2供应商在响应文件及相关文件的签订、履行、通知等事项的文件中的“单位盖章”、“印章”、“公章”等处均仅指与当事人名称全称相一致的电子CA章，不得使用其它（如带有“专用章”等字样）印章，否则将按响应无效处理。</w:t>
      </w:r>
    </w:p>
    <w:p w14:paraId="04E0E756">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.3供应商应在响应文件中按照磋商文件要求，在指定的位置签字（章）</w:t>
      </w:r>
      <w:r>
        <w:rPr>
          <w:rFonts w:hint="eastAsia"/>
          <w:color w:val="auto"/>
          <w:sz w:val="24"/>
          <w:szCs w:val="24"/>
        </w:rPr>
        <w:t>或加盖个人电子CA章</w:t>
      </w:r>
      <w:r>
        <w:rPr>
          <w:color w:val="auto"/>
          <w:sz w:val="24"/>
          <w:szCs w:val="24"/>
        </w:rPr>
        <w:t>、加盖</w:t>
      </w:r>
      <w:r>
        <w:rPr>
          <w:rFonts w:hint="eastAsia"/>
          <w:color w:val="auto"/>
          <w:sz w:val="24"/>
          <w:szCs w:val="24"/>
        </w:rPr>
        <w:t>供应商</w:t>
      </w:r>
      <w:r>
        <w:rPr>
          <w:color w:val="auto"/>
          <w:sz w:val="24"/>
          <w:szCs w:val="24"/>
        </w:rPr>
        <w:t>电子CA章，否则将按响应无效处理。</w:t>
      </w:r>
    </w:p>
    <w:p w14:paraId="62027EB2">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.4响应文件应字迹清楚、内容齐全、不得涂改或增删。如有修改和增删，必须有供应商电子CA章或法定代表人或其授权的供应商授权代表签字</w:t>
      </w:r>
      <w:r>
        <w:rPr>
          <w:rFonts w:hint="eastAsia"/>
          <w:color w:val="auto"/>
          <w:sz w:val="24"/>
          <w:szCs w:val="24"/>
        </w:rPr>
        <w:t>（章）</w:t>
      </w:r>
      <w:r>
        <w:rPr>
          <w:color w:val="auto"/>
          <w:sz w:val="24"/>
          <w:szCs w:val="24"/>
        </w:rPr>
        <w:t>。</w:t>
      </w:r>
    </w:p>
    <w:p w14:paraId="2B6DE691">
      <w:pPr>
        <w:pStyle w:val="28"/>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.5因响应文件字迹潦草或表达不清所引起的不利后果由供应商承担。</w:t>
      </w:r>
    </w:p>
    <w:p w14:paraId="13271CF3">
      <w:pPr>
        <w:pStyle w:val="28"/>
        <w:snapToGrid w:val="0"/>
        <w:spacing w:line="360" w:lineRule="auto"/>
        <w:ind w:firstLine="482" w:firstLineChars="200"/>
        <w:jc w:val="left"/>
        <w:rPr>
          <w:b/>
          <w:bCs/>
          <w:color w:val="auto"/>
          <w:sz w:val="24"/>
          <w:szCs w:val="24"/>
        </w:rPr>
      </w:pPr>
      <w:r>
        <w:rPr>
          <w:b/>
          <w:bCs/>
          <w:color w:val="auto"/>
          <w:sz w:val="24"/>
          <w:szCs w:val="24"/>
        </w:rPr>
        <w:t>四、响应文件的</w:t>
      </w:r>
      <w:r>
        <w:rPr>
          <w:rFonts w:hint="eastAsia"/>
          <w:b/>
          <w:bCs/>
          <w:color w:val="auto"/>
          <w:sz w:val="24"/>
          <w:szCs w:val="24"/>
        </w:rPr>
        <w:t>上传截止时间、解密及其他</w:t>
      </w:r>
    </w:p>
    <w:p w14:paraId="68E0AEDC">
      <w:pPr>
        <w:snapToGrid w:val="0"/>
        <w:spacing w:line="360" w:lineRule="auto"/>
        <w:ind w:firstLine="480" w:firstLineChars="20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6</w:t>
      </w:r>
      <w:r>
        <w:rPr>
          <w:rFonts w:ascii="宋体" w:hAnsi="宋体"/>
          <w:color w:val="auto"/>
          <w:kern w:val="0"/>
          <w:sz w:val="24"/>
        </w:rPr>
        <w:t>供应商应当在磋商文件要求的响应文件</w:t>
      </w:r>
      <w:r>
        <w:rPr>
          <w:rFonts w:hint="eastAsia" w:ascii="宋体" w:hAnsi="宋体"/>
          <w:color w:val="auto"/>
          <w:kern w:val="0"/>
          <w:sz w:val="24"/>
        </w:rPr>
        <w:t>上传截止</w:t>
      </w:r>
      <w:r>
        <w:rPr>
          <w:rFonts w:ascii="宋体" w:hAnsi="宋体"/>
          <w:color w:val="auto"/>
          <w:kern w:val="0"/>
          <w:sz w:val="24"/>
        </w:rPr>
        <w:t>时间</w:t>
      </w:r>
      <w:r>
        <w:rPr>
          <w:rFonts w:hint="eastAsia" w:ascii="宋体" w:hAnsi="宋体"/>
          <w:color w:val="auto"/>
          <w:kern w:val="0"/>
          <w:sz w:val="24"/>
        </w:rPr>
        <w:t>前（详见前附表）</w:t>
      </w:r>
      <w:r>
        <w:rPr>
          <w:rFonts w:ascii="宋体" w:hAnsi="宋体"/>
          <w:color w:val="auto"/>
          <w:kern w:val="0"/>
          <w:sz w:val="24"/>
        </w:rPr>
        <w:t>，将加密电子</w:t>
      </w:r>
      <w:r>
        <w:rPr>
          <w:rFonts w:hint="eastAsia" w:ascii="宋体" w:hAnsi="宋体"/>
          <w:color w:val="auto"/>
          <w:kern w:val="0"/>
          <w:sz w:val="24"/>
        </w:rPr>
        <w:t>响应</w:t>
      </w:r>
      <w:r>
        <w:rPr>
          <w:rFonts w:ascii="宋体" w:hAnsi="宋体"/>
          <w:color w:val="auto"/>
          <w:kern w:val="0"/>
          <w:sz w:val="24"/>
        </w:rPr>
        <w:t>文件及补充修改文件（如有的话）在“</w:t>
      </w:r>
      <w:r>
        <w:rPr>
          <w:rFonts w:hint="eastAsia" w:ascii="宋体" w:hAnsi="宋体"/>
          <w:color w:val="auto"/>
          <w:kern w:val="0"/>
          <w:sz w:val="24"/>
        </w:rPr>
        <w:t>政采云系统</w:t>
      </w:r>
      <w:r>
        <w:rPr>
          <w:rFonts w:ascii="宋体" w:hAnsi="宋体"/>
          <w:color w:val="auto"/>
          <w:kern w:val="0"/>
          <w:sz w:val="24"/>
        </w:rPr>
        <w:t>”完成上传。任何单位和个人不得在</w:t>
      </w:r>
      <w:r>
        <w:rPr>
          <w:rFonts w:hint="eastAsia" w:ascii="宋体" w:hAnsi="宋体"/>
          <w:color w:val="auto"/>
          <w:kern w:val="0"/>
          <w:sz w:val="24"/>
        </w:rPr>
        <w:t>响应文件上传截止时间</w:t>
      </w:r>
      <w:r>
        <w:rPr>
          <w:rFonts w:ascii="宋体" w:hAnsi="宋体"/>
          <w:color w:val="auto"/>
          <w:kern w:val="0"/>
          <w:sz w:val="24"/>
        </w:rPr>
        <w:t>前解密</w:t>
      </w:r>
      <w:r>
        <w:rPr>
          <w:rFonts w:hint="eastAsia" w:ascii="宋体" w:hAnsi="宋体"/>
          <w:color w:val="auto"/>
          <w:kern w:val="0"/>
          <w:sz w:val="24"/>
        </w:rPr>
        <w:t>响应</w:t>
      </w:r>
      <w:r>
        <w:rPr>
          <w:rFonts w:ascii="宋体" w:hAnsi="宋体"/>
          <w:color w:val="auto"/>
          <w:kern w:val="0"/>
          <w:sz w:val="24"/>
        </w:rPr>
        <w:t>文件。</w:t>
      </w:r>
    </w:p>
    <w:p w14:paraId="3C612ADE">
      <w:pPr>
        <w:pStyle w:val="28"/>
        <w:snapToGrid w:val="0"/>
        <w:spacing w:line="360" w:lineRule="auto"/>
        <w:ind w:firstLine="482" w:firstLineChars="200"/>
        <w:jc w:val="left"/>
        <w:rPr>
          <w:b/>
          <w:bCs/>
          <w:color w:val="auto"/>
          <w:kern w:val="0"/>
          <w:sz w:val="24"/>
          <w:szCs w:val="24"/>
        </w:rPr>
      </w:pPr>
      <w:r>
        <w:rPr>
          <w:rFonts w:hint="eastAsia"/>
          <w:b/>
          <w:color w:val="auto"/>
          <w:sz w:val="24"/>
          <w:szCs w:val="24"/>
        </w:rPr>
        <w:t>17</w:t>
      </w:r>
      <w:r>
        <w:rPr>
          <w:b/>
          <w:color w:val="auto"/>
          <w:sz w:val="24"/>
          <w:szCs w:val="24"/>
        </w:rPr>
        <w:t>.</w:t>
      </w:r>
      <w:r>
        <w:rPr>
          <w:rFonts w:hint="eastAsia"/>
          <w:b/>
          <w:color w:val="auto"/>
          <w:sz w:val="24"/>
          <w:szCs w:val="24"/>
        </w:rPr>
        <w:t>响应文件</w:t>
      </w:r>
      <w:r>
        <w:rPr>
          <w:b/>
          <w:bCs/>
          <w:color w:val="auto"/>
          <w:kern w:val="0"/>
          <w:sz w:val="24"/>
          <w:szCs w:val="24"/>
        </w:rPr>
        <w:t>解密</w:t>
      </w:r>
    </w:p>
    <w:p w14:paraId="36084575">
      <w:pPr>
        <w:tabs>
          <w:tab w:val="left" w:pos="567"/>
        </w:tabs>
        <w:snapToGrid w:val="0"/>
        <w:spacing w:line="360" w:lineRule="auto"/>
        <w:ind w:firstLine="480" w:firstLineChars="200"/>
        <w:rPr>
          <w:rFonts w:ascii="宋体" w:hAnsi="宋体"/>
          <w:bCs/>
          <w:color w:val="auto"/>
          <w:kern w:val="0"/>
          <w:sz w:val="24"/>
        </w:rPr>
      </w:pPr>
      <w:r>
        <w:rPr>
          <w:rFonts w:ascii="宋体" w:hAnsi="宋体"/>
          <w:color w:val="auto"/>
          <w:kern w:val="0"/>
          <w:sz w:val="24"/>
        </w:rPr>
        <w:t>17.1采购代理机构在</w:t>
      </w:r>
      <w:r>
        <w:rPr>
          <w:rFonts w:hint="eastAsia" w:ascii="宋体" w:hAnsi="宋体"/>
          <w:color w:val="auto"/>
          <w:kern w:val="0"/>
          <w:sz w:val="24"/>
        </w:rPr>
        <w:t>解密开始</w:t>
      </w:r>
      <w:r>
        <w:rPr>
          <w:rFonts w:ascii="宋体" w:hAnsi="宋体"/>
          <w:color w:val="auto"/>
          <w:kern w:val="0"/>
          <w:sz w:val="24"/>
        </w:rPr>
        <w:t>时间发出解密指令，供应商接到解密信息后，在规定的解密时间内使用加密电子文件时的电子CA进行</w:t>
      </w:r>
      <w:r>
        <w:rPr>
          <w:rFonts w:ascii="宋体" w:hAnsi="宋体"/>
          <w:bCs/>
          <w:color w:val="auto"/>
          <w:kern w:val="0"/>
          <w:sz w:val="24"/>
        </w:rPr>
        <w:t>解密（可远程解密）。</w:t>
      </w:r>
    </w:p>
    <w:p w14:paraId="32AA9E3F">
      <w:pPr>
        <w:tabs>
          <w:tab w:val="left" w:pos="567"/>
        </w:tabs>
        <w:snapToGrid w:val="0"/>
        <w:spacing w:line="360" w:lineRule="auto"/>
        <w:ind w:firstLine="480" w:firstLineChars="200"/>
        <w:rPr>
          <w:rFonts w:ascii="宋体" w:hAnsi="宋体"/>
          <w:bCs/>
          <w:color w:val="auto"/>
          <w:kern w:val="0"/>
          <w:sz w:val="24"/>
        </w:rPr>
      </w:pPr>
      <w:r>
        <w:rPr>
          <w:rFonts w:ascii="宋体" w:hAnsi="宋体"/>
          <w:bCs/>
          <w:color w:val="auto"/>
          <w:kern w:val="0"/>
          <w:sz w:val="24"/>
        </w:rPr>
        <w:t>17.2</w:t>
      </w:r>
      <w:r>
        <w:rPr>
          <w:rFonts w:hint="eastAsia" w:ascii="宋体" w:hAnsi="宋体"/>
          <w:bCs/>
          <w:color w:val="auto"/>
          <w:kern w:val="0"/>
          <w:sz w:val="24"/>
        </w:rPr>
        <w:t>由于供应商原因，未在规定时间内完成电子响应文件解密的，视为未上传响应文件，响应无效。</w:t>
      </w:r>
    </w:p>
    <w:p w14:paraId="3DA365F4">
      <w:pPr>
        <w:tabs>
          <w:tab w:val="left" w:pos="567"/>
        </w:tabs>
        <w:snapToGrid w:val="0"/>
        <w:spacing w:line="360" w:lineRule="auto"/>
        <w:ind w:firstLine="480" w:firstLineChars="200"/>
        <w:rPr>
          <w:rFonts w:ascii="宋体" w:hAnsi="宋体"/>
          <w:color w:val="auto"/>
          <w:kern w:val="0"/>
          <w:sz w:val="24"/>
        </w:rPr>
      </w:pPr>
      <w:r>
        <w:rPr>
          <w:rFonts w:hint="eastAsia" w:ascii="宋体" w:hAnsi="宋体"/>
          <w:bCs/>
          <w:color w:val="auto"/>
          <w:kern w:val="0"/>
          <w:sz w:val="24"/>
        </w:rPr>
        <w:t>17.3</w:t>
      </w:r>
      <w:r>
        <w:rPr>
          <w:rFonts w:ascii="宋体" w:hAnsi="宋体"/>
          <w:bCs/>
          <w:color w:val="auto"/>
          <w:kern w:val="0"/>
          <w:sz w:val="24"/>
        </w:rPr>
        <w:t>解密截止时间后，供应商将无法对响应文件进行解密。除特殊情形需请示财政部门采用其他方式外，代理机构不得以任何理由</w:t>
      </w:r>
      <w:r>
        <w:rPr>
          <w:rFonts w:hint="eastAsia" w:ascii="宋体" w:hAnsi="宋体"/>
          <w:bCs/>
          <w:color w:val="auto"/>
          <w:kern w:val="0"/>
          <w:sz w:val="24"/>
        </w:rPr>
        <w:t>延长解密时间</w:t>
      </w:r>
      <w:r>
        <w:rPr>
          <w:rFonts w:ascii="宋体" w:hAnsi="宋体"/>
          <w:bCs/>
          <w:color w:val="auto"/>
          <w:kern w:val="0"/>
          <w:sz w:val="24"/>
        </w:rPr>
        <w:t>。</w:t>
      </w:r>
    </w:p>
    <w:p w14:paraId="52FE56E7">
      <w:pPr>
        <w:tabs>
          <w:tab w:val="left" w:pos="567"/>
        </w:tabs>
        <w:snapToGrid w:val="0"/>
        <w:spacing w:line="360" w:lineRule="auto"/>
        <w:ind w:firstLine="480" w:firstLineChars="200"/>
        <w:jc w:val="left"/>
        <w:rPr>
          <w:rFonts w:ascii="宋体" w:hAnsi="宋体"/>
          <w:color w:val="auto"/>
          <w:kern w:val="0"/>
          <w:sz w:val="24"/>
        </w:rPr>
      </w:pPr>
      <w:r>
        <w:rPr>
          <w:rFonts w:ascii="宋体" w:hAnsi="宋体"/>
          <w:bCs/>
          <w:color w:val="auto"/>
          <w:kern w:val="0"/>
          <w:sz w:val="24"/>
        </w:rPr>
        <w:t>17.3</w:t>
      </w:r>
      <w:r>
        <w:rPr>
          <w:rFonts w:ascii="宋体" w:hAnsi="宋体"/>
          <w:color w:val="auto"/>
          <w:kern w:val="0"/>
          <w:sz w:val="24"/>
        </w:rPr>
        <w:t>在响应文件解密截止时间</w:t>
      </w:r>
      <w:r>
        <w:rPr>
          <w:rFonts w:hint="eastAsia" w:ascii="宋体" w:hAnsi="宋体"/>
          <w:color w:val="auto"/>
          <w:kern w:val="0"/>
          <w:sz w:val="24"/>
        </w:rPr>
        <w:t>，</w:t>
      </w:r>
      <w:r>
        <w:rPr>
          <w:rFonts w:ascii="宋体" w:hAnsi="宋体"/>
          <w:bCs/>
          <w:color w:val="auto"/>
          <w:kern w:val="0"/>
          <w:sz w:val="24"/>
        </w:rPr>
        <w:t>完成解密的</w:t>
      </w:r>
      <w:r>
        <w:rPr>
          <w:rFonts w:ascii="宋体" w:hAnsi="宋体"/>
          <w:color w:val="auto"/>
          <w:kern w:val="0"/>
          <w:sz w:val="24"/>
        </w:rPr>
        <w:t>供应商不足法定磋商家数时，不得进行下一步评审程序。</w:t>
      </w:r>
    </w:p>
    <w:p w14:paraId="6BA09783">
      <w:pPr>
        <w:tabs>
          <w:tab w:val="left" w:pos="0"/>
        </w:tabs>
        <w:snapToGrid w:val="0"/>
        <w:spacing w:line="360" w:lineRule="auto"/>
        <w:ind w:firstLine="482" w:firstLineChars="200"/>
        <w:jc w:val="left"/>
        <w:rPr>
          <w:rFonts w:ascii="宋体" w:hAnsi="宋体"/>
          <w:b/>
          <w:color w:val="auto"/>
          <w:kern w:val="0"/>
          <w:sz w:val="24"/>
        </w:rPr>
      </w:pPr>
      <w:r>
        <w:rPr>
          <w:rFonts w:ascii="宋体" w:hAnsi="宋体"/>
          <w:b/>
          <w:color w:val="auto"/>
          <w:sz w:val="24"/>
        </w:rPr>
        <w:t>18.</w:t>
      </w:r>
      <w:r>
        <w:rPr>
          <w:rFonts w:ascii="宋体" w:hAnsi="宋体"/>
          <w:color w:val="auto"/>
          <w:kern w:val="0"/>
          <w:sz w:val="24"/>
        </w:rPr>
        <w:t xml:space="preserve"> </w:t>
      </w:r>
      <w:r>
        <w:rPr>
          <w:rFonts w:ascii="宋体" w:hAnsi="宋体"/>
          <w:b/>
          <w:color w:val="auto"/>
          <w:kern w:val="0"/>
          <w:sz w:val="24"/>
        </w:rPr>
        <w:t>响应文件的补充、修改和撤回</w:t>
      </w:r>
    </w:p>
    <w:p w14:paraId="3FD13D45">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18.1供应商在响应文件</w:t>
      </w:r>
      <w:r>
        <w:rPr>
          <w:rFonts w:hint="eastAsia" w:ascii="宋体" w:hAnsi="宋体"/>
          <w:color w:val="auto"/>
          <w:kern w:val="0"/>
          <w:sz w:val="24"/>
        </w:rPr>
        <w:t>上传</w:t>
      </w:r>
      <w:r>
        <w:rPr>
          <w:rFonts w:ascii="宋体" w:hAnsi="宋体"/>
          <w:color w:val="auto"/>
          <w:kern w:val="0"/>
          <w:sz w:val="24"/>
        </w:rPr>
        <w:t>截止时间前，可以对响应文件进行补充、修改，补充、修改的内容作为响应文件的组成部分。补充、修改内容需在“</w:t>
      </w:r>
      <w:r>
        <w:rPr>
          <w:rFonts w:ascii="宋体" w:hAnsi="宋体"/>
          <w:color w:val="auto"/>
          <w:sz w:val="24"/>
        </w:rPr>
        <w:t>政采云系统</w:t>
      </w:r>
      <w:r>
        <w:rPr>
          <w:rFonts w:ascii="宋体" w:hAnsi="宋体"/>
          <w:color w:val="auto"/>
          <w:kern w:val="0"/>
          <w:sz w:val="24"/>
        </w:rPr>
        <w:t>”中加密上传，未进行上传的补充、修改内容无效。</w:t>
      </w:r>
    </w:p>
    <w:p w14:paraId="1CBD1309">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18.2补充、修改的内容应当按照磋商文件要求签署、盖章，否则，按无效处理。</w:t>
      </w:r>
    </w:p>
    <w:p w14:paraId="75AE46FF">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18.3在响应文件</w:t>
      </w:r>
      <w:r>
        <w:rPr>
          <w:rFonts w:hint="eastAsia" w:ascii="宋体" w:hAnsi="宋体"/>
          <w:color w:val="auto"/>
          <w:kern w:val="0"/>
          <w:sz w:val="24"/>
        </w:rPr>
        <w:t>上传</w:t>
      </w:r>
      <w:r>
        <w:rPr>
          <w:rFonts w:ascii="宋体" w:hAnsi="宋体"/>
          <w:color w:val="auto"/>
          <w:kern w:val="0"/>
          <w:sz w:val="24"/>
        </w:rPr>
        <w:t>截止时间之后，供应商不得对其已</w:t>
      </w:r>
      <w:r>
        <w:rPr>
          <w:rFonts w:hint="eastAsia" w:ascii="宋体" w:hAnsi="宋体"/>
          <w:color w:val="auto"/>
          <w:kern w:val="0"/>
          <w:sz w:val="24"/>
        </w:rPr>
        <w:t>上传</w:t>
      </w:r>
      <w:r>
        <w:rPr>
          <w:rFonts w:ascii="宋体" w:hAnsi="宋体"/>
          <w:color w:val="auto"/>
          <w:kern w:val="0"/>
          <w:sz w:val="24"/>
        </w:rPr>
        <w:t>的响应文件（含补充、修改）进行撤回。</w:t>
      </w:r>
    </w:p>
    <w:p w14:paraId="6EA7C3CE">
      <w:pPr>
        <w:numPr>
          <w:ilvl w:val="0"/>
          <w:numId w:val="2"/>
        </w:num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开启</w:t>
      </w:r>
    </w:p>
    <w:p w14:paraId="78A557BC">
      <w:p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19.响应文件开启及其有关事项</w:t>
      </w:r>
    </w:p>
    <w:p w14:paraId="191331C2">
      <w:pPr>
        <w:tabs>
          <w:tab w:val="left" w:pos="567"/>
        </w:tabs>
        <w:snapToGrid w:val="0"/>
        <w:spacing w:line="360" w:lineRule="auto"/>
        <w:ind w:firstLine="480" w:firstLineChars="200"/>
        <w:jc w:val="left"/>
        <w:rPr>
          <w:rFonts w:ascii="宋体" w:hAnsi="宋体"/>
          <w:color w:val="auto"/>
          <w:kern w:val="0"/>
          <w:sz w:val="24"/>
        </w:rPr>
      </w:pPr>
      <w:r>
        <w:rPr>
          <w:rFonts w:ascii="宋体" w:hAnsi="宋体"/>
          <w:bCs/>
          <w:color w:val="auto"/>
          <w:kern w:val="0"/>
          <w:sz w:val="24"/>
        </w:rPr>
        <w:t>19.1</w:t>
      </w:r>
      <w:r>
        <w:rPr>
          <w:rFonts w:hint="eastAsia" w:ascii="宋体" w:hAnsi="宋体"/>
          <w:bCs/>
          <w:color w:val="auto"/>
          <w:kern w:val="0"/>
          <w:sz w:val="24"/>
        </w:rPr>
        <w:t>上传响应文件截止时间后，由采购代理机构发出解密指令</w:t>
      </w:r>
      <w:r>
        <w:rPr>
          <w:rFonts w:ascii="宋体" w:hAnsi="宋体"/>
          <w:bCs/>
          <w:color w:val="auto"/>
          <w:kern w:val="0"/>
          <w:sz w:val="24"/>
        </w:rPr>
        <w:t>。</w:t>
      </w:r>
      <w:r>
        <w:rPr>
          <w:rFonts w:hint="eastAsia" w:ascii="宋体" w:hAnsi="宋体"/>
          <w:bCs/>
          <w:color w:val="auto"/>
          <w:kern w:val="0"/>
          <w:sz w:val="24"/>
        </w:rPr>
        <w:t>并对响应文件开启（解密）</w:t>
      </w:r>
      <w:r>
        <w:rPr>
          <w:rFonts w:ascii="宋体" w:hAnsi="宋体"/>
          <w:bCs/>
          <w:color w:val="auto"/>
          <w:kern w:val="0"/>
          <w:sz w:val="24"/>
        </w:rPr>
        <w:t>活动现场进行全程录音录像，录音录像应当清晰可辨，音像资料作为采购文件一并存档。</w:t>
      </w:r>
    </w:p>
    <w:p w14:paraId="43B91ACE">
      <w:pPr>
        <w:tabs>
          <w:tab w:val="left" w:pos="567"/>
        </w:tabs>
        <w:snapToGrid w:val="0"/>
        <w:spacing w:line="360" w:lineRule="auto"/>
        <w:ind w:firstLine="480" w:firstLineChars="200"/>
        <w:jc w:val="left"/>
        <w:rPr>
          <w:rFonts w:ascii="宋体" w:hAnsi="宋体"/>
          <w:b/>
          <w:color w:val="auto"/>
          <w:sz w:val="24"/>
        </w:rPr>
      </w:pPr>
      <w:r>
        <w:rPr>
          <w:rFonts w:ascii="宋体" w:hAnsi="宋体"/>
          <w:color w:val="auto"/>
          <w:kern w:val="0"/>
          <w:sz w:val="24"/>
        </w:rPr>
        <w:t>19.2参加磋商的供应商法定代表人或授权代表必须在供应商签到表上签到以证明其出席。</w:t>
      </w:r>
    </w:p>
    <w:p w14:paraId="14F2F58E">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19.3磋商小组成员和参与</w:t>
      </w:r>
      <w:r>
        <w:rPr>
          <w:rFonts w:hint="eastAsia" w:ascii="宋体" w:hAnsi="宋体"/>
          <w:color w:val="auto"/>
          <w:kern w:val="0"/>
          <w:sz w:val="24"/>
        </w:rPr>
        <w:t>评审的</w:t>
      </w:r>
      <w:r>
        <w:rPr>
          <w:rFonts w:ascii="宋体" w:hAnsi="宋体"/>
          <w:color w:val="auto"/>
          <w:kern w:val="0"/>
          <w:sz w:val="24"/>
        </w:rPr>
        <w:t>采购人代表不得参加</w:t>
      </w:r>
      <w:r>
        <w:rPr>
          <w:rFonts w:hint="eastAsia" w:ascii="宋体" w:hAnsi="宋体"/>
          <w:color w:val="auto"/>
          <w:kern w:val="0"/>
          <w:sz w:val="24"/>
        </w:rPr>
        <w:t>响应文件</w:t>
      </w:r>
      <w:r>
        <w:rPr>
          <w:rFonts w:ascii="宋体" w:hAnsi="宋体"/>
          <w:color w:val="auto"/>
          <w:kern w:val="0"/>
          <w:sz w:val="24"/>
        </w:rPr>
        <w:t>开启</w:t>
      </w:r>
      <w:r>
        <w:rPr>
          <w:rFonts w:hint="eastAsia" w:ascii="宋体" w:hAnsi="宋体"/>
          <w:color w:val="auto"/>
          <w:kern w:val="0"/>
          <w:sz w:val="24"/>
        </w:rPr>
        <w:t>（解密）</w:t>
      </w:r>
      <w:r>
        <w:rPr>
          <w:rFonts w:ascii="宋体" w:hAnsi="宋体"/>
          <w:color w:val="auto"/>
          <w:kern w:val="0"/>
          <w:sz w:val="24"/>
        </w:rPr>
        <w:t>活动。</w:t>
      </w:r>
    </w:p>
    <w:p w14:paraId="4F88C6E5">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19.4本项目实行密封报价，不进行公开唱标。</w:t>
      </w:r>
    </w:p>
    <w:p w14:paraId="033087CC">
      <w:pPr>
        <w:tabs>
          <w:tab w:val="left" w:pos="567"/>
        </w:tabs>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19.5</w:t>
      </w:r>
      <w:r>
        <w:rPr>
          <w:rFonts w:ascii="宋体" w:hAnsi="宋体"/>
          <w:color w:val="auto"/>
          <w:kern w:val="0"/>
          <w:sz w:val="24"/>
        </w:rPr>
        <w:t>解</w:t>
      </w:r>
      <w:r>
        <w:rPr>
          <w:rFonts w:hint="eastAsia" w:ascii="宋体" w:hAnsi="宋体"/>
          <w:color w:val="auto"/>
          <w:kern w:val="0"/>
          <w:sz w:val="24"/>
        </w:rPr>
        <w:t>密</w:t>
      </w:r>
      <w:r>
        <w:rPr>
          <w:rFonts w:ascii="宋体" w:hAnsi="宋体"/>
          <w:color w:val="auto"/>
          <w:kern w:val="0"/>
          <w:sz w:val="24"/>
        </w:rPr>
        <w:t>结束后，</w:t>
      </w:r>
      <w:r>
        <w:rPr>
          <w:rFonts w:hint="eastAsia" w:ascii="宋体" w:hAnsi="宋体"/>
          <w:color w:val="auto"/>
          <w:kern w:val="0"/>
          <w:sz w:val="24"/>
        </w:rPr>
        <w:t>供应商各自在“政采云”系统中</w:t>
      </w:r>
      <w:r>
        <w:rPr>
          <w:rFonts w:ascii="宋体" w:hAnsi="宋体"/>
          <w:color w:val="auto"/>
          <w:kern w:val="0"/>
          <w:sz w:val="24"/>
        </w:rPr>
        <w:t>对其报价进行确认</w:t>
      </w:r>
      <w:r>
        <w:rPr>
          <w:rFonts w:hint="eastAsia" w:ascii="宋体" w:hAnsi="宋体"/>
          <w:color w:val="auto"/>
          <w:kern w:val="0"/>
          <w:sz w:val="24"/>
        </w:rPr>
        <w:t>，采购代理机构</w:t>
      </w:r>
      <w:r>
        <w:rPr>
          <w:rFonts w:ascii="宋体" w:hAnsi="宋体"/>
          <w:color w:val="auto"/>
          <w:kern w:val="0"/>
          <w:sz w:val="24"/>
        </w:rPr>
        <w:t>打印</w:t>
      </w:r>
      <w:r>
        <w:rPr>
          <w:rFonts w:hint="eastAsia" w:ascii="宋体" w:hAnsi="宋体"/>
          <w:color w:val="auto"/>
          <w:kern w:val="0"/>
          <w:sz w:val="24"/>
        </w:rPr>
        <w:t>报价</w:t>
      </w:r>
      <w:r>
        <w:rPr>
          <w:rFonts w:ascii="宋体" w:hAnsi="宋体"/>
          <w:color w:val="auto"/>
          <w:kern w:val="0"/>
          <w:sz w:val="24"/>
        </w:rPr>
        <w:t>结果。</w:t>
      </w:r>
    </w:p>
    <w:p w14:paraId="3321ADDE">
      <w:pPr>
        <w:pStyle w:val="27"/>
        <w:keepNext w:val="0"/>
        <w:keepLines w:val="0"/>
        <w:snapToGrid w:val="0"/>
        <w:spacing w:before="0" w:after="0" w:line="360" w:lineRule="auto"/>
        <w:ind w:firstLine="453" w:firstLineChars="189"/>
        <w:jc w:val="left"/>
        <w:outlineLvl w:val="1"/>
        <w:rPr>
          <w:rFonts w:ascii="宋体" w:hAnsi="宋体" w:cs="Times New Roman"/>
          <w:b w:val="0"/>
          <w:bCs w:val="0"/>
          <w:color w:val="auto"/>
          <w:sz w:val="24"/>
          <w:szCs w:val="24"/>
        </w:rPr>
      </w:pPr>
      <w:r>
        <w:rPr>
          <w:rFonts w:ascii="宋体" w:hAnsi="宋体" w:cs="Times New Roman"/>
          <w:b w:val="0"/>
          <w:bCs w:val="0"/>
          <w:color w:val="auto"/>
          <w:sz w:val="24"/>
          <w:szCs w:val="24"/>
        </w:rPr>
        <w:t>19.6开启</w:t>
      </w:r>
      <w:r>
        <w:rPr>
          <w:rFonts w:hint="eastAsia" w:ascii="宋体" w:hAnsi="宋体" w:cs="Times New Roman"/>
          <w:b w:val="0"/>
          <w:bCs w:val="0"/>
          <w:color w:val="auto"/>
          <w:sz w:val="24"/>
          <w:szCs w:val="24"/>
        </w:rPr>
        <w:t>（解密）</w:t>
      </w:r>
      <w:r>
        <w:rPr>
          <w:rFonts w:ascii="宋体" w:hAnsi="宋体" w:cs="Times New Roman"/>
          <w:b w:val="0"/>
          <w:bCs w:val="0"/>
          <w:color w:val="auto"/>
          <w:sz w:val="24"/>
          <w:szCs w:val="24"/>
        </w:rPr>
        <w:t>过程，采购人、采购代理机构相关工作人员有需要回避的情形的，</w:t>
      </w:r>
      <w:r>
        <w:rPr>
          <w:rFonts w:hint="eastAsia" w:ascii="宋体" w:hAnsi="宋体" w:cs="Times New Roman"/>
          <w:b w:val="0"/>
          <w:bCs w:val="0"/>
          <w:color w:val="auto"/>
          <w:sz w:val="24"/>
          <w:szCs w:val="24"/>
        </w:rPr>
        <w:t>应主动提出回避</w:t>
      </w:r>
      <w:r>
        <w:rPr>
          <w:rFonts w:ascii="宋体" w:hAnsi="宋体" w:cs="Times New Roman"/>
          <w:b w:val="0"/>
          <w:bCs w:val="0"/>
          <w:color w:val="auto"/>
          <w:sz w:val="24"/>
          <w:szCs w:val="24"/>
        </w:rPr>
        <w:t>。</w:t>
      </w:r>
    </w:p>
    <w:p w14:paraId="4C018409">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w:t>
      </w:r>
      <w:r>
        <w:rPr>
          <w:rFonts w:hint="eastAsia" w:ascii="宋体" w:hAnsi="宋体"/>
          <w:color w:val="auto"/>
          <w:kern w:val="0"/>
          <w:sz w:val="24"/>
        </w:rPr>
        <w:t>7</w:t>
      </w:r>
      <w:r>
        <w:rPr>
          <w:rFonts w:ascii="宋体" w:hAnsi="宋体"/>
          <w:color w:val="auto"/>
          <w:kern w:val="0"/>
          <w:sz w:val="24"/>
        </w:rPr>
        <w:t>供应商未</w:t>
      </w:r>
      <w:r>
        <w:rPr>
          <w:rFonts w:hint="eastAsia" w:ascii="宋体" w:hAnsi="宋体"/>
          <w:color w:val="auto"/>
          <w:kern w:val="0"/>
          <w:sz w:val="24"/>
        </w:rPr>
        <w:t>对报价进行确认</w:t>
      </w:r>
      <w:r>
        <w:rPr>
          <w:rFonts w:ascii="宋体" w:hAnsi="宋体"/>
          <w:color w:val="auto"/>
          <w:kern w:val="0"/>
          <w:sz w:val="24"/>
        </w:rPr>
        <w:t>的，视同认可开启结果。</w:t>
      </w:r>
    </w:p>
    <w:p w14:paraId="6D25757D">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w:t>
      </w:r>
      <w:r>
        <w:rPr>
          <w:rFonts w:hint="eastAsia" w:ascii="宋体" w:hAnsi="宋体"/>
          <w:color w:val="auto"/>
          <w:kern w:val="0"/>
          <w:sz w:val="24"/>
        </w:rPr>
        <w:t>8“报价结果”</w:t>
      </w:r>
      <w:r>
        <w:rPr>
          <w:rFonts w:ascii="宋体" w:hAnsi="宋体"/>
          <w:color w:val="auto"/>
          <w:kern w:val="0"/>
          <w:sz w:val="24"/>
        </w:rPr>
        <w:t>随采购文件一并存档。</w:t>
      </w:r>
    </w:p>
    <w:p w14:paraId="3FEDA204">
      <w:pPr>
        <w:pStyle w:val="27"/>
        <w:keepNext w:val="0"/>
        <w:keepLines w:val="0"/>
        <w:snapToGrid w:val="0"/>
        <w:spacing w:beforeLines="50" w:afterLines="50" w:line="360" w:lineRule="auto"/>
        <w:ind w:firstLine="455" w:firstLineChars="189"/>
        <w:jc w:val="left"/>
        <w:outlineLvl w:val="1"/>
        <w:rPr>
          <w:rFonts w:ascii="宋体" w:hAnsi="宋体" w:cs="Times New Roman"/>
          <w:color w:val="auto"/>
          <w:sz w:val="24"/>
          <w:szCs w:val="24"/>
        </w:rPr>
      </w:pPr>
      <w:r>
        <w:rPr>
          <w:rFonts w:ascii="宋体" w:hAnsi="宋体" w:cs="Times New Roman"/>
          <w:color w:val="auto"/>
          <w:sz w:val="24"/>
          <w:szCs w:val="24"/>
        </w:rPr>
        <w:t>五、磋商程序和要求</w:t>
      </w:r>
    </w:p>
    <w:p w14:paraId="3FDE8F33">
      <w:pPr>
        <w:pStyle w:val="28"/>
        <w:snapToGrid w:val="0"/>
        <w:spacing w:line="360" w:lineRule="auto"/>
        <w:ind w:firstLine="472" w:firstLineChars="196"/>
        <w:jc w:val="left"/>
        <w:rPr>
          <w:b/>
          <w:color w:val="auto"/>
          <w:sz w:val="24"/>
          <w:szCs w:val="24"/>
        </w:rPr>
      </w:pPr>
      <w:r>
        <w:rPr>
          <w:b/>
          <w:color w:val="auto"/>
          <w:sz w:val="24"/>
          <w:szCs w:val="24"/>
        </w:rPr>
        <w:t>20.组建磋商小组</w:t>
      </w:r>
    </w:p>
    <w:p w14:paraId="600DC760">
      <w:pPr>
        <w:tabs>
          <w:tab w:val="left" w:pos="567"/>
        </w:tabs>
        <w:snapToGrid w:val="0"/>
        <w:spacing w:line="360" w:lineRule="auto"/>
        <w:ind w:firstLine="480" w:firstLineChars="200"/>
        <w:rPr>
          <w:rFonts w:ascii="宋体" w:hAnsi="宋体"/>
          <w:color w:val="auto"/>
          <w:kern w:val="0"/>
          <w:sz w:val="24"/>
        </w:rPr>
      </w:pPr>
      <w:r>
        <w:rPr>
          <w:rFonts w:ascii="宋体" w:hAnsi="宋体"/>
          <w:color w:val="auto"/>
          <w:sz w:val="24"/>
        </w:rPr>
        <w:t>20.1</w:t>
      </w:r>
      <w:r>
        <w:rPr>
          <w:rFonts w:ascii="宋体" w:hAnsi="宋体"/>
          <w:color w:val="auto"/>
          <w:kern w:val="0"/>
          <w:sz w:val="24"/>
        </w:rPr>
        <w:t>采购代理机构根据相关法律法规和本磋商文件的规定，结合本项目特点组建磋商小组，磋商小组由采购人代表和评审专家共</w:t>
      </w:r>
      <w:r>
        <w:rPr>
          <w:rFonts w:hint="eastAsia" w:ascii="宋体" w:hAnsi="宋体"/>
          <w:color w:val="auto"/>
          <w:kern w:val="0"/>
          <w:sz w:val="24"/>
        </w:rPr>
        <w:t>三</w:t>
      </w:r>
      <w:r>
        <w:rPr>
          <w:rFonts w:ascii="宋体" w:hAnsi="宋体"/>
          <w:color w:val="auto"/>
          <w:kern w:val="0"/>
          <w:sz w:val="24"/>
        </w:rPr>
        <w:t>人</w:t>
      </w:r>
      <w:r>
        <w:rPr>
          <w:rFonts w:hint="eastAsia" w:ascii="宋体" w:hAnsi="宋体"/>
          <w:color w:val="auto"/>
          <w:kern w:val="0"/>
          <w:sz w:val="24"/>
        </w:rPr>
        <w:t>及</w:t>
      </w:r>
      <w:r>
        <w:rPr>
          <w:rFonts w:ascii="宋体" w:hAnsi="宋体"/>
          <w:color w:val="auto"/>
          <w:kern w:val="0"/>
          <w:sz w:val="24"/>
        </w:rPr>
        <w:t>以上单数组成，其中评审专家不得少于成员总数的三分之二。</w:t>
      </w:r>
    </w:p>
    <w:p w14:paraId="221E8D02">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20.2评审专家对本单位的采购项目只能作为采购人代表参与评审，法律规定的情形除外。</w:t>
      </w:r>
    </w:p>
    <w:p w14:paraId="1A3F074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20.3采购代理机构工作人员不得参加由本机构代理的政府采购项目的评审活动。</w:t>
      </w:r>
    </w:p>
    <w:p w14:paraId="1E3AAA2F">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20.4磋商小组成员名单在评审结果公告前应当保密。</w:t>
      </w:r>
    </w:p>
    <w:p w14:paraId="7C7F749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20.5评审专家由采购代理机构从</w:t>
      </w:r>
      <w:r>
        <w:rPr>
          <w:rFonts w:ascii="宋体" w:hAnsi="宋体"/>
          <w:color w:val="auto"/>
          <w:kern w:val="0"/>
          <w:sz w:val="24"/>
          <w:u w:val="single"/>
        </w:rPr>
        <w:t>山西省政府采购评审专家库</w:t>
      </w:r>
      <w:r>
        <w:rPr>
          <w:rFonts w:ascii="宋体" w:hAnsi="宋体"/>
          <w:color w:val="auto"/>
          <w:kern w:val="0"/>
          <w:sz w:val="24"/>
        </w:rPr>
        <w:t>中，通过随机抽取方式产生。对技术复杂、专业性强的采购项目，通过随机方式难以确定合适评审专家的，</w:t>
      </w:r>
      <w:r>
        <w:rPr>
          <w:rFonts w:ascii="宋体" w:hAnsi="宋体"/>
          <w:bCs/>
          <w:color w:val="auto"/>
          <w:kern w:val="0"/>
          <w:sz w:val="24"/>
        </w:rPr>
        <w:t>经主管预算单位同意，采购人可以自行选定相应专业领域的评审专家。</w:t>
      </w:r>
    </w:p>
    <w:p w14:paraId="751E1537">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20.6磋商中因评审专家缺席、回避或者健康等特殊原因，导致磋商小组成员组成不符合相关规定的，代理机构应当补足后继续磋商。被更换的磋商小组成员所做出的磋商意见无效。</w:t>
      </w:r>
    </w:p>
    <w:p w14:paraId="5A89258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20.7无法及时补足磋商小组成员时，代理机构应当停止磋商活动，封存所有响应文件及评审资料，重新组建磋商小组进行磋商。原磋商小组所做出的磋商意见无效。</w:t>
      </w:r>
    </w:p>
    <w:p w14:paraId="00B01219">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20.8代理机构应当将变更、重新组建磋商小组的情况予以记录，并随磋商文件一并存档。</w:t>
      </w:r>
    </w:p>
    <w:p w14:paraId="09108FFC">
      <w:pPr>
        <w:pStyle w:val="28"/>
        <w:snapToGrid w:val="0"/>
        <w:spacing w:line="360" w:lineRule="auto"/>
        <w:ind w:firstLine="472" w:firstLineChars="196"/>
        <w:jc w:val="left"/>
        <w:rPr>
          <w:b/>
          <w:color w:val="auto"/>
          <w:sz w:val="24"/>
          <w:szCs w:val="24"/>
        </w:rPr>
      </w:pPr>
      <w:r>
        <w:rPr>
          <w:b/>
          <w:color w:val="auto"/>
          <w:sz w:val="24"/>
          <w:szCs w:val="24"/>
        </w:rPr>
        <w:t>21.评审</w:t>
      </w:r>
    </w:p>
    <w:p w14:paraId="415FE6E9">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21.1磋商小组成员首先对磋商文件进行符合性、合理性审查，如磋商文件内容中存在违反国家有关强制性规定的或歧视性等条款，应当向采购代理机构说明，并停止本项目评审。</w:t>
      </w:r>
    </w:p>
    <w:p w14:paraId="79C28FE3">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sz w:val="24"/>
        </w:rPr>
        <w:t>21.2</w:t>
      </w:r>
      <w:r>
        <w:rPr>
          <w:rFonts w:hint="eastAsia" w:ascii="宋体" w:hAnsi="宋体"/>
          <w:color w:val="auto"/>
          <w:sz w:val="24"/>
        </w:rPr>
        <w:t>解密结束后，</w:t>
      </w:r>
      <w:r>
        <w:rPr>
          <w:rFonts w:ascii="宋体" w:hAnsi="宋体"/>
          <w:color w:val="auto"/>
          <w:kern w:val="0"/>
          <w:sz w:val="24"/>
        </w:rPr>
        <w:t>依据磋商文件中规定“评审方法和评审标准”，磋商小组成员按分包顺序</w:t>
      </w:r>
      <w:r>
        <w:rPr>
          <w:rFonts w:ascii="宋体" w:hAnsi="宋体"/>
          <w:color w:val="auto"/>
          <w:sz w:val="24"/>
        </w:rPr>
        <w:t>对每包所有参加磋商的供应商的响应文件中</w:t>
      </w:r>
      <w:r>
        <w:rPr>
          <w:rFonts w:ascii="宋体" w:hAnsi="宋体"/>
          <w:color w:val="auto"/>
          <w:kern w:val="0"/>
          <w:sz w:val="24"/>
        </w:rPr>
        <w:t>的资格证明文件和商务技术文件的有效性、完整性、符合性进行独立审查。</w:t>
      </w:r>
    </w:p>
    <w:p w14:paraId="36B5E9F3">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21.3根据资格证明文件审查结果（评审意见不一致时，遵循少数服从多数的原则），确定各供应商是否具备磋商资格。</w:t>
      </w:r>
    </w:p>
    <w:p w14:paraId="1D89A9D3">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21.4对资格性审查合格的3家及以上供应商的响应文件中商务技术文件进行审查，根据审查结果（评审意见不一致时，遵循少数服从多数的原则），以确定其是否对磋商文件的商务技术要求做出了实质性响应。</w:t>
      </w:r>
    </w:p>
    <w:p w14:paraId="31D8640B">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12F6361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7943F0A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21.7实质性响应的响应文件：是指与磋商文件的主要商务技术条款、条件和要求相符，经磋商小组成员认定完全符合磋商文件要求的响应文件。</w:t>
      </w:r>
    </w:p>
    <w:p w14:paraId="0FE205F8">
      <w:pPr>
        <w:snapToGrid w:val="0"/>
        <w:spacing w:line="360" w:lineRule="auto"/>
        <w:ind w:firstLine="480" w:firstLineChars="200"/>
        <w:rPr>
          <w:rFonts w:ascii="宋体" w:hAnsi="宋体"/>
          <w:color w:val="auto"/>
          <w:kern w:val="0"/>
          <w:sz w:val="24"/>
        </w:rPr>
      </w:pPr>
      <w:r>
        <w:rPr>
          <w:rFonts w:ascii="宋体" w:hAnsi="宋体"/>
          <w:color w:val="auto"/>
          <w:kern w:val="0"/>
          <w:sz w:val="24"/>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0C10C99B">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A．未对“供应商须知前附表”第6条中带</w:t>
      </w:r>
      <w:r>
        <w:rPr>
          <w:rFonts w:hint="eastAsia" w:ascii="宋体" w:hAnsi="宋体"/>
          <w:color w:val="auto"/>
          <w:kern w:val="0"/>
          <w:sz w:val="24"/>
        </w:rPr>
        <w:t>*</w:t>
      </w:r>
      <w:r>
        <w:rPr>
          <w:rFonts w:ascii="宋体" w:hAnsi="宋体"/>
          <w:color w:val="auto"/>
          <w:kern w:val="0"/>
          <w:sz w:val="24"/>
        </w:rPr>
        <w:t>号的商务技术文件</w:t>
      </w:r>
      <w:r>
        <w:rPr>
          <w:rFonts w:hint="eastAsia" w:ascii="宋体" w:hAnsi="宋体"/>
          <w:color w:val="auto"/>
          <w:kern w:val="0"/>
          <w:sz w:val="24"/>
        </w:rPr>
        <w:t>及采购需求中的商务技术指标要求</w:t>
      </w:r>
      <w:r>
        <w:rPr>
          <w:rFonts w:ascii="宋体" w:hAnsi="宋体"/>
          <w:color w:val="auto"/>
          <w:kern w:val="0"/>
          <w:sz w:val="24"/>
        </w:rPr>
        <w:t>作出</w:t>
      </w:r>
      <w:r>
        <w:rPr>
          <w:rFonts w:hint="eastAsia" w:ascii="宋体" w:hAnsi="宋体"/>
          <w:color w:val="auto"/>
          <w:kern w:val="0"/>
          <w:sz w:val="24"/>
        </w:rPr>
        <w:t>实质性响应</w:t>
      </w:r>
      <w:r>
        <w:rPr>
          <w:rFonts w:ascii="宋体" w:hAnsi="宋体"/>
          <w:color w:val="auto"/>
          <w:kern w:val="0"/>
          <w:sz w:val="24"/>
        </w:rPr>
        <w:t>的；</w:t>
      </w:r>
    </w:p>
    <w:p w14:paraId="202C18C2">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B．未按磋商文件的规定签署、盖章的；</w:t>
      </w:r>
    </w:p>
    <w:p w14:paraId="53089435">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C．响应文件有效期不足的；</w:t>
      </w:r>
    </w:p>
    <w:p w14:paraId="7D81E082">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D．未按照磋商文件规定报价的</w:t>
      </w:r>
      <w:r>
        <w:rPr>
          <w:rFonts w:hint="eastAsia" w:ascii="宋体" w:hAnsi="宋体"/>
          <w:color w:val="auto"/>
          <w:kern w:val="0"/>
          <w:sz w:val="24"/>
        </w:rPr>
        <w:t>，报价超过磋商文件预算金额或最高限价的</w:t>
      </w:r>
      <w:r>
        <w:rPr>
          <w:rFonts w:ascii="宋体" w:hAnsi="宋体"/>
          <w:color w:val="auto"/>
          <w:kern w:val="0"/>
          <w:sz w:val="24"/>
        </w:rPr>
        <w:t>；</w:t>
      </w:r>
    </w:p>
    <w:p w14:paraId="3E959A1B">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E．执行标准、服务期限、服务地点、款项支付方式、履约保证金及验收标准等不满足</w:t>
      </w:r>
      <w:r>
        <w:rPr>
          <w:rFonts w:hint="eastAsia" w:ascii="宋体" w:hAnsi="宋体"/>
          <w:color w:val="auto"/>
          <w:kern w:val="0"/>
          <w:sz w:val="24"/>
        </w:rPr>
        <w:t>磋商</w:t>
      </w:r>
      <w:r>
        <w:rPr>
          <w:rFonts w:ascii="宋体" w:hAnsi="宋体"/>
          <w:color w:val="auto"/>
          <w:kern w:val="0"/>
          <w:sz w:val="24"/>
        </w:rPr>
        <w:t>文件中的相关要求或技术指标超出采购人可接受的负偏差范围的；</w:t>
      </w:r>
    </w:p>
    <w:p w14:paraId="56EC1F5B">
      <w:pPr>
        <w:tabs>
          <w:tab w:val="left" w:pos="737"/>
          <w:tab w:val="left" w:pos="1200"/>
        </w:tabs>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 xml:space="preserve">F. </w:t>
      </w:r>
      <w:r>
        <w:rPr>
          <w:rFonts w:ascii="宋体" w:hAnsi="宋体"/>
          <w:color w:val="auto"/>
          <w:kern w:val="0"/>
          <w:sz w:val="24"/>
        </w:rPr>
        <w:t>不符合磋商文件中有关分包、转包规定的；</w:t>
      </w:r>
    </w:p>
    <w:p w14:paraId="1F79FABE">
      <w:pPr>
        <w:tabs>
          <w:tab w:val="left" w:pos="737"/>
          <w:tab w:val="left" w:pos="1200"/>
        </w:tabs>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G</w:t>
      </w:r>
      <w:r>
        <w:rPr>
          <w:rFonts w:ascii="宋体" w:hAnsi="宋体"/>
          <w:color w:val="auto"/>
          <w:kern w:val="0"/>
          <w:sz w:val="24"/>
        </w:rPr>
        <w:t>．响应文件附有采购人不能接受的条件的；</w:t>
      </w:r>
    </w:p>
    <w:p w14:paraId="06B622A1">
      <w:pPr>
        <w:tabs>
          <w:tab w:val="left" w:pos="737"/>
          <w:tab w:val="left" w:pos="1200"/>
        </w:tabs>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H</w:t>
      </w:r>
      <w:r>
        <w:rPr>
          <w:rFonts w:ascii="宋体" w:hAnsi="宋体"/>
          <w:color w:val="auto"/>
          <w:kern w:val="0"/>
          <w:sz w:val="24"/>
        </w:rPr>
        <w:t>．不符合磋商文件中规定的其他实质性要求的。</w:t>
      </w:r>
    </w:p>
    <w:p w14:paraId="41DF70C5">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 xml:space="preserve">21.9如果未对磋商文件商务技术要求做出实质性响应，磋商将予以拒绝，供应商不得再对响应文件进行任何澄清、说明或者更正，从而使其成为实质性响应的响应文件。 </w:t>
      </w:r>
    </w:p>
    <w:p w14:paraId="0005FC0C">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21.10磋商小组对响应文件的判定,除项目</w:t>
      </w:r>
      <w:r>
        <w:rPr>
          <w:rFonts w:hint="eastAsia" w:ascii="宋体" w:hAnsi="宋体"/>
          <w:color w:val="auto"/>
          <w:kern w:val="0"/>
          <w:sz w:val="24"/>
        </w:rPr>
        <w:t>需对文件中无法用文字表述的其他</w:t>
      </w:r>
      <w:r>
        <w:rPr>
          <w:rFonts w:ascii="宋体" w:hAnsi="宋体"/>
          <w:color w:val="auto"/>
          <w:kern w:val="0"/>
          <w:sz w:val="24"/>
        </w:rPr>
        <w:t>特殊要求（如需对样品、演示内容等）</w:t>
      </w:r>
      <w:r>
        <w:rPr>
          <w:rFonts w:hint="eastAsia" w:ascii="宋体" w:hAnsi="宋体"/>
          <w:color w:val="auto"/>
          <w:kern w:val="0"/>
          <w:sz w:val="24"/>
        </w:rPr>
        <w:t>作为</w:t>
      </w:r>
      <w:r>
        <w:rPr>
          <w:rFonts w:ascii="宋体" w:hAnsi="宋体"/>
          <w:color w:val="auto"/>
          <w:kern w:val="0"/>
          <w:sz w:val="24"/>
        </w:rPr>
        <w:t>实质性审查</w:t>
      </w:r>
      <w:r>
        <w:rPr>
          <w:rFonts w:hint="eastAsia" w:ascii="宋体" w:hAnsi="宋体"/>
          <w:color w:val="auto"/>
          <w:kern w:val="0"/>
          <w:sz w:val="24"/>
        </w:rPr>
        <w:t>内容</w:t>
      </w:r>
      <w:r>
        <w:rPr>
          <w:rFonts w:ascii="宋体" w:hAnsi="宋体"/>
          <w:color w:val="auto"/>
          <w:kern w:val="0"/>
          <w:sz w:val="24"/>
        </w:rPr>
        <w:t>外，只依据供应商在“政采云系统”中提交的电子响应文件。</w:t>
      </w:r>
    </w:p>
    <w:p w14:paraId="3DAE41F0">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21.11磋商小组各评审专家在资格性、符合性审查之后，与符合</w:t>
      </w:r>
      <w:r>
        <w:rPr>
          <w:rFonts w:hint="eastAsia" w:ascii="宋体" w:hAnsi="宋体"/>
          <w:color w:val="auto"/>
          <w:kern w:val="0"/>
          <w:sz w:val="24"/>
        </w:rPr>
        <w:t>磋商</w:t>
      </w:r>
      <w:r>
        <w:rPr>
          <w:rFonts w:ascii="宋体" w:hAnsi="宋体"/>
          <w:color w:val="auto"/>
          <w:kern w:val="0"/>
          <w:sz w:val="24"/>
        </w:rPr>
        <w:t>文件要求的3家及以上供应商进行</w:t>
      </w:r>
      <w:r>
        <w:rPr>
          <w:rFonts w:hint="eastAsia" w:ascii="宋体" w:hAnsi="宋体"/>
          <w:color w:val="auto"/>
          <w:kern w:val="0"/>
          <w:sz w:val="24"/>
        </w:rPr>
        <w:t>磋商</w:t>
      </w:r>
      <w:r>
        <w:rPr>
          <w:rFonts w:ascii="宋体" w:hAnsi="宋体"/>
          <w:color w:val="auto"/>
          <w:kern w:val="0"/>
          <w:sz w:val="24"/>
        </w:rPr>
        <w:t>（询标）。</w:t>
      </w:r>
    </w:p>
    <w:p w14:paraId="11EC56DD">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21.12</w:t>
      </w:r>
      <w:r>
        <w:rPr>
          <w:rFonts w:hint="eastAsia" w:ascii="宋体" w:hAnsi="宋体"/>
          <w:color w:val="auto"/>
          <w:kern w:val="0"/>
          <w:sz w:val="24"/>
        </w:rPr>
        <w:t>供应商对磋商（询标）</w:t>
      </w:r>
      <w:r>
        <w:rPr>
          <w:rFonts w:ascii="宋体" w:hAnsi="宋体"/>
          <w:color w:val="auto"/>
          <w:kern w:val="0"/>
          <w:sz w:val="24"/>
        </w:rPr>
        <w:t>的</w:t>
      </w:r>
      <w:r>
        <w:rPr>
          <w:rFonts w:hint="eastAsia" w:ascii="宋体" w:hAnsi="宋体"/>
          <w:color w:val="auto"/>
          <w:kern w:val="0"/>
          <w:sz w:val="24"/>
        </w:rPr>
        <w:t>答复</w:t>
      </w:r>
      <w:r>
        <w:rPr>
          <w:rFonts w:ascii="宋体" w:hAnsi="宋体"/>
          <w:color w:val="auto"/>
          <w:kern w:val="0"/>
          <w:sz w:val="24"/>
        </w:rPr>
        <w:t>应当通过“</w:t>
      </w:r>
      <w:r>
        <w:rPr>
          <w:rFonts w:hint="eastAsia" w:ascii="宋体" w:hAnsi="宋体"/>
          <w:color w:val="auto"/>
          <w:kern w:val="0"/>
          <w:sz w:val="24"/>
        </w:rPr>
        <w:t>政采云</w:t>
      </w:r>
      <w:r>
        <w:rPr>
          <w:rFonts w:ascii="宋体" w:hAnsi="宋体"/>
          <w:color w:val="auto"/>
          <w:kern w:val="0"/>
          <w:sz w:val="24"/>
        </w:rPr>
        <w:t>系统”做出回复，并加盖电子CA章。</w:t>
      </w:r>
    </w:p>
    <w:p w14:paraId="091BD711">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21.13</w:t>
      </w:r>
      <w:r>
        <w:rPr>
          <w:rFonts w:ascii="宋体" w:hAnsi="宋体"/>
          <w:color w:val="auto"/>
          <w:kern w:val="0"/>
          <w:sz w:val="24"/>
        </w:rPr>
        <w:t>响应文件评审结束，对未实质上响应磋商文件的响应文件按无效响应处理。</w:t>
      </w:r>
    </w:p>
    <w:p w14:paraId="7DE37C9A">
      <w:pPr>
        <w:pStyle w:val="28"/>
        <w:snapToGrid w:val="0"/>
        <w:spacing w:line="360" w:lineRule="auto"/>
        <w:ind w:firstLine="482" w:firstLineChars="200"/>
        <w:jc w:val="left"/>
        <w:rPr>
          <w:b/>
          <w:color w:val="auto"/>
          <w:sz w:val="24"/>
          <w:szCs w:val="24"/>
        </w:rPr>
      </w:pPr>
      <w:r>
        <w:rPr>
          <w:b/>
          <w:color w:val="auto"/>
          <w:sz w:val="24"/>
          <w:szCs w:val="24"/>
        </w:rPr>
        <w:t>22．磋商（询标）</w:t>
      </w:r>
    </w:p>
    <w:p w14:paraId="017D7BFC">
      <w:pPr>
        <w:snapToGrid w:val="0"/>
        <w:spacing w:line="360" w:lineRule="auto"/>
        <w:ind w:firstLine="480" w:firstLineChars="200"/>
        <w:jc w:val="left"/>
        <w:rPr>
          <w:rFonts w:ascii="宋体" w:hAnsi="宋体"/>
          <w:color w:val="auto"/>
          <w:sz w:val="24"/>
        </w:rPr>
      </w:pPr>
      <w:r>
        <w:rPr>
          <w:rFonts w:ascii="宋体" w:hAnsi="宋体"/>
          <w:color w:val="auto"/>
          <w:sz w:val="24"/>
        </w:rPr>
        <w:t>22.1磋商小组成员与3家及以上实质性响应磋商文件要求的供应商就本次采购需求中的技术、服务要求以及合同草案通过“政采云系统”分别进行磋商（询标）。</w:t>
      </w:r>
    </w:p>
    <w:p w14:paraId="7CBE1C5D">
      <w:pPr>
        <w:snapToGrid w:val="0"/>
        <w:spacing w:line="360" w:lineRule="auto"/>
        <w:ind w:firstLine="480" w:firstLineChars="200"/>
        <w:jc w:val="left"/>
        <w:rPr>
          <w:rFonts w:ascii="宋体" w:hAnsi="宋体"/>
          <w:color w:val="auto"/>
          <w:sz w:val="24"/>
        </w:rPr>
      </w:pPr>
      <w:r>
        <w:rPr>
          <w:rFonts w:ascii="宋体" w:hAnsi="宋体"/>
          <w:color w:val="auto"/>
          <w:sz w:val="24"/>
        </w:rPr>
        <w:t>22.2磋商小组可以根据磋商文件和磋商（询标）情况实质性变动采购需求中的技术、服务要求以及合同草案条款，但不得变动磋商文件中的其他内容。实质性变动的内容，需经采购人代表签字确认。</w:t>
      </w:r>
    </w:p>
    <w:p w14:paraId="13D45405">
      <w:pPr>
        <w:snapToGrid w:val="0"/>
        <w:spacing w:line="360" w:lineRule="auto"/>
        <w:ind w:firstLine="480" w:firstLineChars="200"/>
        <w:jc w:val="left"/>
        <w:rPr>
          <w:rFonts w:ascii="宋体" w:hAnsi="宋体"/>
          <w:color w:val="auto"/>
          <w:sz w:val="24"/>
        </w:rPr>
      </w:pPr>
      <w:r>
        <w:rPr>
          <w:rFonts w:ascii="宋体" w:hAnsi="宋体"/>
          <w:color w:val="auto"/>
          <w:sz w:val="24"/>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430CA0F0">
      <w:pPr>
        <w:snapToGrid w:val="0"/>
        <w:spacing w:line="360" w:lineRule="auto"/>
        <w:ind w:firstLine="482" w:firstLineChars="200"/>
        <w:jc w:val="left"/>
        <w:rPr>
          <w:rFonts w:ascii="宋体" w:hAnsi="宋体"/>
          <w:b/>
          <w:color w:val="auto"/>
          <w:sz w:val="24"/>
        </w:rPr>
      </w:pPr>
      <w:r>
        <w:rPr>
          <w:rFonts w:ascii="宋体" w:hAnsi="宋体"/>
          <w:b/>
          <w:color w:val="auto"/>
          <w:sz w:val="24"/>
        </w:rPr>
        <w:t>22.4存在下列情况之一者将视为响应无效：</w:t>
      </w:r>
    </w:p>
    <w:p w14:paraId="6EC780F9">
      <w:pPr>
        <w:snapToGrid w:val="0"/>
        <w:spacing w:line="360" w:lineRule="auto"/>
        <w:ind w:firstLine="480" w:firstLineChars="200"/>
        <w:jc w:val="left"/>
        <w:rPr>
          <w:rFonts w:ascii="宋体" w:hAnsi="宋体"/>
          <w:color w:val="auto"/>
          <w:sz w:val="24"/>
        </w:rPr>
      </w:pPr>
      <w:r>
        <w:rPr>
          <w:rFonts w:ascii="宋体" w:hAnsi="宋体"/>
          <w:color w:val="auto"/>
          <w:sz w:val="24"/>
        </w:rPr>
        <w:t>（1）未在规定时间内提交对询标函所有内容做出答复函的，</w:t>
      </w:r>
    </w:p>
    <w:p w14:paraId="6FEDEF9D">
      <w:pPr>
        <w:snapToGrid w:val="0"/>
        <w:spacing w:line="360" w:lineRule="auto"/>
        <w:ind w:firstLine="480" w:firstLineChars="200"/>
        <w:jc w:val="left"/>
        <w:rPr>
          <w:rFonts w:ascii="宋体" w:hAnsi="宋体"/>
          <w:color w:val="auto"/>
          <w:sz w:val="24"/>
        </w:rPr>
      </w:pPr>
      <w:r>
        <w:rPr>
          <w:rFonts w:ascii="宋体" w:hAnsi="宋体"/>
          <w:color w:val="auto"/>
          <w:sz w:val="24"/>
        </w:rPr>
        <w:t>（2）未在答复函中由法定代表人或其授权代表签字或加盖电子CA章的；</w:t>
      </w:r>
    </w:p>
    <w:p w14:paraId="53F46BF5">
      <w:pPr>
        <w:snapToGrid w:val="0"/>
        <w:spacing w:line="360" w:lineRule="auto"/>
        <w:ind w:firstLine="480" w:firstLineChars="200"/>
        <w:jc w:val="left"/>
        <w:rPr>
          <w:rFonts w:ascii="宋体" w:hAnsi="宋体"/>
          <w:color w:val="auto"/>
          <w:sz w:val="24"/>
        </w:rPr>
      </w:pPr>
      <w:r>
        <w:rPr>
          <w:rFonts w:ascii="宋体" w:hAnsi="宋体"/>
          <w:color w:val="auto"/>
          <w:sz w:val="24"/>
        </w:rPr>
        <w:t>（3）未按磋商小组要求对响应文件进行澄清（说明或者更正）的；</w:t>
      </w:r>
    </w:p>
    <w:p w14:paraId="121426E8">
      <w:pPr>
        <w:snapToGrid w:val="0"/>
        <w:spacing w:line="360" w:lineRule="auto"/>
        <w:ind w:firstLine="480" w:firstLineChars="200"/>
        <w:jc w:val="left"/>
        <w:rPr>
          <w:rFonts w:ascii="宋体" w:hAnsi="宋体"/>
          <w:color w:val="auto"/>
          <w:sz w:val="24"/>
        </w:rPr>
      </w:pPr>
      <w:r>
        <w:rPr>
          <w:rFonts w:ascii="宋体" w:hAnsi="宋体"/>
          <w:color w:val="auto"/>
          <w:sz w:val="24"/>
        </w:rPr>
        <w:t>（4）磋商小组对答复内容经过评审后认为其没有对磋商内容作出实质性响应的；</w:t>
      </w:r>
    </w:p>
    <w:p w14:paraId="4E25BF00">
      <w:pPr>
        <w:snapToGrid w:val="0"/>
        <w:spacing w:line="360" w:lineRule="auto"/>
        <w:ind w:firstLine="480" w:firstLineChars="200"/>
        <w:jc w:val="left"/>
        <w:rPr>
          <w:rFonts w:ascii="宋体" w:hAnsi="宋体"/>
          <w:b/>
          <w:color w:val="auto"/>
          <w:sz w:val="24"/>
        </w:rPr>
      </w:pPr>
      <w:r>
        <w:rPr>
          <w:rFonts w:ascii="宋体" w:hAnsi="宋体"/>
          <w:color w:val="auto"/>
          <w:sz w:val="24"/>
        </w:rPr>
        <w:t>（5）存在采购人不能接受内容的等情形。</w:t>
      </w:r>
    </w:p>
    <w:p w14:paraId="330D9D2E">
      <w:pPr>
        <w:snapToGrid w:val="0"/>
        <w:spacing w:line="360" w:lineRule="auto"/>
        <w:ind w:firstLine="482" w:firstLineChars="200"/>
        <w:jc w:val="left"/>
        <w:rPr>
          <w:rFonts w:ascii="宋体" w:hAnsi="宋体"/>
          <w:b/>
          <w:color w:val="auto"/>
          <w:sz w:val="24"/>
        </w:rPr>
      </w:pPr>
      <w:r>
        <w:rPr>
          <w:rFonts w:ascii="宋体" w:hAnsi="宋体"/>
          <w:b/>
          <w:color w:val="auto"/>
          <w:sz w:val="24"/>
        </w:rPr>
        <w:t>23.最终报价</w:t>
      </w:r>
    </w:p>
    <w:p w14:paraId="6FCD5758">
      <w:pPr>
        <w:spacing w:line="360" w:lineRule="auto"/>
        <w:ind w:firstLine="480" w:firstLineChars="200"/>
        <w:jc w:val="left"/>
        <w:rPr>
          <w:rFonts w:ascii="宋体" w:hAnsi="宋体"/>
          <w:color w:val="auto"/>
          <w:sz w:val="24"/>
        </w:rPr>
      </w:pPr>
      <w:r>
        <w:rPr>
          <w:rFonts w:ascii="宋体" w:hAnsi="宋体"/>
          <w:color w:val="auto"/>
          <w:sz w:val="24"/>
        </w:rPr>
        <w:t>23.1</w:t>
      </w:r>
      <w:r>
        <w:rPr>
          <w:rFonts w:hint="eastAsia" w:ascii="宋体" w:hAnsi="宋体"/>
          <w:color w:val="auto"/>
          <w:sz w:val="24"/>
        </w:rPr>
        <w:t>报价原则</w:t>
      </w:r>
    </w:p>
    <w:p w14:paraId="04E9AE1E">
      <w:pPr>
        <w:spacing w:line="360" w:lineRule="auto"/>
        <w:ind w:firstLine="480" w:firstLineChars="200"/>
        <w:jc w:val="left"/>
        <w:rPr>
          <w:rFonts w:ascii="宋体" w:hAnsi="宋体"/>
          <w:color w:val="auto"/>
          <w:sz w:val="24"/>
        </w:rPr>
      </w:pPr>
      <w:r>
        <w:rPr>
          <w:rFonts w:hint="eastAsia" w:ascii="宋体" w:hAnsi="宋体"/>
          <w:color w:val="auto"/>
          <w:sz w:val="24"/>
        </w:rPr>
        <w:t>23.1.1磋商</w:t>
      </w:r>
      <w:r>
        <w:rPr>
          <w:rFonts w:ascii="宋体" w:hAnsi="宋体"/>
          <w:color w:val="auto"/>
          <w:sz w:val="24"/>
        </w:rPr>
        <w:t>文件能够详细列明采购标的的技术要求、服务要求等的，</w:t>
      </w:r>
      <w:r>
        <w:rPr>
          <w:rFonts w:hint="eastAsia" w:ascii="宋体" w:hAnsi="宋体"/>
          <w:color w:val="auto"/>
          <w:sz w:val="24"/>
        </w:rPr>
        <w:t>磋商</w:t>
      </w:r>
      <w:r>
        <w:rPr>
          <w:rFonts w:ascii="宋体" w:hAnsi="宋体"/>
          <w:color w:val="auto"/>
          <w:sz w:val="24"/>
        </w:rPr>
        <w:t>结束后，</w:t>
      </w:r>
      <w:r>
        <w:rPr>
          <w:rFonts w:hint="eastAsia" w:ascii="宋体" w:hAnsi="宋体"/>
          <w:color w:val="auto"/>
          <w:sz w:val="24"/>
        </w:rPr>
        <w:t>磋商</w:t>
      </w:r>
      <w:r>
        <w:rPr>
          <w:rFonts w:ascii="宋体" w:hAnsi="宋体"/>
          <w:color w:val="auto"/>
          <w:sz w:val="24"/>
        </w:rPr>
        <w:t>小组应当向所有实质性响应</w:t>
      </w:r>
      <w:r>
        <w:rPr>
          <w:rFonts w:hint="eastAsia" w:ascii="宋体" w:hAnsi="宋体"/>
          <w:color w:val="auto"/>
          <w:sz w:val="24"/>
        </w:rPr>
        <w:t>磋商</w:t>
      </w:r>
      <w:r>
        <w:rPr>
          <w:rFonts w:ascii="宋体" w:hAnsi="宋体"/>
          <w:color w:val="auto"/>
          <w:sz w:val="24"/>
        </w:rPr>
        <w:t>文件要求的供应商开启第二次报价通知，并要求其在规定时间内在“政采云系统”中提交第二次（最终）报价。提交最终报价的供应商不得少于3家。</w:t>
      </w:r>
    </w:p>
    <w:p w14:paraId="345B623D">
      <w:pPr>
        <w:snapToGrid w:val="0"/>
        <w:spacing w:line="360" w:lineRule="auto"/>
        <w:ind w:firstLine="480" w:firstLineChars="20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ascii="宋体" w:hAnsi="宋体"/>
          <w:color w:val="auto"/>
          <w:sz w:val="24"/>
        </w:rPr>
        <w:t>2</w:t>
      </w:r>
      <w:r>
        <w:rPr>
          <w:rFonts w:hint="eastAsia" w:ascii="宋体" w:hAnsi="宋体"/>
          <w:color w:val="auto"/>
          <w:sz w:val="24"/>
        </w:rPr>
        <w:t>磋商</w:t>
      </w:r>
      <w:r>
        <w:rPr>
          <w:rFonts w:ascii="宋体" w:hAnsi="宋体"/>
          <w:color w:val="auto"/>
          <w:sz w:val="24"/>
        </w:rPr>
        <w:t>文件不能详细列明采购标的的技术要求、服务要求的，需经</w:t>
      </w:r>
      <w:r>
        <w:rPr>
          <w:rFonts w:hint="eastAsia" w:ascii="宋体" w:hAnsi="宋体"/>
          <w:color w:val="auto"/>
          <w:sz w:val="24"/>
        </w:rPr>
        <w:t>磋商</w:t>
      </w:r>
      <w:r>
        <w:rPr>
          <w:rFonts w:ascii="宋体" w:hAnsi="宋体"/>
          <w:color w:val="auto"/>
          <w:sz w:val="24"/>
        </w:rPr>
        <w:t>由供应商提供最终解决方案的，</w:t>
      </w:r>
      <w:r>
        <w:rPr>
          <w:rFonts w:hint="eastAsia" w:ascii="宋体" w:hAnsi="宋体"/>
          <w:color w:val="auto"/>
          <w:sz w:val="24"/>
        </w:rPr>
        <w:t>磋商</w:t>
      </w:r>
      <w:r>
        <w:rPr>
          <w:rFonts w:ascii="宋体" w:hAnsi="宋体"/>
          <w:color w:val="auto"/>
          <w:sz w:val="24"/>
        </w:rPr>
        <w:t>结束后，</w:t>
      </w:r>
      <w:r>
        <w:rPr>
          <w:rFonts w:hint="eastAsia" w:ascii="宋体" w:hAnsi="宋体"/>
          <w:color w:val="auto"/>
          <w:sz w:val="24"/>
        </w:rPr>
        <w:t>磋商</w:t>
      </w:r>
      <w:r>
        <w:rPr>
          <w:rFonts w:ascii="宋体" w:hAnsi="宋体"/>
          <w:color w:val="auto"/>
          <w:sz w:val="24"/>
        </w:rPr>
        <w:t>小组应当按照少数服从多数的原则投票推荐3家以上供应商的解决方案，并要求其在规定时间内在“政采云系统”中提交最终报价。</w:t>
      </w:r>
    </w:p>
    <w:p w14:paraId="67300F9B">
      <w:pPr>
        <w:snapToGrid w:val="0"/>
        <w:spacing w:line="360" w:lineRule="auto"/>
        <w:ind w:firstLine="480" w:firstLineChars="20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ascii="宋体" w:hAnsi="宋体"/>
          <w:color w:val="auto"/>
          <w:sz w:val="24"/>
        </w:rPr>
        <w:t>3供应商在提交最终报价函之前，可以根据</w:t>
      </w:r>
      <w:r>
        <w:rPr>
          <w:rFonts w:hint="eastAsia" w:ascii="宋体" w:hAnsi="宋体"/>
          <w:color w:val="auto"/>
          <w:sz w:val="24"/>
        </w:rPr>
        <w:t>磋商</w:t>
      </w:r>
      <w:r>
        <w:rPr>
          <w:rFonts w:ascii="宋体" w:hAnsi="宋体"/>
          <w:color w:val="auto"/>
          <w:sz w:val="24"/>
        </w:rPr>
        <w:t>情况退出最终报价，采购人、采购代理机构应当退还退出</w:t>
      </w:r>
      <w:r>
        <w:rPr>
          <w:rFonts w:hint="eastAsia" w:ascii="宋体" w:hAnsi="宋体"/>
          <w:color w:val="auto"/>
          <w:sz w:val="24"/>
        </w:rPr>
        <w:t>磋商</w:t>
      </w:r>
      <w:r>
        <w:rPr>
          <w:rFonts w:ascii="宋体" w:hAnsi="宋体"/>
          <w:color w:val="auto"/>
          <w:sz w:val="24"/>
        </w:rPr>
        <w:t>的供应商的</w:t>
      </w:r>
      <w:r>
        <w:rPr>
          <w:rFonts w:hint="eastAsia" w:ascii="宋体" w:hAnsi="宋体"/>
          <w:color w:val="auto"/>
          <w:sz w:val="24"/>
        </w:rPr>
        <w:t>磋商</w:t>
      </w:r>
      <w:r>
        <w:rPr>
          <w:rFonts w:ascii="宋体" w:hAnsi="宋体"/>
          <w:color w:val="auto"/>
          <w:sz w:val="24"/>
        </w:rPr>
        <w:t>保证金。供应商在规定时间内未在“政采云系统”中提交最终报价的，视为</w:t>
      </w:r>
      <w:r>
        <w:rPr>
          <w:rFonts w:hint="eastAsia" w:ascii="宋体" w:hAnsi="宋体"/>
          <w:color w:val="auto"/>
          <w:sz w:val="24"/>
        </w:rPr>
        <w:t>退出</w:t>
      </w:r>
      <w:r>
        <w:rPr>
          <w:rFonts w:ascii="宋体" w:hAnsi="宋体"/>
          <w:color w:val="auto"/>
          <w:sz w:val="24"/>
        </w:rPr>
        <w:t>最终报价。</w:t>
      </w:r>
    </w:p>
    <w:p w14:paraId="01980B0E">
      <w:pPr>
        <w:snapToGrid w:val="0"/>
        <w:spacing w:line="360" w:lineRule="auto"/>
        <w:ind w:firstLine="480" w:firstLineChars="20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ascii="宋体" w:hAnsi="宋体"/>
          <w:color w:val="auto"/>
          <w:sz w:val="24"/>
        </w:rPr>
        <w:t>4提交的最终报价</w:t>
      </w:r>
      <w:r>
        <w:rPr>
          <w:rFonts w:hint="eastAsia" w:ascii="宋体" w:hAnsi="宋体"/>
          <w:color w:val="auto"/>
          <w:sz w:val="24"/>
        </w:rPr>
        <w:t>须</w:t>
      </w:r>
      <w:r>
        <w:rPr>
          <w:rFonts w:ascii="宋体" w:hAnsi="宋体"/>
          <w:color w:val="auto"/>
          <w:sz w:val="24"/>
        </w:rPr>
        <w:t>加盖电子CA章，并在政采云系统上传。</w:t>
      </w:r>
    </w:p>
    <w:p w14:paraId="62C1CD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olor w:val="auto"/>
          <w:kern w:val="0"/>
          <w:sz w:val="24"/>
        </w:rPr>
      </w:pPr>
      <w:r>
        <w:rPr>
          <w:rFonts w:ascii="宋体" w:hAnsi="宋体"/>
          <w:color w:val="auto"/>
          <w:kern w:val="0"/>
          <w:sz w:val="24"/>
        </w:rPr>
        <w:t>23.2报价审核</w:t>
      </w:r>
    </w:p>
    <w:p w14:paraId="1D6EF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olor w:val="auto"/>
          <w:kern w:val="0"/>
          <w:sz w:val="24"/>
        </w:rPr>
      </w:pPr>
      <w:r>
        <w:rPr>
          <w:rFonts w:ascii="宋体" w:hAnsi="宋体"/>
          <w:color w:val="auto"/>
          <w:kern w:val="0"/>
          <w:sz w:val="24"/>
        </w:rPr>
        <w:t>23.2.1</w:t>
      </w:r>
      <w:r>
        <w:rPr>
          <w:rFonts w:hint="eastAsia" w:ascii="宋体" w:hAnsi="宋体"/>
          <w:color w:val="auto"/>
          <w:kern w:val="0"/>
          <w:sz w:val="24"/>
        </w:rPr>
        <w:t>根据本文件第四部分</w:t>
      </w:r>
      <w:r>
        <w:rPr>
          <w:rFonts w:ascii="宋体" w:hAnsi="宋体"/>
          <w:color w:val="auto"/>
          <w:kern w:val="0"/>
          <w:sz w:val="24"/>
        </w:rPr>
        <w:t>“评审方法和评审标准”</w:t>
      </w:r>
      <w:r>
        <w:rPr>
          <w:rFonts w:hint="eastAsia" w:ascii="宋体" w:hAnsi="宋体"/>
          <w:color w:val="auto"/>
          <w:kern w:val="0"/>
          <w:sz w:val="24"/>
        </w:rPr>
        <w:t>对最终报价进行符合性审查。</w:t>
      </w:r>
    </w:p>
    <w:p w14:paraId="14008E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olor w:val="auto"/>
          <w:kern w:val="0"/>
          <w:sz w:val="24"/>
        </w:rPr>
      </w:pPr>
      <w:r>
        <w:rPr>
          <w:rFonts w:hint="eastAsia" w:ascii="宋体" w:hAnsi="宋体"/>
          <w:color w:val="auto"/>
          <w:kern w:val="0"/>
          <w:sz w:val="24"/>
        </w:rPr>
        <w:t>23.2.2对最终报价存在明显不合理的，磋商小组</w:t>
      </w:r>
      <w:r>
        <w:rPr>
          <w:rFonts w:ascii="宋体" w:hAnsi="宋体"/>
          <w:color w:val="auto"/>
          <w:sz w:val="24"/>
        </w:rPr>
        <w:t>有权决定是否</w:t>
      </w:r>
      <w:r>
        <w:rPr>
          <w:rFonts w:hint="eastAsia" w:ascii="宋体" w:hAnsi="宋体"/>
          <w:color w:val="auto"/>
          <w:kern w:val="0"/>
          <w:sz w:val="24"/>
        </w:rPr>
        <w:t>通过“政采云系统”要求供应商在规定时间内提供相关证明材料。</w:t>
      </w:r>
    </w:p>
    <w:p w14:paraId="2C0F788A">
      <w:pPr>
        <w:spacing w:line="360" w:lineRule="auto"/>
        <w:ind w:firstLine="480" w:firstLineChars="200"/>
        <w:jc w:val="left"/>
        <w:rPr>
          <w:rFonts w:ascii="宋体" w:hAnsi="宋体"/>
          <w:color w:val="auto"/>
          <w:kern w:val="0"/>
          <w:sz w:val="24"/>
        </w:rPr>
      </w:pPr>
      <w:r>
        <w:rPr>
          <w:rFonts w:hint="eastAsia" w:ascii="宋体" w:hAnsi="宋体"/>
          <w:color w:val="auto"/>
          <w:kern w:val="0"/>
          <w:sz w:val="24"/>
        </w:rPr>
        <w:t>23.2.3</w:t>
      </w:r>
      <w:r>
        <w:rPr>
          <w:rFonts w:ascii="宋体" w:hAnsi="宋体"/>
          <w:color w:val="auto"/>
          <w:kern w:val="0"/>
          <w:sz w:val="24"/>
        </w:rPr>
        <w:t>提交最终报价的供应商家数不足法定供应商数量的，需依法重新组织</w:t>
      </w:r>
      <w:r>
        <w:rPr>
          <w:rFonts w:hint="eastAsia" w:ascii="宋体" w:hAnsi="宋体"/>
          <w:color w:val="auto"/>
          <w:kern w:val="0"/>
          <w:sz w:val="24"/>
        </w:rPr>
        <w:t>磋商</w:t>
      </w:r>
      <w:r>
        <w:rPr>
          <w:rFonts w:ascii="宋体" w:hAnsi="宋体"/>
          <w:color w:val="auto"/>
          <w:kern w:val="0"/>
          <w:sz w:val="24"/>
        </w:rPr>
        <w:t>活动或终止</w:t>
      </w:r>
      <w:r>
        <w:rPr>
          <w:rFonts w:hint="eastAsia" w:ascii="宋体" w:hAnsi="宋体"/>
          <w:color w:val="auto"/>
          <w:kern w:val="0"/>
          <w:sz w:val="24"/>
        </w:rPr>
        <w:t>磋商</w:t>
      </w:r>
      <w:r>
        <w:rPr>
          <w:rFonts w:ascii="宋体" w:hAnsi="宋体"/>
          <w:color w:val="auto"/>
          <w:kern w:val="0"/>
          <w:sz w:val="24"/>
        </w:rPr>
        <w:t>活动。</w:t>
      </w:r>
    </w:p>
    <w:p w14:paraId="2376BCE8">
      <w:pPr>
        <w:pStyle w:val="17"/>
        <w:spacing w:line="360" w:lineRule="auto"/>
        <w:ind w:firstLine="480" w:firstLineChars="200"/>
        <w:rPr>
          <w:rFonts w:ascii="宋体" w:hAnsi="宋体"/>
          <w:color w:val="auto"/>
          <w:sz w:val="24"/>
          <w:szCs w:val="24"/>
        </w:rPr>
      </w:pPr>
      <w:r>
        <w:rPr>
          <w:rFonts w:hint="eastAsia" w:ascii="宋体" w:hAnsi="宋体"/>
          <w:color w:val="auto"/>
          <w:sz w:val="24"/>
          <w:szCs w:val="24"/>
        </w:rPr>
        <w:t>23.2.4经审查，合格供应商数量符合法定供应商家数时，对符合政策性要求优惠的各供应商的最终报价，按照磋商文件中确定的优惠率，对其最终报价进行调整后，形成各供应商最终评审价格。</w:t>
      </w:r>
    </w:p>
    <w:p w14:paraId="52B449A7">
      <w:pPr>
        <w:snapToGrid w:val="0"/>
        <w:spacing w:line="360" w:lineRule="auto"/>
        <w:ind w:firstLine="482" w:firstLineChars="200"/>
        <w:jc w:val="left"/>
        <w:rPr>
          <w:rFonts w:ascii="宋体" w:hAnsi="宋体"/>
          <w:b/>
          <w:color w:val="auto"/>
          <w:sz w:val="24"/>
        </w:rPr>
      </w:pPr>
      <w:r>
        <w:rPr>
          <w:rFonts w:hint="eastAsia" w:ascii="宋体" w:hAnsi="宋体"/>
          <w:b/>
          <w:color w:val="auto"/>
          <w:sz w:val="24"/>
        </w:rPr>
        <w:t>23</w:t>
      </w:r>
      <w:r>
        <w:rPr>
          <w:rFonts w:ascii="宋体" w:hAnsi="宋体"/>
          <w:b/>
          <w:color w:val="auto"/>
          <w:sz w:val="24"/>
        </w:rPr>
        <w:t>.</w:t>
      </w:r>
      <w:r>
        <w:rPr>
          <w:rFonts w:hint="eastAsia" w:ascii="宋体" w:hAnsi="宋体"/>
          <w:b/>
          <w:color w:val="auto"/>
          <w:sz w:val="24"/>
        </w:rPr>
        <w:t>3</w:t>
      </w:r>
      <w:r>
        <w:rPr>
          <w:rFonts w:ascii="宋体" w:hAnsi="宋体"/>
          <w:b/>
          <w:color w:val="auto"/>
          <w:sz w:val="24"/>
        </w:rPr>
        <w:t>存在下列情况之一者将视为响应无效：</w:t>
      </w:r>
    </w:p>
    <w:p w14:paraId="5BB95F0A">
      <w:pPr>
        <w:snapToGrid w:val="0"/>
        <w:spacing w:line="360" w:lineRule="auto"/>
        <w:ind w:firstLine="480" w:firstLineChars="200"/>
        <w:jc w:val="left"/>
        <w:rPr>
          <w:rFonts w:ascii="宋体" w:hAnsi="宋体"/>
          <w:color w:val="auto"/>
          <w:sz w:val="24"/>
        </w:rPr>
      </w:pPr>
      <w:r>
        <w:rPr>
          <w:rFonts w:ascii="宋体" w:hAnsi="宋体"/>
          <w:color w:val="auto"/>
          <w:sz w:val="24"/>
        </w:rPr>
        <w:t>（1）未在规定时间内提交最终报价的；</w:t>
      </w:r>
    </w:p>
    <w:p w14:paraId="6C6D5908">
      <w:pPr>
        <w:tabs>
          <w:tab w:val="left" w:pos="567"/>
        </w:tabs>
        <w:snapToGrid w:val="0"/>
        <w:spacing w:line="360" w:lineRule="auto"/>
        <w:ind w:firstLine="480" w:firstLineChars="200"/>
        <w:jc w:val="left"/>
        <w:rPr>
          <w:rFonts w:ascii="宋体" w:hAnsi="宋体"/>
          <w:color w:val="auto"/>
          <w:sz w:val="24"/>
        </w:rPr>
      </w:pPr>
      <w:r>
        <w:rPr>
          <w:rFonts w:ascii="宋体" w:hAnsi="宋体"/>
          <w:color w:val="auto"/>
          <w:sz w:val="24"/>
        </w:rPr>
        <w:t>（2）未在最终报价函中加盖电子CA章的；</w:t>
      </w:r>
    </w:p>
    <w:p w14:paraId="7F8F40FF">
      <w:pPr>
        <w:spacing w:line="360" w:lineRule="auto"/>
        <w:ind w:firstLine="480" w:firstLineChars="200"/>
        <w:jc w:val="left"/>
        <w:rPr>
          <w:rFonts w:ascii="宋体" w:hAnsi="宋体"/>
          <w:color w:val="auto"/>
          <w:kern w:val="0"/>
          <w:sz w:val="24"/>
        </w:rPr>
      </w:pPr>
      <w:r>
        <w:rPr>
          <w:rFonts w:ascii="宋体" w:hAnsi="宋体"/>
          <w:color w:val="auto"/>
          <w:kern w:val="0"/>
          <w:sz w:val="24"/>
        </w:rPr>
        <w:t>（3）未按最终报价函要求进行填报或最终报价函填报不完整</w:t>
      </w:r>
      <w:r>
        <w:rPr>
          <w:rFonts w:hint="eastAsia" w:ascii="宋体" w:hAnsi="宋体"/>
          <w:color w:val="auto"/>
          <w:sz w:val="24"/>
        </w:rPr>
        <w:t>，存在可空项、漏项、缺项</w:t>
      </w:r>
      <w:r>
        <w:rPr>
          <w:rFonts w:ascii="宋体" w:hAnsi="宋体"/>
          <w:color w:val="auto"/>
          <w:sz w:val="24"/>
        </w:rPr>
        <w:t>的；</w:t>
      </w:r>
    </w:p>
    <w:p w14:paraId="5315DE47">
      <w:pPr>
        <w:tabs>
          <w:tab w:val="left" w:pos="567"/>
        </w:tabs>
        <w:snapToGrid w:val="0"/>
        <w:spacing w:line="360" w:lineRule="auto"/>
        <w:ind w:firstLine="480" w:firstLineChars="200"/>
        <w:jc w:val="left"/>
        <w:rPr>
          <w:rFonts w:ascii="宋体" w:hAnsi="宋体"/>
          <w:color w:val="auto"/>
          <w:sz w:val="24"/>
        </w:rPr>
      </w:pPr>
      <w:r>
        <w:rPr>
          <w:rFonts w:ascii="宋体" w:hAnsi="宋体"/>
          <w:color w:val="auto"/>
          <w:sz w:val="24"/>
        </w:rPr>
        <w:t>（4）</w:t>
      </w:r>
      <w:r>
        <w:rPr>
          <w:rFonts w:hint="eastAsia" w:ascii="宋体" w:hAnsi="宋体"/>
          <w:color w:val="auto"/>
          <w:sz w:val="24"/>
        </w:rPr>
        <w:t>磋商</w:t>
      </w:r>
      <w:r>
        <w:rPr>
          <w:rFonts w:ascii="宋体" w:hAnsi="宋体"/>
          <w:color w:val="auto"/>
          <w:sz w:val="24"/>
        </w:rPr>
        <w:t>小组成员对各供应商的最终报价进行合理性审核</w:t>
      </w:r>
      <w:r>
        <w:rPr>
          <w:rFonts w:hint="eastAsia" w:ascii="宋体" w:hAnsi="宋体"/>
          <w:color w:val="auto"/>
          <w:sz w:val="24"/>
        </w:rPr>
        <w:t>过程中</w:t>
      </w:r>
      <w:r>
        <w:rPr>
          <w:rFonts w:ascii="宋体" w:hAnsi="宋体"/>
          <w:color w:val="auto"/>
          <w:sz w:val="24"/>
        </w:rPr>
        <w:t>，如</w:t>
      </w:r>
      <w:r>
        <w:rPr>
          <w:rFonts w:hint="eastAsia" w:ascii="宋体" w:hAnsi="宋体"/>
          <w:color w:val="auto"/>
          <w:sz w:val="24"/>
        </w:rPr>
        <w:t>磋商</w:t>
      </w:r>
      <w:r>
        <w:rPr>
          <w:rFonts w:ascii="宋体" w:hAnsi="宋体"/>
          <w:color w:val="auto"/>
          <w:sz w:val="24"/>
        </w:rPr>
        <w:t>小组成员一致认为某个供应商的最后报价明显不合理，有降低质量、不能诚信履行的可能时，</w:t>
      </w:r>
      <w:r>
        <w:rPr>
          <w:rFonts w:hint="eastAsia" w:ascii="宋体" w:hAnsi="宋体"/>
          <w:color w:val="auto"/>
          <w:sz w:val="24"/>
        </w:rPr>
        <w:t>磋商</w:t>
      </w:r>
      <w:r>
        <w:rPr>
          <w:rFonts w:ascii="宋体" w:hAnsi="宋体"/>
          <w:color w:val="auto"/>
          <w:sz w:val="24"/>
        </w:rPr>
        <w:t>小组成员有权决定是否通知供应商限期进行书面解释或提供相关证明材料。若已要求，而该供应商在规定期限内未做出解释、做出的解释不合理或不能提供证明材料的。</w:t>
      </w:r>
    </w:p>
    <w:p w14:paraId="6BE756AE">
      <w:pPr>
        <w:pStyle w:val="28"/>
        <w:snapToGrid w:val="0"/>
        <w:spacing w:line="360" w:lineRule="auto"/>
        <w:ind w:firstLine="482" w:firstLineChars="200"/>
        <w:jc w:val="left"/>
        <w:rPr>
          <w:b/>
          <w:color w:val="auto"/>
          <w:sz w:val="24"/>
          <w:szCs w:val="24"/>
        </w:rPr>
      </w:pPr>
      <w:r>
        <w:rPr>
          <w:b/>
          <w:color w:val="auto"/>
          <w:sz w:val="24"/>
          <w:szCs w:val="24"/>
        </w:rPr>
        <w:t>24.综合评分、推荐成交候选供应商顺序原则</w:t>
      </w:r>
    </w:p>
    <w:p w14:paraId="76EA1B94">
      <w:pPr>
        <w:pStyle w:val="28"/>
        <w:snapToGrid w:val="0"/>
        <w:spacing w:line="360" w:lineRule="auto"/>
        <w:ind w:firstLine="480" w:firstLineChars="200"/>
        <w:jc w:val="left"/>
        <w:rPr>
          <w:color w:val="auto"/>
          <w:sz w:val="24"/>
          <w:szCs w:val="24"/>
        </w:rPr>
      </w:pPr>
      <w:r>
        <w:rPr>
          <w:color w:val="auto"/>
          <w:sz w:val="24"/>
          <w:szCs w:val="24"/>
        </w:rPr>
        <w:t>24.1综合评分原则</w:t>
      </w:r>
    </w:p>
    <w:p w14:paraId="0513ECBA">
      <w:pPr>
        <w:pStyle w:val="28"/>
        <w:snapToGrid w:val="0"/>
        <w:spacing w:line="360" w:lineRule="auto"/>
        <w:ind w:firstLine="480" w:firstLineChars="200"/>
        <w:jc w:val="left"/>
        <w:rPr>
          <w:color w:val="auto"/>
          <w:sz w:val="24"/>
          <w:szCs w:val="24"/>
        </w:rPr>
      </w:pPr>
      <w:r>
        <w:rPr>
          <w:color w:val="auto"/>
          <w:sz w:val="24"/>
          <w:szCs w:val="24"/>
        </w:rPr>
        <w:t>24.1.1磋商小组各成员</w:t>
      </w:r>
      <w:r>
        <w:rPr>
          <w:rFonts w:hint="eastAsia"/>
          <w:color w:val="auto"/>
          <w:sz w:val="24"/>
          <w:szCs w:val="24"/>
        </w:rPr>
        <w:t>对合格供应商的响应文件</w:t>
      </w:r>
      <w:r>
        <w:rPr>
          <w:color w:val="auto"/>
          <w:sz w:val="24"/>
          <w:szCs w:val="24"/>
        </w:rPr>
        <w:t>按照磋商文件第四部分的综合评分细则进行独立评价、打分，然后汇总每个供应商每项评分因素得分。</w:t>
      </w:r>
    </w:p>
    <w:p w14:paraId="73EE78E1">
      <w:pPr>
        <w:pStyle w:val="28"/>
        <w:snapToGrid w:val="0"/>
        <w:spacing w:line="360" w:lineRule="auto"/>
        <w:ind w:firstLine="480" w:firstLineChars="200"/>
        <w:jc w:val="left"/>
        <w:rPr>
          <w:color w:val="auto"/>
          <w:sz w:val="24"/>
          <w:szCs w:val="24"/>
        </w:rPr>
      </w:pPr>
      <w:r>
        <w:rPr>
          <w:color w:val="auto"/>
          <w:sz w:val="24"/>
          <w:szCs w:val="24"/>
        </w:rPr>
        <w:t>24.1.2价格评分采用低价优先法计算，即满足磋商文件要求且</w:t>
      </w:r>
      <w:r>
        <w:rPr>
          <w:rFonts w:hint="eastAsia"/>
          <w:color w:val="auto"/>
          <w:sz w:val="24"/>
          <w:szCs w:val="24"/>
        </w:rPr>
        <w:t>评审价格</w:t>
      </w:r>
      <w:r>
        <w:rPr>
          <w:color w:val="auto"/>
          <w:sz w:val="24"/>
          <w:szCs w:val="24"/>
        </w:rPr>
        <w:t>最低的供应商的价格为磋商基准价，其价格分为满分。价格评审中，不得去掉最后报价的最高报价和最低报价。</w:t>
      </w:r>
    </w:p>
    <w:p w14:paraId="5CBF2E42">
      <w:pPr>
        <w:pStyle w:val="28"/>
        <w:snapToGrid w:val="0"/>
        <w:spacing w:line="360" w:lineRule="auto"/>
        <w:ind w:firstLine="480" w:firstLineChars="200"/>
        <w:jc w:val="left"/>
        <w:rPr>
          <w:color w:val="auto"/>
          <w:sz w:val="24"/>
          <w:szCs w:val="24"/>
        </w:rPr>
      </w:pPr>
      <w:r>
        <w:rPr>
          <w:color w:val="auto"/>
          <w:sz w:val="24"/>
          <w:szCs w:val="24"/>
        </w:rPr>
        <w:t>24.1.3</w:t>
      </w:r>
      <w:r>
        <w:rPr>
          <w:rFonts w:hint="eastAsia"/>
          <w:color w:val="auto"/>
          <w:sz w:val="24"/>
          <w:szCs w:val="24"/>
        </w:rPr>
        <w:t>各供应商的评分因素得分加其报价得分，为各供应商的最终综合得分。</w:t>
      </w:r>
    </w:p>
    <w:p w14:paraId="4E3FE9A6">
      <w:pPr>
        <w:pStyle w:val="28"/>
        <w:snapToGrid w:val="0"/>
        <w:spacing w:line="360" w:lineRule="auto"/>
        <w:ind w:firstLine="480" w:firstLineChars="200"/>
        <w:jc w:val="left"/>
        <w:rPr>
          <w:color w:val="auto"/>
          <w:sz w:val="24"/>
          <w:szCs w:val="24"/>
        </w:rPr>
      </w:pPr>
      <w:r>
        <w:rPr>
          <w:color w:val="auto"/>
          <w:sz w:val="24"/>
          <w:szCs w:val="24"/>
        </w:rPr>
        <w:t>24.2推荐成交候选供应商顺序原则</w:t>
      </w:r>
    </w:p>
    <w:p w14:paraId="41A11075">
      <w:pPr>
        <w:pStyle w:val="28"/>
        <w:snapToGrid w:val="0"/>
        <w:spacing w:line="360" w:lineRule="auto"/>
        <w:ind w:firstLine="480" w:firstLineChars="200"/>
        <w:jc w:val="left"/>
        <w:rPr>
          <w:color w:val="auto"/>
          <w:sz w:val="24"/>
          <w:szCs w:val="24"/>
        </w:rPr>
      </w:pPr>
      <w:r>
        <w:rPr>
          <w:color w:val="auto"/>
          <w:sz w:val="24"/>
          <w:szCs w:val="24"/>
        </w:rPr>
        <w:t>24.2.1磋商小组</w:t>
      </w:r>
      <w:r>
        <w:rPr>
          <w:rFonts w:hint="eastAsia"/>
          <w:color w:val="auto"/>
          <w:sz w:val="24"/>
          <w:szCs w:val="24"/>
        </w:rPr>
        <w:t>依据24.1.3各供应商</w:t>
      </w:r>
      <w:r>
        <w:rPr>
          <w:color w:val="auto"/>
          <w:sz w:val="24"/>
          <w:szCs w:val="24"/>
        </w:rPr>
        <w:t>最终综合得分由高到低的顺序</w:t>
      </w:r>
      <w:r>
        <w:rPr>
          <w:rFonts w:hint="eastAsia"/>
          <w:color w:val="auto"/>
          <w:sz w:val="24"/>
          <w:szCs w:val="24"/>
        </w:rPr>
        <w:t>排序</w:t>
      </w:r>
      <w:r>
        <w:rPr>
          <w:color w:val="auto"/>
          <w:sz w:val="24"/>
          <w:szCs w:val="24"/>
        </w:rPr>
        <w:t>；</w:t>
      </w:r>
    </w:p>
    <w:p w14:paraId="6F2F91E2">
      <w:pPr>
        <w:pStyle w:val="28"/>
        <w:snapToGrid w:val="0"/>
        <w:spacing w:line="360" w:lineRule="auto"/>
        <w:ind w:firstLine="480" w:firstLineChars="200"/>
        <w:jc w:val="left"/>
        <w:rPr>
          <w:color w:val="auto"/>
          <w:sz w:val="24"/>
          <w:szCs w:val="24"/>
        </w:rPr>
      </w:pPr>
      <w:r>
        <w:rPr>
          <w:color w:val="auto"/>
          <w:sz w:val="24"/>
          <w:szCs w:val="24"/>
        </w:rPr>
        <w:t>24.2.2综合得分相同的，按照最后报价由低到高的顺序排名；</w:t>
      </w:r>
    </w:p>
    <w:p w14:paraId="7DE0D821">
      <w:pPr>
        <w:pStyle w:val="28"/>
        <w:snapToGrid w:val="0"/>
        <w:spacing w:line="360" w:lineRule="auto"/>
        <w:ind w:firstLine="480" w:firstLineChars="200"/>
        <w:jc w:val="left"/>
        <w:rPr>
          <w:color w:val="auto"/>
          <w:sz w:val="24"/>
          <w:szCs w:val="24"/>
        </w:rPr>
      </w:pPr>
      <w:r>
        <w:rPr>
          <w:color w:val="auto"/>
          <w:sz w:val="24"/>
          <w:szCs w:val="24"/>
        </w:rPr>
        <w:t>24.2.3综合得分与最后报价均相同的，</w:t>
      </w:r>
      <w:r>
        <w:rPr>
          <w:color w:val="auto"/>
          <w:kern w:val="0"/>
          <w:sz w:val="24"/>
          <w:szCs w:val="24"/>
        </w:rPr>
        <w:t>按照技术方案得分由高到低顺序</w:t>
      </w:r>
      <w:r>
        <w:rPr>
          <w:color w:val="auto"/>
          <w:sz w:val="24"/>
          <w:szCs w:val="24"/>
        </w:rPr>
        <w:t>排名</w:t>
      </w:r>
      <w:r>
        <w:rPr>
          <w:color w:val="auto"/>
          <w:kern w:val="0"/>
          <w:sz w:val="24"/>
          <w:szCs w:val="24"/>
        </w:rPr>
        <w:t>。</w:t>
      </w:r>
    </w:p>
    <w:p w14:paraId="00340350">
      <w:pPr>
        <w:pStyle w:val="17"/>
        <w:spacing w:line="360" w:lineRule="auto"/>
        <w:ind w:firstLine="480" w:firstLineChars="200"/>
        <w:rPr>
          <w:rFonts w:ascii="宋体" w:hAnsi="宋体"/>
          <w:color w:val="auto"/>
          <w:sz w:val="24"/>
          <w:szCs w:val="24"/>
        </w:rPr>
      </w:pPr>
      <w:r>
        <w:rPr>
          <w:rFonts w:ascii="宋体" w:hAnsi="宋体"/>
          <w:color w:val="auto"/>
          <w:sz w:val="24"/>
          <w:szCs w:val="24"/>
        </w:rPr>
        <w:t>24.2.6</w:t>
      </w:r>
      <w:r>
        <w:rPr>
          <w:rFonts w:hint="eastAsia" w:ascii="宋体" w:hAnsi="宋体"/>
          <w:color w:val="auto"/>
          <w:sz w:val="24"/>
          <w:szCs w:val="24"/>
        </w:rPr>
        <w:t>磋商小组成员对推荐顺序有异议的，按照少数服从多数的原则推荐成交候选供应商，磋商活动继续进行。</w:t>
      </w:r>
    </w:p>
    <w:p w14:paraId="5EE5C9DB">
      <w:pPr>
        <w:pStyle w:val="28"/>
        <w:snapToGrid w:val="0"/>
        <w:spacing w:line="360" w:lineRule="auto"/>
        <w:ind w:firstLine="482" w:firstLineChars="200"/>
        <w:jc w:val="left"/>
        <w:rPr>
          <w:color w:val="auto"/>
          <w:sz w:val="24"/>
          <w:szCs w:val="24"/>
        </w:rPr>
      </w:pPr>
      <w:r>
        <w:rPr>
          <w:b/>
          <w:bCs/>
          <w:color w:val="auto"/>
          <w:sz w:val="24"/>
          <w:szCs w:val="24"/>
        </w:rPr>
        <w:t>25.确定成交供应商</w:t>
      </w:r>
    </w:p>
    <w:p w14:paraId="5DC88964">
      <w:pPr>
        <w:pStyle w:val="17"/>
        <w:spacing w:line="360" w:lineRule="auto"/>
        <w:ind w:firstLine="480" w:firstLineChars="200"/>
        <w:rPr>
          <w:rFonts w:hint="eastAsia" w:ascii="宋体" w:hAnsi="宋体" w:eastAsiaTheme="minorEastAsia"/>
          <w:color w:val="auto"/>
          <w:sz w:val="24"/>
          <w:szCs w:val="24"/>
          <w:highlight w:val="none"/>
          <w:lang w:eastAsia="zh-CN"/>
        </w:rPr>
      </w:pPr>
      <w:r>
        <w:rPr>
          <w:rFonts w:ascii="宋体" w:hAnsi="宋体"/>
          <w:color w:val="auto"/>
          <w:sz w:val="24"/>
          <w:szCs w:val="24"/>
        </w:rPr>
        <w:t>25.1本次</w:t>
      </w:r>
      <w:r>
        <w:rPr>
          <w:rFonts w:hint="eastAsia" w:ascii="宋体" w:hAnsi="宋体"/>
          <w:color w:val="auto"/>
          <w:sz w:val="24"/>
          <w:szCs w:val="24"/>
        </w:rPr>
        <w:t>磋商</w:t>
      </w:r>
      <w:r>
        <w:rPr>
          <w:rFonts w:ascii="宋体" w:hAnsi="宋体"/>
          <w:color w:val="auto"/>
          <w:sz w:val="24"/>
          <w:szCs w:val="24"/>
        </w:rPr>
        <w:t>项目，</w:t>
      </w:r>
      <w:r>
        <w:rPr>
          <w:rFonts w:hint="eastAsia" w:ascii="宋体" w:hAnsi="宋体"/>
          <w:color w:val="auto"/>
          <w:sz w:val="24"/>
          <w:szCs w:val="24"/>
        </w:rPr>
        <w:t>本项目采用综合评分法，授权</w:t>
      </w:r>
      <w:r>
        <w:rPr>
          <w:rFonts w:hint="eastAsia" w:ascii="宋体" w:hAnsi="宋体"/>
          <w:color w:val="auto"/>
          <w:sz w:val="24"/>
          <w:szCs w:val="24"/>
          <w:lang w:val="en-US" w:eastAsia="zh-CN"/>
        </w:rPr>
        <w:t>磋商小组</w:t>
      </w:r>
      <w:r>
        <w:rPr>
          <w:rFonts w:hint="eastAsia" w:ascii="宋体" w:hAnsi="宋体"/>
          <w:color w:val="auto"/>
          <w:sz w:val="24"/>
          <w:szCs w:val="24"/>
        </w:rPr>
        <w:t>直接确定成交供应商。</w:t>
      </w:r>
    </w:p>
    <w:p w14:paraId="46809F4C">
      <w:pPr>
        <w:pStyle w:val="28"/>
        <w:snapToGrid w:val="0"/>
        <w:spacing w:line="360" w:lineRule="auto"/>
        <w:ind w:firstLine="482" w:firstLineChars="200"/>
        <w:jc w:val="left"/>
        <w:rPr>
          <w:b/>
          <w:color w:val="auto"/>
          <w:sz w:val="24"/>
          <w:szCs w:val="24"/>
        </w:rPr>
      </w:pPr>
      <w:r>
        <w:rPr>
          <w:b/>
          <w:color w:val="auto"/>
          <w:sz w:val="24"/>
          <w:szCs w:val="24"/>
        </w:rPr>
        <w:t>26.编写评审报告</w:t>
      </w:r>
    </w:p>
    <w:p w14:paraId="2AFDD66B">
      <w:pPr>
        <w:spacing w:line="360" w:lineRule="auto"/>
        <w:ind w:firstLine="480" w:firstLineChars="200"/>
        <w:jc w:val="left"/>
        <w:rPr>
          <w:rFonts w:ascii="宋体" w:hAnsi="宋体"/>
          <w:color w:val="auto"/>
          <w:kern w:val="0"/>
          <w:sz w:val="24"/>
        </w:rPr>
      </w:pPr>
      <w:r>
        <w:rPr>
          <w:rFonts w:ascii="宋体" w:hAnsi="宋体"/>
          <w:color w:val="auto"/>
          <w:kern w:val="0"/>
          <w:sz w:val="24"/>
        </w:rPr>
        <w:t>26.1磋商小组根据磋商记录和磋商情况及评审结果编写评审报告。</w:t>
      </w:r>
    </w:p>
    <w:p w14:paraId="0521990C">
      <w:pPr>
        <w:spacing w:line="360" w:lineRule="auto"/>
        <w:ind w:firstLine="480" w:firstLineChars="200"/>
        <w:jc w:val="left"/>
        <w:rPr>
          <w:rFonts w:ascii="宋体" w:hAnsi="宋体"/>
          <w:color w:val="auto"/>
          <w:kern w:val="0"/>
          <w:sz w:val="24"/>
        </w:rPr>
      </w:pPr>
      <w:r>
        <w:rPr>
          <w:rFonts w:ascii="宋体" w:hAnsi="宋体"/>
          <w:color w:val="auto"/>
          <w:kern w:val="0"/>
          <w:sz w:val="24"/>
        </w:rPr>
        <w:t>评审报告应当包括以下主要内容：</w:t>
      </w:r>
    </w:p>
    <w:p w14:paraId="11983574">
      <w:pPr>
        <w:spacing w:line="360" w:lineRule="auto"/>
        <w:ind w:firstLine="480" w:firstLineChars="200"/>
        <w:jc w:val="left"/>
        <w:rPr>
          <w:rFonts w:ascii="宋体" w:hAnsi="宋体"/>
          <w:color w:val="auto"/>
          <w:kern w:val="0"/>
          <w:sz w:val="24"/>
        </w:rPr>
      </w:pPr>
      <w:r>
        <w:rPr>
          <w:rFonts w:ascii="宋体" w:hAnsi="宋体"/>
          <w:color w:val="auto"/>
          <w:kern w:val="0"/>
          <w:sz w:val="24"/>
        </w:rPr>
        <w:t>（一）邀请供应商参加磋商活动的具体方法和相关情况；</w:t>
      </w:r>
    </w:p>
    <w:p w14:paraId="61DE921A">
      <w:pPr>
        <w:spacing w:line="360" w:lineRule="auto"/>
        <w:ind w:firstLine="480" w:firstLineChars="200"/>
        <w:jc w:val="left"/>
        <w:rPr>
          <w:rFonts w:ascii="宋体" w:hAnsi="宋体"/>
          <w:color w:val="auto"/>
          <w:kern w:val="0"/>
          <w:sz w:val="24"/>
        </w:rPr>
      </w:pPr>
      <w:r>
        <w:rPr>
          <w:rFonts w:ascii="宋体" w:hAnsi="宋体"/>
          <w:color w:val="auto"/>
          <w:kern w:val="0"/>
          <w:sz w:val="24"/>
        </w:rPr>
        <w:t>（二）响应文件开启日期和地点及响应文件解密情况；</w:t>
      </w:r>
    </w:p>
    <w:p w14:paraId="2F865A36">
      <w:pPr>
        <w:spacing w:line="360" w:lineRule="auto"/>
        <w:ind w:firstLine="480" w:firstLineChars="200"/>
        <w:jc w:val="left"/>
        <w:rPr>
          <w:rFonts w:ascii="宋体" w:hAnsi="宋体"/>
          <w:color w:val="auto"/>
          <w:kern w:val="0"/>
          <w:sz w:val="24"/>
        </w:rPr>
      </w:pPr>
      <w:r>
        <w:rPr>
          <w:rFonts w:ascii="宋体" w:hAnsi="宋体"/>
          <w:color w:val="auto"/>
          <w:kern w:val="0"/>
          <w:sz w:val="24"/>
        </w:rPr>
        <w:t>（三）获取磋商文件的供应商名单和磋商小组成员名单；</w:t>
      </w:r>
    </w:p>
    <w:p w14:paraId="772DBA51">
      <w:pPr>
        <w:spacing w:line="360" w:lineRule="auto"/>
        <w:ind w:firstLine="480" w:firstLineChars="200"/>
        <w:jc w:val="left"/>
        <w:rPr>
          <w:rFonts w:ascii="宋体" w:hAnsi="宋体"/>
          <w:color w:val="auto"/>
          <w:kern w:val="0"/>
          <w:sz w:val="24"/>
        </w:rPr>
      </w:pPr>
      <w:r>
        <w:rPr>
          <w:rFonts w:ascii="宋体" w:hAnsi="宋体"/>
          <w:color w:val="auto"/>
          <w:kern w:val="0"/>
          <w:sz w:val="24"/>
        </w:rPr>
        <w:t>（四）评审情况记录和说明，包括各供应商的资格性、符合性审查情况、供应商响应文件评审情况、磋商情况、报价情况等；</w:t>
      </w:r>
    </w:p>
    <w:p w14:paraId="6D91C37F">
      <w:pPr>
        <w:spacing w:line="360" w:lineRule="auto"/>
        <w:ind w:firstLine="480" w:firstLineChars="200"/>
        <w:jc w:val="left"/>
        <w:rPr>
          <w:rFonts w:ascii="宋体" w:hAnsi="宋体"/>
          <w:color w:val="auto"/>
          <w:kern w:val="0"/>
          <w:sz w:val="24"/>
        </w:rPr>
      </w:pPr>
      <w:r>
        <w:rPr>
          <w:rFonts w:ascii="宋体" w:hAnsi="宋体"/>
          <w:color w:val="auto"/>
          <w:kern w:val="0"/>
          <w:sz w:val="24"/>
        </w:rPr>
        <w:t>（五）提出成交供应商的排序名单和理由。</w:t>
      </w:r>
    </w:p>
    <w:p w14:paraId="59CBFCF2">
      <w:pPr>
        <w:spacing w:line="360" w:lineRule="auto"/>
        <w:ind w:firstLine="480" w:firstLineChars="200"/>
        <w:jc w:val="left"/>
        <w:rPr>
          <w:rFonts w:ascii="宋体" w:hAnsi="宋体"/>
          <w:color w:val="auto"/>
          <w:kern w:val="0"/>
          <w:sz w:val="24"/>
        </w:rPr>
      </w:pPr>
      <w:r>
        <w:rPr>
          <w:rFonts w:ascii="宋体" w:hAnsi="宋体"/>
          <w:color w:val="auto"/>
          <w:kern w:val="0"/>
          <w:sz w:val="24"/>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0985EE01">
      <w:pPr>
        <w:pStyle w:val="28"/>
        <w:snapToGrid w:val="0"/>
        <w:spacing w:line="360" w:lineRule="auto"/>
        <w:ind w:firstLine="482" w:firstLineChars="200"/>
        <w:jc w:val="left"/>
        <w:rPr>
          <w:b/>
          <w:color w:val="auto"/>
          <w:sz w:val="24"/>
          <w:szCs w:val="24"/>
        </w:rPr>
      </w:pPr>
      <w:r>
        <w:rPr>
          <w:b/>
          <w:color w:val="auto"/>
          <w:sz w:val="24"/>
          <w:szCs w:val="24"/>
        </w:rPr>
        <w:t>27.评审复核</w:t>
      </w:r>
    </w:p>
    <w:p w14:paraId="20C2D5C8">
      <w:pPr>
        <w:pStyle w:val="28"/>
        <w:snapToGrid w:val="0"/>
        <w:spacing w:line="360" w:lineRule="auto"/>
        <w:ind w:firstLine="480" w:firstLineChars="200"/>
        <w:jc w:val="left"/>
        <w:rPr>
          <w:color w:val="auto"/>
          <w:sz w:val="24"/>
          <w:szCs w:val="24"/>
        </w:rPr>
      </w:pPr>
      <w:r>
        <w:rPr>
          <w:color w:val="auto"/>
          <w:sz w:val="24"/>
          <w:szCs w:val="24"/>
        </w:rPr>
        <w:t>27.1磋商小组要对评审数据进行校对、核对。</w:t>
      </w:r>
    </w:p>
    <w:p w14:paraId="0E3D1E0E">
      <w:pPr>
        <w:pStyle w:val="28"/>
        <w:snapToGrid w:val="0"/>
        <w:spacing w:line="360" w:lineRule="auto"/>
        <w:ind w:firstLine="480" w:firstLineChars="200"/>
        <w:jc w:val="left"/>
        <w:rPr>
          <w:color w:val="auto"/>
          <w:sz w:val="24"/>
          <w:szCs w:val="24"/>
        </w:rPr>
      </w:pPr>
      <w:r>
        <w:rPr>
          <w:color w:val="auto"/>
          <w:sz w:val="24"/>
          <w:szCs w:val="24"/>
        </w:rPr>
        <w:t>27.2除资格性审查认定错误、分值汇总计算错误、分项评分超出评分范围、客观分评分不一致、经磋商小组一致认定畸高、畸低的情形外，代理机构或者采购方不得以任何理由组织重新评审。</w:t>
      </w:r>
    </w:p>
    <w:p w14:paraId="27B3E5A1">
      <w:pPr>
        <w:pStyle w:val="28"/>
        <w:snapToGrid w:val="0"/>
        <w:spacing w:line="360" w:lineRule="auto"/>
        <w:ind w:firstLine="480" w:firstLineChars="200"/>
        <w:jc w:val="left"/>
        <w:rPr>
          <w:color w:val="auto"/>
          <w:sz w:val="24"/>
          <w:szCs w:val="24"/>
        </w:rPr>
      </w:pPr>
      <w:r>
        <w:rPr>
          <w:color w:val="auto"/>
          <w:sz w:val="24"/>
          <w:szCs w:val="24"/>
        </w:rPr>
        <w:t>27.3采购方、代理机构发现磋商小组未按磋商文件规定的评审标准进行评审的，应当重新开展磋商活动，并同时书面报告相关部门。</w:t>
      </w:r>
    </w:p>
    <w:p w14:paraId="233015F0">
      <w:pPr>
        <w:pStyle w:val="28"/>
        <w:snapToGrid w:val="0"/>
        <w:spacing w:line="360" w:lineRule="auto"/>
        <w:ind w:firstLine="482" w:firstLineChars="200"/>
        <w:jc w:val="left"/>
        <w:rPr>
          <w:b/>
          <w:color w:val="auto"/>
          <w:sz w:val="24"/>
          <w:szCs w:val="24"/>
        </w:rPr>
      </w:pPr>
      <w:r>
        <w:rPr>
          <w:b/>
          <w:color w:val="auto"/>
          <w:sz w:val="24"/>
          <w:szCs w:val="24"/>
        </w:rPr>
        <w:t>28.磋商过程保密</w:t>
      </w:r>
    </w:p>
    <w:p w14:paraId="7247FB44">
      <w:pPr>
        <w:pStyle w:val="28"/>
        <w:snapToGrid w:val="0"/>
        <w:spacing w:line="360" w:lineRule="auto"/>
        <w:ind w:firstLine="480" w:firstLineChars="200"/>
        <w:jc w:val="left"/>
        <w:rPr>
          <w:color w:val="auto"/>
          <w:sz w:val="24"/>
          <w:szCs w:val="24"/>
        </w:rPr>
      </w:pPr>
      <w:r>
        <w:rPr>
          <w:color w:val="auto"/>
          <w:sz w:val="24"/>
          <w:szCs w:val="24"/>
        </w:rPr>
        <w:t>28.1在磋商期间，任何人不得透露与磋商有关的其他供应商的响应内容及服务方案和其他信息。</w:t>
      </w:r>
    </w:p>
    <w:p w14:paraId="3DAB4D34">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sz w:val="24"/>
        </w:rPr>
        <w:t>28.2</w:t>
      </w:r>
      <w:r>
        <w:rPr>
          <w:rFonts w:ascii="宋体" w:hAnsi="宋体"/>
          <w:color w:val="auto"/>
          <w:kern w:val="0"/>
          <w:sz w:val="24"/>
        </w:rPr>
        <w:t>采购人、代理机构应当采取必要措施，保证磋商在严格保密的情况下进行。除采购方代表、磋商现场组织人员外，采购方的其他工作人员以及与磋商工作无关的人员不得进入磋商现场。</w:t>
      </w:r>
    </w:p>
    <w:p w14:paraId="69E11460">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28.3磋商开始，直到授予成交供应商合同止，凡是属于审查、澄清、评价和比较磋商的有关资料等，均不得向供应商或其他与磋商无关的人员透露。</w:t>
      </w:r>
    </w:p>
    <w:p w14:paraId="5BB05BF4">
      <w:pPr>
        <w:pStyle w:val="28"/>
        <w:snapToGrid w:val="0"/>
        <w:spacing w:line="360" w:lineRule="auto"/>
        <w:ind w:firstLine="480" w:firstLineChars="200"/>
        <w:jc w:val="left"/>
        <w:rPr>
          <w:color w:val="auto"/>
          <w:sz w:val="24"/>
          <w:szCs w:val="24"/>
        </w:rPr>
      </w:pPr>
      <w:r>
        <w:rPr>
          <w:color w:val="auto"/>
          <w:sz w:val="24"/>
          <w:szCs w:val="24"/>
        </w:rPr>
        <w:t>28.4在磋商期间，供应商企图影响代理机构或磋商小组的任何活动，将导致磋商被拒绝，并承担相应的责任。</w:t>
      </w:r>
    </w:p>
    <w:p w14:paraId="245C1D35">
      <w:pPr>
        <w:pStyle w:val="28"/>
        <w:snapToGrid w:val="0"/>
        <w:spacing w:line="360" w:lineRule="auto"/>
        <w:ind w:firstLine="480" w:firstLineChars="200"/>
        <w:jc w:val="left"/>
        <w:rPr>
          <w:color w:val="auto"/>
          <w:sz w:val="24"/>
          <w:szCs w:val="24"/>
        </w:rPr>
      </w:pPr>
      <w:r>
        <w:rPr>
          <w:color w:val="auto"/>
          <w:sz w:val="24"/>
          <w:szCs w:val="24"/>
        </w:rPr>
        <w:t>28.5磋商结束后，参与评审的所有人员不得带走与相关规定要求违背的任何资料。</w:t>
      </w:r>
    </w:p>
    <w:p w14:paraId="33D39C32">
      <w:pPr>
        <w:pStyle w:val="28"/>
        <w:snapToGrid w:val="0"/>
        <w:spacing w:line="360" w:lineRule="auto"/>
        <w:ind w:firstLine="477" w:firstLineChars="198"/>
        <w:jc w:val="left"/>
        <w:rPr>
          <w:b/>
          <w:color w:val="auto"/>
          <w:sz w:val="24"/>
          <w:szCs w:val="24"/>
        </w:rPr>
      </w:pPr>
      <w:r>
        <w:rPr>
          <w:b/>
          <w:color w:val="auto"/>
          <w:sz w:val="24"/>
          <w:szCs w:val="24"/>
        </w:rPr>
        <w:t>29.关于供应商瑕疵滞后发现的处理规则</w:t>
      </w:r>
    </w:p>
    <w:p w14:paraId="2F03AD3A">
      <w:pPr>
        <w:pStyle w:val="28"/>
        <w:snapToGrid w:val="0"/>
        <w:spacing w:line="360" w:lineRule="auto"/>
        <w:ind w:firstLine="480" w:firstLineChars="200"/>
        <w:jc w:val="left"/>
        <w:rPr>
          <w:color w:val="auto"/>
          <w:sz w:val="24"/>
          <w:szCs w:val="24"/>
        </w:rPr>
      </w:pPr>
      <w:r>
        <w:rPr>
          <w:color w:val="auto"/>
          <w:sz w:val="24"/>
          <w:szCs w:val="24"/>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1A3FA0B1">
      <w:pPr>
        <w:tabs>
          <w:tab w:val="left" w:pos="0"/>
        </w:tabs>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30.磋商项目终止</w:t>
      </w:r>
    </w:p>
    <w:p w14:paraId="69D84564">
      <w:pPr>
        <w:snapToGrid w:val="0"/>
        <w:spacing w:line="360" w:lineRule="auto"/>
        <w:ind w:firstLine="480" w:firstLineChars="200"/>
        <w:jc w:val="left"/>
        <w:rPr>
          <w:rFonts w:ascii="宋体" w:hAnsi="宋体"/>
          <w:color w:val="auto"/>
          <w:sz w:val="24"/>
        </w:rPr>
      </w:pPr>
      <w:r>
        <w:rPr>
          <w:rFonts w:ascii="宋体" w:hAnsi="宋体"/>
          <w:color w:val="auto"/>
          <w:sz w:val="24"/>
        </w:rPr>
        <w:t>30.1出现下列情形之一的，代理机构或采购方应当终止磋商活动，发布项目终止公告并说明原因，重新开展磋商活动：</w:t>
      </w:r>
    </w:p>
    <w:p w14:paraId="6EC73420">
      <w:pPr>
        <w:snapToGrid w:val="0"/>
        <w:spacing w:line="360" w:lineRule="auto"/>
        <w:ind w:firstLine="480" w:firstLineChars="200"/>
        <w:jc w:val="left"/>
        <w:rPr>
          <w:rFonts w:ascii="宋体" w:hAnsi="宋体"/>
          <w:color w:val="auto"/>
          <w:sz w:val="24"/>
        </w:rPr>
      </w:pPr>
      <w:r>
        <w:rPr>
          <w:rFonts w:ascii="宋体" w:hAnsi="宋体"/>
          <w:color w:val="auto"/>
          <w:sz w:val="24"/>
        </w:rPr>
        <w:t>（一）因情况变化，不再符合规定的磋商方式适用情形的；</w:t>
      </w:r>
    </w:p>
    <w:p w14:paraId="62060F38">
      <w:pPr>
        <w:snapToGrid w:val="0"/>
        <w:spacing w:line="360" w:lineRule="auto"/>
        <w:ind w:firstLine="480" w:firstLineChars="200"/>
        <w:jc w:val="left"/>
        <w:rPr>
          <w:rFonts w:ascii="宋体" w:hAnsi="宋体"/>
          <w:color w:val="auto"/>
          <w:sz w:val="24"/>
        </w:rPr>
      </w:pPr>
      <w:r>
        <w:rPr>
          <w:rFonts w:ascii="宋体" w:hAnsi="宋体"/>
          <w:color w:val="auto"/>
          <w:sz w:val="24"/>
        </w:rPr>
        <w:t>（二）出现影响磋商公正、公平行为的；</w:t>
      </w:r>
    </w:p>
    <w:p w14:paraId="37498236">
      <w:pPr>
        <w:snapToGrid w:val="0"/>
        <w:spacing w:line="360" w:lineRule="auto"/>
        <w:ind w:firstLine="480"/>
        <w:jc w:val="left"/>
        <w:rPr>
          <w:rFonts w:ascii="宋体" w:hAnsi="宋体"/>
          <w:color w:val="auto"/>
          <w:sz w:val="24"/>
        </w:rPr>
      </w:pPr>
      <w:r>
        <w:rPr>
          <w:rFonts w:ascii="宋体" w:hAnsi="宋体"/>
          <w:color w:val="auto"/>
          <w:sz w:val="24"/>
        </w:rPr>
        <w:t>（三）在磋商过程中符合磋商文件资格性符合性要求的供应商不足3家的，但技术复杂或者性质特殊，不能确定具体要求的情形除外。</w:t>
      </w:r>
    </w:p>
    <w:p w14:paraId="0CE541CF">
      <w:pPr>
        <w:snapToGrid w:val="0"/>
        <w:spacing w:line="360" w:lineRule="auto"/>
        <w:ind w:firstLine="480" w:firstLineChars="200"/>
        <w:jc w:val="left"/>
        <w:rPr>
          <w:rFonts w:ascii="宋体" w:hAnsi="宋体"/>
          <w:color w:val="auto"/>
          <w:sz w:val="24"/>
        </w:rPr>
      </w:pPr>
      <w:r>
        <w:rPr>
          <w:rFonts w:ascii="宋体" w:hAnsi="宋体"/>
          <w:color w:val="auto"/>
          <w:sz w:val="24"/>
        </w:rPr>
        <w:t>30.2在磋商活动中因重大变故，磋商任务取消的，代理机构或采购方应当终止磋商活动，通过发布终止项目公告的方式通知所有参加磋商活动的供应商，并将项目实施情况和磋商任务取消原因报送相关部门。</w:t>
      </w:r>
    </w:p>
    <w:p w14:paraId="0DE68C49">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六、签订合同</w:t>
      </w:r>
    </w:p>
    <w:p w14:paraId="1DFA9A02">
      <w:pPr>
        <w:pStyle w:val="28"/>
        <w:snapToGrid w:val="0"/>
        <w:spacing w:line="360" w:lineRule="auto"/>
        <w:ind w:firstLine="477" w:firstLineChars="198"/>
        <w:jc w:val="left"/>
        <w:rPr>
          <w:b/>
          <w:color w:val="auto"/>
          <w:sz w:val="24"/>
          <w:szCs w:val="24"/>
        </w:rPr>
      </w:pPr>
      <w:r>
        <w:rPr>
          <w:b/>
          <w:color w:val="auto"/>
          <w:sz w:val="24"/>
          <w:szCs w:val="24"/>
        </w:rPr>
        <w:t>31.成交公告与成交通知</w:t>
      </w:r>
    </w:p>
    <w:p w14:paraId="58A2D2BF">
      <w:pPr>
        <w:pStyle w:val="28"/>
        <w:snapToGrid w:val="0"/>
        <w:spacing w:line="360" w:lineRule="auto"/>
        <w:ind w:firstLine="475" w:firstLineChars="198"/>
        <w:jc w:val="left"/>
        <w:rPr>
          <w:color w:val="auto"/>
          <w:kern w:val="0"/>
          <w:sz w:val="24"/>
          <w:szCs w:val="24"/>
        </w:rPr>
      </w:pPr>
      <w:r>
        <w:rPr>
          <w:color w:val="auto"/>
          <w:kern w:val="0"/>
          <w:sz w:val="24"/>
          <w:szCs w:val="24"/>
        </w:rPr>
        <w:t>31.1代理机构或采购方应当在成交供应商确定后2个工作日内，在</w:t>
      </w:r>
      <w:r>
        <w:rPr>
          <w:color w:val="auto"/>
          <w:sz w:val="24"/>
          <w:szCs w:val="24"/>
          <w:u w:val="single"/>
        </w:rPr>
        <w:t>中国政府采购网山西分网</w:t>
      </w:r>
      <w:r>
        <w:rPr>
          <w:color w:val="auto"/>
          <w:sz w:val="24"/>
          <w:szCs w:val="24"/>
        </w:rPr>
        <w:t>发布成交结果</w:t>
      </w:r>
      <w:r>
        <w:rPr>
          <w:color w:val="auto"/>
          <w:kern w:val="0"/>
          <w:sz w:val="24"/>
          <w:szCs w:val="24"/>
        </w:rPr>
        <w:t>，同时向成交供应商发出成交通知书，并将磋商文件随成交结果同时公告。成交结果公告应当包括：</w:t>
      </w:r>
    </w:p>
    <w:p w14:paraId="5E446BDE">
      <w:pPr>
        <w:pStyle w:val="28"/>
        <w:snapToGrid w:val="0"/>
        <w:spacing w:line="360" w:lineRule="auto"/>
        <w:ind w:firstLine="475" w:firstLineChars="198"/>
        <w:jc w:val="left"/>
        <w:rPr>
          <w:color w:val="auto"/>
          <w:kern w:val="0"/>
          <w:sz w:val="24"/>
          <w:szCs w:val="24"/>
        </w:rPr>
      </w:pPr>
      <w:r>
        <w:rPr>
          <w:color w:val="auto"/>
          <w:kern w:val="0"/>
          <w:sz w:val="24"/>
          <w:szCs w:val="24"/>
        </w:rPr>
        <w:t>（一）采购方和代理机构的名称、地址和联系方式；</w:t>
      </w:r>
    </w:p>
    <w:p w14:paraId="4E9CF2D7">
      <w:pPr>
        <w:pStyle w:val="28"/>
        <w:snapToGrid w:val="0"/>
        <w:spacing w:line="360" w:lineRule="auto"/>
        <w:ind w:firstLine="475" w:firstLineChars="198"/>
        <w:jc w:val="left"/>
        <w:rPr>
          <w:color w:val="auto"/>
          <w:kern w:val="0"/>
          <w:sz w:val="24"/>
          <w:szCs w:val="24"/>
        </w:rPr>
      </w:pPr>
      <w:r>
        <w:rPr>
          <w:color w:val="auto"/>
          <w:kern w:val="0"/>
          <w:sz w:val="24"/>
          <w:szCs w:val="24"/>
        </w:rPr>
        <w:t>（二）项目名称和项目编号；</w:t>
      </w:r>
    </w:p>
    <w:p w14:paraId="0FE1567E">
      <w:pPr>
        <w:pStyle w:val="28"/>
        <w:snapToGrid w:val="0"/>
        <w:spacing w:line="360" w:lineRule="auto"/>
        <w:ind w:firstLine="475" w:firstLineChars="198"/>
        <w:jc w:val="left"/>
        <w:rPr>
          <w:color w:val="auto"/>
          <w:kern w:val="0"/>
          <w:sz w:val="24"/>
          <w:szCs w:val="24"/>
        </w:rPr>
      </w:pPr>
      <w:r>
        <w:rPr>
          <w:color w:val="auto"/>
          <w:kern w:val="0"/>
          <w:sz w:val="24"/>
          <w:szCs w:val="24"/>
        </w:rPr>
        <w:t>（三）成交供应商名称、地址和成交金额；</w:t>
      </w:r>
    </w:p>
    <w:p w14:paraId="66E7DF63">
      <w:pPr>
        <w:pStyle w:val="28"/>
        <w:snapToGrid w:val="0"/>
        <w:spacing w:line="360" w:lineRule="auto"/>
        <w:ind w:firstLine="475" w:firstLineChars="198"/>
        <w:jc w:val="left"/>
        <w:rPr>
          <w:color w:val="auto"/>
          <w:kern w:val="0"/>
          <w:sz w:val="24"/>
          <w:szCs w:val="24"/>
        </w:rPr>
      </w:pPr>
      <w:r>
        <w:rPr>
          <w:color w:val="auto"/>
          <w:kern w:val="0"/>
          <w:sz w:val="24"/>
          <w:szCs w:val="24"/>
        </w:rPr>
        <w:t>（四）主要成交标的的名称、</w:t>
      </w:r>
      <w:r>
        <w:rPr>
          <w:rFonts w:hint="eastAsia"/>
          <w:color w:val="auto"/>
          <w:kern w:val="0"/>
          <w:sz w:val="24"/>
          <w:szCs w:val="24"/>
        </w:rPr>
        <w:t>服务范围、服务要求、服务时间、服务标准</w:t>
      </w:r>
      <w:r>
        <w:rPr>
          <w:color w:val="auto"/>
          <w:kern w:val="0"/>
          <w:sz w:val="24"/>
          <w:szCs w:val="24"/>
        </w:rPr>
        <w:t>；</w:t>
      </w:r>
    </w:p>
    <w:p w14:paraId="6F32B44A">
      <w:pPr>
        <w:pStyle w:val="28"/>
        <w:snapToGrid w:val="0"/>
        <w:spacing w:line="360" w:lineRule="auto"/>
        <w:ind w:firstLine="475" w:firstLineChars="198"/>
        <w:jc w:val="left"/>
        <w:rPr>
          <w:color w:val="auto"/>
          <w:kern w:val="0"/>
          <w:sz w:val="24"/>
          <w:szCs w:val="24"/>
        </w:rPr>
      </w:pPr>
      <w:r>
        <w:rPr>
          <w:color w:val="auto"/>
          <w:kern w:val="0"/>
          <w:sz w:val="24"/>
          <w:szCs w:val="24"/>
        </w:rPr>
        <w:t>（五）磋商小组成员名单。</w:t>
      </w:r>
    </w:p>
    <w:p w14:paraId="0F0CA620">
      <w:pPr>
        <w:pStyle w:val="28"/>
        <w:snapToGrid w:val="0"/>
        <w:spacing w:line="360" w:lineRule="auto"/>
        <w:ind w:firstLine="475" w:firstLineChars="198"/>
        <w:jc w:val="left"/>
        <w:rPr>
          <w:color w:val="auto"/>
          <w:kern w:val="0"/>
          <w:sz w:val="24"/>
          <w:szCs w:val="24"/>
        </w:rPr>
      </w:pPr>
      <w:r>
        <w:rPr>
          <w:color w:val="auto"/>
          <w:kern w:val="0"/>
          <w:sz w:val="24"/>
          <w:szCs w:val="24"/>
        </w:rPr>
        <w:t>31.2代理机构对未成交的供应商不做未成交原因的解释。</w:t>
      </w:r>
    </w:p>
    <w:p w14:paraId="1E0617C9">
      <w:pPr>
        <w:pStyle w:val="28"/>
        <w:snapToGrid w:val="0"/>
        <w:spacing w:line="360" w:lineRule="auto"/>
        <w:ind w:firstLine="475" w:firstLineChars="198"/>
        <w:jc w:val="left"/>
        <w:rPr>
          <w:color w:val="auto"/>
          <w:kern w:val="0"/>
          <w:sz w:val="24"/>
          <w:szCs w:val="24"/>
        </w:rPr>
      </w:pPr>
      <w:r>
        <w:rPr>
          <w:color w:val="auto"/>
          <w:kern w:val="0"/>
          <w:sz w:val="24"/>
          <w:szCs w:val="24"/>
        </w:rPr>
        <w:t>31.3成交通知书对采购方和成交供应商具有同等法律效力，是合同的组成部分。</w:t>
      </w:r>
    </w:p>
    <w:p w14:paraId="2934C2A0">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31.4除不可抗力等因素外，成交通知书发出后，采购方改变成交结果，或者成交供应商拒绝签订合同的，应当承担相应的责任。</w:t>
      </w:r>
    </w:p>
    <w:p w14:paraId="5FE23803">
      <w:pPr>
        <w:tabs>
          <w:tab w:val="left" w:pos="567"/>
        </w:tabs>
        <w:snapToGrid w:val="0"/>
        <w:spacing w:line="360" w:lineRule="auto"/>
        <w:ind w:firstLine="480" w:firstLineChars="200"/>
        <w:jc w:val="left"/>
        <w:rPr>
          <w:rFonts w:ascii="宋体" w:hAnsi="宋体"/>
          <w:color w:val="auto"/>
          <w:sz w:val="24"/>
        </w:rPr>
      </w:pPr>
      <w:r>
        <w:rPr>
          <w:rFonts w:ascii="宋体" w:hAnsi="宋体"/>
          <w:color w:val="auto"/>
          <w:kern w:val="0"/>
          <w:sz w:val="24"/>
        </w:rPr>
        <w:t>31.5成交供应商拒绝签订合同的，采购方可以确定其他供应商作为成交供应商，并签订合同；也可以重新开展磋商活动。拒绝签订合同的成交供应商不得参加对该项目重新开展的磋商活动。</w:t>
      </w:r>
    </w:p>
    <w:p w14:paraId="7F093581">
      <w:pPr>
        <w:pStyle w:val="28"/>
        <w:snapToGrid w:val="0"/>
        <w:spacing w:line="360" w:lineRule="auto"/>
        <w:ind w:firstLine="477" w:firstLineChars="198"/>
        <w:jc w:val="left"/>
        <w:rPr>
          <w:b/>
          <w:color w:val="auto"/>
          <w:sz w:val="24"/>
          <w:szCs w:val="24"/>
          <w:highlight w:val="none"/>
        </w:rPr>
      </w:pPr>
      <w:r>
        <w:rPr>
          <w:b/>
          <w:color w:val="auto"/>
          <w:sz w:val="24"/>
          <w:szCs w:val="24"/>
          <w:highlight w:val="none"/>
        </w:rPr>
        <w:t>32.成交服务费</w:t>
      </w:r>
    </w:p>
    <w:p w14:paraId="2A3F3342">
      <w:pPr>
        <w:pStyle w:val="29"/>
        <w:spacing w:line="360" w:lineRule="auto"/>
        <w:ind w:firstLine="480"/>
        <w:jc w:val="left"/>
        <w:rPr>
          <w:rFonts w:hint="eastAsia" w:ascii="宋体" w:hAnsi="宋体" w:eastAsia="宋体"/>
          <w:strike/>
          <w:dstrike w:val="0"/>
          <w:color w:val="auto"/>
          <w:kern w:val="0"/>
          <w:sz w:val="24"/>
          <w:highlight w:val="yellow"/>
          <w:lang w:val="en-US" w:eastAsia="zh-CN"/>
        </w:rPr>
      </w:pPr>
      <w:r>
        <w:rPr>
          <w:rFonts w:ascii="宋体" w:hAnsi="宋体"/>
          <w:color w:val="auto"/>
          <w:kern w:val="0"/>
          <w:sz w:val="24"/>
        </w:rPr>
        <w:t>32.1采购项目成交服务费由</w:t>
      </w:r>
      <w:r>
        <w:rPr>
          <w:rFonts w:hint="eastAsia" w:ascii="宋体" w:hAnsi="宋体"/>
          <w:color w:val="auto"/>
          <w:kern w:val="0"/>
          <w:sz w:val="24"/>
          <w:highlight w:val="none"/>
          <w:lang w:val="en-US" w:eastAsia="zh-CN"/>
        </w:rPr>
        <w:t>成交供应商支付，</w:t>
      </w:r>
      <w:r>
        <w:rPr>
          <w:rFonts w:hint="eastAsia" w:ascii="宋体" w:hAnsi="宋体" w:eastAsia="宋体" w:cs="宋体"/>
          <w:color w:val="auto"/>
          <w:kern w:val="0"/>
          <w:sz w:val="24"/>
          <w:szCs w:val="24"/>
          <w:highlight w:val="none"/>
        </w:rPr>
        <w:t>费用额度参照国家计委计价格[2002]1980号文件和国家发改委发改价格[2011]534号文件规定收取</w:t>
      </w:r>
      <w:r>
        <w:rPr>
          <w:rFonts w:hint="eastAsia" w:ascii="宋体" w:hAnsi="宋体"/>
          <w:color w:val="auto"/>
          <w:kern w:val="0"/>
          <w:sz w:val="24"/>
          <w:highlight w:val="none"/>
          <w:lang w:val="en-US" w:eastAsia="zh-CN"/>
        </w:rPr>
        <w:t>。</w:t>
      </w:r>
    </w:p>
    <w:p w14:paraId="3815D3A0">
      <w:pPr>
        <w:spacing w:line="360" w:lineRule="auto"/>
        <w:ind w:firstLine="482" w:firstLineChars="200"/>
        <w:jc w:val="left"/>
        <w:rPr>
          <w:rFonts w:ascii="宋体" w:hAnsi="宋体"/>
          <w:b/>
          <w:color w:val="auto"/>
          <w:sz w:val="24"/>
        </w:rPr>
      </w:pPr>
      <w:r>
        <w:rPr>
          <w:rFonts w:ascii="宋体" w:hAnsi="宋体"/>
          <w:b/>
          <w:color w:val="auto"/>
          <w:sz w:val="24"/>
        </w:rPr>
        <w:t>33.签订合同</w:t>
      </w:r>
    </w:p>
    <w:p w14:paraId="52DC0AF1">
      <w:pPr>
        <w:spacing w:line="360" w:lineRule="auto"/>
        <w:ind w:firstLine="480" w:firstLineChars="200"/>
        <w:jc w:val="left"/>
        <w:rPr>
          <w:rFonts w:ascii="宋体" w:hAnsi="宋体"/>
          <w:color w:val="auto"/>
          <w:sz w:val="24"/>
        </w:rPr>
      </w:pPr>
      <w:r>
        <w:rPr>
          <w:rFonts w:ascii="宋体" w:hAnsi="宋体"/>
          <w:color w:val="auto"/>
          <w:sz w:val="24"/>
        </w:rPr>
        <w:t>33.1</w:t>
      </w:r>
      <w:r>
        <w:rPr>
          <w:rFonts w:ascii="宋体" w:hAnsi="宋体"/>
          <w:color w:val="auto"/>
          <w:kern w:val="0"/>
          <w:sz w:val="24"/>
        </w:rPr>
        <w:t>采购方与成交供应商应当在</w:t>
      </w:r>
      <w:r>
        <w:rPr>
          <w:rFonts w:ascii="宋体" w:hAnsi="宋体"/>
          <w:color w:val="auto"/>
          <w:sz w:val="24"/>
        </w:rPr>
        <w:t>成交通知书发出之日起30日内，按照磋商文件确定的合同文本以及磋商内容、服务、技术要求等事项签订采购合同。</w:t>
      </w:r>
    </w:p>
    <w:p w14:paraId="56B020CC">
      <w:pPr>
        <w:spacing w:line="360" w:lineRule="auto"/>
        <w:ind w:firstLine="480" w:firstLineChars="200"/>
        <w:jc w:val="left"/>
        <w:rPr>
          <w:rFonts w:ascii="宋体" w:hAnsi="宋体"/>
          <w:color w:val="auto"/>
          <w:sz w:val="24"/>
        </w:rPr>
      </w:pPr>
      <w:r>
        <w:rPr>
          <w:rFonts w:ascii="宋体" w:hAnsi="宋体"/>
          <w:color w:val="auto"/>
          <w:sz w:val="24"/>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64DF3A79">
      <w:pPr>
        <w:spacing w:line="360" w:lineRule="auto"/>
        <w:ind w:firstLine="480" w:firstLineChars="200"/>
        <w:jc w:val="left"/>
        <w:rPr>
          <w:rFonts w:ascii="宋体" w:hAnsi="宋体"/>
          <w:color w:val="auto"/>
          <w:sz w:val="24"/>
        </w:rPr>
      </w:pPr>
      <w:r>
        <w:rPr>
          <w:rFonts w:ascii="宋体" w:hAnsi="宋体"/>
          <w:color w:val="auto"/>
          <w:sz w:val="24"/>
        </w:rPr>
        <w:t>33.3除磋商文件要求可以转包、分包情形外，成交供应商不得转包、分包，亦不得将合同全部及任何权利、义务向第三方转让。代理机构或采购方有权决定按照成交供应商成交后毁标、终止或解除合同等依约处理。</w:t>
      </w:r>
    </w:p>
    <w:p w14:paraId="025FA3F3">
      <w:pPr>
        <w:spacing w:line="360" w:lineRule="auto"/>
        <w:ind w:firstLine="480" w:firstLineChars="200"/>
        <w:jc w:val="left"/>
        <w:rPr>
          <w:rFonts w:ascii="宋体" w:hAnsi="宋体"/>
          <w:color w:val="auto"/>
          <w:sz w:val="24"/>
        </w:rPr>
      </w:pPr>
      <w:r>
        <w:rPr>
          <w:rFonts w:ascii="宋体" w:hAnsi="宋体"/>
          <w:color w:val="auto"/>
          <w:sz w:val="24"/>
        </w:rPr>
        <w:t>33.4采购方与成交供应商应当根据合同约定依法履行合同义务，否则，应承担赔偿责任。</w:t>
      </w:r>
    </w:p>
    <w:p w14:paraId="5E9FDAB8">
      <w:pPr>
        <w:spacing w:line="360" w:lineRule="auto"/>
        <w:ind w:firstLine="480" w:firstLineChars="200"/>
        <w:jc w:val="left"/>
        <w:rPr>
          <w:rFonts w:ascii="宋体" w:hAnsi="宋体"/>
          <w:color w:val="auto"/>
          <w:sz w:val="24"/>
        </w:rPr>
      </w:pPr>
      <w:r>
        <w:rPr>
          <w:rFonts w:ascii="宋体" w:hAnsi="宋体"/>
          <w:color w:val="auto"/>
          <w:sz w:val="24"/>
        </w:rPr>
        <w:t>33.5成交供应商应当自合同或补充合同签订之日起五个工作日内将合同报代理机构备案。</w:t>
      </w:r>
    </w:p>
    <w:p w14:paraId="23B096C8">
      <w:pPr>
        <w:pStyle w:val="27"/>
        <w:keepNext w:val="0"/>
        <w:keepLines w:val="0"/>
        <w:snapToGrid w:val="0"/>
        <w:spacing w:beforeLines="50" w:afterLines="50" w:line="360" w:lineRule="auto"/>
        <w:ind w:firstLine="455" w:firstLineChars="189"/>
        <w:jc w:val="left"/>
        <w:outlineLvl w:val="1"/>
        <w:rPr>
          <w:rFonts w:ascii="宋体" w:hAnsi="宋体" w:cs="Times New Roman"/>
          <w:color w:val="auto"/>
          <w:sz w:val="24"/>
          <w:szCs w:val="24"/>
        </w:rPr>
      </w:pPr>
      <w:r>
        <w:rPr>
          <w:rFonts w:ascii="宋体" w:hAnsi="宋体" w:cs="Times New Roman"/>
          <w:color w:val="auto"/>
          <w:sz w:val="24"/>
          <w:szCs w:val="24"/>
        </w:rPr>
        <w:t>七、保密和披露</w:t>
      </w:r>
    </w:p>
    <w:p w14:paraId="59E0EE9A">
      <w:pPr>
        <w:pStyle w:val="28"/>
        <w:spacing w:line="360" w:lineRule="auto"/>
        <w:ind w:firstLine="480" w:firstLineChars="200"/>
        <w:jc w:val="left"/>
        <w:rPr>
          <w:color w:val="auto"/>
          <w:sz w:val="24"/>
          <w:szCs w:val="24"/>
        </w:rPr>
      </w:pPr>
      <w:r>
        <w:rPr>
          <w:color w:val="auto"/>
          <w:sz w:val="24"/>
          <w:szCs w:val="24"/>
        </w:rPr>
        <w:t>34.1供应商自获取磋商文件之日起，须承诺承担对本磋商项目的保密义务，不得将因本次磋商获得的信息向第三方外传。</w:t>
      </w:r>
    </w:p>
    <w:p w14:paraId="1C2A1AD8">
      <w:pPr>
        <w:pStyle w:val="28"/>
        <w:spacing w:line="360" w:lineRule="auto"/>
        <w:ind w:firstLine="482" w:firstLineChars="200"/>
        <w:jc w:val="left"/>
        <w:rPr>
          <w:color w:val="auto"/>
          <w:sz w:val="24"/>
          <w:szCs w:val="24"/>
        </w:rPr>
      </w:pPr>
      <w:r>
        <w:rPr>
          <w:b/>
          <w:bCs/>
          <w:color w:val="auto"/>
          <w:kern w:val="0"/>
          <w:sz w:val="24"/>
          <w:szCs w:val="24"/>
        </w:rPr>
        <w:t>34.2参加磋商过程的有关人员对磋商情况以及在磋商过程中获悉的国家秘密、商业秘密负有保密责任。</w:t>
      </w:r>
    </w:p>
    <w:p w14:paraId="2ED9BBA1">
      <w:pPr>
        <w:pStyle w:val="28"/>
        <w:spacing w:line="360" w:lineRule="auto"/>
        <w:ind w:firstLine="480" w:firstLineChars="200"/>
        <w:jc w:val="left"/>
        <w:rPr>
          <w:color w:val="auto"/>
          <w:sz w:val="24"/>
          <w:szCs w:val="24"/>
        </w:rPr>
      </w:pPr>
      <w:r>
        <w:rPr>
          <w:color w:val="auto"/>
          <w:sz w:val="24"/>
          <w:szCs w:val="24"/>
        </w:rPr>
        <w:t>34.3代理机构有权将供应商提供的所有资料向有关部门或评审的有关人员披露。</w:t>
      </w:r>
    </w:p>
    <w:p w14:paraId="3D971924">
      <w:pPr>
        <w:pStyle w:val="28"/>
        <w:spacing w:line="360" w:lineRule="auto"/>
        <w:ind w:firstLine="480" w:firstLineChars="200"/>
        <w:jc w:val="left"/>
        <w:rPr>
          <w:color w:val="auto"/>
          <w:sz w:val="24"/>
          <w:szCs w:val="24"/>
        </w:rPr>
      </w:pPr>
      <w:r>
        <w:rPr>
          <w:color w:val="auto"/>
          <w:sz w:val="24"/>
          <w:szCs w:val="24"/>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5EC3B829">
      <w:pPr>
        <w:pStyle w:val="28"/>
        <w:spacing w:line="360" w:lineRule="auto"/>
        <w:ind w:firstLine="482" w:firstLineChars="200"/>
        <w:jc w:val="left"/>
        <w:rPr>
          <w:b/>
          <w:bCs/>
          <w:color w:val="auto"/>
          <w:sz w:val="24"/>
          <w:szCs w:val="24"/>
        </w:rPr>
      </w:pPr>
      <w:r>
        <w:rPr>
          <w:b/>
          <w:bCs/>
          <w:color w:val="auto"/>
          <w:sz w:val="24"/>
          <w:szCs w:val="24"/>
        </w:rPr>
        <w:t>八、询问和质疑</w:t>
      </w:r>
    </w:p>
    <w:p w14:paraId="6A258D3C">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5</w:t>
      </w:r>
      <w:r>
        <w:rPr>
          <w:rFonts w:hint="eastAsia" w:ascii="宋体" w:hAnsi="宋体"/>
          <w:color w:val="auto"/>
          <w:kern w:val="0"/>
          <w:sz w:val="24"/>
        </w:rPr>
        <w:t>.询问</w:t>
      </w:r>
    </w:p>
    <w:p w14:paraId="725AA8C6">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5</w:t>
      </w:r>
      <w:r>
        <w:rPr>
          <w:rFonts w:hint="eastAsia" w:ascii="宋体" w:hAnsi="宋体"/>
          <w:color w:val="auto"/>
          <w:kern w:val="0"/>
          <w:sz w:val="24"/>
        </w:rPr>
        <w:t>.1供应商对政府采购活动事项有疑问的，可以向采购代理机构提出询问，采购代理机构应当及时作出答复，但答复的内容不得涉及商业秘密。</w:t>
      </w:r>
    </w:p>
    <w:p w14:paraId="0BD1D1D9">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.质疑</w:t>
      </w:r>
    </w:p>
    <w:p w14:paraId="142A193D">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.1 磋商程序受《中华人民共和国政府采购法》和相关法律法规的约束，并受到严格的内部监督，以确保授予合同过程的公平公正。</w:t>
      </w:r>
    </w:p>
    <w:p w14:paraId="5C04E422">
      <w:pPr>
        <w:snapToGrid w:val="0"/>
        <w:spacing w:line="360" w:lineRule="auto"/>
        <w:ind w:firstLine="480" w:firstLineChars="200"/>
        <w:rPr>
          <w:rFonts w:hint="eastAsia" w:ascii="宋体" w:hAnsi="宋体"/>
          <w:color w:val="auto"/>
          <w:kern w:val="0"/>
          <w:sz w:val="24"/>
          <w:lang w:val="en-US" w:eastAsia="zh-CN"/>
        </w:rPr>
      </w:pPr>
      <w:r>
        <w:rPr>
          <w:rFonts w:hint="eastAsia" w:ascii="宋体" w:hAnsi="宋体"/>
          <w:color w:val="auto"/>
          <w:kern w:val="0"/>
          <w:sz w:val="24"/>
          <w:lang w:val="en-US" w:eastAsia="zh-CN"/>
        </w:rPr>
        <w:t>36.2已获取采购文件的供应商人对采购文件有异议的，可以对采购文件提出质疑。应当在获取采购文件或者采购文件公告期限届满之日起7个工作日内提出质疑。</w:t>
      </w:r>
    </w:p>
    <w:p w14:paraId="22CEC055">
      <w:pPr>
        <w:snapToGrid w:val="0"/>
        <w:spacing w:line="360" w:lineRule="auto"/>
        <w:ind w:firstLine="480" w:firstLineChars="200"/>
        <w:rPr>
          <w:rFonts w:hint="eastAsia" w:ascii="宋体" w:hAnsi="宋体"/>
          <w:color w:val="auto"/>
          <w:kern w:val="0"/>
          <w:sz w:val="24"/>
          <w:lang w:val="en-US" w:eastAsia="zh-CN"/>
        </w:rPr>
      </w:pPr>
      <w:r>
        <w:rPr>
          <w:rFonts w:hint="eastAsia" w:ascii="宋体" w:hAnsi="宋体"/>
          <w:color w:val="auto"/>
          <w:kern w:val="0"/>
          <w:sz w:val="24"/>
          <w:lang w:val="en-US" w:eastAsia="zh-CN"/>
        </w:rPr>
        <w:t>36.3 供应商认为其报价未获公平评审或磋商过程和成交结果使自己的权益受到损害的，应当在成交信息公告正式发布之日起7个工作日内提出质疑。</w:t>
      </w:r>
    </w:p>
    <w:p w14:paraId="66101B50">
      <w:pPr>
        <w:snapToGrid w:val="0"/>
        <w:spacing w:line="360" w:lineRule="auto"/>
        <w:ind w:firstLine="480" w:firstLineChars="200"/>
        <w:rPr>
          <w:rFonts w:hint="eastAsia" w:ascii="宋体" w:hAnsi="宋体"/>
          <w:color w:val="auto"/>
          <w:kern w:val="0"/>
          <w:sz w:val="24"/>
          <w:lang w:val="en-US" w:eastAsia="zh-CN"/>
        </w:rPr>
      </w:pPr>
      <w:r>
        <w:rPr>
          <w:rFonts w:hint="eastAsia" w:ascii="宋体" w:hAnsi="宋体"/>
          <w:color w:val="auto"/>
          <w:kern w:val="0"/>
          <w:sz w:val="24"/>
          <w:lang w:val="en-US" w:eastAsia="zh-CN"/>
        </w:rPr>
        <w:t>36.4 质疑须通过政府采购平台进入“项目质疑管理</w:t>
      </w:r>
      <w:r>
        <w:rPr>
          <w:rFonts w:hint="default" w:ascii="宋体" w:hAnsi="宋体"/>
          <w:color w:val="auto"/>
          <w:kern w:val="0"/>
          <w:sz w:val="24"/>
          <w:lang w:val="en-US" w:eastAsia="zh-CN"/>
        </w:rPr>
        <w:t>”</w:t>
      </w:r>
      <w:r>
        <w:rPr>
          <w:rFonts w:hint="eastAsia" w:ascii="宋体" w:hAnsi="宋体"/>
          <w:color w:val="auto"/>
          <w:kern w:val="0"/>
          <w:sz w:val="24"/>
          <w:lang w:val="en-US" w:eastAsia="zh-CN"/>
        </w:rPr>
        <w:t>以线上方式提出，须经法定代表人签章并加盖电子公章，提交采购代理机构（或采购人）。</w:t>
      </w:r>
    </w:p>
    <w:p w14:paraId="26E71716">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lang w:val="en-US" w:eastAsia="zh-CN"/>
        </w:rPr>
        <w:t>36.5 质疑函应当包括以下主要内容：被质疑项目名称、项目编号、招标公告发布时间、质疑事项、法律依据（具体条款）、质疑人全称、法定代表人签章、有效联系方式（</w:t>
      </w:r>
      <w:r>
        <w:rPr>
          <w:rFonts w:hint="eastAsia" w:ascii="宋体" w:hAnsi="宋体"/>
          <w:color w:val="auto"/>
          <w:kern w:val="0"/>
          <w:sz w:val="24"/>
        </w:rPr>
        <w:t>包括手机、传真号码）。</w:t>
      </w:r>
    </w:p>
    <w:p w14:paraId="3D00F268">
      <w:pPr>
        <w:snapToGrid w:val="0"/>
        <w:spacing w:line="360" w:lineRule="auto"/>
        <w:ind w:firstLine="480" w:firstLineChars="200"/>
        <w:rPr>
          <w:rFonts w:hint="eastAsia" w:ascii="宋体" w:hAnsi="宋体"/>
          <w:color w:val="auto"/>
          <w:kern w:val="0"/>
          <w:sz w:val="24"/>
          <w:lang w:eastAsia="zh-CN"/>
        </w:rPr>
      </w:pPr>
      <w:r>
        <w:rPr>
          <w:rFonts w:hint="eastAsia" w:ascii="宋体" w:hAnsi="宋体"/>
          <w:color w:val="auto"/>
          <w:kern w:val="0"/>
          <w:sz w:val="24"/>
          <w:lang w:val="en-US" w:eastAsia="zh-CN"/>
        </w:rPr>
        <w:t>36</w:t>
      </w:r>
      <w:r>
        <w:rPr>
          <w:rFonts w:hint="eastAsia" w:ascii="宋体" w:hAnsi="宋体"/>
          <w:color w:val="auto"/>
          <w:kern w:val="0"/>
          <w:sz w:val="24"/>
        </w:rPr>
        <w:t>.</w:t>
      </w:r>
      <w:r>
        <w:rPr>
          <w:rFonts w:hint="eastAsia" w:ascii="宋体" w:hAnsi="宋体"/>
          <w:color w:val="auto"/>
          <w:kern w:val="0"/>
          <w:sz w:val="24"/>
          <w:lang w:val="en-US" w:eastAsia="zh-CN"/>
        </w:rPr>
        <w:t>6</w:t>
      </w:r>
      <w:r>
        <w:rPr>
          <w:rFonts w:hint="eastAsia" w:ascii="宋体" w:hAnsi="宋体"/>
          <w:color w:val="auto"/>
          <w:kern w:val="0"/>
          <w:sz w:val="24"/>
        </w:rPr>
        <w:t>质疑应按照“谁主张、谁举证”的原则，</w:t>
      </w:r>
      <w:r>
        <w:rPr>
          <w:rFonts w:hint="eastAsia" w:ascii="宋体" w:hAnsi="宋体"/>
          <w:color w:val="auto"/>
          <w:kern w:val="0"/>
          <w:sz w:val="24"/>
          <w:lang w:eastAsia="zh-CN"/>
        </w:rPr>
        <w:t>质疑函</w:t>
      </w:r>
      <w:r>
        <w:rPr>
          <w:rFonts w:hint="eastAsia" w:ascii="宋体" w:hAnsi="宋体"/>
          <w:color w:val="auto"/>
          <w:kern w:val="0"/>
          <w:sz w:val="24"/>
        </w:rPr>
        <w:t>应当附相关证明材料</w:t>
      </w:r>
      <w:r>
        <w:rPr>
          <w:rFonts w:hint="eastAsia" w:ascii="宋体" w:hAnsi="宋体"/>
          <w:color w:val="auto"/>
          <w:kern w:val="0"/>
          <w:sz w:val="24"/>
          <w:lang w:eastAsia="zh-CN"/>
        </w:rPr>
        <w:t>，质疑材料应为简体中文。</w:t>
      </w:r>
    </w:p>
    <w:p w14:paraId="04441142">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 xml:space="preserve">有下列情形之一的，属于无效质疑，采购代理机构（或采购人）可不予受理： </w:t>
      </w:r>
    </w:p>
    <w:p w14:paraId="56AF12FA">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（1）未在有效期限内提出质疑的；</w:t>
      </w:r>
    </w:p>
    <w:p w14:paraId="7699DBF0">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2</w:t>
      </w:r>
      <w:r>
        <w:rPr>
          <w:rFonts w:hint="eastAsia" w:ascii="宋体" w:hAnsi="宋体"/>
          <w:color w:val="auto"/>
          <w:kern w:val="0"/>
          <w:sz w:val="24"/>
        </w:rPr>
        <w:t>）所</w:t>
      </w:r>
      <w:r>
        <w:rPr>
          <w:rFonts w:hint="eastAsia" w:ascii="宋体" w:hAnsi="宋体"/>
          <w:color w:val="auto"/>
          <w:kern w:val="0"/>
          <w:sz w:val="24"/>
          <w:lang w:val="en-US" w:eastAsia="zh-CN"/>
        </w:rPr>
        <w:t>上传</w:t>
      </w:r>
      <w:r>
        <w:rPr>
          <w:rFonts w:hint="eastAsia" w:ascii="宋体" w:hAnsi="宋体"/>
          <w:color w:val="auto"/>
          <w:kern w:val="0"/>
          <w:sz w:val="24"/>
        </w:rPr>
        <w:t>材料未明示属于质疑材料的；</w:t>
      </w:r>
    </w:p>
    <w:p w14:paraId="7C59C491">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3</w:t>
      </w:r>
      <w:r>
        <w:rPr>
          <w:rFonts w:hint="eastAsia" w:ascii="宋体" w:hAnsi="宋体"/>
          <w:color w:val="auto"/>
          <w:kern w:val="0"/>
          <w:sz w:val="24"/>
        </w:rPr>
        <w:t>）质疑函没有法定代表人加盖本人姓名章和加盖单位</w:t>
      </w:r>
      <w:r>
        <w:rPr>
          <w:rFonts w:hint="eastAsia" w:ascii="宋体" w:hAnsi="宋体"/>
          <w:color w:val="auto"/>
          <w:kern w:val="0"/>
          <w:sz w:val="24"/>
          <w:lang w:val="en-US" w:eastAsia="zh-CN"/>
        </w:rPr>
        <w:t>电子</w:t>
      </w:r>
      <w:r>
        <w:rPr>
          <w:rFonts w:hint="eastAsia" w:ascii="宋体" w:hAnsi="宋体"/>
          <w:color w:val="auto"/>
          <w:kern w:val="0"/>
          <w:sz w:val="24"/>
        </w:rPr>
        <w:t>公章的；质疑函由参加采购项目的授权代表加盖本人姓名章，但没有法定代表人特别授权的；</w:t>
      </w:r>
    </w:p>
    <w:p w14:paraId="3CFB3BB1">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4</w:t>
      </w:r>
      <w:r>
        <w:rPr>
          <w:rFonts w:hint="eastAsia" w:ascii="宋体" w:hAnsi="宋体"/>
          <w:color w:val="auto"/>
          <w:kern w:val="0"/>
          <w:sz w:val="24"/>
        </w:rPr>
        <w:t>）</w:t>
      </w:r>
      <w:r>
        <w:rPr>
          <w:rFonts w:hint="eastAsia" w:ascii="宋体" w:hAnsi="宋体"/>
          <w:color w:val="auto"/>
          <w:kern w:val="0"/>
          <w:sz w:val="24"/>
          <w:lang w:eastAsia="zh-CN"/>
        </w:rPr>
        <w:t>质疑函</w:t>
      </w:r>
      <w:r>
        <w:rPr>
          <w:rFonts w:hint="eastAsia" w:ascii="宋体" w:hAnsi="宋体"/>
          <w:color w:val="auto"/>
          <w:kern w:val="0"/>
          <w:sz w:val="24"/>
        </w:rPr>
        <w:t>未提供有效联系人或联系方式的；</w:t>
      </w:r>
    </w:p>
    <w:p w14:paraId="6A6C0C40">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5</w:t>
      </w:r>
      <w:r>
        <w:rPr>
          <w:rFonts w:hint="eastAsia" w:ascii="宋体" w:hAnsi="宋体"/>
          <w:color w:val="auto"/>
          <w:kern w:val="0"/>
          <w:sz w:val="24"/>
        </w:rPr>
        <w:t>）质疑事项已经进入投诉或者行政复议或者诉讼程序的；</w:t>
      </w:r>
    </w:p>
    <w:p w14:paraId="73844F6D">
      <w:pPr>
        <w:snapToGrid w:val="0"/>
        <w:spacing w:line="360" w:lineRule="auto"/>
        <w:ind w:firstLine="480" w:firstLineChars="200"/>
        <w:rPr>
          <w:rFonts w:hint="eastAsia" w:ascii="宋体" w:hAnsi="宋体"/>
          <w:color w:val="auto"/>
          <w:kern w:val="0"/>
          <w:sz w:val="24"/>
          <w:lang w:eastAsia="zh-CN"/>
        </w:rPr>
      </w:pPr>
      <w:r>
        <w:rPr>
          <w:rFonts w:hint="eastAsia" w:ascii="宋体" w:hAnsi="宋体"/>
          <w:color w:val="auto"/>
          <w:kern w:val="0"/>
          <w:sz w:val="24"/>
        </w:rPr>
        <w:t>（</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eastAsia="zh-CN"/>
        </w:rPr>
        <w:t>质疑函</w:t>
      </w:r>
      <w:r>
        <w:rPr>
          <w:rFonts w:hint="eastAsia" w:ascii="宋体" w:hAnsi="宋体"/>
          <w:color w:val="auto"/>
          <w:kern w:val="0"/>
          <w:sz w:val="24"/>
        </w:rPr>
        <w:t>未附相关证明材料，被视为无有效证据支持的</w:t>
      </w:r>
      <w:r>
        <w:rPr>
          <w:rFonts w:hint="eastAsia" w:ascii="宋体" w:hAnsi="宋体"/>
          <w:color w:val="auto"/>
          <w:kern w:val="0"/>
          <w:sz w:val="24"/>
          <w:lang w:eastAsia="zh-CN"/>
        </w:rPr>
        <w:t>；</w:t>
      </w:r>
    </w:p>
    <w:p w14:paraId="26D5A0BF">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w:t>
      </w:r>
      <w:r>
        <w:rPr>
          <w:rFonts w:hint="eastAsia" w:ascii="宋体" w:hAnsi="宋体"/>
          <w:color w:val="auto"/>
          <w:kern w:val="0"/>
          <w:sz w:val="24"/>
          <w:lang w:eastAsia="zh-CN"/>
        </w:rPr>
        <w:t>报价人</w:t>
      </w:r>
      <w:r>
        <w:rPr>
          <w:rFonts w:hint="eastAsia" w:ascii="宋体" w:hAnsi="宋体"/>
          <w:color w:val="auto"/>
          <w:kern w:val="0"/>
          <w:sz w:val="24"/>
        </w:rPr>
        <w:t>对</w:t>
      </w:r>
      <w:r>
        <w:rPr>
          <w:rFonts w:hint="eastAsia" w:ascii="宋体" w:hAnsi="宋体"/>
          <w:color w:val="auto"/>
          <w:kern w:val="0"/>
          <w:sz w:val="24"/>
          <w:lang w:eastAsia="zh-CN"/>
        </w:rPr>
        <w:t>采购文件</w:t>
      </w:r>
      <w:r>
        <w:rPr>
          <w:rFonts w:hint="eastAsia" w:ascii="宋体" w:hAnsi="宋体"/>
          <w:color w:val="auto"/>
          <w:kern w:val="0"/>
          <w:sz w:val="24"/>
        </w:rPr>
        <w:t>条款或技术参数有异议，未在开标前通过澄清或修改程序提出，并且</w:t>
      </w:r>
      <w:r>
        <w:rPr>
          <w:rFonts w:hint="eastAsia" w:ascii="宋体" w:hAnsi="宋体"/>
          <w:color w:val="auto"/>
          <w:kern w:val="0"/>
          <w:sz w:val="24"/>
          <w:lang w:eastAsia="zh-CN"/>
        </w:rPr>
        <w:t>报价人</w:t>
      </w:r>
      <w:r>
        <w:rPr>
          <w:rFonts w:hint="eastAsia" w:ascii="宋体" w:hAnsi="宋体"/>
          <w:color w:val="auto"/>
          <w:kern w:val="0"/>
          <w:sz w:val="24"/>
        </w:rPr>
        <w:t>已经参与投标，而于开标后对</w:t>
      </w:r>
      <w:r>
        <w:rPr>
          <w:rFonts w:hint="eastAsia" w:ascii="宋体" w:hAnsi="宋体"/>
          <w:color w:val="auto"/>
          <w:kern w:val="0"/>
          <w:sz w:val="24"/>
          <w:lang w:eastAsia="zh-CN"/>
        </w:rPr>
        <w:t>采购文件</w:t>
      </w:r>
      <w:r>
        <w:rPr>
          <w:rFonts w:hint="eastAsia" w:ascii="宋体" w:hAnsi="宋体"/>
          <w:color w:val="auto"/>
          <w:kern w:val="0"/>
          <w:sz w:val="24"/>
        </w:rPr>
        <w:t>提出质疑的；</w:t>
      </w:r>
    </w:p>
    <w:p w14:paraId="01F85522">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8</w:t>
      </w:r>
      <w:r>
        <w:rPr>
          <w:rFonts w:hint="eastAsia" w:ascii="宋体" w:hAnsi="宋体"/>
          <w:color w:val="auto"/>
          <w:kern w:val="0"/>
          <w:sz w:val="24"/>
        </w:rPr>
        <w:t>）在提出本次质疑前半年内连续三次质疑而无事实依据的；</w:t>
      </w:r>
    </w:p>
    <w:p w14:paraId="3F9AA185">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9</w:t>
      </w:r>
      <w:r>
        <w:rPr>
          <w:rFonts w:hint="eastAsia" w:ascii="宋体" w:hAnsi="宋体"/>
          <w:color w:val="auto"/>
          <w:kern w:val="0"/>
          <w:sz w:val="24"/>
        </w:rPr>
        <w:t>）其它不符合受理条件的情形。</w:t>
      </w:r>
    </w:p>
    <w:p w14:paraId="55DD0036">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8</w:t>
      </w:r>
      <w:r>
        <w:rPr>
          <w:rFonts w:hint="eastAsia" w:ascii="宋体" w:hAnsi="宋体"/>
          <w:color w:val="auto"/>
          <w:kern w:val="0"/>
          <w:sz w:val="24"/>
        </w:rPr>
        <w:t xml:space="preserve"> 采购人或采购代理机构将在收到质疑后7个工作日内审查质疑事项，作出答复或相关处理决定，并通知质疑供应商和其他有关供应商，但答复的内容不得涉及商业秘密。</w:t>
      </w:r>
    </w:p>
    <w:p w14:paraId="7D7F6EFF">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9</w:t>
      </w:r>
      <w:r>
        <w:rPr>
          <w:rFonts w:hint="eastAsia" w:ascii="宋体" w:hAnsi="宋体"/>
          <w:color w:val="auto"/>
          <w:kern w:val="0"/>
          <w:sz w:val="24"/>
        </w:rPr>
        <w:t xml:space="preserve"> 供应商进行虚假和恶意质疑的，采购代理机构可以提请政府采购监管部门将其列入不良记录名单，在一至三年内禁止参加政府采购活动，并将处理决定在相关政府采购媒体上公布。</w:t>
      </w:r>
    </w:p>
    <w:p w14:paraId="3DE5AB6C">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10</w:t>
      </w:r>
      <w:r>
        <w:rPr>
          <w:rFonts w:hint="eastAsia" w:ascii="宋体" w:hAnsi="宋体"/>
          <w:color w:val="auto"/>
          <w:kern w:val="0"/>
          <w:sz w:val="24"/>
        </w:rPr>
        <w:t xml:space="preserve"> 质疑供应商对采购人或采购代理机构的答复不满意以及采购人或采购代理机构未在规定的时间内做出答复的，可以在答复期满后15个工作日内向政府采购监管部门进行投诉。</w:t>
      </w:r>
    </w:p>
    <w:p w14:paraId="3EE6EFBA">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6</w:t>
      </w:r>
      <w:r>
        <w:rPr>
          <w:rFonts w:ascii="宋体" w:hAnsi="宋体"/>
          <w:color w:val="auto"/>
          <w:kern w:val="0"/>
          <w:sz w:val="24"/>
        </w:rPr>
        <w:t>.1</w:t>
      </w:r>
      <w:r>
        <w:rPr>
          <w:rFonts w:hint="eastAsia" w:ascii="宋体" w:hAnsi="宋体"/>
          <w:color w:val="auto"/>
          <w:kern w:val="0"/>
          <w:sz w:val="24"/>
          <w:lang w:val="en-US" w:eastAsia="zh-CN"/>
        </w:rPr>
        <w:t>1</w:t>
      </w:r>
      <w:r>
        <w:rPr>
          <w:rFonts w:ascii="宋体" w:hAnsi="宋体"/>
          <w:color w:val="auto"/>
          <w:kern w:val="0"/>
          <w:sz w:val="24"/>
        </w:rPr>
        <w:t>接收质疑函的联系方式</w:t>
      </w:r>
    </w:p>
    <w:p w14:paraId="2BA79D55">
      <w:pPr>
        <w:snapToGrid w:val="0"/>
        <w:spacing w:line="360" w:lineRule="auto"/>
        <w:ind w:firstLine="480" w:firstLineChars="200"/>
        <w:rPr>
          <w:rFonts w:ascii="宋体" w:hAnsi="宋体"/>
          <w:color w:val="auto"/>
          <w:kern w:val="0"/>
          <w:sz w:val="24"/>
        </w:rPr>
      </w:pPr>
      <w:r>
        <w:rPr>
          <w:rFonts w:ascii="宋体" w:hAnsi="宋体"/>
          <w:color w:val="auto"/>
          <w:kern w:val="0"/>
          <w:sz w:val="24"/>
        </w:rPr>
        <w:t>联系单位：</w:t>
      </w:r>
      <w:r>
        <w:rPr>
          <w:rFonts w:hint="eastAsia" w:ascii="宋体" w:hAnsi="宋体"/>
          <w:color w:val="auto"/>
          <w:kern w:val="0"/>
          <w:sz w:val="24"/>
          <w:lang w:val="zh-CN"/>
        </w:rPr>
        <w:t>山西锦秀诚信项目咨询有限公司</w:t>
      </w:r>
    </w:p>
    <w:p w14:paraId="0B331A4E">
      <w:pPr>
        <w:snapToGrid w:val="0"/>
        <w:spacing w:line="360" w:lineRule="auto"/>
        <w:ind w:firstLine="480" w:firstLineChars="200"/>
        <w:rPr>
          <w:rFonts w:hint="eastAsia" w:ascii="宋体" w:hAnsi="宋体"/>
          <w:color w:val="auto"/>
          <w:kern w:val="0"/>
          <w:sz w:val="24"/>
          <w:lang w:eastAsia="zh-CN"/>
        </w:rPr>
      </w:pPr>
      <w:r>
        <w:rPr>
          <w:rFonts w:ascii="宋体" w:hAnsi="宋体"/>
          <w:color w:val="auto"/>
          <w:kern w:val="0"/>
          <w:sz w:val="24"/>
        </w:rPr>
        <w:t>单位地址：</w:t>
      </w:r>
      <w:r>
        <w:rPr>
          <w:rFonts w:hint="eastAsia" w:ascii="宋体" w:hAnsi="宋体"/>
          <w:color w:val="auto"/>
          <w:kern w:val="0"/>
          <w:sz w:val="24"/>
          <w:lang w:eastAsia="zh-CN"/>
        </w:rPr>
        <w:t>吕梁市离石区七里滩滨东学府院4单元1202室</w:t>
      </w:r>
    </w:p>
    <w:p w14:paraId="19348DEB">
      <w:pPr>
        <w:snapToGrid w:val="0"/>
        <w:spacing w:line="360" w:lineRule="auto"/>
        <w:ind w:firstLine="480" w:firstLineChars="200"/>
        <w:rPr>
          <w:rFonts w:hint="eastAsia" w:ascii="宋体" w:hAnsi="宋体" w:eastAsia="宋体"/>
          <w:color w:val="auto"/>
          <w:kern w:val="0"/>
          <w:sz w:val="24"/>
          <w:lang w:eastAsia="zh-CN"/>
        </w:rPr>
      </w:pPr>
      <w:r>
        <w:rPr>
          <w:rFonts w:ascii="宋体" w:hAnsi="宋体"/>
          <w:color w:val="auto"/>
          <w:kern w:val="0"/>
          <w:sz w:val="24"/>
        </w:rPr>
        <w:t>联 系 人：</w:t>
      </w:r>
      <w:r>
        <w:rPr>
          <w:rFonts w:hint="eastAsia" w:ascii="宋体" w:hAnsi="宋体"/>
          <w:color w:val="auto"/>
          <w:kern w:val="0"/>
          <w:sz w:val="24"/>
          <w:lang w:eastAsia="zh-CN"/>
        </w:rPr>
        <w:t>冯先生</w:t>
      </w:r>
    </w:p>
    <w:p w14:paraId="4A0093D3">
      <w:pPr>
        <w:snapToGrid w:val="0"/>
        <w:spacing w:line="360" w:lineRule="auto"/>
        <w:ind w:firstLine="480" w:firstLineChars="200"/>
        <w:rPr>
          <w:rFonts w:hint="eastAsia" w:ascii="宋体" w:hAnsi="宋体" w:eastAsia="宋体"/>
          <w:color w:val="auto"/>
          <w:kern w:val="0"/>
          <w:sz w:val="24"/>
          <w:lang w:eastAsia="zh-CN"/>
        </w:rPr>
      </w:pPr>
      <w:r>
        <w:rPr>
          <w:rFonts w:ascii="宋体" w:hAnsi="宋体"/>
          <w:color w:val="auto"/>
          <w:kern w:val="0"/>
          <w:sz w:val="24"/>
        </w:rPr>
        <w:t>联系电话：</w:t>
      </w:r>
      <w:r>
        <w:rPr>
          <w:rFonts w:hint="eastAsia" w:ascii="宋体" w:hAnsi="宋体"/>
          <w:color w:val="auto"/>
          <w:kern w:val="0"/>
          <w:sz w:val="24"/>
          <w:lang w:eastAsia="zh-CN"/>
        </w:rPr>
        <w:t>18035866266</w:t>
      </w:r>
    </w:p>
    <w:p w14:paraId="64471F3B">
      <w:pPr>
        <w:snapToGrid w:val="0"/>
        <w:spacing w:line="360" w:lineRule="auto"/>
        <w:ind w:firstLine="480" w:firstLineChars="200"/>
        <w:rPr>
          <w:rFonts w:ascii="宋体" w:hAnsi="宋体"/>
          <w:color w:val="auto"/>
          <w:kern w:val="0"/>
          <w:sz w:val="24"/>
        </w:rPr>
      </w:pPr>
      <w:r>
        <w:rPr>
          <w:rFonts w:ascii="宋体" w:hAnsi="宋体"/>
          <w:color w:val="auto"/>
          <w:kern w:val="0"/>
          <w:sz w:val="24"/>
        </w:rPr>
        <w:t>九、违约处罚</w:t>
      </w:r>
    </w:p>
    <w:p w14:paraId="743BAAF9">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 xml:space="preserve">. 供应商发生下列情况之一的，磋商保证金将被没收，并可能被列入不良记录名单，同时代理机构将提请相关监管部门，依据相关规定作出处理。 </w:t>
      </w:r>
    </w:p>
    <w:p w14:paraId="31278788">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.1开启后在响应文件有效期内，供应商撤回其响应文件；</w:t>
      </w:r>
    </w:p>
    <w:p w14:paraId="211E8F3D">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.2在磋商期间，供应商企图影响代理机构或磋商小组的任何活动，将导致报价被拒绝，并由其承担相应的法律责任；</w:t>
      </w:r>
    </w:p>
    <w:p w14:paraId="0728C690">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 xml:space="preserve">.3成交供应商未按本磋商文件规定签约； </w:t>
      </w:r>
    </w:p>
    <w:p w14:paraId="3EF4D277">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 xml:space="preserve">.4成交供应商与采购方订立背离合同实质性内容的其它协议； </w:t>
      </w:r>
    </w:p>
    <w:p w14:paraId="28CEEE63">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.5成交供应商未按磋商文件规定和合同约定履行义务的。</w:t>
      </w:r>
    </w:p>
    <w:p w14:paraId="00DEA7C8">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8</w:t>
      </w:r>
      <w:r>
        <w:rPr>
          <w:rFonts w:ascii="宋体" w:hAnsi="宋体"/>
          <w:color w:val="auto"/>
          <w:kern w:val="0"/>
          <w:sz w:val="24"/>
        </w:rPr>
        <w:t>.采购方有下列情形之一的，由有关部门责令限期改正；情节严重的，给予警告：</w:t>
      </w:r>
    </w:p>
    <w:p w14:paraId="7ABB9EFA">
      <w:pPr>
        <w:snapToGrid w:val="0"/>
        <w:spacing w:line="360" w:lineRule="auto"/>
        <w:ind w:firstLine="480" w:firstLineChars="200"/>
        <w:rPr>
          <w:rFonts w:ascii="宋体" w:hAnsi="宋体"/>
          <w:color w:val="auto"/>
          <w:kern w:val="0"/>
          <w:sz w:val="24"/>
        </w:rPr>
      </w:pPr>
      <w:r>
        <w:rPr>
          <w:rFonts w:ascii="宋体" w:hAnsi="宋体"/>
          <w:color w:val="auto"/>
          <w:kern w:val="0"/>
          <w:sz w:val="24"/>
        </w:rPr>
        <w:t>（一）未按照本办法的规定编制磋商需求的；</w:t>
      </w:r>
    </w:p>
    <w:p w14:paraId="1D38B112">
      <w:pPr>
        <w:snapToGrid w:val="0"/>
        <w:spacing w:line="360" w:lineRule="auto"/>
        <w:ind w:firstLine="480" w:firstLineChars="200"/>
        <w:rPr>
          <w:rFonts w:ascii="宋体" w:hAnsi="宋体"/>
          <w:color w:val="auto"/>
          <w:kern w:val="0"/>
          <w:sz w:val="24"/>
        </w:rPr>
      </w:pPr>
      <w:r>
        <w:rPr>
          <w:rFonts w:ascii="宋体" w:hAnsi="宋体"/>
          <w:color w:val="auto"/>
          <w:kern w:val="0"/>
          <w:sz w:val="24"/>
        </w:rPr>
        <w:t>（二）采购方向供应商索要或者接受其给予的赠品、回扣或者与磋商无关的其他商品、服务的；</w:t>
      </w:r>
    </w:p>
    <w:p w14:paraId="1965236A">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9</w:t>
      </w:r>
      <w:r>
        <w:rPr>
          <w:rFonts w:ascii="宋体" w:hAnsi="宋体"/>
          <w:color w:val="auto"/>
          <w:kern w:val="0"/>
          <w:sz w:val="24"/>
        </w:rPr>
        <w:t>.磋商小组及其成员不得有下列行为：</w:t>
      </w:r>
    </w:p>
    <w:p w14:paraId="18C86C10">
      <w:pPr>
        <w:snapToGrid w:val="0"/>
        <w:spacing w:line="360" w:lineRule="auto"/>
        <w:ind w:firstLine="480" w:firstLineChars="200"/>
        <w:rPr>
          <w:rFonts w:ascii="宋体" w:hAnsi="宋体"/>
          <w:color w:val="auto"/>
          <w:kern w:val="0"/>
          <w:sz w:val="24"/>
        </w:rPr>
      </w:pPr>
      <w:r>
        <w:rPr>
          <w:rFonts w:ascii="宋体" w:hAnsi="宋体"/>
          <w:color w:val="auto"/>
          <w:kern w:val="0"/>
          <w:sz w:val="24"/>
        </w:rPr>
        <w:t>（一）确定参与评审至评审结束前私自接触供应商；</w:t>
      </w:r>
    </w:p>
    <w:p w14:paraId="6B7CCD0A">
      <w:pPr>
        <w:snapToGrid w:val="0"/>
        <w:spacing w:line="360" w:lineRule="auto"/>
        <w:ind w:firstLine="480" w:firstLineChars="200"/>
        <w:rPr>
          <w:rFonts w:ascii="宋体" w:hAnsi="宋体"/>
          <w:color w:val="auto"/>
          <w:kern w:val="0"/>
          <w:sz w:val="24"/>
        </w:rPr>
      </w:pPr>
      <w:r>
        <w:rPr>
          <w:rFonts w:ascii="宋体" w:hAnsi="宋体"/>
          <w:color w:val="auto"/>
          <w:kern w:val="0"/>
          <w:sz w:val="24"/>
        </w:rPr>
        <w:t>（二）接受供应商提出的与响应文件不一致的澄清或者说明，对于响应文件中含义不明确、同类问题表述不一致或者有明显文字和计算错误的内容的情形除外；</w:t>
      </w:r>
    </w:p>
    <w:p w14:paraId="7D42CC5B">
      <w:pPr>
        <w:snapToGrid w:val="0"/>
        <w:spacing w:line="360" w:lineRule="auto"/>
        <w:ind w:firstLine="480" w:firstLineChars="200"/>
        <w:rPr>
          <w:rFonts w:ascii="宋体" w:hAnsi="宋体"/>
          <w:color w:val="auto"/>
          <w:kern w:val="0"/>
          <w:sz w:val="24"/>
        </w:rPr>
      </w:pPr>
      <w:r>
        <w:rPr>
          <w:rFonts w:ascii="宋体" w:hAnsi="宋体"/>
          <w:color w:val="auto"/>
          <w:kern w:val="0"/>
          <w:sz w:val="24"/>
        </w:rPr>
        <w:t>（三）违反评审纪律发表倾向性意见或者征询采购方的倾向性意见；</w:t>
      </w:r>
    </w:p>
    <w:p w14:paraId="0C915E5D">
      <w:pPr>
        <w:snapToGrid w:val="0"/>
        <w:spacing w:line="360" w:lineRule="auto"/>
        <w:ind w:firstLine="480" w:firstLineChars="200"/>
        <w:rPr>
          <w:rFonts w:ascii="宋体" w:hAnsi="宋体"/>
          <w:color w:val="auto"/>
          <w:kern w:val="0"/>
          <w:sz w:val="24"/>
        </w:rPr>
      </w:pPr>
      <w:r>
        <w:rPr>
          <w:rFonts w:ascii="宋体" w:hAnsi="宋体"/>
          <w:color w:val="auto"/>
          <w:kern w:val="0"/>
          <w:sz w:val="24"/>
        </w:rPr>
        <w:t>（四）对需要专业判断的主观评审因素协商评分；</w:t>
      </w:r>
    </w:p>
    <w:p w14:paraId="705E7474">
      <w:pPr>
        <w:snapToGrid w:val="0"/>
        <w:spacing w:line="360" w:lineRule="auto"/>
        <w:ind w:firstLine="480" w:firstLineChars="200"/>
        <w:rPr>
          <w:rFonts w:ascii="宋体" w:hAnsi="宋体"/>
          <w:color w:val="auto"/>
          <w:kern w:val="0"/>
          <w:sz w:val="24"/>
        </w:rPr>
      </w:pPr>
      <w:r>
        <w:rPr>
          <w:rFonts w:ascii="宋体" w:hAnsi="宋体"/>
          <w:color w:val="auto"/>
          <w:kern w:val="0"/>
          <w:sz w:val="24"/>
        </w:rPr>
        <w:t>（五）在评审过程中擅离职守，影响评审程序正常进行的；</w:t>
      </w:r>
    </w:p>
    <w:p w14:paraId="6B85109B">
      <w:pPr>
        <w:snapToGrid w:val="0"/>
        <w:spacing w:line="360" w:lineRule="auto"/>
        <w:ind w:firstLine="480" w:firstLineChars="200"/>
        <w:rPr>
          <w:rFonts w:ascii="宋体" w:hAnsi="宋体"/>
          <w:color w:val="auto"/>
          <w:kern w:val="0"/>
          <w:sz w:val="24"/>
        </w:rPr>
      </w:pPr>
      <w:r>
        <w:rPr>
          <w:rFonts w:ascii="宋体" w:hAnsi="宋体"/>
          <w:color w:val="auto"/>
          <w:kern w:val="0"/>
          <w:sz w:val="24"/>
        </w:rPr>
        <w:t>（六）记录、复制或者带走任何评标资料；</w:t>
      </w:r>
    </w:p>
    <w:p w14:paraId="122D47F4">
      <w:pPr>
        <w:snapToGrid w:val="0"/>
        <w:spacing w:line="360" w:lineRule="auto"/>
        <w:ind w:firstLine="480" w:firstLineChars="200"/>
        <w:rPr>
          <w:rFonts w:ascii="宋体" w:hAnsi="宋体"/>
          <w:color w:val="auto"/>
          <w:kern w:val="0"/>
          <w:sz w:val="24"/>
        </w:rPr>
      </w:pPr>
      <w:r>
        <w:rPr>
          <w:rFonts w:ascii="宋体" w:hAnsi="宋体"/>
          <w:color w:val="auto"/>
          <w:kern w:val="0"/>
          <w:sz w:val="24"/>
        </w:rPr>
        <w:t>（七）其他不遵守评标纪律的行为。</w:t>
      </w:r>
    </w:p>
    <w:p w14:paraId="14961549">
      <w:pPr>
        <w:snapToGrid w:val="0"/>
        <w:spacing w:line="360" w:lineRule="auto"/>
        <w:ind w:firstLine="480" w:firstLineChars="200"/>
        <w:rPr>
          <w:rFonts w:ascii="宋体" w:hAnsi="宋体"/>
          <w:color w:val="auto"/>
          <w:kern w:val="0"/>
          <w:sz w:val="24"/>
        </w:rPr>
      </w:pPr>
      <w:r>
        <w:rPr>
          <w:rFonts w:ascii="宋体" w:hAnsi="宋体"/>
          <w:color w:val="auto"/>
          <w:kern w:val="0"/>
          <w:sz w:val="24"/>
        </w:rPr>
        <w:t>磋商小组成员有前款第一至五项行为之一的，其评审意见无效，并不得获取评审劳务报酬和报销异地评审差旅费。</w:t>
      </w:r>
    </w:p>
    <w:p w14:paraId="5747BD3F">
      <w:pPr>
        <w:snapToGrid w:val="0"/>
        <w:spacing w:line="360" w:lineRule="auto"/>
        <w:ind w:firstLine="480" w:firstLineChars="200"/>
        <w:rPr>
          <w:rFonts w:ascii="宋体" w:hAnsi="宋体"/>
          <w:color w:val="auto"/>
          <w:kern w:val="0"/>
          <w:sz w:val="24"/>
        </w:rPr>
      </w:pPr>
      <w:r>
        <w:rPr>
          <w:rFonts w:hint="eastAsia" w:ascii="宋体" w:hAnsi="宋体"/>
          <w:color w:val="auto"/>
          <w:kern w:val="0"/>
          <w:sz w:val="24"/>
          <w:lang w:val="en-US" w:eastAsia="zh-CN"/>
        </w:rPr>
        <w:t>40</w:t>
      </w:r>
      <w:r>
        <w:rPr>
          <w:rFonts w:ascii="宋体" w:hAnsi="宋体"/>
          <w:color w:val="auto"/>
          <w:kern w:val="0"/>
          <w:sz w:val="24"/>
        </w:rPr>
        <w:t>.代理机构或采购方有下列情形之一的，由相关部门责令限期改正，情节严重的，给予警告：</w:t>
      </w:r>
    </w:p>
    <w:p w14:paraId="15171DE2">
      <w:pPr>
        <w:snapToGrid w:val="0"/>
        <w:spacing w:line="360" w:lineRule="auto"/>
        <w:ind w:firstLine="480" w:firstLineChars="200"/>
        <w:rPr>
          <w:rFonts w:ascii="宋体" w:hAnsi="宋体"/>
          <w:color w:val="auto"/>
          <w:kern w:val="0"/>
          <w:sz w:val="24"/>
        </w:rPr>
      </w:pPr>
      <w:r>
        <w:rPr>
          <w:rFonts w:ascii="宋体" w:hAnsi="宋体"/>
          <w:color w:val="auto"/>
          <w:kern w:val="0"/>
          <w:sz w:val="24"/>
        </w:rPr>
        <w:t>（一）代理机构及其分支机构在所代理的磋商项目中参与磋商活动的，为所代理的磋商项目的供应商参加本项目提供咨询的；</w:t>
      </w:r>
    </w:p>
    <w:p w14:paraId="3516DF03">
      <w:pPr>
        <w:snapToGrid w:val="0"/>
        <w:spacing w:line="360" w:lineRule="auto"/>
        <w:ind w:firstLine="480" w:firstLineChars="200"/>
        <w:rPr>
          <w:rFonts w:ascii="宋体" w:hAnsi="宋体"/>
          <w:color w:val="auto"/>
          <w:kern w:val="0"/>
          <w:sz w:val="24"/>
        </w:rPr>
      </w:pPr>
      <w:r>
        <w:rPr>
          <w:rFonts w:ascii="宋体" w:hAnsi="宋体"/>
          <w:color w:val="auto"/>
          <w:kern w:val="0"/>
          <w:sz w:val="24"/>
        </w:rPr>
        <w:t>（二）未按照规定进行资格预审的；</w:t>
      </w:r>
    </w:p>
    <w:p w14:paraId="15C6CE38">
      <w:pPr>
        <w:snapToGrid w:val="0"/>
        <w:spacing w:line="360" w:lineRule="auto"/>
        <w:ind w:firstLine="480" w:firstLineChars="200"/>
        <w:rPr>
          <w:rFonts w:ascii="宋体" w:hAnsi="宋体"/>
          <w:color w:val="auto"/>
          <w:kern w:val="0"/>
          <w:sz w:val="24"/>
        </w:rPr>
      </w:pPr>
      <w:r>
        <w:rPr>
          <w:rFonts w:ascii="宋体" w:hAnsi="宋体"/>
          <w:color w:val="auto"/>
          <w:kern w:val="0"/>
          <w:sz w:val="24"/>
        </w:rPr>
        <w:t>（三）违反规定确定磋商文件售价的；</w:t>
      </w:r>
    </w:p>
    <w:p w14:paraId="1822D394">
      <w:pPr>
        <w:snapToGrid w:val="0"/>
        <w:spacing w:line="360" w:lineRule="auto"/>
        <w:ind w:firstLine="480" w:firstLineChars="200"/>
        <w:rPr>
          <w:rFonts w:ascii="宋体" w:hAnsi="宋体"/>
          <w:color w:val="auto"/>
          <w:kern w:val="0"/>
          <w:sz w:val="24"/>
        </w:rPr>
      </w:pPr>
      <w:r>
        <w:rPr>
          <w:rFonts w:ascii="宋体" w:hAnsi="宋体"/>
          <w:color w:val="auto"/>
          <w:kern w:val="0"/>
          <w:sz w:val="24"/>
        </w:rPr>
        <w:t>（四）未按规定对磋商文件、评审活动进行全程录音录像的；</w:t>
      </w:r>
    </w:p>
    <w:p w14:paraId="3DF83FC6">
      <w:pPr>
        <w:snapToGrid w:val="0"/>
        <w:spacing w:line="360" w:lineRule="auto"/>
        <w:ind w:firstLine="480" w:firstLineChars="200"/>
        <w:rPr>
          <w:rFonts w:ascii="宋体" w:hAnsi="宋体"/>
          <w:color w:val="auto"/>
          <w:kern w:val="0"/>
          <w:sz w:val="24"/>
        </w:rPr>
      </w:pPr>
      <w:r>
        <w:rPr>
          <w:rFonts w:ascii="宋体" w:hAnsi="宋体"/>
          <w:color w:val="auto"/>
          <w:kern w:val="0"/>
          <w:sz w:val="24"/>
        </w:rPr>
        <w:t>（五）擅自终止磋商活动的；</w:t>
      </w:r>
    </w:p>
    <w:p w14:paraId="6AC7BE11">
      <w:pPr>
        <w:snapToGrid w:val="0"/>
        <w:spacing w:line="360" w:lineRule="auto"/>
        <w:ind w:firstLine="480" w:firstLineChars="200"/>
        <w:rPr>
          <w:rFonts w:ascii="宋体" w:hAnsi="宋体"/>
          <w:color w:val="auto"/>
          <w:kern w:val="0"/>
          <w:sz w:val="24"/>
        </w:rPr>
      </w:pPr>
      <w:r>
        <w:rPr>
          <w:rFonts w:ascii="宋体" w:hAnsi="宋体"/>
          <w:color w:val="auto"/>
          <w:kern w:val="0"/>
          <w:sz w:val="24"/>
        </w:rPr>
        <w:t>（六）未按照规定对响应文件进行解密和组织评审的；</w:t>
      </w:r>
    </w:p>
    <w:p w14:paraId="5FC83334">
      <w:pPr>
        <w:snapToGrid w:val="0"/>
        <w:spacing w:line="360" w:lineRule="auto"/>
        <w:ind w:firstLine="480" w:firstLineChars="200"/>
        <w:rPr>
          <w:rFonts w:ascii="宋体" w:hAnsi="宋体"/>
          <w:color w:val="auto"/>
          <w:kern w:val="0"/>
          <w:sz w:val="24"/>
        </w:rPr>
      </w:pPr>
      <w:r>
        <w:rPr>
          <w:rFonts w:ascii="宋体" w:hAnsi="宋体"/>
          <w:color w:val="auto"/>
          <w:kern w:val="0"/>
          <w:sz w:val="24"/>
        </w:rPr>
        <w:t>（七）未按照规定退还磋商保证金的；</w:t>
      </w:r>
    </w:p>
    <w:p w14:paraId="0E0D9EEE">
      <w:pPr>
        <w:snapToGrid w:val="0"/>
        <w:spacing w:line="360" w:lineRule="auto"/>
        <w:ind w:firstLine="480" w:firstLineChars="200"/>
        <w:rPr>
          <w:rFonts w:ascii="宋体" w:hAnsi="宋体"/>
          <w:color w:val="auto"/>
          <w:kern w:val="0"/>
          <w:sz w:val="24"/>
        </w:rPr>
      </w:pPr>
      <w:r>
        <w:rPr>
          <w:rFonts w:ascii="宋体" w:hAnsi="宋体"/>
          <w:color w:val="auto"/>
          <w:kern w:val="0"/>
          <w:sz w:val="24"/>
        </w:rPr>
        <w:t>（八）违反本办法规定进行重新评审或者重新组建磋商小组进行评审的；</w:t>
      </w:r>
    </w:p>
    <w:p w14:paraId="546F5283">
      <w:pPr>
        <w:snapToGrid w:val="0"/>
        <w:spacing w:line="360" w:lineRule="auto"/>
        <w:ind w:firstLine="480" w:firstLineChars="200"/>
        <w:rPr>
          <w:rFonts w:ascii="宋体" w:hAnsi="宋体"/>
          <w:color w:val="auto"/>
          <w:kern w:val="0"/>
          <w:sz w:val="24"/>
        </w:rPr>
      </w:pPr>
      <w:r>
        <w:rPr>
          <w:rFonts w:ascii="宋体" w:hAnsi="宋体"/>
          <w:color w:val="auto"/>
          <w:kern w:val="0"/>
          <w:sz w:val="24"/>
        </w:rPr>
        <w:t>（九）开启前泄露已获取磋商文件的潜在供应商的名称、数量或者其他可能影响公平竞争的有关磋商活动情况的；</w:t>
      </w:r>
    </w:p>
    <w:p w14:paraId="23C190EF">
      <w:pPr>
        <w:snapToGrid w:val="0"/>
        <w:spacing w:line="360" w:lineRule="auto"/>
        <w:ind w:firstLine="480" w:firstLineChars="200"/>
        <w:rPr>
          <w:rFonts w:ascii="宋体" w:hAnsi="宋体"/>
          <w:color w:val="auto"/>
          <w:kern w:val="0"/>
          <w:sz w:val="24"/>
        </w:rPr>
      </w:pPr>
      <w:r>
        <w:rPr>
          <w:rFonts w:ascii="宋体" w:hAnsi="宋体"/>
          <w:color w:val="auto"/>
          <w:kern w:val="0"/>
          <w:sz w:val="24"/>
        </w:rPr>
        <w:t>（十）未妥善保存磋商采购文件的；</w:t>
      </w:r>
    </w:p>
    <w:p w14:paraId="26F614FC">
      <w:pPr>
        <w:snapToGrid w:val="0"/>
        <w:spacing w:line="360" w:lineRule="auto"/>
        <w:ind w:firstLine="480" w:firstLineChars="200"/>
        <w:rPr>
          <w:rFonts w:ascii="宋体" w:hAnsi="宋体"/>
          <w:color w:val="auto"/>
          <w:kern w:val="0"/>
          <w:sz w:val="24"/>
        </w:rPr>
      </w:pPr>
      <w:r>
        <w:rPr>
          <w:rFonts w:ascii="宋体" w:hAnsi="宋体"/>
          <w:color w:val="auto"/>
          <w:kern w:val="0"/>
          <w:sz w:val="24"/>
        </w:rPr>
        <w:t>（十一）其他违反本办法规定的情形。</w:t>
      </w:r>
    </w:p>
    <w:p w14:paraId="068EEBDE">
      <w:pPr>
        <w:snapToGrid w:val="0"/>
        <w:spacing w:line="360" w:lineRule="auto"/>
        <w:ind w:firstLine="480" w:firstLineChars="200"/>
        <w:rPr>
          <w:rFonts w:ascii="宋体" w:hAnsi="宋体"/>
          <w:color w:val="auto"/>
          <w:kern w:val="0"/>
          <w:sz w:val="24"/>
        </w:rPr>
      </w:pPr>
      <w:r>
        <w:rPr>
          <w:rFonts w:ascii="宋体" w:hAnsi="宋体"/>
          <w:color w:val="auto"/>
          <w:kern w:val="0"/>
          <w:sz w:val="24"/>
        </w:rPr>
        <w:t>九、</w:t>
      </w:r>
      <w:bookmarkStart w:id="32" w:name="_Toc466533586"/>
      <w:r>
        <w:rPr>
          <w:rFonts w:ascii="宋体" w:hAnsi="宋体"/>
          <w:color w:val="auto"/>
          <w:kern w:val="0"/>
          <w:sz w:val="24"/>
        </w:rPr>
        <w:t>政策性要求评审内容及标准</w:t>
      </w:r>
      <w:bookmarkEnd w:id="32"/>
    </w:p>
    <w:p w14:paraId="65665D55">
      <w:pPr>
        <w:snapToGrid w:val="0"/>
        <w:spacing w:line="360" w:lineRule="auto"/>
        <w:ind w:firstLine="480" w:firstLineChars="200"/>
        <w:rPr>
          <w:rFonts w:ascii="宋体" w:hAnsi="宋体"/>
          <w:color w:val="auto"/>
          <w:kern w:val="0"/>
          <w:sz w:val="24"/>
        </w:rPr>
      </w:pPr>
      <w:r>
        <w:rPr>
          <w:rFonts w:hint="eastAsia" w:ascii="宋体" w:hAnsi="宋体"/>
          <w:color w:val="auto"/>
          <w:kern w:val="0"/>
          <w:sz w:val="24"/>
          <w:lang w:val="en-US" w:eastAsia="zh-CN"/>
        </w:rPr>
        <w:t>41</w:t>
      </w:r>
      <w:r>
        <w:rPr>
          <w:rFonts w:ascii="宋体" w:hAnsi="宋体"/>
          <w:color w:val="auto"/>
          <w:kern w:val="0"/>
          <w:sz w:val="24"/>
        </w:rPr>
        <w:t>.进口货物及政府采购政策要求</w:t>
      </w:r>
    </w:p>
    <w:p w14:paraId="0B22636A">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1</w:t>
      </w:r>
      <w:r>
        <w:rPr>
          <w:rFonts w:ascii="宋体" w:hAnsi="宋体"/>
          <w:color w:val="auto"/>
          <w:kern w:val="0"/>
          <w:sz w:val="24"/>
        </w:rPr>
        <w:t>.1按照财政部《政府采购进口产品管理办法》（财库[2007]119号）的有关规定，本</w:t>
      </w:r>
      <w:r>
        <w:rPr>
          <w:rFonts w:hint="eastAsia" w:ascii="宋体" w:hAnsi="宋体"/>
          <w:color w:val="auto"/>
          <w:kern w:val="0"/>
          <w:sz w:val="24"/>
        </w:rPr>
        <w:t>磋商</w:t>
      </w:r>
      <w:r>
        <w:rPr>
          <w:rFonts w:ascii="宋体" w:hAnsi="宋体"/>
          <w:color w:val="auto"/>
          <w:kern w:val="0"/>
          <w:sz w:val="24"/>
        </w:rPr>
        <w:t>文件涉及的采购货物及软件服务，未特别标注“进口产品”字样的，均必须投报国产产品。进口产品特指“通过中国海关报关验放进入中国境内且产自关境外的产品”，报价产品各项技术标准必须符合国家强制性标准。</w:t>
      </w:r>
    </w:p>
    <w:p w14:paraId="0ED19FC7">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1</w:t>
      </w:r>
      <w:r>
        <w:rPr>
          <w:rFonts w:ascii="宋体" w:hAnsi="宋体"/>
          <w:color w:val="auto"/>
          <w:kern w:val="0"/>
          <w:sz w:val="24"/>
        </w:rPr>
        <w:t>.2国家强制产品</w:t>
      </w:r>
    </w:p>
    <w:p w14:paraId="1E7B41BB">
      <w:pPr>
        <w:snapToGrid w:val="0"/>
        <w:spacing w:line="360" w:lineRule="auto"/>
        <w:ind w:firstLine="480" w:firstLineChars="200"/>
        <w:rPr>
          <w:rFonts w:ascii="宋体" w:hAnsi="宋体"/>
          <w:color w:val="auto"/>
          <w:kern w:val="0"/>
          <w:sz w:val="24"/>
        </w:rPr>
      </w:pPr>
      <w:r>
        <w:rPr>
          <w:rFonts w:ascii="宋体" w:hAnsi="宋体"/>
          <w:color w:val="auto"/>
          <w:kern w:val="0"/>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50776CEE">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1</w:t>
      </w:r>
      <w:r>
        <w:rPr>
          <w:rFonts w:ascii="宋体" w:hAnsi="宋体"/>
          <w:color w:val="auto"/>
          <w:kern w:val="0"/>
          <w:sz w:val="24"/>
        </w:rPr>
        <w:t>.3本项目所采购的货物中如包含计算机，必须预装正版操作系统软件产品；所采购的其它软件必须为正版软件。</w:t>
      </w:r>
    </w:p>
    <w:p w14:paraId="7A4D30EB">
      <w:pPr>
        <w:snapToGrid w:val="0"/>
        <w:spacing w:line="360" w:lineRule="auto"/>
        <w:ind w:firstLine="480" w:firstLineChars="200"/>
        <w:rPr>
          <w:rFonts w:hint="eastAsia"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2</w:t>
      </w:r>
      <w:r>
        <w:rPr>
          <w:rFonts w:ascii="宋体" w:hAnsi="宋体"/>
          <w:color w:val="auto"/>
          <w:kern w:val="0"/>
          <w:sz w:val="24"/>
        </w:rPr>
        <w:t>.</w:t>
      </w:r>
      <w:r>
        <w:rPr>
          <w:rFonts w:hint="eastAsia" w:ascii="宋体" w:hAnsi="宋体"/>
          <w:color w:val="auto"/>
          <w:kern w:val="0"/>
          <w:sz w:val="24"/>
          <w:lang w:val="en-US" w:eastAsia="zh-CN"/>
        </w:rPr>
        <w:t>涉及网络关键设备和网络安全专用产品的要求</w:t>
      </w:r>
      <w:r>
        <w:rPr>
          <w:rFonts w:hint="eastAsia" w:ascii="宋体" w:hAnsi="宋体"/>
          <w:color w:val="auto"/>
          <w:kern w:val="0"/>
          <w:sz w:val="24"/>
        </w:rPr>
        <w:t>：</w:t>
      </w:r>
    </w:p>
    <w:p w14:paraId="1B3338D5">
      <w:pPr>
        <w:snapToGrid w:val="0"/>
        <w:spacing w:line="360" w:lineRule="auto"/>
        <w:ind w:firstLine="480" w:firstLineChars="200"/>
        <w:rPr>
          <w:rFonts w:ascii="宋体" w:hAnsi="宋体"/>
          <w:color w:val="auto"/>
          <w:kern w:val="0"/>
          <w:sz w:val="24"/>
        </w:rPr>
      </w:pPr>
      <w:r>
        <w:rPr>
          <w:rFonts w:hint="eastAsia" w:ascii="宋体" w:hAnsi="宋体"/>
          <w:color w:val="auto"/>
          <w:kern w:val="0"/>
          <w:sz w:val="24"/>
          <w:lang w:val="en-US" w:eastAsia="zh-CN"/>
        </w:rPr>
        <w:t>投标货物中如含有《网络关键设备和网络安全专用产品目录》中的产品，须提供具备资格的机构出具的安全认证合格或者安全检测符合要求的相关证明材料扫描件或复印件。具备资格的机构是指列入《承担网络关键设备和网络安全专用产品安全认证和安全检测任务机构名录》的机构。</w:t>
      </w:r>
    </w:p>
    <w:p w14:paraId="3CC88567">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.依据政府采购的相关规定，如果供应商或所提供的货物满足下述要求并经磋商小组全体成员集体认定通过，予以考虑执行。</w:t>
      </w:r>
    </w:p>
    <w:p w14:paraId="4B144A2C">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.1．中小微企业参加本项目磋商：</w:t>
      </w:r>
    </w:p>
    <w:p w14:paraId="1E09DA8C">
      <w:pPr>
        <w:snapToGrid w:val="0"/>
        <w:spacing w:line="360" w:lineRule="auto"/>
        <w:ind w:firstLine="480" w:firstLineChars="200"/>
        <w:rPr>
          <w:rFonts w:ascii="宋体" w:hAnsi="宋体"/>
          <w:color w:val="auto"/>
          <w:kern w:val="0"/>
          <w:sz w:val="24"/>
        </w:rPr>
      </w:pPr>
      <w:r>
        <w:rPr>
          <w:rFonts w:ascii="宋体" w:hAnsi="宋体"/>
          <w:color w:val="auto"/>
          <w:kern w:val="0"/>
          <w:sz w:val="24"/>
        </w:rPr>
        <w:t>须按照《政府采购促进中小企业发展管理办法》（财库﹝2020﹞46号）如实填写《中小企业声明函》。</w:t>
      </w:r>
    </w:p>
    <w:p w14:paraId="3767D4E9">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.2残疾人福利单位参加本项目磋商：</w:t>
      </w:r>
    </w:p>
    <w:p w14:paraId="54ED94EA">
      <w:pPr>
        <w:snapToGrid w:val="0"/>
        <w:spacing w:line="360" w:lineRule="auto"/>
        <w:ind w:firstLine="480" w:firstLineChars="200"/>
        <w:rPr>
          <w:rFonts w:ascii="宋体" w:hAnsi="宋体"/>
          <w:color w:val="auto"/>
          <w:kern w:val="0"/>
          <w:sz w:val="24"/>
        </w:rPr>
      </w:pPr>
      <w:r>
        <w:rPr>
          <w:rFonts w:ascii="宋体" w:hAnsi="宋体"/>
          <w:color w:val="auto"/>
          <w:kern w:val="0"/>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2564C23">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.3监狱企业参加本项目磋商：</w:t>
      </w:r>
    </w:p>
    <w:p w14:paraId="1D4C4F7B">
      <w:pPr>
        <w:snapToGrid w:val="0"/>
        <w:spacing w:line="360" w:lineRule="auto"/>
        <w:ind w:firstLine="480" w:firstLineChars="200"/>
        <w:rPr>
          <w:rFonts w:ascii="宋体" w:hAnsi="宋体"/>
          <w:color w:val="auto"/>
          <w:kern w:val="0"/>
          <w:sz w:val="24"/>
        </w:rPr>
      </w:pPr>
      <w:r>
        <w:rPr>
          <w:rFonts w:ascii="宋体" w:hAnsi="宋体"/>
          <w:color w:val="auto"/>
          <w:kern w:val="0"/>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5E7F2180">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.4联合体参加本项目磋商：</w:t>
      </w:r>
    </w:p>
    <w:p w14:paraId="62065441">
      <w:pPr>
        <w:snapToGrid w:val="0"/>
        <w:spacing w:line="360" w:lineRule="auto"/>
        <w:ind w:firstLine="480" w:firstLineChars="200"/>
        <w:rPr>
          <w:rFonts w:ascii="宋体" w:hAnsi="宋体"/>
          <w:color w:val="auto"/>
          <w:kern w:val="0"/>
          <w:sz w:val="24"/>
        </w:rPr>
      </w:pPr>
      <w:r>
        <w:rPr>
          <w:rFonts w:ascii="宋体" w:hAnsi="宋体"/>
          <w:color w:val="auto"/>
          <w:kern w:val="0"/>
          <w:sz w:val="24"/>
        </w:rPr>
        <w:t>如本项目要求有联合体参加</w:t>
      </w:r>
      <w:r>
        <w:rPr>
          <w:rFonts w:hint="eastAsia" w:ascii="宋体" w:hAnsi="宋体"/>
          <w:color w:val="auto"/>
          <w:kern w:val="0"/>
          <w:sz w:val="24"/>
        </w:rPr>
        <w:t>磋商</w:t>
      </w:r>
      <w:r>
        <w:rPr>
          <w:rFonts w:ascii="宋体" w:hAnsi="宋体"/>
          <w:color w:val="auto"/>
          <w:kern w:val="0"/>
          <w:sz w:val="24"/>
        </w:rPr>
        <w:t>的，要根据《中华人民共和国政府采购法》第二十二条和《中华人民共和国政府采购法实施条例》第十七条的规定应提供</w:t>
      </w:r>
      <w:r>
        <w:rPr>
          <w:rFonts w:hint="eastAsia" w:ascii="宋体" w:hAnsi="宋体"/>
          <w:color w:val="auto"/>
          <w:kern w:val="0"/>
          <w:sz w:val="24"/>
        </w:rPr>
        <w:t>磋商</w:t>
      </w:r>
      <w:r>
        <w:rPr>
          <w:rFonts w:ascii="宋体" w:hAnsi="宋体"/>
          <w:color w:val="auto"/>
          <w:kern w:val="0"/>
          <w:sz w:val="24"/>
        </w:rPr>
        <w:t>联合体各方的资格。联合体协议中约定，小型、微型企业的协议合同金额占到联合体协议合同金额30%以上的，给予联合体价格扣除。</w:t>
      </w:r>
    </w:p>
    <w:p w14:paraId="7775A1B8">
      <w:pPr>
        <w:snapToGrid w:val="0"/>
        <w:spacing w:line="360" w:lineRule="auto"/>
        <w:ind w:firstLine="723" w:firstLineChars="200"/>
        <w:jc w:val="center"/>
        <w:rPr>
          <w:rFonts w:ascii="宋体" w:hAnsi="宋体"/>
          <w:b/>
          <w:bCs/>
          <w:snapToGrid w:val="0"/>
          <w:color w:val="auto"/>
          <w:kern w:val="0"/>
          <w:sz w:val="36"/>
          <w:szCs w:val="36"/>
        </w:rPr>
      </w:pPr>
    </w:p>
    <w:p w14:paraId="4C62E110">
      <w:pPr>
        <w:snapToGrid w:val="0"/>
        <w:spacing w:line="360" w:lineRule="auto"/>
        <w:ind w:firstLine="723" w:firstLineChars="200"/>
        <w:jc w:val="center"/>
        <w:rPr>
          <w:rFonts w:ascii="宋体" w:hAnsi="宋体"/>
          <w:b/>
          <w:bCs/>
          <w:snapToGrid w:val="0"/>
          <w:color w:val="auto"/>
          <w:kern w:val="0"/>
          <w:sz w:val="36"/>
          <w:szCs w:val="36"/>
        </w:rPr>
      </w:pPr>
    </w:p>
    <w:p w14:paraId="0684AC62">
      <w:pPr>
        <w:snapToGrid w:val="0"/>
        <w:spacing w:line="360" w:lineRule="auto"/>
        <w:ind w:firstLine="723" w:firstLineChars="200"/>
        <w:jc w:val="center"/>
        <w:rPr>
          <w:rFonts w:ascii="宋体" w:hAnsi="宋体"/>
          <w:b/>
          <w:bCs/>
          <w:snapToGrid w:val="0"/>
          <w:color w:val="auto"/>
          <w:kern w:val="0"/>
          <w:sz w:val="36"/>
          <w:szCs w:val="36"/>
        </w:rPr>
      </w:pPr>
    </w:p>
    <w:p w14:paraId="2DEF012A">
      <w:pPr>
        <w:snapToGrid w:val="0"/>
        <w:spacing w:line="360" w:lineRule="auto"/>
        <w:ind w:firstLine="723" w:firstLineChars="200"/>
        <w:jc w:val="center"/>
        <w:rPr>
          <w:rFonts w:ascii="宋体" w:hAnsi="宋体"/>
          <w:b/>
          <w:bCs/>
          <w:snapToGrid w:val="0"/>
          <w:color w:val="auto"/>
          <w:kern w:val="0"/>
          <w:sz w:val="36"/>
          <w:szCs w:val="36"/>
        </w:rPr>
      </w:pPr>
    </w:p>
    <w:p w14:paraId="6C28FA96">
      <w:pPr>
        <w:snapToGrid w:val="0"/>
        <w:spacing w:line="360" w:lineRule="auto"/>
        <w:ind w:firstLine="723" w:firstLineChars="200"/>
        <w:jc w:val="center"/>
        <w:rPr>
          <w:rFonts w:ascii="宋体" w:hAnsi="宋体"/>
          <w:b/>
          <w:bCs/>
          <w:snapToGrid w:val="0"/>
          <w:color w:val="auto"/>
          <w:kern w:val="0"/>
          <w:sz w:val="36"/>
          <w:szCs w:val="36"/>
        </w:rPr>
      </w:pPr>
    </w:p>
    <w:p w14:paraId="33451550">
      <w:pPr>
        <w:rPr>
          <w:rFonts w:ascii="宋体" w:hAnsi="宋体"/>
          <w:b/>
          <w:bCs/>
          <w:snapToGrid w:val="0"/>
          <w:color w:val="auto"/>
          <w:kern w:val="0"/>
          <w:sz w:val="36"/>
          <w:szCs w:val="36"/>
        </w:rPr>
      </w:pPr>
      <w:r>
        <w:rPr>
          <w:rFonts w:ascii="宋体" w:hAnsi="宋体"/>
          <w:b/>
          <w:bCs/>
          <w:snapToGrid w:val="0"/>
          <w:color w:val="auto"/>
          <w:kern w:val="0"/>
          <w:sz w:val="36"/>
          <w:szCs w:val="36"/>
        </w:rPr>
        <w:br w:type="page"/>
      </w:r>
    </w:p>
    <w:p w14:paraId="219D67C3">
      <w:pPr>
        <w:snapToGrid w:val="0"/>
        <w:spacing w:line="360" w:lineRule="auto"/>
        <w:ind w:firstLine="723" w:firstLineChars="200"/>
        <w:jc w:val="center"/>
        <w:rPr>
          <w:rFonts w:ascii="宋体" w:hAnsi="宋体"/>
          <w:b/>
          <w:color w:val="auto"/>
          <w:kern w:val="0"/>
          <w:sz w:val="24"/>
        </w:rPr>
      </w:pPr>
      <w:r>
        <w:rPr>
          <w:rFonts w:ascii="宋体" w:hAnsi="宋体"/>
          <w:b/>
          <w:bCs/>
          <w:snapToGrid w:val="0"/>
          <w:color w:val="auto"/>
          <w:kern w:val="0"/>
          <w:sz w:val="36"/>
          <w:szCs w:val="36"/>
        </w:rPr>
        <w:t>第</w:t>
      </w:r>
      <w:r>
        <w:rPr>
          <w:rFonts w:hint="eastAsia" w:ascii="宋体" w:hAnsi="宋体"/>
          <w:b/>
          <w:bCs/>
          <w:snapToGrid w:val="0"/>
          <w:color w:val="auto"/>
          <w:kern w:val="0"/>
          <w:sz w:val="36"/>
          <w:szCs w:val="36"/>
        </w:rPr>
        <w:t>四</w:t>
      </w:r>
      <w:r>
        <w:rPr>
          <w:rFonts w:ascii="宋体" w:hAnsi="宋体"/>
          <w:b/>
          <w:bCs/>
          <w:snapToGrid w:val="0"/>
          <w:color w:val="auto"/>
          <w:kern w:val="0"/>
          <w:sz w:val="36"/>
          <w:szCs w:val="36"/>
        </w:rPr>
        <w:t>部分  评</w:t>
      </w:r>
      <w:r>
        <w:rPr>
          <w:rFonts w:hint="eastAsia" w:ascii="宋体" w:hAnsi="宋体"/>
          <w:b/>
          <w:bCs/>
          <w:snapToGrid w:val="0"/>
          <w:color w:val="auto"/>
          <w:kern w:val="0"/>
          <w:sz w:val="36"/>
          <w:szCs w:val="36"/>
        </w:rPr>
        <w:t>审</w:t>
      </w:r>
      <w:r>
        <w:rPr>
          <w:rFonts w:ascii="宋体" w:hAnsi="宋体"/>
          <w:b/>
          <w:bCs/>
          <w:snapToGrid w:val="0"/>
          <w:color w:val="auto"/>
          <w:kern w:val="0"/>
          <w:sz w:val="36"/>
          <w:szCs w:val="36"/>
        </w:rPr>
        <w:t>标准和评</w:t>
      </w:r>
      <w:r>
        <w:rPr>
          <w:rFonts w:hint="eastAsia" w:ascii="宋体" w:hAnsi="宋体"/>
          <w:b/>
          <w:bCs/>
          <w:snapToGrid w:val="0"/>
          <w:color w:val="auto"/>
          <w:kern w:val="0"/>
          <w:sz w:val="36"/>
          <w:szCs w:val="36"/>
        </w:rPr>
        <w:t>定</w:t>
      </w:r>
      <w:r>
        <w:rPr>
          <w:rFonts w:ascii="宋体" w:hAnsi="宋体"/>
          <w:b/>
          <w:bCs/>
          <w:snapToGrid w:val="0"/>
          <w:color w:val="auto"/>
          <w:kern w:val="0"/>
          <w:sz w:val="36"/>
          <w:szCs w:val="36"/>
        </w:rPr>
        <w:t>方法</w:t>
      </w:r>
    </w:p>
    <w:p w14:paraId="35372B8D">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一、资格</w:t>
      </w:r>
      <w:r>
        <w:rPr>
          <w:rFonts w:hint="eastAsia" w:ascii="宋体" w:hAnsi="宋体"/>
          <w:b/>
          <w:color w:val="auto"/>
          <w:kern w:val="0"/>
          <w:sz w:val="24"/>
        </w:rPr>
        <w:t>性</w:t>
      </w:r>
      <w:r>
        <w:rPr>
          <w:rFonts w:ascii="宋体" w:hAnsi="宋体"/>
          <w:b/>
          <w:color w:val="auto"/>
          <w:kern w:val="0"/>
          <w:sz w:val="24"/>
        </w:rPr>
        <w:t>审查</w:t>
      </w:r>
      <w:r>
        <w:rPr>
          <w:rFonts w:hint="eastAsia" w:ascii="宋体" w:hAnsi="宋体"/>
          <w:b/>
          <w:color w:val="auto"/>
          <w:kern w:val="0"/>
          <w:sz w:val="24"/>
        </w:rPr>
        <w:t>要求</w:t>
      </w:r>
    </w:p>
    <w:tbl>
      <w:tblPr>
        <w:tblStyle w:val="1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9"/>
        <w:gridCol w:w="2085"/>
        <w:gridCol w:w="5147"/>
      </w:tblGrid>
      <w:tr w14:paraId="7C7C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31" w:type="dxa"/>
            <w:vAlign w:val="center"/>
          </w:tcPr>
          <w:p w14:paraId="64FB867C">
            <w:pPr>
              <w:spacing w:line="360" w:lineRule="auto"/>
              <w:jc w:val="center"/>
              <w:rPr>
                <w:rFonts w:ascii="宋体" w:hAnsi="宋体"/>
                <w:color w:val="auto"/>
                <w:sz w:val="24"/>
                <w:highlight w:val="none"/>
              </w:rPr>
            </w:pPr>
            <w:r>
              <w:rPr>
                <w:rFonts w:ascii="宋体" w:hAnsi="宋体"/>
                <w:color w:val="auto"/>
                <w:sz w:val="24"/>
                <w:highlight w:val="none"/>
              </w:rPr>
              <w:t>序号</w:t>
            </w:r>
          </w:p>
        </w:tc>
        <w:tc>
          <w:tcPr>
            <w:tcW w:w="1219" w:type="dxa"/>
            <w:vAlign w:val="center"/>
          </w:tcPr>
          <w:p w14:paraId="6DC476DC">
            <w:pPr>
              <w:spacing w:line="360" w:lineRule="auto"/>
              <w:jc w:val="center"/>
              <w:rPr>
                <w:rFonts w:ascii="宋体" w:hAnsi="宋体"/>
                <w:color w:val="auto"/>
                <w:sz w:val="24"/>
                <w:highlight w:val="none"/>
              </w:rPr>
            </w:pPr>
            <w:r>
              <w:rPr>
                <w:rFonts w:hint="eastAsia" w:ascii="宋体" w:hAnsi="宋体"/>
                <w:color w:val="auto"/>
                <w:sz w:val="24"/>
                <w:highlight w:val="none"/>
              </w:rPr>
              <w:t>类型</w:t>
            </w:r>
          </w:p>
        </w:tc>
        <w:tc>
          <w:tcPr>
            <w:tcW w:w="2085" w:type="dxa"/>
            <w:vAlign w:val="center"/>
          </w:tcPr>
          <w:p w14:paraId="5B1D9AFD">
            <w:pPr>
              <w:spacing w:line="360" w:lineRule="auto"/>
              <w:jc w:val="center"/>
              <w:rPr>
                <w:rFonts w:ascii="宋体" w:hAnsi="宋体"/>
                <w:color w:val="auto"/>
                <w:sz w:val="24"/>
                <w:highlight w:val="none"/>
              </w:rPr>
            </w:pPr>
            <w:r>
              <w:rPr>
                <w:rFonts w:hint="eastAsia" w:ascii="宋体" w:hAnsi="宋体"/>
                <w:color w:val="auto"/>
                <w:sz w:val="24"/>
                <w:highlight w:val="none"/>
              </w:rPr>
              <w:t>审查要求</w:t>
            </w:r>
          </w:p>
        </w:tc>
        <w:tc>
          <w:tcPr>
            <w:tcW w:w="5147" w:type="dxa"/>
            <w:vAlign w:val="center"/>
          </w:tcPr>
          <w:p w14:paraId="4D329E5A">
            <w:pPr>
              <w:spacing w:line="360" w:lineRule="auto"/>
              <w:jc w:val="center"/>
              <w:rPr>
                <w:rFonts w:ascii="宋体" w:hAnsi="宋体"/>
                <w:color w:val="auto"/>
                <w:sz w:val="24"/>
                <w:highlight w:val="none"/>
              </w:rPr>
            </w:pPr>
            <w:r>
              <w:rPr>
                <w:rFonts w:hint="eastAsia" w:ascii="宋体" w:hAnsi="宋体"/>
                <w:color w:val="auto"/>
                <w:sz w:val="24"/>
                <w:highlight w:val="none"/>
              </w:rPr>
              <w:t>要求说明</w:t>
            </w:r>
          </w:p>
        </w:tc>
      </w:tr>
      <w:tr w14:paraId="269B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285C114C">
            <w:pPr>
              <w:spacing w:line="360" w:lineRule="auto"/>
              <w:jc w:val="center"/>
              <w:rPr>
                <w:rFonts w:ascii="宋体" w:hAnsi="宋体"/>
                <w:color w:val="auto"/>
                <w:sz w:val="24"/>
                <w:highlight w:val="none"/>
              </w:rPr>
            </w:pPr>
            <w:r>
              <w:rPr>
                <w:rFonts w:ascii="宋体" w:hAnsi="宋体"/>
                <w:color w:val="auto"/>
                <w:sz w:val="24"/>
                <w:highlight w:val="none"/>
              </w:rPr>
              <w:t>1</w:t>
            </w:r>
          </w:p>
        </w:tc>
        <w:tc>
          <w:tcPr>
            <w:tcW w:w="1219" w:type="dxa"/>
            <w:vAlign w:val="center"/>
          </w:tcPr>
          <w:p w14:paraId="08D58350">
            <w:pPr>
              <w:spacing w:line="360" w:lineRule="auto"/>
              <w:jc w:val="center"/>
              <w:rPr>
                <w:rFonts w:ascii="宋体" w:hAnsi="宋体"/>
                <w:color w:val="auto"/>
                <w:sz w:val="24"/>
                <w:highlight w:val="none"/>
              </w:rPr>
            </w:pPr>
            <w:r>
              <w:rPr>
                <w:rFonts w:hint="eastAsia" w:ascii="宋体" w:hAnsi="宋体"/>
                <w:color w:val="auto"/>
                <w:sz w:val="24"/>
                <w:highlight w:val="none"/>
              </w:rPr>
              <w:t>营业执照</w:t>
            </w:r>
          </w:p>
        </w:tc>
        <w:tc>
          <w:tcPr>
            <w:tcW w:w="2085" w:type="dxa"/>
            <w:vAlign w:val="center"/>
          </w:tcPr>
          <w:p w14:paraId="06B891DE">
            <w:pPr>
              <w:spacing w:line="360" w:lineRule="auto"/>
              <w:jc w:val="center"/>
              <w:rPr>
                <w:rFonts w:ascii="宋体" w:hAnsi="宋体"/>
                <w:color w:val="auto"/>
                <w:sz w:val="24"/>
                <w:highlight w:val="none"/>
              </w:rPr>
            </w:pPr>
            <w:r>
              <w:rPr>
                <w:rFonts w:hint="eastAsia" w:ascii="宋体" w:hAnsi="宋体"/>
                <w:color w:val="auto"/>
                <w:sz w:val="24"/>
                <w:highlight w:val="none"/>
              </w:rPr>
              <w:t>具有独立承担民事责任的能力</w:t>
            </w:r>
          </w:p>
        </w:tc>
        <w:tc>
          <w:tcPr>
            <w:tcW w:w="5147" w:type="dxa"/>
            <w:vAlign w:val="center"/>
          </w:tcPr>
          <w:p w14:paraId="2ED8C632">
            <w:pPr>
              <w:pStyle w:val="8"/>
              <w:spacing w:line="360" w:lineRule="auto"/>
              <w:rPr>
                <w:rFonts w:hint="eastAsia" w:ascii="宋体" w:hAnsi="宋体"/>
                <w:color w:val="auto"/>
                <w:sz w:val="24"/>
                <w:highlight w:val="none"/>
              </w:rPr>
            </w:pPr>
            <w:r>
              <w:rPr>
                <w:rFonts w:hint="eastAsia" w:ascii="宋体" w:hAnsi="宋体"/>
                <w:color w:val="auto"/>
                <w:sz w:val="24"/>
                <w:highlight w:val="none"/>
              </w:rPr>
              <w:t>提供供应商信用承诺书。</w:t>
            </w:r>
          </w:p>
          <w:p w14:paraId="25794180">
            <w:pPr>
              <w:pStyle w:val="8"/>
              <w:spacing w:line="360" w:lineRule="auto"/>
              <w:rPr>
                <w:rFonts w:ascii="宋体" w:hAnsi="宋体"/>
                <w:color w:val="auto"/>
                <w:sz w:val="24"/>
                <w:highlight w:val="none"/>
              </w:rPr>
            </w:pPr>
            <w:r>
              <w:rPr>
                <w:rFonts w:hint="eastAsia" w:ascii="宋体" w:hAnsi="宋体"/>
                <w:color w:val="auto"/>
                <w:sz w:val="24"/>
                <w:highlight w:val="none"/>
              </w:rPr>
              <w:t>以上证明材料须符合要求、有效、完整。否则，响应无效。</w:t>
            </w:r>
          </w:p>
        </w:tc>
      </w:tr>
      <w:tr w14:paraId="3B04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224AC1CC">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1219" w:type="dxa"/>
            <w:vAlign w:val="center"/>
          </w:tcPr>
          <w:p w14:paraId="15E569BC">
            <w:pPr>
              <w:spacing w:line="360" w:lineRule="auto"/>
              <w:jc w:val="center"/>
              <w:rPr>
                <w:rFonts w:hint="eastAsia" w:ascii="宋体" w:hAnsi="宋体"/>
                <w:color w:val="auto"/>
                <w:sz w:val="24"/>
                <w:highlight w:val="none"/>
              </w:rPr>
            </w:pPr>
            <w:r>
              <w:rPr>
                <w:rFonts w:hint="eastAsia" w:ascii="宋体" w:hAnsi="宋体"/>
                <w:color w:val="auto"/>
                <w:sz w:val="24"/>
                <w:highlight w:val="none"/>
              </w:rPr>
              <w:t>基本资质</w:t>
            </w:r>
          </w:p>
        </w:tc>
        <w:tc>
          <w:tcPr>
            <w:tcW w:w="2085" w:type="dxa"/>
            <w:vAlign w:val="center"/>
          </w:tcPr>
          <w:p w14:paraId="31CD1CD8">
            <w:pPr>
              <w:spacing w:line="360" w:lineRule="auto"/>
              <w:jc w:val="center"/>
              <w:rPr>
                <w:rFonts w:hint="eastAsia" w:ascii="宋体" w:hAnsi="宋体"/>
                <w:color w:val="auto"/>
                <w:sz w:val="24"/>
                <w:highlight w:val="none"/>
              </w:rPr>
            </w:pPr>
            <w:r>
              <w:rPr>
                <w:rFonts w:hint="eastAsia" w:ascii="宋体" w:hAnsi="宋体"/>
                <w:color w:val="auto"/>
                <w:sz w:val="24"/>
                <w:highlight w:val="none"/>
              </w:rPr>
              <w:t>具有履行合同所必需的设备和专业技术能力</w:t>
            </w:r>
          </w:p>
        </w:tc>
        <w:tc>
          <w:tcPr>
            <w:tcW w:w="5147" w:type="dxa"/>
            <w:vAlign w:val="center"/>
          </w:tcPr>
          <w:p w14:paraId="4D4743FA">
            <w:pPr>
              <w:pStyle w:val="8"/>
              <w:spacing w:line="360" w:lineRule="auto"/>
              <w:rPr>
                <w:rFonts w:hint="eastAsia" w:ascii="宋体" w:hAnsi="宋体"/>
                <w:color w:val="auto"/>
                <w:sz w:val="24"/>
                <w:highlight w:val="none"/>
              </w:rPr>
            </w:pPr>
            <w:r>
              <w:rPr>
                <w:rFonts w:hint="eastAsia" w:ascii="宋体" w:hAnsi="宋体"/>
                <w:color w:val="auto"/>
                <w:sz w:val="24"/>
                <w:highlight w:val="none"/>
              </w:rPr>
              <w:t>提供供应商信用承诺书。</w:t>
            </w:r>
          </w:p>
          <w:p w14:paraId="5232013B">
            <w:pPr>
              <w:pStyle w:val="8"/>
              <w:spacing w:line="360" w:lineRule="auto"/>
              <w:rPr>
                <w:rFonts w:hint="eastAsia" w:ascii="宋体" w:hAnsi="宋体"/>
                <w:color w:val="auto"/>
                <w:sz w:val="24"/>
                <w:highlight w:val="none"/>
              </w:rPr>
            </w:pPr>
            <w:r>
              <w:rPr>
                <w:rFonts w:hint="eastAsia" w:ascii="宋体" w:hAnsi="宋体"/>
                <w:color w:val="auto"/>
                <w:sz w:val="24"/>
                <w:highlight w:val="none"/>
              </w:rPr>
              <w:t>以上证明材料须符合要求、有效、完整。否则，响应无效。</w:t>
            </w:r>
          </w:p>
        </w:tc>
      </w:tr>
      <w:tr w14:paraId="4DB7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31" w:type="dxa"/>
            <w:vAlign w:val="center"/>
          </w:tcPr>
          <w:p w14:paraId="61111A5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219" w:type="dxa"/>
            <w:vAlign w:val="center"/>
          </w:tcPr>
          <w:p w14:paraId="2BC1F67A">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财务报告</w:t>
            </w:r>
          </w:p>
        </w:tc>
        <w:tc>
          <w:tcPr>
            <w:tcW w:w="2085" w:type="dxa"/>
            <w:vAlign w:val="center"/>
          </w:tcPr>
          <w:p w14:paraId="61805E0C">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具有良好的商业信誉和健全的财务会计制度</w:t>
            </w:r>
          </w:p>
        </w:tc>
        <w:tc>
          <w:tcPr>
            <w:tcW w:w="5147" w:type="dxa"/>
            <w:vAlign w:val="center"/>
          </w:tcPr>
          <w:p w14:paraId="1E8C42C1">
            <w:pPr>
              <w:spacing w:line="360" w:lineRule="auto"/>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7606813D">
            <w:pPr>
              <w:spacing w:line="360" w:lineRule="auto"/>
              <w:rPr>
                <w:rFonts w:ascii="宋体" w:hAnsi="宋体"/>
                <w:color w:val="auto"/>
                <w:sz w:val="24"/>
                <w:highlight w:val="none"/>
              </w:rPr>
            </w:pPr>
            <w:r>
              <w:rPr>
                <w:rFonts w:hint="eastAsia" w:ascii="宋体" w:hAnsi="宋体" w:eastAsia="宋体" w:cs="宋体"/>
                <w:color w:val="auto"/>
                <w:sz w:val="24"/>
              </w:rPr>
              <w:t>以上证明材料须符合要求、有效、完整。否则，响应无效。</w:t>
            </w:r>
          </w:p>
        </w:tc>
      </w:tr>
      <w:tr w14:paraId="4E1C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31" w:type="dxa"/>
            <w:vAlign w:val="center"/>
          </w:tcPr>
          <w:p w14:paraId="4694797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1219" w:type="dxa"/>
            <w:vAlign w:val="center"/>
          </w:tcPr>
          <w:p w14:paraId="328EE6B5">
            <w:pPr>
              <w:spacing w:line="360" w:lineRule="auto"/>
              <w:jc w:val="center"/>
              <w:rPr>
                <w:rFonts w:ascii="宋体" w:hAnsi="宋体"/>
                <w:color w:val="auto"/>
                <w:sz w:val="24"/>
                <w:highlight w:val="none"/>
              </w:rPr>
            </w:pPr>
            <w:r>
              <w:rPr>
                <w:rFonts w:hint="eastAsia" w:ascii="宋体" w:hAnsi="宋体"/>
                <w:color w:val="auto"/>
                <w:sz w:val="24"/>
                <w:highlight w:val="none"/>
              </w:rPr>
              <w:t>基本资质</w:t>
            </w:r>
          </w:p>
        </w:tc>
        <w:tc>
          <w:tcPr>
            <w:tcW w:w="2085" w:type="dxa"/>
            <w:vAlign w:val="center"/>
          </w:tcPr>
          <w:p w14:paraId="53F9B722">
            <w:pPr>
              <w:spacing w:line="360" w:lineRule="auto"/>
              <w:jc w:val="center"/>
              <w:rPr>
                <w:rFonts w:ascii="宋体" w:hAnsi="宋体"/>
                <w:color w:val="auto"/>
                <w:sz w:val="24"/>
                <w:highlight w:val="none"/>
              </w:rPr>
            </w:pPr>
            <w:r>
              <w:rPr>
                <w:rFonts w:hint="eastAsia" w:ascii="宋体" w:hAnsi="宋体"/>
                <w:color w:val="auto"/>
                <w:sz w:val="24"/>
              </w:rPr>
              <w:t>有依法缴纳税收和社会保障资金的良好记录</w:t>
            </w:r>
          </w:p>
        </w:tc>
        <w:tc>
          <w:tcPr>
            <w:tcW w:w="5147" w:type="dxa"/>
            <w:vAlign w:val="center"/>
          </w:tcPr>
          <w:p w14:paraId="6C79BC4A">
            <w:pPr>
              <w:spacing w:line="360" w:lineRule="auto"/>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2B4383A6">
            <w:pPr>
              <w:pStyle w:val="30"/>
              <w:spacing w:line="360" w:lineRule="auto"/>
              <w:ind w:firstLine="0" w:firstLineChars="0"/>
              <w:rPr>
                <w:rFonts w:ascii="宋体" w:hAnsi="宋体"/>
                <w:color w:val="auto"/>
                <w:sz w:val="24"/>
                <w:highlight w:val="none"/>
              </w:rPr>
            </w:pPr>
            <w:r>
              <w:rPr>
                <w:rFonts w:hint="eastAsia" w:ascii="宋体" w:hAnsi="宋体" w:eastAsia="宋体" w:cs="宋体"/>
                <w:color w:val="auto"/>
                <w:sz w:val="24"/>
              </w:rPr>
              <w:t>以上证明材料须符合要求、有效、完整。否则，响应无效。</w:t>
            </w:r>
          </w:p>
        </w:tc>
      </w:tr>
      <w:tr w14:paraId="6E94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31" w:type="dxa"/>
            <w:vAlign w:val="center"/>
          </w:tcPr>
          <w:p w14:paraId="2383FB95">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1219" w:type="dxa"/>
            <w:vAlign w:val="center"/>
          </w:tcPr>
          <w:p w14:paraId="087EA135">
            <w:pPr>
              <w:spacing w:line="360" w:lineRule="auto"/>
              <w:jc w:val="center"/>
              <w:rPr>
                <w:rFonts w:ascii="宋体" w:hAnsi="宋体"/>
                <w:color w:val="auto"/>
                <w:sz w:val="24"/>
                <w:highlight w:val="none"/>
              </w:rPr>
            </w:pPr>
            <w:r>
              <w:rPr>
                <w:rFonts w:hint="eastAsia" w:ascii="宋体" w:hAnsi="宋体"/>
                <w:color w:val="auto"/>
                <w:sz w:val="24"/>
                <w:highlight w:val="none"/>
              </w:rPr>
              <w:t>基本资质</w:t>
            </w:r>
          </w:p>
        </w:tc>
        <w:tc>
          <w:tcPr>
            <w:tcW w:w="2085" w:type="dxa"/>
            <w:vAlign w:val="center"/>
          </w:tcPr>
          <w:p w14:paraId="587C506C">
            <w:pPr>
              <w:spacing w:line="360" w:lineRule="auto"/>
              <w:jc w:val="center"/>
              <w:rPr>
                <w:rFonts w:ascii="宋体" w:hAnsi="宋体"/>
                <w:color w:val="auto"/>
                <w:sz w:val="24"/>
                <w:highlight w:val="none"/>
              </w:rPr>
            </w:pPr>
            <w:r>
              <w:rPr>
                <w:rFonts w:hint="eastAsia" w:ascii="宋体" w:hAnsi="宋体"/>
                <w:color w:val="auto"/>
                <w:sz w:val="24"/>
                <w:highlight w:val="none"/>
              </w:rPr>
              <w:t>参加政府采购活动前三年内，在经营活动中没有重大违法记录</w:t>
            </w:r>
          </w:p>
        </w:tc>
        <w:tc>
          <w:tcPr>
            <w:tcW w:w="5147" w:type="dxa"/>
            <w:vAlign w:val="center"/>
          </w:tcPr>
          <w:p w14:paraId="5F291A9F">
            <w:pPr>
              <w:spacing w:line="360" w:lineRule="auto"/>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0FB2AF8D">
            <w:pPr>
              <w:spacing w:line="360" w:lineRule="auto"/>
              <w:jc w:val="left"/>
              <w:rPr>
                <w:rFonts w:ascii="宋体" w:hAnsi="宋体"/>
                <w:color w:val="auto"/>
                <w:sz w:val="24"/>
                <w:highlight w:val="none"/>
              </w:rPr>
            </w:pPr>
            <w:r>
              <w:rPr>
                <w:rFonts w:hint="eastAsia" w:ascii="宋体" w:hAnsi="宋体" w:eastAsia="宋体" w:cs="宋体"/>
                <w:color w:val="auto"/>
                <w:sz w:val="24"/>
              </w:rPr>
              <w:t>以上证明材料须符合要求、有效、完整。否则，响应无效。</w:t>
            </w:r>
          </w:p>
        </w:tc>
      </w:tr>
      <w:tr w14:paraId="2E5F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31" w:type="dxa"/>
            <w:vAlign w:val="center"/>
          </w:tcPr>
          <w:p w14:paraId="6DB23DF7">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1219" w:type="dxa"/>
            <w:vAlign w:val="center"/>
          </w:tcPr>
          <w:p w14:paraId="417D03D0">
            <w:pPr>
              <w:adjustRightInd w:val="0"/>
              <w:snapToGrid w:val="0"/>
              <w:spacing w:line="360" w:lineRule="auto"/>
              <w:jc w:val="center"/>
              <w:rPr>
                <w:rFonts w:ascii="宋体" w:hAnsi="宋体"/>
                <w:color w:val="auto"/>
                <w:kern w:val="0"/>
                <w:sz w:val="24"/>
                <w:highlight w:val="none"/>
              </w:rPr>
            </w:pPr>
            <w:r>
              <w:rPr>
                <w:rFonts w:ascii="宋体" w:hAnsi="宋体"/>
                <w:color w:val="auto"/>
                <w:sz w:val="24"/>
                <w:highlight w:val="none"/>
              </w:rPr>
              <w:t>基本资质</w:t>
            </w:r>
          </w:p>
        </w:tc>
        <w:tc>
          <w:tcPr>
            <w:tcW w:w="2085" w:type="dxa"/>
            <w:vAlign w:val="center"/>
          </w:tcPr>
          <w:p w14:paraId="5A378B75">
            <w:pPr>
              <w:spacing w:line="360" w:lineRule="auto"/>
              <w:jc w:val="center"/>
              <w:rPr>
                <w:rFonts w:hint="eastAsia" w:ascii="宋体" w:hAnsi="宋体" w:eastAsia="宋体"/>
                <w:color w:val="auto"/>
                <w:sz w:val="24"/>
                <w:highlight w:val="none"/>
                <w:lang w:val="en-US" w:eastAsia="zh-CN"/>
              </w:rPr>
            </w:pPr>
            <w:r>
              <w:rPr>
                <w:rFonts w:ascii="宋体" w:hAnsi="宋体"/>
                <w:color w:val="auto"/>
                <w:sz w:val="24"/>
                <w:highlight w:val="none"/>
              </w:rPr>
              <w:t>供应商廉洁自律承诺</w:t>
            </w:r>
            <w:r>
              <w:rPr>
                <w:rFonts w:hint="eastAsia" w:ascii="宋体" w:hAnsi="宋体"/>
                <w:color w:val="auto"/>
                <w:sz w:val="24"/>
                <w:highlight w:val="none"/>
                <w:lang w:val="en-US" w:eastAsia="zh-CN"/>
              </w:rPr>
              <w:t>书</w:t>
            </w:r>
          </w:p>
        </w:tc>
        <w:tc>
          <w:tcPr>
            <w:tcW w:w="5147" w:type="dxa"/>
            <w:vAlign w:val="center"/>
          </w:tcPr>
          <w:p w14:paraId="60276284">
            <w:pPr>
              <w:spacing w:line="360" w:lineRule="auto"/>
              <w:rPr>
                <w:rFonts w:hint="eastAsia" w:ascii="宋体" w:hAnsi="宋体"/>
                <w:color w:val="auto"/>
                <w:sz w:val="24"/>
                <w:highlight w:val="none"/>
              </w:rPr>
            </w:pPr>
            <w:r>
              <w:rPr>
                <w:rFonts w:hint="eastAsia" w:ascii="宋体" w:hAnsi="宋体"/>
                <w:color w:val="auto"/>
                <w:sz w:val="24"/>
                <w:highlight w:val="none"/>
              </w:rPr>
              <w:t>提供供应商廉洁自律承诺书；</w:t>
            </w:r>
          </w:p>
          <w:p w14:paraId="033D4017">
            <w:pPr>
              <w:spacing w:line="360" w:lineRule="auto"/>
              <w:rPr>
                <w:rFonts w:ascii="宋体" w:hAnsi="宋体"/>
                <w:color w:val="auto"/>
                <w:sz w:val="24"/>
                <w:highlight w:val="none"/>
              </w:rPr>
            </w:pPr>
            <w:r>
              <w:rPr>
                <w:rFonts w:hint="eastAsia" w:ascii="宋体" w:hAnsi="宋体"/>
                <w:color w:val="auto"/>
                <w:sz w:val="24"/>
                <w:highlight w:val="none"/>
              </w:rPr>
              <w:t>承诺书须内容完整、签署符合要求、加盖电子CA章。否则，响应无效。</w:t>
            </w:r>
          </w:p>
        </w:tc>
      </w:tr>
      <w:tr w14:paraId="1524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48D824E5">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1219" w:type="dxa"/>
            <w:vAlign w:val="center"/>
          </w:tcPr>
          <w:p w14:paraId="77602076">
            <w:pPr>
              <w:snapToGri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基本资质</w:t>
            </w:r>
          </w:p>
        </w:tc>
        <w:tc>
          <w:tcPr>
            <w:tcW w:w="2085" w:type="dxa"/>
            <w:vAlign w:val="center"/>
          </w:tcPr>
          <w:p w14:paraId="4D90B5F5">
            <w:pPr>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磋商保证金</w:t>
            </w:r>
          </w:p>
        </w:tc>
        <w:tc>
          <w:tcPr>
            <w:tcW w:w="5147" w:type="dxa"/>
            <w:vAlign w:val="center"/>
          </w:tcPr>
          <w:p w14:paraId="02C7F4FA">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提供磋商保证金提交凭据；</w:t>
            </w:r>
          </w:p>
          <w:p w14:paraId="1134CB19">
            <w:pPr>
              <w:snapToGrid w:val="0"/>
              <w:spacing w:line="360" w:lineRule="auto"/>
              <w:jc w:val="left"/>
              <w:rPr>
                <w:rFonts w:ascii="宋体" w:hAnsi="宋体"/>
                <w:color w:val="auto"/>
                <w:kern w:val="0"/>
                <w:sz w:val="24"/>
                <w:highlight w:val="none"/>
              </w:rPr>
            </w:pPr>
            <w:r>
              <w:rPr>
                <w:rFonts w:ascii="宋体" w:hAnsi="宋体"/>
                <w:color w:val="auto"/>
                <w:kern w:val="0"/>
                <w:sz w:val="24"/>
                <w:highlight w:val="none"/>
              </w:rPr>
              <w:t>磋商保证金</w:t>
            </w:r>
            <w:r>
              <w:rPr>
                <w:rFonts w:hint="eastAsia" w:ascii="宋体" w:hAnsi="宋体"/>
                <w:color w:val="auto"/>
                <w:kern w:val="0"/>
                <w:sz w:val="24"/>
                <w:highlight w:val="none"/>
              </w:rPr>
              <w:t>须</w:t>
            </w:r>
            <w:r>
              <w:rPr>
                <w:rFonts w:ascii="宋体" w:hAnsi="宋体"/>
                <w:color w:val="auto"/>
                <w:kern w:val="0"/>
                <w:sz w:val="24"/>
                <w:highlight w:val="none"/>
              </w:rPr>
              <w:t>按照磋商文件前附表要求</w:t>
            </w:r>
            <w:r>
              <w:rPr>
                <w:rFonts w:hint="eastAsia" w:ascii="宋体" w:hAnsi="宋体"/>
                <w:color w:val="auto"/>
                <w:kern w:val="0"/>
                <w:sz w:val="24"/>
                <w:highlight w:val="none"/>
              </w:rPr>
              <w:t>在递交磋商文件截止时间前足额提交、加盖</w:t>
            </w:r>
            <w:r>
              <w:rPr>
                <w:rFonts w:hint="eastAsia" w:ascii="宋体" w:hAnsi="宋体"/>
                <w:color w:val="auto"/>
                <w:sz w:val="24"/>
                <w:highlight w:val="none"/>
              </w:rPr>
              <w:t>电子CA章。否则，响应无效。</w:t>
            </w:r>
          </w:p>
        </w:tc>
      </w:tr>
      <w:tr w14:paraId="1DD9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64996BEF">
            <w:pPr>
              <w:snapToGrid w:val="0"/>
              <w:spacing w:line="360" w:lineRule="auto"/>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8</w:t>
            </w:r>
          </w:p>
        </w:tc>
        <w:tc>
          <w:tcPr>
            <w:tcW w:w="1219" w:type="dxa"/>
            <w:vAlign w:val="center"/>
          </w:tcPr>
          <w:p w14:paraId="5E505A6E">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基本资质</w:t>
            </w:r>
          </w:p>
        </w:tc>
        <w:tc>
          <w:tcPr>
            <w:tcW w:w="2085" w:type="dxa"/>
            <w:vAlign w:val="center"/>
          </w:tcPr>
          <w:p w14:paraId="3CFD5F2B">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本项目要求的其他特定资格条件</w:t>
            </w:r>
          </w:p>
        </w:tc>
        <w:tc>
          <w:tcPr>
            <w:tcW w:w="5147" w:type="dxa"/>
            <w:vAlign w:val="center"/>
          </w:tcPr>
          <w:p w14:paraId="3B9A5F28">
            <w:pPr>
              <w:snapToGrid w:val="0"/>
              <w:spacing w:line="360" w:lineRule="auto"/>
              <w:jc w:val="left"/>
              <w:rPr>
                <w:rFonts w:ascii="宋体" w:hAnsi="宋体"/>
                <w:color w:val="auto"/>
                <w:kern w:val="0"/>
                <w:sz w:val="24"/>
                <w:highlight w:val="none"/>
              </w:rPr>
            </w:pPr>
            <w:bookmarkStart w:id="33" w:name="OLE_LINK4"/>
            <w:r>
              <w:rPr>
                <w:rFonts w:hint="eastAsia" w:ascii="宋体" w:hAnsi="宋体"/>
                <w:color w:val="auto"/>
                <w:kern w:val="0"/>
                <w:sz w:val="24"/>
                <w:highlight w:val="none"/>
              </w:rPr>
              <w:t>对照供应商须知前附表规定提交相关证明文件，如本项目不要求其他特定资质条件则无需提供。</w:t>
            </w:r>
          </w:p>
          <w:p w14:paraId="5EF6C4BD">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要求：扫描件清晰有效。</w:t>
            </w:r>
            <w:bookmarkEnd w:id="33"/>
          </w:p>
        </w:tc>
      </w:tr>
      <w:tr w14:paraId="623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2F298973">
            <w:pPr>
              <w:spacing w:line="360" w:lineRule="auto"/>
              <w:jc w:val="center"/>
              <w:rPr>
                <w:rFonts w:hint="eastAsia" w:ascii="宋体" w:hAnsi="宋体"/>
                <w:color w:val="auto"/>
                <w:kern w:val="0"/>
                <w:sz w:val="24"/>
                <w:highlight w:val="none"/>
                <w:lang w:val="en-US" w:eastAsia="zh-CN"/>
              </w:rPr>
            </w:pPr>
            <w:r>
              <w:rPr>
                <w:rFonts w:hint="eastAsia" w:ascii="宋体" w:hAnsi="宋体" w:cs="宋体"/>
                <w:color w:val="000000"/>
                <w:sz w:val="24"/>
                <w:lang w:val="en-US" w:eastAsia="zh-CN"/>
              </w:rPr>
              <w:t>9</w:t>
            </w:r>
          </w:p>
        </w:tc>
        <w:tc>
          <w:tcPr>
            <w:tcW w:w="1219" w:type="dxa"/>
            <w:vAlign w:val="center"/>
          </w:tcPr>
          <w:p w14:paraId="3A3266FB">
            <w:pPr>
              <w:snapToGrid w:val="0"/>
              <w:spacing w:line="360" w:lineRule="auto"/>
              <w:jc w:val="center"/>
              <w:rPr>
                <w:rFonts w:hint="eastAsia" w:ascii="宋体" w:hAnsi="宋体"/>
                <w:color w:val="auto"/>
                <w:kern w:val="0"/>
                <w:sz w:val="24"/>
                <w:highlight w:val="none"/>
              </w:rPr>
            </w:pPr>
            <w:r>
              <w:rPr>
                <w:rFonts w:hint="eastAsia" w:ascii="宋体" w:hAnsi="宋体" w:eastAsia="宋体" w:cs="宋体"/>
                <w:color w:val="000000"/>
                <w:kern w:val="0"/>
                <w:sz w:val="24"/>
              </w:rPr>
              <w:t>采购政策</w:t>
            </w:r>
          </w:p>
        </w:tc>
        <w:tc>
          <w:tcPr>
            <w:tcW w:w="2085" w:type="dxa"/>
            <w:vAlign w:val="center"/>
          </w:tcPr>
          <w:p w14:paraId="3324B7B2">
            <w:pPr>
              <w:snapToGrid w:val="0"/>
              <w:spacing w:line="360" w:lineRule="auto"/>
              <w:jc w:val="center"/>
              <w:rPr>
                <w:rFonts w:hint="eastAsia" w:ascii="宋体" w:hAnsi="宋体"/>
                <w:color w:val="auto"/>
                <w:kern w:val="0"/>
                <w:sz w:val="24"/>
                <w:highlight w:val="none"/>
              </w:rPr>
            </w:pPr>
            <w:r>
              <w:rPr>
                <w:rFonts w:hint="eastAsia" w:ascii="宋体" w:hAnsi="宋体" w:eastAsia="宋体" w:cs="宋体"/>
                <w:color w:val="000000"/>
                <w:kern w:val="0"/>
                <w:sz w:val="24"/>
              </w:rPr>
              <w:t>供应商为</w:t>
            </w:r>
            <w:r>
              <w:rPr>
                <w:rFonts w:hint="eastAsia" w:ascii="宋体" w:hAnsi="宋体" w:cs="宋体"/>
                <w:color w:val="000000"/>
                <w:kern w:val="0"/>
                <w:sz w:val="24"/>
                <w:lang w:val="en-US" w:eastAsia="zh-CN"/>
              </w:rPr>
              <w:t>中小</w:t>
            </w:r>
            <w:r>
              <w:rPr>
                <w:rFonts w:hint="eastAsia" w:ascii="宋体" w:hAnsi="宋体" w:eastAsia="宋体" w:cs="宋体"/>
                <w:color w:val="000000"/>
                <w:kern w:val="0"/>
                <w:sz w:val="24"/>
              </w:rPr>
              <w:t>企业</w:t>
            </w:r>
          </w:p>
        </w:tc>
        <w:tc>
          <w:tcPr>
            <w:tcW w:w="5147" w:type="dxa"/>
            <w:vAlign w:val="center"/>
          </w:tcPr>
          <w:p w14:paraId="112C1FAA">
            <w:pPr>
              <w:snapToGrid w:val="0"/>
              <w:spacing w:line="360" w:lineRule="auto"/>
              <w:jc w:val="both"/>
              <w:rPr>
                <w:rFonts w:hint="eastAsia" w:ascii="宋体" w:hAnsi="宋体"/>
                <w:color w:val="auto"/>
                <w:kern w:val="0"/>
                <w:sz w:val="24"/>
                <w:highlight w:val="none"/>
              </w:rPr>
            </w:pPr>
            <w:r>
              <w:rPr>
                <w:rFonts w:hint="eastAsia" w:ascii="宋体" w:hAnsi="宋体" w:eastAsia="宋体" w:cs="宋体"/>
                <w:color w:val="000000"/>
                <w:kern w:val="0"/>
                <w:sz w:val="24"/>
              </w:rPr>
              <w:t>请根据要求单独上传《中小企业声明函》，格式以采购文件要求为准</w:t>
            </w:r>
            <w:r>
              <w:rPr>
                <w:rFonts w:hint="eastAsia" w:ascii="宋体" w:hAnsi="宋体" w:eastAsia="宋体" w:cs="宋体"/>
                <w:color w:val="000000"/>
                <w:kern w:val="0"/>
                <w:sz w:val="24"/>
                <w:lang w:eastAsia="zh-CN"/>
              </w:rPr>
              <w:t>。</w:t>
            </w:r>
          </w:p>
        </w:tc>
      </w:tr>
    </w:tbl>
    <w:p w14:paraId="1325A863">
      <w:pPr>
        <w:spacing w:line="360" w:lineRule="auto"/>
        <w:jc w:val="left"/>
        <w:rPr>
          <w:rFonts w:ascii="宋体" w:hAnsi="宋体"/>
          <w:color w:val="auto"/>
          <w:sz w:val="24"/>
        </w:rPr>
      </w:pPr>
      <w:r>
        <w:rPr>
          <w:rFonts w:ascii="宋体" w:hAnsi="宋体"/>
          <w:color w:val="auto"/>
          <w:sz w:val="24"/>
        </w:rPr>
        <w:t>说明：除上述内容外，供应商提供的其他材料，不作为资格审查的内容。</w:t>
      </w:r>
    </w:p>
    <w:p w14:paraId="65D450B4">
      <w:pPr>
        <w:snapToGrid w:val="0"/>
        <w:spacing w:line="360" w:lineRule="auto"/>
        <w:ind w:firstLine="241" w:firstLineChars="100"/>
        <w:jc w:val="left"/>
        <w:rPr>
          <w:rFonts w:ascii="宋体" w:hAnsi="宋体"/>
          <w:b/>
          <w:color w:val="auto"/>
          <w:sz w:val="24"/>
        </w:rPr>
      </w:pPr>
      <w:r>
        <w:rPr>
          <w:rFonts w:ascii="宋体" w:hAnsi="宋体"/>
          <w:b/>
          <w:color w:val="auto"/>
          <w:sz w:val="24"/>
        </w:rPr>
        <w:t>二、符合性审查</w:t>
      </w:r>
      <w:r>
        <w:rPr>
          <w:rFonts w:hint="eastAsia" w:ascii="宋体" w:hAnsi="宋体"/>
          <w:b/>
          <w:color w:val="auto"/>
          <w:sz w:val="24"/>
        </w:rPr>
        <w:t>要求</w:t>
      </w:r>
    </w:p>
    <w:tbl>
      <w:tblPr>
        <w:tblStyle w:val="1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086"/>
        <w:gridCol w:w="5113"/>
      </w:tblGrid>
      <w:tr w14:paraId="173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44E8C6D2">
            <w:pPr>
              <w:adjustRightInd w:val="0"/>
              <w:snapToGrid w:val="0"/>
              <w:spacing w:line="400" w:lineRule="exact"/>
              <w:jc w:val="center"/>
              <w:rPr>
                <w:rFonts w:ascii="宋体" w:hAnsi="宋体"/>
                <w:color w:val="auto"/>
                <w:kern w:val="0"/>
                <w:sz w:val="24"/>
              </w:rPr>
            </w:pPr>
            <w:r>
              <w:rPr>
                <w:rFonts w:ascii="宋体" w:hAnsi="宋体"/>
                <w:color w:val="auto"/>
                <w:kern w:val="0"/>
                <w:sz w:val="24"/>
              </w:rPr>
              <w:t>序号</w:t>
            </w:r>
          </w:p>
        </w:tc>
        <w:tc>
          <w:tcPr>
            <w:tcW w:w="1178" w:type="dxa"/>
            <w:vAlign w:val="center"/>
          </w:tcPr>
          <w:p w14:paraId="20F8342A">
            <w:pPr>
              <w:adjustRightInd w:val="0"/>
              <w:snapToGrid w:val="0"/>
              <w:spacing w:line="400" w:lineRule="exact"/>
              <w:jc w:val="center"/>
              <w:rPr>
                <w:rFonts w:ascii="宋体" w:hAnsi="宋体"/>
                <w:color w:val="auto"/>
                <w:kern w:val="0"/>
                <w:sz w:val="24"/>
              </w:rPr>
            </w:pPr>
            <w:r>
              <w:rPr>
                <w:rFonts w:hint="eastAsia" w:ascii="宋体" w:hAnsi="宋体"/>
                <w:color w:val="auto"/>
                <w:kern w:val="0"/>
                <w:sz w:val="24"/>
              </w:rPr>
              <w:t>类型</w:t>
            </w:r>
          </w:p>
        </w:tc>
        <w:tc>
          <w:tcPr>
            <w:tcW w:w="2086" w:type="dxa"/>
            <w:vAlign w:val="center"/>
          </w:tcPr>
          <w:p w14:paraId="6DCD8584">
            <w:pPr>
              <w:adjustRightInd w:val="0"/>
              <w:snapToGrid w:val="0"/>
              <w:spacing w:line="400" w:lineRule="exact"/>
              <w:jc w:val="center"/>
              <w:rPr>
                <w:rFonts w:ascii="宋体" w:hAnsi="宋体"/>
                <w:color w:val="auto"/>
                <w:kern w:val="0"/>
                <w:sz w:val="24"/>
              </w:rPr>
            </w:pPr>
            <w:r>
              <w:rPr>
                <w:rFonts w:hint="eastAsia" w:ascii="宋体" w:hAnsi="宋体"/>
                <w:color w:val="auto"/>
                <w:kern w:val="0"/>
                <w:sz w:val="24"/>
              </w:rPr>
              <w:t>要求</w:t>
            </w:r>
          </w:p>
        </w:tc>
        <w:tc>
          <w:tcPr>
            <w:tcW w:w="5113" w:type="dxa"/>
            <w:vAlign w:val="center"/>
          </w:tcPr>
          <w:p w14:paraId="7F3C5A57">
            <w:pPr>
              <w:adjustRightInd w:val="0"/>
              <w:snapToGrid w:val="0"/>
              <w:spacing w:line="400" w:lineRule="exact"/>
              <w:jc w:val="center"/>
              <w:rPr>
                <w:rFonts w:ascii="宋体" w:hAnsi="宋体"/>
                <w:color w:val="auto"/>
                <w:kern w:val="0"/>
                <w:sz w:val="24"/>
              </w:rPr>
            </w:pPr>
            <w:r>
              <w:rPr>
                <w:rFonts w:hint="eastAsia" w:ascii="宋体" w:hAnsi="宋体"/>
                <w:color w:val="auto"/>
                <w:kern w:val="0"/>
                <w:sz w:val="24"/>
              </w:rPr>
              <w:t>要求说明</w:t>
            </w:r>
          </w:p>
        </w:tc>
      </w:tr>
      <w:tr w14:paraId="40F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3450AE6B">
            <w:pPr>
              <w:spacing w:line="360" w:lineRule="auto"/>
              <w:jc w:val="center"/>
              <w:rPr>
                <w:rFonts w:ascii="宋体" w:hAnsi="宋体"/>
                <w:color w:val="auto"/>
                <w:sz w:val="24"/>
              </w:rPr>
            </w:pPr>
            <w:r>
              <w:rPr>
                <w:rFonts w:ascii="宋体" w:hAnsi="宋体"/>
                <w:color w:val="auto"/>
                <w:sz w:val="24"/>
              </w:rPr>
              <w:t>1</w:t>
            </w:r>
          </w:p>
        </w:tc>
        <w:tc>
          <w:tcPr>
            <w:tcW w:w="1178" w:type="dxa"/>
            <w:vAlign w:val="center"/>
          </w:tcPr>
          <w:p w14:paraId="011E5979">
            <w:pPr>
              <w:spacing w:line="360" w:lineRule="auto"/>
              <w:jc w:val="center"/>
              <w:rPr>
                <w:rFonts w:ascii="宋体" w:hAnsi="宋体"/>
                <w:color w:val="auto"/>
                <w:kern w:val="0"/>
                <w:sz w:val="24"/>
              </w:rPr>
            </w:pPr>
            <w:r>
              <w:rPr>
                <w:rFonts w:hint="eastAsia" w:ascii="宋体" w:hAnsi="宋体"/>
                <w:color w:val="auto"/>
                <w:kern w:val="0"/>
                <w:sz w:val="24"/>
              </w:rPr>
              <w:t>商务</w:t>
            </w:r>
          </w:p>
        </w:tc>
        <w:tc>
          <w:tcPr>
            <w:tcW w:w="2086" w:type="dxa"/>
            <w:vAlign w:val="center"/>
          </w:tcPr>
          <w:p w14:paraId="715FC5D8">
            <w:pPr>
              <w:spacing w:line="360" w:lineRule="auto"/>
              <w:jc w:val="center"/>
              <w:rPr>
                <w:rFonts w:ascii="宋体" w:hAnsi="宋体"/>
                <w:color w:val="auto"/>
                <w:sz w:val="24"/>
              </w:rPr>
            </w:pPr>
            <w:r>
              <w:rPr>
                <w:rFonts w:hint="eastAsia" w:ascii="宋体" w:hAnsi="宋体"/>
                <w:color w:val="auto"/>
                <w:kern w:val="0"/>
                <w:sz w:val="24"/>
              </w:rPr>
              <w:t>对供应商提供的</w:t>
            </w:r>
            <w:r>
              <w:rPr>
                <w:rFonts w:ascii="宋体" w:hAnsi="宋体"/>
                <w:color w:val="auto"/>
                <w:kern w:val="0"/>
                <w:sz w:val="24"/>
              </w:rPr>
              <w:t>法定代表人（负责人）身份证明</w:t>
            </w:r>
            <w:r>
              <w:rPr>
                <w:rFonts w:hint="eastAsia" w:ascii="宋体" w:hAnsi="宋体"/>
                <w:color w:val="auto"/>
                <w:kern w:val="0"/>
                <w:sz w:val="24"/>
              </w:rPr>
              <w:t>文件的符合性、完整性进行审查。</w:t>
            </w:r>
          </w:p>
        </w:tc>
        <w:tc>
          <w:tcPr>
            <w:tcW w:w="5113" w:type="dxa"/>
            <w:vAlign w:val="center"/>
          </w:tcPr>
          <w:p w14:paraId="443DC61D">
            <w:pPr>
              <w:tabs>
                <w:tab w:val="left" w:pos="567"/>
              </w:tabs>
              <w:snapToGrid w:val="0"/>
              <w:spacing w:line="360" w:lineRule="auto"/>
              <w:jc w:val="left"/>
              <w:rPr>
                <w:rFonts w:ascii="宋体" w:hAnsi="宋体"/>
                <w:color w:val="auto"/>
                <w:sz w:val="24"/>
              </w:rPr>
            </w:pPr>
            <w:r>
              <w:rPr>
                <w:rFonts w:hint="eastAsia" w:ascii="宋体" w:hAnsi="宋体"/>
                <w:color w:val="auto"/>
                <w:kern w:val="0"/>
                <w:sz w:val="24"/>
              </w:rPr>
              <w:t>1.1提供供应商</w:t>
            </w:r>
            <w:r>
              <w:rPr>
                <w:rFonts w:ascii="宋体" w:hAnsi="宋体"/>
                <w:color w:val="auto"/>
                <w:sz w:val="24"/>
              </w:rPr>
              <w:t>法定代表人（负责人）身份证明文件</w:t>
            </w:r>
            <w:r>
              <w:rPr>
                <w:rFonts w:hint="eastAsia" w:ascii="宋体" w:hAnsi="宋体"/>
                <w:color w:val="auto"/>
                <w:sz w:val="24"/>
              </w:rPr>
              <w:t>；</w:t>
            </w:r>
          </w:p>
          <w:p w14:paraId="503235BE">
            <w:pPr>
              <w:tabs>
                <w:tab w:val="left" w:pos="567"/>
              </w:tabs>
              <w:snapToGrid w:val="0"/>
              <w:spacing w:line="360" w:lineRule="auto"/>
              <w:jc w:val="left"/>
              <w:rPr>
                <w:rFonts w:ascii="宋体" w:hAnsi="宋体"/>
                <w:color w:val="auto"/>
                <w:sz w:val="24"/>
              </w:rPr>
            </w:pPr>
            <w:r>
              <w:rPr>
                <w:rFonts w:hint="eastAsia" w:ascii="宋体" w:hAnsi="宋体"/>
                <w:color w:val="auto"/>
                <w:sz w:val="24"/>
              </w:rPr>
              <w:t>1.2证明文件须内容完整、签署符合要求、加盖电子CA章。否则，响应无效。</w:t>
            </w:r>
          </w:p>
        </w:tc>
      </w:tr>
      <w:tr w14:paraId="7997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62F5B426">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2</w:t>
            </w:r>
          </w:p>
        </w:tc>
        <w:tc>
          <w:tcPr>
            <w:tcW w:w="1178" w:type="dxa"/>
            <w:vAlign w:val="center"/>
          </w:tcPr>
          <w:p w14:paraId="4ADC5230">
            <w:pPr>
              <w:spacing w:line="360" w:lineRule="auto"/>
              <w:jc w:val="center"/>
              <w:rPr>
                <w:rFonts w:ascii="宋体" w:hAnsi="宋体"/>
                <w:color w:val="auto"/>
                <w:sz w:val="24"/>
              </w:rPr>
            </w:pPr>
            <w:r>
              <w:rPr>
                <w:rFonts w:hint="eastAsia" w:ascii="宋体" w:hAnsi="宋体"/>
                <w:color w:val="auto"/>
                <w:sz w:val="24"/>
              </w:rPr>
              <w:t>商务</w:t>
            </w:r>
          </w:p>
        </w:tc>
        <w:tc>
          <w:tcPr>
            <w:tcW w:w="2086" w:type="dxa"/>
            <w:vAlign w:val="center"/>
          </w:tcPr>
          <w:p w14:paraId="4B2F2E7A">
            <w:pPr>
              <w:spacing w:line="360" w:lineRule="auto"/>
              <w:jc w:val="center"/>
              <w:rPr>
                <w:rFonts w:ascii="宋体" w:hAnsi="宋体"/>
                <w:color w:val="auto"/>
                <w:sz w:val="24"/>
              </w:rPr>
            </w:pPr>
            <w:r>
              <w:rPr>
                <w:rFonts w:hint="eastAsia" w:ascii="宋体" w:hAnsi="宋体"/>
                <w:color w:val="auto"/>
                <w:kern w:val="0"/>
                <w:sz w:val="24"/>
              </w:rPr>
              <w:t>对供应商提供的</w:t>
            </w:r>
            <w:r>
              <w:rPr>
                <w:rFonts w:ascii="宋体" w:hAnsi="宋体"/>
                <w:color w:val="auto"/>
                <w:kern w:val="0"/>
                <w:sz w:val="24"/>
              </w:rPr>
              <w:t>法定代表人（负责人）授权委托书</w:t>
            </w:r>
            <w:r>
              <w:rPr>
                <w:rFonts w:hint="eastAsia" w:ascii="宋体" w:hAnsi="宋体"/>
                <w:color w:val="auto"/>
                <w:sz w:val="24"/>
              </w:rPr>
              <w:t>证明文件的符合性、完整性进行审查。</w:t>
            </w:r>
          </w:p>
        </w:tc>
        <w:tc>
          <w:tcPr>
            <w:tcW w:w="5113" w:type="dxa"/>
            <w:vAlign w:val="center"/>
          </w:tcPr>
          <w:p w14:paraId="05552A0F">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2.1提供法定代表人（负责人）授权委托书证明材料。</w:t>
            </w:r>
          </w:p>
          <w:p w14:paraId="075617A8">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2.2证明文件须内容完整、有效、签署符合要求、加盖电子CA章。否则，响应无效。</w:t>
            </w:r>
          </w:p>
        </w:tc>
      </w:tr>
      <w:tr w14:paraId="5854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05FAF1CA">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3</w:t>
            </w:r>
          </w:p>
        </w:tc>
        <w:tc>
          <w:tcPr>
            <w:tcW w:w="1178" w:type="dxa"/>
            <w:vAlign w:val="center"/>
          </w:tcPr>
          <w:p w14:paraId="18F53218">
            <w:pPr>
              <w:spacing w:line="360" w:lineRule="auto"/>
              <w:jc w:val="center"/>
              <w:rPr>
                <w:rFonts w:ascii="宋体" w:hAnsi="宋体"/>
                <w:color w:val="auto"/>
                <w:sz w:val="24"/>
              </w:rPr>
            </w:pPr>
            <w:r>
              <w:rPr>
                <w:rFonts w:hint="eastAsia" w:ascii="宋体" w:hAnsi="宋体"/>
                <w:color w:val="auto"/>
                <w:sz w:val="24"/>
              </w:rPr>
              <w:t>商务</w:t>
            </w:r>
          </w:p>
        </w:tc>
        <w:tc>
          <w:tcPr>
            <w:tcW w:w="2086" w:type="dxa"/>
            <w:vAlign w:val="center"/>
          </w:tcPr>
          <w:p w14:paraId="009FC465">
            <w:pPr>
              <w:spacing w:line="360" w:lineRule="auto"/>
              <w:jc w:val="center"/>
              <w:rPr>
                <w:rFonts w:hint="eastAsia" w:ascii="宋体" w:hAnsi="宋体" w:eastAsia="宋体"/>
                <w:color w:val="auto"/>
                <w:sz w:val="24"/>
                <w:lang w:eastAsia="zh-CN"/>
              </w:rPr>
            </w:pPr>
            <w:r>
              <w:rPr>
                <w:rFonts w:hint="eastAsia" w:ascii="宋体" w:hAnsi="宋体"/>
                <w:color w:val="auto"/>
                <w:sz w:val="24"/>
              </w:rPr>
              <w:t>对供应商提供的磋商函的符合性、完整性进行审查</w:t>
            </w:r>
            <w:r>
              <w:rPr>
                <w:rFonts w:hint="eastAsia" w:ascii="宋体" w:hAnsi="宋体"/>
                <w:color w:val="auto"/>
                <w:sz w:val="24"/>
                <w:lang w:eastAsia="zh-CN"/>
              </w:rPr>
              <w:t>。</w:t>
            </w:r>
          </w:p>
        </w:tc>
        <w:tc>
          <w:tcPr>
            <w:tcW w:w="5113" w:type="dxa"/>
            <w:vAlign w:val="center"/>
          </w:tcPr>
          <w:p w14:paraId="56B767E8">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3.1提供磋商函；</w:t>
            </w:r>
          </w:p>
          <w:p w14:paraId="019F3439">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3.2磋商函须内容完整、签署符合要求、加盖电子CA章。否则，响应无效。</w:t>
            </w:r>
          </w:p>
        </w:tc>
      </w:tr>
      <w:tr w14:paraId="135C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4316B3B9">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4</w:t>
            </w:r>
          </w:p>
        </w:tc>
        <w:tc>
          <w:tcPr>
            <w:tcW w:w="1178" w:type="dxa"/>
            <w:vAlign w:val="center"/>
          </w:tcPr>
          <w:p w14:paraId="6236471B">
            <w:pPr>
              <w:spacing w:line="360" w:lineRule="auto"/>
              <w:jc w:val="center"/>
              <w:rPr>
                <w:rFonts w:ascii="宋体" w:hAnsi="宋体"/>
                <w:color w:val="auto"/>
                <w:sz w:val="24"/>
              </w:rPr>
            </w:pPr>
            <w:r>
              <w:rPr>
                <w:rFonts w:hint="eastAsia" w:ascii="宋体" w:hAnsi="宋体"/>
                <w:color w:val="auto"/>
                <w:kern w:val="0"/>
                <w:sz w:val="24"/>
              </w:rPr>
              <w:t>商务</w:t>
            </w:r>
          </w:p>
        </w:tc>
        <w:tc>
          <w:tcPr>
            <w:tcW w:w="2086" w:type="dxa"/>
            <w:vAlign w:val="center"/>
          </w:tcPr>
          <w:p w14:paraId="025757DE">
            <w:pPr>
              <w:spacing w:line="360" w:lineRule="auto"/>
              <w:jc w:val="center"/>
              <w:rPr>
                <w:rFonts w:hint="eastAsia" w:ascii="宋体" w:hAnsi="宋体" w:eastAsia="宋体"/>
                <w:color w:val="auto"/>
                <w:sz w:val="24"/>
                <w:lang w:eastAsia="zh-CN"/>
              </w:rPr>
            </w:pPr>
            <w:r>
              <w:rPr>
                <w:rFonts w:hint="eastAsia" w:ascii="宋体" w:hAnsi="宋体"/>
                <w:color w:val="auto"/>
                <w:kern w:val="0"/>
                <w:sz w:val="24"/>
              </w:rPr>
              <w:t>对供应商提供的</w:t>
            </w:r>
            <w:r>
              <w:rPr>
                <w:rFonts w:ascii="宋体" w:hAnsi="宋体"/>
                <w:color w:val="auto"/>
                <w:kern w:val="0"/>
                <w:sz w:val="24"/>
              </w:rPr>
              <w:t>商务</w:t>
            </w:r>
            <w:r>
              <w:rPr>
                <w:rFonts w:hint="eastAsia" w:ascii="宋体" w:hAnsi="宋体"/>
                <w:color w:val="auto"/>
                <w:kern w:val="0"/>
                <w:sz w:val="24"/>
              </w:rPr>
              <w:t>条款响应表的完整性、符合性进行审查</w:t>
            </w:r>
            <w:r>
              <w:rPr>
                <w:rFonts w:hint="eastAsia" w:ascii="宋体" w:hAnsi="宋体"/>
                <w:color w:val="auto"/>
                <w:kern w:val="0"/>
                <w:sz w:val="24"/>
                <w:lang w:eastAsia="zh-CN"/>
              </w:rPr>
              <w:t>。</w:t>
            </w:r>
          </w:p>
        </w:tc>
        <w:tc>
          <w:tcPr>
            <w:tcW w:w="5113" w:type="dxa"/>
            <w:vAlign w:val="center"/>
          </w:tcPr>
          <w:p w14:paraId="48BAB049">
            <w:pPr>
              <w:adjustRightInd w:val="0"/>
              <w:snapToGrid w:val="0"/>
              <w:spacing w:line="360" w:lineRule="auto"/>
              <w:jc w:val="left"/>
              <w:rPr>
                <w:rFonts w:ascii="宋体" w:hAnsi="宋体"/>
                <w:color w:val="auto"/>
                <w:sz w:val="24"/>
              </w:rPr>
            </w:pPr>
            <w:r>
              <w:rPr>
                <w:rFonts w:hint="eastAsia" w:ascii="宋体" w:hAnsi="宋体"/>
                <w:color w:val="auto"/>
                <w:sz w:val="24"/>
              </w:rPr>
              <w:t>4.1提供商务条款响应表；</w:t>
            </w:r>
          </w:p>
          <w:p w14:paraId="575FA09D">
            <w:pPr>
              <w:adjustRightInd w:val="0"/>
              <w:snapToGrid w:val="0"/>
              <w:spacing w:line="360" w:lineRule="auto"/>
              <w:jc w:val="left"/>
              <w:rPr>
                <w:rFonts w:ascii="宋体" w:hAnsi="宋体"/>
                <w:color w:val="auto"/>
                <w:sz w:val="24"/>
              </w:rPr>
            </w:pPr>
            <w:r>
              <w:rPr>
                <w:rFonts w:hint="eastAsia" w:ascii="宋体" w:hAnsi="宋体"/>
                <w:color w:val="auto"/>
                <w:sz w:val="24"/>
              </w:rPr>
              <w:t>4.2响应表须内容完整、签署符合要求、加盖电子CA章。否则，响应无效。</w:t>
            </w:r>
          </w:p>
          <w:p w14:paraId="587F5015">
            <w:pPr>
              <w:tabs>
                <w:tab w:val="left" w:pos="567"/>
              </w:tabs>
              <w:snapToGrid w:val="0"/>
              <w:spacing w:line="360" w:lineRule="auto"/>
              <w:jc w:val="left"/>
              <w:rPr>
                <w:rFonts w:ascii="宋体" w:hAnsi="宋体"/>
                <w:color w:val="auto"/>
                <w:sz w:val="24"/>
              </w:rPr>
            </w:pPr>
            <w:r>
              <w:rPr>
                <w:rFonts w:hint="eastAsia" w:ascii="宋体" w:hAnsi="宋体"/>
                <w:color w:val="auto"/>
                <w:sz w:val="24"/>
              </w:rPr>
              <w:t>4.3</w:t>
            </w:r>
            <w:r>
              <w:rPr>
                <w:rFonts w:ascii="宋体" w:hAnsi="宋体"/>
                <w:color w:val="auto"/>
                <w:sz w:val="24"/>
              </w:rPr>
              <w:t>对照本文件第五部分</w:t>
            </w:r>
            <w:r>
              <w:rPr>
                <w:rFonts w:hint="eastAsia" w:ascii="宋体" w:hAnsi="宋体"/>
                <w:color w:val="auto"/>
                <w:sz w:val="24"/>
              </w:rPr>
              <w:t>的合同履约期限</w:t>
            </w:r>
            <w:r>
              <w:rPr>
                <w:rFonts w:ascii="宋体" w:hAnsi="宋体"/>
                <w:color w:val="auto"/>
                <w:sz w:val="24"/>
              </w:rPr>
              <w:t>、服务地点等</w:t>
            </w:r>
            <w:r>
              <w:rPr>
                <w:rFonts w:hint="eastAsia" w:ascii="宋体" w:hAnsi="宋体"/>
                <w:color w:val="auto"/>
                <w:sz w:val="24"/>
              </w:rPr>
              <w:t>对</w:t>
            </w:r>
            <w:r>
              <w:rPr>
                <w:rFonts w:ascii="宋体" w:hAnsi="宋体"/>
                <w:color w:val="auto"/>
                <w:sz w:val="24"/>
              </w:rPr>
              <w:t>响应文件的响应情况进行审查</w:t>
            </w:r>
            <w:r>
              <w:rPr>
                <w:rFonts w:hint="eastAsia" w:ascii="宋体" w:hAnsi="宋体"/>
                <w:color w:val="auto"/>
                <w:sz w:val="24"/>
              </w:rPr>
              <w:t>。未全部</w:t>
            </w:r>
            <w:r>
              <w:rPr>
                <w:rFonts w:ascii="宋体" w:hAnsi="宋体"/>
                <w:color w:val="auto"/>
                <w:sz w:val="24"/>
              </w:rPr>
              <w:t>做出实质性响应的</w:t>
            </w:r>
            <w:r>
              <w:rPr>
                <w:rFonts w:hint="eastAsia" w:ascii="宋体" w:hAnsi="宋体"/>
                <w:color w:val="auto"/>
                <w:sz w:val="24"/>
              </w:rPr>
              <w:t>，响应</w:t>
            </w:r>
            <w:r>
              <w:rPr>
                <w:rFonts w:ascii="宋体" w:hAnsi="宋体"/>
                <w:color w:val="auto"/>
                <w:sz w:val="24"/>
              </w:rPr>
              <w:t>无效。</w:t>
            </w:r>
          </w:p>
        </w:tc>
      </w:tr>
      <w:tr w14:paraId="618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57C2FC44">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5</w:t>
            </w:r>
          </w:p>
        </w:tc>
        <w:tc>
          <w:tcPr>
            <w:tcW w:w="1178" w:type="dxa"/>
            <w:vAlign w:val="center"/>
          </w:tcPr>
          <w:p w14:paraId="02EDE178">
            <w:pPr>
              <w:adjustRightInd w:val="0"/>
              <w:snapToGrid w:val="0"/>
              <w:spacing w:line="360" w:lineRule="auto"/>
              <w:jc w:val="center"/>
              <w:rPr>
                <w:rFonts w:ascii="宋体" w:hAnsi="宋体"/>
                <w:color w:val="auto"/>
                <w:kern w:val="0"/>
                <w:sz w:val="24"/>
              </w:rPr>
            </w:pPr>
            <w:r>
              <w:rPr>
                <w:rFonts w:hint="eastAsia" w:ascii="宋体" w:hAnsi="宋体"/>
                <w:color w:val="auto"/>
                <w:sz w:val="24"/>
              </w:rPr>
              <w:t>报价</w:t>
            </w:r>
          </w:p>
        </w:tc>
        <w:tc>
          <w:tcPr>
            <w:tcW w:w="2086" w:type="dxa"/>
            <w:vAlign w:val="center"/>
          </w:tcPr>
          <w:p w14:paraId="06578A0D">
            <w:pPr>
              <w:adjustRightInd w:val="0"/>
              <w:snapToGrid w:val="0"/>
              <w:spacing w:line="360" w:lineRule="auto"/>
              <w:jc w:val="center"/>
              <w:rPr>
                <w:rFonts w:ascii="宋体" w:hAnsi="宋体"/>
                <w:color w:val="auto"/>
                <w:kern w:val="0"/>
                <w:sz w:val="24"/>
              </w:rPr>
            </w:pPr>
            <w:r>
              <w:rPr>
                <w:rFonts w:hint="eastAsia" w:ascii="宋体" w:hAnsi="宋体"/>
                <w:color w:val="auto"/>
                <w:sz w:val="24"/>
              </w:rPr>
              <w:t>对供应商提供的磋商报价一览表的符合性、完整性进行审查。</w:t>
            </w:r>
          </w:p>
        </w:tc>
        <w:tc>
          <w:tcPr>
            <w:tcW w:w="5113" w:type="dxa"/>
            <w:vAlign w:val="center"/>
          </w:tcPr>
          <w:p w14:paraId="0F0DCB4B">
            <w:pPr>
              <w:tabs>
                <w:tab w:val="left" w:pos="567"/>
              </w:tabs>
              <w:snapToGrid w:val="0"/>
              <w:spacing w:line="360" w:lineRule="auto"/>
              <w:jc w:val="left"/>
              <w:rPr>
                <w:rFonts w:ascii="宋体" w:hAnsi="宋体"/>
                <w:color w:val="auto"/>
                <w:sz w:val="24"/>
              </w:rPr>
            </w:pPr>
            <w:r>
              <w:rPr>
                <w:rFonts w:hint="eastAsia" w:ascii="宋体" w:hAnsi="宋体"/>
                <w:color w:val="auto"/>
                <w:sz w:val="24"/>
              </w:rPr>
              <w:t>5.1提供报价一览表；</w:t>
            </w:r>
          </w:p>
          <w:p w14:paraId="4508E461">
            <w:pPr>
              <w:tabs>
                <w:tab w:val="left" w:pos="567"/>
              </w:tabs>
              <w:snapToGrid w:val="0"/>
              <w:spacing w:line="360" w:lineRule="auto"/>
              <w:jc w:val="left"/>
              <w:rPr>
                <w:rFonts w:ascii="宋体" w:hAnsi="宋体"/>
                <w:color w:val="auto"/>
                <w:sz w:val="24"/>
              </w:rPr>
            </w:pPr>
            <w:r>
              <w:rPr>
                <w:rFonts w:hint="eastAsia" w:ascii="宋体" w:hAnsi="宋体"/>
                <w:color w:val="auto"/>
                <w:sz w:val="24"/>
              </w:rPr>
              <w:t>5.2报价一览表</w:t>
            </w:r>
            <w:r>
              <w:rPr>
                <w:rFonts w:ascii="宋体" w:hAnsi="宋体"/>
                <w:color w:val="auto"/>
                <w:sz w:val="24"/>
              </w:rPr>
              <w:t>审查报价一览表</w:t>
            </w:r>
            <w:r>
              <w:rPr>
                <w:rFonts w:hint="eastAsia" w:ascii="宋体" w:hAnsi="宋体"/>
                <w:color w:val="auto"/>
                <w:sz w:val="24"/>
              </w:rPr>
              <w:t>须内容完整、签署符合要求、加盖电子CA章。否则，响应无效。</w:t>
            </w:r>
          </w:p>
          <w:p w14:paraId="3015C1EE">
            <w:pPr>
              <w:tabs>
                <w:tab w:val="left" w:pos="567"/>
              </w:tabs>
              <w:snapToGrid w:val="0"/>
              <w:spacing w:line="360" w:lineRule="auto"/>
              <w:jc w:val="left"/>
              <w:rPr>
                <w:rFonts w:ascii="宋体" w:hAnsi="宋体"/>
                <w:color w:val="auto"/>
                <w:sz w:val="24"/>
              </w:rPr>
            </w:pPr>
            <w:r>
              <w:rPr>
                <w:rFonts w:hint="eastAsia" w:ascii="宋体" w:hAnsi="宋体"/>
                <w:color w:val="auto"/>
                <w:sz w:val="24"/>
              </w:rPr>
              <w:t>5.3</w:t>
            </w:r>
            <w:r>
              <w:rPr>
                <w:rFonts w:ascii="宋体" w:hAnsi="宋体"/>
                <w:color w:val="auto"/>
                <w:sz w:val="24"/>
              </w:rPr>
              <w:t>报价一览表存在漏项、缺项、错项；存在有超出本项目</w:t>
            </w:r>
            <w:r>
              <w:rPr>
                <w:rFonts w:hint="eastAsia" w:ascii="宋体" w:hAnsi="宋体"/>
                <w:color w:val="auto"/>
                <w:sz w:val="24"/>
              </w:rPr>
              <w:t>预算金额等情形的</w:t>
            </w:r>
            <w:r>
              <w:rPr>
                <w:rFonts w:ascii="宋体" w:hAnsi="宋体"/>
                <w:color w:val="auto"/>
                <w:sz w:val="24"/>
              </w:rPr>
              <w:t>的，响应无效；</w:t>
            </w:r>
          </w:p>
          <w:p w14:paraId="6277FC80">
            <w:pPr>
              <w:adjustRightInd w:val="0"/>
              <w:snapToGrid w:val="0"/>
              <w:spacing w:line="360" w:lineRule="auto"/>
              <w:jc w:val="left"/>
              <w:rPr>
                <w:rFonts w:ascii="宋体" w:hAnsi="宋体"/>
                <w:color w:val="auto"/>
                <w:sz w:val="24"/>
              </w:rPr>
            </w:pPr>
            <w:r>
              <w:rPr>
                <w:rFonts w:hint="eastAsia" w:ascii="宋体" w:hAnsi="宋体"/>
                <w:color w:val="auto"/>
                <w:sz w:val="24"/>
              </w:rPr>
              <w:t>5.4</w:t>
            </w:r>
            <w:r>
              <w:rPr>
                <w:rFonts w:ascii="宋体" w:hAnsi="宋体"/>
                <w:color w:val="auto"/>
                <w:sz w:val="24"/>
              </w:rPr>
              <w:t>报价有可选择或可调整的报价的，响应无效</w:t>
            </w:r>
            <w:r>
              <w:rPr>
                <w:rFonts w:hint="eastAsia" w:ascii="宋体" w:hAnsi="宋体"/>
                <w:color w:val="auto"/>
                <w:sz w:val="24"/>
              </w:rPr>
              <w:t>。</w:t>
            </w:r>
          </w:p>
        </w:tc>
      </w:tr>
      <w:tr w14:paraId="5055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27F9E373">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6</w:t>
            </w:r>
          </w:p>
        </w:tc>
        <w:tc>
          <w:tcPr>
            <w:tcW w:w="1178" w:type="dxa"/>
            <w:vAlign w:val="center"/>
          </w:tcPr>
          <w:p w14:paraId="5D561F09">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技术</w:t>
            </w:r>
          </w:p>
        </w:tc>
        <w:tc>
          <w:tcPr>
            <w:tcW w:w="2086" w:type="dxa"/>
            <w:vAlign w:val="center"/>
          </w:tcPr>
          <w:p w14:paraId="1121E3C0">
            <w:pPr>
              <w:adjustRightInd w:val="0"/>
              <w:snapToGrid w:val="0"/>
              <w:spacing w:line="360" w:lineRule="auto"/>
              <w:jc w:val="center"/>
              <w:rPr>
                <w:rFonts w:hint="eastAsia" w:ascii="宋体" w:hAnsi="宋体" w:eastAsia="宋体"/>
                <w:color w:val="auto"/>
                <w:kern w:val="0"/>
                <w:sz w:val="24"/>
                <w:lang w:eastAsia="zh-CN"/>
              </w:rPr>
            </w:pPr>
            <w:r>
              <w:rPr>
                <w:rFonts w:hint="eastAsia" w:ascii="宋体" w:hAnsi="宋体"/>
                <w:color w:val="auto"/>
                <w:kern w:val="0"/>
                <w:sz w:val="24"/>
              </w:rPr>
              <w:t>对供应商提供的</w:t>
            </w:r>
            <w:r>
              <w:rPr>
                <w:rFonts w:ascii="宋体" w:hAnsi="宋体"/>
                <w:color w:val="auto"/>
                <w:kern w:val="0"/>
                <w:sz w:val="24"/>
              </w:rPr>
              <w:t>技术</w:t>
            </w:r>
            <w:r>
              <w:rPr>
                <w:rFonts w:hint="eastAsia" w:ascii="宋体" w:hAnsi="宋体"/>
                <w:color w:val="auto"/>
                <w:kern w:val="0"/>
                <w:sz w:val="24"/>
              </w:rPr>
              <w:t>规范响应及偏离表的完整性、符合性进行审查</w:t>
            </w:r>
            <w:r>
              <w:rPr>
                <w:rFonts w:hint="eastAsia" w:ascii="宋体" w:hAnsi="宋体"/>
                <w:color w:val="auto"/>
                <w:kern w:val="0"/>
                <w:sz w:val="24"/>
                <w:lang w:eastAsia="zh-CN"/>
              </w:rPr>
              <w:t>。</w:t>
            </w:r>
          </w:p>
        </w:tc>
        <w:tc>
          <w:tcPr>
            <w:tcW w:w="5113" w:type="dxa"/>
            <w:vAlign w:val="center"/>
          </w:tcPr>
          <w:p w14:paraId="51D5D89A">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6.1提供</w:t>
            </w:r>
            <w:r>
              <w:rPr>
                <w:rFonts w:ascii="宋体" w:hAnsi="宋体"/>
                <w:color w:val="auto"/>
                <w:kern w:val="0"/>
                <w:sz w:val="24"/>
              </w:rPr>
              <w:t>技术</w:t>
            </w:r>
            <w:r>
              <w:rPr>
                <w:rFonts w:hint="eastAsia" w:ascii="宋体" w:hAnsi="宋体"/>
                <w:color w:val="auto"/>
                <w:kern w:val="0"/>
                <w:sz w:val="24"/>
              </w:rPr>
              <w:t>规范响应及偏离表；</w:t>
            </w:r>
          </w:p>
          <w:p w14:paraId="561A72EC">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6.2</w:t>
            </w:r>
            <w:r>
              <w:rPr>
                <w:rFonts w:ascii="宋体" w:hAnsi="宋体"/>
                <w:color w:val="auto"/>
                <w:kern w:val="0"/>
                <w:sz w:val="24"/>
              </w:rPr>
              <w:t>技术</w:t>
            </w:r>
            <w:r>
              <w:rPr>
                <w:rFonts w:hint="eastAsia" w:ascii="宋体" w:hAnsi="宋体"/>
                <w:color w:val="auto"/>
                <w:kern w:val="0"/>
                <w:sz w:val="24"/>
              </w:rPr>
              <w:t>规范响应及偏离表须内容完整、签署符合要求、加盖电子CA章。否则，响应无效。</w:t>
            </w:r>
          </w:p>
          <w:p w14:paraId="34BBF0E9">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6.3对照本文件第五部分“</w:t>
            </w:r>
            <w:r>
              <w:rPr>
                <w:rFonts w:hint="eastAsia" w:ascii="宋体" w:hAnsi="宋体"/>
                <w:color w:val="auto"/>
                <w:kern w:val="0"/>
                <w:sz w:val="24"/>
                <w:lang w:eastAsia="zh-CN"/>
              </w:rPr>
              <w:t>商务、技术要求</w:t>
            </w:r>
            <w:r>
              <w:rPr>
                <w:rFonts w:hint="eastAsia" w:ascii="宋体" w:hAnsi="宋体"/>
                <w:color w:val="auto"/>
                <w:kern w:val="0"/>
                <w:sz w:val="24"/>
              </w:rPr>
              <w:t>”中的内容和响应文件的响应情况进行审查；磋商小组共同认定属于响应文件存在重大偏离的、没有做出实质性、符合性响应的做无效投标处理。</w:t>
            </w:r>
          </w:p>
        </w:tc>
      </w:tr>
    </w:tbl>
    <w:p w14:paraId="29C0CBF3">
      <w:pPr>
        <w:snapToGrid w:val="0"/>
        <w:spacing w:line="480" w:lineRule="exact"/>
        <w:ind w:left="1080" w:hanging="1080" w:hangingChars="450"/>
        <w:jc w:val="left"/>
        <w:rPr>
          <w:rFonts w:ascii="宋体" w:hAnsi="宋体"/>
          <w:color w:val="auto"/>
          <w:sz w:val="24"/>
        </w:rPr>
      </w:pPr>
      <w:r>
        <w:rPr>
          <w:rFonts w:ascii="宋体" w:hAnsi="宋体"/>
          <w:color w:val="auto"/>
          <w:sz w:val="24"/>
        </w:rPr>
        <w:t>说明：</w:t>
      </w:r>
    </w:p>
    <w:p w14:paraId="0294CFE1">
      <w:pPr>
        <w:snapToGrid w:val="0"/>
        <w:spacing w:line="360" w:lineRule="auto"/>
        <w:ind w:left="2" w:firstLine="420" w:firstLineChars="175"/>
        <w:jc w:val="left"/>
        <w:rPr>
          <w:rFonts w:ascii="宋体" w:hAnsi="宋体"/>
          <w:color w:val="auto"/>
          <w:sz w:val="24"/>
        </w:rPr>
      </w:pPr>
      <w:r>
        <w:rPr>
          <w:rFonts w:hint="eastAsia" w:ascii="宋体" w:hAnsi="宋体"/>
          <w:color w:val="auto"/>
          <w:sz w:val="24"/>
        </w:rPr>
        <w:t>1.</w:t>
      </w:r>
      <w:r>
        <w:rPr>
          <w:rFonts w:ascii="宋体" w:hAnsi="宋体"/>
          <w:color w:val="auto"/>
          <w:sz w:val="24"/>
        </w:rPr>
        <w:t>资格性、符合性审查的内容，经磋商小组共同认定没有做出实质性响应的，将导致响应无效。</w:t>
      </w:r>
    </w:p>
    <w:p w14:paraId="6D5854E3">
      <w:pPr>
        <w:pStyle w:val="8"/>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响应文件中项目名称、项目编号等存在</w:t>
      </w:r>
      <w:r>
        <w:rPr>
          <w:rFonts w:hint="eastAsia" w:ascii="宋体" w:hAnsi="宋体"/>
          <w:color w:val="auto"/>
          <w:sz w:val="24"/>
        </w:rPr>
        <w:t>前后不一致</w:t>
      </w:r>
      <w:r>
        <w:rPr>
          <w:rFonts w:ascii="宋体" w:hAnsi="宋体"/>
          <w:color w:val="auto"/>
          <w:sz w:val="24"/>
        </w:rPr>
        <w:t>情形</w:t>
      </w:r>
      <w:r>
        <w:rPr>
          <w:rFonts w:hint="eastAsia" w:ascii="宋体" w:hAnsi="宋体"/>
          <w:color w:val="auto"/>
          <w:sz w:val="24"/>
        </w:rPr>
        <w:t>的</w:t>
      </w:r>
      <w:r>
        <w:rPr>
          <w:rFonts w:ascii="宋体" w:hAnsi="宋体"/>
          <w:color w:val="auto"/>
          <w:sz w:val="24"/>
        </w:rPr>
        <w:t>，可按照磋商文件要求做出澄清</w:t>
      </w:r>
      <w:r>
        <w:rPr>
          <w:rFonts w:hint="eastAsia" w:ascii="宋体" w:hAnsi="宋体"/>
          <w:color w:val="auto"/>
          <w:sz w:val="24"/>
        </w:rPr>
        <w:t>；</w:t>
      </w:r>
      <w:r>
        <w:rPr>
          <w:rFonts w:ascii="宋体" w:hAnsi="宋体"/>
          <w:color w:val="auto"/>
          <w:sz w:val="24"/>
        </w:rPr>
        <w:t>如响应文件中所涉及内容全部与磋商文件不一致，按无效响应处理。</w:t>
      </w:r>
    </w:p>
    <w:p w14:paraId="3217992F">
      <w:pPr>
        <w:snapToGrid w:val="0"/>
        <w:spacing w:line="360" w:lineRule="auto"/>
        <w:ind w:firstLine="482" w:firstLineChars="200"/>
        <w:jc w:val="left"/>
        <w:rPr>
          <w:rFonts w:ascii="宋体" w:hAnsi="宋体" w:cs="宋体"/>
          <w:b/>
          <w:color w:val="auto"/>
          <w:sz w:val="24"/>
        </w:rPr>
      </w:pPr>
      <w:r>
        <w:rPr>
          <w:rFonts w:hint="eastAsia" w:ascii="宋体" w:hAnsi="宋体" w:cs="宋体"/>
          <w:b/>
          <w:color w:val="auto"/>
          <w:sz w:val="24"/>
        </w:rPr>
        <w:t>三、报价符合性审查的内容及标准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295"/>
      </w:tblGrid>
      <w:tr w14:paraId="621C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52" w:type="dxa"/>
            <w:vAlign w:val="center"/>
          </w:tcPr>
          <w:p w14:paraId="4C8575B7">
            <w:pPr>
              <w:adjustRightInd w:val="0"/>
              <w:snapToGrid w:val="0"/>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2199" w:type="dxa"/>
            <w:vAlign w:val="center"/>
          </w:tcPr>
          <w:p w14:paraId="0479F0E4">
            <w:pPr>
              <w:spacing w:line="400" w:lineRule="exact"/>
              <w:jc w:val="center"/>
              <w:rPr>
                <w:rFonts w:ascii="宋体" w:hAnsi="宋体" w:cs="宋体"/>
                <w:color w:val="auto"/>
                <w:sz w:val="24"/>
              </w:rPr>
            </w:pPr>
            <w:r>
              <w:rPr>
                <w:rFonts w:hint="eastAsia" w:ascii="宋体" w:hAnsi="宋体" w:cs="宋体"/>
                <w:color w:val="auto"/>
                <w:sz w:val="24"/>
              </w:rPr>
              <w:t>响应</w:t>
            </w:r>
            <w:r>
              <w:rPr>
                <w:rFonts w:ascii="宋体" w:hAnsi="宋体" w:cs="宋体"/>
                <w:color w:val="auto"/>
                <w:sz w:val="24"/>
              </w:rPr>
              <w:t>文件报价审核</w:t>
            </w:r>
          </w:p>
        </w:tc>
        <w:tc>
          <w:tcPr>
            <w:tcW w:w="6295" w:type="dxa"/>
            <w:vAlign w:val="center"/>
          </w:tcPr>
          <w:p w14:paraId="5428D3DA">
            <w:pPr>
              <w:tabs>
                <w:tab w:val="left" w:pos="567"/>
              </w:tabs>
              <w:snapToGrid w:val="0"/>
              <w:spacing w:line="400" w:lineRule="exact"/>
              <w:jc w:val="left"/>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审查</w:t>
            </w:r>
            <w:r>
              <w:rPr>
                <w:rFonts w:hint="eastAsia" w:ascii="宋体" w:hAnsi="宋体" w:cs="宋体"/>
                <w:color w:val="auto"/>
                <w:sz w:val="24"/>
              </w:rPr>
              <w:t>供应商报价是否超出预算金额，否则响应无效。</w:t>
            </w:r>
          </w:p>
        </w:tc>
      </w:tr>
    </w:tbl>
    <w:p w14:paraId="0A84CB6E">
      <w:pPr>
        <w:pStyle w:val="28"/>
        <w:snapToGrid w:val="0"/>
        <w:spacing w:line="360" w:lineRule="auto"/>
        <w:ind w:firstLine="482" w:firstLineChars="200"/>
        <w:jc w:val="left"/>
        <w:rPr>
          <w:rFonts w:cs="宋体"/>
          <w:b/>
          <w:color w:val="auto"/>
          <w:sz w:val="24"/>
          <w:szCs w:val="24"/>
        </w:rPr>
      </w:pPr>
      <w:r>
        <w:rPr>
          <w:rFonts w:hint="eastAsia" w:cs="宋体"/>
          <w:b/>
          <w:color w:val="auto"/>
          <w:sz w:val="24"/>
          <w:szCs w:val="24"/>
        </w:rPr>
        <w:t>四、无效响应的情形</w:t>
      </w:r>
    </w:p>
    <w:p w14:paraId="299F9A7D">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未通过资格性、符合性审查的响应文件为无效响应。</w:t>
      </w:r>
    </w:p>
    <w:p w14:paraId="0BEC78F5">
      <w:pPr>
        <w:snapToGrid w:val="0"/>
        <w:spacing w:line="360" w:lineRule="auto"/>
        <w:ind w:firstLine="482" w:firstLineChars="200"/>
        <w:jc w:val="left"/>
        <w:rPr>
          <w:rFonts w:ascii="宋体" w:hAnsi="宋体"/>
          <w:b/>
          <w:bCs/>
          <w:color w:val="auto"/>
          <w:kern w:val="0"/>
          <w:sz w:val="24"/>
        </w:rPr>
      </w:pPr>
      <w:r>
        <w:rPr>
          <w:rFonts w:hint="eastAsia" w:ascii="宋体" w:hAnsi="宋体" w:cs="宋体"/>
          <w:b/>
          <w:color w:val="auto"/>
          <w:sz w:val="24"/>
        </w:rPr>
        <w:t>五、</w:t>
      </w:r>
      <w:r>
        <w:rPr>
          <w:rFonts w:hint="eastAsia" w:ascii="宋体" w:hAnsi="宋体"/>
          <w:b/>
          <w:bCs/>
          <w:color w:val="auto"/>
          <w:kern w:val="0"/>
          <w:sz w:val="24"/>
        </w:rPr>
        <w:t>评分细则</w:t>
      </w:r>
    </w:p>
    <w:p w14:paraId="0AB59213">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磋商小组按照磋商文件中规定的评审标准和评定方法，对实质上响应磋商文件要求且</w:t>
      </w:r>
      <w:r>
        <w:rPr>
          <w:rFonts w:ascii="宋体" w:hAnsi="宋体"/>
          <w:color w:val="auto"/>
          <w:kern w:val="0"/>
          <w:sz w:val="24"/>
        </w:rPr>
        <w:t>不少于三家的</w:t>
      </w:r>
      <w:r>
        <w:rPr>
          <w:rFonts w:hint="eastAsia" w:ascii="宋体" w:hAnsi="宋体"/>
          <w:color w:val="auto"/>
          <w:kern w:val="0"/>
          <w:sz w:val="24"/>
        </w:rPr>
        <w:t>供应商响应文件，依据最后报价、各项商务、技术、服务等因素进行综合评价，</w:t>
      </w:r>
      <w:r>
        <w:rPr>
          <w:rFonts w:ascii="宋体" w:hAnsi="宋体"/>
          <w:color w:val="auto"/>
          <w:kern w:val="0"/>
          <w:sz w:val="24"/>
        </w:rPr>
        <w:t>并填写打分表。综合评分的因素包括但不限于报价、</w:t>
      </w:r>
      <w:r>
        <w:rPr>
          <w:rFonts w:hint="eastAsia" w:ascii="宋体" w:hAnsi="宋体"/>
          <w:color w:val="auto"/>
          <w:kern w:val="0"/>
          <w:sz w:val="24"/>
        </w:rPr>
        <w:t>服务</w:t>
      </w:r>
      <w:r>
        <w:rPr>
          <w:rFonts w:ascii="宋体" w:hAnsi="宋体"/>
          <w:color w:val="auto"/>
          <w:kern w:val="0"/>
          <w:sz w:val="24"/>
        </w:rPr>
        <w:t>方案的合理性、</w:t>
      </w:r>
      <w:r>
        <w:rPr>
          <w:rFonts w:hint="eastAsia" w:ascii="宋体" w:hAnsi="宋体"/>
          <w:color w:val="auto"/>
          <w:kern w:val="0"/>
          <w:sz w:val="24"/>
        </w:rPr>
        <w:t>先进性及供应商提供的其他内容及条件。</w:t>
      </w:r>
    </w:p>
    <w:p w14:paraId="7037C3A3">
      <w:pPr>
        <w:snapToGrid w:val="0"/>
        <w:spacing w:line="360" w:lineRule="auto"/>
        <w:ind w:firstLine="480" w:firstLineChars="200"/>
        <w:jc w:val="left"/>
        <w:rPr>
          <w:rFonts w:ascii="宋体" w:hAnsi="宋体" w:eastAsia="宋体" w:cs="Times New Roman"/>
          <w:color w:val="auto"/>
          <w:kern w:val="0"/>
          <w:sz w:val="24"/>
        </w:rPr>
      </w:pPr>
      <w:r>
        <w:rPr>
          <w:rFonts w:hint="eastAsia" w:ascii="宋体" w:hAnsi="宋体" w:cs="宋体"/>
          <w:bCs/>
          <w:snapToGrid w:val="0"/>
          <w:color w:val="auto"/>
          <w:sz w:val="24"/>
        </w:rPr>
        <w:t>磋商小组成员对各供应商</w:t>
      </w:r>
      <w:r>
        <w:rPr>
          <w:rFonts w:hint="eastAsia" w:ascii="宋体" w:hAnsi="宋体" w:eastAsia="宋体" w:cs="Times New Roman"/>
          <w:color w:val="auto"/>
          <w:kern w:val="0"/>
          <w:sz w:val="24"/>
        </w:rPr>
        <w:t>得分的算术平均值加价格得分，为各供应商总得分，评分分值计算保留小数点后两位，四舍五入。</w:t>
      </w:r>
    </w:p>
    <w:p w14:paraId="149C120E">
      <w:pPr>
        <w:snapToGrid w:val="0"/>
        <w:spacing w:line="360" w:lineRule="auto"/>
        <w:ind w:firstLine="480" w:firstLineChars="20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评审细则</w:t>
      </w:r>
    </w:p>
    <w:p w14:paraId="50FD96E4">
      <w:pPr>
        <w:snapToGrid w:val="0"/>
        <w:spacing w:line="360" w:lineRule="auto"/>
        <w:ind w:firstLine="482" w:firstLineChars="200"/>
        <w:jc w:val="left"/>
        <w:rPr>
          <w:rFonts w:hint="eastAsia" w:ascii="宋体" w:hAnsi="宋体" w:eastAsia="宋体" w:cs="Times New Roman"/>
          <w:color w:val="auto"/>
          <w:kern w:val="0"/>
          <w:sz w:val="24"/>
        </w:rPr>
      </w:pP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综合评分法评分细则</w:t>
      </w:r>
    </w:p>
    <w:tbl>
      <w:tblPr>
        <w:tblStyle w:val="19"/>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3"/>
        <w:gridCol w:w="933"/>
      </w:tblGrid>
      <w:tr w14:paraId="6080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4859E5E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spacing w:val="6"/>
                <w:kern w:val="0"/>
                <w:sz w:val="24"/>
                <w:szCs w:val="24"/>
              </w:rPr>
              <w:t>评定内容及标准</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6B5A3C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spacing w:val="6"/>
                <w:kern w:val="0"/>
                <w:sz w:val="24"/>
                <w:szCs w:val="24"/>
              </w:rPr>
              <w:t>得分</w:t>
            </w:r>
          </w:p>
        </w:tc>
      </w:tr>
      <w:tr w14:paraId="7D80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0FC6EE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spacing w:val="6"/>
                <w:kern w:val="0"/>
                <w:sz w:val="24"/>
                <w:szCs w:val="24"/>
              </w:rPr>
              <w:t>一、商务部分(</w:t>
            </w:r>
            <w:r>
              <w:rPr>
                <w:rFonts w:hint="eastAsia" w:ascii="宋体" w:hAnsi="宋体" w:eastAsia="宋体" w:cs="宋体"/>
                <w:b/>
                <w:bCs/>
                <w:color w:val="auto"/>
                <w:spacing w:val="6"/>
                <w:kern w:val="0"/>
                <w:sz w:val="24"/>
                <w:szCs w:val="24"/>
                <w:lang w:val="en-US" w:eastAsia="zh-CN"/>
              </w:rPr>
              <w:t>10</w:t>
            </w:r>
            <w:r>
              <w:rPr>
                <w:rFonts w:hint="eastAsia" w:ascii="宋体" w:hAnsi="宋体" w:eastAsia="宋体" w:cs="宋体"/>
                <w:b/>
                <w:bCs/>
                <w:color w:val="auto"/>
                <w:spacing w:val="6"/>
                <w:kern w:val="0"/>
                <w:sz w:val="24"/>
                <w:szCs w:val="24"/>
              </w:rPr>
              <w:t>分)</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4A5949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00C2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dotted" w:color="auto" w:sz="4" w:space="0"/>
              <w:right w:val="single" w:color="auto" w:sz="4" w:space="0"/>
            </w:tcBorders>
            <w:noWrap w:val="0"/>
            <w:vAlign w:val="center"/>
          </w:tcPr>
          <w:p w14:paraId="398C8244">
            <w:pPr>
              <w:keepNext w:val="0"/>
              <w:keepLines w:val="0"/>
              <w:pageBreakBefore w:val="0"/>
              <w:widowControl w:val="0"/>
              <w:kinsoku/>
              <w:wordWrap/>
              <w:overflowPunct/>
              <w:topLinePunct w:val="0"/>
              <w:autoSpaceDE/>
              <w:autoSpaceDN/>
              <w:bidi w:val="0"/>
              <w:adjustRightInd/>
              <w:snapToGrid w:val="0"/>
              <w:spacing w:line="360" w:lineRule="auto"/>
              <w:ind w:firstLine="472" w:firstLineChars="196"/>
              <w:textAlignment w:val="auto"/>
              <w:rPr>
                <w:rFonts w:hint="eastAsia" w:ascii="宋体" w:hAnsi="宋体" w:eastAsia="宋体" w:cs="宋体"/>
                <w:b/>
                <w:color w:val="auto"/>
                <w:kern w:val="0"/>
                <w:sz w:val="24"/>
                <w:szCs w:val="24"/>
                <w:lang w:val="zh-CN"/>
              </w:rPr>
            </w:pPr>
            <w:r>
              <w:rPr>
                <w:rFonts w:hint="eastAsia" w:ascii="宋体" w:hAnsi="宋体" w:eastAsia="宋体" w:cs="宋体"/>
                <w:b/>
                <w:color w:val="auto"/>
                <w:kern w:val="0"/>
                <w:sz w:val="24"/>
                <w:szCs w:val="24"/>
                <w:lang w:val="zh-CN"/>
              </w:rPr>
              <w:t>1、业绩（</w:t>
            </w:r>
            <w:r>
              <w:rPr>
                <w:rFonts w:hint="eastAsia" w:ascii="宋体" w:hAnsi="宋体" w:eastAsia="宋体" w:cs="宋体"/>
                <w:b/>
                <w:color w:val="auto"/>
                <w:kern w:val="0"/>
                <w:sz w:val="24"/>
                <w:szCs w:val="24"/>
                <w:lang w:val="en-US" w:eastAsia="zh-CN"/>
              </w:rPr>
              <w:t>10</w:t>
            </w:r>
            <w:r>
              <w:rPr>
                <w:rFonts w:hint="eastAsia" w:ascii="宋体" w:hAnsi="宋体" w:eastAsia="宋体" w:cs="宋体"/>
                <w:b/>
                <w:color w:val="auto"/>
                <w:kern w:val="0"/>
                <w:sz w:val="24"/>
                <w:szCs w:val="24"/>
                <w:lang w:val="zh-CN"/>
              </w:rPr>
              <w:t>分）</w:t>
            </w:r>
          </w:p>
          <w:p w14:paraId="09F2C2CB">
            <w:pPr>
              <w:keepNext w:val="0"/>
              <w:keepLines w:val="0"/>
              <w:pageBreakBefore w:val="0"/>
              <w:widowControl w:val="0"/>
              <w:kinsoku/>
              <w:wordWrap/>
              <w:overflowPunct/>
              <w:topLinePunct w:val="0"/>
              <w:autoSpaceDE/>
              <w:autoSpaceDN/>
              <w:bidi w:val="0"/>
              <w:adjustRightInd/>
              <w:snapToGrid w:val="0"/>
              <w:spacing w:line="360" w:lineRule="auto"/>
              <w:ind w:firstLine="456" w:firstLineChars="200"/>
              <w:textAlignment w:val="auto"/>
              <w:rPr>
                <w:rFonts w:hint="eastAsia" w:ascii="宋体" w:hAnsi="宋体" w:eastAsia="宋体" w:cs="宋体"/>
                <w:bCs/>
                <w:color w:val="auto"/>
                <w:spacing w:val="-6"/>
                <w:kern w:val="0"/>
                <w:sz w:val="24"/>
                <w:szCs w:val="24"/>
              </w:rPr>
            </w:pPr>
            <w:r>
              <w:rPr>
                <w:rFonts w:hint="eastAsia" w:ascii="宋体" w:hAnsi="宋体" w:eastAsia="宋体" w:cs="宋体"/>
                <w:bCs/>
                <w:color w:val="auto"/>
                <w:spacing w:val="-6"/>
                <w:kern w:val="0"/>
                <w:sz w:val="24"/>
                <w:szCs w:val="24"/>
                <w:lang w:eastAsia="zh-CN"/>
              </w:rPr>
              <w:t>报价人</w:t>
            </w:r>
            <w:r>
              <w:rPr>
                <w:rFonts w:hint="eastAsia" w:ascii="宋体" w:hAnsi="宋体" w:eastAsia="宋体" w:cs="宋体"/>
                <w:bCs/>
                <w:color w:val="auto"/>
                <w:spacing w:val="-6"/>
                <w:kern w:val="0"/>
                <w:sz w:val="24"/>
                <w:szCs w:val="24"/>
              </w:rPr>
              <w:t>每提供一项</w:t>
            </w:r>
            <w:r>
              <w:rPr>
                <w:rFonts w:hint="eastAsia" w:ascii="宋体" w:hAnsi="宋体" w:eastAsia="宋体" w:cs="宋体"/>
                <w:bCs/>
                <w:color w:val="auto"/>
                <w:spacing w:val="-6"/>
                <w:kern w:val="0"/>
                <w:sz w:val="24"/>
                <w:szCs w:val="24"/>
                <w:lang w:val="en-US" w:eastAsia="zh-CN"/>
              </w:rPr>
              <w:t>报价截止日期前</w:t>
            </w:r>
            <w:r>
              <w:rPr>
                <w:rFonts w:hint="eastAsia" w:ascii="宋体" w:hAnsi="宋体" w:eastAsia="宋体" w:cs="宋体"/>
                <w:bCs/>
                <w:color w:val="auto"/>
                <w:spacing w:val="-6"/>
                <w:kern w:val="0"/>
                <w:sz w:val="24"/>
                <w:szCs w:val="24"/>
              </w:rPr>
              <w:t>三年</w:t>
            </w:r>
            <w:r>
              <w:rPr>
                <w:rFonts w:hint="eastAsia" w:ascii="宋体" w:hAnsi="宋体" w:eastAsia="宋体" w:cs="宋体"/>
                <w:bCs/>
                <w:color w:val="auto"/>
                <w:spacing w:val="-6"/>
                <w:kern w:val="0"/>
                <w:sz w:val="24"/>
                <w:szCs w:val="24"/>
                <w:lang w:val="en-US" w:eastAsia="zh-CN"/>
              </w:rPr>
              <w:t>内</w:t>
            </w:r>
            <w:r>
              <w:rPr>
                <w:rFonts w:hint="eastAsia" w:ascii="宋体" w:hAnsi="宋体" w:eastAsia="宋体" w:cs="宋体"/>
                <w:bCs/>
                <w:color w:val="auto"/>
                <w:spacing w:val="-6"/>
                <w:kern w:val="0"/>
                <w:sz w:val="24"/>
                <w:szCs w:val="24"/>
              </w:rPr>
              <w:t>类似案例业绩得</w:t>
            </w:r>
            <w:r>
              <w:rPr>
                <w:rFonts w:hint="eastAsia" w:ascii="宋体" w:hAnsi="宋体" w:eastAsia="宋体" w:cs="宋体"/>
                <w:bCs/>
                <w:color w:val="auto"/>
                <w:spacing w:val="-6"/>
                <w:kern w:val="0"/>
                <w:sz w:val="24"/>
                <w:szCs w:val="24"/>
                <w:lang w:val="en-US" w:eastAsia="zh-CN"/>
              </w:rPr>
              <w:t>2</w:t>
            </w:r>
            <w:r>
              <w:rPr>
                <w:rFonts w:hint="eastAsia" w:ascii="宋体" w:hAnsi="宋体" w:eastAsia="宋体" w:cs="宋体"/>
                <w:bCs/>
                <w:color w:val="auto"/>
                <w:spacing w:val="-6"/>
                <w:kern w:val="0"/>
                <w:sz w:val="24"/>
                <w:szCs w:val="24"/>
              </w:rPr>
              <w:t>分，满分为</w:t>
            </w:r>
            <w:r>
              <w:rPr>
                <w:rFonts w:hint="eastAsia" w:ascii="宋体" w:hAnsi="宋体" w:eastAsia="宋体" w:cs="宋体"/>
                <w:bCs/>
                <w:color w:val="auto"/>
                <w:spacing w:val="-6"/>
                <w:kern w:val="0"/>
                <w:sz w:val="24"/>
                <w:szCs w:val="24"/>
                <w:lang w:val="en-US" w:eastAsia="zh-CN"/>
              </w:rPr>
              <w:t>10</w:t>
            </w:r>
            <w:r>
              <w:rPr>
                <w:rFonts w:hint="eastAsia" w:ascii="宋体" w:hAnsi="宋体" w:eastAsia="宋体" w:cs="宋体"/>
                <w:bCs/>
                <w:color w:val="auto"/>
                <w:spacing w:val="-6"/>
                <w:kern w:val="0"/>
                <w:sz w:val="24"/>
                <w:szCs w:val="24"/>
              </w:rPr>
              <w:t>分。</w:t>
            </w:r>
          </w:p>
          <w:p w14:paraId="6969D29D">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color w:val="auto"/>
                <w:kern w:val="0"/>
                <w:sz w:val="24"/>
                <w:szCs w:val="24"/>
              </w:rPr>
            </w:pPr>
            <w:r>
              <w:rPr>
                <w:rFonts w:hint="eastAsia" w:ascii="宋体" w:hAnsi="宋体" w:eastAsia="宋体" w:cs="宋体"/>
                <w:b/>
                <w:bCs/>
                <w:color w:val="auto"/>
                <w:spacing w:val="6"/>
                <w:kern w:val="0"/>
                <w:sz w:val="24"/>
                <w:szCs w:val="24"/>
              </w:rPr>
              <w:t>注：证明材料以合同协议书为准，</w:t>
            </w:r>
            <w:r>
              <w:rPr>
                <w:rFonts w:hint="eastAsia" w:ascii="宋体" w:hAnsi="宋体" w:eastAsia="宋体" w:cs="宋体"/>
                <w:b/>
                <w:bCs/>
                <w:color w:val="auto"/>
                <w:spacing w:val="6"/>
                <w:kern w:val="0"/>
                <w:sz w:val="24"/>
                <w:szCs w:val="24"/>
                <w:lang w:eastAsia="zh-CN"/>
              </w:rPr>
              <w:t>须附合同首页、金额所在页、签字盖章页</w:t>
            </w:r>
            <w:r>
              <w:rPr>
                <w:rFonts w:hint="eastAsia" w:ascii="宋体" w:hAnsi="宋体" w:eastAsia="宋体" w:cs="宋体"/>
                <w:b/>
                <w:bCs/>
                <w:color w:val="auto"/>
                <w:spacing w:val="6"/>
                <w:kern w:val="0"/>
                <w:sz w:val="24"/>
                <w:szCs w:val="24"/>
                <w:lang w:val="en-US" w:eastAsia="zh-CN"/>
              </w:rPr>
              <w:t>及签订合同时间页</w:t>
            </w:r>
            <w:r>
              <w:rPr>
                <w:rFonts w:hint="eastAsia" w:ascii="宋体" w:hAnsi="宋体" w:eastAsia="宋体" w:cs="宋体"/>
                <w:b/>
                <w:bCs/>
                <w:color w:val="auto"/>
                <w:spacing w:val="6"/>
                <w:kern w:val="0"/>
                <w:sz w:val="24"/>
                <w:szCs w:val="24"/>
                <w:lang w:eastAsia="zh-CN"/>
              </w:rPr>
              <w:t>。</w:t>
            </w:r>
          </w:p>
        </w:tc>
        <w:tc>
          <w:tcPr>
            <w:tcW w:w="933" w:type="dxa"/>
            <w:tcBorders>
              <w:top w:val="dotted" w:color="auto" w:sz="4" w:space="0"/>
              <w:left w:val="single" w:color="auto" w:sz="4" w:space="0"/>
              <w:bottom w:val="dotted" w:color="auto" w:sz="4" w:space="0"/>
              <w:right w:val="single" w:color="auto" w:sz="4" w:space="0"/>
            </w:tcBorders>
            <w:noWrap w:val="0"/>
            <w:vAlign w:val="center"/>
          </w:tcPr>
          <w:p w14:paraId="425E760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5294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19D983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pacing w:val="6"/>
                <w:kern w:val="0"/>
                <w:sz w:val="24"/>
                <w:szCs w:val="24"/>
              </w:rPr>
              <w:t>二、服务部分（</w:t>
            </w:r>
            <w:r>
              <w:rPr>
                <w:rFonts w:hint="eastAsia" w:ascii="宋体" w:hAnsi="宋体" w:eastAsia="宋体" w:cs="宋体"/>
                <w:b/>
                <w:bCs/>
                <w:color w:val="auto"/>
                <w:spacing w:val="6"/>
                <w:kern w:val="0"/>
                <w:sz w:val="24"/>
                <w:szCs w:val="24"/>
                <w:lang w:val="en-US" w:eastAsia="zh-CN"/>
              </w:rPr>
              <w:t>80</w:t>
            </w:r>
            <w:r>
              <w:rPr>
                <w:rFonts w:hint="eastAsia" w:ascii="宋体" w:hAnsi="宋体" w:eastAsia="宋体" w:cs="宋体"/>
                <w:b/>
                <w:bCs/>
                <w:color w:val="auto"/>
                <w:spacing w:val="6"/>
                <w:kern w:val="0"/>
                <w:sz w:val="24"/>
                <w:szCs w:val="24"/>
              </w:rPr>
              <w:t>分）</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717182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195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dotted" w:color="auto" w:sz="4" w:space="0"/>
              <w:right w:val="single" w:color="auto" w:sz="4" w:space="0"/>
            </w:tcBorders>
            <w:noWrap w:val="0"/>
            <w:vAlign w:val="center"/>
          </w:tcPr>
          <w:p w14:paraId="7BB7749A">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1、实施方案（16分）</w:t>
            </w:r>
          </w:p>
          <w:p w14:paraId="3951B1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深刻理解、全面把握采购人需求，并结合项目的实际情况，能够针对性提出具体可行的①</w:t>
            </w:r>
            <w:r>
              <w:rPr>
                <w:rFonts w:hint="eastAsia" w:ascii="宋体" w:hAnsi="宋体" w:cs="宋体"/>
                <w:color w:val="auto"/>
                <w:kern w:val="0"/>
                <w:sz w:val="24"/>
                <w:szCs w:val="24"/>
                <w:lang w:val="en-US" w:eastAsia="zh-CN"/>
              </w:rPr>
              <w:t>勘察</w:t>
            </w:r>
            <w:r>
              <w:rPr>
                <w:rFonts w:hint="eastAsia" w:ascii="宋体" w:hAnsi="宋体" w:eastAsia="宋体" w:cs="宋体"/>
                <w:color w:val="auto"/>
                <w:kern w:val="0"/>
                <w:sz w:val="24"/>
                <w:szCs w:val="24"/>
                <w:lang w:val="en-US" w:eastAsia="zh-CN"/>
              </w:rPr>
              <w:t>服务方案总体思路②各专项思路③工作计划及流程④技术路线及技术方法等综合评价。</w:t>
            </w:r>
          </w:p>
          <w:p w14:paraId="2F81A691">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以上方案内容全面、针对性强、符合本项目特点的得满分</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分，以上每缺少一项内容或内容非针对于本项目扣</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分；每小项有一处缺陷扣1分，扣完为止，不提供不得分。（缺陷是指：存在不适用项目实际情况的情形、凭空编造、内容</w:t>
            </w:r>
          </w:p>
          <w:p w14:paraId="190BAE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rPr>
              <w:t>前后不一致、前后逻辑错误、针对性不强、只有简单描述没有实质性内容 、涉及的规范及标准错误、地点区域错误、内容缺失、不符合采购需求等）</w:t>
            </w:r>
          </w:p>
        </w:tc>
        <w:tc>
          <w:tcPr>
            <w:tcW w:w="933" w:type="dxa"/>
            <w:tcBorders>
              <w:top w:val="single" w:color="auto" w:sz="4" w:space="0"/>
              <w:left w:val="single" w:color="auto" w:sz="4" w:space="0"/>
              <w:bottom w:val="dotted" w:color="auto" w:sz="4" w:space="0"/>
              <w:right w:val="single" w:color="auto" w:sz="4" w:space="0"/>
            </w:tcBorders>
            <w:noWrap w:val="0"/>
            <w:vAlign w:val="center"/>
          </w:tcPr>
          <w:p w14:paraId="460B27D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70E9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dotted" w:color="auto" w:sz="4" w:space="0"/>
              <w:right w:val="single" w:color="auto" w:sz="4" w:space="0"/>
            </w:tcBorders>
            <w:noWrap w:val="0"/>
            <w:vAlign w:val="center"/>
          </w:tcPr>
          <w:p w14:paraId="34702E5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6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2、对项目关键点、难点的理解及措施（12分）</w:t>
            </w:r>
          </w:p>
          <w:p w14:paraId="4B38C2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根据供应商对本项目指定的①工作的重点、难点的认识②对关键环节的分析③采取的针对性措施等综合评价。</w:t>
            </w:r>
          </w:p>
          <w:p w14:paraId="1E8232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以上方案内容全面、针对性强、符合本项目特点的得满分</w:t>
            </w:r>
            <w:r>
              <w:rPr>
                <w:rFonts w:hint="eastAsia" w:ascii="宋体" w:hAnsi="宋体" w:eastAsia="宋体" w:cs="宋体"/>
                <w:sz w:val="24"/>
                <w:szCs w:val="24"/>
                <w:lang w:val="en-US" w:eastAsia="zh-CN"/>
              </w:rPr>
              <w:t>12</w:t>
            </w:r>
            <w:r>
              <w:rPr>
                <w:rFonts w:hint="eastAsia" w:ascii="宋体" w:hAnsi="宋体" w:eastAsia="宋体" w:cs="宋体"/>
                <w:sz w:val="24"/>
                <w:szCs w:val="24"/>
              </w:rPr>
              <w:t>分，以上每缺少一项内容或内容非针对于本项目扣</w:t>
            </w:r>
            <w:r>
              <w:rPr>
                <w:rFonts w:hint="eastAsia" w:ascii="宋体" w:hAnsi="宋体" w:eastAsia="宋体" w:cs="宋体"/>
                <w:sz w:val="24"/>
                <w:szCs w:val="24"/>
                <w:lang w:val="en-US" w:eastAsia="zh-CN"/>
              </w:rPr>
              <w:t>4</w:t>
            </w:r>
            <w:r>
              <w:rPr>
                <w:rFonts w:hint="eastAsia" w:ascii="宋体" w:hAnsi="宋体" w:eastAsia="宋体" w:cs="宋体"/>
                <w:sz w:val="24"/>
                <w:szCs w:val="24"/>
              </w:rPr>
              <w:t>分；每小项有一处缺陷扣1分，扣完为止，不提供不得分。（缺陷是指：存在不适用项目实际情况的情形、凭空编造、内容</w:t>
            </w:r>
          </w:p>
          <w:p w14:paraId="1179EA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前后不一致、前后逻辑错误、针对性不强、只有简单描述没有实质性内容 、涉及的规范及标准错误、地点区域错误、内容缺失、不符合采购需求等）</w:t>
            </w:r>
          </w:p>
        </w:tc>
        <w:tc>
          <w:tcPr>
            <w:tcW w:w="933" w:type="dxa"/>
            <w:tcBorders>
              <w:top w:val="dotted" w:color="auto" w:sz="4" w:space="0"/>
              <w:left w:val="single" w:color="auto" w:sz="4" w:space="0"/>
              <w:bottom w:val="dotted" w:color="auto" w:sz="4" w:space="0"/>
              <w:right w:val="single" w:color="auto" w:sz="4" w:space="0"/>
            </w:tcBorders>
            <w:noWrap w:val="0"/>
            <w:vAlign w:val="center"/>
          </w:tcPr>
          <w:p w14:paraId="36C42C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092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dotted" w:color="auto" w:sz="4" w:space="0"/>
              <w:right w:val="single" w:color="auto" w:sz="4" w:space="0"/>
            </w:tcBorders>
            <w:noWrap w:val="0"/>
            <w:vAlign w:val="center"/>
          </w:tcPr>
          <w:p w14:paraId="4F37BF4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zh-CN" w:eastAsia="zh-CN"/>
              </w:rPr>
              <w:t>质量控制的程序、措施和质量保证体系（</w:t>
            </w:r>
            <w:r>
              <w:rPr>
                <w:rFonts w:hint="eastAsia" w:ascii="宋体" w:hAnsi="宋体" w:eastAsia="宋体" w:cs="宋体"/>
                <w:b/>
                <w:bCs/>
                <w:sz w:val="24"/>
                <w:szCs w:val="24"/>
                <w:lang w:val="en-US" w:eastAsia="zh-CN"/>
              </w:rPr>
              <w:t>12</w:t>
            </w:r>
            <w:r>
              <w:rPr>
                <w:rFonts w:hint="eastAsia" w:ascii="宋体" w:hAnsi="宋体" w:eastAsia="宋体" w:cs="宋体"/>
                <w:b/>
                <w:bCs/>
                <w:sz w:val="24"/>
                <w:szCs w:val="24"/>
                <w:lang w:val="zh-CN" w:eastAsia="zh-CN"/>
              </w:rPr>
              <w:t>分）</w:t>
            </w:r>
          </w:p>
          <w:p w14:paraId="2FEAAF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根据供应商对本项目①质量控制的程序②质量控制措施③质量保证体系等综合评价。</w:t>
            </w:r>
          </w:p>
          <w:p w14:paraId="3A930A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以上方案内容全面、针对性强、符合本项目特点的得满分</w:t>
            </w:r>
            <w:r>
              <w:rPr>
                <w:rFonts w:hint="eastAsia" w:ascii="宋体" w:hAnsi="宋体" w:eastAsia="宋体" w:cs="宋体"/>
                <w:sz w:val="24"/>
                <w:szCs w:val="24"/>
                <w:lang w:val="en-US" w:eastAsia="zh-CN"/>
              </w:rPr>
              <w:t>12</w:t>
            </w:r>
            <w:r>
              <w:rPr>
                <w:rFonts w:hint="eastAsia" w:ascii="宋体" w:hAnsi="宋体" w:eastAsia="宋体" w:cs="宋体"/>
                <w:sz w:val="24"/>
                <w:szCs w:val="24"/>
              </w:rPr>
              <w:t>分，以上每缺少一项内容或内容非针对于本项目扣</w:t>
            </w:r>
            <w:r>
              <w:rPr>
                <w:rFonts w:hint="eastAsia" w:ascii="宋体" w:hAnsi="宋体" w:eastAsia="宋体" w:cs="宋体"/>
                <w:sz w:val="24"/>
                <w:szCs w:val="24"/>
                <w:lang w:val="en-US" w:eastAsia="zh-CN"/>
              </w:rPr>
              <w:t>4</w:t>
            </w:r>
            <w:r>
              <w:rPr>
                <w:rFonts w:hint="eastAsia" w:ascii="宋体" w:hAnsi="宋体" w:eastAsia="宋体" w:cs="宋体"/>
                <w:sz w:val="24"/>
                <w:szCs w:val="24"/>
              </w:rPr>
              <w:t>分；每小项有一处缺陷扣1分，扣完为止，不提供不得分。（缺陷是指：存在不适用项目实际情况的情形、凭空编造、内容</w:t>
            </w:r>
          </w:p>
          <w:p w14:paraId="038069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前后不一致、前后逻辑错误、针对性不强、只有简单描述没有实质性内容 、涉及的规范及标准错误、地点区域错误、内容缺失、不符合采购需求等）</w:t>
            </w:r>
          </w:p>
        </w:tc>
        <w:tc>
          <w:tcPr>
            <w:tcW w:w="933" w:type="dxa"/>
            <w:tcBorders>
              <w:top w:val="dotted" w:color="auto" w:sz="4" w:space="0"/>
              <w:left w:val="single" w:color="auto" w:sz="4" w:space="0"/>
              <w:bottom w:val="dotted" w:color="auto" w:sz="4" w:space="0"/>
              <w:right w:val="single" w:color="auto" w:sz="4" w:space="0"/>
            </w:tcBorders>
            <w:noWrap w:val="0"/>
            <w:vAlign w:val="center"/>
          </w:tcPr>
          <w:p w14:paraId="1B3A5F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4A4A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single" w:color="auto" w:sz="4" w:space="0"/>
              <w:right w:val="single" w:color="auto" w:sz="4" w:space="0"/>
            </w:tcBorders>
            <w:noWrap w:val="0"/>
            <w:vAlign w:val="center"/>
          </w:tcPr>
          <w:p w14:paraId="06ADA4E6">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4、人力资源配备情况（8分）</w:t>
            </w:r>
          </w:p>
          <w:p w14:paraId="2AEDB6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根据本项目拟投入①人员的结构②人员配置分工③人员信息④人员稳定性保障等综合评价。</w:t>
            </w:r>
          </w:p>
          <w:p w14:paraId="4F634E5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以上方案内容全面、针对性强、符合本项目特点的得满分</w:t>
            </w:r>
            <w:r>
              <w:rPr>
                <w:rFonts w:hint="eastAsia" w:ascii="宋体" w:hAnsi="宋体" w:eastAsia="宋体" w:cs="宋体"/>
                <w:sz w:val="24"/>
                <w:szCs w:val="24"/>
                <w:lang w:val="en-US" w:eastAsia="zh-CN"/>
              </w:rPr>
              <w:t>8</w:t>
            </w:r>
            <w:r>
              <w:rPr>
                <w:rFonts w:hint="eastAsia" w:ascii="宋体" w:hAnsi="宋体" w:eastAsia="宋体" w:cs="宋体"/>
                <w:sz w:val="24"/>
                <w:szCs w:val="24"/>
              </w:rPr>
              <w:t>分，以上每缺少一项内容或内容非针对于本项目扣2分；每小项有一处缺陷扣1分，扣完为止，不提供不得分。（缺陷是指：存在不适用项目实际情况的情形、凭空编造、内容</w:t>
            </w:r>
          </w:p>
          <w:p w14:paraId="214916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kern w:val="0"/>
                <w:sz w:val="24"/>
                <w:szCs w:val="24"/>
                <w:lang w:val="en-US" w:eastAsia="zh-CN"/>
              </w:rPr>
            </w:pPr>
            <w:r>
              <w:rPr>
                <w:rFonts w:hint="eastAsia" w:ascii="宋体" w:hAnsi="宋体" w:eastAsia="宋体" w:cs="宋体"/>
                <w:sz w:val="24"/>
                <w:szCs w:val="24"/>
              </w:rPr>
              <w:t>前后不一致、前后逻辑错误、针对性不强、只有简单描述没有实质性内容 、涉及的规范及标准错误、地点区域错误、内容缺失、不符合采购需求等）</w:t>
            </w:r>
          </w:p>
        </w:tc>
        <w:tc>
          <w:tcPr>
            <w:tcW w:w="933" w:type="dxa"/>
            <w:tcBorders>
              <w:top w:val="dotted" w:color="auto" w:sz="4" w:space="0"/>
              <w:left w:val="single" w:color="auto" w:sz="4" w:space="0"/>
              <w:bottom w:val="single" w:color="auto" w:sz="4" w:space="0"/>
              <w:right w:val="single" w:color="auto" w:sz="4" w:space="0"/>
            </w:tcBorders>
            <w:noWrap w:val="0"/>
            <w:vAlign w:val="center"/>
          </w:tcPr>
          <w:p w14:paraId="6967595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3D23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single" w:color="auto" w:sz="4" w:space="0"/>
              <w:right w:val="single" w:color="auto" w:sz="4" w:space="0"/>
            </w:tcBorders>
            <w:noWrap w:val="0"/>
            <w:vAlign w:val="center"/>
          </w:tcPr>
          <w:p w14:paraId="5A2D3DEE">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5、工作进度计划安排及措施（8分）</w:t>
            </w:r>
          </w:p>
          <w:p w14:paraId="1081DDCD">
            <w:pPr>
              <w:pStyle w:val="14"/>
              <w:keepNext w:val="0"/>
              <w:keepLines w:val="0"/>
              <w:pageBreakBefore w:val="0"/>
              <w:widowControl w:val="0"/>
              <w:kinsoku/>
              <w:wordWrap/>
              <w:overflowPunct/>
              <w:topLinePunct w:val="0"/>
              <w:autoSpaceDE/>
              <w:autoSpaceDN/>
              <w:bidi w:val="0"/>
              <w:adjustRightInd/>
              <w:spacing w:line="360" w:lineRule="auto"/>
              <w:ind w:left="0" w:leftChars="0" w:firstLine="418" w:firstLineChars="166"/>
              <w:textAlignment w:val="auto"/>
              <w:rPr>
                <w:rFonts w:hint="eastAsia" w:ascii="宋体" w:hAnsi="宋体" w:eastAsia="宋体" w:cs="宋体"/>
                <w:spacing w:val="8"/>
                <w:sz w:val="24"/>
                <w:szCs w:val="24"/>
              </w:rPr>
            </w:pPr>
            <w:r>
              <w:rPr>
                <w:rFonts w:hint="eastAsia" w:ascii="宋体" w:hAnsi="宋体" w:eastAsia="宋体" w:cs="宋体"/>
                <w:spacing w:val="6"/>
                <w:sz w:val="24"/>
                <w:szCs w:val="24"/>
              </w:rPr>
              <w:t>根据项目的实际情况，提供对项目①总体计划安排②各专项任务的</w:t>
            </w:r>
            <w:r>
              <w:rPr>
                <w:rFonts w:hint="eastAsia" w:ascii="宋体" w:hAnsi="宋体" w:eastAsia="宋体" w:cs="宋体"/>
                <w:spacing w:val="8"/>
                <w:sz w:val="24"/>
                <w:szCs w:val="24"/>
              </w:rPr>
              <w:t>衔接③提供成果时间节点等进度计划④进度保证措施等综合评价。</w:t>
            </w:r>
          </w:p>
          <w:p w14:paraId="7CCF4C29">
            <w:pPr>
              <w:pStyle w:val="14"/>
              <w:keepNext w:val="0"/>
              <w:keepLines w:val="0"/>
              <w:pageBreakBefore w:val="0"/>
              <w:widowControl w:val="0"/>
              <w:kinsoku/>
              <w:wordWrap/>
              <w:overflowPunct/>
              <w:topLinePunct w:val="0"/>
              <w:autoSpaceDE/>
              <w:autoSpaceDN/>
              <w:bidi w:val="0"/>
              <w:adjustRightInd/>
              <w:spacing w:line="360" w:lineRule="auto"/>
              <w:ind w:left="0" w:leftChars="0" w:firstLine="398" w:firstLineChars="16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以上方案内容全面、针对性强、符合本项目特点的得满分</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分，以上每缺少一项内容或内容非针对于本项目扣2分；每小项有一处缺陷扣1分，扣完为止，不提供不得分。（缺陷是指：存在不适用项目实际情况的情形、凭空编造、内容</w:t>
            </w:r>
          </w:p>
          <w:p w14:paraId="19374A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rPr>
              <w:t>前后不一致、前后逻辑错误、针对性不强、只有简单描述没有实质性内容、涉及的规范及标准错误、地点区域错误、内容缺失、不符合采购需求等）</w:t>
            </w:r>
          </w:p>
        </w:tc>
        <w:tc>
          <w:tcPr>
            <w:tcW w:w="933" w:type="dxa"/>
            <w:tcBorders>
              <w:top w:val="dotted" w:color="auto" w:sz="4" w:space="0"/>
              <w:left w:val="single" w:color="auto" w:sz="4" w:space="0"/>
              <w:bottom w:val="single" w:color="auto" w:sz="4" w:space="0"/>
              <w:right w:val="single" w:color="auto" w:sz="4" w:space="0"/>
            </w:tcBorders>
            <w:noWrap w:val="0"/>
            <w:vAlign w:val="center"/>
          </w:tcPr>
          <w:p w14:paraId="74D14F6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7630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5E722023">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6、应急保障措施（12分）</w:t>
            </w:r>
          </w:p>
          <w:p w14:paraId="62E86E5F">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bCs/>
                <w:color w:val="auto"/>
                <w:spacing w:val="6"/>
                <w:kern w:val="0"/>
                <w:sz w:val="24"/>
                <w:szCs w:val="24"/>
                <w:lang w:val="en-US" w:eastAsia="zh-CN"/>
              </w:rPr>
            </w:pPr>
            <w:r>
              <w:rPr>
                <w:rFonts w:hint="eastAsia" w:ascii="宋体" w:hAnsi="宋体" w:eastAsia="宋体" w:cs="宋体"/>
                <w:b w:val="0"/>
                <w:bCs/>
                <w:color w:val="auto"/>
                <w:spacing w:val="0"/>
                <w:kern w:val="0"/>
                <w:sz w:val="24"/>
                <w:szCs w:val="24"/>
                <w:lang w:val="en-US" w:eastAsia="zh-CN"/>
              </w:rPr>
              <w:t>根据报价人提供的应急保障措施，包括</w:t>
            </w:r>
            <w:r>
              <w:rPr>
                <w:rFonts w:hint="eastAsia" w:ascii="宋体" w:hAnsi="宋体" w:eastAsia="宋体" w:cs="宋体"/>
                <w:bCs/>
                <w:color w:val="auto"/>
                <w:spacing w:val="6"/>
                <w:kern w:val="0"/>
                <w:sz w:val="24"/>
                <w:szCs w:val="24"/>
                <w:lang w:val="en-US" w:eastAsia="zh-CN"/>
              </w:rPr>
              <w:t>但不限于</w:t>
            </w:r>
            <w:r>
              <w:rPr>
                <w:rFonts w:hint="eastAsia" w:ascii="宋体" w:hAnsi="宋体" w:eastAsia="宋体" w:cs="宋体"/>
                <w:spacing w:val="6"/>
                <w:sz w:val="24"/>
                <w:szCs w:val="24"/>
              </w:rPr>
              <w:t>①</w:t>
            </w:r>
            <w:r>
              <w:rPr>
                <w:rFonts w:hint="eastAsia" w:ascii="宋体" w:hAnsi="宋体" w:eastAsia="宋体" w:cs="宋体"/>
                <w:bCs/>
                <w:color w:val="auto"/>
                <w:spacing w:val="6"/>
                <w:kern w:val="0"/>
                <w:sz w:val="24"/>
                <w:szCs w:val="24"/>
                <w:lang w:val="en-US" w:eastAsia="zh-CN"/>
              </w:rPr>
              <w:t>应急服务保障措施</w:t>
            </w:r>
            <w:r>
              <w:rPr>
                <w:rFonts w:hint="eastAsia" w:ascii="宋体" w:hAnsi="宋体" w:eastAsia="宋体" w:cs="宋体"/>
                <w:sz w:val="24"/>
                <w:szCs w:val="24"/>
              </w:rPr>
              <w:t>②</w:t>
            </w:r>
            <w:r>
              <w:rPr>
                <w:rFonts w:hint="eastAsia" w:ascii="宋体" w:hAnsi="宋体" w:eastAsia="宋体" w:cs="宋体"/>
                <w:bCs/>
                <w:color w:val="auto"/>
                <w:spacing w:val="6"/>
                <w:kern w:val="0"/>
                <w:sz w:val="24"/>
                <w:szCs w:val="24"/>
                <w:lang w:val="en-US" w:eastAsia="zh-CN"/>
              </w:rPr>
              <w:t>重大或突发事件的人员配合</w:t>
            </w:r>
            <w:r>
              <w:rPr>
                <w:rFonts w:hint="eastAsia" w:ascii="宋体" w:hAnsi="宋体" w:eastAsia="宋体" w:cs="宋体"/>
                <w:sz w:val="24"/>
                <w:szCs w:val="24"/>
              </w:rPr>
              <w:t>③</w:t>
            </w:r>
            <w:r>
              <w:rPr>
                <w:rFonts w:hint="eastAsia" w:ascii="宋体" w:hAnsi="宋体" w:eastAsia="宋体" w:cs="宋体"/>
                <w:bCs/>
                <w:color w:val="auto"/>
                <w:spacing w:val="6"/>
                <w:kern w:val="0"/>
                <w:sz w:val="24"/>
                <w:szCs w:val="24"/>
                <w:lang w:val="en-US" w:eastAsia="zh-CN"/>
              </w:rPr>
              <w:t>控制失误及其他相关服务</w:t>
            </w:r>
            <w:r>
              <w:rPr>
                <w:rFonts w:hint="eastAsia" w:ascii="宋体" w:hAnsi="宋体" w:eastAsia="宋体" w:cs="宋体"/>
                <w:spacing w:val="9"/>
                <w:sz w:val="24"/>
                <w:szCs w:val="24"/>
              </w:rPr>
              <w:t>等综合评价</w:t>
            </w:r>
            <w:r>
              <w:rPr>
                <w:rFonts w:hint="eastAsia" w:ascii="宋体" w:hAnsi="宋体" w:eastAsia="宋体" w:cs="宋体"/>
                <w:bCs/>
                <w:color w:val="auto"/>
                <w:spacing w:val="6"/>
                <w:kern w:val="0"/>
                <w:sz w:val="24"/>
                <w:szCs w:val="24"/>
                <w:lang w:val="en-US" w:eastAsia="zh-CN"/>
              </w:rPr>
              <w:t>。</w:t>
            </w:r>
          </w:p>
          <w:p w14:paraId="0F5943CE">
            <w:pPr>
              <w:pStyle w:val="9"/>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宋体" w:hAnsi="宋体" w:eastAsia="宋体" w:cs="宋体"/>
                <w:sz w:val="24"/>
                <w:szCs w:val="24"/>
                <w:lang w:val="en-US" w:eastAsia="zh-CN"/>
              </w:rPr>
            </w:pPr>
            <w:r>
              <w:rPr>
                <w:rFonts w:hint="eastAsia" w:ascii="宋体" w:hAnsi="宋体" w:eastAsia="宋体" w:cs="宋体"/>
                <w:bCs/>
                <w:color w:val="auto"/>
                <w:spacing w:val="6"/>
                <w:kern w:val="0"/>
                <w:sz w:val="24"/>
                <w:szCs w:val="24"/>
                <w:lang w:val="en-US" w:eastAsia="zh-CN"/>
              </w:rPr>
              <w:t>以上方案内容全面、针对性强、符合本项目特点的得满分12分，以上每缺少一项内容或内容非针对于本项目扣4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533F9C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01E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2D454217">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7、后续服务工作安排计划（12分）</w:t>
            </w:r>
          </w:p>
          <w:p w14:paraId="41CC25F2">
            <w:pPr>
              <w:pStyle w:val="31"/>
              <w:keepNext w:val="0"/>
              <w:keepLines w:val="0"/>
              <w:pageBreakBefore w:val="0"/>
              <w:widowControl w:val="0"/>
              <w:kinsoku/>
              <w:wordWrap/>
              <w:overflowPunct/>
              <w:topLinePunct w:val="0"/>
              <w:autoSpaceDE/>
              <w:autoSpaceDN/>
              <w:bidi w:val="0"/>
              <w:adjustRightInd/>
              <w:spacing w:line="360" w:lineRule="auto"/>
              <w:ind w:left="0" w:leftChars="0" w:right="0" w:firstLine="418" w:firstLineChars="166"/>
              <w:jc w:val="both"/>
              <w:textAlignment w:val="auto"/>
              <w:rPr>
                <w:rFonts w:hint="eastAsia" w:ascii="宋体" w:hAnsi="宋体" w:eastAsia="宋体" w:cs="宋体"/>
                <w:sz w:val="24"/>
                <w:szCs w:val="24"/>
              </w:rPr>
            </w:pPr>
            <w:r>
              <w:rPr>
                <w:rFonts w:hint="eastAsia" w:ascii="宋体" w:hAnsi="宋体" w:eastAsia="宋体" w:cs="宋体"/>
                <w:spacing w:val="6"/>
                <w:sz w:val="24"/>
                <w:szCs w:val="24"/>
              </w:rPr>
              <w:t>有完善的后续技术支持服务，根据供应商提供的①后期服务响应方案②服务承诺③对后续服务工作进度、人员④后续服务技术支持⑤</w:t>
            </w:r>
            <w:r>
              <w:rPr>
                <w:rFonts w:hint="eastAsia" w:ascii="宋体" w:hAnsi="宋体" w:eastAsia="宋体" w:cs="宋体"/>
                <w:spacing w:val="8"/>
                <w:sz w:val="24"/>
                <w:szCs w:val="24"/>
              </w:rPr>
              <w:t>服务措施⑥提供增值服务等综合评价。</w:t>
            </w:r>
          </w:p>
          <w:p w14:paraId="3ECCF0CF">
            <w:pPr>
              <w:pStyle w:val="14"/>
              <w:keepNext w:val="0"/>
              <w:keepLines w:val="0"/>
              <w:pageBreakBefore w:val="0"/>
              <w:widowControl w:val="0"/>
              <w:kinsoku/>
              <w:wordWrap/>
              <w:overflowPunct/>
              <w:topLinePunct w:val="0"/>
              <w:autoSpaceDE/>
              <w:autoSpaceDN/>
              <w:bidi w:val="0"/>
              <w:adjustRightInd/>
              <w:spacing w:line="360" w:lineRule="auto"/>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以上方案内容全面、针对性强、符合本项目特点的得满分</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分，以上每缺少一项内容或内容非针对于本项目扣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分；每小项有一处缺陷扣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分，扣完为止，不提供不得分。（缺陷是指：存在不适用项目实际情况的情形、凭空编造、内容</w:t>
            </w:r>
          </w:p>
          <w:p w14:paraId="6391E5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pacing w:val="0"/>
                <w:kern w:val="0"/>
                <w:sz w:val="24"/>
                <w:szCs w:val="24"/>
                <w:lang w:val="en-US" w:eastAsia="zh-CN"/>
              </w:rPr>
            </w:pPr>
            <w:r>
              <w:rPr>
                <w:rFonts w:hint="eastAsia" w:ascii="宋体" w:hAnsi="宋体" w:eastAsia="宋体" w:cs="宋体"/>
                <w:sz w:val="24"/>
                <w:szCs w:val="24"/>
                <w:highlight w:val="none"/>
              </w:rPr>
              <w:t>前后不一致、前后逻辑错误、针对性不强、只有简单描述没有实质性内容、涉及的规范及标准错误、地点区域错误、内容缺失、不符合采购需求等）</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5504347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60D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231AB45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4"/>
                <w:szCs w:val="24"/>
                <w:u w:val="single"/>
                <w:lang w:val="en-US" w:eastAsia="zh-CN"/>
              </w:rPr>
            </w:pPr>
            <w:r>
              <w:rPr>
                <w:rFonts w:hint="eastAsia" w:ascii="宋体" w:hAnsi="宋体" w:eastAsia="宋体" w:cs="宋体"/>
                <w:b/>
                <w:bCs/>
                <w:color w:val="auto"/>
                <w:spacing w:val="6"/>
                <w:kern w:val="0"/>
                <w:sz w:val="24"/>
                <w:szCs w:val="24"/>
                <w:lang w:eastAsia="zh-CN"/>
              </w:rPr>
              <w:t>三</w:t>
            </w:r>
            <w:r>
              <w:rPr>
                <w:rFonts w:hint="eastAsia" w:ascii="宋体" w:hAnsi="宋体" w:eastAsia="宋体" w:cs="宋体"/>
                <w:b/>
                <w:bCs/>
                <w:color w:val="auto"/>
                <w:spacing w:val="6"/>
                <w:kern w:val="0"/>
                <w:sz w:val="24"/>
                <w:szCs w:val="24"/>
              </w:rPr>
              <w:t>、价格分（</w:t>
            </w:r>
            <w:r>
              <w:rPr>
                <w:rFonts w:hint="eastAsia" w:ascii="宋体" w:hAnsi="宋体" w:eastAsia="宋体" w:cs="宋体"/>
                <w:b/>
                <w:bCs/>
                <w:color w:val="auto"/>
                <w:spacing w:val="6"/>
                <w:kern w:val="0"/>
                <w:sz w:val="24"/>
                <w:szCs w:val="24"/>
                <w:lang w:val="en-US" w:eastAsia="zh-CN"/>
              </w:rPr>
              <w:t>10</w:t>
            </w:r>
            <w:r>
              <w:rPr>
                <w:rFonts w:hint="eastAsia" w:ascii="宋体" w:hAnsi="宋体" w:eastAsia="宋体" w:cs="宋体"/>
                <w:b/>
                <w:bCs/>
                <w:color w:val="auto"/>
                <w:spacing w:val="6"/>
                <w:kern w:val="0"/>
                <w:sz w:val="24"/>
                <w:szCs w:val="24"/>
              </w:rPr>
              <w:t>分）</w:t>
            </w:r>
          </w:p>
          <w:p w14:paraId="280FDBEF">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rPr>
              <w:t>满足</w:t>
            </w:r>
            <w:r>
              <w:rPr>
                <w:rFonts w:hint="eastAsia" w:ascii="宋体" w:hAnsi="宋体" w:eastAsia="宋体" w:cs="宋体"/>
                <w:color w:val="auto"/>
                <w:spacing w:val="0"/>
                <w:kern w:val="0"/>
                <w:sz w:val="24"/>
                <w:szCs w:val="24"/>
                <w:lang w:eastAsia="zh-CN"/>
              </w:rPr>
              <w:t>磋商</w:t>
            </w:r>
            <w:r>
              <w:rPr>
                <w:rFonts w:hint="eastAsia" w:ascii="宋体" w:hAnsi="宋体" w:eastAsia="宋体" w:cs="宋体"/>
                <w:color w:val="auto"/>
                <w:spacing w:val="0"/>
                <w:kern w:val="0"/>
                <w:sz w:val="24"/>
                <w:szCs w:val="24"/>
              </w:rPr>
              <w:t>文件要求且投标价格最低的投标报价为评标基准价，其价格分为满分。其他</w:t>
            </w:r>
            <w:r>
              <w:rPr>
                <w:rFonts w:hint="eastAsia" w:ascii="宋体" w:hAnsi="宋体" w:eastAsia="宋体" w:cs="宋体"/>
                <w:color w:val="auto"/>
                <w:spacing w:val="0"/>
                <w:kern w:val="0"/>
                <w:sz w:val="24"/>
                <w:szCs w:val="24"/>
                <w:lang w:eastAsia="zh-CN"/>
              </w:rPr>
              <w:t>报价人</w:t>
            </w:r>
            <w:r>
              <w:rPr>
                <w:rFonts w:hint="eastAsia" w:ascii="宋体" w:hAnsi="宋体" w:eastAsia="宋体" w:cs="宋体"/>
                <w:color w:val="auto"/>
                <w:spacing w:val="0"/>
                <w:kern w:val="0"/>
                <w:sz w:val="24"/>
                <w:szCs w:val="24"/>
              </w:rPr>
              <w:t>的价格分统一按照下列公式计算：</w:t>
            </w:r>
          </w:p>
          <w:p w14:paraId="70DD6D75">
            <w:pPr>
              <w:keepNext w:val="0"/>
              <w:keepLines w:val="0"/>
              <w:pageBreakBefore w:val="0"/>
              <w:widowControl w:val="0"/>
              <w:kinsoku/>
              <w:wordWrap/>
              <w:overflowPunct/>
              <w:topLinePunct w:val="0"/>
              <w:autoSpaceDE/>
              <w:autoSpaceDN/>
              <w:bidi w:val="0"/>
              <w:adjustRightInd/>
              <w:snapToGrid w:val="0"/>
              <w:spacing w:line="360" w:lineRule="auto"/>
              <w:ind w:firstLine="493" w:firstLineChars="196"/>
              <w:textAlignment w:val="auto"/>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投标报价得分=(评标基准价／投标报价)×</w:t>
            </w:r>
            <w:r>
              <w:rPr>
                <w:rFonts w:hint="eastAsia" w:ascii="宋体" w:hAnsi="宋体" w:eastAsia="宋体" w:cs="宋体"/>
                <w:color w:val="auto"/>
                <w:spacing w:val="6"/>
                <w:kern w:val="0"/>
                <w:sz w:val="24"/>
                <w:szCs w:val="24"/>
                <w:lang w:val="en-US" w:eastAsia="zh-CN"/>
              </w:rPr>
              <w:t>10%</w:t>
            </w:r>
            <w:r>
              <w:rPr>
                <w:rFonts w:hint="eastAsia" w:ascii="宋体" w:hAnsi="宋体" w:eastAsia="宋体" w:cs="宋体"/>
                <w:color w:val="auto"/>
                <w:spacing w:val="6"/>
                <w:kern w:val="0"/>
                <w:sz w:val="24"/>
                <w:szCs w:val="24"/>
              </w:rPr>
              <w:t>×100</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7209B4F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bl>
    <w:p w14:paraId="35410D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宋体" w:hAnsi="宋体" w:cs="宋体"/>
          <w:color w:val="auto"/>
          <w:sz w:val="24"/>
        </w:rPr>
      </w:pPr>
    </w:p>
    <w:p w14:paraId="3F4B29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宋体" w:hAnsi="宋体"/>
          <w:b/>
          <w:bCs/>
          <w:color w:val="auto"/>
          <w:kern w:val="0"/>
          <w:sz w:val="32"/>
          <w:szCs w:val="32"/>
        </w:rPr>
      </w:pPr>
      <w:r>
        <w:rPr>
          <w:rFonts w:hint="eastAsia" w:ascii="宋体" w:hAnsi="宋体" w:cs="宋体"/>
          <w:color w:val="auto"/>
          <w:sz w:val="24"/>
        </w:rPr>
        <w:t>注：磋商文件没有规定的评标标准不得作为评审依据。</w:t>
      </w:r>
    </w:p>
    <w:p w14:paraId="3530B5DB">
      <w:pPr>
        <w:snapToGrid w:val="0"/>
        <w:spacing w:afterLines="50" w:line="600" w:lineRule="exact"/>
        <w:jc w:val="center"/>
        <w:rPr>
          <w:rFonts w:ascii="宋体" w:hAnsi="宋体"/>
          <w:b/>
          <w:bCs/>
          <w:color w:val="auto"/>
          <w:kern w:val="0"/>
          <w:sz w:val="32"/>
          <w:szCs w:val="32"/>
        </w:rPr>
      </w:pPr>
    </w:p>
    <w:p w14:paraId="7C3FFFD5">
      <w:pPr>
        <w:snapToGrid w:val="0"/>
        <w:spacing w:afterLines="50" w:line="600" w:lineRule="exact"/>
        <w:jc w:val="center"/>
        <w:rPr>
          <w:rFonts w:ascii="宋体" w:hAnsi="宋体"/>
          <w:b/>
          <w:bCs/>
          <w:color w:val="auto"/>
          <w:kern w:val="0"/>
          <w:sz w:val="32"/>
          <w:szCs w:val="32"/>
        </w:rPr>
      </w:pPr>
    </w:p>
    <w:p w14:paraId="62F0EF09">
      <w:pPr>
        <w:snapToGrid w:val="0"/>
        <w:spacing w:afterLines="50" w:line="600" w:lineRule="exact"/>
        <w:jc w:val="center"/>
        <w:rPr>
          <w:rFonts w:ascii="宋体" w:hAnsi="宋体"/>
          <w:b/>
          <w:bCs/>
          <w:color w:val="auto"/>
          <w:kern w:val="0"/>
          <w:sz w:val="32"/>
          <w:szCs w:val="32"/>
        </w:rPr>
      </w:pPr>
    </w:p>
    <w:p w14:paraId="682BE97B">
      <w:pPr>
        <w:rPr>
          <w:rFonts w:ascii="宋体" w:hAnsi="宋体"/>
          <w:b/>
          <w:bCs/>
          <w:color w:val="auto"/>
          <w:kern w:val="0"/>
          <w:sz w:val="32"/>
          <w:szCs w:val="32"/>
        </w:rPr>
      </w:pPr>
      <w:r>
        <w:rPr>
          <w:rFonts w:ascii="宋体" w:hAnsi="宋体"/>
          <w:b/>
          <w:bCs/>
          <w:color w:val="auto"/>
          <w:kern w:val="0"/>
          <w:sz w:val="32"/>
          <w:szCs w:val="32"/>
        </w:rPr>
        <w:br w:type="page"/>
      </w:r>
    </w:p>
    <w:p w14:paraId="44EF9113">
      <w:pPr>
        <w:pStyle w:val="2"/>
        <w:bidi w:val="0"/>
      </w:pPr>
      <w:bookmarkStart w:id="34" w:name="_Toc8585"/>
      <w:r>
        <w:t>第</w:t>
      </w:r>
      <w:r>
        <w:rPr>
          <w:rFonts w:hint="eastAsia"/>
        </w:rPr>
        <w:t>五</w:t>
      </w:r>
      <w:r>
        <w:t>部分  商务</w:t>
      </w:r>
      <w:r>
        <w:rPr>
          <w:rFonts w:hint="eastAsia"/>
        </w:rPr>
        <w:t>、技术要求</w:t>
      </w:r>
      <w:bookmarkEnd w:id="34"/>
    </w:p>
    <w:p w14:paraId="6889AEE0">
      <w:pPr>
        <w:spacing w:line="360" w:lineRule="auto"/>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auto"/>
          <w:sz w:val="24"/>
          <w:lang w:val="en-US" w:eastAsia="zh-CN"/>
        </w:rPr>
        <w:t>一</w:t>
      </w:r>
      <w:r>
        <w:rPr>
          <w:rFonts w:hint="eastAsia" w:ascii="宋体" w:hAnsi="宋体"/>
          <w:b/>
          <w:color w:val="000000" w:themeColor="text1"/>
          <w:sz w:val="24"/>
          <w:lang w:val="en-US" w:eastAsia="zh-CN"/>
          <w14:textFill>
            <w14:solidFill>
              <w14:schemeClr w14:val="tx1"/>
            </w14:solidFill>
          </w14:textFill>
        </w:rPr>
        <w:t>、项目概况</w:t>
      </w:r>
    </w:p>
    <w:p w14:paraId="251A778C">
      <w:pPr>
        <w:spacing w:line="360" w:lineRule="auto"/>
        <w:ind w:firstLine="480" w:firstLineChars="200"/>
        <w:jc w:val="left"/>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建设规模及主要建设内容</w:t>
      </w:r>
      <w:r>
        <w:rPr>
          <w:rFonts w:hint="eastAsia" w:ascii="宋体" w:hAnsi="宋体" w:cs="宋体"/>
          <w:bCs/>
          <w:color w:val="000000" w:themeColor="text1"/>
          <w:sz w:val="24"/>
          <w:lang w:val="en-US" w:eastAsia="zh-CN"/>
          <w14:textFill>
            <w14:solidFill>
              <w14:schemeClr w14:val="tx1"/>
            </w14:solidFill>
          </w14:textFill>
        </w:rPr>
        <w:t>：</w:t>
      </w:r>
      <w:r>
        <w:rPr>
          <w:rFonts w:hint="default" w:ascii="宋体" w:hAnsi="宋体" w:cs="宋体"/>
          <w:bCs/>
          <w:color w:val="000000" w:themeColor="text1"/>
          <w:sz w:val="24"/>
          <w:lang w:val="en-US" w:eastAsia="zh-CN"/>
          <w14:textFill>
            <w14:solidFill>
              <w14:schemeClr w14:val="tx1"/>
            </w14:solidFill>
          </w14:textFill>
        </w:rPr>
        <w:t>新建薛村镇、庄上镇、陈家湾镇、高家沟乡、石西乡6个乡镇共计36座分布式地埋污水处理站及各自服务范围内配套污水收集管网，总处理规模815</w:t>
      </w:r>
      <w:r>
        <w:rPr>
          <w:rFonts w:hint="eastAsia" w:ascii="宋体" w:hAnsi="宋体" w:cs="宋体"/>
          <w:bCs/>
          <w:color w:val="000000" w:themeColor="text1"/>
          <w:sz w:val="24"/>
          <w:lang w:val="en-US" w:eastAsia="zh-CN"/>
          <w14:textFill>
            <w14:solidFill>
              <w14:schemeClr w14:val="tx1"/>
            </w14:solidFill>
          </w14:textFill>
        </w:rPr>
        <w:t>m³</w:t>
      </w:r>
      <w:r>
        <w:rPr>
          <w:rFonts w:hint="default" w:ascii="宋体" w:hAnsi="宋体" w:cs="宋体"/>
          <w:bCs/>
          <w:color w:val="000000" w:themeColor="text1"/>
          <w:sz w:val="24"/>
          <w:lang w:val="en-US" w:eastAsia="zh-CN"/>
          <w14:textFill>
            <w14:solidFill>
              <w14:schemeClr w14:val="tx1"/>
            </w14:solidFill>
          </w14:textFill>
        </w:rPr>
        <w:t>/d</w:t>
      </w:r>
      <w:r>
        <w:rPr>
          <w:rFonts w:hint="eastAsia" w:ascii="宋体" w:hAnsi="宋体" w:cs="宋体"/>
          <w:bCs/>
          <w:color w:val="000000" w:themeColor="text1"/>
          <w:sz w:val="24"/>
          <w:lang w:val="en-US" w:eastAsia="zh-CN"/>
          <w14:textFill>
            <w14:solidFill>
              <w14:schemeClr w14:val="tx1"/>
            </w14:solidFill>
          </w14:textFill>
        </w:rPr>
        <w:t>。</w:t>
      </w:r>
      <w:r>
        <w:rPr>
          <w:rFonts w:hint="default" w:ascii="宋体" w:hAnsi="宋体" w:cs="宋体"/>
          <w:bCs/>
          <w:color w:val="000000" w:themeColor="text1"/>
          <w:sz w:val="24"/>
          <w:lang w:val="en-US" w:eastAsia="zh-CN"/>
          <w14:textFill>
            <w14:solidFill>
              <w14:schemeClr w14:val="tx1"/>
            </w14:solidFill>
          </w14:textFill>
        </w:rPr>
        <w:t>建设内容主要包括截留格栅池/调节池、一体化泵站、一体化污水处理设备及配套管网工程。</w:t>
      </w:r>
    </w:p>
    <w:p w14:paraId="65D80E7E">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、商务要求</w:t>
      </w:r>
    </w:p>
    <w:p w14:paraId="05611753">
      <w:pPr>
        <w:spacing w:line="360" w:lineRule="auto"/>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lang w:eastAsia="zh-CN"/>
          <w14:textFill>
            <w14:solidFill>
              <w14:schemeClr w14:val="tx1"/>
            </w14:solidFill>
          </w14:textFill>
        </w:rPr>
        <w:t>国家重点生态功能区黄河流域(柳林县)三川河生活污水收集与处理工程勘察；</w:t>
      </w:r>
    </w:p>
    <w:p w14:paraId="76912AF7">
      <w:pPr>
        <w:spacing w:line="360" w:lineRule="auto"/>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、合同履约期限</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eastAsia="zh-CN"/>
          <w14:textFill>
            <w14:solidFill>
              <w14:schemeClr w14:val="tx1"/>
            </w14:solidFill>
          </w14:textFill>
        </w:rPr>
        <w:t>签订合同后</w:t>
      </w:r>
      <w:r>
        <w:rPr>
          <w:rFonts w:hint="eastAsia" w:ascii="宋体" w:hAnsi="宋体" w:cs="宋体"/>
          <w:bCs/>
          <w:color w:val="000000" w:themeColor="text1"/>
          <w:sz w:val="24"/>
          <w:lang w:val="en-US" w:eastAsia="zh-CN"/>
          <w14:textFill>
            <w14:solidFill>
              <w14:schemeClr w14:val="tx1"/>
            </w14:solidFill>
          </w14:textFill>
        </w:rPr>
        <w:t>30</w:t>
      </w:r>
      <w:r>
        <w:rPr>
          <w:rFonts w:hint="eastAsia" w:ascii="宋体" w:hAnsi="宋体" w:cs="宋体"/>
          <w:bCs/>
          <w:color w:val="000000" w:themeColor="text1"/>
          <w:sz w:val="24"/>
          <w:lang w:eastAsia="zh-CN"/>
          <w14:textFill>
            <w14:solidFill>
              <w14:schemeClr w14:val="tx1"/>
            </w14:solidFill>
          </w14:textFill>
        </w:rPr>
        <w:t>天内完成</w:t>
      </w:r>
      <w:r>
        <w:rPr>
          <w:rFonts w:hint="eastAsia" w:ascii="宋体" w:hAnsi="宋体" w:cs="宋体"/>
          <w:bCs/>
          <w:color w:val="000000" w:themeColor="text1"/>
          <w:sz w:val="24"/>
          <w:highlight w:val="none"/>
          <w:lang w:eastAsia="zh-CN"/>
          <w14:textFill>
            <w14:solidFill>
              <w14:schemeClr w14:val="tx1"/>
            </w14:solidFill>
          </w14:textFill>
        </w:rPr>
        <w:t>；</w:t>
      </w:r>
    </w:p>
    <w:p w14:paraId="141B1C77">
      <w:pPr>
        <w:spacing w:line="360" w:lineRule="auto"/>
        <w:ind w:firstLine="480" w:firstLineChars="200"/>
        <w:jc w:val="lef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服务地点：山西省吕梁市柳林县；</w:t>
      </w:r>
    </w:p>
    <w:p w14:paraId="67D747E0">
      <w:p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本项目的特定资格要求：</w:t>
      </w:r>
      <w:r>
        <w:rPr>
          <w:rFonts w:hint="eastAsia" w:ascii="宋体" w:hAnsi="宋体" w:cs="宋体"/>
          <w:color w:val="000000" w:themeColor="text1"/>
          <w:sz w:val="24"/>
          <w14:textFill>
            <w14:solidFill>
              <w14:schemeClr w14:val="tx1"/>
            </w14:solidFill>
          </w14:textFill>
        </w:rPr>
        <w:t>供应商须具备相关主管部门颁发的工程勘察专业类（岩土工程（勘察））乙级及以上资质；具备有效的营业执照，并在人员、设备等方面具备相应的专业技术服务能力。拟派的项目负责人为本单位人员，且具备注册土木工程师（岩土）执业资格</w:t>
      </w:r>
      <w:r>
        <w:rPr>
          <w:rFonts w:hint="eastAsia" w:ascii="宋体" w:hAnsi="宋体" w:cs="宋体"/>
          <w:color w:val="000000" w:themeColor="text1"/>
          <w:sz w:val="24"/>
          <w:lang w:val="en-US" w:eastAsia="zh-CN"/>
          <w14:textFill>
            <w14:solidFill>
              <w14:schemeClr w14:val="tx1"/>
            </w14:solidFill>
          </w14:textFill>
        </w:rPr>
        <w:t>；</w:t>
      </w:r>
    </w:p>
    <w:p w14:paraId="527E4F13">
      <w:pPr>
        <w:spacing w:line="360" w:lineRule="auto"/>
        <w:ind w:firstLine="480" w:firstLineChars="200"/>
        <w:jc w:val="left"/>
        <w:rPr>
          <w:rFonts w:hint="eastAsia" w:ascii="宋体" w:hAnsi="宋体" w:cs="宋体"/>
          <w:snapToGrid w:val="0"/>
          <w:color w:val="000000" w:themeColor="text1"/>
          <w:kern w:val="0"/>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cs="宋体"/>
          <w:bCs/>
          <w:color w:val="000000" w:themeColor="text1"/>
          <w:sz w:val="24"/>
          <w:lang w:val="en-US" w:eastAsia="zh-CN"/>
          <w14:textFill>
            <w14:solidFill>
              <w14:schemeClr w14:val="tx1"/>
            </w14:solidFill>
          </w14:textFill>
        </w:rPr>
        <w:t>、</w:t>
      </w:r>
      <w:r>
        <w:rPr>
          <w:rFonts w:hint="eastAsia" w:ascii="宋体" w:hAnsi="宋体" w:cs="宋体"/>
          <w:snapToGrid w:val="0"/>
          <w:color w:val="000000" w:themeColor="text1"/>
          <w:kern w:val="0"/>
          <w:sz w:val="24"/>
          <w:lang w:val="en-US" w:eastAsia="zh-CN"/>
          <w14:textFill>
            <w14:solidFill>
              <w14:schemeClr w14:val="tx1"/>
            </w14:solidFill>
          </w14:textFill>
        </w:rPr>
        <w:t>质量标准：满足国家、行业及地方相关规范标准要求；</w:t>
      </w:r>
    </w:p>
    <w:p w14:paraId="4767CFF0">
      <w:pPr>
        <w:spacing w:line="360" w:lineRule="auto"/>
        <w:ind w:firstLine="480" w:firstLineChars="200"/>
        <w:jc w:val="left"/>
        <w:rPr>
          <w:rFonts w:hint="eastAsia" w:ascii="宋体" w:hAnsi="宋体" w:eastAsia="宋体" w:cs="宋体"/>
          <w:bCs/>
          <w:color w:val="000000" w:themeColor="text1"/>
          <w:sz w:val="24"/>
          <w:lang w:val="zh-CN" w:eastAsia="zh-CN"/>
          <w14:textFill>
            <w14:solidFill>
              <w14:schemeClr w14:val="tx1"/>
            </w14:solidFill>
          </w14:textFill>
        </w:rPr>
      </w:pPr>
      <w:r>
        <w:rPr>
          <w:rFonts w:hint="eastAsia" w:ascii="宋体" w:hAnsi="宋体" w:cs="宋体"/>
          <w:snapToGrid w:val="0"/>
          <w:color w:val="000000" w:themeColor="text1"/>
          <w:kern w:val="0"/>
          <w:sz w:val="24"/>
          <w:lang w:val="en-US" w:eastAsia="zh-CN"/>
          <w14:textFill>
            <w14:solidFill>
              <w14:schemeClr w14:val="tx1"/>
            </w14:solidFill>
          </w14:textFill>
        </w:rPr>
        <w:t>6、</w:t>
      </w:r>
      <w:r>
        <w:rPr>
          <w:rFonts w:hint="eastAsia" w:ascii="宋体" w:hAnsi="宋体" w:eastAsia="宋体" w:cs="宋体"/>
          <w:bCs/>
          <w:color w:val="000000" w:themeColor="text1"/>
          <w:sz w:val="24"/>
          <w:lang w:val="zh-CN" w:eastAsia="zh-CN"/>
          <w14:textFill>
            <w14:solidFill>
              <w14:schemeClr w14:val="tx1"/>
            </w14:solidFill>
          </w14:textFill>
        </w:rPr>
        <w:t>验收标准：</w:t>
      </w:r>
      <w:r>
        <w:rPr>
          <w:rFonts w:hint="eastAsia" w:ascii="宋体" w:hAnsi="宋体" w:cs="宋体"/>
          <w:bCs/>
          <w:color w:val="000000" w:themeColor="text1"/>
          <w:sz w:val="24"/>
          <w:lang w:val="en-US" w:eastAsia="zh-CN"/>
          <w14:textFill>
            <w14:solidFill>
              <w14:schemeClr w14:val="tx1"/>
            </w14:solidFill>
          </w14:textFill>
        </w:rPr>
        <w:t>根据</w:t>
      </w:r>
      <w:r>
        <w:rPr>
          <w:rFonts w:hint="eastAsia" w:ascii="宋体" w:hAnsi="宋体" w:eastAsia="宋体" w:cs="宋体"/>
          <w:bCs/>
          <w:color w:val="000000" w:themeColor="text1"/>
          <w:sz w:val="24"/>
          <w:lang w:val="zh-CN" w:eastAsia="zh-CN"/>
          <w14:textFill>
            <w14:solidFill>
              <w14:schemeClr w14:val="tx1"/>
            </w14:solidFill>
          </w14:textFill>
        </w:rPr>
        <w:t>国家及行业等相关标准规范为依据进行验收</w:t>
      </w:r>
      <w:r>
        <w:rPr>
          <w:rFonts w:hint="eastAsia" w:ascii="宋体" w:hAnsi="宋体" w:cs="宋体"/>
          <w:bCs/>
          <w:color w:val="000000" w:themeColor="text1"/>
          <w:sz w:val="24"/>
          <w:lang w:val="zh-CN" w:eastAsia="zh-CN"/>
          <w14:textFill>
            <w14:solidFill>
              <w14:schemeClr w14:val="tx1"/>
            </w14:solidFill>
          </w14:textFill>
        </w:rPr>
        <w:t>；</w:t>
      </w:r>
    </w:p>
    <w:p w14:paraId="4CB583DF">
      <w:pPr>
        <w:spacing w:line="360" w:lineRule="auto"/>
        <w:ind w:firstLine="480" w:firstLineChars="200"/>
        <w:jc w:val="left"/>
        <w:rPr>
          <w:rFonts w:hint="eastAsia" w:ascii="宋体" w:hAnsi="宋体" w:eastAsia="宋体" w:cs="宋体"/>
          <w:bCs/>
          <w:color w:val="000000" w:themeColor="text1"/>
          <w:sz w:val="24"/>
          <w:lang w:val="zh-CN"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付款方式：</w:t>
      </w:r>
      <w:r>
        <w:rPr>
          <w:rFonts w:hint="eastAsia" w:ascii="宋体" w:hAnsi="宋体" w:cs="宋体"/>
          <w:color w:val="000000" w:themeColor="text1"/>
          <w:sz w:val="24"/>
          <w:szCs w:val="28"/>
          <w:lang w:val="en-US" w:eastAsia="zh-CN"/>
          <w14:textFill>
            <w14:solidFill>
              <w14:schemeClr w14:val="tx1"/>
            </w14:solidFill>
          </w14:textFill>
        </w:rPr>
        <w:t>合同履约完成并验收合格后一次性付款</w:t>
      </w:r>
      <w:r>
        <w:rPr>
          <w:rFonts w:hint="eastAsia" w:ascii="宋体" w:hAnsi="宋体" w:cs="宋体"/>
          <w:color w:val="000000" w:themeColor="text1"/>
          <w:sz w:val="24"/>
          <w:szCs w:val="28"/>
          <w14:textFill>
            <w14:solidFill>
              <w14:schemeClr w14:val="tx1"/>
            </w14:solidFill>
          </w14:textFill>
        </w:rPr>
        <w:t>。</w:t>
      </w:r>
    </w:p>
    <w:p w14:paraId="775300CC">
      <w:pPr>
        <w:spacing w:line="360" w:lineRule="auto"/>
        <w:jc w:val="left"/>
        <w:rPr>
          <w:rFonts w:hint="default" w:ascii="宋体" w:hAnsi="宋体" w:eastAsia="宋体" w:cs="宋体"/>
          <w:b/>
          <w:bCs w:val="0"/>
          <w:color w:val="000000" w:themeColor="text1"/>
          <w:sz w:val="24"/>
          <w:lang w:val="en-US"/>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三</w:t>
      </w:r>
      <w:r>
        <w:rPr>
          <w:rFonts w:hint="eastAsia" w:ascii="宋体" w:hAnsi="宋体" w:eastAsia="宋体" w:cs="宋体"/>
          <w:b/>
          <w:bCs w:val="0"/>
          <w:color w:val="000000" w:themeColor="text1"/>
          <w:sz w:val="24"/>
          <w:lang w:val="en-US" w:eastAsia="zh-CN"/>
          <w14:textFill>
            <w14:solidFill>
              <w14:schemeClr w14:val="tx1"/>
            </w14:solidFill>
          </w14:textFill>
        </w:rPr>
        <w:t>、</w:t>
      </w:r>
      <w:r>
        <w:rPr>
          <w:rFonts w:hint="eastAsia" w:ascii="宋体" w:hAnsi="宋体" w:cs="宋体"/>
          <w:b/>
          <w:bCs w:val="0"/>
          <w:color w:val="000000" w:themeColor="text1"/>
          <w:sz w:val="24"/>
          <w:lang w:val="en-US" w:eastAsia="zh-CN"/>
          <w14:textFill>
            <w14:solidFill>
              <w14:schemeClr w14:val="tx1"/>
            </w14:solidFill>
          </w14:textFill>
        </w:rPr>
        <w:t>技术要求</w:t>
      </w:r>
    </w:p>
    <w:p w14:paraId="26888E1B">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1、合同实施期间，承包人应保证管理人员积极配合发包人员管理，接到发包人通知后24小时内应按提出问题严重程度作出有效处理；</w:t>
      </w:r>
    </w:p>
    <w:p w14:paraId="68C518CD">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2、具备稳定的技术支持团队，具备开展项目实施和技术支持，现场技术支援的能力，提供技术团队人员配置情况的清单；</w:t>
      </w:r>
    </w:p>
    <w:p w14:paraId="65D7EACD">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3、勘察过程中应认真记录每日工作内容，保存原始记录资料与数据，以供发包人检査和分析；</w:t>
      </w:r>
    </w:p>
    <w:p w14:paraId="59C947E8">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4、勘察人在进行勘察时，应采取有效的安全、保卫和环境保护措施，避免对原有道路、构造物或地上附着物造成损坏或损伤。</w:t>
      </w:r>
    </w:p>
    <w:p w14:paraId="27A330C3">
      <w:pPr>
        <w:spacing w:line="360" w:lineRule="auto"/>
        <w:jc w:val="left"/>
        <w:rPr>
          <w:rFonts w:hint="default" w:ascii="宋体" w:hAnsi="宋体" w:cs="宋体"/>
          <w:b/>
          <w:bCs w:val="0"/>
          <w:color w:val="000000" w:themeColor="text1"/>
          <w:sz w:val="24"/>
          <w:lang w:val="en-US" w:eastAsia="zh-CN"/>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四、其他</w:t>
      </w:r>
    </w:p>
    <w:p w14:paraId="3064BDFF">
      <w:pPr>
        <w:spacing w:line="360" w:lineRule="auto"/>
        <w:ind w:firstLine="480" w:firstLineChars="200"/>
        <w:jc w:val="left"/>
        <w:rPr>
          <w:rFonts w:hint="eastAsia" w:ascii="宋体" w:hAnsi="宋体" w:cs="宋体"/>
          <w:color w:val="000000" w:themeColor="text1"/>
          <w:sz w:val="24"/>
          <w:szCs w:val="28"/>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1、本磋商</w:t>
      </w:r>
      <w:r>
        <w:rPr>
          <w:rFonts w:hint="eastAsia" w:ascii="宋体" w:hAnsi="宋体" w:cs="宋体"/>
          <w:color w:val="000000" w:themeColor="text1"/>
          <w:sz w:val="24"/>
          <w:szCs w:val="28"/>
          <w:lang w:val="en-US" w:eastAsia="zh-CN"/>
          <w14:textFill>
            <w14:solidFill>
              <w14:schemeClr w14:val="tx1"/>
            </w14:solidFill>
          </w14:textFill>
        </w:rPr>
        <w:t>文件中未明确但国家法律、法规有明确规定的，均需满足国家相关法律、法规要求；</w:t>
      </w:r>
    </w:p>
    <w:p w14:paraId="0834143C">
      <w:pPr>
        <w:spacing w:line="360" w:lineRule="auto"/>
        <w:ind w:firstLine="480" w:firstLineChars="200"/>
        <w:jc w:val="left"/>
        <w:rPr>
          <w:rFonts w:hint="eastAsia" w:ascii="宋体" w:hAnsi="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2、磋商供应商须由法定代表人或其授权的委托代理人在线参与投标，随时准备对评标委员会的询问予以解答；</w:t>
      </w:r>
    </w:p>
    <w:p w14:paraId="6D6B009E">
      <w:pPr>
        <w:spacing w:line="360" w:lineRule="auto"/>
        <w:ind w:firstLine="480" w:firstLineChars="200"/>
        <w:jc w:val="left"/>
        <w:rPr>
          <w:rFonts w:hint="eastAsia" w:ascii="宋体" w:hAnsi="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3、未尽事宜，以签订正式《合同》时由双方协商解决！</w:t>
      </w:r>
    </w:p>
    <w:p w14:paraId="72294BD5">
      <w:pPr>
        <w:spacing w:line="360" w:lineRule="auto"/>
        <w:ind w:firstLine="803" w:firstLineChars="200"/>
        <w:jc w:val="left"/>
        <w:rPr>
          <w:rFonts w:hint="eastAsia" w:ascii="宋体" w:hAnsi="宋体"/>
          <w:b/>
          <w:bCs/>
          <w:color w:val="auto"/>
          <w:spacing w:val="20"/>
          <w:sz w:val="36"/>
          <w:szCs w:val="36"/>
        </w:rPr>
      </w:pPr>
      <w:r>
        <w:rPr>
          <w:rFonts w:hint="eastAsia" w:ascii="宋体" w:hAnsi="宋体"/>
          <w:b/>
          <w:bCs/>
          <w:color w:val="auto"/>
          <w:spacing w:val="20"/>
          <w:sz w:val="36"/>
          <w:szCs w:val="36"/>
        </w:rPr>
        <w:br w:type="page"/>
      </w:r>
    </w:p>
    <w:p w14:paraId="2C69A37A">
      <w:pPr>
        <w:pStyle w:val="2"/>
        <w:bidi w:val="0"/>
      </w:pPr>
      <w:bookmarkStart w:id="35" w:name="_Toc26863"/>
      <w:r>
        <w:rPr>
          <w:rFonts w:hint="eastAsia"/>
        </w:rPr>
        <w:t xml:space="preserve">第六部分  </w:t>
      </w:r>
      <w:r>
        <w:t>采购合同范本</w:t>
      </w:r>
      <w:bookmarkEnd w:id="35"/>
    </w:p>
    <w:p w14:paraId="4AABBA11">
      <w:pPr>
        <w:spacing w:line="360" w:lineRule="auto"/>
        <w:jc w:val="center"/>
        <w:rPr>
          <w:rFonts w:ascii="宋体" w:hAnsi="宋体" w:cs="仿宋"/>
          <w:b/>
          <w:bCs/>
          <w:color w:val="auto"/>
          <w:sz w:val="24"/>
        </w:rPr>
      </w:pPr>
    </w:p>
    <w:p w14:paraId="217E6F91">
      <w:pPr>
        <w:spacing w:line="360" w:lineRule="auto"/>
        <w:jc w:val="center"/>
        <w:rPr>
          <w:rFonts w:ascii="宋体" w:hAnsi="宋体"/>
          <w:color w:val="auto"/>
          <w:sz w:val="24"/>
        </w:rPr>
      </w:pPr>
      <w:r>
        <w:rPr>
          <w:rFonts w:hint="eastAsia" w:ascii="宋体" w:hAnsi="宋体" w:cs="仿宋"/>
          <w:b/>
          <w:bCs/>
          <w:color w:val="auto"/>
          <w:sz w:val="24"/>
        </w:rPr>
        <w:t>(以实际签订的合同为准)</w:t>
      </w:r>
    </w:p>
    <w:p w14:paraId="5C3C2C0F">
      <w:pPr>
        <w:widowControl/>
        <w:snapToGrid w:val="0"/>
        <w:spacing w:line="360" w:lineRule="auto"/>
        <w:jc w:val="center"/>
        <w:rPr>
          <w:rFonts w:hint="eastAsia" w:ascii="宋体" w:hAnsi="宋体" w:eastAsia="宋体" w:cs="仿宋"/>
          <w:b/>
          <w:bCs/>
          <w:color w:val="auto"/>
          <w:spacing w:val="20"/>
          <w:sz w:val="24"/>
          <w:u w:val="single"/>
          <w:lang w:eastAsia="zh-CN"/>
        </w:rPr>
      </w:pPr>
      <w:r>
        <w:rPr>
          <w:rFonts w:hint="eastAsia" w:ascii="宋体" w:hAnsi="宋体" w:cs="仿宋"/>
          <w:b/>
          <w:bCs/>
          <w:color w:val="auto"/>
          <w:spacing w:val="20"/>
          <w:sz w:val="24"/>
          <w:lang w:eastAsia="zh-CN"/>
        </w:rPr>
        <w:t>国家重点生态功能区黄河流域(柳林县)三川河生活污水收集与处理工程勘察</w:t>
      </w:r>
    </w:p>
    <w:p w14:paraId="486271E8">
      <w:pPr>
        <w:spacing w:line="360" w:lineRule="auto"/>
        <w:jc w:val="left"/>
        <w:rPr>
          <w:rFonts w:ascii="宋体" w:hAnsi="宋体" w:cs="仿宋"/>
          <w:color w:val="auto"/>
          <w:sz w:val="24"/>
        </w:rPr>
      </w:pPr>
    </w:p>
    <w:p w14:paraId="4A9BE99F">
      <w:pPr>
        <w:adjustRightInd w:val="0"/>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发包人（全称）：_____________________________</w:t>
      </w:r>
    </w:p>
    <w:p w14:paraId="3DB82B12">
      <w:pPr>
        <w:adjustRightInd w:val="0"/>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勘察人（全称）：_____________________________</w:t>
      </w:r>
    </w:p>
    <w:p w14:paraId="7A3714E5">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根据《中华人民共和国合同法》、《中华人民共和国建筑法》、</w:t>
      </w:r>
      <w:r>
        <w:rPr>
          <w:rFonts w:hint="eastAsia" w:ascii="宋体" w:hAnsi="宋体" w:eastAsia="宋体" w:cs="宋体"/>
          <w:color w:val="000000"/>
          <w:sz w:val="24"/>
          <w:szCs w:val="24"/>
        </w:rPr>
        <w:t>《中华人民共和国招标投标法》</w:t>
      </w:r>
      <w:r>
        <w:rPr>
          <w:rFonts w:hint="eastAsia" w:ascii="宋体" w:hAnsi="宋体" w:eastAsia="宋体" w:cs="宋体"/>
          <w:kern w:val="0"/>
          <w:sz w:val="24"/>
          <w:szCs w:val="24"/>
        </w:rPr>
        <w:t>等相关法律法规的规定，遵循平等、自愿、公平和诚实信用的原则，双方就</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项目工程勘察有关事项协商一致，达成如下协议。</w:t>
      </w:r>
    </w:p>
    <w:p w14:paraId="328EB57C">
      <w:pPr>
        <w:tabs>
          <w:tab w:val="left" w:pos="54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36" w:name="_Toc406150410"/>
      <w:bookmarkStart w:id="37" w:name="_Toc457826139"/>
      <w:r>
        <w:rPr>
          <w:rFonts w:hint="eastAsia" w:ascii="宋体" w:hAnsi="宋体" w:eastAsia="宋体" w:cs="宋体"/>
          <w:b/>
          <w:kern w:val="0"/>
          <w:sz w:val="24"/>
          <w:szCs w:val="24"/>
        </w:rPr>
        <w:t>一、工程概况</w:t>
      </w:r>
      <w:bookmarkEnd w:id="36"/>
      <w:bookmarkEnd w:id="37"/>
    </w:p>
    <w:p w14:paraId="2D2E16C7">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1.工程名称：______________________________________________</w:t>
      </w:r>
    </w:p>
    <w:p w14:paraId="0F7662BF">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2.工程地点：______________________________________________</w:t>
      </w:r>
    </w:p>
    <w:p w14:paraId="53419B7E">
      <w:pPr>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3.工程规模、特征：________________________________________                                       ____________________________________________________________________________________________________________________________                                   </w:t>
      </w:r>
    </w:p>
    <w:p w14:paraId="1500BE67">
      <w:pPr>
        <w:tabs>
          <w:tab w:val="left" w:pos="54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38" w:name="_Toc457826140"/>
      <w:r>
        <w:rPr>
          <w:rFonts w:hint="eastAsia" w:ascii="宋体" w:hAnsi="宋体" w:eastAsia="宋体" w:cs="宋体"/>
          <w:b/>
          <w:kern w:val="0"/>
          <w:sz w:val="24"/>
          <w:szCs w:val="24"/>
        </w:rPr>
        <w:t>二、勘察范围和阶段、技术要求及工作量</w:t>
      </w:r>
      <w:bookmarkEnd w:id="38"/>
    </w:p>
    <w:p w14:paraId="7C8BA117">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1.勘察范围和阶段：________________________________________</w:t>
      </w:r>
    </w:p>
    <w:p w14:paraId="7FAE30C1">
      <w:pPr>
        <w:adjustRightInd w:val="0"/>
        <w:snapToGrid w:val="0"/>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2.技术要求：______________________________________________</w:t>
      </w:r>
    </w:p>
    <w:p w14:paraId="25D428A4">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3.工作量：________________________________________________</w:t>
      </w:r>
    </w:p>
    <w:p w14:paraId="50B1C88E">
      <w:pPr>
        <w:tabs>
          <w:tab w:val="left" w:pos="54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39" w:name="_Toc457826141"/>
      <w:bookmarkStart w:id="40" w:name="_Toc406150412"/>
      <w:r>
        <w:rPr>
          <w:rFonts w:hint="eastAsia" w:ascii="宋体" w:hAnsi="宋体" w:eastAsia="宋体" w:cs="宋体"/>
          <w:b/>
          <w:kern w:val="0"/>
          <w:sz w:val="24"/>
          <w:szCs w:val="24"/>
        </w:rPr>
        <w:t>三、合同工期</w:t>
      </w:r>
      <w:bookmarkEnd w:id="39"/>
      <w:bookmarkEnd w:id="40"/>
    </w:p>
    <w:p w14:paraId="2AC669AF">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1.开工日期：______________________________________________</w:t>
      </w:r>
    </w:p>
    <w:p w14:paraId="1ED42905">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2.成果提交日期：__________________________________________</w:t>
      </w:r>
    </w:p>
    <w:p w14:paraId="4F3F27C2">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3.合同工期（总日历天数）________________________天</w:t>
      </w:r>
    </w:p>
    <w:p w14:paraId="3F614E5A">
      <w:pPr>
        <w:tabs>
          <w:tab w:val="left" w:pos="540"/>
        </w:tabs>
        <w:adjustRightInd w:val="0"/>
        <w:snapToGrid w:val="0"/>
        <w:spacing w:line="360" w:lineRule="auto"/>
        <w:ind w:firstLine="482" w:firstLineChars="200"/>
        <w:jc w:val="left"/>
        <w:outlineLvl w:val="1"/>
        <w:rPr>
          <w:rFonts w:hint="eastAsia" w:ascii="宋体" w:hAnsi="宋体" w:eastAsia="宋体" w:cs="宋体"/>
          <w:b/>
          <w:color w:val="FF0000"/>
          <w:kern w:val="0"/>
          <w:sz w:val="24"/>
          <w:szCs w:val="24"/>
        </w:rPr>
      </w:pPr>
      <w:bookmarkStart w:id="41" w:name="_Toc406150413"/>
      <w:bookmarkStart w:id="42" w:name="_Toc457826142"/>
      <w:r>
        <w:rPr>
          <w:rFonts w:hint="eastAsia" w:ascii="宋体" w:hAnsi="宋体" w:eastAsia="宋体" w:cs="宋体"/>
          <w:b/>
          <w:kern w:val="0"/>
          <w:sz w:val="24"/>
          <w:szCs w:val="24"/>
        </w:rPr>
        <w:t>四、质量标准</w:t>
      </w:r>
      <w:bookmarkEnd w:id="41"/>
      <w:bookmarkEnd w:id="42"/>
    </w:p>
    <w:p w14:paraId="17B41818">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质量标准： ______________________________________________</w:t>
      </w:r>
    </w:p>
    <w:p w14:paraId="34D0FCBD">
      <w:pPr>
        <w:adjustRightInd w:val="0"/>
        <w:snapToGrid w:val="0"/>
        <w:spacing w:line="360" w:lineRule="auto"/>
        <w:ind w:firstLine="480" w:firstLineChars="200"/>
        <w:jc w:val="left"/>
        <w:rPr>
          <w:rFonts w:hint="eastAsia" w:ascii="宋体" w:hAnsi="宋体" w:eastAsia="宋体" w:cs="宋体"/>
          <w:kern w:val="0"/>
          <w:sz w:val="24"/>
          <w:szCs w:val="24"/>
        </w:rPr>
      </w:pPr>
    </w:p>
    <w:p w14:paraId="039994BE">
      <w:pPr>
        <w:tabs>
          <w:tab w:val="left" w:pos="54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43" w:name="_Toc457826143"/>
      <w:bookmarkStart w:id="44" w:name="_Toc406150414"/>
      <w:r>
        <w:rPr>
          <w:rFonts w:hint="eastAsia" w:ascii="宋体" w:hAnsi="宋体" w:eastAsia="宋体" w:cs="宋体"/>
          <w:b/>
          <w:kern w:val="0"/>
          <w:sz w:val="24"/>
          <w:szCs w:val="24"/>
        </w:rPr>
        <w:t>五、合同价款</w:t>
      </w:r>
      <w:bookmarkEnd w:id="43"/>
      <w:bookmarkEnd w:id="44"/>
    </w:p>
    <w:p w14:paraId="071F2392">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1.合同价款金额：人民币（大写）____________ (¥__________元)</w:t>
      </w:r>
    </w:p>
    <w:p w14:paraId="32B0EB21">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2.合同价款形式：_________________________________________</w:t>
      </w:r>
    </w:p>
    <w:p w14:paraId="0BFA4C8A">
      <w:pPr>
        <w:tabs>
          <w:tab w:val="left" w:pos="54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45" w:name="_Toc457826144"/>
      <w:bookmarkStart w:id="46" w:name="_Toc406150415"/>
      <w:r>
        <w:rPr>
          <w:rFonts w:hint="eastAsia" w:ascii="宋体" w:hAnsi="宋体" w:eastAsia="宋体" w:cs="宋体"/>
          <w:b/>
          <w:kern w:val="0"/>
          <w:sz w:val="24"/>
          <w:szCs w:val="24"/>
        </w:rPr>
        <w:t>六、合同文件构成</w:t>
      </w:r>
      <w:bookmarkEnd w:id="45"/>
      <w:bookmarkEnd w:id="46"/>
    </w:p>
    <w:p w14:paraId="293CAA42">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组成本合同的文件包括：</w:t>
      </w:r>
    </w:p>
    <w:p w14:paraId="369E746E">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（1）合同协议书；</w:t>
      </w:r>
    </w:p>
    <w:p w14:paraId="213A9127">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（2）专用合同条款及其附件；</w:t>
      </w:r>
    </w:p>
    <w:p w14:paraId="4A471A0A">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（3）通用合同条款；</w:t>
      </w:r>
    </w:p>
    <w:p w14:paraId="03EEBB04">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（4）中标通知书（如果有）；</w:t>
      </w:r>
    </w:p>
    <w:p w14:paraId="6B34CBD5">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（5）投标文件及其附件（如果有）；</w:t>
      </w:r>
    </w:p>
    <w:p w14:paraId="5C53463D">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（6）技术标准和要求；</w:t>
      </w:r>
    </w:p>
    <w:p w14:paraId="76B9C66F">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（7）图纸；</w:t>
      </w:r>
    </w:p>
    <w:p w14:paraId="14B40027">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（8）其他合同文件。</w:t>
      </w:r>
    </w:p>
    <w:p w14:paraId="7F77C772">
      <w:pPr>
        <w:adjustRightInd w:val="0"/>
        <w:snapToGrid w:val="0"/>
        <w:spacing w:line="360" w:lineRule="auto"/>
        <w:ind w:firstLine="480" w:firstLineChars="200"/>
        <w:jc w:val="left"/>
        <w:rPr>
          <w:rFonts w:hint="eastAsia" w:ascii="宋体" w:hAnsi="宋体" w:eastAsia="宋体" w:cs="宋体"/>
          <w:color w:val="FF0000"/>
          <w:kern w:val="0"/>
          <w:sz w:val="24"/>
          <w:szCs w:val="24"/>
        </w:rPr>
      </w:pPr>
      <w:r>
        <w:rPr>
          <w:rFonts w:hint="eastAsia" w:ascii="宋体" w:hAnsi="宋体" w:eastAsia="宋体" w:cs="宋体"/>
          <w:kern w:val="0"/>
          <w:sz w:val="24"/>
          <w:szCs w:val="24"/>
        </w:rPr>
        <w:t>在合同履行过程中形成的与合同有关的文件构成合同文件组成部分。</w:t>
      </w:r>
    </w:p>
    <w:p w14:paraId="7AC76B63">
      <w:pPr>
        <w:tabs>
          <w:tab w:val="left" w:pos="54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47" w:name="_Toc457826145"/>
      <w:r>
        <w:rPr>
          <w:rFonts w:hint="eastAsia" w:ascii="宋体" w:hAnsi="宋体" w:eastAsia="宋体" w:cs="宋体"/>
          <w:b/>
          <w:kern w:val="0"/>
          <w:sz w:val="24"/>
          <w:szCs w:val="24"/>
        </w:rPr>
        <w:t>七、承诺</w:t>
      </w:r>
      <w:bookmarkEnd w:id="47"/>
    </w:p>
    <w:p w14:paraId="7133AD0A">
      <w:pPr>
        <w:tabs>
          <w:tab w:val="left" w:pos="720"/>
        </w:tabs>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1.发包人承诺按照法律规定履行项目审批手续，按照合同约定提供工程勘察条件和相关资料，并按照合同约定的期限和方式支付合同价款。</w:t>
      </w:r>
    </w:p>
    <w:p w14:paraId="28D9A4D6">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2.勘察人承诺按照法律法规和技术标准规定及合同约定提供勘察技术服务。　</w:t>
      </w:r>
    </w:p>
    <w:p w14:paraId="5A8AC59B">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48" w:name="_Toc457826146"/>
      <w:bookmarkStart w:id="49" w:name="_Toc406150417"/>
      <w:r>
        <w:rPr>
          <w:rFonts w:hint="eastAsia" w:ascii="宋体" w:hAnsi="宋体" w:eastAsia="宋体" w:cs="宋体"/>
          <w:b/>
          <w:kern w:val="0"/>
          <w:sz w:val="24"/>
          <w:szCs w:val="24"/>
        </w:rPr>
        <w:t>八、词语定义</w:t>
      </w:r>
      <w:bookmarkEnd w:id="48"/>
      <w:bookmarkEnd w:id="49"/>
    </w:p>
    <w:p w14:paraId="5AF8C545">
      <w:pPr>
        <w:tabs>
          <w:tab w:val="left" w:pos="540"/>
          <w:tab w:val="left" w:pos="720"/>
        </w:tabs>
        <w:adjustRightInd w:val="0"/>
        <w:snapToGrid w:val="0"/>
        <w:spacing w:line="360" w:lineRule="auto"/>
        <w:ind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本合同协议书中词语含义与合同第二部分《通用合同条款》中的词语含义相同。</w:t>
      </w:r>
      <w:bookmarkStart w:id="50" w:name="_Toc457826147"/>
      <w:bookmarkStart w:id="51" w:name="_Toc351203489"/>
      <w:bookmarkStart w:id="52" w:name="_Toc406150418"/>
    </w:p>
    <w:p w14:paraId="212C7CBB">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kern w:val="0"/>
          <w:sz w:val="24"/>
          <w:szCs w:val="24"/>
        </w:rPr>
      </w:pPr>
      <w:r>
        <w:rPr>
          <w:rFonts w:hint="eastAsia" w:ascii="宋体" w:hAnsi="宋体" w:eastAsia="宋体" w:cs="宋体"/>
          <w:b/>
          <w:kern w:val="0"/>
          <w:sz w:val="24"/>
          <w:szCs w:val="24"/>
        </w:rPr>
        <w:t>九、签订时间</w:t>
      </w:r>
      <w:bookmarkEnd w:id="50"/>
      <w:bookmarkEnd w:id="51"/>
      <w:bookmarkEnd w:id="52"/>
    </w:p>
    <w:p w14:paraId="1AE7349E">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14:paraId="21073F7E">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53" w:name="_Toc351203490"/>
      <w:bookmarkStart w:id="54" w:name="_Toc457826148"/>
      <w:bookmarkStart w:id="55" w:name="_Toc406150419"/>
      <w:r>
        <w:rPr>
          <w:rFonts w:hint="eastAsia" w:ascii="宋体" w:hAnsi="宋体" w:eastAsia="宋体" w:cs="宋体"/>
          <w:b/>
          <w:kern w:val="0"/>
          <w:sz w:val="24"/>
          <w:szCs w:val="24"/>
        </w:rPr>
        <w:t>十、签订地点</w:t>
      </w:r>
      <w:bookmarkEnd w:id="53"/>
      <w:bookmarkEnd w:id="54"/>
      <w:bookmarkEnd w:id="55"/>
    </w:p>
    <w:p w14:paraId="0DB0281F">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14:paraId="603ECDFE">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56" w:name="_Toc351203492"/>
      <w:bookmarkStart w:id="57" w:name="_Toc457826149"/>
      <w:bookmarkStart w:id="58" w:name="_Toc406150420"/>
      <w:r>
        <w:rPr>
          <w:rFonts w:hint="eastAsia" w:ascii="宋体" w:hAnsi="宋体" w:eastAsia="宋体" w:cs="宋体"/>
          <w:b/>
          <w:kern w:val="0"/>
          <w:sz w:val="24"/>
          <w:szCs w:val="24"/>
        </w:rPr>
        <w:t>十一、合同生效</w:t>
      </w:r>
      <w:bookmarkEnd w:id="56"/>
      <w:bookmarkEnd w:id="57"/>
      <w:bookmarkEnd w:id="58"/>
    </w:p>
    <w:p w14:paraId="24344C31">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14:paraId="610C759F">
      <w:pPr>
        <w:tabs>
          <w:tab w:val="left" w:pos="540"/>
          <w:tab w:val="left" w:pos="720"/>
        </w:tabs>
        <w:adjustRightInd w:val="0"/>
        <w:snapToGrid w:val="0"/>
        <w:spacing w:line="360" w:lineRule="auto"/>
        <w:ind w:firstLine="482" w:firstLineChars="200"/>
        <w:jc w:val="left"/>
        <w:outlineLvl w:val="1"/>
        <w:rPr>
          <w:rFonts w:hint="eastAsia" w:ascii="宋体" w:hAnsi="宋体" w:eastAsia="宋体" w:cs="宋体"/>
          <w:b/>
          <w:kern w:val="0"/>
          <w:sz w:val="24"/>
          <w:szCs w:val="24"/>
        </w:rPr>
      </w:pPr>
      <w:bookmarkStart w:id="59" w:name="_Toc457826150"/>
      <w:r>
        <w:rPr>
          <w:rFonts w:hint="eastAsia" w:ascii="宋体" w:hAnsi="宋体" w:eastAsia="宋体" w:cs="宋体"/>
          <w:b/>
          <w:kern w:val="0"/>
          <w:sz w:val="24"/>
          <w:szCs w:val="24"/>
        </w:rPr>
        <w:t>十二、合同份数</w:t>
      </w:r>
      <w:bookmarkEnd w:id="59"/>
    </w:p>
    <w:p w14:paraId="417049BE">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份，勘察人执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14:paraId="094A4637">
      <w:pPr>
        <w:adjustRightInd w:val="0"/>
        <w:snapToGrid w:val="0"/>
        <w:spacing w:line="360" w:lineRule="auto"/>
        <w:ind w:firstLine="480" w:firstLineChars="200"/>
        <w:rPr>
          <w:rFonts w:hint="eastAsia" w:ascii="宋体" w:hAnsi="宋体" w:eastAsia="宋体" w:cs="宋体"/>
          <w:bCs/>
          <w:color w:val="000000"/>
          <w:sz w:val="24"/>
          <w:szCs w:val="24"/>
        </w:rPr>
      </w:pPr>
    </w:p>
    <w:p w14:paraId="5192EE5E">
      <w:pPr>
        <w:adjustRightInd w:val="0"/>
        <w:snapToGrid w:val="0"/>
        <w:spacing w:before="312" w:beforeLines="100" w:after="190" w:afterLines="61" w:line="360" w:lineRule="auto"/>
        <w:ind w:firstLine="480" w:firstLineChars="200"/>
        <w:jc w:val="left"/>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发包人：（印章）</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勘察人：（印章）</w:t>
      </w:r>
      <w:r>
        <w:rPr>
          <w:rFonts w:hint="eastAsia" w:ascii="宋体" w:hAnsi="宋体" w:eastAsia="宋体" w:cs="宋体"/>
          <w:bCs/>
          <w:color w:val="000000"/>
          <w:sz w:val="24"/>
          <w:szCs w:val="24"/>
          <w:u w:val="single" w:color="auto"/>
        </w:rPr>
        <w:t xml:space="preserve">             </w:t>
      </w:r>
    </w:p>
    <w:p w14:paraId="43EB1A6E">
      <w:pPr>
        <w:adjustRightInd w:val="0"/>
        <w:snapToGrid w:val="0"/>
        <w:spacing w:after="190" w:afterLines="61" w:line="360" w:lineRule="auto"/>
        <w:ind w:firstLine="480" w:firstLineChars="200"/>
        <w:jc w:val="left"/>
        <w:rPr>
          <w:rFonts w:hint="eastAsia" w:ascii="宋体" w:hAnsi="宋体" w:eastAsia="宋体" w:cs="宋体"/>
          <w:bCs/>
          <w:color w:val="000000"/>
          <w:sz w:val="24"/>
          <w:szCs w:val="24"/>
          <w:u w:val="none" w:color="auto"/>
        </w:rPr>
      </w:pPr>
      <w:r>
        <w:rPr>
          <w:rFonts w:hint="eastAsia" w:ascii="宋体" w:hAnsi="宋体" w:eastAsia="宋体" w:cs="宋体"/>
          <w:bCs/>
          <w:color w:val="000000"/>
          <w:sz w:val="24"/>
          <w:szCs w:val="24"/>
          <w:u w:val="none" w:color="auto"/>
        </w:rPr>
        <w:t xml:space="preserve">法定代表人或其委托代理人：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法定代表人或其委托代理人：</w:t>
      </w:r>
    </w:p>
    <w:p w14:paraId="30CC0FED">
      <w:pPr>
        <w:adjustRightInd w:val="0"/>
        <w:snapToGrid w:val="0"/>
        <w:spacing w:after="190" w:afterLines="61" w:line="360" w:lineRule="auto"/>
        <w:ind w:firstLine="480" w:firstLineChars="200"/>
        <w:jc w:val="left"/>
        <w:rPr>
          <w:rFonts w:hint="eastAsia" w:ascii="宋体" w:hAnsi="宋体" w:eastAsia="宋体" w:cs="宋体"/>
          <w:bCs/>
          <w:color w:val="000000"/>
          <w:sz w:val="24"/>
          <w:szCs w:val="24"/>
          <w:u w:val="none" w:color="auto"/>
        </w:rPr>
      </w:pPr>
      <w:r>
        <w:rPr>
          <w:rFonts w:hint="eastAsia" w:ascii="宋体" w:hAnsi="宋体" w:eastAsia="宋体" w:cs="宋体"/>
          <w:bCs/>
          <w:color w:val="000000"/>
          <w:sz w:val="24"/>
          <w:szCs w:val="24"/>
          <w:u w:val="none" w:color="auto"/>
        </w:rPr>
        <w:t xml:space="preserve">（签字）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（签字）</w:t>
      </w:r>
    </w:p>
    <w:p w14:paraId="2FE4783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统一社会信用代码：</w:t>
      </w:r>
      <w:r>
        <w:rPr>
          <w:rFonts w:hint="eastAsia" w:ascii="宋体" w:hAnsi="宋体" w:eastAsia="宋体" w:cs="宋体"/>
          <w:bCs/>
          <w:color w:val="000000"/>
          <w:sz w:val="24"/>
          <w:szCs w:val="24"/>
          <w:u w:val="single" w:color="auto"/>
          <w:lang w:val="en-US" w:eastAsia="zh-CN"/>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统一社会信用代码：</w:t>
      </w:r>
      <w:r>
        <w:rPr>
          <w:rFonts w:hint="eastAsia" w:ascii="宋体" w:hAnsi="宋体" w:eastAsia="宋体" w:cs="宋体"/>
          <w:bCs/>
          <w:color w:val="000000"/>
          <w:sz w:val="24"/>
          <w:szCs w:val="24"/>
          <w:u w:val="single" w:color="auto"/>
          <w:lang w:val="en-US" w:eastAsia="zh-CN"/>
        </w:rPr>
        <w:t xml:space="preserve">          </w:t>
      </w:r>
    </w:p>
    <w:p w14:paraId="174D194D">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地址：</w:t>
      </w:r>
      <w:r>
        <w:rPr>
          <w:rFonts w:hint="eastAsia" w:ascii="宋体" w:hAnsi="宋体" w:eastAsia="宋体" w:cs="宋体"/>
          <w:bCs/>
          <w:color w:val="000000"/>
          <w:sz w:val="24"/>
          <w:szCs w:val="24"/>
          <w:u w:val="single" w:color="auto"/>
          <w:lang w:val="en-US" w:eastAsia="zh-CN"/>
        </w:rPr>
        <w:t xml:space="preserve">            </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地址：</w:t>
      </w:r>
      <w:r>
        <w:rPr>
          <w:rFonts w:hint="eastAsia" w:ascii="宋体" w:hAnsi="宋体" w:eastAsia="宋体" w:cs="宋体"/>
          <w:bCs/>
          <w:color w:val="000000"/>
          <w:sz w:val="24"/>
          <w:szCs w:val="24"/>
          <w:u w:val="single" w:color="auto"/>
          <w:lang w:val="en-US" w:eastAsia="zh-CN"/>
        </w:rPr>
        <w:t xml:space="preserve">                 </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single" w:color="auto"/>
          <w:lang w:val="en-US" w:eastAsia="zh-CN"/>
        </w:rPr>
        <w:t xml:space="preserve">    </w:t>
      </w:r>
    </w:p>
    <w:p w14:paraId="40D024C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邮政编码：</w:t>
      </w:r>
      <w:r>
        <w:rPr>
          <w:rFonts w:hint="eastAsia" w:ascii="宋体" w:hAnsi="宋体" w:eastAsia="宋体" w:cs="宋体"/>
          <w:bCs/>
          <w:color w:val="000000"/>
          <w:sz w:val="24"/>
          <w:szCs w:val="24"/>
          <w:u w:val="single" w:color="auto"/>
          <w:lang w:val="en-US" w:eastAsia="zh-CN"/>
        </w:rPr>
        <w:t xml:space="preserve">           </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邮政编码：</w:t>
      </w:r>
      <w:r>
        <w:rPr>
          <w:rFonts w:hint="eastAsia" w:ascii="宋体" w:hAnsi="宋体" w:eastAsia="宋体" w:cs="宋体"/>
          <w:bCs/>
          <w:color w:val="000000"/>
          <w:sz w:val="24"/>
          <w:szCs w:val="24"/>
          <w:u w:val="single" w:color="auto"/>
          <w:lang w:val="en-US" w:eastAsia="zh-CN"/>
        </w:rPr>
        <w:t xml:space="preserve">                  </w:t>
      </w:r>
    </w:p>
    <w:p w14:paraId="0002272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电话：</w:t>
      </w:r>
      <w:r>
        <w:rPr>
          <w:rFonts w:hint="eastAsia" w:ascii="宋体" w:hAnsi="宋体" w:eastAsia="宋体" w:cs="宋体"/>
          <w:bCs/>
          <w:color w:val="000000"/>
          <w:sz w:val="24"/>
          <w:szCs w:val="24"/>
          <w:u w:val="single" w:color="auto"/>
          <w:lang w:val="en-US" w:eastAsia="zh-CN"/>
        </w:rPr>
        <w:t xml:space="preserve">         </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电话：</w:t>
      </w:r>
      <w:r>
        <w:rPr>
          <w:rFonts w:hint="eastAsia" w:ascii="宋体" w:hAnsi="宋体" w:eastAsia="宋体" w:cs="宋体"/>
          <w:bCs/>
          <w:color w:val="000000"/>
          <w:sz w:val="24"/>
          <w:szCs w:val="24"/>
          <w:u w:val="single" w:color="auto"/>
          <w:lang w:val="en-US" w:eastAsia="zh-CN"/>
        </w:rPr>
        <w:t xml:space="preserve">                      </w:t>
      </w:r>
    </w:p>
    <w:p w14:paraId="0359DD98">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传真：</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传真：</w:t>
      </w:r>
      <w:r>
        <w:rPr>
          <w:rFonts w:hint="eastAsia" w:ascii="宋体" w:hAnsi="宋体" w:eastAsia="宋体" w:cs="宋体"/>
          <w:bCs/>
          <w:color w:val="000000"/>
          <w:sz w:val="24"/>
          <w:szCs w:val="24"/>
          <w:u w:val="single" w:color="auto"/>
          <w:lang w:val="en-US" w:eastAsia="zh-CN"/>
        </w:rPr>
        <w:t xml:space="preserve">                      </w:t>
      </w:r>
    </w:p>
    <w:p w14:paraId="3F2E9A78">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rPr>
          <w:rFonts w:hint="eastAsia" w:ascii="宋体" w:hAnsi="宋体" w:eastAsia="宋体" w:cs="宋体"/>
          <w:bCs/>
          <w:color w:val="000000"/>
          <w:sz w:val="24"/>
          <w:szCs w:val="24"/>
          <w:u w:val="single" w:color="auto"/>
        </w:rPr>
      </w:pPr>
      <w:r>
        <w:rPr>
          <w:rFonts w:hint="eastAsia" w:ascii="宋体" w:hAnsi="宋体" w:eastAsia="宋体" w:cs="宋体"/>
          <w:bCs/>
          <w:color w:val="000000"/>
          <w:sz w:val="24"/>
          <w:szCs w:val="24"/>
          <w:u w:val="none" w:color="auto"/>
        </w:rPr>
        <w:t>电子邮箱：</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电子邮箱：</w:t>
      </w:r>
      <w:r>
        <w:rPr>
          <w:rFonts w:hint="eastAsia" w:ascii="宋体" w:hAnsi="宋体" w:eastAsia="宋体" w:cs="宋体"/>
          <w:bCs/>
          <w:color w:val="000000"/>
          <w:sz w:val="24"/>
          <w:szCs w:val="24"/>
          <w:u w:val="single" w:color="auto"/>
          <w:lang w:val="en-US" w:eastAsia="zh-CN"/>
        </w:rPr>
        <w:t xml:space="preserve">                  </w:t>
      </w:r>
      <w:r>
        <w:rPr>
          <w:rFonts w:hint="eastAsia" w:ascii="宋体" w:hAnsi="宋体" w:eastAsia="宋体" w:cs="宋体"/>
          <w:bCs/>
          <w:color w:val="000000"/>
          <w:sz w:val="24"/>
          <w:szCs w:val="24"/>
          <w:u w:val="none" w:color="auto"/>
          <w:lang w:val="en-US" w:eastAsia="zh-CN"/>
        </w:rPr>
        <w:t xml:space="preserve"> </w:t>
      </w:r>
    </w:p>
    <w:p w14:paraId="1DD6888D">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rPr>
          <w:rFonts w:hint="eastAsia" w:ascii="宋体" w:hAnsi="宋体" w:eastAsia="宋体" w:cs="宋体"/>
          <w:bCs/>
          <w:color w:val="000000"/>
          <w:sz w:val="24"/>
          <w:szCs w:val="24"/>
          <w:u w:val="none" w:color="auto"/>
        </w:rPr>
      </w:pPr>
      <w:r>
        <w:rPr>
          <w:rFonts w:hint="eastAsia" w:ascii="宋体" w:hAnsi="宋体" w:eastAsia="宋体" w:cs="宋体"/>
          <w:bCs/>
          <w:color w:val="000000"/>
          <w:sz w:val="24"/>
          <w:szCs w:val="24"/>
          <w:u w:val="none" w:color="auto"/>
        </w:rPr>
        <w:t>开户银行：</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开户银行：</w:t>
      </w:r>
      <w:r>
        <w:rPr>
          <w:rFonts w:hint="eastAsia" w:ascii="宋体" w:hAnsi="宋体" w:eastAsia="宋体" w:cs="宋体"/>
          <w:bCs/>
          <w:color w:val="000000"/>
          <w:sz w:val="24"/>
          <w:szCs w:val="24"/>
          <w:u w:val="single" w:color="auto"/>
          <w:lang w:val="en-US" w:eastAsia="zh-CN"/>
        </w:rPr>
        <w:t xml:space="preserve">                  </w:t>
      </w:r>
    </w:p>
    <w:p w14:paraId="65F37E57">
      <w:pPr>
        <w:snapToGrid w:val="0"/>
        <w:spacing w:line="360" w:lineRule="auto"/>
        <w:ind w:firstLine="480" w:firstLineChars="200"/>
        <w:jc w:val="both"/>
        <w:rPr>
          <w:rFonts w:ascii="宋体" w:hAnsi="宋体"/>
          <w:b/>
          <w:color w:val="auto"/>
          <w:kern w:val="0"/>
          <w:sz w:val="36"/>
          <w:szCs w:val="36"/>
        </w:rPr>
      </w:pPr>
      <w:r>
        <w:rPr>
          <w:rFonts w:hint="eastAsia" w:ascii="宋体" w:hAnsi="宋体" w:eastAsia="宋体" w:cs="宋体"/>
          <w:bCs/>
          <w:color w:val="000000"/>
          <w:sz w:val="24"/>
          <w:szCs w:val="24"/>
          <w:u w:val="none" w:color="auto"/>
        </w:rPr>
        <w:t>账号：</w:t>
      </w:r>
      <w:r>
        <w:rPr>
          <w:rFonts w:hint="eastAsia" w:ascii="宋体" w:hAnsi="宋体" w:eastAsia="宋体" w:cs="宋体"/>
          <w:bCs/>
          <w:color w:val="000000"/>
          <w:sz w:val="24"/>
          <w:szCs w:val="24"/>
          <w:u w:val="single" w:color="auto"/>
        </w:rPr>
        <w:t xml:space="preserve">                    </w:t>
      </w:r>
      <w:r>
        <w:rPr>
          <w:rFonts w:hint="eastAsia" w:ascii="宋体" w:hAnsi="宋体" w:eastAsia="宋体" w:cs="宋体"/>
          <w:bCs/>
          <w:color w:val="000000"/>
          <w:sz w:val="24"/>
          <w:szCs w:val="24"/>
          <w:u w:val="none" w:color="auto"/>
        </w:rPr>
        <w:t xml:space="preserve">  </w:t>
      </w:r>
      <w:r>
        <w:rPr>
          <w:rFonts w:hint="eastAsia" w:ascii="宋体" w:hAnsi="宋体" w:eastAsia="宋体" w:cs="宋体"/>
          <w:bCs/>
          <w:color w:val="000000"/>
          <w:sz w:val="24"/>
          <w:szCs w:val="24"/>
          <w:u w:val="none" w:color="auto"/>
          <w:lang w:val="en-US" w:eastAsia="zh-CN"/>
        </w:rPr>
        <w:t xml:space="preserve">  </w:t>
      </w:r>
      <w:r>
        <w:rPr>
          <w:rFonts w:hint="eastAsia" w:ascii="宋体" w:hAnsi="宋体" w:eastAsia="宋体" w:cs="宋体"/>
          <w:bCs/>
          <w:color w:val="000000"/>
          <w:sz w:val="24"/>
          <w:szCs w:val="24"/>
          <w:u w:val="none" w:color="auto"/>
        </w:rPr>
        <w:t>账号：</w:t>
      </w:r>
      <w:r>
        <w:rPr>
          <w:rFonts w:hint="eastAsia" w:ascii="宋体" w:hAnsi="宋体" w:eastAsia="宋体" w:cs="宋体"/>
          <w:bCs/>
          <w:color w:val="000000"/>
          <w:sz w:val="24"/>
          <w:szCs w:val="24"/>
          <w:u w:val="single" w:color="auto"/>
          <w:lang w:val="en-US" w:eastAsia="zh-CN"/>
        </w:rPr>
        <w:t xml:space="preserve">                      </w:t>
      </w:r>
    </w:p>
    <w:p w14:paraId="0659FC23">
      <w:pPr>
        <w:rPr>
          <w:rFonts w:ascii="宋体" w:hAnsi="宋体"/>
          <w:color w:val="auto"/>
        </w:rPr>
      </w:pPr>
    </w:p>
    <w:p w14:paraId="4002D28B">
      <w:pPr>
        <w:widowControl/>
        <w:spacing w:line="520" w:lineRule="exact"/>
        <w:jc w:val="left"/>
        <w:rPr>
          <w:rFonts w:ascii="宋体" w:hAnsi="宋体" w:cs="宋体"/>
          <w:color w:val="auto"/>
          <w:sz w:val="24"/>
        </w:rPr>
      </w:pPr>
    </w:p>
    <w:p w14:paraId="4139A1E8">
      <w:pPr>
        <w:widowControl/>
        <w:spacing w:line="360" w:lineRule="auto"/>
        <w:jc w:val="left"/>
        <w:rPr>
          <w:rFonts w:ascii="宋体" w:hAnsi="宋体" w:cs="宋体"/>
          <w:color w:val="auto"/>
          <w:sz w:val="24"/>
        </w:rPr>
      </w:pPr>
    </w:p>
    <w:p w14:paraId="0E29B35D">
      <w:pPr>
        <w:pStyle w:val="6"/>
        <w:ind w:firstLine="480"/>
        <w:rPr>
          <w:rFonts w:ascii="宋体" w:hAnsi="宋体" w:cs="宋体"/>
          <w:color w:val="auto"/>
          <w:sz w:val="24"/>
        </w:rPr>
      </w:pPr>
    </w:p>
    <w:p w14:paraId="4ED69A81">
      <w:pPr>
        <w:pStyle w:val="6"/>
        <w:ind w:firstLine="480"/>
        <w:rPr>
          <w:rFonts w:ascii="宋体" w:hAnsi="宋体" w:cs="宋体"/>
          <w:color w:val="auto"/>
          <w:sz w:val="24"/>
        </w:rPr>
      </w:pPr>
    </w:p>
    <w:p w14:paraId="44CD871F">
      <w:pPr>
        <w:pStyle w:val="6"/>
        <w:ind w:firstLine="480"/>
        <w:rPr>
          <w:rFonts w:ascii="宋体" w:hAnsi="宋体" w:cs="宋体"/>
          <w:color w:val="auto"/>
          <w:sz w:val="24"/>
        </w:rPr>
      </w:pPr>
    </w:p>
    <w:p w14:paraId="3D037426">
      <w:pPr>
        <w:pStyle w:val="6"/>
        <w:ind w:firstLine="480"/>
        <w:rPr>
          <w:rFonts w:ascii="宋体" w:hAnsi="宋体" w:cs="宋体"/>
          <w:color w:val="auto"/>
          <w:sz w:val="24"/>
        </w:rPr>
      </w:pPr>
    </w:p>
    <w:p w14:paraId="5775E638">
      <w:pPr>
        <w:pStyle w:val="6"/>
        <w:ind w:firstLine="480"/>
        <w:rPr>
          <w:rFonts w:ascii="宋体" w:hAnsi="宋体" w:cs="宋体"/>
          <w:color w:val="auto"/>
          <w:sz w:val="24"/>
        </w:rPr>
      </w:pPr>
    </w:p>
    <w:p w14:paraId="3FEB738E">
      <w:pPr>
        <w:pStyle w:val="6"/>
        <w:ind w:firstLine="480"/>
        <w:rPr>
          <w:rFonts w:ascii="宋体" w:hAnsi="宋体" w:cs="宋体"/>
          <w:color w:val="auto"/>
          <w:sz w:val="24"/>
        </w:rPr>
      </w:pPr>
    </w:p>
    <w:p w14:paraId="1C4530CF">
      <w:pPr>
        <w:pStyle w:val="6"/>
        <w:ind w:firstLine="480"/>
        <w:rPr>
          <w:rFonts w:ascii="宋体" w:hAnsi="宋体" w:cs="宋体"/>
          <w:color w:val="auto"/>
          <w:sz w:val="24"/>
        </w:rPr>
      </w:pPr>
    </w:p>
    <w:p w14:paraId="534F16D7">
      <w:pPr>
        <w:pStyle w:val="6"/>
        <w:ind w:firstLine="480"/>
        <w:rPr>
          <w:rFonts w:ascii="宋体" w:hAnsi="宋体" w:cs="宋体"/>
          <w:color w:val="auto"/>
          <w:sz w:val="24"/>
        </w:rPr>
      </w:pPr>
    </w:p>
    <w:p w14:paraId="01299A3F">
      <w:pPr>
        <w:pStyle w:val="6"/>
        <w:ind w:firstLine="480"/>
        <w:rPr>
          <w:rFonts w:ascii="宋体" w:hAnsi="宋体" w:cs="宋体"/>
          <w:color w:val="auto"/>
          <w:sz w:val="24"/>
        </w:rPr>
      </w:pPr>
    </w:p>
    <w:p w14:paraId="26124E39">
      <w:pPr>
        <w:pStyle w:val="6"/>
        <w:ind w:firstLine="480"/>
        <w:rPr>
          <w:rFonts w:ascii="宋体" w:hAnsi="宋体" w:cs="宋体"/>
          <w:color w:val="auto"/>
          <w:sz w:val="24"/>
        </w:rPr>
      </w:pPr>
    </w:p>
    <w:p w14:paraId="57F3E0AD">
      <w:pPr>
        <w:snapToGrid w:val="0"/>
        <w:spacing w:line="360" w:lineRule="auto"/>
        <w:jc w:val="center"/>
        <w:rPr>
          <w:rFonts w:ascii="宋体" w:hAnsi="宋体" w:cs="宋体"/>
          <w:color w:val="auto"/>
          <w:sz w:val="24"/>
        </w:rPr>
      </w:pPr>
    </w:p>
    <w:p w14:paraId="2F404C33">
      <w:pPr>
        <w:pStyle w:val="17"/>
        <w:rPr>
          <w:rFonts w:ascii="宋体" w:hAnsi="宋体"/>
          <w:color w:val="auto"/>
        </w:rPr>
      </w:pPr>
    </w:p>
    <w:p w14:paraId="69DF8B0A">
      <w:pPr>
        <w:pStyle w:val="17"/>
        <w:rPr>
          <w:rFonts w:ascii="宋体" w:hAnsi="宋体"/>
          <w:color w:val="auto"/>
        </w:rPr>
      </w:pPr>
    </w:p>
    <w:p w14:paraId="4A252E4E">
      <w:pPr>
        <w:pStyle w:val="17"/>
        <w:rPr>
          <w:rFonts w:ascii="宋体" w:hAnsi="宋体"/>
          <w:color w:val="auto"/>
        </w:rPr>
      </w:pPr>
    </w:p>
    <w:p w14:paraId="39CDEC43">
      <w:pPr>
        <w:pStyle w:val="17"/>
        <w:rPr>
          <w:rFonts w:ascii="宋体" w:hAnsi="宋体"/>
          <w:color w:val="auto"/>
        </w:rPr>
      </w:pPr>
    </w:p>
    <w:p w14:paraId="2CB915FE">
      <w:pPr>
        <w:pStyle w:val="17"/>
        <w:rPr>
          <w:rFonts w:ascii="宋体" w:hAnsi="宋体"/>
          <w:color w:val="auto"/>
        </w:rPr>
      </w:pPr>
    </w:p>
    <w:p w14:paraId="3FACC6F5">
      <w:pPr>
        <w:pStyle w:val="17"/>
        <w:rPr>
          <w:rFonts w:ascii="宋体" w:hAnsi="宋体"/>
          <w:color w:val="auto"/>
        </w:rPr>
      </w:pPr>
    </w:p>
    <w:p w14:paraId="5E0ABCC8">
      <w:pPr>
        <w:pStyle w:val="17"/>
        <w:rPr>
          <w:rFonts w:ascii="宋体" w:hAnsi="宋体"/>
          <w:color w:val="auto"/>
        </w:rPr>
      </w:pPr>
    </w:p>
    <w:p w14:paraId="24022B8E">
      <w:pPr>
        <w:pStyle w:val="17"/>
        <w:rPr>
          <w:rFonts w:ascii="宋体" w:hAnsi="宋体"/>
          <w:color w:val="auto"/>
        </w:rPr>
      </w:pPr>
    </w:p>
    <w:p w14:paraId="65A73CBC">
      <w:pPr>
        <w:pStyle w:val="17"/>
        <w:rPr>
          <w:rFonts w:ascii="宋体" w:hAnsi="宋体"/>
          <w:color w:val="auto"/>
        </w:rPr>
      </w:pPr>
    </w:p>
    <w:p w14:paraId="611AEC51">
      <w:pPr>
        <w:pStyle w:val="17"/>
        <w:rPr>
          <w:rFonts w:ascii="宋体" w:hAnsi="宋体"/>
          <w:color w:val="auto"/>
        </w:rPr>
      </w:pPr>
    </w:p>
    <w:p w14:paraId="4C4191AA">
      <w:pPr>
        <w:pStyle w:val="17"/>
        <w:rPr>
          <w:rFonts w:ascii="宋体" w:hAnsi="宋体"/>
          <w:color w:val="auto"/>
        </w:rPr>
      </w:pPr>
    </w:p>
    <w:p w14:paraId="7A5A3E1E">
      <w:pPr>
        <w:pStyle w:val="17"/>
        <w:rPr>
          <w:rFonts w:ascii="宋体" w:hAnsi="宋体"/>
          <w:color w:val="auto"/>
        </w:rPr>
      </w:pPr>
    </w:p>
    <w:p w14:paraId="0046FCB7">
      <w:pPr>
        <w:rPr>
          <w:rFonts w:ascii="宋体" w:hAnsi="宋体"/>
          <w:b/>
          <w:color w:val="auto"/>
          <w:kern w:val="0"/>
          <w:sz w:val="36"/>
          <w:szCs w:val="36"/>
        </w:rPr>
      </w:pPr>
      <w:r>
        <w:rPr>
          <w:rFonts w:ascii="宋体" w:hAnsi="宋体"/>
          <w:b/>
          <w:color w:val="auto"/>
          <w:kern w:val="0"/>
          <w:sz w:val="36"/>
          <w:szCs w:val="36"/>
        </w:rPr>
        <w:br w:type="page"/>
      </w:r>
    </w:p>
    <w:p w14:paraId="207D7A69">
      <w:pPr>
        <w:pStyle w:val="2"/>
        <w:bidi w:val="0"/>
      </w:pPr>
      <w:bookmarkStart w:id="60" w:name="_Toc7019"/>
      <w:r>
        <w:t>第</w:t>
      </w:r>
      <w:r>
        <w:rPr>
          <w:rFonts w:hint="eastAsia"/>
        </w:rPr>
        <w:t>七</w:t>
      </w:r>
      <w:r>
        <w:t>部分  响应文件格式</w:t>
      </w:r>
      <w:bookmarkEnd w:id="60"/>
    </w:p>
    <w:p w14:paraId="10595212">
      <w:pPr>
        <w:snapToGrid w:val="0"/>
        <w:spacing w:line="360" w:lineRule="auto"/>
        <w:jc w:val="left"/>
        <w:rPr>
          <w:rFonts w:ascii="宋体" w:hAnsi="宋体"/>
          <w:color w:val="auto"/>
          <w:kern w:val="0"/>
          <w:sz w:val="28"/>
        </w:rPr>
      </w:pPr>
    </w:p>
    <w:p w14:paraId="0F9EEE76">
      <w:pPr>
        <w:tabs>
          <w:tab w:val="left" w:pos="-737"/>
        </w:tabs>
        <w:snapToGrid w:val="0"/>
        <w:spacing w:line="360" w:lineRule="auto"/>
        <w:ind w:firstLine="180"/>
        <w:jc w:val="left"/>
        <w:rPr>
          <w:rFonts w:ascii="宋体" w:hAnsi="宋体"/>
          <w:color w:val="auto"/>
          <w:kern w:val="0"/>
          <w:sz w:val="28"/>
          <w:szCs w:val="36"/>
        </w:rPr>
      </w:pPr>
      <w:r>
        <w:rPr>
          <w:rFonts w:ascii="宋体" w:hAnsi="宋体"/>
          <w:b/>
          <w:color w:val="auto"/>
          <w:kern w:val="0"/>
          <w:sz w:val="28"/>
          <w:szCs w:val="36"/>
        </w:rPr>
        <w:t>一、</w:t>
      </w:r>
      <w:r>
        <w:rPr>
          <w:rFonts w:hint="eastAsia" w:ascii="宋体" w:hAnsi="宋体"/>
          <w:b/>
          <w:color w:val="auto"/>
          <w:kern w:val="0"/>
          <w:sz w:val="28"/>
          <w:szCs w:val="28"/>
        </w:rPr>
        <w:t>供应商提交</w:t>
      </w:r>
      <w:r>
        <w:rPr>
          <w:rFonts w:ascii="宋体" w:hAnsi="宋体"/>
          <w:b/>
          <w:color w:val="auto"/>
          <w:kern w:val="0"/>
          <w:sz w:val="28"/>
          <w:szCs w:val="28"/>
        </w:rPr>
        <w:t>文件须知</w:t>
      </w:r>
    </w:p>
    <w:p w14:paraId="4452D64C">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．供应商</w:t>
      </w:r>
      <w:r>
        <w:rPr>
          <w:rFonts w:ascii="宋体" w:hAnsi="宋体"/>
          <w:color w:val="auto"/>
          <w:kern w:val="0"/>
          <w:sz w:val="24"/>
        </w:rPr>
        <w:t>应严格按照以下顺序填写和</w:t>
      </w:r>
      <w:r>
        <w:rPr>
          <w:rFonts w:hint="eastAsia" w:ascii="宋体" w:hAnsi="宋体"/>
          <w:color w:val="auto"/>
          <w:kern w:val="0"/>
          <w:sz w:val="24"/>
        </w:rPr>
        <w:t>提交</w:t>
      </w:r>
      <w:r>
        <w:rPr>
          <w:rFonts w:ascii="宋体" w:hAnsi="宋体"/>
          <w:color w:val="auto"/>
          <w:kern w:val="0"/>
          <w:sz w:val="24"/>
        </w:rPr>
        <w:t>下述规定的全部格式文件以及其他有关资料，混乱的编排导致响应文件被误读或查找不到，后果由</w:t>
      </w:r>
      <w:r>
        <w:rPr>
          <w:rFonts w:hint="eastAsia" w:ascii="宋体" w:hAnsi="宋体"/>
          <w:color w:val="auto"/>
          <w:kern w:val="0"/>
          <w:sz w:val="24"/>
        </w:rPr>
        <w:t>供应商</w:t>
      </w:r>
      <w:r>
        <w:rPr>
          <w:rFonts w:ascii="宋体" w:hAnsi="宋体"/>
          <w:color w:val="auto"/>
          <w:kern w:val="0"/>
          <w:sz w:val="24"/>
        </w:rPr>
        <w:t>承担。</w:t>
      </w:r>
    </w:p>
    <w:p w14:paraId="4BC0BC16">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w:t>
      </w:r>
      <w:r>
        <w:rPr>
          <w:rFonts w:ascii="宋体" w:hAnsi="宋体"/>
          <w:color w:val="auto"/>
          <w:kern w:val="0"/>
          <w:sz w:val="24"/>
        </w:rPr>
        <w:t>所附表格中要求回答的全部问题和信息都必须正面回答。</w:t>
      </w:r>
    </w:p>
    <w:p w14:paraId="67CEBA2D">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w:t>
      </w:r>
      <w:r>
        <w:rPr>
          <w:rFonts w:ascii="宋体" w:hAnsi="宋体"/>
          <w:color w:val="auto"/>
          <w:kern w:val="0"/>
          <w:sz w:val="24"/>
        </w:rPr>
        <w:t>本声明的签字人应保证全部声明和问题的回答是真实的和准确的。</w:t>
      </w:r>
    </w:p>
    <w:p w14:paraId="2DA774CB">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rPr>
        <w:t>．</w:t>
      </w:r>
      <w:r>
        <w:rPr>
          <w:rFonts w:ascii="宋体" w:hAnsi="宋体"/>
          <w:color w:val="auto"/>
          <w:kern w:val="0"/>
          <w:sz w:val="24"/>
        </w:rPr>
        <w:t>磋商小组将应用</w:t>
      </w:r>
      <w:r>
        <w:rPr>
          <w:rFonts w:hint="eastAsia" w:ascii="宋体" w:hAnsi="宋体"/>
          <w:color w:val="auto"/>
          <w:kern w:val="0"/>
          <w:sz w:val="24"/>
        </w:rPr>
        <w:t>供应商提交</w:t>
      </w:r>
      <w:r>
        <w:rPr>
          <w:rFonts w:ascii="宋体" w:hAnsi="宋体"/>
          <w:color w:val="auto"/>
          <w:kern w:val="0"/>
          <w:sz w:val="24"/>
        </w:rPr>
        <w:t>的资料并根据自己的判断，决定</w:t>
      </w:r>
      <w:r>
        <w:rPr>
          <w:rFonts w:hint="eastAsia" w:ascii="宋体" w:hAnsi="宋体"/>
          <w:color w:val="auto"/>
          <w:kern w:val="0"/>
          <w:sz w:val="24"/>
        </w:rPr>
        <w:t>供应商</w:t>
      </w:r>
      <w:r>
        <w:rPr>
          <w:rFonts w:ascii="宋体" w:hAnsi="宋体"/>
          <w:color w:val="auto"/>
          <w:kern w:val="0"/>
          <w:sz w:val="24"/>
        </w:rPr>
        <w:t>履行合同的合格性及能力。</w:t>
      </w:r>
    </w:p>
    <w:p w14:paraId="5179C3A1">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5</w:t>
      </w:r>
      <w:r>
        <w:rPr>
          <w:rFonts w:hint="eastAsia" w:ascii="宋体" w:hAnsi="宋体"/>
          <w:color w:val="auto"/>
          <w:kern w:val="0"/>
          <w:sz w:val="24"/>
        </w:rPr>
        <w:t>．供应商提交</w:t>
      </w:r>
      <w:r>
        <w:rPr>
          <w:rFonts w:ascii="宋体" w:hAnsi="宋体"/>
          <w:color w:val="auto"/>
          <w:kern w:val="0"/>
          <w:sz w:val="24"/>
        </w:rPr>
        <w:t>的材料将被妥善保存，但不退还。</w:t>
      </w:r>
    </w:p>
    <w:p w14:paraId="7AD3C152">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6</w:t>
      </w:r>
      <w:r>
        <w:rPr>
          <w:rFonts w:hint="eastAsia" w:ascii="宋体" w:hAnsi="宋体"/>
          <w:color w:val="auto"/>
          <w:kern w:val="0"/>
          <w:sz w:val="24"/>
        </w:rPr>
        <w:t>．</w:t>
      </w:r>
      <w:r>
        <w:rPr>
          <w:rFonts w:ascii="宋体" w:hAnsi="宋体"/>
          <w:color w:val="auto"/>
          <w:kern w:val="0"/>
          <w:sz w:val="24"/>
        </w:rPr>
        <w:t>全部文件应按</w:t>
      </w:r>
      <w:r>
        <w:rPr>
          <w:rFonts w:hint="eastAsia" w:ascii="宋体" w:hAnsi="宋体"/>
          <w:color w:val="auto"/>
          <w:kern w:val="0"/>
          <w:sz w:val="24"/>
        </w:rPr>
        <w:t>供应商</w:t>
      </w:r>
      <w:r>
        <w:rPr>
          <w:rFonts w:ascii="宋体" w:hAnsi="宋体"/>
          <w:color w:val="auto"/>
          <w:kern w:val="0"/>
          <w:sz w:val="24"/>
        </w:rPr>
        <w:t>须知中规定的语言和份数</w:t>
      </w:r>
      <w:r>
        <w:rPr>
          <w:rFonts w:hint="eastAsia" w:ascii="宋体" w:hAnsi="宋体"/>
          <w:color w:val="auto"/>
          <w:kern w:val="0"/>
          <w:sz w:val="24"/>
        </w:rPr>
        <w:t>提交</w:t>
      </w:r>
      <w:r>
        <w:rPr>
          <w:rFonts w:ascii="宋体" w:hAnsi="宋体"/>
          <w:color w:val="auto"/>
          <w:kern w:val="0"/>
          <w:sz w:val="24"/>
        </w:rPr>
        <w:t>。</w:t>
      </w:r>
    </w:p>
    <w:p w14:paraId="4898EEAF">
      <w:pPr>
        <w:snapToGrid w:val="0"/>
        <w:spacing w:line="360" w:lineRule="auto"/>
        <w:rPr>
          <w:rFonts w:ascii="宋体" w:hAnsi="宋体"/>
          <w:color w:val="auto"/>
          <w:kern w:val="0"/>
          <w:sz w:val="28"/>
          <w:szCs w:val="28"/>
        </w:rPr>
      </w:pPr>
    </w:p>
    <w:p w14:paraId="33475E5A">
      <w:pPr>
        <w:pStyle w:val="16"/>
        <w:spacing w:before="156"/>
        <w:rPr>
          <w:rFonts w:ascii="宋体" w:hAnsi="宋体"/>
          <w:color w:val="auto"/>
          <w:kern w:val="0"/>
          <w:sz w:val="28"/>
          <w:szCs w:val="28"/>
        </w:rPr>
      </w:pPr>
    </w:p>
    <w:p w14:paraId="7766FACE">
      <w:pPr>
        <w:rPr>
          <w:rFonts w:ascii="宋体" w:hAnsi="宋体"/>
          <w:color w:val="auto"/>
          <w:kern w:val="0"/>
          <w:sz w:val="28"/>
          <w:szCs w:val="28"/>
        </w:rPr>
      </w:pPr>
    </w:p>
    <w:p w14:paraId="7BE94382">
      <w:pPr>
        <w:pStyle w:val="16"/>
        <w:spacing w:before="156"/>
        <w:rPr>
          <w:rFonts w:ascii="宋体" w:hAnsi="宋体"/>
          <w:color w:val="auto"/>
          <w:kern w:val="0"/>
          <w:sz w:val="28"/>
          <w:szCs w:val="28"/>
        </w:rPr>
      </w:pPr>
    </w:p>
    <w:p w14:paraId="4C9CB442">
      <w:pPr>
        <w:rPr>
          <w:rFonts w:ascii="宋体" w:hAnsi="宋体"/>
          <w:color w:val="auto"/>
          <w:kern w:val="0"/>
          <w:sz w:val="28"/>
          <w:szCs w:val="28"/>
        </w:rPr>
      </w:pPr>
    </w:p>
    <w:p w14:paraId="737EE74A">
      <w:pPr>
        <w:pStyle w:val="16"/>
        <w:spacing w:before="156"/>
        <w:rPr>
          <w:rFonts w:ascii="宋体" w:hAnsi="宋体"/>
          <w:color w:val="auto"/>
          <w:kern w:val="0"/>
          <w:sz w:val="28"/>
          <w:szCs w:val="28"/>
        </w:rPr>
      </w:pPr>
    </w:p>
    <w:p w14:paraId="7DBB5170">
      <w:pPr>
        <w:rPr>
          <w:rFonts w:ascii="宋体" w:hAnsi="宋体"/>
          <w:color w:val="auto"/>
          <w:kern w:val="0"/>
          <w:sz w:val="28"/>
          <w:szCs w:val="28"/>
        </w:rPr>
      </w:pPr>
    </w:p>
    <w:p w14:paraId="219A7817">
      <w:pPr>
        <w:pStyle w:val="16"/>
        <w:spacing w:before="156"/>
        <w:rPr>
          <w:rFonts w:ascii="宋体" w:hAnsi="宋体"/>
          <w:color w:val="auto"/>
          <w:kern w:val="0"/>
          <w:sz w:val="28"/>
          <w:szCs w:val="28"/>
        </w:rPr>
      </w:pPr>
    </w:p>
    <w:p w14:paraId="2741F933">
      <w:pPr>
        <w:rPr>
          <w:rFonts w:ascii="宋体" w:hAnsi="宋体"/>
          <w:color w:val="auto"/>
          <w:kern w:val="0"/>
          <w:sz w:val="28"/>
          <w:szCs w:val="28"/>
        </w:rPr>
      </w:pPr>
    </w:p>
    <w:p w14:paraId="3C890FBB">
      <w:pPr>
        <w:tabs>
          <w:tab w:val="left" w:pos="4000"/>
        </w:tabs>
        <w:snapToGrid w:val="0"/>
        <w:spacing w:line="360" w:lineRule="auto"/>
        <w:jc w:val="left"/>
        <w:rPr>
          <w:rFonts w:hint="eastAsia" w:ascii="宋体" w:hAnsi="宋体"/>
          <w:color w:val="auto"/>
          <w:kern w:val="0"/>
          <w:sz w:val="28"/>
        </w:rPr>
      </w:pPr>
    </w:p>
    <w:p w14:paraId="24F25552">
      <w:pPr>
        <w:tabs>
          <w:tab w:val="left" w:pos="4000"/>
        </w:tabs>
        <w:snapToGrid w:val="0"/>
        <w:spacing w:line="360" w:lineRule="auto"/>
        <w:jc w:val="left"/>
        <w:rPr>
          <w:rFonts w:hint="eastAsia" w:ascii="宋体" w:hAnsi="宋体"/>
          <w:color w:val="auto"/>
          <w:kern w:val="0"/>
          <w:sz w:val="28"/>
        </w:rPr>
      </w:pPr>
    </w:p>
    <w:p w14:paraId="47ECE13E">
      <w:pPr>
        <w:rPr>
          <w:rFonts w:hint="eastAsia" w:ascii="宋体" w:hAnsi="宋体"/>
          <w:color w:val="auto"/>
          <w:kern w:val="0"/>
          <w:sz w:val="28"/>
        </w:rPr>
      </w:pPr>
      <w:r>
        <w:rPr>
          <w:rFonts w:hint="eastAsia" w:ascii="宋体" w:hAnsi="宋体"/>
          <w:color w:val="auto"/>
          <w:kern w:val="0"/>
          <w:sz w:val="28"/>
        </w:rPr>
        <w:br w:type="page"/>
      </w:r>
    </w:p>
    <w:p w14:paraId="00706944">
      <w:pPr>
        <w:tabs>
          <w:tab w:val="left" w:pos="4000"/>
        </w:tabs>
        <w:snapToGrid w:val="0"/>
        <w:spacing w:line="360" w:lineRule="auto"/>
        <w:jc w:val="left"/>
        <w:rPr>
          <w:rFonts w:ascii="宋体" w:hAnsi="宋体"/>
          <w:color w:val="auto"/>
          <w:kern w:val="0"/>
          <w:sz w:val="28"/>
        </w:rPr>
      </w:pPr>
      <w:r>
        <w:rPr>
          <w:rFonts w:hint="eastAsia" w:ascii="宋体" w:hAnsi="宋体"/>
          <w:color w:val="auto"/>
          <w:kern w:val="0"/>
          <w:sz w:val="28"/>
        </w:rPr>
        <w:t>响应文件封面格式</w:t>
      </w:r>
    </w:p>
    <w:p w14:paraId="4A83DFCC">
      <w:pPr>
        <w:snapToGrid w:val="0"/>
        <w:spacing w:line="360" w:lineRule="auto"/>
        <w:jc w:val="right"/>
        <w:rPr>
          <w:rFonts w:ascii="宋体" w:hAnsi="宋体"/>
          <w:color w:val="auto"/>
          <w:kern w:val="0"/>
          <w:sz w:val="28"/>
          <w:szCs w:val="32"/>
        </w:rPr>
      </w:pPr>
    </w:p>
    <w:p w14:paraId="7FF485F7">
      <w:pPr>
        <w:snapToGrid w:val="0"/>
        <w:spacing w:line="360" w:lineRule="auto"/>
        <w:jc w:val="right"/>
        <w:rPr>
          <w:rFonts w:ascii="宋体" w:hAnsi="宋体"/>
          <w:color w:val="auto"/>
          <w:kern w:val="0"/>
          <w:sz w:val="28"/>
          <w:szCs w:val="32"/>
        </w:rPr>
      </w:pPr>
      <w:r>
        <w:rPr>
          <w:rFonts w:ascii="宋体" w:hAnsi="宋体"/>
          <w:color w:val="auto"/>
          <w:kern w:val="0"/>
          <w:sz w:val="28"/>
          <w:szCs w:val="32"/>
        </w:rPr>
        <w:t>（正</w:t>
      </w:r>
      <w:r>
        <w:rPr>
          <w:rFonts w:ascii="宋体" w:hAnsi="宋体"/>
          <w:color w:val="auto"/>
          <w:kern w:val="0"/>
          <w:sz w:val="28"/>
          <w:szCs w:val="36"/>
        </w:rPr>
        <w:t>/</w:t>
      </w:r>
      <w:r>
        <w:rPr>
          <w:rFonts w:ascii="宋体" w:hAnsi="宋体"/>
          <w:color w:val="auto"/>
          <w:kern w:val="0"/>
          <w:sz w:val="28"/>
          <w:szCs w:val="32"/>
        </w:rPr>
        <w:t>副）本</w:t>
      </w:r>
    </w:p>
    <w:p w14:paraId="21D76E1B">
      <w:pPr>
        <w:snapToGrid w:val="0"/>
        <w:spacing w:line="360" w:lineRule="auto"/>
        <w:jc w:val="right"/>
        <w:rPr>
          <w:rFonts w:ascii="宋体" w:hAnsi="宋体"/>
          <w:color w:val="auto"/>
          <w:kern w:val="0"/>
          <w:sz w:val="28"/>
          <w:szCs w:val="32"/>
        </w:rPr>
      </w:pPr>
    </w:p>
    <w:p w14:paraId="6661A075">
      <w:pPr>
        <w:snapToGrid w:val="0"/>
        <w:spacing w:line="360" w:lineRule="auto"/>
        <w:jc w:val="center"/>
        <w:rPr>
          <w:rFonts w:ascii="宋体" w:hAnsi="宋体"/>
          <w:b/>
          <w:color w:val="auto"/>
          <w:kern w:val="0"/>
          <w:sz w:val="72"/>
          <w:szCs w:val="72"/>
        </w:rPr>
      </w:pPr>
      <w:r>
        <w:rPr>
          <w:rFonts w:hint="eastAsia" w:ascii="宋体" w:hAnsi="宋体"/>
          <w:b/>
          <w:color w:val="auto"/>
          <w:kern w:val="0"/>
          <w:sz w:val="72"/>
          <w:szCs w:val="72"/>
        </w:rPr>
        <w:t>响  应  文  件</w:t>
      </w:r>
    </w:p>
    <w:p w14:paraId="472EBCD9">
      <w:pPr>
        <w:snapToGrid w:val="0"/>
        <w:spacing w:line="360" w:lineRule="auto"/>
        <w:jc w:val="center"/>
        <w:rPr>
          <w:rFonts w:ascii="宋体" w:hAnsi="宋体"/>
          <w:b/>
          <w:color w:val="auto"/>
          <w:kern w:val="0"/>
          <w:sz w:val="44"/>
          <w:szCs w:val="44"/>
        </w:rPr>
      </w:pPr>
    </w:p>
    <w:p w14:paraId="3B31328F">
      <w:pPr>
        <w:snapToGrid w:val="0"/>
        <w:spacing w:line="360" w:lineRule="auto"/>
        <w:jc w:val="left"/>
        <w:rPr>
          <w:rFonts w:ascii="宋体" w:hAnsi="宋体"/>
          <w:color w:val="auto"/>
          <w:kern w:val="0"/>
          <w:sz w:val="28"/>
          <w:szCs w:val="30"/>
        </w:rPr>
      </w:pPr>
    </w:p>
    <w:p w14:paraId="5610B6B6">
      <w:pPr>
        <w:snapToGrid w:val="0"/>
        <w:spacing w:line="360" w:lineRule="auto"/>
        <w:ind w:firstLine="560" w:firstLineChars="200"/>
        <w:jc w:val="left"/>
        <w:rPr>
          <w:rFonts w:hint="eastAsia" w:ascii="宋体" w:hAnsi="宋体"/>
          <w:color w:val="auto"/>
          <w:kern w:val="0"/>
          <w:sz w:val="28"/>
          <w:szCs w:val="30"/>
        </w:rPr>
      </w:pPr>
      <w:r>
        <w:rPr>
          <w:rFonts w:hint="eastAsia" w:ascii="宋体" w:hAnsi="宋体"/>
          <w:color w:val="auto"/>
          <w:kern w:val="0"/>
          <w:sz w:val="28"/>
          <w:szCs w:val="30"/>
        </w:rPr>
        <w:t>项目名称：</w:t>
      </w:r>
    </w:p>
    <w:p w14:paraId="2AF869FF">
      <w:pPr>
        <w:snapToGrid w:val="0"/>
        <w:spacing w:line="360" w:lineRule="auto"/>
        <w:ind w:firstLine="560" w:firstLineChars="200"/>
        <w:jc w:val="left"/>
        <w:rPr>
          <w:rFonts w:ascii="宋体" w:hAnsi="宋体"/>
          <w:color w:val="auto"/>
          <w:kern w:val="0"/>
          <w:sz w:val="28"/>
          <w:szCs w:val="30"/>
        </w:rPr>
      </w:pPr>
      <w:r>
        <w:rPr>
          <w:rFonts w:hint="eastAsia" w:ascii="宋体" w:hAnsi="宋体"/>
          <w:color w:val="auto"/>
          <w:kern w:val="0"/>
          <w:sz w:val="28"/>
          <w:szCs w:val="30"/>
        </w:rPr>
        <w:t>项目编号：</w:t>
      </w:r>
    </w:p>
    <w:p w14:paraId="40EDE8DE">
      <w:pPr>
        <w:snapToGrid w:val="0"/>
        <w:spacing w:line="360" w:lineRule="auto"/>
        <w:jc w:val="center"/>
        <w:rPr>
          <w:rFonts w:ascii="宋体" w:hAnsi="宋体"/>
          <w:color w:val="auto"/>
          <w:kern w:val="0"/>
          <w:sz w:val="28"/>
          <w:szCs w:val="30"/>
        </w:rPr>
      </w:pPr>
    </w:p>
    <w:p w14:paraId="312F34BC">
      <w:pPr>
        <w:pStyle w:val="17"/>
        <w:rPr>
          <w:rFonts w:ascii="宋体" w:hAnsi="宋体"/>
          <w:color w:val="auto"/>
        </w:rPr>
      </w:pPr>
    </w:p>
    <w:p w14:paraId="01669CDB">
      <w:pPr>
        <w:pStyle w:val="17"/>
        <w:rPr>
          <w:rFonts w:ascii="宋体" w:hAnsi="宋体"/>
          <w:color w:val="auto"/>
        </w:rPr>
      </w:pPr>
    </w:p>
    <w:p w14:paraId="796AB241">
      <w:pPr>
        <w:snapToGrid w:val="0"/>
        <w:spacing w:line="360" w:lineRule="auto"/>
        <w:jc w:val="center"/>
        <w:rPr>
          <w:rFonts w:ascii="宋体" w:hAnsi="宋体"/>
          <w:b/>
          <w:color w:val="auto"/>
          <w:kern w:val="0"/>
          <w:sz w:val="28"/>
          <w:szCs w:val="44"/>
        </w:rPr>
      </w:pPr>
    </w:p>
    <w:p w14:paraId="579D5197">
      <w:pPr>
        <w:snapToGrid w:val="0"/>
        <w:spacing w:line="360" w:lineRule="auto"/>
        <w:jc w:val="left"/>
        <w:rPr>
          <w:rFonts w:ascii="宋体" w:hAnsi="宋体"/>
          <w:color w:val="auto"/>
          <w:kern w:val="0"/>
          <w:sz w:val="28"/>
        </w:rPr>
      </w:pPr>
    </w:p>
    <w:p w14:paraId="2260BAD6">
      <w:pPr>
        <w:pStyle w:val="18"/>
        <w:rPr>
          <w:color w:val="auto"/>
        </w:rPr>
      </w:pPr>
    </w:p>
    <w:p w14:paraId="66C3EAEA">
      <w:pPr>
        <w:pStyle w:val="18"/>
        <w:rPr>
          <w:color w:val="auto"/>
        </w:rPr>
      </w:pPr>
    </w:p>
    <w:p w14:paraId="5F23FF34">
      <w:pPr>
        <w:pStyle w:val="18"/>
        <w:rPr>
          <w:color w:val="auto"/>
        </w:rPr>
      </w:pPr>
    </w:p>
    <w:p w14:paraId="12A64CEB">
      <w:pPr>
        <w:pStyle w:val="18"/>
        <w:rPr>
          <w:color w:val="auto"/>
        </w:rPr>
      </w:pPr>
    </w:p>
    <w:p w14:paraId="1B6A6A36">
      <w:pPr>
        <w:pStyle w:val="18"/>
        <w:rPr>
          <w:color w:val="auto"/>
        </w:rPr>
      </w:pPr>
    </w:p>
    <w:p w14:paraId="6C5EFFC0">
      <w:pPr>
        <w:pStyle w:val="18"/>
        <w:rPr>
          <w:color w:val="auto"/>
        </w:rPr>
      </w:pPr>
    </w:p>
    <w:p w14:paraId="064D2913">
      <w:pPr>
        <w:pStyle w:val="18"/>
        <w:rPr>
          <w:color w:val="auto"/>
        </w:rPr>
      </w:pPr>
    </w:p>
    <w:p w14:paraId="13868AA8">
      <w:pPr>
        <w:pStyle w:val="18"/>
        <w:rPr>
          <w:color w:val="auto"/>
        </w:rPr>
      </w:pPr>
    </w:p>
    <w:p w14:paraId="7A4D3D86">
      <w:pPr>
        <w:snapToGrid w:val="0"/>
        <w:spacing w:line="360" w:lineRule="auto"/>
        <w:jc w:val="left"/>
        <w:rPr>
          <w:rFonts w:ascii="宋体" w:hAnsi="宋体"/>
          <w:color w:val="auto"/>
          <w:kern w:val="0"/>
          <w:sz w:val="28"/>
        </w:rPr>
      </w:pPr>
    </w:p>
    <w:p w14:paraId="1365799C">
      <w:pPr>
        <w:snapToGrid w:val="0"/>
        <w:spacing w:line="360" w:lineRule="auto"/>
        <w:jc w:val="center"/>
        <w:rPr>
          <w:rFonts w:hint="eastAsia" w:ascii="宋体" w:hAnsi="宋体"/>
          <w:color w:val="auto"/>
          <w:kern w:val="0"/>
          <w:sz w:val="30"/>
          <w:szCs w:val="30"/>
        </w:rPr>
      </w:pPr>
      <w:r>
        <w:rPr>
          <w:rFonts w:hint="eastAsia" w:ascii="宋体" w:hAnsi="宋体"/>
          <w:color w:val="auto"/>
          <w:kern w:val="0"/>
          <w:sz w:val="30"/>
          <w:szCs w:val="30"/>
          <w:lang w:val="en-US" w:eastAsia="zh-CN"/>
        </w:rPr>
        <w:t>供应商</w:t>
      </w:r>
      <w:r>
        <w:rPr>
          <w:rFonts w:hint="eastAsia" w:ascii="宋体" w:hAnsi="宋体"/>
          <w:color w:val="auto"/>
          <w:kern w:val="0"/>
          <w:sz w:val="30"/>
          <w:szCs w:val="30"/>
        </w:rPr>
        <w:t>全称(加盖电子公章)：</w:t>
      </w:r>
      <w:r>
        <w:rPr>
          <w:rFonts w:hint="eastAsia" w:ascii="宋体" w:hAnsi="宋体"/>
          <w:color w:val="auto"/>
          <w:kern w:val="0"/>
          <w:sz w:val="30"/>
          <w:szCs w:val="30"/>
          <w:u w:val="single"/>
        </w:rPr>
        <w:t xml:space="preserve">           </w:t>
      </w:r>
    </w:p>
    <w:p w14:paraId="687CDF36">
      <w:pPr>
        <w:snapToGrid w:val="0"/>
        <w:spacing w:line="360" w:lineRule="auto"/>
        <w:jc w:val="center"/>
        <w:rPr>
          <w:rFonts w:ascii="宋体" w:hAnsi="宋体"/>
          <w:color w:val="auto"/>
          <w:kern w:val="0"/>
          <w:sz w:val="30"/>
          <w:szCs w:val="30"/>
          <w:u w:val="single"/>
        </w:rPr>
      </w:pPr>
      <w:r>
        <w:rPr>
          <w:rFonts w:hint="eastAsia" w:ascii="宋体" w:hAnsi="宋体"/>
          <w:color w:val="auto"/>
          <w:kern w:val="0"/>
          <w:sz w:val="30"/>
          <w:szCs w:val="30"/>
        </w:rPr>
        <w:t>法定代表人或授权代表(加盖电子章或电子签名)：</w:t>
      </w:r>
      <w:r>
        <w:rPr>
          <w:rFonts w:hint="eastAsia" w:ascii="宋体" w:hAnsi="宋体"/>
          <w:color w:val="auto"/>
          <w:kern w:val="0"/>
          <w:sz w:val="30"/>
          <w:szCs w:val="30"/>
          <w:u w:val="single"/>
        </w:rPr>
        <w:t xml:space="preserve">        </w:t>
      </w:r>
    </w:p>
    <w:p w14:paraId="2FAD97C0">
      <w:pPr>
        <w:snapToGrid w:val="0"/>
        <w:spacing w:line="360" w:lineRule="auto"/>
        <w:jc w:val="center"/>
        <w:rPr>
          <w:rFonts w:ascii="宋体" w:hAnsi="宋体"/>
          <w:color w:val="auto"/>
          <w:kern w:val="0"/>
          <w:sz w:val="30"/>
          <w:szCs w:val="30"/>
        </w:rPr>
      </w:pPr>
      <w:r>
        <w:rPr>
          <w:rFonts w:ascii="宋体" w:hAnsi="宋体"/>
          <w:color w:val="auto"/>
          <w:kern w:val="0"/>
          <w:sz w:val="30"/>
          <w:szCs w:val="30"/>
        </w:rPr>
        <w:t>二〇二</w:t>
      </w:r>
      <w:r>
        <w:rPr>
          <w:rFonts w:hint="eastAsia" w:ascii="宋体" w:hAnsi="宋体"/>
          <w:color w:val="auto"/>
          <w:kern w:val="0"/>
          <w:sz w:val="30"/>
          <w:szCs w:val="30"/>
          <w:lang w:val="en-US" w:eastAsia="zh-CN"/>
        </w:rPr>
        <w:t>五</w:t>
      </w:r>
      <w:r>
        <w:rPr>
          <w:rFonts w:ascii="宋体" w:hAnsi="宋体"/>
          <w:color w:val="auto"/>
          <w:kern w:val="0"/>
          <w:sz w:val="30"/>
          <w:szCs w:val="30"/>
        </w:rPr>
        <w:t>年   月   日</w:t>
      </w:r>
    </w:p>
    <w:p w14:paraId="436EC5EF">
      <w:pPr>
        <w:rPr>
          <w:rFonts w:ascii="宋体" w:hAnsi="宋体"/>
          <w:bCs/>
          <w:color w:val="auto"/>
          <w:sz w:val="24"/>
        </w:rPr>
      </w:pPr>
      <w:r>
        <w:rPr>
          <w:rFonts w:ascii="宋体" w:hAnsi="宋体"/>
          <w:bCs/>
          <w:color w:val="auto"/>
          <w:sz w:val="24"/>
        </w:rPr>
        <w:br w:type="page"/>
      </w:r>
    </w:p>
    <w:p w14:paraId="049B888B">
      <w:pPr>
        <w:spacing w:line="360" w:lineRule="auto"/>
        <w:rPr>
          <w:rFonts w:ascii="宋体" w:hAnsi="宋体"/>
          <w:bCs/>
          <w:color w:val="auto"/>
          <w:sz w:val="24"/>
        </w:rPr>
      </w:pPr>
      <w:r>
        <w:rPr>
          <w:rFonts w:ascii="宋体" w:hAnsi="宋体"/>
          <w:bCs/>
          <w:color w:val="auto"/>
          <w:sz w:val="24"/>
        </w:rPr>
        <w:t>目录格式</w:t>
      </w:r>
    </w:p>
    <w:p w14:paraId="7D1F46F2">
      <w:pPr>
        <w:spacing w:line="360" w:lineRule="auto"/>
        <w:jc w:val="center"/>
        <w:rPr>
          <w:rFonts w:ascii="宋体" w:hAnsi="宋体"/>
          <w:b/>
          <w:bCs/>
          <w:color w:val="auto"/>
          <w:sz w:val="36"/>
          <w:szCs w:val="36"/>
        </w:rPr>
      </w:pPr>
      <w:r>
        <w:rPr>
          <w:rFonts w:ascii="宋体" w:hAnsi="宋体"/>
          <w:b/>
          <w:bCs/>
          <w:color w:val="auto"/>
          <w:sz w:val="36"/>
          <w:szCs w:val="36"/>
        </w:rPr>
        <w:t>目     录</w:t>
      </w:r>
    </w:p>
    <w:p w14:paraId="38884981">
      <w:pPr>
        <w:spacing w:line="360" w:lineRule="auto"/>
        <w:jc w:val="center"/>
        <w:rPr>
          <w:rFonts w:ascii="宋体" w:hAnsi="宋体"/>
          <w:b/>
          <w:bCs/>
          <w:color w:val="auto"/>
          <w:sz w:val="30"/>
          <w:szCs w:val="30"/>
        </w:rPr>
      </w:pPr>
      <w:r>
        <w:rPr>
          <w:rFonts w:hint="eastAsia" w:ascii="宋体" w:hAnsi="宋体"/>
          <w:b/>
          <w:bCs/>
          <w:color w:val="auto"/>
          <w:sz w:val="30"/>
          <w:szCs w:val="30"/>
        </w:rPr>
        <w:t>资格证明文件</w:t>
      </w:r>
    </w:p>
    <w:p w14:paraId="719FB2DA">
      <w:pPr>
        <w:pStyle w:val="13"/>
        <w:numPr>
          <w:ilvl w:val="0"/>
          <w:numId w:val="3"/>
        </w:numPr>
        <w:snapToGrid w:val="0"/>
        <w:spacing w:line="360" w:lineRule="auto"/>
        <w:ind w:firstLine="480" w:firstLineChars="200"/>
        <w:jc w:val="left"/>
        <w:rPr>
          <w:rFonts w:hint="eastAsia" w:hAnsi="宋体"/>
          <w:color w:val="auto"/>
          <w:sz w:val="24"/>
          <w:szCs w:val="24"/>
        </w:rPr>
      </w:pPr>
      <w:r>
        <w:rPr>
          <w:rFonts w:hint="eastAsia" w:ascii="宋体" w:hAnsi="宋体"/>
          <w:color w:val="auto"/>
          <w:sz w:val="24"/>
          <w:highlight w:val="none"/>
        </w:rPr>
        <w:t>具有独立承担民事责任的能力</w:t>
      </w:r>
      <w:r>
        <w:rPr>
          <w:rFonts w:hint="eastAsia" w:hAnsi="宋体"/>
          <w:color w:val="auto"/>
          <w:sz w:val="24"/>
          <w:szCs w:val="24"/>
        </w:rPr>
        <w:t>……………………………</w:t>
      </w:r>
      <w:r>
        <w:rPr>
          <w:rFonts w:hint="eastAsia" w:hAnsi="宋体" w:cs="宋体"/>
          <w:color w:val="auto"/>
          <w:kern w:val="0"/>
          <w:sz w:val="24"/>
          <w:szCs w:val="24"/>
        </w:rPr>
        <w:t>………………</w:t>
      </w:r>
    </w:p>
    <w:p w14:paraId="618AEE11">
      <w:pPr>
        <w:pStyle w:val="13"/>
        <w:snapToGrid w:val="0"/>
        <w:spacing w:line="360" w:lineRule="auto"/>
        <w:ind w:firstLine="480" w:firstLineChars="200"/>
        <w:jc w:val="left"/>
        <w:rPr>
          <w:rFonts w:hint="default" w:hAnsi="宋体" w:eastAsia="宋体"/>
          <w:color w:val="auto"/>
          <w:sz w:val="24"/>
          <w:szCs w:val="24"/>
          <w:lang w:val="en-US" w:eastAsia="zh-CN"/>
        </w:rPr>
      </w:pPr>
      <w:r>
        <w:rPr>
          <w:rFonts w:hint="eastAsia" w:hAnsi="宋体"/>
          <w:color w:val="auto"/>
          <w:sz w:val="24"/>
          <w:szCs w:val="24"/>
        </w:rPr>
        <w:t>2．</w:t>
      </w:r>
      <w:r>
        <w:rPr>
          <w:rFonts w:hint="eastAsia" w:ascii="宋体" w:hAnsi="宋体"/>
          <w:color w:val="auto"/>
          <w:sz w:val="24"/>
          <w:highlight w:val="none"/>
        </w:rPr>
        <w:t>具有履行合同所必需的设备和专业技术能力</w:t>
      </w:r>
      <w:r>
        <w:rPr>
          <w:rFonts w:hint="eastAsia" w:hAnsi="宋体"/>
          <w:color w:val="auto"/>
          <w:sz w:val="24"/>
          <w:szCs w:val="24"/>
        </w:rPr>
        <w:t>……………………………</w:t>
      </w:r>
    </w:p>
    <w:p w14:paraId="4D6A4D80">
      <w:pPr>
        <w:pStyle w:val="13"/>
        <w:snapToGrid w:val="0"/>
        <w:spacing w:line="360" w:lineRule="auto"/>
        <w:ind w:firstLine="480" w:firstLineChars="200"/>
        <w:jc w:val="left"/>
        <w:rPr>
          <w:rFonts w:hint="eastAsia" w:hAnsi="宋体"/>
          <w:color w:val="auto"/>
          <w:sz w:val="24"/>
          <w:szCs w:val="24"/>
        </w:rPr>
      </w:pPr>
      <w:r>
        <w:rPr>
          <w:rFonts w:hint="eastAsia" w:hAnsi="宋体"/>
          <w:color w:val="auto"/>
          <w:sz w:val="24"/>
          <w:szCs w:val="24"/>
          <w:lang w:val="en-US" w:eastAsia="zh-CN"/>
        </w:rPr>
        <w:t>3</w:t>
      </w:r>
      <w:r>
        <w:rPr>
          <w:rFonts w:hint="eastAsia" w:hAnsi="宋体"/>
          <w:color w:val="auto"/>
          <w:sz w:val="24"/>
          <w:szCs w:val="24"/>
        </w:rPr>
        <w:t>．</w:t>
      </w:r>
      <w:r>
        <w:rPr>
          <w:rFonts w:hint="eastAsia" w:ascii="宋体" w:hAnsi="宋体"/>
          <w:color w:val="auto"/>
          <w:sz w:val="24"/>
          <w:highlight w:val="none"/>
          <w:lang w:val="en-US" w:eastAsia="zh-CN"/>
        </w:rPr>
        <w:t>具有良好的商业信誉和健全的财务会计制度</w:t>
      </w:r>
      <w:r>
        <w:rPr>
          <w:rFonts w:hint="eastAsia" w:hAnsi="宋体"/>
          <w:color w:val="auto"/>
          <w:sz w:val="24"/>
          <w:szCs w:val="24"/>
        </w:rPr>
        <w:t>……………</w:t>
      </w:r>
      <w:r>
        <w:rPr>
          <w:rFonts w:hint="eastAsia" w:hAnsi="宋体" w:cs="宋体"/>
          <w:color w:val="auto"/>
          <w:kern w:val="0"/>
          <w:sz w:val="24"/>
          <w:szCs w:val="24"/>
        </w:rPr>
        <w:t>………………</w:t>
      </w:r>
    </w:p>
    <w:p w14:paraId="16EF6066">
      <w:pPr>
        <w:pStyle w:val="13"/>
        <w:snapToGrid w:val="0"/>
        <w:spacing w:line="360" w:lineRule="auto"/>
        <w:ind w:firstLine="480" w:firstLineChars="200"/>
        <w:jc w:val="left"/>
        <w:rPr>
          <w:rFonts w:hint="eastAsia" w:hAnsi="宋体"/>
          <w:color w:val="auto"/>
          <w:sz w:val="24"/>
          <w:szCs w:val="24"/>
        </w:rPr>
      </w:pPr>
      <w:r>
        <w:rPr>
          <w:rFonts w:hint="eastAsia" w:hAnsi="宋体"/>
          <w:color w:val="auto"/>
          <w:sz w:val="24"/>
          <w:szCs w:val="24"/>
          <w:lang w:val="en-US" w:eastAsia="zh-CN"/>
        </w:rPr>
        <w:t>4</w:t>
      </w:r>
      <w:r>
        <w:rPr>
          <w:rFonts w:hint="eastAsia" w:hAnsi="宋体"/>
          <w:color w:val="auto"/>
          <w:sz w:val="24"/>
          <w:szCs w:val="24"/>
        </w:rPr>
        <w:t>．</w:t>
      </w:r>
      <w:r>
        <w:rPr>
          <w:rFonts w:hint="eastAsia" w:ascii="宋体" w:hAnsi="宋体"/>
          <w:color w:val="auto"/>
          <w:sz w:val="24"/>
        </w:rPr>
        <w:t>有依法缴纳税收和社会保障资金的良好记录</w:t>
      </w:r>
      <w:r>
        <w:rPr>
          <w:rFonts w:hint="eastAsia" w:hAnsi="宋体"/>
          <w:color w:val="auto"/>
          <w:sz w:val="24"/>
          <w:szCs w:val="24"/>
        </w:rPr>
        <w:t>……………………………</w:t>
      </w:r>
    </w:p>
    <w:p w14:paraId="58BEFEE3">
      <w:pPr>
        <w:pStyle w:val="13"/>
        <w:snapToGrid w:val="0"/>
        <w:spacing w:line="360" w:lineRule="auto"/>
        <w:ind w:firstLine="480" w:firstLineChars="200"/>
        <w:jc w:val="left"/>
        <w:rPr>
          <w:rFonts w:hint="eastAsia" w:hAnsi="宋体"/>
          <w:color w:val="auto"/>
          <w:sz w:val="24"/>
          <w:szCs w:val="24"/>
        </w:rPr>
      </w:pPr>
      <w:r>
        <w:rPr>
          <w:rFonts w:hint="eastAsia" w:hAnsi="宋体"/>
          <w:color w:val="auto"/>
          <w:sz w:val="24"/>
          <w:szCs w:val="24"/>
          <w:lang w:val="en-US" w:eastAsia="zh-CN"/>
        </w:rPr>
        <w:t>5</w:t>
      </w:r>
      <w:r>
        <w:rPr>
          <w:rFonts w:hint="eastAsia" w:hAnsi="宋体"/>
          <w:color w:val="auto"/>
          <w:sz w:val="24"/>
          <w:szCs w:val="24"/>
        </w:rPr>
        <w:t>．</w:t>
      </w:r>
      <w:r>
        <w:rPr>
          <w:rFonts w:hint="eastAsia" w:ascii="宋体" w:hAnsi="宋体"/>
          <w:color w:val="auto"/>
          <w:sz w:val="24"/>
          <w:highlight w:val="none"/>
        </w:rPr>
        <w:t>参加政府采购活动前三年内，在经营活动中没有重大违法记录</w:t>
      </w:r>
      <w:r>
        <w:rPr>
          <w:rFonts w:hint="eastAsia" w:hAnsi="宋体"/>
          <w:color w:val="auto"/>
          <w:sz w:val="24"/>
          <w:szCs w:val="24"/>
        </w:rPr>
        <w:t>………</w:t>
      </w:r>
    </w:p>
    <w:p w14:paraId="40D6E185">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6</w:t>
      </w:r>
      <w:r>
        <w:rPr>
          <w:rFonts w:hint="eastAsia" w:hAnsi="宋体"/>
          <w:color w:val="auto"/>
          <w:sz w:val="24"/>
          <w:szCs w:val="24"/>
        </w:rPr>
        <w:t xml:space="preserve">. </w:t>
      </w:r>
      <w:r>
        <w:rPr>
          <w:rFonts w:ascii="宋体" w:hAnsi="宋体"/>
          <w:color w:val="auto"/>
          <w:sz w:val="24"/>
          <w:highlight w:val="none"/>
        </w:rPr>
        <w:t>供应商廉洁自律承诺</w:t>
      </w:r>
      <w:r>
        <w:rPr>
          <w:rFonts w:hint="eastAsia" w:ascii="宋体" w:hAnsi="宋体"/>
          <w:color w:val="auto"/>
          <w:sz w:val="24"/>
          <w:highlight w:val="none"/>
          <w:lang w:val="en-US" w:eastAsia="zh-CN"/>
        </w:rPr>
        <w:t>书</w:t>
      </w:r>
      <w:r>
        <w:rPr>
          <w:rFonts w:hint="eastAsia" w:hAnsi="宋体"/>
          <w:color w:val="auto"/>
          <w:sz w:val="24"/>
          <w:szCs w:val="24"/>
        </w:rPr>
        <w:t>……………………………………………………</w:t>
      </w:r>
    </w:p>
    <w:p w14:paraId="4AEDEB56">
      <w:pPr>
        <w:pStyle w:val="13"/>
        <w:snapToGrid w:val="0"/>
        <w:spacing w:line="360" w:lineRule="auto"/>
        <w:ind w:firstLine="480" w:firstLineChars="200"/>
        <w:jc w:val="left"/>
        <w:rPr>
          <w:rFonts w:hAnsi="宋体"/>
          <w:color w:val="auto"/>
          <w:sz w:val="24"/>
          <w:szCs w:val="24"/>
        </w:rPr>
      </w:pPr>
      <w:r>
        <w:rPr>
          <w:rFonts w:hint="eastAsia" w:hAnsi="宋体" w:cs="宋体"/>
          <w:bCs/>
          <w:color w:val="auto"/>
          <w:sz w:val="24"/>
          <w:szCs w:val="24"/>
          <w:lang w:val="en-US" w:eastAsia="zh-CN"/>
        </w:rPr>
        <w:t>7</w:t>
      </w:r>
      <w:r>
        <w:rPr>
          <w:rFonts w:hint="eastAsia" w:hAnsi="宋体" w:cs="宋体"/>
          <w:bCs/>
          <w:color w:val="auto"/>
          <w:sz w:val="24"/>
          <w:szCs w:val="24"/>
        </w:rPr>
        <w:t xml:space="preserve">. </w:t>
      </w:r>
      <w:r>
        <w:rPr>
          <w:rFonts w:ascii="宋体" w:hAnsi="宋体"/>
          <w:color w:val="auto"/>
          <w:kern w:val="0"/>
          <w:sz w:val="24"/>
          <w:highlight w:val="none"/>
        </w:rPr>
        <w:t>磋商保证金</w:t>
      </w:r>
      <w:r>
        <w:rPr>
          <w:rFonts w:hint="eastAsia" w:hAnsi="宋体" w:cs="宋体"/>
          <w:color w:val="auto"/>
          <w:kern w:val="0"/>
          <w:sz w:val="24"/>
          <w:szCs w:val="24"/>
        </w:rPr>
        <w:t>…………………………………………………………………</w:t>
      </w:r>
    </w:p>
    <w:p w14:paraId="418E44BB">
      <w:pPr>
        <w:pStyle w:val="13"/>
        <w:snapToGrid w:val="0"/>
        <w:spacing w:line="360" w:lineRule="auto"/>
        <w:ind w:firstLine="480" w:firstLineChars="200"/>
        <w:jc w:val="left"/>
        <w:rPr>
          <w:rFonts w:hint="eastAsia" w:hAnsi="宋体" w:cs="宋体"/>
          <w:color w:val="auto"/>
          <w:kern w:val="0"/>
          <w:sz w:val="24"/>
          <w:szCs w:val="24"/>
        </w:rPr>
      </w:pPr>
      <w:r>
        <w:rPr>
          <w:rFonts w:hint="eastAsia" w:hAnsi="宋体"/>
          <w:color w:val="auto"/>
          <w:kern w:val="0"/>
          <w:sz w:val="24"/>
          <w:lang w:val="en-US" w:eastAsia="zh-CN"/>
        </w:rPr>
        <w:t>8</w:t>
      </w:r>
      <w:r>
        <w:rPr>
          <w:rFonts w:hint="eastAsia" w:hAnsi="宋体"/>
          <w:color w:val="auto"/>
          <w:kern w:val="0"/>
          <w:sz w:val="24"/>
        </w:rPr>
        <w:t xml:space="preserve">. </w:t>
      </w:r>
      <w:r>
        <w:rPr>
          <w:rFonts w:hint="eastAsia" w:ascii="宋体" w:hAnsi="宋体"/>
          <w:color w:val="auto"/>
          <w:kern w:val="0"/>
          <w:sz w:val="24"/>
          <w:highlight w:val="none"/>
        </w:rPr>
        <w:t>本项目要求的其他特定资格条件</w:t>
      </w:r>
      <w:r>
        <w:rPr>
          <w:rFonts w:hint="eastAsia" w:hAnsi="宋体" w:cs="宋体"/>
          <w:color w:val="auto"/>
          <w:kern w:val="0"/>
          <w:sz w:val="24"/>
          <w:szCs w:val="24"/>
        </w:rPr>
        <w:t>…………………………………………</w:t>
      </w:r>
    </w:p>
    <w:p w14:paraId="75A7094F">
      <w:pPr>
        <w:pStyle w:val="13"/>
        <w:snapToGrid w:val="0"/>
        <w:spacing w:line="360" w:lineRule="auto"/>
        <w:ind w:firstLine="480" w:firstLineChars="200"/>
        <w:jc w:val="left"/>
        <w:rPr>
          <w:rFonts w:hint="eastAsia" w:hAnsi="宋体" w:cs="宋体"/>
          <w:color w:val="auto"/>
          <w:kern w:val="0"/>
          <w:sz w:val="24"/>
          <w:szCs w:val="24"/>
        </w:rPr>
      </w:pPr>
      <w:r>
        <w:rPr>
          <w:rFonts w:hint="eastAsia" w:hAnsi="宋体" w:cs="宋体"/>
          <w:kern w:val="0"/>
          <w:sz w:val="24"/>
          <w:szCs w:val="24"/>
          <w:lang w:val="en-US" w:eastAsia="zh-CN"/>
        </w:rPr>
        <w:t xml:space="preserve">9. </w:t>
      </w:r>
      <w:r>
        <w:rPr>
          <w:rFonts w:hint="eastAsia" w:ascii="宋体" w:hAnsi="宋体" w:eastAsia="宋体" w:cs="宋体"/>
          <w:color w:val="000000"/>
          <w:kern w:val="0"/>
          <w:sz w:val="24"/>
        </w:rPr>
        <w:t>采购政策</w:t>
      </w:r>
      <w:r>
        <w:rPr>
          <w:rFonts w:hint="eastAsia" w:hAnsi="宋体" w:cs="宋体"/>
          <w:kern w:val="0"/>
          <w:sz w:val="24"/>
          <w:szCs w:val="24"/>
        </w:rPr>
        <w:t>……………………………………………………………………</w:t>
      </w:r>
    </w:p>
    <w:p w14:paraId="72A97904">
      <w:pPr>
        <w:spacing w:line="360" w:lineRule="auto"/>
        <w:jc w:val="center"/>
        <w:rPr>
          <w:rFonts w:ascii="宋体" w:hAnsi="宋体"/>
          <w:b/>
          <w:bCs/>
          <w:color w:val="auto"/>
          <w:sz w:val="30"/>
          <w:szCs w:val="30"/>
        </w:rPr>
      </w:pPr>
      <w:r>
        <w:rPr>
          <w:rFonts w:hint="eastAsia" w:ascii="宋体" w:hAnsi="宋体"/>
          <w:b/>
          <w:bCs/>
          <w:color w:val="auto"/>
          <w:sz w:val="30"/>
          <w:szCs w:val="30"/>
        </w:rPr>
        <w:t>商务、技术文件</w:t>
      </w:r>
    </w:p>
    <w:p w14:paraId="574DDAFB">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1．法定代表人身份证明书……………………………………………………</w:t>
      </w:r>
    </w:p>
    <w:p w14:paraId="517D1396">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2．法定代表人授权委托书……………………………………………………</w:t>
      </w:r>
    </w:p>
    <w:p w14:paraId="31C904F3">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3．磋商函………………………………………………………………………</w:t>
      </w:r>
    </w:p>
    <w:p w14:paraId="366FBCAE">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4．报价一览表…………………………………………………………………</w:t>
      </w:r>
    </w:p>
    <w:p w14:paraId="1F395455">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5．商务条款响应表……………………………………………………………</w:t>
      </w:r>
    </w:p>
    <w:p w14:paraId="0C2DE18A">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6. 技术规范响应及偏离表………………………………………………</w:t>
      </w:r>
    </w:p>
    <w:p w14:paraId="66E1887C">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rPr>
        <w:t>7．供应商合同执行能力（业绩）……………………………………………</w:t>
      </w:r>
    </w:p>
    <w:p w14:paraId="0601D21D">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8</w:t>
      </w:r>
      <w:r>
        <w:rPr>
          <w:rFonts w:hint="eastAsia" w:hAnsi="宋体"/>
          <w:color w:val="auto"/>
          <w:sz w:val="24"/>
          <w:szCs w:val="24"/>
        </w:rPr>
        <w:t>．服务方案……………………………………………………………</w:t>
      </w:r>
    </w:p>
    <w:p w14:paraId="188E8B4D">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9</w:t>
      </w:r>
      <w:r>
        <w:rPr>
          <w:rFonts w:hint="eastAsia" w:hAnsi="宋体"/>
          <w:color w:val="auto"/>
          <w:sz w:val="24"/>
          <w:szCs w:val="24"/>
        </w:rPr>
        <w:t>．供应商认为需要提供的其他商务、技术材料…………………………</w:t>
      </w:r>
    </w:p>
    <w:p w14:paraId="026CB61E">
      <w:pPr>
        <w:pStyle w:val="13"/>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10</w:t>
      </w:r>
      <w:r>
        <w:rPr>
          <w:rFonts w:hint="eastAsia" w:hAnsi="宋体"/>
          <w:color w:val="auto"/>
          <w:sz w:val="24"/>
          <w:szCs w:val="24"/>
        </w:rPr>
        <w:t>. 政策性要求………………………………………………………………</w:t>
      </w:r>
    </w:p>
    <w:p w14:paraId="1CF14235">
      <w:pPr>
        <w:pStyle w:val="13"/>
        <w:snapToGrid w:val="0"/>
        <w:spacing w:line="360" w:lineRule="auto"/>
        <w:ind w:firstLine="480" w:firstLineChars="200"/>
        <w:jc w:val="left"/>
        <w:rPr>
          <w:rFonts w:hAnsi="宋体"/>
          <w:color w:val="auto"/>
          <w:sz w:val="24"/>
          <w:szCs w:val="24"/>
        </w:rPr>
      </w:pPr>
    </w:p>
    <w:p w14:paraId="00D99D58">
      <w:pPr>
        <w:pStyle w:val="13"/>
        <w:snapToGrid w:val="0"/>
        <w:spacing w:line="360" w:lineRule="auto"/>
        <w:ind w:firstLine="480" w:firstLineChars="200"/>
        <w:jc w:val="left"/>
        <w:rPr>
          <w:rFonts w:hAnsi="宋体"/>
          <w:color w:val="auto"/>
          <w:sz w:val="24"/>
          <w:szCs w:val="24"/>
        </w:rPr>
      </w:pPr>
    </w:p>
    <w:p w14:paraId="19FCE79A">
      <w:pPr>
        <w:pStyle w:val="13"/>
        <w:snapToGrid w:val="0"/>
        <w:spacing w:line="360" w:lineRule="auto"/>
        <w:jc w:val="left"/>
        <w:rPr>
          <w:rFonts w:hAnsi="宋体"/>
          <w:color w:val="auto"/>
          <w:sz w:val="24"/>
          <w:szCs w:val="24"/>
        </w:rPr>
      </w:pPr>
    </w:p>
    <w:p w14:paraId="556CDDA2">
      <w:pPr>
        <w:snapToGrid w:val="0"/>
        <w:spacing w:line="360" w:lineRule="auto"/>
        <w:jc w:val="center"/>
        <w:rPr>
          <w:rFonts w:hint="eastAsia" w:ascii="宋体" w:hAnsi="宋体" w:cs="宋体"/>
          <w:b/>
          <w:color w:val="auto"/>
          <w:kern w:val="0"/>
          <w:sz w:val="36"/>
          <w:szCs w:val="36"/>
        </w:rPr>
      </w:pPr>
    </w:p>
    <w:p w14:paraId="65C87DAB">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14:paraId="7ABEDF29">
      <w:pPr>
        <w:snapToGrid w:val="0"/>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资格证明文件</w:t>
      </w:r>
    </w:p>
    <w:p w14:paraId="4BA845F8">
      <w:pPr>
        <w:snapToGrid w:val="0"/>
        <w:spacing w:line="360" w:lineRule="auto"/>
        <w:rPr>
          <w:rFonts w:ascii="宋体" w:cs="宋体"/>
          <w:b/>
          <w:color w:val="auto"/>
          <w:sz w:val="24"/>
        </w:rPr>
      </w:pPr>
      <w:r>
        <w:rPr>
          <w:rFonts w:ascii="宋体" w:hAnsi="宋体" w:cs="宋体"/>
          <w:b/>
          <w:color w:val="auto"/>
          <w:kern w:val="0"/>
          <w:sz w:val="24"/>
        </w:rPr>
        <w:t>1</w:t>
      </w:r>
      <w:r>
        <w:rPr>
          <w:rFonts w:hint="eastAsia" w:ascii="宋体" w:hAnsi="宋体" w:cs="宋体"/>
          <w:b/>
          <w:color w:val="auto"/>
          <w:kern w:val="0"/>
          <w:sz w:val="24"/>
        </w:rPr>
        <w:t>．具有独立承担民事责任的能力</w:t>
      </w:r>
    </w:p>
    <w:p w14:paraId="23DA6D46">
      <w:pPr>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具有独立承担民事责任的能力</w:t>
      </w:r>
      <w:r>
        <w:rPr>
          <w:rFonts w:hint="eastAsia" w:ascii="宋体" w:hAnsi="宋体" w:eastAsia="宋体" w:cs="宋体"/>
          <w:b/>
          <w:color w:val="auto"/>
          <w:sz w:val="24"/>
          <w:szCs w:val="24"/>
          <w:highlight w:val="none"/>
          <w:lang w:val="en-US" w:eastAsia="zh-CN"/>
        </w:rPr>
        <w:t>的承诺函</w:t>
      </w:r>
    </w:p>
    <w:p w14:paraId="6A057809">
      <w:pPr>
        <w:snapToGrid w:val="0"/>
        <w:spacing w:line="360" w:lineRule="auto"/>
        <w:outlineLvl w:val="9"/>
        <w:rPr>
          <w:rFonts w:hint="eastAsia" w:ascii="宋体" w:hAnsi="宋体" w:eastAsia="宋体" w:cs="宋体"/>
          <w:b/>
          <w:color w:val="auto"/>
          <w:sz w:val="24"/>
          <w:szCs w:val="24"/>
          <w:highlight w:val="none"/>
        </w:rPr>
      </w:pPr>
    </w:p>
    <w:p w14:paraId="0FA1BB38">
      <w:pPr>
        <w:rPr>
          <w:rFonts w:hint="eastAsia" w:ascii="宋体" w:hAnsi="宋体" w:eastAsia="宋体" w:cs="宋体"/>
          <w:color w:val="auto"/>
          <w:sz w:val="24"/>
          <w:szCs w:val="24"/>
          <w:highlight w:val="none"/>
          <w:u w:val="single"/>
          <w:lang w:val="en-US" w:eastAsia="zh-CN"/>
        </w:rPr>
      </w:pPr>
    </w:p>
    <w:p w14:paraId="33251F78">
      <w:pPr>
        <w:shd w:val="clear"/>
        <w:snapToGrid/>
        <w:spacing w:before="0" w:beforeAutospacing="0" w:after="0" w:afterAutospacing="0" w:line="360" w:lineRule="auto"/>
        <w:jc w:val="both"/>
        <w:textAlignment w:val="baseline"/>
        <w:rPr>
          <w:rStyle w:val="33"/>
          <w:rFonts w:hint="eastAsia" w:ascii="宋体" w:hAnsi="宋体" w:eastAsia="宋体" w:cs="宋体"/>
          <w:b w:val="0"/>
          <w:i w:val="0"/>
          <w:caps w:val="0"/>
          <w:color w:val="auto"/>
          <w:spacing w:val="0"/>
          <w:w w:val="100"/>
          <w:kern w:val="2"/>
          <w:sz w:val="24"/>
          <w:szCs w:val="28"/>
          <w:highlight w:val="none"/>
          <w:u w:val="single"/>
          <w:lang w:val="en-US" w:eastAsia="zh-CN" w:bidi="ar-SA"/>
        </w:rPr>
      </w:pPr>
      <w:r>
        <w:rPr>
          <w:rStyle w:val="33"/>
          <w:rFonts w:hint="eastAsia" w:ascii="宋体" w:hAnsi="宋体" w:eastAsia="宋体" w:cs="宋体"/>
          <w:b w:val="0"/>
          <w:i w:val="0"/>
          <w:caps w:val="0"/>
          <w:color w:val="auto"/>
          <w:spacing w:val="0"/>
          <w:w w:val="100"/>
          <w:kern w:val="2"/>
          <w:sz w:val="24"/>
          <w:szCs w:val="28"/>
          <w:highlight w:val="none"/>
          <w:lang w:val="en-US" w:eastAsia="zh-CN" w:bidi="ar-SA"/>
        </w:rPr>
        <w:t>致：</w:t>
      </w:r>
      <w:r>
        <w:rPr>
          <w:rStyle w:val="33"/>
          <w:rFonts w:hint="eastAsia" w:ascii="宋体" w:hAnsi="宋体" w:eastAsia="宋体" w:cs="宋体"/>
          <w:b w:val="0"/>
          <w:i w:val="0"/>
          <w:caps w:val="0"/>
          <w:color w:val="auto"/>
          <w:spacing w:val="0"/>
          <w:w w:val="100"/>
          <w:kern w:val="2"/>
          <w:sz w:val="24"/>
          <w:szCs w:val="28"/>
          <w:highlight w:val="none"/>
          <w:u w:val="single"/>
          <w:lang w:val="en-US" w:eastAsia="zh-CN" w:bidi="ar-SA"/>
        </w:rPr>
        <w:t>（采购人名称）</w:t>
      </w:r>
    </w:p>
    <w:p w14:paraId="35A132EA">
      <w:pPr>
        <w:widowControl/>
        <w:shd w:val="clear"/>
        <w:snapToGrid w:val="0"/>
        <w:spacing w:line="360" w:lineRule="auto"/>
        <w:ind w:firstLine="480" w:firstLineChars="200"/>
        <w:rPr>
          <w:rFonts w:hint="eastAsia" w:ascii="宋体" w:hAnsi="宋体" w:eastAsia="宋体" w:cs="宋体"/>
          <w:color w:val="auto"/>
          <w:sz w:val="24"/>
          <w:highlight w:val="none"/>
        </w:rPr>
      </w:pPr>
    </w:p>
    <w:p w14:paraId="060F9027">
      <w:pPr>
        <w:widowControl/>
        <w:shd w:val="clear"/>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本供应商现参与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郑重承诺：我方</w:t>
      </w:r>
      <w:r>
        <w:rPr>
          <w:rFonts w:hint="eastAsia" w:ascii="宋体" w:hAnsi="宋体" w:eastAsia="宋体" w:cs="宋体"/>
          <w:color w:val="auto"/>
          <w:sz w:val="24"/>
          <w:highlight w:val="none"/>
          <w:lang w:val="en-US" w:eastAsia="zh-CN"/>
        </w:rPr>
        <w:t>具有有效的营业执照或事业单位法人证书或自然人身份证明或其他非企业组织证明文件及有效的开户许可证</w:t>
      </w:r>
      <w:r>
        <w:rPr>
          <w:rFonts w:hint="eastAsia" w:ascii="宋体" w:hAnsi="宋体" w:cs="宋体"/>
          <w:color w:val="auto"/>
          <w:sz w:val="24"/>
          <w:highlight w:val="none"/>
          <w:lang w:val="en-US" w:eastAsia="zh-CN"/>
        </w:rPr>
        <w:t>，能</w:t>
      </w:r>
      <w:r>
        <w:rPr>
          <w:rFonts w:hint="eastAsia" w:ascii="宋体" w:hAnsi="宋体" w:eastAsia="宋体" w:cs="宋体"/>
          <w:color w:val="auto"/>
          <w:sz w:val="24"/>
          <w:highlight w:val="none"/>
        </w:rPr>
        <w:t>独立承担民事责任的能力</w:t>
      </w:r>
      <w:r>
        <w:rPr>
          <w:rFonts w:hint="eastAsia" w:ascii="宋体" w:hAnsi="宋体" w:cs="宋体"/>
          <w:color w:val="auto"/>
          <w:sz w:val="24"/>
          <w:highlight w:val="none"/>
          <w:lang w:eastAsia="zh-CN"/>
        </w:rPr>
        <w:t>。</w:t>
      </w:r>
    </w:p>
    <w:p w14:paraId="65833C80">
      <w:pPr>
        <w:widowControl/>
        <w:shd w:val="clea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基本信息如下：</w:t>
      </w:r>
    </w:p>
    <w:p w14:paraId="6500ECC0">
      <w:pPr>
        <w:widowControl/>
        <w:shd w:val="clear"/>
        <w:snapToGrid w:val="0"/>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lang w:val="en-US" w:eastAsia="zh-CN"/>
        </w:rPr>
        <w:t>名称为：</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法定代表人（负责人）为：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；营业期限为: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基本开户银行为：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账号为：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p>
    <w:p w14:paraId="78E5FFD7">
      <w:pPr>
        <w:widowControl/>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cs="宋体"/>
          <w:color w:val="auto"/>
          <w:sz w:val="24"/>
          <w:highlight w:val="none"/>
          <w:lang w:val="en-US" w:eastAsia="zh-CN"/>
        </w:rPr>
        <w:t>法律</w:t>
      </w:r>
      <w:r>
        <w:rPr>
          <w:rFonts w:hint="eastAsia" w:ascii="宋体" w:hAnsi="宋体" w:eastAsia="宋体" w:cs="宋体"/>
          <w:color w:val="auto"/>
          <w:sz w:val="24"/>
          <w:highlight w:val="none"/>
        </w:rPr>
        <w:t>责任的辩解。</w:t>
      </w:r>
    </w:p>
    <w:p w14:paraId="7C7755A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特此承诺。</w:t>
      </w:r>
    </w:p>
    <w:p w14:paraId="57AEBE74">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7E7F3863">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27FB0DD2">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5704C19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1C2ECFD5">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7D389DCC">
      <w:pPr>
        <w:ind w:firstLine="3369" w:firstLineChars="1404"/>
        <w:rPr>
          <w:rFonts w:hint="eastAsia" w:ascii="宋体" w:hAnsi="宋体" w:eastAsia="宋体" w:cs="宋体"/>
          <w:color w:val="auto"/>
          <w:sz w:val="24"/>
          <w:szCs w:val="24"/>
          <w:highlight w:val="none"/>
        </w:rPr>
      </w:pPr>
    </w:p>
    <w:p w14:paraId="4F55DAC6">
      <w:pPr>
        <w:ind w:firstLine="3369" w:firstLineChars="1404"/>
        <w:rPr>
          <w:rFonts w:hint="eastAsia" w:ascii="宋体" w:hAnsi="宋体" w:eastAsia="宋体" w:cs="宋体"/>
          <w:color w:val="auto"/>
          <w:sz w:val="24"/>
          <w:szCs w:val="24"/>
          <w:highlight w:val="none"/>
        </w:rPr>
      </w:pPr>
    </w:p>
    <w:p w14:paraId="64266660">
      <w:pPr>
        <w:snapToGrid w:val="0"/>
        <w:spacing w:line="480" w:lineRule="exact"/>
        <w:ind w:firstLine="2640" w:firstLineChars="11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 xml:space="preserve">全称(加盖电子公章)：           </w:t>
      </w:r>
    </w:p>
    <w:p w14:paraId="7202C691">
      <w:pPr>
        <w:snapToGrid w:val="0"/>
        <w:spacing w:line="480" w:lineRule="exact"/>
        <w:ind w:firstLine="2640" w:firstLineChars="11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法定代表人或授权代表(加盖电子章或电子签名)：        </w:t>
      </w:r>
    </w:p>
    <w:p w14:paraId="21D3F2DD">
      <w:pPr>
        <w:snapToGrid w:val="0"/>
        <w:spacing w:line="480" w:lineRule="exact"/>
        <w:ind w:firstLine="2640" w:firstLineChars="1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eastAsia="zh-CN"/>
        </w:rPr>
        <w:t>日  期：</w:t>
      </w:r>
    </w:p>
    <w:p w14:paraId="7F573376">
      <w:pPr>
        <w:pStyle w:val="17"/>
        <w:rPr>
          <w:rFonts w:hint="eastAsia" w:ascii="宋体" w:hAnsi="宋体" w:eastAsia="宋体" w:cs="宋体"/>
          <w:color w:val="auto"/>
          <w:sz w:val="24"/>
          <w:szCs w:val="24"/>
        </w:rPr>
      </w:pPr>
    </w:p>
    <w:p w14:paraId="46E3BC08">
      <w:pPr>
        <w:pStyle w:val="3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0F88965F">
      <w:pPr>
        <w:pStyle w:val="3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2845C081">
      <w:pPr>
        <w:pStyle w:val="3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12CF5ABD">
      <w:pPr>
        <w:pStyle w:val="3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z w:val="24"/>
          <w:szCs w:val="24"/>
          <w:lang w:val="en-US" w:eastAsia="zh-CN"/>
        </w:rPr>
        <w:t>注：后附有效的营业执照并加盖公章</w:t>
      </w:r>
      <w:r>
        <w:rPr>
          <w:rFonts w:hint="eastAsia" w:ascii="宋体" w:hAnsi="宋体" w:eastAsia="宋体" w:cs="宋体"/>
          <w:b/>
          <w:color w:val="auto"/>
          <w:kern w:val="0"/>
          <w:sz w:val="24"/>
          <w:szCs w:val="24"/>
        </w:rPr>
        <w:br w:type="page"/>
      </w:r>
      <w:r>
        <w:rPr>
          <w:rFonts w:ascii="宋体" w:hAnsi="宋体" w:cs="宋体"/>
          <w:b/>
          <w:color w:val="auto"/>
          <w:sz w:val="24"/>
        </w:rPr>
        <w:t>2</w:t>
      </w:r>
      <w:r>
        <w:rPr>
          <w:rFonts w:hint="eastAsia" w:ascii="宋体" w:hAnsi="宋体" w:cs="宋体"/>
          <w:b/>
          <w:color w:val="auto"/>
          <w:sz w:val="24"/>
        </w:rPr>
        <w:t>．具有履行合同所必需的设备和专业技术能力</w:t>
      </w:r>
    </w:p>
    <w:p w14:paraId="199F5888">
      <w:pPr>
        <w:pStyle w:val="3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sz w:val="24"/>
          <w:szCs w:val="24"/>
        </w:rPr>
      </w:pPr>
    </w:p>
    <w:p w14:paraId="5A9A3006">
      <w:pPr>
        <w:pStyle w:val="4"/>
        <w:spacing w:line="480" w:lineRule="auto"/>
        <w:ind w:firstLine="361"/>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具有履行合同所必需的设备和专业技术能力的承诺函</w:t>
      </w:r>
    </w:p>
    <w:p w14:paraId="38DCD51B">
      <w:pPr>
        <w:pStyle w:val="4"/>
        <w:spacing w:line="48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 xml:space="preserve">  </w:t>
      </w:r>
    </w:p>
    <w:p w14:paraId="4F5D7CB7">
      <w:pPr>
        <w:pStyle w:val="4"/>
        <w:adjustRightInd w:val="0"/>
        <w:snapToGrid w:val="0"/>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我方郑重声明，我方具有履行</w:t>
      </w:r>
      <w:r>
        <w:rPr>
          <w:rFonts w:hint="eastAsia" w:ascii="宋体" w:hAnsi="宋体" w:eastAsia="宋体" w:cs="宋体"/>
          <w:b w:val="0"/>
          <w:bCs w:val="0"/>
          <w:color w:val="auto"/>
          <w:sz w:val="24"/>
          <w:szCs w:val="24"/>
          <w:highlight w:val="none"/>
          <w:u w:val="single"/>
          <w:lang w:val="en-US" w:eastAsia="zh-CN"/>
        </w:rPr>
        <w:t xml:space="preserve"> （项目名称）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single"/>
          <w:lang w:val="en-US" w:eastAsia="zh-CN"/>
        </w:rPr>
        <w:t>（项目编号）</w:t>
      </w:r>
      <w:r>
        <w:rPr>
          <w:rFonts w:hint="eastAsia" w:ascii="宋体" w:hAnsi="宋体" w:eastAsia="宋体" w:cs="宋体"/>
          <w:b w:val="0"/>
          <w:bCs w:val="0"/>
          <w:color w:val="auto"/>
          <w:sz w:val="24"/>
          <w:szCs w:val="24"/>
          <w:highlight w:val="none"/>
        </w:rPr>
        <w:t>合同所必需的设备和专业技术能力，如中标/成交，我方将按我方磋商响应文件承诺，保证合同顺利履行。如有虚假或隐瞒，愿意承担一切后果。</w:t>
      </w:r>
    </w:p>
    <w:p w14:paraId="77AEF096">
      <w:pPr>
        <w:pStyle w:val="4"/>
        <w:adjustRightInd w:val="0"/>
        <w:snapToGrid w:val="0"/>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2772AFC9">
      <w:pPr>
        <w:snapToGrid w:val="0"/>
        <w:spacing w:line="480" w:lineRule="exact"/>
        <w:ind w:firstLine="2640" w:firstLineChars="11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 xml:space="preserve">全称(加盖电子公章)：           </w:t>
      </w:r>
    </w:p>
    <w:p w14:paraId="054580F3">
      <w:pPr>
        <w:snapToGrid w:val="0"/>
        <w:spacing w:line="480" w:lineRule="exact"/>
        <w:ind w:firstLine="2640" w:firstLineChars="11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法定代表人或授权代表(加盖电子章或电子签名)：        </w:t>
      </w:r>
    </w:p>
    <w:p w14:paraId="78CA3700">
      <w:pPr>
        <w:snapToGrid w:val="0"/>
        <w:spacing w:line="480" w:lineRule="exact"/>
        <w:ind w:firstLine="2640" w:firstLineChars="1100"/>
        <w:rPr>
          <w:rFonts w:hint="eastAsia"/>
        </w:rPr>
      </w:pPr>
      <w:r>
        <w:rPr>
          <w:rFonts w:hint="eastAsia" w:ascii="宋体" w:hAnsi="宋体" w:eastAsia="宋体" w:cs="宋体"/>
          <w:color w:val="auto"/>
          <w:kern w:val="0"/>
          <w:sz w:val="24"/>
          <w:szCs w:val="24"/>
          <w:highlight w:val="none"/>
          <w:lang w:val="en-US" w:eastAsia="zh-CN"/>
        </w:rPr>
        <w:t>日  期：</w:t>
      </w:r>
    </w:p>
    <w:p w14:paraId="5899C051">
      <w:pPr>
        <w:pStyle w:val="3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sz w:val="24"/>
          <w:szCs w:val="24"/>
        </w:rPr>
      </w:pPr>
    </w:p>
    <w:p w14:paraId="21DC3967">
      <w:pPr>
        <w:pStyle w:val="35"/>
        <w:keepNext w:val="0"/>
        <w:keepLines w:val="0"/>
        <w:widowControl w:val="0"/>
        <w:shd w:val="clear" w:color="auto" w:fill="auto"/>
        <w:bidi w:val="0"/>
        <w:spacing w:before="0" w:after="0" w:line="240" w:lineRule="auto"/>
        <w:ind w:left="0" w:right="0" w:firstLine="0"/>
        <w:jc w:val="center"/>
        <w:rPr>
          <w:rFonts w:hint="eastAsia" w:ascii="宋体" w:hAnsi="宋体" w:eastAsia="宋体" w:cs="仿宋"/>
          <w:color w:val="auto"/>
          <w:sz w:val="28"/>
          <w:szCs w:val="28"/>
          <w:lang w:val="en-US" w:eastAsia="zh-CN"/>
        </w:rPr>
      </w:pPr>
      <w:r>
        <w:rPr>
          <w:rFonts w:hint="eastAsia" w:cs="仿宋"/>
          <w:color w:val="auto"/>
          <w:sz w:val="28"/>
          <w:szCs w:val="28"/>
          <w:lang w:val="en-US" w:eastAsia="zh-CN"/>
        </w:rPr>
        <w:t xml:space="preserve"> </w:t>
      </w:r>
    </w:p>
    <w:p w14:paraId="2A1804F5">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386BBF4E">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2985A79C">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14C6DC8C">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1AC8063C">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7F4B90CC">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06997038">
      <w:pPr>
        <w:pStyle w:val="3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7BE4EC97">
      <w:pPr>
        <w:jc w:val="both"/>
        <w:rPr>
          <w:rFonts w:hint="eastAsia" w:ascii="宋体" w:hAnsi="宋体" w:cs="宋体"/>
          <w:b/>
          <w:color w:val="auto"/>
          <w:kern w:val="0"/>
          <w:sz w:val="24"/>
          <w:szCs w:val="24"/>
          <w:lang w:val="en-US" w:eastAsia="zh-CN"/>
        </w:rPr>
      </w:pPr>
    </w:p>
    <w:p w14:paraId="51C1998C">
      <w:pPr>
        <w:jc w:val="both"/>
        <w:rPr>
          <w:rFonts w:hint="eastAsia" w:ascii="宋体" w:hAnsi="宋体" w:cs="宋体"/>
          <w:b/>
          <w:color w:val="auto"/>
          <w:kern w:val="0"/>
          <w:sz w:val="24"/>
          <w:szCs w:val="24"/>
          <w:lang w:val="en-US" w:eastAsia="zh-CN"/>
        </w:rPr>
      </w:pPr>
    </w:p>
    <w:p w14:paraId="76EE2D0B">
      <w:pPr>
        <w:rPr>
          <w:rFonts w:hint="eastAsia"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br w:type="page"/>
      </w:r>
    </w:p>
    <w:p w14:paraId="0AB625D0">
      <w:pPr>
        <w:jc w:val="both"/>
        <w:rPr>
          <w:rFonts w:hint="eastAsia" w:ascii="宋体" w:hAnsi="宋体" w:eastAsia="宋体" w:cs="宋体"/>
          <w:b/>
          <w:color w:val="auto"/>
          <w:spacing w:val="20"/>
          <w:sz w:val="24"/>
          <w:szCs w:val="24"/>
        </w:rPr>
      </w:pP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rPr>
        <w:t>.具有良好的商业信誉和健全的财务会计制度</w:t>
      </w:r>
    </w:p>
    <w:p w14:paraId="46E79ACC">
      <w:pPr>
        <w:rPr>
          <w:rFonts w:hint="eastAsia" w:ascii="宋体" w:hAnsi="宋体" w:eastAsia="宋体" w:cs="宋体"/>
          <w:color w:val="auto"/>
          <w:sz w:val="24"/>
          <w:szCs w:val="24"/>
        </w:rPr>
      </w:pPr>
    </w:p>
    <w:p w14:paraId="4C647FA5">
      <w:pPr>
        <w:pStyle w:val="17"/>
        <w:rPr>
          <w:rFonts w:hint="eastAsia" w:ascii="宋体" w:hAnsi="宋体" w:eastAsia="宋体" w:cs="宋体"/>
          <w:color w:val="auto"/>
          <w:sz w:val="24"/>
          <w:szCs w:val="24"/>
        </w:rPr>
      </w:pPr>
    </w:p>
    <w:p w14:paraId="7ECDE1CC">
      <w:pPr>
        <w:adjustRightInd w:val="0"/>
        <w:snapToGrid w:val="0"/>
        <w:spacing w:line="48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具有良好的商业信誉和健全的财务会计制度的承诺函</w:t>
      </w:r>
    </w:p>
    <w:p w14:paraId="323ED7D0">
      <w:pPr>
        <w:adjustRightInd w:val="0"/>
        <w:snapToGrid w:val="0"/>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 xml:space="preserve">  </w:t>
      </w:r>
    </w:p>
    <w:p w14:paraId="63834494">
      <w:pPr>
        <w:pStyle w:val="4"/>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我方参加</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（项目名称</w:t>
      </w:r>
      <w:r>
        <w:rPr>
          <w:rFonts w:hint="eastAsia" w:ascii="宋体" w:hAnsi="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en-US" w:eastAsia="zh-CN"/>
        </w:rPr>
        <w:t>项目编号）</w:t>
      </w:r>
      <w:r>
        <w:rPr>
          <w:rFonts w:hint="eastAsia" w:ascii="宋体" w:hAnsi="宋体" w:eastAsia="宋体" w:cs="宋体"/>
          <w:b w:val="0"/>
          <w:bCs w:val="0"/>
          <w:color w:val="auto"/>
          <w:sz w:val="24"/>
          <w:szCs w:val="24"/>
          <w:highlight w:val="none"/>
        </w:rPr>
        <w:t>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w:t>
      </w:r>
    </w:p>
    <w:p w14:paraId="33E0E833">
      <w:pPr>
        <w:pStyle w:val="4"/>
        <w:spacing w:line="48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373D813F">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供应商全称(加盖电子公章)：           </w:t>
      </w:r>
    </w:p>
    <w:p w14:paraId="3F88FF3C">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法定代表人或授权代表(加盖电子章或电子签名)：        </w:t>
      </w:r>
    </w:p>
    <w:p w14:paraId="48A61CE9">
      <w:pPr>
        <w:pStyle w:val="4"/>
        <w:spacing w:line="480" w:lineRule="auto"/>
        <w:ind w:left="0" w:leftChars="0" w:firstLine="2940" w:firstLineChars="1225"/>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日  期：</w:t>
      </w:r>
    </w:p>
    <w:p w14:paraId="4BC69F8D">
      <w:pPr>
        <w:spacing w:line="480" w:lineRule="exact"/>
        <w:rPr>
          <w:rFonts w:hint="eastAsia" w:ascii="宋体" w:hAnsi="宋体" w:eastAsia="宋体" w:cs="宋体"/>
          <w:b/>
          <w:color w:val="auto"/>
          <w:sz w:val="24"/>
          <w:szCs w:val="24"/>
        </w:rPr>
      </w:pPr>
    </w:p>
    <w:p w14:paraId="5B15A1A1">
      <w:pPr>
        <w:snapToGrid w:val="0"/>
        <w:spacing w:line="360" w:lineRule="auto"/>
        <w:rPr>
          <w:rFonts w:hint="eastAsia" w:ascii="宋体" w:hAnsi="宋体" w:eastAsia="宋体" w:cs="宋体"/>
          <w:color w:val="auto"/>
          <w:sz w:val="24"/>
          <w:szCs w:val="24"/>
        </w:rPr>
      </w:pPr>
    </w:p>
    <w:p w14:paraId="4FF9F738">
      <w:pPr>
        <w:snapToGrid w:val="0"/>
        <w:spacing w:line="360" w:lineRule="auto"/>
        <w:rPr>
          <w:rFonts w:hint="eastAsia" w:ascii="宋体" w:hAnsi="宋体" w:eastAsia="宋体" w:cs="宋体"/>
          <w:color w:val="auto"/>
          <w:sz w:val="24"/>
          <w:szCs w:val="24"/>
        </w:rPr>
      </w:pPr>
    </w:p>
    <w:p w14:paraId="6BC83799">
      <w:pPr>
        <w:snapToGrid w:val="0"/>
        <w:spacing w:line="360" w:lineRule="auto"/>
        <w:rPr>
          <w:rFonts w:hint="eastAsia" w:ascii="宋体" w:hAnsi="宋体" w:eastAsia="宋体" w:cs="宋体"/>
          <w:color w:val="auto"/>
          <w:sz w:val="24"/>
          <w:szCs w:val="24"/>
        </w:rPr>
      </w:pPr>
    </w:p>
    <w:p w14:paraId="1AB0A4DE">
      <w:pPr>
        <w:pStyle w:val="17"/>
        <w:rPr>
          <w:rFonts w:hint="eastAsia" w:ascii="宋体" w:hAnsi="宋体" w:eastAsia="宋体" w:cs="宋体"/>
          <w:color w:val="auto"/>
          <w:sz w:val="24"/>
          <w:szCs w:val="24"/>
        </w:rPr>
      </w:pPr>
    </w:p>
    <w:p w14:paraId="35D9A654">
      <w:pPr>
        <w:snapToGrid w:val="0"/>
        <w:spacing w:line="360" w:lineRule="auto"/>
        <w:rPr>
          <w:rFonts w:hint="eastAsia" w:ascii="宋体" w:hAnsi="宋体" w:eastAsia="宋体" w:cs="宋体"/>
          <w:color w:val="auto"/>
          <w:sz w:val="24"/>
          <w:szCs w:val="24"/>
        </w:rPr>
      </w:pPr>
    </w:p>
    <w:p w14:paraId="0026270E">
      <w:pPr>
        <w:snapToGrid w:val="0"/>
        <w:spacing w:line="360" w:lineRule="auto"/>
        <w:rPr>
          <w:rFonts w:hint="eastAsia" w:ascii="宋体" w:hAnsi="宋体" w:eastAsia="宋体" w:cs="宋体"/>
          <w:color w:val="auto"/>
          <w:sz w:val="24"/>
          <w:szCs w:val="24"/>
        </w:rPr>
      </w:pPr>
    </w:p>
    <w:p w14:paraId="608F89DF">
      <w:pPr>
        <w:snapToGrid w:val="0"/>
        <w:spacing w:line="360" w:lineRule="auto"/>
        <w:rPr>
          <w:rFonts w:hint="eastAsia" w:ascii="宋体" w:hAnsi="宋体" w:eastAsia="宋体" w:cs="宋体"/>
          <w:color w:val="auto"/>
          <w:sz w:val="24"/>
          <w:szCs w:val="24"/>
        </w:rPr>
      </w:pPr>
    </w:p>
    <w:p w14:paraId="17F64F44">
      <w:pPr>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4</w:t>
      </w:r>
      <w:r>
        <w:rPr>
          <w:rFonts w:hint="eastAsia" w:ascii="宋体" w:hAnsi="宋体" w:eastAsia="宋体" w:cs="宋体"/>
          <w:b/>
          <w:color w:val="auto"/>
          <w:kern w:val="0"/>
          <w:sz w:val="24"/>
          <w:szCs w:val="24"/>
        </w:rPr>
        <w:t>．有依法缴纳税收和社会保障资金的良好记录</w:t>
      </w:r>
    </w:p>
    <w:p w14:paraId="68D8C03D">
      <w:pPr>
        <w:pStyle w:val="4"/>
        <w:spacing w:line="48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依法缴纳税收和社会保障金的承诺函</w:t>
      </w:r>
    </w:p>
    <w:p w14:paraId="5A9CDB68">
      <w:pPr>
        <w:pStyle w:val="4"/>
        <w:adjustRightInd w:val="0"/>
        <w:snapToGrid w:val="0"/>
        <w:spacing w:line="48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w:t>
      </w:r>
    </w:p>
    <w:p w14:paraId="23E4B680">
      <w:pPr>
        <w:pStyle w:val="4"/>
        <w:adjustRightInd w:val="0"/>
        <w:snapToGrid w:val="0"/>
        <w:spacing w:line="480" w:lineRule="auto"/>
        <w:ind w:firstLine="280"/>
        <w:rPr>
          <w:rFonts w:hint="eastAsia" w:ascii="宋体" w:hAnsi="宋体" w:eastAsia="宋体" w:cs="宋体"/>
          <w:b w:val="0"/>
          <w:bCs w:val="0"/>
          <w:color w:val="auto"/>
          <w:sz w:val="24"/>
          <w:szCs w:val="24"/>
          <w:highlight w:val="none"/>
        </w:rPr>
      </w:pPr>
    </w:p>
    <w:p w14:paraId="5DAD092D">
      <w:pPr>
        <w:pStyle w:val="4"/>
        <w:adjustRightInd w:val="0"/>
        <w:snapToGrid w:val="0"/>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我方参加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（项目名称、项目编号）的政府采购活动，依据竞争性磋商文件相关规定，</w:t>
      </w:r>
      <w:r>
        <w:rPr>
          <w:rFonts w:hint="eastAsia" w:ascii="宋体" w:hAnsi="宋体" w:cs="宋体"/>
          <w:b w:val="0"/>
          <w:bCs w:val="0"/>
          <w:color w:val="auto"/>
          <w:sz w:val="24"/>
          <w:szCs w:val="24"/>
          <w:highlight w:val="none"/>
          <w:lang w:val="en-US" w:eastAsia="zh-CN"/>
        </w:rPr>
        <w:t>现</w:t>
      </w:r>
      <w:r>
        <w:rPr>
          <w:rFonts w:hint="eastAsia" w:ascii="宋体" w:hAnsi="宋体" w:eastAsia="宋体" w:cs="宋体"/>
          <w:b w:val="0"/>
          <w:bCs w:val="0"/>
          <w:color w:val="auto"/>
          <w:sz w:val="24"/>
          <w:szCs w:val="24"/>
          <w:highlight w:val="none"/>
        </w:rPr>
        <w:t>郑重声明，我公司严格依法缴纳税收和社会保障金，本文件中所提供的相关材料均真实有效，不存在虚假、造假行为。如有违反，愿承担一切责任。</w:t>
      </w:r>
    </w:p>
    <w:p w14:paraId="0C699D93">
      <w:pPr>
        <w:pStyle w:val="4"/>
        <w:adjustRightInd w:val="0"/>
        <w:snapToGrid w:val="0"/>
        <w:spacing w:line="480" w:lineRule="auto"/>
        <w:ind w:firstLine="480" w:firstLineChars="200"/>
        <w:rPr>
          <w:rFonts w:hint="eastAsia" w:eastAsia="宋体"/>
          <w:lang w:val="en-US" w:eastAsia="zh-CN"/>
        </w:rPr>
      </w:pPr>
      <w:r>
        <w:rPr>
          <w:rFonts w:hint="eastAsia" w:ascii="宋体" w:hAnsi="宋体" w:eastAsia="宋体" w:cs="宋体"/>
          <w:b w:val="0"/>
          <w:bCs w:val="0"/>
          <w:color w:val="auto"/>
          <w:sz w:val="24"/>
          <w:szCs w:val="24"/>
          <w:highlight w:val="none"/>
        </w:rPr>
        <w:t>特此承诺</w:t>
      </w:r>
      <w:r>
        <w:rPr>
          <w:rFonts w:hint="eastAsia" w:ascii="宋体" w:hAnsi="宋体" w:cs="宋体"/>
          <w:b w:val="0"/>
          <w:bCs w:val="0"/>
          <w:color w:val="auto"/>
          <w:sz w:val="24"/>
          <w:szCs w:val="24"/>
          <w:highlight w:val="none"/>
          <w:lang w:eastAsia="zh-CN"/>
        </w:rPr>
        <w:t>！</w:t>
      </w:r>
    </w:p>
    <w:p w14:paraId="5EAE96CE">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供应商全称(加盖电子公章)：           </w:t>
      </w:r>
    </w:p>
    <w:p w14:paraId="42FD9547">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法定代表人或授权代表(加盖电子章或电子签名)：        </w:t>
      </w:r>
    </w:p>
    <w:p w14:paraId="23D86FB8">
      <w:pPr>
        <w:pStyle w:val="4"/>
        <w:adjustRightInd w:val="0"/>
        <w:snapToGrid w:val="0"/>
        <w:spacing w:line="480" w:lineRule="auto"/>
        <w:ind w:left="0" w:leftChars="0" w:firstLine="2940" w:firstLineChars="1225"/>
        <w:jc w:val="left"/>
        <w:rPr>
          <w:rFonts w:hint="eastAsia" w:ascii="宋体" w:hAnsi="宋体" w:eastAsia="宋体" w:cs="宋体"/>
          <w:b/>
          <w:color w:val="auto"/>
          <w:sz w:val="24"/>
          <w:szCs w:val="24"/>
        </w:rPr>
      </w:pPr>
      <w:r>
        <w:rPr>
          <w:rFonts w:hint="eastAsia" w:ascii="宋体" w:hAnsi="宋体" w:eastAsia="宋体" w:cs="宋体"/>
          <w:b w:val="0"/>
          <w:bCs w:val="0"/>
          <w:color w:val="auto"/>
          <w:sz w:val="24"/>
          <w:szCs w:val="24"/>
          <w:highlight w:val="none"/>
        </w:rPr>
        <w:t>日  期：</w:t>
      </w:r>
    </w:p>
    <w:p w14:paraId="6333C39A">
      <w:pPr>
        <w:snapToGrid w:val="0"/>
        <w:spacing w:line="360" w:lineRule="auto"/>
        <w:rPr>
          <w:rFonts w:hint="eastAsia" w:ascii="宋体" w:hAnsi="宋体" w:eastAsia="宋体" w:cs="宋体"/>
          <w:b/>
          <w:color w:val="auto"/>
          <w:kern w:val="0"/>
          <w:sz w:val="24"/>
          <w:szCs w:val="24"/>
        </w:rPr>
      </w:pPr>
    </w:p>
    <w:p w14:paraId="6095BEAA">
      <w:pPr>
        <w:snapToGrid w:val="0"/>
        <w:spacing w:line="360" w:lineRule="auto"/>
        <w:rPr>
          <w:rFonts w:hint="eastAsia" w:ascii="宋体" w:hAnsi="宋体" w:eastAsia="宋体" w:cs="宋体"/>
          <w:b/>
          <w:color w:val="auto"/>
          <w:kern w:val="0"/>
          <w:sz w:val="24"/>
          <w:szCs w:val="24"/>
        </w:rPr>
      </w:pPr>
    </w:p>
    <w:p w14:paraId="1D63A596">
      <w:pPr>
        <w:snapToGrid w:val="0"/>
        <w:spacing w:line="360" w:lineRule="auto"/>
        <w:rPr>
          <w:rFonts w:hint="eastAsia" w:ascii="宋体" w:hAnsi="宋体" w:eastAsia="宋体" w:cs="宋体"/>
          <w:b/>
          <w:color w:val="auto"/>
          <w:kern w:val="0"/>
          <w:sz w:val="24"/>
          <w:szCs w:val="24"/>
        </w:rPr>
      </w:pPr>
    </w:p>
    <w:p w14:paraId="7314DF7F">
      <w:pPr>
        <w:snapToGrid w:val="0"/>
        <w:spacing w:line="360" w:lineRule="auto"/>
        <w:rPr>
          <w:rFonts w:hint="eastAsia" w:ascii="宋体" w:hAnsi="宋体" w:eastAsia="宋体" w:cs="宋体"/>
          <w:b/>
          <w:color w:val="auto"/>
          <w:kern w:val="0"/>
          <w:sz w:val="24"/>
          <w:szCs w:val="24"/>
        </w:rPr>
      </w:pPr>
    </w:p>
    <w:p w14:paraId="75BA7575">
      <w:pPr>
        <w:snapToGrid w:val="0"/>
        <w:spacing w:line="360" w:lineRule="auto"/>
        <w:rPr>
          <w:rFonts w:hint="eastAsia" w:ascii="宋体" w:hAnsi="宋体" w:eastAsia="宋体" w:cs="宋体"/>
          <w:b/>
          <w:color w:val="auto"/>
          <w:kern w:val="0"/>
          <w:sz w:val="24"/>
          <w:szCs w:val="24"/>
        </w:rPr>
      </w:pPr>
    </w:p>
    <w:p w14:paraId="40AF5885">
      <w:pPr>
        <w:snapToGrid w:val="0"/>
        <w:spacing w:line="360" w:lineRule="auto"/>
        <w:rPr>
          <w:rFonts w:hint="eastAsia" w:ascii="宋体" w:hAnsi="宋体" w:eastAsia="宋体" w:cs="宋体"/>
          <w:b/>
          <w:color w:val="auto"/>
          <w:kern w:val="0"/>
          <w:sz w:val="24"/>
          <w:szCs w:val="24"/>
        </w:rPr>
      </w:pPr>
    </w:p>
    <w:p w14:paraId="1D8FEE5D">
      <w:pPr>
        <w:snapToGrid w:val="0"/>
        <w:spacing w:line="360" w:lineRule="auto"/>
        <w:rPr>
          <w:rFonts w:hint="eastAsia" w:ascii="宋体" w:hAnsi="宋体" w:eastAsia="宋体" w:cs="宋体"/>
          <w:b/>
          <w:color w:val="auto"/>
          <w:kern w:val="0"/>
          <w:sz w:val="24"/>
          <w:szCs w:val="24"/>
        </w:rPr>
      </w:pPr>
    </w:p>
    <w:p w14:paraId="390A904E">
      <w:pPr>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75BA0BF0">
      <w:pPr>
        <w:snapToGrid w:val="0"/>
        <w:spacing w:line="360" w:lineRule="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5.参加政府采购活动前三年内，在经营活动中没有重大违法记录</w:t>
      </w:r>
    </w:p>
    <w:p w14:paraId="058112CF">
      <w:pPr>
        <w:snapToGrid w:val="0"/>
        <w:spacing w:line="360" w:lineRule="auto"/>
        <w:rPr>
          <w:rFonts w:hint="eastAsia" w:ascii="宋体" w:hAnsi="宋体" w:eastAsia="宋体" w:cs="宋体"/>
          <w:b/>
          <w:color w:val="auto"/>
          <w:kern w:val="0"/>
          <w:sz w:val="24"/>
          <w:szCs w:val="24"/>
        </w:rPr>
      </w:pPr>
    </w:p>
    <w:p w14:paraId="58002998">
      <w:pPr>
        <w:pStyle w:val="4"/>
        <w:spacing w:line="480" w:lineRule="auto"/>
        <w:ind w:firstLine="361"/>
        <w:jc w:val="center"/>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rPr>
        <w:t>参</w:t>
      </w:r>
      <w:r>
        <w:rPr>
          <w:rFonts w:hint="eastAsia" w:ascii="宋体" w:hAnsi="宋体" w:eastAsia="宋体" w:cs="宋体"/>
          <w:b w:val="0"/>
          <w:bCs w:val="0"/>
          <w:color w:val="auto"/>
          <w:sz w:val="24"/>
          <w:szCs w:val="24"/>
          <w:highlight w:val="none"/>
        </w:rPr>
        <w:t>加本次政府采购项目前三年内在经营活动中</w:t>
      </w:r>
    </w:p>
    <w:p w14:paraId="1DA6F722">
      <w:pPr>
        <w:pStyle w:val="4"/>
        <w:spacing w:line="480" w:lineRule="auto"/>
        <w:ind w:firstLine="361"/>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没有重大违法记录的承诺函</w:t>
      </w:r>
    </w:p>
    <w:p w14:paraId="55EA9835">
      <w:pPr>
        <w:pStyle w:val="4"/>
        <w:spacing w:line="48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w:t>
      </w:r>
    </w:p>
    <w:p w14:paraId="46ECBA62">
      <w:pPr>
        <w:pStyle w:val="4"/>
        <w:spacing w:line="480" w:lineRule="auto"/>
        <w:ind w:firstLine="2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我方</w:t>
      </w:r>
      <w:r>
        <w:rPr>
          <w:rFonts w:hint="eastAsia" w:ascii="宋体" w:hAnsi="宋体" w:eastAsia="宋体" w:cs="宋体"/>
          <w:b w:val="0"/>
          <w:bCs w:val="0"/>
          <w:color w:val="auto"/>
          <w:sz w:val="24"/>
          <w:szCs w:val="24"/>
          <w:highlight w:val="none"/>
          <w:u w:val="single"/>
        </w:rPr>
        <w:t>（磋商响应供应商名称）</w:t>
      </w:r>
      <w:r>
        <w:rPr>
          <w:rFonts w:hint="eastAsia" w:ascii="宋体" w:hAnsi="宋体" w:eastAsia="宋体" w:cs="宋体"/>
          <w:b w:val="0"/>
          <w:bCs w:val="0"/>
          <w:color w:val="auto"/>
          <w:sz w:val="24"/>
          <w:szCs w:val="24"/>
          <w:highlight w:val="none"/>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14:paraId="2639163C">
      <w:pPr>
        <w:pStyle w:val="4"/>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0D3067BB">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供应商全称(加盖电子公章)：           </w:t>
      </w:r>
    </w:p>
    <w:p w14:paraId="695E3670">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法定代表人或授权代表(加盖电子章或电子签名)：        </w:t>
      </w:r>
    </w:p>
    <w:p w14:paraId="1B2FA1C4">
      <w:pPr>
        <w:pStyle w:val="4"/>
        <w:spacing w:line="480" w:lineRule="auto"/>
        <w:ind w:firstLine="2880" w:firstLineChars="1200"/>
        <w:rPr>
          <w:rFonts w:hint="eastAsia" w:ascii="宋体" w:hAnsi="宋体" w:eastAsia="宋体" w:cs="宋体"/>
          <w:b/>
          <w:color w:val="auto"/>
          <w:kern w:val="0"/>
          <w:sz w:val="24"/>
          <w:szCs w:val="24"/>
        </w:rPr>
      </w:pPr>
      <w:r>
        <w:rPr>
          <w:rFonts w:hint="eastAsia" w:ascii="宋体" w:hAnsi="宋体" w:eastAsia="宋体" w:cs="宋体"/>
          <w:b w:val="0"/>
          <w:bCs w:val="0"/>
          <w:color w:val="auto"/>
          <w:sz w:val="24"/>
          <w:szCs w:val="24"/>
          <w:highlight w:val="none"/>
        </w:rPr>
        <w:t>日  期：</w:t>
      </w:r>
    </w:p>
    <w:p w14:paraId="05BDB178">
      <w:pPr>
        <w:snapToGrid w:val="0"/>
        <w:spacing w:line="360" w:lineRule="auto"/>
        <w:rPr>
          <w:rFonts w:hint="eastAsia" w:ascii="宋体" w:hAnsi="宋体" w:eastAsia="宋体" w:cs="宋体"/>
          <w:b/>
          <w:color w:val="auto"/>
          <w:kern w:val="0"/>
          <w:sz w:val="24"/>
          <w:szCs w:val="24"/>
        </w:rPr>
      </w:pPr>
    </w:p>
    <w:p w14:paraId="71D0B182">
      <w:pPr>
        <w:snapToGrid w:val="0"/>
        <w:spacing w:line="360" w:lineRule="auto"/>
        <w:rPr>
          <w:rFonts w:hint="eastAsia" w:ascii="宋体" w:hAnsi="宋体" w:eastAsia="宋体" w:cs="宋体"/>
          <w:b/>
          <w:color w:val="auto"/>
          <w:kern w:val="0"/>
          <w:sz w:val="24"/>
          <w:szCs w:val="24"/>
        </w:rPr>
      </w:pPr>
    </w:p>
    <w:p w14:paraId="00EF1635">
      <w:pPr>
        <w:snapToGrid w:val="0"/>
        <w:spacing w:line="360" w:lineRule="auto"/>
        <w:rPr>
          <w:rFonts w:hint="eastAsia" w:ascii="宋体" w:hAnsi="宋体" w:eastAsia="宋体" w:cs="宋体"/>
          <w:b/>
          <w:color w:val="auto"/>
          <w:kern w:val="0"/>
          <w:sz w:val="24"/>
          <w:szCs w:val="24"/>
        </w:rPr>
      </w:pPr>
    </w:p>
    <w:p w14:paraId="091AD172">
      <w:pPr>
        <w:snapToGrid w:val="0"/>
        <w:spacing w:line="360" w:lineRule="auto"/>
        <w:rPr>
          <w:rFonts w:hint="eastAsia" w:ascii="宋体" w:hAnsi="宋体" w:eastAsia="宋体" w:cs="宋体"/>
          <w:b/>
          <w:color w:val="auto"/>
          <w:kern w:val="0"/>
          <w:sz w:val="24"/>
          <w:szCs w:val="24"/>
        </w:rPr>
      </w:pPr>
    </w:p>
    <w:p w14:paraId="61F21997">
      <w:p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br w:type="page"/>
      </w:r>
    </w:p>
    <w:p w14:paraId="2EC84575">
      <w:pPr>
        <w:snapToGrid w:val="0"/>
        <w:spacing w:line="360" w:lineRule="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.对供应商提供的廉洁自律承诺函的完整性、符合性进行审查</w:t>
      </w:r>
    </w:p>
    <w:p w14:paraId="75F9CB59">
      <w:pPr>
        <w:spacing w:before="156" w:beforeLines="50" w:after="156" w:afterLines="50" w:line="48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供应商廉洁自律承诺书</w:t>
      </w:r>
    </w:p>
    <w:p w14:paraId="6B02AA11">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采购人名称：</w:t>
      </w:r>
    </w:p>
    <w:p w14:paraId="242DA8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为维护本次磋商工作的正常秩序，本公司特郑重承诺如下： </w:t>
      </w:r>
    </w:p>
    <w:p w14:paraId="455DB0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一、严格按照《中华人民共和国政府采购法》、《中华人民共和国政府采购法实施条例》、</w:t>
      </w:r>
      <w:r>
        <w:rPr>
          <w:rFonts w:hint="eastAsia" w:ascii="宋体" w:hAnsi="宋体" w:eastAsia="宋体" w:cs="宋体"/>
          <w:color w:val="auto"/>
          <w:kern w:val="0"/>
          <w:sz w:val="24"/>
          <w:szCs w:val="24"/>
        </w:rPr>
        <w:t>《政府采购竞争性磋商采购方式管理暂行办法》</w:t>
      </w:r>
      <w:r>
        <w:rPr>
          <w:rFonts w:hint="eastAsia" w:ascii="宋体" w:hAnsi="宋体" w:eastAsia="宋体" w:cs="宋体"/>
          <w:color w:val="auto"/>
          <w:sz w:val="24"/>
          <w:szCs w:val="24"/>
        </w:rPr>
        <w:t>等有关法律法规、政策及《磋商文件》的规定，规范本公司的投标行为，保证做到合法投标、正当竞争、廉洁经营。</w:t>
      </w:r>
    </w:p>
    <w:p w14:paraId="11BD91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二、本公司保证在本次投标工作中做到： </w:t>
      </w:r>
    </w:p>
    <w:p w14:paraId="57ED67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1．不与其他投标人相互串通投标、陪标，损害贵单位的合法权益； </w:t>
      </w:r>
    </w:p>
    <w:p w14:paraId="16851F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2．不与用户串通投标，损害学校利益或他人的合法权益；</w:t>
      </w:r>
    </w:p>
    <w:p w14:paraId="39576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以向用户、采购人或者评标委员会成员行贿的手段谋取中标；（包括送礼金礼品、有价证券、购物券、回扣、佣金、咨询费、劳务费、赞助费、宣传费、支付旅游费用、报销各种消费凭证、宴请、娱乐等）；</w:t>
      </w:r>
    </w:p>
    <w:p w14:paraId="28F3CA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4．不利用他人名义投标或者以其他方式弄虚作假，谋取中标；</w:t>
      </w:r>
    </w:p>
    <w:p w14:paraId="09A9C2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5．保证不以其他任何方式扰乱本次招标工作；</w:t>
      </w:r>
    </w:p>
    <w:p w14:paraId="0E3EEA5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6．保证严格遵守招标会议纪律。</w:t>
      </w:r>
    </w:p>
    <w:p w14:paraId="709AE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三、我公司承诺在本次招投标活动中，如有违反以上第二条中的行为，同意贵方按《中华人民共和国政府采购法》、《中华人民共和国政府采购法实施条例》、</w:t>
      </w:r>
      <w:r>
        <w:rPr>
          <w:rFonts w:hint="eastAsia" w:ascii="宋体" w:hAnsi="宋体" w:eastAsia="宋体" w:cs="宋体"/>
          <w:color w:val="auto"/>
          <w:kern w:val="0"/>
          <w:sz w:val="24"/>
          <w:szCs w:val="24"/>
        </w:rPr>
        <w:t>《政府采购竞争性磋商采购方式管理暂行办法》</w:t>
      </w:r>
      <w:r>
        <w:rPr>
          <w:rFonts w:hint="eastAsia" w:ascii="宋体" w:hAnsi="宋体" w:eastAsia="宋体" w:cs="宋体"/>
          <w:color w:val="auto"/>
          <w:sz w:val="24"/>
          <w:szCs w:val="24"/>
        </w:rPr>
        <w:t>等有关法律法规和磋商文件之规定上报省级主管部门给予进入不良信誉记录、扣除保证金等惩罚，我公司及项目参与人员完全接受。</w:t>
      </w:r>
    </w:p>
    <w:p w14:paraId="4137EA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1BEFAEA">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供应商全称(加盖电子公章)：           </w:t>
      </w:r>
    </w:p>
    <w:p w14:paraId="010143FF">
      <w:pPr>
        <w:pStyle w:val="4"/>
        <w:spacing w:line="480" w:lineRule="auto"/>
        <w:ind w:left="0" w:leftChars="0" w:firstLine="2940" w:firstLineChars="12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法定代表人或授权代表(加盖电子章或电子签名)：        </w:t>
      </w:r>
    </w:p>
    <w:p w14:paraId="5FB7E36A">
      <w:pPr>
        <w:spacing w:line="480" w:lineRule="exact"/>
        <w:ind w:left="0" w:leftChars="0" w:firstLine="2940" w:firstLineChars="1225"/>
        <w:rPr>
          <w:rFonts w:hint="eastAsia" w:ascii="宋体" w:hAnsi="宋体" w:eastAsia="宋体" w:cs="宋体"/>
          <w:b/>
          <w:color w:val="auto"/>
          <w:sz w:val="24"/>
          <w:szCs w:val="24"/>
        </w:rPr>
      </w:pPr>
      <w:r>
        <w:rPr>
          <w:rFonts w:hint="eastAsia" w:ascii="宋体" w:hAnsi="宋体" w:eastAsia="宋体" w:cs="宋体"/>
          <w:b w:val="0"/>
          <w:bCs w:val="0"/>
          <w:color w:val="auto"/>
          <w:sz w:val="24"/>
          <w:szCs w:val="24"/>
          <w:highlight w:val="none"/>
        </w:rPr>
        <w:t>日  期：</w:t>
      </w:r>
    </w:p>
    <w:p w14:paraId="3636A7E4">
      <w:pPr>
        <w:pStyle w:val="36"/>
        <w:rPr>
          <w:rFonts w:hint="eastAsia" w:ascii="宋体" w:hAnsi="宋体" w:eastAsia="宋体" w:cs="宋体"/>
          <w:b/>
          <w:bCs/>
          <w:color w:val="auto"/>
          <w:sz w:val="24"/>
          <w:szCs w:val="24"/>
          <w:lang w:val="en-US" w:eastAsia="zh-CN"/>
        </w:rPr>
      </w:pPr>
    </w:p>
    <w:p w14:paraId="23E14B6C">
      <w:pPr>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br w:type="page"/>
      </w:r>
    </w:p>
    <w:p w14:paraId="167B5191">
      <w:pPr>
        <w:spacing w:line="360" w:lineRule="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7</w:t>
      </w:r>
      <w:r>
        <w:rPr>
          <w:rFonts w:hint="eastAsia" w:ascii="宋体" w:hAnsi="宋体" w:eastAsia="宋体" w:cs="宋体"/>
          <w:b/>
          <w:bCs/>
          <w:color w:val="auto"/>
          <w:kern w:val="0"/>
          <w:sz w:val="24"/>
          <w:szCs w:val="24"/>
          <w:lang w:val="en-US" w:eastAsia="zh-CN"/>
        </w:rPr>
        <w:t>.磋商保证金</w:t>
      </w:r>
    </w:p>
    <w:p w14:paraId="4B9E66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提供供应商基本存款账户或开户许可证扫描件及</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保证金交纳回单（或回执）。磋商保证金要求足额交纳，且从供应商的基本存款账户转出。提供的保证金交纳的账号和供应商开户行证明的账号相同（如有不同，需开户行做出书面说明）</w:t>
      </w:r>
    </w:p>
    <w:p w14:paraId="4328D5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要求：扫描件清晰有效,须加盖投标人公章。</w:t>
      </w:r>
    </w:p>
    <w:p w14:paraId="72FF4F29">
      <w:pPr>
        <w:spacing w:line="360" w:lineRule="auto"/>
        <w:ind w:firstLine="480" w:firstLineChars="200"/>
        <w:rPr>
          <w:rFonts w:hint="eastAsia" w:ascii="宋体" w:hAnsi="宋体" w:eastAsia="宋体" w:cs="宋体"/>
          <w:color w:val="auto"/>
          <w:sz w:val="24"/>
          <w:szCs w:val="24"/>
        </w:rPr>
      </w:pPr>
    </w:p>
    <w:p w14:paraId="01090124">
      <w:pPr>
        <w:pStyle w:val="18"/>
        <w:rPr>
          <w:rFonts w:hint="eastAsia" w:ascii="宋体" w:hAnsi="宋体" w:eastAsia="宋体" w:cs="宋体"/>
          <w:color w:val="auto"/>
          <w:sz w:val="24"/>
          <w:szCs w:val="24"/>
        </w:rPr>
      </w:pPr>
    </w:p>
    <w:p w14:paraId="04C9761C">
      <w:pPr>
        <w:rPr>
          <w:rFonts w:hint="eastAsia"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br w:type="page"/>
      </w:r>
    </w:p>
    <w:p w14:paraId="491C5537">
      <w:pPr>
        <w:pStyle w:val="18"/>
        <w:ind w:left="0" w:leftChars="0" w:firstLine="0" w:firstLineChars="0"/>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rPr>
        <w:t>.本项目要求的其他特定资格条件</w:t>
      </w:r>
      <w:r>
        <w:rPr>
          <w:rFonts w:hint="eastAsia" w:ascii="宋体" w:hAnsi="宋体" w:eastAsia="宋体" w:cs="宋体"/>
          <w:color w:val="auto"/>
          <w:sz w:val="24"/>
          <w:szCs w:val="24"/>
        </w:rPr>
        <w:t>。</w:t>
      </w:r>
    </w:p>
    <w:p w14:paraId="55ED4A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对照商务、技术要求 “本项目的特定资格要求”规定提交相关证明文件，如本项目不要求其他特定资质条件则无需提供。</w:t>
      </w:r>
    </w:p>
    <w:p w14:paraId="6FAF83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要求：扫描件清晰有效。</w:t>
      </w:r>
    </w:p>
    <w:p w14:paraId="565CE11F">
      <w:pPr>
        <w:spacing w:line="360" w:lineRule="auto"/>
        <w:ind w:firstLine="480" w:firstLineChars="200"/>
        <w:rPr>
          <w:rFonts w:hint="eastAsia" w:ascii="宋体" w:hAnsi="宋体" w:eastAsia="宋体" w:cs="宋体"/>
          <w:color w:val="auto"/>
          <w:sz w:val="24"/>
          <w:szCs w:val="24"/>
        </w:rPr>
      </w:pPr>
    </w:p>
    <w:p w14:paraId="35F6594D">
      <w:pPr>
        <w:widowControl/>
        <w:spacing w:line="330" w:lineRule="atLeast"/>
        <w:jc w:val="left"/>
        <w:rPr>
          <w:rFonts w:hint="eastAsia" w:ascii="宋体" w:hAnsi="宋体" w:eastAsia="宋体" w:cs="宋体"/>
          <w:bCs/>
          <w:color w:val="auto"/>
          <w:kern w:val="0"/>
          <w:sz w:val="24"/>
          <w:szCs w:val="24"/>
        </w:rPr>
      </w:pPr>
    </w:p>
    <w:p w14:paraId="6098B358">
      <w:pPr>
        <w:widowControl/>
        <w:spacing w:line="330" w:lineRule="atLeast"/>
        <w:jc w:val="left"/>
        <w:rPr>
          <w:rFonts w:hint="eastAsia" w:ascii="宋体" w:hAnsi="宋体" w:eastAsia="宋体" w:cs="宋体"/>
          <w:bCs/>
          <w:color w:val="auto"/>
          <w:kern w:val="0"/>
          <w:sz w:val="24"/>
          <w:szCs w:val="24"/>
        </w:rPr>
      </w:pPr>
      <w:r>
        <w:rPr>
          <w:rFonts w:hint="eastAsia" w:ascii="宋体" w:hAnsi="宋体"/>
          <w:b/>
          <w:bCs/>
          <w:color w:val="000000"/>
          <w:kern w:val="0"/>
          <w:sz w:val="24"/>
          <w:lang w:val="en-US" w:eastAsia="zh-CN"/>
        </w:rPr>
        <w:t>9</w:t>
      </w:r>
      <w:r>
        <w:rPr>
          <w:rFonts w:hint="eastAsia" w:ascii="宋体" w:hAnsi="宋体"/>
          <w:b/>
          <w:bCs/>
          <w:color w:val="000000"/>
          <w:kern w:val="0"/>
          <w:sz w:val="24"/>
        </w:rPr>
        <w:t>.采购政策：请根据要求单独上传《中小企业声明函》</w:t>
      </w:r>
    </w:p>
    <w:p w14:paraId="01F9FF8B">
      <w:pPr>
        <w:widowControl/>
        <w:spacing w:line="330" w:lineRule="atLeast"/>
        <w:jc w:val="left"/>
        <w:rPr>
          <w:rFonts w:hint="eastAsia" w:ascii="宋体" w:hAnsi="宋体" w:eastAsia="宋体" w:cs="宋体"/>
          <w:bCs/>
          <w:color w:val="auto"/>
          <w:kern w:val="0"/>
          <w:sz w:val="24"/>
          <w:szCs w:val="24"/>
        </w:rPr>
      </w:pPr>
    </w:p>
    <w:p w14:paraId="152E9B36">
      <w:pPr>
        <w:widowControl/>
        <w:spacing w:line="330" w:lineRule="atLeast"/>
        <w:jc w:val="left"/>
        <w:rPr>
          <w:rFonts w:hint="eastAsia" w:ascii="宋体" w:hAnsi="宋体" w:eastAsia="宋体" w:cs="宋体"/>
          <w:bCs/>
          <w:color w:val="auto"/>
          <w:kern w:val="0"/>
          <w:sz w:val="24"/>
          <w:szCs w:val="24"/>
        </w:rPr>
      </w:pPr>
    </w:p>
    <w:p w14:paraId="6A606940">
      <w:pPr>
        <w:widowControl/>
        <w:spacing w:line="330" w:lineRule="atLeast"/>
        <w:jc w:val="left"/>
        <w:rPr>
          <w:rFonts w:hint="eastAsia" w:ascii="宋体" w:hAnsi="宋体" w:eastAsia="宋体" w:cs="宋体"/>
          <w:bCs/>
          <w:color w:val="auto"/>
          <w:kern w:val="0"/>
          <w:sz w:val="24"/>
          <w:szCs w:val="24"/>
        </w:rPr>
      </w:pPr>
    </w:p>
    <w:p w14:paraId="7D61BE51">
      <w:pPr>
        <w:widowControl/>
        <w:spacing w:line="330" w:lineRule="atLeast"/>
        <w:jc w:val="left"/>
        <w:rPr>
          <w:rFonts w:hint="eastAsia" w:ascii="宋体" w:hAnsi="宋体" w:eastAsia="宋体" w:cs="宋体"/>
          <w:bCs/>
          <w:color w:val="auto"/>
          <w:kern w:val="0"/>
          <w:sz w:val="24"/>
          <w:szCs w:val="24"/>
        </w:rPr>
      </w:pPr>
    </w:p>
    <w:p w14:paraId="06ABCA14">
      <w:pPr>
        <w:widowControl/>
        <w:spacing w:line="330" w:lineRule="atLeast"/>
        <w:jc w:val="left"/>
        <w:rPr>
          <w:rFonts w:hint="eastAsia" w:ascii="宋体" w:hAnsi="宋体" w:eastAsia="宋体" w:cs="宋体"/>
          <w:bCs/>
          <w:color w:val="auto"/>
          <w:kern w:val="0"/>
          <w:sz w:val="24"/>
          <w:szCs w:val="24"/>
        </w:rPr>
      </w:pPr>
    </w:p>
    <w:p w14:paraId="6A7A0C76">
      <w:pPr>
        <w:widowControl/>
        <w:spacing w:line="330" w:lineRule="atLeast"/>
        <w:jc w:val="left"/>
        <w:rPr>
          <w:rFonts w:hint="eastAsia" w:ascii="宋体" w:hAnsi="宋体" w:eastAsia="宋体" w:cs="宋体"/>
          <w:bCs/>
          <w:color w:val="auto"/>
          <w:kern w:val="0"/>
          <w:sz w:val="24"/>
          <w:szCs w:val="24"/>
        </w:rPr>
      </w:pPr>
    </w:p>
    <w:p w14:paraId="6A4A5FDC">
      <w:pPr>
        <w:widowControl/>
        <w:spacing w:line="330" w:lineRule="atLeast"/>
        <w:jc w:val="left"/>
        <w:rPr>
          <w:rFonts w:hint="eastAsia" w:ascii="宋体" w:hAnsi="宋体" w:eastAsia="宋体" w:cs="宋体"/>
          <w:bCs/>
          <w:color w:val="auto"/>
          <w:kern w:val="0"/>
          <w:sz w:val="24"/>
          <w:szCs w:val="24"/>
        </w:rPr>
      </w:pPr>
    </w:p>
    <w:p w14:paraId="41B8A006">
      <w:pPr>
        <w:widowControl/>
        <w:spacing w:line="330" w:lineRule="atLeast"/>
        <w:jc w:val="left"/>
        <w:rPr>
          <w:rFonts w:hint="eastAsia" w:ascii="宋体" w:hAnsi="宋体" w:eastAsia="宋体" w:cs="宋体"/>
          <w:bCs/>
          <w:color w:val="auto"/>
          <w:kern w:val="0"/>
          <w:sz w:val="24"/>
          <w:szCs w:val="24"/>
        </w:rPr>
      </w:pPr>
    </w:p>
    <w:p w14:paraId="2AFF2C64">
      <w:pPr>
        <w:widowControl/>
        <w:spacing w:line="330" w:lineRule="atLeast"/>
        <w:jc w:val="left"/>
        <w:rPr>
          <w:rFonts w:hint="eastAsia" w:ascii="宋体" w:hAnsi="宋体" w:eastAsia="宋体" w:cs="宋体"/>
          <w:bCs/>
          <w:color w:val="auto"/>
          <w:kern w:val="0"/>
          <w:sz w:val="24"/>
          <w:szCs w:val="24"/>
        </w:rPr>
      </w:pPr>
    </w:p>
    <w:p w14:paraId="4F952149">
      <w:pPr>
        <w:widowControl/>
        <w:spacing w:line="330" w:lineRule="atLeast"/>
        <w:jc w:val="left"/>
        <w:rPr>
          <w:rFonts w:hint="eastAsia" w:ascii="宋体" w:hAnsi="宋体" w:eastAsia="宋体" w:cs="宋体"/>
          <w:bCs/>
          <w:color w:val="auto"/>
          <w:kern w:val="0"/>
          <w:sz w:val="24"/>
          <w:szCs w:val="24"/>
        </w:rPr>
      </w:pPr>
    </w:p>
    <w:p w14:paraId="4C055AD1">
      <w:pPr>
        <w:widowControl/>
        <w:spacing w:line="330" w:lineRule="atLeast"/>
        <w:jc w:val="left"/>
        <w:rPr>
          <w:rFonts w:ascii="宋体" w:hAnsi="宋体" w:cs="宋体"/>
          <w:bCs/>
          <w:color w:val="auto"/>
          <w:kern w:val="0"/>
          <w:sz w:val="24"/>
          <w:szCs w:val="21"/>
        </w:rPr>
      </w:pPr>
    </w:p>
    <w:p w14:paraId="088A52CB">
      <w:pPr>
        <w:widowControl/>
        <w:spacing w:line="330" w:lineRule="atLeast"/>
        <w:jc w:val="left"/>
        <w:rPr>
          <w:rFonts w:ascii="宋体" w:hAnsi="宋体" w:cs="宋体"/>
          <w:bCs/>
          <w:color w:val="auto"/>
          <w:kern w:val="0"/>
          <w:sz w:val="24"/>
          <w:szCs w:val="21"/>
        </w:rPr>
      </w:pPr>
    </w:p>
    <w:p w14:paraId="6EF4DD43">
      <w:pPr>
        <w:widowControl/>
        <w:spacing w:line="330" w:lineRule="atLeast"/>
        <w:jc w:val="left"/>
        <w:rPr>
          <w:rFonts w:ascii="宋体" w:hAnsi="宋体" w:cs="宋体"/>
          <w:bCs/>
          <w:color w:val="auto"/>
          <w:kern w:val="0"/>
          <w:sz w:val="24"/>
          <w:szCs w:val="21"/>
        </w:rPr>
      </w:pPr>
    </w:p>
    <w:p w14:paraId="3A59E526">
      <w:pPr>
        <w:widowControl/>
        <w:spacing w:line="330" w:lineRule="atLeast"/>
        <w:jc w:val="left"/>
        <w:rPr>
          <w:rFonts w:ascii="宋体" w:hAnsi="宋体" w:cs="宋体"/>
          <w:bCs/>
          <w:color w:val="auto"/>
          <w:kern w:val="0"/>
          <w:sz w:val="24"/>
          <w:szCs w:val="21"/>
        </w:rPr>
      </w:pPr>
    </w:p>
    <w:p w14:paraId="072FFF66">
      <w:pPr>
        <w:widowControl/>
        <w:spacing w:line="330" w:lineRule="atLeast"/>
        <w:jc w:val="left"/>
        <w:rPr>
          <w:rFonts w:ascii="宋体" w:hAnsi="宋体" w:cs="宋体"/>
          <w:bCs/>
          <w:color w:val="auto"/>
          <w:kern w:val="0"/>
          <w:sz w:val="24"/>
          <w:szCs w:val="21"/>
        </w:rPr>
      </w:pPr>
    </w:p>
    <w:p w14:paraId="6A0FCFBE">
      <w:pPr>
        <w:widowControl/>
        <w:spacing w:line="330" w:lineRule="atLeast"/>
        <w:jc w:val="left"/>
        <w:rPr>
          <w:rFonts w:ascii="宋体" w:hAnsi="宋体" w:cs="宋体"/>
          <w:bCs/>
          <w:color w:val="auto"/>
          <w:kern w:val="0"/>
          <w:sz w:val="24"/>
          <w:szCs w:val="21"/>
        </w:rPr>
      </w:pPr>
    </w:p>
    <w:p w14:paraId="4345F0BE">
      <w:pPr>
        <w:widowControl/>
        <w:spacing w:line="330" w:lineRule="atLeast"/>
        <w:jc w:val="left"/>
        <w:rPr>
          <w:rFonts w:ascii="宋体" w:hAnsi="宋体" w:cs="宋体"/>
          <w:bCs/>
          <w:color w:val="auto"/>
          <w:kern w:val="0"/>
          <w:sz w:val="24"/>
          <w:szCs w:val="21"/>
        </w:rPr>
      </w:pPr>
    </w:p>
    <w:p w14:paraId="49BA1F27">
      <w:pPr>
        <w:widowControl/>
        <w:spacing w:line="330" w:lineRule="atLeast"/>
        <w:jc w:val="left"/>
        <w:rPr>
          <w:rFonts w:ascii="宋体" w:hAnsi="宋体" w:cs="宋体"/>
          <w:bCs/>
          <w:color w:val="auto"/>
          <w:kern w:val="0"/>
          <w:sz w:val="24"/>
          <w:szCs w:val="21"/>
        </w:rPr>
      </w:pPr>
    </w:p>
    <w:p w14:paraId="342E8B92">
      <w:pPr>
        <w:widowControl/>
        <w:spacing w:line="330" w:lineRule="atLeast"/>
        <w:jc w:val="left"/>
        <w:rPr>
          <w:rFonts w:ascii="宋体" w:hAnsi="宋体" w:cs="宋体"/>
          <w:bCs/>
          <w:color w:val="auto"/>
          <w:kern w:val="0"/>
          <w:sz w:val="24"/>
          <w:szCs w:val="21"/>
        </w:rPr>
      </w:pPr>
    </w:p>
    <w:p w14:paraId="41ADF865">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14:paraId="60B46694">
      <w:pPr>
        <w:snapToGrid w:val="0"/>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商务、技术文件</w:t>
      </w:r>
    </w:p>
    <w:p w14:paraId="053AB298">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1．法定代表人（负责人）身份证明书格式</w:t>
      </w:r>
    </w:p>
    <w:p w14:paraId="584D2DE6">
      <w:pPr>
        <w:snapToGrid w:val="0"/>
        <w:spacing w:line="360" w:lineRule="auto"/>
        <w:ind w:left="562" w:hanging="562" w:hangingChars="200"/>
        <w:jc w:val="center"/>
        <w:rPr>
          <w:rFonts w:ascii="宋体" w:hAnsi="宋体" w:cs="宋体"/>
          <w:b/>
          <w:color w:val="auto"/>
          <w:kern w:val="0"/>
          <w:sz w:val="28"/>
          <w:szCs w:val="28"/>
        </w:rPr>
      </w:pPr>
    </w:p>
    <w:p w14:paraId="39460364">
      <w:pPr>
        <w:snapToGrid w:val="0"/>
        <w:spacing w:line="360" w:lineRule="auto"/>
        <w:ind w:left="562" w:hanging="562" w:hangingChars="200"/>
        <w:jc w:val="center"/>
        <w:rPr>
          <w:rFonts w:ascii="宋体" w:hAnsi="宋体" w:cs="宋体"/>
          <w:b/>
          <w:color w:val="auto"/>
          <w:kern w:val="0"/>
          <w:sz w:val="28"/>
          <w:szCs w:val="28"/>
        </w:rPr>
      </w:pPr>
      <w:r>
        <w:rPr>
          <w:rFonts w:hint="eastAsia" w:ascii="宋体" w:hAnsi="宋体" w:cs="宋体"/>
          <w:b/>
          <w:color w:val="auto"/>
          <w:kern w:val="0"/>
          <w:sz w:val="28"/>
          <w:szCs w:val="28"/>
        </w:rPr>
        <w:t xml:space="preserve">法定代表人（负责人）身份证明书 </w:t>
      </w:r>
    </w:p>
    <w:p w14:paraId="7F847A4C">
      <w:pPr>
        <w:snapToGrid w:val="0"/>
        <w:spacing w:line="360" w:lineRule="auto"/>
        <w:ind w:firstLine="420" w:firstLineChars="200"/>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g&#10;isWx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kern w:val="0"/>
          <w:sz w:val="24"/>
        </w:rPr>
        <w:t>单位名称：</w:t>
      </w:r>
    </w:p>
    <w:p w14:paraId="0FF3AACB">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单位性质：</w:t>
      </w:r>
    </w:p>
    <w:p w14:paraId="69D36E4C">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地    址：</w:t>
      </w:r>
    </w:p>
    <w:p w14:paraId="495CC726">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成立时间：               年    月    日</w:t>
      </w:r>
    </w:p>
    <w:p w14:paraId="5F9959E0">
      <w:pPr>
        <w:snapToGrid w:val="0"/>
        <w:spacing w:line="360" w:lineRule="auto"/>
        <w:jc w:val="left"/>
        <w:rPr>
          <w:rFonts w:ascii="宋体" w:hAnsi="宋体" w:cs="宋体"/>
          <w:color w:val="auto"/>
          <w:kern w:val="0"/>
          <w:sz w:val="24"/>
          <w:u w:val="single"/>
        </w:rPr>
      </w:pPr>
      <w:r>
        <w:rPr>
          <w:rFonts w:ascii="宋体" w:hAnsi="宋体" w:cs="宋体"/>
          <w:color w:val="auto"/>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经营期限：</w:t>
      </w:r>
    </w:p>
    <w:p w14:paraId="192A4A5F">
      <w:pPr>
        <w:snapToGrid w:val="0"/>
        <w:spacing w:line="360" w:lineRule="auto"/>
        <w:ind w:firstLine="480"/>
        <w:jc w:val="left"/>
        <w:rPr>
          <w:rFonts w:ascii="宋体" w:hAnsi="宋体" w:cs="宋体"/>
          <w:color w:val="auto"/>
          <w:kern w:val="0"/>
          <w:sz w:val="24"/>
        </w:rPr>
      </w:pPr>
      <w:r>
        <w:rPr>
          <w:rFonts w:hint="eastAsia" w:ascii="宋体" w:hAnsi="宋体" w:cs="宋体"/>
          <w:color w:val="auto"/>
          <w:kern w:val="0"/>
          <w:sz w:val="24"/>
        </w:rPr>
        <w:t xml:space="preserve">姓    名：              性  别：         </w:t>
      </w:r>
    </w:p>
    <w:p w14:paraId="0831A288">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Bw&#10;igGx6gEAALg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年    龄：              职  务： </w:t>
      </w:r>
    </w:p>
    <w:p w14:paraId="0FC42CF3">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系       （供应商名称）          的法定代表人。</w:t>
      </w:r>
    </w:p>
    <w:p w14:paraId="4488DCFD">
      <w:pPr>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p>
    <w:p w14:paraId="381066A6">
      <w:pPr>
        <w:snapToGrid w:val="0"/>
        <w:spacing w:line="360" w:lineRule="auto"/>
        <w:ind w:firstLine="960" w:firstLineChars="400"/>
        <w:jc w:val="left"/>
        <w:rPr>
          <w:rFonts w:ascii="宋体" w:hAnsi="宋体" w:cs="宋体"/>
          <w:color w:val="auto"/>
          <w:kern w:val="0"/>
          <w:sz w:val="24"/>
        </w:rPr>
      </w:pPr>
      <w:r>
        <w:rPr>
          <w:rFonts w:hint="eastAsia" w:ascii="宋体" w:hAnsi="宋体" w:cs="宋体"/>
          <w:color w:val="auto"/>
          <w:kern w:val="0"/>
          <w:sz w:val="24"/>
        </w:rPr>
        <w:t xml:space="preserve"> 特此证明。</w:t>
      </w:r>
    </w:p>
    <w:p w14:paraId="3D096E32">
      <w:pPr>
        <w:widowControl/>
        <w:spacing w:line="330" w:lineRule="atLeast"/>
        <w:jc w:val="left"/>
        <w:rPr>
          <w:rFonts w:ascii="宋体" w:hAnsi="宋体" w:cs="宋体"/>
          <w:color w:val="auto"/>
          <w:kern w:val="0"/>
          <w:szCs w:val="21"/>
        </w:rPr>
      </w:pPr>
    </w:p>
    <w:p w14:paraId="45A61960">
      <w:pPr>
        <w:spacing w:line="480" w:lineRule="exact"/>
        <w:ind w:left="0" w:leftChars="0" w:firstLine="2100" w:firstLineChars="87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供应商全称(加盖电子公章)：           </w:t>
      </w:r>
    </w:p>
    <w:p w14:paraId="567CFDE1">
      <w:pPr>
        <w:spacing w:line="480" w:lineRule="exact"/>
        <w:ind w:left="0" w:leftChars="0" w:firstLine="2100" w:firstLineChars="87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法定代表人（负责人）或授权代表(加盖电子章或电子签名)：        </w:t>
      </w:r>
    </w:p>
    <w:p w14:paraId="205E2E73">
      <w:pPr>
        <w:spacing w:line="480" w:lineRule="exact"/>
        <w:ind w:left="0" w:leftChars="0" w:firstLine="2100" w:firstLineChars="875"/>
        <w:rPr>
          <w:rFonts w:ascii="宋体" w:hAnsi="宋体" w:cs="宋体"/>
          <w:color w:val="auto"/>
          <w:sz w:val="24"/>
        </w:rPr>
      </w:pPr>
      <w:r>
        <w:rPr>
          <w:rFonts w:hint="eastAsia" w:ascii="宋体" w:hAnsi="宋体" w:eastAsia="宋体" w:cs="宋体"/>
          <w:b w:val="0"/>
          <w:bCs w:val="0"/>
          <w:color w:val="auto"/>
          <w:sz w:val="24"/>
          <w:szCs w:val="24"/>
          <w:highlight w:val="none"/>
        </w:rPr>
        <w:t>日  期：</w:t>
      </w:r>
    </w:p>
    <w:p w14:paraId="60E8A8CC">
      <w:pPr>
        <w:widowControl/>
        <w:spacing w:line="330" w:lineRule="atLeast"/>
        <w:jc w:val="left"/>
        <w:rPr>
          <w:rFonts w:ascii="宋体" w:hAnsi="宋体" w:cs="宋体"/>
          <w:color w:val="auto"/>
          <w:kern w:val="0"/>
          <w:szCs w:val="21"/>
        </w:rPr>
      </w:pPr>
    </w:p>
    <w:p w14:paraId="04FD418D">
      <w:pPr>
        <w:widowControl/>
        <w:spacing w:line="330" w:lineRule="atLeast"/>
        <w:jc w:val="left"/>
        <w:rPr>
          <w:rFonts w:ascii="宋体" w:hAnsi="宋体" w:cs="宋体"/>
          <w:color w:val="auto"/>
          <w:kern w:val="0"/>
          <w:szCs w:val="21"/>
        </w:rPr>
      </w:pPr>
    </w:p>
    <w:p w14:paraId="000E82D2">
      <w:pPr>
        <w:spacing w:line="360" w:lineRule="auto"/>
        <w:rPr>
          <w:rFonts w:ascii="宋体" w:hAnsi="宋体" w:cs="宋体"/>
          <w:color w:val="auto"/>
          <w:sz w:val="24"/>
        </w:rPr>
      </w:pPr>
      <w:r>
        <w:rPr>
          <w:rFonts w:hint="eastAsia" w:ascii="宋体" w:hAnsi="宋体" w:cs="宋体"/>
          <w:color w:val="auto"/>
          <w:kern w:val="0"/>
          <w:sz w:val="24"/>
        </w:rPr>
        <w:t>附法定代表人身份证明正反面复印件。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720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4AA6F13A">
            <w:pPr>
              <w:spacing w:line="360" w:lineRule="auto"/>
              <w:rPr>
                <w:rFonts w:ascii="宋体" w:hAnsi="宋体" w:cs="宋体"/>
                <w:color w:val="auto"/>
                <w:sz w:val="24"/>
              </w:rPr>
            </w:pPr>
          </w:p>
        </w:tc>
        <w:tc>
          <w:tcPr>
            <w:tcW w:w="4615" w:type="dxa"/>
          </w:tcPr>
          <w:p w14:paraId="518339B3">
            <w:pPr>
              <w:spacing w:line="360" w:lineRule="auto"/>
              <w:rPr>
                <w:rFonts w:ascii="宋体" w:hAnsi="宋体" w:cs="宋体"/>
                <w:color w:val="auto"/>
                <w:sz w:val="24"/>
              </w:rPr>
            </w:pPr>
          </w:p>
        </w:tc>
      </w:tr>
    </w:tbl>
    <w:p w14:paraId="6D65A4E4">
      <w:pPr>
        <w:snapToGrid w:val="0"/>
        <w:spacing w:line="360" w:lineRule="auto"/>
        <w:rPr>
          <w:rFonts w:ascii="宋体" w:hAnsi="宋体" w:cs="宋体"/>
          <w:color w:val="auto"/>
          <w:sz w:val="24"/>
        </w:rPr>
      </w:pPr>
    </w:p>
    <w:p w14:paraId="0DA2A08F">
      <w:pPr>
        <w:rPr>
          <w:rFonts w:hint="eastAsia" w:ascii="宋体" w:hAnsi="宋体" w:cs="宋体"/>
          <w:b/>
          <w:color w:val="auto"/>
          <w:kern w:val="0"/>
          <w:sz w:val="24"/>
        </w:rPr>
      </w:pPr>
      <w:r>
        <w:rPr>
          <w:rFonts w:hint="eastAsia" w:ascii="宋体" w:hAnsi="宋体" w:cs="宋体"/>
          <w:b/>
          <w:color w:val="auto"/>
          <w:kern w:val="0"/>
          <w:sz w:val="24"/>
        </w:rPr>
        <w:br w:type="page"/>
      </w:r>
    </w:p>
    <w:p w14:paraId="720AB142">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2．法定代表人（负责人）授权委托书格式</w:t>
      </w:r>
    </w:p>
    <w:p w14:paraId="1DAE4146">
      <w:pPr>
        <w:snapToGrid w:val="0"/>
        <w:spacing w:line="360" w:lineRule="auto"/>
        <w:ind w:left="562" w:hanging="562" w:hangingChars="200"/>
        <w:jc w:val="center"/>
        <w:rPr>
          <w:rFonts w:ascii="宋体" w:hAnsi="宋体" w:cs="宋体"/>
          <w:b/>
          <w:color w:val="auto"/>
          <w:kern w:val="0"/>
          <w:sz w:val="28"/>
          <w:szCs w:val="28"/>
        </w:rPr>
      </w:pPr>
      <w:r>
        <w:rPr>
          <w:rFonts w:hint="eastAsia" w:ascii="宋体" w:hAnsi="宋体" w:cs="宋体"/>
          <w:b/>
          <w:color w:val="auto"/>
          <w:kern w:val="0"/>
          <w:sz w:val="28"/>
          <w:szCs w:val="28"/>
        </w:rPr>
        <w:t>法定代表人（负责人）授权委托书（适用于有委托人的情形）</w:t>
      </w:r>
    </w:p>
    <w:p w14:paraId="45CC411E">
      <w:pPr>
        <w:snapToGrid w:val="0"/>
        <w:spacing w:line="360" w:lineRule="auto"/>
        <w:jc w:val="left"/>
        <w:rPr>
          <w:rFonts w:ascii="宋体" w:hAnsi="宋体" w:cs="宋体"/>
          <w:color w:val="auto"/>
          <w:kern w:val="0"/>
          <w:sz w:val="28"/>
          <w:szCs w:val="21"/>
        </w:rPr>
      </w:pPr>
    </w:p>
    <w:p w14:paraId="47EB1593">
      <w:pPr>
        <w:snapToGrid w:val="0"/>
        <w:spacing w:line="480" w:lineRule="auto"/>
        <w:jc w:val="left"/>
        <w:rPr>
          <w:rFonts w:ascii="宋体" w:hAnsi="宋体" w:cs="宋体"/>
          <w:color w:val="auto"/>
          <w:kern w:val="0"/>
          <w:sz w:val="24"/>
        </w:rPr>
      </w:pPr>
      <w:r>
        <w:rPr>
          <w:rFonts w:hint="eastAsia" w:ascii="宋体" w:hAnsi="宋体" w:cs="宋体"/>
          <w:color w:val="auto"/>
          <w:sz w:val="24"/>
          <w:u w:val="single"/>
        </w:rPr>
        <w:t>（代理机构名称）</w:t>
      </w:r>
      <w:r>
        <w:rPr>
          <w:rFonts w:hint="eastAsia" w:ascii="宋体" w:hAnsi="宋体" w:cs="宋体"/>
          <w:color w:val="auto"/>
          <w:kern w:val="0"/>
          <w:sz w:val="24"/>
        </w:rPr>
        <w:t>：</w:t>
      </w:r>
    </w:p>
    <w:p w14:paraId="1C95CD71">
      <w:pPr>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本授权书声明：注册于</w:t>
      </w:r>
      <w:r>
        <w:rPr>
          <w:rFonts w:hint="eastAsia" w:ascii="宋体" w:hAnsi="宋体" w:cs="宋体"/>
          <w:color w:val="auto"/>
          <w:kern w:val="0"/>
          <w:sz w:val="24"/>
          <w:u w:val="single"/>
        </w:rPr>
        <w:t xml:space="preserve">             （供应商住址）</w:t>
      </w:r>
      <w:r>
        <w:rPr>
          <w:rFonts w:hint="eastAsia" w:ascii="宋体" w:hAnsi="宋体" w:cs="宋体"/>
          <w:color w:val="auto"/>
          <w:kern w:val="0"/>
          <w:sz w:val="24"/>
        </w:rPr>
        <w:t>的</w:t>
      </w:r>
      <w:r>
        <w:rPr>
          <w:rFonts w:hint="eastAsia" w:ascii="宋体" w:hAnsi="宋体" w:cs="宋体"/>
          <w:color w:val="auto"/>
          <w:kern w:val="0"/>
          <w:sz w:val="24"/>
          <w:u w:val="single"/>
        </w:rPr>
        <w:t xml:space="preserve">               （供应商名称）</w:t>
      </w:r>
      <w:r>
        <w:rPr>
          <w:rFonts w:hint="eastAsia" w:ascii="宋体" w:hAnsi="宋体" w:cs="宋体"/>
          <w:color w:val="auto"/>
          <w:kern w:val="0"/>
          <w:sz w:val="24"/>
        </w:rPr>
        <w:t>法定代表人</w:t>
      </w:r>
      <w:r>
        <w:rPr>
          <w:rFonts w:hint="eastAsia" w:ascii="宋体" w:hAnsi="宋体" w:cs="宋体"/>
          <w:color w:val="auto"/>
          <w:kern w:val="0"/>
          <w:sz w:val="24"/>
          <w:u w:val="single"/>
        </w:rPr>
        <w:t xml:space="preserve">        （法定代表人姓名、职务）</w:t>
      </w:r>
      <w:r>
        <w:rPr>
          <w:rFonts w:hint="eastAsia" w:ascii="宋体" w:hAnsi="宋体" w:cs="宋体"/>
          <w:color w:val="auto"/>
          <w:kern w:val="0"/>
          <w:sz w:val="24"/>
        </w:rPr>
        <w:t>代表本公司授权</w:t>
      </w:r>
      <w:r>
        <w:rPr>
          <w:rFonts w:hint="eastAsia" w:ascii="宋体" w:hAnsi="宋体" w:cs="宋体"/>
          <w:color w:val="auto"/>
          <w:kern w:val="0"/>
          <w:sz w:val="24"/>
          <w:u w:val="single"/>
        </w:rPr>
        <w:t xml:space="preserve">     （被授权人姓名、职务）</w:t>
      </w:r>
      <w:r>
        <w:rPr>
          <w:rFonts w:hint="eastAsia" w:ascii="宋体" w:hAnsi="宋体" w:cs="宋体"/>
          <w:color w:val="auto"/>
          <w:kern w:val="0"/>
          <w:sz w:val="24"/>
        </w:rPr>
        <w:t>为本公司的合法代理人，就贵方组织的</w:t>
      </w:r>
      <w:r>
        <w:rPr>
          <w:rFonts w:hint="eastAsia" w:ascii="宋体" w:hAnsi="宋体" w:cs="宋体"/>
          <w:color w:val="auto"/>
          <w:kern w:val="0"/>
          <w:sz w:val="24"/>
          <w:u w:val="single"/>
        </w:rPr>
        <w:t xml:space="preserve">             项目</w:t>
      </w:r>
      <w:r>
        <w:rPr>
          <w:rFonts w:hint="eastAsia" w:ascii="宋体" w:hAnsi="宋体" w:cs="宋体"/>
          <w:color w:val="auto"/>
          <w:kern w:val="0"/>
          <w:sz w:val="24"/>
        </w:rPr>
        <w:t>，</w:t>
      </w:r>
      <w:r>
        <w:rPr>
          <w:rFonts w:hint="eastAsia" w:ascii="宋体" w:hAnsi="宋体" w:cs="宋体"/>
          <w:color w:val="auto"/>
          <w:kern w:val="0"/>
          <w:sz w:val="24"/>
          <w:u w:val="single"/>
        </w:rPr>
        <w:t xml:space="preserve">项目编号：                     </w:t>
      </w:r>
      <w:r>
        <w:rPr>
          <w:rFonts w:hint="eastAsia" w:ascii="宋体" w:hAnsi="宋体" w:cs="宋体"/>
          <w:color w:val="auto"/>
          <w:kern w:val="0"/>
          <w:sz w:val="24"/>
        </w:rPr>
        <w:t>，以本公司名义处理一切与之有关的事务。</w:t>
      </w:r>
    </w:p>
    <w:p w14:paraId="29C1DE3B">
      <w:pPr>
        <w:snapToGrid w:val="0"/>
        <w:spacing w:line="360" w:lineRule="auto"/>
        <w:ind w:firstLine="480"/>
        <w:jc w:val="left"/>
        <w:rPr>
          <w:rFonts w:ascii="宋体" w:hAnsi="宋体" w:cs="宋体"/>
          <w:color w:val="auto"/>
          <w:kern w:val="0"/>
          <w:sz w:val="24"/>
        </w:rPr>
      </w:pPr>
    </w:p>
    <w:p w14:paraId="5EA744D4">
      <w:pPr>
        <w:snapToGrid w:val="0"/>
        <w:spacing w:line="360" w:lineRule="auto"/>
        <w:ind w:firstLine="480"/>
        <w:jc w:val="left"/>
        <w:rPr>
          <w:rFonts w:ascii="宋体" w:hAnsi="宋体" w:cs="宋体"/>
          <w:color w:val="auto"/>
          <w:kern w:val="0"/>
          <w:sz w:val="24"/>
        </w:rPr>
      </w:pPr>
      <w:r>
        <w:rPr>
          <w:rFonts w:hint="eastAsia" w:ascii="宋体" w:hAnsi="宋体" w:cs="宋体"/>
          <w:color w:val="auto"/>
          <w:kern w:val="0"/>
          <w:sz w:val="24"/>
        </w:rPr>
        <w:t>本授权书于    年  月  日起生效。</w:t>
      </w:r>
    </w:p>
    <w:p w14:paraId="7874F516">
      <w:pPr>
        <w:snapToGrid w:val="0"/>
        <w:spacing w:line="360" w:lineRule="auto"/>
        <w:ind w:firstLine="480"/>
        <w:jc w:val="left"/>
        <w:rPr>
          <w:rFonts w:ascii="宋体" w:hAnsi="宋体" w:cs="宋体"/>
          <w:color w:val="auto"/>
          <w:kern w:val="0"/>
          <w:sz w:val="24"/>
        </w:rPr>
      </w:pPr>
    </w:p>
    <w:p w14:paraId="4C4485CB">
      <w:pPr>
        <w:snapToGrid w:val="0"/>
        <w:spacing w:line="360" w:lineRule="auto"/>
        <w:ind w:firstLine="480"/>
        <w:jc w:val="left"/>
        <w:rPr>
          <w:rFonts w:ascii="宋体" w:hAnsi="宋体" w:cs="宋体"/>
          <w:color w:val="auto"/>
          <w:kern w:val="0"/>
          <w:sz w:val="24"/>
        </w:rPr>
      </w:pPr>
      <w:r>
        <w:rPr>
          <w:rFonts w:hint="eastAsia" w:ascii="宋体" w:hAnsi="宋体" w:cs="宋体"/>
          <w:color w:val="auto"/>
          <w:kern w:val="0"/>
          <w:sz w:val="24"/>
        </w:rPr>
        <w:t>特此声明</w:t>
      </w:r>
    </w:p>
    <w:p w14:paraId="3FA6A288">
      <w:pPr>
        <w:snapToGrid w:val="0"/>
        <w:spacing w:line="360" w:lineRule="auto"/>
        <w:rPr>
          <w:rFonts w:ascii="宋体" w:hAnsi="宋体" w:cs="宋体"/>
          <w:color w:val="auto"/>
          <w:kern w:val="0"/>
          <w:sz w:val="24"/>
        </w:rPr>
      </w:pPr>
    </w:p>
    <w:p w14:paraId="3347E853">
      <w:pPr>
        <w:snapToGrid w:val="0"/>
        <w:spacing w:line="480" w:lineRule="auto"/>
        <w:ind w:left="0" w:leftChars="0" w:firstLine="4418" w:firstLineChars="1841"/>
        <w:jc w:val="left"/>
        <w:rPr>
          <w:rFonts w:ascii="宋体" w:hAnsi="宋体" w:cs="宋体"/>
          <w:color w:val="auto"/>
          <w:kern w:val="0"/>
          <w:sz w:val="24"/>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全称、</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电子</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rPr>
        <w:t xml:space="preserve">                                                  </w:t>
      </w:r>
    </w:p>
    <w:p w14:paraId="3FE8A406">
      <w:pPr>
        <w:tabs>
          <w:tab w:val="left" w:pos="730"/>
        </w:tabs>
        <w:snapToGrid w:val="0"/>
        <w:spacing w:line="360" w:lineRule="auto"/>
        <w:rPr>
          <w:rFonts w:ascii="宋体" w:hAnsi="宋体" w:cs="宋体"/>
          <w:color w:val="auto"/>
          <w:kern w:val="0"/>
          <w:sz w:val="24"/>
        </w:rPr>
      </w:pPr>
      <w:r>
        <w:rPr>
          <w:rFonts w:hint="eastAsia" w:ascii="宋体" w:hAnsi="宋体" w:cs="宋体"/>
          <w:color w:val="auto"/>
          <w:kern w:val="0"/>
          <w:sz w:val="24"/>
        </w:rPr>
        <w:t>附被授权代表身份证明正反面复印件。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34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53E4C804">
            <w:pPr>
              <w:spacing w:line="360" w:lineRule="auto"/>
              <w:rPr>
                <w:rFonts w:ascii="宋体" w:hAnsi="宋体" w:cs="宋体"/>
                <w:color w:val="auto"/>
                <w:sz w:val="24"/>
              </w:rPr>
            </w:pPr>
          </w:p>
        </w:tc>
        <w:tc>
          <w:tcPr>
            <w:tcW w:w="4615" w:type="dxa"/>
          </w:tcPr>
          <w:p w14:paraId="41BC41A2">
            <w:pPr>
              <w:spacing w:line="360" w:lineRule="auto"/>
              <w:rPr>
                <w:rFonts w:ascii="宋体" w:hAnsi="宋体" w:cs="宋体"/>
                <w:color w:val="auto"/>
                <w:sz w:val="24"/>
              </w:rPr>
            </w:pPr>
          </w:p>
        </w:tc>
      </w:tr>
    </w:tbl>
    <w:p w14:paraId="23B824C0">
      <w:pPr>
        <w:snapToGrid w:val="0"/>
        <w:spacing w:line="360" w:lineRule="auto"/>
        <w:jc w:val="left"/>
        <w:rPr>
          <w:rFonts w:ascii="宋体" w:hAnsi="宋体" w:cs="宋体"/>
          <w:b/>
          <w:bCs/>
          <w:color w:val="auto"/>
          <w:kern w:val="0"/>
          <w:sz w:val="24"/>
        </w:rPr>
      </w:pPr>
      <w:r>
        <w:rPr>
          <w:rFonts w:hint="eastAsia" w:ascii="宋体" w:hAnsi="宋体" w:cs="宋体"/>
          <w:b/>
          <w:bCs/>
          <w:color w:val="auto"/>
          <w:kern w:val="0"/>
          <w:sz w:val="24"/>
        </w:rPr>
        <w:t>注：</w:t>
      </w:r>
    </w:p>
    <w:p w14:paraId="3FF169B9">
      <w:pPr>
        <w:snapToGrid w:val="0"/>
        <w:spacing w:line="360" w:lineRule="auto"/>
        <w:ind w:firstLine="482" w:firstLineChars="200"/>
        <w:jc w:val="left"/>
        <w:rPr>
          <w:rFonts w:ascii="宋体" w:hAnsi="宋体" w:cs="宋体"/>
          <w:b/>
          <w:bCs/>
          <w:color w:val="auto"/>
          <w:kern w:val="0"/>
          <w:sz w:val="24"/>
        </w:rPr>
      </w:pPr>
      <w:r>
        <w:rPr>
          <w:rFonts w:hint="eastAsia" w:ascii="宋体" w:hAnsi="宋体" w:cs="宋体"/>
          <w:b/>
          <w:bCs/>
          <w:color w:val="auto"/>
          <w:kern w:val="0"/>
          <w:sz w:val="24"/>
        </w:rPr>
        <w:t xml:space="preserve">1. 除可填报项目外，对本法定代表人授权委托书内容的修改将被视为未实质性响应，从而导致该响应文件被拒绝； </w:t>
      </w:r>
    </w:p>
    <w:p w14:paraId="0ECDF178">
      <w:pPr>
        <w:tabs>
          <w:tab w:val="left" w:pos="567"/>
        </w:tabs>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 若供应商被授权代表为法定代表人或负责人的可不提供。</w:t>
      </w:r>
    </w:p>
    <w:p w14:paraId="6C93184C">
      <w:pPr>
        <w:widowControl/>
        <w:spacing w:line="330" w:lineRule="atLeast"/>
        <w:jc w:val="left"/>
        <w:rPr>
          <w:rFonts w:ascii="宋体" w:hAnsi="宋体" w:cs="宋体"/>
          <w:color w:val="auto"/>
          <w:kern w:val="0"/>
          <w:szCs w:val="21"/>
        </w:rPr>
      </w:pPr>
    </w:p>
    <w:p w14:paraId="7F7CE32F">
      <w:pPr>
        <w:rPr>
          <w:rFonts w:hint="eastAsia" w:ascii="宋体" w:hAnsi="宋体" w:cs="宋体"/>
          <w:b/>
          <w:color w:val="auto"/>
          <w:kern w:val="0"/>
          <w:sz w:val="24"/>
        </w:rPr>
      </w:pPr>
      <w:r>
        <w:rPr>
          <w:rFonts w:hint="eastAsia" w:ascii="宋体" w:hAnsi="宋体" w:cs="宋体"/>
          <w:b/>
          <w:color w:val="auto"/>
          <w:kern w:val="0"/>
          <w:sz w:val="24"/>
        </w:rPr>
        <w:br w:type="page"/>
      </w:r>
    </w:p>
    <w:p w14:paraId="5AF8E417">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3．磋商函格式</w:t>
      </w:r>
    </w:p>
    <w:p w14:paraId="23301E50">
      <w:pPr>
        <w:spacing w:line="480" w:lineRule="exact"/>
        <w:jc w:val="center"/>
        <w:rPr>
          <w:rFonts w:ascii="宋体" w:hAnsi="宋体" w:cs="宋体"/>
          <w:b/>
          <w:color w:val="auto"/>
          <w:kern w:val="0"/>
          <w:sz w:val="36"/>
          <w:szCs w:val="36"/>
        </w:rPr>
      </w:pPr>
      <w:r>
        <w:rPr>
          <w:rFonts w:hint="eastAsia" w:ascii="宋体" w:hAnsi="宋体" w:cs="宋体"/>
          <w:b/>
          <w:color w:val="auto"/>
          <w:kern w:val="0"/>
          <w:sz w:val="36"/>
          <w:szCs w:val="36"/>
        </w:rPr>
        <w:t>磋  商  函</w:t>
      </w:r>
    </w:p>
    <w:p w14:paraId="50993453">
      <w:pPr>
        <w:tabs>
          <w:tab w:val="left" w:pos="4860"/>
        </w:tabs>
        <w:snapToGrid w:val="0"/>
        <w:spacing w:line="360" w:lineRule="auto"/>
        <w:rPr>
          <w:rFonts w:ascii="宋体" w:hAnsi="宋体" w:cs="宋体"/>
          <w:color w:val="auto"/>
          <w:kern w:val="0"/>
          <w:sz w:val="24"/>
          <w:u w:val="single"/>
        </w:rPr>
      </w:pPr>
    </w:p>
    <w:p w14:paraId="721D4892">
      <w:pPr>
        <w:snapToGrid w:val="0"/>
        <w:spacing w:line="480" w:lineRule="auto"/>
        <w:jc w:val="left"/>
        <w:rPr>
          <w:rFonts w:ascii="宋体" w:hAnsi="宋体" w:cs="宋体"/>
          <w:color w:val="auto"/>
          <w:kern w:val="0"/>
          <w:sz w:val="24"/>
        </w:rPr>
      </w:pPr>
      <w:r>
        <w:rPr>
          <w:rFonts w:hint="eastAsia" w:ascii="宋体" w:hAnsi="宋体" w:cs="宋体"/>
          <w:color w:val="auto"/>
          <w:sz w:val="24"/>
          <w:u w:val="single"/>
        </w:rPr>
        <w:t>（代理机构名称）</w:t>
      </w:r>
      <w:r>
        <w:rPr>
          <w:rFonts w:hint="eastAsia" w:ascii="宋体" w:hAnsi="宋体" w:cs="宋体"/>
          <w:color w:val="auto"/>
          <w:kern w:val="0"/>
          <w:sz w:val="24"/>
        </w:rPr>
        <w:t>：</w:t>
      </w:r>
    </w:p>
    <w:p w14:paraId="42449444">
      <w:pPr>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u w:val="single"/>
        </w:rPr>
        <w:t xml:space="preserve">                           （供应商全称）</w:t>
      </w:r>
      <w:r>
        <w:rPr>
          <w:rFonts w:hint="eastAsia" w:ascii="宋体" w:hAnsi="宋体" w:cs="宋体"/>
          <w:color w:val="auto"/>
          <w:kern w:val="0"/>
          <w:sz w:val="24"/>
        </w:rPr>
        <w:t>授权</w:t>
      </w:r>
      <w:r>
        <w:rPr>
          <w:rFonts w:hint="eastAsia" w:ascii="宋体" w:hAnsi="宋体" w:cs="宋体"/>
          <w:color w:val="auto"/>
          <w:kern w:val="0"/>
          <w:sz w:val="24"/>
          <w:u w:val="single"/>
        </w:rPr>
        <w:t xml:space="preserve">            （供应商被授权代表姓名、职务)</w:t>
      </w:r>
      <w:r>
        <w:rPr>
          <w:rFonts w:hint="eastAsia" w:ascii="宋体" w:hAnsi="宋体" w:cs="宋体"/>
          <w:color w:val="auto"/>
          <w:kern w:val="0"/>
          <w:sz w:val="24"/>
        </w:rPr>
        <w:t>为我方代表，参加贵方组织的</w:t>
      </w:r>
      <w:r>
        <w:rPr>
          <w:rFonts w:hint="eastAsia" w:ascii="宋体" w:hAnsi="宋体" w:cs="宋体"/>
          <w:color w:val="auto"/>
          <w:kern w:val="0"/>
          <w:sz w:val="24"/>
          <w:u w:val="single"/>
        </w:rPr>
        <w:t xml:space="preserve">    （项目名称）</w:t>
      </w:r>
      <w:r>
        <w:rPr>
          <w:rFonts w:hint="eastAsia" w:ascii="宋体" w:hAnsi="宋体" w:cs="宋体"/>
          <w:color w:val="auto"/>
          <w:kern w:val="0"/>
          <w:sz w:val="24"/>
          <w:u w:val="single"/>
          <w:lang w:eastAsia="zh-CN"/>
        </w:rPr>
        <w:t>、</w:t>
      </w:r>
      <w:r>
        <w:rPr>
          <w:rFonts w:hint="eastAsia" w:ascii="宋体" w:hAnsi="宋体" w:cs="宋体"/>
          <w:color w:val="auto"/>
          <w:kern w:val="0"/>
          <w:sz w:val="24"/>
          <w:u w:val="single"/>
        </w:rPr>
        <w:t>（项目编号）</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磋商的有关活动，并对此项目进行报价。为此：</w:t>
      </w:r>
    </w:p>
    <w:p w14:paraId="2A8560B4">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1．我方同意在本项目响应文件中规定的响应文件提交截止之日起90个日历天内遵守本响应文件中的承诺且在此期限期满之前均具有约束力。</w:t>
      </w:r>
    </w:p>
    <w:p w14:paraId="557AB593">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2．我方承诺已经具备《中华人民共和国政府采购法》</w:t>
      </w:r>
      <w:r>
        <w:rPr>
          <w:rFonts w:hint="eastAsia" w:ascii="宋体" w:hAnsi="宋体" w:cs="宋体"/>
          <w:color w:val="auto"/>
          <w:sz w:val="24"/>
        </w:rPr>
        <w:t>、</w:t>
      </w:r>
      <w:r>
        <w:rPr>
          <w:rFonts w:hint="eastAsia" w:ascii="宋体" w:hAnsi="宋体" w:cs="宋体"/>
          <w:color w:val="auto"/>
          <w:kern w:val="0"/>
          <w:sz w:val="24"/>
        </w:rPr>
        <w:t>《政府采购竞争性磋商采购方式管理暂行办法》中规定的参加采购活动的供应商应当具备的全部条件。</w:t>
      </w:r>
    </w:p>
    <w:p w14:paraId="4BE4E1D8">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3．提供供应商须知规定的全部响应文件，包括响应文件正本、副本。</w:t>
      </w:r>
    </w:p>
    <w:p w14:paraId="13B84DC9">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4．按响应文件要求提供和交付的货物和服务的报价详见报价一览表。</w:t>
      </w:r>
    </w:p>
    <w:p w14:paraId="3DD0D67C">
      <w:pPr>
        <w:tabs>
          <w:tab w:val="left" w:pos="1680"/>
        </w:tabs>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5．我方承诺：完全理解并接受磋商报价超过预算金额时，磋商将被拒绝。</w:t>
      </w:r>
    </w:p>
    <w:p w14:paraId="42053C2C">
      <w:pPr>
        <w:tabs>
          <w:tab w:val="left" w:pos="1680"/>
        </w:tabs>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6．保证忠实地执行双方所签订的合同，并承担合同规定的责任和义务。</w:t>
      </w:r>
    </w:p>
    <w:p w14:paraId="31C26BB4">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7．承诺完全满足和响应磋商文件中的各项商务和技术要求，若有偏差，已在响应文件商务和技术条款偏离表中予以明确特别说明。</w:t>
      </w:r>
    </w:p>
    <w:p w14:paraId="68BFF19B">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8．保证遵守磋商文件的规定。</w:t>
      </w:r>
    </w:p>
    <w:p w14:paraId="21F042F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9．如果在规定的响应文件有效期内撤回响应文件，我方的磋商保证金可被贵方没收。</w:t>
      </w:r>
    </w:p>
    <w:p w14:paraId="7A8680E6">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10．我方完全理解贵方不接受可选择性报价。</w:t>
      </w:r>
    </w:p>
    <w:p w14:paraId="027EB103">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11．我方愿意向贵方提供任何与本项磋商有关的数据、情况和技术资料。若贵方需要，我方愿意提供我方做出的一切承诺的证明材料。</w:t>
      </w:r>
    </w:p>
    <w:p w14:paraId="6BDD9E0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12．我方已详细审核全部响应文件，包括响应文件修改书（如有的话）、参考资料及有关附件，确认无误。</w:t>
      </w:r>
    </w:p>
    <w:p w14:paraId="3FA119CE">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13．我方承诺：采购人若需追加采购本项目响应文件所列货物及相关服务的，在不改变合同其他实质性条款的前提下，按相同或更优惠的折扣并保证供货质量。</w:t>
      </w:r>
    </w:p>
    <w:p w14:paraId="7C843F68">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14．我方承诺接受磋商文件中《政府采购合同范本》的全部条款且无任何异议。</w:t>
      </w:r>
    </w:p>
    <w:p w14:paraId="478B8E1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15．我方将严格遵守《中华人民共和国政府采购法》</w:t>
      </w:r>
      <w:r>
        <w:rPr>
          <w:rFonts w:hint="eastAsia" w:ascii="宋体" w:hAnsi="宋体" w:cs="宋体"/>
          <w:color w:val="auto"/>
          <w:sz w:val="24"/>
        </w:rPr>
        <w:t>、</w:t>
      </w:r>
      <w:r>
        <w:rPr>
          <w:rFonts w:hint="eastAsia" w:ascii="宋体" w:hAnsi="宋体" w:cs="宋体"/>
          <w:color w:val="auto"/>
          <w:kern w:val="0"/>
          <w:sz w:val="24"/>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47D79100">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（1）提供虚假材料谋取成交、成交的；</w:t>
      </w:r>
    </w:p>
    <w:p w14:paraId="6898BA21">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（2）采取不正当手段诋毁、排挤其他供应商的；</w:t>
      </w:r>
    </w:p>
    <w:p w14:paraId="46D109F7">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（3）与采购人、其它供应商或者代理机构工作人员恶意串通的；</w:t>
      </w:r>
    </w:p>
    <w:p w14:paraId="49FDC859">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（4）向采购人、代理机构工作人员行贿或者提供其他不正当利益的；</w:t>
      </w:r>
    </w:p>
    <w:p w14:paraId="5A64527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（5）响应文件提交截止时间后撤回响应文件的；</w:t>
      </w:r>
    </w:p>
    <w:p w14:paraId="7070FD94">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（6）在磋商期间，影响代理机构或磋商小组正常履行职责的；</w:t>
      </w:r>
    </w:p>
    <w:p w14:paraId="604D3F5A">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（7）未经代理机构同意，在采购过程中与采购人进行协商磋商的；</w:t>
      </w:r>
    </w:p>
    <w:p w14:paraId="2B5EE5E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（8）成交后未按磋商文件、响应文件及相关承诺规定签约或与采购人订立背离合同实质性内容的其它协议的；</w:t>
      </w:r>
    </w:p>
    <w:p w14:paraId="6A86D77B">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（9）未按磋商文件规定和合同约定履行义务的；</w:t>
      </w:r>
    </w:p>
    <w:p w14:paraId="649C47AC">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（10）拒绝有关部门监督检查或提供虚假情况的；</w:t>
      </w:r>
    </w:p>
    <w:p w14:paraId="2A12796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（11）违犯法律法规规定的其他行为。</w:t>
      </w:r>
    </w:p>
    <w:p w14:paraId="40339ACE">
      <w:pPr>
        <w:snapToGrid w:val="0"/>
        <w:spacing w:line="360" w:lineRule="auto"/>
        <w:jc w:val="left"/>
        <w:rPr>
          <w:rFonts w:ascii="宋体" w:hAnsi="宋体" w:cs="宋体"/>
          <w:color w:val="auto"/>
          <w:kern w:val="0"/>
          <w:sz w:val="24"/>
        </w:rPr>
      </w:pPr>
      <w:r>
        <w:rPr>
          <w:rFonts w:hint="eastAsia" w:ascii="宋体" w:hAnsi="宋体" w:cs="宋体"/>
          <w:color w:val="auto"/>
          <w:kern w:val="0"/>
          <w:sz w:val="24"/>
        </w:rPr>
        <w:t>所有有关本磋商项目的一切往来联系方式为：</w:t>
      </w:r>
    </w:p>
    <w:p w14:paraId="271E4676">
      <w:pPr>
        <w:snapToGrid w:val="0"/>
        <w:spacing w:line="360" w:lineRule="auto"/>
        <w:jc w:val="left"/>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rPr>
        <w:tab/>
      </w:r>
      <w:r>
        <w:rPr>
          <w:rFonts w:hint="eastAsia" w:ascii="宋体" w:hAnsi="宋体" w:cs="宋体"/>
          <w:color w:val="auto"/>
          <w:kern w:val="0"/>
          <w:sz w:val="24"/>
        </w:rPr>
        <w:t xml:space="preserve">                            邮编：</w:t>
      </w:r>
      <w:r>
        <w:rPr>
          <w:rFonts w:hint="eastAsia" w:ascii="宋体" w:hAnsi="宋体" w:cs="宋体"/>
          <w:color w:val="auto"/>
          <w:kern w:val="0"/>
          <w:sz w:val="24"/>
        </w:rPr>
        <w:tab/>
      </w:r>
    </w:p>
    <w:p w14:paraId="3994435B">
      <w:pPr>
        <w:snapToGrid w:val="0"/>
        <w:spacing w:line="360" w:lineRule="auto"/>
        <w:jc w:val="left"/>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kern w:val="0"/>
          <w:sz w:val="24"/>
        </w:rPr>
        <w:tab/>
      </w:r>
      <w:r>
        <w:rPr>
          <w:rFonts w:hint="eastAsia" w:ascii="宋体" w:hAnsi="宋体" w:cs="宋体"/>
          <w:color w:val="auto"/>
          <w:kern w:val="0"/>
          <w:sz w:val="24"/>
        </w:rPr>
        <w:t xml:space="preserve">                            传真：</w:t>
      </w:r>
    </w:p>
    <w:p w14:paraId="794AF2A7">
      <w:pPr>
        <w:tabs>
          <w:tab w:val="left" w:pos="48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供应商被授权代表姓名：</w:t>
      </w:r>
    </w:p>
    <w:p w14:paraId="33854923">
      <w:pPr>
        <w:tabs>
          <w:tab w:val="left" w:pos="48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供应商被授权代表联系电话：                （办公）         （移动）</w:t>
      </w:r>
    </w:p>
    <w:p w14:paraId="129B6DF2">
      <w:pPr>
        <w:tabs>
          <w:tab w:val="left" w:pos="48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E-mail:</w:t>
      </w:r>
    </w:p>
    <w:p w14:paraId="4AF1FFDB">
      <w:pPr>
        <w:tabs>
          <w:tab w:val="left" w:pos="4000"/>
        </w:tabs>
        <w:snapToGrid w:val="0"/>
        <w:spacing w:line="360" w:lineRule="auto"/>
        <w:jc w:val="left"/>
        <w:rPr>
          <w:rFonts w:ascii="宋体" w:hAnsi="宋体" w:cs="宋体"/>
          <w:color w:val="auto"/>
          <w:kern w:val="0"/>
          <w:sz w:val="24"/>
        </w:rPr>
      </w:pPr>
    </w:p>
    <w:p w14:paraId="4989278B">
      <w:pPr>
        <w:widowControl w:val="0"/>
        <w:tabs>
          <w:tab w:val="left" w:pos="480"/>
        </w:tabs>
        <w:snapToGrid w:val="0"/>
        <w:spacing w:line="360" w:lineRule="auto"/>
        <w:ind w:left="0" w:leftChars="0" w:firstLine="2100" w:firstLineChars="875"/>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供应商全称(加盖电子公章)：           </w:t>
      </w:r>
    </w:p>
    <w:p w14:paraId="6A408459">
      <w:pPr>
        <w:widowControl w:val="0"/>
        <w:tabs>
          <w:tab w:val="left" w:pos="480"/>
        </w:tabs>
        <w:snapToGrid w:val="0"/>
        <w:spacing w:line="360" w:lineRule="auto"/>
        <w:ind w:left="0" w:leftChars="0" w:firstLine="2100" w:firstLineChars="875"/>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法定代表人（负责人）或授权代表(加盖电子章或电子签名)：        </w:t>
      </w:r>
    </w:p>
    <w:p w14:paraId="33B007C5">
      <w:pPr>
        <w:widowControl w:val="0"/>
        <w:tabs>
          <w:tab w:val="left" w:pos="480"/>
        </w:tabs>
        <w:snapToGrid w:val="0"/>
        <w:spacing w:line="360" w:lineRule="auto"/>
        <w:ind w:left="0" w:leftChars="0" w:firstLine="2100" w:firstLineChars="875"/>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日  期：</w:t>
      </w:r>
    </w:p>
    <w:p w14:paraId="6B90E8AA">
      <w:pPr>
        <w:snapToGrid w:val="0"/>
        <w:spacing w:line="360" w:lineRule="auto"/>
        <w:ind w:firstLine="482" w:firstLineChars="200"/>
        <w:jc w:val="left"/>
        <w:rPr>
          <w:rFonts w:ascii="宋体" w:hAnsi="宋体" w:cs="宋体"/>
          <w:b/>
          <w:bCs/>
          <w:color w:val="auto"/>
          <w:kern w:val="0"/>
          <w:sz w:val="24"/>
        </w:rPr>
      </w:pPr>
    </w:p>
    <w:p w14:paraId="5B59CFD8">
      <w:pPr>
        <w:snapToGrid w:val="0"/>
        <w:spacing w:line="360" w:lineRule="auto"/>
        <w:ind w:firstLine="482" w:firstLineChars="200"/>
        <w:jc w:val="left"/>
        <w:rPr>
          <w:rFonts w:ascii="宋体" w:hAnsi="宋体" w:cs="宋体"/>
          <w:b/>
          <w:bCs/>
          <w:color w:val="auto"/>
          <w:kern w:val="0"/>
          <w:sz w:val="24"/>
        </w:rPr>
      </w:pPr>
      <w:r>
        <w:rPr>
          <w:rFonts w:hint="eastAsia" w:ascii="宋体" w:hAnsi="宋体" w:cs="宋体"/>
          <w:b/>
          <w:bCs/>
          <w:color w:val="auto"/>
          <w:kern w:val="0"/>
          <w:sz w:val="24"/>
        </w:rPr>
        <w:t>注：除可填报项目外，对本磋商函内容的修改将被视为非实质性响应，从而导致该响应文件无效。</w:t>
      </w:r>
    </w:p>
    <w:p w14:paraId="0900B972">
      <w:pPr>
        <w:rPr>
          <w:rFonts w:hint="eastAsia" w:ascii="宋体" w:hAnsi="宋体" w:cs="宋体"/>
          <w:b/>
          <w:color w:val="auto"/>
          <w:kern w:val="0"/>
          <w:sz w:val="24"/>
        </w:rPr>
      </w:pPr>
      <w:r>
        <w:rPr>
          <w:rFonts w:hint="eastAsia" w:ascii="宋体" w:hAnsi="宋体" w:cs="宋体"/>
          <w:b/>
          <w:color w:val="auto"/>
          <w:kern w:val="0"/>
          <w:sz w:val="24"/>
        </w:rPr>
        <w:br w:type="page"/>
      </w:r>
    </w:p>
    <w:p w14:paraId="3EFCCAED">
      <w:pPr>
        <w:tabs>
          <w:tab w:val="left" w:pos="567"/>
        </w:tabs>
        <w:snapToGrid w:val="0"/>
        <w:spacing w:line="360" w:lineRule="auto"/>
        <w:jc w:val="left"/>
        <w:rPr>
          <w:rFonts w:ascii="宋体" w:hAnsi="宋体" w:cs="宋体"/>
          <w:b/>
          <w:color w:val="auto"/>
          <w:kern w:val="0"/>
          <w:sz w:val="28"/>
          <w:szCs w:val="28"/>
        </w:rPr>
      </w:pPr>
      <w:r>
        <w:rPr>
          <w:rFonts w:hint="eastAsia" w:ascii="宋体" w:hAnsi="宋体" w:cs="宋体"/>
          <w:b/>
          <w:color w:val="auto"/>
          <w:kern w:val="0"/>
          <w:sz w:val="24"/>
        </w:rPr>
        <w:t>4．报价一览表格式</w:t>
      </w:r>
    </w:p>
    <w:p w14:paraId="640BC077">
      <w:pPr>
        <w:snapToGrid w:val="0"/>
        <w:spacing w:line="440" w:lineRule="exact"/>
        <w:ind w:firstLine="482" w:firstLineChars="200"/>
        <w:jc w:val="center"/>
        <w:rPr>
          <w:rFonts w:ascii="宋体" w:hAnsi="宋体" w:cs="仿宋"/>
          <w:b/>
          <w:color w:val="auto"/>
          <w:sz w:val="24"/>
        </w:rPr>
      </w:pPr>
      <w:r>
        <w:rPr>
          <w:rFonts w:hint="eastAsia" w:ascii="宋体" w:hAnsi="宋体" w:cs="仿宋"/>
          <w:b/>
          <w:color w:val="auto"/>
          <w:sz w:val="24"/>
        </w:rPr>
        <w:t xml:space="preserve">报价一览表  </w:t>
      </w:r>
    </w:p>
    <w:p w14:paraId="75EF3649">
      <w:pPr>
        <w:spacing w:line="440" w:lineRule="exact"/>
        <w:rPr>
          <w:rFonts w:ascii="宋体" w:hAnsi="宋体" w:cs="仿宋"/>
          <w:color w:val="auto"/>
          <w:sz w:val="24"/>
        </w:rPr>
      </w:pPr>
      <w:r>
        <w:rPr>
          <w:rFonts w:hint="eastAsia" w:ascii="宋体" w:hAnsi="宋体" w:cs="仿宋"/>
          <w:color w:val="auto"/>
          <w:sz w:val="24"/>
        </w:rPr>
        <w:t xml:space="preserve">项目名称： </w:t>
      </w:r>
    </w:p>
    <w:p w14:paraId="61A1987B">
      <w:pPr>
        <w:spacing w:line="440" w:lineRule="exact"/>
        <w:rPr>
          <w:rFonts w:hint="eastAsia" w:ascii="宋体" w:hAnsi="宋体" w:cs="仿宋"/>
          <w:color w:val="auto"/>
          <w:sz w:val="24"/>
        </w:rPr>
      </w:pPr>
      <w:r>
        <w:rPr>
          <w:rFonts w:hint="eastAsia" w:ascii="宋体" w:hAnsi="宋体" w:cs="仿宋"/>
          <w:color w:val="auto"/>
          <w:sz w:val="24"/>
        </w:rPr>
        <w:t>项目编号：</w:t>
      </w:r>
    </w:p>
    <w:p w14:paraId="79AA58B9">
      <w:pPr>
        <w:spacing w:line="440" w:lineRule="exact"/>
        <w:rPr>
          <w:rFonts w:ascii="宋体" w:hAnsi="宋体" w:cs="仿宋"/>
          <w:color w:val="auto"/>
          <w:sz w:val="24"/>
        </w:rPr>
      </w:pPr>
      <w:r>
        <w:rPr>
          <w:rFonts w:hint="eastAsia" w:ascii="宋体" w:hAnsi="宋体" w:cs="仿宋"/>
          <w:color w:val="auto"/>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74E9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20C091E0">
            <w:pPr>
              <w:spacing w:line="440" w:lineRule="exact"/>
              <w:jc w:val="center"/>
              <w:rPr>
                <w:rFonts w:ascii="宋体" w:hAnsi="宋体" w:cs="仿宋"/>
                <w:color w:val="auto"/>
                <w:spacing w:val="20"/>
                <w:sz w:val="24"/>
              </w:rPr>
            </w:pPr>
            <w:r>
              <w:rPr>
                <w:rFonts w:hint="eastAsia" w:ascii="宋体" w:hAnsi="宋体" w:cs="仿宋"/>
                <w:color w:val="auto"/>
                <w:spacing w:val="20"/>
                <w:sz w:val="24"/>
              </w:rPr>
              <w:t>总报价</w:t>
            </w:r>
          </w:p>
        </w:tc>
        <w:tc>
          <w:tcPr>
            <w:tcW w:w="6005" w:type="dxa"/>
            <w:vAlign w:val="center"/>
          </w:tcPr>
          <w:p w14:paraId="5FAE3845">
            <w:pPr>
              <w:spacing w:line="440" w:lineRule="exact"/>
              <w:rPr>
                <w:color w:val="auto"/>
              </w:rPr>
            </w:pPr>
            <w:r>
              <w:rPr>
                <w:rFonts w:hint="eastAsia" w:ascii="宋体" w:hAnsi="宋体" w:cs="仿宋"/>
                <w:color w:val="auto"/>
                <w:spacing w:val="20"/>
                <w:sz w:val="24"/>
              </w:rPr>
              <w:t>大写：</w:t>
            </w:r>
            <w:r>
              <w:rPr>
                <w:rFonts w:hint="eastAsia" w:ascii="宋体" w:hAnsi="宋体" w:cs="仿宋"/>
                <w:color w:val="auto"/>
                <w:spacing w:val="20"/>
                <w:sz w:val="24"/>
                <w:u w:val="single"/>
                <w:lang w:val="en-US" w:eastAsia="zh-CN"/>
              </w:rPr>
              <w:t xml:space="preserve">            </w:t>
            </w:r>
            <w:r>
              <w:rPr>
                <w:rFonts w:hint="eastAsia" w:ascii="宋体" w:hAnsi="宋体" w:cs="仿宋"/>
                <w:color w:val="auto"/>
                <w:spacing w:val="20"/>
                <w:sz w:val="24"/>
                <w:u w:val="none"/>
                <w:lang w:val="en-US" w:eastAsia="zh-CN"/>
              </w:rPr>
              <w:t>，</w:t>
            </w:r>
            <w:r>
              <w:rPr>
                <w:rFonts w:hint="eastAsia" w:ascii="宋体" w:hAnsi="宋体" w:cs="仿宋"/>
                <w:color w:val="auto"/>
                <w:spacing w:val="20"/>
                <w:sz w:val="24"/>
              </w:rPr>
              <w:t>小写：</w:t>
            </w:r>
            <w:r>
              <w:rPr>
                <w:rFonts w:hint="eastAsia" w:ascii="宋体" w:hAnsi="宋体" w:cs="仿宋"/>
                <w:color w:val="auto"/>
                <w:spacing w:val="20"/>
                <w:sz w:val="24"/>
                <w:u w:val="single"/>
              </w:rPr>
              <w:t xml:space="preserve">        </w:t>
            </w:r>
            <w:r>
              <w:rPr>
                <w:rFonts w:hint="eastAsia" w:ascii="宋体" w:hAnsi="宋体" w:cs="仿宋"/>
                <w:color w:val="auto"/>
                <w:spacing w:val="20"/>
                <w:sz w:val="24"/>
              </w:rPr>
              <w:t>元</w:t>
            </w:r>
          </w:p>
        </w:tc>
      </w:tr>
      <w:tr w14:paraId="3CFB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7E1218DB">
            <w:pPr>
              <w:spacing w:line="440" w:lineRule="exact"/>
              <w:jc w:val="center"/>
              <w:rPr>
                <w:rFonts w:ascii="宋体" w:hAnsi="宋体" w:cs="仿宋"/>
                <w:color w:val="auto"/>
                <w:spacing w:val="20"/>
                <w:sz w:val="24"/>
              </w:rPr>
            </w:pPr>
            <w:r>
              <w:rPr>
                <w:rFonts w:hint="eastAsia" w:ascii="宋体" w:hAnsi="宋体" w:cs="仿宋"/>
                <w:color w:val="auto"/>
                <w:sz w:val="24"/>
                <w:lang w:eastAsia="zh-CN"/>
              </w:rPr>
              <w:t>合同履约期限</w:t>
            </w:r>
            <w:r>
              <w:rPr>
                <w:rFonts w:hint="eastAsia" w:ascii="宋体" w:hAnsi="宋体" w:cs="仿宋"/>
                <w:color w:val="auto"/>
                <w:spacing w:val="20"/>
                <w:sz w:val="24"/>
              </w:rPr>
              <w:t xml:space="preserve"> </w:t>
            </w:r>
          </w:p>
        </w:tc>
        <w:tc>
          <w:tcPr>
            <w:tcW w:w="6005" w:type="dxa"/>
            <w:vAlign w:val="center"/>
          </w:tcPr>
          <w:p w14:paraId="1D85681F">
            <w:pPr>
              <w:spacing w:line="440" w:lineRule="exact"/>
              <w:jc w:val="center"/>
              <w:rPr>
                <w:rFonts w:ascii="宋体" w:hAnsi="宋体" w:cs="仿宋"/>
                <w:bCs/>
                <w:color w:val="auto"/>
                <w:spacing w:val="20"/>
                <w:sz w:val="24"/>
                <w:u w:val="single"/>
              </w:rPr>
            </w:pPr>
          </w:p>
        </w:tc>
      </w:tr>
      <w:tr w14:paraId="4478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1563B953">
            <w:pPr>
              <w:spacing w:line="440" w:lineRule="exact"/>
              <w:jc w:val="center"/>
              <w:rPr>
                <w:rFonts w:hint="eastAsia" w:ascii="宋体" w:hAnsi="宋体" w:eastAsia="宋体" w:cs="仿宋"/>
                <w:color w:val="auto"/>
                <w:sz w:val="24"/>
                <w:lang w:val="en-US" w:eastAsia="zh-CN"/>
              </w:rPr>
            </w:pPr>
            <w:bookmarkStart w:id="61" w:name="OLE_LINK6"/>
            <w:r>
              <w:rPr>
                <w:rFonts w:hint="eastAsia" w:ascii="宋体" w:hAnsi="宋体" w:cs="仿宋"/>
                <w:color w:val="auto"/>
                <w:sz w:val="24"/>
                <w:lang w:val="en-US" w:eastAsia="zh-CN"/>
              </w:rPr>
              <w:t>项目负责人</w:t>
            </w:r>
            <w:bookmarkEnd w:id="61"/>
          </w:p>
        </w:tc>
        <w:tc>
          <w:tcPr>
            <w:tcW w:w="6005" w:type="dxa"/>
            <w:vAlign w:val="center"/>
          </w:tcPr>
          <w:p w14:paraId="3525D88C">
            <w:pPr>
              <w:spacing w:line="440" w:lineRule="exact"/>
              <w:jc w:val="center"/>
              <w:rPr>
                <w:rFonts w:ascii="宋体" w:hAnsi="宋体" w:cs="仿宋"/>
                <w:bCs/>
                <w:color w:val="auto"/>
                <w:spacing w:val="20"/>
                <w:sz w:val="24"/>
                <w:u w:val="single"/>
              </w:rPr>
            </w:pPr>
          </w:p>
        </w:tc>
      </w:tr>
      <w:tr w14:paraId="6405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2D5E7EF1">
            <w:pPr>
              <w:spacing w:line="440" w:lineRule="exact"/>
              <w:jc w:val="center"/>
              <w:rPr>
                <w:rFonts w:hint="default" w:ascii="宋体" w:hAnsi="宋体" w:eastAsia="宋体" w:cs="仿宋"/>
                <w:color w:val="auto"/>
                <w:sz w:val="24"/>
                <w:lang w:val="en-US" w:eastAsia="zh-CN"/>
              </w:rPr>
            </w:pPr>
            <w:bookmarkStart w:id="62" w:name="OLE_LINK7"/>
            <w:r>
              <w:rPr>
                <w:rFonts w:hint="eastAsia" w:ascii="宋体" w:hAnsi="宋体" w:cs="仿宋"/>
                <w:color w:val="auto"/>
                <w:sz w:val="24"/>
                <w:lang w:val="en-US" w:eastAsia="zh-CN"/>
              </w:rPr>
              <w:t>质量标准</w:t>
            </w:r>
            <w:bookmarkEnd w:id="62"/>
          </w:p>
        </w:tc>
        <w:tc>
          <w:tcPr>
            <w:tcW w:w="6005" w:type="dxa"/>
            <w:vAlign w:val="center"/>
          </w:tcPr>
          <w:p w14:paraId="2EC9717D">
            <w:pPr>
              <w:spacing w:line="440" w:lineRule="exact"/>
              <w:jc w:val="center"/>
              <w:rPr>
                <w:rFonts w:ascii="宋体" w:hAnsi="宋体" w:cs="仿宋"/>
                <w:bCs/>
                <w:color w:val="auto"/>
                <w:spacing w:val="20"/>
                <w:sz w:val="24"/>
                <w:u w:val="single"/>
              </w:rPr>
            </w:pPr>
          </w:p>
        </w:tc>
      </w:tr>
      <w:tr w14:paraId="0AB4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00E00932">
            <w:pPr>
              <w:spacing w:line="440" w:lineRule="exact"/>
              <w:jc w:val="center"/>
              <w:rPr>
                <w:rFonts w:hint="default" w:ascii="宋体" w:hAnsi="宋体" w:cs="仿宋"/>
                <w:color w:val="auto"/>
                <w:spacing w:val="20"/>
                <w:sz w:val="24"/>
                <w:lang w:val="en-US"/>
              </w:rPr>
            </w:pPr>
            <w:bookmarkStart w:id="63" w:name="OLE_LINK9"/>
            <w:r>
              <w:rPr>
                <w:rFonts w:hint="eastAsia" w:ascii="宋体" w:hAnsi="宋体" w:cs="仿宋"/>
                <w:color w:val="auto"/>
                <w:sz w:val="24"/>
                <w:lang w:val="en-US" w:eastAsia="zh-CN"/>
              </w:rPr>
              <w:t>服务地点</w:t>
            </w:r>
            <w:bookmarkEnd w:id="63"/>
          </w:p>
        </w:tc>
        <w:tc>
          <w:tcPr>
            <w:tcW w:w="6005" w:type="dxa"/>
            <w:vAlign w:val="center"/>
          </w:tcPr>
          <w:p w14:paraId="0FFB4D17">
            <w:pPr>
              <w:spacing w:line="440" w:lineRule="exact"/>
              <w:jc w:val="center"/>
              <w:rPr>
                <w:rFonts w:ascii="宋体" w:hAnsi="宋体" w:cs="仿宋"/>
                <w:bCs/>
                <w:color w:val="auto"/>
                <w:spacing w:val="20"/>
                <w:sz w:val="24"/>
                <w:u w:val="single"/>
              </w:rPr>
            </w:pPr>
          </w:p>
        </w:tc>
      </w:tr>
      <w:tr w14:paraId="22BF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56996F55">
            <w:pPr>
              <w:spacing w:line="440" w:lineRule="exact"/>
              <w:jc w:val="center"/>
              <w:rPr>
                <w:rFonts w:ascii="宋体" w:hAnsi="宋体" w:cs="仿宋"/>
                <w:color w:val="auto"/>
                <w:spacing w:val="20"/>
                <w:sz w:val="24"/>
              </w:rPr>
            </w:pPr>
            <w:bookmarkStart w:id="64" w:name="OLE_LINK10"/>
            <w:r>
              <w:rPr>
                <w:rFonts w:hint="eastAsia" w:ascii="宋体" w:hAnsi="宋体" w:cs="仿宋"/>
                <w:color w:val="auto"/>
                <w:spacing w:val="20"/>
                <w:sz w:val="24"/>
              </w:rPr>
              <w:t>备   注</w:t>
            </w:r>
            <w:bookmarkEnd w:id="64"/>
          </w:p>
        </w:tc>
        <w:tc>
          <w:tcPr>
            <w:tcW w:w="6005" w:type="dxa"/>
            <w:vAlign w:val="center"/>
          </w:tcPr>
          <w:p w14:paraId="2E208DA5">
            <w:pPr>
              <w:spacing w:line="440" w:lineRule="exact"/>
              <w:jc w:val="center"/>
              <w:rPr>
                <w:rFonts w:ascii="宋体" w:hAnsi="宋体" w:cs="仿宋"/>
                <w:bCs/>
                <w:color w:val="auto"/>
                <w:spacing w:val="20"/>
                <w:sz w:val="24"/>
                <w:u w:val="single"/>
              </w:rPr>
            </w:pPr>
          </w:p>
        </w:tc>
      </w:tr>
    </w:tbl>
    <w:p w14:paraId="6004F67F">
      <w:pPr>
        <w:pStyle w:val="18"/>
        <w:rPr>
          <w:color w:val="auto"/>
        </w:rPr>
      </w:pPr>
    </w:p>
    <w:p w14:paraId="5B2A68A2">
      <w:pPr>
        <w:rPr>
          <w:color w:val="auto"/>
        </w:rPr>
      </w:pPr>
    </w:p>
    <w:p w14:paraId="6B5FC89B">
      <w:pPr>
        <w:pStyle w:val="18"/>
        <w:rPr>
          <w:color w:val="auto"/>
        </w:rPr>
      </w:pPr>
    </w:p>
    <w:p w14:paraId="3C4A40E9">
      <w:pPr>
        <w:pStyle w:val="18"/>
        <w:rPr>
          <w:color w:val="auto"/>
        </w:rPr>
      </w:pPr>
    </w:p>
    <w:p w14:paraId="04DD800C">
      <w:pPr>
        <w:pStyle w:val="18"/>
        <w:rPr>
          <w:color w:val="auto"/>
        </w:rPr>
      </w:pPr>
    </w:p>
    <w:p w14:paraId="45D2DC42">
      <w:pPr>
        <w:pStyle w:val="18"/>
        <w:rPr>
          <w:color w:val="auto"/>
        </w:rPr>
      </w:pPr>
    </w:p>
    <w:p w14:paraId="07244C62">
      <w:pPr>
        <w:tabs>
          <w:tab w:val="left" w:pos="567"/>
        </w:tabs>
        <w:spacing w:line="440" w:lineRule="exact"/>
        <w:ind w:left="0" w:leftChars="0" w:firstLine="2738" w:firstLineChars="1141"/>
        <w:rPr>
          <w:rFonts w:hint="eastAsia" w:ascii="宋体" w:hAnsi="宋体" w:cs="仿宋"/>
          <w:color w:val="auto"/>
          <w:sz w:val="24"/>
        </w:rPr>
      </w:pPr>
      <w:r>
        <w:rPr>
          <w:rFonts w:hint="eastAsia" w:ascii="宋体" w:hAnsi="宋体" w:cs="仿宋"/>
          <w:color w:val="auto"/>
          <w:sz w:val="24"/>
        </w:rPr>
        <w:t xml:space="preserve">供应商全称(加盖电子公章)：           </w:t>
      </w:r>
    </w:p>
    <w:p w14:paraId="7D621E03">
      <w:pPr>
        <w:tabs>
          <w:tab w:val="left" w:pos="567"/>
        </w:tabs>
        <w:spacing w:line="440" w:lineRule="exact"/>
        <w:ind w:left="0" w:leftChars="0" w:firstLine="2738" w:firstLineChars="1141"/>
        <w:rPr>
          <w:rFonts w:hint="eastAsia" w:ascii="宋体" w:hAnsi="宋体" w:cs="仿宋"/>
          <w:color w:val="auto"/>
          <w:sz w:val="24"/>
        </w:rPr>
      </w:pPr>
      <w:r>
        <w:rPr>
          <w:rFonts w:hint="eastAsia" w:ascii="宋体" w:hAnsi="宋体" w:cs="仿宋"/>
          <w:color w:val="auto"/>
          <w:sz w:val="24"/>
        </w:rPr>
        <w:t xml:space="preserve">法定代表人（负责人）或授权代表(加盖电子章或电子签名)：        </w:t>
      </w:r>
    </w:p>
    <w:p w14:paraId="6CE8F907">
      <w:pPr>
        <w:tabs>
          <w:tab w:val="left" w:pos="567"/>
        </w:tabs>
        <w:spacing w:line="440" w:lineRule="exact"/>
        <w:ind w:left="0" w:leftChars="0" w:firstLine="2738" w:firstLineChars="1141"/>
        <w:rPr>
          <w:rFonts w:ascii="宋体" w:hAnsi="宋体" w:cs="仿宋"/>
          <w:color w:val="auto"/>
          <w:sz w:val="24"/>
        </w:rPr>
      </w:pPr>
      <w:r>
        <w:rPr>
          <w:rFonts w:hint="eastAsia" w:ascii="宋体" w:hAnsi="宋体" w:cs="仿宋"/>
          <w:color w:val="auto"/>
          <w:sz w:val="24"/>
        </w:rPr>
        <w:t>日  期：</w:t>
      </w:r>
    </w:p>
    <w:p w14:paraId="3741D0A1">
      <w:pPr>
        <w:pStyle w:val="18"/>
        <w:rPr>
          <w:color w:val="auto"/>
        </w:rPr>
      </w:pPr>
    </w:p>
    <w:p w14:paraId="1D29C0CD">
      <w:pPr>
        <w:pStyle w:val="18"/>
        <w:rPr>
          <w:color w:val="auto"/>
        </w:rPr>
      </w:pPr>
    </w:p>
    <w:p w14:paraId="5D402435">
      <w:pPr>
        <w:pStyle w:val="18"/>
        <w:rPr>
          <w:color w:val="auto"/>
        </w:rPr>
        <w:sectPr>
          <w:headerReference r:id="rId9" w:type="default"/>
          <w:footerReference r:id="rId10" w:type="default"/>
          <w:pgSz w:w="11906" w:h="16838"/>
          <w:pgMar w:top="1440" w:right="1418" w:bottom="1440" w:left="1418" w:header="1077" w:footer="964" w:gutter="0"/>
          <w:pgBorders>
            <w:top w:val="none" w:sz="0" w:space="0"/>
            <w:left w:val="none" w:sz="0" w:space="0"/>
            <w:bottom w:val="none" w:sz="0" w:space="0"/>
            <w:right w:val="none" w:sz="0" w:space="0"/>
          </w:pgBorders>
          <w:pgNumType w:fmt="decimal"/>
          <w:cols w:space="720" w:num="1"/>
          <w:docGrid w:type="lines" w:linePitch="312" w:charSpace="0"/>
        </w:sectPr>
      </w:pPr>
    </w:p>
    <w:p w14:paraId="0C62BF9E">
      <w:pPr>
        <w:tabs>
          <w:tab w:val="left" w:pos="567"/>
        </w:tabs>
        <w:snapToGrid w:val="0"/>
        <w:spacing w:line="360" w:lineRule="auto"/>
        <w:jc w:val="left"/>
        <w:rPr>
          <w:rFonts w:ascii="宋体" w:hAnsi="宋体" w:cs="宋体"/>
          <w:b/>
          <w:bCs/>
          <w:color w:val="auto"/>
          <w:sz w:val="28"/>
          <w:szCs w:val="28"/>
        </w:rPr>
      </w:pPr>
      <w:r>
        <w:rPr>
          <w:rFonts w:hint="eastAsia" w:ascii="宋体" w:hAnsi="宋体" w:cs="宋体"/>
          <w:b/>
          <w:color w:val="auto"/>
          <w:kern w:val="0"/>
          <w:sz w:val="24"/>
        </w:rPr>
        <w:t>5．商务条款响应表格式</w:t>
      </w:r>
    </w:p>
    <w:p w14:paraId="33598E89">
      <w:pPr>
        <w:snapToGrid w:val="0"/>
        <w:spacing w:line="360" w:lineRule="auto"/>
        <w:ind w:firstLine="562" w:firstLineChars="200"/>
        <w:jc w:val="center"/>
        <w:rPr>
          <w:rFonts w:ascii="宋体" w:hAnsi="宋体" w:cs="宋体"/>
          <w:color w:val="auto"/>
          <w:sz w:val="28"/>
          <w:szCs w:val="28"/>
        </w:rPr>
      </w:pPr>
      <w:r>
        <w:rPr>
          <w:rFonts w:hint="eastAsia" w:ascii="宋体" w:hAnsi="宋体" w:cs="宋体"/>
          <w:b/>
          <w:bCs/>
          <w:color w:val="auto"/>
          <w:sz w:val="28"/>
          <w:szCs w:val="28"/>
        </w:rPr>
        <w:t>商务条款响应表</w:t>
      </w:r>
    </w:p>
    <w:p w14:paraId="623A1800">
      <w:pPr>
        <w:spacing w:line="360" w:lineRule="auto"/>
        <w:rPr>
          <w:rFonts w:ascii="宋体" w:hAnsi="宋体" w:cs="宋体"/>
          <w:color w:val="auto"/>
          <w:sz w:val="24"/>
        </w:rPr>
      </w:pPr>
      <w:r>
        <w:rPr>
          <w:rFonts w:hint="eastAsia" w:ascii="宋体" w:hAnsi="宋体" w:cs="宋体"/>
          <w:color w:val="auto"/>
          <w:sz w:val="24"/>
        </w:rPr>
        <w:t>项目名称：</w:t>
      </w:r>
    </w:p>
    <w:p w14:paraId="503F9B3B">
      <w:pPr>
        <w:spacing w:line="360" w:lineRule="auto"/>
        <w:rPr>
          <w:rFonts w:hint="eastAsia" w:ascii="宋体" w:hAnsi="宋体" w:cs="宋体"/>
          <w:color w:val="auto"/>
          <w:sz w:val="24"/>
        </w:rPr>
      </w:pPr>
      <w:r>
        <w:rPr>
          <w:rFonts w:hint="eastAsia" w:ascii="宋体" w:hAnsi="宋体" w:cs="宋体"/>
          <w:color w:val="auto"/>
          <w:sz w:val="24"/>
        </w:rPr>
        <w:t>项目编号：</w:t>
      </w:r>
    </w:p>
    <w:p w14:paraId="40720914">
      <w:pPr>
        <w:widowControl/>
        <w:spacing w:line="330" w:lineRule="atLeast"/>
        <w:jc w:val="left"/>
        <w:rPr>
          <w:rFonts w:ascii="宋体" w:hAnsi="宋体" w:cs="宋体"/>
          <w:color w:val="auto"/>
          <w:kern w:val="0"/>
          <w:szCs w:val="21"/>
        </w:rPr>
      </w:pPr>
    </w:p>
    <w:tbl>
      <w:tblPr>
        <w:tblStyle w:val="1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0"/>
        <w:gridCol w:w="3857"/>
        <w:gridCol w:w="2536"/>
        <w:gridCol w:w="1109"/>
      </w:tblGrid>
      <w:tr w14:paraId="11AF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03DA27D8">
            <w:pPr>
              <w:snapToGrid w:val="0"/>
              <w:jc w:val="center"/>
              <w:rPr>
                <w:rFonts w:ascii="宋体" w:hAnsi="宋体" w:cs="宋体"/>
                <w:color w:val="auto"/>
                <w:sz w:val="24"/>
              </w:rPr>
            </w:pPr>
            <w:r>
              <w:rPr>
                <w:rFonts w:hint="eastAsia" w:ascii="宋体" w:hAnsi="宋体" w:cs="宋体"/>
                <w:color w:val="auto"/>
                <w:sz w:val="24"/>
              </w:rPr>
              <w:t>序号</w:t>
            </w:r>
          </w:p>
        </w:tc>
        <w:tc>
          <w:tcPr>
            <w:tcW w:w="920" w:type="dxa"/>
            <w:vAlign w:val="center"/>
          </w:tcPr>
          <w:p w14:paraId="743899B0">
            <w:pPr>
              <w:snapToGrid w:val="0"/>
              <w:jc w:val="center"/>
              <w:rPr>
                <w:rFonts w:ascii="宋体" w:hAnsi="宋体" w:cs="宋体"/>
                <w:color w:val="auto"/>
                <w:sz w:val="24"/>
              </w:rPr>
            </w:pPr>
            <w:r>
              <w:rPr>
                <w:rFonts w:hint="eastAsia" w:ascii="宋体" w:hAnsi="宋体" w:cs="宋体"/>
                <w:color w:val="auto"/>
                <w:sz w:val="24"/>
              </w:rPr>
              <w:t>名称</w:t>
            </w:r>
          </w:p>
        </w:tc>
        <w:tc>
          <w:tcPr>
            <w:tcW w:w="3857" w:type="dxa"/>
            <w:vAlign w:val="center"/>
          </w:tcPr>
          <w:p w14:paraId="7F416C41">
            <w:pPr>
              <w:snapToGrid w:val="0"/>
              <w:spacing w:line="420" w:lineRule="exact"/>
              <w:jc w:val="center"/>
              <w:rPr>
                <w:rFonts w:ascii="宋体" w:hAnsi="宋体" w:cs="宋体"/>
                <w:color w:val="auto"/>
                <w:sz w:val="24"/>
              </w:rPr>
            </w:pPr>
            <w:r>
              <w:rPr>
                <w:rFonts w:hint="eastAsia" w:ascii="宋体" w:hAnsi="宋体" w:cs="宋体"/>
                <w:color w:val="auto"/>
                <w:sz w:val="24"/>
              </w:rPr>
              <w:t>磋商文件商务要求</w:t>
            </w:r>
          </w:p>
        </w:tc>
        <w:tc>
          <w:tcPr>
            <w:tcW w:w="2536" w:type="dxa"/>
            <w:vAlign w:val="center"/>
          </w:tcPr>
          <w:p w14:paraId="0A4DC6C9">
            <w:pPr>
              <w:snapToGrid w:val="0"/>
              <w:jc w:val="center"/>
              <w:rPr>
                <w:rFonts w:ascii="宋体" w:hAnsi="宋体" w:cs="宋体"/>
                <w:color w:val="auto"/>
                <w:sz w:val="24"/>
              </w:rPr>
            </w:pPr>
            <w:r>
              <w:rPr>
                <w:rFonts w:hint="eastAsia" w:ascii="宋体" w:hAnsi="宋体" w:cs="宋体"/>
                <w:color w:val="auto"/>
                <w:sz w:val="24"/>
              </w:rPr>
              <w:t>响应文件的对应响应</w:t>
            </w:r>
          </w:p>
        </w:tc>
        <w:tc>
          <w:tcPr>
            <w:tcW w:w="1109" w:type="dxa"/>
            <w:vAlign w:val="center"/>
          </w:tcPr>
          <w:p w14:paraId="46888A56">
            <w:pPr>
              <w:snapToGrid w:val="0"/>
              <w:jc w:val="center"/>
              <w:rPr>
                <w:rFonts w:ascii="宋体" w:hAnsi="宋体" w:cs="宋体"/>
                <w:color w:val="auto"/>
                <w:sz w:val="24"/>
              </w:rPr>
            </w:pPr>
            <w:r>
              <w:rPr>
                <w:rFonts w:hint="eastAsia" w:ascii="宋体" w:hAnsi="宋体" w:cs="宋体"/>
                <w:color w:val="auto"/>
                <w:sz w:val="24"/>
              </w:rPr>
              <w:t>说  明</w:t>
            </w:r>
          </w:p>
        </w:tc>
      </w:tr>
      <w:tr w14:paraId="0D9A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335B4A7C">
            <w:pPr>
              <w:spacing w:line="400" w:lineRule="exact"/>
              <w:jc w:val="center"/>
              <w:rPr>
                <w:rFonts w:ascii="宋体" w:hAnsi="宋体" w:cs="宋体"/>
                <w:bCs/>
                <w:color w:val="auto"/>
                <w:kern w:val="0"/>
                <w:sz w:val="24"/>
              </w:rPr>
            </w:pPr>
            <w:r>
              <w:rPr>
                <w:rFonts w:hint="eastAsia" w:ascii="宋体" w:hAnsi="宋体" w:cs="宋体"/>
                <w:bCs/>
                <w:color w:val="auto"/>
                <w:kern w:val="0"/>
                <w:sz w:val="24"/>
              </w:rPr>
              <w:t>1</w:t>
            </w:r>
          </w:p>
        </w:tc>
        <w:tc>
          <w:tcPr>
            <w:tcW w:w="920" w:type="dxa"/>
            <w:vAlign w:val="center"/>
          </w:tcPr>
          <w:p w14:paraId="33D54492">
            <w:pPr>
              <w:spacing w:line="400" w:lineRule="exact"/>
              <w:jc w:val="center"/>
              <w:rPr>
                <w:rFonts w:ascii="宋体" w:hAnsi="宋体" w:cs="宋体"/>
                <w:bCs/>
                <w:color w:val="auto"/>
                <w:kern w:val="0"/>
                <w:sz w:val="24"/>
              </w:rPr>
            </w:pPr>
          </w:p>
        </w:tc>
        <w:tc>
          <w:tcPr>
            <w:tcW w:w="3857" w:type="dxa"/>
            <w:vAlign w:val="center"/>
          </w:tcPr>
          <w:p w14:paraId="14F90DB2">
            <w:pPr>
              <w:spacing w:line="400" w:lineRule="exact"/>
              <w:jc w:val="left"/>
              <w:rPr>
                <w:rFonts w:ascii="宋体" w:hAnsi="宋体" w:cs="宋体"/>
                <w:bCs/>
                <w:color w:val="auto"/>
                <w:kern w:val="0"/>
                <w:sz w:val="24"/>
              </w:rPr>
            </w:pPr>
          </w:p>
        </w:tc>
        <w:tc>
          <w:tcPr>
            <w:tcW w:w="2536" w:type="dxa"/>
            <w:vAlign w:val="center"/>
          </w:tcPr>
          <w:p w14:paraId="57E41DBA">
            <w:pPr>
              <w:snapToGrid w:val="0"/>
              <w:jc w:val="center"/>
              <w:rPr>
                <w:rFonts w:ascii="宋体" w:hAnsi="宋体" w:cs="宋体"/>
                <w:color w:val="auto"/>
                <w:sz w:val="24"/>
              </w:rPr>
            </w:pPr>
          </w:p>
        </w:tc>
        <w:tc>
          <w:tcPr>
            <w:tcW w:w="1109" w:type="dxa"/>
            <w:vAlign w:val="center"/>
          </w:tcPr>
          <w:p w14:paraId="03C8F9A4">
            <w:pPr>
              <w:snapToGrid w:val="0"/>
              <w:jc w:val="center"/>
              <w:rPr>
                <w:rFonts w:ascii="宋体" w:hAnsi="宋体" w:cs="宋体"/>
                <w:color w:val="auto"/>
                <w:sz w:val="24"/>
              </w:rPr>
            </w:pPr>
          </w:p>
        </w:tc>
      </w:tr>
      <w:tr w14:paraId="25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93FAFAE">
            <w:pPr>
              <w:spacing w:line="400" w:lineRule="exact"/>
              <w:jc w:val="center"/>
              <w:rPr>
                <w:rFonts w:ascii="宋体" w:hAnsi="宋体" w:cs="宋体"/>
                <w:bCs/>
                <w:color w:val="auto"/>
                <w:kern w:val="0"/>
                <w:sz w:val="24"/>
              </w:rPr>
            </w:pPr>
            <w:r>
              <w:rPr>
                <w:rFonts w:hint="eastAsia" w:ascii="宋体" w:hAnsi="宋体" w:cs="宋体"/>
                <w:bCs/>
                <w:color w:val="auto"/>
                <w:kern w:val="0"/>
                <w:sz w:val="24"/>
              </w:rPr>
              <w:t>2</w:t>
            </w:r>
          </w:p>
        </w:tc>
        <w:tc>
          <w:tcPr>
            <w:tcW w:w="920" w:type="dxa"/>
            <w:vAlign w:val="center"/>
          </w:tcPr>
          <w:p w14:paraId="13B5B5B7">
            <w:pPr>
              <w:spacing w:line="400" w:lineRule="exact"/>
              <w:jc w:val="center"/>
              <w:rPr>
                <w:rFonts w:ascii="宋体" w:hAnsi="宋体" w:cs="宋体"/>
                <w:bCs/>
                <w:color w:val="auto"/>
                <w:kern w:val="0"/>
                <w:sz w:val="24"/>
              </w:rPr>
            </w:pPr>
          </w:p>
        </w:tc>
        <w:tc>
          <w:tcPr>
            <w:tcW w:w="3857" w:type="dxa"/>
            <w:vAlign w:val="center"/>
          </w:tcPr>
          <w:p w14:paraId="0BA6F8BD">
            <w:pPr>
              <w:spacing w:line="400" w:lineRule="exact"/>
              <w:jc w:val="left"/>
              <w:rPr>
                <w:rFonts w:ascii="宋体" w:hAnsi="宋体" w:cs="宋体"/>
                <w:bCs/>
                <w:color w:val="auto"/>
                <w:kern w:val="0"/>
                <w:sz w:val="24"/>
              </w:rPr>
            </w:pPr>
          </w:p>
        </w:tc>
        <w:tc>
          <w:tcPr>
            <w:tcW w:w="2536" w:type="dxa"/>
          </w:tcPr>
          <w:p w14:paraId="2FFB55AD">
            <w:pPr>
              <w:snapToGrid w:val="0"/>
              <w:spacing w:line="480" w:lineRule="exact"/>
              <w:jc w:val="center"/>
              <w:rPr>
                <w:rFonts w:ascii="宋体" w:hAnsi="宋体" w:cs="宋体"/>
                <w:color w:val="auto"/>
                <w:sz w:val="24"/>
              </w:rPr>
            </w:pPr>
          </w:p>
        </w:tc>
        <w:tc>
          <w:tcPr>
            <w:tcW w:w="1109" w:type="dxa"/>
          </w:tcPr>
          <w:p w14:paraId="209D6C90">
            <w:pPr>
              <w:snapToGrid w:val="0"/>
              <w:spacing w:line="480" w:lineRule="exact"/>
              <w:jc w:val="center"/>
              <w:rPr>
                <w:rFonts w:ascii="宋体" w:hAnsi="宋体" w:cs="宋体"/>
                <w:color w:val="auto"/>
                <w:sz w:val="24"/>
              </w:rPr>
            </w:pPr>
          </w:p>
        </w:tc>
      </w:tr>
      <w:tr w14:paraId="747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B464BDE">
            <w:pPr>
              <w:spacing w:line="400" w:lineRule="exact"/>
              <w:jc w:val="center"/>
              <w:rPr>
                <w:rFonts w:ascii="宋体" w:hAnsi="宋体" w:cs="宋体"/>
                <w:bCs/>
                <w:color w:val="auto"/>
                <w:kern w:val="0"/>
                <w:sz w:val="24"/>
              </w:rPr>
            </w:pPr>
            <w:r>
              <w:rPr>
                <w:rFonts w:hint="eastAsia" w:ascii="宋体" w:hAnsi="宋体" w:cs="宋体"/>
                <w:bCs/>
                <w:color w:val="auto"/>
                <w:kern w:val="0"/>
                <w:sz w:val="24"/>
              </w:rPr>
              <w:t>3</w:t>
            </w:r>
          </w:p>
        </w:tc>
        <w:tc>
          <w:tcPr>
            <w:tcW w:w="920" w:type="dxa"/>
            <w:vAlign w:val="center"/>
          </w:tcPr>
          <w:p w14:paraId="27A287F2">
            <w:pPr>
              <w:spacing w:line="400" w:lineRule="exact"/>
              <w:jc w:val="center"/>
              <w:rPr>
                <w:rFonts w:ascii="宋体" w:hAnsi="宋体" w:cs="宋体"/>
                <w:bCs/>
                <w:color w:val="auto"/>
                <w:kern w:val="0"/>
                <w:sz w:val="24"/>
              </w:rPr>
            </w:pPr>
          </w:p>
        </w:tc>
        <w:tc>
          <w:tcPr>
            <w:tcW w:w="3857" w:type="dxa"/>
            <w:vAlign w:val="center"/>
          </w:tcPr>
          <w:p w14:paraId="3DB18A7B">
            <w:pPr>
              <w:spacing w:line="400" w:lineRule="exact"/>
              <w:jc w:val="left"/>
              <w:rPr>
                <w:rFonts w:ascii="宋体" w:hAnsi="宋体" w:cs="宋体"/>
                <w:bCs/>
                <w:color w:val="auto"/>
                <w:kern w:val="0"/>
                <w:sz w:val="24"/>
              </w:rPr>
            </w:pPr>
          </w:p>
        </w:tc>
        <w:tc>
          <w:tcPr>
            <w:tcW w:w="2536" w:type="dxa"/>
          </w:tcPr>
          <w:p w14:paraId="6DF37AA0">
            <w:pPr>
              <w:snapToGrid w:val="0"/>
              <w:spacing w:line="480" w:lineRule="exact"/>
              <w:jc w:val="center"/>
              <w:rPr>
                <w:rFonts w:ascii="宋体" w:hAnsi="宋体" w:cs="宋体"/>
                <w:color w:val="auto"/>
                <w:sz w:val="24"/>
              </w:rPr>
            </w:pPr>
          </w:p>
        </w:tc>
        <w:tc>
          <w:tcPr>
            <w:tcW w:w="1109" w:type="dxa"/>
          </w:tcPr>
          <w:p w14:paraId="1C7574F6">
            <w:pPr>
              <w:snapToGrid w:val="0"/>
              <w:spacing w:line="480" w:lineRule="exact"/>
              <w:jc w:val="center"/>
              <w:rPr>
                <w:rFonts w:ascii="宋体" w:hAnsi="宋体" w:cs="宋体"/>
                <w:color w:val="auto"/>
                <w:sz w:val="24"/>
              </w:rPr>
            </w:pPr>
          </w:p>
        </w:tc>
      </w:tr>
      <w:tr w14:paraId="1D3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0F4741B">
            <w:pPr>
              <w:spacing w:line="400" w:lineRule="exact"/>
              <w:jc w:val="center"/>
              <w:rPr>
                <w:rFonts w:ascii="宋体" w:hAnsi="宋体" w:cs="宋体"/>
                <w:bCs/>
                <w:color w:val="auto"/>
                <w:kern w:val="0"/>
                <w:sz w:val="24"/>
              </w:rPr>
            </w:pPr>
            <w:r>
              <w:rPr>
                <w:rFonts w:hint="eastAsia" w:ascii="宋体" w:hAnsi="宋体" w:cs="宋体"/>
                <w:bCs/>
                <w:color w:val="auto"/>
                <w:kern w:val="0"/>
                <w:sz w:val="24"/>
              </w:rPr>
              <w:t>4</w:t>
            </w:r>
          </w:p>
        </w:tc>
        <w:tc>
          <w:tcPr>
            <w:tcW w:w="920" w:type="dxa"/>
            <w:vAlign w:val="center"/>
          </w:tcPr>
          <w:p w14:paraId="15A1F8CC">
            <w:pPr>
              <w:spacing w:line="400" w:lineRule="exact"/>
              <w:jc w:val="center"/>
              <w:rPr>
                <w:rFonts w:ascii="宋体" w:hAnsi="宋体" w:cs="宋体"/>
                <w:bCs/>
                <w:color w:val="auto"/>
                <w:kern w:val="0"/>
                <w:sz w:val="24"/>
              </w:rPr>
            </w:pPr>
          </w:p>
        </w:tc>
        <w:tc>
          <w:tcPr>
            <w:tcW w:w="3857" w:type="dxa"/>
            <w:vAlign w:val="center"/>
          </w:tcPr>
          <w:p w14:paraId="06B5222B">
            <w:pPr>
              <w:spacing w:line="400" w:lineRule="exact"/>
              <w:jc w:val="left"/>
              <w:rPr>
                <w:rFonts w:ascii="宋体" w:hAnsi="宋体" w:cs="宋体"/>
                <w:bCs/>
                <w:color w:val="auto"/>
                <w:kern w:val="0"/>
                <w:sz w:val="24"/>
              </w:rPr>
            </w:pPr>
          </w:p>
        </w:tc>
        <w:tc>
          <w:tcPr>
            <w:tcW w:w="2536" w:type="dxa"/>
          </w:tcPr>
          <w:p w14:paraId="0535AF95">
            <w:pPr>
              <w:snapToGrid w:val="0"/>
              <w:spacing w:line="480" w:lineRule="exact"/>
              <w:jc w:val="center"/>
              <w:rPr>
                <w:rFonts w:ascii="宋体" w:hAnsi="宋体" w:cs="宋体"/>
                <w:color w:val="auto"/>
                <w:sz w:val="24"/>
              </w:rPr>
            </w:pPr>
          </w:p>
        </w:tc>
        <w:tc>
          <w:tcPr>
            <w:tcW w:w="1109" w:type="dxa"/>
          </w:tcPr>
          <w:p w14:paraId="700068DD">
            <w:pPr>
              <w:snapToGrid w:val="0"/>
              <w:spacing w:line="480" w:lineRule="exact"/>
              <w:jc w:val="center"/>
              <w:rPr>
                <w:rFonts w:ascii="宋体" w:hAnsi="宋体" w:cs="宋体"/>
                <w:color w:val="auto"/>
                <w:sz w:val="24"/>
              </w:rPr>
            </w:pPr>
          </w:p>
        </w:tc>
      </w:tr>
      <w:tr w14:paraId="0140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61D04A4">
            <w:pPr>
              <w:spacing w:line="400" w:lineRule="exact"/>
              <w:jc w:val="center"/>
              <w:rPr>
                <w:rFonts w:ascii="宋体" w:hAnsi="宋体" w:cs="宋体"/>
                <w:bCs/>
                <w:color w:val="auto"/>
                <w:kern w:val="0"/>
                <w:sz w:val="24"/>
              </w:rPr>
            </w:pPr>
            <w:r>
              <w:rPr>
                <w:rFonts w:hint="eastAsia" w:ascii="宋体" w:hAnsi="宋体" w:cs="宋体"/>
                <w:bCs/>
                <w:color w:val="auto"/>
                <w:kern w:val="0"/>
                <w:sz w:val="24"/>
              </w:rPr>
              <w:t>5</w:t>
            </w:r>
          </w:p>
        </w:tc>
        <w:tc>
          <w:tcPr>
            <w:tcW w:w="920" w:type="dxa"/>
            <w:vAlign w:val="center"/>
          </w:tcPr>
          <w:p w14:paraId="3FEE2F2A">
            <w:pPr>
              <w:spacing w:line="400" w:lineRule="exact"/>
              <w:jc w:val="center"/>
              <w:rPr>
                <w:rFonts w:ascii="宋体" w:hAnsi="宋体" w:cs="宋体"/>
                <w:bCs/>
                <w:color w:val="auto"/>
                <w:kern w:val="0"/>
                <w:sz w:val="24"/>
              </w:rPr>
            </w:pPr>
          </w:p>
        </w:tc>
        <w:tc>
          <w:tcPr>
            <w:tcW w:w="3857" w:type="dxa"/>
            <w:vAlign w:val="center"/>
          </w:tcPr>
          <w:p w14:paraId="2FF1A0BB">
            <w:pPr>
              <w:spacing w:line="400" w:lineRule="exact"/>
              <w:jc w:val="left"/>
              <w:rPr>
                <w:rFonts w:ascii="宋体" w:hAnsi="宋体" w:cs="宋体"/>
                <w:bCs/>
                <w:color w:val="auto"/>
                <w:kern w:val="0"/>
                <w:sz w:val="24"/>
              </w:rPr>
            </w:pPr>
          </w:p>
        </w:tc>
        <w:tc>
          <w:tcPr>
            <w:tcW w:w="2536" w:type="dxa"/>
          </w:tcPr>
          <w:p w14:paraId="48F6D316">
            <w:pPr>
              <w:snapToGrid w:val="0"/>
              <w:spacing w:line="480" w:lineRule="exact"/>
              <w:jc w:val="center"/>
              <w:rPr>
                <w:rFonts w:ascii="宋体" w:hAnsi="宋体" w:cs="宋体"/>
                <w:color w:val="auto"/>
                <w:sz w:val="24"/>
              </w:rPr>
            </w:pPr>
          </w:p>
        </w:tc>
        <w:tc>
          <w:tcPr>
            <w:tcW w:w="1109" w:type="dxa"/>
          </w:tcPr>
          <w:p w14:paraId="7EE07C3A">
            <w:pPr>
              <w:snapToGrid w:val="0"/>
              <w:spacing w:line="480" w:lineRule="exact"/>
              <w:jc w:val="center"/>
              <w:rPr>
                <w:rFonts w:ascii="宋体" w:hAnsi="宋体" w:cs="宋体"/>
                <w:color w:val="auto"/>
                <w:sz w:val="24"/>
              </w:rPr>
            </w:pPr>
          </w:p>
        </w:tc>
      </w:tr>
      <w:tr w14:paraId="1666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97C6A57">
            <w:pPr>
              <w:spacing w:line="400" w:lineRule="exact"/>
              <w:jc w:val="center"/>
              <w:rPr>
                <w:rFonts w:ascii="宋体" w:hAnsi="宋体" w:cs="宋体"/>
                <w:bCs/>
                <w:color w:val="auto"/>
                <w:kern w:val="0"/>
                <w:sz w:val="24"/>
              </w:rPr>
            </w:pPr>
            <w:r>
              <w:rPr>
                <w:rFonts w:hint="eastAsia" w:ascii="宋体" w:hAnsi="宋体" w:cs="宋体"/>
                <w:bCs/>
                <w:color w:val="auto"/>
                <w:kern w:val="0"/>
                <w:sz w:val="24"/>
              </w:rPr>
              <w:t>6</w:t>
            </w:r>
          </w:p>
        </w:tc>
        <w:tc>
          <w:tcPr>
            <w:tcW w:w="920" w:type="dxa"/>
            <w:vAlign w:val="center"/>
          </w:tcPr>
          <w:p w14:paraId="2303F8CF">
            <w:pPr>
              <w:spacing w:line="400" w:lineRule="exact"/>
              <w:jc w:val="center"/>
              <w:rPr>
                <w:rFonts w:ascii="宋体" w:hAnsi="宋体" w:cs="宋体"/>
                <w:bCs/>
                <w:color w:val="auto"/>
                <w:kern w:val="0"/>
                <w:sz w:val="24"/>
              </w:rPr>
            </w:pPr>
          </w:p>
        </w:tc>
        <w:tc>
          <w:tcPr>
            <w:tcW w:w="3857" w:type="dxa"/>
            <w:vAlign w:val="center"/>
          </w:tcPr>
          <w:p w14:paraId="05465A13">
            <w:pPr>
              <w:spacing w:line="400" w:lineRule="exact"/>
              <w:jc w:val="left"/>
              <w:rPr>
                <w:rFonts w:ascii="宋体" w:hAnsi="宋体" w:cs="宋体"/>
                <w:bCs/>
                <w:color w:val="auto"/>
                <w:kern w:val="0"/>
                <w:sz w:val="24"/>
              </w:rPr>
            </w:pPr>
          </w:p>
        </w:tc>
        <w:tc>
          <w:tcPr>
            <w:tcW w:w="2536" w:type="dxa"/>
          </w:tcPr>
          <w:p w14:paraId="46CBC978">
            <w:pPr>
              <w:snapToGrid w:val="0"/>
              <w:spacing w:line="480" w:lineRule="exact"/>
              <w:jc w:val="center"/>
              <w:rPr>
                <w:rFonts w:ascii="宋体" w:hAnsi="宋体" w:cs="宋体"/>
                <w:color w:val="auto"/>
                <w:sz w:val="24"/>
              </w:rPr>
            </w:pPr>
          </w:p>
        </w:tc>
        <w:tc>
          <w:tcPr>
            <w:tcW w:w="1109" w:type="dxa"/>
          </w:tcPr>
          <w:p w14:paraId="0665FDDF">
            <w:pPr>
              <w:snapToGrid w:val="0"/>
              <w:spacing w:line="480" w:lineRule="exact"/>
              <w:jc w:val="center"/>
              <w:rPr>
                <w:rFonts w:ascii="宋体" w:hAnsi="宋体" w:cs="宋体"/>
                <w:color w:val="auto"/>
                <w:sz w:val="24"/>
              </w:rPr>
            </w:pPr>
          </w:p>
        </w:tc>
      </w:tr>
      <w:tr w14:paraId="3FFD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4DE6913">
            <w:pPr>
              <w:spacing w:line="400" w:lineRule="exact"/>
              <w:jc w:val="center"/>
              <w:rPr>
                <w:rFonts w:ascii="宋体" w:hAnsi="宋体" w:cs="宋体"/>
                <w:bCs/>
                <w:color w:val="auto"/>
                <w:kern w:val="0"/>
                <w:sz w:val="24"/>
              </w:rPr>
            </w:pPr>
            <w:r>
              <w:rPr>
                <w:rFonts w:hint="eastAsia" w:ascii="宋体" w:hAnsi="宋体" w:cs="宋体"/>
                <w:bCs/>
                <w:color w:val="auto"/>
                <w:kern w:val="0"/>
                <w:sz w:val="24"/>
              </w:rPr>
              <w:t>7</w:t>
            </w:r>
          </w:p>
        </w:tc>
        <w:tc>
          <w:tcPr>
            <w:tcW w:w="920" w:type="dxa"/>
            <w:vAlign w:val="center"/>
          </w:tcPr>
          <w:p w14:paraId="74119AA2">
            <w:pPr>
              <w:spacing w:line="400" w:lineRule="exact"/>
              <w:jc w:val="center"/>
              <w:rPr>
                <w:rFonts w:ascii="宋体" w:hAnsi="宋体" w:cs="宋体"/>
                <w:bCs/>
                <w:color w:val="auto"/>
                <w:kern w:val="0"/>
                <w:sz w:val="24"/>
              </w:rPr>
            </w:pPr>
          </w:p>
        </w:tc>
        <w:tc>
          <w:tcPr>
            <w:tcW w:w="3857" w:type="dxa"/>
            <w:vAlign w:val="center"/>
          </w:tcPr>
          <w:p w14:paraId="16E55370">
            <w:pPr>
              <w:spacing w:line="400" w:lineRule="exact"/>
              <w:jc w:val="left"/>
              <w:rPr>
                <w:rFonts w:ascii="宋体" w:hAnsi="宋体" w:cs="宋体"/>
                <w:bCs/>
                <w:color w:val="auto"/>
                <w:kern w:val="0"/>
                <w:sz w:val="24"/>
              </w:rPr>
            </w:pPr>
          </w:p>
        </w:tc>
        <w:tc>
          <w:tcPr>
            <w:tcW w:w="2536" w:type="dxa"/>
          </w:tcPr>
          <w:p w14:paraId="6DA9ADB6">
            <w:pPr>
              <w:snapToGrid w:val="0"/>
              <w:spacing w:line="480" w:lineRule="exact"/>
              <w:jc w:val="center"/>
              <w:rPr>
                <w:rFonts w:ascii="宋体" w:hAnsi="宋体" w:cs="宋体"/>
                <w:color w:val="auto"/>
                <w:sz w:val="24"/>
              </w:rPr>
            </w:pPr>
          </w:p>
        </w:tc>
        <w:tc>
          <w:tcPr>
            <w:tcW w:w="1109" w:type="dxa"/>
          </w:tcPr>
          <w:p w14:paraId="63F6F99D">
            <w:pPr>
              <w:snapToGrid w:val="0"/>
              <w:spacing w:line="480" w:lineRule="exact"/>
              <w:jc w:val="center"/>
              <w:rPr>
                <w:rFonts w:ascii="宋体" w:hAnsi="宋体" w:cs="宋体"/>
                <w:color w:val="auto"/>
                <w:sz w:val="24"/>
              </w:rPr>
            </w:pPr>
          </w:p>
        </w:tc>
      </w:tr>
      <w:tr w14:paraId="4E19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09556B5">
            <w:pPr>
              <w:spacing w:line="400" w:lineRule="exact"/>
              <w:jc w:val="center"/>
              <w:rPr>
                <w:rFonts w:ascii="宋体" w:hAnsi="宋体" w:cs="宋体"/>
                <w:bCs/>
                <w:color w:val="auto"/>
                <w:kern w:val="0"/>
                <w:sz w:val="24"/>
              </w:rPr>
            </w:pPr>
            <w:r>
              <w:rPr>
                <w:rFonts w:hint="eastAsia" w:ascii="宋体" w:hAnsi="宋体" w:cs="宋体"/>
                <w:bCs/>
                <w:color w:val="auto"/>
                <w:kern w:val="0"/>
                <w:sz w:val="24"/>
              </w:rPr>
              <w:t>...</w:t>
            </w:r>
          </w:p>
        </w:tc>
        <w:tc>
          <w:tcPr>
            <w:tcW w:w="920" w:type="dxa"/>
            <w:vAlign w:val="center"/>
          </w:tcPr>
          <w:p w14:paraId="74C31F96">
            <w:pPr>
              <w:spacing w:line="400" w:lineRule="exact"/>
              <w:jc w:val="center"/>
              <w:rPr>
                <w:rFonts w:ascii="宋体" w:hAnsi="宋体" w:cs="宋体"/>
                <w:bCs/>
                <w:color w:val="auto"/>
                <w:kern w:val="0"/>
                <w:sz w:val="24"/>
              </w:rPr>
            </w:pPr>
          </w:p>
        </w:tc>
        <w:tc>
          <w:tcPr>
            <w:tcW w:w="3857" w:type="dxa"/>
            <w:vAlign w:val="center"/>
          </w:tcPr>
          <w:p w14:paraId="55D1D023">
            <w:pPr>
              <w:spacing w:line="400" w:lineRule="exact"/>
              <w:jc w:val="left"/>
              <w:rPr>
                <w:rFonts w:ascii="宋体" w:hAnsi="宋体" w:cs="宋体"/>
                <w:bCs/>
                <w:color w:val="auto"/>
                <w:kern w:val="0"/>
                <w:sz w:val="24"/>
              </w:rPr>
            </w:pPr>
          </w:p>
        </w:tc>
        <w:tc>
          <w:tcPr>
            <w:tcW w:w="2536" w:type="dxa"/>
          </w:tcPr>
          <w:p w14:paraId="06D6D818">
            <w:pPr>
              <w:snapToGrid w:val="0"/>
              <w:spacing w:line="480" w:lineRule="exact"/>
              <w:jc w:val="center"/>
              <w:rPr>
                <w:rFonts w:ascii="宋体" w:hAnsi="宋体" w:cs="宋体"/>
                <w:color w:val="auto"/>
                <w:sz w:val="24"/>
              </w:rPr>
            </w:pPr>
          </w:p>
        </w:tc>
        <w:tc>
          <w:tcPr>
            <w:tcW w:w="1109" w:type="dxa"/>
          </w:tcPr>
          <w:p w14:paraId="583DC14A">
            <w:pPr>
              <w:snapToGrid w:val="0"/>
              <w:spacing w:line="480" w:lineRule="exact"/>
              <w:jc w:val="center"/>
              <w:rPr>
                <w:rFonts w:ascii="宋体" w:hAnsi="宋体" w:cs="宋体"/>
                <w:color w:val="auto"/>
                <w:sz w:val="24"/>
              </w:rPr>
            </w:pPr>
          </w:p>
        </w:tc>
      </w:tr>
    </w:tbl>
    <w:p w14:paraId="3E43536A">
      <w:pPr>
        <w:tabs>
          <w:tab w:val="left" w:pos="4000"/>
        </w:tabs>
        <w:snapToGrid w:val="0"/>
        <w:spacing w:line="480" w:lineRule="auto"/>
        <w:jc w:val="left"/>
        <w:rPr>
          <w:rFonts w:ascii="宋体" w:hAnsi="宋体" w:cs="宋体"/>
          <w:color w:val="auto"/>
          <w:kern w:val="0"/>
          <w:sz w:val="24"/>
        </w:rPr>
      </w:pPr>
    </w:p>
    <w:p w14:paraId="1E46C67D">
      <w:pPr>
        <w:tabs>
          <w:tab w:val="left" w:pos="4000"/>
        </w:tabs>
        <w:snapToGrid w:val="0"/>
        <w:spacing w:line="480" w:lineRule="auto"/>
        <w:jc w:val="left"/>
        <w:rPr>
          <w:rFonts w:ascii="宋体" w:hAnsi="宋体" w:cs="宋体"/>
          <w:color w:val="auto"/>
          <w:kern w:val="0"/>
          <w:sz w:val="24"/>
        </w:rPr>
      </w:pPr>
    </w:p>
    <w:p w14:paraId="451D6976">
      <w:pPr>
        <w:snapToGrid w:val="0"/>
        <w:spacing w:line="480" w:lineRule="auto"/>
        <w:ind w:left="0" w:leftChars="0" w:firstLine="1478" w:firstLineChars="616"/>
        <w:rPr>
          <w:rFonts w:hint="eastAsia" w:ascii="宋体" w:hAnsi="宋体" w:cs="宋体"/>
          <w:color w:val="auto"/>
          <w:kern w:val="0"/>
          <w:sz w:val="24"/>
        </w:rPr>
      </w:pPr>
      <w:r>
        <w:rPr>
          <w:rFonts w:hint="eastAsia" w:ascii="宋体" w:hAnsi="宋体" w:cs="宋体"/>
          <w:color w:val="auto"/>
          <w:kern w:val="0"/>
          <w:sz w:val="24"/>
        </w:rPr>
        <w:t xml:space="preserve">供应商全称(加盖电子公章)：           </w:t>
      </w:r>
    </w:p>
    <w:p w14:paraId="54A98B59">
      <w:pPr>
        <w:snapToGrid w:val="0"/>
        <w:spacing w:line="480" w:lineRule="auto"/>
        <w:ind w:left="0" w:leftChars="0" w:firstLine="1478" w:firstLineChars="616"/>
        <w:rPr>
          <w:rFonts w:hint="eastAsia" w:ascii="宋体" w:hAnsi="宋体" w:cs="宋体"/>
          <w:color w:val="auto"/>
          <w:kern w:val="0"/>
          <w:sz w:val="24"/>
        </w:rPr>
      </w:pPr>
      <w:r>
        <w:rPr>
          <w:rFonts w:hint="eastAsia" w:ascii="宋体" w:hAnsi="宋体" w:cs="宋体"/>
          <w:color w:val="auto"/>
          <w:kern w:val="0"/>
          <w:sz w:val="24"/>
        </w:rPr>
        <w:t xml:space="preserve">法定代表人（负责人）或授权代表(加盖电子章或电子签名)：        </w:t>
      </w:r>
    </w:p>
    <w:p w14:paraId="39456FC5">
      <w:pPr>
        <w:snapToGrid w:val="0"/>
        <w:spacing w:line="480" w:lineRule="auto"/>
        <w:ind w:left="0" w:leftChars="0" w:firstLine="1478" w:firstLineChars="616"/>
        <w:rPr>
          <w:rFonts w:ascii="宋体" w:hAnsi="宋体" w:cs="宋体"/>
          <w:color w:val="auto"/>
          <w:sz w:val="24"/>
        </w:rPr>
      </w:pPr>
      <w:r>
        <w:rPr>
          <w:rFonts w:hint="eastAsia" w:ascii="宋体" w:hAnsi="宋体" w:cs="宋体"/>
          <w:color w:val="auto"/>
          <w:kern w:val="0"/>
          <w:sz w:val="24"/>
        </w:rPr>
        <w:t>日  期：</w:t>
      </w:r>
    </w:p>
    <w:p w14:paraId="7565FAA9">
      <w:pPr>
        <w:snapToGrid w:val="0"/>
        <w:spacing w:line="360" w:lineRule="auto"/>
        <w:ind w:firstLine="482" w:firstLineChars="200"/>
        <w:rPr>
          <w:rFonts w:ascii="宋体" w:hAnsi="宋体" w:cs="宋体"/>
          <w:b/>
          <w:bCs/>
          <w:color w:val="auto"/>
          <w:sz w:val="24"/>
        </w:rPr>
      </w:pPr>
    </w:p>
    <w:p w14:paraId="5DD72C42">
      <w:pPr>
        <w:rPr>
          <w:rFonts w:ascii="宋体" w:hAnsi="宋体"/>
          <w:color w:val="auto"/>
        </w:rPr>
      </w:pPr>
    </w:p>
    <w:p w14:paraId="3BCC58F2">
      <w:pPr>
        <w:pStyle w:val="6"/>
        <w:rPr>
          <w:rFonts w:ascii="宋体" w:hAnsi="宋体"/>
          <w:color w:val="auto"/>
        </w:rPr>
      </w:pPr>
    </w:p>
    <w:p w14:paraId="405CAC0A">
      <w:pPr>
        <w:pStyle w:val="6"/>
        <w:rPr>
          <w:rFonts w:ascii="宋体" w:hAnsi="宋体"/>
          <w:color w:val="auto"/>
        </w:rPr>
      </w:pPr>
    </w:p>
    <w:p w14:paraId="5B9886AA">
      <w:pPr>
        <w:pStyle w:val="6"/>
        <w:rPr>
          <w:rFonts w:ascii="宋体" w:hAnsi="宋体"/>
          <w:color w:val="auto"/>
        </w:rPr>
      </w:pPr>
    </w:p>
    <w:p w14:paraId="5B4BEEB4">
      <w:pPr>
        <w:pStyle w:val="6"/>
        <w:rPr>
          <w:rFonts w:ascii="宋体" w:hAnsi="宋体"/>
          <w:color w:val="auto"/>
        </w:rPr>
      </w:pPr>
    </w:p>
    <w:p w14:paraId="54DE262E">
      <w:pPr>
        <w:pStyle w:val="6"/>
        <w:rPr>
          <w:rFonts w:ascii="宋体" w:hAnsi="宋体"/>
          <w:color w:val="auto"/>
        </w:rPr>
      </w:pPr>
    </w:p>
    <w:p w14:paraId="221997B6">
      <w:pPr>
        <w:pStyle w:val="6"/>
        <w:rPr>
          <w:rFonts w:ascii="宋体" w:hAnsi="宋体"/>
          <w:color w:val="auto"/>
        </w:rPr>
      </w:pPr>
    </w:p>
    <w:p w14:paraId="1216E168">
      <w:pPr>
        <w:pStyle w:val="6"/>
        <w:rPr>
          <w:rFonts w:ascii="宋体" w:hAnsi="宋体"/>
          <w:color w:val="auto"/>
        </w:rPr>
      </w:pPr>
    </w:p>
    <w:p w14:paraId="546F0DE7">
      <w:pPr>
        <w:pStyle w:val="6"/>
        <w:rPr>
          <w:rFonts w:ascii="宋体" w:hAnsi="宋体"/>
          <w:color w:val="auto"/>
        </w:rPr>
      </w:pPr>
    </w:p>
    <w:p w14:paraId="0DE919EB">
      <w:pPr>
        <w:rPr>
          <w:rFonts w:hint="eastAsia" w:ascii="宋体" w:hAnsi="宋体" w:cs="宋体"/>
          <w:b/>
          <w:color w:val="auto"/>
          <w:kern w:val="0"/>
          <w:sz w:val="24"/>
        </w:rPr>
      </w:pPr>
      <w:r>
        <w:rPr>
          <w:rFonts w:hint="eastAsia" w:ascii="宋体" w:hAnsi="宋体" w:cs="宋体"/>
          <w:b/>
          <w:color w:val="auto"/>
          <w:kern w:val="0"/>
          <w:sz w:val="24"/>
        </w:rPr>
        <w:br w:type="page"/>
      </w:r>
    </w:p>
    <w:p w14:paraId="53551248">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6.技术规范响应及偏离表格式</w:t>
      </w:r>
    </w:p>
    <w:p w14:paraId="543EB04D">
      <w:pPr>
        <w:widowControl/>
        <w:snapToGrid w:val="0"/>
        <w:spacing w:line="360" w:lineRule="auto"/>
        <w:jc w:val="center"/>
        <w:rPr>
          <w:rFonts w:ascii="宋体" w:hAnsi="宋体" w:cs="宋体"/>
          <w:b/>
          <w:color w:val="auto"/>
          <w:kern w:val="0"/>
          <w:sz w:val="28"/>
          <w:szCs w:val="28"/>
        </w:rPr>
      </w:pPr>
      <w:r>
        <w:rPr>
          <w:rFonts w:hint="eastAsia" w:ascii="宋体" w:hAnsi="宋体" w:cs="宋体"/>
          <w:b/>
          <w:color w:val="auto"/>
          <w:kern w:val="0"/>
          <w:sz w:val="28"/>
          <w:szCs w:val="28"/>
        </w:rPr>
        <w:t>技术规范响应及偏离表</w:t>
      </w:r>
    </w:p>
    <w:p w14:paraId="506680C5">
      <w:pPr>
        <w:widowControl/>
        <w:snapToGrid w:val="0"/>
        <w:spacing w:line="360" w:lineRule="auto"/>
        <w:rPr>
          <w:rFonts w:ascii="宋体" w:hAnsi="宋体" w:cs="宋体"/>
          <w:color w:val="auto"/>
          <w:kern w:val="0"/>
          <w:sz w:val="24"/>
        </w:rPr>
      </w:pPr>
    </w:p>
    <w:p w14:paraId="299746AB">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项目名称：</w:t>
      </w:r>
    </w:p>
    <w:p w14:paraId="14053BD7">
      <w:pPr>
        <w:widowControl/>
        <w:snapToGrid w:val="0"/>
        <w:spacing w:line="360" w:lineRule="auto"/>
        <w:rPr>
          <w:rFonts w:hint="eastAsia" w:ascii="宋体" w:hAnsi="宋体" w:cs="宋体"/>
          <w:color w:val="auto"/>
          <w:kern w:val="0"/>
          <w:sz w:val="24"/>
        </w:rPr>
      </w:pPr>
      <w:r>
        <w:rPr>
          <w:rFonts w:hint="eastAsia" w:ascii="宋体" w:hAnsi="宋体" w:cs="宋体"/>
          <w:color w:val="auto"/>
          <w:kern w:val="0"/>
          <w:sz w:val="24"/>
        </w:rPr>
        <w:t>项目编号：</w:t>
      </w:r>
    </w:p>
    <w:p w14:paraId="46585038">
      <w:pPr>
        <w:pStyle w:val="17"/>
        <w:rPr>
          <w:rFonts w:ascii="宋体" w:hAnsi="宋体" w:cs="宋体"/>
          <w:color w:val="auto"/>
        </w:rPr>
      </w:pPr>
    </w:p>
    <w:tbl>
      <w:tblPr>
        <w:tblStyle w:val="19"/>
        <w:tblW w:w="87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1"/>
        <w:gridCol w:w="1464"/>
        <w:gridCol w:w="2680"/>
        <w:gridCol w:w="2534"/>
        <w:gridCol w:w="870"/>
        <w:gridCol w:w="585"/>
      </w:tblGrid>
      <w:tr w14:paraId="7D5C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77160825">
            <w:pPr>
              <w:widowControl/>
              <w:snapToGrid w:val="0"/>
              <w:jc w:val="center"/>
              <w:rPr>
                <w:rFonts w:ascii="宋体" w:hAnsi="宋体" w:cs="宋体"/>
                <w:color w:val="auto"/>
                <w:kern w:val="0"/>
                <w:sz w:val="24"/>
              </w:rPr>
            </w:pPr>
            <w:r>
              <w:rPr>
                <w:rFonts w:hint="eastAsia" w:ascii="宋体" w:hAnsi="宋体" w:cs="宋体"/>
                <w:color w:val="auto"/>
                <w:kern w:val="0"/>
                <w:sz w:val="24"/>
              </w:rPr>
              <w:t>序号</w:t>
            </w:r>
          </w:p>
        </w:tc>
        <w:tc>
          <w:tcPr>
            <w:tcW w:w="1464" w:type="dxa"/>
            <w:tcBorders>
              <w:top w:val="single" w:color="000000" w:sz="6" w:space="0"/>
              <w:left w:val="single" w:color="auto" w:sz="4" w:space="0"/>
              <w:bottom w:val="single" w:color="000000" w:sz="6" w:space="0"/>
              <w:right w:val="single" w:color="auto" w:sz="4" w:space="0"/>
            </w:tcBorders>
            <w:vAlign w:val="center"/>
          </w:tcPr>
          <w:p w14:paraId="561B4E9E">
            <w:pPr>
              <w:widowControl/>
              <w:snapToGrid w:val="0"/>
              <w:jc w:val="center"/>
              <w:rPr>
                <w:rFonts w:ascii="宋体" w:hAnsi="宋体" w:cs="宋体"/>
                <w:color w:val="auto"/>
                <w:kern w:val="0"/>
                <w:sz w:val="24"/>
              </w:rPr>
            </w:pPr>
            <w:r>
              <w:rPr>
                <w:rFonts w:hint="eastAsia" w:ascii="宋体" w:hAnsi="宋体" w:cs="宋体"/>
                <w:color w:val="auto"/>
                <w:kern w:val="0"/>
                <w:sz w:val="24"/>
              </w:rPr>
              <w:t>名称</w:t>
            </w:r>
          </w:p>
        </w:tc>
        <w:tc>
          <w:tcPr>
            <w:tcW w:w="2680" w:type="dxa"/>
            <w:tcBorders>
              <w:top w:val="single" w:color="000000" w:sz="6" w:space="0"/>
              <w:left w:val="single" w:color="000000" w:sz="6" w:space="0"/>
              <w:bottom w:val="single" w:color="000000" w:sz="6" w:space="0"/>
              <w:right w:val="single" w:color="000000" w:sz="6" w:space="0"/>
            </w:tcBorders>
            <w:vAlign w:val="center"/>
          </w:tcPr>
          <w:p w14:paraId="79B9BFB7">
            <w:pPr>
              <w:widowControl/>
              <w:snapToGrid w:val="0"/>
              <w:jc w:val="center"/>
              <w:rPr>
                <w:rFonts w:ascii="宋体" w:hAnsi="宋体" w:cs="宋体"/>
                <w:color w:val="auto"/>
                <w:kern w:val="0"/>
                <w:sz w:val="24"/>
              </w:rPr>
            </w:pPr>
            <w:r>
              <w:rPr>
                <w:rFonts w:hint="eastAsia" w:ascii="宋体" w:hAnsi="宋体" w:cs="宋体"/>
                <w:color w:val="auto"/>
                <w:kern w:val="0"/>
                <w:sz w:val="24"/>
              </w:rPr>
              <w:t>磋商文件技术</w:t>
            </w:r>
          </w:p>
          <w:p w14:paraId="5DB3854B">
            <w:pPr>
              <w:widowControl/>
              <w:snapToGrid w:val="0"/>
              <w:jc w:val="center"/>
              <w:rPr>
                <w:rFonts w:ascii="宋体" w:hAnsi="宋体" w:cs="宋体"/>
                <w:color w:val="auto"/>
                <w:kern w:val="0"/>
                <w:sz w:val="24"/>
              </w:rPr>
            </w:pPr>
            <w:r>
              <w:rPr>
                <w:rFonts w:hint="eastAsia" w:ascii="宋体" w:hAnsi="宋体" w:cs="宋体"/>
                <w:color w:val="auto"/>
                <w:kern w:val="0"/>
                <w:sz w:val="24"/>
              </w:rPr>
              <w:t>规范、要求</w:t>
            </w:r>
          </w:p>
        </w:tc>
        <w:tc>
          <w:tcPr>
            <w:tcW w:w="2534" w:type="dxa"/>
            <w:tcBorders>
              <w:top w:val="single" w:color="000000" w:sz="6" w:space="0"/>
              <w:left w:val="single" w:color="000000" w:sz="6" w:space="0"/>
              <w:bottom w:val="single" w:color="000000" w:sz="6" w:space="0"/>
              <w:right w:val="single" w:color="000000" w:sz="6" w:space="0"/>
            </w:tcBorders>
            <w:vAlign w:val="center"/>
          </w:tcPr>
          <w:p w14:paraId="1ADAFA91">
            <w:pPr>
              <w:widowControl/>
              <w:snapToGrid w:val="0"/>
              <w:jc w:val="center"/>
              <w:rPr>
                <w:rFonts w:ascii="宋体" w:hAnsi="宋体" w:cs="宋体"/>
                <w:color w:val="auto"/>
                <w:kern w:val="0"/>
                <w:sz w:val="24"/>
              </w:rPr>
            </w:pPr>
            <w:r>
              <w:rPr>
                <w:rFonts w:hint="eastAsia" w:ascii="宋体" w:hAnsi="宋体" w:cs="宋体"/>
                <w:color w:val="auto"/>
                <w:kern w:val="0"/>
                <w:sz w:val="24"/>
              </w:rPr>
              <w:t>响应文件</w:t>
            </w:r>
          </w:p>
          <w:p w14:paraId="59F5BDE0">
            <w:pPr>
              <w:widowControl/>
              <w:snapToGrid w:val="0"/>
              <w:jc w:val="center"/>
              <w:rPr>
                <w:rFonts w:ascii="宋体" w:hAnsi="宋体" w:cs="宋体"/>
                <w:color w:val="auto"/>
                <w:kern w:val="0"/>
                <w:sz w:val="24"/>
              </w:rPr>
            </w:pPr>
            <w:r>
              <w:rPr>
                <w:rFonts w:hint="eastAsia" w:ascii="宋体" w:hAnsi="宋体" w:cs="宋体"/>
                <w:color w:val="auto"/>
                <w:kern w:val="0"/>
                <w:sz w:val="24"/>
              </w:rPr>
              <w:t>对应规范</w:t>
            </w:r>
          </w:p>
        </w:tc>
        <w:tc>
          <w:tcPr>
            <w:tcW w:w="870" w:type="dxa"/>
            <w:tcBorders>
              <w:top w:val="single" w:color="000000" w:sz="6" w:space="0"/>
              <w:left w:val="single" w:color="000000" w:sz="6" w:space="0"/>
              <w:bottom w:val="single" w:color="000000" w:sz="6" w:space="0"/>
              <w:right w:val="single" w:color="000000" w:sz="6" w:space="0"/>
            </w:tcBorders>
            <w:vAlign w:val="center"/>
          </w:tcPr>
          <w:p w14:paraId="52D224FF">
            <w:pPr>
              <w:widowControl/>
              <w:snapToGrid w:val="0"/>
              <w:jc w:val="center"/>
              <w:rPr>
                <w:rFonts w:ascii="宋体" w:hAnsi="宋体" w:cs="宋体"/>
                <w:color w:val="auto"/>
                <w:kern w:val="0"/>
                <w:sz w:val="24"/>
              </w:rPr>
            </w:pPr>
            <w:r>
              <w:rPr>
                <w:rFonts w:hint="eastAsia" w:ascii="宋体" w:hAnsi="宋体" w:cs="宋体"/>
                <w:color w:val="auto"/>
                <w:kern w:val="0"/>
                <w:sz w:val="24"/>
              </w:rPr>
              <w:t>偏离</w:t>
            </w:r>
          </w:p>
          <w:p w14:paraId="4458A5C3">
            <w:pPr>
              <w:widowControl/>
              <w:snapToGrid w:val="0"/>
              <w:jc w:val="center"/>
              <w:rPr>
                <w:rFonts w:ascii="宋体" w:hAnsi="宋体" w:cs="宋体"/>
                <w:color w:val="auto"/>
                <w:kern w:val="0"/>
                <w:sz w:val="24"/>
              </w:rPr>
            </w:pPr>
            <w:r>
              <w:rPr>
                <w:rFonts w:hint="eastAsia" w:ascii="宋体" w:hAnsi="宋体" w:cs="宋体"/>
                <w:color w:val="auto"/>
                <w:kern w:val="0"/>
                <w:sz w:val="24"/>
              </w:rPr>
              <w:t>情况</w:t>
            </w:r>
          </w:p>
        </w:tc>
        <w:tc>
          <w:tcPr>
            <w:tcW w:w="585" w:type="dxa"/>
            <w:tcBorders>
              <w:top w:val="single" w:color="000000" w:sz="6" w:space="0"/>
              <w:left w:val="single" w:color="000000" w:sz="6" w:space="0"/>
              <w:bottom w:val="single" w:color="000000" w:sz="6" w:space="0"/>
              <w:right w:val="single" w:color="000000" w:sz="6" w:space="0"/>
            </w:tcBorders>
            <w:vAlign w:val="center"/>
          </w:tcPr>
          <w:p w14:paraId="0F945843">
            <w:pPr>
              <w:widowControl/>
              <w:snapToGrid w:val="0"/>
              <w:jc w:val="center"/>
              <w:rPr>
                <w:rFonts w:ascii="宋体" w:hAnsi="宋体" w:cs="宋体"/>
                <w:color w:val="auto"/>
                <w:kern w:val="0"/>
                <w:sz w:val="24"/>
              </w:rPr>
            </w:pPr>
            <w:r>
              <w:rPr>
                <w:rFonts w:hint="eastAsia" w:ascii="宋体" w:hAnsi="宋体" w:cs="宋体"/>
                <w:color w:val="auto"/>
                <w:kern w:val="0"/>
                <w:sz w:val="24"/>
              </w:rPr>
              <w:t>备注</w:t>
            </w:r>
          </w:p>
        </w:tc>
      </w:tr>
      <w:tr w14:paraId="2383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39484F9F">
            <w:pPr>
              <w:widowControl/>
              <w:snapToGrid w:val="0"/>
              <w:jc w:val="center"/>
              <w:rPr>
                <w:rFonts w:ascii="宋体" w:hAnsi="宋体" w:cs="宋体"/>
                <w:color w:val="auto"/>
                <w:kern w:val="0"/>
                <w:sz w:val="24"/>
              </w:rPr>
            </w:pPr>
            <w:r>
              <w:rPr>
                <w:rFonts w:hint="eastAsia" w:ascii="宋体" w:hAnsi="宋体" w:cs="宋体"/>
                <w:color w:val="auto"/>
                <w:kern w:val="0"/>
                <w:sz w:val="24"/>
              </w:rPr>
              <w:t>1</w:t>
            </w:r>
          </w:p>
        </w:tc>
        <w:tc>
          <w:tcPr>
            <w:tcW w:w="1464" w:type="dxa"/>
            <w:tcBorders>
              <w:top w:val="single" w:color="000000" w:sz="6" w:space="0"/>
              <w:left w:val="single" w:color="auto" w:sz="4" w:space="0"/>
              <w:bottom w:val="single" w:color="000000" w:sz="6" w:space="0"/>
              <w:right w:val="single" w:color="auto" w:sz="4" w:space="0"/>
            </w:tcBorders>
            <w:vAlign w:val="center"/>
          </w:tcPr>
          <w:p w14:paraId="6240DDC3">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5FB5F48A">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78E0E2BB">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296C7DCD">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6C587314">
            <w:pPr>
              <w:widowControl/>
              <w:snapToGrid w:val="0"/>
              <w:spacing w:line="360" w:lineRule="auto"/>
              <w:jc w:val="center"/>
              <w:rPr>
                <w:rFonts w:ascii="宋体" w:hAnsi="宋体" w:cs="宋体"/>
                <w:color w:val="auto"/>
                <w:kern w:val="0"/>
                <w:sz w:val="24"/>
              </w:rPr>
            </w:pPr>
          </w:p>
        </w:tc>
      </w:tr>
      <w:tr w14:paraId="26C82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0A6F08C0">
            <w:pPr>
              <w:widowControl/>
              <w:snapToGrid w:val="0"/>
              <w:jc w:val="center"/>
              <w:rPr>
                <w:rFonts w:ascii="宋体" w:hAnsi="宋体" w:cs="宋体"/>
                <w:color w:val="auto"/>
                <w:kern w:val="0"/>
                <w:sz w:val="24"/>
              </w:rPr>
            </w:pPr>
            <w:r>
              <w:rPr>
                <w:rFonts w:hint="eastAsia" w:ascii="宋体" w:hAnsi="宋体" w:cs="宋体"/>
                <w:color w:val="auto"/>
                <w:kern w:val="0"/>
                <w:sz w:val="24"/>
              </w:rPr>
              <w:t>2</w:t>
            </w:r>
          </w:p>
        </w:tc>
        <w:tc>
          <w:tcPr>
            <w:tcW w:w="1464" w:type="dxa"/>
            <w:tcBorders>
              <w:top w:val="single" w:color="000000" w:sz="6" w:space="0"/>
              <w:left w:val="single" w:color="auto" w:sz="4" w:space="0"/>
              <w:bottom w:val="single" w:color="000000" w:sz="6" w:space="0"/>
              <w:right w:val="single" w:color="auto" w:sz="4" w:space="0"/>
            </w:tcBorders>
            <w:vAlign w:val="center"/>
          </w:tcPr>
          <w:p w14:paraId="3E5CC95D">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571E0009">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1854A7D3">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46AC7CBD">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6E8B9B60">
            <w:pPr>
              <w:widowControl/>
              <w:snapToGrid w:val="0"/>
              <w:spacing w:line="360" w:lineRule="auto"/>
              <w:jc w:val="center"/>
              <w:rPr>
                <w:rFonts w:ascii="宋体" w:hAnsi="宋体" w:cs="宋体"/>
                <w:color w:val="auto"/>
                <w:kern w:val="0"/>
                <w:sz w:val="24"/>
              </w:rPr>
            </w:pPr>
          </w:p>
        </w:tc>
      </w:tr>
      <w:tr w14:paraId="5320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7A48E178">
            <w:pPr>
              <w:widowControl/>
              <w:snapToGrid w:val="0"/>
              <w:jc w:val="center"/>
              <w:rPr>
                <w:rFonts w:ascii="宋体" w:hAnsi="宋体" w:cs="宋体"/>
                <w:color w:val="auto"/>
                <w:kern w:val="0"/>
                <w:sz w:val="24"/>
              </w:rPr>
            </w:pPr>
            <w:r>
              <w:rPr>
                <w:rFonts w:hint="eastAsia" w:ascii="宋体" w:hAnsi="宋体" w:cs="宋体"/>
                <w:color w:val="auto"/>
                <w:kern w:val="0"/>
                <w:sz w:val="24"/>
              </w:rPr>
              <w:t>3</w:t>
            </w:r>
          </w:p>
        </w:tc>
        <w:tc>
          <w:tcPr>
            <w:tcW w:w="1464" w:type="dxa"/>
            <w:tcBorders>
              <w:top w:val="single" w:color="000000" w:sz="6" w:space="0"/>
              <w:left w:val="single" w:color="auto" w:sz="4" w:space="0"/>
              <w:bottom w:val="single" w:color="000000" w:sz="6" w:space="0"/>
              <w:right w:val="single" w:color="auto" w:sz="4" w:space="0"/>
            </w:tcBorders>
            <w:vAlign w:val="center"/>
          </w:tcPr>
          <w:p w14:paraId="12946B8A">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56CDBBA7">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2F9940B5">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50480421">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382D5699">
            <w:pPr>
              <w:widowControl/>
              <w:snapToGrid w:val="0"/>
              <w:spacing w:line="360" w:lineRule="auto"/>
              <w:jc w:val="center"/>
              <w:rPr>
                <w:rFonts w:ascii="宋体" w:hAnsi="宋体" w:cs="宋体"/>
                <w:color w:val="auto"/>
                <w:kern w:val="0"/>
                <w:sz w:val="24"/>
              </w:rPr>
            </w:pPr>
          </w:p>
        </w:tc>
      </w:tr>
      <w:tr w14:paraId="3840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0EA7F987">
            <w:pPr>
              <w:widowControl/>
              <w:snapToGrid w:val="0"/>
              <w:jc w:val="center"/>
              <w:rPr>
                <w:rFonts w:ascii="宋体" w:hAnsi="宋体" w:cs="宋体"/>
                <w:color w:val="auto"/>
                <w:kern w:val="0"/>
                <w:sz w:val="24"/>
              </w:rPr>
            </w:pPr>
            <w:r>
              <w:rPr>
                <w:rFonts w:hint="eastAsia" w:ascii="宋体" w:hAnsi="宋体" w:cs="宋体"/>
                <w:color w:val="auto"/>
                <w:kern w:val="0"/>
                <w:sz w:val="24"/>
              </w:rPr>
              <w:t>……</w:t>
            </w:r>
          </w:p>
        </w:tc>
        <w:tc>
          <w:tcPr>
            <w:tcW w:w="1464" w:type="dxa"/>
            <w:tcBorders>
              <w:top w:val="single" w:color="000000" w:sz="6" w:space="0"/>
              <w:left w:val="single" w:color="auto" w:sz="4" w:space="0"/>
              <w:bottom w:val="single" w:color="000000" w:sz="6" w:space="0"/>
              <w:right w:val="single" w:color="auto" w:sz="4" w:space="0"/>
            </w:tcBorders>
            <w:vAlign w:val="center"/>
          </w:tcPr>
          <w:p w14:paraId="6AE975F3">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27A32F58">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55BC9FC4">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0331E04D">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1FC1D797">
            <w:pPr>
              <w:widowControl/>
              <w:snapToGrid w:val="0"/>
              <w:spacing w:line="360" w:lineRule="auto"/>
              <w:jc w:val="center"/>
              <w:rPr>
                <w:rFonts w:ascii="宋体" w:hAnsi="宋体" w:cs="宋体"/>
                <w:color w:val="auto"/>
                <w:kern w:val="0"/>
                <w:sz w:val="24"/>
              </w:rPr>
            </w:pPr>
          </w:p>
        </w:tc>
      </w:tr>
    </w:tbl>
    <w:p w14:paraId="46EC5AD5">
      <w:pPr>
        <w:tabs>
          <w:tab w:val="left" w:pos="567"/>
        </w:tabs>
        <w:snapToGrid w:val="0"/>
        <w:spacing w:line="360" w:lineRule="auto"/>
        <w:jc w:val="left"/>
        <w:rPr>
          <w:rFonts w:ascii="宋体" w:hAnsi="宋体" w:cs="宋体"/>
          <w:b/>
          <w:color w:val="auto"/>
          <w:kern w:val="0"/>
          <w:sz w:val="24"/>
        </w:rPr>
      </w:pPr>
    </w:p>
    <w:p w14:paraId="1C99AD8C">
      <w:pPr>
        <w:pStyle w:val="17"/>
        <w:rPr>
          <w:rFonts w:ascii="宋体" w:hAnsi="宋体" w:cs="宋体"/>
          <w:b/>
          <w:color w:val="auto"/>
          <w:sz w:val="24"/>
        </w:rPr>
      </w:pPr>
    </w:p>
    <w:p w14:paraId="555CBC2A">
      <w:pPr>
        <w:pStyle w:val="17"/>
        <w:rPr>
          <w:rFonts w:ascii="宋体" w:hAnsi="宋体" w:cs="宋体"/>
          <w:b/>
          <w:color w:val="auto"/>
          <w:sz w:val="24"/>
        </w:rPr>
      </w:pPr>
    </w:p>
    <w:p w14:paraId="121D26E1">
      <w:pPr>
        <w:pStyle w:val="17"/>
        <w:rPr>
          <w:rFonts w:ascii="宋体" w:hAnsi="宋体" w:cs="宋体"/>
          <w:b/>
          <w:color w:val="auto"/>
          <w:sz w:val="24"/>
        </w:rPr>
      </w:pPr>
    </w:p>
    <w:p w14:paraId="3039C2F1">
      <w:pPr>
        <w:snapToGrid w:val="0"/>
        <w:spacing w:line="480" w:lineRule="auto"/>
        <w:rPr>
          <w:rFonts w:hint="eastAsia" w:ascii="宋体" w:hAnsi="宋体" w:cs="宋体"/>
          <w:color w:val="auto"/>
          <w:kern w:val="0"/>
          <w:sz w:val="24"/>
        </w:rPr>
      </w:pPr>
      <w:r>
        <w:rPr>
          <w:rFonts w:hint="eastAsia" w:ascii="宋体" w:hAnsi="宋体" w:cs="宋体"/>
          <w:color w:val="auto"/>
          <w:kern w:val="0"/>
          <w:sz w:val="24"/>
        </w:rPr>
        <w:t xml:space="preserve">供应商全称(加盖电子公章)：           </w:t>
      </w:r>
    </w:p>
    <w:p w14:paraId="26D68585">
      <w:pPr>
        <w:snapToGrid w:val="0"/>
        <w:spacing w:line="480" w:lineRule="auto"/>
        <w:rPr>
          <w:rFonts w:hint="eastAsia" w:ascii="宋体" w:hAnsi="宋体" w:cs="宋体"/>
          <w:color w:val="auto"/>
          <w:kern w:val="0"/>
          <w:sz w:val="24"/>
        </w:rPr>
      </w:pPr>
      <w:r>
        <w:rPr>
          <w:rFonts w:hint="eastAsia" w:ascii="宋体" w:hAnsi="宋体" w:cs="宋体"/>
          <w:color w:val="auto"/>
          <w:kern w:val="0"/>
          <w:sz w:val="24"/>
        </w:rPr>
        <w:t xml:space="preserve">法定代表人（负责人）或授权代表(加盖电子章或电子签名)：        </w:t>
      </w:r>
    </w:p>
    <w:p w14:paraId="76C686FD">
      <w:pPr>
        <w:snapToGrid w:val="0"/>
        <w:spacing w:line="480" w:lineRule="auto"/>
        <w:rPr>
          <w:rFonts w:ascii="宋体" w:hAnsi="宋体" w:cs="宋体"/>
          <w:color w:val="auto"/>
          <w:sz w:val="24"/>
        </w:rPr>
      </w:pPr>
      <w:r>
        <w:rPr>
          <w:rFonts w:hint="eastAsia" w:ascii="宋体" w:hAnsi="宋体" w:cs="宋体"/>
          <w:color w:val="auto"/>
          <w:kern w:val="0"/>
          <w:sz w:val="24"/>
        </w:rPr>
        <w:t>日  期：</w:t>
      </w:r>
    </w:p>
    <w:p w14:paraId="3521558A">
      <w:pPr>
        <w:pStyle w:val="17"/>
        <w:rPr>
          <w:rFonts w:ascii="宋体" w:hAnsi="宋体" w:cs="宋体"/>
          <w:b/>
          <w:color w:val="auto"/>
          <w:sz w:val="24"/>
        </w:rPr>
      </w:pPr>
    </w:p>
    <w:p w14:paraId="001E036E">
      <w:pPr>
        <w:pStyle w:val="17"/>
        <w:rPr>
          <w:rFonts w:ascii="宋体" w:hAnsi="宋体" w:cs="宋体"/>
          <w:b/>
          <w:color w:val="auto"/>
          <w:sz w:val="24"/>
        </w:rPr>
      </w:pPr>
    </w:p>
    <w:p w14:paraId="5F30DED4">
      <w:pPr>
        <w:pStyle w:val="17"/>
        <w:rPr>
          <w:rFonts w:ascii="宋体" w:hAnsi="宋体" w:cs="宋体"/>
          <w:b/>
          <w:color w:val="auto"/>
          <w:sz w:val="24"/>
        </w:rPr>
      </w:pPr>
    </w:p>
    <w:p w14:paraId="42B425CD">
      <w:pPr>
        <w:tabs>
          <w:tab w:val="left" w:pos="567"/>
        </w:tabs>
        <w:snapToGrid w:val="0"/>
        <w:spacing w:line="360" w:lineRule="auto"/>
        <w:jc w:val="left"/>
        <w:rPr>
          <w:rFonts w:ascii="宋体" w:hAnsi="宋体" w:cs="宋体"/>
          <w:b/>
          <w:color w:val="auto"/>
          <w:kern w:val="0"/>
          <w:szCs w:val="21"/>
        </w:rPr>
      </w:pPr>
      <w:r>
        <w:rPr>
          <w:rFonts w:hint="eastAsia" w:ascii="宋体" w:hAnsi="宋体" w:cs="宋体"/>
          <w:b/>
          <w:color w:val="auto"/>
          <w:kern w:val="0"/>
          <w:sz w:val="24"/>
        </w:rPr>
        <w:br w:type="page"/>
      </w:r>
      <w:r>
        <w:rPr>
          <w:rFonts w:hint="eastAsia" w:ascii="宋体" w:hAnsi="宋体" w:cs="宋体"/>
          <w:b/>
          <w:bCs/>
          <w:color w:val="auto"/>
          <w:sz w:val="24"/>
        </w:rPr>
        <w:t>7.供应商合同执行能力（业绩）</w:t>
      </w:r>
    </w:p>
    <w:p w14:paraId="23963C6E">
      <w:pPr>
        <w:spacing w:line="480" w:lineRule="exact"/>
        <w:jc w:val="center"/>
        <w:rPr>
          <w:rFonts w:ascii="宋体" w:hAnsi="宋体" w:cs="宋体"/>
          <w:b/>
          <w:color w:val="auto"/>
          <w:sz w:val="28"/>
          <w:szCs w:val="28"/>
        </w:rPr>
      </w:pPr>
      <w:r>
        <w:rPr>
          <w:rFonts w:hint="eastAsia" w:ascii="宋体" w:hAnsi="宋体" w:cs="宋体"/>
          <w:b/>
          <w:color w:val="auto"/>
          <w:kern w:val="0"/>
          <w:sz w:val="28"/>
          <w:szCs w:val="28"/>
          <w:lang w:eastAsia="zh-CN"/>
        </w:rPr>
        <w:t>近三年</w:t>
      </w:r>
      <w:r>
        <w:rPr>
          <w:rFonts w:hint="eastAsia" w:ascii="宋体" w:hAnsi="宋体" w:cs="宋体"/>
          <w:b/>
          <w:color w:val="auto"/>
          <w:kern w:val="0"/>
          <w:sz w:val="28"/>
          <w:szCs w:val="28"/>
        </w:rPr>
        <w:t>类似项目合同案例列表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144C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0D4C841">
            <w:pPr>
              <w:spacing w:line="480" w:lineRule="exact"/>
              <w:jc w:val="center"/>
              <w:rPr>
                <w:rFonts w:ascii="宋体" w:hAnsi="宋体" w:cs="宋体"/>
                <w:color w:val="auto"/>
                <w:sz w:val="24"/>
              </w:rPr>
            </w:pPr>
            <w:r>
              <w:rPr>
                <w:rFonts w:hint="eastAsia" w:ascii="宋体" w:hAnsi="宋体" w:cs="宋体"/>
                <w:color w:val="auto"/>
                <w:sz w:val="24"/>
              </w:rPr>
              <w:t>使用单位</w:t>
            </w:r>
          </w:p>
        </w:tc>
        <w:tc>
          <w:tcPr>
            <w:tcW w:w="1560" w:type="dxa"/>
          </w:tcPr>
          <w:p w14:paraId="5051AF01">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2076" w:type="dxa"/>
          </w:tcPr>
          <w:p w14:paraId="3ECE51AC">
            <w:pPr>
              <w:spacing w:line="480" w:lineRule="exact"/>
              <w:jc w:val="center"/>
              <w:rPr>
                <w:rFonts w:ascii="宋体" w:hAnsi="宋体" w:cs="宋体"/>
                <w:color w:val="auto"/>
                <w:sz w:val="24"/>
              </w:rPr>
            </w:pPr>
            <w:r>
              <w:rPr>
                <w:rFonts w:hint="eastAsia" w:ascii="宋体" w:hAnsi="宋体" w:cs="宋体"/>
                <w:color w:val="auto"/>
                <w:sz w:val="24"/>
              </w:rPr>
              <w:t>合同金额</w:t>
            </w:r>
          </w:p>
        </w:tc>
        <w:tc>
          <w:tcPr>
            <w:tcW w:w="1431" w:type="dxa"/>
          </w:tcPr>
          <w:p w14:paraId="634502BF">
            <w:pPr>
              <w:spacing w:line="480" w:lineRule="exact"/>
              <w:jc w:val="center"/>
              <w:rPr>
                <w:rFonts w:ascii="宋体" w:hAnsi="宋体" w:cs="宋体"/>
                <w:color w:val="auto"/>
                <w:sz w:val="24"/>
              </w:rPr>
            </w:pPr>
            <w:r>
              <w:rPr>
                <w:rFonts w:hint="eastAsia" w:ascii="宋体" w:hAnsi="宋体" w:cs="宋体"/>
                <w:color w:val="auto"/>
                <w:sz w:val="24"/>
              </w:rPr>
              <w:t>联系人</w:t>
            </w:r>
          </w:p>
        </w:tc>
        <w:tc>
          <w:tcPr>
            <w:tcW w:w="1610" w:type="dxa"/>
          </w:tcPr>
          <w:p w14:paraId="7477B349">
            <w:pPr>
              <w:spacing w:line="480" w:lineRule="exact"/>
              <w:jc w:val="center"/>
              <w:rPr>
                <w:rFonts w:ascii="宋体" w:hAnsi="宋体" w:cs="宋体"/>
                <w:color w:val="auto"/>
                <w:sz w:val="24"/>
              </w:rPr>
            </w:pPr>
            <w:r>
              <w:rPr>
                <w:rFonts w:hint="eastAsia" w:ascii="宋体" w:hAnsi="宋体" w:cs="宋体"/>
                <w:color w:val="auto"/>
                <w:sz w:val="24"/>
              </w:rPr>
              <w:t>电话</w:t>
            </w:r>
          </w:p>
        </w:tc>
        <w:tc>
          <w:tcPr>
            <w:tcW w:w="839" w:type="dxa"/>
          </w:tcPr>
          <w:p w14:paraId="58147EA6">
            <w:pPr>
              <w:spacing w:line="480" w:lineRule="exact"/>
              <w:jc w:val="center"/>
              <w:rPr>
                <w:rFonts w:ascii="宋体" w:hAnsi="宋体" w:cs="宋体"/>
                <w:color w:val="auto"/>
                <w:sz w:val="24"/>
              </w:rPr>
            </w:pPr>
            <w:r>
              <w:rPr>
                <w:rFonts w:hint="eastAsia" w:ascii="宋体" w:hAnsi="宋体" w:cs="宋体"/>
                <w:color w:val="auto"/>
                <w:sz w:val="24"/>
              </w:rPr>
              <w:t>备注</w:t>
            </w:r>
          </w:p>
        </w:tc>
      </w:tr>
      <w:tr w14:paraId="4D91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3D636FA">
            <w:pPr>
              <w:spacing w:line="480" w:lineRule="exact"/>
              <w:rPr>
                <w:rFonts w:ascii="宋体" w:hAnsi="宋体" w:cs="宋体"/>
                <w:color w:val="auto"/>
                <w:sz w:val="24"/>
              </w:rPr>
            </w:pPr>
          </w:p>
        </w:tc>
        <w:tc>
          <w:tcPr>
            <w:tcW w:w="1560" w:type="dxa"/>
          </w:tcPr>
          <w:p w14:paraId="3458342D">
            <w:pPr>
              <w:spacing w:line="480" w:lineRule="exact"/>
              <w:rPr>
                <w:rFonts w:ascii="宋体" w:hAnsi="宋体" w:cs="宋体"/>
                <w:color w:val="auto"/>
                <w:sz w:val="24"/>
              </w:rPr>
            </w:pPr>
          </w:p>
        </w:tc>
        <w:tc>
          <w:tcPr>
            <w:tcW w:w="2076" w:type="dxa"/>
          </w:tcPr>
          <w:p w14:paraId="75DF7CD2">
            <w:pPr>
              <w:spacing w:line="480" w:lineRule="exact"/>
              <w:rPr>
                <w:rFonts w:ascii="宋体" w:hAnsi="宋体" w:cs="宋体"/>
                <w:color w:val="auto"/>
                <w:sz w:val="24"/>
              </w:rPr>
            </w:pPr>
          </w:p>
        </w:tc>
        <w:tc>
          <w:tcPr>
            <w:tcW w:w="1431" w:type="dxa"/>
          </w:tcPr>
          <w:p w14:paraId="67E8755C">
            <w:pPr>
              <w:spacing w:line="480" w:lineRule="exact"/>
              <w:rPr>
                <w:rFonts w:ascii="宋体" w:hAnsi="宋体" w:cs="宋体"/>
                <w:color w:val="auto"/>
                <w:sz w:val="24"/>
              </w:rPr>
            </w:pPr>
          </w:p>
        </w:tc>
        <w:tc>
          <w:tcPr>
            <w:tcW w:w="1610" w:type="dxa"/>
          </w:tcPr>
          <w:p w14:paraId="7C7734C2">
            <w:pPr>
              <w:spacing w:line="480" w:lineRule="exact"/>
              <w:rPr>
                <w:rFonts w:ascii="宋体" w:hAnsi="宋体" w:cs="宋体"/>
                <w:color w:val="auto"/>
                <w:sz w:val="24"/>
              </w:rPr>
            </w:pPr>
          </w:p>
        </w:tc>
        <w:tc>
          <w:tcPr>
            <w:tcW w:w="839" w:type="dxa"/>
          </w:tcPr>
          <w:p w14:paraId="4058B7C6">
            <w:pPr>
              <w:spacing w:line="480" w:lineRule="exact"/>
              <w:rPr>
                <w:rFonts w:ascii="宋体" w:hAnsi="宋体" w:cs="宋体"/>
                <w:color w:val="auto"/>
                <w:sz w:val="24"/>
              </w:rPr>
            </w:pPr>
          </w:p>
        </w:tc>
      </w:tr>
      <w:tr w14:paraId="4927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807BD49">
            <w:pPr>
              <w:spacing w:line="480" w:lineRule="exact"/>
              <w:rPr>
                <w:rFonts w:ascii="宋体" w:hAnsi="宋体" w:cs="宋体"/>
                <w:color w:val="auto"/>
                <w:sz w:val="24"/>
              </w:rPr>
            </w:pPr>
          </w:p>
        </w:tc>
        <w:tc>
          <w:tcPr>
            <w:tcW w:w="1560" w:type="dxa"/>
          </w:tcPr>
          <w:p w14:paraId="1ED41FC9">
            <w:pPr>
              <w:spacing w:line="480" w:lineRule="exact"/>
              <w:rPr>
                <w:rFonts w:ascii="宋体" w:hAnsi="宋体" w:cs="宋体"/>
                <w:color w:val="auto"/>
                <w:sz w:val="24"/>
              </w:rPr>
            </w:pPr>
          </w:p>
        </w:tc>
        <w:tc>
          <w:tcPr>
            <w:tcW w:w="2076" w:type="dxa"/>
          </w:tcPr>
          <w:p w14:paraId="1D17AE3A">
            <w:pPr>
              <w:spacing w:line="480" w:lineRule="exact"/>
              <w:rPr>
                <w:rFonts w:ascii="宋体" w:hAnsi="宋体" w:cs="宋体"/>
                <w:color w:val="auto"/>
                <w:sz w:val="24"/>
              </w:rPr>
            </w:pPr>
          </w:p>
        </w:tc>
        <w:tc>
          <w:tcPr>
            <w:tcW w:w="1431" w:type="dxa"/>
          </w:tcPr>
          <w:p w14:paraId="7128EA25">
            <w:pPr>
              <w:spacing w:line="480" w:lineRule="exact"/>
              <w:rPr>
                <w:rFonts w:ascii="宋体" w:hAnsi="宋体" w:cs="宋体"/>
                <w:color w:val="auto"/>
                <w:sz w:val="24"/>
              </w:rPr>
            </w:pPr>
          </w:p>
        </w:tc>
        <w:tc>
          <w:tcPr>
            <w:tcW w:w="1610" w:type="dxa"/>
          </w:tcPr>
          <w:p w14:paraId="2D21FDAB">
            <w:pPr>
              <w:spacing w:line="480" w:lineRule="exact"/>
              <w:rPr>
                <w:rFonts w:ascii="宋体" w:hAnsi="宋体" w:cs="宋体"/>
                <w:color w:val="auto"/>
                <w:sz w:val="24"/>
              </w:rPr>
            </w:pPr>
          </w:p>
        </w:tc>
        <w:tc>
          <w:tcPr>
            <w:tcW w:w="839" w:type="dxa"/>
          </w:tcPr>
          <w:p w14:paraId="69643654">
            <w:pPr>
              <w:spacing w:line="480" w:lineRule="exact"/>
              <w:rPr>
                <w:rFonts w:ascii="宋体" w:hAnsi="宋体" w:cs="宋体"/>
                <w:color w:val="auto"/>
                <w:sz w:val="24"/>
              </w:rPr>
            </w:pPr>
          </w:p>
        </w:tc>
      </w:tr>
      <w:tr w14:paraId="2E7F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81CD4EE">
            <w:pPr>
              <w:spacing w:line="480" w:lineRule="exact"/>
              <w:rPr>
                <w:rFonts w:ascii="宋体" w:hAnsi="宋体" w:cs="宋体"/>
                <w:color w:val="auto"/>
                <w:sz w:val="24"/>
              </w:rPr>
            </w:pPr>
          </w:p>
        </w:tc>
        <w:tc>
          <w:tcPr>
            <w:tcW w:w="1560" w:type="dxa"/>
          </w:tcPr>
          <w:p w14:paraId="38047EB2">
            <w:pPr>
              <w:spacing w:line="480" w:lineRule="exact"/>
              <w:rPr>
                <w:rFonts w:ascii="宋体" w:hAnsi="宋体" w:cs="宋体"/>
                <w:color w:val="auto"/>
                <w:sz w:val="24"/>
              </w:rPr>
            </w:pPr>
          </w:p>
        </w:tc>
        <w:tc>
          <w:tcPr>
            <w:tcW w:w="2076" w:type="dxa"/>
          </w:tcPr>
          <w:p w14:paraId="686AAC4E">
            <w:pPr>
              <w:spacing w:line="480" w:lineRule="exact"/>
              <w:rPr>
                <w:rFonts w:ascii="宋体" w:hAnsi="宋体" w:cs="宋体"/>
                <w:color w:val="auto"/>
                <w:sz w:val="24"/>
              </w:rPr>
            </w:pPr>
          </w:p>
        </w:tc>
        <w:tc>
          <w:tcPr>
            <w:tcW w:w="1431" w:type="dxa"/>
          </w:tcPr>
          <w:p w14:paraId="6D0D7A06">
            <w:pPr>
              <w:spacing w:line="480" w:lineRule="exact"/>
              <w:rPr>
                <w:rFonts w:ascii="宋体" w:hAnsi="宋体" w:cs="宋体"/>
                <w:color w:val="auto"/>
                <w:sz w:val="24"/>
              </w:rPr>
            </w:pPr>
          </w:p>
        </w:tc>
        <w:tc>
          <w:tcPr>
            <w:tcW w:w="1610" w:type="dxa"/>
          </w:tcPr>
          <w:p w14:paraId="29C43C04">
            <w:pPr>
              <w:spacing w:line="480" w:lineRule="exact"/>
              <w:rPr>
                <w:rFonts w:ascii="宋体" w:hAnsi="宋体" w:cs="宋体"/>
                <w:color w:val="auto"/>
                <w:sz w:val="24"/>
              </w:rPr>
            </w:pPr>
          </w:p>
        </w:tc>
        <w:tc>
          <w:tcPr>
            <w:tcW w:w="839" w:type="dxa"/>
          </w:tcPr>
          <w:p w14:paraId="3FDC2348">
            <w:pPr>
              <w:spacing w:line="480" w:lineRule="exact"/>
              <w:rPr>
                <w:rFonts w:ascii="宋体" w:hAnsi="宋体" w:cs="宋体"/>
                <w:color w:val="auto"/>
                <w:sz w:val="24"/>
              </w:rPr>
            </w:pPr>
          </w:p>
        </w:tc>
      </w:tr>
      <w:tr w14:paraId="31A1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06BFF21">
            <w:pPr>
              <w:spacing w:line="480" w:lineRule="exact"/>
              <w:rPr>
                <w:rFonts w:ascii="宋体" w:hAnsi="宋体" w:cs="宋体"/>
                <w:color w:val="auto"/>
                <w:sz w:val="24"/>
              </w:rPr>
            </w:pPr>
          </w:p>
        </w:tc>
        <w:tc>
          <w:tcPr>
            <w:tcW w:w="1560" w:type="dxa"/>
          </w:tcPr>
          <w:p w14:paraId="63CC8A2C">
            <w:pPr>
              <w:spacing w:line="480" w:lineRule="exact"/>
              <w:rPr>
                <w:rFonts w:ascii="宋体" w:hAnsi="宋体" w:cs="宋体"/>
                <w:color w:val="auto"/>
                <w:sz w:val="24"/>
              </w:rPr>
            </w:pPr>
          </w:p>
        </w:tc>
        <w:tc>
          <w:tcPr>
            <w:tcW w:w="2076" w:type="dxa"/>
          </w:tcPr>
          <w:p w14:paraId="38D879CE">
            <w:pPr>
              <w:spacing w:line="480" w:lineRule="exact"/>
              <w:rPr>
                <w:rFonts w:ascii="宋体" w:hAnsi="宋体" w:cs="宋体"/>
                <w:color w:val="auto"/>
                <w:sz w:val="24"/>
              </w:rPr>
            </w:pPr>
          </w:p>
        </w:tc>
        <w:tc>
          <w:tcPr>
            <w:tcW w:w="1431" w:type="dxa"/>
          </w:tcPr>
          <w:p w14:paraId="000F8A2D">
            <w:pPr>
              <w:spacing w:line="480" w:lineRule="exact"/>
              <w:rPr>
                <w:rFonts w:ascii="宋体" w:hAnsi="宋体" w:cs="宋体"/>
                <w:color w:val="auto"/>
                <w:sz w:val="24"/>
              </w:rPr>
            </w:pPr>
          </w:p>
        </w:tc>
        <w:tc>
          <w:tcPr>
            <w:tcW w:w="1610" w:type="dxa"/>
          </w:tcPr>
          <w:p w14:paraId="727DCFD4">
            <w:pPr>
              <w:spacing w:line="480" w:lineRule="exact"/>
              <w:rPr>
                <w:rFonts w:ascii="宋体" w:hAnsi="宋体" w:cs="宋体"/>
                <w:color w:val="auto"/>
                <w:sz w:val="24"/>
              </w:rPr>
            </w:pPr>
          </w:p>
        </w:tc>
        <w:tc>
          <w:tcPr>
            <w:tcW w:w="839" w:type="dxa"/>
          </w:tcPr>
          <w:p w14:paraId="45B55B36">
            <w:pPr>
              <w:spacing w:line="480" w:lineRule="exact"/>
              <w:rPr>
                <w:rFonts w:ascii="宋体" w:hAnsi="宋体" w:cs="宋体"/>
                <w:color w:val="auto"/>
                <w:sz w:val="24"/>
              </w:rPr>
            </w:pPr>
          </w:p>
        </w:tc>
      </w:tr>
      <w:tr w14:paraId="0D5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465CAB6">
            <w:pPr>
              <w:spacing w:line="480" w:lineRule="exact"/>
              <w:rPr>
                <w:rFonts w:ascii="宋体" w:hAnsi="宋体" w:cs="宋体"/>
                <w:color w:val="auto"/>
                <w:sz w:val="24"/>
              </w:rPr>
            </w:pPr>
          </w:p>
        </w:tc>
        <w:tc>
          <w:tcPr>
            <w:tcW w:w="1560" w:type="dxa"/>
          </w:tcPr>
          <w:p w14:paraId="5B9EE680">
            <w:pPr>
              <w:spacing w:line="480" w:lineRule="exact"/>
              <w:rPr>
                <w:rFonts w:ascii="宋体" w:hAnsi="宋体" w:cs="宋体"/>
                <w:color w:val="auto"/>
                <w:sz w:val="24"/>
              </w:rPr>
            </w:pPr>
          </w:p>
        </w:tc>
        <w:tc>
          <w:tcPr>
            <w:tcW w:w="2076" w:type="dxa"/>
          </w:tcPr>
          <w:p w14:paraId="3B1F4FFF">
            <w:pPr>
              <w:spacing w:line="480" w:lineRule="exact"/>
              <w:rPr>
                <w:rFonts w:ascii="宋体" w:hAnsi="宋体" w:cs="宋体"/>
                <w:color w:val="auto"/>
                <w:sz w:val="24"/>
              </w:rPr>
            </w:pPr>
          </w:p>
        </w:tc>
        <w:tc>
          <w:tcPr>
            <w:tcW w:w="1431" w:type="dxa"/>
          </w:tcPr>
          <w:p w14:paraId="5D78DADF">
            <w:pPr>
              <w:spacing w:line="480" w:lineRule="exact"/>
              <w:rPr>
                <w:rFonts w:ascii="宋体" w:hAnsi="宋体" w:cs="宋体"/>
                <w:color w:val="auto"/>
                <w:sz w:val="24"/>
              </w:rPr>
            </w:pPr>
          </w:p>
        </w:tc>
        <w:tc>
          <w:tcPr>
            <w:tcW w:w="1610" w:type="dxa"/>
          </w:tcPr>
          <w:p w14:paraId="2CC2669E">
            <w:pPr>
              <w:spacing w:line="480" w:lineRule="exact"/>
              <w:rPr>
                <w:rFonts w:ascii="宋体" w:hAnsi="宋体" w:cs="宋体"/>
                <w:color w:val="auto"/>
                <w:sz w:val="24"/>
              </w:rPr>
            </w:pPr>
          </w:p>
        </w:tc>
        <w:tc>
          <w:tcPr>
            <w:tcW w:w="839" w:type="dxa"/>
          </w:tcPr>
          <w:p w14:paraId="72BFCB18">
            <w:pPr>
              <w:spacing w:line="480" w:lineRule="exact"/>
              <w:rPr>
                <w:rFonts w:ascii="宋体" w:hAnsi="宋体" w:cs="宋体"/>
                <w:color w:val="auto"/>
                <w:sz w:val="24"/>
              </w:rPr>
            </w:pPr>
          </w:p>
        </w:tc>
      </w:tr>
      <w:tr w14:paraId="64B1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200C3453">
            <w:pPr>
              <w:spacing w:line="480" w:lineRule="exact"/>
              <w:rPr>
                <w:rFonts w:ascii="宋体" w:hAnsi="宋体" w:cs="宋体"/>
                <w:color w:val="auto"/>
                <w:sz w:val="24"/>
              </w:rPr>
            </w:pPr>
          </w:p>
        </w:tc>
        <w:tc>
          <w:tcPr>
            <w:tcW w:w="1560" w:type="dxa"/>
          </w:tcPr>
          <w:p w14:paraId="227D40C6">
            <w:pPr>
              <w:spacing w:line="480" w:lineRule="exact"/>
              <w:rPr>
                <w:rFonts w:ascii="宋体" w:hAnsi="宋体" w:cs="宋体"/>
                <w:color w:val="auto"/>
                <w:sz w:val="24"/>
              </w:rPr>
            </w:pPr>
          </w:p>
        </w:tc>
        <w:tc>
          <w:tcPr>
            <w:tcW w:w="2076" w:type="dxa"/>
          </w:tcPr>
          <w:p w14:paraId="1E6542BB">
            <w:pPr>
              <w:spacing w:line="480" w:lineRule="exact"/>
              <w:rPr>
                <w:rFonts w:ascii="宋体" w:hAnsi="宋体" w:cs="宋体"/>
                <w:color w:val="auto"/>
                <w:sz w:val="24"/>
              </w:rPr>
            </w:pPr>
          </w:p>
        </w:tc>
        <w:tc>
          <w:tcPr>
            <w:tcW w:w="1431" w:type="dxa"/>
          </w:tcPr>
          <w:p w14:paraId="720F0D61">
            <w:pPr>
              <w:spacing w:line="480" w:lineRule="exact"/>
              <w:rPr>
                <w:rFonts w:ascii="宋体" w:hAnsi="宋体" w:cs="宋体"/>
                <w:color w:val="auto"/>
                <w:sz w:val="24"/>
              </w:rPr>
            </w:pPr>
          </w:p>
        </w:tc>
        <w:tc>
          <w:tcPr>
            <w:tcW w:w="1610" w:type="dxa"/>
          </w:tcPr>
          <w:p w14:paraId="3BED26DF">
            <w:pPr>
              <w:spacing w:line="480" w:lineRule="exact"/>
              <w:rPr>
                <w:rFonts w:ascii="宋体" w:hAnsi="宋体" w:cs="宋体"/>
                <w:color w:val="auto"/>
                <w:sz w:val="24"/>
              </w:rPr>
            </w:pPr>
          </w:p>
        </w:tc>
        <w:tc>
          <w:tcPr>
            <w:tcW w:w="839" w:type="dxa"/>
          </w:tcPr>
          <w:p w14:paraId="5EA9BD9C">
            <w:pPr>
              <w:spacing w:line="480" w:lineRule="exact"/>
              <w:rPr>
                <w:rFonts w:ascii="宋体" w:hAnsi="宋体" w:cs="宋体"/>
                <w:color w:val="auto"/>
                <w:sz w:val="24"/>
              </w:rPr>
            </w:pPr>
          </w:p>
        </w:tc>
      </w:tr>
    </w:tbl>
    <w:p w14:paraId="155D451D">
      <w:pPr>
        <w:snapToGrid w:val="0"/>
        <w:spacing w:line="480" w:lineRule="exact"/>
        <w:jc w:val="left"/>
        <w:rPr>
          <w:rFonts w:ascii="宋体" w:hAnsi="宋体" w:cs="宋体"/>
          <w:color w:val="auto"/>
          <w:sz w:val="24"/>
        </w:rPr>
      </w:pPr>
      <w:r>
        <w:rPr>
          <w:rFonts w:hint="eastAsia" w:ascii="宋体" w:hAnsi="宋体" w:cs="宋体"/>
          <w:color w:val="auto"/>
          <w:sz w:val="24"/>
        </w:rPr>
        <w:t xml:space="preserve">备注： </w:t>
      </w:r>
    </w:p>
    <w:p w14:paraId="4BAC05C3">
      <w:pPr>
        <w:pStyle w:val="28"/>
        <w:snapToGrid w:val="0"/>
        <w:spacing w:line="480" w:lineRule="exact"/>
        <w:ind w:firstLine="542" w:firstLineChars="226"/>
        <w:jc w:val="left"/>
        <w:rPr>
          <w:color w:val="auto"/>
          <w:kern w:val="0"/>
          <w:sz w:val="24"/>
          <w:szCs w:val="24"/>
        </w:rPr>
      </w:pPr>
      <w:r>
        <w:rPr>
          <w:rFonts w:hint="eastAsia"/>
          <w:color w:val="auto"/>
          <w:kern w:val="0"/>
          <w:sz w:val="24"/>
          <w:szCs w:val="24"/>
        </w:rPr>
        <w:t>供应商应将案例的证明材料按顺序附后。</w:t>
      </w:r>
    </w:p>
    <w:p w14:paraId="78F388C6">
      <w:pPr>
        <w:pStyle w:val="28"/>
        <w:snapToGrid w:val="0"/>
        <w:spacing w:line="480" w:lineRule="exact"/>
        <w:ind w:firstLine="542" w:firstLineChars="226"/>
        <w:jc w:val="left"/>
        <w:rPr>
          <w:color w:val="auto"/>
          <w:kern w:val="0"/>
          <w:sz w:val="24"/>
          <w:szCs w:val="24"/>
        </w:rPr>
      </w:pPr>
      <w:r>
        <w:rPr>
          <w:rFonts w:hint="eastAsia"/>
          <w:color w:val="auto"/>
          <w:kern w:val="0"/>
          <w:sz w:val="24"/>
          <w:szCs w:val="24"/>
        </w:rPr>
        <w:t>1）</w:t>
      </w:r>
      <w:r>
        <w:rPr>
          <w:rFonts w:hint="eastAsia"/>
          <w:color w:val="000000" w:themeColor="text1"/>
          <w:kern w:val="0"/>
          <w:sz w:val="24"/>
          <w:szCs w:val="24"/>
          <w:lang w:eastAsia="zh-CN"/>
          <w14:textFill>
            <w14:solidFill>
              <w14:schemeClr w14:val="tx1"/>
            </w14:solidFill>
          </w14:textFill>
        </w:rPr>
        <w:t>近三年</w:t>
      </w:r>
      <w:r>
        <w:rPr>
          <w:rFonts w:hint="eastAsia"/>
          <w:color w:val="000000" w:themeColor="text1"/>
          <w:kern w:val="0"/>
          <w:sz w:val="24"/>
          <w:szCs w:val="24"/>
          <w14:textFill>
            <w14:solidFill>
              <w14:schemeClr w14:val="tx1"/>
            </w14:solidFill>
          </w14:textFill>
        </w:rPr>
        <w:t>指</w:t>
      </w:r>
      <w:r>
        <w:rPr>
          <w:rFonts w:hint="eastAsia"/>
          <w:color w:val="000000" w:themeColor="text1"/>
          <w:kern w:val="0"/>
          <w:sz w:val="24"/>
          <w:szCs w:val="24"/>
          <w:highlight w:val="none"/>
          <w14:textFill>
            <w14:solidFill>
              <w14:schemeClr w14:val="tx1"/>
            </w14:solidFill>
          </w14:textFill>
        </w:rPr>
        <w:t>20</w:t>
      </w:r>
      <w:r>
        <w:rPr>
          <w:rFonts w:hint="eastAsia"/>
          <w:color w:val="000000" w:themeColor="text1"/>
          <w:kern w:val="0"/>
          <w:sz w:val="24"/>
          <w:szCs w:val="24"/>
          <w:highlight w:val="none"/>
          <w:lang w:val="en-US" w:eastAsia="zh-CN"/>
          <w14:textFill>
            <w14:solidFill>
              <w14:schemeClr w14:val="tx1"/>
            </w14:solidFill>
          </w14:textFill>
        </w:rPr>
        <w:t>22</w:t>
      </w:r>
      <w:r>
        <w:rPr>
          <w:rFonts w:hint="eastAsia"/>
          <w:color w:val="000000" w:themeColor="text1"/>
          <w:kern w:val="0"/>
          <w:sz w:val="24"/>
          <w:szCs w:val="24"/>
          <w:highlight w:val="none"/>
          <w14:textFill>
            <w14:solidFill>
              <w14:schemeClr w14:val="tx1"/>
            </w14:solidFill>
          </w14:textFill>
        </w:rPr>
        <w:t>年</w:t>
      </w:r>
      <w:r>
        <w:rPr>
          <w:rFonts w:hint="eastAsia"/>
          <w:color w:val="000000" w:themeColor="text1"/>
          <w:kern w:val="0"/>
          <w:sz w:val="24"/>
          <w:szCs w:val="24"/>
          <w:highlight w:val="none"/>
          <w:lang w:val="en-US" w:eastAsia="zh-CN"/>
          <w14:textFill>
            <w14:solidFill>
              <w14:schemeClr w14:val="tx1"/>
            </w14:solidFill>
          </w14:textFill>
        </w:rPr>
        <w:t>11月</w:t>
      </w:r>
      <w:r>
        <w:rPr>
          <w:rFonts w:hint="eastAsia"/>
          <w:color w:val="000000" w:themeColor="text1"/>
          <w:kern w:val="0"/>
          <w:sz w:val="24"/>
          <w:szCs w:val="24"/>
          <w:highlight w:val="none"/>
          <w14:textFill>
            <w14:solidFill>
              <w14:schemeClr w14:val="tx1"/>
            </w14:solidFill>
          </w14:textFill>
        </w:rPr>
        <w:t>至今</w:t>
      </w:r>
      <w:r>
        <w:rPr>
          <w:rFonts w:hint="eastAsia"/>
          <w:color w:val="auto"/>
          <w:kern w:val="0"/>
          <w:sz w:val="24"/>
          <w:szCs w:val="24"/>
          <w:highlight w:val="none"/>
        </w:rPr>
        <w:t>。</w:t>
      </w:r>
    </w:p>
    <w:p w14:paraId="7C01EA4B">
      <w:pPr>
        <w:pStyle w:val="28"/>
        <w:snapToGrid w:val="0"/>
        <w:spacing w:line="480" w:lineRule="exact"/>
        <w:ind w:firstLine="542" w:firstLineChars="226"/>
        <w:jc w:val="left"/>
        <w:rPr>
          <w:color w:val="auto"/>
          <w:kern w:val="0"/>
          <w:sz w:val="24"/>
          <w:szCs w:val="24"/>
        </w:rPr>
      </w:pPr>
      <w:r>
        <w:rPr>
          <w:rFonts w:hint="eastAsia"/>
          <w:color w:val="auto"/>
          <w:kern w:val="0"/>
          <w:sz w:val="24"/>
          <w:szCs w:val="24"/>
        </w:rPr>
        <w:t>2</w:t>
      </w:r>
      <w:r>
        <w:rPr>
          <w:color w:val="auto"/>
          <w:kern w:val="0"/>
          <w:sz w:val="24"/>
          <w:szCs w:val="24"/>
        </w:rPr>
        <w:t>）</w:t>
      </w:r>
      <w:r>
        <w:rPr>
          <w:rFonts w:hint="eastAsia"/>
          <w:color w:val="auto"/>
          <w:kern w:val="0"/>
          <w:sz w:val="24"/>
          <w:szCs w:val="24"/>
        </w:rPr>
        <w:t>证明材料以合同协议书为准，须附合同首页、金额所在页、签字盖章页及签订合同时间页，须</w:t>
      </w:r>
      <w:r>
        <w:rPr>
          <w:color w:val="auto"/>
          <w:kern w:val="0"/>
          <w:sz w:val="24"/>
          <w:szCs w:val="24"/>
        </w:rPr>
        <w:t>加盖</w:t>
      </w:r>
      <w:r>
        <w:rPr>
          <w:rFonts w:hint="eastAsia"/>
          <w:color w:val="auto"/>
          <w:kern w:val="0"/>
          <w:sz w:val="24"/>
          <w:szCs w:val="24"/>
        </w:rPr>
        <w:t>供应商</w:t>
      </w:r>
      <w:r>
        <w:rPr>
          <w:color w:val="auto"/>
          <w:kern w:val="0"/>
          <w:sz w:val="24"/>
          <w:szCs w:val="24"/>
        </w:rPr>
        <w:t>公章。</w:t>
      </w:r>
    </w:p>
    <w:p w14:paraId="0D01A52C">
      <w:pPr>
        <w:snapToGrid w:val="0"/>
        <w:spacing w:line="500" w:lineRule="exact"/>
        <w:ind w:firstLine="480" w:firstLineChars="200"/>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）本款可作为得分的合同案例仅指</w:t>
      </w:r>
      <w:r>
        <w:rPr>
          <w:rFonts w:hint="eastAsia" w:ascii="宋体" w:hAnsi="宋体"/>
          <w:color w:val="auto"/>
          <w:kern w:val="0"/>
          <w:sz w:val="24"/>
        </w:rPr>
        <w:t>供应商</w:t>
      </w:r>
      <w:r>
        <w:rPr>
          <w:rFonts w:ascii="宋体" w:hAnsi="宋体"/>
          <w:color w:val="auto"/>
          <w:kern w:val="0"/>
          <w:sz w:val="24"/>
        </w:rPr>
        <w:t>自身的合同案例。即合同案例中的乙方必须与</w:t>
      </w:r>
      <w:r>
        <w:rPr>
          <w:rFonts w:hint="eastAsia" w:ascii="宋体" w:hAnsi="宋体"/>
          <w:color w:val="auto"/>
          <w:kern w:val="0"/>
          <w:sz w:val="24"/>
        </w:rPr>
        <w:t>供应商</w:t>
      </w:r>
      <w:r>
        <w:rPr>
          <w:rFonts w:ascii="宋体" w:hAnsi="宋体"/>
          <w:color w:val="auto"/>
          <w:kern w:val="0"/>
          <w:sz w:val="24"/>
        </w:rPr>
        <w:t>的名称完全一致。</w:t>
      </w:r>
    </w:p>
    <w:p w14:paraId="7A87306B">
      <w:pPr>
        <w:rPr>
          <w:rFonts w:ascii="宋体" w:hAnsi="宋体"/>
          <w:color w:val="auto"/>
          <w:kern w:val="0"/>
          <w:sz w:val="24"/>
        </w:rPr>
      </w:pPr>
    </w:p>
    <w:p w14:paraId="459A8322">
      <w:pPr>
        <w:pStyle w:val="8"/>
        <w:rPr>
          <w:rFonts w:ascii="宋体" w:hAnsi="宋体" w:cs="宋体"/>
          <w:color w:val="auto"/>
          <w:szCs w:val="21"/>
        </w:rPr>
      </w:pPr>
    </w:p>
    <w:p w14:paraId="3B0E7F19">
      <w:pPr>
        <w:rPr>
          <w:rFonts w:ascii="宋体" w:hAnsi="宋体" w:cs="宋体"/>
          <w:color w:val="auto"/>
          <w:szCs w:val="21"/>
        </w:rPr>
      </w:pPr>
    </w:p>
    <w:p w14:paraId="5566EE84">
      <w:pPr>
        <w:rPr>
          <w:rFonts w:ascii="宋体" w:hAnsi="宋体" w:cs="宋体"/>
          <w:color w:val="auto"/>
          <w:kern w:val="0"/>
          <w:szCs w:val="21"/>
        </w:rPr>
      </w:pPr>
    </w:p>
    <w:p w14:paraId="304F4E3D">
      <w:pPr>
        <w:pStyle w:val="8"/>
        <w:rPr>
          <w:rFonts w:ascii="宋体" w:hAnsi="宋体" w:cs="宋体"/>
          <w:color w:val="auto"/>
          <w:szCs w:val="21"/>
        </w:rPr>
      </w:pPr>
    </w:p>
    <w:p w14:paraId="4192F055">
      <w:pPr>
        <w:rPr>
          <w:rFonts w:ascii="宋体" w:hAnsi="宋体" w:cs="宋体"/>
          <w:color w:val="auto"/>
          <w:szCs w:val="21"/>
        </w:rPr>
      </w:pPr>
    </w:p>
    <w:p w14:paraId="5E265F91">
      <w:pPr>
        <w:widowControl/>
        <w:spacing w:line="330" w:lineRule="atLeast"/>
        <w:jc w:val="left"/>
        <w:rPr>
          <w:rFonts w:ascii="宋体" w:hAnsi="宋体" w:cs="宋体"/>
          <w:color w:val="auto"/>
          <w:kern w:val="0"/>
          <w:szCs w:val="21"/>
        </w:rPr>
      </w:pPr>
    </w:p>
    <w:p w14:paraId="09DB0336">
      <w:pPr>
        <w:widowControl/>
        <w:spacing w:line="330" w:lineRule="atLeast"/>
        <w:jc w:val="left"/>
        <w:rPr>
          <w:rFonts w:ascii="宋体" w:hAnsi="宋体" w:cs="宋体"/>
          <w:color w:val="auto"/>
          <w:kern w:val="0"/>
          <w:szCs w:val="21"/>
        </w:rPr>
      </w:pPr>
    </w:p>
    <w:p w14:paraId="6E60D7F2">
      <w:pPr>
        <w:widowControl/>
        <w:spacing w:line="330" w:lineRule="atLeast"/>
        <w:jc w:val="left"/>
        <w:rPr>
          <w:rFonts w:ascii="宋体" w:hAnsi="宋体" w:cs="宋体"/>
          <w:color w:val="auto"/>
          <w:kern w:val="0"/>
          <w:szCs w:val="21"/>
        </w:rPr>
      </w:pPr>
    </w:p>
    <w:p w14:paraId="4B6570E9">
      <w:pPr>
        <w:spacing w:line="540" w:lineRule="exact"/>
        <w:rPr>
          <w:rFonts w:ascii="宋体" w:hAnsi="宋体" w:cs="宋体"/>
          <w:b/>
          <w:color w:val="auto"/>
          <w:kern w:val="0"/>
          <w:sz w:val="24"/>
        </w:rPr>
      </w:pPr>
      <w:r>
        <w:rPr>
          <w:rFonts w:hint="eastAsia" w:ascii="宋体" w:hAnsi="宋体" w:cs="宋体"/>
          <w:color w:val="auto"/>
          <w:kern w:val="0"/>
          <w:szCs w:val="21"/>
        </w:rPr>
        <w:br w:type="page"/>
      </w:r>
    </w:p>
    <w:p w14:paraId="5EAFA4F4">
      <w:pPr>
        <w:spacing w:line="540" w:lineRule="exact"/>
        <w:rPr>
          <w:rFonts w:ascii="宋体" w:hAnsi="宋体" w:cs="宋体"/>
          <w:b/>
          <w:color w:val="auto"/>
          <w:kern w:val="0"/>
          <w:sz w:val="24"/>
        </w:rPr>
      </w:pPr>
      <w:r>
        <w:rPr>
          <w:rFonts w:hint="eastAsia" w:ascii="宋体" w:hAnsi="宋体" w:cs="宋体"/>
          <w:b/>
          <w:color w:val="auto"/>
          <w:kern w:val="0"/>
          <w:sz w:val="24"/>
          <w:lang w:val="en-US" w:eastAsia="zh-CN"/>
        </w:rPr>
        <w:t>8</w:t>
      </w:r>
      <w:r>
        <w:rPr>
          <w:rFonts w:hint="eastAsia" w:ascii="宋体" w:hAnsi="宋体" w:cs="宋体"/>
          <w:b/>
          <w:color w:val="auto"/>
          <w:kern w:val="0"/>
          <w:sz w:val="24"/>
        </w:rPr>
        <w:t>、服务方案（格式自拟）</w:t>
      </w:r>
    </w:p>
    <w:p w14:paraId="026218D0">
      <w:pPr>
        <w:spacing w:line="540" w:lineRule="exact"/>
        <w:rPr>
          <w:rFonts w:ascii="宋体" w:hAnsi="宋体" w:cs="宋体"/>
          <w:b/>
          <w:color w:val="auto"/>
          <w:kern w:val="0"/>
          <w:sz w:val="24"/>
        </w:rPr>
      </w:pPr>
    </w:p>
    <w:p w14:paraId="29A60C8B">
      <w:pPr>
        <w:spacing w:line="540" w:lineRule="exact"/>
        <w:rPr>
          <w:rFonts w:ascii="宋体" w:hAnsi="宋体" w:cs="宋体"/>
          <w:b/>
          <w:color w:val="auto"/>
          <w:kern w:val="0"/>
          <w:sz w:val="24"/>
        </w:rPr>
      </w:pPr>
    </w:p>
    <w:p w14:paraId="7F39E20A">
      <w:pPr>
        <w:spacing w:line="540" w:lineRule="exact"/>
        <w:rPr>
          <w:rFonts w:ascii="宋体" w:hAnsi="宋体" w:cs="宋体"/>
          <w:b/>
          <w:color w:val="auto"/>
          <w:kern w:val="0"/>
          <w:sz w:val="24"/>
        </w:rPr>
      </w:pPr>
    </w:p>
    <w:p w14:paraId="7C3462D7">
      <w:pPr>
        <w:spacing w:line="540" w:lineRule="exact"/>
        <w:rPr>
          <w:rFonts w:ascii="宋体" w:hAnsi="宋体" w:cs="宋体"/>
          <w:b/>
          <w:color w:val="auto"/>
          <w:kern w:val="0"/>
          <w:sz w:val="24"/>
        </w:rPr>
      </w:pPr>
    </w:p>
    <w:p w14:paraId="2D3D2F0A">
      <w:pPr>
        <w:spacing w:line="540" w:lineRule="exact"/>
        <w:rPr>
          <w:rFonts w:ascii="宋体" w:hAnsi="宋体" w:cs="宋体"/>
          <w:b/>
          <w:color w:val="auto"/>
          <w:kern w:val="0"/>
          <w:sz w:val="24"/>
        </w:rPr>
      </w:pPr>
    </w:p>
    <w:p w14:paraId="230E7370">
      <w:pPr>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br w:type="page"/>
      </w:r>
    </w:p>
    <w:p w14:paraId="2BB634F0">
      <w:pPr>
        <w:spacing w:line="540" w:lineRule="exact"/>
        <w:rPr>
          <w:rFonts w:ascii="宋体" w:hAnsi="宋体" w:cs="宋体"/>
          <w:b/>
          <w:color w:val="auto"/>
          <w:kern w:val="0"/>
          <w:sz w:val="24"/>
        </w:rPr>
      </w:pPr>
      <w:r>
        <w:rPr>
          <w:rFonts w:hint="eastAsia" w:ascii="宋体" w:hAnsi="宋体" w:cs="宋体"/>
          <w:b/>
          <w:color w:val="auto"/>
          <w:kern w:val="0"/>
          <w:sz w:val="24"/>
          <w:lang w:val="en-US" w:eastAsia="zh-CN"/>
        </w:rPr>
        <w:t>9</w:t>
      </w:r>
      <w:r>
        <w:rPr>
          <w:rFonts w:hint="eastAsia" w:ascii="宋体" w:hAnsi="宋体" w:cs="宋体"/>
          <w:b/>
          <w:color w:val="auto"/>
          <w:kern w:val="0"/>
          <w:sz w:val="24"/>
        </w:rPr>
        <w:t>．供应商认为需要提供的其他商务、技术材料</w:t>
      </w:r>
    </w:p>
    <w:p w14:paraId="0EACD7C4">
      <w:pPr>
        <w:spacing w:line="540" w:lineRule="exact"/>
        <w:rPr>
          <w:rFonts w:ascii="宋体" w:hAnsi="宋体" w:cs="宋体"/>
          <w:color w:val="auto"/>
          <w:kern w:val="0"/>
          <w:szCs w:val="21"/>
        </w:rPr>
      </w:pPr>
    </w:p>
    <w:p w14:paraId="425F7BAD">
      <w:pPr>
        <w:spacing w:line="360" w:lineRule="auto"/>
        <w:rPr>
          <w:rFonts w:ascii="宋体" w:hAnsi="宋体"/>
          <w:b/>
          <w:bCs/>
          <w:color w:val="auto"/>
          <w:sz w:val="24"/>
        </w:rPr>
      </w:pPr>
    </w:p>
    <w:p w14:paraId="4E3A0C6E">
      <w:pPr>
        <w:spacing w:line="360" w:lineRule="auto"/>
        <w:rPr>
          <w:rFonts w:ascii="宋体" w:hAnsi="宋体"/>
          <w:b/>
          <w:bCs/>
          <w:color w:val="auto"/>
          <w:sz w:val="24"/>
        </w:rPr>
      </w:pPr>
    </w:p>
    <w:p w14:paraId="26DB9B06">
      <w:pPr>
        <w:spacing w:line="360" w:lineRule="auto"/>
        <w:rPr>
          <w:rFonts w:ascii="宋体" w:hAnsi="宋体"/>
          <w:b/>
          <w:bCs/>
          <w:color w:val="auto"/>
          <w:sz w:val="24"/>
        </w:rPr>
      </w:pPr>
    </w:p>
    <w:p w14:paraId="76DD24A3">
      <w:pPr>
        <w:spacing w:line="360" w:lineRule="auto"/>
        <w:rPr>
          <w:rFonts w:ascii="宋体" w:hAnsi="宋体"/>
          <w:b/>
          <w:bCs/>
          <w:color w:val="auto"/>
          <w:sz w:val="24"/>
        </w:rPr>
      </w:pPr>
    </w:p>
    <w:p w14:paraId="34781D9B">
      <w:pPr>
        <w:spacing w:line="360" w:lineRule="auto"/>
        <w:rPr>
          <w:rFonts w:ascii="宋体" w:hAnsi="宋体"/>
          <w:b/>
          <w:bCs/>
          <w:color w:val="auto"/>
          <w:sz w:val="24"/>
        </w:rPr>
      </w:pPr>
    </w:p>
    <w:p w14:paraId="634C78B8">
      <w:pPr>
        <w:pStyle w:val="17"/>
        <w:rPr>
          <w:rFonts w:ascii="宋体" w:hAnsi="宋体"/>
          <w:color w:val="auto"/>
        </w:rPr>
      </w:pPr>
    </w:p>
    <w:p w14:paraId="5A070F64">
      <w:pPr>
        <w:pStyle w:val="17"/>
        <w:rPr>
          <w:rFonts w:ascii="宋体" w:hAnsi="宋体"/>
          <w:color w:val="auto"/>
        </w:rPr>
      </w:pPr>
    </w:p>
    <w:p w14:paraId="47701D98">
      <w:pPr>
        <w:pStyle w:val="17"/>
        <w:rPr>
          <w:rFonts w:ascii="宋体" w:hAnsi="宋体"/>
          <w:color w:val="auto"/>
        </w:rPr>
      </w:pPr>
    </w:p>
    <w:p w14:paraId="25623595">
      <w:pPr>
        <w:pStyle w:val="17"/>
        <w:rPr>
          <w:rFonts w:ascii="宋体" w:hAnsi="宋体"/>
          <w:color w:val="auto"/>
        </w:rPr>
      </w:pPr>
    </w:p>
    <w:p w14:paraId="3D8F6E48">
      <w:pPr>
        <w:pStyle w:val="17"/>
        <w:rPr>
          <w:rFonts w:ascii="宋体" w:hAnsi="宋体"/>
          <w:color w:val="auto"/>
        </w:rPr>
      </w:pPr>
    </w:p>
    <w:p w14:paraId="017AF4A6">
      <w:pPr>
        <w:pStyle w:val="17"/>
        <w:rPr>
          <w:rFonts w:ascii="宋体" w:hAnsi="宋体"/>
          <w:color w:val="auto"/>
        </w:rPr>
      </w:pPr>
    </w:p>
    <w:p w14:paraId="70638B23">
      <w:pPr>
        <w:pStyle w:val="17"/>
        <w:rPr>
          <w:rFonts w:ascii="宋体" w:hAnsi="宋体"/>
          <w:color w:val="auto"/>
        </w:rPr>
      </w:pPr>
    </w:p>
    <w:p w14:paraId="38AE8DDC">
      <w:pPr>
        <w:pStyle w:val="17"/>
        <w:rPr>
          <w:rFonts w:ascii="宋体" w:hAnsi="宋体"/>
          <w:color w:val="auto"/>
        </w:rPr>
      </w:pPr>
    </w:p>
    <w:p w14:paraId="6842D4BA">
      <w:pPr>
        <w:pStyle w:val="17"/>
        <w:rPr>
          <w:rFonts w:ascii="宋体" w:hAnsi="宋体"/>
          <w:color w:val="auto"/>
        </w:rPr>
      </w:pPr>
    </w:p>
    <w:p w14:paraId="4469CE1C">
      <w:pPr>
        <w:pStyle w:val="17"/>
        <w:rPr>
          <w:rFonts w:ascii="宋体" w:hAnsi="宋体"/>
          <w:color w:val="auto"/>
        </w:rPr>
      </w:pPr>
    </w:p>
    <w:p w14:paraId="112CD8AF">
      <w:pPr>
        <w:pStyle w:val="17"/>
        <w:rPr>
          <w:rFonts w:ascii="宋体" w:hAnsi="宋体"/>
          <w:color w:val="auto"/>
        </w:rPr>
      </w:pPr>
    </w:p>
    <w:p w14:paraId="574C789B">
      <w:pPr>
        <w:pStyle w:val="17"/>
        <w:rPr>
          <w:rFonts w:ascii="宋体" w:hAnsi="宋体"/>
          <w:color w:val="auto"/>
        </w:rPr>
      </w:pPr>
    </w:p>
    <w:p w14:paraId="3D81FD3E">
      <w:pPr>
        <w:pStyle w:val="17"/>
        <w:rPr>
          <w:rFonts w:ascii="宋体" w:hAnsi="宋体"/>
          <w:color w:val="auto"/>
        </w:rPr>
      </w:pPr>
    </w:p>
    <w:p w14:paraId="70523A0E">
      <w:pPr>
        <w:pStyle w:val="17"/>
        <w:rPr>
          <w:rFonts w:ascii="宋体" w:hAnsi="宋体"/>
          <w:color w:val="auto"/>
        </w:rPr>
      </w:pPr>
    </w:p>
    <w:p w14:paraId="777BDFD4">
      <w:pPr>
        <w:pStyle w:val="17"/>
        <w:rPr>
          <w:rFonts w:ascii="宋体" w:hAnsi="宋体"/>
          <w:color w:val="auto"/>
        </w:rPr>
      </w:pPr>
    </w:p>
    <w:p w14:paraId="25F2C11D">
      <w:pPr>
        <w:pStyle w:val="17"/>
        <w:rPr>
          <w:rFonts w:ascii="宋体" w:hAnsi="宋体"/>
          <w:color w:val="auto"/>
        </w:rPr>
      </w:pPr>
    </w:p>
    <w:p w14:paraId="7B625F08">
      <w:pPr>
        <w:pStyle w:val="17"/>
        <w:rPr>
          <w:rFonts w:ascii="宋体" w:hAnsi="宋体"/>
          <w:color w:val="auto"/>
        </w:rPr>
      </w:pPr>
    </w:p>
    <w:p w14:paraId="4AFCBFF7">
      <w:pPr>
        <w:pStyle w:val="17"/>
        <w:rPr>
          <w:rFonts w:ascii="宋体" w:hAnsi="宋体"/>
          <w:color w:val="auto"/>
        </w:rPr>
      </w:pPr>
    </w:p>
    <w:p w14:paraId="4CCADC05">
      <w:pPr>
        <w:pStyle w:val="17"/>
        <w:rPr>
          <w:rFonts w:ascii="宋体" w:hAnsi="宋体"/>
          <w:color w:val="auto"/>
        </w:rPr>
      </w:pPr>
    </w:p>
    <w:p w14:paraId="34B2EA41">
      <w:pPr>
        <w:rPr>
          <w:rFonts w:hint="eastAsia" w:ascii="宋体" w:hAnsi="宋体"/>
          <w:b/>
          <w:bCs/>
          <w:color w:val="auto"/>
          <w:sz w:val="24"/>
          <w:lang w:val="en-US" w:eastAsia="zh-CN"/>
        </w:rPr>
      </w:pPr>
      <w:r>
        <w:rPr>
          <w:rFonts w:hint="eastAsia" w:ascii="宋体" w:hAnsi="宋体"/>
          <w:b/>
          <w:bCs/>
          <w:color w:val="auto"/>
          <w:sz w:val="24"/>
          <w:lang w:val="en-US" w:eastAsia="zh-CN"/>
        </w:rPr>
        <w:br w:type="page"/>
      </w:r>
    </w:p>
    <w:p w14:paraId="7FBB5974">
      <w:pPr>
        <w:spacing w:line="360" w:lineRule="auto"/>
        <w:rPr>
          <w:rFonts w:ascii="宋体" w:hAnsi="宋体"/>
          <w:b/>
          <w:bCs/>
          <w:color w:val="auto"/>
          <w:sz w:val="24"/>
        </w:rPr>
      </w:pPr>
      <w:r>
        <w:rPr>
          <w:rFonts w:hint="eastAsia" w:ascii="宋体" w:hAnsi="宋体"/>
          <w:b/>
          <w:bCs/>
          <w:color w:val="auto"/>
          <w:sz w:val="24"/>
          <w:lang w:val="en-US" w:eastAsia="zh-CN"/>
        </w:rPr>
        <w:t>10</w:t>
      </w:r>
      <w:r>
        <w:rPr>
          <w:rFonts w:hint="eastAsia" w:ascii="宋体" w:hAnsi="宋体"/>
          <w:b/>
          <w:bCs/>
          <w:color w:val="auto"/>
          <w:sz w:val="24"/>
        </w:rPr>
        <w:t>. 政策性要求</w:t>
      </w:r>
    </w:p>
    <w:bookmarkEnd w:id="1"/>
    <w:bookmarkEnd w:id="2"/>
    <w:p w14:paraId="1808C894">
      <w:pPr>
        <w:tabs>
          <w:tab w:val="left" w:pos="1680"/>
        </w:tabs>
        <w:snapToGrid w:val="0"/>
        <w:spacing w:line="360" w:lineRule="auto"/>
        <w:rPr>
          <w:rFonts w:ascii="宋体" w:hAnsi="宋体" w:cs="宋体"/>
          <w:color w:val="auto"/>
          <w:sz w:val="24"/>
        </w:rPr>
      </w:pPr>
      <w:r>
        <w:rPr>
          <w:rFonts w:hint="eastAsia" w:ascii="宋体" w:hAnsi="宋体" w:cs="宋体"/>
          <w:b/>
          <w:color w:val="auto"/>
          <w:kern w:val="0"/>
          <w:sz w:val="24"/>
        </w:rPr>
        <w:t>（一）</w:t>
      </w:r>
      <w:r>
        <w:rPr>
          <w:rFonts w:hint="eastAsia" w:ascii="宋体" w:hAnsi="宋体" w:cs="宋体"/>
          <w:color w:val="auto"/>
          <w:sz w:val="24"/>
        </w:rPr>
        <w:t>环保节能产品证明材料</w:t>
      </w:r>
      <w:r>
        <w:rPr>
          <w:rFonts w:hint="eastAsia" w:ascii="宋体" w:hAnsi="宋体" w:cs="宋体"/>
          <w:b/>
          <w:color w:val="auto"/>
          <w:kern w:val="0"/>
          <w:sz w:val="24"/>
        </w:rPr>
        <w:t>（如不涉及，此函可不提供）</w:t>
      </w:r>
    </w:p>
    <w:p w14:paraId="3E23753D">
      <w:pPr>
        <w:tabs>
          <w:tab w:val="left" w:pos="1680"/>
        </w:tabs>
        <w:snapToGrid w:val="0"/>
        <w:spacing w:line="360" w:lineRule="auto"/>
        <w:rPr>
          <w:rFonts w:ascii="宋体" w:hAnsi="宋体" w:cs="宋体"/>
          <w:bCs/>
          <w:color w:val="auto"/>
          <w:sz w:val="24"/>
        </w:rPr>
      </w:pPr>
      <w:r>
        <w:rPr>
          <w:rFonts w:hint="eastAsia" w:ascii="宋体" w:hAnsi="宋体" w:cs="宋体"/>
          <w:bCs/>
          <w:color w:val="auto"/>
          <w:sz w:val="24"/>
        </w:rPr>
        <w:t>（1）强制节能产品明细表格式（以包为单位分别填写，如本项目所投产品中不涉及强制节能产品，此表可不提供）</w:t>
      </w:r>
    </w:p>
    <w:p w14:paraId="65696564">
      <w:pPr>
        <w:tabs>
          <w:tab w:val="left" w:pos="1680"/>
        </w:tabs>
        <w:snapToGrid w:val="0"/>
        <w:spacing w:line="360" w:lineRule="exact"/>
        <w:jc w:val="center"/>
        <w:rPr>
          <w:rFonts w:ascii="宋体" w:hAnsi="宋体" w:cs="宋体"/>
          <w:b/>
          <w:color w:val="auto"/>
          <w:sz w:val="24"/>
        </w:rPr>
      </w:pPr>
      <w:r>
        <w:rPr>
          <w:rFonts w:hint="eastAsia" w:ascii="宋体" w:hAnsi="宋体" w:cs="宋体"/>
          <w:b/>
          <w:color w:val="auto"/>
          <w:sz w:val="24"/>
        </w:rPr>
        <w:t>强制节能产品明细表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0F0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7935D8F2">
            <w:pPr>
              <w:spacing w:line="240" w:lineRule="exact"/>
              <w:jc w:val="center"/>
              <w:rPr>
                <w:rFonts w:ascii="宋体" w:hAnsi="宋体" w:cs="宋体"/>
                <w:b/>
                <w:color w:val="auto"/>
                <w:sz w:val="24"/>
              </w:rPr>
            </w:pPr>
            <w:r>
              <w:rPr>
                <w:rFonts w:hint="eastAsia" w:ascii="宋体" w:hAnsi="宋体" w:cs="宋体"/>
                <w:b/>
                <w:color w:val="auto"/>
                <w:sz w:val="24"/>
              </w:rPr>
              <w:t>包号</w:t>
            </w:r>
          </w:p>
        </w:tc>
        <w:tc>
          <w:tcPr>
            <w:tcW w:w="955" w:type="dxa"/>
            <w:vAlign w:val="center"/>
          </w:tcPr>
          <w:p w14:paraId="53B633E6">
            <w:pPr>
              <w:spacing w:line="240" w:lineRule="exact"/>
              <w:jc w:val="center"/>
              <w:rPr>
                <w:rFonts w:ascii="宋体" w:hAnsi="宋体" w:cs="宋体"/>
                <w:b/>
                <w:color w:val="auto"/>
                <w:sz w:val="24"/>
              </w:rPr>
            </w:pPr>
            <w:r>
              <w:rPr>
                <w:rFonts w:hint="eastAsia" w:ascii="宋体" w:hAnsi="宋体" w:cs="宋体"/>
                <w:b/>
                <w:color w:val="auto"/>
                <w:sz w:val="24"/>
              </w:rPr>
              <w:t>产品名称</w:t>
            </w:r>
          </w:p>
        </w:tc>
        <w:tc>
          <w:tcPr>
            <w:tcW w:w="955" w:type="dxa"/>
            <w:vAlign w:val="center"/>
          </w:tcPr>
          <w:p w14:paraId="2CD33EA3">
            <w:pPr>
              <w:spacing w:line="240" w:lineRule="exact"/>
              <w:jc w:val="center"/>
              <w:rPr>
                <w:rFonts w:ascii="宋体" w:hAnsi="宋体" w:cs="宋体"/>
                <w:b/>
                <w:color w:val="auto"/>
                <w:sz w:val="24"/>
              </w:rPr>
            </w:pPr>
            <w:r>
              <w:rPr>
                <w:rFonts w:hint="eastAsia" w:ascii="宋体" w:hAnsi="宋体" w:cs="宋体"/>
                <w:b/>
                <w:color w:val="auto"/>
                <w:sz w:val="24"/>
              </w:rPr>
              <w:t>制造商</w:t>
            </w:r>
          </w:p>
        </w:tc>
        <w:tc>
          <w:tcPr>
            <w:tcW w:w="955" w:type="dxa"/>
            <w:vAlign w:val="center"/>
          </w:tcPr>
          <w:p w14:paraId="4367DF4A">
            <w:pPr>
              <w:spacing w:line="240" w:lineRule="exact"/>
              <w:jc w:val="center"/>
              <w:rPr>
                <w:rFonts w:ascii="宋体" w:hAnsi="宋体" w:cs="宋体"/>
                <w:b/>
                <w:color w:val="auto"/>
                <w:sz w:val="24"/>
              </w:rPr>
            </w:pPr>
            <w:r>
              <w:rPr>
                <w:rFonts w:hint="eastAsia" w:ascii="宋体" w:hAnsi="宋体" w:cs="宋体"/>
                <w:b/>
                <w:color w:val="auto"/>
                <w:sz w:val="24"/>
              </w:rPr>
              <w:t>产品型号</w:t>
            </w:r>
          </w:p>
        </w:tc>
        <w:tc>
          <w:tcPr>
            <w:tcW w:w="1637" w:type="dxa"/>
            <w:vAlign w:val="center"/>
          </w:tcPr>
          <w:p w14:paraId="6F93AE55">
            <w:pPr>
              <w:spacing w:line="240" w:lineRule="exact"/>
              <w:jc w:val="center"/>
              <w:rPr>
                <w:rFonts w:ascii="宋体" w:hAnsi="宋体" w:cs="宋体"/>
                <w:b/>
                <w:color w:val="auto"/>
                <w:sz w:val="24"/>
              </w:rPr>
            </w:pPr>
            <w:r>
              <w:rPr>
                <w:rFonts w:hint="eastAsia" w:ascii="宋体" w:hAnsi="宋体" w:cs="宋体"/>
                <w:b/>
                <w:color w:val="auto"/>
                <w:sz w:val="24"/>
              </w:rPr>
              <w:t>节能产品认证证书号</w:t>
            </w:r>
          </w:p>
        </w:tc>
        <w:tc>
          <w:tcPr>
            <w:tcW w:w="1860" w:type="dxa"/>
            <w:vAlign w:val="center"/>
          </w:tcPr>
          <w:p w14:paraId="37196CC1">
            <w:pPr>
              <w:spacing w:line="240" w:lineRule="exact"/>
              <w:jc w:val="center"/>
              <w:rPr>
                <w:rFonts w:ascii="宋体" w:hAnsi="宋体" w:cs="宋体"/>
                <w:b/>
                <w:color w:val="auto"/>
                <w:sz w:val="24"/>
              </w:rPr>
            </w:pPr>
            <w:r>
              <w:rPr>
                <w:rFonts w:hint="eastAsia" w:ascii="宋体" w:hAnsi="宋体" w:cs="宋体"/>
                <w:b/>
                <w:color w:val="auto"/>
                <w:sz w:val="24"/>
              </w:rPr>
              <w:t>认证证书有效截止日期</w:t>
            </w:r>
          </w:p>
        </w:tc>
        <w:tc>
          <w:tcPr>
            <w:tcW w:w="1850" w:type="dxa"/>
            <w:vAlign w:val="center"/>
          </w:tcPr>
          <w:p w14:paraId="6BEEDCA8">
            <w:pPr>
              <w:spacing w:line="240" w:lineRule="exact"/>
              <w:jc w:val="center"/>
              <w:rPr>
                <w:rFonts w:ascii="宋体" w:hAnsi="宋体" w:cs="宋体"/>
                <w:b/>
                <w:color w:val="auto"/>
                <w:sz w:val="24"/>
              </w:rPr>
            </w:pPr>
            <w:r>
              <w:rPr>
                <w:rFonts w:hint="eastAsia" w:ascii="宋体" w:hAnsi="宋体" w:cs="宋体"/>
                <w:b/>
                <w:color w:val="auto"/>
                <w:sz w:val="24"/>
              </w:rPr>
              <w:t>认证机构名录</w:t>
            </w:r>
          </w:p>
        </w:tc>
      </w:tr>
      <w:tr w14:paraId="0E6A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17F484E">
            <w:pPr>
              <w:spacing w:line="360" w:lineRule="exact"/>
              <w:rPr>
                <w:rFonts w:ascii="宋体" w:hAnsi="宋体" w:cs="宋体"/>
                <w:b/>
                <w:color w:val="auto"/>
                <w:sz w:val="24"/>
              </w:rPr>
            </w:pPr>
          </w:p>
        </w:tc>
        <w:tc>
          <w:tcPr>
            <w:tcW w:w="955" w:type="dxa"/>
          </w:tcPr>
          <w:p w14:paraId="44A4CDA2">
            <w:pPr>
              <w:spacing w:line="360" w:lineRule="exact"/>
              <w:rPr>
                <w:rFonts w:ascii="宋体" w:hAnsi="宋体" w:cs="宋体"/>
                <w:b/>
                <w:color w:val="auto"/>
                <w:sz w:val="24"/>
              </w:rPr>
            </w:pPr>
          </w:p>
        </w:tc>
        <w:tc>
          <w:tcPr>
            <w:tcW w:w="955" w:type="dxa"/>
          </w:tcPr>
          <w:p w14:paraId="0E1A3E67">
            <w:pPr>
              <w:spacing w:line="360" w:lineRule="exact"/>
              <w:rPr>
                <w:rFonts w:ascii="宋体" w:hAnsi="宋体" w:cs="宋体"/>
                <w:b/>
                <w:color w:val="auto"/>
                <w:sz w:val="24"/>
              </w:rPr>
            </w:pPr>
          </w:p>
        </w:tc>
        <w:tc>
          <w:tcPr>
            <w:tcW w:w="955" w:type="dxa"/>
          </w:tcPr>
          <w:p w14:paraId="5BA4DDF6">
            <w:pPr>
              <w:spacing w:line="360" w:lineRule="exact"/>
              <w:rPr>
                <w:rFonts w:ascii="宋体" w:hAnsi="宋体" w:cs="宋体"/>
                <w:b/>
                <w:color w:val="auto"/>
                <w:sz w:val="24"/>
              </w:rPr>
            </w:pPr>
          </w:p>
        </w:tc>
        <w:tc>
          <w:tcPr>
            <w:tcW w:w="1637" w:type="dxa"/>
          </w:tcPr>
          <w:p w14:paraId="0D21079F">
            <w:pPr>
              <w:spacing w:line="360" w:lineRule="exact"/>
              <w:rPr>
                <w:rFonts w:ascii="宋体" w:hAnsi="宋体" w:cs="宋体"/>
                <w:b/>
                <w:color w:val="auto"/>
                <w:sz w:val="24"/>
              </w:rPr>
            </w:pPr>
          </w:p>
        </w:tc>
        <w:tc>
          <w:tcPr>
            <w:tcW w:w="1860" w:type="dxa"/>
          </w:tcPr>
          <w:p w14:paraId="62848FB1">
            <w:pPr>
              <w:spacing w:line="360" w:lineRule="exact"/>
              <w:rPr>
                <w:rFonts w:ascii="宋体" w:hAnsi="宋体" w:cs="宋体"/>
                <w:b/>
                <w:color w:val="auto"/>
                <w:sz w:val="24"/>
              </w:rPr>
            </w:pPr>
          </w:p>
        </w:tc>
        <w:tc>
          <w:tcPr>
            <w:tcW w:w="1850" w:type="dxa"/>
          </w:tcPr>
          <w:p w14:paraId="48CF899E">
            <w:pPr>
              <w:spacing w:line="360" w:lineRule="exact"/>
              <w:rPr>
                <w:rFonts w:ascii="宋体" w:hAnsi="宋体" w:cs="宋体"/>
                <w:b/>
                <w:color w:val="auto"/>
                <w:sz w:val="24"/>
              </w:rPr>
            </w:pPr>
          </w:p>
        </w:tc>
      </w:tr>
      <w:tr w14:paraId="103F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D423835">
            <w:pPr>
              <w:spacing w:line="360" w:lineRule="exact"/>
              <w:rPr>
                <w:rFonts w:ascii="宋体" w:hAnsi="宋体" w:cs="宋体"/>
                <w:b/>
                <w:color w:val="auto"/>
                <w:sz w:val="24"/>
              </w:rPr>
            </w:pPr>
          </w:p>
        </w:tc>
        <w:tc>
          <w:tcPr>
            <w:tcW w:w="955" w:type="dxa"/>
          </w:tcPr>
          <w:p w14:paraId="50416600">
            <w:pPr>
              <w:spacing w:line="360" w:lineRule="exact"/>
              <w:rPr>
                <w:rFonts w:ascii="宋体" w:hAnsi="宋体" w:cs="宋体"/>
                <w:b/>
                <w:color w:val="auto"/>
                <w:sz w:val="24"/>
              </w:rPr>
            </w:pPr>
          </w:p>
        </w:tc>
        <w:tc>
          <w:tcPr>
            <w:tcW w:w="955" w:type="dxa"/>
          </w:tcPr>
          <w:p w14:paraId="02D4BB80">
            <w:pPr>
              <w:spacing w:line="360" w:lineRule="exact"/>
              <w:rPr>
                <w:rFonts w:ascii="宋体" w:hAnsi="宋体" w:cs="宋体"/>
                <w:b/>
                <w:color w:val="auto"/>
                <w:sz w:val="24"/>
              </w:rPr>
            </w:pPr>
          </w:p>
        </w:tc>
        <w:tc>
          <w:tcPr>
            <w:tcW w:w="955" w:type="dxa"/>
          </w:tcPr>
          <w:p w14:paraId="6FAECA88">
            <w:pPr>
              <w:spacing w:line="360" w:lineRule="exact"/>
              <w:rPr>
                <w:rFonts w:ascii="宋体" w:hAnsi="宋体" w:cs="宋体"/>
                <w:b/>
                <w:color w:val="auto"/>
                <w:sz w:val="24"/>
              </w:rPr>
            </w:pPr>
          </w:p>
        </w:tc>
        <w:tc>
          <w:tcPr>
            <w:tcW w:w="1637" w:type="dxa"/>
          </w:tcPr>
          <w:p w14:paraId="14685E82">
            <w:pPr>
              <w:spacing w:line="360" w:lineRule="exact"/>
              <w:rPr>
                <w:rFonts w:ascii="宋体" w:hAnsi="宋体" w:cs="宋体"/>
                <w:b/>
                <w:color w:val="auto"/>
                <w:sz w:val="24"/>
              </w:rPr>
            </w:pPr>
          </w:p>
        </w:tc>
        <w:tc>
          <w:tcPr>
            <w:tcW w:w="1860" w:type="dxa"/>
          </w:tcPr>
          <w:p w14:paraId="30CF51DA">
            <w:pPr>
              <w:spacing w:line="360" w:lineRule="exact"/>
              <w:rPr>
                <w:rFonts w:ascii="宋体" w:hAnsi="宋体" w:cs="宋体"/>
                <w:b/>
                <w:color w:val="auto"/>
                <w:sz w:val="24"/>
              </w:rPr>
            </w:pPr>
          </w:p>
        </w:tc>
        <w:tc>
          <w:tcPr>
            <w:tcW w:w="1850" w:type="dxa"/>
          </w:tcPr>
          <w:p w14:paraId="64D1B060">
            <w:pPr>
              <w:spacing w:line="360" w:lineRule="exact"/>
              <w:rPr>
                <w:rFonts w:ascii="宋体" w:hAnsi="宋体" w:cs="宋体"/>
                <w:b/>
                <w:color w:val="auto"/>
                <w:sz w:val="24"/>
              </w:rPr>
            </w:pPr>
          </w:p>
        </w:tc>
      </w:tr>
      <w:tr w14:paraId="730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332FA949">
            <w:pPr>
              <w:spacing w:line="360" w:lineRule="exact"/>
              <w:rPr>
                <w:rFonts w:ascii="宋体" w:hAnsi="宋体" w:cs="宋体"/>
                <w:b/>
                <w:color w:val="auto"/>
                <w:sz w:val="24"/>
              </w:rPr>
            </w:pPr>
          </w:p>
        </w:tc>
        <w:tc>
          <w:tcPr>
            <w:tcW w:w="955" w:type="dxa"/>
          </w:tcPr>
          <w:p w14:paraId="2AD10E41">
            <w:pPr>
              <w:spacing w:line="360" w:lineRule="exact"/>
              <w:rPr>
                <w:rFonts w:ascii="宋体" w:hAnsi="宋体" w:cs="宋体"/>
                <w:b/>
                <w:color w:val="auto"/>
                <w:sz w:val="24"/>
              </w:rPr>
            </w:pPr>
          </w:p>
        </w:tc>
        <w:tc>
          <w:tcPr>
            <w:tcW w:w="955" w:type="dxa"/>
          </w:tcPr>
          <w:p w14:paraId="3C907E2A">
            <w:pPr>
              <w:spacing w:line="360" w:lineRule="exact"/>
              <w:rPr>
                <w:rFonts w:ascii="宋体" w:hAnsi="宋体" w:cs="宋体"/>
                <w:b/>
                <w:color w:val="auto"/>
                <w:sz w:val="24"/>
              </w:rPr>
            </w:pPr>
          </w:p>
        </w:tc>
        <w:tc>
          <w:tcPr>
            <w:tcW w:w="955" w:type="dxa"/>
          </w:tcPr>
          <w:p w14:paraId="387C4649">
            <w:pPr>
              <w:spacing w:line="360" w:lineRule="exact"/>
              <w:rPr>
                <w:rFonts w:ascii="宋体" w:hAnsi="宋体" w:cs="宋体"/>
                <w:b/>
                <w:color w:val="auto"/>
                <w:sz w:val="24"/>
              </w:rPr>
            </w:pPr>
          </w:p>
        </w:tc>
        <w:tc>
          <w:tcPr>
            <w:tcW w:w="1637" w:type="dxa"/>
          </w:tcPr>
          <w:p w14:paraId="4F33F834">
            <w:pPr>
              <w:spacing w:line="360" w:lineRule="exact"/>
              <w:rPr>
                <w:rFonts w:ascii="宋体" w:hAnsi="宋体" w:cs="宋体"/>
                <w:b/>
                <w:color w:val="auto"/>
                <w:sz w:val="24"/>
              </w:rPr>
            </w:pPr>
          </w:p>
        </w:tc>
        <w:tc>
          <w:tcPr>
            <w:tcW w:w="1860" w:type="dxa"/>
          </w:tcPr>
          <w:p w14:paraId="67D673A1">
            <w:pPr>
              <w:spacing w:line="360" w:lineRule="exact"/>
              <w:rPr>
                <w:rFonts w:ascii="宋体" w:hAnsi="宋体" w:cs="宋体"/>
                <w:b/>
                <w:color w:val="auto"/>
                <w:sz w:val="24"/>
              </w:rPr>
            </w:pPr>
          </w:p>
        </w:tc>
        <w:tc>
          <w:tcPr>
            <w:tcW w:w="1850" w:type="dxa"/>
          </w:tcPr>
          <w:p w14:paraId="386BF99E">
            <w:pPr>
              <w:spacing w:line="360" w:lineRule="exact"/>
              <w:rPr>
                <w:rFonts w:ascii="宋体" w:hAnsi="宋体" w:cs="宋体"/>
                <w:b/>
                <w:color w:val="auto"/>
                <w:sz w:val="24"/>
              </w:rPr>
            </w:pPr>
          </w:p>
        </w:tc>
      </w:tr>
    </w:tbl>
    <w:p w14:paraId="627C729B">
      <w:pPr>
        <w:spacing w:line="360" w:lineRule="auto"/>
        <w:ind w:firstLine="480" w:firstLineChars="200"/>
        <w:jc w:val="left"/>
        <w:rPr>
          <w:rFonts w:ascii="宋体" w:hAnsi="宋体" w:cs="宋体"/>
          <w:color w:val="auto"/>
          <w:sz w:val="24"/>
        </w:rPr>
      </w:pPr>
      <w:r>
        <w:rPr>
          <w:rFonts w:hint="eastAsia" w:ascii="宋体" w:hAnsi="宋体" w:cs="宋体"/>
          <w:color w:val="auto"/>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D68035F">
      <w:pPr>
        <w:tabs>
          <w:tab w:val="left" w:pos="1680"/>
        </w:tabs>
        <w:snapToGrid w:val="0"/>
        <w:spacing w:line="360" w:lineRule="auto"/>
        <w:rPr>
          <w:rFonts w:ascii="宋体" w:hAnsi="宋体" w:cs="宋体"/>
          <w:bCs/>
          <w:color w:val="auto"/>
          <w:sz w:val="24"/>
        </w:rPr>
      </w:pPr>
    </w:p>
    <w:p w14:paraId="3B942D03">
      <w:pPr>
        <w:tabs>
          <w:tab w:val="left" w:pos="1680"/>
        </w:tabs>
        <w:snapToGrid w:val="0"/>
        <w:spacing w:line="360" w:lineRule="auto"/>
        <w:rPr>
          <w:rFonts w:ascii="宋体" w:hAnsi="宋体" w:cs="宋体"/>
          <w:bCs/>
          <w:color w:val="auto"/>
          <w:sz w:val="24"/>
        </w:rPr>
      </w:pPr>
    </w:p>
    <w:p w14:paraId="1073B60D">
      <w:pPr>
        <w:tabs>
          <w:tab w:val="left" w:pos="1680"/>
        </w:tabs>
        <w:snapToGrid w:val="0"/>
        <w:spacing w:line="360" w:lineRule="exact"/>
        <w:rPr>
          <w:rFonts w:ascii="宋体" w:hAnsi="宋体" w:cs="宋体"/>
          <w:bCs/>
          <w:color w:val="auto"/>
          <w:sz w:val="24"/>
        </w:rPr>
      </w:pPr>
    </w:p>
    <w:p w14:paraId="5C83DAC9">
      <w:pPr>
        <w:tabs>
          <w:tab w:val="left" w:pos="1680"/>
        </w:tabs>
        <w:snapToGrid w:val="0"/>
        <w:spacing w:line="360" w:lineRule="auto"/>
        <w:rPr>
          <w:rFonts w:ascii="宋体" w:hAnsi="宋体" w:cs="宋体"/>
          <w:bCs/>
          <w:color w:val="auto"/>
          <w:sz w:val="24"/>
        </w:rPr>
      </w:pPr>
    </w:p>
    <w:p w14:paraId="1893F6CC">
      <w:pPr>
        <w:snapToGrid w:val="0"/>
        <w:spacing w:line="360" w:lineRule="auto"/>
        <w:jc w:val="left"/>
        <w:rPr>
          <w:rFonts w:ascii="宋体" w:hAnsi="宋体" w:cs="宋体"/>
          <w:color w:val="auto"/>
          <w:sz w:val="24"/>
        </w:rPr>
      </w:pPr>
      <w:r>
        <w:rPr>
          <w:rFonts w:hint="eastAsia" w:ascii="宋体" w:hAnsi="宋体" w:cs="宋体"/>
          <w:color w:val="auto"/>
          <w:sz w:val="24"/>
        </w:rPr>
        <w:t>注：</w:t>
      </w:r>
    </w:p>
    <w:p w14:paraId="0CB8AAEF">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1．采购货物中如含有强制节能产品的，须如实填写强制节能产品明细表；</w:t>
      </w:r>
    </w:p>
    <w:p w14:paraId="6CA5C96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 提供所投产品获得国家确定的认证机构出具的、处于有效期之内的产品认证证书。</w:t>
      </w:r>
    </w:p>
    <w:p w14:paraId="20CD4DE8">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3．所投报信息安全产品属于《网络关键设备和网络安全专用产品目录》中的产品，有效认证证书扫描件或影印件附后。</w:t>
      </w:r>
    </w:p>
    <w:p w14:paraId="242493E1">
      <w:pPr>
        <w:tabs>
          <w:tab w:val="left" w:pos="1680"/>
        </w:tabs>
        <w:snapToGrid w:val="0"/>
        <w:spacing w:line="360" w:lineRule="auto"/>
        <w:rPr>
          <w:rFonts w:ascii="宋体" w:hAnsi="宋体" w:cs="宋体"/>
          <w:bCs/>
          <w:color w:val="auto"/>
          <w:sz w:val="24"/>
        </w:rPr>
      </w:pPr>
    </w:p>
    <w:p w14:paraId="14DFC83B">
      <w:pPr>
        <w:tabs>
          <w:tab w:val="left" w:pos="1680"/>
        </w:tabs>
        <w:snapToGrid w:val="0"/>
        <w:spacing w:line="360" w:lineRule="exact"/>
        <w:rPr>
          <w:rFonts w:ascii="宋体" w:hAnsi="宋体" w:cs="宋体"/>
          <w:bCs/>
          <w:color w:val="auto"/>
          <w:sz w:val="24"/>
        </w:rPr>
      </w:pPr>
    </w:p>
    <w:p w14:paraId="64DF843C">
      <w:pPr>
        <w:tabs>
          <w:tab w:val="left" w:pos="1680"/>
        </w:tabs>
        <w:snapToGrid w:val="0"/>
        <w:spacing w:line="360" w:lineRule="exact"/>
        <w:rPr>
          <w:rFonts w:ascii="宋体" w:hAnsi="宋体" w:cs="宋体"/>
          <w:bCs/>
          <w:color w:val="auto"/>
          <w:sz w:val="24"/>
        </w:rPr>
      </w:pPr>
    </w:p>
    <w:p w14:paraId="1A5AEE6C">
      <w:pPr>
        <w:pStyle w:val="5"/>
        <w:rPr>
          <w:rFonts w:ascii="宋体" w:hAnsi="宋体"/>
          <w:color w:val="auto"/>
        </w:rPr>
      </w:pPr>
    </w:p>
    <w:p w14:paraId="484B4B97">
      <w:pPr>
        <w:pStyle w:val="8"/>
        <w:rPr>
          <w:rFonts w:ascii="宋体" w:hAnsi="宋体" w:cs="宋体"/>
          <w:bCs/>
          <w:color w:val="auto"/>
          <w:sz w:val="24"/>
        </w:rPr>
      </w:pPr>
    </w:p>
    <w:p w14:paraId="2D034DB5">
      <w:pPr>
        <w:rPr>
          <w:color w:val="auto"/>
        </w:rPr>
      </w:pPr>
    </w:p>
    <w:p w14:paraId="78DE8B85">
      <w:pPr>
        <w:rPr>
          <w:rFonts w:ascii="宋体" w:hAnsi="宋体" w:cs="宋体"/>
          <w:bCs/>
          <w:color w:val="auto"/>
          <w:sz w:val="24"/>
        </w:rPr>
      </w:pPr>
    </w:p>
    <w:p w14:paraId="0CAF3708">
      <w:pPr>
        <w:rPr>
          <w:rFonts w:hint="eastAsia" w:ascii="宋体" w:hAnsi="宋体" w:cs="宋体"/>
          <w:b/>
          <w:color w:val="auto"/>
          <w:sz w:val="24"/>
        </w:rPr>
      </w:pPr>
      <w:r>
        <w:rPr>
          <w:rFonts w:hint="eastAsia" w:ascii="宋体" w:hAnsi="宋体" w:cs="宋体"/>
          <w:b/>
          <w:color w:val="auto"/>
          <w:sz w:val="24"/>
        </w:rPr>
        <w:br w:type="page"/>
      </w:r>
    </w:p>
    <w:p w14:paraId="38508ABA">
      <w:pPr>
        <w:spacing w:line="480" w:lineRule="exact"/>
        <w:rPr>
          <w:rFonts w:ascii="宋体" w:hAnsi="宋体" w:cs="宋体"/>
          <w:b/>
          <w:color w:val="auto"/>
          <w:sz w:val="24"/>
        </w:rPr>
      </w:pPr>
      <w:r>
        <w:rPr>
          <w:rFonts w:hint="eastAsia" w:ascii="宋体" w:hAnsi="宋体" w:cs="宋体"/>
          <w:b/>
          <w:color w:val="auto"/>
          <w:sz w:val="24"/>
        </w:rPr>
        <w:t>（二）正版软件承诺格式</w:t>
      </w:r>
      <w:r>
        <w:rPr>
          <w:rFonts w:hint="eastAsia" w:ascii="宋体" w:hAnsi="宋体" w:cs="宋体"/>
          <w:b/>
          <w:color w:val="auto"/>
          <w:kern w:val="0"/>
          <w:sz w:val="24"/>
        </w:rPr>
        <w:t>（如不涉及，此函可不提供）</w:t>
      </w:r>
    </w:p>
    <w:p w14:paraId="4094F84C">
      <w:pPr>
        <w:spacing w:line="480" w:lineRule="exact"/>
        <w:jc w:val="center"/>
        <w:rPr>
          <w:rFonts w:ascii="宋体" w:hAnsi="宋体" w:cs="宋体"/>
          <w:b/>
          <w:color w:val="auto"/>
          <w:sz w:val="24"/>
        </w:rPr>
      </w:pPr>
      <w:r>
        <w:rPr>
          <w:rFonts w:hint="eastAsia" w:ascii="宋体" w:hAnsi="宋体" w:cs="宋体"/>
          <w:b/>
          <w:color w:val="auto"/>
          <w:sz w:val="24"/>
        </w:rPr>
        <w:t>正版软件承诺</w:t>
      </w:r>
    </w:p>
    <w:p w14:paraId="5A22256A">
      <w:pPr>
        <w:widowControl/>
        <w:snapToGrid w:val="0"/>
        <w:spacing w:line="360" w:lineRule="auto"/>
        <w:jc w:val="left"/>
        <w:rPr>
          <w:rFonts w:ascii="宋体" w:hAnsi="宋体" w:cs="宋体"/>
          <w:color w:val="auto"/>
          <w:kern w:val="0"/>
          <w:sz w:val="24"/>
          <w:u w:val="single"/>
        </w:rPr>
      </w:pPr>
    </w:p>
    <w:p w14:paraId="4DF353BE">
      <w:pPr>
        <w:spacing w:line="360" w:lineRule="auto"/>
        <w:rPr>
          <w:rFonts w:ascii="宋体" w:hAnsi="宋体" w:cs="宋体"/>
          <w:color w:val="auto"/>
          <w:sz w:val="24"/>
          <w:u w:val="single"/>
        </w:rPr>
      </w:pPr>
      <w:r>
        <w:rPr>
          <w:rFonts w:hint="eastAsia" w:ascii="宋体" w:hAnsi="宋体" w:cs="宋体"/>
          <w:color w:val="auto"/>
          <w:sz w:val="24"/>
          <w:u w:val="single"/>
        </w:rPr>
        <w:t xml:space="preserve">  </w:t>
      </w:r>
      <w:r>
        <w:rPr>
          <w:rFonts w:hint="eastAsia" w:ascii="宋体" w:hAnsi="宋体" w:cs="宋体"/>
          <w:color w:val="auto"/>
          <w:kern w:val="0"/>
          <w:sz w:val="24"/>
          <w:u w:val="single"/>
        </w:rPr>
        <w:t>采购代理机构名称</w:t>
      </w:r>
      <w:r>
        <w:rPr>
          <w:rFonts w:hint="eastAsia" w:ascii="宋体" w:hAnsi="宋体" w:cs="宋体"/>
          <w:color w:val="auto"/>
          <w:sz w:val="24"/>
          <w:u w:val="single"/>
        </w:rPr>
        <w:t xml:space="preserve">  ：</w:t>
      </w:r>
    </w:p>
    <w:p w14:paraId="4F17685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本供应商现参与</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）的采购活动，本公司承诺投报的计算机产品预装正版操作系统，投报的硬件产品内的预装软件为正版软件。</w:t>
      </w:r>
    </w:p>
    <w:p w14:paraId="016A367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如上述声明不真实，愿意按照政府采购有关法律法规的规定接受处罚。</w:t>
      </w:r>
    </w:p>
    <w:p w14:paraId="394D195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特此声明</w:t>
      </w:r>
    </w:p>
    <w:p w14:paraId="4BB5491D">
      <w:pPr>
        <w:snapToGrid w:val="0"/>
        <w:spacing w:line="520" w:lineRule="exact"/>
        <w:rPr>
          <w:rFonts w:ascii="宋体" w:hAnsi="宋体" w:cs="宋体"/>
          <w:color w:val="auto"/>
          <w:sz w:val="24"/>
        </w:rPr>
      </w:pPr>
    </w:p>
    <w:p w14:paraId="3996F88F">
      <w:pPr>
        <w:snapToGrid w:val="0"/>
        <w:spacing w:line="480" w:lineRule="exact"/>
        <w:rPr>
          <w:rFonts w:ascii="宋体" w:hAnsi="宋体" w:cs="宋体"/>
          <w:color w:val="auto"/>
          <w:sz w:val="24"/>
        </w:rPr>
      </w:pPr>
    </w:p>
    <w:p w14:paraId="539D61CB">
      <w:pPr>
        <w:snapToGrid w:val="0"/>
        <w:spacing w:line="480" w:lineRule="exact"/>
        <w:rPr>
          <w:rFonts w:ascii="宋体" w:hAnsi="宋体" w:cs="宋体"/>
          <w:color w:val="auto"/>
          <w:sz w:val="24"/>
        </w:rPr>
      </w:pPr>
    </w:p>
    <w:p w14:paraId="047931CB">
      <w:pPr>
        <w:snapToGrid w:val="0"/>
        <w:spacing w:line="480" w:lineRule="exact"/>
        <w:rPr>
          <w:rFonts w:ascii="宋体" w:hAnsi="宋体" w:cs="宋体"/>
          <w:color w:val="auto"/>
          <w:sz w:val="24"/>
        </w:rPr>
      </w:pPr>
    </w:p>
    <w:p w14:paraId="7A972A64">
      <w:pPr>
        <w:spacing w:line="480" w:lineRule="exact"/>
        <w:ind w:left="0" w:leftChars="0" w:firstLine="2940" w:firstLineChars="1225"/>
        <w:rPr>
          <w:rFonts w:hint="eastAsia" w:ascii="宋体" w:hAnsi="宋体" w:cs="宋体"/>
          <w:color w:val="auto"/>
          <w:sz w:val="24"/>
        </w:rPr>
      </w:pPr>
      <w:r>
        <w:rPr>
          <w:rFonts w:hint="eastAsia" w:ascii="宋体" w:hAnsi="宋体" w:cs="宋体"/>
          <w:color w:val="auto"/>
          <w:sz w:val="24"/>
        </w:rPr>
        <w:t xml:space="preserve">供应商全称(加盖电子公章)：           </w:t>
      </w:r>
    </w:p>
    <w:p w14:paraId="26795FE1">
      <w:pPr>
        <w:spacing w:line="480" w:lineRule="exact"/>
        <w:ind w:left="0" w:leftChars="0" w:firstLine="2940" w:firstLineChars="1225"/>
        <w:rPr>
          <w:rFonts w:hint="eastAsia" w:ascii="宋体" w:hAnsi="宋体" w:cs="宋体"/>
          <w:color w:val="auto"/>
          <w:sz w:val="24"/>
        </w:rPr>
      </w:pPr>
      <w:r>
        <w:rPr>
          <w:rFonts w:hint="eastAsia" w:ascii="宋体" w:hAnsi="宋体" w:cs="宋体"/>
          <w:color w:val="auto"/>
          <w:sz w:val="24"/>
        </w:rPr>
        <w:t xml:space="preserve">法定代表人（负责人）或授权代表(加盖电子章或电子签名)：        </w:t>
      </w:r>
    </w:p>
    <w:p w14:paraId="733FF9C7">
      <w:pPr>
        <w:spacing w:line="480" w:lineRule="exact"/>
        <w:ind w:left="0" w:leftChars="0" w:firstLine="2940" w:firstLineChars="1225"/>
        <w:rPr>
          <w:rFonts w:ascii="宋体" w:hAnsi="宋体" w:cs="宋体"/>
          <w:b/>
          <w:color w:val="auto"/>
          <w:sz w:val="24"/>
        </w:rPr>
      </w:pPr>
      <w:r>
        <w:rPr>
          <w:rFonts w:hint="eastAsia" w:ascii="宋体" w:hAnsi="宋体" w:cs="宋体"/>
          <w:color w:val="auto"/>
          <w:sz w:val="24"/>
        </w:rPr>
        <w:t>日  期：</w:t>
      </w:r>
    </w:p>
    <w:p w14:paraId="1CB025B9">
      <w:pPr>
        <w:widowControl/>
        <w:snapToGrid w:val="0"/>
        <w:spacing w:line="360" w:lineRule="auto"/>
        <w:jc w:val="left"/>
        <w:rPr>
          <w:rFonts w:ascii="宋体" w:hAnsi="宋体" w:cs="宋体"/>
          <w:b/>
          <w:color w:val="auto"/>
          <w:kern w:val="0"/>
          <w:sz w:val="24"/>
        </w:rPr>
      </w:pPr>
    </w:p>
    <w:p w14:paraId="31364D7D">
      <w:pPr>
        <w:widowControl/>
        <w:snapToGrid w:val="0"/>
        <w:spacing w:line="360" w:lineRule="auto"/>
        <w:jc w:val="left"/>
        <w:rPr>
          <w:rFonts w:ascii="宋体" w:hAnsi="宋体" w:cs="宋体"/>
          <w:b/>
          <w:color w:val="auto"/>
          <w:kern w:val="0"/>
          <w:sz w:val="24"/>
        </w:rPr>
      </w:pPr>
    </w:p>
    <w:p w14:paraId="711528CF">
      <w:pPr>
        <w:pStyle w:val="4"/>
        <w:rPr>
          <w:rFonts w:ascii="宋体" w:hAnsi="宋体" w:cs="宋体"/>
          <w:color w:val="auto"/>
        </w:rPr>
      </w:pPr>
    </w:p>
    <w:p w14:paraId="20135990">
      <w:pPr>
        <w:rPr>
          <w:rFonts w:ascii="宋体" w:hAnsi="宋体" w:cs="宋体"/>
          <w:b/>
          <w:color w:val="auto"/>
          <w:kern w:val="0"/>
          <w:sz w:val="24"/>
        </w:rPr>
      </w:pPr>
    </w:p>
    <w:p w14:paraId="1513625C">
      <w:pPr>
        <w:pStyle w:val="4"/>
        <w:rPr>
          <w:rFonts w:ascii="宋体" w:hAnsi="宋体" w:cs="宋体"/>
          <w:color w:val="auto"/>
        </w:rPr>
      </w:pPr>
    </w:p>
    <w:p w14:paraId="4F8B752C">
      <w:pPr>
        <w:rPr>
          <w:rFonts w:ascii="宋体" w:hAnsi="宋体" w:cs="宋体"/>
          <w:b/>
          <w:color w:val="auto"/>
          <w:kern w:val="0"/>
          <w:sz w:val="24"/>
        </w:rPr>
      </w:pPr>
    </w:p>
    <w:p w14:paraId="7F33DEBF">
      <w:pPr>
        <w:pStyle w:val="4"/>
        <w:rPr>
          <w:rFonts w:ascii="宋体" w:hAnsi="宋体" w:cs="宋体"/>
          <w:color w:val="auto"/>
        </w:rPr>
      </w:pPr>
    </w:p>
    <w:p w14:paraId="32D239C1">
      <w:pPr>
        <w:rPr>
          <w:rFonts w:ascii="宋体" w:hAnsi="宋体" w:cs="宋体"/>
          <w:b/>
          <w:color w:val="auto"/>
          <w:kern w:val="0"/>
          <w:sz w:val="24"/>
        </w:rPr>
      </w:pPr>
    </w:p>
    <w:p w14:paraId="3334418D">
      <w:pPr>
        <w:pStyle w:val="4"/>
        <w:rPr>
          <w:rFonts w:ascii="宋体" w:hAnsi="宋体" w:cs="宋体"/>
          <w:color w:val="auto"/>
        </w:rPr>
      </w:pPr>
    </w:p>
    <w:p w14:paraId="1819F42F">
      <w:pPr>
        <w:rPr>
          <w:rFonts w:ascii="宋体" w:hAnsi="宋体" w:cs="宋体"/>
          <w:b/>
          <w:color w:val="auto"/>
          <w:kern w:val="0"/>
          <w:sz w:val="24"/>
        </w:rPr>
      </w:pPr>
    </w:p>
    <w:p w14:paraId="444C4D42">
      <w:pPr>
        <w:pStyle w:val="4"/>
        <w:rPr>
          <w:rFonts w:ascii="宋体" w:hAnsi="宋体" w:cs="宋体"/>
          <w:color w:val="auto"/>
        </w:rPr>
      </w:pPr>
    </w:p>
    <w:p w14:paraId="2ED106DC">
      <w:pPr>
        <w:rPr>
          <w:rFonts w:hint="eastAsia" w:ascii="宋体" w:hAnsi="宋体" w:cs="宋体"/>
          <w:b/>
          <w:color w:val="auto"/>
          <w:kern w:val="0"/>
          <w:sz w:val="24"/>
        </w:rPr>
      </w:pPr>
      <w:r>
        <w:rPr>
          <w:rFonts w:hint="eastAsia" w:ascii="宋体" w:hAnsi="宋体" w:cs="宋体"/>
          <w:b/>
          <w:color w:val="auto"/>
          <w:kern w:val="0"/>
          <w:sz w:val="24"/>
        </w:rPr>
        <w:br w:type="page"/>
      </w:r>
    </w:p>
    <w:p w14:paraId="37947733">
      <w:pPr>
        <w:widowControl/>
        <w:numPr>
          <w:ilvl w:val="0"/>
          <w:numId w:val="4"/>
        </w:numPr>
        <w:snapToGrid w:val="0"/>
        <w:spacing w:line="360" w:lineRule="auto"/>
        <w:jc w:val="left"/>
        <w:rPr>
          <w:rFonts w:hint="eastAsia" w:ascii="宋体" w:hAnsi="宋体" w:cs="宋体"/>
          <w:b/>
          <w:color w:val="auto"/>
          <w:kern w:val="0"/>
          <w:sz w:val="24"/>
        </w:rPr>
      </w:pPr>
      <w:r>
        <w:rPr>
          <w:rFonts w:hint="eastAsia" w:ascii="宋体" w:hAnsi="宋体" w:cs="宋体"/>
          <w:b/>
          <w:color w:val="auto"/>
          <w:kern w:val="0"/>
          <w:sz w:val="24"/>
        </w:rPr>
        <w:t>中小企业声明及证明文件材料</w:t>
      </w:r>
    </w:p>
    <w:p w14:paraId="4700713D">
      <w:pPr>
        <w:pStyle w:val="9"/>
        <w:numPr>
          <w:ilvl w:val="0"/>
          <w:numId w:val="0"/>
        </w:numPr>
      </w:pPr>
    </w:p>
    <w:p w14:paraId="41C32C52">
      <w:pPr>
        <w:widowControl/>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中小企业声明函（工程、服务）</w:t>
      </w:r>
    </w:p>
    <w:p w14:paraId="32D0F1D1">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本公司（联合体）郑重声明，根据《政府采购促进中小企业发展管理办法》（财库﹝2020﹞46 号）的规定，本公司（联合体）参加</w:t>
      </w:r>
      <w:r>
        <w:rPr>
          <w:rFonts w:hint="eastAsia" w:ascii="宋体" w:hAnsi="宋体" w:cs="宋体"/>
          <w:color w:val="auto"/>
          <w:spacing w:val="-8"/>
          <w:sz w:val="24"/>
          <w:u w:val="single"/>
          <w:shd w:val="clear" w:color="auto" w:fill="FFFFFF"/>
        </w:rPr>
        <w:t>（单位名称）</w:t>
      </w:r>
      <w:r>
        <w:rPr>
          <w:rFonts w:hint="eastAsia" w:ascii="宋体" w:hAnsi="宋体" w:cs="宋体"/>
          <w:color w:val="auto"/>
          <w:spacing w:val="-8"/>
          <w:sz w:val="24"/>
          <w:shd w:val="clear" w:color="auto" w:fill="FFFFFF"/>
        </w:rPr>
        <w:t>的</w:t>
      </w:r>
      <w:r>
        <w:rPr>
          <w:rFonts w:hint="eastAsia" w:ascii="宋体" w:hAnsi="宋体" w:cs="宋体"/>
          <w:color w:val="auto"/>
          <w:spacing w:val="-8"/>
          <w:sz w:val="24"/>
          <w:u w:val="single"/>
          <w:shd w:val="clear" w:color="auto" w:fill="FFFFFF"/>
        </w:rPr>
        <w:t>（项目名称）</w:t>
      </w:r>
      <w:r>
        <w:rPr>
          <w:rFonts w:hint="eastAsia" w:ascii="宋体" w:hAnsi="宋体" w:cs="宋体"/>
          <w:color w:val="auto"/>
          <w:spacing w:val="-8"/>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2B7A4A7D">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 xml:space="preserve">1. </w:t>
      </w:r>
      <w:r>
        <w:rPr>
          <w:rFonts w:hint="eastAsia" w:ascii="宋体" w:hAnsi="宋体" w:cs="宋体"/>
          <w:color w:val="auto"/>
          <w:spacing w:val="-8"/>
          <w:sz w:val="24"/>
          <w:u w:val="single"/>
          <w:shd w:val="clear" w:color="auto" w:fill="FFFFFF"/>
        </w:rPr>
        <w:t>（标的名称）</w:t>
      </w:r>
      <w:r>
        <w:rPr>
          <w:rFonts w:hint="eastAsia" w:ascii="宋体" w:hAnsi="宋体" w:cs="宋体"/>
          <w:color w:val="auto"/>
          <w:spacing w:val="-8"/>
          <w:sz w:val="24"/>
          <w:shd w:val="clear" w:color="auto" w:fill="FFFFFF"/>
        </w:rPr>
        <w:t xml:space="preserve"> ，属 于</w:t>
      </w:r>
      <w:r>
        <w:rPr>
          <w:rFonts w:hint="eastAsia" w:ascii="宋体" w:hAnsi="宋体" w:cs="宋体"/>
          <w:color w:val="auto"/>
          <w:spacing w:val="-8"/>
          <w:sz w:val="24"/>
          <w:u w:val="single"/>
          <w:shd w:val="clear" w:color="auto" w:fill="FFFFFF"/>
        </w:rPr>
        <w:t>（采购文件中明确的所属行业）</w:t>
      </w:r>
      <w:r>
        <w:rPr>
          <w:rFonts w:hint="eastAsia" w:ascii="宋体" w:hAnsi="宋体" w:cs="宋体"/>
          <w:color w:val="auto"/>
          <w:spacing w:val="-8"/>
          <w:sz w:val="24"/>
          <w:shd w:val="clear" w:color="auto" w:fill="FFFFFF"/>
        </w:rPr>
        <w:t>；承建（承接）企业为</w:t>
      </w:r>
      <w:r>
        <w:rPr>
          <w:rFonts w:hint="eastAsia" w:ascii="宋体" w:hAnsi="宋体" w:cs="宋体"/>
          <w:color w:val="auto"/>
          <w:spacing w:val="-8"/>
          <w:sz w:val="24"/>
          <w:u w:val="single"/>
          <w:shd w:val="clear" w:color="auto" w:fill="FFFFFF"/>
        </w:rPr>
        <w:t>（企业名称）</w:t>
      </w:r>
      <w:r>
        <w:rPr>
          <w:rFonts w:hint="eastAsia" w:ascii="宋体" w:hAnsi="宋体" w:cs="宋体"/>
          <w:color w:val="auto"/>
          <w:spacing w:val="-8"/>
          <w:sz w:val="24"/>
          <w:shd w:val="clear" w:color="auto" w:fill="FFFFFF"/>
        </w:rPr>
        <w:t>，从业人员</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人，营业收入为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万元，资产总额为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 ，属于（</w:t>
      </w:r>
      <w:r>
        <w:rPr>
          <w:rFonts w:hint="eastAsia" w:ascii="宋体" w:hAnsi="宋体" w:cs="宋体"/>
          <w:color w:val="auto"/>
          <w:spacing w:val="-8"/>
          <w:sz w:val="24"/>
          <w:u w:val="single"/>
          <w:shd w:val="clear" w:color="auto" w:fill="FFFFFF"/>
        </w:rPr>
        <w:t>中型企业、小型企业、微型企业</w:t>
      </w:r>
      <w:r>
        <w:rPr>
          <w:rFonts w:hint="eastAsia" w:ascii="宋体" w:hAnsi="宋体" w:cs="宋体"/>
          <w:color w:val="auto"/>
          <w:spacing w:val="-8"/>
          <w:sz w:val="24"/>
          <w:shd w:val="clear" w:color="auto" w:fill="FFFFFF"/>
        </w:rPr>
        <w:t>）；</w:t>
      </w:r>
    </w:p>
    <w:p w14:paraId="0CCAB97E">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 xml:space="preserve">2. </w:t>
      </w:r>
      <w:r>
        <w:rPr>
          <w:rFonts w:hint="eastAsia" w:ascii="宋体" w:hAnsi="宋体" w:cs="宋体"/>
          <w:color w:val="auto"/>
          <w:spacing w:val="-8"/>
          <w:sz w:val="24"/>
          <w:u w:val="single"/>
          <w:shd w:val="clear" w:color="auto" w:fill="FFFFFF"/>
        </w:rPr>
        <w:t>（标的名称）</w:t>
      </w:r>
      <w:r>
        <w:rPr>
          <w:rFonts w:hint="eastAsia" w:ascii="宋体" w:hAnsi="宋体" w:cs="宋体"/>
          <w:color w:val="auto"/>
          <w:spacing w:val="-8"/>
          <w:sz w:val="24"/>
          <w:shd w:val="clear" w:color="auto" w:fill="FFFFFF"/>
        </w:rPr>
        <w:t xml:space="preserve"> ，属于（</w:t>
      </w:r>
      <w:r>
        <w:rPr>
          <w:rFonts w:hint="eastAsia" w:ascii="宋体" w:hAnsi="宋体" w:cs="宋体"/>
          <w:color w:val="auto"/>
          <w:spacing w:val="-8"/>
          <w:sz w:val="24"/>
          <w:u w:val="single"/>
          <w:shd w:val="clear" w:color="auto" w:fill="FFFFFF"/>
        </w:rPr>
        <w:t>采购文件中明确的所属行业</w:t>
      </w:r>
      <w:r>
        <w:rPr>
          <w:rFonts w:hint="eastAsia" w:ascii="宋体" w:hAnsi="宋体" w:cs="宋体"/>
          <w:color w:val="auto"/>
          <w:spacing w:val="-8"/>
          <w:sz w:val="24"/>
          <w:shd w:val="clear" w:color="auto" w:fill="FFFFFF"/>
        </w:rPr>
        <w:t>）；承建（承接）企业为</w:t>
      </w:r>
      <w:r>
        <w:rPr>
          <w:rFonts w:hint="eastAsia" w:ascii="宋体" w:hAnsi="宋体" w:cs="宋体"/>
          <w:color w:val="auto"/>
          <w:spacing w:val="-8"/>
          <w:sz w:val="24"/>
          <w:u w:val="single"/>
          <w:shd w:val="clear" w:color="auto" w:fill="FFFFFF"/>
        </w:rPr>
        <w:t>（企业名称）</w:t>
      </w:r>
      <w:r>
        <w:rPr>
          <w:rFonts w:hint="eastAsia" w:ascii="宋体" w:hAnsi="宋体" w:cs="宋体"/>
          <w:color w:val="auto"/>
          <w:spacing w:val="-8"/>
          <w:sz w:val="24"/>
          <w:shd w:val="clear" w:color="auto" w:fill="FFFFFF"/>
        </w:rPr>
        <w:t>，从业人员</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人，营业收入为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万元，资产总额为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万元，属于（</w:t>
      </w:r>
      <w:r>
        <w:rPr>
          <w:rFonts w:hint="eastAsia" w:ascii="宋体" w:hAnsi="宋体" w:cs="宋体"/>
          <w:color w:val="auto"/>
          <w:spacing w:val="-8"/>
          <w:sz w:val="24"/>
          <w:u w:val="single"/>
          <w:shd w:val="clear" w:color="auto" w:fill="FFFFFF"/>
        </w:rPr>
        <w:t>中型企业、小型企业、微型企业</w:t>
      </w:r>
      <w:r>
        <w:rPr>
          <w:rFonts w:hint="eastAsia" w:ascii="宋体" w:hAnsi="宋体" w:cs="宋体"/>
          <w:color w:val="auto"/>
          <w:spacing w:val="-8"/>
          <w:sz w:val="24"/>
          <w:shd w:val="clear" w:color="auto" w:fill="FFFFFF"/>
        </w:rPr>
        <w:t>）；</w:t>
      </w:r>
    </w:p>
    <w:p w14:paraId="64BB80C4">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w:t>
      </w:r>
    </w:p>
    <w:p w14:paraId="129E09B2">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以上企业，不属于大企业的分支机构，不存在控股股东为大企业的情形，也不存在与大企业的负责人为同一人的情形。</w:t>
      </w:r>
    </w:p>
    <w:p w14:paraId="14D096E8">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本企业对上述声明内容的真实性负责。如有虚假，将依法承担相应责任。</w:t>
      </w:r>
    </w:p>
    <w:p w14:paraId="78945120">
      <w:pPr>
        <w:spacing w:line="360" w:lineRule="auto"/>
        <w:rPr>
          <w:rFonts w:ascii="宋体" w:hAnsi="宋体" w:cs="宋体"/>
          <w:color w:val="auto"/>
          <w:spacing w:val="-8"/>
          <w:sz w:val="24"/>
          <w:shd w:val="clear" w:color="auto" w:fill="FFFFFF"/>
        </w:rPr>
      </w:pPr>
    </w:p>
    <w:p w14:paraId="1DC147F5">
      <w:pPr>
        <w:pStyle w:val="28"/>
        <w:snapToGrid w:val="0"/>
        <w:spacing w:line="520" w:lineRule="exact"/>
        <w:ind w:left="0" w:leftChars="0" w:firstLine="2739" w:firstLineChars="1223"/>
        <w:jc w:val="both"/>
        <w:rPr>
          <w:rFonts w:hint="eastAsia"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 xml:space="preserve">供应商全称(加盖电子公章)：           </w:t>
      </w:r>
    </w:p>
    <w:p w14:paraId="4EE7809B">
      <w:pPr>
        <w:pStyle w:val="28"/>
        <w:snapToGrid w:val="0"/>
        <w:spacing w:line="520" w:lineRule="exact"/>
        <w:ind w:left="0" w:leftChars="0" w:firstLine="2739" w:firstLineChars="1223"/>
        <w:jc w:val="both"/>
        <w:rPr>
          <w:rFonts w:hint="eastAsia"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 xml:space="preserve">法定代表人（负责人）或授权代表(加盖电子章或电子签名)：        </w:t>
      </w:r>
    </w:p>
    <w:p w14:paraId="54B675E6">
      <w:pPr>
        <w:pStyle w:val="28"/>
        <w:snapToGrid w:val="0"/>
        <w:spacing w:line="520" w:lineRule="exact"/>
        <w:ind w:left="0" w:leftChars="0" w:firstLine="2739" w:firstLineChars="1223"/>
        <w:jc w:val="both"/>
        <w:rPr>
          <w:rFonts w:ascii="宋体" w:hAnsi="宋体" w:cs="宋体"/>
          <w:b/>
          <w:bCs/>
          <w:color w:val="auto"/>
          <w:kern w:val="0"/>
          <w:sz w:val="36"/>
          <w:szCs w:val="36"/>
        </w:rPr>
      </w:pPr>
      <w:r>
        <w:rPr>
          <w:rFonts w:hint="eastAsia" w:ascii="宋体" w:hAnsi="宋体" w:cs="宋体"/>
          <w:color w:val="auto"/>
          <w:spacing w:val="-8"/>
          <w:sz w:val="24"/>
          <w:shd w:val="clear" w:color="auto" w:fill="FFFFFF"/>
        </w:rPr>
        <w:t>日  期：</w:t>
      </w:r>
    </w:p>
    <w:p w14:paraId="7FE15C42">
      <w:pPr>
        <w:pageBreakBefore w:val="0"/>
        <w:widowControl w:val="0"/>
        <w:kinsoku/>
        <w:wordWrap/>
        <w:overflowPunct/>
        <w:topLinePunct w:val="0"/>
        <w:bidi w:val="0"/>
        <w:spacing w:line="360" w:lineRule="auto"/>
        <w:ind w:firstLine="422" w:firstLineChars="200"/>
        <w:jc w:val="left"/>
        <w:rPr>
          <w:rFonts w:hint="default" w:cs="宋体" w:asciiTheme="majorAscii" w:hAnsiTheme="majorAscii"/>
          <w:b/>
          <w:color w:val="auto"/>
          <w:sz w:val="24"/>
        </w:rPr>
      </w:pPr>
      <w:r>
        <w:rPr>
          <w:rFonts w:hint="eastAsia" w:ascii="宋体" w:hAnsi="宋体" w:eastAsia="宋体" w:cs="宋体"/>
          <w:b/>
          <w:color w:val="auto"/>
          <w:sz w:val="21"/>
          <w:szCs w:val="21"/>
          <w:highlight w:val="none"/>
          <w:lang w:eastAsia="zh-CN"/>
        </w:rPr>
        <w:t>注：1.从业人员、营业收入、资产总额填报上一年度数据，无上一年度数据的新成立企业可不填报。</w:t>
      </w:r>
    </w:p>
    <w:p w14:paraId="3CA2F56F">
      <w:pPr>
        <w:rPr>
          <w:rFonts w:hint="eastAsia" w:ascii="宋体" w:hAnsi="宋体" w:cs="宋体"/>
          <w:b/>
          <w:color w:val="auto"/>
          <w:sz w:val="24"/>
        </w:rPr>
      </w:pPr>
      <w:r>
        <w:rPr>
          <w:rFonts w:hint="eastAsia" w:ascii="宋体" w:hAnsi="宋体" w:cs="宋体"/>
          <w:b/>
          <w:color w:val="auto"/>
          <w:sz w:val="24"/>
        </w:rPr>
        <w:br w:type="page"/>
      </w:r>
    </w:p>
    <w:p w14:paraId="2A99C914">
      <w:pPr>
        <w:spacing w:line="360" w:lineRule="auto"/>
        <w:jc w:val="left"/>
        <w:rPr>
          <w:rFonts w:ascii="宋体" w:hAnsi="宋体" w:cs="宋体"/>
          <w:b/>
          <w:color w:val="auto"/>
          <w:spacing w:val="6"/>
          <w:sz w:val="24"/>
        </w:rPr>
      </w:pPr>
      <w:r>
        <w:rPr>
          <w:rFonts w:hint="eastAsia" w:ascii="宋体" w:hAnsi="宋体" w:cs="宋体"/>
          <w:b/>
          <w:color w:val="auto"/>
          <w:sz w:val="24"/>
        </w:rPr>
        <w:t>（四）</w:t>
      </w:r>
      <w:r>
        <w:rPr>
          <w:rFonts w:hint="eastAsia" w:ascii="宋体" w:hAnsi="宋体" w:cs="宋体"/>
          <w:b/>
          <w:color w:val="auto"/>
          <w:spacing w:val="6"/>
          <w:sz w:val="24"/>
        </w:rPr>
        <w:t>残疾人福利性单位声明函</w:t>
      </w:r>
      <w:r>
        <w:rPr>
          <w:rFonts w:hint="eastAsia" w:ascii="宋体" w:hAnsi="宋体" w:cs="宋体"/>
          <w:b/>
          <w:color w:val="auto"/>
          <w:sz w:val="24"/>
        </w:rPr>
        <w:t>格式</w:t>
      </w:r>
      <w:r>
        <w:rPr>
          <w:rFonts w:hint="eastAsia" w:ascii="宋体" w:hAnsi="宋体" w:cs="宋体"/>
          <w:b/>
          <w:color w:val="auto"/>
          <w:kern w:val="0"/>
          <w:sz w:val="24"/>
        </w:rPr>
        <w:t>（如不涉及，此函可不提供）</w:t>
      </w:r>
    </w:p>
    <w:p w14:paraId="39B1FD0A">
      <w:pPr>
        <w:spacing w:line="360" w:lineRule="auto"/>
        <w:jc w:val="center"/>
        <w:rPr>
          <w:rFonts w:ascii="宋体" w:hAnsi="宋体" w:cs="宋体"/>
          <w:b/>
          <w:color w:val="auto"/>
          <w:spacing w:val="6"/>
          <w:sz w:val="24"/>
        </w:rPr>
      </w:pPr>
    </w:p>
    <w:p w14:paraId="0BE504D6">
      <w:pPr>
        <w:spacing w:line="360" w:lineRule="auto"/>
        <w:jc w:val="center"/>
        <w:rPr>
          <w:rFonts w:ascii="宋体" w:hAnsi="宋体" w:cs="宋体"/>
          <w:b/>
          <w:color w:val="auto"/>
          <w:sz w:val="24"/>
        </w:rPr>
      </w:pPr>
      <w:r>
        <w:rPr>
          <w:rFonts w:hint="eastAsia" w:ascii="宋体" w:hAnsi="宋体" w:cs="宋体"/>
          <w:b/>
          <w:color w:val="auto"/>
          <w:spacing w:val="6"/>
          <w:sz w:val="24"/>
        </w:rPr>
        <w:t>残疾人福利性单位声明函</w:t>
      </w:r>
    </w:p>
    <w:p w14:paraId="35593FD2">
      <w:pPr>
        <w:tabs>
          <w:tab w:val="left" w:pos="1680"/>
        </w:tabs>
        <w:snapToGrid w:val="0"/>
        <w:spacing w:line="360" w:lineRule="auto"/>
        <w:jc w:val="center"/>
        <w:rPr>
          <w:rFonts w:ascii="宋体" w:hAnsi="宋体" w:cs="宋体"/>
          <w:b/>
          <w:color w:val="auto"/>
          <w:sz w:val="24"/>
        </w:rPr>
      </w:pPr>
    </w:p>
    <w:p w14:paraId="58F8DD9F">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8E9864F">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58E08C2D">
      <w:pPr>
        <w:spacing w:line="360" w:lineRule="auto"/>
        <w:ind w:firstLine="504" w:firstLineChars="200"/>
        <w:rPr>
          <w:rFonts w:ascii="宋体" w:hAnsi="宋体" w:cs="宋体"/>
          <w:color w:val="auto"/>
          <w:spacing w:val="6"/>
          <w:sz w:val="24"/>
        </w:rPr>
      </w:pPr>
    </w:p>
    <w:p w14:paraId="227E447E">
      <w:pPr>
        <w:spacing w:line="360" w:lineRule="auto"/>
        <w:ind w:firstLine="504" w:firstLineChars="200"/>
        <w:rPr>
          <w:rFonts w:ascii="宋体" w:hAnsi="宋体" w:cs="宋体"/>
          <w:color w:val="auto"/>
          <w:spacing w:val="6"/>
          <w:sz w:val="24"/>
        </w:rPr>
      </w:pPr>
    </w:p>
    <w:p w14:paraId="6F247212">
      <w:pPr>
        <w:spacing w:line="360" w:lineRule="auto"/>
        <w:ind w:left="0" w:leftChars="0" w:firstLine="2738" w:firstLineChars="1141"/>
        <w:rPr>
          <w:rFonts w:hint="eastAsia" w:cs="宋体"/>
          <w:color w:val="auto"/>
          <w:sz w:val="24"/>
          <w:szCs w:val="24"/>
        </w:rPr>
      </w:pPr>
      <w:r>
        <w:rPr>
          <w:rFonts w:hint="eastAsia" w:cs="宋体"/>
          <w:color w:val="auto"/>
          <w:sz w:val="24"/>
          <w:szCs w:val="24"/>
        </w:rPr>
        <w:t xml:space="preserve">供应商全称(加盖电子公章)：           </w:t>
      </w:r>
    </w:p>
    <w:p w14:paraId="0B0B7004">
      <w:pPr>
        <w:spacing w:line="360" w:lineRule="auto"/>
        <w:ind w:left="0" w:leftChars="0" w:firstLine="2738" w:firstLineChars="1141"/>
        <w:rPr>
          <w:rFonts w:hint="eastAsia" w:cs="宋体"/>
          <w:color w:val="auto"/>
          <w:sz w:val="24"/>
          <w:szCs w:val="24"/>
        </w:rPr>
      </w:pPr>
      <w:r>
        <w:rPr>
          <w:rFonts w:hint="eastAsia" w:cs="宋体"/>
          <w:color w:val="auto"/>
          <w:sz w:val="24"/>
          <w:szCs w:val="24"/>
        </w:rPr>
        <w:t xml:space="preserve">法定代表人（负责人）或授权代表(加盖电子章或电子签名)：        </w:t>
      </w:r>
    </w:p>
    <w:p w14:paraId="37B5084D">
      <w:pPr>
        <w:spacing w:line="360" w:lineRule="auto"/>
        <w:ind w:left="0" w:leftChars="0" w:firstLine="2738" w:firstLineChars="1141"/>
        <w:rPr>
          <w:rFonts w:ascii="宋体" w:hAnsi="宋体" w:cs="宋体"/>
          <w:b/>
          <w:color w:val="auto"/>
          <w:sz w:val="24"/>
        </w:rPr>
      </w:pPr>
      <w:r>
        <w:rPr>
          <w:rFonts w:hint="eastAsia" w:cs="宋体"/>
          <w:color w:val="auto"/>
          <w:sz w:val="24"/>
          <w:szCs w:val="24"/>
        </w:rPr>
        <w:t>日  期：</w:t>
      </w:r>
    </w:p>
    <w:p w14:paraId="10A69A6B">
      <w:pPr>
        <w:spacing w:line="360" w:lineRule="auto"/>
        <w:rPr>
          <w:rFonts w:ascii="宋体" w:hAnsi="宋体" w:cs="宋体"/>
          <w:b/>
          <w:color w:val="auto"/>
          <w:sz w:val="24"/>
        </w:rPr>
      </w:pPr>
    </w:p>
    <w:p w14:paraId="6A49BD1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注：成交供应商为残疾人福利性单位的，代理机构随中标结果同时公告其《残疾人福利性单位声明函》</w:t>
      </w:r>
    </w:p>
    <w:p w14:paraId="783275E6">
      <w:pPr>
        <w:pStyle w:val="13"/>
        <w:rPr>
          <w:rFonts w:hAnsi="宋体" w:cs="宋体"/>
          <w:b/>
          <w:color w:val="auto"/>
          <w:sz w:val="24"/>
        </w:rPr>
      </w:pPr>
    </w:p>
    <w:p w14:paraId="4FF245D4">
      <w:pPr>
        <w:pStyle w:val="13"/>
        <w:rPr>
          <w:rFonts w:hAnsi="宋体" w:cs="宋体"/>
          <w:b/>
          <w:color w:val="auto"/>
          <w:sz w:val="24"/>
        </w:rPr>
      </w:pPr>
    </w:p>
    <w:p w14:paraId="64ABDDBA">
      <w:pPr>
        <w:pStyle w:val="13"/>
        <w:rPr>
          <w:rFonts w:hAnsi="宋体" w:cs="宋体"/>
          <w:b/>
          <w:color w:val="auto"/>
          <w:sz w:val="24"/>
        </w:rPr>
      </w:pPr>
    </w:p>
    <w:p w14:paraId="30E41F3F">
      <w:pPr>
        <w:pStyle w:val="13"/>
        <w:rPr>
          <w:rFonts w:hAnsi="宋体" w:cs="宋体"/>
          <w:b/>
          <w:color w:val="auto"/>
          <w:sz w:val="24"/>
        </w:rPr>
      </w:pPr>
    </w:p>
    <w:p w14:paraId="285E726D">
      <w:pPr>
        <w:pStyle w:val="13"/>
        <w:rPr>
          <w:rFonts w:hAnsi="宋体" w:cs="宋体"/>
          <w:b/>
          <w:color w:val="auto"/>
          <w:sz w:val="24"/>
        </w:rPr>
      </w:pPr>
    </w:p>
    <w:p w14:paraId="0C6345D1">
      <w:pPr>
        <w:pStyle w:val="13"/>
        <w:rPr>
          <w:rFonts w:hAnsi="宋体" w:cs="宋体"/>
          <w:b/>
          <w:color w:val="auto"/>
          <w:sz w:val="24"/>
        </w:rPr>
      </w:pPr>
    </w:p>
    <w:p w14:paraId="7804638F">
      <w:pPr>
        <w:pStyle w:val="13"/>
        <w:rPr>
          <w:rFonts w:hAnsi="宋体" w:cs="宋体"/>
          <w:b/>
          <w:color w:val="auto"/>
          <w:sz w:val="24"/>
        </w:rPr>
      </w:pPr>
    </w:p>
    <w:p w14:paraId="61D554B5">
      <w:pPr>
        <w:pStyle w:val="13"/>
        <w:rPr>
          <w:rFonts w:hAnsi="宋体" w:cs="宋体"/>
          <w:b/>
          <w:color w:val="auto"/>
          <w:sz w:val="24"/>
        </w:rPr>
      </w:pPr>
    </w:p>
    <w:p w14:paraId="3D4B5BFB">
      <w:pPr>
        <w:pStyle w:val="13"/>
        <w:rPr>
          <w:rFonts w:hAnsi="宋体" w:cs="宋体"/>
          <w:b/>
          <w:color w:val="auto"/>
          <w:sz w:val="24"/>
        </w:rPr>
      </w:pPr>
    </w:p>
    <w:p w14:paraId="2F9B8AB7">
      <w:pPr>
        <w:pStyle w:val="13"/>
        <w:rPr>
          <w:rFonts w:hAnsi="宋体" w:cs="宋体"/>
          <w:b/>
          <w:color w:val="auto"/>
          <w:sz w:val="24"/>
        </w:rPr>
      </w:pPr>
    </w:p>
    <w:p w14:paraId="536697B6">
      <w:pPr>
        <w:pStyle w:val="13"/>
        <w:rPr>
          <w:rFonts w:hAnsi="宋体" w:cs="宋体"/>
          <w:b/>
          <w:color w:val="auto"/>
          <w:sz w:val="24"/>
        </w:rPr>
      </w:pPr>
    </w:p>
    <w:p w14:paraId="4E474F5F">
      <w:pPr>
        <w:pStyle w:val="13"/>
        <w:rPr>
          <w:rFonts w:hAnsi="宋体" w:cs="宋体"/>
          <w:b/>
          <w:color w:val="auto"/>
          <w:sz w:val="24"/>
        </w:rPr>
      </w:pPr>
    </w:p>
    <w:p w14:paraId="476B8884">
      <w:pPr>
        <w:pStyle w:val="13"/>
        <w:rPr>
          <w:rFonts w:hAnsi="宋体" w:cs="宋体"/>
          <w:b/>
          <w:color w:val="auto"/>
          <w:sz w:val="24"/>
        </w:rPr>
      </w:pPr>
    </w:p>
    <w:p w14:paraId="12B0C028">
      <w:pPr>
        <w:pStyle w:val="13"/>
        <w:rPr>
          <w:rFonts w:hAnsi="宋体" w:cs="宋体"/>
          <w:b/>
          <w:color w:val="auto"/>
          <w:sz w:val="24"/>
        </w:rPr>
      </w:pPr>
    </w:p>
    <w:p w14:paraId="40A44D45">
      <w:pPr>
        <w:pStyle w:val="13"/>
        <w:rPr>
          <w:rFonts w:hAnsi="宋体" w:cs="宋体"/>
          <w:b/>
          <w:color w:val="auto"/>
          <w:sz w:val="24"/>
        </w:rPr>
      </w:pPr>
    </w:p>
    <w:p w14:paraId="0C807985">
      <w:pPr>
        <w:pStyle w:val="13"/>
        <w:rPr>
          <w:rFonts w:hAnsi="宋体" w:cs="宋体"/>
          <w:b/>
          <w:color w:val="auto"/>
          <w:sz w:val="24"/>
        </w:rPr>
      </w:pPr>
    </w:p>
    <w:p w14:paraId="755E4328">
      <w:pPr>
        <w:rPr>
          <w:rFonts w:hint="eastAsia" w:ascii="宋体" w:hAnsi="宋体" w:cs="宋体"/>
          <w:b/>
          <w:color w:val="auto"/>
          <w:kern w:val="0"/>
          <w:sz w:val="24"/>
        </w:rPr>
      </w:pPr>
      <w:r>
        <w:rPr>
          <w:rFonts w:hint="eastAsia" w:ascii="宋体" w:hAnsi="宋体" w:cs="宋体"/>
          <w:b/>
          <w:color w:val="auto"/>
          <w:kern w:val="0"/>
          <w:sz w:val="24"/>
        </w:rPr>
        <w:br w:type="page"/>
      </w:r>
    </w:p>
    <w:p w14:paraId="45AA0BC5">
      <w:pPr>
        <w:widowControl/>
        <w:snapToGrid w:val="0"/>
        <w:spacing w:line="360" w:lineRule="auto"/>
        <w:rPr>
          <w:rFonts w:ascii="宋体" w:hAnsi="宋体" w:cs="宋体"/>
          <w:b/>
          <w:color w:val="auto"/>
          <w:kern w:val="0"/>
          <w:sz w:val="24"/>
        </w:rPr>
      </w:pPr>
      <w:r>
        <w:rPr>
          <w:rFonts w:hint="eastAsia" w:ascii="宋体" w:hAnsi="宋体" w:cs="宋体"/>
          <w:b/>
          <w:color w:val="auto"/>
          <w:kern w:val="0"/>
          <w:sz w:val="24"/>
        </w:rPr>
        <w:t>（五）联合体磋商资格证明文件（如允许联合体磋商）</w:t>
      </w:r>
    </w:p>
    <w:p w14:paraId="2F805505">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（1）资质等级证明文件</w:t>
      </w:r>
    </w:p>
    <w:p w14:paraId="577E1531">
      <w:pPr>
        <w:widowControl/>
        <w:snapToGrid w:val="0"/>
        <w:spacing w:line="360" w:lineRule="auto"/>
        <w:rPr>
          <w:rFonts w:ascii="宋体" w:hAnsi="宋体" w:cs="宋体"/>
          <w:color w:val="auto"/>
          <w:kern w:val="0"/>
          <w:sz w:val="24"/>
        </w:rPr>
      </w:pPr>
    </w:p>
    <w:p w14:paraId="28FAE4EC">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（2）联合体磋商协议格式</w:t>
      </w:r>
    </w:p>
    <w:p w14:paraId="72256ACA">
      <w:pPr>
        <w:spacing w:line="300" w:lineRule="exact"/>
        <w:jc w:val="center"/>
        <w:rPr>
          <w:rFonts w:ascii="宋体" w:hAnsi="宋体" w:cs="宋体"/>
          <w:b/>
          <w:color w:val="auto"/>
          <w:sz w:val="28"/>
          <w:szCs w:val="28"/>
        </w:rPr>
      </w:pPr>
      <w:r>
        <w:rPr>
          <w:rFonts w:hint="eastAsia" w:ascii="宋体" w:hAnsi="宋体" w:cs="宋体"/>
          <w:bCs/>
          <w:color w:val="auto"/>
          <w:sz w:val="24"/>
        </w:rPr>
        <w:t xml:space="preserve"> </w:t>
      </w:r>
      <w:r>
        <w:rPr>
          <w:rFonts w:hint="eastAsia" w:ascii="宋体" w:hAnsi="宋体" w:cs="宋体"/>
          <w:b/>
          <w:color w:val="auto"/>
          <w:sz w:val="28"/>
          <w:szCs w:val="28"/>
        </w:rPr>
        <w:t>《联合磋商协议书》格式</w:t>
      </w:r>
    </w:p>
    <w:p w14:paraId="68290410">
      <w:pPr>
        <w:spacing w:line="300" w:lineRule="exact"/>
        <w:jc w:val="center"/>
        <w:rPr>
          <w:rFonts w:ascii="宋体" w:hAnsi="宋体" w:cs="宋体"/>
          <w:b/>
          <w:color w:val="auto"/>
          <w:sz w:val="24"/>
        </w:rPr>
      </w:pPr>
    </w:p>
    <w:p w14:paraId="5B51A83F">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联合各方：</w:t>
      </w:r>
    </w:p>
    <w:p w14:paraId="15116C49">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甲方：</w:t>
      </w:r>
    </w:p>
    <w:p w14:paraId="2D7CBB0C">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法定代表人：</w:t>
      </w:r>
    </w:p>
    <w:p w14:paraId="31BEC065">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住所：</w:t>
      </w:r>
    </w:p>
    <w:p w14:paraId="5A3EB65F">
      <w:pPr>
        <w:spacing w:line="360" w:lineRule="auto"/>
        <w:ind w:firstLine="480" w:firstLineChars="200"/>
        <w:jc w:val="left"/>
        <w:rPr>
          <w:rFonts w:ascii="宋体" w:hAnsi="宋体" w:cs="宋体"/>
          <w:color w:val="auto"/>
          <w:sz w:val="24"/>
        </w:rPr>
      </w:pPr>
    </w:p>
    <w:p w14:paraId="78E47DAD">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乙方：</w:t>
      </w:r>
    </w:p>
    <w:p w14:paraId="138EA641">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法定代表人：</w:t>
      </w:r>
    </w:p>
    <w:p w14:paraId="206CB233">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住所：</w:t>
      </w:r>
    </w:p>
    <w:p w14:paraId="6C36C68E">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（如果有的话，可按甲、乙、丙、丁…序列增加）</w:t>
      </w:r>
    </w:p>
    <w:p w14:paraId="6A3E29EF">
      <w:pPr>
        <w:spacing w:line="360" w:lineRule="auto"/>
        <w:ind w:firstLine="480" w:firstLineChars="200"/>
        <w:rPr>
          <w:rFonts w:ascii="宋体" w:hAnsi="宋体" w:cs="宋体"/>
          <w:color w:val="auto"/>
          <w:sz w:val="24"/>
        </w:rPr>
      </w:pPr>
    </w:p>
    <w:p w14:paraId="6159F30C">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根据《政府采购法》第二十四条之规定，为响应</w:t>
      </w:r>
      <w:r>
        <w:rPr>
          <w:rFonts w:hint="eastAsia" w:cs="宋体"/>
          <w:color w:val="auto"/>
          <w:sz w:val="24"/>
          <w:szCs w:val="24"/>
          <w:u w:val="single"/>
        </w:rPr>
        <w:t xml:space="preserve">                     </w:t>
      </w:r>
      <w:r>
        <w:rPr>
          <w:rFonts w:hint="eastAsia" w:cs="宋体"/>
          <w:color w:val="auto"/>
          <w:sz w:val="24"/>
          <w:szCs w:val="24"/>
        </w:rPr>
        <w:t>组织实施的</w:t>
      </w:r>
      <w:r>
        <w:rPr>
          <w:rFonts w:hint="eastAsia" w:cs="宋体"/>
          <w:color w:val="auto"/>
          <w:sz w:val="24"/>
          <w:szCs w:val="24"/>
          <w:u w:val="single"/>
        </w:rPr>
        <w:t xml:space="preserve">           </w:t>
      </w:r>
      <w:r>
        <w:rPr>
          <w:rFonts w:hint="eastAsia" w:cs="宋体"/>
          <w:color w:val="auto"/>
          <w:sz w:val="24"/>
          <w:szCs w:val="24"/>
        </w:rPr>
        <w:t>项目（项目名称、招标编号）的招标活动，各方经协商，就联合参加本项目磋商事宜，达成如下协议：</w:t>
      </w:r>
    </w:p>
    <w:p w14:paraId="560F010C">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 xml:space="preserve">一、各方一致决定，以 </w:t>
      </w:r>
      <w:r>
        <w:rPr>
          <w:rFonts w:hint="eastAsia" w:cs="宋体"/>
          <w:color w:val="auto"/>
          <w:sz w:val="24"/>
          <w:szCs w:val="24"/>
          <w:u w:val="single"/>
        </w:rPr>
        <w:t xml:space="preserve">                            </w:t>
      </w:r>
      <w:r>
        <w:rPr>
          <w:rFonts w:hint="eastAsia" w:cs="宋体"/>
          <w:color w:val="auto"/>
          <w:sz w:val="24"/>
          <w:szCs w:val="24"/>
        </w:rPr>
        <w:t>为主办人进行磋商，并按照响应文件的规定分别提交资格文件。</w:t>
      </w:r>
    </w:p>
    <w:p w14:paraId="6A129D4E">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04602B9E">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三、联合其余各方保证对主办人为响应本次磋商而提供的货物和相关服务提供全部质量保证及售后服务支持。</w:t>
      </w:r>
    </w:p>
    <w:p w14:paraId="7B5C6639">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四、本次联合磋商中，甲方承担的工作和义务为:</w:t>
      </w:r>
    </w:p>
    <w:p w14:paraId="7042CEF3">
      <w:pPr>
        <w:pStyle w:val="28"/>
        <w:snapToGrid w:val="0"/>
        <w:spacing w:line="360" w:lineRule="auto"/>
        <w:ind w:firstLine="480" w:firstLineChars="200"/>
        <w:rPr>
          <w:rFonts w:cs="宋体"/>
          <w:color w:val="auto"/>
          <w:sz w:val="24"/>
          <w:szCs w:val="24"/>
        </w:rPr>
      </w:pPr>
    </w:p>
    <w:p w14:paraId="2DB412E8">
      <w:pPr>
        <w:pStyle w:val="28"/>
        <w:snapToGrid w:val="0"/>
        <w:spacing w:line="360" w:lineRule="auto"/>
        <w:ind w:firstLine="960" w:firstLineChars="400"/>
        <w:jc w:val="both"/>
        <w:rPr>
          <w:rFonts w:cs="宋体"/>
          <w:color w:val="auto"/>
          <w:sz w:val="24"/>
          <w:szCs w:val="24"/>
        </w:rPr>
      </w:pPr>
      <w:r>
        <w:rPr>
          <w:rFonts w:hint="eastAsia" w:cs="宋体"/>
          <w:color w:val="auto"/>
          <w:sz w:val="24"/>
          <w:szCs w:val="24"/>
        </w:rPr>
        <w:t>乙方承担的工作和义务为：</w:t>
      </w:r>
    </w:p>
    <w:p w14:paraId="5619C379">
      <w:pPr>
        <w:pStyle w:val="28"/>
        <w:snapToGrid w:val="0"/>
        <w:spacing w:line="360" w:lineRule="auto"/>
        <w:ind w:firstLine="480" w:firstLineChars="200"/>
        <w:rPr>
          <w:rFonts w:cs="宋体"/>
          <w:color w:val="auto"/>
          <w:sz w:val="24"/>
          <w:szCs w:val="24"/>
        </w:rPr>
      </w:pPr>
    </w:p>
    <w:p w14:paraId="05EB3B6E">
      <w:pPr>
        <w:pStyle w:val="28"/>
        <w:snapToGrid w:val="0"/>
        <w:spacing w:line="360" w:lineRule="auto"/>
        <w:ind w:firstLine="480" w:firstLineChars="200"/>
        <w:jc w:val="left"/>
        <w:rPr>
          <w:rFonts w:cs="宋体"/>
          <w:color w:val="auto"/>
          <w:sz w:val="24"/>
          <w:szCs w:val="24"/>
        </w:rPr>
      </w:pPr>
      <w:r>
        <w:rPr>
          <w:rFonts w:hint="eastAsia" w:cs="宋体"/>
          <w:color w:val="auto"/>
          <w:sz w:val="24"/>
          <w:szCs w:val="24"/>
        </w:rPr>
        <w:t>五、本协议提交招标方后，联合体各方不得以任何形式对上述实质内容进行修改或撤销。</w:t>
      </w:r>
    </w:p>
    <w:p w14:paraId="4767DC78">
      <w:pPr>
        <w:pStyle w:val="28"/>
        <w:snapToGrid w:val="0"/>
        <w:spacing w:line="360" w:lineRule="auto"/>
        <w:ind w:firstLine="480" w:firstLineChars="200"/>
        <w:rPr>
          <w:rFonts w:cs="宋体"/>
          <w:color w:val="auto"/>
          <w:sz w:val="24"/>
          <w:szCs w:val="24"/>
        </w:rPr>
      </w:pPr>
      <w:r>
        <w:rPr>
          <w:rFonts w:hint="eastAsia" w:cs="宋体"/>
          <w:color w:val="auto"/>
          <w:sz w:val="24"/>
          <w:szCs w:val="24"/>
        </w:rPr>
        <w:t>六、本协议一式三份，甲、乙双方各持一份，另一份作为响应文件的组成部分。</w:t>
      </w:r>
    </w:p>
    <w:p w14:paraId="37193C87">
      <w:pPr>
        <w:spacing w:line="360" w:lineRule="auto"/>
        <w:rPr>
          <w:rFonts w:ascii="宋体" w:hAnsi="宋体" w:cs="宋体"/>
          <w:color w:val="auto"/>
          <w:sz w:val="24"/>
        </w:rPr>
      </w:pPr>
    </w:p>
    <w:p w14:paraId="3F899B8D">
      <w:pPr>
        <w:spacing w:line="360" w:lineRule="auto"/>
        <w:rPr>
          <w:rFonts w:ascii="宋体" w:hAnsi="宋体" w:cs="宋体"/>
          <w:color w:val="auto"/>
          <w:sz w:val="24"/>
        </w:rPr>
      </w:pPr>
    </w:p>
    <w:p w14:paraId="32290EA7">
      <w:pPr>
        <w:spacing w:line="480" w:lineRule="auto"/>
        <w:rPr>
          <w:rFonts w:ascii="宋体" w:hAnsi="宋体" w:cs="宋体"/>
          <w:color w:val="auto"/>
          <w:sz w:val="24"/>
        </w:rPr>
      </w:pPr>
      <w:r>
        <w:rPr>
          <w:rFonts w:hint="eastAsia" w:ascii="宋体" w:hAnsi="宋体" w:cs="宋体"/>
          <w:color w:val="auto"/>
          <w:sz w:val="24"/>
        </w:rPr>
        <w:t>甲方（盖章）：                               乙方（盖章）：</w:t>
      </w:r>
    </w:p>
    <w:p w14:paraId="07C9264E">
      <w:pPr>
        <w:spacing w:line="480" w:lineRule="auto"/>
        <w:rPr>
          <w:rFonts w:ascii="宋体" w:hAnsi="宋体" w:cs="宋体"/>
          <w:color w:val="auto"/>
          <w:sz w:val="24"/>
        </w:rPr>
      </w:pPr>
      <w:r>
        <w:rPr>
          <w:rFonts w:hint="eastAsia" w:ascii="宋体" w:hAnsi="宋体" w:cs="宋体"/>
          <w:color w:val="auto"/>
          <w:sz w:val="24"/>
        </w:rPr>
        <w:t>法定代表人（签字）：                         法定代表人（签字）：</w:t>
      </w:r>
    </w:p>
    <w:p w14:paraId="175EBB6E">
      <w:pPr>
        <w:pStyle w:val="13"/>
        <w:rPr>
          <w:rFonts w:hAnsi="宋体" w:cs="宋体"/>
          <w:b/>
          <w:color w:val="auto"/>
          <w:sz w:val="24"/>
        </w:rPr>
      </w:pPr>
      <w:r>
        <w:rPr>
          <w:rFonts w:hint="eastAsia" w:hAnsi="宋体" w:cs="宋体"/>
          <w:color w:val="auto"/>
          <w:sz w:val="24"/>
        </w:rPr>
        <w:t>20  年  月  日                               20  年  月  日</w:t>
      </w:r>
    </w:p>
    <w:p w14:paraId="348F865A">
      <w:pPr>
        <w:keepNext/>
        <w:keepLines/>
        <w:overflowPunct w:val="0"/>
        <w:topLinePunct/>
        <w:autoSpaceDN w:val="0"/>
        <w:adjustRightInd w:val="0"/>
        <w:snapToGrid w:val="0"/>
        <w:spacing w:line="360" w:lineRule="auto"/>
        <w:rPr>
          <w:rFonts w:ascii="宋体" w:hAnsi="宋体" w:cs="宋体"/>
          <w:color w:val="auto"/>
        </w:rPr>
      </w:pPr>
    </w:p>
    <w:p w14:paraId="6C5C2B97">
      <w:pPr>
        <w:pStyle w:val="5"/>
        <w:rPr>
          <w:rFonts w:ascii="宋体" w:hAnsi="宋体" w:cs="宋体"/>
          <w:color w:val="auto"/>
        </w:rPr>
      </w:pPr>
    </w:p>
    <w:p w14:paraId="281E9A22">
      <w:pPr>
        <w:rPr>
          <w:rFonts w:ascii="宋体" w:hAnsi="宋体" w:cs="宋体"/>
          <w:color w:val="auto"/>
        </w:rPr>
      </w:pPr>
    </w:p>
    <w:p w14:paraId="29966C48">
      <w:pPr>
        <w:pStyle w:val="5"/>
        <w:rPr>
          <w:rFonts w:ascii="宋体" w:hAnsi="宋体" w:cs="宋体"/>
          <w:color w:val="auto"/>
        </w:rPr>
      </w:pPr>
    </w:p>
    <w:p w14:paraId="72A9CE30">
      <w:pPr>
        <w:rPr>
          <w:rFonts w:ascii="宋体" w:hAnsi="宋体" w:cs="宋体"/>
          <w:color w:val="auto"/>
        </w:rPr>
      </w:pPr>
    </w:p>
    <w:p w14:paraId="6ABDD5BA">
      <w:pPr>
        <w:pStyle w:val="5"/>
        <w:rPr>
          <w:rFonts w:ascii="宋体" w:hAnsi="宋体" w:cs="宋体"/>
          <w:color w:val="auto"/>
        </w:rPr>
      </w:pPr>
    </w:p>
    <w:p w14:paraId="1C7F3F28">
      <w:pPr>
        <w:rPr>
          <w:rFonts w:ascii="宋体" w:hAnsi="宋体" w:cs="宋体"/>
          <w:color w:val="auto"/>
        </w:rPr>
      </w:pPr>
    </w:p>
    <w:p w14:paraId="437206AC">
      <w:pPr>
        <w:pStyle w:val="5"/>
        <w:rPr>
          <w:rFonts w:ascii="宋体" w:hAnsi="宋体" w:cs="宋体"/>
          <w:color w:val="auto"/>
        </w:rPr>
      </w:pPr>
    </w:p>
    <w:p w14:paraId="70B95426">
      <w:pPr>
        <w:rPr>
          <w:rFonts w:ascii="宋体" w:hAnsi="宋体" w:cs="宋体"/>
          <w:color w:val="auto"/>
        </w:rPr>
      </w:pPr>
    </w:p>
    <w:p w14:paraId="633EB005">
      <w:pPr>
        <w:pStyle w:val="5"/>
        <w:rPr>
          <w:rFonts w:ascii="宋体" w:hAnsi="宋体" w:cs="宋体"/>
          <w:color w:val="auto"/>
        </w:rPr>
      </w:pPr>
    </w:p>
    <w:p w14:paraId="0F9A0C5B">
      <w:pPr>
        <w:rPr>
          <w:rFonts w:ascii="宋体" w:hAnsi="宋体" w:cs="宋体"/>
          <w:color w:val="auto"/>
        </w:rPr>
      </w:pPr>
    </w:p>
    <w:p w14:paraId="141EB7EC">
      <w:pPr>
        <w:pStyle w:val="5"/>
        <w:rPr>
          <w:rFonts w:ascii="宋体" w:hAnsi="宋体" w:cs="宋体"/>
          <w:color w:val="auto"/>
        </w:rPr>
      </w:pPr>
    </w:p>
    <w:p w14:paraId="4B3340B0">
      <w:pPr>
        <w:rPr>
          <w:rFonts w:ascii="宋体" w:hAnsi="宋体" w:cs="宋体"/>
          <w:color w:val="auto"/>
        </w:rPr>
      </w:pPr>
    </w:p>
    <w:p w14:paraId="6E4BCC62">
      <w:pPr>
        <w:pStyle w:val="5"/>
        <w:rPr>
          <w:rFonts w:ascii="宋体" w:hAnsi="宋体" w:cs="宋体"/>
          <w:color w:val="auto"/>
        </w:rPr>
      </w:pPr>
    </w:p>
    <w:p w14:paraId="53B31B35">
      <w:pPr>
        <w:rPr>
          <w:rFonts w:ascii="宋体" w:hAnsi="宋体" w:cs="宋体"/>
          <w:color w:val="auto"/>
        </w:rPr>
      </w:pPr>
    </w:p>
    <w:p w14:paraId="4E9067EC">
      <w:pPr>
        <w:pStyle w:val="5"/>
        <w:rPr>
          <w:rFonts w:ascii="宋体" w:hAnsi="宋体" w:cs="宋体"/>
          <w:color w:val="auto"/>
        </w:rPr>
      </w:pPr>
    </w:p>
    <w:p w14:paraId="767FA952">
      <w:pPr>
        <w:rPr>
          <w:rFonts w:ascii="宋体" w:hAnsi="宋体" w:cs="宋体"/>
          <w:color w:val="auto"/>
        </w:rPr>
      </w:pPr>
    </w:p>
    <w:p w14:paraId="4F6A7458">
      <w:pPr>
        <w:pStyle w:val="5"/>
        <w:rPr>
          <w:rFonts w:ascii="宋体" w:hAnsi="宋体" w:cs="宋体"/>
          <w:color w:val="auto"/>
        </w:rPr>
      </w:pPr>
    </w:p>
    <w:p w14:paraId="394347CF">
      <w:pPr>
        <w:rPr>
          <w:rFonts w:ascii="宋体" w:hAnsi="宋体" w:cs="宋体"/>
          <w:color w:val="auto"/>
        </w:rPr>
      </w:pPr>
    </w:p>
    <w:p w14:paraId="1456C902">
      <w:pPr>
        <w:pStyle w:val="5"/>
        <w:rPr>
          <w:rFonts w:ascii="宋体" w:hAnsi="宋体" w:cs="宋体"/>
          <w:color w:val="auto"/>
        </w:rPr>
      </w:pPr>
    </w:p>
    <w:p w14:paraId="5089E8A7">
      <w:pPr>
        <w:rPr>
          <w:rFonts w:ascii="宋体" w:hAnsi="宋体" w:cs="宋体"/>
          <w:color w:val="auto"/>
        </w:rPr>
      </w:pPr>
    </w:p>
    <w:p w14:paraId="159B09AC">
      <w:pPr>
        <w:pStyle w:val="5"/>
        <w:rPr>
          <w:rFonts w:ascii="宋体" w:hAnsi="宋体" w:cs="宋体"/>
          <w:color w:val="auto"/>
        </w:rPr>
      </w:pPr>
    </w:p>
    <w:p w14:paraId="096D6136">
      <w:pPr>
        <w:rPr>
          <w:rFonts w:ascii="宋体" w:hAnsi="宋体" w:cs="宋体"/>
          <w:color w:val="auto"/>
        </w:rPr>
      </w:pPr>
    </w:p>
    <w:p w14:paraId="1A827DEE">
      <w:pPr>
        <w:pStyle w:val="5"/>
        <w:rPr>
          <w:rFonts w:ascii="宋体" w:hAnsi="宋体" w:cs="宋体"/>
          <w:color w:val="auto"/>
        </w:rPr>
      </w:pPr>
    </w:p>
    <w:p w14:paraId="6107FC67">
      <w:pPr>
        <w:rPr>
          <w:rFonts w:ascii="宋体" w:hAnsi="宋体" w:cs="宋体"/>
          <w:color w:val="auto"/>
        </w:rPr>
      </w:pPr>
    </w:p>
    <w:p w14:paraId="3A246A09">
      <w:pPr>
        <w:pStyle w:val="5"/>
        <w:rPr>
          <w:rFonts w:ascii="宋体" w:hAnsi="宋体" w:cs="宋体"/>
          <w:color w:val="auto"/>
        </w:rPr>
      </w:pPr>
    </w:p>
    <w:p w14:paraId="6DBB33E5">
      <w:pPr>
        <w:rPr>
          <w:rFonts w:ascii="宋体" w:hAnsi="宋体" w:cs="宋体"/>
          <w:color w:val="auto"/>
        </w:rPr>
      </w:pPr>
      <w:r>
        <w:rPr>
          <w:rFonts w:hint="eastAsia" w:ascii="宋体" w:hAnsi="宋体" w:cs="宋体"/>
          <w:color w:val="auto"/>
        </w:rPr>
        <w:t>-</w:t>
      </w:r>
    </w:p>
    <w:p w14:paraId="069EC050">
      <w:pPr>
        <w:pStyle w:val="5"/>
        <w:rPr>
          <w:rFonts w:ascii="宋体" w:hAnsi="宋体" w:cs="宋体"/>
          <w:color w:val="auto"/>
        </w:rPr>
      </w:pPr>
    </w:p>
    <w:p w14:paraId="47D30410">
      <w:pPr>
        <w:rPr>
          <w:rFonts w:ascii="宋体" w:hAnsi="宋体" w:cs="宋体"/>
          <w:color w:val="auto"/>
        </w:rPr>
      </w:pPr>
    </w:p>
    <w:p w14:paraId="46B37DDA">
      <w:pPr>
        <w:rPr>
          <w:rFonts w:ascii="宋体" w:hAnsi="宋体"/>
          <w:b/>
          <w:bCs/>
          <w:color w:val="auto"/>
          <w:kern w:val="0"/>
          <w:sz w:val="36"/>
          <w:szCs w:val="36"/>
        </w:rPr>
      </w:pPr>
      <w:r>
        <w:rPr>
          <w:rFonts w:ascii="宋体" w:hAnsi="宋体"/>
          <w:b/>
          <w:bCs/>
          <w:color w:val="auto"/>
          <w:kern w:val="0"/>
          <w:sz w:val="36"/>
          <w:szCs w:val="36"/>
        </w:rPr>
        <w:br w:type="page"/>
      </w:r>
    </w:p>
    <w:p w14:paraId="09632F52">
      <w:pPr>
        <w:spacing w:line="360" w:lineRule="auto"/>
        <w:jc w:val="center"/>
        <w:rPr>
          <w:rFonts w:ascii="宋体" w:hAnsi="宋体"/>
          <w:b/>
          <w:bCs/>
          <w:color w:val="auto"/>
          <w:kern w:val="0"/>
          <w:sz w:val="36"/>
          <w:szCs w:val="36"/>
        </w:rPr>
      </w:pPr>
      <w:r>
        <w:rPr>
          <w:rFonts w:ascii="宋体" w:hAnsi="宋体"/>
          <w:b/>
          <w:bCs/>
          <w:color w:val="auto"/>
          <w:kern w:val="0"/>
          <w:sz w:val="36"/>
          <w:szCs w:val="36"/>
        </w:rPr>
        <w:t>相关附件</w:t>
      </w:r>
    </w:p>
    <w:p w14:paraId="20D4E004">
      <w:pPr>
        <w:rPr>
          <w:rFonts w:ascii="宋体" w:hAnsi="宋体"/>
          <w:b/>
          <w:bCs/>
          <w:color w:val="auto"/>
          <w:sz w:val="30"/>
          <w:szCs w:val="30"/>
        </w:rPr>
      </w:pPr>
      <w:r>
        <w:rPr>
          <w:rFonts w:ascii="宋体" w:hAnsi="宋体"/>
          <w:b/>
          <w:color w:val="auto"/>
          <w:sz w:val="28"/>
          <w:szCs w:val="28"/>
        </w:rPr>
        <w:t>附件1：</w:t>
      </w:r>
      <w:r>
        <w:rPr>
          <w:rFonts w:ascii="宋体" w:hAnsi="宋体"/>
          <w:b/>
          <w:bCs/>
          <w:color w:val="auto"/>
          <w:sz w:val="30"/>
          <w:szCs w:val="30"/>
        </w:rPr>
        <w:t>质疑函范本</w:t>
      </w:r>
    </w:p>
    <w:p w14:paraId="34DAD75A">
      <w:pPr>
        <w:adjustRightInd w:val="0"/>
        <w:snapToGrid w:val="0"/>
        <w:spacing w:beforeLines="100" w:line="360" w:lineRule="auto"/>
        <w:rPr>
          <w:rFonts w:ascii="宋体" w:hAnsi="宋体"/>
          <w:bCs/>
          <w:color w:val="auto"/>
          <w:sz w:val="24"/>
        </w:rPr>
      </w:pPr>
      <w:r>
        <w:rPr>
          <w:rFonts w:ascii="宋体" w:hAnsi="宋体"/>
          <w:bCs/>
          <w:color w:val="auto"/>
          <w:sz w:val="24"/>
        </w:rPr>
        <w:t>一、质疑供应商基本信息</w:t>
      </w:r>
    </w:p>
    <w:p w14:paraId="6FFB087A">
      <w:pPr>
        <w:adjustRightInd w:val="0"/>
        <w:snapToGrid w:val="0"/>
        <w:spacing w:line="360" w:lineRule="auto"/>
        <w:rPr>
          <w:rFonts w:ascii="宋体" w:hAnsi="宋体"/>
          <w:color w:val="auto"/>
          <w:sz w:val="24"/>
          <w:u w:val="dotted"/>
        </w:rPr>
      </w:pPr>
      <w:r>
        <w:rPr>
          <w:rFonts w:ascii="宋体" w:hAnsi="宋体"/>
          <w:color w:val="auto"/>
          <w:sz w:val="24"/>
        </w:rPr>
        <w:t>质疑供应商：</w:t>
      </w:r>
      <w:r>
        <w:rPr>
          <w:rFonts w:ascii="宋体" w:hAnsi="宋体"/>
          <w:color w:val="auto"/>
          <w:sz w:val="24"/>
          <w:u w:val="dotted"/>
        </w:rPr>
        <w:t xml:space="preserve">                                        </w:t>
      </w:r>
    </w:p>
    <w:p w14:paraId="3539221E">
      <w:pPr>
        <w:adjustRightInd w:val="0"/>
        <w:snapToGrid w:val="0"/>
        <w:spacing w:line="360" w:lineRule="auto"/>
        <w:rPr>
          <w:rFonts w:ascii="宋体" w:hAnsi="宋体"/>
          <w:color w:val="auto"/>
          <w:sz w:val="24"/>
        </w:rPr>
      </w:pPr>
      <w:r>
        <w:rPr>
          <w:rFonts w:ascii="宋体" w:hAnsi="宋体"/>
          <w:color w:val="auto"/>
          <w:sz w:val="24"/>
        </w:rPr>
        <w:t>地址：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1630B4C2">
      <w:pPr>
        <w:adjustRightInd w:val="0"/>
        <w:snapToGrid w:val="0"/>
        <w:spacing w:line="360" w:lineRule="auto"/>
        <w:rPr>
          <w:rFonts w:ascii="宋体" w:hAnsi="宋体"/>
          <w:color w:val="auto"/>
          <w:sz w:val="24"/>
        </w:rPr>
      </w:pPr>
      <w:r>
        <w:rPr>
          <w:rFonts w:ascii="宋体" w:hAnsi="宋体"/>
          <w:color w:val="auto"/>
          <w:sz w:val="24"/>
        </w:rPr>
        <w:t>联系人：</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6D94D832">
      <w:pPr>
        <w:adjustRightInd w:val="0"/>
        <w:snapToGrid w:val="0"/>
        <w:spacing w:line="360" w:lineRule="auto"/>
        <w:rPr>
          <w:rFonts w:ascii="宋体" w:hAnsi="宋体"/>
          <w:color w:val="auto"/>
          <w:sz w:val="24"/>
          <w:u w:val="dotted"/>
        </w:rPr>
      </w:pPr>
      <w:r>
        <w:rPr>
          <w:rFonts w:ascii="宋体" w:hAnsi="宋体"/>
          <w:color w:val="auto"/>
          <w:sz w:val="24"/>
        </w:rPr>
        <w:t>授权代表：</w:t>
      </w:r>
      <w:r>
        <w:rPr>
          <w:rFonts w:ascii="宋体" w:hAnsi="宋体"/>
          <w:color w:val="auto"/>
          <w:sz w:val="24"/>
          <w:u w:val="dotted"/>
        </w:rPr>
        <w:t xml:space="preserve">                                          </w:t>
      </w:r>
    </w:p>
    <w:p w14:paraId="20DAB6B7">
      <w:pPr>
        <w:adjustRightInd w:val="0"/>
        <w:snapToGrid w:val="0"/>
        <w:spacing w:line="360" w:lineRule="auto"/>
        <w:rPr>
          <w:rFonts w:ascii="宋体" w:hAnsi="宋体"/>
          <w:color w:val="auto"/>
          <w:sz w:val="24"/>
        </w:rPr>
      </w:pPr>
      <w:r>
        <w:rPr>
          <w:rFonts w:ascii="宋体" w:hAnsi="宋体"/>
          <w:color w:val="auto"/>
          <w:sz w:val="24"/>
        </w:rPr>
        <w:t>联系电话：</w:t>
      </w:r>
      <w:r>
        <w:rPr>
          <w:rFonts w:ascii="宋体" w:hAnsi="宋体"/>
          <w:color w:val="auto"/>
          <w:sz w:val="24"/>
          <w:u w:val="dotted"/>
        </w:rPr>
        <w:t xml:space="preserve">                                           </w:t>
      </w:r>
      <w:r>
        <w:rPr>
          <w:rFonts w:ascii="宋体" w:hAnsi="宋体"/>
          <w:color w:val="auto"/>
          <w:sz w:val="24"/>
        </w:rPr>
        <w:t xml:space="preserve"> </w:t>
      </w:r>
    </w:p>
    <w:p w14:paraId="11BDAE23">
      <w:pPr>
        <w:adjustRightInd w:val="0"/>
        <w:snapToGrid w:val="0"/>
        <w:spacing w:line="360" w:lineRule="auto"/>
        <w:rPr>
          <w:rFonts w:ascii="宋体" w:hAnsi="宋体"/>
          <w:color w:val="auto"/>
          <w:sz w:val="24"/>
        </w:rPr>
      </w:pPr>
      <w:r>
        <w:rPr>
          <w:rFonts w:ascii="宋体" w:hAnsi="宋体"/>
          <w:color w:val="auto"/>
          <w:sz w:val="24"/>
        </w:rPr>
        <w:t xml:space="preserve">地址： </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1FD80332">
      <w:pPr>
        <w:adjustRightInd w:val="0"/>
        <w:snapToGrid w:val="0"/>
        <w:spacing w:line="360" w:lineRule="auto"/>
        <w:rPr>
          <w:rFonts w:ascii="宋体" w:hAnsi="宋体"/>
          <w:bCs/>
          <w:color w:val="auto"/>
          <w:sz w:val="24"/>
        </w:rPr>
      </w:pPr>
      <w:r>
        <w:rPr>
          <w:rFonts w:ascii="宋体" w:hAnsi="宋体"/>
          <w:bCs/>
          <w:color w:val="auto"/>
          <w:sz w:val="24"/>
        </w:rPr>
        <w:t>二、质疑项目基本情况</w:t>
      </w:r>
    </w:p>
    <w:p w14:paraId="74E49DC9">
      <w:pPr>
        <w:adjustRightInd w:val="0"/>
        <w:snapToGrid w:val="0"/>
        <w:spacing w:line="360" w:lineRule="auto"/>
        <w:rPr>
          <w:rFonts w:ascii="宋体" w:hAnsi="宋体"/>
          <w:color w:val="auto"/>
          <w:sz w:val="24"/>
        </w:rPr>
      </w:pPr>
      <w:r>
        <w:rPr>
          <w:rFonts w:ascii="宋体" w:hAnsi="宋体"/>
          <w:color w:val="auto"/>
          <w:sz w:val="24"/>
        </w:rPr>
        <w:t>质疑项目的名称：</w:t>
      </w:r>
      <w:r>
        <w:rPr>
          <w:rFonts w:ascii="宋体" w:hAnsi="宋体"/>
          <w:color w:val="auto"/>
          <w:sz w:val="24"/>
          <w:u w:val="dotted"/>
        </w:rPr>
        <w:t xml:space="preserve">                                      </w:t>
      </w:r>
    </w:p>
    <w:p w14:paraId="3AFD9FAF">
      <w:pPr>
        <w:adjustRightInd w:val="0"/>
        <w:snapToGrid w:val="0"/>
        <w:spacing w:line="360" w:lineRule="auto"/>
        <w:rPr>
          <w:rFonts w:ascii="宋体" w:hAnsi="宋体"/>
          <w:color w:val="auto"/>
          <w:sz w:val="24"/>
        </w:rPr>
      </w:pPr>
      <w:r>
        <w:rPr>
          <w:rFonts w:ascii="宋体" w:hAnsi="宋体"/>
          <w:color w:val="auto"/>
          <w:sz w:val="24"/>
        </w:rPr>
        <w:t>质疑项目的编号：</w:t>
      </w:r>
      <w:r>
        <w:rPr>
          <w:rFonts w:ascii="宋体" w:hAnsi="宋体"/>
          <w:color w:val="auto"/>
          <w:sz w:val="24"/>
          <w:u w:val="dotted"/>
        </w:rPr>
        <w:t xml:space="preserve">               </w:t>
      </w:r>
      <w:r>
        <w:rPr>
          <w:rFonts w:ascii="宋体" w:hAnsi="宋体"/>
          <w:color w:val="auto"/>
          <w:sz w:val="24"/>
        </w:rPr>
        <w:t>包号：</w:t>
      </w:r>
      <w:r>
        <w:rPr>
          <w:rFonts w:ascii="宋体" w:hAnsi="宋体"/>
          <w:color w:val="auto"/>
          <w:sz w:val="24"/>
          <w:u w:val="dotted"/>
        </w:rPr>
        <w:t xml:space="preserve">                 </w:t>
      </w:r>
    </w:p>
    <w:p w14:paraId="02C9638F">
      <w:pPr>
        <w:adjustRightInd w:val="0"/>
        <w:snapToGrid w:val="0"/>
        <w:spacing w:line="360" w:lineRule="auto"/>
        <w:rPr>
          <w:rFonts w:ascii="宋体" w:hAnsi="宋体"/>
          <w:color w:val="auto"/>
          <w:sz w:val="24"/>
          <w:u w:val="dotted"/>
        </w:rPr>
      </w:pPr>
      <w:r>
        <w:rPr>
          <w:rFonts w:ascii="宋体" w:hAnsi="宋体"/>
          <w:color w:val="auto"/>
          <w:sz w:val="24"/>
        </w:rPr>
        <w:t>采购方名称：</w:t>
      </w:r>
      <w:r>
        <w:rPr>
          <w:rFonts w:ascii="宋体" w:hAnsi="宋体"/>
          <w:color w:val="auto"/>
          <w:sz w:val="24"/>
          <w:u w:val="dotted"/>
        </w:rPr>
        <w:t xml:space="preserve">                                         </w:t>
      </w:r>
    </w:p>
    <w:p w14:paraId="6015FBD6">
      <w:pPr>
        <w:adjustRightInd w:val="0"/>
        <w:snapToGrid w:val="0"/>
        <w:spacing w:line="360" w:lineRule="auto"/>
        <w:rPr>
          <w:rFonts w:ascii="宋体" w:hAnsi="宋体"/>
          <w:color w:val="auto"/>
          <w:sz w:val="24"/>
        </w:rPr>
      </w:pPr>
      <w:r>
        <w:rPr>
          <w:rFonts w:ascii="宋体" w:hAnsi="宋体"/>
          <w:color w:val="auto"/>
          <w:sz w:val="24"/>
        </w:rPr>
        <w:t>采购文件获取日期：</w:t>
      </w:r>
      <w:r>
        <w:rPr>
          <w:rFonts w:ascii="宋体" w:hAnsi="宋体"/>
          <w:color w:val="auto"/>
          <w:sz w:val="24"/>
          <w:u w:val="dotted"/>
        </w:rPr>
        <w:t xml:space="preserve">                                           </w:t>
      </w:r>
    </w:p>
    <w:p w14:paraId="38102B7D">
      <w:pPr>
        <w:adjustRightInd w:val="0"/>
        <w:snapToGrid w:val="0"/>
        <w:spacing w:line="360" w:lineRule="auto"/>
        <w:rPr>
          <w:rFonts w:ascii="宋体" w:hAnsi="宋体"/>
          <w:bCs/>
          <w:color w:val="auto"/>
          <w:sz w:val="24"/>
        </w:rPr>
      </w:pPr>
      <w:r>
        <w:rPr>
          <w:rFonts w:ascii="宋体" w:hAnsi="宋体"/>
          <w:bCs/>
          <w:color w:val="auto"/>
          <w:sz w:val="24"/>
        </w:rPr>
        <w:t>三、质疑事项具体内容</w:t>
      </w:r>
    </w:p>
    <w:p w14:paraId="56D799CD">
      <w:pPr>
        <w:adjustRightInd w:val="0"/>
        <w:snapToGrid w:val="0"/>
        <w:spacing w:line="360" w:lineRule="auto"/>
        <w:rPr>
          <w:rFonts w:ascii="宋体" w:hAnsi="宋体"/>
          <w:color w:val="auto"/>
          <w:sz w:val="24"/>
          <w:u w:val="dotted"/>
        </w:rPr>
      </w:pPr>
      <w:r>
        <w:rPr>
          <w:rFonts w:ascii="宋体" w:hAnsi="宋体"/>
          <w:color w:val="auto"/>
          <w:sz w:val="24"/>
        </w:rPr>
        <w:t>质疑事项1：</w:t>
      </w:r>
      <w:r>
        <w:rPr>
          <w:rFonts w:ascii="宋体" w:hAnsi="宋体"/>
          <w:color w:val="auto"/>
          <w:sz w:val="24"/>
          <w:u w:val="dotted"/>
        </w:rPr>
        <w:t xml:space="preserve">                                         </w:t>
      </w:r>
    </w:p>
    <w:p w14:paraId="4E9DCEEC">
      <w:pPr>
        <w:adjustRightInd w:val="0"/>
        <w:snapToGrid w:val="0"/>
        <w:spacing w:line="360" w:lineRule="auto"/>
        <w:rPr>
          <w:rFonts w:ascii="宋体" w:hAnsi="宋体"/>
          <w:color w:val="auto"/>
          <w:sz w:val="24"/>
          <w:u w:val="dotted"/>
        </w:rPr>
      </w:pPr>
      <w:r>
        <w:rPr>
          <w:rFonts w:ascii="宋体" w:hAnsi="宋体"/>
          <w:color w:val="auto"/>
          <w:sz w:val="24"/>
        </w:rPr>
        <w:t>事实依据：</w:t>
      </w:r>
      <w:r>
        <w:rPr>
          <w:rFonts w:ascii="宋体" w:hAnsi="宋体"/>
          <w:color w:val="auto"/>
          <w:sz w:val="24"/>
          <w:u w:val="dotted"/>
        </w:rPr>
        <w:t xml:space="preserve">                                          </w:t>
      </w:r>
    </w:p>
    <w:p w14:paraId="6A197B7B">
      <w:pPr>
        <w:adjustRightInd w:val="0"/>
        <w:snapToGrid w:val="0"/>
        <w:spacing w:line="360" w:lineRule="auto"/>
        <w:rPr>
          <w:rFonts w:ascii="宋体" w:hAnsi="宋体"/>
          <w:color w:val="auto"/>
          <w:sz w:val="24"/>
        </w:rPr>
      </w:pPr>
      <w:r>
        <w:rPr>
          <w:rFonts w:ascii="宋体" w:hAnsi="宋体"/>
          <w:color w:val="auto"/>
          <w:sz w:val="24"/>
          <w:u w:val="dotted"/>
        </w:rPr>
        <w:t xml:space="preserve">                                                       </w:t>
      </w:r>
    </w:p>
    <w:p w14:paraId="474C37B8">
      <w:pPr>
        <w:adjustRightInd w:val="0"/>
        <w:snapToGrid w:val="0"/>
        <w:spacing w:line="360" w:lineRule="auto"/>
        <w:rPr>
          <w:rFonts w:ascii="宋体" w:hAnsi="宋体"/>
          <w:color w:val="auto"/>
          <w:sz w:val="24"/>
          <w:u w:val="dotted"/>
        </w:rPr>
      </w:pPr>
      <w:r>
        <w:rPr>
          <w:rFonts w:ascii="宋体" w:hAnsi="宋体"/>
          <w:color w:val="auto"/>
          <w:sz w:val="24"/>
        </w:rPr>
        <w:t>法律依据：</w:t>
      </w:r>
      <w:r>
        <w:rPr>
          <w:rFonts w:ascii="宋体" w:hAnsi="宋体"/>
          <w:color w:val="auto"/>
          <w:sz w:val="24"/>
          <w:u w:val="dotted"/>
        </w:rPr>
        <w:t xml:space="preserve">                                          </w:t>
      </w:r>
    </w:p>
    <w:p w14:paraId="128FF6C1">
      <w:pPr>
        <w:adjustRightInd w:val="0"/>
        <w:snapToGrid w:val="0"/>
        <w:spacing w:line="360" w:lineRule="auto"/>
        <w:rPr>
          <w:rFonts w:ascii="宋体" w:hAnsi="宋体"/>
          <w:color w:val="auto"/>
          <w:sz w:val="24"/>
          <w:u w:val="dotted"/>
        </w:rPr>
      </w:pPr>
      <w:r>
        <w:rPr>
          <w:rFonts w:ascii="宋体" w:hAnsi="宋体"/>
          <w:color w:val="auto"/>
          <w:sz w:val="24"/>
          <w:u w:val="dotted"/>
        </w:rPr>
        <w:t xml:space="preserve">                                                     </w:t>
      </w:r>
    </w:p>
    <w:p w14:paraId="4FCE7294">
      <w:pPr>
        <w:adjustRightInd w:val="0"/>
        <w:snapToGrid w:val="0"/>
        <w:spacing w:line="360" w:lineRule="auto"/>
        <w:rPr>
          <w:rFonts w:ascii="宋体" w:hAnsi="宋体"/>
          <w:color w:val="auto"/>
          <w:sz w:val="24"/>
          <w:u w:val="dotted"/>
        </w:rPr>
      </w:pPr>
      <w:r>
        <w:rPr>
          <w:rFonts w:ascii="宋体" w:hAnsi="宋体"/>
          <w:color w:val="auto"/>
          <w:sz w:val="24"/>
        </w:rPr>
        <w:t>质疑事项2</w:t>
      </w:r>
    </w:p>
    <w:p w14:paraId="22DD2A3E">
      <w:pPr>
        <w:adjustRightInd w:val="0"/>
        <w:snapToGrid w:val="0"/>
        <w:spacing w:line="360" w:lineRule="auto"/>
        <w:rPr>
          <w:rFonts w:ascii="宋体" w:hAnsi="宋体"/>
          <w:color w:val="auto"/>
          <w:sz w:val="24"/>
        </w:rPr>
      </w:pPr>
      <w:r>
        <w:rPr>
          <w:rFonts w:ascii="宋体" w:hAnsi="宋体"/>
          <w:color w:val="auto"/>
          <w:sz w:val="24"/>
        </w:rPr>
        <w:t>……</w:t>
      </w:r>
    </w:p>
    <w:p w14:paraId="654BA822">
      <w:pPr>
        <w:adjustRightInd w:val="0"/>
        <w:snapToGrid w:val="0"/>
        <w:spacing w:line="360" w:lineRule="auto"/>
        <w:rPr>
          <w:rFonts w:ascii="宋体" w:hAnsi="宋体"/>
          <w:bCs/>
          <w:color w:val="auto"/>
          <w:sz w:val="24"/>
        </w:rPr>
      </w:pPr>
      <w:r>
        <w:rPr>
          <w:rFonts w:ascii="宋体" w:hAnsi="宋体"/>
          <w:bCs/>
          <w:color w:val="auto"/>
          <w:sz w:val="24"/>
        </w:rPr>
        <w:t>四、与质疑事项相关的质疑请求</w:t>
      </w:r>
    </w:p>
    <w:p w14:paraId="291D3C9B">
      <w:pPr>
        <w:adjustRightInd w:val="0"/>
        <w:snapToGrid w:val="0"/>
        <w:spacing w:line="360" w:lineRule="auto"/>
        <w:rPr>
          <w:rFonts w:ascii="宋体" w:hAnsi="宋体"/>
          <w:color w:val="auto"/>
          <w:sz w:val="24"/>
          <w:u w:val="dotted"/>
        </w:rPr>
      </w:pPr>
      <w:r>
        <w:rPr>
          <w:rFonts w:ascii="宋体" w:hAnsi="宋体"/>
          <w:color w:val="auto"/>
          <w:sz w:val="24"/>
        </w:rPr>
        <w:t>请求：</w:t>
      </w:r>
      <w:r>
        <w:rPr>
          <w:rFonts w:ascii="宋体" w:hAnsi="宋体"/>
          <w:color w:val="auto"/>
          <w:sz w:val="24"/>
          <w:u w:val="dotted"/>
        </w:rPr>
        <w:t xml:space="preserve">                                               </w:t>
      </w:r>
    </w:p>
    <w:p w14:paraId="184383CF">
      <w:pPr>
        <w:adjustRightInd w:val="0"/>
        <w:snapToGrid w:val="0"/>
        <w:spacing w:line="360" w:lineRule="auto"/>
        <w:rPr>
          <w:rFonts w:ascii="宋体" w:hAnsi="宋体"/>
          <w:color w:val="auto"/>
          <w:sz w:val="24"/>
          <w:u w:val="dotted"/>
        </w:rPr>
      </w:pPr>
    </w:p>
    <w:p w14:paraId="729D5713">
      <w:pPr>
        <w:spacing w:line="360" w:lineRule="auto"/>
        <w:ind w:firstLine="2160" w:firstLineChars="900"/>
        <w:rPr>
          <w:rFonts w:ascii="宋体" w:hAnsi="宋体"/>
          <w:color w:val="auto"/>
          <w:sz w:val="24"/>
        </w:rPr>
      </w:pPr>
      <w:r>
        <w:rPr>
          <w:rFonts w:ascii="宋体" w:hAnsi="宋体"/>
          <w:color w:val="auto"/>
          <w:sz w:val="24"/>
        </w:rPr>
        <w:t>签字(签章)：</w:t>
      </w:r>
      <w:r>
        <w:rPr>
          <w:rFonts w:ascii="宋体" w:hAnsi="宋体"/>
          <w:color w:val="auto"/>
          <w:sz w:val="24"/>
          <w:u w:val="single"/>
        </w:rPr>
        <w:t xml:space="preserve">                 </w:t>
      </w:r>
      <w:r>
        <w:rPr>
          <w:rFonts w:ascii="宋体" w:hAnsi="宋体"/>
          <w:color w:val="auto"/>
          <w:sz w:val="24"/>
        </w:rPr>
        <w:t xml:space="preserve">  公章：</w:t>
      </w:r>
      <w:r>
        <w:rPr>
          <w:rFonts w:ascii="宋体" w:hAnsi="宋体"/>
          <w:color w:val="auto"/>
          <w:sz w:val="24"/>
          <w:u w:val="single"/>
        </w:rPr>
        <w:t xml:space="preserve">                </w:t>
      </w:r>
    </w:p>
    <w:p w14:paraId="14EF0206">
      <w:pPr>
        <w:spacing w:line="360" w:lineRule="auto"/>
        <w:ind w:firstLine="2160" w:firstLineChars="900"/>
        <w:rPr>
          <w:rFonts w:ascii="宋体" w:hAnsi="宋体"/>
          <w:color w:val="auto"/>
          <w:sz w:val="24"/>
          <w:u w:val="single"/>
        </w:rPr>
      </w:pPr>
      <w:r>
        <w:rPr>
          <w:rFonts w:ascii="宋体" w:hAnsi="宋体"/>
          <w:color w:val="auto"/>
          <w:sz w:val="24"/>
        </w:rPr>
        <w:t>日      期：</w:t>
      </w:r>
      <w:r>
        <w:rPr>
          <w:rFonts w:ascii="宋体" w:hAnsi="宋体"/>
          <w:color w:val="auto"/>
          <w:sz w:val="24"/>
          <w:u w:val="single"/>
        </w:rPr>
        <w:t xml:space="preserve">            </w:t>
      </w:r>
    </w:p>
    <w:p w14:paraId="48B206F7">
      <w:pPr>
        <w:rPr>
          <w:rFonts w:ascii="宋体" w:hAnsi="宋体"/>
          <w:b/>
          <w:bCs/>
          <w:color w:val="auto"/>
          <w:sz w:val="30"/>
          <w:szCs w:val="30"/>
        </w:rPr>
      </w:pPr>
      <w:r>
        <w:rPr>
          <w:rFonts w:ascii="宋体" w:hAnsi="宋体"/>
          <w:b/>
          <w:bCs/>
          <w:color w:val="auto"/>
          <w:sz w:val="30"/>
          <w:szCs w:val="30"/>
        </w:rPr>
        <w:br w:type="page"/>
      </w:r>
    </w:p>
    <w:p w14:paraId="497705C4">
      <w:pPr>
        <w:rPr>
          <w:rFonts w:ascii="宋体" w:hAnsi="宋体"/>
          <w:b/>
          <w:color w:val="auto"/>
          <w:sz w:val="30"/>
          <w:szCs w:val="30"/>
        </w:rPr>
      </w:pPr>
      <w:r>
        <w:rPr>
          <w:rFonts w:ascii="宋体" w:hAnsi="宋体"/>
          <w:b/>
          <w:bCs/>
          <w:color w:val="auto"/>
          <w:sz w:val="30"/>
          <w:szCs w:val="30"/>
        </w:rPr>
        <w:t>附件2：</w:t>
      </w:r>
      <w:r>
        <w:rPr>
          <w:rFonts w:ascii="宋体" w:hAnsi="宋体"/>
          <w:b/>
          <w:color w:val="auto"/>
          <w:sz w:val="30"/>
          <w:szCs w:val="30"/>
        </w:rPr>
        <w:t>投诉书范本</w:t>
      </w:r>
    </w:p>
    <w:p w14:paraId="1839B576">
      <w:pPr>
        <w:rPr>
          <w:rFonts w:ascii="宋体" w:hAnsi="宋体"/>
          <w:color w:val="auto"/>
          <w:sz w:val="24"/>
        </w:rPr>
      </w:pPr>
    </w:p>
    <w:p w14:paraId="05A3B7CD">
      <w:pPr>
        <w:spacing w:line="360" w:lineRule="auto"/>
        <w:rPr>
          <w:rFonts w:ascii="宋体" w:hAnsi="宋体"/>
          <w:color w:val="auto"/>
          <w:sz w:val="24"/>
        </w:rPr>
      </w:pPr>
      <w:r>
        <w:rPr>
          <w:rFonts w:ascii="宋体" w:hAnsi="宋体"/>
          <w:color w:val="auto"/>
          <w:sz w:val="24"/>
        </w:rPr>
        <w:t>一、投诉相关主体基本情况</w:t>
      </w:r>
    </w:p>
    <w:p w14:paraId="6DC8124E">
      <w:pPr>
        <w:spacing w:line="360" w:lineRule="auto"/>
        <w:rPr>
          <w:rFonts w:ascii="宋体" w:hAnsi="宋体"/>
          <w:color w:val="auto"/>
          <w:sz w:val="24"/>
          <w:u w:val="dotted"/>
        </w:rPr>
      </w:pPr>
      <w:r>
        <w:rPr>
          <w:rFonts w:ascii="宋体" w:hAnsi="宋体"/>
          <w:color w:val="auto"/>
          <w:sz w:val="24"/>
        </w:rPr>
        <w:t>投诉人：</w:t>
      </w:r>
      <w:r>
        <w:rPr>
          <w:rFonts w:ascii="宋体" w:hAnsi="宋体"/>
          <w:color w:val="auto"/>
          <w:sz w:val="24"/>
          <w:u w:val="dotted"/>
        </w:rPr>
        <w:t xml:space="preserve">                                               </w:t>
      </w:r>
    </w:p>
    <w:p w14:paraId="055E2CEF">
      <w:pPr>
        <w:spacing w:line="360" w:lineRule="auto"/>
        <w:rPr>
          <w:rFonts w:ascii="宋体" w:hAnsi="宋体"/>
          <w:color w:val="auto"/>
          <w:sz w:val="24"/>
          <w:u w:val="single"/>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49BC7931">
      <w:pPr>
        <w:tabs>
          <w:tab w:val="left" w:pos="6510"/>
        </w:tabs>
        <w:spacing w:line="360" w:lineRule="auto"/>
        <w:jc w:val="left"/>
        <w:rPr>
          <w:rFonts w:ascii="宋体" w:hAnsi="宋体"/>
          <w:color w:val="auto"/>
          <w:sz w:val="24"/>
        </w:rPr>
      </w:pPr>
      <w:r>
        <w:rPr>
          <w:rFonts w:ascii="宋体" w:hAnsi="宋体"/>
          <w:color w:val="auto"/>
          <w:sz w:val="24"/>
        </w:rPr>
        <w:t>法定代表人/主要负责人：</w:t>
      </w:r>
      <w:r>
        <w:rPr>
          <w:rFonts w:ascii="宋体" w:hAnsi="宋体"/>
          <w:color w:val="auto"/>
          <w:sz w:val="24"/>
          <w:u w:val="dotted"/>
        </w:rPr>
        <w:t xml:space="preserve">                                   </w:t>
      </w:r>
      <w:r>
        <w:rPr>
          <w:rFonts w:ascii="宋体" w:hAnsi="宋体"/>
          <w:color w:val="auto"/>
          <w:sz w:val="24"/>
        </w:rPr>
        <w:t xml:space="preserve">  </w:t>
      </w:r>
    </w:p>
    <w:p w14:paraId="0E33282B">
      <w:pPr>
        <w:tabs>
          <w:tab w:val="left" w:pos="6510"/>
        </w:tabs>
        <w:spacing w:line="360" w:lineRule="auto"/>
        <w:rPr>
          <w:rFonts w:ascii="宋体" w:hAnsi="宋体"/>
          <w:color w:val="auto"/>
          <w:sz w:val="24"/>
          <w:u w:val="dotted"/>
        </w:rPr>
      </w:pPr>
      <w:r>
        <w:rPr>
          <w:rFonts w:ascii="宋体" w:hAnsi="宋体"/>
          <w:color w:val="auto"/>
          <w:sz w:val="24"/>
        </w:rPr>
        <w:t>联系电话：</w:t>
      </w:r>
      <w:r>
        <w:rPr>
          <w:rFonts w:ascii="宋体" w:hAnsi="宋体"/>
          <w:color w:val="auto"/>
          <w:sz w:val="24"/>
          <w:u w:val="dotted"/>
        </w:rPr>
        <w:t xml:space="preserve">                                             </w:t>
      </w:r>
    </w:p>
    <w:p w14:paraId="70E57637">
      <w:pPr>
        <w:spacing w:line="360" w:lineRule="auto"/>
        <w:rPr>
          <w:rFonts w:ascii="宋体" w:hAnsi="宋体"/>
          <w:color w:val="auto"/>
          <w:sz w:val="24"/>
          <w:u w:val="dotted"/>
        </w:rPr>
      </w:pPr>
      <w:r>
        <w:rPr>
          <w:rFonts w:ascii="宋体" w:hAnsi="宋体"/>
          <w:color w:val="auto"/>
          <w:sz w:val="24"/>
        </w:rPr>
        <w:t>授权代表：</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0D07D3C7">
      <w:pPr>
        <w:spacing w:line="360" w:lineRule="auto"/>
        <w:rPr>
          <w:rFonts w:ascii="宋体" w:hAnsi="宋体"/>
          <w:color w:val="auto"/>
          <w:sz w:val="24"/>
          <w:u w:val="dotted"/>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27B89209">
      <w:pPr>
        <w:spacing w:line="360" w:lineRule="auto"/>
        <w:rPr>
          <w:rFonts w:ascii="宋体" w:hAnsi="宋体"/>
          <w:color w:val="auto"/>
          <w:sz w:val="24"/>
          <w:u w:val="single"/>
        </w:rPr>
      </w:pPr>
      <w:r>
        <w:rPr>
          <w:rFonts w:ascii="宋体" w:hAnsi="宋体"/>
          <w:color w:val="auto"/>
          <w:sz w:val="24"/>
        </w:rPr>
        <w:t>被投诉人1：</w:t>
      </w:r>
      <w:r>
        <w:rPr>
          <w:rFonts w:ascii="宋体" w:hAnsi="宋体"/>
          <w:color w:val="auto"/>
          <w:sz w:val="24"/>
          <w:u w:val="dotted"/>
        </w:rPr>
        <w:t xml:space="preserve">                                           </w:t>
      </w:r>
    </w:p>
    <w:p w14:paraId="3FBE3F65">
      <w:pPr>
        <w:spacing w:line="360" w:lineRule="auto"/>
        <w:rPr>
          <w:rFonts w:ascii="宋体" w:hAnsi="宋体"/>
          <w:color w:val="auto"/>
          <w:sz w:val="24"/>
          <w:u w:val="single"/>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289DFCEB">
      <w:pPr>
        <w:spacing w:line="360" w:lineRule="auto"/>
        <w:rPr>
          <w:rFonts w:ascii="宋体" w:hAnsi="宋体"/>
          <w:color w:val="auto"/>
          <w:sz w:val="24"/>
          <w:u w:val="single"/>
        </w:rPr>
      </w:pPr>
      <w:r>
        <w:rPr>
          <w:rFonts w:ascii="宋体" w:hAnsi="宋体"/>
          <w:color w:val="auto"/>
          <w:sz w:val="24"/>
        </w:rPr>
        <w:t>联系人：</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79C1D05C">
      <w:pPr>
        <w:spacing w:line="360" w:lineRule="auto"/>
        <w:rPr>
          <w:rFonts w:ascii="宋体" w:hAnsi="宋体"/>
          <w:color w:val="auto"/>
          <w:sz w:val="24"/>
        </w:rPr>
      </w:pPr>
      <w:r>
        <w:rPr>
          <w:rFonts w:ascii="宋体" w:hAnsi="宋体"/>
          <w:color w:val="auto"/>
          <w:sz w:val="24"/>
        </w:rPr>
        <w:t>被投诉人2</w:t>
      </w:r>
    </w:p>
    <w:p w14:paraId="6948E4D3">
      <w:pPr>
        <w:spacing w:line="360" w:lineRule="auto"/>
        <w:rPr>
          <w:rFonts w:ascii="宋体" w:hAnsi="宋体"/>
          <w:color w:val="auto"/>
          <w:sz w:val="24"/>
          <w:u w:val="dotted"/>
        </w:rPr>
      </w:pPr>
      <w:r>
        <w:rPr>
          <w:rFonts w:ascii="宋体" w:hAnsi="宋体"/>
          <w:color w:val="auto"/>
          <w:sz w:val="24"/>
        </w:rPr>
        <w:t>……</w:t>
      </w:r>
    </w:p>
    <w:p w14:paraId="050BFD59">
      <w:pPr>
        <w:spacing w:line="360" w:lineRule="auto"/>
        <w:rPr>
          <w:rFonts w:ascii="宋体" w:hAnsi="宋体"/>
          <w:color w:val="auto"/>
          <w:sz w:val="24"/>
          <w:u w:val="single"/>
        </w:rPr>
      </w:pPr>
      <w:r>
        <w:rPr>
          <w:rFonts w:ascii="宋体" w:hAnsi="宋体"/>
          <w:color w:val="auto"/>
          <w:sz w:val="24"/>
        </w:rPr>
        <w:t>相关供应商：</w:t>
      </w:r>
      <w:r>
        <w:rPr>
          <w:rFonts w:ascii="宋体" w:hAnsi="宋体"/>
          <w:color w:val="auto"/>
          <w:sz w:val="24"/>
          <w:u w:val="dotted"/>
        </w:rPr>
        <w:t xml:space="preserve">                                           </w:t>
      </w:r>
    </w:p>
    <w:p w14:paraId="7F000ECD">
      <w:pPr>
        <w:spacing w:line="360" w:lineRule="auto"/>
        <w:rPr>
          <w:rFonts w:ascii="宋体" w:hAnsi="宋体"/>
          <w:color w:val="auto"/>
          <w:sz w:val="24"/>
          <w:u w:val="single"/>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2643389F">
      <w:pPr>
        <w:spacing w:line="360" w:lineRule="auto"/>
        <w:rPr>
          <w:rFonts w:ascii="宋体" w:hAnsi="宋体"/>
          <w:color w:val="auto"/>
          <w:sz w:val="24"/>
          <w:u w:val="single"/>
        </w:rPr>
      </w:pPr>
      <w:r>
        <w:rPr>
          <w:rFonts w:ascii="宋体" w:hAnsi="宋体"/>
          <w:color w:val="auto"/>
          <w:sz w:val="24"/>
        </w:rPr>
        <w:t>联系人：</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3D5D53CE">
      <w:pPr>
        <w:spacing w:line="360" w:lineRule="auto"/>
        <w:rPr>
          <w:rFonts w:ascii="宋体" w:hAnsi="宋体"/>
          <w:color w:val="auto"/>
          <w:sz w:val="24"/>
        </w:rPr>
      </w:pPr>
      <w:r>
        <w:rPr>
          <w:rFonts w:ascii="宋体" w:hAnsi="宋体"/>
          <w:color w:val="auto"/>
          <w:sz w:val="24"/>
        </w:rPr>
        <w:t>二、投诉项目基本情况</w:t>
      </w:r>
    </w:p>
    <w:p w14:paraId="5C5A0258">
      <w:pPr>
        <w:spacing w:line="360" w:lineRule="auto"/>
        <w:rPr>
          <w:rFonts w:ascii="宋体" w:hAnsi="宋体"/>
          <w:color w:val="auto"/>
          <w:sz w:val="24"/>
          <w:u w:val="dotted"/>
        </w:rPr>
      </w:pPr>
      <w:r>
        <w:rPr>
          <w:rFonts w:ascii="宋体" w:hAnsi="宋体"/>
          <w:color w:val="auto"/>
          <w:sz w:val="24"/>
        </w:rPr>
        <w:t>采购项目名称：</w:t>
      </w:r>
      <w:r>
        <w:rPr>
          <w:rFonts w:ascii="宋体" w:hAnsi="宋体"/>
          <w:color w:val="auto"/>
          <w:sz w:val="24"/>
          <w:u w:val="dotted"/>
        </w:rPr>
        <w:t xml:space="preserve">                                        </w:t>
      </w:r>
    </w:p>
    <w:p w14:paraId="58509ABA">
      <w:pPr>
        <w:spacing w:line="360" w:lineRule="auto"/>
        <w:rPr>
          <w:rFonts w:ascii="宋体" w:hAnsi="宋体"/>
          <w:color w:val="auto"/>
          <w:sz w:val="24"/>
          <w:u w:val="single"/>
        </w:rPr>
      </w:pPr>
      <w:r>
        <w:rPr>
          <w:rFonts w:ascii="宋体" w:hAnsi="宋体"/>
          <w:color w:val="auto"/>
          <w:sz w:val="24"/>
        </w:rPr>
        <w:t>采购项目编号：</w:t>
      </w:r>
      <w:r>
        <w:rPr>
          <w:rFonts w:ascii="宋体" w:hAnsi="宋体"/>
          <w:color w:val="auto"/>
          <w:sz w:val="24"/>
          <w:u w:val="dotted"/>
        </w:rPr>
        <w:t xml:space="preserve">                 </w:t>
      </w:r>
      <w:r>
        <w:rPr>
          <w:rFonts w:ascii="宋体" w:hAnsi="宋体"/>
          <w:color w:val="auto"/>
          <w:sz w:val="24"/>
        </w:rPr>
        <w:t>包号：</w:t>
      </w:r>
      <w:r>
        <w:rPr>
          <w:rFonts w:ascii="宋体" w:hAnsi="宋体"/>
          <w:color w:val="auto"/>
          <w:sz w:val="24"/>
          <w:u w:val="dotted"/>
        </w:rPr>
        <w:t xml:space="preserve">              </w:t>
      </w:r>
    </w:p>
    <w:p w14:paraId="66346DEB">
      <w:pPr>
        <w:spacing w:line="360" w:lineRule="auto"/>
        <w:rPr>
          <w:rFonts w:ascii="宋体" w:hAnsi="宋体"/>
          <w:color w:val="auto"/>
          <w:sz w:val="24"/>
        </w:rPr>
      </w:pPr>
      <w:r>
        <w:rPr>
          <w:rFonts w:ascii="宋体" w:hAnsi="宋体"/>
          <w:color w:val="auto"/>
          <w:sz w:val="24"/>
        </w:rPr>
        <w:t>采购方名称：</w:t>
      </w:r>
      <w:r>
        <w:rPr>
          <w:rFonts w:ascii="宋体" w:hAnsi="宋体"/>
          <w:color w:val="auto"/>
          <w:sz w:val="24"/>
          <w:u w:val="dotted"/>
        </w:rPr>
        <w:t xml:space="preserve">                                           </w:t>
      </w:r>
    </w:p>
    <w:p w14:paraId="09EA8C8D">
      <w:pPr>
        <w:spacing w:line="360" w:lineRule="auto"/>
        <w:rPr>
          <w:rFonts w:ascii="宋体" w:hAnsi="宋体"/>
          <w:color w:val="auto"/>
          <w:sz w:val="24"/>
          <w:u w:val="single"/>
        </w:rPr>
      </w:pPr>
      <w:r>
        <w:rPr>
          <w:rFonts w:ascii="宋体" w:hAnsi="宋体"/>
          <w:color w:val="auto"/>
          <w:sz w:val="24"/>
        </w:rPr>
        <w:t>代理机构名称：</w:t>
      </w:r>
      <w:r>
        <w:rPr>
          <w:rFonts w:ascii="宋体" w:hAnsi="宋体"/>
          <w:color w:val="auto"/>
          <w:sz w:val="24"/>
          <w:u w:val="dotted"/>
        </w:rPr>
        <w:t xml:space="preserve">                                         </w:t>
      </w:r>
    </w:p>
    <w:p w14:paraId="16677AE4">
      <w:pPr>
        <w:spacing w:line="360" w:lineRule="auto"/>
        <w:rPr>
          <w:rFonts w:ascii="宋体" w:hAnsi="宋体"/>
          <w:color w:val="auto"/>
          <w:sz w:val="24"/>
          <w:u w:val="dotted"/>
        </w:rPr>
      </w:pPr>
      <w:r>
        <w:rPr>
          <w:rFonts w:ascii="宋体" w:hAnsi="宋体"/>
          <w:color w:val="auto"/>
          <w:sz w:val="24"/>
        </w:rPr>
        <w:t>采购文件公告:</w:t>
      </w:r>
      <w:r>
        <w:rPr>
          <w:rFonts w:ascii="宋体" w:hAnsi="宋体"/>
          <w:color w:val="auto"/>
          <w:sz w:val="24"/>
          <w:u w:val="dotted"/>
        </w:rPr>
        <w:t xml:space="preserve">是/否 </w:t>
      </w:r>
      <w:r>
        <w:rPr>
          <w:rFonts w:ascii="宋体" w:hAnsi="宋体"/>
          <w:color w:val="auto"/>
          <w:sz w:val="24"/>
        </w:rPr>
        <w:t>公告期限：</w:t>
      </w:r>
      <w:r>
        <w:rPr>
          <w:rFonts w:ascii="宋体" w:hAnsi="宋体"/>
          <w:color w:val="auto"/>
          <w:sz w:val="24"/>
          <w:u w:val="dotted"/>
        </w:rPr>
        <w:t xml:space="preserve">                                 </w:t>
      </w:r>
    </w:p>
    <w:p w14:paraId="17BFAD7F">
      <w:pPr>
        <w:spacing w:line="360" w:lineRule="auto"/>
        <w:rPr>
          <w:rFonts w:ascii="宋体" w:hAnsi="宋体"/>
          <w:color w:val="auto"/>
          <w:sz w:val="24"/>
          <w:u w:val="single"/>
        </w:rPr>
      </w:pPr>
      <w:r>
        <w:rPr>
          <w:rFonts w:ascii="宋体" w:hAnsi="宋体"/>
          <w:color w:val="auto"/>
          <w:sz w:val="24"/>
        </w:rPr>
        <w:t>采购结果公告:</w:t>
      </w:r>
      <w:r>
        <w:rPr>
          <w:rFonts w:ascii="宋体" w:hAnsi="宋体"/>
          <w:color w:val="auto"/>
          <w:sz w:val="24"/>
          <w:u w:val="dotted"/>
        </w:rPr>
        <w:t xml:space="preserve">是/否 </w:t>
      </w:r>
      <w:r>
        <w:rPr>
          <w:rFonts w:ascii="宋体" w:hAnsi="宋体"/>
          <w:color w:val="auto"/>
          <w:sz w:val="24"/>
        </w:rPr>
        <w:t>公告期限：</w:t>
      </w:r>
      <w:r>
        <w:rPr>
          <w:rFonts w:ascii="宋体" w:hAnsi="宋体"/>
          <w:color w:val="auto"/>
          <w:sz w:val="24"/>
          <w:u w:val="dotted"/>
        </w:rPr>
        <w:t xml:space="preserve">                        </w:t>
      </w:r>
    </w:p>
    <w:p w14:paraId="7373F6EA">
      <w:pPr>
        <w:spacing w:line="360" w:lineRule="auto"/>
        <w:rPr>
          <w:rFonts w:ascii="宋体" w:hAnsi="宋体"/>
          <w:color w:val="auto"/>
          <w:sz w:val="24"/>
        </w:rPr>
      </w:pPr>
      <w:r>
        <w:rPr>
          <w:rFonts w:ascii="宋体" w:hAnsi="宋体"/>
          <w:color w:val="auto"/>
          <w:sz w:val="24"/>
        </w:rPr>
        <w:t>三、质疑基本情况</w:t>
      </w:r>
    </w:p>
    <w:p w14:paraId="61287C9D">
      <w:pPr>
        <w:spacing w:line="360" w:lineRule="auto"/>
        <w:ind w:firstLine="480" w:firstLineChars="200"/>
        <w:rPr>
          <w:rFonts w:ascii="宋体" w:hAnsi="宋体"/>
          <w:color w:val="auto"/>
          <w:sz w:val="24"/>
          <w:u w:val="dotted"/>
        </w:rPr>
      </w:pPr>
      <w:r>
        <w:rPr>
          <w:rFonts w:ascii="宋体" w:hAnsi="宋体"/>
          <w:color w:val="auto"/>
          <w:sz w:val="24"/>
        </w:rPr>
        <w:t>投诉人于</w:t>
      </w:r>
      <w:r>
        <w:rPr>
          <w:rFonts w:ascii="宋体" w:hAnsi="宋体"/>
          <w:color w:val="auto"/>
          <w:sz w:val="24"/>
          <w:u w:val="dotted"/>
        </w:rPr>
        <w:t xml:space="preserve">   </w:t>
      </w:r>
      <w:r>
        <w:rPr>
          <w:rFonts w:ascii="宋体" w:hAnsi="宋体"/>
          <w:color w:val="auto"/>
          <w:sz w:val="24"/>
        </w:rPr>
        <w:t>年</w:t>
      </w:r>
      <w:r>
        <w:rPr>
          <w:rFonts w:ascii="宋体" w:hAnsi="宋体"/>
          <w:color w:val="auto"/>
          <w:sz w:val="24"/>
          <w:u w:val="dotted"/>
        </w:rPr>
        <w:t xml:space="preserve">   </w:t>
      </w:r>
      <w:r>
        <w:rPr>
          <w:rFonts w:ascii="宋体" w:hAnsi="宋体"/>
          <w:color w:val="auto"/>
          <w:sz w:val="24"/>
        </w:rPr>
        <w:t>月</w:t>
      </w:r>
      <w:r>
        <w:rPr>
          <w:rFonts w:ascii="宋体" w:hAnsi="宋体"/>
          <w:color w:val="auto"/>
          <w:sz w:val="24"/>
          <w:u w:val="dotted"/>
        </w:rPr>
        <w:t xml:space="preserve">  </w:t>
      </w:r>
      <w:r>
        <w:rPr>
          <w:rFonts w:ascii="宋体" w:hAnsi="宋体"/>
          <w:color w:val="auto"/>
          <w:sz w:val="24"/>
        </w:rPr>
        <w:t>日,向</w:t>
      </w:r>
      <w:r>
        <w:rPr>
          <w:rFonts w:ascii="宋体" w:hAnsi="宋体"/>
          <w:color w:val="auto"/>
          <w:sz w:val="24"/>
          <w:u w:val="dotted"/>
        </w:rPr>
        <w:t xml:space="preserve">                   </w:t>
      </w:r>
      <w:r>
        <w:rPr>
          <w:rFonts w:ascii="宋体" w:hAnsi="宋体"/>
          <w:color w:val="auto"/>
          <w:sz w:val="24"/>
        </w:rPr>
        <w:t>提出质疑，质疑事项为：</w:t>
      </w:r>
      <w:r>
        <w:rPr>
          <w:rFonts w:ascii="宋体" w:hAnsi="宋体"/>
          <w:color w:val="auto"/>
          <w:sz w:val="24"/>
          <w:u w:val="dotted"/>
        </w:rPr>
        <w:t xml:space="preserve">                                </w:t>
      </w:r>
    </w:p>
    <w:p w14:paraId="6189B510">
      <w:pPr>
        <w:spacing w:line="360" w:lineRule="auto"/>
        <w:rPr>
          <w:rFonts w:ascii="宋体" w:hAnsi="宋体"/>
          <w:color w:val="auto"/>
          <w:sz w:val="24"/>
          <w:u w:val="dotted"/>
        </w:rPr>
      </w:pPr>
      <w:r>
        <w:rPr>
          <w:rFonts w:ascii="宋体" w:hAnsi="宋体"/>
          <w:color w:val="auto"/>
          <w:sz w:val="24"/>
          <w:u w:val="dotted"/>
        </w:rPr>
        <w:t xml:space="preserve">                                                     </w:t>
      </w:r>
      <w:r>
        <w:rPr>
          <w:rFonts w:ascii="宋体" w:hAnsi="宋体"/>
          <w:color w:val="auto"/>
          <w:sz w:val="24"/>
        </w:rPr>
        <w:t xml:space="preserve">  </w:t>
      </w:r>
    </w:p>
    <w:p w14:paraId="7B6ACC3E">
      <w:pPr>
        <w:spacing w:line="360" w:lineRule="auto"/>
        <w:ind w:firstLine="360" w:firstLineChars="150"/>
        <w:rPr>
          <w:rFonts w:ascii="宋体" w:hAnsi="宋体"/>
          <w:color w:val="auto"/>
          <w:sz w:val="24"/>
        </w:rPr>
      </w:pPr>
      <w:r>
        <w:rPr>
          <w:rFonts w:ascii="宋体" w:hAnsi="宋体"/>
          <w:color w:val="auto"/>
          <w:sz w:val="24"/>
          <w:u w:val="dotted"/>
        </w:rPr>
        <w:t>采购方/代理机构</w:t>
      </w:r>
      <w:r>
        <w:rPr>
          <w:rFonts w:ascii="宋体" w:hAnsi="宋体"/>
          <w:color w:val="auto"/>
          <w:sz w:val="24"/>
        </w:rPr>
        <w:t>于</w:t>
      </w:r>
      <w:r>
        <w:rPr>
          <w:rFonts w:ascii="宋体" w:hAnsi="宋体"/>
          <w:color w:val="auto"/>
          <w:sz w:val="24"/>
          <w:u w:val="dotted"/>
        </w:rPr>
        <w:t xml:space="preserve">   </w:t>
      </w:r>
      <w:r>
        <w:rPr>
          <w:rFonts w:ascii="宋体" w:hAnsi="宋体"/>
          <w:color w:val="auto"/>
          <w:sz w:val="24"/>
        </w:rPr>
        <w:t>年</w:t>
      </w:r>
      <w:r>
        <w:rPr>
          <w:rFonts w:ascii="宋体" w:hAnsi="宋体"/>
          <w:color w:val="auto"/>
          <w:sz w:val="24"/>
          <w:u w:val="dotted"/>
        </w:rPr>
        <w:t xml:space="preserve">   </w:t>
      </w:r>
      <w:r>
        <w:rPr>
          <w:rFonts w:ascii="宋体" w:hAnsi="宋体"/>
          <w:color w:val="auto"/>
          <w:sz w:val="24"/>
        </w:rPr>
        <w:t>月</w:t>
      </w:r>
      <w:r>
        <w:rPr>
          <w:rFonts w:ascii="宋体" w:hAnsi="宋体"/>
          <w:color w:val="auto"/>
          <w:sz w:val="24"/>
          <w:u w:val="dotted"/>
        </w:rPr>
        <w:t xml:space="preserve">   </w:t>
      </w:r>
      <w:r>
        <w:rPr>
          <w:rFonts w:ascii="宋体" w:hAnsi="宋体"/>
          <w:color w:val="auto"/>
          <w:sz w:val="24"/>
        </w:rPr>
        <w:t>日,就质疑事项作出了答复/没有在法定期限内作出答复。</w:t>
      </w:r>
    </w:p>
    <w:p w14:paraId="6079BE50">
      <w:pPr>
        <w:spacing w:line="360" w:lineRule="auto"/>
        <w:rPr>
          <w:rFonts w:ascii="宋体" w:hAnsi="宋体"/>
          <w:color w:val="auto"/>
          <w:sz w:val="24"/>
        </w:rPr>
      </w:pPr>
      <w:r>
        <w:rPr>
          <w:rFonts w:ascii="宋体" w:hAnsi="宋体"/>
          <w:color w:val="auto"/>
          <w:sz w:val="24"/>
        </w:rPr>
        <w:t>四、投诉事项具体内容</w:t>
      </w:r>
    </w:p>
    <w:p w14:paraId="07785D28">
      <w:pPr>
        <w:spacing w:line="360" w:lineRule="auto"/>
        <w:rPr>
          <w:rFonts w:ascii="宋体" w:hAnsi="宋体"/>
          <w:color w:val="auto"/>
          <w:sz w:val="24"/>
          <w:u w:val="single"/>
        </w:rPr>
      </w:pPr>
      <w:r>
        <w:rPr>
          <w:rFonts w:ascii="宋体" w:hAnsi="宋体"/>
          <w:color w:val="auto"/>
          <w:sz w:val="24"/>
        </w:rPr>
        <w:t>投诉事项 1：</w:t>
      </w:r>
      <w:r>
        <w:rPr>
          <w:rFonts w:ascii="宋体" w:hAnsi="宋体"/>
          <w:color w:val="auto"/>
          <w:sz w:val="24"/>
          <w:u w:val="dotted"/>
        </w:rPr>
        <w:t xml:space="preserve">                                       </w:t>
      </w:r>
    </w:p>
    <w:p w14:paraId="2F633A23">
      <w:pPr>
        <w:spacing w:line="360" w:lineRule="auto"/>
        <w:rPr>
          <w:rFonts w:ascii="宋体" w:hAnsi="宋体"/>
          <w:color w:val="auto"/>
          <w:sz w:val="24"/>
        </w:rPr>
      </w:pPr>
      <w:r>
        <w:rPr>
          <w:rFonts w:ascii="宋体" w:hAnsi="宋体"/>
          <w:color w:val="auto"/>
          <w:sz w:val="24"/>
        </w:rPr>
        <w:t>事实依据：</w:t>
      </w:r>
      <w:r>
        <w:rPr>
          <w:rFonts w:ascii="宋体" w:hAnsi="宋体"/>
          <w:color w:val="auto"/>
          <w:sz w:val="24"/>
          <w:u w:val="dotted"/>
        </w:rPr>
        <w:t xml:space="preserve">                                         </w:t>
      </w:r>
    </w:p>
    <w:p w14:paraId="61CFC017">
      <w:pPr>
        <w:spacing w:line="360" w:lineRule="auto"/>
        <w:rPr>
          <w:rFonts w:ascii="宋体" w:hAnsi="宋体"/>
          <w:color w:val="auto"/>
          <w:sz w:val="24"/>
          <w:u w:val="dotted"/>
        </w:rPr>
      </w:pPr>
      <w:r>
        <w:rPr>
          <w:rFonts w:ascii="宋体" w:hAnsi="宋体"/>
          <w:color w:val="auto"/>
          <w:sz w:val="24"/>
          <w:u w:val="dotted"/>
        </w:rPr>
        <w:t xml:space="preserve">                                                      </w:t>
      </w:r>
    </w:p>
    <w:p w14:paraId="3403826A">
      <w:pPr>
        <w:spacing w:line="360" w:lineRule="auto"/>
        <w:rPr>
          <w:rFonts w:ascii="宋体" w:hAnsi="宋体"/>
          <w:color w:val="auto"/>
          <w:sz w:val="24"/>
          <w:u w:val="single"/>
        </w:rPr>
      </w:pPr>
      <w:r>
        <w:rPr>
          <w:rFonts w:ascii="宋体" w:hAnsi="宋体"/>
          <w:color w:val="auto"/>
          <w:sz w:val="24"/>
        </w:rPr>
        <w:t>法律依据：</w:t>
      </w:r>
      <w:r>
        <w:rPr>
          <w:rFonts w:ascii="宋体" w:hAnsi="宋体"/>
          <w:color w:val="auto"/>
          <w:sz w:val="24"/>
          <w:u w:val="dotted"/>
        </w:rPr>
        <w:t xml:space="preserve">                                          </w:t>
      </w:r>
    </w:p>
    <w:p w14:paraId="66CF488C">
      <w:pPr>
        <w:spacing w:line="360" w:lineRule="auto"/>
        <w:rPr>
          <w:rFonts w:ascii="宋体" w:hAnsi="宋体"/>
          <w:color w:val="auto"/>
          <w:sz w:val="24"/>
          <w:u w:val="dotted"/>
        </w:rPr>
      </w:pPr>
      <w:r>
        <w:rPr>
          <w:rFonts w:ascii="宋体" w:hAnsi="宋体"/>
          <w:color w:val="auto"/>
          <w:sz w:val="24"/>
          <w:u w:val="dotted"/>
        </w:rPr>
        <w:t xml:space="preserve">                                                      </w:t>
      </w:r>
    </w:p>
    <w:p w14:paraId="0551CC29">
      <w:pPr>
        <w:spacing w:line="360" w:lineRule="auto"/>
        <w:rPr>
          <w:rFonts w:ascii="宋体" w:hAnsi="宋体"/>
          <w:color w:val="auto"/>
          <w:sz w:val="24"/>
        </w:rPr>
      </w:pPr>
      <w:r>
        <w:rPr>
          <w:rFonts w:ascii="宋体" w:hAnsi="宋体"/>
          <w:color w:val="auto"/>
          <w:sz w:val="24"/>
        </w:rPr>
        <w:t>投诉事项2</w:t>
      </w:r>
    </w:p>
    <w:p w14:paraId="666EADEE">
      <w:pPr>
        <w:spacing w:line="360" w:lineRule="auto"/>
        <w:rPr>
          <w:rFonts w:ascii="宋体" w:hAnsi="宋体"/>
          <w:color w:val="auto"/>
          <w:sz w:val="24"/>
          <w:u w:val="dotted"/>
        </w:rPr>
      </w:pPr>
      <w:r>
        <w:rPr>
          <w:rFonts w:ascii="宋体" w:hAnsi="宋体"/>
          <w:color w:val="auto"/>
          <w:sz w:val="24"/>
        </w:rPr>
        <w:t>……</w:t>
      </w:r>
    </w:p>
    <w:p w14:paraId="2E46C066">
      <w:pPr>
        <w:spacing w:line="360" w:lineRule="auto"/>
        <w:rPr>
          <w:rFonts w:ascii="宋体" w:hAnsi="宋体"/>
          <w:color w:val="auto"/>
          <w:sz w:val="24"/>
        </w:rPr>
      </w:pPr>
      <w:r>
        <w:rPr>
          <w:rFonts w:ascii="宋体" w:hAnsi="宋体"/>
          <w:color w:val="auto"/>
          <w:sz w:val="24"/>
        </w:rPr>
        <w:t>五、与投诉事项相关的投诉请求</w:t>
      </w:r>
    </w:p>
    <w:p w14:paraId="65530C5D">
      <w:pPr>
        <w:spacing w:line="360" w:lineRule="auto"/>
        <w:rPr>
          <w:rFonts w:ascii="宋体" w:hAnsi="宋体"/>
          <w:color w:val="auto"/>
          <w:sz w:val="24"/>
        </w:rPr>
      </w:pPr>
      <w:r>
        <w:rPr>
          <w:rFonts w:ascii="宋体" w:hAnsi="宋体"/>
          <w:color w:val="auto"/>
          <w:sz w:val="24"/>
        </w:rPr>
        <w:t>请求：</w:t>
      </w:r>
      <w:r>
        <w:rPr>
          <w:rFonts w:ascii="宋体" w:hAnsi="宋体"/>
          <w:color w:val="auto"/>
          <w:sz w:val="24"/>
          <w:u w:val="dotted"/>
        </w:rPr>
        <w:t xml:space="preserve">                                              </w:t>
      </w:r>
      <w:r>
        <w:rPr>
          <w:rFonts w:ascii="宋体" w:hAnsi="宋体"/>
          <w:color w:val="auto"/>
          <w:sz w:val="24"/>
        </w:rPr>
        <w:t xml:space="preserve"> </w:t>
      </w:r>
    </w:p>
    <w:p w14:paraId="5AEDDED8">
      <w:pPr>
        <w:spacing w:line="360" w:lineRule="auto"/>
        <w:rPr>
          <w:rFonts w:ascii="宋体" w:hAnsi="宋体"/>
          <w:color w:val="auto"/>
          <w:sz w:val="24"/>
          <w:u w:val="single"/>
        </w:rPr>
      </w:pPr>
      <w:r>
        <w:rPr>
          <w:rFonts w:ascii="宋体" w:hAnsi="宋体"/>
          <w:color w:val="auto"/>
          <w:sz w:val="24"/>
        </w:rPr>
        <w:t xml:space="preserve">                                                                                                    </w:t>
      </w:r>
    </w:p>
    <w:p w14:paraId="0733067B">
      <w:pPr>
        <w:spacing w:line="360" w:lineRule="auto"/>
        <w:ind w:firstLine="2400" w:firstLineChars="1000"/>
        <w:rPr>
          <w:rFonts w:ascii="宋体" w:hAnsi="宋体"/>
          <w:color w:val="auto"/>
          <w:sz w:val="24"/>
        </w:rPr>
      </w:pPr>
      <w:r>
        <w:rPr>
          <w:rFonts w:ascii="宋体" w:hAnsi="宋体"/>
          <w:color w:val="auto"/>
          <w:sz w:val="24"/>
        </w:rPr>
        <w:t>签字(签章)：</w:t>
      </w:r>
      <w:r>
        <w:rPr>
          <w:rFonts w:ascii="宋体" w:hAnsi="宋体"/>
          <w:color w:val="auto"/>
          <w:sz w:val="24"/>
          <w:u w:val="single"/>
        </w:rPr>
        <w:t xml:space="preserve">                  </w:t>
      </w:r>
      <w:r>
        <w:rPr>
          <w:rFonts w:ascii="宋体" w:hAnsi="宋体"/>
          <w:color w:val="auto"/>
          <w:sz w:val="24"/>
        </w:rPr>
        <w:t xml:space="preserve"> 公章：</w:t>
      </w:r>
      <w:r>
        <w:rPr>
          <w:rFonts w:ascii="宋体" w:hAnsi="宋体"/>
          <w:color w:val="auto"/>
          <w:sz w:val="24"/>
          <w:u w:val="single"/>
        </w:rPr>
        <w:t xml:space="preserve">               </w:t>
      </w:r>
    </w:p>
    <w:p w14:paraId="310F770F">
      <w:pPr>
        <w:spacing w:line="360" w:lineRule="auto"/>
        <w:rPr>
          <w:rFonts w:ascii="宋体" w:hAnsi="宋体"/>
          <w:color w:val="auto"/>
          <w:sz w:val="24"/>
        </w:rPr>
      </w:pPr>
    </w:p>
    <w:p w14:paraId="24A439F6">
      <w:pPr>
        <w:spacing w:line="360" w:lineRule="auto"/>
        <w:ind w:firstLine="2400" w:firstLineChars="1000"/>
        <w:rPr>
          <w:rFonts w:ascii="宋体" w:hAnsi="宋体"/>
          <w:b/>
          <w:color w:val="auto"/>
          <w:sz w:val="24"/>
        </w:rPr>
      </w:pPr>
      <w:r>
        <w:rPr>
          <w:rFonts w:ascii="宋体" w:hAnsi="宋体"/>
          <w:color w:val="auto"/>
          <w:sz w:val="24"/>
        </w:rPr>
        <w:t>日       期：</w:t>
      </w:r>
      <w:r>
        <w:rPr>
          <w:rFonts w:ascii="宋体" w:hAnsi="宋体"/>
          <w:color w:val="auto"/>
          <w:sz w:val="24"/>
          <w:u w:val="single"/>
        </w:rPr>
        <w:t xml:space="preserve">              </w:t>
      </w:r>
    </w:p>
    <w:p w14:paraId="1EC72997">
      <w:pPr>
        <w:rPr>
          <w:rFonts w:ascii="宋体" w:hAnsi="宋体"/>
          <w:b/>
          <w:color w:val="auto"/>
          <w:sz w:val="24"/>
        </w:rPr>
      </w:pPr>
    </w:p>
    <w:p w14:paraId="3CA25D3B">
      <w:pPr>
        <w:rPr>
          <w:rFonts w:ascii="宋体" w:hAnsi="宋体"/>
          <w:b/>
          <w:color w:val="auto"/>
          <w:sz w:val="24"/>
        </w:rPr>
      </w:pPr>
    </w:p>
    <w:p w14:paraId="2159A919">
      <w:pPr>
        <w:jc w:val="center"/>
        <w:rPr>
          <w:rFonts w:ascii="宋体" w:hAnsi="宋体"/>
          <w:b/>
          <w:color w:val="auto"/>
          <w:sz w:val="24"/>
        </w:rPr>
      </w:pPr>
    </w:p>
    <w:p w14:paraId="6D415B3D">
      <w:pPr>
        <w:jc w:val="center"/>
        <w:rPr>
          <w:rFonts w:ascii="宋体" w:hAnsi="宋体"/>
          <w:b/>
          <w:color w:val="auto"/>
          <w:sz w:val="24"/>
        </w:rPr>
      </w:pPr>
    </w:p>
    <w:p w14:paraId="061DA3AB">
      <w:pPr>
        <w:jc w:val="center"/>
        <w:rPr>
          <w:rFonts w:ascii="宋体" w:hAnsi="宋体"/>
          <w:b/>
          <w:color w:val="auto"/>
          <w:sz w:val="24"/>
        </w:rPr>
      </w:pPr>
    </w:p>
    <w:p w14:paraId="4F57342D">
      <w:pPr>
        <w:jc w:val="center"/>
        <w:rPr>
          <w:rFonts w:ascii="宋体" w:hAnsi="宋体"/>
          <w:b/>
          <w:color w:val="auto"/>
          <w:sz w:val="24"/>
        </w:rPr>
      </w:pPr>
    </w:p>
    <w:p w14:paraId="4AA60274">
      <w:pPr>
        <w:jc w:val="center"/>
        <w:rPr>
          <w:rFonts w:ascii="宋体" w:hAnsi="宋体"/>
          <w:b/>
          <w:color w:val="auto"/>
          <w:sz w:val="24"/>
        </w:rPr>
      </w:pPr>
    </w:p>
    <w:p w14:paraId="73D2E2F0">
      <w:pPr>
        <w:jc w:val="center"/>
        <w:rPr>
          <w:rFonts w:ascii="宋体" w:hAnsi="宋体"/>
          <w:b/>
          <w:color w:val="auto"/>
          <w:sz w:val="24"/>
        </w:rPr>
      </w:pPr>
    </w:p>
    <w:p w14:paraId="1C53ED26">
      <w:pPr>
        <w:jc w:val="center"/>
        <w:rPr>
          <w:rFonts w:ascii="宋体" w:hAnsi="宋体"/>
          <w:b/>
          <w:color w:val="auto"/>
          <w:sz w:val="24"/>
        </w:rPr>
      </w:pPr>
    </w:p>
    <w:p w14:paraId="0C9B75B6">
      <w:pPr>
        <w:jc w:val="center"/>
        <w:rPr>
          <w:rFonts w:ascii="宋体" w:hAnsi="宋体"/>
          <w:b/>
          <w:color w:val="auto"/>
          <w:sz w:val="24"/>
        </w:rPr>
      </w:pPr>
    </w:p>
    <w:p w14:paraId="4C95C412">
      <w:pPr>
        <w:jc w:val="center"/>
        <w:rPr>
          <w:rFonts w:ascii="宋体" w:hAnsi="宋体"/>
          <w:b/>
          <w:color w:val="auto"/>
          <w:sz w:val="24"/>
        </w:rPr>
      </w:pPr>
    </w:p>
    <w:p w14:paraId="45378BC6">
      <w:pPr>
        <w:jc w:val="center"/>
        <w:rPr>
          <w:rFonts w:ascii="宋体" w:hAnsi="宋体"/>
          <w:b/>
          <w:color w:val="auto"/>
          <w:sz w:val="24"/>
        </w:rPr>
      </w:pPr>
    </w:p>
    <w:p w14:paraId="66D2C6D1">
      <w:pPr>
        <w:jc w:val="center"/>
        <w:rPr>
          <w:rFonts w:ascii="宋体" w:hAnsi="宋体"/>
          <w:b/>
          <w:color w:val="auto"/>
          <w:sz w:val="24"/>
        </w:rPr>
      </w:pPr>
    </w:p>
    <w:p w14:paraId="7AB05BDB">
      <w:pPr>
        <w:jc w:val="center"/>
        <w:rPr>
          <w:rFonts w:ascii="宋体" w:hAnsi="宋体"/>
          <w:b/>
          <w:color w:val="auto"/>
          <w:sz w:val="24"/>
        </w:rPr>
      </w:pPr>
    </w:p>
    <w:p w14:paraId="6206A274">
      <w:pPr>
        <w:pStyle w:val="8"/>
        <w:rPr>
          <w:rFonts w:ascii="宋体" w:hAnsi="宋体"/>
          <w:b/>
          <w:color w:val="auto"/>
          <w:sz w:val="24"/>
        </w:rPr>
      </w:pPr>
    </w:p>
    <w:p w14:paraId="19AF72DC">
      <w:pPr>
        <w:rPr>
          <w:rFonts w:ascii="宋体" w:hAnsi="宋体"/>
          <w:b/>
          <w:color w:val="auto"/>
          <w:sz w:val="24"/>
        </w:rPr>
      </w:pPr>
    </w:p>
    <w:p w14:paraId="35330661">
      <w:pPr>
        <w:pStyle w:val="8"/>
        <w:rPr>
          <w:rFonts w:ascii="宋体" w:hAnsi="宋体"/>
          <w:b/>
          <w:color w:val="auto"/>
          <w:sz w:val="24"/>
        </w:rPr>
      </w:pPr>
    </w:p>
    <w:p w14:paraId="24C76409">
      <w:pPr>
        <w:rPr>
          <w:rFonts w:ascii="宋体" w:hAnsi="宋体"/>
          <w:b/>
          <w:color w:val="auto"/>
          <w:sz w:val="24"/>
        </w:rPr>
      </w:pPr>
    </w:p>
    <w:p w14:paraId="4144AE56">
      <w:pPr>
        <w:pStyle w:val="8"/>
        <w:rPr>
          <w:rFonts w:ascii="宋体" w:hAnsi="宋体"/>
          <w:b/>
          <w:color w:val="auto"/>
          <w:sz w:val="24"/>
        </w:rPr>
      </w:pPr>
    </w:p>
    <w:p w14:paraId="7CBE1ED3">
      <w:pPr>
        <w:rPr>
          <w:rFonts w:ascii="宋体" w:hAnsi="宋体"/>
          <w:color w:val="auto"/>
        </w:rPr>
      </w:pPr>
    </w:p>
    <w:p w14:paraId="4345FCBE">
      <w:pPr>
        <w:rPr>
          <w:rFonts w:ascii="宋体" w:hAnsi="宋体"/>
          <w:color w:val="auto"/>
        </w:rPr>
      </w:pPr>
    </w:p>
    <w:p w14:paraId="4725FFFD">
      <w:pPr>
        <w:jc w:val="center"/>
        <w:rPr>
          <w:rFonts w:ascii="宋体" w:hAnsi="宋体"/>
          <w:b/>
          <w:color w:val="auto"/>
          <w:sz w:val="24"/>
        </w:rPr>
      </w:pPr>
    </w:p>
    <w:p w14:paraId="1DFF710E">
      <w:pPr>
        <w:rPr>
          <w:rFonts w:ascii="宋体" w:hAnsi="宋体"/>
          <w:b/>
          <w:color w:val="auto"/>
          <w:sz w:val="28"/>
          <w:szCs w:val="28"/>
        </w:rPr>
      </w:pPr>
      <w:r>
        <w:rPr>
          <w:rFonts w:ascii="宋体" w:hAnsi="宋体"/>
          <w:b/>
          <w:color w:val="auto"/>
          <w:sz w:val="28"/>
          <w:szCs w:val="28"/>
        </w:rPr>
        <w:br w:type="page"/>
      </w:r>
    </w:p>
    <w:p w14:paraId="0D053A21">
      <w:pPr>
        <w:spacing w:line="360" w:lineRule="auto"/>
        <w:jc w:val="left"/>
        <w:rPr>
          <w:rFonts w:ascii="宋体" w:hAnsi="宋体"/>
          <w:b/>
          <w:color w:val="auto"/>
          <w:sz w:val="28"/>
          <w:szCs w:val="28"/>
        </w:rPr>
      </w:pPr>
      <w:r>
        <w:rPr>
          <w:rFonts w:ascii="宋体" w:hAnsi="宋体"/>
          <w:b/>
          <w:color w:val="auto"/>
          <w:sz w:val="28"/>
          <w:szCs w:val="28"/>
        </w:rPr>
        <w:t>附件3：</w:t>
      </w:r>
      <w:r>
        <w:rPr>
          <w:rFonts w:hint="eastAsia" w:ascii="宋体" w:hAnsi="宋体"/>
          <w:b/>
          <w:color w:val="auto"/>
          <w:sz w:val="28"/>
          <w:szCs w:val="28"/>
        </w:rPr>
        <w:t>磋商</w:t>
      </w:r>
      <w:r>
        <w:rPr>
          <w:rFonts w:ascii="宋体" w:hAnsi="宋体"/>
          <w:b/>
          <w:color w:val="auto"/>
          <w:sz w:val="28"/>
          <w:szCs w:val="28"/>
        </w:rPr>
        <w:t>保证金退还信息表</w:t>
      </w:r>
    </w:p>
    <w:p w14:paraId="32D72C27">
      <w:pPr>
        <w:spacing w:line="360" w:lineRule="auto"/>
        <w:rPr>
          <w:rFonts w:ascii="宋体" w:hAnsi="宋体"/>
          <w:b/>
          <w:bCs/>
          <w:color w:val="auto"/>
          <w:kern w:val="0"/>
          <w:sz w:val="32"/>
        </w:rPr>
      </w:pPr>
      <w:r>
        <w:rPr>
          <w:rFonts w:ascii="宋体" w:hAnsi="宋体"/>
          <w:b/>
          <w:bCs/>
          <w:color w:val="auto"/>
          <w:kern w:val="0"/>
          <w:sz w:val="24"/>
        </w:rPr>
        <w:t>（本表应附在响应文件最后一页，以保证及时退还各供应商的</w:t>
      </w:r>
      <w:r>
        <w:rPr>
          <w:rFonts w:hint="eastAsia" w:ascii="宋体" w:hAnsi="宋体"/>
          <w:b/>
          <w:bCs/>
          <w:color w:val="auto"/>
          <w:kern w:val="0"/>
          <w:sz w:val="24"/>
        </w:rPr>
        <w:t>磋商</w:t>
      </w:r>
      <w:r>
        <w:rPr>
          <w:rFonts w:ascii="宋体" w:hAnsi="宋体"/>
          <w:b/>
          <w:bCs/>
          <w:color w:val="auto"/>
          <w:kern w:val="0"/>
          <w:sz w:val="24"/>
        </w:rPr>
        <w:t xml:space="preserve">保证金）  </w:t>
      </w:r>
      <w:r>
        <w:rPr>
          <w:rFonts w:ascii="宋体" w:hAnsi="宋体"/>
          <w:b/>
          <w:bCs/>
          <w:color w:val="auto"/>
          <w:kern w:val="0"/>
          <w:sz w:val="32"/>
        </w:rPr>
        <w:t xml:space="preserve">  </w:t>
      </w:r>
    </w:p>
    <w:p w14:paraId="2BC3F1FE">
      <w:pPr>
        <w:spacing w:line="360" w:lineRule="auto"/>
        <w:rPr>
          <w:rFonts w:ascii="宋体" w:hAnsi="宋体"/>
          <w:b/>
          <w:bCs/>
          <w:color w:val="auto"/>
          <w:kern w:val="0"/>
          <w:sz w:val="32"/>
        </w:rPr>
      </w:pPr>
      <w:r>
        <w:rPr>
          <w:rFonts w:ascii="宋体" w:hAnsi="宋体"/>
          <w:b/>
          <w:bCs/>
          <w:color w:val="auto"/>
          <w:kern w:val="0"/>
          <w:sz w:val="32"/>
        </w:rPr>
        <w:t xml:space="preserve">  </w:t>
      </w:r>
    </w:p>
    <w:p w14:paraId="74949497">
      <w:pPr>
        <w:spacing w:line="360" w:lineRule="auto"/>
        <w:jc w:val="center"/>
        <w:rPr>
          <w:rFonts w:ascii="宋体" w:hAnsi="宋体"/>
          <w:b/>
          <w:color w:val="auto"/>
          <w:sz w:val="30"/>
          <w:szCs w:val="30"/>
        </w:rPr>
      </w:pPr>
      <w:r>
        <w:rPr>
          <w:rFonts w:hint="eastAsia" w:ascii="宋体" w:hAnsi="宋体"/>
          <w:b/>
          <w:color w:val="auto"/>
          <w:sz w:val="30"/>
          <w:szCs w:val="30"/>
        </w:rPr>
        <w:t>磋商</w:t>
      </w:r>
      <w:r>
        <w:rPr>
          <w:rFonts w:ascii="宋体" w:hAnsi="宋体"/>
          <w:b/>
          <w:color w:val="auto"/>
          <w:sz w:val="30"/>
          <w:szCs w:val="30"/>
        </w:rPr>
        <w:t>保证金退还信息表</w:t>
      </w:r>
    </w:p>
    <w:p w14:paraId="1C307D42">
      <w:pPr>
        <w:pStyle w:val="6"/>
        <w:rPr>
          <w:rFonts w:ascii="宋体" w:hAnsi="宋体"/>
          <w:color w:val="auto"/>
        </w:rPr>
      </w:pPr>
    </w:p>
    <w:tbl>
      <w:tblPr>
        <w:tblStyle w:val="19"/>
        <w:tblW w:w="0" w:type="auto"/>
        <w:tblInd w:w="93" w:type="dxa"/>
        <w:tblLayout w:type="fixed"/>
        <w:tblCellMar>
          <w:top w:w="0" w:type="dxa"/>
          <w:left w:w="108" w:type="dxa"/>
          <w:bottom w:w="0" w:type="dxa"/>
          <w:right w:w="108" w:type="dxa"/>
        </w:tblCellMar>
      </w:tblPr>
      <w:tblGrid>
        <w:gridCol w:w="2740"/>
        <w:gridCol w:w="4780"/>
        <w:gridCol w:w="1560"/>
      </w:tblGrid>
      <w:tr w14:paraId="3531F57E">
        <w:tblPrEx>
          <w:tblCellMar>
            <w:top w:w="0" w:type="dxa"/>
            <w:left w:w="108" w:type="dxa"/>
            <w:bottom w:w="0" w:type="dxa"/>
            <w:right w:w="108" w:type="dxa"/>
          </w:tblCellMar>
        </w:tblPrEx>
        <w:trPr>
          <w:trHeight w:val="600" w:hRule="atLeast"/>
        </w:trPr>
        <w:tc>
          <w:tcPr>
            <w:tcW w:w="2740" w:type="dxa"/>
            <w:tcBorders>
              <w:top w:val="single" w:color="auto" w:sz="4" w:space="0"/>
              <w:left w:val="single" w:color="auto" w:sz="4" w:space="0"/>
              <w:bottom w:val="single" w:color="auto" w:sz="4" w:space="0"/>
              <w:right w:val="single" w:color="auto" w:sz="4" w:space="0"/>
            </w:tcBorders>
            <w:vAlign w:val="center"/>
          </w:tcPr>
          <w:p w14:paraId="6CA87BB6">
            <w:pPr>
              <w:widowControl/>
              <w:spacing w:line="480" w:lineRule="auto"/>
              <w:jc w:val="center"/>
              <w:rPr>
                <w:rFonts w:ascii="宋体" w:hAnsi="宋体"/>
                <w:color w:val="auto"/>
                <w:kern w:val="0"/>
                <w:sz w:val="24"/>
              </w:rPr>
            </w:pPr>
            <w:r>
              <w:rPr>
                <w:rFonts w:ascii="宋体" w:hAnsi="宋体"/>
                <w:color w:val="auto"/>
                <w:kern w:val="0"/>
                <w:sz w:val="24"/>
              </w:rPr>
              <w:t>名  称</w:t>
            </w:r>
          </w:p>
        </w:tc>
        <w:tc>
          <w:tcPr>
            <w:tcW w:w="4780" w:type="dxa"/>
            <w:tcBorders>
              <w:top w:val="single" w:color="auto" w:sz="4" w:space="0"/>
              <w:left w:val="nil"/>
              <w:bottom w:val="single" w:color="auto" w:sz="4" w:space="0"/>
              <w:right w:val="single" w:color="auto" w:sz="4" w:space="0"/>
            </w:tcBorders>
            <w:vAlign w:val="center"/>
          </w:tcPr>
          <w:p w14:paraId="497CE97F">
            <w:pPr>
              <w:widowControl/>
              <w:spacing w:line="480" w:lineRule="auto"/>
              <w:jc w:val="center"/>
              <w:rPr>
                <w:rFonts w:ascii="宋体" w:hAnsi="宋体"/>
                <w:color w:val="auto"/>
                <w:kern w:val="0"/>
                <w:sz w:val="24"/>
              </w:rPr>
            </w:pPr>
            <w:r>
              <w:rPr>
                <w:rFonts w:ascii="宋体" w:hAnsi="宋体"/>
                <w:color w:val="auto"/>
                <w:kern w:val="0"/>
                <w:sz w:val="24"/>
              </w:rPr>
              <w:t>内  容</w:t>
            </w:r>
          </w:p>
        </w:tc>
        <w:tc>
          <w:tcPr>
            <w:tcW w:w="1560" w:type="dxa"/>
            <w:tcBorders>
              <w:top w:val="single" w:color="auto" w:sz="4" w:space="0"/>
              <w:left w:val="nil"/>
              <w:bottom w:val="single" w:color="auto" w:sz="4" w:space="0"/>
              <w:right w:val="single" w:color="auto" w:sz="4" w:space="0"/>
            </w:tcBorders>
            <w:vAlign w:val="center"/>
          </w:tcPr>
          <w:p w14:paraId="09A9F75E">
            <w:pPr>
              <w:widowControl/>
              <w:spacing w:line="480" w:lineRule="auto"/>
              <w:jc w:val="center"/>
              <w:rPr>
                <w:rFonts w:ascii="宋体" w:hAnsi="宋体"/>
                <w:color w:val="auto"/>
                <w:kern w:val="0"/>
                <w:sz w:val="24"/>
              </w:rPr>
            </w:pPr>
            <w:r>
              <w:rPr>
                <w:rFonts w:ascii="宋体" w:hAnsi="宋体"/>
                <w:color w:val="auto"/>
                <w:kern w:val="0"/>
                <w:sz w:val="24"/>
              </w:rPr>
              <w:t>备 注</w:t>
            </w:r>
          </w:p>
        </w:tc>
      </w:tr>
      <w:tr w14:paraId="6C220C5D">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792614C0">
            <w:pPr>
              <w:widowControl/>
              <w:spacing w:line="480" w:lineRule="auto"/>
              <w:jc w:val="left"/>
              <w:rPr>
                <w:rFonts w:ascii="宋体" w:hAnsi="宋体"/>
                <w:color w:val="auto"/>
                <w:kern w:val="0"/>
                <w:sz w:val="24"/>
              </w:rPr>
            </w:pPr>
            <w:r>
              <w:rPr>
                <w:rFonts w:ascii="宋体" w:hAnsi="宋体"/>
                <w:color w:val="auto"/>
                <w:kern w:val="0"/>
                <w:sz w:val="24"/>
              </w:rPr>
              <w:t>项目名称</w:t>
            </w:r>
          </w:p>
        </w:tc>
        <w:tc>
          <w:tcPr>
            <w:tcW w:w="4780" w:type="dxa"/>
            <w:tcBorders>
              <w:top w:val="nil"/>
              <w:left w:val="nil"/>
              <w:bottom w:val="single" w:color="auto" w:sz="4" w:space="0"/>
              <w:right w:val="single" w:color="auto" w:sz="4" w:space="0"/>
            </w:tcBorders>
            <w:vAlign w:val="center"/>
          </w:tcPr>
          <w:p w14:paraId="7804CDF7">
            <w:pPr>
              <w:widowControl/>
              <w:spacing w:line="480" w:lineRule="auto"/>
              <w:jc w:val="center"/>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5A10AD94">
            <w:pPr>
              <w:widowControl/>
              <w:spacing w:line="480" w:lineRule="auto"/>
              <w:jc w:val="center"/>
              <w:rPr>
                <w:rFonts w:ascii="宋体" w:hAnsi="宋体"/>
                <w:color w:val="auto"/>
                <w:kern w:val="0"/>
                <w:sz w:val="24"/>
              </w:rPr>
            </w:pPr>
            <w:r>
              <w:rPr>
                <w:rFonts w:ascii="宋体" w:hAnsi="宋体"/>
                <w:color w:val="auto"/>
                <w:kern w:val="0"/>
                <w:sz w:val="24"/>
              </w:rPr>
              <w:t>　</w:t>
            </w:r>
          </w:p>
        </w:tc>
      </w:tr>
      <w:tr w14:paraId="3A209898">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2AC6509C">
            <w:pPr>
              <w:widowControl/>
              <w:spacing w:line="480" w:lineRule="auto"/>
              <w:jc w:val="left"/>
              <w:rPr>
                <w:rFonts w:ascii="宋体" w:hAnsi="宋体"/>
                <w:color w:val="auto"/>
                <w:kern w:val="0"/>
                <w:sz w:val="24"/>
              </w:rPr>
            </w:pPr>
            <w:r>
              <w:rPr>
                <w:rFonts w:ascii="宋体" w:hAnsi="宋体"/>
                <w:color w:val="auto"/>
                <w:kern w:val="0"/>
                <w:sz w:val="24"/>
              </w:rPr>
              <w:t>项目编号</w:t>
            </w:r>
          </w:p>
        </w:tc>
        <w:tc>
          <w:tcPr>
            <w:tcW w:w="4780" w:type="dxa"/>
            <w:tcBorders>
              <w:top w:val="nil"/>
              <w:left w:val="nil"/>
              <w:bottom w:val="single" w:color="auto" w:sz="4" w:space="0"/>
              <w:right w:val="single" w:color="auto" w:sz="4" w:space="0"/>
            </w:tcBorders>
            <w:vAlign w:val="center"/>
          </w:tcPr>
          <w:p w14:paraId="3E0544C8">
            <w:pPr>
              <w:widowControl/>
              <w:spacing w:line="480" w:lineRule="auto"/>
              <w:jc w:val="center"/>
              <w:rPr>
                <w:rFonts w:ascii="宋体" w:hAnsi="宋体"/>
                <w:color w:val="auto"/>
                <w:kern w:val="0"/>
                <w:sz w:val="24"/>
              </w:rPr>
            </w:pPr>
          </w:p>
        </w:tc>
        <w:tc>
          <w:tcPr>
            <w:tcW w:w="1560" w:type="dxa"/>
            <w:tcBorders>
              <w:top w:val="nil"/>
              <w:left w:val="nil"/>
              <w:bottom w:val="single" w:color="auto" w:sz="4" w:space="0"/>
              <w:right w:val="single" w:color="auto" w:sz="4" w:space="0"/>
            </w:tcBorders>
            <w:vAlign w:val="center"/>
          </w:tcPr>
          <w:p w14:paraId="7A647C1E">
            <w:pPr>
              <w:widowControl/>
              <w:spacing w:line="480" w:lineRule="auto"/>
              <w:jc w:val="center"/>
              <w:rPr>
                <w:rFonts w:ascii="宋体" w:hAnsi="宋体"/>
                <w:color w:val="auto"/>
                <w:kern w:val="0"/>
                <w:sz w:val="24"/>
              </w:rPr>
            </w:pPr>
          </w:p>
        </w:tc>
      </w:tr>
      <w:tr w14:paraId="1C08239E">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10D8B026">
            <w:pPr>
              <w:widowControl/>
              <w:spacing w:line="480" w:lineRule="auto"/>
              <w:jc w:val="left"/>
              <w:rPr>
                <w:rFonts w:ascii="宋体" w:hAnsi="宋体"/>
                <w:color w:val="auto"/>
                <w:kern w:val="0"/>
                <w:sz w:val="24"/>
              </w:rPr>
            </w:pPr>
            <w:r>
              <w:rPr>
                <w:rFonts w:ascii="宋体" w:hAnsi="宋体"/>
                <w:color w:val="auto"/>
                <w:kern w:val="0"/>
                <w:sz w:val="24"/>
              </w:rPr>
              <w:t>供应商名称</w:t>
            </w:r>
          </w:p>
        </w:tc>
        <w:tc>
          <w:tcPr>
            <w:tcW w:w="4780" w:type="dxa"/>
            <w:tcBorders>
              <w:top w:val="nil"/>
              <w:left w:val="nil"/>
              <w:bottom w:val="single" w:color="auto" w:sz="4" w:space="0"/>
              <w:right w:val="single" w:color="auto" w:sz="4" w:space="0"/>
            </w:tcBorders>
            <w:vAlign w:val="center"/>
          </w:tcPr>
          <w:p w14:paraId="1828CDD6">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66A80236">
            <w:pPr>
              <w:widowControl/>
              <w:spacing w:line="480" w:lineRule="auto"/>
              <w:jc w:val="left"/>
              <w:rPr>
                <w:rFonts w:ascii="宋体" w:hAnsi="宋体"/>
                <w:color w:val="auto"/>
                <w:kern w:val="0"/>
                <w:sz w:val="24"/>
              </w:rPr>
            </w:pPr>
            <w:r>
              <w:rPr>
                <w:rFonts w:ascii="宋体" w:hAnsi="宋体"/>
                <w:color w:val="auto"/>
                <w:kern w:val="0"/>
                <w:sz w:val="24"/>
              </w:rPr>
              <w:t>　</w:t>
            </w:r>
          </w:p>
        </w:tc>
      </w:tr>
      <w:tr w14:paraId="4EB7404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67A2C70D">
            <w:pPr>
              <w:widowControl/>
              <w:spacing w:line="480" w:lineRule="auto"/>
              <w:jc w:val="left"/>
              <w:rPr>
                <w:rFonts w:ascii="宋体" w:hAnsi="宋体"/>
                <w:color w:val="auto"/>
                <w:kern w:val="0"/>
                <w:sz w:val="24"/>
              </w:rPr>
            </w:pPr>
            <w:r>
              <w:rPr>
                <w:rFonts w:ascii="宋体" w:hAnsi="宋体"/>
                <w:color w:val="auto"/>
                <w:kern w:val="0"/>
                <w:sz w:val="24"/>
              </w:rPr>
              <w:t>开户行</w:t>
            </w:r>
          </w:p>
        </w:tc>
        <w:tc>
          <w:tcPr>
            <w:tcW w:w="4780" w:type="dxa"/>
            <w:tcBorders>
              <w:top w:val="nil"/>
              <w:left w:val="nil"/>
              <w:bottom w:val="single" w:color="auto" w:sz="4" w:space="0"/>
              <w:right w:val="single" w:color="auto" w:sz="4" w:space="0"/>
            </w:tcBorders>
            <w:vAlign w:val="center"/>
          </w:tcPr>
          <w:p w14:paraId="6C44F3D5">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1171E8C0">
            <w:pPr>
              <w:widowControl/>
              <w:spacing w:line="480" w:lineRule="auto"/>
              <w:jc w:val="left"/>
              <w:rPr>
                <w:rFonts w:ascii="宋体" w:hAnsi="宋体"/>
                <w:color w:val="auto"/>
                <w:kern w:val="0"/>
                <w:sz w:val="24"/>
              </w:rPr>
            </w:pPr>
            <w:r>
              <w:rPr>
                <w:rFonts w:ascii="宋体" w:hAnsi="宋体"/>
                <w:color w:val="auto"/>
                <w:kern w:val="0"/>
                <w:sz w:val="24"/>
              </w:rPr>
              <w:t>　</w:t>
            </w:r>
          </w:p>
        </w:tc>
      </w:tr>
      <w:tr w14:paraId="0745ECA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2F9826EC">
            <w:pPr>
              <w:widowControl/>
              <w:spacing w:line="480" w:lineRule="auto"/>
              <w:jc w:val="left"/>
              <w:rPr>
                <w:rFonts w:ascii="宋体" w:hAnsi="宋体"/>
                <w:color w:val="auto"/>
                <w:kern w:val="0"/>
                <w:sz w:val="24"/>
              </w:rPr>
            </w:pPr>
            <w:r>
              <w:rPr>
                <w:rFonts w:ascii="宋体" w:hAnsi="宋体"/>
                <w:color w:val="auto"/>
                <w:kern w:val="0"/>
                <w:sz w:val="24"/>
              </w:rPr>
              <w:t>账号</w:t>
            </w:r>
          </w:p>
        </w:tc>
        <w:tc>
          <w:tcPr>
            <w:tcW w:w="4780" w:type="dxa"/>
            <w:tcBorders>
              <w:top w:val="nil"/>
              <w:left w:val="nil"/>
              <w:bottom w:val="single" w:color="auto" w:sz="4" w:space="0"/>
              <w:right w:val="single" w:color="auto" w:sz="4" w:space="0"/>
            </w:tcBorders>
            <w:vAlign w:val="center"/>
          </w:tcPr>
          <w:p w14:paraId="73A653DE">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5CEE7E3A">
            <w:pPr>
              <w:widowControl/>
              <w:spacing w:line="480" w:lineRule="auto"/>
              <w:jc w:val="left"/>
              <w:rPr>
                <w:rFonts w:ascii="宋体" w:hAnsi="宋体"/>
                <w:color w:val="auto"/>
                <w:kern w:val="0"/>
                <w:sz w:val="24"/>
              </w:rPr>
            </w:pPr>
            <w:r>
              <w:rPr>
                <w:rFonts w:ascii="宋体" w:hAnsi="宋体"/>
                <w:color w:val="auto"/>
                <w:kern w:val="0"/>
                <w:sz w:val="24"/>
              </w:rPr>
              <w:t>　</w:t>
            </w:r>
          </w:p>
        </w:tc>
      </w:tr>
      <w:tr w14:paraId="60D5CF5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04988231">
            <w:pPr>
              <w:widowControl/>
              <w:spacing w:line="480" w:lineRule="auto"/>
              <w:jc w:val="left"/>
              <w:rPr>
                <w:rFonts w:ascii="宋体" w:hAnsi="宋体"/>
                <w:color w:val="auto"/>
                <w:kern w:val="0"/>
                <w:sz w:val="24"/>
              </w:rPr>
            </w:pPr>
            <w:r>
              <w:rPr>
                <w:rFonts w:hint="eastAsia" w:ascii="宋体" w:hAnsi="宋体"/>
                <w:color w:val="auto"/>
                <w:kern w:val="0"/>
                <w:sz w:val="24"/>
              </w:rPr>
              <w:t>金额</w:t>
            </w:r>
          </w:p>
        </w:tc>
        <w:tc>
          <w:tcPr>
            <w:tcW w:w="4780" w:type="dxa"/>
            <w:tcBorders>
              <w:top w:val="nil"/>
              <w:left w:val="nil"/>
              <w:bottom w:val="single" w:color="auto" w:sz="4" w:space="0"/>
              <w:right w:val="single" w:color="auto" w:sz="4" w:space="0"/>
            </w:tcBorders>
            <w:vAlign w:val="center"/>
          </w:tcPr>
          <w:p w14:paraId="56F9D705">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66ADABF5">
            <w:pPr>
              <w:widowControl/>
              <w:spacing w:line="480" w:lineRule="auto"/>
              <w:jc w:val="left"/>
              <w:rPr>
                <w:rFonts w:ascii="宋体" w:hAnsi="宋体"/>
                <w:color w:val="auto"/>
                <w:kern w:val="0"/>
                <w:sz w:val="24"/>
              </w:rPr>
            </w:pPr>
            <w:r>
              <w:rPr>
                <w:rFonts w:ascii="宋体" w:hAnsi="宋体"/>
                <w:color w:val="auto"/>
                <w:kern w:val="0"/>
                <w:sz w:val="24"/>
              </w:rPr>
              <w:t>　</w:t>
            </w:r>
          </w:p>
        </w:tc>
      </w:tr>
      <w:tr w14:paraId="12D40C59">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49FAC901">
            <w:pPr>
              <w:widowControl/>
              <w:spacing w:line="480" w:lineRule="auto"/>
              <w:jc w:val="left"/>
              <w:rPr>
                <w:rFonts w:ascii="宋体" w:hAnsi="宋体"/>
                <w:color w:val="auto"/>
                <w:kern w:val="0"/>
                <w:sz w:val="24"/>
              </w:rPr>
            </w:pPr>
            <w:r>
              <w:rPr>
                <w:rFonts w:ascii="宋体" w:hAnsi="宋体"/>
                <w:color w:val="auto"/>
                <w:kern w:val="0"/>
                <w:sz w:val="24"/>
              </w:rPr>
              <w:t>联系人</w:t>
            </w:r>
          </w:p>
        </w:tc>
        <w:tc>
          <w:tcPr>
            <w:tcW w:w="4780" w:type="dxa"/>
            <w:tcBorders>
              <w:top w:val="nil"/>
              <w:left w:val="nil"/>
              <w:bottom w:val="single" w:color="auto" w:sz="4" w:space="0"/>
              <w:right w:val="single" w:color="auto" w:sz="4" w:space="0"/>
            </w:tcBorders>
            <w:vAlign w:val="center"/>
          </w:tcPr>
          <w:p w14:paraId="6FB718DA">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0AE4EAB0">
            <w:pPr>
              <w:widowControl/>
              <w:spacing w:line="480" w:lineRule="auto"/>
              <w:jc w:val="left"/>
              <w:rPr>
                <w:rFonts w:ascii="宋体" w:hAnsi="宋体"/>
                <w:color w:val="auto"/>
                <w:kern w:val="0"/>
                <w:sz w:val="24"/>
              </w:rPr>
            </w:pPr>
            <w:r>
              <w:rPr>
                <w:rFonts w:ascii="宋体" w:hAnsi="宋体"/>
                <w:color w:val="auto"/>
                <w:kern w:val="0"/>
                <w:sz w:val="24"/>
              </w:rPr>
              <w:t>　</w:t>
            </w:r>
          </w:p>
        </w:tc>
      </w:tr>
      <w:tr w14:paraId="37637B3D">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553B7AF6">
            <w:pPr>
              <w:widowControl/>
              <w:spacing w:line="480" w:lineRule="auto"/>
              <w:jc w:val="left"/>
              <w:rPr>
                <w:rFonts w:ascii="宋体" w:hAnsi="宋体"/>
                <w:color w:val="auto"/>
                <w:kern w:val="0"/>
                <w:sz w:val="24"/>
              </w:rPr>
            </w:pPr>
            <w:r>
              <w:rPr>
                <w:rFonts w:ascii="宋体" w:hAnsi="宋体"/>
                <w:color w:val="auto"/>
                <w:kern w:val="0"/>
                <w:sz w:val="24"/>
              </w:rPr>
              <w:t>联系方式</w:t>
            </w:r>
          </w:p>
        </w:tc>
        <w:tc>
          <w:tcPr>
            <w:tcW w:w="4780" w:type="dxa"/>
            <w:tcBorders>
              <w:top w:val="nil"/>
              <w:left w:val="nil"/>
              <w:bottom w:val="single" w:color="auto" w:sz="4" w:space="0"/>
              <w:right w:val="single" w:color="auto" w:sz="4" w:space="0"/>
            </w:tcBorders>
            <w:vAlign w:val="center"/>
          </w:tcPr>
          <w:p w14:paraId="2DA13605">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739CBFB4">
            <w:pPr>
              <w:widowControl/>
              <w:spacing w:line="480" w:lineRule="auto"/>
              <w:jc w:val="left"/>
              <w:rPr>
                <w:rFonts w:ascii="宋体" w:hAnsi="宋体"/>
                <w:color w:val="auto"/>
                <w:kern w:val="0"/>
                <w:sz w:val="24"/>
              </w:rPr>
            </w:pPr>
            <w:r>
              <w:rPr>
                <w:rFonts w:ascii="宋体" w:hAnsi="宋体"/>
                <w:color w:val="auto"/>
                <w:kern w:val="0"/>
                <w:sz w:val="24"/>
              </w:rPr>
              <w:t>　</w:t>
            </w:r>
          </w:p>
        </w:tc>
      </w:tr>
    </w:tbl>
    <w:p w14:paraId="6D9406FA">
      <w:pPr>
        <w:pStyle w:val="2"/>
        <w:keepNext w:val="0"/>
        <w:keepLines w:val="0"/>
        <w:rPr>
          <w:rFonts w:ascii="宋体" w:hAnsi="宋体"/>
          <w:color w:val="auto"/>
        </w:rPr>
      </w:pPr>
    </w:p>
    <w:p w14:paraId="2432FB3B">
      <w:pPr>
        <w:rPr>
          <w:rFonts w:ascii="宋体" w:hAnsi="宋体"/>
          <w:color w:val="auto"/>
        </w:rPr>
      </w:pPr>
    </w:p>
    <w:p w14:paraId="338E0348">
      <w:pPr>
        <w:rPr>
          <w:color w:val="auto"/>
        </w:rPr>
      </w:pPr>
    </w:p>
    <w:p w14:paraId="4ADAE47F"/>
    <w:sectPr>
      <w:pgSz w:w="11906" w:h="16838"/>
      <w:pgMar w:top="1440" w:right="1418" w:bottom="1440" w:left="1418" w:header="1077"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01D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22004">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13122004">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ECF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7CDB">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55998">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20355998">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FEC9">
    <w:pPr>
      <w:pStyle w:val="15"/>
      <w:pBdr>
        <w:bottom w:val="none" w:color="auto" w:sz="0" w:space="1"/>
      </w:pBdr>
      <w:jc w:val="both"/>
      <w:rPr>
        <w:rFonts w:ascii="Cambria" w:hAnsi="Cambria"/>
        <w:sz w:val="32"/>
        <w:szCs w:val="32"/>
      </w:rPr>
    </w:pPr>
    <w:r>
      <w:rPr>
        <w:rFonts w:hint="eastAsia" w:ascii="Cambria" w:hAnsi="Cambria"/>
        <w:sz w:val="22"/>
        <w:szCs w:val="32"/>
      </w:rPr>
      <w:t xml:space="preserve">         </w:t>
    </w:r>
  </w:p>
  <w:p w14:paraId="2424BD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7893">
    <w:pPr>
      <w:pStyle w:val="15"/>
      <w:pBdr>
        <w:bottom w:val="threeDEngrave" w:color="auto" w:sz="18" w:space="1"/>
      </w:pBdr>
      <w:ind w:firstLine="6120" w:firstLineChars="3400"/>
      <w:jc w:val="both"/>
    </w:pPr>
    <w:r>
      <w:drawing>
        <wp:anchor distT="0" distB="0" distL="114300" distR="114300" simplePos="0" relativeHeight="251659264" behindDoc="0" locked="0" layoutInCell="1" allowOverlap="1">
          <wp:simplePos x="0" y="0"/>
          <wp:positionH relativeFrom="column">
            <wp:posOffset>23495</wp:posOffset>
          </wp:positionH>
          <wp:positionV relativeFrom="paragraph">
            <wp:posOffset>-234950</wp:posOffset>
          </wp:positionV>
          <wp:extent cx="487680" cy="365760"/>
          <wp:effectExtent l="0" t="0" r="7620" b="15240"/>
          <wp:wrapSquare wrapText="bothSides"/>
          <wp:docPr id="1" name="图片 2" descr="三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三和"/>
                  <pic:cNvPicPr>
                    <a:picLocks noChangeAspect="1"/>
                  </pic:cNvPicPr>
                </pic:nvPicPr>
                <pic:blipFill>
                  <a:blip r:embed="rId1"/>
                  <a:stretch>
                    <a:fillRect/>
                  </a:stretch>
                </pic:blipFill>
                <pic:spPr>
                  <a:xfrm>
                    <a:off x="0" y="0"/>
                    <a:ext cx="487680" cy="365760"/>
                  </a:xfrm>
                  <a:prstGeom prst="rect">
                    <a:avLst/>
                  </a:prstGeom>
                  <a:noFill/>
                  <a:ln>
                    <a:noFill/>
                  </a:ln>
                </pic:spPr>
              </pic:pic>
            </a:graphicData>
          </a:graphic>
        </wp:anchor>
      </w:drawing>
    </w:r>
    <w:r>
      <w:rPr>
        <w:rFonts w:hint="eastAsia" w:ascii="Cambria" w:hAnsi="Cambria"/>
        <w:sz w:val="22"/>
        <w:szCs w:val="32"/>
      </w:rPr>
      <w:t>吕梁市生活垃圾分类试点项目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73A0">
    <w:pPr>
      <w:pStyle w:val="15"/>
      <w:pBdr>
        <w:bottom w:val="none" w:color="auto" w:sz="0" w:space="1"/>
      </w:pBdr>
      <w:ind w:firstLine="5040" w:firstLineChars="280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2BBD">
    <w:pPr>
      <w:pBdr>
        <w:bottom w:val="threeDEngrave" w:color="auto" w:sz="18" w:space="0"/>
      </w:pBdr>
      <w:tabs>
        <w:tab w:val="left" w:pos="216"/>
      </w:tabs>
      <w:rPr>
        <w:rFonts w:hint="eastAsia" w:eastAsia="宋体"/>
        <w:lang w:eastAsia="zh-CN"/>
      </w:rPr>
    </w:pPr>
    <w:r>
      <w:rPr>
        <w:rFonts w:hint="eastAsia" w:ascii="Cambria" w:hAnsi="Cambria"/>
        <w:sz w:val="18"/>
        <w:szCs w:val="22"/>
        <w:lang w:eastAsia="zh-CN"/>
      </w:rPr>
      <w:t>国家重点生态功能区黄河流域(柳林县)三川河生活污水收集与处理工程勘察</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A8F5">
    <w:pPr>
      <w:pBdr>
        <w:bottom w:val="threeDEngrave" w:color="auto" w:sz="18" w:space="0"/>
      </w:pBdr>
      <w:tabs>
        <w:tab w:val="left" w:pos="216"/>
      </w:tabs>
    </w:pPr>
    <w:r>
      <w:rPr>
        <w:rFonts w:hint="eastAsia" w:ascii="Cambria" w:hAnsi="Cambria"/>
        <w:sz w:val="20"/>
        <w:szCs w:val="24"/>
        <w:lang w:eastAsia="zh-CN"/>
      </w:rPr>
      <w:t>国家重点生态功能区黄河流域(柳林县)三川河生活污水收集与处理工程勘察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abstractNum w:abstractNumId="1">
    <w:nsid w:val="E9C4D026"/>
    <w:multiLevelType w:val="singleLevel"/>
    <w:tmpl w:val="E9C4D026"/>
    <w:lvl w:ilvl="0" w:tentative="0">
      <w:start w:val="3"/>
      <w:numFmt w:val="chineseCounting"/>
      <w:suff w:val="nothing"/>
      <w:lvlText w:val="（%1）"/>
      <w:lvlJc w:val="left"/>
      <w:rPr>
        <w:rFonts w:hint="eastAsia"/>
      </w:rPr>
    </w:lvl>
  </w:abstractNum>
  <w:abstractNum w:abstractNumId="2">
    <w:nsid w:val="FC06471C"/>
    <w:multiLevelType w:val="singleLevel"/>
    <w:tmpl w:val="FC06471C"/>
    <w:lvl w:ilvl="0" w:tentative="0">
      <w:start w:val="8"/>
      <w:numFmt w:val="decimal"/>
      <w:suff w:val="nothing"/>
      <w:lvlText w:val="%1、"/>
      <w:lvlJc w:val="left"/>
    </w:lvl>
  </w:abstractNum>
  <w:abstractNum w:abstractNumId="3">
    <w:nsid w:val="1CD39602"/>
    <w:multiLevelType w:val="singleLevel"/>
    <w:tmpl w:val="1CD39602"/>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16E7E"/>
    <w:rsid w:val="00443541"/>
    <w:rsid w:val="03D539A0"/>
    <w:rsid w:val="07E34003"/>
    <w:rsid w:val="08A91B74"/>
    <w:rsid w:val="1F950E66"/>
    <w:rsid w:val="22C95D2C"/>
    <w:rsid w:val="302D729E"/>
    <w:rsid w:val="32DA2CE8"/>
    <w:rsid w:val="3BB41353"/>
    <w:rsid w:val="40DC6D32"/>
    <w:rsid w:val="53FD1061"/>
    <w:rsid w:val="57A228A7"/>
    <w:rsid w:val="5E1A5862"/>
    <w:rsid w:val="64A16E7E"/>
    <w:rsid w:val="711927FA"/>
    <w:rsid w:val="7D79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after="50" w:afterLines="50" w:line="360"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rFonts w:ascii="Calibri" w:hAnsi="Calibri"/>
      <w:szCs w:val="22"/>
    </w:rPr>
  </w:style>
  <w:style w:type="paragraph" w:styleId="6">
    <w:name w:val="Normal Indent"/>
    <w:basedOn w:val="1"/>
    <w:next w:val="1"/>
    <w:unhideWhenUsed/>
    <w:qFormat/>
    <w:uiPriority w:val="99"/>
    <w:pPr>
      <w:ind w:firstLine="420" w:firstLineChars="200"/>
    </w:p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next w:val="1"/>
    <w:unhideWhenUsed/>
    <w:qFormat/>
    <w:uiPriority w:val="0"/>
    <w:pPr>
      <w:jc w:val="left"/>
    </w:pPr>
  </w:style>
  <w:style w:type="paragraph" w:styleId="9">
    <w:name w:val="Body Text"/>
    <w:basedOn w:val="1"/>
    <w:unhideWhenUsed/>
    <w:qFormat/>
    <w:uiPriority w:val="99"/>
    <w:pPr>
      <w:spacing w:after="120"/>
    </w:pPr>
  </w:style>
  <w:style w:type="paragraph" w:styleId="10">
    <w:name w:val="Body Text Indent"/>
    <w:basedOn w:val="1"/>
    <w:next w:val="11"/>
    <w:unhideWhenUsed/>
    <w:qFormat/>
    <w:uiPriority w:val="0"/>
    <w:pPr>
      <w:ind w:left="199" w:leftChars="95"/>
    </w:pPr>
    <w:rPr>
      <w:sz w:val="32"/>
    </w:rPr>
  </w:style>
  <w:style w:type="paragraph" w:styleId="11">
    <w:name w:val="envelope return"/>
    <w:basedOn w:val="1"/>
    <w:qFormat/>
    <w:uiPriority w:val="0"/>
    <w:rPr>
      <w:rFonts w:ascii="Arial" w:hAnsi="Arial"/>
    </w:rPr>
  </w:style>
  <w:style w:type="paragraph" w:styleId="12">
    <w:name w:val="List 2"/>
    <w:basedOn w:val="1"/>
    <w:qFormat/>
    <w:uiPriority w:val="0"/>
    <w:pPr>
      <w:ind w:left="100" w:leftChars="200" w:hanging="200" w:hangingChars="200"/>
    </w:pPr>
    <w:rPr>
      <w:rFonts w:ascii="Times New Roman" w:hAnsi="Times New Roman" w:eastAsia="宋体" w:cs="Times New Roman"/>
      <w:szCs w:val="24"/>
    </w:rPr>
  </w:style>
  <w:style w:type="paragraph" w:styleId="13">
    <w:name w:val="Plain Text"/>
    <w:basedOn w:val="1"/>
    <w:unhideWhenUsed/>
    <w:qFormat/>
    <w:uiPriority w:val="0"/>
    <w:rPr>
      <w:rFonts w:ascii="宋体" w:hAnsi="Courier New" w:cs="Courier New"/>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keepNext/>
      <w:tabs>
        <w:tab w:val="right" w:leader="dot" w:pos="9061"/>
      </w:tabs>
      <w:adjustRightInd w:val="0"/>
      <w:snapToGrid w:val="0"/>
      <w:spacing w:beforeLines="50" w:line="480" w:lineRule="auto"/>
    </w:pPr>
  </w:style>
  <w:style w:type="paragraph" w:styleId="1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eastAsiaTheme="minorEastAsia"/>
      <w:szCs w:val="21"/>
    </w:rPr>
  </w:style>
  <w:style w:type="paragraph" w:styleId="18">
    <w:name w:val="Body Text First Indent 2"/>
    <w:basedOn w:val="10"/>
    <w:next w:val="1"/>
    <w:qFormat/>
    <w:uiPriority w:val="0"/>
    <w:pPr>
      <w:ind w:firstLine="420" w:firstLineChars="200"/>
    </w:pPr>
    <w:rPr>
      <w:sz w:val="21"/>
    </w:rPr>
  </w:style>
  <w:style w:type="paragraph" w:customStyle="1" w:styleId="2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WPSOffice手动目录 1"/>
    <w:autoRedefine/>
    <w:qFormat/>
    <w:uiPriority w:val="0"/>
    <w:rPr>
      <w:rFonts w:ascii="Times New Roman" w:hAnsi="Times New Roman" w:eastAsia="宋体" w:cs="Times New Roman"/>
      <w:lang w:val="en-US" w:eastAsia="zh-CN" w:bidi="ar-SA"/>
    </w:rPr>
  </w:style>
  <w:style w:type="paragraph" w:customStyle="1" w:styleId="23">
    <w:name w:val="列出段落2"/>
    <w:basedOn w:val="1"/>
    <w:autoRedefine/>
    <w:qFormat/>
    <w:uiPriority w:val="0"/>
    <w:pPr>
      <w:ind w:firstLine="420" w:firstLineChars="200"/>
    </w:pPr>
  </w:style>
  <w:style w:type="paragraph" w:customStyle="1" w:styleId="24">
    <w:name w:val="样式 标题 3h3H3sect1.2.3 + 五号 段前: 6 磅 段后: 6 磅 行距: 单倍行距"/>
    <w:basedOn w:val="4"/>
    <w:autoRedefine/>
    <w:qFormat/>
    <w:uiPriority w:val="0"/>
    <w:pPr>
      <w:adjustRightInd/>
      <w:spacing w:before="120" w:after="120" w:line="240" w:lineRule="auto"/>
    </w:pPr>
    <w:rPr>
      <w:bCs/>
      <w:kern w:val="2"/>
      <w:sz w:val="21"/>
    </w:rPr>
  </w:style>
  <w:style w:type="paragraph" w:customStyle="1" w:styleId="25">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26">
    <w:name w:val="2级正文"/>
    <w:basedOn w:val="1"/>
    <w:autoRedefine/>
    <w:qFormat/>
    <w:uiPriority w:val="0"/>
    <w:pPr>
      <w:ind w:left="721" w:hanging="420"/>
      <w:jc w:val="left"/>
    </w:pPr>
    <w:rPr>
      <w:rFonts w:ascii="宋体" w:hAnsi="宋体" w:cs="宋体"/>
      <w:szCs w:val="21"/>
    </w:rPr>
  </w:style>
  <w:style w:type="paragraph" w:customStyle="1" w:styleId="27">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28">
    <w:name w:val="样式1"/>
    <w:basedOn w:val="1"/>
    <w:autoRedefine/>
    <w:qFormat/>
    <w:uiPriority w:val="0"/>
    <w:pPr>
      <w:jc w:val="center"/>
    </w:pPr>
    <w:rPr>
      <w:rFonts w:ascii="宋体" w:hAnsi="宋体"/>
      <w:sz w:val="30"/>
      <w:szCs w:val="28"/>
    </w:rPr>
  </w:style>
  <w:style w:type="paragraph" w:customStyle="1" w:styleId="29">
    <w:name w:val="_Style 1"/>
    <w:basedOn w:val="1"/>
    <w:autoRedefine/>
    <w:qFormat/>
    <w:uiPriority w:val="0"/>
    <w:pPr>
      <w:ind w:firstLine="420" w:firstLineChars="200"/>
    </w:pPr>
  </w:style>
  <w:style w:type="paragraph" w:customStyle="1" w:styleId="30">
    <w:name w:val="列出段落1"/>
    <w:basedOn w:val="1"/>
    <w:autoRedefine/>
    <w:qFormat/>
    <w:uiPriority w:val="0"/>
    <w:pPr>
      <w:ind w:firstLine="420" w:firstLineChars="200"/>
    </w:p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character" w:customStyle="1" w:styleId="32">
    <w:name w:val="font21"/>
    <w:basedOn w:val="20"/>
    <w:qFormat/>
    <w:uiPriority w:val="0"/>
    <w:rPr>
      <w:rFonts w:ascii="宋体" w:hAnsi="宋体" w:eastAsia="宋体" w:cs="宋体"/>
      <w:color w:val="000000"/>
      <w:sz w:val="26"/>
      <w:szCs w:val="26"/>
      <w:u w:val="none"/>
    </w:rPr>
  </w:style>
  <w:style w:type="character" w:customStyle="1" w:styleId="33">
    <w:name w:val="NormalCharacter"/>
    <w:link w:val="34"/>
    <w:autoRedefine/>
    <w:qFormat/>
    <w:uiPriority w:val="0"/>
  </w:style>
  <w:style w:type="paragraph" w:customStyle="1" w:styleId="34">
    <w:name w:val="UserStyle_1"/>
    <w:basedOn w:val="1"/>
    <w:link w:val="33"/>
    <w:autoRedefine/>
    <w:qFormat/>
    <w:uiPriority w:val="0"/>
    <w:pPr>
      <w:jc w:val="both"/>
      <w:textAlignment w:val="baseline"/>
    </w:pPr>
  </w:style>
  <w:style w:type="paragraph" w:customStyle="1" w:styleId="35">
    <w:name w:val="Body text|1"/>
    <w:basedOn w:val="1"/>
    <w:autoRedefine/>
    <w:qFormat/>
    <w:uiPriority w:val="0"/>
    <w:pPr>
      <w:widowControl w:val="0"/>
      <w:shd w:val="clear" w:color="auto" w:fill="auto"/>
      <w:spacing w:line="406" w:lineRule="auto"/>
      <w:ind w:firstLine="400"/>
    </w:pPr>
    <w:rPr>
      <w:rFonts w:ascii="宋体" w:hAnsi="宋体" w:eastAsia="宋体" w:cs="宋体"/>
      <w:color w:val="232322"/>
      <w:sz w:val="34"/>
      <w:szCs w:val="34"/>
      <w:u w:val="none"/>
      <w:shd w:val="clear" w:color="auto" w:fill="auto"/>
      <w:lang w:val="zh-TW" w:eastAsia="zh-TW" w:bidi="zh-TW"/>
    </w:rPr>
  </w:style>
  <w:style w:type="paragraph" w:customStyle="1" w:styleId="36">
    <w:name w:val="Style1"/>
    <w:basedOn w:val="1"/>
    <w:autoRedefine/>
    <w:qFormat/>
    <w:uiPriority w:val="99"/>
    <w:pPr>
      <w:tabs>
        <w:tab w:val="left" w:pos="-720"/>
      </w:tabs>
      <w:spacing w:after="120"/>
    </w:pPr>
    <w:rPr>
      <w:spacing w:val="-3"/>
      <w:sz w:val="24"/>
      <w:szCs w:val="20"/>
      <w:lang w:val="en-AU" w:eastAsia="en-US"/>
    </w:rPr>
  </w:style>
  <w:style w:type="paragraph" w:styleId="37">
    <w:name w:val="List Paragraph"/>
    <w:basedOn w:val="1"/>
    <w:autoRedefine/>
    <w:qFormat/>
    <w:uiPriority w:val="1"/>
    <w:pPr>
      <w:spacing w:before="201"/>
      <w:ind w:left="1104" w:firstLine="56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15726</Words>
  <Characters>16859</Characters>
  <Lines>0</Lines>
  <Paragraphs>0</Paragraphs>
  <TotalTime>3</TotalTime>
  <ScaleCrop>false</ScaleCrop>
  <LinksUpToDate>false</LinksUpToDate>
  <CharactersWithSpaces>16984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2025-11-07T11:53:00Z</dcterms:created>
  <dc:creator>H</dc:creator>
  <cp:lastModifiedBy>H</cp:lastModifiedBy>
  <dcterms:modified xsi:type="dcterms:W3CDTF">2025-11-12T08:49:48Z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59F09D8818EF43929B938D4C956C3CED_13</vt:lpwstr>
  </property>
  <property fmtid="{D5CDD505-2E9C-101B-9397-08002B2CF9AE}" pid="4" name="KSOTemplateDocerSaveRecord">
    <vt:lpwstr>eyJoZGlkIjoiY2NhNDE2MTM3NjM5YzZkY2U1ZDZiMzEyNTQwNjk0MGQiLCJ1c2VySWQiOiI1MDQ4MjE0ODUifQ==</vt:lpwstr>
  </property>
</Properties>
</file>