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988FD">
      <w:pPr>
        <w:pStyle w:val="5"/>
        <w:spacing w:line="445" w:lineRule="auto"/>
        <w:rPr>
          <w:rFonts w:hint="eastAsia" w:ascii="宋体" w:hAnsi="宋体" w:eastAsia="宋体" w:cs="宋体"/>
        </w:rPr>
      </w:pPr>
    </w:p>
    <w:p w14:paraId="4484E4BF">
      <w:pPr>
        <w:spacing w:before="169" w:line="220" w:lineRule="auto"/>
        <w:ind w:left="1575"/>
        <w:outlineLvl w:val="9"/>
        <w:rPr>
          <w:rFonts w:hint="eastAsia" w:ascii="宋体" w:hAnsi="宋体" w:eastAsia="宋体" w:cs="宋体"/>
          <w:sz w:val="52"/>
          <w:szCs w:val="52"/>
        </w:rPr>
      </w:pPr>
      <w:r>
        <w:rPr>
          <w:rFonts w:hint="eastAsia" w:ascii="宋体" w:hAnsi="宋体" w:eastAsia="宋体" w:cs="宋体"/>
          <w:b/>
          <w:bCs/>
          <w:spacing w:val="-6"/>
          <w:sz w:val="52"/>
          <w:szCs w:val="52"/>
        </w:rPr>
        <w:t>政府采购公开招标文件</w:t>
      </w:r>
    </w:p>
    <w:p w14:paraId="2873B88A">
      <w:pPr>
        <w:pStyle w:val="5"/>
        <w:spacing w:line="249" w:lineRule="auto"/>
        <w:rPr>
          <w:rFonts w:hint="eastAsia" w:ascii="宋体" w:hAnsi="宋体" w:eastAsia="宋体" w:cs="宋体"/>
        </w:rPr>
      </w:pPr>
    </w:p>
    <w:p w14:paraId="184E418D">
      <w:pPr>
        <w:pStyle w:val="5"/>
        <w:spacing w:line="250" w:lineRule="auto"/>
        <w:rPr>
          <w:rFonts w:hint="eastAsia" w:ascii="宋体" w:hAnsi="宋体" w:eastAsia="宋体" w:cs="宋体"/>
        </w:rPr>
      </w:pPr>
    </w:p>
    <w:p w14:paraId="3CD58FA6">
      <w:pPr>
        <w:pStyle w:val="5"/>
        <w:spacing w:line="250" w:lineRule="auto"/>
        <w:rPr>
          <w:rFonts w:hint="eastAsia" w:ascii="宋体" w:hAnsi="宋体" w:eastAsia="宋体" w:cs="宋体"/>
        </w:rPr>
      </w:pPr>
    </w:p>
    <w:p w14:paraId="1C66F927">
      <w:pPr>
        <w:pStyle w:val="5"/>
        <w:spacing w:line="250" w:lineRule="auto"/>
        <w:rPr>
          <w:rFonts w:hint="eastAsia" w:ascii="宋体" w:hAnsi="宋体" w:eastAsia="宋体" w:cs="宋体"/>
        </w:rPr>
      </w:pPr>
    </w:p>
    <w:p w14:paraId="32D6F0E3">
      <w:pPr>
        <w:spacing w:before="101" w:line="225" w:lineRule="auto"/>
        <w:ind w:left="3698"/>
        <w:outlineLvl w:val="0"/>
        <w:rPr>
          <w:rFonts w:hint="eastAsia" w:ascii="宋体" w:hAnsi="宋体" w:eastAsia="宋体" w:cs="宋体"/>
          <w:sz w:val="31"/>
          <w:szCs w:val="31"/>
        </w:rPr>
      </w:pPr>
      <w:bookmarkStart w:id="0" w:name="_Toc29958"/>
      <w:r>
        <w:rPr>
          <w:rFonts w:hint="eastAsia" w:ascii="宋体" w:hAnsi="宋体" w:eastAsia="宋体" w:cs="宋体"/>
          <w:b/>
          <w:bCs/>
          <w:spacing w:val="3"/>
          <w:sz w:val="31"/>
          <w:szCs w:val="31"/>
        </w:rPr>
        <w:t>第一册</w:t>
      </w:r>
      <w:bookmarkEnd w:id="0"/>
    </w:p>
    <w:p w14:paraId="7221D967">
      <w:pPr>
        <w:pStyle w:val="5"/>
        <w:spacing w:line="272" w:lineRule="auto"/>
        <w:rPr>
          <w:rFonts w:hint="eastAsia" w:ascii="宋体" w:hAnsi="宋体" w:eastAsia="宋体" w:cs="宋体"/>
        </w:rPr>
      </w:pPr>
      <w:r>
        <w:rPr>
          <w:rFonts w:hint="eastAsia" w:ascii="宋体" w:hAnsi="宋体" w:eastAsia="宋体" w:cs="宋体"/>
          <w:lang w:val="en-US" w:eastAsia="zh-CN"/>
        </w:rPr>
        <w:drawing>
          <wp:anchor distT="0" distB="0" distL="114300" distR="114300" simplePos="0" relativeHeight="251662336" behindDoc="1" locked="0" layoutInCell="1" allowOverlap="1">
            <wp:simplePos x="0" y="0"/>
            <wp:positionH relativeFrom="column">
              <wp:posOffset>1539875</wp:posOffset>
            </wp:positionH>
            <wp:positionV relativeFrom="paragraph">
              <wp:posOffset>97155</wp:posOffset>
            </wp:positionV>
            <wp:extent cx="2209800" cy="1737360"/>
            <wp:effectExtent l="0" t="0" r="0" b="15240"/>
            <wp:wrapTight wrapText="bothSides">
              <wp:wrapPolygon>
                <wp:start x="0" y="0"/>
                <wp:lineTo x="0" y="21316"/>
                <wp:lineTo x="21414" y="21316"/>
                <wp:lineTo x="21414" y="0"/>
                <wp:lineTo x="0" y="0"/>
              </wp:wrapPolygon>
            </wp:wrapTight>
            <wp:docPr id="4" name="图片 2" descr="fbd06b78fe89d72c666d2fe9468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bd06b78fe89d72c666d2fe9468e006"/>
                    <pic:cNvPicPr>
                      <a:picLocks noChangeAspect="1"/>
                    </pic:cNvPicPr>
                  </pic:nvPicPr>
                  <pic:blipFill>
                    <a:blip r:embed="rId59"/>
                    <a:stretch>
                      <a:fillRect/>
                    </a:stretch>
                  </pic:blipFill>
                  <pic:spPr>
                    <a:xfrm>
                      <a:off x="0" y="0"/>
                      <a:ext cx="2209800" cy="1737360"/>
                    </a:xfrm>
                    <a:prstGeom prst="rect">
                      <a:avLst/>
                    </a:prstGeom>
                    <a:noFill/>
                    <a:ln>
                      <a:noFill/>
                    </a:ln>
                  </pic:spPr>
                </pic:pic>
              </a:graphicData>
            </a:graphic>
          </wp:anchor>
        </w:drawing>
      </w:r>
    </w:p>
    <w:p w14:paraId="29C60A91">
      <w:pPr>
        <w:pStyle w:val="5"/>
        <w:spacing w:line="272" w:lineRule="auto"/>
        <w:rPr>
          <w:rFonts w:hint="eastAsia" w:ascii="宋体" w:hAnsi="宋体" w:eastAsia="宋体" w:cs="宋体"/>
        </w:rPr>
      </w:pPr>
    </w:p>
    <w:p w14:paraId="6A63DE19">
      <w:pPr>
        <w:pStyle w:val="5"/>
        <w:spacing w:line="272" w:lineRule="auto"/>
        <w:rPr>
          <w:rFonts w:hint="eastAsia" w:ascii="宋体" w:hAnsi="宋体" w:eastAsia="宋体" w:cs="宋体"/>
        </w:rPr>
      </w:pPr>
    </w:p>
    <w:p w14:paraId="7265D8BA">
      <w:pPr>
        <w:pStyle w:val="5"/>
        <w:spacing w:line="273" w:lineRule="auto"/>
        <w:rPr>
          <w:rFonts w:hint="eastAsia" w:ascii="宋体" w:hAnsi="宋体" w:eastAsia="宋体" w:cs="宋体"/>
        </w:rPr>
      </w:pPr>
    </w:p>
    <w:p w14:paraId="7EFA3746">
      <w:pPr>
        <w:pStyle w:val="5"/>
        <w:spacing w:line="273" w:lineRule="auto"/>
        <w:rPr>
          <w:rFonts w:hint="eastAsia" w:ascii="宋体" w:hAnsi="宋体" w:eastAsia="宋体" w:cs="宋体"/>
        </w:rPr>
      </w:pPr>
    </w:p>
    <w:p w14:paraId="13D3ADF1">
      <w:pPr>
        <w:pStyle w:val="5"/>
        <w:spacing w:line="273" w:lineRule="auto"/>
        <w:rPr>
          <w:rFonts w:hint="eastAsia" w:ascii="宋体" w:hAnsi="宋体" w:eastAsia="宋体" w:cs="宋体"/>
        </w:rPr>
      </w:pPr>
    </w:p>
    <w:p w14:paraId="316E9283">
      <w:pPr>
        <w:pStyle w:val="5"/>
        <w:spacing w:line="273" w:lineRule="auto"/>
        <w:rPr>
          <w:rFonts w:hint="eastAsia" w:ascii="宋体" w:hAnsi="宋体" w:eastAsia="宋体" w:cs="宋体"/>
        </w:rPr>
      </w:pPr>
    </w:p>
    <w:p w14:paraId="71FE9F3A">
      <w:pPr>
        <w:spacing w:before="101" w:line="225" w:lineRule="auto"/>
        <w:ind w:left="2276"/>
        <w:outlineLvl w:val="9"/>
        <w:rPr>
          <w:rFonts w:hint="eastAsia" w:ascii="宋体" w:hAnsi="宋体" w:eastAsia="宋体" w:cs="宋体"/>
          <w:b/>
          <w:bCs/>
          <w:spacing w:val="2"/>
          <w:sz w:val="31"/>
          <w:szCs w:val="31"/>
        </w:rPr>
      </w:pPr>
    </w:p>
    <w:p w14:paraId="23A297F0">
      <w:pPr>
        <w:spacing w:before="101" w:line="225" w:lineRule="auto"/>
        <w:ind w:left="2276"/>
        <w:outlineLvl w:val="9"/>
        <w:rPr>
          <w:rFonts w:hint="eastAsia" w:ascii="宋体" w:hAnsi="宋体" w:eastAsia="宋体" w:cs="宋体"/>
          <w:b/>
          <w:bCs/>
          <w:spacing w:val="2"/>
          <w:sz w:val="31"/>
          <w:szCs w:val="31"/>
        </w:rPr>
      </w:pPr>
    </w:p>
    <w:p w14:paraId="70618319">
      <w:pPr>
        <w:spacing w:before="101" w:line="225" w:lineRule="auto"/>
        <w:ind w:left="2276"/>
        <w:outlineLvl w:val="9"/>
        <w:rPr>
          <w:rFonts w:hint="eastAsia" w:ascii="宋体" w:hAnsi="宋体" w:eastAsia="宋体" w:cs="宋体"/>
          <w:b/>
          <w:bCs/>
          <w:spacing w:val="2"/>
          <w:sz w:val="31"/>
          <w:szCs w:val="31"/>
        </w:rPr>
      </w:pPr>
    </w:p>
    <w:p w14:paraId="47F04835">
      <w:pPr>
        <w:spacing w:before="101" w:line="225" w:lineRule="auto"/>
        <w:ind w:firstLine="325" w:firstLineChars="100"/>
        <w:outlineLvl w:val="9"/>
        <w:rPr>
          <w:rFonts w:hint="eastAsia" w:ascii="宋体" w:hAnsi="宋体" w:eastAsia="宋体" w:cs="宋体"/>
          <w:b/>
          <w:bCs/>
          <w:spacing w:val="7"/>
          <w:sz w:val="31"/>
          <w:szCs w:val="31"/>
        </w:rPr>
      </w:pPr>
      <w:r>
        <w:rPr>
          <w:rFonts w:hint="eastAsia" w:ascii="宋体" w:hAnsi="宋体" w:eastAsia="宋体" w:cs="宋体"/>
          <w:b/>
          <w:bCs/>
          <w:spacing w:val="7"/>
          <w:sz w:val="31"/>
          <w:szCs w:val="31"/>
        </w:rPr>
        <w:t>采购编号：</w:t>
      </w:r>
      <w:r>
        <w:rPr>
          <w:rFonts w:hint="eastAsia" w:ascii="宋体" w:hAnsi="宋体" w:eastAsia="宋体" w:cs="宋体"/>
          <w:b/>
          <w:bCs/>
          <w:spacing w:val="7"/>
          <w:sz w:val="31"/>
          <w:szCs w:val="31"/>
          <w:lang w:eastAsia="zh-CN"/>
        </w:rPr>
        <w:t>SDDG-2024052</w:t>
      </w:r>
    </w:p>
    <w:p w14:paraId="7FE7CB35">
      <w:pPr>
        <w:spacing w:before="100" w:line="225" w:lineRule="auto"/>
        <w:ind w:left="250"/>
        <w:rPr>
          <w:rFonts w:hint="eastAsia" w:ascii="宋体" w:hAnsi="宋体" w:eastAsia="宋体" w:cs="宋体"/>
          <w:sz w:val="31"/>
          <w:szCs w:val="31"/>
          <w:lang w:eastAsia="zh-CN"/>
        </w:rPr>
      </w:pPr>
      <w:r>
        <w:rPr>
          <w:rFonts w:hint="eastAsia" w:ascii="宋体" w:hAnsi="宋体" w:eastAsia="宋体" w:cs="宋体"/>
          <w:b/>
          <w:bCs/>
          <w:spacing w:val="7"/>
          <w:sz w:val="31"/>
          <w:szCs w:val="31"/>
        </w:rPr>
        <w:t>项目名称:</w:t>
      </w:r>
      <w:r>
        <w:rPr>
          <w:rFonts w:hint="eastAsia" w:ascii="宋体" w:hAnsi="宋体" w:eastAsia="宋体" w:cs="宋体"/>
          <w:b/>
          <w:bCs/>
          <w:spacing w:val="7"/>
          <w:sz w:val="31"/>
          <w:szCs w:val="31"/>
          <w:lang w:eastAsia="zh-CN"/>
        </w:rPr>
        <w:t>临沂市妇幼保健院财务成本核算一体化服务采购项目</w:t>
      </w:r>
    </w:p>
    <w:p w14:paraId="2A8C7726">
      <w:pPr>
        <w:pStyle w:val="5"/>
        <w:spacing w:line="248" w:lineRule="auto"/>
        <w:rPr>
          <w:rFonts w:hint="eastAsia" w:ascii="宋体" w:hAnsi="宋体" w:eastAsia="宋体" w:cs="宋体"/>
        </w:rPr>
      </w:pPr>
    </w:p>
    <w:p w14:paraId="623E571F">
      <w:pPr>
        <w:pStyle w:val="5"/>
        <w:spacing w:line="248" w:lineRule="auto"/>
        <w:rPr>
          <w:rFonts w:hint="eastAsia" w:ascii="宋体" w:hAnsi="宋体" w:eastAsia="宋体" w:cs="宋体"/>
        </w:rPr>
      </w:pPr>
    </w:p>
    <w:p w14:paraId="6E0469AF">
      <w:pPr>
        <w:pStyle w:val="5"/>
        <w:spacing w:line="248" w:lineRule="auto"/>
        <w:rPr>
          <w:rFonts w:hint="eastAsia" w:ascii="宋体" w:hAnsi="宋体" w:eastAsia="宋体" w:cs="宋体"/>
        </w:rPr>
      </w:pPr>
    </w:p>
    <w:p w14:paraId="224F72BA">
      <w:pPr>
        <w:pStyle w:val="5"/>
        <w:spacing w:line="248" w:lineRule="auto"/>
        <w:rPr>
          <w:rFonts w:hint="eastAsia" w:ascii="宋体" w:hAnsi="宋体" w:eastAsia="宋体" w:cs="宋体"/>
        </w:rPr>
      </w:pPr>
    </w:p>
    <w:p w14:paraId="0A1E2CB0">
      <w:pPr>
        <w:pStyle w:val="5"/>
        <w:spacing w:line="248" w:lineRule="auto"/>
        <w:rPr>
          <w:rFonts w:hint="eastAsia" w:ascii="宋体" w:hAnsi="宋体" w:eastAsia="宋体" w:cs="宋体"/>
        </w:rPr>
      </w:pPr>
    </w:p>
    <w:p w14:paraId="5422B0AE">
      <w:pPr>
        <w:pStyle w:val="5"/>
        <w:spacing w:line="249" w:lineRule="auto"/>
        <w:rPr>
          <w:rFonts w:hint="eastAsia" w:ascii="宋体" w:hAnsi="宋体" w:eastAsia="宋体" w:cs="宋体"/>
        </w:rPr>
      </w:pPr>
    </w:p>
    <w:p w14:paraId="1BE41517">
      <w:pPr>
        <w:pStyle w:val="5"/>
        <w:spacing w:line="249" w:lineRule="auto"/>
        <w:rPr>
          <w:rFonts w:hint="eastAsia" w:ascii="宋体" w:hAnsi="宋体" w:eastAsia="宋体" w:cs="宋体"/>
        </w:rPr>
      </w:pPr>
    </w:p>
    <w:p w14:paraId="3278DE8F">
      <w:pPr>
        <w:pStyle w:val="5"/>
        <w:spacing w:line="249" w:lineRule="auto"/>
        <w:rPr>
          <w:rFonts w:hint="eastAsia" w:ascii="宋体" w:hAnsi="宋体" w:eastAsia="宋体" w:cs="宋体"/>
        </w:rPr>
      </w:pPr>
    </w:p>
    <w:p w14:paraId="718C317C">
      <w:pPr>
        <w:pStyle w:val="5"/>
        <w:spacing w:line="249" w:lineRule="auto"/>
        <w:rPr>
          <w:rFonts w:hint="eastAsia" w:ascii="宋体" w:hAnsi="宋体" w:eastAsia="宋体" w:cs="宋体"/>
        </w:rPr>
      </w:pPr>
    </w:p>
    <w:p w14:paraId="18411375">
      <w:pPr>
        <w:spacing w:before="100" w:line="225" w:lineRule="auto"/>
        <w:ind w:firstLine="646" w:firstLineChars="200"/>
        <w:jc w:val="both"/>
        <w:outlineLvl w:val="9"/>
        <w:rPr>
          <w:rFonts w:hint="eastAsia" w:ascii="宋体" w:hAnsi="宋体" w:eastAsia="宋体" w:cs="宋体"/>
          <w:b/>
          <w:bCs/>
          <w:spacing w:val="7"/>
          <w:sz w:val="31"/>
          <w:szCs w:val="31"/>
        </w:rPr>
      </w:pPr>
      <w:r>
        <w:rPr>
          <w:rFonts w:hint="eastAsia" w:ascii="宋体" w:hAnsi="宋体" w:eastAsia="宋体" w:cs="宋体"/>
          <w:b/>
          <w:bCs/>
          <w:spacing w:val="6"/>
          <w:sz w:val="31"/>
          <w:szCs w:val="31"/>
        </w:rPr>
        <w:t>采</w:t>
      </w:r>
      <w:r>
        <w:rPr>
          <w:rFonts w:hint="eastAsia" w:ascii="宋体" w:hAnsi="宋体" w:eastAsia="宋体" w:cs="宋体"/>
          <w:spacing w:val="6"/>
          <w:sz w:val="31"/>
          <w:szCs w:val="31"/>
        </w:rPr>
        <w:t xml:space="preserve">   </w:t>
      </w:r>
      <w:r>
        <w:rPr>
          <w:rFonts w:hint="eastAsia" w:ascii="宋体" w:hAnsi="宋体" w:eastAsia="宋体" w:cs="宋体"/>
          <w:b/>
          <w:bCs/>
          <w:spacing w:val="6"/>
          <w:sz w:val="31"/>
          <w:szCs w:val="31"/>
        </w:rPr>
        <w:t>购</w:t>
      </w:r>
      <w:r>
        <w:rPr>
          <w:rFonts w:hint="eastAsia" w:ascii="宋体" w:hAnsi="宋体" w:eastAsia="宋体" w:cs="宋体"/>
          <w:spacing w:val="6"/>
          <w:sz w:val="31"/>
          <w:szCs w:val="31"/>
        </w:rPr>
        <w:t xml:space="preserve">   </w:t>
      </w:r>
      <w:r>
        <w:rPr>
          <w:rFonts w:hint="eastAsia" w:ascii="宋体" w:hAnsi="宋体" w:eastAsia="宋体" w:cs="宋体"/>
          <w:b/>
          <w:bCs/>
          <w:spacing w:val="6"/>
          <w:sz w:val="31"/>
          <w:szCs w:val="31"/>
        </w:rPr>
        <w:t>人：</w:t>
      </w:r>
      <w:r>
        <w:rPr>
          <w:rFonts w:hint="eastAsia" w:ascii="宋体" w:hAnsi="宋体" w:eastAsia="宋体" w:cs="宋体"/>
          <w:b/>
          <w:bCs/>
          <w:spacing w:val="6"/>
          <w:sz w:val="31"/>
          <w:szCs w:val="31"/>
          <w:lang w:eastAsia="zh-CN"/>
        </w:rPr>
        <w:t>临沂市妇幼保健院</w:t>
      </w:r>
    </w:p>
    <w:p w14:paraId="7BBE3309">
      <w:pPr>
        <w:spacing w:before="102" w:line="225" w:lineRule="auto"/>
        <w:ind w:firstLine="650" w:firstLineChars="200"/>
        <w:jc w:val="both"/>
        <w:rPr>
          <w:rFonts w:hint="eastAsia" w:ascii="宋体" w:hAnsi="宋体" w:eastAsia="宋体" w:cs="宋体"/>
          <w:b/>
          <w:bCs/>
          <w:spacing w:val="-7"/>
          <w:sz w:val="31"/>
          <w:szCs w:val="31"/>
        </w:rPr>
      </w:pPr>
      <w:r>
        <w:rPr>
          <w:rFonts w:hint="eastAsia" w:ascii="宋体" w:hAnsi="宋体" w:eastAsia="宋体" w:cs="宋体"/>
          <w:b/>
          <w:bCs/>
          <w:spacing w:val="7"/>
          <w:sz w:val="31"/>
          <w:szCs w:val="31"/>
        </w:rPr>
        <w:t>采购代理机构：</w:t>
      </w:r>
      <w:r>
        <w:rPr>
          <w:rFonts w:hint="eastAsia" w:ascii="宋体" w:hAnsi="宋体" w:eastAsia="宋体" w:cs="宋体"/>
          <w:b/>
          <w:bCs/>
          <w:spacing w:val="7"/>
          <w:sz w:val="31"/>
          <w:szCs w:val="31"/>
          <w:lang w:eastAsia="zh-CN"/>
        </w:rPr>
        <w:t>山东大功建设项目管理有限公司</w:t>
      </w:r>
    </w:p>
    <w:p w14:paraId="37C2FEE0">
      <w:pPr>
        <w:spacing w:before="101" w:line="225" w:lineRule="auto"/>
        <w:ind w:firstLine="594" w:firstLineChars="200"/>
        <w:jc w:val="both"/>
        <w:outlineLvl w:val="9"/>
        <w:rPr>
          <w:rFonts w:hint="eastAsia" w:ascii="宋体" w:hAnsi="宋体" w:eastAsia="宋体" w:cs="宋体"/>
          <w:color w:val="FF0000"/>
          <w:sz w:val="31"/>
          <w:szCs w:val="31"/>
        </w:rPr>
        <w:sectPr>
          <w:pgSz w:w="11906" w:h="16839"/>
          <w:pgMar w:top="1431" w:right="1785" w:bottom="0" w:left="1785" w:header="0" w:footer="0" w:gutter="0"/>
          <w:pgBorders>
            <w:top w:val="none" w:sz="0" w:space="0"/>
            <w:left w:val="none" w:sz="0" w:space="0"/>
            <w:bottom w:val="none" w:sz="0" w:space="0"/>
            <w:right w:val="none" w:sz="0" w:space="0"/>
          </w:pgBorders>
          <w:cols w:space="720" w:num="1"/>
        </w:sectPr>
      </w:pPr>
      <w:r>
        <w:rPr>
          <w:rFonts w:hint="eastAsia" w:ascii="宋体" w:hAnsi="宋体" w:eastAsia="宋体" w:cs="宋体"/>
          <w:b/>
          <w:bCs/>
          <w:spacing w:val="-7"/>
          <w:sz w:val="31"/>
          <w:szCs w:val="31"/>
        </w:rPr>
        <w:t>发</w:t>
      </w:r>
      <w:r>
        <w:rPr>
          <w:rFonts w:hint="eastAsia" w:ascii="宋体" w:hAnsi="宋体" w:eastAsia="宋体" w:cs="宋体"/>
          <w:spacing w:val="27"/>
          <w:sz w:val="31"/>
          <w:szCs w:val="31"/>
        </w:rPr>
        <w:t xml:space="preserve"> </w:t>
      </w:r>
      <w:r>
        <w:rPr>
          <w:rFonts w:hint="eastAsia" w:ascii="宋体" w:hAnsi="宋体" w:eastAsia="宋体" w:cs="宋体"/>
          <w:b/>
          <w:bCs/>
          <w:spacing w:val="-7"/>
          <w:sz w:val="31"/>
          <w:szCs w:val="31"/>
        </w:rPr>
        <w:t>出日</w:t>
      </w:r>
      <w:r>
        <w:rPr>
          <w:rFonts w:hint="eastAsia" w:ascii="宋体" w:hAnsi="宋体" w:eastAsia="宋体" w:cs="宋体"/>
          <w:spacing w:val="15"/>
          <w:sz w:val="31"/>
          <w:szCs w:val="31"/>
        </w:rPr>
        <w:t xml:space="preserve"> </w:t>
      </w:r>
      <w:r>
        <w:rPr>
          <w:rFonts w:hint="eastAsia" w:ascii="宋体" w:hAnsi="宋体" w:eastAsia="宋体" w:cs="宋体"/>
          <w:b/>
          <w:bCs/>
          <w:spacing w:val="-7"/>
          <w:sz w:val="31"/>
          <w:szCs w:val="31"/>
        </w:rPr>
        <w:t>期：202</w:t>
      </w:r>
      <w:r>
        <w:rPr>
          <w:rFonts w:hint="eastAsia" w:ascii="宋体" w:hAnsi="宋体" w:eastAsia="宋体" w:cs="宋体"/>
          <w:b/>
          <w:bCs/>
          <w:spacing w:val="-7"/>
          <w:sz w:val="31"/>
          <w:szCs w:val="31"/>
          <w:lang w:val="en-US" w:eastAsia="zh-CN"/>
        </w:rPr>
        <w:t>5</w:t>
      </w:r>
      <w:r>
        <w:rPr>
          <w:rFonts w:hint="eastAsia" w:ascii="宋体" w:hAnsi="宋体" w:eastAsia="宋体" w:cs="宋体"/>
          <w:b/>
          <w:bCs/>
          <w:spacing w:val="-7"/>
          <w:sz w:val="31"/>
          <w:szCs w:val="31"/>
        </w:rPr>
        <w:t>年</w:t>
      </w:r>
      <w:r>
        <w:rPr>
          <w:rFonts w:hint="eastAsia" w:ascii="宋体" w:hAnsi="宋体" w:eastAsia="宋体" w:cs="宋体"/>
          <w:b/>
          <w:bCs/>
          <w:spacing w:val="-7"/>
          <w:sz w:val="31"/>
          <w:szCs w:val="31"/>
          <w:lang w:val="en-US" w:eastAsia="zh-CN"/>
        </w:rPr>
        <w:t>1</w:t>
      </w:r>
      <w:r>
        <w:rPr>
          <w:rFonts w:hint="eastAsia" w:ascii="宋体" w:hAnsi="宋体" w:eastAsia="宋体" w:cs="宋体"/>
          <w:b/>
          <w:bCs/>
          <w:spacing w:val="-7"/>
          <w:sz w:val="31"/>
          <w:szCs w:val="31"/>
        </w:rPr>
        <w:t>月</w:t>
      </w:r>
    </w:p>
    <w:p w14:paraId="7EDDF1C9">
      <w:pPr>
        <w:pStyle w:val="5"/>
        <w:spacing w:line="262" w:lineRule="auto"/>
        <w:rPr>
          <w:rFonts w:hint="eastAsia" w:ascii="宋体" w:hAnsi="宋体" w:eastAsia="宋体" w:cs="宋体"/>
        </w:rPr>
      </w:pPr>
    </w:p>
    <w:p w14:paraId="6E57AB8E">
      <w:pPr>
        <w:spacing w:before="91" w:line="221" w:lineRule="auto"/>
        <w:ind w:left="4075"/>
        <w:outlineLvl w:val="9"/>
        <w:rPr>
          <w:rFonts w:hint="eastAsia" w:ascii="宋体" w:hAnsi="宋体" w:eastAsia="宋体" w:cs="宋体"/>
          <w:sz w:val="28"/>
          <w:szCs w:val="28"/>
        </w:rPr>
      </w:pPr>
      <w:r>
        <w:rPr>
          <w:rFonts w:hint="eastAsia" w:ascii="宋体" w:hAnsi="宋体" w:eastAsia="宋体" w:cs="宋体"/>
          <w:b/>
          <w:bCs/>
          <w:spacing w:val="-6"/>
          <w:sz w:val="28"/>
          <w:szCs w:val="28"/>
        </w:rPr>
        <w:t>投标提示</w:t>
      </w:r>
    </w:p>
    <w:p w14:paraId="38EA2493">
      <w:pPr>
        <w:keepNext w:val="0"/>
        <w:keepLines w:val="0"/>
        <w:pageBreakBefore w:val="0"/>
        <w:widowControl/>
        <w:kinsoku w:val="0"/>
        <w:wordWrap/>
        <w:overflowPunct/>
        <w:topLinePunct w:val="0"/>
        <w:autoSpaceDE w:val="0"/>
        <w:autoSpaceDN w:val="0"/>
        <w:bidi w:val="0"/>
        <w:adjustRightInd w:val="0"/>
        <w:snapToGrid w:val="0"/>
        <w:spacing w:before="72" w:line="380" w:lineRule="exact"/>
        <w:ind w:left="16" w:right="281" w:firstLine="558"/>
        <w:textAlignment w:val="baseline"/>
        <w:rPr>
          <w:rFonts w:hint="eastAsia" w:ascii="宋体" w:hAnsi="宋体" w:eastAsia="宋体" w:cs="宋体"/>
          <w:sz w:val="24"/>
          <w:szCs w:val="24"/>
        </w:rPr>
      </w:pPr>
      <w:r>
        <w:rPr>
          <w:rFonts w:hint="eastAsia" w:ascii="宋体" w:hAnsi="宋体" w:eastAsia="宋体" w:cs="宋体"/>
          <w:spacing w:val="3"/>
          <w:sz w:val="24"/>
          <w:szCs w:val="24"/>
        </w:rPr>
        <w:t>一、本招标文件如发生修改、澄清时，均推送至临沂市公共资源交易系统中。请下载招标文件的潜在投标单位自行关注临沂市公共</w:t>
      </w:r>
      <w:r>
        <w:rPr>
          <w:rFonts w:hint="eastAsia" w:ascii="宋体" w:hAnsi="宋体" w:eastAsia="宋体" w:cs="宋体"/>
          <w:spacing w:val="2"/>
          <w:sz w:val="24"/>
          <w:szCs w:val="24"/>
        </w:rPr>
        <w:t>资源交易系</w:t>
      </w:r>
      <w:r>
        <w:rPr>
          <w:rFonts w:hint="eastAsia" w:ascii="宋体" w:hAnsi="宋体" w:eastAsia="宋体" w:cs="宋体"/>
          <w:spacing w:val="-1"/>
          <w:sz w:val="24"/>
          <w:szCs w:val="24"/>
        </w:rPr>
        <w:t>统，因自身贻误行为导致未及时获取修改、澄清内容，责任自负。</w:t>
      </w:r>
    </w:p>
    <w:p w14:paraId="7D6AEBA7">
      <w:pPr>
        <w:keepNext w:val="0"/>
        <w:keepLines w:val="0"/>
        <w:pageBreakBefore w:val="0"/>
        <w:widowControl/>
        <w:kinsoku w:val="0"/>
        <w:wordWrap/>
        <w:overflowPunct/>
        <w:topLinePunct w:val="0"/>
        <w:autoSpaceDE w:val="0"/>
        <w:autoSpaceDN w:val="0"/>
        <w:bidi w:val="0"/>
        <w:adjustRightInd w:val="0"/>
        <w:snapToGrid w:val="0"/>
        <w:spacing w:before="34" w:line="380" w:lineRule="exact"/>
        <w:ind w:left="43" w:right="151" w:firstLine="531"/>
        <w:textAlignment w:val="baseline"/>
        <w:rPr>
          <w:rFonts w:hint="eastAsia" w:ascii="宋体" w:hAnsi="宋体" w:eastAsia="宋体" w:cs="宋体"/>
          <w:sz w:val="24"/>
          <w:szCs w:val="24"/>
        </w:rPr>
      </w:pPr>
      <w:r>
        <w:rPr>
          <w:rFonts w:hint="eastAsia" w:ascii="宋体" w:hAnsi="宋体" w:eastAsia="宋体" w:cs="宋体"/>
          <w:spacing w:val="-2"/>
          <w:sz w:val="24"/>
          <w:szCs w:val="24"/>
        </w:rPr>
        <w:t>二、根据《关于深化公共资源交易平台整合共享的指导意见》(国办函</w:t>
      </w:r>
      <w:r>
        <w:rPr>
          <w:rFonts w:hint="eastAsia" w:ascii="宋体" w:hAnsi="宋体" w:eastAsia="宋体" w:cs="宋体"/>
          <w:spacing w:val="8"/>
          <w:sz w:val="24"/>
          <w:szCs w:val="24"/>
        </w:rPr>
        <w:t xml:space="preserve"> </w:t>
      </w:r>
      <w:r>
        <w:rPr>
          <w:rFonts w:hint="eastAsia" w:ascii="宋体" w:hAnsi="宋体" w:eastAsia="宋体" w:cs="宋体"/>
          <w:spacing w:val="-8"/>
          <w:sz w:val="24"/>
          <w:szCs w:val="24"/>
        </w:rPr>
        <w:t>〔2019〕41</w:t>
      </w:r>
      <w:r>
        <w:rPr>
          <w:rFonts w:hint="eastAsia" w:ascii="宋体" w:hAnsi="宋体" w:eastAsia="宋体" w:cs="宋体"/>
          <w:spacing w:val="-54"/>
          <w:sz w:val="24"/>
          <w:szCs w:val="24"/>
        </w:rPr>
        <w:t xml:space="preserve"> </w:t>
      </w:r>
      <w:r>
        <w:rPr>
          <w:rFonts w:hint="eastAsia" w:ascii="宋体" w:hAnsi="宋体" w:eastAsia="宋体" w:cs="宋体"/>
          <w:spacing w:val="-8"/>
          <w:sz w:val="24"/>
          <w:szCs w:val="24"/>
        </w:rPr>
        <w:t>号)</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《临沂市人民政府关于持</w:t>
      </w:r>
      <w:r>
        <w:rPr>
          <w:rFonts w:hint="eastAsia" w:ascii="宋体" w:hAnsi="宋体" w:eastAsia="宋体" w:cs="宋体"/>
          <w:spacing w:val="-9"/>
          <w:sz w:val="24"/>
          <w:szCs w:val="24"/>
        </w:rPr>
        <w:t>续深入优化营商环境的实施意见》</w:t>
      </w:r>
      <w:r>
        <w:rPr>
          <w:rFonts w:hint="eastAsia" w:ascii="宋体" w:hAnsi="宋体" w:eastAsia="宋体" w:cs="宋体"/>
          <w:spacing w:val="-1"/>
          <w:sz w:val="24"/>
          <w:szCs w:val="24"/>
        </w:rPr>
        <w:t>(临政字〔2020〕70</w:t>
      </w:r>
      <w:r>
        <w:rPr>
          <w:rFonts w:hint="eastAsia" w:ascii="宋体" w:hAnsi="宋体" w:eastAsia="宋体" w:cs="宋体"/>
          <w:spacing w:val="-51"/>
          <w:sz w:val="24"/>
          <w:szCs w:val="24"/>
        </w:rPr>
        <w:t xml:space="preserve"> </w:t>
      </w:r>
      <w:r>
        <w:rPr>
          <w:rFonts w:hint="eastAsia" w:ascii="宋体" w:hAnsi="宋体" w:eastAsia="宋体" w:cs="宋体"/>
          <w:spacing w:val="-1"/>
          <w:sz w:val="24"/>
          <w:szCs w:val="24"/>
        </w:rPr>
        <w:t>号)、临沂市公共资源交易工作领导小组办</w:t>
      </w:r>
      <w:r>
        <w:rPr>
          <w:rFonts w:hint="eastAsia" w:ascii="宋体" w:hAnsi="宋体" w:eastAsia="宋体" w:cs="宋体"/>
          <w:spacing w:val="-2"/>
          <w:sz w:val="24"/>
          <w:szCs w:val="24"/>
        </w:rPr>
        <w:t>公室《关于</w:t>
      </w:r>
      <w:r>
        <w:rPr>
          <w:rFonts w:hint="eastAsia" w:ascii="宋体" w:hAnsi="宋体" w:eastAsia="宋体" w:cs="宋体"/>
          <w:spacing w:val="3"/>
          <w:sz w:val="24"/>
          <w:szCs w:val="24"/>
        </w:rPr>
        <w:t>实行公共资源交易不见面开标的通知》等文件要求，我市各类公共资源交</w:t>
      </w:r>
      <w:r>
        <w:rPr>
          <w:rFonts w:hint="eastAsia" w:ascii="宋体" w:hAnsi="宋体" w:eastAsia="宋体" w:cs="宋体"/>
          <w:spacing w:val="2"/>
          <w:sz w:val="24"/>
          <w:szCs w:val="24"/>
        </w:rPr>
        <w:t>易项目全部实行“不见面</w:t>
      </w:r>
      <w:r>
        <w:rPr>
          <w:rFonts w:hint="eastAsia" w:ascii="宋体" w:hAnsi="宋体" w:eastAsia="宋体" w:cs="宋体"/>
          <w:spacing w:val="-100"/>
          <w:sz w:val="24"/>
          <w:szCs w:val="24"/>
        </w:rPr>
        <w:t xml:space="preserve"> </w:t>
      </w:r>
      <w:r>
        <w:rPr>
          <w:rFonts w:hint="eastAsia" w:ascii="宋体" w:hAnsi="宋体" w:eastAsia="宋体" w:cs="宋体"/>
          <w:spacing w:val="2"/>
          <w:sz w:val="24"/>
          <w:szCs w:val="24"/>
        </w:rPr>
        <w:t>”开标，不再现场递交投标文件。投标企</w:t>
      </w:r>
      <w:r>
        <w:rPr>
          <w:rFonts w:hint="eastAsia" w:ascii="宋体" w:hAnsi="宋体" w:eastAsia="宋体" w:cs="宋体"/>
          <w:spacing w:val="1"/>
          <w:sz w:val="24"/>
          <w:szCs w:val="24"/>
        </w:rPr>
        <w:t>业登录</w:t>
      </w:r>
      <w:r>
        <w:rPr>
          <w:rFonts w:hint="eastAsia" w:ascii="宋体" w:hAnsi="宋体" w:eastAsia="宋体" w:cs="宋体"/>
          <w:spacing w:val="-2"/>
          <w:sz w:val="24"/>
          <w:szCs w:val="24"/>
        </w:rPr>
        <w:t>临沂市公共资源交易中心网站,按照“办事指南</w:t>
      </w:r>
      <w:r>
        <w:rPr>
          <w:rFonts w:hint="eastAsia" w:ascii="宋体" w:hAnsi="宋体" w:eastAsia="宋体" w:cs="宋体"/>
          <w:spacing w:val="-105"/>
          <w:sz w:val="24"/>
          <w:szCs w:val="24"/>
        </w:rPr>
        <w:t xml:space="preserve"> </w:t>
      </w:r>
      <w:r>
        <w:rPr>
          <w:rFonts w:hint="eastAsia" w:ascii="宋体" w:hAnsi="宋体" w:eastAsia="宋体" w:cs="宋体"/>
          <w:spacing w:val="-2"/>
          <w:sz w:val="24"/>
          <w:szCs w:val="24"/>
        </w:rPr>
        <w:t>”中“临</w:t>
      </w:r>
      <w:r>
        <w:rPr>
          <w:rFonts w:hint="eastAsia" w:ascii="宋体" w:hAnsi="宋体" w:eastAsia="宋体" w:cs="宋体"/>
          <w:spacing w:val="-3"/>
          <w:sz w:val="24"/>
          <w:szCs w:val="24"/>
        </w:rPr>
        <w:t>沂市不见面开标及</w:t>
      </w:r>
      <w:r>
        <w:rPr>
          <w:rFonts w:hint="eastAsia" w:ascii="宋体" w:hAnsi="宋体" w:eastAsia="宋体" w:cs="宋体"/>
          <w:spacing w:val="1"/>
          <w:sz w:val="24"/>
          <w:szCs w:val="24"/>
        </w:rPr>
        <w:t>远程评标操作手册</w:t>
      </w:r>
      <w:r>
        <w:rPr>
          <w:rFonts w:hint="eastAsia" w:ascii="宋体" w:hAnsi="宋体" w:eastAsia="宋体" w:cs="宋体"/>
          <w:spacing w:val="-100"/>
          <w:sz w:val="24"/>
          <w:szCs w:val="24"/>
        </w:rPr>
        <w:t xml:space="preserve"> </w:t>
      </w:r>
      <w:r>
        <w:rPr>
          <w:rFonts w:hint="eastAsia" w:ascii="宋体" w:hAnsi="宋体" w:eastAsia="宋体" w:cs="宋体"/>
          <w:spacing w:val="1"/>
          <w:sz w:val="24"/>
          <w:szCs w:val="24"/>
        </w:rPr>
        <w:t>”下载“不见面开标投标人</w:t>
      </w:r>
      <w:r>
        <w:rPr>
          <w:rFonts w:hint="eastAsia" w:ascii="宋体" w:hAnsi="宋体" w:eastAsia="宋体" w:cs="宋体"/>
          <w:sz w:val="24"/>
          <w:szCs w:val="24"/>
        </w:rPr>
        <w:t>操作手册.doc</w:t>
      </w:r>
      <w:r>
        <w:rPr>
          <w:rFonts w:hint="eastAsia" w:ascii="宋体" w:hAnsi="宋体" w:eastAsia="宋体" w:cs="宋体"/>
          <w:spacing w:val="-99"/>
          <w:sz w:val="24"/>
          <w:szCs w:val="24"/>
        </w:rPr>
        <w:t xml:space="preserve"> </w:t>
      </w:r>
      <w:r>
        <w:rPr>
          <w:rFonts w:hint="eastAsia" w:ascii="宋体" w:hAnsi="宋体" w:eastAsia="宋体" w:cs="宋体"/>
          <w:sz w:val="24"/>
          <w:szCs w:val="24"/>
        </w:rPr>
        <w:t>”并按照其要</w:t>
      </w:r>
      <w:r>
        <w:rPr>
          <w:rFonts w:hint="eastAsia" w:ascii="宋体" w:hAnsi="宋体" w:eastAsia="宋体" w:cs="宋体"/>
          <w:spacing w:val="-3"/>
          <w:sz w:val="24"/>
          <w:szCs w:val="24"/>
        </w:rPr>
        <w:t>求,做好相关准备工作。</w:t>
      </w:r>
      <w:r>
        <w:rPr>
          <w:rFonts w:hint="eastAsia" w:ascii="宋体" w:hAnsi="宋体" w:eastAsia="宋体" w:cs="宋体"/>
          <w:b/>
          <w:bCs/>
          <w:spacing w:val="-3"/>
          <w:sz w:val="24"/>
          <w:szCs w:val="24"/>
        </w:rPr>
        <w:t>各投标企业的法定代表授权委托代理人</w:t>
      </w:r>
      <w:r>
        <w:rPr>
          <w:rFonts w:hint="eastAsia" w:ascii="宋体" w:hAnsi="宋体" w:eastAsia="宋体" w:cs="宋体"/>
          <w:b/>
          <w:bCs/>
          <w:spacing w:val="-4"/>
          <w:sz w:val="24"/>
          <w:szCs w:val="24"/>
        </w:rPr>
        <w:t>无需到开标</w:t>
      </w:r>
      <w:r>
        <w:rPr>
          <w:rFonts w:hint="eastAsia" w:ascii="宋体" w:hAnsi="宋体" w:eastAsia="宋体" w:cs="宋体"/>
          <w:b/>
          <w:bCs/>
          <w:spacing w:val="-2"/>
          <w:sz w:val="24"/>
          <w:szCs w:val="24"/>
        </w:rPr>
        <w:t>现场参与本项目开标活动</w:t>
      </w:r>
      <w:r>
        <w:rPr>
          <w:rFonts w:hint="eastAsia" w:ascii="宋体" w:hAnsi="宋体" w:eastAsia="宋体" w:cs="宋体"/>
          <w:b/>
          <w:bCs/>
          <w:spacing w:val="-2"/>
          <w:sz w:val="24"/>
          <w:szCs w:val="24"/>
          <w:lang w:eastAsia="zh-CN"/>
        </w:rPr>
        <w:t>。</w:t>
      </w:r>
      <w:r>
        <w:rPr>
          <w:rFonts w:hint="eastAsia" w:ascii="宋体" w:hAnsi="宋体" w:eastAsia="宋体" w:cs="宋体"/>
          <w:spacing w:val="-2"/>
          <w:sz w:val="24"/>
          <w:szCs w:val="24"/>
        </w:rPr>
        <w:t>但委托代理人必须是投标企业本单</w:t>
      </w:r>
      <w:r>
        <w:rPr>
          <w:rFonts w:hint="eastAsia" w:ascii="宋体" w:hAnsi="宋体" w:eastAsia="宋体" w:cs="宋体"/>
          <w:spacing w:val="-3"/>
          <w:sz w:val="24"/>
          <w:szCs w:val="24"/>
        </w:rPr>
        <w:t>位职工,并且</w:t>
      </w:r>
      <w:r>
        <w:rPr>
          <w:rFonts w:hint="eastAsia" w:ascii="宋体" w:hAnsi="宋体" w:eastAsia="宋体" w:cs="宋体"/>
          <w:spacing w:val="-1"/>
          <w:sz w:val="24"/>
          <w:szCs w:val="24"/>
        </w:rPr>
        <w:t>能够熟练的操作新点不见面开标系统,操作人不按操作规程、</w:t>
      </w:r>
      <w:r>
        <w:rPr>
          <w:rFonts w:hint="eastAsia" w:ascii="宋体" w:hAnsi="宋体" w:eastAsia="宋体" w:cs="宋体"/>
          <w:spacing w:val="-2"/>
          <w:sz w:val="24"/>
          <w:szCs w:val="24"/>
        </w:rPr>
        <w:t>不熟悉开标系</w:t>
      </w:r>
      <w:r>
        <w:rPr>
          <w:rFonts w:hint="eastAsia" w:ascii="宋体" w:hAnsi="宋体" w:eastAsia="宋体" w:cs="宋体"/>
          <w:spacing w:val="3"/>
          <w:sz w:val="24"/>
          <w:szCs w:val="24"/>
        </w:rPr>
        <w:t>统由此造成开标不成功的后果由企业自行承担。投标人需要登陆临沂市公共资源交易网--企业用户登录--政府采购项目，从网上下载招标文件，使</w:t>
      </w:r>
      <w:r>
        <w:rPr>
          <w:rFonts w:hint="eastAsia" w:ascii="宋体" w:hAnsi="宋体" w:eastAsia="宋体" w:cs="宋体"/>
          <w:spacing w:val="1"/>
          <w:sz w:val="24"/>
          <w:szCs w:val="24"/>
        </w:rPr>
        <w:t>用电子投标文件制作专用软件制作电子投标文件</w:t>
      </w:r>
      <w:r>
        <w:rPr>
          <w:rFonts w:hint="eastAsia" w:ascii="宋体" w:hAnsi="宋体" w:eastAsia="宋体" w:cs="宋体"/>
          <w:sz w:val="24"/>
          <w:szCs w:val="24"/>
        </w:rPr>
        <w:t>，并使用CA</w:t>
      </w:r>
      <w:r>
        <w:rPr>
          <w:rFonts w:hint="eastAsia" w:ascii="宋体" w:hAnsi="宋体" w:eastAsia="宋体" w:cs="宋体"/>
          <w:spacing w:val="-60"/>
          <w:sz w:val="24"/>
          <w:szCs w:val="24"/>
        </w:rPr>
        <w:t xml:space="preserve"> </w:t>
      </w:r>
      <w:r>
        <w:rPr>
          <w:rFonts w:hint="eastAsia" w:ascii="宋体" w:hAnsi="宋体" w:eastAsia="宋体" w:cs="宋体"/>
          <w:sz w:val="24"/>
          <w:szCs w:val="24"/>
        </w:rPr>
        <w:t>锁进行电子投</w:t>
      </w:r>
      <w:r>
        <w:rPr>
          <w:rFonts w:hint="eastAsia" w:ascii="宋体" w:hAnsi="宋体" w:eastAsia="宋体" w:cs="宋体"/>
          <w:spacing w:val="3"/>
          <w:sz w:val="24"/>
          <w:szCs w:val="24"/>
        </w:rPr>
        <w:t>标文件制作加解密、电子签章等，并于投标截止时间之前将加密版电子投</w:t>
      </w:r>
      <w:r>
        <w:rPr>
          <w:rFonts w:hint="eastAsia" w:ascii="宋体" w:hAnsi="宋体" w:eastAsia="宋体" w:cs="宋体"/>
          <w:spacing w:val="-1"/>
          <w:sz w:val="24"/>
          <w:szCs w:val="24"/>
        </w:rPr>
        <w:t>标文件（格式为.LYTF）上传至电子招投标交易平台；非加密投标</w:t>
      </w:r>
      <w:r>
        <w:rPr>
          <w:rFonts w:hint="eastAsia" w:ascii="宋体" w:hAnsi="宋体" w:eastAsia="宋体" w:cs="宋体"/>
          <w:spacing w:val="-2"/>
          <w:sz w:val="24"/>
          <w:szCs w:val="24"/>
        </w:rPr>
        <w:t>文件（格</w:t>
      </w:r>
      <w:r>
        <w:rPr>
          <w:rFonts w:hint="eastAsia" w:ascii="宋体" w:hAnsi="宋体" w:eastAsia="宋体" w:cs="宋体"/>
          <w:spacing w:val="-1"/>
          <w:sz w:val="24"/>
          <w:szCs w:val="24"/>
        </w:rPr>
        <w:t>式为.NLYTF</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格式）拷贝至</w:t>
      </w:r>
      <w:r>
        <w:rPr>
          <w:rFonts w:hint="eastAsia" w:ascii="宋体" w:hAnsi="宋体" w:eastAsia="宋体" w:cs="宋体"/>
          <w:spacing w:val="-67"/>
          <w:sz w:val="24"/>
          <w:szCs w:val="24"/>
        </w:rPr>
        <w:t xml:space="preserve"> </w:t>
      </w:r>
      <w:r>
        <w:rPr>
          <w:rFonts w:hint="eastAsia" w:ascii="宋体" w:hAnsi="宋体" w:eastAsia="宋体" w:cs="宋体"/>
          <w:spacing w:val="-1"/>
          <w:sz w:val="24"/>
          <w:szCs w:val="24"/>
        </w:rPr>
        <w:t>U</w:t>
      </w:r>
      <w:r>
        <w:rPr>
          <w:rFonts w:hint="eastAsia" w:ascii="宋体" w:hAnsi="宋体" w:eastAsia="宋体" w:cs="宋体"/>
          <w:spacing w:val="-58"/>
          <w:sz w:val="24"/>
          <w:szCs w:val="24"/>
        </w:rPr>
        <w:t xml:space="preserve"> </w:t>
      </w:r>
      <w:r>
        <w:rPr>
          <w:rFonts w:hint="eastAsia" w:ascii="宋体" w:hAnsi="宋体" w:eastAsia="宋体" w:cs="宋体"/>
          <w:spacing w:val="-1"/>
          <w:sz w:val="24"/>
          <w:szCs w:val="24"/>
        </w:rPr>
        <w:t>盘备用。招标文件中要求投标文件加盖“公章</w:t>
      </w:r>
      <w:r>
        <w:rPr>
          <w:rFonts w:hint="eastAsia" w:ascii="宋体" w:hAnsi="宋体" w:eastAsia="宋体" w:cs="宋体"/>
          <w:spacing w:val="-103"/>
          <w:sz w:val="24"/>
          <w:szCs w:val="24"/>
        </w:rPr>
        <w:t xml:space="preserve"> </w:t>
      </w:r>
      <w:r>
        <w:rPr>
          <w:rFonts w:hint="eastAsia" w:ascii="宋体" w:hAnsi="宋体" w:eastAsia="宋体" w:cs="宋体"/>
          <w:spacing w:val="-1"/>
          <w:sz w:val="24"/>
          <w:szCs w:val="24"/>
        </w:rPr>
        <w:t>”</w:t>
      </w:r>
      <w:r>
        <w:rPr>
          <w:rFonts w:hint="eastAsia" w:ascii="宋体" w:hAnsi="宋体" w:eastAsia="宋体" w:cs="宋体"/>
          <w:sz w:val="24"/>
          <w:szCs w:val="24"/>
        </w:rPr>
        <w:t xml:space="preserve"> </w:t>
      </w:r>
      <w:r>
        <w:rPr>
          <w:rFonts w:hint="eastAsia" w:ascii="宋体" w:hAnsi="宋体" w:eastAsia="宋体" w:cs="宋体"/>
          <w:spacing w:val="3"/>
          <w:sz w:val="24"/>
          <w:szCs w:val="24"/>
        </w:rPr>
        <w:t>是指供应商的法定名称章，电子投标文件加盖电子章。各投标人需于投标</w:t>
      </w:r>
      <w:r>
        <w:rPr>
          <w:rFonts w:hint="eastAsia" w:ascii="宋体" w:hAnsi="宋体" w:eastAsia="宋体" w:cs="宋体"/>
          <w:spacing w:val="7"/>
          <w:sz w:val="24"/>
          <w:szCs w:val="24"/>
        </w:rPr>
        <w:t>截止时间之前将加密版电子文件上传至电子招投标交易平台,建议各投标</w:t>
      </w:r>
      <w:r>
        <w:rPr>
          <w:rFonts w:hint="eastAsia" w:ascii="宋体" w:hAnsi="宋体" w:eastAsia="宋体" w:cs="宋体"/>
          <w:spacing w:val="-1"/>
          <w:sz w:val="24"/>
          <w:szCs w:val="24"/>
        </w:rPr>
        <w:t>人在开标时间前至少</w:t>
      </w:r>
      <w:r>
        <w:rPr>
          <w:rFonts w:hint="eastAsia" w:ascii="宋体" w:hAnsi="宋体" w:eastAsia="宋体" w:cs="宋体"/>
          <w:spacing w:val="-69"/>
          <w:sz w:val="24"/>
          <w:szCs w:val="24"/>
        </w:rPr>
        <w:t xml:space="preserve"> </w:t>
      </w:r>
      <w:r>
        <w:rPr>
          <w:rFonts w:hint="eastAsia" w:ascii="宋体" w:hAnsi="宋体" w:eastAsia="宋体" w:cs="宋体"/>
          <w:spacing w:val="-1"/>
          <w:sz w:val="24"/>
          <w:szCs w:val="24"/>
        </w:rPr>
        <w:t>30</w:t>
      </w:r>
      <w:r>
        <w:rPr>
          <w:rFonts w:hint="eastAsia" w:ascii="宋体" w:hAnsi="宋体" w:eastAsia="宋体" w:cs="宋体"/>
          <w:spacing w:val="-71"/>
          <w:sz w:val="24"/>
          <w:szCs w:val="24"/>
        </w:rPr>
        <w:t xml:space="preserve"> </w:t>
      </w:r>
      <w:r>
        <w:rPr>
          <w:rFonts w:hint="eastAsia" w:ascii="宋体" w:hAnsi="宋体" w:eastAsia="宋体" w:cs="宋体"/>
          <w:spacing w:val="-1"/>
          <w:sz w:val="24"/>
          <w:szCs w:val="24"/>
        </w:rPr>
        <w:t>分钟登陆临沂市公共资源交易中心网</w:t>
      </w:r>
      <w:r>
        <w:rPr>
          <w:rFonts w:hint="eastAsia" w:ascii="宋体" w:hAnsi="宋体" w:eastAsia="宋体" w:cs="宋体"/>
          <w:spacing w:val="-2"/>
          <w:sz w:val="24"/>
          <w:szCs w:val="24"/>
        </w:rPr>
        <w:t>电子招投标交</w:t>
      </w:r>
      <w:r>
        <w:rPr>
          <w:rFonts w:hint="eastAsia" w:ascii="宋体" w:hAnsi="宋体" w:eastAsia="宋体" w:cs="宋体"/>
          <w:spacing w:val="-17"/>
          <w:sz w:val="24"/>
          <w:szCs w:val="24"/>
        </w:rPr>
        <w:t>易平台</w:t>
      </w:r>
      <w:r>
        <w:rPr>
          <w:rFonts w:hint="eastAsia" w:ascii="宋体" w:hAnsi="宋体" w:eastAsia="宋体" w:cs="宋体"/>
          <w:spacing w:val="-54"/>
          <w:sz w:val="24"/>
          <w:szCs w:val="24"/>
        </w:rPr>
        <w:t xml:space="preserve"> </w:t>
      </w:r>
      <w:r>
        <w:rPr>
          <w:rFonts w:hint="eastAsia" w:ascii="宋体" w:hAnsi="宋体" w:eastAsia="宋体" w:cs="宋体"/>
          <w:spacing w:val="-17"/>
          <w:sz w:val="24"/>
          <w:szCs w:val="24"/>
        </w:rPr>
        <w:t>，</w:t>
      </w:r>
      <w:r>
        <w:rPr>
          <w:rFonts w:hint="eastAsia" w:ascii="宋体" w:hAnsi="宋体" w:eastAsia="宋体" w:cs="宋体"/>
          <w:spacing w:val="-70"/>
          <w:sz w:val="24"/>
          <w:szCs w:val="24"/>
        </w:rPr>
        <w:t xml:space="preserve"> </w:t>
      </w:r>
      <w:r>
        <w:rPr>
          <w:rFonts w:hint="eastAsia" w:ascii="宋体" w:hAnsi="宋体" w:eastAsia="宋体" w:cs="宋体"/>
          <w:b/>
          <w:bCs/>
          <w:spacing w:val="-17"/>
          <w:sz w:val="24"/>
          <w:szCs w:val="24"/>
        </w:rPr>
        <w:t>登</w:t>
      </w:r>
      <w:r>
        <w:rPr>
          <w:rFonts w:hint="eastAsia" w:ascii="宋体" w:hAnsi="宋体" w:eastAsia="宋体" w:cs="宋体"/>
          <w:spacing w:val="-71"/>
          <w:sz w:val="24"/>
          <w:szCs w:val="24"/>
        </w:rPr>
        <w:t xml:space="preserve"> </w:t>
      </w:r>
      <w:r>
        <w:rPr>
          <w:rFonts w:hint="eastAsia" w:ascii="宋体" w:hAnsi="宋体" w:eastAsia="宋体" w:cs="宋体"/>
          <w:b/>
          <w:bCs/>
          <w:spacing w:val="-17"/>
          <w:sz w:val="24"/>
          <w:szCs w:val="24"/>
        </w:rPr>
        <w:t>录</w:t>
      </w:r>
      <w:r>
        <w:rPr>
          <w:rFonts w:hint="eastAsia" w:ascii="宋体" w:hAnsi="宋体" w:eastAsia="宋体" w:cs="宋体"/>
          <w:spacing w:val="-49"/>
          <w:sz w:val="24"/>
          <w:szCs w:val="24"/>
        </w:rPr>
        <w:t xml:space="preserve"> </w:t>
      </w:r>
      <w:r>
        <w:rPr>
          <w:rFonts w:hint="eastAsia" w:ascii="宋体" w:hAnsi="宋体" w:eastAsia="宋体" w:cs="宋体"/>
          <w:b/>
          <w:bCs/>
          <w:spacing w:val="-17"/>
          <w:sz w:val="24"/>
          <w:szCs w:val="24"/>
        </w:rPr>
        <w:t>网</w:t>
      </w:r>
      <w:r>
        <w:rPr>
          <w:rFonts w:hint="eastAsia" w:ascii="宋体" w:hAnsi="宋体" w:eastAsia="宋体" w:cs="宋体"/>
          <w:spacing w:val="-70"/>
          <w:sz w:val="24"/>
          <w:szCs w:val="24"/>
        </w:rPr>
        <w:t xml:space="preserve"> </w:t>
      </w:r>
      <w:r>
        <w:rPr>
          <w:rFonts w:hint="eastAsia" w:ascii="宋体" w:hAnsi="宋体" w:eastAsia="宋体" w:cs="宋体"/>
          <w:b/>
          <w:bCs/>
          <w:spacing w:val="-17"/>
          <w:sz w:val="24"/>
          <w:szCs w:val="24"/>
        </w:rPr>
        <w:t>上</w:t>
      </w:r>
      <w:r>
        <w:rPr>
          <w:rFonts w:hint="eastAsia" w:ascii="宋体" w:hAnsi="宋体" w:eastAsia="宋体" w:cs="宋体"/>
          <w:spacing w:val="-67"/>
          <w:sz w:val="24"/>
          <w:szCs w:val="24"/>
        </w:rPr>
        <w:t xml:space="preserve"> </w:t>
      </w:r>
      <w:r>
        <w:rPr>
          <w:rFonts w:hint="eastAsia" w:ascii="宋体" w:hAnsi="宋体" w:eastAsia="宋体" w:cs="宋体"/>
          <w:b/>
          <w:bCs/>
          <w:spacing w:val="-17"/>
          <w:sz w:val="24"/>
          <w:szCs w:val="24"/>
        </w:rPr>
        <w:t>不</w:t>
      </w:r>
      <w:r>
        <w:rPr>
          <w:rFonts w:hint="eastAsia" w:ascii="宋体" w:hAnsi="宋体" w:eastAsia="宋体" w:cs="宋体"/>
          <w:spacing w:val="-67"/>
          <w:sz w:val="24"/>
          <w:szCs w:val="24"/>
        </w:rPr>
        <w:t xml:space="preserve"> </w:t>
      </w:r>
      <w:r>
        <w:rPr>
          <w:rFonts w:hint="eastAsia" w:ascii="宋体" w:hAnsi="宋体" w:eastAsia="宋体" w:cs="宋体"/>
          <w:b/>
          <w:bCs/>
          <w:spacing w:val="-17"/>
          <w:sz w:val="24"/>
          <w:szCs w:val="24"/>
        </w:rPr>
        <w:t>见</w:t>
      </w:r>
      <w:r>
        <w:rPr>
          <w:rFonts w:hint="eastAsia" w:ascii="宋体" w:hAnsi="宋体" w:eastAsia="宋体" w:cs="宋体"/>
          <w:spacing w:val="-70"/>
          <w:sz w:val="24"/>
          <w:szCs w:val="24"/>
        </w:rPr>
        <w:t xml:space="preserve"> </w:t>
      </w:r>
      <w:r>
        <w:rPr>
          <w:rFonts w:hint="eastAsia" w:ascii="宋体" w:hAnsi="宋体" w:eastAsia="宋体" w:cs="宋体"/>
          <w:b/>
          <w:bCs/>
          <w:spacing w:val="-17"/>
          <w:sz w:val="24"/>
          <w:szCs w:val="24"/>
        </w:rPr>
        <w:t>面</w:t>
      </w:r>
      <w:r>
        <w:rPr>
          <w:rFonts w:hint="eastAsia" w:ascii="宋体" w:hAnsi="宋体" w:eastAsia="宋体" w:cs="宋体"/>
          <w:spacing w:val="-73"/>
          <w:sz w:val="24"/>
          <w:szCs w:val="24"/>
        </w:rPr>
        <w:t xml:space="preserve"> </w:t>
      </w:r>
      <w:r>
        <w:rPr>
          <w:rFonts w:hint="eastAsia" w:ascii="宋体" w:hAnsi="宋体" w:eastAsia="宋体" w:cs="宋体"/>
          <w:b/>
          <w:bCs/>
          <w:spacing w:val="-17"/>
          <w:sz w:val="24"/>
          <w:szCs w:val="24"/>
        </w:rPr>
        <w:t>开</w:t>
      </w:r>
      <w:r>
        <w:rPr>
          <w:rFonts w:hint="eastAsia" w:ascii="宋体" w:hAnsi="宋体" w:eastAsia="宋体" w:cs="宋体"/>
          <w:spacing w:val="-71"/>
          <w:sz w:val="24"/>
          <w:szCs w:val="24"/>
        </w:rPr>
        <w:t xml:space="preserve"> </w:t>
      </w:r>
      <w:r>
        <w:rPr>
          <w:rFonts w:hint="eastAsia" w:ascii="宋体" w:hAnsi="宋体" w:eastAsia="宋体" w:cs="宋体"/>
          <w:b/>
          <w:bCs/>
          <w:spacing w:val="-17"/>
          <w:sz w:val="24"/>
          <w:szCs w:val="24"/>
        </w:rPr>
        <w:t>标</w:t>
      </w:r>
      <w:r>
        <w:rPr>
          <w:rFonts w:hint="eastAsia" w:ascii="宋体" w:hAnsi="宋体" w:eastAsia="宋体" w:cs="宋体"/>
          <w:spacing w:val="-66"/>
          <w:sz w:val="24"/>
          <w:szCs w:val="24"/>
        </w:rPr>
        <w:t xml:space="preserve"> </w:t>
      </w:r>
      <w:r>
        <w:rPr>
          <w:rFonts w:hint="eastAsia" w:ascii="宋体" w:hAnsi="宋体" w:eastAsia="宋体" w:cs="宋体"/>
          <w:b/>
          <w:bCs/>
          <w:spacing w:val="-17"/>
          <w:sz w:val="24"/>
          <w:szCs w:val="24"/>
        </w:rPr>
        <w:t>系统</w:t>
      </w:r>
      <w:r>
        <w:rPr>
          <w:rFonts w:hint="eastAsia" w:ascii="宋体" w:hAnsi="宋体" w:eastAsia="宋体" w:cs="宋体"/>
          <w:spacing w:val="-82"/>
          <w:sz w:val="24"/>
          <w:szCs w:val="24"/>
        </w:rPr>
        <w:t xml:space="preserve"> </w:t>
      </w:r>
      <w:r>
        <w:rPr>
          <w:rFonts w:hint="eastAsia" w:ascii="宋体" w:hAnsi="宋体" w:eastAsia="宋体" w:cs="宋体"/>
          <w:b/>
          <w:bCs/>
          <w:spacing w:val="-17"/>
          <w:sz w:val="24"/>
          <w:szCs w:val="24"/>
        </w:rPr>
        <w:t>（</w:t>
      </w:r>
      <w:r>
        <w:rPr>
          <w:rFonts w:hint="eastAsia" w:ascii="宋体" w:hAnsi="宋体" w:eastAsia="宋体" w:cs="宋体"/>
          <w:spacing w:val="-17"/>
          <w:sz w:val="24"/>
          <w:szCs w:val="24"/>
        </w:rPr>
        <w:t xml:space="preserve"> </w:t>
      </w:r>
      <w:r>
        <w:rPr>
          <w:rFonts w:hint="eastAsia" w:ascii="宋体" w:hAnsi="宋体" w:eastAsia="宋体" w:cs="宋体"/>
          <w:b/>
          <w:bCs/>
          <w:spacing w:val="-17"/>
          <w:sz w:val="24"/>
          <w:szCs w:val="24"/>
        </w:rPr>
        <w:t>网</w:t>
      </w:r>
      <w:r>
        <w:rPr>
          <w:rFonts w:hint="eastAsia" w:ascii="宋体" w:hAnsi="宋体" w:eastAsia="宋体" w:cs="宋体"/>
          <w:spacing w:val="-70"/>
          <w:sz w:val="24"/>
          <w:szCs w:val="24"/>
        </w:rPr>
        <w:t xml:space="preserve"> </w:t>
      </w:r>
      <w:r>
        <w:rPr>
          <w:rFonts w:hint="eastAsia" w:ascii="宋体" w:hAnsi="宋体" w:eastAsia="宋体" w:cs="宋体"/>
          <w:b/>
          <w:bCs/>
          <w:spacing w:val="-17"/>
          <w:sz w:val="24"/>
          <w:szCs w:val="24"/>
        </w:rPr>
        <w:t>上</w:t>
      </w:r>
      <w:r>
        <w:rPr>
          <w:rFonts w:hint="eastAsia" w:ascii="宋体" w:hAnsi="宋体" w:eastAsia="宋体" w:cs="宋体"/>
          <w:spacing w:val="-67"/>
          <w:sz w:val="24"/>
          <w:szCs w:val="24"/>
        </w:rPr>
        <w:t xml:space="preserve"> </w:t>
      </w:r>
      <w:r>
        <w:rPr>
          <w:rFonts w:hint="eastAsia" w:ascii="宋体" w:hAnsi="宋体" w:eastAsia="宋体" w:cs="宋体"/>
          <w:b/>
          <w:bCs/>
          <w:spacing w:val="-17"/>
          <w:sz w:val="24"/>
          <w:szCs w:val="24"/>
        </w:rPr>
        <w:t>不</w:t>
      </w:r>
      <w:r>
        <w:rPr>
          <w:rFonts w:hint="eastAsia" w:ascii="宋体" w:hAnsi="宋体" w:eastAsia="宋体" w:cs="宋体"/>
          <w:spacing w:val="-67"/>
          <w:sz w:val="24"/>
          <w:szCs w:val="24"/>
        </w:rPr>
        <w:t xml:space="preserve"> </w:t>
      </w:r>
      <w:r>
        <w:rPr>
          <w:rFonts w:hint="eastAsia" w:ascii="宋体" w:hAnsi="宋体" w:eastAsia="宋体" w:cs="宋体"/>
          <w:b/>
          <w:bCs/>
          <w:spacing w:val="-17"/>
          <w:sz w:val="24"/>
          <w:szCs w:val="24"/>
        </w:rPr>
        <w:t>见</w:t>
      </w:r>
      <w:r>
        <w:rPr>
          <w:rFonts w:hint="eastAsia" w:ascii="宋体" w:hAnsi="宋体" w:eastAsia="宋体" w:cs="宋体"/>
          <w:spacing w:val="-70"/>
          <w:sz w:val="24"/>
          <w:szCs w:val="24"/>
        </w:rPr>
        <w:t xml:space="preserve"> </w:t>
      </w:r>
      <w:r>
        <w:rPr>
          <w:rFonts w:hint="eastAsia" w:ascii="宋体" w:hAnsi="宋体" w:eastAsia="宋体" w:cs="宋体"/>
          <w:b/>
          <w:bCs/>
          <w:spacing w:val="-17"/>
          <w:sz w:val="24"/>
          <w:szCs w:val="24"/>
        </w:rPr>
        <w:t>面</w:t>
      </w:r>
      <w:r>
        <w:rPr>
          <w:rFonts w:hint="eastAsia" w:ascii="宋体" w:hAnsi="宋体" w:eastAsia="宋体" w:cs="宋体"/>
          <w:spacing w:val="-71"/>
          <w:sz w:val="24"/>
          <w:szCs w:val="24"/>
        </w:rPr>
        <w:t xml:space="preserve"> </w:t>
      </w:r>
      <w:r>
        <w:rPr>
          <w:rFonts w:hint="eastAsia" w:ascii="宋体" w:hAnsi="宋体" w:eastAsia="宋体" w:cs="宋体"/>
          <w:b/>
          <w:bCs/>
          <w:spacing w:val="-17"/>
          <w:sz w:val="24"/>
          <w:szCs w:val="24"/>
        </w:rPr>
        <w:t>开</w:t>
      </w:r>
      <w:r>
        <w:rPr>
          <w:rFonts w:hint="eastAsia" w:ascii="宋体" w:hAnsi="宋体" w:eastAsia="宋体" w:cs="宋体"/>
          <w:spacing w:val="-70"/>
          <w:sz w:val="24"/>
          <w:szCs w:val="24"/>
        </w:rPr>
        <w:t xml:space="preserve"> </w:t>
      </w:r>
      <w:r>
        <w:rPr>
          <w:rFonts w:hint="eastAsia" w:ascii="宋体" w:hAnsi="宋体" w:eastAsia="宋体" w:cs="宋体"/>
          <w:b/>
          <w:bCs/>
          <w:spacing w:val="-17"/>
          <w:sz w:val="24"/>
          <w:szCs w:val="24"/>
        </w:rPr>
        <w:t>标</w:t>
      </w:r>
      <w:r>
        <w:rPr>
          <w:rFonts w:hint="eastAsia" w:ascii="宋体" w:hAnsi="宋体" w:eastAsia="宋体" w:cs="宋体"/>
          <w:spacing w:val="-71"/>
          <w:sz w:val="24"/>
          <w:szCs w:val="24"/>
        </w:rPr>
        <w:t xml:space="preserve"> </w:t>
      </w:r>
      <w:r>
        <w:rPr>
          <w:rFonts w:hint="eastAsia" w:ascii="宋体" w:hAnsi="宋体" w:eastAsia="宋体" w:cs="宋体"/>
          <w:b/>
          <w:bCs/>
          <w:spacing w:val="-17"/>
          <w:sz w:val="24"/>
          <w:szCs w:val="24"/>
        </w:rPr>
        <w:t>大</w:t>
      </w:r>
      <w:r>
        <w:rPr>
          <w:rFonts w:hint="eastAsia" w:ascii="宋体" w:hAnsi="宋体" w:eastAsia="宋体" w:cs="宋体"/>
          <w:spacing w:val="-65"/>
          <w:sz w:val="24"/>
          <w:szCs w:val="24"/>
        </w:rPr>
        <w:t xml:space="preserve"> </w:t>
      </w:r>
      <w:r>
        <w:rPr>
          <w:rFonts w:hint="eastAsia" w:ascii="宋体" w:hAnsi="宋体" w:eastAsia="宋体" w:cs="宋体"/>
          <w:b/>
          <w:bCs/>
          <w:spacing w:val="-17"/>
          <w:sz w:val="24"/>
          <w:szCs w:val="24"/>
        </w:rPr>
        <w:t>厅</w:t>
      </w:r>
      <w:r>
        <w:rPr>
          <w:rFonts w:hint="eastAsia" w:ascii="宋体" w:hAnsi="宋体" w:eastAsia="宋体" w:cs="宋体"/>
          <w:spacing w:val="-49"/>
          <w:sz w:val="24"/>
          <w:szCs w:val="24"/>
        </w:rPr>
        <w:t xml:space="preserve"> </w:t>
      </w:r>
      <w:r>
        <w:rPr>
          <w:rFonts w:hint="eastAsia" w:ascii="宋体" w:hAnsi="宋体" w:eastAsia="宋体" w:cs="宋体"/>
          <w:b/>
          <w:bCs/>
          <w:spacing w:val="-17"/>
          <w:sz w:val="24"/>
          <w:szCs w:val="24"/>
        </w:rPr>
        <w:t>网</w:t>
      </w:r>
      <w:r>
        <w:rPr>
          <w:rFonts w:hint="eastAsia" w:ascii="宋体" w:hAnsi="宋体" w:eastAsia="宋体" w:cs="宋体"/>
          <w:spacing w:val="-71"/>
          <w:sz w:val="24"/>
          <w:szCs w:val="24"/>
        </w:rPr>
        <w:t xml:space="preserve"> </w:t>
      </w:r>
      <w:r>
        <w:rPr>
          <w:rFonts w:hint="eastAsia" w:ascii="宋体" w:hAnsi="宋体" w:eastAsia="宋体" w:cs="宋体"/>
          <w:b/>
          <w:bCs/>
          <w:spacing w:val="-17"/>
          <w:sz w:val="24"/>
          <w:szCs w:val="24"/>
        </w:rPr>
        <w:t>址</w:t>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"http://ggzyjy.linyi.gov.cn/BidOpening/bidopening" </w:instrText>
      </w:r>
      <w:r>
        <w:rPr>
          <w:rFonts w:hint="eastAsia" w:ascii="宋体" w:hAnsi="宋体" w:eastAsia="宋体" w:cs="宋体"/>
          <w:sz w:val="20"/>
          <w:szCs w:val="20"/>
        </w:rPr>
        <w:fldChar w:fldCharType="separate"/>
      </w:r>
      <w:r>
        <w:rPr>
          <w:rFonts w:hint="eastAsia" w:ascii="宋体" w:hAnsi="宋体" w:eastAsia="宋体" w:cs="宋体"/>
          <w:b/>
          <w:bCs/>
          <w:spacing w:val="-2"/>
          <w:sz w:val="24"/>
          <w:szCs w:val="24"/>
        </w:rPr>
        <w:t>http://ggzyjy.linyi.gov.cn/BidOpening/bidopening</w:t>
      </w:r>
      <w:r>
        <w:rPr>
          <w:rFonts w:hint="eastAsia" w:ascii="宋体" w:hAnsi="宋体" w:eastAsia="宋体" w:cs="宋体"/>
          <w:b/>
          <w:bCs/>
          <w:spacing w:val="-2"/>
          <w:sz w:val="24"/>
          <w:szCs w:val="24"/>
        </w:rPr>
        <w:fldChar w:fldCharType="end"/>
      </w:r>
      <w:r>
        <w:rPr>
          <w:rFonts w:hint="eastAsia" w:ascii="宋体" w:hAnsi="宋体" w:eastAsia="宋体" w:cs="宋体"/>
          <w:b/>
          <w:bCs/>
          <w:spacing w:val="-2"/>
          <w:sz w:val="24"/>
          <w:szCs w:val="24"/>
        </w:rPr>
        <w:t>hallaction/hall/</w:t>
      </w:r>
      <w:r>
        <w:rPr>
          <w:rFonts w:hint="eastAsia" w:ascii="宋体" w:hAnsi="宋体" w:eastAsia="宋体" w:cs="宋体"/>
          <w:b/>
          <w:bCs/>
          <w:spacing w:val="-4"/>
          <w:sz w:val="24"/>
          <w:szCs w:val="24"/>
        </w:rPr>
        <w:t>login）进行电子签到，开标（报价）时间截止系统自动停止签</w:t>
      </w:r>
      <w:r>
        <w:rPr>
          <w:rFonts w:hint="eastAsia" w:ascii="宋体" w:hAnsi="宋体" w:eastAsia="宋体" w:cs="宋体"/>
          <w:b/>
          <w:bCs/>
          <w:spacing w:val="-5"/>
          <w:sz w:val="24"/>
          <w:szCs w:val="24"/>
        </w:rPr>
        <w:t>到，投标人</w:t>
      </w:r>
      <w:r>
        <w:rPr>
          <w:rFonts w:hint="eastAsia" w:ascii="宋体" w:hAnsi="宋体" w:eastAsia="宋体" w:cs="宋体"/>
          <w:b/>
          <w:bCs/>
          <w:sz w:val="24"/>
          <w:szCs w:val="24"/>
        </w:rPr>
        <w:t>因自身原因未在规定时间内签到，视为该投标人自动放弃投标，将被退回</w:t>
      </w:r>
      <w:r>
        <w:rPr>
          <w:rFonts w:hint="eastAsia" w:ascii="宋体" w:hAnsi="宋体" w:eastAsia="宋体" w:cs="宋体"/>
          <w:b/>
          <w:bCs/>
          <w:spacing w:val="-4"/>
          <w:sz w:val="24"/>
          <w:szCs w:val="24"/>
        </w:rPr>
        <w:t>投标文件，后果由投标人自行承担</w:t>
      </w:r>
      <w:r>
        <w:rPr>
          <w:rFonts w:hint="eastAsia" w:ascii="宋体" w:hAnsi="宋体" w:eastAsia="宋体" w:cs="宋体"/>
          <w:spacing w:val="-4"/>
          <w:sz w:val="24"/>
          <w:szCs w:val="24"/>
        </w:rPr>
        <w:t>；各投标人在开标时间后</w:t>
      </w:r>
      <w:r>
        <w:rPr>
          <w:rFonts w:hint="eastAsia" w:ascii="宋体" w:hAnsi="宋体" w:eastAsia="宋体" w:cs="宋体"/>
          <w:spacing w:val="-32"/>
          <w:sz w:val="24"/>
          <w:szCs w:val="24"/>
        </w:rPr>
        <w:t xml:space="preserve"> </w:t>
      </w:r>
      <w:r>
        <w:rPr>
          <w:rFonts w:hint="eastAsia" w:ascii="宋体" w:hAnsi="宋体" w:eastAsia="宋体" w:cs="宋体"/>
          <w:spacing w:val="-4"/>
          <w:sz w:val="24"/>
          <w:szCs w:val="24"/>
        </w:rPr>
        <w:t>10</w:t>
      </w:r>
      <w:r>
        <w:rPr>
          <w:rFonts w:hint="eastAsia" w:ascii="宋体" w:hAnsi="宋体" w:eastAsia="宋体" w:cs="宋体"/>
          <w:spacing w:val="-57"/>
          <w:sz w:val="24"/>
          <w:szCs w:val="24"/>
        </w:rPr>
        <w:t xml:space="preserve"> </w:t>
      </w:r>
      <w:r>
        <w:rPr>
          <w:rFonts w:hint="eastAsia" w:ascii="宋体" w:hAnsi="宋体" w:eastAsia="宋体" w:cs="宋体"/>
          <w:spacing w:val="-4"/>
          <w:sz w:val="24"/>
          <w:szCs w:val="24"/>
        </w:rPr>
        <w:t>分钟内在临</w:t>
      </w:r>
      <w:r>
        <w:rPr>
          <w:rFonts w:hint="eastAsia" w:ascii="宋体" w:hAnsi="宋体" w:eastAsia="宋体" w:cs="宋体"/>
          <w:spacing w:val="3"/>
          <w:sz w:val="24"/>
          <w:szCs w:val="24"/>
        </w:rPr>
        <w:t>沂市公共资源交易中心网电子招投标交易平台自行解密投标文件，因投标</w:t>
      </w:r>
      <w:r>
        <w:rPr>
          <w:rFonts w:hint="eastAsia" w:ascii="宋体" w:hAnsi="宋体" w:eastAsia="宋体" w:cs="宋体"/>
          <w:spacing w:val="-1"/>
          <w:sz w:val="24"/>
          <w:szCs w:val="24"/>
        </w:rPr>
        <w:t>人原因未能成功解密或未进行解密的投标文件将被退回。</w:t>
      </w:r>
    </w:p>
    <w:p w14:paraId="503E98FF">
      <w:pPr>
        <w:keepNext w:val="0"/>
        <w:keepLines w:val="0"/>
        <w:pageBreakBefore w:val="0"/>
        <w:widowControl/>
        <w:kinsoku w:val="0"/>
        <w:wordWrap/>
        <w:overflowPunct/>
        <w:topLinePunct w:val="0"/>
        <w:autoSpaceDE w:val="0"/>
        <w:autoSpaceDN w:val="0"/>
        <w:bidi w:val="0"/>
        <w:adjustRightInd w:val="0"/>
        <w:snapToGrid w:val="0"/>
        <w:spacing w:before="34" w:line="380" w:lineRule="exact"/>
        <w:ind w:left="11" w:right="200" w:firstLine="559"/>
        <w:jc w:val="both"/>
        <w:textAlignment w:val="baseline"/>
        <w:rPr>
          <w:rFonts w:hint="eastAsia" w:ascii="宋体" w:hAnsi="宋体" w:eastAsia="宋体" w:cs="宋体"/>
          <w:sz w:val="24"/>
          <w:szCs w:val="24"/>
        </w:rPr>
      </w:pPr>
      <w:r>
        <w:rPr>
          <w:rFonts w:hint="eastAsia" w:ascii="宋体" w:hAnsi="宋体" w:eastAsia="宋体" w:cs="宋体"/>
          <w:spacing w:val="3"/>
          <w:sz w:val="24"/>
          <w:szCs w:val="24"/>
        </w:rPr>
        <w:t>三、本项目在采购过程中运行全流程电子化。开标时无需提供纸质版</w:t>
      </w:r>
      <w:r>
        <w:rPr>
          <w:rFonts w:hint="eastAsia" w:ascii="宋体" w:hAnsi="宋体" w:eastAsia="宋体" w:cs="宋体"/>
          <w:sz w:val="24"/>
          <w:szCs w:val="24"/>
        </w:rPr>
        <w:t>投标文件，在开标结束确定中标人后，由中标人按招标文件要求</w:t>
      </w:r>
      <w:r>
        <w:rPr>
          <w:rFonts w:hint="eastAsia" w:ascii="宋体" w:hAnsi="宋体" w:eastAsia="宋体" w:cs="宋体"/>
          <w:spacing w:val="-43"/>
          <w:sz w:val="24"/>
          <w:szCs w:val="24"/>
        </w:rPr>
        <w:t xml:space="preserve"> </w:t>
      </w:r>
      <w:r>
        <w:rPr>
          <w:rFonts w:hint="eastAsia" w:ascii="宋体" w:hAnsi="宋体" w:eastAsia="宋体" w:cs="宋体"/>
          <w:sz w:val="24"/>
          <w:szCs w:val="24"/>
        </w:rPr>
        <w:t xml:space="preserve">3 日内向 </w:t>
      </w:r>
      <w:r>
        <w:rPr>
          <w:rFonts w:hint="eastAsia" w:ascii="宋体" w:hAnsi="宋体" w:eastAsia="宋体" w:cs="宋体"/>
          <w:spacing w:val="2"/>
          <w:sz w:val="24"/>
          <w:szCs w:val="24"/>
        </w:rPr>
        <w:t>招标代理机构提供纸质投标文件</w:t>
      </w:r>
      <w:r>
        <w:rPr>
          <w:rFonts w:hint="eastAsia" w:ascii="宋体" w:hAnsi="宋体" w:eastAsia="宋体" w:cs="宋体"/>
          <w:spacing w:val="2"/>
          <w:sz w:val="24"/>
          <w:szCs w:val="24"/>
          <w:lang w:val="en-US" w:eastAsia="zh-CN"/>
        </w:rPr>
        <w:t>五</w:t>
      </w:r>
      <w:r>
        <w:rPr>
          <w:rFonts w:hint="eastAsia" w:ascii="宋体" w:hAnsi="宋体" w:eastAsia="宋体" w:cs="宋体"/>
          <w:spacing w:val="2"/>
          <w:sz w:val="24"/>
          <w:szCs w:val="24"/>
        </w:rPr>
        <w:t>份（一正</w:t>
      </w:r>
      <w:r>
        <w:rPr>
          <w:rFonts w:hint="eastAsia" w:ascii="宋体" w:hAnsi="宋体" w:eastAsia="宋体" w:cs="宋体"/>
          <w:spacing w:val="2"/>
          <w:sz w:val="24"/>
          <w:szCs w:val="24"/>
          <w:lang w:val="en-US" w:eastAsia="zh-CN"/>
        </w:rPr>
        <w:t>四</w:t>
      </w:r>
      <w:r>
        <w:rPr>
          <w:rFonts w:hint="eastAsia" w:ascii="宋体" w:hAnsi="宋体" w:eastAsia="宋体" w:cs="宋体"/>
          <w:spacing w:val="2"/>
          <w:sz w:val="24"/>
          <w:szCs w:val="24"/>
        </w:rPr>
        <w:t>副</w:t>
      </w:r>
      <w:r>
        <w:rPr>
          <w:rFonts w:hint="eastAsia" w:ascii="宋体" w:hAnsi="宋体" w:eastAsia="宋体" w:cs="宋体"/>
          <w:spacing w:val="18"/>
          <w:sz w:val="24"/>
          <w:szCs w:val="24"/>
        </w:rPr>
        <w:t>），</w:t>
      </w:r>
      <w:r>
        <w:rPr>
          <w:rFonts w:hint="eastAsia" w:ascii="宋体" w:hAnsi="宋体" w:eastAsia="宋体" w:cs="宋体"/>
          <w:spacing w:val="2"/>
          <w:sz w:val="24"/>
          <w:szCs w:val="24"/>
        </w:rPr>
        <w:t>按照投标人须知规定</w:t>
      </w:r>
      <w:r>
        <w:rPr>
          <w:rFonts w:hint="eastAsia" w:ascii="宋体" w:hAnsi="宋体" w:eastAsia="宋体" w:cs="宋体"/>
          <w:spacing w:val="3"/>
          <w:sz w:val="24"/>
          <w:szCs w:val="24"/>
        </w:rPr>
        <w:t>的投标文件组成内容投标文件应按以下要求装订；纸质投标文件与临沂市</w:t>
      </w:r>
      <w:r>
        <w:rPr>
          <w:rFonts w:hint="eastAsia" w:ascii="宋体" w:hAnsi="宋体" w:eastAsia="宋体" w:cs="宋体"/>
          <w:spacing w:val="1"/>
          <w:sz w:val="24"/>
          <w:szCs w:val="24"/>
        </w:rPr>
        <w:t xml:space="preserve"> </w:t>
      </w:r>
      <w:r>
        <w:rPr>
          <w:rFonts w:hint="eastAsia" w:ascii="宋体" w:hAnsi="宋体" w:eastAsia="宋体" w:cs="宋体"/>
          <w:spacing w:val="-3"/>
          <w:sz w:val="24"/>
          <w:szCs w:val="24"/>
        </w:rPr>
        <w:t>公共资源交易网网上招投标系统内的投标文件相一致。采用胶装方式</w:t>
      </w:r>
      <w:r>
        <w:rPr>
          <w:rFonts w:hint="eastAsia" w:ascii="宋体" w:hAnsi="宋体" w:eastAsia="宋体" w:cs="宋体"/>
          <w:spacing w:val="-4"/>
          <w:sz w:val="24"/>
          <w:szCs w:val="24"/>
        </w:rPr>
        <w:t>装订，</w:t>
      </w:r>
      <w:r>
        <w:rPr>
          <w:rFonts w:hint="eastAsia" w:ascii="宋体" w:hAnsi="宋体" w:eastAsia="宋体" w:cs="宋体"/>
          <w:sz w:val="24"/>
          <w:szCs w:val="24"/>
        </w:rPr>
        <w:t xml:space="preserve"> </w:t>
      </w:r>
      <w:r>
        <w:rPr>
          <w:rFonts w:hint="eastAsia" w:ascii="宋体" w:hAnsi="宋体" w:eastAsia="宋体" w:cs="宋体"/>
          <w:spacing w:val="-1"/>
          <w:sz w:val="24"/>
          <w:szCs w:val="24"/>
        </w:rPr>
        <w:t>装订应牢固、不易拆散和换页，不得采用活页装订。</w:t>
      </w:r>
    </w:p>
    <w:p w14:paraId="58A7B4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sectPr>
          <w:headerReference r:id="rId5" w:type="default"/>
          <w:footerReference r:id="rId6" w:type="default"/>
          <w:pgSz w:w="11906" w:h="16839"/>
          <w:pgMar w:top="805" w:right="1136" w:bottom="806" w:left="1418" w:header="510" w:footer="737" w:gutter="0"/>
          <w:pgBorders>
            <w:top w:val="none" w:sz="0" w:space="0"/>
            <w:left w:val="none" w:sz="0" w:space="0"/>
            <w:bottom w:val="none" w:sz="0" w:space="0"/>
            <w:right w:val="none" w:sz="0" w:space="0"/>
          </w:pgBorders>
          <w:pgNumType w:fmt="decimal" w:start="1"/>
          <w:cols w:space="720" w:num="1"/>
        </w:sectPr>
      </w:pPr>
    </w:p>
    <w:p w14:paraId="0741F834">
      <w:pPr>
        <w:pStyle w:val="5"/>
        <w:spacing w:line="314" w:lineRule="auto"/>
        <w:rPr>
          <w:rFonts w:hint="eastAsia" w:ascii="宋体" w:hAnsi="宋体" w:eastAsia="宋体" w:cs="宋体"/>
        </w:rPr>
      </w:pPr>
    </w:p>
    <w:p w14:paraId="4EB836B3">
      <w:pPr>
        <w:spacing w:before="0" w:beforeLines="0" w:after="0" w:afterLines="0" w:line="240" w:lineRule="auto"/>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sz w:val="28"/>
          <w:szCs w:val="28"/>
        </w:rPr>
        <w:t>目</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录</w:t>
      </w:r>
    </w:p>
    <w:p w14:paraId="2BBFDC08">
      <w:pPr>
        <w:pStyle w:val="11"/>
        <w:tabs>
          <w:tab w:val="right" w:leader="dot" w:pos="9072"/>
        </w:tabs>
        <w:rPr>
          <w:rFonts w:hint="eastAsia" w:ascii="宋体" w:hAnsi="宋体" w:eastAsia="宋体" w:cs="宋体"/>
          <w:sz w:val="28"/>
          <w:szCs w:val="28"/>
        </w:rPr>
      </w:pPr>
      <w:r>
        <w:rPr>
          <w:rFonts w:hint="eastAsia" w:ascii="宋体" w:hAnsi="宋体" w:eastAsia="宋体" w:cs="宋体"/>
          <w:szCs w:val="31"/>
        </w:rPr>
        <w:fldChar w:fldCharType="begin"/>
      </w:r>
      <w:r>
        <w:rPr>
          <w:rFonts w:hint="eastAsia" w:ascii="宋体" w:hAnsi="宋体" w:eastAsia="宋体" w:cs="宋体"/>
          <w:szCs w:val="31"/>
        </w:rPr>
        <w:instrText xml:space="preserve">TOC \o "1-1" \h \u </w:instrText>
      </w:r>
      <w:r>
        <w:rPr>
          <w:rFonts w:hint="eastAsia" w:ascii="宋体" w:hAnsi="宋体" w:eastAsia="宋体" w:cs="宋体"/>
          <w:szCs w:val="31"/>
        </w:rPr>
        <w:fldChar w:fldCharType="separate"/>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_Toc29958 </w:instrText>
      </w:r>
      <w:r>
        <w:rPr>
          <w:rFonts w:hint="eastAsia" w:ascii="宋体" w:hAnsi="宋体" w:eastAsia="宋体" w:cs="宋体"/>
          <w:sz w:val="28"/>
          <w:szCs w:val="40"/>
        </w:rPr>
        <w:fldChar w:fldCharType="separate"/>
      </w:r>
      <w:r>
        <w:rPr>
          <w:rFonts w:hint="eastAsia" w:ascii="宋体" w:hAnsi="宋体" w:eastAsia="宋体" w:cs="宋体"/>
          <w:bCs/>
          <w:spacing w:val="3"/>
          <w:sz w:val="28"/>
          <w:szCs w:val="40"/>
        </w:rPr>
        <w:t>第一册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_Toc29958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25FAB1C5">
      <w:pPr>
        <w:pStyle w:val="11"/>
        <w:tabs>
          <w:tab w:val="right" w:leader="dot" w:pos="9072"/>
        </w:tabs>
        <w:rPr>
          <w:rFonts w:hint="eastAsia" w:ascii="宋体" w:hAnsi="宋体" w:eastAsia="宋体" w:cs="宋体"/>
          <w:sz w:val="28"/>
          <w:szCs w:val="28"/>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_Toc2021 </w:instrText>
      </w:r>
      <w:r>
        <w:rPr>
          <w:rFonts w:hint="eastAsia" w:ascii="宋体" w:hAnsi="宋体" w:eastAsia="宋体" w:cs="宋体"/>
          <w:sz w:val="28"/>
          <w:szCs w:val="40"/>
        </w:rPr>
        <w:fldChar w:fldCharType="separate"/>
      </w:r>
      <w:r>
        <w:rPr>
          <w:rFonts w:hint="eastAsia" w:ascii="宋体" w:hAnsi="宋体" w:eastAsia="宋体" w:cs="宋体"/>
          <w:bCs/>
          <w:spacing w:val="-3"/>
          <w:sz w:val="28"/>
          <w:szCs w:val="40"/>
        </w:rPr>
        <w:t>第一章</w:t>
      </w:r>
      <w:r>
        <w:rPr>
          <w:rFonts w:hint="eastAsia" w:ascii="宋体" w:hAnsi="宋体" w:eastAsia="宋体" w:cs="宋体"/>
          <w:spacing w:val="-3"/>
          <w:sz w:val="28"/>
          <w:szCs w:val="40"/>
        </w:rPr>
        <w:t xml:space="preserve"> </w:t>
      </w:r>
      <w:r>
        <w:rPr>
          <w:rFonts w:hint="eastAsia" w:ascii="宋体" w:hAnsi="宋体" w:eastAsia="宋体" w:cs="宋体"/>
          <w:bCs/>
          <w:spacing w:val="-3"/>
          <w:sz w:val="28"/>
          <w:szCs w:val="40"/>
        </w:rPr>
        <w:t>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_Toc2021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3223304F">
      <w:pPr>
        <w:pStyle w:val="11"/>
        <w:tabs>
          <w:tab w:val="right" w:leader="dot" w:pos="9072"/>
        </w:tabs>
        <w:rPr>
          <w:rFonts w:hint="eastAsia" w:ascii="宋体" w:hAnsi="宋体" w:eastAsia="宋体" w:cs="宋体"/>
          <w:sz w:val="28"/>
          <w:szCs w:val="28"/>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_Toc14790 </w:instrText>
      </w:r>
      <w:r>
        <w:rPr>
          <w:rFonts w:hint="eastAsia" w:ascii="宋体" w:hAnsi="宋体" w:eastAsia="宋体" w:cs="宋体"/>
          <w:sz w:val="28"/>
          <w:szCs w:val="40"/>
        </w:rPr>
        <w:fldChar w:fldCharType="separate"/>
      </w:r>
      <w:r>
        <w:rPr>
          <w:rFonts w:hint="eastAsia" w:ascii="宋体" w:hAnsi="宋体" w:eastAsia="宋体" w:cs="宋体"/>
          <w:spacing w:val="-1"/>
          <w:sz w:val="28"/>
          <w:szCs w:val="36"/>
        </w:rPr>
        <w:t>第一章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_Toc14790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020B9551">
      <w:pPr>
        <w:pStyle w:val="11"/>
        <w:tabs>
          <w:tab w:val="right" w:leader="dot" w:pos="9072"/>
        </w:tabs>
        <w:rPr>
          <w:rFonts w:hint="eastAsia" w:ascii="宋体" w:hAnsi="宋体" w:eastAsia="宋体" w:cs="宋体"/>
          <w:sz w:val="28"/>
          <w:szCs w:val="28"/>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_Toc29080 </w:instrText>
      </w:r>
      <w:r>
        <w:rPr>
          <w:rFonts w:hint="eastAsia" w:ascii="宋体" w:hAnsi="宋体" w:eastAsia="宋体" w:cs="宋体"/>
          <w:sz w:val="28"/>
          <w:szCs w:val="40"/>
        </w:rPr>
        <w:fldChar w:fldCharType="separate"/>
      </w:r>
      <w:r>
        <w:rPr>
          <w:rFonts w:hint="eastAsia" w:ascii="宋体" w:hAnsi="宋体" w:eastAsia="宋体" w:cs="宋体"/>
          <w:bCs/>
          <w:spacing w:val="3"/>
          <w:sz w:val="28"/>
          <w:szCs w:val="40"/>
        </w:rPr>
        <w:t>第二册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_Toc29080 \h </w:instrText>
      </w:r>
      <w:r>
        <w:rPr>
          <w:rFonts w:hint="eastAsia" w:ascii="宋体" w:hAnsi="宋体" w:eastAsia="宋体" w:cs="宋体"/>
          <w:sz w:val="28"/>
          <w:szCs w:val="28"/>
        </w:rPr>
        <w:fldChar w:fldCharType="separate"/>
      </w:r>
      <w:r>
        <w:rPr>
          <w:rFonts w:hint="eastAsia" w:ascii="宋体" w:hAnsi="宋体" w:eastAsia="宋体" w:cs="宋体"/>
          <w:sz w:val="28"/>
          <w:szCs w:val="28"/>
        </w:rPr>
        <w:t>39</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79A6DE07">
      <w:pPr>
        <w:pStyle w:val="11"/>
        <w:tabs>
          <w:tab w:val="right" w:leader="dot" w:pos="9072"/>
        </w:tabs>
        <w:rPr>
          <w:rFonts w:hint="eastAsia" w:ascii="宋体" w:hAnsi="宋体" w:eastAsia="宋体" w:cs="宋体"/>
          <w:sz w:val="28"/>
          <w:szCs w:val="28"/>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_Toc31476 </w:instrText>
      </w:r>
      <w:r>
        <w:rPr>
          <w:rFonts w:hint="eastAsia" w:ascii="宋体" w:hAnsi="宋体" w:eastAsia="宋体" w:cs="宋体"/>
          <w:sz w:val="28"/>
          <w:szCs w:val="40"/>
        </w:rPr>
        <w:fldChar w:fldCharType="separate"/>
      </w:r>
      <w:r>
        <w:rPr>
          <w:rFonts w:hint="eastAsia" w:ascii="宋体" w:hAnsi="宋体" w:eastAsia="宋体" w:cs="宋体"/>
          <w:bCs/>
          <w:spacing w:val="5"/>
          <w:sz w:val="28"/>
          <w:szCs w:val="40"/>
        </w:rPr>
        <w:t>第二章</w:t>
      </w:r>
      <w:r>
        <w:rPr>
          <w:rFonts w:hint="eastAsia" w:ascii="宋体" w:hAnsi="宋体" w:eastAsia="宋体" w:cs="宋体"/>
          <w:spacing w:val="5"/>
          <w:sz w:val="28"/>
          <w:szCs w:val="40"/>
        </w:rPr>
        <w:t xml:space="preserve"> </w:t>
      </w:r>
      <w:r>
        <w:rPr>
          <w:rFonts w:hint="eastAsia" w:ascii="宋体" w:hAnsi="宋体" w:eastAsia="宋体" w:cs="宋体"/>
          <w:bCs/>
          <w:spacing w:val="5"/>
          <w:sz w:val="28"/>
          <w:szCs w:val="40"/>
        </w:rPr>
        <w:t>投标邀请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_Toc31476 \h </w:instrText>
      </w:r>
      <w:r>
        <w:rPr>
          <w:rFonts w:hint="eastAsia" w:ascii="宋体" w:hAnsi="宋体" w:eastAsia="宋体" w:cs="宋体"/>
          <w:sz w:val="28"/>
          <w:szCs w:val="28"/>
        </w:rPr>
        <w:fldChar w:fldCharType="separate"/>
      </w:r>
      <w:r>
        <w:rPr>
          <w:rFonts w:hint="eastAsia" w:ascii="宋体" w:hAnsi="宋体" w:eastAsia="宋体" w:cs="宋体"/>
          <w:sz w:val="28"/>
          <w:szCs w:val="28"/>
        </w:rPr>
        <w:t>40</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63FDD770">
      <w:pPr>
        <w:pStyle w:val="11"/>
        <w:tabs>
          <w:tab w:val="right" w:leader="dot" w:pos="9072"/>
        </w:tabs>
        <w:rPr>
          <w:rFonts w:hint="eastAsia" w:ascii="宋体" w:hAnsi="宋体" w:eastAsia="宋体" w:cs="宋体"/>
          <w:sz w:val="28"/>
          <w:szCs w:val="28"/>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_Toc16600 </w:instrText>
      </w:r>
      <w:r>
        <w:rPr>
          <w:rFonts w:hint="eastAsia" w:ascii="宋体" w:hAnsi="宋体" w:eastAsia="宋体" w:cs="宋体"/>
          <w:sz w:val="28"/>
          <w:szCs w:val="40"/>
        </w:rPr>
        <w:fldChar w:fldCharType="separate"/>
      </w:r>
      <w:r>
        <w:rPr>
          <w:rFonts w:hint="eastAsia" w:ascii="宋体" w:hAnsi="宋体" w:eastAsia="宋体" w:cs="宋体"/>
          <w:bCs/>
          <w:spacing w:val="-3"/>
          <w:sz w:val="28"/>
          <w:szCs w:val="40"/>
        </w:rPr>
        <w:t>第三章</w:t>
      </w:r>
      <w:r>
        <w:rPr>
          <w:rFonts w:hint="eastAsia" w:ascii="宋体" w:hAnsi="宋体" w:eastAsia="宋体" w:cs="宋体"/>
          <w:spacing w:val="-3"/>
          <w:sz w:val="28"/>
          <w:szCs w:val="40"/>
        </w:rPr>
        <w:t xml:space="preserve"> </w:t>
      </w:r>
      <w:r>
        <w:rPr>
          <w:rFonts w:hint="eastAsia" w:ascii="宋体" w:hAnsi="宋体" w:eastAsia="宋体" w:cs="宋体"/>
          <w:bCs/>
          <w:spacing w:val="-3"/>
          <w:sz w:val="28"/>
          <w:szCs w:val="40"/>
        </w:rPr>
        <w:t>投标人须知资料表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_Toc16600 \h </w:instrText>
      </w:r>
      <w:r>
        <w:rPr>
          <w:rFonts w:hint="eastAsia" w:ascii="宋体" w:hAnsi="宋体" w:eastAsia="宋体" w:cs="宋体"/>
          <w:sz w:val="28"/>
          <w:szCs w:val="28"/>
        </w:rPr>
        <w:fldChar w:fldCharType="separate"/>
      </w:r>
      <w:r>
        <w:rPr>
          <w:rFonts w:hint="eastAsia" w:ascii="宋体" w:hAnsi="宋体" w:eastAsia="宋体" w:cs="宋体"/>
          <w:sz w:val="28"/>
          <w:szCs w:val="28"/>
        </w:rPr>
        <w:t>43</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1E3EBA9B">
      <w:pPr>
        <w:pStyle w:val="11"/>
        <w:tabs>
          <w:tab w:val="right" w:leader="dot" w:pos="9072"/>
        </w:tabs>
        <w:rPr>
          <w:rFonts w:hint="eastAsia" w:ascii="宋体" w:hAnsi="宋体" w:eastAsia="宋体" w:cs="宋体"/>
          <w:sz w:val="28"/>
          <w:szCs w:val="28"/>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_Toc11250 </w:instrText>
      </w:r>
      <w:r>
        <w:rPr>
          <w:rFonts w:hint="eastAsia" w:ascii="宋体" w:hAnsi="宋体" w:eastAsia="宋体" w:cs="宋体"/>
          <w:sz w:val="28"/>
          <w:szCs w:val="40"/>
        </w:rPr>
        <w:fldChar w:fldCharType="separate"/>
      </w:r>
      <w:r>
        <w:rPr>
          <w:rFonts w:hint="eastAsia" w:ascii="宋体" w:hAnsi="宋体" w:eastAsia="宋体" w:cs="宋体"/>
          <w:bCs/>
          <w:spacing w:val="5"/>
          <w:sz w:val="28"/>
          <w:szCs w:val="40"/>
        </w:rPr>
        <w:t>第四章</w:t>
      </w:r>
      <w:r>
        <w:rPr>
          <w:rFonts w:hint="eastAsia" w:ascii="宋体" w:hAnsi="宋体" w:eastAsia="宋体" w:cs="宋体"/>
          <w:spacing w:val="5"/>
          <w:sz w:val="28"/>
          <w:szCs w:val="40"/>
        </w:rPr>
        <w:t xml:space="preserve"> </w:t>
      </w:r>
      <w:r>
        <w:rPr>
          <w:rFonts w:hint="eastAsia" w:ascii="宋体" w:hAnsi="宋体" w:eastAsia="宋体" w:cs="宋体"/>
          <w:bCs/>
          <w:spacing w:val="5"/>
          <w:sz w:val="28"/>
          <w:szCs w:val="40"/>
        </w:rPr>
        <w:t>采购需求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_Toc11250 \h </w:instrText>
      </w:r>
      <w:r>
        <w:rPr>
          <w:rFonts w:hint="eastAsia" w:ascii="宋体" w:hAnsi="宋体" w:eastAsia="宋体" w:cs="宋体"/>
          <w:sz w:val="28"/>
          <w:szCs w:val="28"/>
        </w:rPr>
        <w:fldChar w:fldCharType="separate"/>
      </w:r>
      <w:r>
        <w:rPr>
          <w:rFonts w:hint="eastAsia" w:ascii="宋体" w:hAnsi="宋体" w:eastAsia="宋体" w:cs="宋体"/>
          <w:sz w:val="28"/>
          <w:szCs w:val="28"/>
        </w:rPr>
        <w:t>46</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3BFC159C">
      <w:pPr>
        <w:pStyle w:val="11"/>
        <w:tabs>
          <w:tab w:val="right" w:leader="dot" w:pos="9072"/>
        </w:tabs>
        <w:rPr>
          <w:rFonts w:hint="eastAsia" w:ascii="宋体" w:hAnsi="宋体" w:eastAsia="宋体" w:cs="宋体"/>
          <w:sz w:val="28"/>
          <w:szCs w:val="28"/>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_Toc19523 </w:instrText>
      </w:r>
      <w:r>
        <w:rPr>
          <w:rFonts w:hint="eastAsia" w:ascii="宋体" w:hAnsi="宋体" w:eastAsia="宋体" w:cs="宋体"/>
          <w:sz w:val="28"/>
          <w:szCs w:val="40"/>
        </w:rPr>
        <w:fldChar w:fldCharType="separate"/>
      </w:r>
      <w:r>
        <w:rPr>
          <w:rFonts w:hint="eastAsia" w:ascii="宋体" w:hAnsi="宋体" w:eastAsia="宋体" w:cs="宋体"/>
          <w:bCs/>
          <w:spacing w:val="6"/>
          <w:sz w:val="28"/>
          <w:szCs w:val="40"/>
        </w:rPr>
        <w:t>第五章</w:t>
      </w:r>
      <w:r>
        <w:rPr>
          <w:rFonts w:hint="eastAsia" w:ascii="宋体" w:hAnsi="宋体" w:eastAsia="宋体" w:cs="宋体"/>
          <w:spacing w:val="6"/>
          <w:sz w:val="28"/>
          <w:szCs w:val="40"/>
        </w:rPr>
        <w:t xml:space="preserve"> </w:t>
      </w:r>
      <w:r>
        <w:rPr>
          <w:rFonts w:hint="eastAsia" w:ascii="宋体" w:hAnsi="宋体" w:eastAsia="宋体" w:cs="宋体"/>
          <w:bCs/>
          <w:spacing w:val="6"/>
          <w:sz w:val="28"/>
          <w:szCs w:val="40"/>
        </w:rPr>
        <w:t>评标方法和标准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_Toc19523 \h </w:instrText>
      </w:r>
      <w:r>
        <w:rPr>
          <w:rFonts w:hint="eastAsia" w:ascii="宋体" w:hAnsi="宋体" w:eastAsia="宋体" w:cs="宋体"/>
          <w:sz w:val="28"/>
          <w:szCs w:val="28"/>
        </w:rPr>
        <w:fldChar w:fldCharType="separate"/>
      </w:r>
      <w:r>
        <w:rPr>
          <w:rFonts w:hint="eastAsia" w:ascii="宋体" w:hAnsi="宋体" w:eastAsia="宋体" w:cs="宋体"/>
          <w:sz w:val="28"/>
          <w:szCs w:val="28"/>
        </w:rPr>
        <w:t>72</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2FDB7A48">
      <w:pPr>
        <w:pStyle w:val="11"/>
        <w:tabs>
          <w:tab w:val="right" w:leader="dot" w:pos="9072"/>
        </w:tabs>
        <w:rPr>
          <w:rFonts w:hint="eastAsia" w:ascii="宋体" w:hAnsi="宋体" w:eastAsia="宋体" w:cs="宋体"/>
          <w:sz w:val="28"/>
          <w:szCs w:val="28"/>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_Toc16032 </w:instrText>
      </w:r>
      <w:r>
        <w:rPr>
          <w:rFonts w:hint="eastAsia" w:ascii="宋体" w:hAnsi="宋体" w:eastAsia="宋体" w:cs="宋体"/>
          <w:sz w:val="28"/>
          <w:szCs w:val="40"/>
        </w:rPr>
        <w:fldChar w:fldCharType="separate"/>
      </w:r>
      <w:r>
        <w:rPr>
          <w:rFonts w:hint="eastAsia" w:ascii="宋体" w:hAnsi="宋体" w:eastAsia="宋体" w:cs="宋体"/>
          <w:bCs/>
          <w:spacing w:val="6"/>
          <w:sz w:val="28"/>
          <w:szCs w:val="40"/>
        </w:rPr>
        <w:t>第六章</w:t>
      </w:r>
      <w:r>
        <w:rPr>
          <w:rFonts w:hint="eastAsia" w:ascii="宋体" w:hAnsi="宋体" w:eastAsia="宋体" w:cs="宋体"/>
          <w:spacing w:val="6"/>
          <w:sz w:val="28"/>
          <w:szCs w:val="40"/>
        </w:rPr>
        <w:t xml:space="preserve"> </w:t>
      </w:r>
      <w:r>
        <w:rPr>
          <w:rFonts w:hint="eastAsia" w:ascii="宋体" w:hAnsi="宋体" w:eastAsia="宋体" w:cs="宋体"/>
          <w:bCs/>
          <w:spacing w:val="6"/>
          <w:sz w:val="28"/>
          <w:szCs w:val="40"/>
        </w:rPr>
        <w:t>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_Toc16032 \h </w:instrText>
      </w:r>
      <w:r>
        <w:rPr>
          <w:rFonts w:hint="eastAsia" w:ascii="宋体" w:hAnsi="宋体" w:eastAsia="宋体" w:cs="宋体"/>
          <w:sz w:val="28"/>
          <w:szCs w:val="28"/>
        </w:rPr>
        <w:fldChar w:fldCharType="separate"/>
      </w:r>
      <w:r>
        <w:rPr>
          <w:rFonts w:hint="eastAsia" w:ascii="宋体" w:hAnsi="宋体" w:eastAsia="宋体" w:cs="宋体"/>
          <w:sz w:val="28"/>
          <w:szCs w:val="28"/>
        </w:rPr>
        <w:t>78</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16A19CF0">
      <w:pPr>
        <w:pStyle w:val="11"/>
        <w:tabs>
          <w:tab w:val="right" w:leader="dot" w:pos="9072"/>
        </w:tabs>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_Toc17677 </w:instrText>
      </w:r>
      <w:r>
        <w:rPr>
          <w:rFonts w:hint="eastAsia" w:ascii="宋体" w:hAnsi="宋体" w:eastAsia="宋体" w:cs="宋体"/>
          <w:sz w:val="28"/>
          <w:szCs w:val="40"/>
        </w:rPr>
        <w:fldChar w:fldCharType="separate"/>
      </w:r>
      <w:r>
        <w:rPr>
          <w:rFonts w:hint="eastAsia" w:ascii="宋体" w:hAnsi="宋体" w:eastAsia="宋体" w:cs="宋体"/>
          <w:bCs/>
          <w:spacing w:val="6"/>
          <w:sz w:val="28"/>
          <w:szCs w:val="40"/>
        </w:rPr>
        <w:t>第七章</w:t>
      </w:r>
      <w:r>
        <w:rPr>
          <w:rFonts w:hint="eastAsia" w:ascii="宋体" w:hAnsi="宋体" w:eastAsia="宋体" w:cs="宋体"/>
          <w:spacing w:val="6"/>
          <w:sz w:val="28"/>
          <w:szCs w:val="40"/>
        </w:rPr>
        <w:t xml:space="preserve"> </w:t>
      </w:r>
      <w:r>
        <w:rPr>
          <w:rFonts w:hint="eastAsia" w:ascii="宋体" w:hAnsi="宋体" w:eastAsia="宋体" w:cs="宋体"/>
          <w:bCs/>
          <w:spacing w:val="6"/>
          <w:sz w:val="28"/>
          <w:szCs w:val="40"/>
        </w:rPr>
        <w:t>政府采购合同格式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_Toc17677 \h </w:instrText>
      </w:r>
      <w:r>
        <w:rPr>
          <w:rFonts w:hint="eastAsia" w:ascii="宋体" w:hAnsi="宋体" w:eastAsia="宋体" w:cs="宋体"/>
          <w:sz w:val="28"/>
          <w:szCs w:val="28"/>
        </w:rPr>
        <w:fldChar w:fldCharType="separate"/>
      </w:r>
      <w:r>
        <w:rPr>
          <w:rFonts w:hint="eastAsia" w:ascii="宋体" w:hAnsi="宋体" w:eastAsia="宋体" w:cs="宋体"/>
          <w:sz w:val="28"/>
          <w:szCs w:val="28"/>
        </w:rPr>
        <w:t>116</w:t>
      </w:r>
      <w:r>
        <w:rPr>
          <w:rFonts w:hint="eastAsia" w:ascii="宋体" w:hAnsi="宋体" w:eastAsia="宋体" w:cs="宋体"/>
          <w:sz w:val="28"/>
          <w:szCs w:val="28"/>
        </w:rPr>
        <w:fldChar w:fldCharType="end"/>
      </w:r>
      <w:r>
        <w:rPr>
          <w:rFonts w:hint="eastAsia" w:ascii="宋体" w:hAnsi="宋体" w:eastAsia="宋体" w:cs="宋体"/>
          <w:sz w:val="28"/>
          <w:szCs w:val="40"/>
        </w:rPr>
        <w:fldChar w:fldCharType="end"/>
      </w:r>
    </w:p>
    <w:p w14:paraId="7F1075B2">
      <w:pPr>
        <w:pStyle w:val="11"/>
        <w:tabs>
          <w:tab w:val="right" w:leader="dot" w:pos="9072"/>
        </w:tabs>
        <w:rPr>
          <w:rFonts w:hint="eastAsia" w:ascii="宋体" w:hAnsi="宋体" w:eastAsia="宋体" w:cs="宋体"/>
          <w:szCs w:val="31"/>
          <w:lang w:val="en-US" w:eastAsia="en-US"/>
        </w:rPr>
      </w:pPr>
      <w:r>
        <w:rPr>
          <w:rFonts w:hint="eastAsia" w:ascii="宋体" w:hAnsi="宋体" w:eastAsia="宋体" w:cs="宋体"/>
          <w:szCs w:val="31"/>
        </w:rPr>
        <w:fldChar w:fldCharType="end"/>
      </w:r>
    </w:p>
    <w:p w14:paraId="57F1C958">
      <w:pPr>
        <w:pStyle w:val="11"/>
        <w:tabs>
          <w:tab w:val="right" w:leader="dot" w:pos="9072"/>
        </w:tabs>
        <w:rPr>
          <w:rFonts w:hint="eastAsia" w:ascii="宋体" w:hAnsi="宋体" w:eastAsia="宋体" w:cs="宋体"/>
          <w:szCs w:val="31"/>
          <w:lang w:val="en-US" w:eastAsia="en-US"/>
        </w:rPr>
        <w:sectPr>
          <w:headerReference r:id="rId7" w:type="default"/>
          <w:footerReference r:id="rId8" w:type="default"/>
          <w:pgSz w:w="11906" w:h="16839"/>
          <w:pgMar w:top="1064" w:right="1416" w:bottom="806" w:left="1418" w:header="732" w:footer="627" w:gutter="0"/>
          <w:pgBorders>
            <w:top w:val="none" w:sz="0" w:space="0"/>
            <w:left w:val="none" w:sz="0" w:space="0"/>
            <w:bottom w:val="none" w:sz="0" w:space="0"/>
            <w:right w:val="none" w:sz="0" w:space="0"/>
          </w:pgBorders>
          <w:pgNumType w:fmt="decimal"/>
          <w:cols w:space="720" w:num="1"/>
        </w:sectPr>
      </w:pPr>
    </w:p>
    <w:p w14:paraId="7004C3AC">
      <w:pPr>
        <w:pStyle w:val="5"/>
        <w:spacing w:line="308" w:lineRule="auto"/>
        <w:rPr>
          <w:rFonts w:hint="eastAsia" w:ascii="宋体" w:hAnsi="宋体" w:eastAsia="宋体" w:cs="宋体"/>
        </w:rPr>
      </w:pPr>
    </w:p>
    <w:p w14:paraId="15FB3C4D">
      <w:pPr>
        <w:spacing w:before="91" w:line="220" w:lineRule="auto"/>
        <w:ind w:left="3630"/>
        <w:outlineLvl w:val="0"/>
        <w:rPr>
          <w:rFonts w:hint="eastAsia" w:ascii="宋体" w:hAnsi="宋体" w:eastAsia="宋体" w:cs="宋体"/>
          <w:sz w:val="28"/>
          <w:szCs w:val="28"/>
        </w:rPr>
      </w:pPr>
      <w:bookmarkStart w:id="1" w:name="bookmark1"/>
      <w:bookmarkEnd w:id="1"/>
      <w:bookmarkStart w:id="2" w:name="_Toc2021"/>
      <w:r>
        <w:rPr>
          <w:rFonts w:hint="eastAsia" w:ascii="宋体" w:hAnsi="宋体" w:eastAsia="宋体" w:cs="宋体"/>
          <w:b/>
          <w:bCs/>
          <w:spacing w:val="-3"/>
          <w:sz w:val="28"/>
          <w:szCs w:val="28"/>
        </w:rPr>
        <w:t>第一章</w:t>
      </w:r>
      <w:r>
        <w:rPr>
          <w:rFonts w:hint="eastAsia" w:ascii="宋体" w:hAnsi="宋体" w:eastAsia="宋体" w:cs="宋体"/>
          <w:spacing w:val="-3"/>
          <w:sz w:val="28"/>
          <w:szCs w:val="28"/>
        </w:rPr>
        <w:t xml:space="preserve"> </w:t>
      </w:r>
      <w:r>
        <w:rPr>
          <w:rFonts w:hint="eastAsia" w:ascii="宋体" w:hAnsi="宋体" w:eastAsia="宋体" w:cs="宋体"/>
          <w:b/>
          <w:bCs/>
          <w:spacing w:val="-3"/>
          <w:sz w:val="28"/>
          <w:szCs w:val="28"/>
        </w:rPr>
        <w:t>投标人须知</w:t>
      </w:r>
      <w:bookmarkEnd w:id="2"/>
    </w:p>
    <w:p w14:paraId="3501EA45">
      <w:pPr>
        <w:spacing w:before="214" w:line="221" w:lineRule="auto"/>
        <w:ind w:left="4268"/>
        <w:outlineLvl w:val="1"/>
        <w:rPr>
          <w:rFonts w:hint="eastAsia" w:ascii="宋体" w:hAnsi="宋体" w:eastAsia="宋体" w:cs="宋体"/>
          <w:sz w:val="28"/>
          <w:szCs w:val="28"/>
        </w:rPr>
      </w:pPr>
      <w:r>
        <w:rPr>
          <w:rFonts w:hint="eastAsia" w:ascii="宋体" w:hAnsi="宋体" w:eastAsia="宋体" w:cs="宋体"/>
          <w:b/>
          <w:bCs/>
          <w:spacing w:val="-12"/>
          <w:sz w:val="28"/>
          <w:szCs w:val="28"/>
        </w:rPr>
        <w:t>一</w:t>
      </w:r>
      <w:r>
        <w:rPr>
          <w:rFonts w:hint="eastAsia" w:ascii="宋体" w:hAnsi="宋体" w:eastAsia="宋体" w:cs="宋体"/>
          <w:spacing w:val="7"/>
          <w:sz w:val="28"/>
          <w:szCs w:val="28"/>
        </w:rPr>
        <w:t xml:space="preserve">  </w:t>
      </w:r>
      <w:r>
        <w:rPr>
          <w:rFonts w:hint="eastAsia" w:ascii="宋体" w:hAnsi="宋体" w:eastAsia="宋体" w:cs="宋体"/>
          <w:b/>
          <w:bCs/>
          <w:spacing w:val="-12"/>
          <w:sz w:val="28"/>
          <w:szCs w:val="28"/>
        </w:rPr>
        <w:t>总则</w:t>
      </w:r>
    </w:p>
    <w:p w14:paraId="6BC87699">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outlineLvl w:val="2"/>
        <w:rPr>
          <w:rFonts w:hint="eastAsia" w:ascii="宋体" w:hAnsi="宋体" w:eastAsia="宋体" w:cs="宋体"/>
          <w:sz w:val="24"/>
          <w:szCs w:val="24"/>
        </w:rPr>
      </w:pPr>
      <w:r>
        <w:rPr>
          <w:rFonts w:hint="eastAsia" w:ascii="宋体" w:hAnsi="宋体" w:eastAsia="宋体" w:cs="宋体"/>
          <w:spacing w:val="-2"/>
          <w:sz w:val="24"/>
          <w:szCs w:val="24"/>
        </w:rPr>
        <w:t>1.采购人、采购代理机构及投标人</w:t>
      </w:r>
    </w:p>
    <w:p w14:paraId="0E64CAD1">
      <w:pPr>
        <w:keepNext w:val="0"/>
        <w:keepLines w:val="0"/>
        <w:pageBreakBefore w:val="0"/>
        <w:widowControl/>
        <w:kinsoku w:val="0"/>
        <w:wordWrap/>
        <w:overflowPunct/>
        <w:topLinePunct w:val="0"/>
        <w:autoSpaceDE w:val="0"/>
        <w:autoSpaceDN w:val="0"/>
        <w:bidi w:val="0"/>
        <w:adjustRightInd w:val="0"/>
        <w:snapToGrid w:val="0"/>
        <w:spacing w:line="360" w:lineRule="auto"/>
        <w:ind w:left="12"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1.1</w:t>
      </w:r>
      <w:r>
        <w:rPr>
          <w:rFonts w:hint="eastAsia" w:ascii="宋体" w:hAnsi="宋体" w:eastAsia="宋体" w:cs="宋体"/>
          <w:spacing w:val="-62"/>
          <w:sz w:val="24"/>
          <w:szCs w:val="24"/>
        </w:rPr>
        <w:t xml:space="preserve"> </w:t>
      </w:r>
      <w:r>
        <w:rPr>
          <w:rFonts w:hint="eastAsia" w:ascii="宋体" w:hAnsi="宋体" w:eastAsia="宋体" w:cs="宋体"/>
          <w:spacing w:val="-4"/>
          <w:sz w:val="24"/>
          <w:szCs w:val="24"/>
        </w:rPr>
        <w:t>采购人：是指依法进行政府采购的国</w:t>
      </w:r>
      <w:r>
        <w:rPr>
          <w:rFonts w:hint="eastAsia" w:ascii="宋体" w:hAnsi="宋体" w:eastAsia="宋体" w:cs="宋体"/>
          <w:spacing w:val="-5"/>
          <w:sz w:val="24"/>
          <w:szCs w:val="24"/>
        </w:rPr>
        <w:t>家机关、事业单位、团体组织</w:t>
      </w:r>
      <w:r>
        <w:rPr>
          <w:rFonts w:hint="eastAsia" w:ascii="宋体" w:hAnsi="宋体" w:eastAsia="宋体" w:cs="宋体"/>
          <w:spacing w:val="-1"/>
          <w:sz w:val="24"/>
          <w:szCs w:val="24"/>
        </w:rPr>
        <w:t>本项目的采购人见投标人须知资料表。</w:t>
      </w:r>
    </w:p>
    <w:p w14:paraId="0AC9D80D">
      <w:pPr>
        <w:keepNext w:val="0"/>
        <w:keepLines w:val="0"/>
        <w:pageBreakBefore w:val="0"/>
        <w:widowControl/>
        <w:kinsoku w:val="0"/>
        <w:wordWrap/>
        <w:overflowPunct/>
        <w:topLinePunct w:val="0"/>
        <w:autoSpaceDE w:val="0"/>
        <w:autoSpaceDN w:val="0"/>
        <w:bidi w:val="0"/>
        <w:adjustRightInd w:val="0"/>
        <w:snapToGrid w:val="0"/>
        <w:spacing w:line="360" w:lineRule="auto"/>
        <w:ind w:left="37"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1.2</w:t>
      </w:r>
      <w:r>
        <w:rPr>
          <w:rFonts w:hint="eastAsia" w:ascii="宋体" w:hAnsi="宋体" w:eastAsia="宋体" w:cs="宋体"/>
          <w:spacing w:val="-62"/>
          <w:sz w:val="24"/>
          <w:szCs w:val="24"/>
        </w:rPr>
        <w:t xml:space="preserve"> </w:t>
      </w:r>
      <w:r>
        <w:rPr>
          <w:rFonts w:hint="eastAsia" w:ascii="宋体" w:hAnsi="宋体" w:eastAsia="宋体" w:cs="宋体"/>
          <w:spacing w:val="-4"/>
          <w:sz w:val="24"/>
          <w:szCs w:val="24"/>
        </w:rPr>
        <w:t>采购代理机构：是指集中采购机构或</w:t>
      </w:r>
      <w:r>
        <w:rPr>
          <w:rFonts w:hint="eastAsia" w:ascii="宋体" w:hAnsi="宋体" w:eastAsia="宋体" w:cs="宋体"/>
          <w:spacing w:val="-5"/>
          <w:sz w:val="24"/>
          <w:szCs w:val="24"/>
        </w:rPr>
        <w:t>从事政府采购代理业务的社会</w:t>
      </w:r>
      <w:r>
        <w:rPr>
          <w:rFonts w:hint="eastAsia" w:ascii="宋体" w:hAnsi="宋体" w:eastAsia="宋体" w:cs="宋体"/>
          <w:spacing w:val="-8"/>
          <w:sz w:val="24"/>
          <w:szCs w:val="24"/>
        </w:rPr>
        <w:t>中介机构。</w:t>
      </w:r>
      <w:r>
        <w:rPr>
          <w:rFonts w:hint="eastAsia" w:ascii="宋体" w:hAnsi="宋体" w:eastAsia="宋体" w:cs="宋体"/>
          <w:spacing w:val="-1"/>
          <w:sz w:val="24"/>
          <w:szCs w:val="24"/>
        </w:rPr>
        <w:t>本项目的采购代理机构见投标人须知资料表。</w:t>
      </w:r>
    </w:p>
    <w:p w14:paraId="1D5C5C36">
      <w:pPr>
        <w:keepNext w:val="0"/>
        <w:keepLines w:val="0"/>
        <w:pageBreakBefore w:val="0"/>
        <w:widowControl/>
        <w:kinsoku w:val="0"/>
        <w:wordWrap/>
        <w:overflowPunct/>
        <w:topLinePunct w:val="0"/>
        <w:autoSpaceDE w:val="0"/>
        <w:autoSpaceDN w:val="0"/>
        <w:bidi w:val="0"/>
        <w:adjustRightInd w:val="0"/>
        <w:snapToGrid w:val="0"/>
        <w:spacing w:line="360" w:lineRule="auto"/>
        <w:ind w:left="12" w:right="0" w:firstLine="448"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rPr>
        <w:t>1.3</w:t>
      </w:r>
      <w:r>
        <w:rPr>
          <w:rFonts w:hint="eastAsia" w:ascii="宋体" w:hAnsi="宋体" w:eastAsia="宋体" w:cs="宋体"/>
          <w:spacing w:val="-56"/>
          <w:sz w:val="24"/>
          <w:szCs w:val="24"/>
        </w:rPr>
        <w:t xml:space="preserve"> </w:t>
      </w:r>
      <w:r>
        <w:rPr>
          <w:rFonts w:hint="eastAsia" w:ascii="宋体" w:hAnsi="宋体" w:eastAsia="宋体" w:cs="宋体"/>
          <w:spacing w:val="-8"/>
          <w:sz w:val="24"/>
          <w:szCs w:val="24"/>
        </w:rPr>
        <w:t>投标人（供应商</w:t>
      </w:r>
      <w:r>
        <w:rPr>
          <w:rFonts w:hint="eastAsia" w:ascii="宋体" w:hAnsi="宋体" w:eastAsia="宋体" w:cs="宋体"/>
          <w:spacing w:val="-34"/>
          <w:sz w:val="24"/>
          <w:szCs w:val="24"/>
        </w:rPr>
        <w:t>）：</w:t>
      </w:r>
      <w:r>
        <w:rPr>
          <w:rFonts w:hint="eastAsia" w:ascii="宋体" w:hAnsi="宋体" w:eastAsia="宋体" w:cs="宋体"/>
          <w:spacing w:val="-8"/>
          <w:sz w:val="24"/>
          <w:szCs w:val="24"/>
        </w:rPr>
        <w:t>是指向采购人提供货物、</w:t>
      </w:r>
      <w:r>
        <w:rPr>
          <w:rFonts w:hint="eastAsia" w:ascii="宋体" w:hAnsi="宋体" w:eastAsia="宋体" w:cs="宋体"/>
          <w:spacing w:val="-9"/>
          <w:sz w:val="24"/>
          <w:szCs w:val="24"/>
        </w:rPr>
        <w:t>工程或者服务的法人、</w:t>
      </w:r>
      <w:r>
        <w:rPr>
          <w:rFonts w:hint="eastAsia" w:ascii="宋体" w:hAnsi="宋体" w:eastAsia="宋体" w:cs="宋体"/>
          <w:spacing w:val="3"/>
          <w:sz w:val="24"/>
          <w:szCs w:val="24"/>
        </w:rPr>
        <w:t>其他组织或者自然人；是指响应招标、参加投标竞争的法人、其他组织或</w:t>
      </w:r>
      <w:r>
        <w:rPr>
          <w:rFonts w:hint="eastAsia" w:ascii="宋体" w:hAnsi="宋体" w:eastAsia="宋体" w:cs="宋体"/>
          <w:spacing w:val="-3"/>
          <w:sz w:val="24"/>
          <w:szCs w:val="24"/>
        </w:rPr>
        <w:t>者自然人。</w:t>
      </w:r>
    </w:p>
    <w:p w14:paraId="35695712">
      <w:pPr>
        <w:keepNext w:val="0"/>
        <w:keepLines w:val="0"/>
        <w:pageBreakBefore w:val="0"/>
        <w:widowControl/>
        <w:kinsoku w:val="0"/>
        <w:wordWrap/>
        <w:overflowPunct/>
        <w:topLinePunct w:val="0"/>
        <w:autoSpaceDE w:val="0"/>
        <w:autoSpaceDN w:val="0"/>
        <w:bidi w:val="0"/>
        <w:adjustRightInd w:val="0"/>
        <w:snapToGrid w:val="0"/>
        <w:spacing w:line="360" w:lineRule="auto"/>
        <w:ind w:left="12" w:right="0" w:firstLine="456" w:firstLineChars="200"/>
        <w:textAlignment w:val="baseline"/>
        <w:rPr>
          <w:rFonts w:hint="eastAsia" w:ascii="宋体" w:hAnsi="宋体" w:eastAsia="宋体" w:cs="宋体"/>
          <w:sz w:val="24"/>
          <w:szCs w:val="24"/>
        </w:rPr>
      </w:pPr>
      <w:r>
        <w:rPr>
          <w:rFonts w:hint="eastAsia" w:ascii="宋体" w:hAnsi="宋体" w:eastAsia="宋体" w:cs="宋体"/>
          <w:spacing w:val="-6"/>
          <w:sz w:val="24"/>
          <w:szCs w:val="24"/>
        </w:rPr>
        <w:t>潜在投标人（供应商</w:t>
      </w:r>
      <w:r>
        <w:rPr>
          <w:rFonts w:hint="eastAsia" w:ascii="宋体" w:hAnsi="宋体" w:eastAsia="宋体" w:cs="宋体"/>
          <w:spacing w:val="-14"/>
          <w:sz w:val="24"/>
          <w:szCs w:val="24"/>
        </w:rPr>
        <w:t>）：</w:t>
      </w:r>
      <w:r>
        <w:rPr>
          <w:rFonts w:hint="eastAsia" w:ascii="宋体" w:hAnsi="宋体" w:eastAsia="宋体" w:cs="宋体"/>
          <w:spacing w:val="-6"/>
          <w:sz w:val="24"/>
          <w:szCs w:val="24"/>
        </w:rPr>
        <w:t>是指按照招标文件或招标公告规定的方式获取</w:t>
      </w:r>
      <w:r>
        <w:rPr>
          <w:rFonts w:hint="eastAsia" w:ascii="宋体" w:hAnsi="宋体" w:eastAsia="宋体" w:cs="宋体"/>
          <w:spacing w:val="-1"/>
          <w:sz w:val="24"/>
          <w:szCs w:val="24"/>
        </w:rPr>
        <w:t>本项目招标文件的法人、其他组织或者自然人。</w:t>
      </w:r>
    </w:p>
    <w:p w14:paraId="156B9F03">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本项目的投标人须满足以下条件：</w:t>
      </w:r>
    </w:p>
    <w:p w14:paraId="737DD9FB">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1.3.1</w:t>
      </w:r>
      <w:r>
        <w:rPr>
          <w:rFonts w:hint="eastAsia" w:ascii="宋体" w:hAnsi="宋体" w:eastAsia="宋体" w:cs="宋体"/>
          <w:spacing w:val="-44"/>
          <w:sz w:val="24"/>
          <w:szCs w:val="24"/>
        </w:rPr>
        <w:t xml:space="preserve"> </w:t>
      </w:r>
      <w:r>
        <w:rPr>
          <w:rFonts w:hint="eastAsia" w:ascii="宋体" w:hAnsi="宋体" w:eastAsia="宋体" w:cs="宋体"/>
          <w:spacing w:val="-1"/>
          <w:sz w:val="24"/>
          <w:szCs w:val="24"/>
        </w:rPr>
        <w:t>满足《中华人民共和国政府采购法》第二十二条规定。</w:t>
      </w:r>
      <w:r>
        <w:rPr>
          <w:rFonts w:hint="eastAsia" w:ascii="宋体" w:hAnsi="宋体" w:eastAsia="宋体" w:cs="宋体"/>
          <w:spacing w:val="-2"/>
          <w:sz w:val="24"/>
          <w:szCs w:val="24"/>
        </w:rPr>
        <w:t>遵守本项目采购人本级和上级财政部门政府采购的有关规定。</w:t>
      </w:r>
    </w:p>
    <w:p w14:paraId="32E5950E">
      <w:pPr>
        <w:keepNext w:val="0"/>
        <w:keepLines w:val="0"/>
        <w:pageBreakBefore w:val="0"/>
        <w:widowControl/>
        <w:kinsoku w:val="0"/>
        <w:wordWrap/>
        <w:overflowPunct/>
        <w:topLinePunct w:val="0"/>
        <w:autoSpaceDE w:val="0"/>
        <w:autoSpaceDN w:val="0"/>
        <w:bidi w:val="0"/>
        <w:adjustRightInd w:val="0"/>
        <w:snapToGrid w:val="0"/>
        <w:spacing w:line="360" w:lineRule="auto"/>
        <w:ind w:left="12" w:right="0" w:firstLine="496"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1.3.2</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投标人应当按照招标文件或招标公告规定的方式获取本项目招</w:t>
      </w:r>
      <w:r>
        <w:rPr>
          <w:rFonts w:hint="eastAsia" w:ascii="宋体" w:hAnsi="宋体" w:eastAsia="宋体" w:cs="宋体"/>
          <w:spacing w:val="-1"/>
          <w:sz w:val="24"/>
          <w:szCs w:val="24"/>
        </w:rPr>
        <w:t>标文件，否则其投标将被认定为投标无效。</w:t>
      </w:r>
    </w:p>
    <w:p w14:paraId="174436E5">
      <w:pPr>
        <w:keepNext w:val="0"/>
        <w:keepLines w:val="0"/>
        <w:pageBreakBefore w:val="0"/>
        <w:widowControl/>
        <w:kinsoku w:val="0"/>
        <w:wordWrap/>
        <w:overflowPunct/>
        <w:topLinePunct w:val="0"/>
        <w:autoSpaceDE w:val="0"/>
        <w:autoSpaceDN w:val="0"/>
        <w:bidi w:val="0"/>
        <w:adjustRightInd w:val="0"/>
        <w:snapToGrid w:val="0"/>
        <w:spacing w:line="360" w:lineRule="auto"/>
        <w:ind w:left="14" w:right="0" w:firstLine="496"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1.3.3</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单位负责人为同一人或者存在直接控股、管理关系的不同供应</w:t>
      </w:r>
      <w:r>
        <w:rPr>
          <w:rFonts w:hint="eastAsia" w:ascii="宋体" w:hAnsi="宋体" w:eastAsia="宋体" w:cs="宋体"/>
          <w:spacing w:val="3"/>
          <w:sz w:val="24"/>
          <w:szCs w:val="24"/>
        </w:rPr>
        <w:t>商，不得参加同一合同项下的政府采购活动。否则其相关投标均将被认定</w:t>
      </w:r>
      <w:r>
        <w:rPr>
          <w:rFonts w:hint="eastAsia" w:ascii="宋体" w:hAnsi="宋体" w:eastAsia="宋体" w:cs="宋体"/>
          <w:spacing w:val="-3"/>
          <w:sz w:val="24"/>
          <w:szCs w:val="24"/>
        </w:rPr>
        <w:t>为投标无效。</w:t>
      </w:r>
    </w:p>
    <w:p w14:paraId="74C3DFA0">
      <w:pPr>
        <w:keepNext w:val="0"/>
        <w:keepLines w:val="0"/>
        <w:pageBreakBefore w:val="0"/>
        <w:widowControl/>
        <w:kinsoku w:val="0"/>
        <w:wordWrap/>
        <w:overflowPunct/>
        <w:topLinePunct w:val="0"/>
        <w:autoSpaceDE w:val="0"/>
        <w:autoSpaceDN w:val="0"/>
        <w:bidi w:val="0"/>
        <w:adjustRightInd w:val="0"/>
        <w:snapToGrid w:val="0"/>
        <w:spacing w:line="360" w:lineRule="auto"/>
        <w:ind w:left="15" w:right="0" w:firstLine="492" w:firstLineChars="200"/>
        <w:jc w:val="both"/>
        <w:textAlignment w:val="baseline"/>
        <w:rPr>
          <w:rFonts w:hint="eastAsia" w:ascii="宋体" w:hAnsi="宋体" w:eastAsia="宋体" w:cs="宋体"/>
          <w:sz w:val="24"/>
          <w:szCs w:val="24"/>
        </w:rPr>
      </w:pPr>
      <w:r>
        <w:rPr>
          <w:rFonts w:hint="eastAsia" w:ascii="宋体" w:hAnsi="宋体" w:eastAsia="宋体" w:cs="宋体"/>
          <w:spacing w:val="3"/>
          <w:sz w:val="24"/>
          <w:szCs w:val="24"/>
        </w:rPr>
        <w:t>除单一来源采购项目外，为采购项目提供整体设</w:t>
      </w:r>
      <w:r>
        <w:rPr>
          <w:rFonts w:hint="eastAsia" w:ascii="宋体" w:hAnsi="宋体" w:eastAsia="宋体" w:cs="宋体"/>
          <w:spacing w:val="2"/>
          <w:sz w:val="24"/>
          <w:szCs w:val="24"/>
        </w:rPr>
        <w:t>计、规范编制或者项</w:t>
      </w:r>
      <w:r>
        <w:rPr>
          <w:rFonts w:hint="eastAsia" w:ascii="宋体" w:hAnsi="宋体" w:eastAsia="宋体" w:cs="宋体"/>
          <w:spacing w:val="3"/>
          <w:sz w:val="24"/>
          <w:szCs w:val="24"/>
        </w:rPr>
        <w:t>目管理、监理、检测等服务的供应商，不得再参加该采购项目的其他采购</w:t>
      </w:r>
      <w:r>
        <w:rPr>
          <w:rFonts w:hint="eastAsia" w:ascii="宋体" w:hAnsi="宋体" w:eastAsia="宋体" w:cs="宋体"/>
          <w:spacing w:val="-1"/>
          <w:sz w:val="24"/>
          <w:szCs w:val="24"/>
        </w:rPr>
        <w:t>活动。否则其投标将被认定为投标无效。</w:t>
      </w:r>
    </w:p>
    <w:p w14:paraId="4E0DFF54">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1.3.4</w:t>
      </w:r>
      <w:r>
        <w:rPr>
          <w:rFonts w:hint="eastAsia" w:ascii="宋体" w:hAnsi="宋体" w:eastAsia="宋体" w:cs="宋体"/>
          <w:spacing w:val="-56"/>
          <w:sz w:val="24"/>
          <w:szCs w:val="24"/>
        </w:rPr>
        <w:t xml:space="preserve"> </w:t>
      </w:r>
      <w:r>
        <w:rPr>
          <w:rFonts w:hint="eastAsia" w:ascii="宋体" w:hAnsi="宋体" w:eastAsia="宋体" w:cs="宋体"/>
          <w:spacing w:val="-4"/>
          <w:sz w:val="24"/>
          <w:szCs w:val="24"/>
        </w:rPr>
        <w:t>未被列入失信被执行人、重大税收</w:t>
      </w:r>
      <w:r>
        <w:rPr>
          <w:rFonts w:hint="eastAsia" w:ascii="宋体" w:hAnsi="宋体" w:eastAsia="宋体" w:cs="宋体"/>
          <w:spacing w:val="-5"/>
          <w:sz w:val="24"/>
          <w:szCs w:val="24"/>
        </w:rPr>
        <w:t>违法案件当事人名单、政府采</w:t>
      </w:r>
      <w:r>
        <w:rPr>
          <w:rFonts w:hint="eastAsia" w:ascii="宋体" w:hAnsi="宋体" w:eastAsia="宋体" w:cs="宋体"/>
          <w:spacing w:val="-1"/>
          <w:sz w:val="24"/>
          <w:szCs w:val="24"/>
        </w:rPr>
        <w:t>购严重违法失信行为记录名单。</w:t>
      </w:r>
    </w:p>
    <w:p w14:paraId="1E5F78DE">
      <w:pPr>
        <w:keepNext w:val="0"/>
        <w:keepLines w:val="0"/>
        <w:pageBreakBefore w:val="0"/>
        <w:widowControl/>
        <w:kinsoku w:val="0"/>
        <w:wordWrap/>
        <w:overflowPunct/>
        <w:topLinePunct w:val="0"/>
        <w:autoSpaceDE w:val="0"/>
        <w:autoSpaceDN w:val="0"/>
        <w:bidi w:val="0"/>
        <w:adjustRightInd w:val="0"/>
        <w:snapToGrid w:val="0"/>
        <w:spacing w:line="360" w:lineRule="auto"/>
        <w:ind w:left="14" w:right="0" w:firstLine="396" w:firstLineChars="200"/>
        <w:textAlignment w:val="baseline"/>
        <w:rPr>
          <w:rFonts w:hint="eastAsia" w:ascii="宋体" w:hAnsi="宋体" w:eastAsia="宋体" w:cs="宋体"/>
          <w:spacing w:val="4"/>
          <w:sz w:val="24"/>
          <w:szCs w:val="24"/>
        </w:rPr>
      </w:pPr>
      <w:r>
        <w:rPr>
          <w:rFonts w:hint="eastAsia" w:ascii="宋体" w:hAnsi="宋体" w:eastAsia="宋体" w:cs="宋体"/>
          <w:spacing w:val="-21"/>
          <w:sz w:val="24"/>
          <w:szCs w:val="24"/>
        </w:rPr>
        <w:t>1.3.5</w:t>
      </w:r>
      <w:r>
        <w:rPr>
          <w:rFonts w:hint="eastAsia" w:ascii="宋体" w:hAnsi="宋体" w:eastAsia="宋体" w:cs="宋体"/>
          <w:spacing w:val="-44"/>
          <w:sz w:val="24"/>
          <w:szCs w:val="24"/>
        </w:rPr>
        <w:t xml:space="preserve"> </w:t>
      </w:r>
      <w:r>
        <w:rPr>
          <w:rFonts w:hint="eastAsia" w:ascii="宋体" w:hAnsi="宋体" w:eastAsia="宋体" w:cs="宋体"/>
          <w:spacing w:val="4"/>
          <w:sz w:val="24"/>
          <w:szCs w:val="24"/>
        </w:rPr>
        <w:t>在政府采购活动中，供应商提供的货物、工程或者服务符合下列情形的，享受中小企业扶持政策：</w:t>
      </w:r>
    </w:p>
    <w:p w14:paraId="6A90A3C2">
      <w:pPr>
        <w:keepNext w:val="0"/>
        <w:keepLines w:val="0"/>
        <w:pageBreakBefore w:val="0"/>
        <w:widowControl/>
        <w:kinsoku w:val="0"/>
        <w:wordWrap/>
        <w:overflowPunct/>
        <w:topLinePunct w:val="0"/>
        <w:autoSpaceDE w:val="0"/>
        <w:autoSpaceDN w:val="0"/>
        <w:bidi w:val="0"/>
        <w:adjustRightInd w:val="0"/>
        <w:snapToGrid w:val="0"/>
        <w:spacing w:line="360" w:lineRule="auto"/>
        <w:ind w:left="14" w:right="0" w:firstLine="496" w:firstLineChars="200"/>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（一）在货物采购项目中，货物由中小企业制造，即货物由中小企业生产且使用该中小企业商号或者注册商标；</w:t>
      </w:r>
    </w:p>
    <w:p w14:paraId="401CA0B0">
      <w:pPr>
        <w:keepNext w:val="0"/>
        <w:keepLines w:val="0"/>
        <w:pageBreakBefore w:val="0"/>
        <w:widowControl/>
        <w:kinsoku w:val="0"/>
        <w:wordWrap/>
        <w:overflowPunct/>
        <w:topLinePunct w:val="0"/>
        <w:autoSpaceDE w:val="0"/>
        <w:autoSpaceDN w:val="0"/>
        <w:bidi w:val="0"/>
        <w:adjustRightInd w:val="0"/>
        <w:snapToGrid w:val="0"/>
        <w:spacing w:line="360" w:lineRule="auto"/>
        <w:ind w:left="14" w:right="0" w:firstLine="496" w:firstLineChars="200"/>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（二）在工程采购项目中，工程由中小企业承建，即工程施工单位为中小企业；</w:t>
      </w:r>
    </w:p>
    <w:p w14:paraId="20CB5AC9">
      <w:pPr>
        <w:keepNext w:val="0"/>
        <w:keepLines w:val="0"/>
        <w:pageBreakBefore w:val="0"/>
        <w:widowControl/>
        <w:kinsoku w:val="0"/>
        <w:wordWrap/>
        <w:overflowPunct/>
        <w:topLinePunct w:val="0"/>
        <w:autoSpaceDE w:val="0"/>
        <w:autoSpaceDN w:val="0"/>
        <w:bidi w:val="0"/>
        <w:adjustRightInd w:val="0"/>
        <w:snapToGrid w:val="0"/>
        <w:spacing w:line="360" w:lineRule="auto"/>
        <w:ind w:left="14" w:right="0" w:firstLine="496" w:firstLineChars="200"/>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（三）在服务采购项目中，服务由中小企业承接，即提供服务的人员为中小企业依照《中华人民共和国劳动合同法》订立劳动合同的从业人员。</w:t>
      </w:r>
    </w:p>
    <w:p w14:paraId="35EB2B32">
      <w:pPr>
        <w:keepNext w:val="0"/>
        <w:keepLines w:val="0"/>
        <w:pageBreakBefore w:val="0"/>
        <w:widowControl/>
        <w:kinsoku w:val="0"/>
        <w:wordWrap/>
        <w:overflowPunct/>
        <w:topLinePunct w:val="0"/>
        <w:autoSpaceDE w:val="0"/>
        <w:autoSpaceDN w:val="0"/>
        <w:bidi w:val="0"/>
        <w:adjustRightInd w:val="0"/>
        <w:snapToGrid w:val="0"/>
        <w:spacing w:line="360" w:lineRule="auto"/>
        <w:ind w:left="14" w:right="0" w:firstLine="496" w:firstLineChars="200"/>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在货物采购项目中，供应商提供的货物既有中小企业制造货物，也有大型企业制造货物的，不享受中小企业扶持政策。</w:t>
      </w:r>
    </w:p>
    <w:p w14:paraId="52393E7E">
      <w:pPr>
        <w:keepNext w:val="0"/>
        <w:keepLines w:val="0"/>
        <w:pageBreakBefore w:val="0"/>
        <w:widowControl/>
        <w:kinsoku w:val="0"/>
        <w:wordWrap/>
        <w:overflowPunct/>
        <w:topLinePunct w:val="0"/>
        <w:autoSpaceDE w:val="0"/>
        <w:autoSpaceDN w:val="0"/>
        <w:bidi w:val="0"/>
        <w:adjustRightInd w:val="0"/>
        <w:snapToGrid w:val="0"/>
        <w:spacing w:line="360" w:lineRule="auto"/>
        <w:ind w:left="10" w:right="0" w:firstLine="488"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以联合体形式参加政府采购活动，联合体各方均为中小企业的，联合</w:t>
      </w:r>
      <w:r>
        <w:rPr>
          <w:rFonts w:hint="eastAsia" w:ascii="宋体" w:hAnsi="宋体" w:eastAsia="宋体" w:cs="宋体"/>
          <w:spacing w:val="3"/>
          <w:sz w:val="24"/>
          <w:szCs w:val="24"/>
        </w:rPr>
        <w:t>体视同中小企业。其中，联合体各方均为小微企业的，联合体视同小微企</w:t>
      </w:r>
      <w:r>
        <w:rPr>
          <w:rFonts w:hint="eastAsia" w:ascii="宋体" w:hAnsi="宋体" w:eastAsia="宋体" w:cs="宋体"/>
          <w:spacing w:val="-5"/>
          <w:sz w:val="24"/>
          <w:szCs w:val="24"/>
        </w:rPr>
        <w:t>业。</w:t>
      </w:r>
    </w:p>
    <w:p w14:paraId="5EC7A486">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1.3.6</w:t>
      </w:r>
      <w:r>
        <w:rPr>
          <w:rFonts w:hint="eastAsia" w:ascii="宋体" w:hAnsi="宋体" w:eastAsia="宋体" w:cs="宋体"/>
          <w:spacing w:val="-55"/>
          <w:sz w:val="24"/>
          <w:szCs w:val="24"/>
        </w:rPr>
        <w:t xml:space="preserve"> </w:t>
      </w:r>
      <w:r>
        <w:rPr>
          <w:rFonts w:hint="eastAsia" w:ascii="宋体" w:hAnsi="宋体" w:eastAsia="宋体" w:cs="宋体"/>
          <w:spacing w:val="-2"/>
          <w:sz w:val="24"/>
          <w:szCs w:val="24"/>
        </w:rPr>
        <w:t>符合投标人须知资料表中规定的其他要求。</w:t>
      </w:r>
    </w:p>
    <w:p w14:paraId="4D52AC3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1.3.7</w:t>
      </w:r>
      <w:r>
        <w:rPr>
          <w:rFonts w:hint="eastAsia" w:ascii="宋体" w:hAnsi="宋体" w:eastAsia="宋体" w:cs="宋体"/>
          <w:spacing w:val="-55"/>
          <w:sz w:val="24"/>
          <w:szCs w:val="24"/>
        </w:rPr>
        <w:t xml:space="preserve"> </w:t>
      </w:r>
      <w:r>
        <w:rPr>
          <w:rFonts w:hint="eastAsia" w:ascii="宋体" w:hAnsi="宋体" w:eastAsia="宋体" w:cs="宋体"/>
          <w:spacing w:val="-2"/>
          <w:sz w:val="24"/>
          <w:szCs w:val="24"/>
        </w:rPr>
        <w:t>法律、法规和招标文件规定的其他情形。</w:t>
      </w:r>
    </w:p>
    <w:p w14:paraId="3DE142BC">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1.4</w:t>
      </w:r>
      <w:r>
        <w:rPr>
          <w:rFonts w:hint="eastAsia" w:ascii="宋体" w:hAnsi="宋体" w:eastAsia="宋体" w:cs="宋体"/>
          <w:spacing w:val="-42"/>
          <w:sz w:val="24"/>
          <w:szCs w:val="24"/>
        </w:rPr>
        <w:t xml:space="preserve"> </w:t>
      </w:r>
      <w:r>
        <w:rPr>
          <w:rFonts w:hint="eastAsia" w:ascii="宋体" w:hAnsi="宋体" w:eastAsia="宋体" w:cs="宋体"/>
          <w:spacing w:val="-2"/>
          <w:sz w:val="24"/>
          <w:szCs w:val="24"/>
        </w:rPr>
        <w:t>如投标人须知资料表中允许联合体投标，对联合体规定如下：</w:t>
      </w:r>
    </w:p>
    <w:p w14:paraId="479AEB41">
      <w:pPr>
        <w:keepNext w:val="0"/>
        <w:keepLines w:val="0"/>
        <w:pageBreakBefore w:val="0"/>
        <w:widowControl/>
        <w:kinsoku w:val="0"/>
        <w:wordWrap/>
        <w:overflowPunct/>
        <w:topLinePunct w:val="0"/>
        <w:autoSpaceDE w:val="0"/>
        <w:autoSpaceDN w:val="0"/>
        <w:bidi w:val="0"/>
        <w:adjustRightInd w:val="0"/>
        <w:snapToGrid w:val="0"/>
        <w:spacing w:line="360" w:lineRule="auto"/>
        <w:ind w:left="14"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1.4.1</w:t>
      </w:r>
      <w:r>
        <w:rPr>
          <w:rFonts w:hint="eastAsia" w:ascii="宋体" w:hAnsi="宋体" w:eastAsia="宋体" w:cs="宋体"/>
          <w:spacing w:val="-60"/>
          <w:sz w:val="24"/>
          <w:szCs w:val="24"/>
        </w:rPr>
        <w:t xml:space="preserve"> </w:t>
      </w:r>
      <w:r>
        <w:rPr>
          <w:rFonts w:hint="eastAsia" w:ascii="宋体" w:hAnsi="宋体" w:eastAsia="宋体" w:cs="宋体"/>
          <w:spacing w:val="-4"/>
          <w:sz w:val="24"/>
          <w:szCs w:val="24"/>
        </w:rPr>
        <w:t>两个以上投标人可以组成一个投标联合</w:t>
      </w:r>
      <w:r>
        <w:rPr>
          <w:rFonts w:hint="eastAsia" w:ascii="宋体" w:hAnsi="宋体" w:eastAsia="宋体" w:cs="宋体"/>
          <w:spacing w:val="-5"/>
          <w:sz w:val="24"/>
          <w:szCs w:val="24"/>
        </w:rPr>
        <w:t>体，以一个投标人的身份投标。</w:t>
      </w:r>
    </w:p>
    <w:p w14:paraId="2E027A67">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1.4.2</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联合体各方均应符合本须知</w:t>
      </w:r>
      <w:r>
        <w:rPr>
          <w:rFonts w:hint="eastAsia" w:ascii="宋体" w:hAnsi="宋体" w:eastAsia="宋体" w:cs="宋体"/>
          <w:spacing w:val="-38"/>
          <w:sz w:val="24"/>
          <w:szCs w:val="24"/>
        </w:rPr>
        <w:t xml:space="preserve"> </w:t>
      </w:r>
      <w:r>
        <w:rPr>
          <w:rFonts w:hint="eastAsia" w:ascii="宋体" w:hAnsi="宋体" w:eastAsia="宋体" w:cs="宋体"/>
          <w:spacing w:val="-4"/>
          <w:sz w:val="24"/>
          <w:szCs w:val="24"/>
        </w:rPr>
        <w:t>1.3.1</w:t>
      </w:r>
      <w:r>
        <w:rPr>
          <w:rFonts w:hint="eastAsia" w:ascii="宋体" w:hAnsi="宋体" w:eastAsia="宋体" w:cs="宋体"/>
          <w:spacing w:val="-60"/>
          <w:sz w:val="24"/>
          <w:szCs w:val="24"/>
        </w:rPr>
        <w:t xml:space="preserve"> </w:t>
      </w:r>
      <w:r>
        <w:rPr>
          <w:rFonts w:hint="eastAsia" w:ascii="宋体" w:hAnsi="宋体" w:eastAsia="宋体" w:cs="宋体"/>
          <w:spacing w:val="-4"/>
          <w:sz w:val="24"/>
          <w:szCs w:val="24"/>
        </w:rPr>
        <w:t>规定。</w:t>
      </w:r>
    </w:p>
    <w:p w14:paraId="13D62E39">
      <w:pPr>
        <w:keepNext w:val="0"/>
        <w:keepLines w:val="0"/>
        <w:pageBreakBefore w:val="0"/>
        <w:widowControl/>
        <w:kinsoku w:val="0"/>
        <w:wordWrap/>
        <w:overflowPunct/>
        <w:topLinePunct w:val="0"/>
        <w:autoSpaceDE w:val="0"/>
        <w:autoSpaceDN w:val="0"/>
        <w:bidi w:val="0"/>
        <w:adjustRightInd w:val="0"/>
        <w:snapToGrid w:val="0"/>
        <w:spacing w:line="360" w:lineRule="auto"/>
        <w:ind w:left="11"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1.4.3</w:t>
      </w:r>
      <w:r>
        <w:rPr>
          <w:rFonts w:hint="eastAsia" w:ascii="宋体" w:hAnsi="宋体" w:eastAsia="宋体" w:cs="宋体"/>
          <w:spacing w:val="-62"/>
          <w:sz w:val="24"/>
          <w:szCs w:val="24"/>
        </w:rPr>
        <w:t xml:space="preserve"> </w:t>
      </w:r>
      <w:r>
        <w:rPr>
          <w:rFonts w:hint="eastAsia" w:ascii="宋体" w:hAnsi="宋体" w:eastAsia="宋体" w:cs="宋体"/>
          <w:spacing w:val="-4"/>
          <w:sz w:val="24"/>
          <w:szCs w:val="24"/>
        </w:rPr>
        <w:t>采购人根据采购项目的特殊要求，规定投标人的特</w:t>
      </w:r>
      <w:r>
        <w:rPr>
          <w:rFonts w:hint="eastAsia" w:ascii="宋体" w:hAnsi="宋体" w:eastAsia="宋体" w:cs="宋体"/>
          <w:spacing w:val="-5"/>
          <w:sz w:val="24"/>
          <w:szCs w:val="24"/>
        </w:rPr>
        <w:t>定条件，联合</w:t>
      </w:r>
      <w:r>
        <w:rPr>
          <w:rFonts w:hint="eastAsia" w:ascii="宋体" w:hAnsi="宋体" w:eastAsia="宋体" w:cs="宋体"/>
          <w:spacing w:val="3"/>
          <w:sz w:val="24"/>
          <w:szCs w:val="24"/>
        </w:rPr>
        <w:t>体各方中至少应当有一方符合采购人规定的特定条件，具体承担项目某一</w:t>
      </w:r>
      <w:r>
        <w:rPr>
          <w:rFonts w:hint="eastAsia" w:ascii="宋体" w:hAnsi="宋体" w:eastAsia="宋体" w:cs="宋体"/>
          <w:spacing w:val="-1"/>
          <w:sz w:val="24"/>
          <w:szCs w:val="24"/>
        </w:rPr>
        <w:t>部分的投标人应当具备承担该部分项目的特定条件。</w:t>
      </w:r>
    </w:p>
    <w:p w14:paraId="42E23F01">
      <w:pPr>
        <w:keepNext w:val="0"/>
        <w:keepLines w:val="0"/>
        <w:pageBreakBefore w:val="0"/>
        <w:widowControl/>
        <w:kinsoku w:val="0"/>
        <w:wordWrap/>
        <w:overflowPunct/>
        <w:topLinePunct w:val="0"/>
        <w:autoSpaceDE w:val="0"/>
        <w:autoSpaceDN w:val="0"/>
        <w:bidi w:val="0"/>
        <w:adjustRightInd w:val="0"/>
        <w:snapToGrid w:val="0"/>
        <w:spacing w:line="360" w:lineRule="auto"/>
        <w:ind w:left="12"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1.4.4</w:t>
      </w:r>
      <w:r>
        <w:rPr>
          <w:rFonts w:hint="eastAsia" w:ascii="宋体" w:hAnsi="宋体" w:eastAsia="宋体" w:cs="宋体"/>
          <w:spacing w:val="-60"/>
          <w:sz w:val="24"/>
          <w:szCs w:val="24"/>
        </w:rPr>
        <w:t xml:space="preserve"> </w:t>
      </w:r>
      <w:r>
        <w:rPr>
          <w:rFonts w:hint="eastAsia" w:ascii="宋体" w:hAnsi="宋体" w:eastAsia="宋体" w:cs="宋体"/>
          <w:spacing w:val="-4"/>
          <w:sz w:val="24"/>
          <w:szCs w:val="24"/>
        </w:rPr>
        <w:t>联合体各方应签订联合体协议书，明确</w:t>
      </w:r>
      <w:r>
        <w:rPr>
          <w:rFonts w:hint="eastAsia" w:ascii="宋体" w:hAnsi="宋体" w:eastAsia="宋体" w:cs="宋体"/>
          <w:spacing w:val="-5"/>
          <w:sz w:val="24"/>
          <w:szCs w:val="24"/>
        </w:rPr>
        <w:t>约定联合体各方承担的工</w:t>
      </w:r>
      <w:r>
        <w:rPr>
          <w:rFonts w:hint="eastAsia" w:ascii="宋体" w:hAnsi="宋体" w:eastAsia="宋体" w:cs="宋体"/>
          <w:spacing w:val="3"/>
          <w:sz w:val="24"/>
          <w:szCs w:val="24"/>
        </w:rPr>
        <w:t>作和相应的责任</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并将联合体协议书连同投标文件一并提交，否则投标将</w:t>
      </w:r>
      <w:r>
        <w:rPr>
          <w:rFonts w:hint="eastAsia" w:ascii="宋体" w:hAnsi="宋体" w:eastAsia="宋体" w:cs="宋体"/>
          <w:spacing w:val="-2"/>
          <w:sz w:val="24"/>
          <w:szCs w:val="24"/>
        </w:rPr>
        <w:t>被认定为投标无效。</w:t>
      </w:r>
    </w:p>
    <w:p w14:paraId="64C2D71E">
      <w:pPr>
        <w:keepNext w:val="0"/>
        <w:keepLines w:val="0"/>
        <w:pageBreakBefore w:val="0"/>
        <w:widowControl/>
        <w:kinsoku w:val="0"/>
        <w:wordWrap/>
        <w:overflowPunct/>
        <w:topLinePunct w:val="0"/>
        <w:autoSpaceDE w:val="0"/>
        <w:autoSpaceDN w:val="0"/>
        <w:bidi w:val="0"/>
        <w:adjustRightInd w:val="0"/>
        <w:snapToGrid w:val="0"/>
        <w:spacing w:line="360" w:lineRule="auto"/>
        <w:ind w:left="11" w:right="0" w:firstLine="496"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1.4.5</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接受大中型企业与小微企业组成联合体或者允许大中型企业向</w:t>
      </w:r>
      <w:r>
        <w:rPr>
          <w:rFonts w:hint="eastAsia" w:ascii="宋体" w:hAnsi="宋体" w:eastAsia="宋体" w:cs="宋体"/>
          <w:spacing w:val="3"/>
          <w:sz w:val="24"/>
          <w:szCs w:val="24"/>
        </w:rPr>
        <w:t>一家或者多家小微企业分包的采购项目，联合体协议书或者分包意向协议</w:t>
      </w:r>
      <w:r>
        <w:rPr>
          <w:rFonts w:hint="eastAsia" w:ascii="宋体" w:hAnsi="宋体" w:eastAsia="宋体" w:cs="宋体"/>
          <w:spacing w:val="-1"/>
          <w:sz w:val="24"/>
          <w:szCs w:val="24"/>
        </w:rPr>
        <w:t>应当约定小微企业的合同份额占到合同总金额的比例。</w:t>
      </w:r>
    </w:p>
    <w:p w14:paraId="079A05DC">
      <w:pPr>
        <w:keepNext w:val="0"/>
        <w:keepLines w:val="0"/>
        <w:pageBreakBefore w:val="0"/>
        <w:widowControl/>
        <w:kinsoku w:val="0"/>
        <w:wordWrap/>
        <w:overflowPunct/>
        <w:topLinePunct w:val="0"/>
        <w:autoSpaceDE w:val="0"/>
        <w:autoSpaceDN w:val="0"/>
        <w:bidi w:val="0"/>
        <w:adjustRightInd w:val="0"/>
        <w:snapToGrid w:val="0"/>
        <w:spacing w:line="360" w:lineRule="auto"/>
        <w:ind w:left="15"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1.4.6</w:t>
      </w:r>
      <w:r>
        <w:rPr>
          <w:rFonts w:hint="eastAsia" w:ascii="宋体" w:hAnsi="宋体" w:eastAsia="宋体" w:cs="宋体"/>
          <w:spacing w:val="-57"/>
          <w:sz w:val="24"/>
          <w:szCs w:val="24"/>
        </w:rPr>
        <w:t xml:space="preserve"> </w:t>
      </w:r>
      <w:r>
        <w:rPr>
          <w:rFonts w:hint="eastAsia" w:ascii="宋体" w:hAnsi="宋体" w:eastAsia="宋体" w:cs="宋体"/>
          <w:spacing w:val="-4"/>
          <w:sz w:val="24"/>
          <w:szCs w:val="24"/>
        </w:rPr>
        <w:t>组成联合体或者接受分包的小微企业与</w:t>
      </w:r>
      <w:r>
        <w:rPr>
          <w:rFonts w:hint="eastAsia" w:ascii="宋体" w:hAnsi="宋体" w:eastAsia="宋体" w:cs="宋体"/>
          <w:spacing w:val="-5"/>
          <w:sz w:val="24"/>
          <w:szCs w:val="24"/>
        </w:rPr>
        <w:t>联合体内其他企业、分包</w:t>
      </w:r>
      <w:r>
        <w:rPr>
          <w:rFonts w:hint="eastAsia" w:ascii="宋体" w:hAnsi="宋体" w:eastAsia="宋体" w:cs="宋体"/>
          <w:spacing w:val="-1"/>
          <w:sz w:val="24"/>
          <w:szCs w:val="24"/>
        </w:rPr>
        <w:t>企业之间存在直接控股、管理关系的，不享受价格扣除优惠政策。</w:t>
      </w:r>
    </w:p>
    <w:p w14:paraId="0A4975AA">
      <w:pPr>
        <w:keepNext w:val="0"/>
        <w:keepLines w:val="0"/>
        <w:pageBreakBefore w:val="0"/>
        <w:widowControl/>
        <w:kinsoku w:val="0"/>
        <w:wordWrap/>
        <w:overflowPunct/>
        <w:topLinePunct w:val="0"/>
        <w:autoSpaceDE w:val="0"/>
        <w:autoSpaceDN w:val="0"/>
        <w:bidi w:val="0"/>
        <w:adjustRightInd w:val="0"/>
        <w:snapToGrid w:val="0"/>
        <w:spacing w:line="360" w:lineRule="auto"/>
        <w:ind w:left="13" w:right="0" w:firstLine="468" w:firstLineChars="200"/>
        <w:textAlignment w:val="baseline"/>
        <w:rPr>
          <w:rFonts w:hint="eastAsia" w:ascii="宋体" w:hAnsi="宋体" w:eastAsia="宋体" w:cs="宋体"/>
          <w:sz w:val="24"/>
          <w:szCs w:val="24"/>
        </w:rPr>
      </w:pPr>
      <w:r>
        <w:rPr>
          <w:rFonts w:hint="eastAsia" w:ascii="宋体" w:hAnsi="宋体" w:eastAsia="宋体" w:cs="宋体"/>
          <w:spacing w:val="-3"/>
          <w:sz w:val="24"/>
          <w:szCs w:val="24"/>
        </w:rPr>
        <w:t>1.4.7</w:t>
      </w:r>
      <w:r>
        <w:rPr>
          <w:rFonts w:hint="eastAsia" w:ascii="宋体" w:hAnsi="宋体" w:eastAsia="宋体" w:cs="宋体"/>
          <w:spacing w:val="-60"/>
          <w:sz w:val="24"/>
          <w:szCs w:val="24"/>
        </w:rPr>
        <w:t xml:space="preserve"> </w:t>
      </w:r>
      <w:r>
        <w:rPr>
          <w:rFonts w:hint="eastAsia" w:ascii="宋体" w:hAnsi="宋体" w:eastAsia="宋体" w:cs="宋体"/>
          <w:spacing w:val="-3"/>
          <w:sz w:val="24"/>
          <w:szCs w:val="24"/>
        </w:rPr>
        <w:t>联合体中有同类资质的投标人按照联合体分工承担相同</w:t>
      </w:r>
      <w:r>
        <w:rPr>
          <w:rFonts w:hint="eastAsia" w:ascii="宋体" w:hAnsi="宋体" w:eastAsia="宋体" w:cs="宋体"/>
          <w:spacing w:val="-4"/>
          <w:sz w:val="24"/>
          <w:szCs w:val="24"/>
        </w:rPr>
        <w:t>工作的，</w:t>
      </w:r>
      <w:r>
        <w:rPr>
          <w:rFonts w:hint="eastAsia" w:ascii="宋体" w:hAnsi="宋体" w:eastAsia="宋体" w:cs="宋体"/>
          <w:spacing w:val="-1"/>
          <w:sz w:val="24"/>
          <w:szCs w:val="24"/>
        </w:rPr>
        <w:t>按照资质等级较低的投标人确定资质等级。</w:t>
      </w:r>
    </w:p>
    <w:p w14:paraId="3C097B57">
      <w:pPr>
        <w:keepNext w:val="0"/>
        <w:keepLines w:val="0"/>
        <w:pageBreakBefore w:val="0"/>
        <w:widowControl/>
        <w:kinsoku w:val="0"/>
        <w:wordWrap/>
        <w:overflowPunct/>
        <w:topLinePunct w:val="0"/>
        <w:autoSpaceDE w:val="0"/>
        <w:autoSpaceDN w:val="0"/>
        <w:bidi w:val="0"/>
        <w:adjustRightInd w:val="0"/>
        <w:snapToGrid w:val="0"/>
        <w:spacing w:line="360" w:lineRule="auto"/>
        <w:ind w:left="14" w:right="0" w:firstLine="46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1.4.8</w:t>
      </w:r>
      <w:r>
        <w:rPr>
          <w:rFonts w:hint="eastAsia" w:ascii="宋体" w:hAnsi="宋体" w:eastAsia="宋体" w:cs="宋体"/>
          <w:spacing w:val="-29"/>
          <w:sz w:val="24"/>
          <w:szCs w:val="24"/>
        </w:rPr>
        <w:t xml:space="preserve"> </w:t>
      </w:r>
      <w:r>
        <w:rPr>
          <w:rFonts w:hint="eastAsia" w:ascii="宋体" w:hAnsi="宋体" w:eastAsia="宋体" w:cs="宋体"/>
          <w:spacing w:val="-5"/>
          <w:sz w:val="24"/>
          <w:szCs w:val="24"/>
        </w:rPr>
        <w:t>以联合体形式参加政府采购活动的，联合体</w:t>
      </w:r>
      <w:r>
        <w:rPr>
          <w:rFonts w:hint="eastAsia" w:ascii="宋体" w:hAnsi="宋体" w:eastAsia="宋体" w:cs="宋体"/>
          <w:spacing w:val="-6"/>
          <w:sz w:val="24"/>
          <w:szCs w:val="24"/>
        </w:rPr>
        <w:t>各方不得再单独参加</w:t>
      </w:r>
      <w:r>
        <w:rPr>
          <w:rFonts w:hint="eastAsia" w:ascii="宋体" w:hAnsi="宋体" w:eastAsia="宋体" w:cs="宋体"/>
          <w:spacing w:val="3"/>
          <w:sz w:val="24"/>
          <w:szCs w:val="24"/>
        </w:rPr>
        <w:t>或者与其他投标人另外组成联合体参加本项目投标，否则相关投标将被认</w:t>
      </w:r>
      <w:r>
        <w:rPr>
          <w:rFonts w:hint="eastAsia" w:ascii="宋体" w:hAnsi="宋体" w:eastAsia="宋体" w:cs="宋体"/>
          <w:spacing w:val="-3"/>
          <w:sz w:val="24"/>
          <w:szCs w:val="24"/>
        </w:rPr>
        <w:t>定为投标无效。</w:t>
      </w:r>
    </w:p>
    <w:p w14:paraId="50595F2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1.4.9</w:t>
      </w:r>
      <w:r>
        <w:rPr>
          <w:rFonts w:hint="eastAsia" w:ascii="宋体" w:hAnsi="宋体" w:eastAsia="宋体" w:cs="宋体"/>
          <w:spacing w:val="-46"/>
          <w:sz w:val="24"/>
          <w:szCs w:val="24"/>
        </w:rPr>
        <w:t xml:space="preserve"> </w:t>
      </w:r>
      <w:r>
        <w:rPr>
          <w:rFonts w:hint="eastAsia" w:ascii="宋体" w:hAnsi="宋体" w:eastAsia="宋体" w:cs="宋体"/>
          <w:spacing w:val="-2"/>
          <w:sz w:val="24"/>
          <w:szCs w:val="24"/>
        </w:rPr>
        <w:t>对联合体投标的其他资格要求见投标人须知资料表。</w:t>
      </w:r>
    </w:p>
    <w:p w14:paraId="307F74B3">
      <w:pPr>
        <w:keepNext w:val="0"/>
        <w:keepLines w:val="0"/>
        <w:pageBreakBefore w:val="0"/>
        <w:widowControl/>
        <w:kinsoku w:val="0"/>
        <w:wordWrap/>
        <w:overflowPunct/>
        <w:topLinePunct w:val="0"/>
        <w:autoSpaceDE w:val="0"/>
        <w:autoSpaceDN w:val="0"/>
        <w:bidi w:val="0"/>
        <w:adjustRightInd w:val="0"/>
        <w:snapToGrid w:val="0"/>
        <w:spacing w:line="360" w:lineRule="auto"/>
        <w:ind w:left="34" w:right="0" w:firstLine="46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1.5</w:t>
      </w:r>
      <w:r>
        <w:rPr>
          <w:rFonts w:hint="eastAsia" w:ascii="宋体" w:hAnsi="宋体" w:eastAsia="宋体" w:cs="宋体"/>
          <w:spacing w:val="-43"/>
          <w:sz w:val="24"/>
          <w:szCs w:val="24"/>
        </w:rPr>
        <w:t xml:space="preserve"> </w:t>
      </w:r>
      <w:r>
        <w:rPr>
          <w:rFonts w:hint="eastAsia" w:ascii="宋体" w:hAnsi="宋体" w:eastAsia="宋体" w:cs="宋体"/>
          <w:spacing w:val="-5"/>
          <w:sz w:val="24"/>
          <w:szCs w:val="24"/>
        </w:rPr>
        <w:t>货物：是指各种形态和种类的物品，包括原材料、燃料、设备、产</w:t>
      </w:r>
      <w:r>
        <w:rPr>
          <w:rFonts w:hint="eastAsia" w:ascii="宋体" w:hAnsi="宋体" w:eastAsia="宋体" w:cs="宋体"/>
          <w:sz w:val="24"/>
          <w:szCs w:val="24"/>
        </w:rPr>
        <w:t xml:space="preserve"> </w:t>
      </w:r>
      <w:r>
        <w:rPr>
          <w:rFonts w:hint="eastAsia" w:ascii="宋体" w:hAnsi="宋体" w:eastAsia="宋体" w:cs="宋体"/>
          <w:spacing w:val="-11"/>
          <w:sz w:val="24"/>
          <w:szCs w:val="24"/>
        </w:rPr>
        <w:t>品等。</w:t>
      </w:r>
    </w:p>
    <w:p w14:paraId="47A60F97">
      <w:pPr>
        <w:keepNext w:val="0"/>
        <w:keepLines w:val="0"/>
        <w:pageBreakBefore w:val="0"/>
        <w:widowControl/>
        <w:kinsoku w:val="0"/>
        <w:wordWrap/>
        <w:overflowPunct/>
        <w:topLinePunct w:val="0"/>
        <w:autoSpaceDE w:val="0"/>
        <w:autoSpaceDN w:val="0"/>
        <w:bidi w:val="0"/>
        <w:adjustRightInd w:val="0"/>
        <w:snapToGrid w:val="0"/>
        <w:spacing w:line="360" w:lineRule="auto"/>
        <w:ind w:left="10" w:right="0" w:firstLine="46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1.6</w:t>
      </w:r>
      <w:r>
        <w:rPr>
          <w:rFonts w:hint="eastAsia" w:ascii="宋体" w:hAnsi="宋体" w:eastAsia="宋体" w:cs="宋体"/>
          <w:spacing w:val="-43"/>
          <w:sz w:val="24"/>
          <w:szCs w:val="24"/>
        </w:rPr>
        <w:t xml:space="preserve"> </w:t>
      </w:r>
      <w:r>
        <w:rPr>
          <w:rFonts w:hint="eastAsia" w:ascii="宋体" w:hAnsi="宋体" w:eastAsia="宋体" w:cs="宋体"/>
          <w:spacing w:val="-5"/>
          <w:sz w:val="24"/>
          <w:szCs w:val="24"/>
        </w:rPr>
        <w:t>工程：是指建设工程，包括建筑物和构筑物的新建、改建、扩建及</w:t>
      </w:r>
      <w:r>
        <w:rPr>
          <w:rFonts w:hint="eastAsia" w:ascii="宋体" w:hAnsi="宋体" w:eastAsia="宋体" w:cs="宋体"/>
          <w:spacing w:val="3"/>
          <w:sz w:val="24"/>
          <w:szCs w:val="24"/>
        </w:rPr>
        <w:t>其相关的装修、拆除、修缮等；所称与工程建设有关的货物，是指构成工程不可分割的组成部分，且为实现工程基本功能所必需的设备、材料等；所称与工程建设有关的服务，是指为完成工程所需的勘察、设计、监理等</w:t>
      </w:r>
      <w:r>
        <w:rPr>
          <w:rFonts w:hint="eastAsia" w:ascii="宋体" w:hAnsi="宋体" w:eastAsia="宋体" w:cs="宋体"/>
          <w:spacing w:val="-3"/>
          <w:sz w:val="24"/>
          <w:szCs w:val="24"/>
        </w:rPr>
        <w:t>服务。</w:t>
      </w:r>
    </w:p>
    <w:p w14:paraId="6181A416">
      <w:pPr>
        <w:keepNext w:val="0"/>
        <w:keepLines w:val="0"/>
        <w:pageBreakBefore w:val="0"/>
        <w:widowControl/>
        <w:kinsoku w:val="0"/>
        <w:wordWrap/>
        <w:overflowPunct/>
        <w:topLinePunct w:val="0"/>
        <w:autoSpaceDE w:val="0"/>
        <w:autoSpaceDN w:val="0"/>
        <w:bidi w:val="0"/>
        <w:adjustRightInd w:val="0"/>
        <w:snapToGrid w:val="0"/>
        <w:spacing w:line="360" w:lineRule="auto"/>
        <w:ind w:left="24" w:right="0" w:firstLine="46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1.7</w:t>
      </w:r>
      <w:r>
        <w:rPr>
          <w:rFonts w:hint="eastAsia" w:ascii="宋体" w:hAnsi="宋体" w:eastAsia="宋体" w:cs="宋体"/>
          <w:spacing w:val="-43"/>
          <w:sz w:val="24"/>
          <w:szCs w:val="24"/>
        </w:rPr>
        <w:t xml:space="preserve"> </w:t>
      </w:r>
      <w:r>
        <w:rPr>
          <w:rFonts w:hint="eastAsia" w:ascii="宋体" w:hAnsi="宋体" w:eastAsia="宋体" w:cs="宋体"/>
          <w:spacing w:val="-5"/>
          <w:sz w:val="24"/>
          <w:szCs w:val="24"/>
        </w:rPr>
        <w:t>服务：是指除货物和工程以外的其他政府采购对象，包括政府自身</w:t>
      </w:r>
      <w:r>
        <w:rPr>
          <w:rFonts w:hint="eastAsia" w:ascii="宋体" w:hAnsi="宋体" w:eastAsia="宋体" w:cs="宋体"/>
          <w:spacing w:val="-2"/>
          <w:sz w:val="24"/>
          <w:szCs w:val="24"/>
        </w:rPr>
        <w:t>需要的服务和政府向社会公众提供的公共服务。</w:t>
      </w:r>
    </w:p>
    <w:p w14:paraId="1EC1DBAE">
      <w:pPr>
        <w:keepNext w:val="0"/>
        <w:keepLines w:val="0"/>
        <w:pageBreakBefore w:val="0"/>
        <w:widowControl/>
        <w:kinsoku w:val="0"/>
        <w:wordWrap/>
        <w:overflowPunct/>
        <w:topLinePunct w:val="0"/>
        <w:autoSpaceDE w:val="0"/>
        <w:autoSpaceDN w:val="0"/>
        <w:bidi w:val="0"/>
        <w:adjustRightInd w:val="0"/>
        <w:snapToGrid w:val="0"/>
        <w:spacing w:line="360" w:lineRule="auto"/>
        <w:ind w:left="34"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1.8</w:t>
      </w:r>
      <w:r>
        <w:rPr>
          <w:rFonts w:hint="eastAsia" w:ascii="宋体" w:hAnsi="宋体" w:eastAsia="宋体" w:cs="宋体"/>
          <w:spacing w:val="-63"/>
          <w:sz w:val="24"/>
          <w:szCs w:val="24"/>
        </w:rPr>
        <w:t xml:space="preserve"> </w:t>
      </w:r>
      <w:r>
        <w:rPr>
          <w:rFonts w:hint="eastAsia" w:ascii="宋体" w:hAnsi="宋体" w:eastAsia="宋体" w:cs="宋体"/>
          <w:spacing w:val="-4"/>
          <w:sz w:val="24"/>
          <w:szCs w:val="24"/>
        </w:rPr>
        <w:t>进口产品：是指通过中国海关报关验放</w:t>
      </w:r>
      <w:r>
        <w:rPr>
          <w:rFonts w:hint="eastAsia" w:ascii="宋体" w:hAnsi="宋体" w:eastAsia="宋体" w:cs="宋体"/>
          <w:spacing w:val="-5"/>
          <w:sz w:val="24"/>
          <w:szCs w:val="24"/>
        </w:rPr>
        <w:t>进入中国境内且产自关境外</w:t>
      </w:r>
      <w:r>
        <w:rPr>
          <w:rFonts w:hint="eastAsia" w:ascii="宋体" w:hAnsi="宋体" w:eastAsia="宋体" w:cs="宋体"/>
          <w:spacing w:val="-9"/>
          <w:sz w:val="24"/>
          <w:szCs w:val="24"/>
        </w:rPr>
        <w:t>的产品。</w:t>
      </w:r>
    </w:p>
    <w:p w14:paraId="53726BB6">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68" w:firstLineChars="200"/>
        <w:textAlignment w:val="baseline"/>
        <w:outlineLvl w:val="2"/>
        <w:rPr>
          <w:rFonts w:hint="eastAsia" w:ascii="宋体" w:hAnsi="宋体" w:eastAsia="宋体" w:cs="宋体"/>
          <w:sz w:val="24"/>
          <w:szCs w:val="24"/>
        </w:rPr>
      </w:pPr>
      <w:r>
        <w:rPr>
          <w:rFonts w:hint="eastAsia" w:ascii="宋体" w:hAnsi="宋体" w:eastAsia="宋体" w:cs="宋体"/>
          <w:spacing w:val="-3"/>
          <w:sz w:val="24"/>
          <w:szCs w:val="24"/>
        </w:rPr>
        <w:t>2.资金来源</w:t>
      </w:r>
    </w:p>
    <w:p w14:paraId="7BEB5A73">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500" w:firstLineChars="200"/>
        <w:textAlignment w:val="baseline"/>
        <w:rPr>
          <w:rFonts w:hint="eastAsia" w:ascii="宋体" w:hAnsi="宋体" w:eastAsia="宋体" w:cs="宋体"/>
          <w:sz w:val="24"/>
          <w:szCs w:val="24"/>
          <w:lang w:eastAsia="zh-CN"/>
        </w:rPr>
      </w:pPr>
      <w:r>
        <w:rPr>
          <w:rFonts w:hint="eastAsia" w:ascii="宋体" w:hAnsi="宋体" w:eastAsia="宋体" w:cs="宋体"/>
          <w:spacing w:val="5"/>
          <w:sz w:val="24"/>
          <w:szCs w:val="24"/>
        </w:rPr>
        <w:t>2.1</w:t>
      </w:r>
      <w:r>
        <w:rPr>
          <w:rFonts w:hint="eastAsia" w:ascii="宋体" w:hAnsi="宋体" w:eastAsia="宋体" w:cs="宋体"/>
          <w:spacing w:val="-52"/>
          <w:sz w:val="24"/>
          <w:szCs w:val="24"/>
        </w:rPr>
        <w:t xml:space="preserve"> </w:t>
      </w:r>
      <w:r>
        <w:rPr>
          <w:rFonts w:hint="eastAsia" w:ascii="宋体" w:hAnsi="宋体" w:eastAsia="宋体" w:cs="宋体"/>
          <w:spacing w:val="5"/>
          <w:sz w:val="24"/>
          <w:szCs w:val="24"/>
        </w:rPr>
        <w:t>本项目的采购人已获得足以支付本次招标后所</w:t>
      </w:r>
      <w:r>
        <w:rPr>
          <w:rFonts w:hint="eastAsia" w:ascii="宋体" w:hAnsi="宋体" w:eastAsia="宋体" w:cs="宋体"/>
          <w:spacing w:val="4"/>
          <w:sz w:val="24"/>
          <w:szCs w:val="24"/>
        </w:rPr>
        <w:t>签订的合同项下的</w:t>
      </w:r>
      <w:r>
        <w:rPr>
          <w:rFonts w:hint="eastAsia" w:ascii="宋体" w:hAnsi="宋体" w:eastAsia="宋体" w:cs="宋体"/>
          <w:spacing w:val="3"/>
          <w:sz w:val="24"/>
          <w:szCs w:val="24"/>
        </w:rPr>
        <w:t>资金（包括财政性资金和本项目采购中无法与财政性</w:t>
      </w:r>
      <w:r>
        <w:rPr>
          <w:rFonts w:hint="eastAsia" w:ascii="宋体" w:hAnsi="宋体" w:eastAsia="宋体" w:cs="宋体"/>
          <w:spacing w:val="2"/>
          <w:sz w:val="24"/>
          <w:szCs w:val="24"/>
        </w:rPr>
        <w:t>资金分割的非财政性</w:t>
      </w:r>
      <w:r>
        <w:rPr>
          <w:rFonts w:hint="eastAsia" w:ascii="宋体" w:hAnsi="宋体" w:eastAsia="宋体" w:cs="宋体"/>
          <w:spacing w:val="-2"/>
          <w:sz w:val="24"/>
          <w:szCs w:val="24"/>
        </w:rPr>
        <w:t>资金，预采购项目除外）</w:t>
      </w:r>
      <w:r>
        <w:rPr>
          <w:rFonts w:hint="eastAsia" w:ascii="宋体" w:hAnsi="宋体" w:eastAsia="宋体" w:cs="宋体"/>
          <w:spacing w:val="-2"/>
          <w:sz w:val="24"/>
          <w:szCs w:val="24"/>
          <w:lang w:eastAsia="zh-CN"/>
        </w:rPr>
        <w:t>。</w:t>
      </w:r>
    </w:p>
    <w:p w14:paraId="174B426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2.2</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项目预算金额和分项或分包最高限价见投标人须知资料表。</w:t>
      </w:r>
    </w:p>
    <w:p w14:paraId="2F0C3E49">
      <w:pPr>
        <w:keepNext w:val="0"/>
        <w:keepLines w:val="0"/>
        <w:pageBreakBefore w:val="0"/>
        <w:widowControl/>
        <w:kinsoku w:val="0"/>
        <w:wordWrap/>
        <w:overflowPunct/>
        <w:topLinePunct w:val="0"/>
        <w:autoSpaceDE w:val="0"/>
        <w:autoSpaceDN w:val="0"/>
        <w:bidi w:val="0"/>
        <w:adjustRightInd w:val="0"/>
        <w:snapToGrid w:val="0"/>
        <w:spacing w:line="360" w:lineRule="auto"/>
        <w:ind w:left="34" w:right="0"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2.3</w:t>
      </w:r>
      <w:r>
        <w:rPr>
          <w:rFonts w:hint="eastAsia" w:ascii="宋体" w:hAnsi="宋体" w:eastAsia="宋体" w:cs="宋体"/>
          <w:spacing w:val="-57"/>
          <w:sz w:val="24"/>
          <w:szCs w:val="24"/>
        </w:rPr>
        <w:t xml:space="preserve"> </w:t>
      </w:r>
      <w:r>
        <w:rPr>
          <w:rFonts w:hint="eastAsia" w:ascii="宋体" w:hAnsi="宋体" w:eastAsia="宋体" w:cs="宋体"/>
          <w:spacing w:val="-4"/>
          <w:sz w:val="24"/>
          <w:szCs w:val="24"/>
        </w:rPr>
        <w:t>投标人报价超过招标文件规定的预算金额或者分项、分包最高限价</w:t>
      </w:r>
      <w:r>
        <w:rPr>
          <w:rFonts w:hint="eastAsia" w:ascii="宋体" w:hAnsi="宋体" w:eastAsia="宋体" w:cs="宋体"/>
          <w:spacing w:val="-3"/>
          <w:sz w:val="24"/>
          <w:szCs w:val="24"/>
        </w:rPr>
        <w:t>的，其投标将被认定为投标无效。</w:t>
      </w:r>
    </w:p>
    <w:p w14:paraId="162A8346">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68" w:firstLineChars="200"/>
        <w:textAlignment w:val="baseline"/>
        <w:outlineLvl w:val="2"/>
        <w:rPr>
          <w:rFonts w:hint="eastAsia" w:ascii="宋体" w:hAnsi="宋体" w:eastAsia="宋体" w:cs="宋体"/>
          <w:sz w:val="24"/>
          <w:szCs w:val="24"/>
        </w:rPr>
      </w:pPr>
      <w:r>
        <w:rPr>
          <w:rFonts w:hint="eastAsia" w:ascii="宋体" w:hAnsi="宋体" w:eastAsia="宋体" w:cs="宋体"/>
          <w:spacing w:val="-3"/>
          <w:sz w:val="24"/>
          <w:szCs w:val="24"/>
        </w:rPr>
        <w:t>3.投标费用</w:t>
      </w:r>
    </w:p>
    <w:p w14:paraId="32441237">
      <w:pPr>
        <w:keepNext w:val="0"/>
        <w:keepLines w:val="0"/>
        <w:pageBreakBefore w:val="0"/>
        <w:widowControl/>
        <w:kinsoku w:val="0"/>
        <w:wordWrap/>
        <w:overflowPunct/>
        <w:topLinePunct w:val="0"/>
        <w:autoSpaceDE w:val="0"/>
        <w:autoSpaceDN w:val="0"/>
        <w:bidi w:val="0"/>
        <w:adjustRightInd w:val="0"/>
        <w:snapToGrid w:val="0"/>
        <w:spacing w:line="360" w:lineRule="auto"/>
        <w:ind w:left="12" w:right="0" w:firstLine="476" w:firstLineChars="200"/>
        <w:jc w:val="both"/>
        <w:textAlignment w:val="baseline"/>
        <w:rPr>
          <w:rFonts w:hint="eastAsia" w:ascii="宋体" w:hAnsi="宋体" w:eastAsia="宋体" w:cs="宋体"/>
          <w:sz w:val="24"/>
          <w:szCs w:val="24"/>
        </w:rPr>
      </w:pPr>
      <w:r>
        <w:rPr>
          <w:rFonts w:hint="eastAsia" w:ascii="宋体" w:hAnsi="宋体" w:eastAsia="宋体" w:cs="宋体"/>
          <w:spacing w:val="-1"/>
          <w:sz w:val="24"/>
          <w:szCs w:val="24"/>
        </w:rPr>
        <w:t>投标人应当自行承担其准备和参加投标活动发生的所有费用。不论投</w:t>
      </w:r>
      <w:r>
        <w:rPr>
          <w:rFonts w:hint="eastAsia" w:ascii="宋体" w:hAnsi="宋体" w:eastAsia="宋体" w:cs="宋体"/>
          <w:sz w:val="24"/>
          <w:szCs w:val="24"/>
        </w:rPr>
        <w:t>标结果如何，采购人及采购代理机构在任何情</w:t>
      </w:r>
      <w:r>
        <w:rPr>
          <w:rFonts w:hint="eastAsia" w:ascii="宋体" w:hAnsi="宋体" w:eastAsia="宋体" w:cs="宋体"/>
          <w:spacing w:val="-1"/>
          <w:sz w:val="24"/>
          <w:szCs w:val="24"/>
        </w:rPr>
        <w:t>况下无义务也无责任承担这</w:t>
      </w:r>
      <w:r>
        <w:rPr>
          <w:rFonts w:hint="eastAsia" w:ascii="宋体" w:hAnsi="宋体" w:eastAsia="宋体" w:cs="宋体"/>
          <w:spacing w:val="-3"/>
          <w:sz w:val="24"/>
          <w:szCs w:val="24"/>
        </w:rPr>
        <w:t>些费用。</w:t>
      </w:r>
    </w:p>
    <w:p w14:paraId="30AF2DE2">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outlineLvl w:val="2"/>
        <w:rPr>
          <w:rFonts w:hint="eastAsia" w:ascii="宋体" w:hAnsi="宋体" w:eastAsia="宋体" w:cs="宋体"/>
          <w:sz w:val="24"/>
          <w:szCs w:val="24"/>
        </w:rPr>
      </w:pPr>
      <w:r>
        <w:rPr>
          <w:rFonts w:hint="eastAsia" w:ascii="宋体" w:hAnsi="宋体" w:eastAsia="宋体" w:cs="宋体"/>
          <w:spacing w:val="-2"/>
          <w:sz w:val="24"/>
          <w:szCs w:val="24"/>
        </w:rPr>
        <w:t>4.适用法律</w:t>
      </w:r>
    </w:p>
    <w:p w14:paraId="47E47407">
      <w:pPr>
        <w:keepNext w:val="0"/>
        <w:keepLines w:val="0"/>
        <w:pageBreakBefore w:val="0"/>
        <w:widowControl/>
        <w:kinsoku w:val="0"/>
        <w:wordWrap/>
        <w:overflowPunct/>
        <w:topLinePunct w:val="0"/>
        <w:autoSpaceDE w:val="0"/>
        <w:autoSpaceDN w:val="0"/>
        <w:bidi w:val="0"/>
        <w:adjustRightInd w:val="0"/>
        <w:snapToGrid w:val="0"/>
        <w:spacing w:line="360" w:lineRule="auto"/>
        <w:ind w:left="9" w:right="0" w:firstLine="492" w:firstLineChars="200"/>
        <w:jc w:val="both"/>
        <w:textAlignment w:val="baseline"/>
        <w:rPr>
          <w:rFonts w:hint="eastAsia" w:ascii="宋体" w:hAnsi="宋体" w:eastAsia="宋体" w:cs="宋体"/>
          <w:sz w:val="24"/>
          <w:szCs w:val="24"/>
        </w:rPr>
      </w:pPr>
      <w:r>
        <w:rPr>
          <w:rFonts w:hint="eastAsia" w:ascii="宋体" w:hAnsi="宋体" w:eastAsia="宋体" w:cs="宋体"/>
          <w:spacing w:val="3"/>
          <w:sz w:val="24"/>
          <w:szCs w:val="24"/>
        </w:rPr>
        <w:t>本项目的采购人、采购代理机构、投标人（供应商）、评标委员会的相关行为均受《中华人民共和国政府采购法》、《中华人民共和国政府采购法实施条例》、《政府采购货物和服务招标投标管理办法》及本项目本</w:t>
      </w:r>
      <w:r>
        <w:rPr>
          <w:rFonts w:hint="eastAsia" w:ascii="宋体" w:hAnsi="宋体" w:eastAsia="宋体" w:cs="宋体"/>
          <w:spacing w:val="-1"/>
          <w:sz w:val="24"/>
          <w:szCs w:val="24"/>
        </w:rPr>
        <w:t>级和上级财政部门政府采购有关规定的约束和保护。</w:t>
      </w:r>
    </w:p>
    <w:p w14:paraId="71C7E9DF">
      <w:pPr>
        <w:spacing w:before="33" w:line="221" w:lineRule="auto"/>
        <w:ind w:left="3985"/>
        <w:outlineLvl w:val="1"/>
        <w:rPr>
          <w:rFonts w:hint="eastAsia" w:ascii="宋体" w:hAnsi="宋体" w:eastAsia="宋体" w:cs="宋体"/>
          <w:sz w:val="28"/>
          <w:szCs w:val="28"/>
        </w:rPr>
      </w:pPr>
      <w:r>
        <w:rPr>
          <w:rFonts w:hint="eastAsia" w:ascii="宋体" w:hAnsi="宋体" w:eastAsia="宋体" w:cs="宋体"/>
          <w:b/>
          <w:bCs/>
          <w:spacing w:val="-8"/>
          <w:sz w:val="28"/>
          <w:szCs w:val="28"/>
        </w:rPr>
        <w:t>二</w:t>
      </w:r>
      <w:r>
        <w:rPr>
          <w:rFonts w:hint="eastAsia" w:ascii="宋体" w:hAnsi="宋体" w:eastAsia="宋体" w:cs="宋体"/>
          <w:spacing w:val="8"/>
          <w:sz w:val="28"/>
          <w:szCs w:val="28"/>
        </w:rPr>
        <w:t xml:space="preserve">  </w:t>
      </w:r>
      <w:r>
        <w:rPr>
          <w:rFonts w:hint="eastAsia" w:ascii="宋体" w:hAnsi="宋体" w:eastAsia="宋体" w:cs="宋体"/>
          <w:b/>
          <w:bCs/>
          <w:spacing w:val="-8"/>
          <w:sz w:val="28"/>
          <w:szCs w:val="28"/>
        </w:rPr>
        <w:t>招标文件</w:t>
      </w:r>
    </w:p>
    <w:p w14:paraId="116DBE25">
      <w:pPr>
        <w:spacing w:before="176" w:line="221" w:lineRule="auto"/>
        <w:ind w:left="576"/>
        <w:outlineLvl w:val="2"/>
        <w:rPr>
          <w:rFonts w:hint="eastAsia" w:ascii="宋体" w:hAnsi="宋体" w:eastAsia="宋体" w:cs="宋体"/>
          <w:sz w:val="24"/>
          <w:szCs w:val="24"/>
        </w:rPr>
      </w:pPr>
      <w:r>
        <w:rPr>
          <w:rFonts w:hint="eastAsia" w:ascii="宋体" w:hAnsi="宋体" w:eastAsia="宋体" w:cs="宋体"/>
          <w:spacing w:val="-2"/>
          <w:sz w:val="24"/>
          <w:szCs w:val="24"/>
        </w:rPr>
        <w:t>5.招标文件的构成</w:t>
      </w:r>
    </w:p>
    <w:p w14:paraId="732E9A7E">
      <w:pPr>
        <w:spacing w:before="227" w:line="355" w:lineRule="auto"/>
        <w:ind w:left="570" w:right="3326" w:firstLine="5"/>
        <w:rPr>
          <w:rFonts w:hint="eastAsia" w:ascii="宋体" w:hAnsi="宋体" w:eastAsia="宋体" w:cs="宋体"/>
          <w:sz w:val="24"/>
          <w:szCs w:val="24"/>
        </w:rPr>
      </w:pPr>
      <w:r>
        <w:rPr>
          <w:rFonts w:hint="eastAsia" w:ascii="宋体" w:hAnsi="宋体" w:eastAsia="宋体" w:cs="宋体"/>
          <w:spacing w:val="-5"/>
          <w:sz w:val="24"/>
          <w:szCs w:val="24"/>
        </w:rPr>
        <w:t>5.1</w:t>
      </w:r>
      <w:r>
        <w:rPr>
          <w:rFonts w:hint="eastAsia" w:ascii="宋体" w:hAnsi="宋体" w:eastAsia="宋体" w:cs="宋体"/>
          <w:spacing w:val="-52"/>
          <w:sz w:val="24"/>
          <w:szCs w:val="24"/>
        </w:rPr>
        <w:t xml:space="preserve"> </w:t>
      </w:r>
      <w:r>
        <w:rPr>
          <w:rFonts w:hint="eastAsia" w:ascii="宋体" w:hAnsi="宋体" w:eastAsia="宋体" w:cs="宋体"/>
          <w:spacing w:val="-5"/>
          <w:sz w:val="24"/>
          <w:szCs w:val="24"/>
        </w:rPr>
        <w:t>招标文件分为两册共七章，内容如下：</w:t>
      </w:r>
      <w:r>
        <w:rPr>
          <w:rFonts w:hint="eastAsia" w:ascii="宋体" w:hAnsi="宋体" w:eastAsia="宋体" w:cs="宋体"/>
          <w:sz w:val="24"/>
          <w:szCs w:val="24"/>
        </w:rPr>
        <w:t xml:space="preserve"> </w:t>
      </w:r>
      <w:r>
        <w:rPr>
          <w:rFonts w:hint="eastAsia" w:ascii="宋体" w:hAnsi="宋体" w:eastAsia="宋体" w:cs="宋体"/>
          <w:spacing w:val="-4"/>
          <w:sz w:val="24"/>
          <w:szCs w:val="24"/>
        </w:rPr>
        <w:t>第一册</w:t>
      </w:r>
    </w:p>
    <w:p w14:paraId="1003B68F">
      <w:pPr>
        <w:spacing w:before="41" w:line="220" w:lineRule="auto"/>
        <w:ind w:left="570"/>
        <w:outlineLvl w:val="0"/>
        <w:rPr>
          <w:rFonts w:hint="eastAsia" w:ascii="宋体" w:hAnsi="宋体" w:eastAsia="宋体" w:cs="宋体"/>
          <w:sz w:val="24"/>
          <w:szCs w:val="24"/>
        </w:rPr>
      </w:pPr>
      <w:bookmarkStart w:id="3" w:name="_Toc14790"/>
      <w:r>
        <w:rPr>
          <w:rFonts w:hint="eastAsia" w:ascii="宋体" w:hAnsi="宋体" w:eastAsia="宋体" w:cs="宋体"/>
          <w:spacing w:val="-1"/>
          <w:sz w:val="24"/>
          <w:szCs w:val="24"/>
        </w:rPr>
        <w:t>第一章  投标人须知</w:t>
      </w:r>
      <w:bookmarkEnd w:id="3"/>
    </w:p>
    <w:p w14:paraId="1A9A6B0D">
      <w:pPr>
        <w:spacing w:before="228" w:line="221" w:lineRule="auto"/>
        <w:ind w:left="570"/>
        <w:rPr>
          <w:rFonts w:hint="eastAsia" w:ascii="宋体" w:hAnsi="宋体" w:eastAsia="宋体" w:cs="宋体"/>
          <w:sz w:val="24"/>
          <w:szCs w:val="24"/>
        </w:rPr>
      </w:pPr>
      <w:r>
        <w:rPr>
          <w:rFonts w:hint="eastAsia" w:ascii="宋体" w:hAnsi="宋体" w:eastAsia="宋体" w:cs="宋体"/>
          <w:spacing w:val="-4"/>
          <w:sz w:val="24"/>
          <w:szCs w:val="24"/>
        </w:rPr>
        <w:t>第二册</w:t>
      </w:r>
    </w:p>
    <w:p w14:paraId="2CED11AE">
      <w:pPr>
        <w:spacing w:before="228" w:line="220" w:lineRule="auto"/>
        <w:ind w:left="570"/>
        <w:rPr>
          <w:rFonts w:hint="eastAsia" w:ascii="宋体" w:hAnsi="宋体" w:eastAsia="宋体" w:cs="宋体"/>
          <w:spacing w:val="-2"/>
          <w:sz w:val="24"/>
          <w:szCs w:val="24"/>
        </w:rPr>
      </w:pPr>
      <w:r>
        <w:rPr>
          <w:rFonts w:hint="eastAsia" w:ascii="宋体" w:hAnsi="宋体" w:eastAsia="宋体" w:cs="宋体"/>
          <w:spacing w:val="-2"/>
          <w:sz w:val="24"/>
          <w:szCs w:val="24"/>
        </w:rPr>
        <w:t>第二章  投标邀请</w:t>
      </w:r>
    </w:p>
    <w:p w14:paraId="1E853B64">
      <w:pPr>
        <w:spacing w:before="228" w:line="220" w:lineRule="auto"/>
        <w:ind w:left="570"/>
        <w:rPr>
          <w:rFonts w:hint="eastAsia" w:ascii="宋体" w:hAnsi="宋体" w:eastAsia="宋体" w:cs="宋体"/>
          <w:spacing w:val="-2"/>
          <w:sz w:val="24"/>
          <w:szCs w:val="24"/>
        </w:rPr>
      </w:pPr>
      <w:r>
        <w:rPr>
          <w:rFonts w:hint="eastAsia" w:ascii="宋体" w:hAnsi="宋体" w:eastAsia="宋体" w:cs="宋体"/>
          <w:spacing w:val="-2"/>
          <w:sz w:val="24"/>
          <w:szCs w:val="24"/>
        </w:rPr>
        <w:t>第三章  投标人须知资料表</w:t>
      </w:r>
    </w:p>
    <w:p w14:paraId="56F4A5EE">
      <w:pPr>
        <w:spacing w:before="228" w:line="220" w:lineRule="auto"/>
        <w:ind w:left="570"/>
        <w:rPr>
          <w:rFonts w:hint="eastAsia" w:ascii="宋体" w:hAnsi="宋体" w:eastAsia="宋体" w:cs="宋体"/>
          <w:spacing w:val="-2"/>
          <w:sz w:val="24"/>
          <w:szCs w:val="24"/>
        </w:rPr>
      </w:pPr>
      <w:r>
        <w:rPr>
          <w:rFonts w:hint="eastAsia" w:ascii="宋体" w:hAnsi="宋体" w:eastAsia="宋体" w:cs="宋体"/>
          <w:spacing w:val="-2"/>
          <w:sz w:val="24"/>
          <w:szCs w:val="24"/>
        </w:rPr>
        <w:t>第四章  采购需求</w:t>
      </w:r>
    </w:p>
    <w:p w14:paraId="50CDC44A">
      <w:pPr>
        <w:spacing w:before="228" w:line="220" w:lineRule="auto"/>
        <w:ind w:left="570"/>
        <w:rPr>
          <w:rFonts w:hint="eastAsia" w:ascii="宋体" w:hAnsi="宋体" w:eastAsia="宋体" w:cs="宋体"/>
          <w:spacing w:val="-2"/>
          <w:sz w:val="24"/>
          <w:szCs w:val="24"/>
        </w:rPr>
      </w:pPr>
      <w:r>
        <w:rPr>
          <w:rFonts w:hint="eastAsia" w:ascii="宋体" w:hAnsi="宋体" w:eastAsia="宋体" w:cs="宋体"/>
          <w:spacing w:val="-2"/>
          <w:sz w:val="24"/>
          <w:szCs w:val="24"/>
        </w:rPr>
        <w:t>第五章  评标方法和标准</w:t>
      </w:r>
    </w:p>
    <w:p w14:paraId="44476F80">
      <w:pPr>
        <w:spacing w:before="228" w:line="220" w:lineRule="auto"/>
        <w:ind w:left="570"/>
        <w:rPr>
          <w:rFonts w:hint="eastAsia" w:ascii="宋体" w:hAnsi="宋体" w:eastAsia="宋体" w:cs="宋体"/>
          <w:spacing w:val="-2"/>
          <w:sz w:val="24"/>
          <w:szCs w:val="24"/>
        </w:rPr>
      </w:pPr>
      <w:r>
        <w:rPr>
          <w:rFonts w:hint="eastAsia" w:ascii="宋体" w:hAnsi="宋体" w:eastAsia="宋体" w:cs="宋体"/>
          <w:spacing w:val="-2"/>
          <w:sz w:val="24"/>
          <w:szCs w:val="24"/>
        </w:rPr>
        <w:t>第六章  投标文件格式</w:t>
      </w:r>
    </w:p>
    <w:p w14:paraId="74DED40E">
      <w:pPr>
        <w:spacing w:before="228" w:line="220" w:lineRule="auto"/>
        <w:ind w:left="570"/>
        <w:rPr>
          <w:rFonts w:hint="eastAsia" w:ascii="宋体" w:hAnsi="宋体" w:eastAsia="宋体" w:cs="宋体"/>
          <w:spacing w:val="-2"/>
          <w:sz w:val="24"/>
          <w:szCs w:val="24"/>
        </w:rPr>
      </w:pPr>
      <w:r>
        <w:rPr>
          <w:rFonts w:hint="eastAsia" w:ascii="宋体" w:hAnsi="宋体" w:eastAsia="宋体" w:cs="宋体"/>
          <w:spacing w:val="-2"/>
          <w:sz w:val="24"/>
          <w:szCs w:val="24"/>
        </w:rPr>
        <w:t>第七章  政府采购合同格式</w:t>
      </w:r>
    </w:p>
    <w:p w14:paraId="078BE22C">
      <w:pPr>
        <w:spacing w:before="229" w:line="319" w:lineRule="auto"/>
        <w:ind w:left="13" w:right="113" w:firstLine="562"/>
        <w:rPr>
          <w:rFonts w:hint="eastAsia" w:ascii="宋体" w:hAnsi="宋体" w:eastAsia="宋体" w:cs="宋体"/>
          <w:spacing w:val="-2"/>
          <w:sz w:val="24"/>
          <w:szCs w:val="24"/>
        </w:rPr>
      </w:pPr>
      <w:r>
        <w:rPr>
          <w:rFonts w:hint="eastAsia" w:ascii="宋体" w:hAnsi="宋体" w:eastAsia="宋体" w:cs="宋体"/>
          <w:spacing w:val="5"/>
          <w:sz w:val="24"/>
          <w:szCs w:val="24"/>
        </w:rPr>
        <w:t>5.2</w:t>
      </w:r>
      <w:r>
        <w:rPr>
          <w:rFonts w:hint="eastAsia" w:ascii="宋体" w:hAnsi="宋体" w:eastAsia="宋体" w:cs="宋体"/>
          <w:spacing w:val="-53"/>
          <w:sz w:val="24"/>
          <w:szCs w:val="24"/>
        </w:rPr>
        <w:t xml:space="preserve"> </w:t>
      </w:r>
      <w:r>
        <w:rPr>
          <w:rFonts w:hint="eastAsia" w:ascii="宋体" w:hAnsi="宋体" w:eastAsia="宋体" w:cs="宋体"/>
          <w:spacing w:val="5"/>
          <w:sz w:val="24"/>
          <w:szCs w:val="24"/>
        </w:rPr>
        <w:t>招标文件中有不一致的，有澄清的部分以</w:t>
      </w:r>
      <w:r>
        <w:rPr>
          <w:rFonts w:hint="eastAsia" w:ascii="宋体" w:hAnsi="宋体" w:eastAsia="宋体" w:cs="宋体"/>
          <w:spacing w:val="4"/>
          <w:sz w:val="24"/>
          <w:szCs w:val="24"/>
        </w:rPr>
        <w:t>最终的澄清更正内容为</w:t>
      </w:r>
      <w:r>
        <w:rPr>
          <w:rFonts w:hint="eastAsia" w:ascii="宋体" w:hAnsi="宋体" w:eastAsia="宋体" w:cs="宋体"/>
          <w:spacing w:val="3"/>
          <w:sz w:val="24"/>
          <w:szCs w:val="24"/>
        </w:rPr>
        <w:t>准；未澄清的，以投标人须知资料表为准；投标人须知资料表不涉及的内</w:t>
      </w:r>
      <w:r>
        <w:rPr>
          <w:rFonts w:hint="eastAsia" w:ascii="宋体" w:hAnsi="宋体" w:eastAsia="宋体" w:cs="宋体"/>
          <w:spacing w:val="-2"/>
          <w:sz w:val="24"/>
          <w:szCs w:val="24"/>
        </w:rPr>
        <w:t>容，以编排在后的描述为准。</w:t>
      </w:r>
    </w:p>
    <w:p w14:paraId="410BCCF6">
      <w:pPr>
        <w:spacing w:before="227" w:line="332" w:lineRule="auto"/>
        <w:ind w:left="10" w:right="113" w:firstLine="565"/>
        <w:rPr>
          <w:rFonts w:hint="eastAsia" w:ascii="宋体" w:hAnsi="宋体" w:eastAsia="宋体" w:cs="宋体"/>
          <w:sz w:val="24"/>
          <w:szCs w:val="24"/>
        </w:rPr>
      </w:pPr>
      <w:r>
        <w:rPr>
          <w:rFonts w:hint="eastAsia" w:ascii="宋体" w:hAnsi="宋体" w:eastAsia="宋体" w:cs="宋体"/>
          <w:spacing w:val="-4"/>
          <w:sz w:val="24"/>
          <w:szCs w:val="24"/>
        </w:rPr>
        <w:t>5.3</w:t>
      </w:r>
      <w:r>
        <w:rPr>
          <w:rFonts w:hint="eastAsia" w:ascii="宋体" w:hAnsi="宋体" w:eastAsia="宋体" w:cs="宋体"/>
          <w:spacing w:val="-57"/>
          <w:sz w:val="24"/>
          <w:szCs w:val="24"/>
        </w:rPr>
        <w:t xml:space="preserve"> </w:t>
      </w:r>
      <w:r>
        <w:rPr>
          <w:rFonts w:hint="eastAsia" w:ascii="宋体" w:hAnsi="宋体" w:eastAsia="宋体" w:cs="宋体"/>
          <w:spacing w:val="-4"/>
          <w:sz w:val="24"/>
          <w:szCs w:val="24"/>
        </w:rPr>
        <w:t>投标人应认真阅读招标文件的所有事项、条款和技术规范等。如投</w:t>
      </w:r>
      <w:r>
        <w:rPr>
          <w:rFonts w:hint="eastAsia" w:ascii="宋体" w:hAnsi="宋体" w:eastAsia="宋体" w:cs="宋体"/>
          <w:spacing w:val="3"/>
          <w:sz w:val="24"/>
          <w:szCs w:val="24"/>
        </w:rPr>
        <w:t>标人没有按照招标文件要求提交全部资料，或者投标文件没有对招标文件在各方面都作出实质性响应，可能导致其投标被认定为投标无效，该风险</w:t>
      </w:r>
      <w:r>
        <w:rPr>
          <w:rFonts w:hint="eastAsia" w:ascii="宋体" w:hAnsi="宋体" w:eastAsia="宋体" w:cs="宋体"/>
          <w:spacing w:val="-2"/>
          <w:sz w:val="24"/>
          <w:szCs w:val="24"/>
        </w:rPr>
        <w:t>由投标人承担。</w:t>
      </w:r>
    </w:p>
    <w:p w14:paraId="5FD1A6FE">
      <w:pPr>
        <w:spacing w:before="224" w:line="220" w:lineRule="auto"/>
        <w:ind w:left="576"/>
        <w:rPr>
          <w:rFonts w:hint="eastAsia" w:ascii="宋体" w:hAnsi="宋体" w:eastAsia="宋体" w:cs="宋体"/>
          <w:sz w:val="24"/>
          <w:szCs w:val="24"/>
        </w:rPr>
      </w:pPr>
      <w:r>
        <w:rPr>
          <w:rFonts w:hint="eastAsia" w:ascii="宋体" w:hAnsi="宋体" w:eastAsia="宋体" w:cs="宋体"/>
          <w:spacing w:val="-1"/>
          <w:sz w:val="24"/>
          <w:szCs w:val="24"/>
        </w:rPr>
        <w:t>5.4</w:t>
      </w:r>
      <w:r>
        <w:rPr>
          <w:rFonts w:hint="eastAsia" w:ascii="宋体" w:hAnsi="宋体" w:eastAsia="宋体" w:cs="宋体"/>
          <w:spacing w:val="-59"/>
          <w:sz w:val="24"/>
          <w:szCs w:val="24"/>
        </w:rPr>
        <w:t xml:space="preserve"> </w:t>
      </w:r>
      <w:r>
        <w:rPr>
          <w:rFonts w:hint="eastAsia" w:ascii="宋体" w:hAnsi="宋体" w:eastAsia="宋体" w:cs="宋体"/>
          <w:spacing w:val="-1"/>
          <w:sz w:val="24"/>
          <w:szCs w:val="24"/>
        </w:rPr>
        <w:t>现场考察或者答疑会及相关事项见投标人须知资料表。</w:t>
      </w:r>
    </w:p>
    <w:p w14:paraId="0F0A7857">
      <w:pPr>
        <w:spacing w:before="225" w:line="320" w:lineRule="auto"/>
        <w:ind w:left="10" w:right="113" w:firstLine="565"/>
        <w:rPr>
          <w:rFonts w:hint="eastAsia" w:ascii="宋体" w:hAnsi="宋体" w:eastAsia="宋体" w:cs="宋体"/>
          <w:sz w:val="24"/>
          <w:szCs w:val="24"/>
        </w:rPr>
      </w:pPr>
      <w:r>
        <w:rPr>
          <w:rFonts w:hint="eastAsia" w:ascii="宋体" w:hAnsi="宋体" w:eastAsia="宋体" w:cs="宋体"/>
          <w:spacing w:val="-20"/>
          <w:sz w:val="24"/>
          <w:szCs w:val="24"/>
        </w:rPr>
        <w:t>5.4.</w:t>
      </w:r>
      <w:r>
        <w:rPr>
          <w:rFonts w:hint="eastAsia" w:ascii="宋体" w:hAnsi="宋体" w:eastAsia="宋体" w:cs="宋体"/>
          <w:spacing w:val="-4"/>
          <w:sz w:val="24"/>
          <w:szCs w:val="24"/>
        </w:rPr>
        <w:t>1 招标文件第二册第三章投标人须知资料表规定组织踏勘现场的，采购人或采购代理机</w:t>
      </w:r>
      <w:r>
        <w:rPr>
          <w:rFonts w:hint="eastAsia" w:ascii="宋体" w:hAnsi="宋体" w:eastAsia="宋体" w:cs="宋体"/>
          <w:spacing w:val="3"/>
          <w:sz w:val="24"/>
          <w:szCs w:val="24"/>
        </w:rPr>
        <w:t>构按规定的时间、地点组织供应商踏勘项目现场，踏勘现</w:t>
      </w:r>
      <w:r>
        <w:rPr>
          <w:rFonts w:hint="eastAsia" w:ascii="宋体" w:hAnsi="宋体" w:eastAsia="宋体" w:cs="宋体"/>
          <w:spacing w:val="-1"/>
          <w:sz w:val="24"/>
          <w:szCs w:val="24"/>
        </w:rPr>
        <w:t>场所发生的费用由投标人承担。</w:t>
      </w:r>
    </w:p>
    <w:p w14:paraId="0520DF7C">
      <w:pPr>
        <w:spacing w:before="225" w:line="295" w:lineRule="auto"/>
        <w:ind w:left="22" w:firstLine="553"/>
        <w:rPr>
          <w:rFonts w:hint="eastAsia" w:ascii="宋体" w:hAnsi="宋体" w:eastAsia="宋体" w:cs="宋体"/>
          <w:sz w:val="24"/>
          <w:szCs w:val="24"/>
        </w:rPr>
      </w:pPr>
      <w:r>
        <w:rPr>
          <w:rFonts w:hint="eastAsia" w:ascii="宋体" w:hAnsi="宋体" w:eastAsia="宋体" w:cs="宋体"/>
          <w:spacing w:val="-4"/>
          <w:sz w:val="24"/>
          <w:szCs w:val="24"/>
        </w:rPr>
        <w:t>5.4.2</w:t>
      </w:r>
      <w:r>
        <w:rPr>
          <w:rFonts w:hint="eastAsia" w:ascii="宋体" w:hAnsi="宋体" w:eastAsia="宋体" w:cs="宋体"/>
          <w:spacing w:val="-56"/>
          <w:sz w:val="24"/>
          <w:szCs w:val="24"/>
        </w:rPr>
        <w:t xml:space="preserve"> </w:t>
      </w:r>
      <w:r>
        <w:rPr>
          <w:rFonts w:hint="eastAsia" w:ascii="宋体" w:hAnsi="宋体" w:eastAsia="宋体" w:cs="宋体"/>
          <w:spacing w:val="-4"/>
          <w:sz w:val="24"/>
          <w:szCs w:val="24"/>
        </w:rPr>
        <w:t>采购人向投标人提供的有关现场的资料和数据，是采购人现有的能使投标人利用的资料，采购人对投标人由此而作出的推论、理解和结论概不负责。</w:t>
      </w:r>
    </w:p>
    <w:p w14:paraId="6F555146">
      <w:pPr>
        <w:spacing w:before="229" w:line="339" w:lineRule="auto"/>
        <w:ind w:left="11" w:right="87" w:firstLine="564"/>
        <w:rPr>
          <w:rFonts w:hint="eastAsia" w:ascii="宋体" w:hAnsi="宋体" w:eastAsia="宋体" w:cs="宋体"/>
          <w:sz w:val="24"/>
          <w:szCs w:val="24"/>
        </w:rPr>
      </w:pPr>
      <w:r>
        <w:rPr>
          <w:rFonts w:hint="eastAsia" w:ascii="宋体" w:hAnsi="宋体" w:eastAsia="宋体" w:cs="宋体"/>
          <w:spacing w:val="-19"/>
          <w:sz w:val="24"/>
          <w:szCs w:val="24"/>
        </w:rPr>
        <w:t>5.4.3</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投标人</w:t>
      </w:r>
      <w:r>
        <w:rPr>
          <w:rFonts w:hint="eastAsia" w:ascii="宋体" w:hAnsi="宋体" w:eastAsia="宋体" w:cs="宋体"/>
          <w:spacing w:val="-4"/>
          <w:sz w:val="24"/>
          <w:szCs w:val="24"/>
        </w:rPr>
        <w:t>经过采购人的允许，可进入项目现场踏勘，对服务及伴随的货物和工程现场及其范围环境进行考察，以获取有关编制投标文件和签署实施合同所需的各项资料，但投标人及其人员不得因此使采购人及其人员承担有关的责任和蒙受损失。投标人并应对由此次踏勘现场而造成的死亡、人身伤害、财产损失、损害以及任何其它损失、</w:t>
      </w:r>
      <w:r>
        <w:rPr>
          <w:rFonts w:hint="eastAsia" w:ascii="宋体" w:hAnsi="宋体" w:eastAsia="宋体" w:cs="宋体"/>
          <w:sz w:val="24"/>
          <w:szCs w:val="24"/>
        </w:rPr>
        <w:t>损害和引</w:t>
      </w:r>
      <w:r>
        <w:rPr>
          <w:rFonts w:hint="eastAsia" w:ascii="宋体" w:hAnsi="宋体" w:eastAsia="宋体" w:cs="宋体"/>
          <w:spacing w:val="-1"/>
          <w:sz w:val="24"/>
          <w:szCs w:val="24"/>
        </w:rPr>
        <w:t>起的费用和开支承担责任。</w:t>
      </w:r>
    </w:p>
    <w:p w14:paraId="397C59B2">
      <w:pPr>
        <w:spacing w:before="228" w:line="298" w:lineRule="auto"/>
        <w:ind w:left="12" w:right="113" w:firstLine="563"/>
        <w:rPr>
          <w:rFonts w:hint="eastAsia" w:ascii="宋体" w:hAnsi="宋体" w:eastAsia="宋体" w:cs="宋体"/>
          <w:sz w:val="24"/>
          <w:szCs w:val="24"/>
        </w:rPr>
      </w:pPr>
      <w:r>
        <w:rPr>
          <w:rFonts w:hint="eastAsia" w:ascii="宋体" w:hAnsi="宋体" w:eastAsia="宋体" w:cs="宋体"/>
          <w:spacing w:val="-4"/>
          <w:sz w:val="24"/>
          <w:szCs w:val="24"/>
        </w:rPr>
        <w:t>5.5</w:t>
      </w:r>
      <w:r>
        <w:rPr>
          <w:rFonts w:hint="eastAsia" w:ascii="宋体" w:hAnsi="宋体" w:eastAsia="宋体" w:cs="宋体"/>
          <w:spacing w:val="-57"/>
          <w:sz w:val="24"/>
          <w:szCs w:val="24"/>
        </w:rPr>
        <w:t xml:space="preserve"> </w:t>
      </w:r>
      <w:r>
        <w:rPr>
          <w:rFonts w:hint="eastAsia" w:ascii="宋体" w:hAnsi="宋体" w:eastAsia="宋体" w:cs="宋体"/>
          <w:spacing w:val="-4"/>
          <w:sz w:val="24"/>
          <w:szCs w:val="24"/>
        </w:rPr>
        <w:t>不论招标过程和投标结果如何，投标人的投标文件（电子版）均不退还。</w:t>
      </w:r>
    </w:p>
    <w:p w14:paraId="52EDAE17">
      <w:pPr>
        <w:spacing w:before="225" w:line="295" w:lineRule="auto"/>
        <w:ind w:left="22" w:firstLine="553"/>
        <w:rPr>
          <w:rFonts w:hint="eastAsia" w:ascii="宋体" w:hAnsi="宋体" w:eastAsia="宋体" w:cs="宋体"/>
          <w:spacing w:val="-4"/>
          <w:sz w:val="24"/>
          <w:szCs w:val="24"/>
        </w:rPr>
      </w:pPr>
      <w:r>
        <w:rPr>
          <w:rFonts w:hint="eastAsia" w:ascii="宋体" w:hAnsi="宋体" w:eastAsia="宋体" w:cs="宋体"/>
          <w:spacing w:val="-4"/>
          <w:sz w:val="24"/>
          <w:szCs w:val="24"/>
        </w:rPr>
        <w:t>5.6 参与各方应对投标文件和投标文件中的商业和技术等秘密保密，违者应对由此造成的后果承担法律责任。</w:t>
      </w:r>
    </w:p>
    <w:p w14:paraId="43E3BEC1">
      <w:pPr>
        <w:spacing w:before="225" w:line="295" w:lineRule="auto"/>
        <w:ind w:left="22" w:firstLine="553"/>
        <w:rPr>
          <w:rFonts w:hint="eastAsia" w:ascii="宋体" w:hAnsi="宋体" w:eastAsia="宋体" w:cs="宋体"/>
          <w:spacing w:val="-4"/>
          <w:sz w:val="24"/>
          <w:szCs w:val="24"/>
        </w:rPr>
      </w:pPr>
      <w:r>
        <w:rPr>
          <w:rFonts w:hint="eastAsia" w:ascii="宋体" w:hAnsi="宋体" w:eastAsia="宋体" w:cs="宋体"/>
          <w:spacing w:val="-4"/>
          <w:sz w:val="24"/>
          <w:szCs w:val="24"/>
        </w:rPr>
        <w:t>6.招标文件的澄清或者修改</w:t>
      </w:r>
    </w:p>
    <w:p w14:paraId="62EEB637">
      <w:pPr>
        <w:spacing w:before="225" w:line="295" w:lineRule="auto"/>
        <w:ind w:left="22" w:firstLine="553"/>
        <w:rPr>
          <w:rFonts w:hint="eastAsia" w:ascii="宋体" w:hAnsi="宋体" w:eastAsia="宋体" w:cs="宋体"/>
          <w:spacing w:val="-4"/>
          <w:sz w:val="24"/>
          <w:szCs w:val="24"/>
        </w:rPr>
      </w:pPr>
      <w:r>
        <w:rPr>
          <w:rFonts w:hint="eastAsia" w:ascii="宋体" w:hAnsi="宋体" w:eastAsia="宋体" w:cs="宋体"/>
          <w:spacing w:val="-4"/>
          <w:sz w:val="24"/>
          <w:szCs w:val="24"/>
        </w:rPr>
        <w:t>采购人或者采购代理机构可以对已发出的招标文件进行必要的澄清或者修改。澄清或者修改的内容为招标文件的组成部分。澄清或者修改的内容可能影响投标文件编制的，采购人或者采购代理机构应当在投标截止时间至少 15 日前，以书面形式通知所有获取招标文件的潜在投标人；不足 15 日的，采购人或者采购代理机构应当顺延提交投标文件的截止时间。投标人在收到上述通知后，应以书面形式向采购代理机构确认。投标人未回复的</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视同已知晓澄清或者修改的内容。该澄清或者修改的内容为招标文件的组成部分。</w:t>
      </w:r>
    </w:p>
    <w:p w14:paraId="5728D336">
      <w:pPr>
        <w:spacing w:before="225" w:line="295" w:lineRule="auto"/>
        <w:ind w:left="22" w:firstLine="553"/>
        <w:rPr>
          <w:rFonts w:hint="eastAsia" w:ascii="宋体" w:hAnsi="宋体" w:eastAsia="宋体" w:cs="宋体"/>
          <w:spacing w:val="-4"/>
          <w:sz w:val="24"/>
          <w:szCs w:val="24"/>
        </w:rPr>
      </w:pPr>
      <w:r>
        <w:rPr>
          <w:rFonts w:hint="eastAsia" w:ascii="宋体" w:hAnsi="宋体" w:eastAsia="宋体" w:cs="宋体"/>
          <w:spacing w:val="-4"/>
          <w:sz w:val="24"/>
          <w:szCs w:val="24"/>
        </w:rPr>
        <w:t>7.投标截止时间的顺延</w:t>
      </w:r>
    </w:p>
    <w:p w14:paraId="21130820">
      <w:pPr>
        <w:spacing w:before="225" w:line="295" w:lineRule="auto"/>
        <w:ind w:left="22" w:firstLine="553"/>
        <w:rPr>
          <w:rFonts w:hint="eastAsia" w:ascii="宋体" w:hAnsi="宋体" w:eastAsia="宋体" w:cs="宋体"/>
          <w:spacing w:val="-4"/>
          <w:sz w:val="24"/>
          <w:szCs w:val="24"/>
        </w:rPr>
      </w:pPr>
      <w:r>
        <w:rPr>
          <w:rFonts w:hint="eastAsia" w:ascii="宋体" w:hAnsi="宋体" w:eastAsia="宋体" w:cs="宋体"/>
          <w:spacing w:val="-4"/>
          <w:sz w:val="24"/>
          <w:szCs w:val="24"/>
        </w:rPr>
        <w:t>为使投标人准备投标时有足够的时间对招标文件的澄清或者修改部分进行研究，采购人或采购代理机构将依法决定是否顺延投标截止时间。</w:t>
      </w:r>
    </w:p>
    <w:p w14:paraId="5FC59FD2">
      <w:pPr>
        <w:rPr>
          <w:rFonts w:hint="eastAsia" w:ascii="宋体" w:hAnsi="宋体" w:eastAsia="宋体" w:cs="宋体"/>
          <w:b/>
          <w:bCs/>
          <w:spacing w:val="-3"/>
          <w:sz w:val="28"/>
          <w:szCs w:val="28"/>
        </w:rPr>
      </w:pPr>
      <w:r>
        <w:rPr>
          <w:rFonts w:hint="eastAsia" w:ascii="宋体" w:hAnsi="宋体" w:eastAsia="宋体" w:cs="宋体"/>
          <w:b/>
          <w:bCs/>
          <w:spacing w:val="-3"/>
          <w:sz w:val="28"/>
          <w:szCs w:val="28"/>
        </w:rPr>
        <w:br w:type="page"/>
      </w:r>
    </w:p>
    <w:p w14:paraId="55F1461F">
      <w:pPr>
        <w:spacing w:before="36" w:line="221" w:lineRule="auto"/>
        <w:ind w:left="3560"/>
        <w:outlineLvl w:val="1"/>
        <w:rPr>
          <w:rFonts w:hint="eastAsia" w:ascii="宋体" w:hAnsi="宋体" w:eastAsia="宋体" w:cs="宋体"/>
          <w:sz w:val="28"/>
          <w:szCs w:val="28"/>
        </w:rPr>
      </w:pPr>
      <w:r>
        <w:rPr>
          <w:rFonts w:hint="eastAsia" w:ascii="宋体" w:hAnsi="宋体" w:eastAsia="宋体" w:cs="宋体"/>
          <w:b/>
          <w:bCs/>
          <w:spacing w:val="-3"/>
          <w:sz w:val="28"/>
          <w:szCs w:val="28"/>
        </w:rPr>
        <w:t>三</w:t>
      </w:r>
      <w:r>
        <w:rPr>
          <w:rFonts w:hint="eastAsia" w:ascii="宋体" w:hAnsi="宋体" w:eastAsia="宋体" w:cs="宋体"/>
          <w:spacing w:val="-3"/>
          <w:sz w:val="28"/>
          <w:szCs w:val="28"/>
        </w:rPr>
        <w:t xml:space="preserve">  </w:t>
      </w:r>
      <w:r>
        <w:rPr>
          <w:rFonts w:hint="eastAsia" w:ascii="宋体" w:hAnsi="宋体" w:eastAsia="宋体" w:cs="宋体"/>
          <w:b/>
          <w:bCs/>
          <w:spacing w:val="-3"/>
          <w:sz w:val="28"/>
          <w:szCs w:val="28"/>
        </w:rPr>
        <w:t>投标文件的编制</w:t>
      </w:r>
    </w:p>
    <w:p w14:paraId="224022BB">
      <w:pPr>
        <w:spacing w:before="176" w:line="221" w:lineRule="auto"/>
        <w:ind w:left="571"/>
        <w:outlineLvl w:val="2"/>
        <w:rPr>
          <w:rFonts w:hint="eastAsia" w:ascii="宋体" w:hAnsi="宋体" w:eastAsia="宋体" w:cs="宋体"/>
          <w:sz w:val="24"/>
          <w:szCs w:val="24"/>
        </w:rPr>
      </w:pPr>
      <w:r>
        <w:rPr>
          <w:rFonts w:hint="eastAsia" w:ascii="宋体" w:hAnsi="宋体" w:eastAsia="宋体" w:cs="宋体"/>
          <w:spacing w:val="-1"/>
          <w:sz w:val="24"/>
          <w:szCs w:val="24"/>
        </w:rPr>
        <w:t>8.投标文件编制要求</w:t>
      </w:r>
    </w:p>
    <w:p w14:paraId="394FF456">
      <w:pPr>
        <w:spacing w:before="224" w:line="332" w:lineRule="auto"/>
        <w:ind w:left="10" w:right="99" w:firstLine="561"/>
        <w:rPr>
          <w:rFonts w:hint="eastAsia" w:ascii="宋体" w:hAnsi="宋体" w:eastAsia="宋体" w:cs="宋体"/>
          <w:sz w:val="24"/>
          <w:szCs w:val="24"/>
        </w:rPr>
      </w:pPr>
      <w:r>
        <w:rPr>
          <w:rFonts w:hint="eastAsia" w:ascii="宋体" w:hAnsi="宋体" w:eastAsia="宋体" w:cs="宋体"/>
          <w:spacing w:val="-4"/>
          <w:sz w:val="24"/>
          <w:szCs w:val="24"/>
        </w:rPr>
        <w:t>8.1</w:t>
      </w:r>
      <w:r>
        <w:rPr>
          <w:rFonts w:hint="eastAsia" w:ascii="宋体" w:hAnsi="宋体" w:eastAsia="宋体" w:cs="宋体"/>
          <w:spacing w:val="-53"/>
          <w:sz w:val="24"/>
          <w:szCs w:val="24"/>
        </w:rPr>
        <w:t xml:space="preserve"> </w:t>
      </w:r>
      <w:r>
        <w:rPr>
          <w:rFonts w:hint="eastAsia" w:ascii="宋体" w:hAnsi="宋体" w:eastAsia="宋体" w:cs="宋体"/>
          <w:spacing w:val="-4"/>
          <w:sz w:val="24"/>
          <w:szCs w:val="24"/>
        </w:rPr>
        <w:t>投标人应仔细阅读招标文件的所有内容，按照招标文件的要求及格</w:t>
      </w:r>
      <w:r>
        <w:rPr>
          <w:rFonts w:hint="eastAsia" w:ascii="宋体" w:hAnsi="宋体" w:eastAsia="宋体" w:cs="宋体"/>
          <w:spacing w:val="3"/>
          <w:sz w:val="24"/>
          <w:szCs w:val="24"/>
        </w:rPr>
        <w:t>式编制投标文件，并保证其真实性。若投标人没有按照招标文件要求提交全部实质性要求资料或对实质性要求未作响应是投标人的风险，其投标将</w:t>
      </w:r>
      <w:r>
        <w:rPr>
          <w:rFonts w:hint="eastAsia" w:ascii="宋体" w:hAnsi="宋体" w:eastAsia="宋体" w:cs="宋体"/>
          <w:spacing w:val="-2"/>
          <w:sz w:val="24"/>
          <w:szCs w:val="24"/>
        </w:rPr>
        <w:t>会被拒绝。</w:t>
      </w:r>
    </w:p>
    <w:p w14:paraId="50837DA6">
      <w:pPr>
        <w:spacing w:before="229" w:line="294" w:lineRule="auto"/>
        <w:ind w:left="15" w:right="101" w:firstLine="555"/>
        <w:rPr>
          <w:rFonts w:hint="eastAsia" w:ascii="宋体" w:hAnsi="宋体" w:eastAsia="宋体" w:cs="宋体"/>
          <w:sz w:val="24"/>
          <w:szCs w:val="24"/>
        </w:rPr>
      </w:pPr>
      <w:r>
        <w:rPr>
          <w:rFonts w:hint="eastAsia" w:ascii="宋体" w:hAnsi="宋体" w:eastAsia="宋体" w:cs="宋体"/>
          <w:spacing w:val="-4"/>
          <w:sz w:val="24"/>
          <w:szCs w:val="24"/>
        </w:rPr>
        <w:t>8.2</w:t>
      </w:r>
      <w:r>
        <w:rPr>
          <w:rFonts w:hint="eastAsia" w:ascii="宋体" w:hAnsi="宋体" w:eastAsia="宋体" w:cs="宋体"/>
          <w:spacing w:val="-55"/>
          <w:sz w:val="24"/>
          <w:szCs w:val="24"/>
        </w:rPr>
        <w:t xml:space="preserve"> </w:t>
      </w:r>
      <w:r>
        <w:rPr>
          <w:rFonts w:hint="eastAsia" w:ascii="宋体" w:hAnsi="宋体" w:eastAsia="宋体" w:cs="宋体"/>
          <w:spacing w:val="-4"/>
          <w:sz w:val="24"/>
          <w:szCs w:val="24"/>
        </w:rPr>
        <w:t>投标人对多个分包进行投标的，应以分包为单位编制投标文件，每</w:t>
      </w:r>
      <w:r>
        <w:rPr>
          <w:rFonts w:hint="eastAsia" w:ascii="宋体" w:hAnsi="宋体" w:eastAsia="宋体" w:cs="宋体"/>
          <w:spacing w:val="-1"/>
          <w:sz w:val="24"/>
          <w:szCs w:val="24"/>
        </w:rPr>
        <w:t>一包投标文件均需满足本招标文件对投标文件的签署、盖章要求。</w:t>
      </w:r>
    </w:p>
    <w:p w14:paraId="22029466">
      <w:pPr>
        <w:spacing w:before="225" w:line="221" w:lineRule="auto"/>
        <w:ind w:left="571"/>
        <w:rPr>
          <w:rFonts w:hint="eastAsia" w:ascii="宋体" w:hAnsi="宋体" w:eastAsia="宋体" w:cs="宋体"/>
          <w:sz w:val="24"/>
          <w:szCs w:val="24"/>
        </w:rPr>
      </w:pPr>
      <w:r>
        <w:rPr>
          <w:rFonts w:hint="eastAsia" w:ascii="宋体" w:hAnsi="宋体" w:eastAsia="宋体" w:cs="宋体"/>
          <w:spacing w:val="-1"/>
          <w:sz w:val="24"/>
          <w:szCs w:val="24"/>
        </w:rPr>
        <w:t>8.3</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关于兼投不兼中要求详见：投标人须知资料</w:t>
      </w:r>
      <w:r>
        <w:rPr>
          <w:rFonts w:hint="eastAsia" w:ascii="宋体" w:hAnsi="宋体" w:eastAsia="宋体" w:cs="宋体"/>
          <w:spacing w:val="-2"/>
          <w:sz w:val="24"/>
          <w:szCs w:val="24"/>
        </w:rPr>
        <w:t>表。</w:t>
      </w:r>
    </w:p>
    <w:p w14:paraId="38A291CC">
      <w:pPr>
        <w:spacing w:before="226" w:line="221" w:lineRule="auto"/>
        <w:ind w:left="571"/>
        <w:outlineLvl w:val="2"/>
        <w:rPr>
          <w:rFonts w:hint="eastAsia" w:ascii="宋体" w:hAnsi="宋体" w:eastAsia="宋体" w:cs="宋体"/>
          <w:sz w:val="24"/>
          <w:szCs w:val="24"/>
        </w:rPr>
      </w:pPr>
      <w:r>
        <w:rPr>
          <w:rFonts w:hint="eastAsia" w:ascii="宋体" w:hAnsi="宋体" w:eastAsia="宋体" w:cs="宋体"/>
          <w:spacing w:val="-1"/>
          <w:sz w:val="24"/>
          <w:szCs w:val="24"/>
        </w:rPr>
        <w:t>9.投标范围及投标文件中的标准和计量单位</w:t>
      </w:r>
    </w:p>
    <w:p w14:paraId="612E9B6C">
      <w:pPr>
        <w:spacing w:before="225" w:line="295" w:lineRule="auto"/>
        <w:ind w:left="16" w:right="101" w:firstLine="554"/>
        <w:rPr>
          <w:rFonts w:hint="eastAsia" w:ascii="宋体" w:hAnsi="宋体" w:eastAsia="宋体" w:cs="宋体"/>
          <w:sz w:val="24"/>
          <w:szCs w:val="24"/>
        </w:rPr>
      </w:pPr>
      <w:r>
        <w:rPr>
          <w:rFonts w:hint="eastAsia" w:ascii="宋体" w:hAnsi="宋体" w:eastAsia="宋体" w:cs="宋体"/>
          <w:spacing w:val="-4"/>
          <w:sz w:val="24"/>
          <w:szCs w:val="24"/>
        </w:rPr>
        <w:t>9.1</w:t>
      </w:r>
      <w:r>
        <w:rPr>
          <w:rFonts w:hint="eastAsia" w:ascii="宋体" w:hAnsi="宋体" w:eastAsia="宋体" w:cs="宋体"/>
          <w:spacing w:val="-55"/>
          <w:sz w:val="24"/>
          <w:szCs w:val="24"/>
        </w:rPr>
        <w:t xml:space="preserve"> </w:t>
      </w:r>
      <w:r>
        <w:rPr>
          <w:rFonts w:hint="eastAsia" w:ascii="宋体" w:hAnsi="宋体" w:eastAsia="宋体" w:cs="宋体"/>
          <w:spacing w:val="-4"/>
          <w:sz w:val="24"/>
          <w:szCs w:val="24"/>
        </w:rPr>
        <w:t>投标人可对招标文件中一个或几个分包进行投标，除非在投标人须</w:t>
      </w:r>
      <w:r>
        <w:rPr>
          <w:rFonts w:hint="eastAsia" w:ascii="宋体" w:hAnsi="宋体" w:eastAsia="宋体" w:cs="宋体"/>
          <w:spacing w:val="-2"/>
          <w:sz w:val="24"/>
          <w:szCs w:val="24"/>
        </w:rPr>
        <w:t>知资料表中另有规定。</w:t>
      </w:r>
    </w:p>
    <w:p w14:paraId="288F6F48">
      <w:pPr>
        <w:spacing w:before="225" w:line="295" w:lineRule="auto"/>
        <w:ind w:left="15" w:firstLine="555"/>
        <w:rPr>
          <w:rFonts w:hint="eastAsia" w:ascii="宋体" w:hAnsi="宋体" w:eastAsia="宋体" w:cs="宋体"/>
          <w:sz w:val="24"/>
          <w:szCs w:val="24"/>
        </w:rPr>
      </w:pPr>
      <w:r>
        <w:rPr>
          <w:rFonts w:hint="eastAsia" w:ascii="宋体" w:hAnsi="宋体" w:eastAsia="宋体" w:cs="宋体"/>
          <w:spacing w:val="-5"/>
          <w:sz w:val="24"/>
          <w:szCs w:val="24"/>
        </w:rPr>
        <w:t>9.2</w:t>
      </w:r>
      <w:r>
        <w:rPr>
          <w:rFonts w:hint="eastAsia" w:ascii="宋体" w:hAnsi="宋体" w:eastAsia="宋体" w:cs="宋体"/>
          <w:spacing w:val="-58"/>
          <w:sz w:val="24"/>
          <w:szCs w:val="24"/>
        </w:rPr>
        <w:t xml:space="preserve"> </w:t>
      </w:r>
      <w:r>
        <w:rPr>
          <w:rFonts w:hint="eastAsia" w:ascii="宋体" w:hAnsi="宋体" w:eastAsia="宋体" w:cs="宋体"/>
          <w:spacing w:val="-5"/>
          <w:sz w:val="24"/>
          <w:szCs w:val="24"/>
        </w:rPr>
        <w:t>投标人应当对所投招标文件中“采购需求</w:t>
      </w:r>
      <w:r>
        <w:rPr>
          <w:rFonts w:hint="eastAsia" w:ascii="宋体" w:hAnsi="宋体" w:eastAsia="宋体" w:cs="宋体"/>
          <w:spacing w:val="-105"/>
          <w:sz w:val="24"/>
          <w:szCs w:val="24"/>
        </w:rPr>
        <w:t xml:space="preserve"> </w:t>
      </w:r>
      <w:r>
        <w:rPr>
          <w:rFonts w:hint="eastAsia" w:ascii="宋体" w:hAnsi="宋体" w:eastAsia="宋体" w:cs="宋体"/>
          <w:spacing w:val="-5"/>
          <w:sz w:val="24"/>
          <w:szCs w:val="24"/>
        </w:rPr>
        <w:t>”所列的所有服务内容进</w:t>
      </w:r>
      <w:r>
        <w:rPr>
          <w:rFonts w:hint="eastAsia" w:ascii="宋体" w:hAnsi="宋体" w:eastAsia="宋体" w:cs="宋体"/>
          <w:spacing w:val="-3"/>
          <w:sz w:val="24"/>
          <w:szCs w:val="24"/>
        </w:rPr>
        <w:t>行投标，如仅响应某一包中的部分内容，其该包投标将被认定为投标无效。</w:t>
      </w:r>
    </w:p>
    <w:p w14:paraId="4A7C3B3F">
      <w:pPr>
        <w:spacing w:before="224" w:line="332" w:lineRule="auto"/>
        <w:ind w:left="10" w:right="99" w:firstLine="561"/>
        <w:rPr>
          <w:rFonts w:hint="eastAsia" w:ascii="宋体" w:hAnsi="宋体" w:eastAsia="宋体" w:cs="宋体"/>
          <w:spacing w:val="3"/>
          <w:sz w:val="24"/>
          <w:szCs w:val="24"/>
        </w:rPr>
      </w:pPr>
      <w:r>
        <w:rPr>
          <w:rFonts w:hint="eastAsia" w:ascii="宋体" w:hAnsi="宋体" w:eastAsia="宋体" w:cs="宋体"/>
          <w:spacing w:val="3"/>
          <w:sz w:val="24"/>
          <w:szCs w:val="24"/>
        </w:rPr>
        <w:t>9.3 无论招标文件是否要求，投标人所投服务（或货物）均应符合国家强制性标准。</w:t>
      </w:r>
    </w:p>
    <w:p w14:paraId="4245114A">
      <w:pPr>
        <w:spacing w:before="224" w:line="332" w:lineRule="auto"/>
        <w:ind w:left="10" w:right="99" w:firstLine="561"/>
        <w:rPr>
          <w:rFonts w:hint="eastAsia" w:ascii="宋体" w:hAnsi="宋体" w:eastAsia="宋体" w:cs="宋体"/>
          <w:spacing w:val="3"/>
          <w:sz w:val="24"/>
          <w:szCs w:val="24"/>
        </w:rPr>
      </w:pPr>
      <w:r>
        <w:rPr>
          <w:rFonts w:hint="eastAsia" w:ascii="宋体" w:hAnsi="宋体" w:eastAsia="宋体" w:cs="宋体"/>
          <w:spacing w:val="3"/>
          <w:sz w:val="24"/>
          <w:szCs w:val="24"/>
        </w:rPr>
        <w:t xml:space="preserve">9.4 </w:t>
      </w:r>
      <w:r>
        <w:rPr>
          <w:rFonts w:hint="eastAsia" w:ascii="宋体" w:hAnsi="宋体" w:eastAsia="宋体" w:cs="宋体"/>
          <w:spacing w:val="-5"/>
          <w:sz w:val="24"/>
          <w:szCs w:val="24"/>
        </w:rPr>
        <w:t>投标人所提供的技术文件和资料，包括图纸中的说明，应使用中文简体字</w:t>
      </w:r>
      <w:r>
        <w:rPr>
          <w:rFonts w:hint="eastAsia" w:ascii="宋体" w:hAnsi="宋体" w:eastAsia="宋体" w:cs="宋体"/>
          <w:spacing w:val="3"/>
          <w:sz w:val="24"/>
          <w:szCs w:val="24"/>
        </w:rPr>
        <w:t>。</w:t>
      </w:r>
    </w:p>
    <w:p w14:paraId="5D6E6018">
      <w:pPr>
        <w:spacing w:before="224" w:line="332" w:lineRule="auto"/>
        <w:ind w:left="10" w:right="99" w:firstLine="561"/>
        <w:rPr>
          <w:rFonts w:hint="eastAsia" w:ascii="宋体" w:hAnsi="宋体" w:eastAsia="宋体" w:cs="宋体"/>
          <w:spacing w:val="3"/>
          <w:sz w:val="24"/>
          <w:szCs w:val="24"/>
        </w:rPr>
      </w:pPr>
      <w:r>
        <w:rPr>
          <w:rFonts w:hint="eastAsia" w:ascii="宋体" w:hAnsi="宋体" w:eastAsia="宋体" w:cs="宋体"/>
          <w:spacing w:val="3"/>
          <w:sz w:val="24"/>
          <w:szCs w:val="24"/>
        </w:rPr>
        <w:t>9.5 投标人提供的文件，原件是外文的，应当同时提供中文简体字翻译件，并且注明在外文与中文含义发生歧义时，以中文为准。</w:t>
      </w:r>
    </w:p>
    <w:p w14:paraId="68C66CEF">
      <w:pPr>
        <w:spacing w:before="224" w:line="332" w:lineRule="auto"/>
        <w:ind w:left="10" w:right="99" w:firstLine="561"/>
        <w:rPr>
          <w:rFonts w:hint="eastAsia" w:ascii="宋体" w:hAnsi="宋体" w:eastAsia="宋体" w:cs="宋体"/>
          <w:sz w:val="24"/>
          <w:szCs w:val="24"/>
        </w:rPr>
      </w:pPr>
      <w:r>
        <w:rPr>
          <w:rFonts w:hint="eastAsia" w:ascii="宋体" w:hAnsi="宋体" w:eastAsia="宋体" w:cs="宋体"/>
          <w:spacing w:val="3"/>
          <w:sz w:val="24"/>
          <w:szCs w:val="24"/>
        </w:rPr>
        <w:t>9.6 除招标文件中有特殊要</w:t>
      </w:r>
      <w:r>
        <w:rPr>
          <w:rFonts w:hint="eastAsia" w:ascii="宋体" w:hAnsi="宋体" w:eastAsia="宋体" w:cs="宋体"/>
          <w:spacing w:val="-4"/>
          <w:sz w:val="24"/>
          <w:szCs w:val="24"/>
        </w:rPr>
        <w:t>求外，投标文件中所使用</w:t>
      </w:r>
      <w:r>
        <w:rPr>
          <w:rFonts w:hint="eastAsia" w:ascii="宋体" w:hAnsi="宋体" w:eastAsia="宋体" w:cs="宋体"/>
          <w:spacing w:val="-5"/>
          <w:sz w:val="24"/>
          <w:szCs w:val="24"/>
        </w:rPr>
        <w:t>的计量单位，应采</w:t>
      </w:r>
      <w:r>
        <w:rPr>
          <w:rFonts w:hint="eastAsia" w:ascii="宋体" w:hAnsi="宋体" w:eastAsia="宋体" w:cs="宋体"/>
          <w:spacing w:val="-1"/>
          <w:sz w:val="24"/>
          <w:szCs w:val="24"/>
        </w:rPr>
        <w:t>用中华人民共和国法定计量单位。</w:t>
      </w:r>
    </w:p>
    <w:p w14:paraId="7CE8FCDB">
      <w:pPr>
        <w:spacing w:before="227" w:line="219" w:lineRule="auto"/>
        <w:ind w:left="581"/>
        <w:rPr>
          <w:rFonts w:hint="eastAsia" w:ascii="宋体" w:hAnsi="宋体" w:eastAsia="宋体" w:cs="宋体"/>
          <w:sz w:val="24"/>
          <w:szCs w:val="24"/>
        </w:rPr>
      </w:pPr>
      <w:r>
        <w:rPr>
          <w:rFonts w:hint="eastAsia" w:ascii="宋体" w:hAnsi="宋体" w:eastAsia="宋体" w:cs="宋体"/>
          <w:spacing w:val="-2"/>
          <w:sz w:val="24"/>
          <w:szCs w:val="24"/>
        </w:rPr>
        <w:t>9.7</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所有计价金额均应以人民币元为单位。</w:t>
      </w:r>
    </w:p>
    <w:p w14:paraId="34408B7F">
      <w:pPr>
        <w:spacing w:before="227" w:line="320" w:lineRule="auto"/>
        <w:ind w:left="23" w:right="37" w:firstLine="558"/>
        <w:rPr>
          <w:rFonts w:hint="eastAsia" w:ascii="宋体" w:hAnsi="宋体" w:eastAsia="宋体" w:cs="宋体"/>
          <w:sz w:val="24"/>
          <w:szCs w:val="24"/>
        </w:rPr>
      </w:pPr>
      <w:r>
        <w:rPr>
          <w:rFonts w:hint="eastAsia" w:ascii="宋体" w:hAnsi="宋体" w:eastAsia="宋体" w:cs="宋体"/>
          <w:spacing w:val="-2"/>
          <w:sz w:val="24"/>
          <w:szCs w:val="24"/>
        </w:rPr>
        <w:t>9.8</w:t>
      </w:r>
      <w:r>
        <w:rPr>
          <w:rFonts w:hint="eastAsia" w:ascii="宋体" w:hAnsi="宋体" w:eastAsia="宋体" w:cs="宋体"/>
          <w:spacing w:val="-58"/>
          <w:sz w:val="24"/>
          <w:szCs w:val="24"/>
        </w:rPr>
        <w:t xml:space="preserve"> </w:t>
      </w:r>
      <w:r>
        <w:rPr>
          <w:rFonts w:hint="eastAsia" w:ascii="宋体" w:hAnsi="宋体" w:eastAsia="宋体" w:cs="宋体"/>
          <w:spacing w:val="-2"/>
          <w:sz w:val="24"/>
          <w:szCs w:val="24"/>
        </w:rPr>
        <w:t>本文件规定按日计算期间的，开始当天不计入，从次日开始计算。</w:t>
      </w:r>
      <w:r>
        <w:rPr>
          <w:rFonts w:hint="eastAsia" w:ascii="宋体" w:hAnsi="宋体" w:eastAsia="宋体" w:cs="宋体"/>
          <w:spacing w:val="3"/>
          <w:sz w:val="24"/>
          <w:szCs w:val="24"/>
        </w:rPr>
        <w:t>期限的最后一日是国家法定休假日的，顺延到休假日后的次日为期限的最</w:t>
      </w:r>
      <w:r>
        <w:rPr>
          <w:rFonts w:hint="eastAsia" w:ascii="宋体" w:hAnsi="宋体" w:eastAsia="宋体" w:cs="宋体"/>
          <w:spacing w:val="-4"/>
          <w:sz w:val="24"/>
          <w:szCs w:val="24"/>
        </w:rPr>
        <w:t>后一日。</w:t>
      </w:r>
    </w:p>
    <w:p w14:paraId="3C2F48C2">
      <w:pPr>
        <w:spacing w:before="225" w:line="294" w:lineRule="auto"/>
        <w:ind w:firstLine="581"/>
        <w:rPr>
          <w:rFonts w:hint="eastAsia" w:ascii="宋体" w:hAnsi="宋体" w:eastAsia="宋体" w:cs="宋体"/>
          <w:sz w:val="24"/>
          <w:szCs w:val="24"/>
        </w:rPr>
      </w:pPr>
      <w:r>
        <w:rPr>
          <w:rFonts w:hint="eastAsia" w:ascii="宋体" w:hAnsi="宋体" w:eastAsia="宋体" w:cs="宋体"/>
          <w:spacing w:val="-19"/>
          <w:sz w:val="24"/>
          <w:szCs w:val="24"/>
        </w:rPr>
        <w:t>9.9</w:t>
      </w:r>
      <w:r>
        <w:rPr>
          <w:rFonts w:hint="eastAsia" w:ascii="宋体" w:hAnsi="宋体" w:eastAsia="宋体" w:cs="宋体"/>
          <w:spacing w:val="-49"/>
          <w:sz w:val="24"/>
          <w:szCs w:val="24"/>
        </w:rPr>
        <w:t xml:space="preserve"> </w:t>
      </w:r>
      <w:r>
        <w:rPr>
          <w:rFonts w:hint="eastAsia" w:ascii="宋体" w:hAnsi="宋体" w:eastAsia="宋体" w:cs="宋体"/>
          <w:spacing w:val="-19"/>
          <w:sz w:val="24"/>
          <w:szCs w:val="24"/>
        </w:rPr>
        <w:t>本文件所称的“</w:t>
      </w:r>
      <w:r>
        <w:rPr>
          <w:rFonts w:hint="eastAsia" w:ascii="宋体" w:hAnsi="宋体" w:eastAsia="宋体" w:cs="宋体"/>
          <w:spacing w:val="-100"/>
          <w:sz w:val="24"/>
          <w:szCs w:val="24"/>
        </w:rPr>
        <w:t xml:space="preserve"> </w:t>
      </w:r>
      <w:r>
        <w:rPr>
          <w:rFonts w:hint="eastAsia" w:ascii="宋体" w:hAnsi="宋体" w:eastAsia="宋体" w:cs="宋体"/>
          <w:spacing w:val="-19"/>
          <w:sz w:val="24"/>
          <w:szCs w:val="24"/>
        </w:rPr>
        <w:t>以上</w:t>
      </w:r>
      <w:r>
        <w:rPr>
          <w:rFonts w:hint="eastAsia" w:ascii="宋体" w:hAnsi="宋体" w:eastAsia="宋体" w:cs="宋体"/>
          <w:spacing w:val="-106"/>
          <w:sz w:val="24"/>
          <w:szCs w:val="24"/>
        </w:rPr>
        <w:t xml:space="preserve"> </w:t>
      </w:r>
      <w:r>
        <w:rPr>
          <w:rFonts w:hint="eastAsia" w:ascii="宋体" w:hAnsi="宋体" w:eastAsia="宋体" w:cs="宋体"/>
          <w:spacing w:val="-19"/>
          <w:sz w:val="24"/>
          <w:szCs w:val="24"/>
        </w:rPr>
        <w:t>”、“</w:t>
      </w:r>
      <w:r>
        <w:rPr>
          <w:rFonts w:hint="eastAsia" w:ascii="宋体" w:hAnsi="宋体" w:eastAsia="宋体" w:cs="宋体"/>
          <w:spacing w:val="-97"/>
          <w:sz w:val="24"/>
          <w:szCs w:val="24"/>
        </w:rPr>
        <w:t xml:space="preserve"> </w:t>
      </w:r>
      <w:r>
        <w:rPr>
          <w:rFonts w:hint="eastAsia" w:ascii="宋体" w:hAnsi="宋体" w:eastAsia="宋体" w:cs="宋体"/>
          <w:spacing w:val="-19"/>
          <w:sz w:val="24"/>
          <w:szCs w:val="24"/>
        </w:rPr>
        <w:t>以下</w:t>
      </w:r>
      <w:r>
        <w:rPr>
          <w:rFonts w:hint="eastAsia" w:ascii="宋体" w:hAnsi="宋体" w:eastAsia="宋体" w:cs="宋体"/>
          <w:spacing w:val="-105"/>
          <w:sz w:val="24"/>
          <w:szCs w:val="24"/>
        </w:rPr>
        <w:t xml:space="preserve"> </w:t>
      </w:r>
      <w:r>
        <w:rPr>
          <w:rFonts w:hint="eastAsia" w:ascii="宋体" w:hAnsi="宋体" w:eastAsia="宋体" w:cs="宋体"/>
          <w:spacing w:val="-19"/>
          <w:sz w:val="24"/>
          <w:szCs w:val="24"/>
        </w:rPr>
        <w:t>”、“</w:t>
      </w:r>
      <w:r>
        <w:rPr>
          <w:rFonts w:hint="eastAsia" w:ascii="宋体" w:hAnsi="宋体" w:eastAsia="宋体" w:cs="宋体"/>
          <w:spacing w:val="-98"/>
          <w:sz w:val="24"/>
          <w:szCs w:val="24"/>
        </w:rPr>
        <w:t xml:space="preserve"> </w:t>
      </w:r>
      <w:r>
        <w:rPr>
          <w:rFonts w:hint="eastAsia" w:ascii="宋体" w:hAnsi="宋体" w:eastAsia="宋体" w:cs="宋体"/>
          <w:spacing w:val="-19"/>
          <w:sz w:val="24"/>
          <w:szCs w:val="24"/>
        </w:rPr>
        <w:t>内</w:t>
      </w:r>
      <w:r>
        <w:rPr>
          <w:rFonts w:hint="eastAsia" w:ascii="宋体" w:hAnsi="宋体" w:eastAsia="宋体" w:cs="宋体"/>
          <w:spacing w:val="-103"/>
          <w:sz w:val="24"/>
          <w:szCs w:val="24"/>
        </w:rPr>
        <w:t xml:space="preserve"> </w:t>
      </w:r>
      <w:r>
        <w:rPr>
          <w:rFonts w:hint="eastAsia" w:ascii="宋体" w:hAnsi="宋体" w:eastAsia="宋体" w:cs="宋体"/>
          <w:spacing w:val="-19"/>
          <w:sz w:val="24"/>
          <w:szCs w:val="24"/>
        </w:rPr>
        <w:t>”、“</w:t>
      </w:r>
      <w:r>
        <w:rPr>
          <w:rFonts w:hint="eastAsia" w:ascii="宋体" w:hAnsi="宋体" w:eastAsia="宋体" w:cs="宋体"/>
          <w:spacing w:val="-97"/>
          <w:sz w:val="24"/>
          <w:szCs w:val="24"/>
        </w:rPr>
        <w:t xml:space="preserve"> </w:t>
      </w:r>
      <w:r>
        <w:rPr>
          <w:rFonts w:hint="eastAsia" w:ascii="宋体" w:hAnsi="宋体" w:eastAsia="宋体" w:cs="宋体"/>
          <w:spacing w:val="-19"/>
          <w:sz w:val="24"/>
          <w:szCs w:val="24"/>
        </w:rPr>
        <w:t>以内”“不少于</w:t>
      </w:r>
      <w:r>
        <w:rPr>
          <w:rFonts w:hint="eastAsia" w:ascii="宋体" w:hAnsi="宋体" w:eastAsia="宋体" w:cs="宋体"/>
          <w:spacing w:val="-103"/>
          <w:sz w:val="24"/>
          <w:szCs w:val="24"/>
        </w:rPr>
        <w:t xml:space="preserve"> </w:t>
      </w:r>
      <w:r>
        <w:rPr>
          <w:rFonts w:hint="eastAsia" w:ascii="宋体" w:hAnsi="宋体" w:eastAsia="宋体" w:cs="宋体"/>
          <w:spacing w:val="-19"/>
          <w:sz w:val="24"/>
          <w:szCs w:val="24"/>
        </w:rPr>
        <w:t>”、</w:t>
      </w:r>
      <w:r>
        <w:rPr>
          <w:rFonts w:hint="eastAsia" w:ascii="宋体" w:hAnsi="宋体" w:eastAsia="宋体" w:cs="宋体"/>
          <w:spacing w:val="-3"/>
          <w:sz w:val="24"/>
          <w:szCs w:val="24"/>
        </w:rPr>
        <w:t>“不超过</w:t>
      </w:r>
      <w:r>
        <w:rPr>
          <w:rFonts w:hint="eastAsia" w:ascii="宋体" w:hAnsi="宋体" w:eastAsia="宋体" w:cs="宋体"/>
          <w:spacing w:val="-103"/>
          <w:sz w:val="24"/>
          <w:szCs w:val="24"/>
        </w:rPr>
        <w:t xml:space="preserve"> </w:t>
      </w:r>
      <w:r>
        <w:rPr>
          <w:rFonts w:hint="eastAsia" w:ascii="宋体" w:hAnsi="宋体" w:eastAsia="宋体" w:cs="宋体"/>
          <w:spacing w:val="-3"/>
          <w:sz w:val="24"/>
          <w:szCs w:val="24"/>
        </w:rPr>
        <w:t>”，包括本数；所称的“不足</w:t>
      </w:r>
      <w:r>
        <w:rPr>
          <w:rFonts w:hint="eastAsia" w:ascii="宋体" w:hAnsi="宋体" w:eastAsia="宋体" w:cs="宋体"/>
          <w:spacing w:val="-105"/>
          <w:sz w:val="24"/>
          <w:szCs w:val="24"/>
        </w:rPr>
        <w:t xml:space="preserve"> </w:t>
      </w:r>
      <w:r>
        <w:rPr>
          <w:rFonts w:hint="eastAsia" w:ascii="宋体" w:hAnsi="宋体" w:eastAsia="宋体" w:cs="宋体"/>
          <w:spacing w:val="-3"/>
          <w:sz w:val="24"/>
          <w:szCs w:val="24"/>
        </w:rPr>
        <w:t>”、“低于</w:t>
      </w:r>
      <w:r>
        <w:rPr>
          <w:rFonts w:hint="eastAsia" w:ascii="宋体" w:hAnsi="宋体" w:eastAsia="宋体" w:cs="宋体"/>
          <w:spacing w:val="-106"/>
          <w:sz w:val="24"/>
          <w:szCs w:val="24"/>
        </w:rPr>
        <w:t xml:space="preserve"> </w:t>
      </w:r>
      <w:r>
        <w:rPr>
          <w:rFonts w:hint="eastAsia" w:ascii="宋体" w:hAnsi="宋体" w:eastAsia="宋体" w:cs="宋体"/>
          <w:spacing w:val="-4"/>
          <w:sz w:val="24"/>
          <w:szCs w:val="24"/>
        </w:rPr>
        <w:t>”，不包括本数。</w:t>
      </w:r>
    </w:p>
    <w:p w14:paraId="7B3C65E7">
      <w:pPr>
        <w:spacing w:before="227" w:line="221" w:lineRule="auto"/>
        <w:ind w:left="601"/>
        <w:outlineLvl w:val="2"/>
        <w:rPr>
          <w:rFonts w:hint="eastAsia" w:ascii="宋体" w:hAnsi="宋体" w:eastAsia="宋体" w:cs="宋体"/>
          <w:sz w:val="24"/>
          <w:szCs w:val="24"/>
        </w:rPr>
      </w:pPr>
      <w:r>
        <w:rPr>
          <w:rFonts w:hint="eastAsia" w:ascii="宋体" w:hAnsi="宋体" w:eastAsia="宋体" w:cs="宋体"/>
          <w:spacing w:val="-4"/>
          <w:sz w:val="24"/>
          <w:szCs w:val="24"/>
        </w:rPr>
        <w:t>10.投标文件构成</w:t>
      </w:r>
    </w:p>
    <w:p w14:paraId="6EB059B7">
      <w:pPr>
        <w:spacing w:before="224" w:line="295" w:lineRule="auto"/>
        <w:ind w:left="22" w:right="98" w:firstLine="578"/>
        <w:rPr>
          <w:rFonts w:hint="eastAsia" w:ascii="宋体" w:hAnsi="宋体" w:eastAsia="宋体" w:cs="宋体"/>
          <w:sz w:val="24"/>
          <w:szCs w:val="24"/>
        </w:rPr>
      </w:pPr>
      <w:r>
        <w:rPr>
          <w:rFonts w:hint="eastAsia" w:ascii="宋体" w:hAnsi="宋体" w:eastAsia="宋体" w:cs="宋体"/>
          <w:sz w:val="24"/>
          <w:szCs w:val="24"/>
        </w:rPr>
        <w:t>10.1</w:t>
      </w:r>
      <w:r>
        <w:rPr>
          <w:rFonts w:hint="eastAsia" w:ascii="宋体" w:hAnsi="宋体" w:eastAsia="宋体" w:cs="宋体"/>
          <w:spacing w:val="-55"/>
          <w:sz w:val="24"/>
          <w:szCs w:val="24"/>
        </w:rPr>
        <w:t xml:space="preserve"> </w:t>
      </w:r>
      <w:r>
        <w:rPr>
          <w:rFonts w:hint="eastAsia" w:ascii="宋体" w:hAnsi="宋体" w:eastAsia="宋体" w:cs="宋体"/>
          <w:sz w:val="24"/>
          <w:szCs w:val="24"/>
        </w:rPr>
        <w:t>投标人应完整地按照招标文件提供的投标文件</w:t>
      </w:r>
      <w:r>
        <w:rPr>
          <w:rFonts w:hint="eastAsia" w:ascii="宋体" w:hAnsi="宋体" w:eastAsia="宋体" w:cs="宋体"/>
          <w:spacing w:val="-1"/>
          <w:sz w:val="24"/>
          <w:szCs w:val="24"/>
        </w:rPr>
        <w:t>格式及要求编写投</w:t>
      </w:r>
      <w:r>
        <w:rPr>
          <w:rFonts w:hint="eastAsia" w:ascii="宋体" w:hAnsi="宋体" w:eastAsia="宋体" w:cs="宋体"/>
          <w:spacing w:val="-3"/>
          <w:sz w:val="24"/>
          <w:szCs w:val="24"/>
        </w:rPr>
        <w:t>标文件。</w:t>
      </w:r>
    </w:p>
    <w:p w14:paraId="31928722">
      <w:pPr>
        <w:spacing w:before="227" w:line="319" w:lineRule="auto"/>
        <w:ind w:left="23" w:right="95" w:firstLine="577"/>
        <w:rPr>
          <w:rFonts w:hint="eastAsia" w:ascii="宋体" w:hAnsi="宋体" w:eastAsia="宋体" w:cs="宋体"/>
          <w:sz w:val="24"/>
          <w:szCs w:val="24"/>
        </w:rPr>
      </w:pPr>
      <w:r>
        <w:rPr>
          <w:rFonts w:hint="eastAsia" w:ascii="宋体" w:hAnsi="宋体" w:eastAsia="宋体" w:cs="宋体"/>
          <w:sz w:val="24"/>
          <w:szCs w:val="24"/>
        </w:rPr>
        <w:t>10.2</w:t>
      </w:r>
      <w:r>
        <w:rPr>
          <w:rFonts w:hint="eastAsia" w:ascii="宋体" w:hAnsi="宋体" w:eastAsia="宋体" w:cs="宋体"/>
          <w:spacing w:val="-56"/>
          <w:sz w:val="24"/>
          <w:szCs w:val="24"/>
        </w:rPr>
        <w:t xml:space="preserve"> </w:t>
      </w:r>
      <w:r>
        <w:rPr>
          <w:rFonts w:hint="eastAsia" w:ascii="宋体" w:hAnsi="宋体" w:eastAsia="宋体" w:cs="宋体"/>
          <w:sz w:val="24"/>
          <w:szCs w:val="24"/>
        </w:rPr>
        <w:t>上述文件应按照招标文件规定签署和盖公章或经</w:t>
      </w:r>
      <w:r>
        <w:rPr>
          <w:rFonts w:hint="eastAsia" w:ascii="宋体" w:hAnsi="宋体" w:eastAsia="宋体" w:cs="宋体"/>
          <w:spacing w:val="-1"/>
          <w:sz w:val="24"/>
          <w:szCs w:val="24"/>
        </w:rPr>
        <w:t>公章授权的其他</w:t>
      </w:r>
      <w:r>
        <w:rPr>
          <w:rFonts w:hint="eastAsia" w:ascii="宋体" w:hAnsi="宋体" w:eastAsia="宋体" w:cs="宋体"/>
          <w:spacing w:val="3"/>
          <w:sz w:val="24"/>
          <w:szCs w:val="24"/>
        </w:rPr>
        <w:t>单位章（以下统称公章）。采用公章授权方式的，应当在投标文件第一部</w:t>
      </w:r>
      <w:r>
        <w:rPr>
          <w:rFonts w:hint="eastAsia" w:ascii="宋体" w:hAnsi="宋体" w:eastAsia="宋体" w:cs="宋体"/>
          <w:spacing w:val="-1"/>
          <w:sz w:val="24"/>
          <w:szCs w:val="24"/>
        </w:rPr>
        <w:t>分附公章授权书（格式自定）。</w:t>
      </w:r>
    </w:p>
    <w:p w14:paraId="643C0C17">
      <w:pPr>
        <w:spacing w:before="228" w:line="221" w:lineRule="auto"/>
        <w:ind w:left="601"/>
        <w:rPr>
          <w:rFonts w:hint="eastAsia" w:ascii="宋体" w:hAnsi="宋体" w:eastAsia="宋体" w:cs="宋体"/>
          <w:sz w:val="24"/>
          <w:szCs w:val="24"/>
        </w:rPr>
      </w:pPr>
      <w:r>
        <w:rPr>
          <w:rFonts w:hint="eastAsia" w:ascii="宋体" w:hAnsi="宋体" w:eastAsia="宋体" w:cs="宋体"/>
          <w:spacing w:val="-2"/>
          <w:sz w:val="24"/>
          <w:szCs w:val="24"/>
        </w:rPr>
        <w:t>10.3</w:t>
      </w:r>
      <w:r>
        <w:rPr>
          <w:rFonts w:hint="eastAsia" w:ascii="宋体" w:hAnsi="宋体" w:eastAsia="宋体" w:cs="宋体"/>
          <w:spacing w:val="-44"/>
          <w:sz w:val="24"/>
          <w:szCs w:val="24"/>
        </w:rPr>
        <w:t xml:space="preserve"> </w:t>
      </w:r>
      <w:r>
        <w:rPr>
          <w:rFonts w:hint="eastAsia" w:ascii="宋体" w:hAnsi="宋体" w:eastAsia="宋体" w:cs="宋体"/>
          <w:spacing w:val="-2"/>
          <w:sz w:val="24"/>
          <w:szCs w:val="24"/>
        </w:rPr>
        <w:t>证明投标标的的合格性和符合招标文件规定的技术文件。</w:t>
      </w:r>
    </w:p>
    <w:p w14:paraId="56B13861">
      <w:pPr>
        <w:spacing w:before="223" w:line="295" w:lineRule="auto"/>
        <w:ind w:left="21" w:right="138" w:firstLine="579"/>
        <w:rPr>
          <w:rFonts w:hint="eastAsia" w:ascii="宋体" w:hAnsi="宋体" w:eastAsia="宋体" w:cs="宋体"/>
          <w:sz w:val="24"/>
          <w:szCs w:val="24"/>
        </w:rPr>
      </w:pPr>
      <w:r>
        <w:rPr>
          <w:rFonts w:hint="eastAsia" w:ascii="宋体" w:hAnsi="宋体" w:eastAsia="宋体" w:cs="宋体"/>
          <w:spacing w:val="-2"/>
          <w:sz w:val="24"/>
          <w:szCs w:val="24"/>
        </w:rPr>
        <w:t>10.3.1</w:t>
      </w:r>
      <w:r>
        <w:rPr>
          <w:rFonts w:hint="eastAsia" w:ascii="宋体" w:hAnsi="宋体" w:eastAsia="宋体" w:cs="宋体"/>
          <w:spacing w:val="-37"/>
          <w:sz w:val="24"/>
          <w:szCs w:val="24"/>
        </w:rPr>
        <w:t xml:space="preserve"> </w:t>
      </w:r>
      <w:r>
        <w:rPr>
          <w:rFonts w:hint="eastAsia" w:ascii="宋体" w:hAnsi="宋体" w:eastAsia="宋体" w:cs="宋体"/>
          <w:spacing w:val="-2"/>
          <w:sz w:val="24"/>
          <w:szCs w:val="24"/>
        </w:rPr>
        <w:t>投标人应提交证明文件，证明其投标内容符合招标文件规定。</w:t>
      </w:r>
      <w:r>
        <w:rPr>
          <w:rFonts w:hint="eastAsia" w:ascii="宋体" w:hAnsi="宋体" w:eastAsia="宋体" w:cs="宋体"/>
          <w:spacing w:val="-1"/>
          <w:sz w:val="24"/>
          <w:szCs w:val="24"/>
        </w:rPr>
        <w:t>证明文件是投标文件的一部分。</w:t>
      </w:r>
    </w:p>
    <w:p w14:paraId="0677C905">
      <w:pPr>
        <w:spacing w:before="227" w:line="319" w:lineRule="auto"/>
        <w:ind w:left="23" w:right="95" w:firstLine="577"/>
        <w:rPr>
          <w:rFonts w:hint="eastAsia" w:ascii="宋体" w:hAnsi="宋体" w:eastAsia="宋体" w:cs="宋体"/>
          <w:spacing w:val="-1"/>
          <w:sz w:val="24"/>
          <w:szCs w:val="24"/>
        </w:rPr>
      </w:pPr>
      <w:r>
        <w:rPr>
          <w:rFonts w:hint="eastAsia" w:ascii="宋体" w:hAnsi="宋体" w:eastAsia="宋体" w:cs="宋体"/>
          <w:spacing w:val="-2"/>
          <w:sz w:val="24"/>
          <w:szCs w:val="24"/>
        </w:rPr>
        <w:t>10.3.2</w:t>
      </w:r>
      <w:r>
        <w:rPr>
          <w:rFonts w:hint="eastAsia" w:ascii="宋体" w:hAnsi="宋体" w:eastAsia="宋体" w:cs="宋体"/>
          <w:spacing w:val="-42"/>
          <w:sz w:val="24"/>
          <w:szCs w:val="24"/>
        </w:rPr>
        <w:t xml:space="preserve"> </w:t>
      </w:r>
      <w:r>
        <w:rPr>
          <w:rFonts w:hint="eastAsia" w:ascii="宋体" w:hAnsi="宋体" w:eastAsia="宋体" w:cs="宋体"/>
          <w:spacing w:val="-2"/>
          <w:sz w:val="24"/>
          <w:szCs w:val="24"/>
        </w:rPr>
        <w:t>上款所述的证明文件，可以是</w:t>
      </w:r>
      <w:r>
        <w:rPr>
          <w:rFonts w:hint="eastAsia" w:ascii="宋体" w:hAnsi="宋体" w:eastAsia="宋体" w:cs="宋体"/>
          <w:spacing w:val="-1"/>
          <w:sz w:val="24"/>
          <w:szCs w:val="24"/>
        </w:rPr>
        <w:t>文字资料、图纸和数据。</w:t>
      </w:r>
    </w:p>
    <w:p w14:paraId="3B2952D3">
      <w:pPr>
        <w:spacing w:before="227" w:line="319" w:lineRule="auto"/>
        <w:ind w:left="23" w:right="95" w:firstLine="577"/>
        <w:rPr>
          <w:rFonts w:hint="eastAsia" w:ascii="宋体" w:hAnsi="宋体" w:eastAsia="宋体" w:cs="宋体"/>
          <w:spacing w:val="-1"/>
          <w:sz w:val="24"/>
          <w:szCs w:val="24"/>
        </w:rPr>
      </w:pPr>
      <w:r>
        <w:rPr>
          <w:rFonts w:hint="eastAsia" w:ascii="宋体" w:hAnsi="宋体" w:eastAsia="宋体" w:cs="宋体"/>
          <w:spacing w:val="-1"/>
          <w:sz w:val="24"/>
          <w:szCs w:val="24"/>
        </w:rPr>
        <w:t>10.3.3 对照招标文件技术规格，逐条说明所提供的服务及伴随的工程和货物已对招标文件的技术规格作出了实质性的响应，或申明与技术规格的偏差和例外。</w:t>
      </w:r>
    </w:p>
    <w:p w14:paraId="7CA7B794">
      <w:pPr>
        <w:spacing w:before="225" w:line="295" w:lineRule="auto"/>
        <w:ind w:left="12" w:firstLine="578"/>
        <w:rPr>
          <w:rFonts w:hint="eastAsia" w:ascii="宋体" w:hAnsi="宋体" w:eastAsia="宋体" w:cs="宋体"/>
          <w:b/>
          <w:bCs/>
          <w:sz w:val="24"/>
          <w:szCs w:val="24"/>
        </w:rPr>
      </w:pPr>
      <w:r>
        <w:rPr>
          <w:rFonts w:hint="eastAsia" w:ascii="宋体" w:hAnsi="宋体" w:eastAsia="宋体" w:cs="宋体"/>
          <w:b/>
          <w:bCs/>
          <w:sz w:val="24"/>
          <w:szCs w:val="24"/>
        </w:rPr>
        <w:t>10.4</w:t>
      </w:r>
      <w:r>
        <w:rPr>
          <w:rFonts w:hint="eastAsia" w:ascii="宋体" w:hAnsi="宋体" w:eastAsia="宋体" w:cs="宋体"/>
          <w:b/>
          <w:bCs/>
          <w:spacing w:val="-55"/>
          <w:sz w:val="24"/>
          <w:szCs w:val="24"/>
        </w:rPr>
        <w:t xml:space="preserve"> </w:t>
      </w:r>
      <w:r>
        <w:rPr>
          <w:rFonts w:hint="eastAsia" w:ascii="宋体" w:hAnsi="宋体" w:eastAsia="宋体" w:cs="宋体"/>
          <w:b/>
          <w:bCs/>
          <w:sz w:val="24"/>
          <w:szCs w:val="24"/>
        </w:rPr>
        <w:t>投标文件｛电子版投标文件应当由新点投标文</w:t>
      </w:r>
      <w:r>
        <w:rPr>
          <w:rFonts w:hint="eastAsia" w:ascii="宋体" w:hAnsi="宋体" w:eastAsia="宋体" w:cs="宋体"/>
          <w:b/>
          <w:bCs/>
          <w:spacing w:val="-1"/>
          <w:sz w:val="24"/>
          <w:szCs w:val="24"/>
        </w:rPr>
        <w:t>件制作软件（临沂版）制作工具编制｝包括以下各部分：</w:t>
      </w:r>
    </w:p>
    <w:p w14:paraId="7E62621C">
      <w:pPr>
        <w:spacing w:before="224" w:line="221" w:lineRule="auto"/>
        <w:ind w:left="575"/>
        <w:rPr>
          <w:rFonts w:hint="eastAsia" w:ascii="宋体" w:hAnsi="宋体" w:eastAsia="宋体" w:cs="宋体"/>
          <w:b/>
          <w:bCs/>
          <w:sz w:val="24"/>
          <w:szCs w:val="24"/>
        </w:rPr>
      </w:pPr>
      <w:r>
        <w:rPr>
          <w:rFonts w:hint="eastAsia" w:ascii="宋体" w:hAnsi="宋体" w:eastAsia="宋体" w:cs="宋体"/>
          <w:b/>
          <w:bCs/>
          <w:spacing w:val="-2"/>
          <w:sz w:val="24"/>
          <w:szCs w:val="24"/>
        </w:rPr>
        <w:t>一、投标文件封面</w:t>
      </w:r>
    </w:p>
    <w:p w14:paraId="1813D1E0">
      <w:pPr>
        <w:spacing w:before="226" w:line="221" w:lineRule="auto"/>
        <w:ind w:left="575"/>
        <w:rPr>
          <w:rFonts w:hint="eastAsia" w:ascii="宋体" w:hAnsi="宋体" w:eastAsia="宋体" w:cs="宋体"/>
          <w:b/>
          <w:bCs/>
          <w:sz w:val="24"/>
          <w:szCs w:val="24"/>
        </w:rPr>
      </w:pPr>
      <w:r>
        <w:rPr>
          <w:rFonts w:hint="eastAsia" w:ascii="宋体" w:hAnsi="宋体" w:eastAsia="宋体" w:cs="宋体"/>
          <w:b/>
          <w:bCs/>
          <w:spacing w:val="-3"/>
          <w:sz w:val="24"/>
          <w:szCs w:val="24"/>
        </w:rPr>
        <w:t>二、商务部分：</w:t>
      </w:r>
    </w:p>
    <w:p w14:paraId="519FE3D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200" w:firstLineChars="200"/>
        <w:textAlignment w:val="baseline"/>
        <w:rPr>
          <w:rFonts w:hint="eastAsia" w:ascii="宋体" w:hAnsi="宋体" w:eastAsia="宋体" w:cs="宋体"/>
          <w:sz w:val="10"/>
          <w:szCs w:val="10"/>
          <w:lang w:eastAsia="zh-CN"/>
        </w:rPr>
      </w:pPr>
    </w:p>
    <w:p w14:paraId="709D3BD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（1）投标函；</w:t>
      </w:r>
    </w:p>
    <w:p w14:paraId="1856FCA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（2）法定代表人授权委托书；</w:t>
      </w:r>
    </w:p>
    <w:p w14:paraId="6DE6A07F">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z w:val="24"/>
          <w:szCs w:val="24"/>
          <w:lang w:eastAsia="zh-CN"/>
        </w:rPr>
      </w:pPr>
      <w:r>
        <w:rPr>
          <w:rFonts w:hint="eastAsia" w:ascii="宋体" w:hAnsi="宋体" w:eastAsia="宋体" w:cs="宋体"/>
          <w:b/>
          <w:bCs/>
          <w:sz w:val="24"/>
          <w:szCs w:val="24"/>
          <w:lang w:eastAsia="zh-CN"/>
        </w:rPr>
        <w:t>（3）投标人资格要求中规定提交的相关证明材料（包含但不局限于以下内容）：</w:t>
      </w:r>
    </w:p>
    <w:p w14:paraId="77113957">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u w:val="single"/>
          <w:lang w:eastAsia="zh-CN"/>
        </w:rPr>
      </w:pPr>
      <w:r>
        <w:rPr>
          <w:rFonts w:hint="eastAsia" w:ascii="宋体" w:hAnsi="宋体" w:eastAsia="宋体" w:cs="宋体"/>
          <w:b/>
          <w:bCs/>
          <w:sz w:val="24"/>
          <w:szCs w:val="24"/>
          <w:u w:val="single"/>
          <w:lang w:eastAsia="zh-CN"/>
        </w:rPr>
        <w:t>1）</w:t>
      </w:r>
      <w:r>
        <w:rPr>
          <w:rFonts w:hint="eastAsia" w:ascii="宋体" w:hAnsi="宋体" w:eastAsia="宋体" w:cs="宋体"/>
          <w:b/>
          <w:bCs/>
          <w:sz w:val="24"/>
          <w:szCs w:val="24"/>
          <w:highlight w:val="none"/>
          <w:u w:val="single"/>
          <w:lang w:eastAsia="zh-CN"/>
        </w:rPr>
        <w:t>投标人资格审查：</w:t>
      </w:r>
      <w:r>
        <w:rPr>
          <w:rFonts w:hint="eastAsia" w:ascii="宋体" w:hAnsi="宋体" w:eastAsia="宋体" w:cs="宋体"/>
          <w:b/>
          <w:bCs/>
          <w:sz w:val="24"/>
          <w:szCs w:val="24"/>
          <w:u w:val="single"/>
          <w:lang w:eastAsia="zh-CN"/>
        </w:rPr>
        <w:t>（以下资格审查材料原件扫描件加盖公章放于投标文件中，未提供或提供不全视为资格审查未通过）</w:t>
      </w:r>
    </w:p>
    <w:p w14:paraId="41F9C48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①在中国境内注册，具有有效的营业执照，具备相应的经营范围；</w:t>
      </w:r>
    </w:p>
    <w:p w14:paraId="7C2095D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eastAsia="zh-CN"/>
        </w:rPr>
        <w:t>②参加本次政府采购活动前三年内，在经营活动中没有重大违法记录且在“中国裁判文书网”无行贿犯罪记录证明，在“中国政府采购网”网站未被列入政府采购严重违法失信行为记录名单，在“信用中国 ”网站未被列入失信被执行人、重大税收违法失信主体名单；</w:t>
      </w:r>
    </w:p>
    <w:p w14:paraId="436D706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w:t>
      </w:r>
      <w:r>
        <w:rPr>
          <w:rFonts w:hint="eastAsia" w:ascii="宋体" w:hAnsi="宋体" w:eastAsia="宋体" w:cs="宋体"/>
          <w:sz w:val="24"/>
          <w:szCs w:val="24"/>
          <w:lang w:eastAsia="zh-CN"/>
        </w:rPr>
        <w:t>投标人良好的商业信誉和健全的财务会计制度</w:t>
      </w:r>
      <w:r>
        <w:rPr>
          <w:rFonts w:hint="eastAsia" w:ascii="宋体" w:hAnsi="宋体" w:eastAsia="宋体" w:cs="宋体"/>
          <w:sz w:val="24"/>
          <w:szCs w:val="24"/>
          <w:lang w:val="en-US" w:eastAsia="zh-CN"/>
        </w:rPr>
        <w:t>；</w:t>
      </w:r>
    </w:p>
    <w:p w14:paraId="7C072C7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u w:val="single"/>
          <w:lang w:eastAsia="zh-CN"/>
        </w:rPr>
      </w:pPr>
      <w:r>
        <w:rPr>
          <w:rFonts w:hint="eastAsia" w:ascii="宋体" w:hAnsi="宋体" w:eastAsia="宋体" w:cs="宋体"/>
          <w:sz w:val="24"/>
          <w:szCs w:val="24"/>
          <w:lang w:val="en-US" w:eastAsia="zh-CN"/>
        </w:rPr>
        <w:t>④依法缴纳税收和社会保障资金的良好记录证明材料(近六个月，新成立的企业提供自成立以来的证明，依法免</w:t>
      </w:r>
      <w:r>
        <w:rPr>
          <w:rFonts w:hint="eastAsia" w:ascii="宋体" w:hAnsi="宋体" w:eastAsia="宋体" w:cs="宋体"/>
          <w:sz w:val="24"/>
          <w:szCs w:val="24"/>
          <w:lang w:eastAsia="zh-CN"/>
        </w:rPr>
        <w:t>税或不需要交纳社会保障资金的供应商，应提供相应证明文件)或承诺函；</w:t>
      </w:r>
      <w:r>
        <w:rPr>
          <w:rFonts w:hint="eastAsia" w:ascii="宋体" w:hAnsi="宋体" w:eastAsia="宋体" w:cs="宋体"/>
          <w:sz w:val="24"/>
          <w:szCs w:val="24"/>
          <w:u w:val="single"/>
          <w:lang w:eastAsia="zh-CN"/>
        </w:rPr>
        <w:t>注：1.依法免税或不需要缴纳社会保障资金的供应商，应提供相应文件证明其依法免税或不需要缴纳社会保障资金；2.根据临财采〔2022〕13 号转发山东省财政厅关于推行政府采购供应商资格信用承诺制的通知，本项目实行供应商资格信用承诺制，供应商在投标时，只需提供承诺函 (详见附件)，无需提供缴纳税收和缴纳社会保障资金的具体内容；3.未在山东省内缴纳税收和社会保障资金的供应商，须按采购文件要求提供缴纳税收和社会保障资金的证明材料；</w:t>
      </w:r>
    </w:p>
    <w:p w14:paraId="0BC9F9B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⑤具有履行本项目合同必需的专业技术能力承诺函。</w:t>
      </w:r>
    </w:p>
    <w:p w14:paraId="254CD83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⑥符合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的情形。（投标人应无上述情形并提供承诺函）。</w:t>
      </w:r>
    </w:p>
    <w:p w14:paraId="3C849CB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⑦招标文件规定及投标人认为需要提交的其他材料。</w:t>
      </w:r>
    </w:p>
    <w:p w14:paraId="5479763E">
      <w:pPr>
        <w:pStyle w:val="20"/>
        <w:keepNext w:val="0"/>
        <w:keepLines w:val="0"/>
        <w:pageBreakBefore w:val="0"/>
        <w:widowControl/>
        <w:kinsoku w:val="0"/>
        <w:wordWrap/>
        <w:overflowPunct/>
        <w:topLinePunct w:val="0"/>
        <w:autoSpaceDE w:val="0"/>
        <w:autoSpaceDN w:val="0"/>
        <w:bidi w:val="0"/>
        <w:adjustRightInd w:val="0"/>
        <w:snapToGrid w:val="0"/>
        <w:spacing w:before="169" w:line="360" w:lineRule="auto"/>
        <w:ind w:left="26" w:firstLine="478" w:firstLineChars="200"/>
        <w:textAlignment w:val="baseline"/>
        <w:rPr>
          <w:rFonts w:hint="eastAsia" w:ascii="宋体" w:hAnsi="宋体" w:eastAsia="宋体" w:cs="宋体"/>
          <w:sz w:val="32"/>
          <w:szCs w:val="32"/>
          <w:lang w:val="en-US" w:eastAsia="zh-CN"/>
        </w:rPr>
      </w:pPr>
      <w:r>
        <w:rPr>
          <w:rFonts w:hint="eastAsia" w:ascii="宋体" w:hAnsi="宋体" w:eastAsia="宋体" w:cs="宋体"/>
          <w:b/>
          <w:bCs/>
          <w:spacing w:val="-1"/>
          <w:sz w:val="24"/>
          <w:szCs w:val="24"/>
          <w:u w:val="single"/>
          <w:lang w:eastAsia="zh-CN"/>
        </w:rPr>
        <w:t>注：①上述所有资格证明文件的扫描件附在电子响应文件中并加盖公章，未按规定提供视为资格审查不合格。②所有资格证明文件应为有效证件，供应商对证件的真伪、有效性负法律责任。③未提供格式的自拟格式。</w:t>
      </w:r>
    </w:p>
    <w:p w14:paraId="3EA6708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2）投标人基本情况表；</w:t>
      </w:r>
    </w:p>
    <w:p w14:paraId="4315195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3）监狱企业证明文件、残疾人福利性企业证明文件（若是、请提供）；</w:t>
      </w:r>
    </w:p>
    <w:p w14:paraId="3925AE03">
      <w:pPr>
        <w:keepNext w:val="0"/>
        <w:keepLines w:val="0"/>
        <w:pageBreakBefore w:val="0"/>
        <w:widowControl/>
        <w:kinsoku w:val="0"/>
        <w:wordWrap/>
        <w:overflowPunct/>
        <w:topLinePunct w:val="0"/>
        <w:autoSpaceDE w:val="0"/>
        <w:autoSpaceDN w:val="0"/>
        <w:bidi w:val="0"/>
        <w:adjustRightInd w:val="0"/>
        <w:snapToGrid w:val="0"/>
        <w:spacing w:before="227" w:line="360" w:lineRule="auto"/>
        <w:ind w:left="596"/>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三、报价部分：</w:t>
      </w:r>
    </w:p>
    <w:p w14:paraId="2225A1A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（一）开标一览表</w:t>
      </w:r>
    </w:p>
    <w:p w14:paraId="5638A47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）采购清单报价表（报价明细表）（见附件）；</w:t>
      </w:r>
    </w:p>
    <w:p w14:paraId="4D8D815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）环境标志产品明细表；</w:t>
      </w:r>
    </w:p>
    <w:p w14:paraId="3C84AF0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）节能产品明细表；节能、环境标志产品出具财政部、国家发展改革委制定的 最新一期《节能产品政府采购清单》和财政部、国家环境保护总局制定的最新一期《环境标志产品政府采购清单》的官方网站查询界面截图（非节能、环境标志产品无需提供）；</w:t>
      </w:r>
    </w:p>
    <w:p w14:paraId="5ADE559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招标文件规定的其他需要提交的材料。</w:t>
      </w:r>
    </w:p>
    <w:p w14:paraId="068FE15F">
      <w:pPr>
        <w:keepNext w:val="0"/>
        <w:keepLines w:val="0"/>
        <w:pageBreakBefore w:val="0"/>
        <w:widowControl/>
        <w:kinsoku w:val="0"/>
        <w:wordWrap/>
        <w:overflowPunct/>
        <w:topLinePunct w:val="0"/>
        <w:autoSpaceDE w:val="0"/>
        <w:autoSpaceDN w:val="0"/>
        <w:bidi w:val="0"/>
        <w:adjustRightInd w:val="0"/>
        <w:snapToGrid w:val="0"/>
        <w:spacing w:before="227" w:line="360" w:lineRule="auto"/>
        <w:ind w:left="596"/>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四、技术部分：</w:t>
      </w:r>
    </w:p>
    <w:p w14:paraId="165CBCB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（一）技术评审文件</w:t>
      </w:r>
    </w:p>
    <w:p w14:paraId="76C5E0A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（二）技术条款偏离表</w:t>
      </w:r>
    </w:p>
    <w:p w14:paraId="6C1AB4C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（三）其他用于评分的证明材料</w:t>
      </w:r>
    </w:p>
    <w:p w14:paraId="0D55A5A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（四）招标文件要求或投标人认为需要提供的材料。</w:t>
      </w:r>
    </w:p>
    <w:p w14:paraId="24DE37D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10.5 本项目采用电子投标，须使用用于证明投标人身份的单位电子签名的实名认证证书（CA 锁）和用于投标人编制电子投标文件的投标文件制作软件。 申请办理实名认证证书的方式详见临沂市公共资源交易中心网 （</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"http://ggzyjy.linyi.gov.cn/linyi/"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http://ggzyjy.linyi.gov.cn/linyi/</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）主菜单“CA 证书办理 ”栏目。</w:t>
      </w:r>
    </w:p>
    <w:p w14:paraId="370A13F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10.6 投标人按照招标文件和电子交易平台的要求编制并加密投标文件。投标人未按规定加密的投标文件，电子交易平台应当拒收并提示。</w:t>
      </w:r>
    </w:p>
    <w:p w14:paraId="1921A70E">
      <w:pPr>
        <w:spacing w:before="226" w:line="331" w:lineRule="auto"/>
        <w:ind w:left="12" w:firstLine="578"/>
        <w:rPr>
          <w:rFonts w:hint="eastAsia" w:ascii="宋体" w:hAnsi="宋体" w:eastAsia="宋体" w:cs="宋体"/>
          <w:b/>
          <w:bCs/>
          <w:sz w:val="24"/>
          <w:szCs w:val="24"/>
        </w:rPr>
      </w:pPr>
      <w:r>
        <w:rPr>
          <w:rFonts w:hint="eastAsia" w:ascii="宋体" w:hAnsi="宋体" w:eastAsia="宋体" w:cs="宋体"/>
          <w:b/>
          <w:bCs/>
          <w:sz w:val="24"/>
          <w:szCs w:val="24"/>
        </w:rPr>
        <w:t>注意事项：</w:t>
      </w:r>
    </w:p>
    <w:p w14:paraId="208CE953">
      <w:pPr>
        <w:spacing w:before="226" w:line="331" w:lineRule="auto"/>
        <w:ind w:left="12" w:firstLine="578"/>
        <w:rPr>
          <w:rFonts w:hint="eastAsia" w:ascii="宋体" w:hAnsi="宋体" w:eastAsia="宋体" w:cs="宋体"/>
          <w:sz w:val="24"/>
          <w:szCs w:val="24"/>
        </w:rPr>
      </w:pPr>
      <w:r>
        <w:rPr>
          <w:rFonts w:hint="eastAsia" w:ascii="宋体" w:hAnsi="宋体" w:eastAsia="宋体" w:cs="宋体"/>
          <w:sz w:val="24"/>
          <w:szCs w:val="24"/>
        </w:rPr>
        <w:t>（1）投标人应当在投标截止时间前完成投标文件的传输递交，并可以补充、修改或者撤回投标文件。补充或者修改投标文件的，应当先行撤回原文件，补充、修改后重新传输递交。投标截止时</w:t>
      </w:r>
      <w:r>
        <w:rPr>
          <w:rFonts w:hint="eastAsia" w:ascii="宋体" w:hAnsi="宋体" w:eastAsia="宋体" w:cs="宋体"/>
          <w:spacing w:val="3"/>
          <w:sz w:val="24"/>
          <w:szCs w:val="24"/>
        </w:rPr>
        <w:t>间前未完成传输的，视为撤回投标文件。投标截止时间后递交的投标文件，电子交易平台应当拒收。电子交易平台收到投标文件，应当妥善保存并即时向投标人发出确认</w:t>
      </w:r>
      <w:r>
        <w:rPr>
          <w:rFonts w:hint="eastAsia" w:ascii="宋体" w:hAnsi="宋体" w:eastAsia="宋体" w:cs="宋体"/>
          <w:spacing w:val="-3"/>
          <w:sz w:val="24"/>
          <w:szCs w:val="24"/>
        </w:rPr>
        <w:t>回执通知。在投标截止时间前，除投标人补充、修改或者撤回投标文件</w:t>
      </w:r>
      <w:r>
        <w:rPr>
          <w:rFonts w:hint="eastAsia" w:ascii="宋体" w:hAnsi="宋体" w:eastAsia="宋体" w:cs="宋体"/>
          <w:spacing w:val="-4"/>
          <w:sz w:val="24"/>
          <w:szCs w:val="24"/>
        </w:rPr>
        <w:t>外，</w:t>
      </w:r>
      <w:r>
        <w:rPr>
          <w:rFonts w:hint="eastAsia" w:ascii="宋体" w:hAnsi="宋体" w:eastAsia="宋体" w:cs="宋体"/>
          <w:spacing w:val="-1"/>
          <w:sz w:val="24"/>
          <w:szCs w:val="24"/>
        </w:rPr>
        <w:t>任何单位和个人不得解密或提取投标文件。</w:t>
      </w:r>
    </w:p>
    <w:p w14:paraId="735D2460">
      <w:pPr>
        <w:spacing w:before="224" w:line="221" w:lineRule="auto"/>
        <w:ind w:left="578"/>
        <w:rPr>
          <w:rFonts w:hint="eastAsia" w:ascii="宋体" w:hAnsi="宋体" w:eastAsia="宋体" w:cs="宋体"/>
          <w:sz w:val="24"/>
          <w:szCs w:val="24"/>
        </w:rPr>
      </w:pPr>
      <w:r>
        <w:rPr>
          <w:rFonts w:hint="eastAsia" w:ascii="宋体" w:hAnsi="宋体" w:eastAsia="宋体" w:cs="宋体"/>
          <w:spacing w:val="-1"/>
          <w:sz w:val="24"/>
          <w:szCs w:val="24"/>
        </w:rPr>
        <w:t>（2）因投标人以下原因，投标将被拒绝：</w:t>
      </w:r>
    </w:p>
    <w:p w14:paraId="4D5B2D0E">
      <w:pPr>
        <w:spacing w:before="223" w:line="219" w:lineRule="auto"/>
        <w:ind w:left="569"/>
        <w:rPr>
          <w:rFonts w:hint="eastAsia" w:ascii="宋体" w:hAnsi="宋体" w:eastAsia="宋体" w:cs="宋体"/>
          <w:sz w:val="24"/>
          <w:szCs w:val="24"/>
        </w:rPr>
      </w:pPr>
      <w:r>
        <w:rPr>
          <w:rFonts w:hint="eastAsia" w:ascii="宋体" w:hAnsi="宋体" w:eastAsia="宋体" w:cs="宋体"/>
          <w:spacing w:val="-1"/>
          <w:sz w:val="24"/>
          <w:szCs w:val="24"/>
        </w:rPr>
        <w:t>①提交投标文件截止时间前，投标人未成功上传投标文件的；</w:t>
      </w:r>
    </w:p>
    <w:p w14:paraId="54343FC1">
      <w:pPr>
        <w:spacing w:before="229" w:line="295" w:lineRule="auto"/>
        <w:ind w:left="14" w:right="101" w:firstLine="553"/>
        <w:rPr>
          <w:rFonts w:hint="eastAsia" w:ascii="宋体" w:hAnsi="宋体" w:eastAsia="宋体" w:cs="宋体"/>
          <w:sz w:val="24"/>
          <w:szCs w:val="24"/>
        </w:rPr>
      </w:pPr>
      <w:r>
        <w:rPr>
          <w:rFonts w:hint="eastAsia" w:ascii="宋体" w:hAnsi="宋体" w:eastAsia="宋体" w:cs="宋体"/>
          <w:spacing w:val="3"/>
          <w:sz w:val="24"/>
          <w:szCs w:val="24"/>
        </w:rPr>
        <w:t>②对已生成的电子投标文件进行破解、修改、压缩等不当操作，或自</w:t>
      </w:r>
      <w:r>
        <w:rPr>
          <w:rFonts w:hint="eastAsia" w:ascii="宋体" w:hAnsi="宋体" w:eastAsia="宋体" w:cs="宋体"/>
          <w:spacing w:val="-1"/>
          <w:sz w:val="24"/>
          <w:szCs w:val="24"/>
        </w:rPr>
        <w:t>备的解密电脑环境配置不当等原因导致无法解密的；</w:t>
      </w:r>
    </w:p>
    <w:p w14:paraId="1EA0A112">
      <w:pPr>
        <w:spacing w:before="224" w:line="320" w:lineRule="auto"/>
        <w:ind w:left="12" w:right="99" w:firstLine="555"/>
        <w:rPr>
          <w:rFonts w:hint="eastAsia" w:ascii="宋体" w:hAnsi="宋体" w:eastAsia="宋体" w:cs="宋体"/>
          <w:sz w:val="24"/>
          <w:szCs w:val="24"/>
        </w:rPr>
      </w:pPr>
      <w:r>
        <w:rPr>
          <w:rFonts w:hint="eastAsia" w:ascii="宋体" w:hAnsi="宋体" w:eastAsia="宋体" w:cs="宋体"/>
          <w:spacing w:val="3"/>
          <w:sz w:val="24"/>
          <w:szCs w:val="24"/>
        </w:rPr>
        <w:t>③提交投标文件截止时，实名认证证书过期失效、密码丢失，或者投标人实名认证证书在续期后未在提交投标文件截止前重新制作和上传电子</w:t>
      </w:r>
      <w:r>
        <w:rPr>
          <w:rFonts w:hint="eastAsia" w:ascii="宋体" w:hAnsi="宋体" w:eastAsia="宋体" w:cs="宋体"/>
          <w:spacing w:val="-1"/>
          <w:sz w:val="24"/>
          <w:szCs w:val="24"/>
        </w:rPr>
        <w:t>投标文件，导致无法解密的；</w:t>
      </w:r>
    </w:p>
    <w:p w14:paraId="6B31E0F9">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④提交投标文件截止时间后，投标人在规定的时长内未能成功解密的。</w:t>
      </w:r>
    </w:p>
    <w:p w14:paraId="20B134E8">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⑤针对同一项目，不同投标人使用同一计算机制作并生成电子投标文件的视为文件制作机器码一致，一经发现，视为投标人相互串通，将导致投标均被拒绝且按串通投标处理。</w:t>
      </w:r>
    </w:p>
    <w:p w14:paraId="1C4EF4DD">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11.投标报价</w:t>
      </w:r>
    </w:p>
    <w:p w14:paraId="36CEF3A1">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11.1 投标人的报价应当包括满足本次招标全部采购需求所应提供的服务，以及伴随的货物和工程。凡投标人在报价中未列明但又为必备的项目或遗漏项目，采购人将一律视为已包括在其报价中。以人民币报价，投标人的报价应遵守《中华人民共和国价格法》。为保证公平竞争，如有服务主体部分有与项目无关的赠与行为，其投标件将被认定为投标文件无效。</w:t>
      </w:r>
    </w:p>
    <w:p w14:paraId="2300BCBC">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11.2 投标人的报价应当包含代理费用。</w:t>
      </w:r>
    </w:p>
    <w:p w14:paraId="7D1DE4B7">
      <w:pPr>
        <w:spacing w:before="229" w:line="295" w:lineRule="auto"/>
        <w:ind w:left="14" w:right="101" w:firstLine="553"/>
        <w:rPr>
          <w:rFonts w:hint="eastAsia" w:ascii="宋体" w:hAnsi="宋体" w:eastAsia="宋体" w:cs="宋体"/>
          <w:spacing w:val="3"/>
          <w:sz w:val="24"/>
          <w:szCs w:val="24"/>
          <w:lang w:eastAsia="zh-CN"/>
        </w:rPr>
      </w:pPr>
      <w:r>
        <w:rPr>
          <w:rFonts w:hint="eastAsia" w:ascii="宋体" w:hAnsi="宋体" w:eastAsia="宋体" w:cs="宋体"/>
          <w:spacing w:val="3"/>
          <w:sz w:val="24"/>
          <w:szCs w:val="24"/>
        </w:rPr>
        <w:t>11.3 投标人应在分项报价表上标明分项服务及相关货物的价格和总价（如适用）。开标一览表与分项报价表不一致的，应按照法律法规或招标文件有关规定确定报价及分项报价。任何非澄清范围内的包含价格调整要求的投标，将被认定为投标无效</w:t>
      </w:r>
      <w:r>
        <w:rPr>
          <w:rFonts w:hint="eastAsia" w:ascii="宋体" w:hAnsi="宋体" w:eastAsia="宋体" w:cs="宋体"/>
          <w:spacing w:val="3"/>
          <w:sz w:val="24"/>
          <w:szCs w:val="24"/>
          <w:lang w:eastAsia="zh-CN"/>
        </w:rPr>
        <w:t>。</w:t>
      </w:r>
    </w:p>
    <w:p w14:paraId="797855A8">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11.4 投标人所报的各分项投标报价在合同履行过程中是固定不变的，不得以任何理由予以变更。</w:t>
      </w:r>
    </w:p>
    <w:p w14:paraId="6E77A94B">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11.5 采购人不接受具有附加条件的报价或多个方案的报价。</w:t>
      </w:r>
    </w:p>
    <w:p w14:paraId="46590919">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11.6 除投标人须知资料表另有规定外，投标人不得递交备选投标方案。允许投标人递交备选投标方案的，只有中标人所递交的备选投标方案方可予以考虑。评标委员会认为中标人的备选投标方案优于其按照招标文件要求编制的投标方案的，采购人可以接受该备选投标方案。</w:t>
      </w:r>
    </w:p>
    <w:p w14:paraId="454AE8A4">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11.7 本项目涉及的报价和各种计算数字，保留小数点后两位，第三位数值四舍五入。</w:t>
      </w:r>
    </w:p>
    <w:p w14:paraId="38CD4B18">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12.投标保证金</w:t>
      </w:r>
    </w:p>
    <w:p w14:paraId="78C9E264">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12.1 投标保证金详见投标人须知资料表。</w:t>
      </w:r>
    </w:p>
    <w:p w14:paraId="5703F256">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12.2 投标人在投标截止时间前撤回已提交的投标文件的，采购人或者采购代理机构应当自收到投标人书面撤回通知之日起 5 个工作日内，退还已收取的投标保证金，但因投标人自身原因导致无法及时退还的除外。</w:t>
      </w:r>
    </w:p>
    <w:p w14:paraId="0AC85EFE">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采购人或者采购代理机构应当自中标通知书发出之日起 5 个工作日内退还未中标人的投标保证金，但因投标人自身原因导致无法及时退还的除外。自采购合同签订之日起 5 个工作日内退还中标人的投标保证金。</w:t>
      </w:r>
    </w:p>
    <w:p w14:paraId="1B3856D1">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12.3 投标人有下列情形之一的，已交纳的投标保证金可不予退还：</w:t>
      </w:r>
    </w:p>
    <w:p w14:paraId="2C9EA36A">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（一）投标人在提交投标文件截止时间后撤回投标文件的；</w:t>
      </w:r>
    </w:p>
    <w:p w14:paraId="6A3BCB88">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（二）投标人在投标文件中提供虚假材料的；</w:t>
      </w:r>
    </w:p>
    <w:p w14:paraId="71405484">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（三）除因不可抗力或招标文件认可的情形以外，中标人不与采购人签订合同的；</w:t>
      </w:r>
    </w:p>
    <w:p w14:paraId="45879E4E">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（四）招标文件规定的其他情形。</w:t>
      </w:r>
    </w:p>
    <w:p w14:paraId="7541DFFD">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13.投标有效期</w:t>
      </w:r>
    </w:p>
    <w:p w14:paraId="32258966">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13.1 投标应在投标人须知资料表中规定时间内保持有效。投标有效期不满足要求的投标，其投标将被认定为投标无效。</w:t>
      </w:r>
    </w:p>
    <w:p w14:paraId="3AC39AA9">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13.2 因特殊原因，采购人或采购代理机构可以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017BAFCD">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14.投标文件的签署及规定</w:t>
      </w:r>
    </w:p>
    <w:p w14:paraId="03339AD2">
      <w:pPr>
        <w:spacing w:before="229" w:line="295" w:lineRule="auto"/>
        <w:ind w:left="14" w:right="101" w:firstLine="553"/>
        <w:rPr>
          <w:rFonts w:hint="eastAsia" w:ascii="宋体" w:hAnsi="宋体" w:eastAsia="宋体" w:cs="宋体"/>
          <w:spacing w:val="3"/>
          <w:sz w:val="24"/>
          <w:szCs w:val="24"/>
        </w:rPr>
      </w:pPr>
      <w:r>
        <w:rPr>
          <w:rFonts w:hint="eastAsia" w:ascii="宋体" w:hAnsi="宋体" w:eastAsia="宋体" w:cs="宋体"/>
          <w:spacing w:val="3"/>
          <w:sz w:val="24"/>
          <w:szCs w:val="24"/>
        </w:rPr>
        <w:t>投标文件封面应由投标人加盖单位电子公章，投标文件应由投标人法定代表人（其他组织负责人）或其委托代理人签字或盖章、加盖单位电子公章。</w:t>
      </w:r>
    </w:p>
    <w:p w14:paraId="101BF850">
      <w:pPr>
        <w:rPr>
          <w:rFonts w:hint="eastAsia" w:ascii="宋体" w:hAnsi="宋体" w:eastAsia="宋体" w:cs="宋体"/>
        </w:rPr>
      </w:pPr>
    </w:p>
    <w:p w14:paraId="494BC35F">
      <w:pPr>
        <w:spacing w:before="33" w:line="221" w:lineRule="auto"/>
        <w:jc w:val="center"/>
        <w:outlineLvl w:val="1"/>
        <w:rPr>
          <w:rFonts w:hint="eastAsia" w:ascii="宋体" w:hAnsi="宋体" w:eastAsia="宋体" w:cs="宋体"/>
          <w:sz w:val="28"/>
          <w:szCs w:val="28"/>
        </w:rPr>
      </w:pPr>
      <w:r>
        <w:rPr>
          <w:rFonts w:hint="eastAsia" w:ascii="宋体" w:hAnsi="宋体" w:eastAsia="宋体" w:cs="宋体"/>
          <w:b/>
          <w:bCs/>
          <w:spacing w:val="-6"/>
          <w:sz w:val="28"/>
          <w:szCs w:val="28"/>
        </w:rPr>
        <w:t>四</w:t>
      </w:r>
      <w:r>
        <w:rPr>
          <w:rFonts w:hint="eastAsia" w:ascii="宋体" w:hAnsi="宋体" w:eastAsia="宋体" w:cs="宋体"/>
          <w:spacing w:val="-6"/>
          <w:sz w:val="28"/>
          <w:szCs w:val="28"/>
        </w:rPr>
        <w:t xml:space="preserve">  </w:t>
      </w:r>
      <w:r>
        <w:rPr>
          <w:rFonts w:hint="eastAsia" w:ascii="宋体" w:hAnsi="宋体" w:eastAsia="宋体" w:cs="宋体"/>
          <w:b/>
          <w:bCs/>
          <w:spacing w:val="-6"/>
          <w:sz w:val="28"/>
          <w:szCs w:val="28"/>
        </w:rPr>
        <w:t>投标文件的递交</w:t>
      </w:r>
    </w:p>
    <w:p w14:paraId="6ECF90E4">
      <w:pPr>
        <w:spacing w:before="176" w:line="221" w:lineRule="auto"/>
        <w:ind w:left="591"/>
        <w:outlineLvl w:val="2"/>
        <w:rPr>
          <w:rFonts w:hint="eastAsia" w:ascii="宋体" w:hAnsi="宋体" w:eastAsia="宋体" w:cs="宋体"/>
          <w:sz w:val="24"/>
          <w:szCs w:val="24"/>
        </w:rPr>
      </w:pPr>
      <w:r>
        <w:rPr>
          <w:rFonts w:hint="eastAsia" w:ascii="宋体" w:hAnsi="宋体" w:eastAsia="宋体" w:cs="宋体"/>
          <w:spacing w:val="-4"/>
          <w:sz w:val="24"/>
          <w:szCs w:val="24"/>
        </w:rPr>
        <w:t>15.投标文件的递交</w:t>
      </w:r>
    </w:p>
    <w:p w14:paraId="0B75BF51">
      <w:pPr>
        <w:spacing w:before="229" w:line="332" w:lineRule="auto"/>
        <w:ind w:left="13" w:firstLine="577"/>
        <w:rPr>
          <w:rFonts w:hint="eastAsia" w:ascii="宋体" w:hAnsi="宋体" w:eastAsia="宋体" w:cs="宋体"/>
          <w:sz w:val="24"/>
          <w:szCs w:val="24"/>
        </w:rPr>
      </w:pPr>
      <w:r>
        <w:rPr>
          <w:rFonts w:hint="eastAsia" w:ascii="宋体" w:hAnsi="宋体" w:eastAsia="宋体" w:cs="宋体"/>
          <w:sz w:val="24"/>
          <w:szCs w:val="24"/>
        </w:rPr>
        <w:t>15.1</w:t>
      </w:r>
      <w:r>
        <w:rPr>
          <w:rFonts w:hint="eastAsia" w:ascii="宋体" w:hAnsi="宋体" w:eastAsia="宋体" w:cs="宋体"/>
          <w:spacing w:val="-57"/>
          <w:sz w:val="24"/>
          <w:szCs w:val="24"/>
        </w:rPr>
        <w:t xml:space="preserve"> </w:t>
      </w:r>
      <w:r>
        <w:rPr>
          <w:rFonts w:hint="eastAsia" w:ascii="宋体" w:hAnsi="宋体" w:eastAsia="宋体" w:cs="宋体"/>
          <w:sz w:val="24"/>
          <w:szCs w:val="24"/>
        </w:rPr>
        <w:t>本项目实行电子投标，投标人无须提交纸质投标文</w:t>
      </w:r>
      <w:r>
        <w:rPr>
          <w:rFonts w:hint="eastAsia" w:ascii="宋体" w:hAnsi="宋体" w:eastAsia="宋体" w:cs="宋体"/>
          <w:spacing w:val="-1"/>
          <w:sz w:val="24"/>
          <w:szCs w:val="24"/>
        </w:rPr>
        <w:t>件。投标人应</w:t>
      </w:r>
      <w:r>
        <w:rPr>
          <w:rFonts w:hint="eastAsia" w:ascii="宋体" w:hAnsi="宋体" w:eastAsia="宋体" w:cs="宋体"/>
          <w:spacing w:val="3"/>
          <w:sz w:val="24"/>
          <w:szCs w:val="24"/>
        </w:rPr>
        <w:t>按照本项目招标文件的要求编制、加密并递交投标文件。投标人在使用系</w:t>
      </w:r>
      <w:r>
        <w:rPr>
          <w:rFonts w:hint="eastAsia" w:ascii="宋体" w:hAnsi="宋体" w:eastAsia="宋体" w:cs="宋体"/>
          <w:spacing w:val="1"/>
          <w:sz w:val="24"/>
          <w:szCs w:val="24"/>
        </w:rPr>
        <w:t xml:space="preserve"> </w:t>
      </w:r>
      <w:r>
        <w:rPr>
          <w:rFonts w:hint="eastAsia" w:ascii="宋体" w:hAnsi="宋体" w:eastAsia="宋体" w:cs="宋体"/>
          <w:spacing w:val="3"/>
          <w:sz w:val="24"/>
          <w:szCs w:val="24"/>
        </w:rPr>
        <w:t>统进行投标的过程中遇到涉及平台使用的任何问题，可致电平台技术支持</w:t>
      </w:r>
      <w:r>
        <w:rPr>
          <w:rFonts w:hint="eastAsia" w:ascii="宋体" w:hAnsi="宋体" w:eastAsia="宋体" w:cs="宋体"/>
          <w:spacing w:val="-3"/>
          <w:sz w:val="24"/>
          <w:szCs w:val="24"/>
        </w:rPr>
        <w:t>热线咨询。</w:t>
      </w:r>
    </w:p>
    <w:p w14:paraId="15453617">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15.2 投标人应当在投标截止时间前完成投标文件的传输递交，并可以补充、修改或者撤回投标文件。</w:t>
      </w:r>
    </w:p>
    <w:p w14:paraId="79E39B60">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15.3 电子交易平台收到投标文件，应当妥善保存并及时向投标人发出确认回执通知。</w:t>
      </w:r>
    </w:p>
    <w:p w14:paraId="3377A6A3">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15.4 中标人自中标通知书发出之日起 3 日内提交三份纸质版投标文件至采购代理机构。投标文件应按以下要求装订：纸质版投标文件与临沂市公共资源交易网上招投标系统内的投标文件相一致。</w:t>
      </w:r>
    </w:p>
    <w:p w14:paraId="6EAD336C">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16.传输递交投标文件的截止时间</w:t>
      </w:r>
    </w:p>
    <w:p w14:paraId="4AFC0A9E">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16.1 提交投标文件的时间和地点详见投标邀请。</w:t>
      </w:r>
    </w:p>
    <w:p w14:paraId="062A987D">
      <w:pPr>
        <w:spacing w:before="222" w:line="295" w:lineRule="auto"/>
        <w:ind w:left="11" w:right="2" w:firstLine="579"/>
        <w:rPr>
          <w:rFonts w:hint="eastAsia" w:ascii="宋体" w:hAnsi="宋体" w:eastAsia="宋体" w:cs="宋体"/>
          <w:sz w:val="24"/>
          <w:szCs w:val="24"/>
          <w:lang w:eastAsia="zh-CN"/>
        </w:rPr>
      </w:pPr>
      <w:r>
        <w:rPr>
          <w:rFonts w:hint="eastAsia" w:ascii="宋体" w:hAnsi="宋体" w:eastAsia="宋体" w:cs="宋体"/>
          <w:sz w:val="24"/>
          <w:szCs w:val="24"/>
        </w:rPr>
        <w:t>16.2 传输递交电子投标文件截止时间以临沂市公共资源交易中心交易平台显示的时间为准，逾期系统将自动关闭，未完成上传的电子投标文件视为逾期送达，将被拒绝</w:t>
      </w:r>
      <w:r>
        <w:rPr>
          <w:rFonts w:hint="eastAsia" w:ascii="宋体" w:hAnsi="宋体" w:eastAsia="宋体" w:cs="宋体"/>
          <w:sz w:val="24"/>
          <w:szCs w:val="24"/>
          <w:lang w:eastAsia="zh-CN"/>
        </w:rPr>
        <w:t>。</w:t>
      </w:r>
    </w:p>
    <w:p w14:paraId="5730F5C7">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16.3 采购人和采购代理机构有权按本须知的规定，延迟投标截止时间。在此情况下，采购人、采购代理机构和投标人受投标截止时间制约的所有权利和义务均应延长至新的截止时间。</w:t>
      </w:r>
    </w:p>
    <w:p w14:paraId="32F5CC4D">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17.投标文件的接收、修改、撤回</w:t>
      </w:r>
    </w:p>
    <w:p w14:paraId="1BD5DBA3">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17.1 采购人或采购代理机构将按招标文件的规定接收投标文件。</w:t>
      </w:r>
    </w:p>
    <w:p w14:paraId="2B3218B8">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17.2 采购人或采购代理机构收到投标文件后，在临沂市公共资源交易中心交易平台中生成回执。</w:t>
      </w:r>
    </w:p>
    <w:p w14:paraId="583AD20C">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17.3 递交投标文件以后，如果投标人要进行撤回的，须在提交投标文件截止时间前在临沂市公共资源交易中心交易平台电子交易系统中进行撤回。</w:t>
      </w:r>
    </w:p>
    <w:p w14:paraId="4B0B6B80">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17.4 如果在提交投标文件截止时间前需要对已经成功生成并上传临沂市公共资源交易中心交易平台电子交易系统的电子投标文件进行修改、补充的，投标人应当先撤回原文件，使用自备计算机和招标文件制作软件重新制作生成新的电子投标文件，并在提交投标文件截止时间前重新上传。</w:t>
      </w:r>
    </w:p>
    <w:p w14:paraId="2E2F0BC5">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17.5 在提交投标文件截止时间之后，投标人不得对其投标文件作任何修改。</w:t>
      </w:r>
    </w:p>
    <w:p w14:paraId="4D9D5927">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18.投标文件的撤销</w:t>
      </w:r>
    </w:p>
    <w:p w14:paraId="4D386A16">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18.1 投标有效期从提交投标文件的截止之日起算。投标有效期内投标人撤销投标文件的，采购人或者采购代理机构可以不退还投标保证金。</w:t>
      </w:r>
    </w:p>
    <w:p w14:paraId="5144AD1B">
      <w:pPr>
        <w:keepNext w:val="0"/>
        <w:keepLines w:val="0"/>
        <w:pageBreakBefore w:val="0"/>
        <w:widowControl/>
        <w:kinsoku w:val="0"/>
        <w:wordWrap/>
        <w:overflowPunct/>
        <w:topLinePunct w:val="0"/>
        <w:autoSpaceDE w:val="0"/>
        <w:autoSpaceDN w:val="0"/>
        <w:bidi w:val="0"/>
        <w:adjustRightInd w:val="0"/>
        <w:snapToGrid w:val="0"/>
        <w:spacing w:before="222" w:line="480" w:lineRule="auto"/>
        <w:ind w:left="11" w:right="0" w:firstLine="578"/>
        <w:textAlignment w:val="baseline"/>
        <w:rPr>
          <w:rFonts w:hint="eastAsia" w:ascii="宋体" w:hAnsi="宋体" w:eastAsia="宋体" w:cs="宋体"/>
          <w:sz w:val="24"/>
          <w:szCs w:val="24"/>
        </w:rPr>
      </w:pPr>
      <w:r>
        <w:rPr>
          <w:rFonts w:hint="eastAsia" w:ascii="宋体" w:hAnsi="宋体" w:eastAsia="宋体" w:cs="宋体"/>
          <w:sz w:val="24"/>
          <w:szCs w:val="24"/>
        </w:rPr>
        <w:t>18.2 投标人在投标文件中确定投标有效期的，在开标之后不得撤销投标文件。投标人坚持撤销的，不影响评审活动和后续采购活动的进行。</w:t>
      </w:r>
    </w:p>
    <w:p w14:paraId="5860D32A">
      <w:pPr>
        <w:keepNext w:val="0"/>
        <w:keepLines w:val="0"/>
        <w:pageBreakBefore w:val="0"/>
        <w:widowControl/>
        <w:kinsoku w:val="0"/>
        <w:wordWrap/>
        <w:overflowPunct/>
        <w:topLinePunct w:val="0"/>
        <w:autoSpaceDE w:val="0"/>
        <w:autoSpaceDN w:val="0"/>
        <w:bidi w:val="0"/>
        <w:adjustRightInd w:val="0"/>
        <w:snapToGrid w:val="0"/>
        <w:spacing w:before="34" w:line="480" w:lineRule="auto"/>
        <w:ind w:left="3844"/>
        <w:textAlignment w:val="baseline"/>
        <w:outlineLvl w:val="1"/>
        <w:rPr>
          <w:rFonts w:hint="eastAsia" w:ascii="宋体" w:hAnsi="宋体" w:eastAsia="宋体" w:cs="宋体"/>
          <w:sz w:val="28"/>
          <w:szCs w:val="28"/>
        </w:rPr>
      </w:pPr>
      <w:r>
        <w:rPr>
          <w:rFonts w:hint="eastAsia" w:ascii="宋体" w:hAnsi="宋体" w:eastAsia="宋体" w:cs="宋体"/>
          <w:b/>
          <w:bCs/>
          <w:spacing w:val="-4"/>
          <w:sz w:val="28"/>
          <w:szCs w:val="28"/>
        </w:rPr>
        <w:t>五</w:t>
      </w:r>
      <w:r>
        <w:rPr>
          <w:rFonts w:hint="eastAsia" w:ascii="宋体" w:hAnsi="宋体" w:eastAsia="宋体" w:cs="宋体"/>
          <w:spacing w:val="-4"/>
          <w:sz w:val="28"/>
          <w:szCs w:val="28"/>
        </w:rPr>
        <w:t xml:space="preserve">  </w:t>
      </w:r>
      <w:r>
        <w:rPr>
          <w:rFonts w:hint="eastAsia" w:ascii="宋体" w:hAnsi="宋体" w:eastAsia="宋体" w:cs="宋体"/>
          <w:b/>
          <w:bCs/>
          <w:spacing w:val="-4"/>
          <w:sz w:val="28"/>
          <w:szCs w:val="28"/>
        </w:rPr>
        <w:t>开标及评标</w:t>
      </w:r>
    </w:p>
    <w:p w14:paraId="54ECBFD1">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19.开标</w:t>
      </w:r>
    </w:p>
    <w:p w14:paraId="21E92455">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19.1 采购人和采购代理机构将按投标人须知资料表规定的开标时间和 地点组织开标，开标过程同时在临沂市公共资源交易中心交易平台电子交易系统上进行。</w:t>
      </w:r>
    </w:p>
    <w:p w14:paraId="7F8981FD">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19.2 开标时，电子交易平台自动提取所有投标文件，提示投标人按招标文件规定的方式和时间在线解密。给予投标人在线解密的时间为 10 分钟 （不含采购人或采购代理机构解密过程时长）；全部投标人解密完成或解密截止时间后，系统予以公开唱标。</w:t>
      </w:r>
    </w:p>
    <w:p w14:paraId="2C04E91C">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未能成功解密或未进行解密的投标文件将被退回。</w:t>
      </w:r>
    </w:p>
    <w:p w14:paraId="6912B215">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19.3 采购代理机构将对开标过程进行记录，并存档备查。</w:t>
      </w:r>
    </w:p>
    <w:p w14:paraId="0125F479">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19.4 投标人代表对开标过程和开标记录有疑义，以及认为采购人、采购代理机构相关工作人员有需要回避的情形的，应在临沂市公共资源交易中心交易平台电子交易系统中提出询问或者回避申请。</w:t>
      </w:r>
    </w:p>
    <w:p w14:paraId="50CF7CD5">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具体操作流程详见临沂市公共资源交易中心--&gt;办事指南--&gt;临沂市不见面开标及远程评标操作手册。</w:t>
      </w:r>
    </w:p>
    <w:p w14:paraId="552D588D">
      <w:pPr>
        <w:spacing w:before="222" w:line="295" w:lineRule="auto"/>
        <w:ind w:left="11" w:right="2" w:firstLine="579"/>
        <w:rPr>
          <w:rFonts w:hint="eastAsia" w:ascii="宋体" w:hAnsi="宋体" w:eastAsia="宋体" w:cs="宋体"/>
          <w:sz w:val="24"/>
          <w:szCs w:val="24"/>
          <w:lang w:eastAsia="zh-CN"/>
        </w:rPr>
      </w:pPr>
      <w:r>
        <w:rPr>
          <w:rFonts w:hint="eastAsia" w:ascii="宋体" w:hAnsi="宋体" w:eastAsia="宋体" w:cs="宋体"/>
          <w:sz w:val="24"/>
          <w:szCs w:val="24"/>
        </w:rPr>
        <w:t>19.5 公开招标数额标准以上的采购项目，投标截止后投标人不足 3 家或者通过资格审查或符合性审查的投标人不足 3 家的，除采购任务取消情形外，按照以下方式处理</w:t>
      </w:r>
      <w:r>
        <w:rPr>
          <w:rFonts w:hint="eastAsia" w:ascii="宋体" w:hAnsi="宋体" w:eastAsia="宋体" w:cs="宋体"/>
          <w:sz w:val="24"/>
          <w:szCs w:val="24"/>
          <w:lang w:eastAsia="zh-CN"/>
        </w:rPr>
        <w:t>：</w:t>
      </w:r>
    </w:p>
    <w:p w14:paraId="6C8E98FC">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（一）招标文件存在不合理条款或者招标程序不符合规定的，采购人、采购代理机构改正后依法重新招标；</w:t>
      </w:r>
    </w:p>
    <w:p w14:paraId="6EFF3A04">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（二）招标文件没有不合理条款、招标程序符合规定，需要采用其他采购方式采购的，采购人应当依法报财政部门批准。</w:t>
      </w:r>
    </w:p>
    <w:p w14:paraId="5F658125">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20.资格审查</w:t>
      </w:r>
    </w:p>
    <w:p w14:paraId="7AEAC6F5">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20.1 公开招标采购项目开标结束后，采购人或者采购代理机构依据法律法规和招标文件规定的内容对投标人的资格进行审查。合格投标人不足 3 家的，不得评标。</w:t>
      </w:r>
    </w:p>
    <w:p w14:paraId="060617C1">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20.2 采购人或采购代理机构将按投标人须知资料表中规定的时间查询投标人的信用记录。投标人存在不良信用记录的，其投标文件将被认定为无效。</w:t>
      </w:r>
    </w:p>
    <w:p w14:paraId="23C1436F">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20.3 查询及使用信用记录</w:t>
      </w:r>
    </w:p>
    <w:p w14:paraId="79D42EF9">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根据《财政部关于在政府采购活动中查询及使用信用记录有关问题的通知》（财库〔2016〕125 号）和《关于做好政府采购信用信息查询使用及登记工作的通知》（鲁财采〔2016〕34 号）文件规定，采购人及采购代理机构将对投标人在递交投标文件截止时间之前的信用记录进行查询。</w:t>
      </w:r>
    </w:p>
    <w:p w14:paraId="0DA0B266">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（1）信用信息查询渠道：信用中国（www.creditchina.gov.cn）、中国政府采购网（www.ccgp.gov.cn）；</w:t>
      </w:r>
    </w:p>
    <w:p w14:paraId="6589A975">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（2）信用信息查询截止时点：自公告发出之日起至投标截止（开标时间）；</w:t>
      </w:r>
    </w:p>
    <w:p w14:paraId="7883A3D7">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（3）信用信息查询记录和证据留存的具体方式：截屏、查询网页页面打印等可实现留存的方式；</w:t>
      </w:r>
    </w:p>
    <w:p w14:paraId="43961946">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（4）信用信息的使用规则：对列入失信被执行人、重大税收违法案件当事人名单</w:t>
      </w:r>
      <w:r>
        <w:rPr>
          <w:rFonts w:hint="eastAsia" w:ascii="宋体" w:hAnsi="宋体" w:eastAsia="宋体" w:cs="宋体"/>
          <w:sz w:val="24"/>
          <w:szCs w:val="24"/>
          <w:lang w:eastAsia="zh-CN"/>
        </w:rPr>
        <w:t>、</w:t>
      </w:r>
      <w:r>
        <w:rPr>
          <w:rFonts w:hint="eastAsia" w:ascii="宋体" w:hAnsi="宋体" w:eastAsia="宋体" w:cs="宋体"/>
          <w:sz w:val="24"/>
          <w:szCs w:val="24"/>
        </w:rPr>
        <w:t>政府采购严重违法失信行为记录名单及其他不符合《中华人民共和国政府采购法》第二十二条规定条件的供应商，应当拒绝其参与政府采购活动；</w:t>
      </w:r>
    </w:p>
    <w:p w14:paraId="641BC202">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5）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AEB2742">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6）采购人或者采购代理机构将信用记录查询情况签字并存档备查。供应商信用记录情况以采购人或者采购代理机构查询结果为准。供应商自行提供的与网站信息不一致的其他证明材料亦不作为资格审查的依据。在本招标文件规定的查询时间之后，网站信息发生的任何变更均不再作为评标依据。</w:t>
      </w:r>
    </w:p>
    <w:p w14:paraId="5CE5379F">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20.4 重大违法记录</w:t>
      </w:r>
    </w:p>
    <w:p w14:paraId="5CD9A6E9">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重大违法记录是指供应商因违法经营受到刑事处罚或者责令停产停业、吊销许可证或者执照、较大数额罚款等行政处罚。</w:t>
      </w:r>
    </w:p>
    <w:p w14:paraId="04B9073F">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供应商在参加政府采购活动前 3 年内因违法经营被禁止在一定期限内参加政府采购活动，期限届满的，可以参加政府采购活动。</w:t>
      </w:r>
    </w:p>
    <w:p w14:paraId="71B73139">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20.5 较大数额罚款是指认定为 200 万元以上的罚款，法律、行政法规以及国务院有关部门明确规定相关领域“较大数额罚款 ”标准高于 200 万元的，从其规定。</w:t>
      </w:r>
    </w:p>
    <w:p w14:paraId="75A16E38">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21.评标</w:t>
      </w:r>
    </w:p>
    <w:p w14:paraId="57DA84CE">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21.1 采购人或者采购代理机构负责组织评标工作，并履行下列职责：</w:t>
      </w:r>
    </w:p>
    <w:p w14:paraId="52600D22">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（一）核对评审专家身份和采购人代表授权函，对评审专家在政府采购活动中的职责履行情况予以记录，并及时将有关违法违规行为向财政部门报告；</w:t>
      </w:r>
    </w:p>
    <w:p w14:paraId="448E9A73">
      <w:pPr>
        <w:spacing w:before="222" w:line="295" w:lineRule="auto"/>
        <w:ind w:left="11" w:right="2" w:firstLine="579"/>
        <w:rPr>
          <w:rFonts w:hint="eastAsia" w:ascii="宋体" w:hAnsi="宋体" w:eastAsia="宋体" w:cs="宋体"/>
          <w:sz w:val="24"/>
          <w:szCs w:val="24"/>
        </w:rPr>
      </w:pPr>
      <w:r>
        <w:rPr>
          <w:rFonts w:hint="eastAsia" w:ascii="宋体" w:hAnsi="宋体" w:eastAsia="宋体" w:cs="宋体"/>
          <w:sz w:val="24"/>
          <w:szCs w:val="24"/>
        </w:rPr>
        <w:t>（二）宣布评标纪律，根据《山东省政府采购评审专家管理实施办法》 第二十一条规定，评审专家在政府采购活动中应当遵守以下纪律：</w:t>
      </w:r>
    </w:p>
    <w:p w14:paraId="57111992">
      <w:pPr>
        <w:spacing w:before="91" w:line="320" w:lineRule="auto"/>
        <w:ind w:left="12" w:right="98" w:firstLine="555"/>
        <w:rPr>
          <w:rFonts w:hint="eastAsia" w:ascii="宋体" w:hAnsi="宋体" w:eastAsia="宋体" w:cs="宋体"/>
          <w:spacing w:val="-1"/>
          <w:sz w:val="24"/>
          <w:szCs w:val="24"/>
        </w:rPr>
      </w:pPr>
      <w:r>
        <w:rPr>
          <w:rFonts w:hint="eastAsia" w:ascii="宋体" w:hAnsi="宋体" w:eastAsia="宋体" w:cs="宋体"/>
          <w:spacing w:val="-1"/>
          <w:sz w:val="24"/>
          <w:szCs w:val="24"/>
        </w:rPr>
        <w:t>① 按时到达评审现场，不迟到、早退或者缺席，对因无故迟到、早退或者缺席给政府采购活动造成不良影响的，采购代理机构应当如实记录并作出评价；</w:t>
      </w:r>
    </w:p>
    <w:p w14:paraId="73C215A6">
      <w:pPr>
        <w:spacing w:before="91" w:line="320" w:lineRule="auto"/>
        <w:ind w:left="12" w:right="98" w:firstLine="555"/>
        <w:rPr>
          <w:rFonts w:hint="eastAsia" w:ascii="宋体" w:hAnsi="宋体" w:eastAsia="宋体" w:cs="宋体"/>
          <w:sz w:val="24"/>
          <w:szCs w:val="24"/>
        </w:rPr>
      </w:pPr>
      <w:r>
        <w:rPr>
          <w:rFonts w:hint="eastAsia" w:ascii="宋体" w:hAnsi="宋体" w:eastAsia="宋体" w:cs="宋体"/>
          <w:spacing w:val="-1"/>
          <w:sz w:val="24"/>
          <w:szCs w:val="24"/>
        </w:rPr>
        <w:t>② 在评审工作开始前，主动出示有效身份证件，</w:t>
      </w:r>
      <w:r>
        <w:rPr>
          <w:rFonts w:hint="eastAsia" w:ascii="宋体" w:hAnsi="宋体" w:eastAsia="宋体" w:cs="宋体"/>
          <w:spacing w:val="-2"/>
          <w:sz w:val="24"/>
          <w:szCs w:val="24"/>
        </w:rPr>
        <w:t>自觉将手机等通讯工</w:t>
      </w:r>
      <w:r>
        <w:rPr>
          <w:rFonts w:hint="eastAsia" w:ascii="宋体" w:hAnsi="宋体" w:eastAsia="宋体" w:cs="宋体"/>
          <w:spacing w:val="3"/>
          <w:sz w:val="24"/>
          <w:szCs w:val="24"/>
        </w:rPr>
        <w:t>具或者相关电子设备交由采购代理机构或者采购人统一保管，不记录、复</w:t>
      </w:r>
      <w:r>
        <w:rPr>
          <w:rFonts w:hint="eastAsia" w:ascii="宋体" w:hAnsi="宋体" w:eastAsia="宋体" w:cs="宋体"/>
          <w:spacing w:val="2"/>
          <w:sz w:val="24"/>
          <w:szCs w:val="24"/>
        </w:rPr>
        <w:t xml:space="preserve"> </w:t>
      </w:r>
      <w:r>
        <w:rPr>
          <w:rFonts w:hint="eastAsia" w:ascii="宋体" w:hAnsi="宋体" w:eastAsia="宋体" w:cs="宋体"/>
          <w:spacing w:val="-1"/>
          <w:sz w:val="24"/>
          <w:szCs w:val="24"/>
        </w:rPr>
        <w:t>制或者带走任何评审资料；</w:t>
      </w:r>
    </w:p>
    <w:p w14:paraId="6C9C3459">
      <w:pPr>
        <w:spacing w:before="222" w:line="296" w:lineRule="auto"/>
        <w:ind w:left="21" w:right="98" w:firstLine="547"/>
        <w:rPr>
          <w:rFonts w:hint="eastAsia" w:ascii="宋体" w:hAnsi="宋体" w:eastAsia="宋体" w:cs="宋体"/>
          <w:sz w:val="24"/>
          <w:szCs w:val="24"/>
        </w:rPr>
      </w:pPr>
      <w:r>
        <w:rPr>
          <w:rFonts w:hint="eastAsia" w:ascii="宋体" w:hAnsi="宋体" w:eastAsia="宋体" w:cs="宋体"/>
          <w:spacing w:val="-1"/>
          <w:sz w:val="24"/>
          <w:szCs w:val="24"/>
        </w:rPr>
        <w:t>③ 廉洁自律，不私下接触政府采购当事人，不接受政府</w:t>
      </w:r>
      <w:r>
        <w:rPr>
          <w:rFonts w:hint="eastAsia" w:ascii="宋体" w:hAnsi="宋体" w:eastAsia="宋体" w:cs="宋体"/>
          <w:spacing w:val="-2"/>
          <w:sz w:val="24"/>
          <w:szCs w:val="24"/>
        </w:rPr>
        <w:t>采购当事人的宴请、财物或者其他不当利益输送；</w:t>
      </w:r>
    </w:p>
    <w:p w14:paraId="09BC1A89">
      <w:pPr>
        <w:spacing w:before="223" w:line="219" w:lineRule="auto"/>
        <w:ind w:left="568"/>
        <w:rPr>
          <w:rFonts w:hint="eastAsia" w:ascii="宋体" w:hAnsi="宋体" w:eastAsia="宋体" w:cs="宋体"/>
          <w:sz w:val="24"/>
          <w:szCs w:val="24"/>
        </w:rPr>
      </w:pPr>
      <w:r>
        <w:rPr>
          <w:rFonts w:hint="eastAsia" w:ascii="宋体" w:hAnsi="宋体" w:eastAsia="宋体" w:cs="宋体"/>
          <w:spacing w:val="-1"/>
          <w:sz w:val="24"/>
          <w:szCs w:val="24"/>
        </w:rPr>
        <w:t>④ 公正评审，不私下串通或者达成协议左右评审结果；</w:t>
      </w:r>
    </w:p>
    <w:p w14:paraId="40DCF8FD">
      <w:pPr>
        <w:spacing w:before="228" w:line="295" w:lineRule="auto"/>
        <w:ind w:left="10" w:right="100" w:firstLine="558"/>
        <w:rPr>
          <w:rFonts w:hint="eastAsia" w:ascii="宋体" w:hAnsi="宋体" w:eastAsia="宋体" w:cs="宋体"/>
          <w:sz w:val="24"/>
          <w:szCs w:val="24"/>
        </w:rPr>
      </w:pPr>
      <w:r>
        <w:rPr>
          <w:rFonts w:hint="eastAsia" w:ascii="宋体" w:hAnsi="宋体" w:eastAsia="宋体" w:cs="宋体"/>
          <w:spacing w:val="-1"/>
          <w:sz w:val="24"/>
          <w:szCs w:val="24"/>
        </w:rPr>
        <w:t>⑤ 珍惜名誉，自觉维护政府采购信誉，不以评审</w:t>
      </w:r>
      <w:r>
        <w:rPr>
          <w:rFonts w:hint="eastAsia" w:ascii="宋体" w:hAnsi="宋体" w:eastAsia="宋体" w:cs="宋体"/>
          <w:spacing w:val="-2"/>
          <w:sz w:val="24"/>
          <w:szCs w:val="24"/>
        </w:rPr>
        <w:t>专家的身份从事有损</w:t>
      </w:r>
      <w:r>
        <w:rPr>
          <w:rFonts w:hint="eastAsia" w:ascii="宋体" w:hAnsi="宋体" w:eastAsia="宋体" w:cs="宋体"/>
          <w:sz w:val="24"/>
          <w:szCs w:val="24"/>
        </w:rPr>
        <w:t xml:space="preserve"> </w:t>
      </w:r>
      <w:r>
        <w:rPr>
          <w:rFonts w:hint="eastAsia" w:ascii="宋体" w:hAnsi="宋体" w:eastAsia="宋体" w:cs="宋体"/>
          <w:spacing w:val="-1"/>
          <w:sz w:val="24"/>
          <w:szCs w:val="24"/>
        </w:rPr>
        <w:t>政府采购公信力的活动。</w:t>
      </w:r>
    </w:p>
    <w:p w14:paraId="278665B7">
      <w:pPr>
        <w:spacing w:before="225" w:line="320" w:lineRule="auto"/>
        <w:ind w:left="10" w:right="98" w:firstLine="568"/>
        <w:rPr>
          <w:rFonts w:hint="eastAsia" w:ascii="宋体" w:hAnsi="宋体" w:eastAsia="宋体" w:cs="宋体"/>
          <w:sz w:val="24"/>
          <w:szCs w:val="24"/>
        </w:rPr>
      </w:pPr>
      <w:r>
        <w:rPr>
          <w:rFonts w:hint="eastAsia" w:ascii="宋体" w:hAnsi="宋体" w:eastAsia="宋体" w:cs="宋体"/>
          <w:spacing w:val="3"/>
          <w:sz w:val="24"/>
          <w:szCs w:val="24"/>
        </w:rPr>
        <w:t>（三）公布投标人名单，告知评审专家应当回避的情形；根据《政府采购评审专家管理办法》第十六条规定，评审专家与参加采购活动的供应</w:t>
      </w:r>
      <w:r>
        <w:rPr>
          <w:rFonts w:hint="eastAsia" w:ascii="宋体" w:hAnsi="宋体" w:eastAsia="宋体" w:cs="宋体"/>
          <w:spacing w:val="5"/>
          <w:sz w:val="24"/>
          <w:szCs w:val="24"/>
        </w:rPr>
        <w:t xml:space="preserve"> </w:t>
      </w:r>
      <w:r>
        <w:rPr>
          <w:rFonts w:hint="eastAsia" w:ascii="宋体" w:hAnsi="宋体" w:eastAsia="宋体" w:cs="宋体"/>
          <w:spacing w:val="-1"/>
          <w:sz w:val="24"/>
          <w:szCs w:val="24"/>
        </w:rPr>
        <w:t>商存在下列利害关系之一的，应当回避：</w:t>
      </w:r>
    </w:p>
    <w:p w14:paraId="59253145">
      <w:pPr>
        <w:spacing w:before="226" w:line="294" w:lineRule="auto"/>
        <w:ind w:left="16" w:right="100" w:firstLine="552"/>
        <w:rPr>
          <w:rFonts w:hint="eastAsia" w:ascii="宋体" w:hAnsi="宋体" w:eastAsia="宋体" w:cs="宋体"/>
          <w:sz w:val="24"/>
          <w:szCs w:val="24"/>
        </w:rPr>
      </w:pPr>
      <w:r>
        <w:rPr>
          <w:rFonts w:hint="eastAsia" w:ascii="宋体" w:hAnsi="宋体" w:eastAsia="宋体" w:cs="宋体"/>
          <w:spacing w:val="-1"/>
          <w:sz w:val="24"/>
          <w:szCs w:val="24"/>
        </w:rPr>
        <w:t>① 参加采购活动前三年内，与供应商存在劳动</w:t>
      </w:r>
      <w:r>
        <w:rPr>
          <w:rFonts w:hint="eastAsia" w:ascii="宋体" w:hAnsi="宋体" w:eastAsia="宋体" w:cs="宋体"/>
          <w:spacing w:val="-2"/>
          <w:sz w:val="24"/>
          <w:szCs w:val="24"/>
        </w:rPr>
        <w:t>关系，或者担任过供应</w:t>
      </w:r>
      <w:r>
        <w:rPr>
          <w:rFonts w:hint="eastAsia" w:ascii="宋体" w:hAnsi="宋体" w:eastAsia="宋体" w:cs="宋体"/>
          <w:sz w:val="24"/>
          <w:szCs w:val="24"/>
        </w:rPr>
        <w:t xml:space="preserve"> </w:t>
      </w:r>
      <w:r>
        <w:rPr>
          <w:rFonts w:hint="eastAsia" w:ascii="宋体" w:hAnsi="宋体" w:eastAsia="宋体" w:cs="宋体"/>
          <w:spacing w:val="-1"/>
          <w:sz w:val="24"/>
          <w:szCs w:val="24"/>
        </w:rPr>
        <w:t>商的董事、监事，或者是供应商的控股股东或实际控制人；</w:t>
      </w:r>
    </w:p>
    <w:p w14:paraId="08DB121B">
      <w:pPr>
        <w:spacing w:before="227" w:line="295" w:lineRule="auto"/>
        <w:ind w:left="16" w:right="97" w:firstLine="551"/>
        <w:rPr>
          <w:rFonts w:hint="eastAsia" w:ascii="宋体" w:hAnsi="宋体" w:eastAsia="宋体" w:cs="宋体"/>
          <w:sz w:val="24"/>
          <w:szCs w:val="24"/>
        </w:rPr>
      </w:pPr>
      <w:r>
        <w:rPr>
          <w:rFonts w:hint="eastAsia" w:ascii="宋体" w:hAnsi="宋体" w:eastAsia="宋体" w:cs="宋体"/>
          <w:spacing w:val="-1"/>
          <w:sz w:val="24"/>
          <w:szCs w:val="24"/>
        </w:rPr>
        <w:t>② 与供应商的法定代表人或者负责人有夫妻、直系血亲</w:t>
      </w:r>
      <w:r>
        <w:rPr>
          <w:rFonts w:hint="eastAsia" w:ascii="宋体" w:hAnsi="宋体" w:eastAsia="宋体" w:cs="宋体"/>
          <w:spacing w:val="-2"/>
          <w:sz w:val="24"/>
          <w:szCs w:val="24"/>
        </w:rPr>
        <w:t>、三代以内旁系血亲或者近姻亲关系；</w:t>
      </w:r>
    </w:p>
    <w:p w14:paraId="1CA29B8B">
      <w:pPr>
        <w:spacing w:before="223" w:line="219" w:lineRule="auto"/>
        <w:ind w:left="568"/>
        <w:rPr>
          <w:rFonts w:hint="eastAsia" w:ascii="宋体" w:hAnsi="宋体" w:eastAsia="宋体" w:cs="宋体"/>
          <w:sz w:val="24"/>
          <w:szCs w:val="24"/>
        </w:rPr>
      </w:pPr>
      <w:r>
        <w:rPr>
          <w:rFonts w:hint="eastAsia" w:ascii="宋体" w:hAnsi="宋体" w:eastAsia="宋体" w:cs="宋体"/>
          <w:sz w:val="24"/>
          <w:szCs w:val="24"/>
        </w:rPr>
        <w:t>③ 与供应商有其他可能影响政府采购活动公</w:t>
      </w:r>
      <w:r>
        <w:rPr>
          <w:rFonts w:hint="eastAsia" w:ascii="宋体" w:hAnsi="宋体" w:eastAsia="宋体" w:cs="宋体"/>
          <w:spacing w:val="-1"/>
          <w:sz w:val="24"/>
          <w:szCs w:val="24"/>
        </w:rPr>
        <w:t>平、公正进行的关系。</w:t>
      </w:r>
    </w:p>
    <w:p w14:paraId="36BCB9EF">
      <w:pPr>
        <w:spacing w:before="230" w:line="360" w:lineRule="auto"/>
        <w:ind w:left="12" w:right="98" w:firstLine="556"/>
        <w:jc w:val="both"/>
        <w:rPr>
          <w:rFonts w:hint="eastAsia" w:ascii="宋体" w:hAnsi="宋体" w:eastAsia="宋体" w:cs="宋体"/>
          <w:sz w:val="24"/>
          <w:szCs w:val="24"/>
        </w:rPr>
      </w:pPr>
      <w:r>
        <w:rPr>
          <w:rFonts w:hint="eastAsia" w:ascii="宋体" w:hAnsi="宋体" w:eastAsia="宋体" w:cs="宋体"/>
          <w:spacing w:val="3"/>
          <w:sz w:val="24"/>
          <w:szCs w:val="24"/>
        </w:rPr>
        <w:t>评审专家发现本人与参加采购活动的供应商有利害关系的，应当主动提出回避</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采购人或者采购代理机构发现评审专家与参加采购活动的供应</w:t>
      </w:r>
      <w:r>
        <w:rPr>
          <w:rFonts w:hint="eastAsia" w:ascii="宋体" w:hAnsi="宋体" w:eastAsia="宋体" w:cs="宋体"/>
          <w:spacing w:val="-1"/>
          <w:sz w:val="24"/>
          <w:szCs w:val="24"/>
        </w:rPr>
        <w:t>商有利害关系的，应当要求其回避。</w:t>
      </w:r>
    </w:p>
    <w:p w14:paraId="10C2F27D">
      <w:pPr>
        <w:spacing w:before="42" w:line="220" w:lineRule="auto"/>
        <w:ind w:left="578"/>
        <w:rPr>
          <w:rFonts w:hint="eastAsia" w:ascii="宋体" w:hAnsi="宋体" w:eastAsia="宋体" w:cs="宋体"/>
          <w:sz w:val="24"/>
          <w:szCs w:val="24"/>
        </w:rPr>
      </w:pPr>
      <w:r>
        <w:rPr>
          <w:rFonts w:hint="eastAsia" w:ascii="宋体" w:hAnsi="宋体" w:eastAsia="宋体" w:cs="宋体"/>
          <w:spacing w:val="-1"/>
          <w:sz w:val="24"/>
          <w:szCs w:val="24"/>
        </w:rPr>
        <w:t>（四）组织评标委员会推选评标组长，采购人代表不得担任组长；</w:t>
      </w:r>
    </w:p>
    <w:p w14:paraId="6B79D211">
      <w:pPr>
        <w:spacing w:before="227" w:line="294" w:lineRule="auto"/>
        <w:ind w:left="10" w:right="100" w:firstLine="568"/>
        <w:rPr>
          <w:rFonts w:hint="eastAsia" w:ascii="宋体" w:hAnsi="宋体" w:eastAsia="宋体" w:cs="宋体"/>
          <w:sz w:val="24"/>
          <w:szCs w:val="24"/>
        </w:rPr>
      </w:pPr>
      <w:r>
        <w:rPr>
          <w:rFonts w:hint="eastAsia" w:ascii="宋体" w:hAnsi="宋体" w:eastAsia="宋体" w:cs="宋体"/>
          <w:spacing w:val="3"/>
          <w:sz w:val="24"/>
          <w:szCs w:val="24"/>
        </w:rPr>
        <w:t>（五）在评标期间采取必要的通讯管理措施，保证评标活动不受外界</w:t>
      </w:r>
      <w:r>
        <w:rPr>
          <w:rFonts w:hint="eastAsia" w:ascii="宋体" w:hAnsi="宋体" w:eastAsia="宋体" w:cs="宋体"/>
          <w:spacing w:val="-3"/>
          <w:sz w:val="24"/>
          <w:szCs w:val="24"/>
        </w:rPr>
        <w:t>干扰；</w:t>
      </w:r>
    </w:p>
    <w:p w14:paraId="1D1B2EBF">
      <w:pPr>
        <w:spacing w:before="227" w:line="294" w:lineRule="auto"/>
        <w:ind w:left="10" w:right="100" w:firstLine="568"/>
        <w:rPr>
          <w:rFonts w:hint="eastAsia" w:ascii="宋体" w:hAnsi="宋体" w:eastAsia="宋体" w:cs="宋体"/>
          <w:spacing w:val="3"/>
          <w:sz w:val="24"/>
          <w:szCs w:val="24"/>
        </w:rPr>
      </w:pPr>
      <w:r>
        <w:rPr>
          <w:rFonts w:hint="eastAsia" w:ascii="宋体" w:hAnsi="宋体" w:eastAsia="宋体" w:cs="宋体"/>
          <w:spacing w:val="3"/>
          <w:sz w:val="24"/>
          <w:szCs w:val="24"/>
        </w:rPr>
        <w:t>（六）根据评标委员会的要求介绍政府采购相关政策法规、招标文件；</w:t>
      </w:r>
    </w:p>
    <w:p w14:paraId="62EBC0F5">
      <w:pPr>
        <w:spacing w:before="227" w:line="294" w:lineRule="auto"/>
        <w:ind w:left="10" w:right="100" w:firstLine="568"/>
        <w:rPr>
          <w:rFonts w:hint="eastAsia" w:ascii="宋体" w:hAnsi="宋体" w:eastAsia="宋体" w:cs="宋体"/>
          <w:sz w:val="24"/>
          <w:szCs w:val="24"/>
        </w:rPr>
      </w:pPr>
      <w:r>
        <w:rPr>
          <w:rFonts w:hint="eastAsia" w:ascii="宋体" w:hAnsi="宋体" w:eastAsia="宋体" w:cs="宋体"/>
          <w:spacing w:val="-3"/>
          <w:sz w:val="24"/>
          <w:szCs w:val="24"/>
        </w:rPr>
        <w:t>（七）维护评标秩序，监督评标委员会依照招标文件规定的评标程序、</w:t>
      </w:r>
      <w:r>
        <w:rPr>
          <w:rFonts w:hint="eastAsia" w:ascii="宋体" w:hAnsi="宋体" w:eastAsia="宋体" w:cs="宋体"/>
          <w:spacing w:val="3"/>
          <w:sz w:val="24"/>
          <w:szCs w:val="24"/>
        </w:rPr>
        <w:t>方法和标准进行独立评审，及时制止和纠正采购人代表、评审专家的倾向</w:t>
      </w:r>
      <w:r>
        <w:rPr>
          <w:rFonts w:hint="eastAsia" w:ascii="宋体" w:hAnsi="宋体" w:eastAsia="宋体" w:cs="宋体"/>
          <w:spacing w:val="-1"/>
          <w:sz w:val="24"/>
          <w:szCs w:val="24"/>
        </w:rPr>
        <w:t>性言论或者违法违规行为；</w:t>
      </w:r>
    </w:p>
    <w:p w14:paraId="4546DE23">
      <w:pPr>
        <w:spacing w:before="224" w:line="295" w:lineRule="auto"/>
        <w:ind w:left="11" w:right="92" w:firstLine="567"/>
        <w:rPr>
          <w:rFonts w:hint="eastAsia" w:ascii="宋体" w:hAnsi="宋体" w:eastAsia="宋体" w:cs="宋体"/>
          <w:sz w:val="24"/>
          <w:szCs w:val="24"/>
        </w:rPr>
      </w:pPr>
      <w:r>
        <w:rPr>
          <w:rFonts w:hint="eastAsia" w:ascii="宋体" w:hAnsi="宋体" w:eastAsia="宋体" w:cs="宋体"/>
          <w:spacing w:val="2"/>
          <w:sz w:val="24"/>
          <w:szCs w:val="24"/>
        </w:rPr>
        <w:t>（八）核对评标结果，有《政府采购货物和服务招标投标管理办法》</w:t>
      </w:r>
      <w:r>
        <w:rPr>
          <w:rFonts w:hint="eastAsia" w:ascii="宋体" w:hAnsi="宋体" w:eastAsia="宋体" w:cs="宋体"/>
          <w:spacing w:val="18"/>
          <w:sz w:val="24"/>
          <w:szCs w:val="24"/>
        </w:rPr>
        <w:t xml:space="preserve"> </w:t>
      </w:r>
      <w:r>
        <w:rPr>
          <w:rFonts w:hint="eastAsia" w:ascii="宋体" w:hAnsi="宋体" w:eastAsia="宋体" w:cs="宋体"/>
          <w:spacing w:val="-1"/>
          <w:sz w:val="24"/>
          <w:szCs w:val="24"/>
        </w:rPr>
        <w:t>第六十四条规定情形的：</w:t>
      </w:r>
    </w:p>
    <w:p w14:paraId="1A87611D">
      <w:pPr>
        <w:spacing w:before="223" w:line="219" w:lineRule="auto"/>
        <w:ind w:left="569"/>
        <w:rPr>
          <w:rFonts w:hint="eastAsia" w:ascii="宋体" w:hAnsi="宋体" w:eastAsia="宋体" w:cs="宋体"/>
          <w:sz w:val="24"/>
          <w:szCs w:val="24"/>
        </w:rPr>
      </w:pPr>
      <w:r>
        <w:rPr>
          <w:rFonts w:hint="eastAsia" w:ascii="宋体" w:hAnsi="宋体" w:eastAsia="宋体" w:cs="宋体"/>
          <w:spacing w:val="-1"/>
          <w:sz w:val="24"/>
          <w:szCs w:val="24"/>
        </w:rPr>
        <w:t>① 分值汇总计算错误的；</w:t>
      </w:r>
    </w:p>
    <w:p w14:paraId="6F9C82E9">
      <w:pPr>
        <w:spacing w:before="229" w:line="219" w:lineRule="auto"/>
        <w:ind w:left="568"/>
        <w:rPr>
          <w:rFonts w:hint="eastAsia" w:ascii="宋体" w:hAnsi="宋体" w:eastAsia="宋体" w:cs="宋体"/>
          <w:sz w:val="24"/>
          <w:szCs w:val="24"/>
        </w:rPr>
      </w:pPr>
      <w:r>
        <w:rPr>
          <w:rFonts w:hint="eastAsia" w:ascii="宋体" w:hAnsi="宋体" w:eastAsia="宋体" w:cs="宋体"/>
          <w:spacing w:val="-1"/>
          <w:sz w:val="24"/>
          <w:szCs w:val="24"/>
        </w:rPr>
        <w:t>② 分项评分超出评分标准范围的；</w:t>
      </w:r>
    </w:p>
    <w:p w14:paraId="5876D6EB">
      <w:pPr>
        <w:spacing w:before="227" w:line="219" w:lineRule="auto"/>
        <w:ind w:left="568"/>
        <w:rPr>
          <w:rFonts w:hint="eastAsia" w:ascii="宋体" w:hAnsi="宋体" w:eastAsia="宋体" w:cs="宋体"/>
          <w:sz w:val="24"/>
          <w:szCs w:val="24"/>
        </w:rPr>
      </w:pPr>
      <w:r>
        <w:rPr>
          <w:rFonts w:hint="eastAsia" w:ascii="宋体" w:hAnsi="宋体" w:eastAsia="宋体" w:cs="宋体"/>
          <w:spacing w:val="-1"/>
          <w:sz w:val="24"/>
          <w:szCs w:val="24"/>
        </w:rPr>
        <w:t>③ 评标委员会成员对客观评审因素评分不一致的；</w:t>
      </w:r>
    </w:p>
    <w:p w14:paraId="031B3706">
      <w:pPr>
        <w:spacing w:before="227" w:line="219" w:lineRule="auto"/>
        <w:ind w:left="568"/>
        <w:rPr>
          <w:rFonts w:hint="eastAsia" w:ascii="宋体" w:hAnsi="宋体" w:eastAsia="宋体" w:cs="宋体"/>
          <w:sz w:val="24"/>
          <w:szCs w:val="24"/>
        </w:rPr>
      </w:pPr>
      <w:r>
        <w:rPr>
          <w:rFonts w:hint="eastAsia" w:ascii="宋体" w:hAnsi="宋体" w:eastAsia="宋体" w:cs="宋体"/>
          <w:spacing w:val="-1"/>
          <w:sz w:val="24"/>
          <w:szCs w:val="24"/>
        </w:rPr>
        <w:t>④ 经评标委员会认定评分畸高、畸低的。</w:t>
      </w:r>
    </w:p>
    <w:p w14:paraId="2C2D22C8">
      <w:pPr>
        <w:spacing w:before="232" w:line="354" w:lineRule="auto"/>
        <w:ind w:left="12" w:right="80" w:firstLine="559"/>
        <w:rPr>
          <w:rFonts w:hint="eastAsia" w:ascii="宋体" w:hAnsi="宋体" w:eastAsia="宋体" w:cs="宋体"/>
          <w:sz w:val="24"/>
          <w:szCs w:val="24"/>
        </w:rPr>
      </w:pPr>
      <w:r>
        <w:rPr>
          <w:rFonts w:hint="eastAsia" w:ascii="宋体" w:hAnsi="宋体" w:eastAsia="宋体" w:cs="宋体"/>
          <w:spacing w:val="3"/>
          <w:sz w:val="24"/>
          <w:szCs w:val="24"/>
        </w:rPr>
        <w:t>要求评标委员会复核或者书面说明理由，评标委员会拒绝的，应予记</w:t>
      </w:r>
      <w:r>
        <w:rPr>
          <w:rFonts w:hint="eastAsia" w:ascii="宋体" w:hAnsi="宋体" w:eastAsia="宋体" w:cs="宋体"/>
          <w:spacing w:val="-1"/>
          <w:sz w:val="24"/>
          <w:szCs w:val="24"/>
        </w:rPr>
        <w:t>录并向本级财政部门报告；</w:t>
      </w:r>
    </w:p>
    <w:p w14:paraId="31F2BF5C">
      <w:pPr>
        <w:spacing w:before="42" w:line="296" w:lineRule="auto"/>
        <w:ind w:left="20" w:right="80" w:firstLine="558"/>
        <w:rPr>
          <w:rFonts w:hint="eastAsia" w:ascii="宋体" w:hAnsi="宋体" w:eastAsia="宋体" w:cs="宋体"/>
          <w:sz w:val="24"/>
          <w:szCs w:val="24"/>
        </w:rPr>
      </w:pPr>
      <w:r>
        <w:rPr>
          <w:rFonts w:hint="eastAsia" w:ascii="宋体" w:hAnsi="宋体" w:eastAsia="宋体" w:cs="宋体"/>
          <w:spacing w:val="3"/>
          <w:sz w:val="24"/>
          <w:szCs w:val="24"/>
        </w:rPr>
        <w:t>（九）评审工作完成后，按照规定向评审专家支付劳务报酬和异地评</w:t>
      </w:r>
      <w:r>
        <w:rPr>
          <w:rFonts w:hint="eastAsia" w:ascii="宋体" w:hAnsi="宋体" w:eastAsia="宋体" w:cs="宋体"/>
          <w:spacing w:val="-1"/>
          <w:sz w:val="24"/>
          <w:szCs w:val="24"/>
        </w:rPr>
        <w:t>审差旅费，不得向评审专家以外的其他人员支付评审劳务报酬；</w:t>
      </w:r>
    </w:p>
    <w:p w14:paraId="1272097A">
      <w:pPr>
        <w:spacing w:before="225" w:line="221" w:lineRule="auto"/>
        <w:ind w:left="578"/>
        <w:rPr>
          <w:rFonts w:hint="eastAsia" w:ascii="宋体" w:hAnsi="宋体" w:eastAsia="宋体" w:cs="宋体"/>
          <w:sz w:val="24"/>
          <w:szCs w:val="24"/>
        </w:rPr>
      </w:pPr>
      <w:r>
        <w:rPr>
          <w:rFonts w:hint="eastAsia" w:ascii="宋体" w:hAnsi="宋体" w:eastAsia="宋体" w:cs="宋体"/>
          <w:spacing w:val="-2"/>
          <w:sz w:val="24"/>
          <w:szCs w:val="24"/>
        </w:rPr>
        <w:t>（十）处理与评标有关的其他事项。</w:t>
      </w:r>
    </w:p>
    <w:p w14:paraId="784021C5">
      <w:pPr>
        <w:spacing w:before="224" w:line="360" w:lineRule="auto"/>
        <w:ind w:left="10" w:firstLine="559"/>
        <w:jc w:val="both"/>
        <w:rPr>
          <w:rFonts w:hint="eastAsia" w:ascii="宋体" w:hAnsi="宋体" w:eastAsia="宋体" w:cs="宋体"/>
          <w:sz w:val="24"/>
          <w:szCs w:val="24"/>
        </w:rPr>
      </w:pPr>
      <w:r>
        <w:rPr>
          <w:rFonts w:hint="eastAsia" w:ascii="宋体" w:hAnsi="宋体" w:eastAsia="宋体" w:cs="宋体"/>
          <w:spacing w:val="3"/>
          <w:sz w:val="24"/>
          <w:szCs w:val="24"/>
        </w:rPr>
        <w:t>采购人可以在评标前说明项目背景和采购需求，说明内容不得含有歧</w:t>
      </w:r>
      <w:r>
        <w:rPr>
          <w:rFonts w:hint="eastAsia" w:ascii="宋体" w:hAnsi="宋体" w:eastAsia="宋体" w:cs="宋体"/>
          <w:spacing w:val="-3"/>
          <w:sz w:val="24"/>
          <w:szCs w:val="24"/>
        </w:rPr>
        <w:t>视性、倾向性意见，不得超出招标文件所述范围。说明应当提交书面材</w:t>
      </w:r>
      <w:r>
        <w:rPr>
          <w:rFonts w:hint="eastAsia" w:ascii="宋体" w:hAnsi="宋体" w:eastAsia="宋体" w:cs="宋体"/>
          <w:spacing w:val="-4"/>
          <w:sz w:val="24"/>
          <w:szCs w:val="24"/>
        </w:rPr>
        <w:t>料，</w:t>
      </w:r>
      <w:r>
        <w:rPr>
          <w:rFonts w:hint="eastAsia" w:ascii="宋体" w:hAnsi="宋体" w:eastAsia="宋体" w:cs="宋体"/>
          <w:spacing w:val="-1"/>
          <w:sz w:val="24"/>
          <w:szCs w:val="24"/>
        </w:rPr>
        <w:t>并随采购文件一并存档。</w:t>
      </w:r>
    </w:p>
    <w:p w14:paraId="08CCCD0E">
      <w:pPr>
        <w:spacing w:before="41" w:line="220" w:lineRule="auto"/>
        <w:ind w:left="573"/>
        <w:rPr>
          <w:rFonts w:hint="eastAsia" w:ascii="宋体" w:hAnsi="宋体" w:eastAsia="宋体" w:cs="宋体"/>
          <w:sz w:val="24"/>
          <w:szCs w:val="24"/>
        </w:rPr>
      </w:pPr>
      <w:r>
        <w:rPr>
          <w:rFonts w:hint="eastAsia" w:ascii="宋体" w:hAnsi="宋体" w:eastAsia="宋体" w:cs="宋体"/>
          <w:spacing w:val="-1"/>
          <w:sz w:val="24"/>
          <w:szCs w:val="24"/>
        </w:rPr>
        <w:t>21.2</w:t>
      </w:r>
      <w:r>
        <w:rPr>
          <w:rFonts w:hint="eastAsia" w:ascii="宋体" w:hAnsi="宋体" w:eastAsia="宋体" w:cs="宋体"/>
          <w:spacing w:val="-55"/>
          <w:sz w:val="24"/>
          <w:szCs w:val="24"/>
        </w:rPr>
        <w:t xml:space="preserve"> </w:t>
      </w:r>
      <w:r>
        <w:rPr>
          <w:rFonts w:hint="eastAsia" w:ascii="宋体" w:hAnsi="宋体" w:eastAsia="宋体" w:cs="宋体"/>
          <w:spacing w:val="-1"/>
          <w:sz w:val="24"/>
          <w:szCs w:val="24"/>
        </w:rPr>
        <w:t>评标委员会负责具体评标事务，并独立履行下列职责：</w:t>
      </w:r>
    </w:p>
    <w:p w14:paraId="662D1BBE">
      <w:pPr>
        <w:spacing w:before="229" w:line="295" w:lineRule="auto"/>
        <w:ind w:left="12" w:right="80" w:firstLine="566"/>
        <w:rPr>
          <w:rFonts w:hint="eastAsia" w:ascii="宋体" w:hAnsi="宋体" w:eastAsia="宋体" w:cs="宋体"/>
          <w:sz w:val="24"/>
          <w:szCs w:val="24"/>
        </w:rPr>
      </w:pPr>
      <w:r>
        <w:rPr>
          <w:rFonts w:hint="eastAsia" w:ascii="宋体" w:hAnsi="宋体" w:eastAsia="宋体" w:cs="宋体"/>
          <w:spacing w:val="3"/>
          <w:sz w:val="24"/>
          <w:szCs w:val="24"/>
        </w:rPr>
        <w:t>（一）审查、评价投标文件是否符合招标文件的商务、技术等实质性</w:t>
      </w:r>
      <w:r>
        <w:rPr>
          <w:rFonts w:hint="eastAsia" w:ascii="宋体" w:hAnsi="宋体" w:eastAsia="宋体" w:cs="宋体"/>
          <w:spacing w:val="-4"/>
          <w:sz w:val="24"/>
          <w:szCs w:val="24"/>
        </w:rPr>
        <w:t>要求；</w:t>
      </w:r>
    </w:p>
    <w:p w14:paraId="55AEB98E">
      <w:pPr>
        <w:spacing w:before="222" w:line="221" w:lineRule="auto"/>
        <w:ind w:left="578"/>
        <w:rPr>
          <w:rFonts w:hint="eastAsia" w:ascii="宋体" w:hAnsi="宋体" w:eastAsia="宋体" w:cs="宋体"/>
          <w:sz w:val="24"/>
          <w:szCs w:val="24"/>
        </w:rPr>
      </w:pPr>
      <w:r>
        <w:rPr>
          <w:rFonts w:hint="eastAsia" w:ascii="宋体" w:hAnsi="宋体" w:eastAsia="宋体" w:cs="宋体"/>
          <w:spacing w:val="-1"/>
          <w:sz w:val="24"/>
          <w:szCs w:val="24"/>
        </w:rPr>
        <w:t>（二）要求投标人对投标文件有关事项作出澄清或者说明；</w:t>
      </w:r>
    </w:p>
    <w:p w14:paraId="21C36AED">
      <w:pPr>
        <w:spacing w:before="227" w:line="219" w:lineRule="auto"/>
        <w:ind w:left="578"/>
        <w:rPr>
          <w:rFonts w:hint="eastAsia" w:ascii="宋体" w:hAnsi="宋体" w:eastAsia="宋体" w:cs="宋体"/>
          <w:sz w:val="24"/>
          <w:szCs w:val="24"/>
        </w:rPr>
      </w:pPr>
      <w:r>
        <w:rPr>
          <w:rFonts w:hint="eastAsia" w:ascii="宋体" w:hAnsi="宋体" w:eastAsia="宋体" w:cs="宋体"/>
          <w:spacing w:val="-2"/>
          <w:sz w:val="24"/>
          <w:szCs w:val="24"/>
        </w:rPr>
        <w:t>（三）对投标文件进行比较和评价；</w:t>
      </w:r>
    </w:p>
    <w:p w14:paraId="6C21AAAD">
      <w:pPr>
        <w:spacing w:before="227" w:line="220" w:lineRule="auto"/>
        <w:ind w:left="578"/>
        <w:rPr>
          <w:rFonts w:hint="eastAsia" w:ascii="宋体" w:hAnsi="宋体" w:eastAsia="宋体" w:cs="宋体"/>
          <w:sz w:val="24"/>
          <w:szCs w:val="24"/>
        </w:rPr>
      </w:pPr>
      <w:r>
        <w:rPr>
          <w:rFonts w:hint="eastAsia" w:ascii="宋体" w:hAnsi="宋体" w:eastAsia="宋体" w:cs="宋体"/>
          <w:spacing w:val="-1"/>
          <w:sz w:val="24"/>
          <w:szCs w:val="24"/>
        </w:rPr>
        <w:t>（四）确定中标候选人名单，以及根据采购人委托直接确定中标人；</w:t>
      </w:r>
    </w:p>
    <w:p w14:paraId="43731AEF">
      <w:pPr>
        <w:spacing w:before="225" w:line="296" w:lineRule="auto"/>
        <w:ind w:left="15" w:right="80" w:firstLine="562"/>
        <w:rPr>
          <w:rFonts w:hint="eastAsia" w:ascii="宋体" w:hAnsi="宋体" w:eastAsia="宋体" w:cs="宋体"/>
          <w:sz w:val="24"/>
          <w:szCs w:val="24"/>
        </w:rPr>
      </w:pPr>
      <w:r>
        <w:rPr>
          <w:rFonts w:hint="eastAsia" w:ascii="宋体" w:hAnsi="宋体" w:eastAsia="宋体" w:cs="宋体"/>
          <w:spacing w:val="3"/>
          <w:sz w:val="24"/>
          <w:szCs w:val="24"/>
        </w:rPr>
        <w:t>（五）向采购人、采购代理机构或者有关部门报告评标中发现的违法</w:t>
      </w:r>
      <w:r>
        <w:rPr>
          <w:rFonts w:hint="eastAsia" w:ascii="宋体" w:hAnsi="宋体" w:eastAsia="宋体" w:cs="宋体"/>
          <w:spacing w:val="-5"/>
          <w:sz w:val="24"/>
          <w:szCs w:val="24"/>
        </w:rPr>
        <w:t>行为。</w:t>
      </w:r>
    </w:p>
    <w:p w14:paraId="48B3A0A4">
      <w:pPr>
        <w:spacing w:before="223" w:line="220" w:lineRule="auto"/>
        <w:ind w:left="573"/>
        <w:rPr>
          <w:rFonts w:hint="eastAsia" w:ascii="宋体" w:hAnsi="宋体" w:eastAsia="宋体" w:cs="宋体"/>
          <w:sz w:val="24"/>
          <w:szCs w:val="24"/>
        </w:rPr>
      </w:pPr>
      <w:r>
        <w:rPr>
          <w:rFonts w:hint="eastAsia" w:ascii="宋体" w:hAnsi="宋体" w:eastAsia="宋体" w:cs="宋体"/>
          <w:spacing w:val="-2"/>
          <w:sz w:val="24"/>
          <w:szCs w:val="24"/>
        </w:rPr>
        <w:t>21.3</w:t>
      </w:r>
      <w:r>
        <w:rPr>
          <w:rFonts w:hint="eastAsia" w:ascii="宋体" w:hAnsi="宋体" w:eastAsia="宋体" w:cs="宋体"/>
          <w:spacing w:val="-59"/>
          <w:sz w:val="24"/>
          <w:szCs w:val="24"/>
        </w:rPr>
        <w:t xml:space="preserve"> </w:t>
      </w:r>
      <w:r>
        <w:rPr>
          <w:rFonts w:hint="eastAsia" w:ascii="宋体" w:hAnsi="宋体" w:eastAsia="宋体" w:cs="宋体"/>
          <w:spacing w:val="-2"/>
          <w:sz w:val="24"/>
          <w:szCs w:val="24"/>
        </w:rPr>
        <w:t>评标委员会的组成</w:t>
      </w:r>
    </w:p>
    <w:p w14:paraId="0BCD2950">
      <w:pPr>
        <w:spacing w:before="225" w:line="296" w:lineRule="auto"/>
        <w:ind w:left="15" w:right="80" w:firstLine="562"/>
        <w:rPr>
          <w:rFonts w:hint="eastAsia" w:ascii="宋体" w:hAnsi="宋体" w:eastAsia="宋体" w:cs="宋体"/>
          <w:spacing w:val="3"/>
          <w:sz w:val="24"/>
          <w:szCs w:val="24"/>
        </w:rPr>
      </w:pPr>
      <w:r>
        <w:rPr>
          <w:rFonts w:hint="eastAsia" w:ascii="宋体" w:hAnsi="宋体" w:eastAsia="宋体" w:cs="宋体"/>
          <w:spacing w:val="3"/>
          <w:sz w:val="24"/>
          <w:szCs w:val="24"/>
        </w:rPr>
        <w:t>21.3.1 评标委员会由采购人代表和评审专家组成，成员人数应当为五人以上单数，其中评审专家不得少于成员总数的三分之二。</w:t>
      </w:r>
    </w:p>
    <w:p w14:paraId="28574A28">
      <w:pPr>
        <w:spacing w:before="225" w:line="295" w:lineRule="auto"/>
        <w:ind w:left="13" w:firstLine="560"/>
        <w:rPr>
          <w:rFonts w:hint="eastAsia" w:ascii="宋体" w:hAnsi="宋体" w:eastAsia="宋体" w:cs="宋体"/>
          <w:sz w:val="24"/>
          <w:szCs w:val="24"/>
        </w:rPr>
      </w:pPr>
      <w:r>
        <w:rPr>
          <w:rFonts w:hint="eastAsia" w:ascii="宋体" w:hAnsi="宋体" w:eastAsia="宋体" w:cs="宋体"/>
          <w:spacing w:val="2"/>
          <w:sz w:val="24"/>
          <w:szCs w:val="24"/>
        </w:rPr>
        <w:t>21.3.2</w:t>
      </w:r>
      <w:r>
        <w:rPr>
          <w:rFonts w:hint="eastAsia" w:ascii="宋体" w:hAnsi="宋体" w:eastAsia="宋体" w:cs="宋体"/>
          <w:spacing w:val="-57"/>
          <w:sz w:val="24"/>
          <w:szCs w:val="24"/>
        </w:rPr>
        <w:t xml:space="preserve"> </w:t>
      </w:r>
      <w:r>
        <w:rPr>
          <w:rFonts w:hint="eastAsia" w:ascii="宋体" w:hAnsi="宋体" w:eastAsia="宋体" w:cs="宋体"/>
          <w:spacing w:val="2"/>
          <w:sz w:val="24"/>
          <w:szCs w:val="24"/>
        </w:rPr>
        <w:t>采购项目符合下列情形之一的，评标委员会成员人</w:t>
      </w:r>
      <w:r>
        <w:rPr>
          <w:rFonts w:hint="eastAsia" w:ascii="宋体" w:hAnsi="宋体" w:eastAsia="宋体" w:cs="宋体"/>
          <w:spacing w:val="1"/>
          <w:sz w:val="24"/>
          <w:szCs w:val="24"/>
        </w:rPr>
        <w:t>数应当为</w:t>
      </w:r>
      <w:r>
        <w:rPr>
          <w:rFonts w:hint="eastAsia" w:ascii="宋体" w:hAnsi="宋体" w:eastAsia="宋体" w:cs="宋体"/>
          <w:spacing w:val="-48"/>
          <w:sz w:val="24"/>
          <w:szCs w:val="24"/>
        </w:rPr>
        <w:t xml:space="preserve"> </w:t>
      </w:r>
      <w:r>
        <w:rPr>
          <w:rFonts w:hint="eastAsia" w:ascii="宋体" w:hAnsi="宋体" w:eastAsia="宋体" w:cs="宋体"/>
          <w:spacing w:val="1"/>
          <w:sz w:val="24"/>
          <w:szCs w:val="24"/>
        </w:rPr>
        <w:t>7</w:t>
      </w:r>
      <w:r>
        <w:rPr>
          <w:rFonts w:hint="eastAsia" w:ascii="宋体" w:hAnsi="宋体" w:eastAsia="宋体" w:cs="宋体"/>
          <w:spacing w:val="-2"/>
          <w:sz w:val="24"/>
          <w:szCs w:val="24"/>
        </w:rPr>
        <w:t>人以上单数：</w:t>
      </w:r>
    </w:p>
    <w:p w14:paraId="738D6745">
      <w:pPr>
        <w:spacing w:before="224" w:line="220" w:lineRule="auto"/>
        <w:ind w:left="578"/>
        <w:rPr>
          <w:rFonts w:hint="eastAsia" w:ascii="宋体" w:hAnsi="宋体" w:eastAsia="宋体" w:cs="宋体"/>
          <w:sz w:val="24"/>
          <w:szCs w:val="24"/>
        </w:rPr>
      </w:pPr>
      <w:r>
        <w:rPr>
          <w:rFonts w:hint="eastAsia" w:ascii="宋体" w:hAnsi="宋体" w:eastAsia="宋体" w:cs="宋体"/>
          <w:spacing w:val="-4"/>
          <w:sz w:val="24"/>
          <w:szCs w:val="24"/>
        </w:rPr>
        <w:t>（一）采购预算金额在</w:t>
      </w:r>
      <w:r>
        <w:rPr>
          <w:rFonts w:hint="eastAsia" w:ascii="宋体" w:hAnsi="宋体" w:eastAsia="宋体" w:cs="宋体"/>
          <w:spacing w:val="-30"/>
          <w:sz w:val="24"/>
          <w:szCs w:val="24"/>
        </w:rPr>
        <w:t xml:space="preserve"> </w:t>
      </w:r>
      <w:r>
        <w:rPr>
          <w:rFonts w:hint="eastAsia" w:ascii="宋体" w:hAnsi="宋体" w:eastAsia="宋体" w:cs="宋体"/>
          <w:spacing w:val="-4"/>
          <w:sz w:val="24"/>
          <w:szCs w:val="24"/>
        </w:rPr>
        <w:t>1000</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万元以上；</w:t>
      </w:r>
    </w:p>
    <w:p w14:paraId="116426D2">
      <w:pPr>
        <w:spacing w:before="227" w:line="221" w:lineRule="auto"/>
        <w:ind w:left="578"/>
        <w:rPr>
          <w:rFonts w:hint="eastAsia" w:ascii="宋体" w:hAnsi="宋体" w:eastAsia="宋体" w:cs="宋体"/>
          <w:sz w:val="24"/>
          <w:szCs w:val="24"/>
        </w:rPr>
      </w:pPr>
      <w:r>
        <w:rPr>
          <w:rFonts w:hint="eastAsia" w:ascii="宋体" w:hAnsi="宋体" w:eastAsia="宋体" w:cs="宋体"/>
          <w:spacing w:val="-3"/>
          <w:sz w:val="24"/>
          <w:szCs w:val="24"/>
        </w:rPr>
        <w:t>（二）技术复杂；</w:t>
      </w:r>
    </w:p>
    <w:p w14:paraId="638F78B7">
      <w:pPr>
        <w:spacing w:before="224" w:line="220" w:lineRule="auto"/>
        <w:ind w:left="578"/>
        <w:rPr>
          <w:rFonts w:hint="eastAsia" w:ascii="宋体" w:hAnsi="宋体" w:eastAsia="宋体" w:cs="宋体"/>
          <w:sz w:val="24"/>
          <w:szCs w:val="24"/>
        </w:rPr>
      </w:pPr>
      <w:r>
        <w:rPr>
          <w:rFonts w:hint="eastAsia" w:ascii="宋体" w:hAnsi="宋体" w:eastAsia="宋体" w:cs="宋体"/>
          <w:spacing w:val="-2"/>
          <w:sz w:val="24"/>
          <w:szCs w:val="24"/>
        </w:rPr>
        <w:t>（三）社会影响较大。</w:t>
      </w:r>
    </w:p>
    <w:p w14:paraId="42B22740">
      <w:pPr>
        <w:spacing w:before="226" w:line="220" w:lineRule="auto"/>
        <w:ind w:left="573"/>
        <w:rPr>
          <w:rFonts w:hint="eastAsia" w:ascii="宋体" w:hAnsi="宋体" w:eastAsia="宋体" w:cs="宋体"/>
          <w:sz w:val="24"/>
          <w:szCs w:val="24"/>
        </w:rPr>
      </w:pPr>
      <w:r>
        <w:rPr>
          <w:rFonts w:hint="eastAsia" w:ascii="宋体" w:hAnsi="宋体" w:eastAsia="宋体" w:cs="宋体"/>
          <w:spacing w:val="-2"/>
          <w:sz w:val="24"/>
          <w:szCs w:val="24"/>
        </w:rPr>
        <w:t>21.4</w:t>
      </w:r>
      <w:r>
        <w:rPr>
          <w:rFonts w:hint="eastAsia" w:ascii="宋体" w:hAnsi="宋体" w:eastAsia="宋体" w:cs="宋体"/>
          <w:spacing w:val="-42"/>
          <w:sz w:val="24"/>
          <w:szCs w:val="24"/>
        </w:rPr>
        <w:t xml:space="preserve"> </w:t>
      </w:r>
      <w:r>
        <w:rPr>
          <w:rFonts w:hint="eastAsia" w:ascii="宋体" w:hAnsi="宋体" w:eastAsia="宋体" w:cs="宋体"/>
          <w:spacing w:val="-2"/>
          <w:sz w:val="24"/>
          <w:szCs w:val="24"/>
        </w:rPr>
        <w:t>评标委员会及其成员不得有下列行为：</w:t>
      </w:r>
    </w:p>
    <w:p w14:paraId="42B303FF">
      <w:pPr>
        <w:spacing w:before="227" w:line="221" w:lineRule="auto"/>
        <w:ind w:left="578"/>
        <w:rPr>
          <w:rFonts w:hint="eastAsia" w:ascii="宋体" w:hAnsi="宋体" w:eastAsia="宋体" w:cs="宋体"/>
          <w:sz w:val="24"/>
          <w:szCs w:val="24"/>
        </w:rPr>
      </w:pPr>
      <w:r>
        <w:rPr>
          <w:rFonts w:hint="eastAsia" w:ascii="宋体" w:hAnsi="宋体" w:eastAsia="宋体" w:cs="宋体"/>
          <w:spacing w:val="-1"/>
          <w:sz w:val="24"/>
          <w:szCs w:val="24"/>
        </w:rPr>
        <w:t>（一）确定参与评标至评标结束前私自接触投标人；</w:t>
      </w:r>
    </w:p>
    <w:p w14:paraId="1537B179">
      <w:pPr>
        <w:spacing w:before="226" w:line="294" w:lineRule="auto"/>
        <w:ind w:left="10" w:right="2" w:firstLine="568"/>
        <w:rPr>
          <w:rFonts w:hint="eastAsia" w:ascii="宋体" w:hAnsi="宋体" w:eastAsia="宋体" w:cs="宋体"/>
          <w:sz w:val="24"/>
          <w:szCs w:val="24"/>
        </w:rPr>
      </w:pPr>
      <w:r>
        <w:rPr>
          <w:rFonts w:hint="eastAsia" w:ascii="宋体" w:hAnsi="宋体" w:eastAsia="宋体" w:cs="宋体"/>
          <w:spacing w:val="3"/>
          <w:sz w:val="24"/>
          <w:szCs w:val="24"/>
        </w:rPr>
        <w:t>（二）接受投标人提出的与投标文件不一致的澄清或者说明，《政府</w:t>
      </w:r>
      <w:r>
        <w:rPr>
          <w:rFonts w:hint="eastAsia" w:ascii="宋体" w:hAnsi="宋体" w:eastAsia="宋体" w:cs="宋体"/>
          <w:sz w:val="24"/>
          <w:szCs w:val="24"/>
        </w:rPr>
        <w:t>采购货物和服务招标投标管理办法》第五十</w:t>
      </w:r>
      <w:r>
        <w:rPr>
          <w:rFonts w:hint="eastAsia" w:ascii="宋体" w:hAnsi="宋体" w:eastAsia="宋体" w:cs="宋体"/>
          <w:spacing w:val="-1"/>
          <w:sz w:val="24"/>
          <w:szCs w:val="24"/>
        </w:rPr>
        <w:t>一条规定的情形除外；</w:t>
      </w:r>
    </w:p>
    <w:p w14:paraId="2A18421C">
      <w:pPr>
        <w:spacing w:before="228"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（三）违反评标纪律发表倾向性意见或者征询采购人的倾向性意见；</w:t>
      </w:r>
    </w:p>
    <w:p w14:paraId="5D46AACA">
      <w:pPr>
        <w:spacing w:before="225" w:line="221" w:lineRule="auto"/>
        <w:ind w:left="578"/>
        <w:rPr>
          <w:rFonts w:hint="eastAsia" w:ascii="宋体" w:hAnsi="宋体" w:eastAsia="宋体" w:cs="宋体"/>
          <w:sz w:val="24"/>
          <w:szCs w:val="24"/>
        </w:rPr>
      </w:pPr>
      <w:r>
        <w:rPr>
          <w:rFonts w:hint="eastAsia" w:ascii="宋体" w:hAnsi="宋体" w:eastAsia="宋体" w:cs="宋体"/>
          <w:spacing w:val="-1"/>
          <w:sz w:val="24"/>
          <w:szCs w:val="24"/>
        </w:rPr>
        <w:t>（四）对需要专业判断的主观评审因素协商评分；</w:t>
      </w:r>
    </w:p>
    <w:p w14:paraId="0EE5A30D">
      <w:pPr>
        <w:spacing w:before="225" w:line="221" w:lineRule="auto"/>
        <w:ind w:left="578"/>
        <w:rPr>
          <w:rFonts w:hint="eastAsia" w:ascii="宋体" w:hAnsi="宋体" w:eastAsia="宋体" w:cs="宋体"/>
          <w:sz w:val="24"/>
          <w:szCs w:val="24"/>
        </w:rPr>
      </w:pPr>
      <w:r>
        <w:rPr>
          <w:rFonts w:hint="eastAsia" w:ascii="宋体" w:hAnsi="宋体" w:eastAsia="宋体" w:cs="宋体"/>
          <w:spacing w:val="-1"/>
          <w:sz w:val="24"/>
          <w:szCs w:val="24"/>
        </w:rPr>
        <w:t>（五）在评标过程中擅离职守，影响评标程序正常进行的；</w:t>
      </w:r>
    </w:p>
    <w:p w14:paraId="28498CC9">
      <w:pPr>
        <w:spacing w:before="225" w:line="221" w:lineRule="auto"/>
        <w:ind w:left="578"/>
        <w:rPr>
          <w:rFonts w:hint="eastAsia" w:ascii="宋体" w:hAnsi="宋体" w:eastAsia="宋体" w:cs="宋体"/>
          <w:sz w:val="24"/>
          <w:szCs w:val="24"/>
        </w:rPr>
      </w:pPr>
      <w:r>
        <w:rPr>
          <w:rFonts w:hint="eastAsia" w:ascii="宋体" w:hAnsi="宋体" w:eastAsia="宋体" w:cs="宋体"/>
          <w:spacing w:val="-1"/>
          <w:sz w:val="24"/>
          <w:szCs w:val="24"/>
        </w:rPr>
        <w:t>（六）记录、复制或者带走任何评标资料；</w:t>
      </w:r>
    </w:p>
    <w:p w14:paraId="3B1E15E0">
      <w:pPr>
        <w:spacing w:before="224" w:line="221" w:lineRule="auto"/>
        <w:ind w:left="578"/>
        <w:rPr>
          <w:rFonts w:hint="eastAsia" w:ascii="宋体" w:hAnsi="宋体" w:eastAsia="宋体" w:cs="宋体"/>
          <w:sz w:val="24"/>
          <w:szCs w:val="24"/>
        </w:rPr>
      </w:pPr>
      <w:r>
        <w:rPr>
          <w:rFonts w:hint="eastAsia" w:ascii="宋体" w:hAnsi="宋体" w:eastAsia="宋体" w:cs="宋体"/>
          <w:spacing w:val="-2"/>
          <w:sz w:val="24"/>
          <w:szCs w:val="24"/>
        </w:rPr>
        <w:t>（七）其他不遵守评标纪律的行为。</w:t>
      </w:r>
    </w:p>
    <w:p w14:paraId="7CE83DE4">
      <w:pPr>
        <w:spacing w:before="224" w:line="357" w:lineRule="auto"/>
        <w:ind w:left="15" w:right="2" w:firstLine="553"/>
        <w:rPr>
          <w:rFonts w:hint="eastAsia" w:ascii="宋体" w:hAnsi="宋体" w:eastAsia="宋体" w:cs="宋体"/>
          <w:sz w:val="24"/>
          <w:szCs w:val="24"/>
        </w:rPr>
      </w:pPr>
      <w:r>
        <w:rPr>
          <w:rFonts w:hint="eastAsia" w:ascii="宋体" w:hAnsi="宋体" w:eastAsia="宋体" w:cs="宋体"/>
          <w:spacing w:val="3"/>
          <w:sz w:val="24"/>
          <w:szCs w:val="24"/>
        </w:rPr>
        <w:t>评标委员会成员有前款第一至五项行为之一的，其评审意见无效，并</w:t>
      </w:r>
      <w:r>
        <w:rPr>
          <w:rFonts w:hint="eastAsia" w:ascii="宋体" w:hAnsi="宋体" w:eastAsia="宋体" w:cs="宋体"/>
          <w:spacing w:val="-1"/>
          <w:sz w:val="24"/>
          <w:szCs w:val="24"/>
        </w:rPr>
        <w:t>不得获取评审劳务报酬和报销异地评审差旅费。</w:t>
      </w:r>
    </w:p>
    <w:p w14:paraId="17B32BBB">
      <w:pPr>
        <w:spacing w:before="38" w:line="221" w:lineRule="auto"/>
        <w:ind w:left="573"/>
        <w:outlineLvl w:val="2"/>
        <w:rPr>
          <w:rFonts w:hint="eastAsia" w:ascii="宋体" w:hAnsi="宋体" w:eastAsia="宋体" w:cs="宋体"/>
          <w:sz w:val="24"/>
          <w:szCs w:val="24"/>
        </w:rPr>
      </w:pPr>
      <w:r>
        <w:rPr>
          <w:rFonts w:hint="eastAsia" w:ascii="宋体" w:hAnsi="宋体" w:eastAsia="宋体" w:cs="宋体"/>
          <w:spacing w:val="-2"/>
          <w:sz w:val="24"/>
          <w:szCs w:val="24"/>
        </w:rPr>
        <w:t>22.符合性审查</w:t>
      </w:r>
    </w:p>
    <w:p w14:paraId="1FB3B1EB">
      <w:pPr>
        <w:spacing w:before="224" w:line="320" w:lineRule="auto"/>
        <w:ind w:left="12" w:firstLine="561"/>
        <w:rPr>
          <w:rFonts w:hint="eastAsia" w:ascii="宋体" w:hAnsi="宋体" w:eastAsia="宋体" w:cs="宋体"/>
          <w:sz w:val="24"/>
          <w:szCs w:val="24"/>
        </w:rPr>
      </w:pPr>
      <w:r>
        <w:rPr>
          <w:rFonts w:hint="eastAsia" w:ascii="宋体" w:hAnsi="宋体" w:eastAsia="宋体" w:cs="宋体"/>
          <w:spacing w:val="9"/>
          <w:sz w:val="24"/>
          <w:szCs w:val="24"/>
        </w:rPr>
        <w:t>22.1</w:t>
      </w:r>
      <w:r>
        <w:rPr>
          <w:rFonts w:hint="eastAsia" w:ascii="宋体" w:hAnsi="宋体" w:eastAsia="宋体" w:cs="宋体"/>
          <w:spacing w:val="-44"/>
          <w:sz w:val="24"/>
          <w:szCs w:val="24"/>
        </w:rPr>
        <w:t xml:space="preserve"> </w:t>
      </w:r>
      <w:r>
        <w:rPr>
          <w:rFonts w:hint="eastAsia" w:ascii="宋体" w:hAnsi="宋体" w:eastAsia="宋体" w:cs="宋体"/>
          <w:spacing w:val="9"/>
          <w:sz w:val="24"/>
          <w:szCs w:val="24"/>
        </w:rPr>
        <w:t>评标委员会应当对符合资格的投标人的投标文件进行符合性审</w:t>
      </w:r>
      <w:r>
        <w:rPr>
          <w:rFonts w:hint="eastAsia" w:ascii="宋体" w:hAnsi="宋体" w:eastAsia="宋体" w:cs="宋体"/>
          <w:spacing w:val="3"/>
          <w:sz w:val="24"/>
          <w:szCs w:val="24"/>
        </w:rPr>
        <w:t>查，以确定其是否满足招标文件的实质性要求，不满足招标文件的实质性</w:t>
      </w:r>
      <w:r>
        <w:rPr>
          <w:rFonts w:hint="eastAsia" w:ascii="宋体" w:hAnsi="宋体" w:eastAsia="宋体" w:cs="宋体"/>
          <w:spacing w:val="-1"/>
          <w:sz w:val="24"/>
          <w:szCs w:val="24"/>
        </w:rPr>
        <w:t>要求的，按照无效投标处理。</w:t>
      </w:r>
    </w:p>
    <w:p w14:paraId="1C9C33DC">
      <w:pPr>
        <w:spacing w:before="225" w:line="320" w:lineRule="auto"/>
        <w:ind w:left="13" w:firstLine="560"/>
        <w:rPr>
          <w:rFonts w:hint="eastAsia" w:ascii="宋体" w:hAnsi="宋体" w:eastAsia="宋体" w:cs="宋体"/>
          <w:sz w:val="24"/>
          <w:szCs w:val="24"/>
        </w:rPr>
      </w:pPr>
      <w:r>
        <w:rPr>
          <w:rFonts w:hint="eastAsia" w:ascii="宋体" w:hAnsi="宋体" w:eastAsia="宋体" w:cs="宋体"/>
          <w:sz w:val="24"/>
          <w:szCs w:val="24"/>
        </w:rPr>
        <w:t>22.2</w:t>
      </w:r>
      <w:r>
        <w:rPr>
          <w:rFonts w:hint="eastAsia" w:ascii="宋体" w:hAnsi="宋体" w:eastAsia="宋体" w:cs="宋体"/>
          <w:spacing w:val="-45"/>
          <w:sz w:val="24"/>
          <w:szCs w:val="24"/>
        </w:rPr>
        <w:t xml:space="preserve"> </w:t>
      </w:r>
      <w:r>
        <w:rPr>
          <w:rFonts w:hint="eastAsia" w:ascii="宋体" w:hAnsi="宋体" w:eastAsia="宋体" w:cs="宋体"/>
          <w:sz w:val="24"/>
          <w:szCs w:val="24"/>
        </w:rPr>
        <w:t>如采购人所采购产品为政府强制采购的节能产品，投标人应提供</w:t>
      </w:r>
      <w:r>
        <w:rPr>
          <w:rFonts w:hint="eastAsia" w:ascii="宋体" w:hAnsi="宋体" w:eastAsia="宋体" w:cs="宋体"/>
          <w:spacing w:val="3"/>
          <w:sz w:val="24"/>
          <w:szCs w:val="24"/>
        </w:rPr>
        <w:t>符合要求的中国节能产品认证证书扫描件，否则其投标将被认定为投标无</w:t>
      </w:r>
      <w:r>
        <w:rPr>
          <w:rFonts w:hint="eastAsia" w:ascii="宋体" w:hAnsi="宋体" w:eastAsia="宋体" w:cs="宋体"/>
          <w:spacing w:val="-7"/>
          <w:sz w:val="24"/>
          <w:szCs w:val="24"/>
        </w:rPr>
        <w:t>效。</w:t>
      </w:r>
    </w:p>
    <w:p w14:paraId="33E5469D">
      <w:pPr>
        <w:spacing w:before="44" w:line="221" w:lineRule="auto"/>
        <w:ind w:left="573"/>
        <w:outlineLvl w:val="2"/>
        <w:rPr>
          <w:rFonts w:hint="eastAsia" w:ascii="宋体" w:hAnsi="宋体" w:eastAsia="宋体" w:cs="宋体"/>
          <w:sz w:val="24"/>
          <w:szCs w:val="24"/>
        </w:rPr>
      </w:pPr>
      <w:r>
        <w:rPr>
          <w:rFonts w:hint="eastAsia" w:ascii="宋体" w:hAnsi="宋体" w:eastAsia="宋体" w:cs="宋体"/>
          <w:spacing w:val="-1"/>
          <w:sz w:val="24"/>
          <w:szCs w:val="24"/>
        </w:rPr>
        <w:t>23.投标文件有关事项作出澄清或者说明</w:t>
      </w:r>
    </w:p>
    <w:p w14:paraId="19F8DC61">
      <w:pPr>
        <w:spacing w:before="226" w:line="360" w:lineRule="auto"/>
        <w:ind w:left="11" w:right="98" w:firstLine="562"/>
        <w:jc w:val="both"/>
        <w:rPr>
          <w:rFonts w:hint="eastAsia" w:ascii="宋体" w:hAnsi="宋体" w:eastAsia="宋体" w:cs="宋体"/>
          <w:sz w:val="24"/>
          <w:szCs w:val="24"/>
        </w:rPr>
      </w:pPr>
      <w:r>
        <w:rPr>
          <w:rFonts w:hint="eastAsia" w:ascii="宋体" w:hAnsi="宋体" w:eastAsia="宋体" w:cs="宋体"/>
          <w:sz w:val="24"/>
          <w:szCs w:val="24"/>
        </w:rPr>
        <w:t>23.1</w:t>
      </w:r>
      <w:r>
        <w:rPr>
          <w:rFonts w:hint="eastAsia" w:ascii="宋体" w:hAnsi="宋体" w:eastAsia="宋体" w:cs="宋体"/>
          <w:spacing w:val="-45"/>
          <w:sz w:val="24"/>
          <w:szCs w:val="24"/>
        </w:rPr>
        <w:t xml:space="preserve"> </w:t>
      </w:r>
      <w:r>
        <w:rPr>
          <w:rFonts w:hint="eastAsia" w:ascii="宋体" w:hAnsi="宋体" w:eastAsia="宋体" w:cs="宋体"/>
          <w:sz w:val="24"/>
          <w:szCs w:val="24"/>
        </w:rPr>
        <w:t xml:space="preserve">对于投标文件中含义不明确、同类问题表述不一致或者有明显文 </w:t>
      </w:r>
      <w:r>
        <w:rPr>
          <w:rFonts w:hint="eastAsia" w:ascii="宋体" w:hAnsi="宋体" w:eastAsia="宋体" w:cs="宋体"/>
          <w:spacing w:val="3"/>
          <w:sz w:val="24"/>
          <w:szCs w:val="24"/>
        </w:rPr>
        <w:t>字和计算错误的内容，评标委员会应当以书面形式要求投标人作出必要的</w:t>
      </w:r>
      <w:r>
        <w:rPr>
          <w:rFonts w:hint="eastAsia" w:ascii="宋体" w:hAnsi="宋体" w:eastAsia="宋体" w:cs="宋体"/>
          <w:spacing w:val="-2"/>
          <w:sz w:val="24"/>
          <w:szCs w:val="24"/>
        </w:rPr>
        <w:t>澄清、说明或者补正。</w:t>
      </w:r>
    </w:p>
    <w:p w14:paraId="25249665">
      <w:pPr>
        <w:spacing w:before="41" w:line="360" w:lineRule="auto"/>
        <w:ind w:left="14" w:firstLine="559"/>
        <w:jc w:val="both"/>
        <w:rPr>
          <w:rFonts w:hint="eastAsia" w:ascii="宋体" w:hAnsi="宋体" w:eastAsia="宋体" w:cs="宋体"/>
          <w:sz w:val="24"/>
          <w:szCs w:val="24"/>
        </w:rPr>
      </w:pPr>
      <w:r>
        <w:rPr>
          <w:rFonts w:hint="eastAsia" w:ascii="宋体" w:hAnsi="宋体" w:eastAsia="宋体" w:cs="宋体"/>
          <w:spacing w:val="3"/>
          <w:sz w:val="24"/>
          <w:szCs w:val="24"/>
        </w:rPr>
        <w:t>投标人的澄清、说明或者补正应当采用书面形式，并加盖公章，或者</w:t>
      </w:r>
      <w:r>
        <w:rPr>
          <w:rFonts w:hint="eastAsia" w:ascii="宋体" w:hAnsi="宋体" w:eastAsia="宋体" w:cs="宋体"/>
          <w:spacing w:val="-3"/>
          <w:sz w:val="24"/>
          <w:szCs w:val="24"/>
        </w:rPr>
        <w:t>由法定代表人（或其他组织负责人）或其委托的代表签字。投标人的澄清、</w:t>
      </w:r>
      <w:r>
        <w:rPr>
          <w:rFonts w:hint="eastAsia" w:ascii="宋体" w:hAnsi="宋体" w:eastAsia="宋体" w:cs="宋体"/>
          <w:spacing w:val="-1"/>
          <w:sz w:val="24"/>
          <w:szCs w:val="24"/>
        </w:rPr>
        <w:t>说明或者补正不得超出投标文件的范围或者改变投标文件的实质性内容。</w:t>
      </w:r>
    </w:p>
    <w:p w14:paraId="464BA949">
      <w:pPr>
        <w:spacing w:before="39" w:line="295" w:lineRule="auto"/>
        <w:ind w:left="20" w:right="100" w:firstLine="553"/>
        <w:rPr>
          <w:rFonts w:hint="eastAsia" w:ascii="宋体" w:hAnsi="宋体" w:eastAsia="宋体" w:cs="宋体"/>
          <w:sz w:val="24"/>
          <w:szCs w:val="24"/>
        </w:rPr>
      </w:pPr>
      <w:r>
        <w:rPr>
          <w:rFonts w:hint="eastAsia" w:ascii="宋体" w:hAnsi="宋体" w:eastAsia="宋体" w:cs="宋体"/>
          <w:sz w:val="24"/>
          <w:szCs w:val="24"/>
        </w:rPr>
        <w:t>23.2</w:t>
      </w:r>
      <w:r>
        <w:rPr>
          <w:rFonts w:hint="eastAsia" w:ascii="宋体" w:hAnsi="宋体" w:eastAsia="宋体" w:cs="宋体"/>
          <w:spacing w:val="-45"/>
          <w:sz w:val="24"/>
          <w:szCs w:val="24"/>
        </w:rPr>
        <w:t xml:space="preserve"> </w:t>
      </w:r>
      <w:r>
        <w:rPr>
          <w:rFonts w:hint="eastAsia" w:ascii="宋体" w:hAnsi="宋体" w:eastAsia="宋体" w:cs="宋体"/>
          <w:sz w:val="24"/>
          <w:szCs w:val="24"/>
        </w:rPr>
        <w:t>投标文件报价出现前后不一致的，除招标文件另有规定外，按照</w:t>
      </w:r>
      <w:r>
        <w:rPr>
          <w:rFonts w:hint="eastAsia" w:ascii="宋体" w:hAnsi="宋体" w:eastAsia="宋体" w:cs="宋体"/>
          <w:spacing w:val="-3"/>
          <w:sz w:val="24"/>
          <w:szCs w:val="24"/>
        </w:rPr>
        <w:t>下列规定修正：</w:t>
      </w:r>
    </w:p>
    <w:p w14:paraId="0E4ACE6F">
      <w:pPr>
        <w:spacing w:before="227" w:line="294" w:lineRule="auto"/>
        <w:ind w:left="15" w:right="100" w:firstLine="562"/>
        <w:rPr>
          <w:rFonts w:hint="eastAsia" w:ascii="宋体" w:hAnsi="宋体" w:eastAsia="宋体" w:cs="宋体"/>
          <w:sz w:val="24"/>
          <w:szCs w:val="24"/>
        </w:rPr>
      </w:pPr>
      <w:r>
        <w:rPr>
          <w:rFonts w:hint="eastAsia" w:ascii="宋体" w:hAnsi="宋体" w:eastAsia="宋体" w:cs="宋体"/>
          <w:spacing w:val="3"/>
          <w:sz w:val="24"/>
          <w:szCs w:val="24"/>
        </w:rPr>
        <w:t>（一）投标文件中开标一览表(报价表)内容与投标文件中相应</w:t>
      </w:r>
      <w:r>
        <w:rPr>
          <w:rFonts w:hint="eastAsia" w:ascii="宋体" w:hAnsi="宋体" w:eastAsia="宋体" w:cs="宋体"/>
          <w:spacing w:val="2"/>
          <w:sz w:val="24"/>
          <w:szCs w:val="24"/>
        </w:rPr>
        <w:t>内容不</w:t>
      </w:r>
      <w:r>
        <w:rPr>
          <w:rFonts w:hint="eastAsia" w:ascii="宋体" w:hAnsi="宋体" w:eastAsia="宋体" w:cs="宋体"/>
          <w:spacing w:val="-1"/>
          <w:sz w:val="24"/>
          <w:szCs w:val="24"/>
        </w:rPr>
        <w:t>一致的，以开标一览表(报价表)为准；</w:t>
      </w:r>
    </w:p>
    <w:p w14:paraId="23B910E9">
      <w:pPr>
        <w:spacing w:before="226" w:line="221" w:lineRule="auto"/>
        <w:ind w:left="578"/>
        <w:rPr>
          <w:rFonts w:hint="eastAsia" w:ascii="宋体" w:hAnsi="宋体" w:eastAsia="宋体" w:cs="宋体"/>
          <w:sz w:val="24"/>
          <w:szCs w:val="24"/>
        </w:rPr>
      </w:pPr>
      <w:r>
        <w:rPr>
          <w:rFonts w:hint="eastAsia" w:ascii="宋体" w:hAnsi="宋体" w:eastAsia="宋体" w:cs="宋体"/>
          <w:spacing w:val="-1"/>
          <w:sz w:val="24"/>
          <w:szCs w:val="24"/>
        </w:rPr>
        <w:t>（二）大写金额和小写金额不一致的，以大写金额为准；</w:t>
      </w:r>
    </w:p>
    <w:p w14:paraId="4B4F2F4E">
      <w:pPr>
        <w:spacing w:before="227" w:line="294" w:lineRule="auto"/>
        <w:ind w:left="12" w:right="100" w:firstLine="566"/>
        <w:rPr>
          <w:rFonts w:hint="eastAsia" w:ascii="宋体" w:hAnsi="宋体" w:eastAsia="宋体" w:cs="宋体"/>
          <w:sz w:val="24"/>
          <w:szCs w:val="24"/>
        </w:rPr>
      </w:pPr>
      <w:r>
        <w:rPr>
          <w:rFonts w:hint="eastAsia" w:ascii="宋体" w:hAnsi="宋体" w:eastAsia="宋体" w:cs="宋体"/>
          <w:spacing w:val="3"/>
          <w:sz w:val="24"/>
          <w:szCs w:val="24"/>
        </w:rPr>
        <w:t>（三）单价金额小数点或者百分比有明显错位的，以开标一览表的总</w:t>
      </w:r>
      <w:r>
        <w:rPr>
          <w:rFonts w:hint="eastAsia" w:ascii="宋体" w:hAnsi="宋体" w:eastAsia="宋体" w:cs="宋体"/>
          <w:spacing w:val="-2"/>
          <w:sz w:val="24"/>
          <w:szCs w:val="24"/>
        </w:rPr>
        <w:t>价为准，并修改单价；</w:t>
      </w:r>
    </w:p>
    <w:p w14:paraId="56FCB462">
      <w:pPr>
        <w:spacing w:before="227" w:line="296" w:lineRule="auto"/>
        <w:ind w:left="13" w:right="100" w:firstLine="565"/>
        <w:rPr>
          <w:rFonts w:hint="eastAsia" w:ascii="宋体" w:hAnsi="宋体" w:eastAsia="宋体" w:cs="宋体"/>
          <w:sz w:val="24"/>
          <w:szCs w:val="24"/>
        </w:rPr>
      </w:pPr>
      <w:r>
        <w:rPr>
          <w:rFonts w:hint="eastAsia" w:ascii="宋体" w:hAnsi="宋体" w:eastAsia="宋体" w:cs="宋体"/>
          <w:spacing w:val="3"/>
          <w:sz w:val="24"/>
          <w:szCs w:val="24"/>
        </w:rPr>
        <w:t>（四）总价金额与按单价汇总金额不一致的，以单价金额计算结果为</w:t>
      </w:r>
      <w:r>
        <w:rPr>
          <w:rFonts w:hint="eastAsia" w:ascii="宋体" w:hAnsi="宋体" w:eastAsia="宋体" w:cs="宋体"/>
          <w:spacing w:val="-7"/>
          <w:sz w:val="24"/>
          <w:szCs w:val="24"/>
        </w:rPr>
        <w:t>准。</w:t>
      </w:r>
    </w:p>
    <w:p w14:paraId="01ABBD68">
      <w:pPr>
        <w:pStyle w:val="5"/>
        <w:spacing w:line="353" w:lineRule="auto"/>
        <w:ind w:firstLine="488" w:firstLineChars="200"/>
        <w:rPr>
          <w:rFonts w:hint="eastAsia" w:ascii="宋体" w:hAnsi="宋体" w:eastAsia="宋体" w:cs="宋体"/>
          <w:sz w:val="24"/>
          <w:szCs w:val="24"/>
        </w:rPr>
      </w:pPr>
      <w:r>
        <w:rPr>
          <w:rFonts w:hint="eastAsia" w:ascii="宋体" w:hAnsi="宋体" w:eastAsia="宋体" w:cs="宋体"/>
          <w:spacing w:val="2"/>
          <w:sz w:val="24"/>
          <w:szCs w:val="24"/>
        </w:rPr>
        <w:t>同时出现两种以上不一致的，按照前款规定的顺序修正。修正后的报</w:t>
      </w:r>
      <w:r>
        <w:rPr>
          <w:rFonts w:hint="eastAsia" w:ascii="宋体" w:hAnsi="宋体" w:eastAsia="宋体" w:cs="宋体"/>
          <w:spacing w:val="3"/>
          <w:sz w:val="24"/>
          <w:szCs w:val="24"/>
        </w:rPr>
        <w:t>价按照《政府采购货物和服务招标投标管理办法》第五十一条第二款的规</w:t>
      </w:r>
      <w:r>
        <w:rPr>
          <w:rFonts w:hint="eastAsia" w:ascii="宋体" w:hAnsi="宋体" w:eastAsia="宋体" w:cs="宋体"/>
          <w:spacing w:val="-1"/>
          <w:sz w:val="24"/>
          <w:szCs w:val="24"/>
        </w:rPr>
        <w:t>定经投标人确认后产生约束力，投标人不确认的，其投标无效。</w:t>
      </w:r>
    </w:p>
    <w:p w14:paraId="742672FA">
      <w:pPr>
        <w:spacing w:before="257" w:line="221" w:lineRule="auto"/>
        <w:ind w:left="573"/>
        <w:outlineLvl w:val="2"/>
        <w:rPr>
          <w:rFonts w:hint="eastAsia" w:ascii="宋体" w:hAnsi="宋体" w:eastAsia="宋体" w:cs="宋体"/>
          <w:sz w:val="24"/>
          <w:szCs w:val="24"/>
        </w:rPr>
      </w:pPr>
      <w:r>
        <w:rPr>
          <w:rFonts w:hint="eastAsia" w:ascii="宋体" w:hAnsi="宋体" w:eastAsia="宋体" w:cs="宋体"/>
          <w:spacing w:val="-2"/>
          <w:sz w:val="24"/>
          <w:szCs w:val="24"/>
        </w:rPr>
        <w:t>24.投标偏离</w:t>
      </w:r>
    </w:p>
    <w:p w14:paraId="1D132DB0">
      <w:pPr>
        <w:spacing w:before="232" w:line="356" w:lineRule="auto"/>
        <w:ind w:left="11" w:right="130" w:firstLine="558"/>
        <w:rPr>
          <w:rFonts w:hint="eastAsia" w:ascii="宋体" w:hAnsi="宋体" w:eastAsia="宋体" w:cs="宋体"/>
          <w:sz w:val="24"/>
          <w:szCs w:val="24"/>
        </w:rPr>
      </w:pPr>
      <w:r>
        <w:rPr>
          <w:rFonts w:hint="eastAsia" w:ascii="宋体" w:hAnsi="宋体" w:eastAsia="宋体" w:cs="宋体"/>
          <w:spacing w:val="13"/>
          <w:sz w:val="24"/>
          <w:szCs w:val="24"/>
        </w:rPr>
        <w:t>评标委员会可以接受投标文件中不构成实质性偏离的不正规或不一</w:t>
      </w:r>
      <w:r>
        <w:rPr>
          <w:rFonts w:hint="eastAsia" w:ascii="宋体" w:hAnsi="宋体" w:eastAsia="宋体" w:cs="宋体"/>
          <w:spacing w:val="-5"/>
          <w:sz w:val="24"/>
          <w:szCs w:val="24"/>
        </w:rPr>
        <w:t>致。</w:t>
      </w:r>
    </w:p>
    <w:p w14:paraId="04C254BD">
      <w:pPr>
        <w:spacing w:before="40" w:line="221" w:lineRule="auto"/>
        <w:ind w:left="573"/>
        <w:outlineLvl w:val="2"/>
        <w:rPr>
          <w:rFonts w:hint="eastAsia" w:ascii="宋体" w:hAnsi="宋体" w:eastAsia="宋体" w:cs="宋体"/>
          <w:sz w:val="24"/>
          <w:szCs w:val="24"/>
        </w:rPr>
      </w:pPr>
      <w:r>
        <w:rPr>
          <w:rFonts w:hint="eastAsia" w:ascii="宋体" w:hAnsi="宋体" w:eastAsia="宋体" w:cs="宋体"/>
          <w:spacing w:val="-2"/>
          <w:sz w:val="24"/>
          <w:szCs w:val="24"/>
        </w:rPr>
        <w:t>25.投标无效</w:t>
      </w:r>
    </w:p>
    <w:p w14:paraId="4DA0227D">
      <w:pPr>
        <w:spacing w:before="225" w:line="355" w:lineRule="auto"/>
        <w:ind w:left="14" w:right="130" w:firstLine="559"/>
        <w:rPr>
          <w:rFonts w:hint="eastAsia" w:ascii="宋体" w:hAnsi="宋体" w:eastAsia="宋体" w:cs="宋体"/>
          <w:sz w:val="24"/>
          <w:szCs w:val="24"/>
        </w:rPr>
      </w:pPr>
      <w:r>
        <w:rPr>
          <w:rFonts w:hint="eastAsia" w:ascii="宋体" w:hAnsi="宋体" w:eastAsia="宋体" w:cs="宋体"/>
          <w:sz w:val="24"/>
          <w:szCs w:val="24"/>
        </w:rPr>
        <w:t>25.1</w:t>
      </w:r>
      <w:r>
        <w:rPr>
          <w:rFonts w:hint="eastAsia" w:ascii="宋体" w:hAnsi="宋体" w:eastAsia="宋体" w:cs="宋体"/>
          <w:spacing w:val="-45"/>
          <w:sz w:val="24"/>
          <w:szCs w:val="24"/>
        </w:rPr>
        <w:t xml:space="preserve"> </w:t>
      </w:r>
      <w:r>
        <w:rPr>
          <w:rFonts w:hint="eastAsia" w:ascii="宋体" w:hAnsi="宋体" w:eastAsia="宋体" w:cs="宋体"/>
          <w:sz w:val="24"/>
          <w:szCs w:val="24"/>
        </w:rPr>
        <w:t>投标人应当遵循公平竞争的原则，不得恶意串通，不得妨碍其他</w:t>
      </w:r>
      <w:r>
        <w:rPr>
          <w:rFonts w:hint="eastAsia" w:ascii="宋体" w:hAnsi="宋体" w:eastAsia="宋体" w:cs="宋体"/>
          <w:spacing w:val="-1"/>
          <w:sz w:val="24"/>
          <w:szCs w:val="24"/>
        </w:rPr>
        <w:t>投标人的竞争行为，不得损害采购人或者其他投标人的合法权益。</w:t>
      </w:r>
    </w:p>
    <w:p w14:paraId="6457EF95">
      <w:pPr>
        <w:spacing w:before="42" w:line="360" w:lineRule="auto"/>
        <w:ind w:left="12" w:right="130" w:firstLine="556"/>
        <w:rPr>
          <w:rFonts w:hint="eastAsia" w:ascii="宋体" w:hAnsi="宋体" w:eastAsia="宋体" w:cs="宋体"/>
          <w:sz w:val="24"/>
          <w:szCs w:val="24"/>
        </w:rPr>
      </w:pPr>
      <w:r>
        <w:rPr>
          <w:rFonts w:hint="eastAsia" w:ascii="宋体" w:hAnsi="宋体" w:eastAsia="宋体" w:cs="宋体"/>
          <w:spacing w:val="3"/>
          <w:sz w:val="24"/>
          <w:szCs w:val="24"/>
        </w:rPr>
        <w:t>在评标过程中发现投标人有上述情形的，根据《政府采购货物和服务招标投标管理办法》第三十六条规定，评标委员会应当认定其投标无效，</w:t>
      </w:r>
      <w:r>
        <w:rPr>
          <w:rFonts w:hint="eastAsia" w:ascii="宋体" w:hAnsi="宋体" w:eastAsia="宋体" w:cs="宋体"/>
          <w:spacing w:val="-1"/>
          <w:sz w:val="24"/>
          <w:szCs w:val="24"/>
        </w:rPr>
        <w:t>并书面报告本级财政部门。</w:t>
      </w:r>
    </w:p>
    <w:p w14:paraId="07E3A326">
      <w:pPr>
        <w:spacing w:before="43" w:line="320" w:lineRule="auto"/>
        <w:ind w:left="10" w:firstLine="563"/>
        <w:rPr>
          <w:rFonts w:hint="eastAsia" w:ascii="宋体" w:hAnsi="宋体" w:eastAsia="宋体" w:cs="宋体"/>
          <w:sz w:val="24"/>
          <w:szCs w:val="24"/>
        </w:rPr>
      </w:pPr>
      <w:r>
        <w:rPr>
          <w:rFonts w:hint="eastAsia" w:ascii="宋体" w:hAnsi="宋体" w:eastAsia="宋体" w:cs="宋体"/>
          <w:spacing w:val="-4"/>
          <w:sz w:val="24"/>
          <w:szCs w:val="24"/>
        </w:rPr>
        <w:t>25.2</w:t>
      </w:r>
      <w:r>
        <w:rPr>
          <w:rFonts w:hint="eastAsia" w:ascii="宋体" w:hAnsi="宋体" w:eastAsia="宋体" w:cs="宋体"/>
          <w:spacing w:val="-57"/>
          <w:sz w:val="24"/>
          <w:szCs w:val="24"/>
        </w:rPr>
        <w:t xml:space="preserve"> </w:t>
      </w:r>
      <w:r>
        <w:rPr>
          <w:rFonts w:hint="eastAsia" w:ascii="宋体" w:hAnsi="宋体" w:eastAsia="宋体" w:cs="宋体"/>
          <w:spacing w:val="-4"/>
          <w:sz w:val="24"/>
          <w:szCs w:val="24"/>
        </w:rPr>
        <w:t>有下列情形之一的，根据《中华人民共和国政府采购</w:t>
      </w:r>
      <w:r>
        <w:rPr>
          <w:rFonts w:hint="eastAsia" w:ascii="宋体" w:hAnsi="宋体" w:eastAsia="宋体" w:cs="宋体"/>
          <w:spacing w:val="-5"/>
          <w:sz w:val="24"/>
          <w:szCs w:val="24"/>
        </w:rPr>
        <w:t>法实施条例》</w:t>
      </w:r>
      <w:r>
        <w:rPr>
          <w:rFonts w:hint="eastAsia" w:ascii="宋体" w:hAnsi="宋体" w:eastAsia="宋体" w:cs="宋体"/>
          <w:spacing w:val="-2"/>
          <w:sz w:val="24"/>
          <w:szCs w:val="24"/>
        </w:rPr>
        <w:t>第七十四条、《政府采购货物和服务招标投标管理办法》第三十七条规定，</w:t>
      </w:r>
      <w:r>
        <w:rPr>
          <w:rFonts w:hint="eastAsia" w:ascii="宋体" w:hAnsi="宋体" w:eastAsia="宋体" w:cs="宋体"/>
          <w:spacing w:val="-1"/>
          <w:sz w:val="24"/>
          <w:szCs w:val="24"/>
        </w:rPr>
        <w:t>视为投标人串通投标，其投标无效：</w:t>
      </w:r>
    </w:p>
    <w:p w14:paraId="6DFA5226">
      <w:pPr>
        <w:spacing w:before="222" w:line="296" w:lineRule="auto"/>
        <w:ind w:left="11" w:right="130" w:firstLine="567"/>
        <w:rPr>
          <w:rFonts w:hint="eastAsia" w:ascii="宋体" w:hAnsi="宋体" w:eastAsia="宋体" w:cs="宋体"/>
          <w:sz w:val="24"/>
          <w:szCs w:val="24"/>
        </w:rPr>
      </w:pPr>
      <w:r>
        <w:rPr>
          <w:rFonts w:hint="eastAsia" w:ascii="宋体" w:hAnsi="宋体" w:eastAsia="宋体" w:cs="宋体"/>
          <w:spacing w:val="3"/>
          <w:sz w:val="24"/>
          <w:szCs w:val="24"/>
        </w:rPr>
        <w:t>（一）供应商直接或者间接从采购人或者采购代理机构处获得其他供</w:t>
      </w:r>
      <w:r>
        <w:rPr>
          <w:rFonts w:hint="eastAsia" w:ascii="宋体" w:hAnsi="宋体" w:eastAsia="宋体" w:cs="宋体"/>
          <w:spacing w:val="-1"/>
          <w:sz w:val="24"/>
          <w:szCs w:val="24"/>
        </w:rPr>
        <w:t>应商的相关情况并修改其投标文件或者响应文件；</w:t>
      </w:r>
    </w:p>
    <w:p w14:paraId="40F6AF92">
      <w:pPr>
        <w:spacing w:before="223" w:line="295" w:lineRule="auto"/>
        <w:ind w:left="10" w:right="130" w:firstLine="568"/>
        <w:rPr>
          <w:rFonts w:hint="eastAsia" w:ascii="宋体" w:hAnsi="宋体" w:eastAsia="宋体" w:cs="宋体"/>
          <w:sz w:val="24"/>
          <w:szCs w:val="24"/>
        </w:rPr>
      </w:pPr>
      <w:r>
        <w:rPr>
          <w:rFonts w:hint="eastAsia" w:ascii="宋体" w:hAnsi="宋体" w:eastAsia="宋体" w:cs="宋体"/>
          <w:spacing w:val="3"/>
          <w:sz w:val="24"/>
          <w:szCs w:val="24"/>
        </w:rPr>
        <w:t>（二）供应商按照采购人或者采购代理机构的授意撤换、修改投标文</w:t>
      </w:r>
      <w:r>
        <w:rPr>
          <w:rFonts w:hint="eastAsia" w:ascii="宋体" w:hAnsi="宋体" w:eastAsia="宋体" w:cs="宋体"/>
          <w:spacing w:val="-2"/>
          <w:sz w:val="24"/>
          <w:szCs w:val="24"/>
        </w:rPr>
        <w:t>件或者响应文件；</w:t>
      </w:r>
    </w:p>
    <w:p w14:paraId="47EB020B">
      <w:pPr>
        <w:spacing w:before="223" w:line="295" w:lineRule="auto"/>
        <w:ind w:left="10" w:right="130" w:firstLine="568"/>
        <w:rPr>
          <w:rFonts w:hint="eastAsia" w:ascii="宋体" w:hAnsi="宋体" w:eastAsia="宋体" w:cs="宋体"/>
          <w:spacing w:val="3"/>
          <w:sz w:val="24"/>
          <w:szCs w:val="24"/>
          <w:lang w:eastAsia="zh-CN"/>
        </w:rPr>
      </w:pPr>
      <w:r>
        <w:rPr>
          <w:rFonts w:hint="eastAsia" w:ascii="宋体" w:hAnsi="宋体" w:eastAsia="宋体" w:cs="宋体"/>
          <w:spacing w:val="3"/>
          <w:sz w:val="24"/>
          <w:szCs w:val="24"/>
        </w:rPr>
        <w:t>（三）供应商之间协商报价、技术方案等投标文件或者响应文件的实质性内容</w:t>
      </w:r>
      <w:r>
        <w:rPr>
          <w:rFonts w:hint="eastAsia" w:ascii="宋体" w:hAnsi="宋体" w:eastAsia="宋体" w:cs="宋体"/>
          <w:spacing w:val="3"/>
          <w:sz w:val="24"/>
          <w:szCs w:val="24"/>
          <w:lang w:eastAsia="zh-CN"/>
        </w:rPr>
        <w:t>；</w:t>
      </w:r>
    </w:p>
    <w:p w14:paraId="2F2AAC83">
      <w:pPr>
        <w:spacing w:before="225" w:line="295" w:lineRule="auto"/>
        <w:ind w:left="13" w:right="130" w:firstLine="565"/>
        <w:rPr>
          <w:rFonts w:hint="eastAsia" w:ascii="宋体" w:hAnsi="宋体" w:eastAsia="宋体" w:cs="宋体"/>
          <w:sz w:val="24"/>
          <w:szCs w:val="24"/>
        </w:rPr>
      </w:pPr>
      <w:r>
        <w:rPr>
          <w:rFonts w:hint="eastAsia" w:ascii="宋体" w:hAnsi="宋体" w:eastAsia="宋体" w:cs="宋体"/>
          <w:spacing w:val="3"/>
          <w:sz w:val="24"/>
          <w:szCs w:val="24"/>
        </w:rPr>
        <w:t>（四）属于同一集团、协会、商会等组织成员的供应商按照该组织要</w:t>
      </w:r>
      <w:r>
        <w:rPr>
          <w:rFonts w:hint="eastAsia" w:ascii="宋体" w:hAnsi="宋体" w:eastAsia="宋体" w:cs="宋体"/>
          <w:spacing w:val="-1"/>
          <w:sz w:val="24"/>
          <w:szCs w:val="24"/>
        </w:rPr>
        <w:t>求协同参加政府采购活动；</w:t>
      </w:r>
    </w:p>
    <w:p w14:paraId="26B947D1">
      <w:pPr>
        <w:spacing w:before="226"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（五）供应商之间事先约定由某一特定供应商中标、成交；</w:t>
      </w:r>
    </w:p>
    <w:p w14:paraId="134617C1">
      <w:pPr>
        <w:spacing w:before="225" w:line="296" w:lineRule="auto"/>
        <w:ind w:left="12" w:right="130" w:firstLine="566"/>
        <w:rPr>
          <w:rFonts w:hint="eastAsia" w:ascii="宋体" w:hAnsi="宋体" w:eastAsia="宋体" w:cs="宋体"/>
          <w:sz w:val="24"/>
          <w:szCs w:val="24"/>
        </w:rPr>
      </w:pPr>
      <w:r>
        <w:rPr>
          <w:rFonts w:hint="eastAsia" w:ascii="宋体" w:hAnsi="宋体" w:eastAsia="宋体" w:cs="宋体"/>
          <w:spacing w:val="3"/>
          <w:sz w:val="24"/>
          <w:szCs w:val="24"/>
        </w:rPr>
        <w:t>（六）供应商之间商定部分供应商放弃参加政府采购活动或者放弃中</w:t>
      </w:r>
      <w:r>
        <w:rPr>
          <w:rFonts w:hint="eastAsia" w:ascii="宋体" w:hAnsi="宋体" w:eastAsia="宋体" w:cs="宋体"/>
          <w:spacing w:val="-3"/>
          <w:sz w:val="24"/>
          <w:szCs w:val="24"/>
        </w:rPr>
        <w:t>标、成交；</w:t>
      </w:r>
    </w:p>
    <w:p w14:paraId="1464F1AA">
      <w:pPr>
        <w:spacing w:before="91" w:line="295" w:lineRule="auto"/>
        <w:ind w:left="13" w:right="76" w:firstLine="565"/>
        <w:rPr>
          <w:rFonts w:hint="eastAsia" w:ascii="宋体" w:hAnsi="宋体" w:eastAsia="宋体" w:cs="宋体"/>
          <w:sz w:val="24"/>
          <w:szCs w:val="24"/>
        </w:rPr>
      </w:pPr>
      <w:r>
        <w:rPr>
          <w:rFonts w:hint="eastAsia" w:ascii="宋体" w:hAnsi="宋体" w:eastAsia="宋体" w:cs="宋体"/>
          <w:spacing w:val="3"/>
          <w:sz w:val="24"/>
          <w:szCs w:val="24"/>
        </w:rPr>
        <w:t>（七）供应商与采购人或者采购代理机构之间、供应商相互之间，为</w:t>
      </w:r>
      <w:r>
        <w:rPr>
          <w:rFonts w:hint="eastAsia" w:ascii="宋体" w:hAnsi="宋体" w:eastAsia="宋体" w:cs="宋体"/>
          <w:spacing w:val="-1"/>
          <w:sz w:val="24"/>
          <w:szCs w:val="24"/>
        </w:rPr>
        <w:t>谋求特定供应商中标、成交或者排斥其他供应商的其他串通行为。</w:t>
      </w:r>
    </w:p>
    <w:p w14:paraId="0CFA9530">
      <w:pPr>
        <w:spacing w:before="225" w:line="221" w:lineRule="auto"/>
        <w:ind w:left="578"/>
        <w:rPr>
          <w:rFonts w:hint="eastAsia" w:ascii="宋体" w:hAnsi="宋体" w:eastAsia="宋体" w:cs="宋体"/>
          <w:sz w:val="24"/>
          <w:szCs w:val="24"/>
        </w:rPr>
      </w:pPr>
      <w:r>
        <w:rPr>
          <w:rFonts w:hint="eastAsia" w:ascii="宋体" w:hAnsi="宋体" w:eastAsia="宋体" w:cs="宋体"/>
          <w:spacing w:val="-1"/>
          <w:sz w:val="24"/>
          <w:szCs w:val="24"/>
        </w:rPr>
        <w:t>（八）不同投标人的投标文件由同一单位或者个人编制；</w:t>
      </w:r>
    </w:p>
    <w:p w14:paraId="136357CA">
      <w:pPr>
        <w:spacing w:before="224" w:line="221" w:lineRule="auto"/>
        <w:ind w:left="578"/>
        <w:rPr>
          <w:rFonts w:hint="eastAsia" w:ascii="宋体" w:hAnsi="宋体" w:eastAsia="宋体" w:cs="宋体"/>
          <w:sz w:val="24"/>
          <w:szCs w:val="24"/>
        </w:rPr>
      </w:pPr>
      <w:r>
        <w:rPr>
          <w:rFonts w:hint="eastAsia" w:ascii="宋体" w:hAnsi="宋体" w:eastAsia="宋体" w:cs="宋体"/>
          <w:spacing w:val="-1"/>
          <w:sz w:val="24"/>
          <w:szCs w:val="24"/>
        </w:rPr>
        <w:t>（九）不同投标人委托同一单位或者个人办理投标事宜；</w:t>
      </w:r>
    </w:p>
    <w:p w14:paraId="66A8EAD4">
      <w:pPr>
        <w:spacing w:before="226" w:line="296" w:lineRule="auto"/>
        <w:ind w:left="15" w:right="76" w:firstLine="562"/>
        <w:rPr>
          <w:rFonts w:hint="eastAsia" w:ascii="宋体" w:hAnsi="宋体" w:eastAsia="宋体" w:cs="宋体"/>
          <w:sz w:val="24"/>
          <w:szCs w:val="24"/>
        </w:rPr>
      </w:pPr>
      <w:r>
        <w:rPr>
          <w:rFonts w:hint="eastAsia" w:ascii="宋体" w:hAnsi="宋体" w:eastAsia="宋体" w:cs="宋体"/>
          <w:spacing w:val="3"/>
          <w:sz w:val="24"/>
          <w:szCs w:val="24"/>
        </w:rPr>
        <w:t>（十）不同投标人的投标文件载明的项目管理成员或者联系人员为同</w:t>
      </w:r>
      <w:r>
        <w:rPr>
          <w:rFonts w:hint="eastAsia" w:ascii="宋体" w:hAnsi="宋体" w:eastAsia="宋体" w:cs="宋体"/>
          <w:spacing w:val="-5"/>
          <w:sz w:val="24"/>
          <w:szCs w:val="24"/>
        </w:rPr>
        <w:t>一人；</w:t>
      </w:r>
    </w:p>
    <w:p w14:paraId="599238A1">
      <w:pPr>
        <w:spacing w:before="220" w:line="357" w:lineRule="auto"/>
        <w:ind w:left="578"/>
        <w:rPr>
          <w:rFonts w:hint="eastAsia" w:ascii="宋体" w:hAnsi="宋体" w:eastAsia="宋体" w:cs="宋体"/>
          <w:spacing w:val="11"/>
          <w:sz w:val="24"/>
          <w:szCs w:val="24"/>
        </w:rPr>
      </w:pPr>
      <w:r>
        <w:rPr>
          <w:rFonts w:hint="eastAsia" w:ascii="宋体" w:hAnsi="宋体" w:eastAsia="宋体" w:cs="宋体"/>
          <w:spacing w:val="-4"/>
          <w:sz w:val="24"/>
          <w:szCs w:val="24"/>
        </w:rPr>
        <w:t>（十一）不同投标人的投标文件异常一致或者投标报价呈规律性差异；</w:t>
      </w:r>
      <w:r>
        <w:rPr>
          <w:rFonts w:hint="eastAsia" w:ascii="宋体" w:hAnsi="宋体" w:eastAsia="宋体" w:cs="宋体"/>
          <w:spacing w:val="11"/>
          <w:sz w:val="24"/>
          <w:szCs w:val="24"/>
        </w:rPr>
        <w:t xml:space="preserve"> </w:t>
      </w:r>
    </w:p>
    <w:p w14:paraId="51B92312">
      <w:pPr>
        <w:spacing w:before="220" w:line="357" w:lineRule="auto"/>
        <w:ind w:left="578"/>
        <w:rPr>
          <w:rFonts w:hint="eastAsia" w:ascii="宋体" w:hAnsi="宋体" w:eastAsia="宋体" w:cs="宋体"/>
          <w:sz w:val="24"/>
          <w:szCs w:val="24"/>
        </w:rPr>
      </w:pPr>
      <w:r>
        <w:rPr>
          <w:rFonts w:hint="eastAsia" w:ascii="宋体" w:hAnsi="宋体" w:eastAsia="宋体" w:cs="宋体"/>
          <w:spacing w:val="-1"/>
          <w:sz w:val="24"/>
          <w:szCs w:val="24"/>
        </w:rPr>
        <w:t>（十二）不同投标人的投标文件相互混装；</w:t>
      </w:r>
    </w:p>
    <w:p w14:paraId="46B8F671">
      <w:pPr>
        <w:spacing w:before="38" w:line="355" w:lineRule="auto"/>
        <w:ind w:left="570" w:right="187" w:firstLine="8"/>
        <w:rPr>
          <w:rFonts w:hint="eastAsia" w:ascii="宋体" w:hAnsi="宋体" w:eastAsia="宋体" w:cs="宋体"/>
          <w:spacing w:val="10"/>
          <w:sz w:val="24"/>
          <w:szCs w:val="24"/>
        </w:rPr>
      </w:pPr>
      <w:r>
        <w:rPr>
          <w:rFonts w:hint="eastAsia" w:ascii="宋体" w:hAnsi="宋体" w:eastAsia="宋体" w:cs="宋体"/>
          <w:spacing w:val="-1"/>
          <w:sz w:val="24"/>
          <w:szCs w:val="24"/>
        </w:rPr>
        <w:t>（十三）不同投标人的投标保证金从同一单位或者个人的账户转出。</w:t>
      </w:r>
      <w:r>
        <w:rPr>
          <w:rFonts w:hint="eastAsia" w:ascii="宋体" w:hAnsi="宋体" w:eastAsia="宋体" w:cs="宋体"/>
          <w:spacing w:val="10"/>
          <w:sz w:val="24"/>
          <w:szCs w:val="24"/>
        </w:rPr>
        <w:t xml:space="preserve"> </w:t>
      </w:r>
    </w:p>
    <w:p w14:paraId="424832B1">
      <w:pPr>
        <w:spacing w:before="38" w:line="355" w:lineRule="auto"/>
        <w:ind w:right="187" w:firstLine="714" w:firstLineChars="300"/>
        <w:rPr>
          <w:rFonts w:hint="eastAsia" w:ascii="宋体" w:hAnsi="宋体" w:eastAsia="宋体" w:cs="宋体"/>
          <w:sz w:val="24"/>
          <w:szCs w:val="24"/>
        </w:rPr>
      </w:pPr>
      <w:r>
        <w:rPr>
          <w:rFonts w:hint="eastAsia" w:ascii="宋体" w:hAnsi="宋体" w:eastAsia="宋体" w:cs="宋体"/>
          <w:spacing w:val="-1"/>
          <w:sz w:val="24"/>
          <w:szCs w:val="24"/>
        </w:rPr>
        <w:t>注：评标委员会成员利用技术辅助手段，通过分析论证认为交易系统</w:t>
      </w:r>
      <w:r>
        <w:rPr>
          <w:rFonts w:hint="eastAsia" w:ascii="宋体" w:hAnsi="宋体" w:eastAsia="宋体" w:cs="宋体"/>
          <w:sz w:val="24"/>
          <w:szCs w:val="24"/>
        </w:rPr>
        <w:t>推送的预警信息可靠的，应作无效投标处理；认</w:t>
      </w:r>
      <w:r>
        <w:rPr>
          <w:rFonts w:hint="eastAsia" w:ascii="宋体" w:hAnsi="宋体" w:eastAsia="宋体" w:cs="宋体"/>
          <w:spacing w:val="-1"/>
          <w:sz w:val="24"/>
          <w:szCs w:val="24"/>
        </w:rPr>
        <w:t>为预警信息不足以认定为雷同或串通情形的，应书面说明原因并签字确认。</w:t>
      </w:r>
    </w:p>
    <w:p w14:paraId="3B3BCB96">
      <w:pPr>
        <w:spacing w:before="40" w:line="296" w:lineRule="auto"/>
        <w:ind w:left="12" w:right="115" w:firstLine="561"/>
        <w:rPr>
          <w:rFonts w:hint="eastAsia" w:ascii="宋体" w:hAnsi="宋体" w:eastAsia="宋体" w:cs="宋体"/>
          <w:sz w:val="24"/>
          <w:szCs w:val="24"/>
        </w:rPr>
      </w:pPr>
      <w:r>
        <w:rPr>
          <w:rFonts w:hint="eastAsia" w:ascii="宋体" w:hAnsi="宋体" w:eastAsia="宋体" w:cs="宋体"/>
          <w:spacing w:val="-1"/>
          <w:sz w:val="24"/>
          <w:szCs w:val="24"/>
        </w:rPr>
        <w:t>25.3</w:t>
      </w:r>
      <w:r>
        <w:rPr>
          <w:rFonts w:hint="eastAsia" w:ascii="宋体" w:hAnsi="宋体" w:eastAsia="宋体" w:cs="宋体"/>
          <w:spacing w:val="-52"/>
          <w:sz w:val="24"/>
          <w:szCs w:val="24"/>
        </w:rPr>
        <w:t xml:space="preserve"> </w:t>
      </w:r>
      <w:r>
        <w:rPr>
          <w:rFonts w:hint="eastAsia" w:ascii="宋体" w:hAnsi="宋体" w:eastAsia="宋体" w:cs="宋体"/>
          <w:spacing w:val="-1"/>
          <w:sz w:val="24"/>
          <w:szCs w:val="24"/>
        </w:rPr>
        <w:t>投标人存在下列情形之一的，根据《政府采购货物和服务招标投标管理办法》第六十三条规定，投标无效：</w:t>
      </w:r>
    </w:p>
    <w:p w14:paraId="7988A90F">
      <w:pPr>
        <w:spacing w:before="224" w:line="221" w:lineRule="auto"/>
        <w:ind w:left="439"/>
        <w:rPr>
          <w:rFonts w:hint="eastAsia" w:ascii="宋体" w:hAnsi="宋体" w:eastAsia="宋体" w:cs="宋体"/>
          <w:sz w:val="24"/>
          <w:szCs w:val="24"/>
        </w:rPr>
      </w:pPr>
      <w:r>
        <w:rPr>
          <w:rFonts w:hint="eastAsia" w:ascii="宋体" w:hAnsi="宋体" w:eastAsia="宋体" w:cs="宋体"/>
          <w:spacing w:val="-1"/>
          <w:sz w:val="24"/>
          <w:szCs w:val="24"/>
        </w:rPr>
        <w:t>（一）未按照招标文件的规定提交投标保证金的；</w:t>
      </w:r>
    </w:p>
    <w:p w14:paraId="0F998B3C">
      <w:pPr>
        <w:spacing w:before="225" w:line="220" w:lineRule="auto"/>
        <w:ind w:left="439"/>
        <w:rPr>
          <w:rFonts w:hint="eastAsia" w:ascii="宋体" w:hAnsi="宋体" w:eastAsia="宋体" w:cs="宋体"/>
          <w:sz w:val="24"/>
          <w:szCs w:val="24"/>
        </w:rPr>
      </w:pPr>
      <w:r>
        <w:rPr>
          <w:rFonts w:hint="eastAsia" w:ascii="宋体" w:hAnsi="宋体" w:eastAsia="宋体" w:cs="宋体"/>
          <w:spacing w:val="-1"/>
          <w:sz w:val="24"/>
          <w:szCs w:val="24"/>
        </w:rPr>
        <w:t>（二）投标文件未按招标文件要求签署、盖章的；</w:t>
      </w:r>
    </w:p>
    <w:p w14:paraId="479F3A19">
      <w:pPr>
        <w:spacing w:before="227" w:line="221" w:lineRule="auto"/>
        <w:ind w:left="439"/>
        <w:rPr>
          <w:rFonts w:hint="eastAsia" w:ascii="宋体" w:hAnsi="宋体" w:eastAsia="宋体" w:cs="宋体"/>
          <w:sz w:val="24"/>
          <w:szCs w:val="24"/>
        </w:rPr>
      </w:pPr>
      <w:r>
        <w:rPr>
          <w:rFonts w:hint="eastAsia" w:ascii="宋体" w:hAnsi="宋体" w:eastAsia="宋体" w:cs="宋体"/>
          <w:spacing w:val="-2"/>
          <w:sz w:val="24"/>
          <w:szCs w:val="24"/>
        </w:rPr>
        <w:t>（三）不具备招标文件中规定的资格要求的；</w:t>
      </w:r>
    </w:p>
    <w:p w14:paraId="53ECB21E">
      <w:pPr>
        <w:spacing w:before="225" w:line="219" w:lineRule="auto"/>
        <w:ind w:left="439"/>
        <w:rPr>
          <w:rFonts w:hint="eastAsia" w:ascii="宋体" w:hAnsi="宋体" w:eastAsia="宋体" w:cs="宋体"/>
          <w:sz w:val="24"/>
          <w:szCs w:val="24"/>
        </w:rPr>
      </w:pPr>
      <w:r>
        <w:rPr>
          <w:rFonts w:hint="eastAsia" w:ascii="宋体" w:hAnsi="宋体" w:eastAsia="宋体" w:cs="宋体"/>
          <w:spacing w:val="-1"/>
          <w:sz w:val="24"/>
          <w:szCs w:val="24"/>
        </w:rPr>
        <w:t>（四）报价超过招标文件中规定的预算金额或者最高限价的；</w:t>
      </w:r>
    </w:p>
    <w:p w14:paraId="5B77C0D6">
      <w:pPr>
        <w:spacing w:before="227" w:line="220" w:lineRule="auto"/>
        <w:ind w:left="439"/>
        <w:rPr>
          <w:rFonts w:hint="eastAsia" w:ascii="宋体" w:hAnsi="宋体" w:eastAsia="宋体" w:cs="宋体"/>
          <w:sz w:val="24"/>
          <w:szCs w:val="24"/>
        </w:rPr>
      </w:pPr>
      <w:r>
        <w:rPr>
          <w:rFonts w:hint="eastAsia" w:ascii="宋体" w:hAnsi="宋体" w:eastAsia="宋体" w:cs="宋体"/>
          <w:spacing w:val="-1"/>
          <w:sz w:val="24"/>
          <w:szCs w:val="24"/>
        </w:rPr>
        <w:t>（五）投标文件含有采购人不能接受的附加条件的；</w:t>
      </w:r>
    </w:p>
    <w:p w14:paraId="39740DDE">
      <w:pPr>
        <w:spacing w:before="227" w:line="221" w:lineRule="auto"/>
        <w:ind w:left="439"/>
        <w:rPr>
          <w:rFonts w:hint="eastAsia" w:ascii="宋体" w:hAnsi="宋体" w:eastAsia="宋体" w:cs="宋体"/>
          <w:sz w:val="24"/>
          <w:szCs w:val="24"/>
        </w:rPr>
      </w:pPr>
      <w:r>
        <w:rPr>
          <w:rFonts w:hint="eastAsia" w:ascii="宋体" w:hAnsi="宋体" w:eastAsia="宋体" w:cs="宋体"/>
          <w:spacing w:val="-1"/>
          <w:sz w:val="24"/>
          <w:szCs w:val="24"/>
        </w:rPr>
        <w:t>（六）法律、法规和招标文件规定的其他无效情形。</w:t>
      </w:r>
    </w:p>
    <w:p w14:paraId="684DFA14">
      <w:pPr>
        <w:spacing w:before="225" w:line="221" w:lineRule="auto"/>
        <w:ind w:left="573"/>
        <w:outlineLvl w:val="2"/>
        <w:rPr>
          <w:rFonts w:hint="eastAsia" w:ascii="宋体" w:hAnsi="宋体" w:eastAsia="宋体" w:cs="宋体"/>
          <w:sz w:val="24"/>
          <w:szCs w:val="24"/>
        </w:rPr>
      </w:pPr>
      <w:r>
        <w:rPr>
          <w:rFonts w:hint="eastAsia" w:ascii="宋体" w:hAnsi="宋体" w:eastAsia="宋体" w:cs="宋体"/>
          <w:spacing w:val="-2"/>
          <w:sz w:val="24"/>
          <w:szCs w:val="24"/>
        </w:rPr>
        <w:t>26.无效投标</w:t>
      </w:r>
    </w:p>
    <w:p w14:paraId="103EDB43">
      <w:pPr>
        <w:spacing w:before="226" w:line="362" w:lineRule="auto"/>
        <w:ind w:left="11" w:right="74" w:firstLine="562"/>
        <w:jc w:val="both"/>
        <w:rPr>
          <w:rFonts w:hint="eastAsia" w:ascii="宋体" w:hAnsi="宋体" w:eastAsia="宋体" w:cs="宋体"/>
          <w:sz w:val="24"/>
          <w:szCs w:val="24"/>
        </w:rPr>
      </w:pPr>
      <w:r>
        <w:rPr>
          <w:rFonts w:hint="eastAsia" w:ascii="宋体" w:hAnsi="宋体" w:eastAsia="宋体" w:cs="宋体"/>
          <w:sz w:val="24"/>
          <w:szCs w:val="24"/>
        </w:rPr>
        <w:t>26.1</w:t>
      </w:r>
      <w:r>
        <w:rPr>
          <w:rFonts w:hint="eastAsia" w:ascii="宋体" w:hAnsi="宋体" w:eastAsia="宋体" w:cs="宋体"/>
          <w:spacing w:val="-45"/>
          <w:sz w:val="24"/>
          <w:szCs w:val="24"/>
        </w:rPr>
        <w:t xml:space="preserve"> </w:t>
      </w:r>
      <w:r>
        <w:rPr>
          <w:rFonts w:hint="eastAsia" w:ascii="宋体" w:hAnsi="宋体" w:eastAsia="宋体" w:cs="宋体"/>
          <w:sz w:val="24"/>
          <w:szCs w:val="24"/>
        </w:rPr>
        <w:t>评标委员会认为投标人的报价明显低于其他通过符合性审查投标</w:t>
      </w:r>
      <w:r>
        <w:rPr>
          <w:rFonts w:hint="eastAsia" w:ascii="宋体" w:hAnsi="宋体" w:eastAsia="宋体" w:cs="宋体"/>
          <w:spacing w:val="3"/>
          <w:sz w:val="24"/>
          <w:szCs w:val="24"/>
        </w:rPr>
        <w:t>人的报价，有可能影响产品质量或者不能诚信履约的，根据《政府采购货物和服务招标投标管理办法》第六十条规定，应当要求其在评标现场合理的时间内提供书面说明，必要时提交相关证明材料；投标人不能证明其报</w:t>
      </w:r>
      <w:r>
        <w:rPr>
          <w:rFonts w:hint="eastAsia" w:ascii="宋体" w:hAnsi="宋体" w:eastAsia="宋体" w:cs="宋体"/>
          <w:spacing w:val="-1"/>
          <w:sz w:val="24"/>
          <w:szCs w:val="24"/>
        </w:rPr>
        <w:t>价合理性的，评标委员会应当将其作为无效投标处理。</w:t>
      </w:r>
    </w:p>
    <w:p w14:paraId="133DE8D2">
      <w:pPr>
        <w:spacing w:before="226" w:line="362" w:lineRule="auto"/>
        <w:ind w:left="11" w:right="74" w:firstLine="562"/>
        <w:jc w:val="both"/>
        <w:rPr>
          <w:rFonts w:hint="eastAsia" w:ascii="宋体" w:hAnsi="宋体" w:eastAsia="宋体" w:cs="宋体"/>
          <w:spacing w:val="3"/>
          <w:sz w:val="24"/>
          <w:szCs w:val="24"/>
        </w:rPr>
      </w:pPr>
      <w:r>
        <w:rPr>
          <w:rFonts w:hint="eastAsia" w:ascii="宋体" w:hAnsi="宋体" w:eastAsia="宋体" w:cs="宋体"/>
          <w:spacing w:val="3"/>
          <w:sz w:val="24"/>
          <w:szCs w:val="24"/>
        </w:rPr>
        <w:t>26.2 投标文件有下列情形之一的，</w:t>
      </w:r>
      <w:r>
        <w:rPr>
          <w:rFonts w:hint="eastAsia" w:ascii="宋体" w:hAnsi="宋体" w:eastAsia="宋体" w:cs="宋体"/>
          <w:spacing w:val="3"/>
          <w:sz w:val="24"/>
          <w:szCs w:val="24"/>
        </w:rPr>
        <w:fldChar w:fldCharType="begin"/>
      </w:r>
      <w:r>
        <w:rPr>
          <w:rFonts w:hint="eastAsia" w:ascii="宋体" w:hAnsi="宋体" w:eastAsia="宋体" w:cs="宋体"/>
          <w:spacing w:val="3"/>
          <w:sz w:val="24"/>
          <w:szCs w:val="24"/>
        </w:rPr>
        <w:instrText xml:space="preserve"> HYPERLINK "http://baike.baidu.com/subview/2554810/2554810.htm" </w:instrText>
      </w:r>
      <w:r>
        <w:rPr>
          <w:rFonts w:hint="eastAsia" w:ascii="宋体" w:hAnsi="宋体" w:eastAsia="宋体" w:cs="宋体"/>
          <w:spacing w:val="3"/>
          <w:sz w:val="24"/>
          <w:szCs w:val="24"/>
        </w:rPr>
        <w:fldChar w:fldCharType="separate"/>
      </w:r>
      <w:r>
        <w:rPr>
          <w:rFonts w:hint="eastAsia" w:ascii="宋体" w:hAnsi="宋体" w:eastAsia="宋体" w:cs="宋体"/>
          <w:spacing w:val="3"/>
          <w:sz w:val="24"/>
          <w:szCs w:val="24"/>
        </w:rPr>
        <w:t>应当按照无效投标</w:t>
      </w:r>
      <w:r>
        <w:rPr>
          <w:rFonts w:hint="eastAsia" w:ascii="宋体" w:hAnsi="宋体" w:eastAsia="宋体" w:cs="宋体"/>
          <w:spacing w:val="3"/>
          <w:sz w:val="24"/>
          <w:szCs w:val="24"/>
        </w:rPr>
        <w:fldChar w:fldCharType="end"/>
      </w:r>
      <w:r>
        <w:rPr>
          <w:rFonts w:hint="eastAsia" w:ascii="宋体" w:hAnsi="宋体" w:eastAsia="宋体" w:cs="宋体"/>
          <w:spacing w:val="3"/>
          <w:sz w:val="24"/>
          <w:szCs w:val="24"/>
        </w:rPr>
        <w:t>文件处理：</w:t>
      </w:r>
    </w:p>
    <w:p w14:paraId="13E18BBE">
      <w:pPr>
        <w:spacing w:before="207" w:line="220" w:lineRule="auto"/>
        <w:ind w:left="439"/>
        <w:rPr>
          <w:rFonts w:hint="eastAsia" w:ascii="宋体" w:hAnsi="宋体" w:eastAsia="宋体" w:cs="宋体"/>
          <w:sz w:val="24"/>
          <w:szCs w:val="24"/>
        </w:rPr>
      </w:pPr>
      <w:r>
        <w:rPr>
          <w:rFonts w:hint="eastAsia" w:ascii="宋体" w:hAnsi="宋体" w:eastAsia="宋体" w:cs="宋体"/>
          <w:spacing w:val="-1"/>
          <w:sz w:val="24"/>
          <w:szCs w:val="24"/>
        </w:rPr>
        <w:t>（一）未全部响应采购文件规定的实质性要求的；</w:t>
      </w:r>
    </w:p>
    <w:p w14:paraId="0A38CBA6">
      <w:pPr>
        <w:spacing w:before="225" w:line="221" w:lineRule="auto"/>
        <w:ind w:left="439"/>
        <w:rPr>
          <w:rFonts w:hint="eastAsia" w:ascii="宋体" w:hAnsi="宋体" w:eastAsia="宋体" w:cs="宋体"/>
          <w:sz w:val="22"/>
          <w:szCs w:val="18"/>
        </w:rPr>
      </w:pPr>
      <w:r>
        <w:rPr>
          <w:rFonts w:hint="eastAsia" w:ascii="宋体" w:hAnsi="宋体" w:eastAsia="宋体" w:cs="宋体"/>
          <w:spacing w:val="-1"/>
          <w:sz w:val="24"/>
          <w:szCs w:val="24"/>
        </w:rPr>
        <w:t>（二）不符合法律、法规规定的其他情形。</w:t>
      </w:r>
    </w:p>
    <w:p w14:paraId="38258831">
      <w:pPr>
        <w:rPr>
          <w:rFonts w:hint="eastAsia"/>
          <w:lang w:val="en-US" w:eastAsia="zh-CN"/>
        </w:rPr>
      </w:pPr>
    </w:p>
    <w:p w14:paraId="4CCA8D29">
      <w:pPr>
        <w:spacing w:before="227" w:line="219" w:lineRule="auto"/>
        <w:ind w:left="573"/>
        <w:outlineLvl w:val="2"/>
        <w:rPr>
          <w:rFonts w:hint="eastAsia" w:ascii="宋体" w:hAnsi="宋体" w:eastAsia="宋体" w:cs="宋体"/>
          <w:sz w:val="24"/>
          <w:szCs w:val="24"/>
        </w:rPr>
      </w:pPr>
      <w:r>
        <w:rPr>
          <w:rFonts w:hint="eastAsia" w:ascii="宋体" w:hAnsi="宋体" w:eastAsia="宋体" w:cs="宋体"/>
          <w:spacing w:val="-2"/>
          <w:sz w:val="24"/>
          <w:szCs w:val="24"/>
        </w:rPr>
        <w:t>27.综合比较与评价</w:t>
      </w:r>
    </w:p>
    <w:p w14:paraId="2D54ACCB">
      <w:pPr>
        <w:spacing w:before="226" w:line="294" w:lineRule="auto"/>
        <w:ind w:left="11" w:right="92" w:firstLine="562"/>
        <w:rPr>
          <w:rFonts w:hint="eastAsia" w:ascii="宋体" w:hAnsi="宋体" w:eastAsia="宋体" w:cs="宋体"/>
          <w:sz w:val="24"/>
          <w:szCs w:val="24"/>
        </w:rPr>
      </w:pPr>
      <w:r>
        <w:rPr>
          <w:rFonts w:hint="eastAsia" w:ascii="宋体" w:hAnsi="宋体" w:eastAsia="宋体" w:cs="宋体"/>
          <w:sz w:val="24"/>
          <w:szCs w:val="24"/>
        </w:rPr>
        <w:t>27.1</w:t>
      </w:r>
      <w:r>
        <w:rPr>
          <w:rFonts w:hint="eastAsia" w:ascii="宋体" w:hAnsi="宋体" w:eastAsia="宋体" w:cs="宋体"/>
          <w:spacing w:val="-45"/>
          <w:sz w:val="24"/>
          <w:szCs w:val="24"/>
        </w:rPr>
        <w:t xml:space="preserve"> </w:t>
      </w:r>
      <w:r>
        <w:rPr>
          <w:rFonts w:hint="eastAsia" w:ascii="宋体" w:hAnsi="宋体" w:eastAsia="宋体" w:cs="宋体"/>
          <w:sz w:val="24"/>
          <w:szCs w:val="24"/>
        </w:rPr>
        <w:t>评标委员会应当按照招标文件中规定的评标方法和标准，对符合</w:t>
      </w:r>
      <w:r>
        <w:rPr>
          <w:rFonts w:hint="eastAsia" w:ascii="宋体" w:hAnsi="宋体" w:eastAsia="宋体" w:cs="宋体"/>
          <w:spacing w:val="-1"/>
          <w:sz w:val="24"/>
          <w:szCs w:val="24"/>
        </w:rPr>
        <w:t>性审查合格的投标文件进行商务和技术评估，综合比较与评价。</w:t>
      </w:r>
    </w:p>
    <w:p w14:paraId="05BEF486">
      <w:pPr>
        <w:spacing w:before="226" w:line="294" w:lineRule="auto"/>
        <w:ind w:left="11" w:right="92" w:firstLine="562"/>
        <w:rPr>
          <w:rFonts w:hint="eastAsia" w:ascii="宋体" w:hAnsi="宋体" w:eastAsia="宋体" w:cs="宋体"/>
          <w:sz w:val="24"/>
          <w:szCs w:val="24"/>
          <w:lang w:eastAsia="zh-CN"/>
        </w:rPr>
      </w:pPr>
      <w:r>
        <w:rPr>
          <w:rFonts w:hint="eastAsia" w:ascii="宋体" w:hAnsi="宋体" w:eastAsia="宋体" w:cs="宋体"/>
          <w:sz w:val="24"/>
          <w:szCs w:val="24"/>
        </w:rPr>
        <w:t>27.2 评标严格按照招标文件的要求和条件进行。详细评标标准见招标文件第五章</w:t>
      </w:r>
      <w:r>
        <w:rPr>
          <w:rFonts w:hint="eastAsia" w:ascii="宋体" w:hAnsi="宋体" w:eastAsia="宋体" w:cs="宋体"/>
          <w:sz w:val="24"/>
          <w:szCs w:val="24"/>
          <w:lang w:eastAsia="zh-CN"/>
        </w:rPr>
        <w:t>。</w:t>
      </w:r>
    </w:p>
    <w:p w14:paraId="0D2DDAFB">
      <w:pPr>
        <w:spacing w:before="226" w:line="294" w:lineRule="auto"/>
        <w:ind w:left="11" w:right="92" w:firstLine="562"/>
        <w:rPr>
          <w:rFonts w:hint="eastAsia" w:ascii="宋体" w:hAnsi="宋体" w:eastAsia="宋体" w:cs="宋体"/>
          <w:sz w:val="24"/>
          <w:szCs w:val="24"/>
        </w:rPr>
      </w:pPr>
      <w:r>
        <w:rPr>
          <w:rFonts w:hint="eastAsia" w:ascii="宋体" w:hAnsi="宋体" w:eastAsia="宋体" w:cs="宋体"/>
          <w:sz w:val="24"/>
          <w:szCs w:val="24"/>
        </w:rPr>
        <w:t>（1）最低评标价法，是指投标文件满足招标文件全部实质性要求，且投标报价最低的投标人为中标候选人的评标方法。</w:t>
      </w:r>
    </w:p>
    <w:p w14:paraId="257927B2">
      <w:pPr>
        <w:spacing w:before="226" w:line="294" w:lineRule="auto"/>
        <w:ind w:left="11" w:right="92" w:firstLine="562"/>
        <w:rPr>
          <w:rFonts w:hint="eastAsia" w:ascii="宋体" w:hAnsi="宋体" w:eastAsia="宋体" w:cs="宋体"/>
          <w:sz w:val="24"/>
          <w:szCs w:val="24"/>
        </w:rPr>
      </w:pPr>
      <w:r>
        <w:rPr>
          <w:rFonts w:hint="eastAsia" w:ascii="宋体" w:hAnsi="宋体" w:eastAsia="宋体" w:cs="宋体"/>
          <w:sz w:val="24"/>
          <w:szCs w:val="24"/>
        </w:rPr>
        <w:t>（2）综合评分法，是指投标文件满足招标文件全部实质性要求，且按照评审因素的量化指标评审得分最高的投标人为中标候选人的评标方法。</w:t>
      </w:r>
    </w:p>
    <w:p w14:paraId="05E80305">
      <w:pPr>
        <w:spacing w:before="226" w:line="294" w:lineRule="auto"/>
        <w:ind w:left="11" w:right="92" w:firstLine="562"/>
        <w:rPr>
          <w:rFonts w:hint="eastAsia" w:ascii="宋体" w:hAnsi="宋体" w:eastAsia="宋体" w:cs="宋体"/>
          <w:sz w:val="24"/>
          <w:szCs w:val="24"/>
        </w:rPr>
      </w:pPr>
      <w:r>
        <w:rPr>
          <w:rFonts w:hint="eastAsia" w:ascii="宋体" w:hAnsi="宋体" w:eastAsia="宋体" w:cs="宋体"/>
          <w:sz w:val="24"/>
          <w:szCs w:val="24"/>
        </w:rPr>
        <w:t>27.3 根据《政府采购促进中小企业发展管理办法》（财库〔2020〕46  号）、《关于进一步加大政府采购支持中小企业力度的通知》（财库〔2022〕19 号）文件规定</w:t>
      </w:r>
      <w:r>
        <w:rPr>
          <w:rFonts w:hint="eastAsia" w:ascii="宋体" w:hAnsi="宋体" w:eastAsia="宋体" w:cs="宋体"/>
          <w:sz w:val="24"/>
          <w:szCs w:val="24"/>
          <w:lang w:eastAsia="zh-CN"/>
        </w:rPr>
        <w:t>、</w:t>
      </w:r>
      <w:r>
        <w:rPr>
          <w:rFonts w:hint="eastAsia" w:ascii="宋体" w:hAnsi="宋体" w:eastAsia="宋体" w:cs="宋体"/>
          <w:sz w:val="24"/>
          <w:szCs w:val="24"/>
        </w:rPr>
        <w:t>《三部门联合发布关于促进残疾人就业政府采购政策的通知》（财库〔2017〕141 号）和《财政部 司法部关于政府采购支持监狱企业发展有关问题的通知》（财库〔2014〕68 号）的规定，对满足价格扣除条件且在投标文件中提交了《中小企业声明函》或《残疾人福利性单位声明函》或省级以上监狱管理局、戒毒管理局（含新疆生产建设兵团）出具的属于监狱企业的证明文件的投标人，其投标报价扣除 10%-20%后参与评审。具体办法及比例详见招标文件第五章。</w:t>
      </w:r>
    </w:p>
    <w:p w14:paraId="33765064">
      <w:pPr>
        <w:spacing w:before="226" w:line="294" w:lineRule="auto"/>
        <w:ind w:left="11" w:right="92" w:firstLine="562"/>
        <w:rPr>
          <w:rFonts w:hint="eastAsia" w:ascii="宋体" w:hAnsi="宋体" w:eastAsia="宋体" w:cs="宋体"/>
          <w:sz w:val="24"/>
          <w:szCs w:val="24"/>
        </w:rPr>
      </w:pPr>
      <w:r>
        <w:rPr>
          <w:rFonts w:hint="eastAsia" w:ascii="宋体" w:hAnsi="宋体" w:eastAsia="宋体" w:cs="宋体"/>
          <w:sz w:val="24"/>
          <w:szCs w:val="24"/>
        </w:rPr>
        <w:t>27.4 根据国家有关节能环保政策，对满足加分条件且在投标文件中提交了国家确定的认证机构出具的、处于有效期之内的节能产品、环境标志产品认证证书的投标人，可给予认证产品 5%-10%幅度不等的评审价格扣除优惠或者给予一定幅度的评审加分，同等条件下，优先采购认证产品。具体办法及比例详见招标文件第五章。</w:t>
      </w:r>
    </w:p>
    <w:p w14:paraId="40D64CAB">
      <w:pPr>
        <w:spacing w:before="226" w:line="294" w:lineRule="auto"/>
        <w:ind w:left="11" w:right="92" w:firstLine="562"/>
        <w:rPr>
          <w:rFonts w:hint="eastAsia" w:ascii="宋体" w:hAnsi="宋体" w:eastAsia="宋体" w:cs="宋体"/>
          <w:sz w:val="24"/>
          <w:szCs w:val="24"/>
        </w:rPr>
      </w:pPr>
      <w:r>
        <w:rPr>
          <w:rFonts w:hint="eastAsia" w:ascii="宋体" w:hAnsi="宋体" w:eastAsia="宋体" w:cs="宋体"/>
          <w:sz w:val="24"/>
          <w:szCs w:val="24"/>
        </w:rPr>
        <w:t>28.终止电子交易活动</w:t>
      </w:r>
    </w:p>
    <w:p w14:paraId="355421B5">
      <w:pPr>
        <w:spacing w:before="226" w:line="294" w:lineRule="auto"/>
        <w:ind w:left="11" w:right="92" w:firstLine="562"/>
        <w:rPr>
          <w:rFonts w:hint="eastAsia" w:ascii="宋体" w:hAnsi="宋体" w:eastAsia="宋体" w:cs="宋体"/>
          <w:sz w:val="24"/>
          <w:szCs w:val="24"/>
        </w:rPr>
      </w:pPr>
      <w:r>
        <w:rPr>
          <w:rFonts w:hint="eastAsia" w:ascii="宋体" w:hAnsi="宋体" w:eastAsia="宋体" w:cs="宋体"/>
          <w:sz w:val="24"/>
          <w:szCs w:val="24"/>
        </w:rPr>
        <w:t>采购过程中出现以下情形,导致电子交易平台无法正常运行,或者无法保证电子交易的公平</w:t>
      </w:r>
      <w:r>
        <w:rPr>
          <w:rFonts w:hint="eastAsia" w:ascii="宋体" w:hAnsi="宋体" w:eastAsia="宋体" w:cs="宋体"/>
          <w:sz w:val="24"/>
          <w:szCs w:val="24"/>
          <w:lang w:eastAsia="zh-CN"/>
        </w:rPr>
        <w:t>、</w:t>
      </w:r>
      <w:r>
        <w:rPr>
          <w:rFonts w:hint="eastAsia" w:ascii="宋体" w:hAnsi="宋体" w:eastAsia="宋体" w:cs="宋体"/>
          <w:sz w:val="24"/>
          <w:szCs w:val="24"/>
        </w:rPr>
        <w:t>公正和安全时，采购代理机构可中止电子交易活动：</w:t>
      </w:r>
    </w:p>
    <w:p w14:paraId="4A7CC314">
      <w:pPr>
        <w:spacing w:before="226" w:line="294" w:lineRule="auto"/>
        <w:ind w:left="11" w:right="92" w:firstLine="562"/>
        <w:rPr>
          <w:rFonts w:hint="eastAsia" w:ascii="宋体" w:hAnsi="宋体" w:eastAsia="宋体" w:cs="宋体"/>
          <w:sz w:val="24"/>
          <w:szCs w:val="24"/>
        </w:rPr>
      </w:pPr>
      <w:r>
        <w:rPr>
          <w:rFonts w:hint="eastAsia" w:ascii="宋体" w:hAnsi="宋体" w:eastAsia="宋体" w:cs="宋体"/>
          <w:sz w:val="24"/>
          <w:szCs w:val="24"/>
        </w:rPr>
        <w:t>（一）电子交易平台发生故障而无法登录访问的；</w:t>
      </w:r>
    </w:p>
    <w:p w14:paraId="35A7CBD9">
      <w:pPr>
        <w:spacing w:before="226" w:line="294" w:lineRule="auto"/>
        <w:ind w:left="11" w:right="92" w:firstLine="562"/>
        <w:rPr>
          <w:rFonts w:hint="eastAsia" w:ascii="宋体" w:hAnsi="宋体" w:eastAsia="宋体" w:cs="宋体"/>
          <w:sz w:val="24"/>
          <w:szCs w:val="24"/>
        </w:rPr>
      </w:pPr>
      <w:r>
        <w:rPr>
          <w:rFonts w:hint="eastAsia" w:ascii="宋体" w:hAnsi="宋体" w:eastAsia="宋体" w:cs="宋体"/>
          <w:sz w:val="24"/>
          <w:szCs w:val="24"/>
        </w:rPr>
        <w:t>（二）电子交易平台应用或数据库出现错误,不能进行正常操作的；</w:t>
      </w:r>
    </w:p>
    <w:p w14:paraId="69B440CA">
      <w:pPr>
        <w:spacing w:before="231" w:line="221" w:lineRule="auto"/>
        <w:ind w:left="578"/>
        <w:rPr>
          <w:rFonts w:hint="eastAsia" w:ascii="宋体" w:hAnsi="宋体" w:eastAsia="宋体" w:cs="宋体"/>
          <w:sz w:val="24"/>
          <w:szCs w:val="24"/>
        </w:rPr>
      </w:pPr>
      <w:r>
        <w:rPr>
          <w:rFonts w:hint="eastAsia" w:ascii="宋体" w:hAnsi="宋体" w:eastAsia="宋体" w:cs="宋体"/>
          <w:spacing w:val="-1"/>
          <w:sz w:val="24"/>
          <w:szCs w:val="24"/>
        </w:rPr>
        <w:t>（三）电子交易平台发现严重安全漏洞，有潜在泄密危险的；</w:t>
      </w:r>
    </w:p>
    <w:p w14:paraId="65D24C76">
      <w:pPr>
        <w:spacing w:before="223" w:line="221" w:lineRule="auto"/>
        <w:ind w:left="578"/>
        <w:rPr>
          <w:rFonts w:hint="eastAsia" w:ascii="宋体" w:hAnsi="宋体" w:eastAsia="宋体" w:cs="宋体"/>
          <w:sz w:val="24"/>
          <w:szCs w:val="24"/>
        </w:rPr>
      </w:pPr>
      <w:r>
        <w:rPr>
          <w:rFonts w:hint="eastAsia" w:ascii="宋体" w:hAnsi="宋体" w:eastAsia="宋体" w:cs="宋体"/>
          <w:spacing w:val="-1"/>
          <w:sz w:val="24"/>
          <w:szCs w:val="24"/>
        </w:rPr>
        <w:t>（四）病毒发作导致不能进行正常操作的；</w:t>
      </w:r>
    </w:p>
    <w:p w14:paraId="1749CE58">
      <w:pPr>
        <w:spacing w:before="225" w:line="221" w:lineRule="auto"/>
        <w:ind w:left="578"/>
        <w:rPr>
          <w:rFonts w:hint="eastAsia" w:ascii="宋体" w:hAnsi="宋体" w:eastAsia="宋体" w:cs="宋体"/>
          <w:sz w:val="24"/>
          <w:szCs w:val="24"/>
        </w:rPr>
      </w:pPr>
      <w:r>
        <w:rPr>
          <w:rFonts w:hint="eastAsia" w:ascii="宋体" w:hAnsi="宋体" w:eastAsia="宋体" w:cs="宋体"/>
          <w:spacing w:val="-1"/>
          <w:sz w:val="24"/>
          <w:szCs w:val="24"/>
        </w:rPr>
        <w:t>（五）其他无法保证电子交易的公平、公正和安全的情形。</w:t>
      </w:r>
    </w:p>
    <w:p w14:paraId="3CC9AF22">
      <w:pPr>
        <w:spacing w:before="228" w:line="359" w:lineRule="auto"/>
        <w:ind w:left="9" w:right="74" w:firstLine="585"/>
        <w:jc w:val="both"/>
        <w:rPr>
          <w:rFonts w:hint="eastAsia" w:ascii="宋体" w:hAnsi="宋体" w:eastAsia="宋体" w:cs="宋体"/>
          <w:sz w:val="24"/>
          <w:szCs w:val="24"/>
        </w:rPr>
      </w:pPr>
      <w:r>
        <w:rPr>
          <w:rFonts w:hint="eastAsia" w:ascii="宋体" w:hAnsi="宋体" w:eastAsia="宋体" w:cs="宋体"/>
          <w:spacing w:val="-2"/>
          <w:sz w:val="24"/>
          <w:szCs w:val="24"/>
        </w:rPr>
        <w:t>出现前款规定情形,不影响采购公平、公正性的，采购代理机</w:t>
      </w:r>
      <w:r>
        <w:rPr>
          <w:rFonts w:hint="eastAsia" w:ascii="宋体" w:hAnsi="宋体" w:eastAsia="宋体" w:cs="宋体"/>
          <w:spacing w:val="-3"/>
          <w:sz w:val="24"/>
          <w:szCs w:val="24"/>
        </w:rPr>
        <w:t>构可以待</w:t>
      </w:r>
      <w:r>
        <w:rPr>
          <w:rFonts w:hint="eastAsia" w:ascii="宋体" w:hAnsi="宋体" w:eastAsia="宋体" w:cs="宋体"/>
          <w:spacing w:val="3"/>
          <w:sz w:val="24"/>
          <w:szCs w:val="24"/>
        </w:rPr>
        <w:t>上述情形消除后继续组织电子交易活动，也可以决定某些环节以纸质形式</w:t>
      </w:r>
      <w:r>
        <w:rPr>
          <w:rFonts w:hint="eastAsia" w:ascii="宋体" w:hAnsi="宋体" w:eastAsia="宋体" w:cs="宋体"/>
          <w:spacing w:val="-1"/>
          <w:sz w:val="24"/>
          <w:szCs w:val="24"/>
        </w:rPr>
        <w:t>进行；影响或可能影响采购公平、公正性的，应当重新采购。</w:t>
      </w:r>
    </w:p>
    <w:p w14:paraId="3D573EB3">
      <w:pPr>
        <w:spacing w:before="45" w:line="221" w:lineRule="auto"/>
        <w:ind w:left="573"/>
        <w:outlineLvl w:val="2"/>
        <w:rPr>
          <w:rFonts w:hint="eastAsia" w:ascii="宋体" w:hAnsi="宋体" w:eastAsia="宋体" w:cs="宋体"/>
          <w:sz w:val="24"/>
          <w:szCs w:val="24"/>
        </w:rPr>
      </w:pPr>
      <w:r>
        <w:rPr>
          <w:rFonts w:hint="eastAsia" w:ascii="宋体" w:hAnsi="宋体" w:eastAsia="宋体" w:cs="宋体"/>
          <w:spacing w:val="-3"/>
          <w:sz w:val="24"/>
          <w:szCs w:val="24"/>
        </w:rPr>
        <w:t>29.废标</w:t>
      </w:r>
    </w:p>
    <w:p w14:paraId="6E5DAF42">
      <w:pPr>
        <w:spacing w:before="224" w:line="355" w:lineRule="auto"/>
        <w:ind w:left="9" w:right="76" w:firstLine="560"/>
        <w:rPr>
          <w:rFonts w:hint="eastAsia" w:ascii="宋体" w:hAnsi="宋体" w:eastAsia="宋体" w:cs="宋体"/>
          <w:sz w:val="24"/>
          <w:szCs w:val="24"/>
        </w:rPr>
      </w:pPr>
      <w:r>
        <w:rPr>
          <w:rFonts w:hint="eastAsia" w:ascii="宋体" w:hAnsi="宋体" w:eastAsia="宋体" w:cs="宋体"/>
          <w:spacing w:val="3"/>
          <w:sz w:val="24"/>
          <w:szCs w:val="24"/>
        </w:rPr>
        <w:t>在招标采购中，出现下列情形之一的，根据《中华人民共和国政府采</w:t>
      </w:r>
      <w:r>
        <w:rPr>
          <w:rFonts w:hint="eastAsia" w:ascii="宋体" w:hAnsi="宋体" w:eastAsia="宋体" w:cs="宋体"/>
          <w:spacing w:val="-1"/>
          <w:sz w:val="24"/>
          <w:szCs w:val="24"/>
        </w:rPr>
        <w:t>购法》第三十六条规定，应予废标：</w:t>
      </w:r>
    </w:p>
    <w:p w14:paraId="7DC99A41">
      <w:pPr>
        <w:spacing w:before="223" w:line="220" w:lineRule="auto"/>
        <w:ind w:left="439"/>
        <w:rPr>
          <w:rFonts w:hint="eastAsia" w:ascii="宋体" w:hAnsi="宋体" w:eastAsia="宋体" w:cs="宋体"/>
          <w:spacing w:val="-1"/>
          <w:sz w:val="24"/>
          <w:szCs w:val="24"/>
        </w:rPr>
      </w:pPr>
      <w:r>
        <w:rPr>
          <w:rFonts w:hint="eastAsia" w:ascii="宋体" w:hAnsi="宋体" w:eastAsia="宋体" w:cs="宋体"/>
          <w:spacing w:val="-1"/>
          <w:sz w:val="24"/>
          <w:szCs w:val="24"/>
        </w:rPr>
        <w:t>（一）符合专业条件的供应商或者对招标文件作实质响应的供应商不足三家的；</w:t>
      </w:r>
    </w:p>
    <w:p w14:paraId="0074123C">
      <w:pPr>
        <w:spacing w:before="223" w:line="220" w:lineRule="auto"/>
        <w:ind w:left="439"/>
        <w:rPr>
          <w:rFonts w:hint="eastAsia" w:ascii="宋体" w:hAnsi="宋体" w:eastAsia="宋体" w:cs="宋体"/>
          <w:spacing w:val="-1"/>
          <w:sz w:val="24"/>
          <w:szCs w:val="24"/>
        </w:rPr>
      </w:pPr>
      <w:r>
        <w:rPr>
          <w:rFonts w:hint="eastAsia" w:ascii="宋体" w:hAnsi="宋体" w:eastAsia="宋体" w:cs="宋体"/>
          <w:spacing w:val="-1"/>
          <w:sz w:val="24"/>
          <w:szCs w:val="24"/>
        </w:rPr>
        <w:t>（二）出现影响采购公正的违法、违规行为的；</w:t>
      </w:r>
    </w:p>
    <w:p w14:paraId="680FFD8D">
      <w:pPr>
        <w:spacing w:before="223" w:line="220" w:lineRule="auto"/>
        <w:ind w:left="439"/>
        <w:rPr>
          <w:rFonts w:hint="eastAsia" w:ascii="宋体" w:hAnsi="宋体" w:eastAsia="宋体" w:cs="宋体"/>
          <w:spacing w:val="-1"/>
          <w:sz w:val="24"/>
          <w:szCs w:val="24"/>
        </w:rPr>
      </w:pPr>
      <w:r>
        <w:rPr>
          <w:rFonts w:hint="eastAsia" w:ascii="宋体" w:hAnsi="宋体" w:eastAsia="宋体" w:cs="宋体"/>
          <w:spacing w:val="-1"/>
          <w:sz w:val="24"/>
          <w:szCs w:val="24"/>
        </w:rPr>
        <w:t>（三）供应商的报价均超过了采购预算，采购人不能支付的；</w:t>
      </w:r>
    </w:p>
    <w:p w14:paraId="1A0B6C24">
      <w:pPr>
        <w:spacing w:before="223" w:line="220" w:lineRule="auto"/>
        <w:ind w:left="439"/>
        <w:rPr>
          <w:rFonts w:hint="eastAsia" w:ascii="宋体" w:hAnsi="宋体" w:eastAsia="宋体" w:cs="宋体"/>
          <w:spacing w:val="-1"/>
          <w:sz w:val="24"/>
          <w:szCs w:val="24"/>
        </w:rPr>
      </w:pPr>
      <w:r>
        <w:rPr>
          <w:rFonts w:hint="eastAsia" w:ascii="宋体" w:hAnsi="宋体" w:eastAsia="宋体" w:cs="宋体"/>
          <w:spacing w:val="-1"/>
          <w:sz w:val="24"/>
          <w:szCs w:val="24"/>
        </w:rPr>
        <w:t>（四）因重大变故，采购任务取消的。</w:t>
      </w:r>
    </w:p>
    <w:p w14:paraId="7B0779F3">
      <w:pPr>
        <w:spacing w:before="225" w:line="220" w:lineRule="auto"/>
        <w:ind w:left="569"/>
        <w:rPr>
          <w:rFonts w:hint="eastAsia" w:ascii="宋体" w:hAnsi="宋体" w:eastAsia="宋体" w:cs="宋体"/>
          <w:sz w:val="24"/>
          <w:szCs w:val="24"/>
        </w:rPr>
      </w:pPr>
      <w:r>
        <w:rPr>
          <w:rFonts w:hint="eastAsia" w:ascii="宋体" w:hAnsi="宋体" w:eastAsia="宋体" w:cs="宋体"/>
          <w:spacing w:val="-1"/>
          <w:sz w:val="24"/>
          <w:szCs w:val="24"/>
        </w:rPr>
        <w:t>废标后，采购人应当将废标理由通知所有投标人。</w:t>
      </w:r>
    </w:p>
    <w:p w14:paraId="06250069">
      <w:pPr>
        <w:spacing w:before="228" w:line="221" w:lineRule="auto"/>
        <w:ind w:left="576"/>
        <w:outlineLvl w:val="2"/>
        <w:rPr>
          <w:rFonts w:hint="eastAsia" w:ascii="宋体" w:hAnsi="宋体" w:eastAsia="宋体" w:cs="宋体"/>
          <w:sz w:val="24"/>
          <w:szCs w:val="24"/>
        </w:rPr>
      </w:pPr>
      <w:r>
        <w:rPr>
          <w:rFonts w:hint="eastAsia" w:ascii="宋体" w:hAnsi="宋体" w:eastAsia="宋体" w:cs="宋体"/>
          <w:spacing w:val="-3"/>
          <w:sz w:val="24"/>
          <w:szCs w:val="24"/>
        </w:rPr>
        <w:t>30.特别说明</w:t>
      </w:r>
    </w:p>
    <w:p w14:paraId="72A7993B">
      <w:pPr>
        <w:spacing w:before="224" w:line="355" w:lineRule="auto"/>
        <w:ind w:left="12" w:right="76" w:firstLine="563"/>
        <w:rPr>
          <w:rFonts w:hint="eastAsia" w:ascii="宋体" w:hAnsi="宋体" w:eastAsia="宋体" w:cs="宋体"/>
          <w:sz w:val="24"/>
          <w:szCs w:val="24"/>
        </w:rPr>
      </w:pPr>
      <w:r>
        <w:rPr>
          <w:rFonts w:hint="eastAsia" w:ascii="宋体" w:hAnsi="宋体" w:eastAsia="宋体" w:cs="宋体"/>
          <w:spacing w:val="3"/>
          <w:sz w:val="24"/>
          <w:szCs w:val="24"/>
        </w:rPr>
        <w:t>30.1《政府采购货物和服务招标投标管理办法》第四十三条</w:t>
      </w:r>
      <w:r>
        <w:rPr>
          <w:rFonts w:hint="eastAsia" w:ascii="宋体" w:hAnsi="宋体" w:eastAsia="宋体" w:cs="宋体"/>
          <w:spacing w:val="2"/>
          <w:sz w:val="24"/>
          <w:szCs w:val="24"/>
        </w:rPr>
        <w:t>规定，公开招标数额标准以上的采购项目，投标截止后投标人不足</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3</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家或者</w:t>
      </w:r>
      <w:r>
        <w:rPr>
          <w:rFonts w:hint="eastAsia" w:ascii="宋体" w:hAnsi="宋体" w:eastAsia="宋体" w:cs="宋体"/>
          <w:spacing w:val="1"/>
          <w:sz w:val="24"/>
          <w:szCs w:val="24"/>
        </w:rPr>
        <w:t>通过资</w:t>
      </w:r>
      <w:r>
        <w:rPr>
          <w:rFonts w:hint="eastAsia" w:ascii="宋体" w:hAnsi="宋体" w:eastAsia="宋体" w:cs="宋体"/>
          <w:spacing w:val="2"/>
          <w:sz w:val="24"/>
          <w:szCs w:val="24"/>
        </w:rPr>
        <w:t>格审查或符合性审查的投标人不足</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3</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家的，除采购任务取消情形外，</w:t>
      </w:r>
      <w:r>
        <w:rPr>
          <w:rFonts w:hint="eastAsia" w:ascii="宋体" w:hAnsi="宋体" w:eastAsia="宋体" w:cs="宋体"/>
          <w:spacing w:val="1"/>
          <w:sz w:val="24"/>
          <w:szCs w:val="24"/>
        </w:rPr>
        <w:t>按照</w:t>
      </w:r>
      <w:r>
        <w:rPr>
          <w:rFonts w:hint="eastAsia" w:ascii="宋体" w:hAnsi="宋体" w:eastAsia="宋体" w:cs="宋体"/>
          <w:spacing w:val="-7"/>
          <w:sz w:val="24"/>
          <w:szCs w:val="24"/>
        </w:rPr>
        <w:t>以下方式处理：</w:t>
      </w:r>
    </w:p>
    <w:p w14:paraId="6F759F4A">
      <w:pPr>
        <w:spacing w:before="37" w:line="294" w:lineRule="auto"/>
        <w:ind w:left="10" w:firstLine="568"/>
        <w:rPr>
          <w:rFonts w:hint="eastAsia" w:ascii="宋体" w:hAnsi="宋体" w:eastAsia="宋体" w:cs="宋体"/>
          <w:sz w:val="24"/>
          <w:szCs w:val="24"/>
        </w:rPr>
      </w:pPr>
      <w:r>
        <w:rPr>
          <w:rFonts w:hint="eastAsia" w:ascii="宋体" w:hAnsi="宋体" w:eastAsia="宋体" w:cs="宋体"/>
          <w:spacing w:val="-3"/>
          <w:sz w:val="24"/>
          <w:szCs w:val="24"/>
        </w:rPr>
        <w:t>（一）招标文件存在不合理条款或者招标程序不符合规定的，采购人、</w:t>
      </w:r>
      <w:r>
        <w:rPr>
          <w:rFonts w:hint="eastAsia" w:ascii="宋体" w:hAnsi="宋体" w:eastAsia="宋体" w:cs="宋体"/>
          <w:spacing w:val="-1"/>
          <w:sz w:val="24"/>
          <w:szCs w:val="24"/>
        </w:rPr>
        <w:t>采购代理机构改正后依法重新招标；</w:t>
      </w:r>
    </w:p>
    <w:p w14:paraId="3ADAA46F">
      <w:pPr>
        <w:spacing w:before="229" w:line="294" w:lineRule="auto"/>
        <w:ind w:left="10" w:right="100" w:firstLine="568"/>
        <w:rPr>
          <w:rFonts w:hint="eastAsia" w:ascii="宋体" w:hAnsi="宋体" w:eastAsia="宋体" w:cs="宋体"/>
          <w:sz w:val="24"/>
          <w:szCs w:val="24"/>
        </w:rPr>
      </w:pPr>
      <w:r>
        <w:rPr>
          <w:rFonts w:hint="eastAsia" w:ascii="宋体" w:hAnsi="宋体" w:eastAsia="宋体" w:cs="宋体"/>
          <w:spacing w:val="3"/>
          <w:sz w:val="24"/>
          <w:szCs w:val="24"/>
        </w:rPr>
        <w:t>（二）招标文件没有不合理条款、招标程序符合规定，需要采用其他</w:t>
      </w:r>
      <w:r>
        <w:rPr>
          <w:rFonts w:hint="eastAsia" w:ascii="宋体" w:hAnsi="宋体" w:eastAsia="宋体" w:cs="宋体"/>
          <w:spacing w:val="-1"/>
          <w:sz w:val="24"/>
          <w:szCs w:val="24"/>
        </w:rPr>
        <w:t>采购方式采购的，采购人应当依法报财政部门批准。</w:t>
      </w:r>
    </w:p>
    <w:p w14:paraId="0216E100">
      <w:pPr>
        <w:spacing w:before="228" w:line="365" w:lineRule="auto"/>
        <w:ind w:left="10" w:right="98" w:firstLine="565"/>
        <w:rPr>
          <w:rFonts w:hint="eastAsia" w:ascii="宋体" w:hAnsi="宋体" w:eastAsia="宋体" w:cs="宋体"/>
          <w:sz w:val="24"/>
          <w:szCs w:val="24"/>
          <w:lang w:eastAsia="zh-CN"/>
        </w:rPr>
      </w:pPr>
      <w:r>
        <w:rPr>
          <w:rFonts w:hint="eastAsia" w:ascii="宋体" w:hAnsi="宋体" w:eastAsia="宋体" w:cs="宋体"/>
          <w:spacing w:val="3"/>
          <w:sz w:val="24"/>
          <w:szCs w:val="24"/>
        </w:rPr>
        <w:t>30.2《政府采购非招标采购方式管理办法》第二十七条第二款规定，公开招标的货物、服务采购项目，招标过程中提交投标文件或者经评审实质性响应招标文件要求的供应商只有两家时，采购人、采购代理机构按照本办法第四条经本级财政部门批准后可以与该两家供应商进行竞争性谈判采购，采购人、采购代理机构应当根据招标文件中的采购需求编制谈判文件，成立谈判小组，由谈判小组对谈判文件进行确认。符合本款情形的，</w:t>
      </w:r>
      <w:r>
        <w:rPr>
          <w:rFonts w:hint="eastAsia" w:ascii="宋体" w:hAnsi="宋体" w:eastAsia="宋体" w:cs="宋体"/>
          <w:sz w:val="24"/>
          <w:szCs w:val="24"/>
        </w:rPr>
        <w:t>本办法第三十三条、第三十五条中规定的供应</w:t>
      </w:r>
      <w:r>
        <w:rPr>
          <w:rFonts w:hint="eastAsia" w:ascii="宋体" w:hAnsi="宋体" w:eastAsia="宋体" w:cs="宋体"/>
          <w:spacing w:val="-1"/>
          <w:sz w:val="24"/>
          <w:szCs w:val="24"/>
        </w:rPr>
        <w:t>商最低数量可以为两家</w:t>
      </w:r>
      <w:r>
        <w:rPr>
          <w:rFonts w:hint="eastAsia" w:ascii="宋体" w:hAnsi="宋体" w:eastAsia="宋体" w:cs="宋体"/>
          <w:spacing w:val="-1"/>
          <w:sz w:val="24"/>
          <w:szCs w:val="24"/>
          <w:lang w:eastAsia="zh-CN"/>
        </w:rPr>
        <w:t>。</w:t>
      </w:r>
    </w:p>
    <w:p w14:paraId="2DD77133">
      <w:pPr>
        <w:spacing w:before="44" w:line="359" w:lineRule="auto"/>
        <w:ind w:left="12" w:right="98" w:firstLine="563"/>
        <w:rPr>
          <w:rFonts w:hint="eastAsia" w:ascii="宋体" w:hAnsi="宋体" w:eastAsia="宋体" w:cs="宋体"/>
          <w:sz w:val="24"/>
          <w:szCs w:val="24"/>
        </w:rPr>
      </w:pPr>
      <w:r>
        <w:rPr>
          <w:rFonts w:hint="eastAsia" w:ascii="宋体" w:hAnsi="宋体" w:eastAsia="宋体" w:cs="宋体"/>
          <w:spacing w:val="3"/>
          <w:sz w:val="24"/>
          <w:szCs w:val="24"/>
        </w:rPr>
        <w:t>30.3《山东省政府采购管理办法》第二十一条规定，在采购活动中，有下列情形之一的，采购人、采购代理机构应当予以废标或者终止采购活</w:t>
      </w:r>
      <w:r>
        <w:rPr>
          <w:rFonts w:hint="eastAsia" w:ascii="宋体" w:hAnsi="宋体" w:eastAsia="宋体" w:cs="宋体"/>
          <w:spacing w:val="-1"/>
          <w:sz w:val="24"/>
          <w:szCs w:val="24"/>
        </w:rPr>
        <w:t>动，并将理由书面告知所有供应商：</w:t>
      </w:r>
    </w:p>
    <w:p w14:paraId="4E29DB08">
      <w:pPr>
        <w:spacing w:before="43" w:line="320" w:lineRule="auto"/>
        <w:ind w:left="13" w:right="98" w:firstLine="565"/>
        <w:rPr>
          <w:rFonts w:hint="eastAsia" w:ascii="宋体" w:hAnsi="宋体" w:eastAsia="宋体" w:cs="宋体"/>
          <w:sz w:val="24"/>
          <w:szCs w:val="24"/>
        </w:rPr>
      </w:pPr>
      <w:r>
        <w:rPr>
          <w:rFonts w:hint="eastAsia" w:ascii="宋体" w:hAnsi="宋体" w:eastAsia="宋体" w:cs="宋体"/>
          <w:spacing w:val="2"/>
          <w:sz w:val="24"/>
          <w:szCs w:val="24"/>
        </w:rPr>
        <w:t>（一）在投标截止时间结束后参加投标的供应商不足</w:t>
      </w:r>
      <w:r>
        <w:rPr>
          <w:rFonts w:hint="eastAsia" w:ascii="宋体" w:hAnsi="宋体" w:eastAsia="宋体" w:cs="宋体"/>
          <w:spacing w:val="-49"/>
          <w:sz w:val="24"/>
          <w:szCs w:val="24"/>
        </w:rPr>
        <w:t xml:space="preserve"> </w:t>
      </w:r>
      <w:r>
        <w:rPr>
          <w:rFonts w:hint="eastAsia" w:ascii="宋体" w:hAnsi="宋体" w:eastAsia="宋体" w:cs="宋体"/>
          <w:spacing w:val="1"/>
          <w:sz w:val="24"/>
          <w:szCs w:val="24"/>
        </w:rPr>
        <w:t>3</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家，符合招标</w:t>
      </w:r>
      <w:r>
        <w:rPr>
          <w:rFonts w:hint="eastAsia" w:ascii="宋体" w:hAnsi="宋体" w:eastAsia="宋体" w:cs="宋体"/>
          <w:spacing w:val="2"/>
          <w:sz w:val="24"/>
          <w:szCs w:val="24"/>
        </w:rPr>
        <w:t>文件规定条件的供应商不足</w:t>
      </w:r>
      <w:r>
        <w:rPr>
          <w:rFonts w:hint="eastAsia" w:ascii="宋体" w:hAnsi="宋体" w:eastAsia="宋体" w:cs="宋体"/>
          <w:spacing w:val="-53"/>
          <w:sz w:val="24"/>
          <w:szCs w:val="24"/>
        </w:rPr>
        <w:t xml:space="preserve"> </w:t>
      </w:r>
      <w:r>
        <w:rPr>
          <w:rFonts w:hint="eastAsia" w:ascii="宋体" w:hAnsi="宋体" w:eastAsia="宋体" w:cs="宋体"/>
          <w:spacing w:val="2"/>
          <w:sz w:val="24"/>
          <w:szCs w:val="24"/>
        </w:rPr>
        <w:t>3</w:t>
      </w:r>
      <w:r>
        <w:rPr>
          <w:rFonts w:hint="eastAsia" w:ascii="宋体" w:hAnsi="宋体" w:eastAsia="宋体" w:cs="宋体"/>
          <w:spacing w:val="-52"/>
          <w:sz w:val="24"/>
          <w:szCs w:val="24"/>
        </w:rPr>
        <w:t xml:space="preserve"> </w:t>
      </w:r>
      <w:r>
        <w:rPr>
          <w:rFonts w:hint="eastAsia" w:ascii="宋体" w:hAnsi="宋体" w:eastAsia="宋体" w:cs="宋体"/>
          <w:spacing w:val="2"/>
          <w:sz w:val="24"/>
          <w:szCs w:val="24"/>
        </w:rPr>
        <w:t>家或者对招标文件作实质性响应的供应</w:t>
      </w:r>
      <w:r>
        <w:rPr>
          <w:rFonts w:hint="eastAsia" w:ascii="宋体" w:hAnsi="宋体" w:eastAsia="宋体" w:cs="宋体"/>
          <w:spacing w:val="1"/>
          <w:sz w:val="24"/>
          <w:szCs w:val="24"/>
        </w:rPr>
        <w:t>商不</w:t>
      </w:r>
      <w:r>
        <w:rPr>
          <w:rFonts w:hint="eastAsia" w:ascii="宋体" w:hAnsi="宋体" w:eastAsia="宋体" w:cs="宋体"/>
          <w:spacing w:val="-8"/>
          <w:sz w:val="24"/>
          <w:szCs w:val="24"/>
        </w:rPr>
        <w:t>足</w:t>
      </w:r>
      <w:r>
        <w:rPr>
          <w:rFonts w:hint="eastAsia" w:ascii="宋体" w:hAnsi="宋体" w:eastAsia="宋体" w:cs="宋体"/>
          <w:spacing w:val="-55"/>
          <w:sz w:val="24"/>
          <w:szCs w:val="24"/>
        </w:rPr>
        <w:t xml:space="preserve"> </w:t>
      </w:r>
      <w:r>
        <w:rPr>
          <w:rFonts w:hint="eastAsia" w:ascii="宋体" w:hAnsi="宋体" w:eastAsia="宋体" w:cs="宋体"/>
          <w:spacing w:val="-8"/>
          <w:sz w:val="24"/>
          <w:szCs w:val="24"/>
        </w:rPr>
        <w:t>3</w:t>
      </w:r>
      <w:r>
        <w:rPr>
          <w:rFonts w:hint="eastAsia" w:ascii="宋体" w:hAnsi="宋体" w:eastAsia="宋体" w:cs="宋体"/>
          <w:spacing w:val="-59"/>
          <w:sz w:val="24"/>
          <w:szCs w:val="24"/>
        </w:rPr>
        <w:t xml:space="preserve"> </w:t>
      </w:r>
      <w:r>
        <w:rPr>
          <w:rFonts w:hint="eastAsia" w:ascii="宋体" w:hAnsi="宋体" w:eastAsia="宋体" w:cs="宋体"/>
          <w:spacing w:val="-8"/>
          <w:sz w:val="24"/>
          <w:szCs w:val="24"/>
        </w:rPr>
        <w:t>家的；</w:t>
      </w:r>
    </w:p>
    <w:p w14:paraId="28FD57E5">
      <w:pPr>
        <w:spacing w:before="226"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（二）出现影响采购公正的违法违规行为的；</w:t>
      </w:r>
    </w:p>
    <w:p w14:paraId="79D8F08E">
      <w:pPr>
        <w:spacing w:before="226" w:line="219" w:lineRule="auto"/>
        <w:ind w:left="578"/>
        <w:rPr>
          <w:rFonts w:hint="eastAsia" w:ascii="宋体" w:hAnsi="宋体" w:eastAsia="宋体" w:cs="宋体"/>
          <w:sz w:val="24"/>
          <w:szCs w:val="24"/>
        </w:rPr>
      </w:pPr>
      <w:r>
        <w:rPr>
          <w:rFonts w:hint="eastAsia" w:ascii="宋体" w:hAnsi="宋体" w:eastAsia="宋体" w:cs="宋体"/>
          <w:spacing w:val="-1"/>
          <w:sz w:val="24"/>
          <w:szCs w:val="24"/>
        </w:rPr>
        <w:t>（三）供应商的报价均超过采购预算的；</w:t>
      </w:r>
    </w:p>
    <w:p w14:paraId="7816CD91">
      <w:pPr>
        <w:spacing w:before="227" w:line="220" w:lineRule="auto"/>
        <w:ind w:left="578"/>
        <w:rPr>
          <w:rFonts w:hint="eastAsia" w:ascii="宋体" w:hAnsi="宋体" w:eastAsia="宋体" w:cs="宋体"/>
          <w:sz w:val="24"/>
          <w:szCs w:val="24"/>
        </w:rPr>
      </w:pPr>
      <w:r>
        <w:rPr>
          <w:rFonts w:hint="eastAsia" w:ascii="宋体" w:hAnsi="宋体" w:eastAsia="宋体" w:cs="宋体"/>
          <w:spacing w:val="-2"/>
          <w:sz w:val="24"/>
          <w:szCs w:val="24"/>
        </w:rPr>
        <w:t>（四）因重大变故，采购任务取消的。</w:t>
      </w:r>
    </w:p>
    <w:p w14:paraId="5B87639D">
      <w:pPr>
        <w:spacing w:before="226" w:line="356" w:lineRule="auto"/>
        <w:ind w:left="9" w:right="100" w:firstLine="578"/>
        <w:rPr>
          <w:rFonts w:hint="eastAsia" w:ascii="宋体" w:hAnsi="宋体" w:eastAsia="宋体" w:cs="宋体"/>
          <w:sz w:val="24"/>
          <w:szCs w:val="24"/>
        </w:rPr>
      </w:pPr>
      <w:r>
        <w:rPr>
          <w:rFonts w:hint="eastAsia" w:ascii="宋体" w:hAnsi="宋体" w:eastAsia="宋体" w:cs="宋体"/>
          <w:spacing w:val="3"/>
          <w:sz w:val="24"/>
          <w:szCs w:val="24"/>
        </w:rPr>
        <w:t>除前款第四项规定的情形外，采购人、采购代理</w:t>
      </w:r>
      <w:r>
        <w:rPr>
          <w:rFonts w:hint="eastAsia" w:ascii="宋体" w:hAnsi="宋体" w:eastAsia="宋体" w:cs="宋体"/>
          <w:spacing w:val="2"/>
          <w:sz w:val="24"/>
          <w:szCs w:val="24"/>
        </w:rPr>
        <w:t>机构应当重新组织采</w:t>
      </w:r>
      <w:r>
        <w:rPr>
          <w:rFonts w:hint="eastAsia" w:ascii="宋体" w:hAnsi="宋体" w:eastAsia="宋体" w:cs="宋体"/>
          <w:spacing w:val="-4"/>
          <w:sz w:val="24"/>
          <w:szCs w:val="24"/>
        </w:rPr>
        <w:t>购。</w:t>
      </w:r>
    </w:p>
    <w:p w14:paraId="0CE5D2D8">
      <w:pPr>
        <w:pStyle w:val="5"/>
        <w:spacing w:line="355" w:lineRule="auto"/>
        <w:ind w:firstLine="492" w:firstLineChars="200"/>
        <w:rPr>
          <w:rFonts w:hint="eastAsia" w:ascii="宋体" w:hAnsi="宋体" w:eastAsia="宋体" w:cs="宋体"/>
          <w:sz w:val="24"/>
          <w:szCs w:val="24"/>
        </w:rPr>
      </w:pPr>
      <w:r>
        <w:rPr>
          <w:rFonts w:hint="eastAsia" w:ascii="宋体" w:hAnsi="宋体" w:eastAsia="宋体" w:cs="宋体"/>
          <w:spacing w:val="3"/>
          <w:sz w:val="24"/>
          <w:szCs w:val="24"/>
        </w:rPr>
        <w:t>30.4《山东省政府采购管理办法》第二十二条规定，采用公</w:t>
      </w:r>
      <w:r>
        <w:rPr>
          <w:rFonts w:hint="eastAsia" w:ascii="宋体" w:hAnsi="宋体" w:eastAsia="宋体" w:cs="宋体"/>
          <w:spacing w:val="2"/>
          <w:sz w:val="24"/>
          <w:szCs w:val="24"/>
        </w:rPr>
        <w:t>开招标方</w:t>
      </w:r>
      <w:r>
        <w:rPr>
          <w:rFonts w:hint="eastAsia" w:ascii="宋体" w:hAnsi="宋体" w:eastAsia="宋体" w:cs="宋体"/>
          <w:spacing w:val="3"/>
          <w:sz w:val="24"/>
          <w:szCs w:val="24"/>
        </w:rPr>
        <w:t>式采购货物</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服务，有本办法第二十一条第一款第一项规定情形的，</w:t>
      </w:r>
      <w:r>
        <w:rPr>
          <w:rFonts w:hint="eastAsia" w:ascii="宋体" w:hAnsi="宋体" w:eastAsia="宋体" w:cs="宋体"/>
          <w:spacing w:val="2"/>
          <w:sz w:val="24"/>
          <w:szCs w:val="24"/>
        </w:rPr>
        <w:t>废标</w:t>
      </w:r>
      <w:r>
        <w:rPr>
          <w:rFonts w:hint="eastAsia" w:ascii="宋体" w:hAnsi="宋体" w:eastAsia="宋体" w:cs="宋体"/>
          <w:spacing w:val="3"/>
          <w:sz w:val="24"/>
          <w:szCs w:val="24"/>
        </w:rPr>
        <w:t>后，采购人、采购代理机构可以重新组织招标，也可以在书面征得供应商</w:t>
      </w:r>
      <w:r>
        <w:rPr>
          <w:rFonts w:hint="eastAsia" w:ascii="宋体" w:hAnsi="宋体" w:eastAsia="宋体" w:cs="宋体"/>
          <w:spacing w:val="-1"/>
          <w:sz w:val="24"/>
          <w:szCs w:val="24"/>
        </w:rPr>
        <w:t>同意并报经财政部门核准后，按照下列规定变更采购方式：</w:t>
      </w:r>
    </w:p>
    <w:p w14:paraId="6B733CDE">
      <w:pPr>
        <w:spacing w:before="39" w:line="320" w:lineRule="auto"/>
        <w:ind w:left="9" w:right="4" w:firstLine="569"/>
        <w:rPr>
          <w:rFonts w:hint="eastAsia" w:ascii="宋体" w:hAnsi="宋体" w:eastAsia="宋体" w:cs="宋体"/>
          <w:sz w:val="24"/>
          <w:szCs w:val="24"/>
        </w:rPr>
      </w:pPr>
      <w:r>
        <w:rPr>
          <w:rFonts w:hint="eastAsia" w:ascii="宋体" w:hAnsi="宋体" w:eastAsia="宋体" w:cs="宋体"/>
          <w:spacing w:val="2"/>
          <w:sz w:val="24"/>
          <w:szCs w:val="24"/>
        </w:rPr>
        <w:t>（一）供应商只有</w:t>
      </w:r>
      <w:r>
        <w:rPr>
          <w:rFonts w:hint="eastAsia" w:ascii="宋体" w:hAnsi="宋体" w:eastAsia="宋体" w:cs="宋体"/>
          <w:spacing w:val="-53"/>
          <w:sz w:val="24"/>
          <w:szCs w:val="24"/>
        </w:rPr>
        <w:t xml:space="preserve"> </w:t>
      </w:r>
      <w:r>
        <w:rPr>
          <w:rFonts w:hint="eastAsia" w:ascii="宋体" w:hAnsi="宋体" w:eastAsia="宋体" w:cs="宋体"/>
          <w:spacing w:val="2"/>
          <w:sz w:val="24"/>
          <w:szCs w:val="24"/>
        </w:rPr>
        <w:t>2</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家的，可以改为竞争性谈判方式，由采购</w:t>
      </w:r>
      <w:r>
        <w:rPr>
          <w:rFonts w:hint="eastAsia" w:ascii="宋体" w:hAnsi="宋体" w:eastAsia="宋体" w:cs="宋体"/>
          <w:spacing w:val="1"/>
          <w:sz w:val="24"/>
          <w:szCs w:val="24"/>
        </w:rPr>
        <w:t>人、采</w:t>
      </w:r>
      <w:r>
        <w:rPr>
          <w:rFonts w:hint="eastAsia" w:ascii="宋体" w:hAnsi="宋体" w:eastAsia="宋体" w:cs="宋体"/>
          <w:spacing w:val="3"/>
          <w:sz w:val="24"/>
          <w:szCs w:val="24"/>
        </w:rPr>
        <w:t>购代理机构按照竞争性谈判方式的程序组织采购；递交响应文件或者对谈</w:t>
      </w:r>
      <w:r>
        <w:rPr>
          <w:rFonts w:hint="eastAsia" w:ascii="宋体" w:hAnsi="宋体" w:eastAsia="宋体" w:cs="宋体"/>
          <w:spacing w:val="-5"/>
          <w:sz w:val="24"/>
          <w:szCs w:val="24"/>
        </w:rPr>
        <w:t>判文件作实质性响应的供应商只有</w:t>
      </w:r>
      <w:r>
        <w:rPr>
          <w:rFonts w:hint="eastAsia" w:ascii="宋体" w:hAnsi="宋体" w:eastAsia="宋体" w:cs="宋体"/>
          <w:spacing w:val="-20"/>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59"/>
          <w:sz w:val="24"/>
          <w:szCs w:val="24"/>
        </w:rPr>
        <w:t xml:space="preserve"> </w:t>
      </w:r>
      <w:r>
        <w:rPr>
          <w:rFonts w:hint="eastAsia" w:ascii="宋体" w:hAnsi="宋体" w:eastAsia="宋体" w:cs="宋体"/>
          <w:spacing w:val="-5"/>
          <w:sz w:val="24"/>
          <w:szCs w:val="24"/>
        </w:rPr>
        <w:t>家的，应当终止谈判，重新组织采购；</w:t>
      </w:r>
    </w:p>
    <w:p w14:paraId="2950EB41">
      <w:pPr>
        <w:spacing w:before="225" w:line="295" w:lineRule="auto"/>
        <w:ind w:left="14" w:right="80" w:firstLine="563"/>
        <w:rPr>
          <w:rFonts w:hint="eastAsia" w:ascii="宋体" w:hAnsi="宋体" w:eastAsia="宋体" w:cs="宋体"/>
          <w:sz w:val="24"/>
          <w:szCs w:val="24"/>
        </w:rPr>
      </w:pPr>
      <w:r>
        <w:rPr>
          <w:rFonts w:hint="eastAsia" w:ascii="宋体" w:hAnsi="宋体" w:eastAsia="宋体" w:cs="宋体"/>
          <w:spacing w:val="1"/>
          <w:sz w:val="24"/>
          <w:szCs w:val="24"/>
        </w:rPr>
        <w:t>（二）供应商只有</w:t>
      </w:r>
      <w:r>
        <w:rPr>
          <w:rFonts w:hint="eastAsia" w:ascii="宋体" w:hAnsi="宋体" w:eastAsia="宋体" w:cs="宋体"/>
          <w:spacing w:val="-26"/>
          <w:sz w:val="24"/>
          <w:szCs w:val="24"/>
        </w:rPr>
        <w:t xml:space="preserve"> </w:t>
      </w:r>
      <w:r>
        <w:rPr>
          <w:rFonts w:hint="eastAsia" w:ascii="宋体" w:hAnsi="宋体" w:eastAsia="宋体" w:cs="宋体"/>
          <w:spacing w:val="1"/>
          <w:sz w:val="24"/>
          <w:szCs w:val="24"/>
        </w:rPr>
        <w:t>1</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家的，经财政部门按规定公示无异议后，可以改</w:t>
      </w:r>
      <w:r>
        <w:rPr>
          <w:rFonts w:hint="eastAsia" w:ascii="宋体" w:hAnsi="宋体" w:eastAsia="宋体" w:cs="宋体"/>
          <w:spacing w:val="-2"/>
          <w:sz w:val="24"/>
          <w:szCs w:val="24"/>
        </w:rPr>
        <w:t>为单一来源采购方式。</w:t>
      </w:r>
    </w:p>
    <w:p w14:paraId="06498039">
      <w:pPr>
        <w:spacing w:before="225" w:line="332" w:lineRule="auto"/>
        <w:ind w:left="9" w:firstLine="567"/>
        <w:rPr>
          <w:rFonts w:hint="eastAsia" w:ascii="宋体" w:hAnsi="宋体" w:eastAsia="宋体" w:cs="宋体"/>
          <w:sz w:val="24"/>
          <w:szCs w:val="24"/>
        </w:rPr>
      </w:pPr>
      <w:r>
        <w:rPr>
          <w:rFonts w:hint="eastAsia" w:ascii="宋体" w:hAnsi="宋体" w:eastAsia="宋体" w:cs="宋体"/>
          <w:spacing w:val="-6"/>
          <w:sz w:val="24"/>
          <w:szCs w:val="24"/>
        </w:rPr>
        <w:t>30.5</w:t>
      </w:r>
      <w:r>
        <w:rPr>
          <w:rFonts w:hint="eastAsia" w:ascii="宋体" w:hAnsi="宋体" w:eastAsia="宋体" w:cs="宋体"/>
          <w:spacing w:val="-49"/>
          <w:sz w:val="24"/>
          <w:szCs w:val="24"/>
        </w:rPr>
        <w:t xml:space="preserve"> </w:t>
      </w:r>
      <w:r>
        <w:rPr>
          <w:rFonts w:hint="eastAsia" w:ascii="宋体" w:hAnsi="宋体" w:eastAsia="宋体" w:cs="宋体"/>
          <w:spacing w:val="-6"/>
          <w:sz w:val="24"/>
          <w:szCs w:val="24"/>
        </w:rPr>
        <w:t>根据《政府采购货物和服务招标投标管理办法》第六十七条规定，</w:t>
      </w:r>
      <w:r>
        <w:rPr>
          <w:rFonts w:hint="eastAsia" w:ascii="宋体" w:hAnsi="宋体" w:eastAsia="宋体" w:cs="宋体"/>
          <w:spacing w:val="3"/>
          <w:sz w:val="24"/>
          <w:szCs w:val="24"/>
        </w:rPr>
        <w:t>评标委员会或者其成员存在下列情形导致评标结果无效的，采购人、采购</w:t>
      </w:r>
      <w:r>
        <w:rPr>
          <w:rFonts w:hint="eastAsia" w:ascii="宋体" w:hAnsi="宋体" w:eastAsia="宋体" w:cs="宋体"/>
          <w:spacing w:val="6"/>
          <w:sz w:val="24"/>
          <w:szCs w:val="24"/>
        </w:rPr>
        <w:t xml:space="preserve"> </w:t>
      </w:r>
      <w:r>
        <w:rPr>
          <w:rFonts w:hint="eastAsia" w:ascii="宋体" w:hAnsi="宋体" w:eastAsia="宋体" w:cs="宋体"/>
          <w:spacing w:val="4"/>
          <w:sz w:val="24"/>
          <w:szCs w:val="24"/>
        </w:rPr>
        <w:t>代理机构可以重新组建评标委员会进行评标，并书面报告本级财政部门，</w:t>
      </w:r>
      <w:r>
        <w:rPr>
          <w:rFonts w:hint="eastAsia" w:ascii="宋体" w:hAnsi="宋体" w:eastAsia="宋体" w:cs="宋体"/>
          <w:spacing w:val="-1"/>
          <w:sz w:val="24"/>
          <w:szCs w:val="24"/>
        </w:rPr>
        <w:t>但采购合同已经履行的除外：</w:t>
      </w:r>
    </w:p>
    <w:p w14:paraId="0573CD5D">
      <w:pPr>
        <w:spacing w:before="225"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（一）评标委员会组成不符合本办法规定的；</w:t>
      </w:r>
    </w:p>
    <w:p w14:paraId="3D8886BA">
      <w:pPr>
        <w:spacing w:before="227"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（二）有本办法第六十二条第一至五项情形的；</w:t>
      </w:r>
    </w:p>
    <w:p w14:paraId="69C9F06D">
      <w:pPr>
        <w:spacing w:before="226"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（三）评标委员会及其成员独立评标受到非法干预的；</w:t>
      </w:r>
    </w:p>
    <w:p w14:paraId="75D0B842">
      <w:pPr>
        <w:spacing w:before="226" w:line="220" w:lineRule="auto"/>
        <w:ind w:left="578"/>
        <w:rPr>
          <w:rFonts w:hint="eastAsia" w:ascii="宋体" w:hAnsi="宋体" w:eastAsia="宋体" w:cs="宋体"/>
          <w:sz w:val="24"/>
          <w:szCs w:val="24"/>
        </w:rPr>
      </w:pPr>
      <w:r>
        <w:rPr>
          <w:rFonts w:hint="eastAsia" w:ascii="宋体" w:hAnsi="宋体" w:eastAsia="宋体" w:cs="宋体"/>
          <w:spacing w:val="-1"/>
          <w:sz w:val="24"/>
          <w:szCs w:val="24"/>
        </w:rPr>
        <w:t>（四）有政府采购法实施条例第七十五条规定的违法行为的。</w:t>
      </w:r>
    </w:p>
    <w:p w14:paraId="6FEA2653">
      <w:pPr>
        <w:spacing w:before="227" w:line="355" w:lineRule="auto"/>
        <w:ind w:left="10" w:right="80" w:firstLine="561"/>
        <w:rPr>
          <w:rFonts w:hint="eastAsia" w:ascii="宋体" w:hAnsi="宋体" w:eastAsia="宋体" w:cs="宋体"/>
          <w:color w:val="auto"/>
          <w:spacing w:val="-5"/>
          <w:sz w:val="24"/>
          <w:szCs w:val="24"/>
        </w:rPr>
      </w:pPr>
      <w:r>
        <w:rPr>
          <w:rFonts w:hint="eastAsia" w:ascii="宋体" w:hAnsi="宋体" w:eastAsia="宋体" w:cs="宋体"/>
          <w:color w:val="auto"/>
          <w:spacing w:val="13"/>
          <w:sz w:val="24"/>
          <w:szCs w:val="24"/>
        </w:rPr>
        <w:t>有违法违规行为的原评标委员会成员不得参加重新组建的评标委员</w:t>
      </w:r>
      <w:r>
        <w:rPr>
          <w:rFonts w:hint="eastAsia" w:ascii="宋体" w:hAnsi="宋体" w:eastAsia="宋体" w:cs="宋体"/>
          <w:color w:val="auto"/>
          <w:spacing w:val="-5"/>
          <w:sz w:val="24"/>
          <w:szCs w:val="24"/>
        </w:rPr>
        <w:t>会。</w:t>
      </w:r>
    </w:p>
    <w:p w14:paraId="69DA5923">
      <w:pPr>
        <w:pStyle w:val="7"/>
        <w:ind w:firstLine="754" w:firstLineChars="328"/>
        <w:rPr>
          <w:rFonts w:hint="default" w:ascii="宋体" w:hAnsi="宋体" w:eastAsia="宋体" w:cs="宋体"/>
          <w:color w:val="auto"/>
          <w:spacing w:val="-5"/>
          <w:sz w:val="24"/>
          <w:szCs w:val="24"/>
          <w:lang w:val="en-US" w:eastAsia="zh-CN"/>
        </w:rPr>
      </w:pPr>
      <w:r>
        <w:rPr>
          <w:rFonts w:hint="eastAsia" w:ascii="宋体" w:hAnsi="宋体" w:eastAsia="宋体" w:cs="宋体"/>
          <w:color w:val="auto"/>
          <w:spacing w:val="-5"/>
          <w:sz w:val="24"/>
          <w:szCs w:val="24"/>
          <w:lang w:val="en-US" w:eastAsia="zh-CN"/>
        </w:rPr>
        <w:t>30.6</w:t>
      </w:r>
      <w:r>
        <w:rPr>
          <w:rFonts w:hint="eastAsia" w:eastAsia="宋体" w:cs="宋体"/>
          <w:color w:val="auto"/>
          <w:spacing w:val="-5"/>
          <w:sz w:val="24"/>
          <w:szCs w:val="24"/>
          <w:lang w:val="en-US" w:eastAsia="zh-CN"/>
        </w:rPr>
        <w:t xml:space="preserve"> </w:t>
      </w:r>
      <w:r>
        <w:rPr>
          <w:rFonts w:hint="eastAsia" w:ascii="宋体" w:hAnsi="宋体" w:eastAsia="宋体" w:cs="宋体"/>
          <w:b/>
          <w:bCs/>
          <w:snapToGrid w:val="0"/>
          <w:color w:val="auto"/>
          <w:spacing w:val="-1"/>
          <w:kern w:val="0"/>
          <w:sz w:val="24"/>
          <w:szCs w:val="24"/>
          <w:highlight w:val="none"/>
          <w:u w:val="single"/>
          <w:lang w:val="en-US" w:eastAsia="zh-CN" w:bidi="ar-SA"/>
        </w:rPr>
        <w:t>评审委员会在评标现场如发现投标文件有其他不符合项目需求的条款，评审委员会现场有权作出</w:t>
      </w:r>
      <w:r>
        <w:rPr>
          <w:rFonts w:hint="eastAsia" w:eastAsia="宋体" w:cs="宋体"/>
          <w:b/>
          <w:bCs/>
          <w:snapToGrid w:val="0"/>
          <w:color w:val="auto"/>
          <w:spacing w:val="-1"/>
          <w:kern w:val="0"/>
          <w:sz w:val="24"/>
          <w:szCs w:val="24"/>
          <w:highlight w:val="none"/>
          <w:u w:val="single"/>
          <w:lang w:val="en-US" w:eastAsia="zh-CN" w:bidi="ar-SA"/>
        </w:rPr>
        <w:t>废标决定</w:t>
      </w:r>
      <w:r>
        <w:rPr>
          <w:rFonts w:hint="eastAsia" w:ascii="宋体" w:hAnsi="宋体" w:eastAsia="宋体" w:cs="宋体"/>
          <w:b/>
          <w:bCs/>
          <w:snapToGrid w:val="0"/>
          <w:color w:val="auto"/>
          <w:spacing w:val="-1"/>
          <w:kern w:val="0"/>
          <w:sz w:val="24"/>
          <w:szCs w:val="24"/>
          <w:highlight w:val="none"/>
          <w:u w:val="single"/>
          <w:lang w:val="en-US" w:eastAsia="zh-CN" w:bidi="ar-SA"/>
        </w:rPr>
        <w:t>。</w:t>
      </w:r>
    </w:p>
    <w:p w14:paraId="537A891C">
      <w:pPr>
        <w:spacing w:before="43" w:line="221" w:lineRule="auto"/>
        <w:ind w:left="576"/>
        <w:outlineLvl w:val="2"/>
        <w:rPr>
          <w:rFonts w:hint="eastAsia" w:ascii="宋体" w:hAnsi="宋体" w:eastAsia="宋体" w:cs="宋体"/>
          <w:sz w:val="24"/>
          <w:szCs w:val="24"/>
        </w:rPr>
      </w:pPr>
      <w:r>
        <w:rPr>
          <w:rFonts w:hint="eastAsia" w:ascii="宋体" w:hAnsi="宋体" w:eastAsia="宋体" w:cs="宋体"/>
          <w:spacing w:val="-3"/>
          <w:sz w:val="24"/>
          <w:szCs w:val="24"/>
        </w:rPr>
        <w:t>31.保密要求</w:t>
      </w:r>
    </w:p>
    <w:p w14:paraId="39409994">
      <w:pPr>
        <w:spacing w:before="227" w:line="319" w:lineRule="auto"/>
        <w:ind w:left="9" w:right="78" w:firstLine="567"/>
        <w:rPr>
          <w:rFonts w:hint="eastAsia" w:ascii="宋体" w:hAnsi="宋体" w:eastAsia="宋体" w:cs="宋体"/>
          <w:sz w:val="24"/>
          <w:szCs w:val="24"/>
        </w:rPr>
      </w:pPr>
      <w:r>
        <w:rPr>
          <w:rFonts w:hint="eastAsia" w:ascii="宋体" w:hAnsi="宋体" w:eastAsia="宋体" w:cs="宋体"/>
          <w:sz w:val="24"/>
          <w:szCs w:val="24"/>
        </w:rPr>
        <w:t>31.1</w:t>
      </w:r>
      <w:r>
        <w:rPr>
          <w:rFonts w:hint="eastAsia" w:ascii="宋体" w:hAnsi="宋体" w:eastAsia="宋体" w:cs="宋体"/>
          <w:spacing w:val="-48"/>
          <w:sz w:val="24"/>
          <w:szCs w:val="24"/>
        </w:rPr>
        <w:t xml:space="preserve"> </w:t>
      </w:r>
      <w:r>
        <w:rPr>
          <w:rFonts w:hint="eastAsia" w:ascii="宋体" w:hAnsi="宋体" w:eastAsia="宋体" w:cs="宋体"/>
          <w:sz w:val="24"/>
          <w:szCs w:val="24"/>
        </w:rPr>
        <w:t>根据《中华人民共和国政府采购法实施条例》第四十条第一款规</w:t>
      </w:r>
      <w:r>
        <w:rPr>
          <w:rFonts w:hint="eastAsia" w:ascii="宋体" w:hAnsi="宋体" w:eastAsia="宋体" w:cs="宋体"/>
          <w:spacing w:val="3"/>
          <w:sz w:val="24"/>
          <w:szCs w:val="24"/>
        </w:rPr>
        <w:t>定，政府采购评审专家应当遵守评审工作纪律，不得泄露评审文件、评审</w:t>
      </w:r>
      <w:r>
        <w:rPr>
          <w:rFonts w:hint="eastAsia" w:ascii="宋体" w:hAnsi="宋体" w:eastAsia="宋体" w:cs="宋体"/>
          <w:spacing w:val="6"/>
          <w:sz w:val="24"/>
          <w:szCs w:val="24"/>
        </w:rPr>
        <w:t xml:space="preserve"> </w:t>
      </w:r>
      <w:r>
        <w:rPr>
          <w:rFonts w:hint="eastAsia" w:ascii="宋体" w:hAnsi="宋体" w:eastAsia="宋体" w:cs="宋体"/>
          <w:spacing w:val="-1"/>
          <w:sz w:val="24"/>
          <w:szCs w:val="24"/>
        </w:rPr>
        <w:t>情况和评审中获悉的商业秘密。</w:t>
      </w:r>
    </w:p>
    <w:p w14:paraId="5FC9EB41">
      <w:pPr>
        <w:pStyle w:val="5"/>
        <w:keepNext w:val="0"/>
        <w:keepLines w:val="0"/>
        <w:pageBreakBefore w:val="0"/>
        <w:widowControl/>
        <w:kinsoku w:val="0"/>
        <w:wordWrap/>
        <w:overflowPunct/>
        <w:topLinePunct w:val="0"/>
        <w:autoSpaceDE w:val="0"/>
        <w:autoSpaceDN w:val="0"/>
        <w:bidi w:val="0"/>
        <w:adjustRightInd w:val="0"/>
        <w:snapToGrid w:val="0"/>
        <w:spacing w:line="353" w:lineRule="auto"/>
        <w:ind w:firstLine="456" w:firstLineChars="200"/>
        <w:textAlignment w:val="baseline"/>
        <w:rPr>
          <w:rFonts w:hint="eastAsia" w:ascii="宋体" w:hAnsi="宋体" w:eastAsia="宋体" w:cs="宋体"/>
          <w:sz w:val="24"/>
          <w:szCs w:val="24"/>
          <w:lang w:eastAsia="zh-CN"/>
        </w:rPr>
      </w:pPr>
      <w:r>
        <w:rPr>
          <w:rFonts w:hint="eastAsia" w:ascii="宋体" w:hAnsi="宋体" w:eastAsia="宋体" w:cs="宋体"/>
          <w:spacing w:val="-6"/>
          <w:sz w:val="24"/>
          <w:szCs w:val="24"/>
        </w:rPr>
        <w:t>31.2</w:t>
      </w:r>
      <w:r>
        <w:rPr>
          <w:rFonts w:hint="eastAsia" w:ascii="宋体" w:hAnsi="宋体" w:eastAsia="宋体" w:cs="宋体"/>
          <w:spacing w:val="-49"/>
          <w:sz w:val="24"/>
          <w:szCs w:val="24"/>
        </w:rPr>
        <w:t xml:space="preserve"> </w:t>
      </w:r>
      <w:r>
        <w:rPr>
          <w:rFonts w:hint="eastAsia" w:ascii="宋体" w:hAnsi="宋体" w:eastAsia="宋体" w:cs="宋体"/>
          <w:spacing w:val="-6"/>
          <w:sz w:val="24"/>
          <w:szCs w:val="24"/>
        </w:rPr>
        <w:t>根据《政府采购货物和服务招标投标管理办法》第六十六条规定，</w:t>
      </w:r>
      <w:r>
        <w:rPr>
          <w:rFonts w:hint="eastAsia" w:ascii="宋体" w:hAnsi="宋体" w:eastAsia="宋体" w:cs="宋体"/>
          <w:spacing w:val="3"/>
          <w:sz w:val="24"/>
          <w:szCs w:val="24"/>
        </w:rPr>
        <w:t>采购人、采购代理机构应当采取必要措施，保证评标在严格保密的情况下进行。除采购人代表、评标现场组织人员外，采购人的其他工作人员以及</w:t>
      </w:r>
      <w:r>
        <w:rPr>
          <w:rFonts w:hint="eastAsia" w:ascii="宋体" w:hAnsi="宋体" w:eastAsia="宋体" w:cs="宋体"/>
          <w:spacing w:val="-1"/>
          <w:sz w:val="24"/>
          <w:szCs w:val="24"/>
        </w:rPr>
        <w:t>与评标工作无关的人员不得进入评标现场</w:t>
      </w:r>
      <w:r>
        <w:rPr>
          <w:rFonts w:hint="eastAsia" w:ascii="宋体" w:hAnsi="宋体" w:eastAsia="宋体" w:cs="宋体"/>
          <w:spacing w:val="-1"/>
          <w:sz w:val="24"/>
          <w:szCs w:val="24"/>
          <w:lang w:eastAsia="zh-CN"/>
        </w:rPr>
        <w:t>。</w:t>
      </w:r>
    </w:p>
    <w:p w14:paraId="47DBB412">
      <w:pPr>
        <w:spacing w:before="227" w:line="355" w:lineRule="auto"/>
        <w:ind w:left="12" w:right="130" w:firstLine="559"/>
        <w:rPr>
          <w:rFonts w:hint="eastAsia" w:ascii="宋体" w:hAnsi="宋体" w:eastAsia="宋体" w:cs="宋体"/>
          <w:sz w:val="24"/>
          <w:szCs w:val="24"/>
          <w:lang w:eastAsia="zh-CN"/>
        </w:rPr>
      </w:pPr>
      <w:r>
        <w:rPr>
          <w:rFonts w:hint="eastAsia" w:ascii="宋体" w:hAnsi="宋体" w:eastAsia="宋体" w:cs="宋体"/>
          <w:spacing w:val="3"/>
          <w:sz w:val="24"/>
          <w:szCs w:val="24"/>
        </w:rPr>
        <w:t>有关人员对评标情况以及在评标过程中获悉的国家秘密、商业秘密负</w:t>
      </w:r>
      <w:r>
        <w:rPr>
          <w:rFonts w:hint="eastAsia" w:ascii="宋体" w:hAnsi="宋体" w:eastAsia="宋体" w:cs="宋体"/>
          <w:spacing w:val="-2"/>
          <w:sz w:val="24"/>
          <w:szCs w:val="24"/>
        </w:rPr>
        <w:t>有保密责任</w:t>
      </w:r>
      <w:r>
        <w:rPr>
          <w:rFonts w:hint="eastAsia" w:ascii="宋体" w:hAnsi="宋体" w:eastAsia="宋体" w:cs="宋体"/>
          <w:spacing w:val="-2"/>
          <w:sz w:val="24"/>
          <w:szCs w:val="24"/>
          <w:lang w:eastAsia="zh-CN"/>
        </w:rPr>
        <w:t>。</w:t>
      </w:r>
    </w:p>
    <w:p w14:paraId="53C98E07">
      <w:pPr>
        <w:spacing w:before="40" w:line="364" w:lineRule="auto"/>
        <w:ind w:left="10" w:firstLine="565"/>
        <w:jc w:val="both"/>
        <w:rPr>
          <w:rFonts w:hint="eastAsia" w:ascii="宋体" w:hAnsi="宋体" w:eastAsia="宋体" w:cs="宋体"/>
          <w:sz w:val="24"/>
          <w:szCs w:val="24"/>
        </w:rPr>
      </w:pPr>
      <w:r>
        <w:rPr>
          <w:rFonts w:hint="eastAsia" w:ascii="宋体" w:hAnsi="宋体" w:eastAsia="宋体" w:cs="宋体"/>
          <w:spacing w:val="-4"/>
          <w:sz w:val="24"/>
          <w:szCs w:val="24"/>
        </w:rPr>
        <w:t>31.3</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根据《财政部关于进一步规范政府采购评审工作有</w:t>
      </w:r>
      <w:r>
        <w:rPr>
          <w:rFonts w:hint="eastAsia" w:ascii="宋体" w:hAnsi="宋体" w:eastAsia="宋体" w:cs="宋体"/>
          <w:spacing w:val="-5"/>
          <w:sz w:val="24"/>
          <w:szCs w:val="24"/>
        </w:rPr>
        <w:t>关问题的通知》</w:t>
      </w:r>
      <w:r>
        <w:rPr>
          <w:rFonts w:hint="eastAsia" w:ascii="宋体" w:hAnsi="宋体" w:eastAsia="宋体" w:cs="宋体"/>
          <w:sz w:val="24"/>
          <w:szCs w:val="24"/>
        </w:rPr>
        <w:t>（财库〔2012〕69</w:t>
      </w:r>
      <w:r>
        <w:rPr>
          <w:rFonts w:hint="eastAsia" w:ascii="宋体" w:hAnsi="宋体" w:eastAsia="宋体" w:cs="宋体"/>
          <w:spacing w:val="-42"/>
          <w:sz w:val="24"/>
          <w:szCs w:val="24"/>
        </w:rPr>
        <w:t xml:space="preserve"> </w:t>
      </w:r>
      <w:r>
        <w:rPr>
          <w:rFonts w:hint="eastAsia" w:ascii="宋体" w:hAnsi="宋体" w:eastAsia="宋体" w:cs="宋体"/>
          <w:sz w:val="24"/>
          <w:szCs w:val="24"/>
        </w:rPr>
        <w:t>号）文件第一条规定，采购人、采购代理机构要确保评</w:t>
      </w:r>
      <w:r>
        <w:rPr>
          <w:rFonts w:hint="eastAsia" w:ascii="宋体" w:hAnsi="宋体" w:eastAsia="宋体" w:cs="宋体"/>
          <w:spacing w:val="3"/>
          <w:sz w:val="24"/>
          <w:szCs w:val="24"/>
        </w:rPr>
        <w:t>审活动在严格保密的情况下进行。在采购结果确定前，采购人、采购代理机构对评审委员会名单负有保密责任。评审委员会成员、采购人和采购代理机构工作人员、相关监督人员等与评审工作有关的人员，对评审情况以</w:t>
      </w:r>
      <w:r>
        <w:rPr>
          <w:rFonts w:hint="eastAsia" w:ascii="宋体" w:hAnsi="宋体" w:eastAsia="宋体" w:cs="宋体"/>
          <w:spacing w:val="-1"/>
          <w:sz w:val="24"/>
          <w:szCs w:val="24"/>
        </w:rPr>
        <w:t>及在评审过程中获悉的国家秘密、商业秘密负有保密责任。</w:t>
      </w:r>
    </w:p>
    <w:p w14:paraId="7853943E">
      <w:pPr>
        <w:spacing w:before="33" w:line="221" w:lineRule="auto"/>
        <w:jc w:val="center"/>
        <w:outlineLvl w:val="1"/>
        <w:rPr>
          <w:rFonts w:hint="eastAsia" w:ascii="宋体" w:hAnsi="宋体" w:eastAsia="宋体" w:cs="宋体"/>
          <w:sz w:val="28"/>
          <w:szCs w:val="28"/>
        </w:rPr>
      </w:pPr>
      <w:r>
        <w:rPr>
          <w:rFonts w:hint="eastAsia" w:ascii="宋体" w:hAnsi="宋体" w:eastAsia="宋体" w:cs="宋体"/>
          <w:b/>
          <w:bCs/>
          <w:spacing w:val="-7"/>
          <w:sz w:val="28"/>
          <w:szCs w:val="28"/>
        </w:rPr>
        <w:t>六</w:t>
      </w:r>
      <w:r>
        <w:rPr>
          <w:rFonts w:hint="eastAsia" w:ascii="宋体" w:hAnsi="宋体" w:eastAsia="宋体" w:cs="宋体"/>
          <w:spacing w:val="6"/>
          <w:sz w:val="28"/>
          <w:szCs w:val="28"/>
        </w:rPr>
        <w:t xml:space="preserve">  </w:t>
      </w:r>
      <w:r>
        <w:rPr>
          <w:rFonts w:hint="eastAsia" w:ascii="宋体" w:hAnsi="宋体" w:eastAsia="宋体" w:cs="宋体"/>
          <w:b/>
          <w:bCs/>
          <w:spacing w:val="-7"/>
          <w:sz w:val="28"/>
          <w:szCs w:val="28"/>
        </w:rPr>
        <w:t>确定中标</w:t>
      </w:r>
    </w:p>
    <w:p w14:paraId="30D1C698">
      <w:pPr>
        <w:spacing w:before="177" w:line="221" w:lineRule="auto"/>
        <w:ind w:left="576"/>
        <w:outlineLvl w:val="2"/>
        <w:rPr>
          <w:rFonts w:hint="eastAsia" w:ascii="宋体" w:hAnsi="宋体" w:eastAsia="宋体" w:cs="宋体"/>
          <w:sz w:val="24"/>
          <w:szCs w:val="24"/>
        </w:rPr>
      </w:pPr>
      <w:r>
        <w:rPr>
          <w:rFonts w:hint="eastAsia" w:ascii="宋体" w:hAnsi="宋体" w:eastAsia="宋体" w:cs="宋体"/>
          <w:spacing w:val="-1"/>
          <w:sz w:val="24"/>
          <w:szCs w:val="24"/>
        </w:rPr>
        <w:t>32.中标候选人的确定原则及标准</w:t>
      </w:r>
    </w:p>
    <w:p w14:paraId="28B0D2B6">
      <w:pPr>
        <w:spacing w:before="225" w:line="332" w:lineRule="auto"/>
        <w:ind w:left="12" w:right="28" w:firstLine="563"/>
        <w:rPr>
          <w:rFonts w:hint="eastAsia" w:ascii="宋体" w:hAnsi="宋体" w:eastAsia="宋体" w:cs="宋体"/>
          <w:sz w:val="24"/>
          <w:szCs w:val="24"/>
        </w:rPr>
      </w:pPr>
      <w:r>
        <w:rPr>
          <w:rFonts w:hint="eastAsia" w:ascii="宋体" w:hAnsi="宋体" w:eastAsia="宋体" w:cs="宋体"/>
          <w:spacing w:val="1"/>
          <w:sz w:val="24"/>
          <w:szCs w:val="24"/>
        </w:rPr>
        <w:t>32.1</w:t>
      </w:r>
      <w:r>
        <w:rPr>
          <w:rFonts w:hint="eastAsia" w:ascii="宋体" w:hAnsi="宋体" w:eastAsia="宋体" w:cs="宋体"/>
          <w:spacing w:val="-42"/>
          <w:sz w:val="24"/>
          <w:szCs w:val="24"/>
        </w:rPr>
        <w:t xml:space="preserve"> </w:t>
      </w:r>
      <w:r>
        <w:rPr>
          <w:rFonts w:hint="eastAsia" w:ascii="宋体" w:hAnsi="宋体" w:eastAsia="宋体" w:cs="宋体"/>
          <w:spacing w:val="1"/>
          <w:sz w:val="24"/>
          <w:szCs w:val="24"/>
        </w:rPr>
        <w:t>采用综合评分法的，评标结果按评审后得分由高到低顺序排列。</w:t>
      </w:r>
      <w:r>
        <w:rPr>
          <w:rFonts w:hint="eastAsia" w:ascii="宋体" w:hAnsi="宋体" w:eastAsia="宋体" w:cs="宋体"/>
          <w:spacing w:val="-3"/>
          <w:sz w:val="24"/>
          <w:szCs w:val="24"/>
        </w:rPr>
        <w:t>得分相同的</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按投标报价由低到高顺序排列。得分且投标报价相同的并列。</w:t>
      </w:r>
      <w:r>
        <w:rPr>
          <w:rFonts w:hint="eastAsia" w:ascii="宋体" w:hAnsi="宋体" w:eastAsia="宋体" w:cs="宋体"/>
          <w:spacing w:val="3"/>
          <w:sz w:val="24"/>
          <w:szCs w:val="24"/>
        </w:rPr>
        <w:t>投标文件满足招标文件全部实质性要求，且按照评审因素的量化指标评审</w:t>
      </w:r>
      <w:r>
        <w:rPr>
          <w:rFonts w:hint="eastAsia" w:ascii="宋体" w:hAnsi="宋体" w:eastAsia="宋体" w:cs="宋体"/>
          <w:spacing w:val="-1"/>
          <w:sz w:val="24"/>
          <w:szCs w:val="24"/>
        </w:rPr>
        <w:t>得分最高的投标人为排名第一的中标候选人。</w:t>
      </w:r>
    </w:p>
    <w:p w14:paraId="3199EC91">
      <w:pPr>
        <w:spacing w:before="224" w:line="295" w:lineRule="auto"/>
        <w:ind w:left="11" w:right="130" w:firstLine="564"/>
        <w:rPr>
          <w:rFonts w:hint="eastAsia" w:ascii="宋体" w:hAnsi="宋体" w:eastAsia="宋体" w:cs="宋体"/>
          <w:sz w:val="24"/>
          <w:szCs w:val="24"/>
        </w:rPr>
      </w:pPr>
      <w:r>
        <w:rPr>
          <w:rFonts w:hint="eastAsia" w:ascii="宋体" w:hAnsi="宋体" w:eastAsia="宋体" w:cs="宋体"/>
          <w:spacing w:val="-1"/>
          <w:sz w:val="24"/>
          <w:szCs w:val="24"/>
        </w:rPr>
        <w:t>32.2</w:t>
      </w:r>
      <w:r>
        <w:rPr>
          <w:rFonts w:hint="eastAsia" w:ascii="宋体" w:hAnsi="宋体" w:eastAsia="宋体" w:cs="宋体"/>
          <w:spacing w:val="-16"/>
          <w:sz w:val="24"/>
          <w:szCs w:val="24"/>
        </w:rPr>
        <w:t xml:space="preserve"> </w:t>
      </w:r>
      <w:r>
        <w:rPr>
          <w:rFonts w:hint="eastAsia" w:ascii="宋体" w:hAnsi="宋体" w:eastAsia="宋体" w:cs="宋体"/>
          <w:spacing w:val="-1"/>
          <w:sz w:val="24"/>
          <w:szCs w:val="24"/>
        </w:rPr>
        <w:t>中标候选人并列的：评审得分相同的，按投标报价由低到高顺序排列。得分且投标报价相同的，按技术指标优劣顺序排列确定。</w:t>
      </w:r>
    </w:p>
    <w:p w14:paraId="68610BFD">
      <w:pPr>
        <w:spacing w:before="227" w:line="221" w:lineRule="auto"/>
        <w:ind w:left="576"/>
        <w:outlineLvl w:val="2"/>
        <w:rPr>
          <w:rFonts w:hint="eastAsia" w:ascii="宋体" w:hAnsi="宋体" w:eastAsia="宋体" w:cs="宋体"/>
          <w:sz w:val="24"/>
          <w:szCs w:val="24"/>
        </w:rPr>
      </w:pPr>
      <w:r>
        <w:rPr>
          <w:rFonts w:hint="eastAsia" w:ascii="宋体" w:hAnsi="宋体" w:eastAsia="宋体" w:cs="宋体"/>
          <w:spacing w:val="-2"/>
          <w:sz w:val="24"/>
          <w:szCs w:val="24"/>
        </w:rPr>
        <w:t>33.确定中标人</w:t>
      </w:r>
    </w:p>
    <w:p w14:paraId="5077F154">
      <w:pPr>
        <w:spacing w:before="225" w:line="356" w:lineRule="auto"/>
        <w:ind w:left="12" w:right="130" w:firstLine="556"/>
        <w:rPr>
          <w:rFonts w:hint="eastAsia" w:ascii="宋体" w:hAnsi="宋体" w:eastAsia="宋体" w:cs="宋体"/>
          <w:sz w:val="24"/>
          <w:szCs w:val="24"/>
        </w:rPr>
      </w:pPr>
      <w:r>
        <w:rPr>
          <w:rFonts w:hint="eastAsia" w:ascii="宋体" w:hAnsi="宋体" w:eastAsia="宋体" w:cs="宋体"/>
          <w:spacing w:val="3"/>
          <w:sz w:val="24"/>
          <w:szCs w:val="24"/>
        </w:rPr>
        <w:t>评标委员会将根据评标标准，按投标人须知资料表中规定数量推荐中</w:t>
      </w:r>
      <w:r>
        <w:rPr>
          <w:rFonts w:hint="eastAsia" w:ascii="宋体" w:hAnsi="宋体" w:eastAsia="宋体" w:cs="宋体"/>
          <w:spacing w:val="-1"/>
          <w:sz w:val="24"/>
          <w:szCs w:val="24"/>
        </w:rPr>
        <w:t>标候选人或根据采购人的委托直接确定中标人。</w:t>
      </w:r>
    </w:p>
    <w:p w14:paraId="12DD58B4">
      <w:pPr>
        <w:spacing w:before="39" w:line="220" w:lineRule="auto"/>
        <w:ind w:left="576"/>
        <w:outlineLvl w:val="2"/>
        <w:rPr>
          <w:rFonts w:hint="eastAsia" w:ascii="宋体" w:hAnsi="宋体" w:eastAsia="宋体" w:cs="宋体"/>
          <w:sz w:val="24"/>
          <w:szCs w:val="24"/>
        </w:rPr>
      </w:pPr>
      <w:r>
        <w:rPr>
          <w:rFonts w:hint="eastAsia" w:ascii="宋体" w:hAnsi="宋体" w:eastAsia="宋体" w:cs="宋体"/>
          <w:spacing w:val="-2"/>
          <w:sz w:val="24"/>
          <w:szCs w:val="24"/>
        </w:rPr>
        <w:t>34.采购任务取消</w:t>
      </w:r>
    </w:p>
    <w:p w14:paraId="1BAF8071">
      <w:pPr>
        <w:spacing w:before="227" w:line="360" w:lineRule="auto"/>
        <w:ind w:left="11" w:right="128" w:firstLine="558"/>
        <w:jc w:val="both"/>
        <w:rPr>
          <w:rFonts w:hint="eastAsia" w:ascii="宋体" w:hAnsi="宋体" w:eastAsia="宋体" w:cs="宋体"/>
          <w:sz w:val="24"/>
          <w:szCs w:val="24"/>
        </w:rPr>
      </w:pPr>
      <w:r>
        <w:rPr>
          <w:rFonts w:hint="eastAsia" w:ascii="宋体" w:hAnsi="宋体" w:eastAsia="宋体" w:cs="宋体"/>
          <w:spacing w:val="3"/>
          <w:sz w:val="24"/>
          <w:szCs w:val="24"/>
        </w:rPr>
        <w:t xml:space="preserve">在采购活动中因重大变故，采购任务取消，采购人或者采购代理机构应当终止采购活动，通知所有参加采购活动的投标人，并将项目实施情况 </w:t>
      </w:r>
      <w:r>
        <w:rPr>
          <w:rFonts w:hint="eastAsia" w:ascii="宋体" w:hAnsi="宋体" w:eastAsia="宋体" w:cs="宋体"/>
          <w:spacing w:val="-1"/>
          <w:sz w:val="24"/>
          <w:szCs w:val="24"/>
        </w:rPr>
        <w:t>和采购任务取消原因报送本级财政部门。</w:t>
      </w:r>
    </w:p>
    <w:p w14:paraId="6A7AE7CD">
      <w:pPr>
        <w:spacing w:before="91" w:line="220" w:lineRule="auto"/>
        <w:ind w:left="576"/>
        <w:outlineLvl w:val="2"/>
        <w:rPr>
          <w:rFonts w:hint="eastAsia" w:ascii="宋体" w:hAnsi="宋体" w:eastAsia="宋体" w:cs="宋体"/>
          <w:sz w:val="24"/>
          <w:szCs w:val="24"/>
        </w:rPr>
      </w:pPr>
      <w:r>
        <w:rPr>
          <w:rFonts w:hint="eastAsia" w:ascii="宋体" w:hAnsi="宋体" w:eastAsia="宋体" w:cs="宋体"/>
          <w:spacing w:val="-2"/>
          <w:sz w:val="24"/>
          <w:szCs w:val="24"/>
        </w:rPr>
        <w:t>35.中标通知书</w:t>
      </w:r>
    </w:p>
    <w:p w14:paraId="1DFE23A5">
      <w:pPr>
        <w:spacing w:before="228" w:line="219"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在公告中标结果的同时，采购人或者采购代理</w:t>
      </w:r>
      <w:r>
        <w:rPr>
          <w:rFonts w:hint="eastAsia" w:ascii="宋体" w:hAnsi="宋体" w:eastAsia="宋体" w:cs="宋体"/>
          <w:spacing w:val="-1"/>
          <w:sz w:val="24"/>
          <w:szCs w:val="24"/>
        </w:rPr>
        <w:t>机构应当向中标人发出</w:t>
      </w:r>
      <w:r>
        <w:rPr>
          <w:rFonts w:hint="eastAsia" w:ascii="宋体" w:hAnsi="宋体" w:eastAsia="宋体" w:cs="宋体"/>
          <w:spacing w:val="-6"/>
          <w:sz w:val="24"/>
          <w:szCs w:val="24"/>
        </w:rPr>
        <w:t>中标通知书。</w:t>
      </w:r>
    </w:p>
    <w:p w14:paraId="4AAE6125">
      <w:pPr>
        <w:rPr>
          <w:rFonts w:hint="eastAsia" w:ascii="宋体" w:hAnsi="宋体" w:eastAsia="宋体" w:cs="宋体"/>
        </w:rPr>
      </w:pPr>
    </w:p>
    <w:p w14:paraId="37CF14FC">
      <w:pPr>
        <w:spacing w:before="33" w:line="223" w:lineRule="auto"/>
        <w:ind w:left="3979"/>
        <w:outlineLvl w:val="1"/>
        <w:rPr>
          <w:rFonts w:hint="eastAsia" w:ascii="宋体" w:hAnsi="宋体" w:eastAsia="宋体" w:cs="宋体"/>
          <w:sz w:val="28"/>
          <w:szCs w:val="28"/>
        </w:rPr>
      </w:pPr>
      <w:r>
        <w:rPr>
          <w:rFonts w:hint="eastAsia" w:ascii="宋体" w:hAnsi="宋体" w:eastAsia="宋体" w:cs="宋体"/>
          <w:b/>
          <w:bCs/>
          <w:spacing w:val="-7"/>
          <w:sz w:val="28"/>
          <w:szCs w:val="28"/>
        </w:rPr>
        <w:t>七</w:t>
      </w:r>
      <w:r>
        <w:rPr>
          <w:rFonts w:hint="eastAsia" w:ascii="宋体" w:hAnsi="宋体" w:eastAsia="宋体" w:cs="宋体"/>
          <w:spacing w:val="8"/>
          <w:sz w:val="28"/>
          <w:szCs w:val="28"/>
        </w:rPr>
        <w:t xml:space="preserve">  </w:t>
      </w:r>
      <w:r>
        <w:rPr>
          <w:rFonts w:hint="eastAsia" w:ascii="宋体" w:hAnsi="宋体" w:eastAsia="宋体" w:cs="宋体"/>
          <w:b/>
          <w:bCs/>
          <w:spacing w:val="-7"/>
          <w:sz w:val="28"/>
          <w:szCs w:val="28"/>
        </w:rPr>
        <w:t>签订合同</w:t>
      </w:r>
    </w:p>
    <w:p w14:paraId="7C9BF777">
      <w:pPr>
        <w:spacing w:before="175" w:line="220" w:lineRule="auto"/>
        <w:ind w:left="576"/>
        <w:outlineLvl w:val="2"/>
        <w:rPr>
          <w:rFonts w:hint="eastAsia" w:ascii="宋体" w:hAnsi="宋体" w:eastAsia="宋体" w:cs="宋体"/>
          <w:sz w:val="24"/>
          <w:szCs w:val="24"/>
        </w:rPr>
      </w:pPr>
      <w:r>
        <w:rPr>
          <w:rFonts w:hint="eastAsia" w:ascii="宋体" w:hAnsi="宋体" w:eastAsia="宋体" w:cs="宋体"/>
          <w:spacing w:val="-2"/>
          <w:sz w:val="24"/>
          <w:szCs w:val="24"/>
        </w:rPr>
        <w:t>36.政府采购合同</w:t>
      </w:r>
    </w:p>
    <w:p w14:paraId="3F83AD2B">
      <w:pPr>
        <w:spacing w:before="225" w:line="320" w:lineRule="auto"/>
        <w:ind w:left="10" w:firstLine="565"/>
        <w:rPr>
          <w:rFonts w:hint="eastAsia" w:ascii="宋体" w:hAnsi="宋体" w:eastAsia="宋体" w:cs="宋体"/>
          <w:sz w:val="24"/>
          <w:szCs w:val="24"/>
        </w:rPr>
      </w:pPr>
      <w:r>
        <w:rPr>
          <w:rFonts w:hint="eastAsia" w:ascii="宋体" w:hAnsi="宋体" w:eastAsia="宋体" w:cs="宋体"/>
          <w:sz w:val="24"/>
          <w:szCs w:val="24"/>
        </w:rPr>
        <w:t>36.1</w:t>
      </w:r>
      <w:r>
        <w:rPr>
          <w:rFonts w:hint="eastAsia" w:ascii="宋体" w:hAnsi="宋体" w:eastAsia="宋体" w:cs="宋体"/>
          <w:spacing w:val="-48"/>
          <w:sz w:val="24"/>
          <w:szCs w:val="24"/>
        </w:rPr>
        <w:t xml:space="preserve"> </w:t>
      </w:r>
      <w:r>
        <w:rPr>
          <w:rFonts w:hint="eastAsia" w:ascii="宋体" w:hAnsi="宋体" w:eastAsia="宋体" w:cs="宋体"/>
          <w:sz w:val="24"/>
          <w:szCs w:val="24"/>
        </w:rPr>
        <w:t>采购人应当自中标通知书发出之日起十个工作日内，按照招标文</w:t>
      </w:r>
      <w:r>
        <w:rPr>
          <w:rFonts w:hint="eastAsia" w:ascii="宋体" w:hAnsi="宋体" w:eastAsia="宋体" w:cs="宋体"/>
          <w:spacing w:val="3"/>
          <w:sz w:val="24"/>
          <w:szCs w:val="24"/>
        </w:rPr>
        <w:t>件和中标人投标文件的规定，与中标人签订书面合同。所签订的合同不得</w:t>
      </w:r>
      <w:r>
        <w:rPr>
          <w:rFonts w:hint="eastAsia" w:ascii="宋体" w:hAnsi="宋体" w:eastAsia="宋体" w:cs="宋体"/>
          <w:spacing w:val="-1"/>
          <w:sz w:val="24"/>
          <w:szCs w:val="24"/>
        </w:rPr>
        <w:t>对招标文件确定的事项和中标人投标文件作实质性修改。</w:t>
      </w:r>
    </w:p>
    <w:p w14:paraId="308088DD">
      <w:pPr>
        <w:spacing w:before="228" w:line="332" w:lineRule="auto"/>
        <w:ind w:left="10" w:firstLine="565"/>
        <w:rPr>
          <w:rFonts w:hint="eastAsia" w:ascii="宋体" w:hAnsi="宋体" w:eastAsia="宋体" w:cs="宋体"/>
          <w:sz w:val="24"/>
          <w:szCs w:val="24"/>
        </w:rPr>
      </w:pPr>
      <w:r>
        <w:rPr>
          <w:rFonts w:hint="eastAsia" w:ascii="宋体" w:hAnsi="宋体" w:eastAsia="宋体" w:cs="宋体"/>
          <w:sz w:val="24"/>
          <w:szCs w:val="24"/>
        </w:rPr>
        <w:t>36.2</w:t>
      </w:r>
      <w:r>
        <w:rPr>
          <w:rFonts w:hint="eastAsia" w:ascii="宋体" w:hAnsi="宋体" w:eastAsia="宋体" w:cs="宋体"/>
          <w:spacing w:val="-48"/>
          <w:sz w:val="24"/>
          <w:szCs w:val="24"/>
        </w:rPr>
        <w:t xml:space="preserve"> </w:t>
      </w:r>
      <w:r>
        <w:rPr>
          <w:rFonts w:hint="eastAsia" w:ascii="宋体" w:hAnsi="宋体" w:eastAsia="宋体" w:cs="宋体"/>
          <w:sz w:val="24"/>
          <w:szCs w:val="24"/>
        </w:rPr>
        <w:t>政府采购合同履行中，采购人需追加与合同标的相同的货物、工</w:t>
      </w:r>
      <w:r>
        <w:rPr>
          <w:rFonts w:hint="eastAsia" w:ascii="宋体" w:hAnsi="宋体" w:eastAsia="宋体" w:cs="宋体"/>
          <w:spacing w:val="3"/>
          <w:sz w:val="24"/>
          <w:szCs w:val="24"/>
        </w:rPr>
        <w:t>程或者服务的，在不改变合同其他条款的前提下，可以与供应商协商签订补充合同，但所有补充合同的采购金额不得超过原合同采购金额的百分之</w:t>
      </w:r>
      <w:r>
        <w:rPr>
          <w:rFonts w:hint="eastAsia" w:ascii="宋体" w:hAnsi="宋体" w:eastAsia="宋体" w:cs="宋体"/>
          <w:spacing w:val="-5"/>
          <w:sz w:val="24"/>
          <w:szCs w:val="24"/>
        </w:rPr>
        <w:t>十。</w:t>
      </w:r>
    </w:p>
    <w:p w14:paraId="555801C1">
      <w:pPr>
        <w:spacing w:before="222" w:line="332" w:lineRule="auto"/>
        <w:ind w:left="10" w:firstLine="565"/>
        <w:rPr>
          <w:rFonts w:hint="eastAsia" w:ascii="宋体" w:hAnsi="宋体" w:eastAsia="宋体" w:cs="宋体"/>
          <w:sz w:val="24"/>
          <w:szCs w:val="24"/>
        </w:rPr>
      </w:pPr>
      <w:r>
        <w:rPr>
          <w:rFonts w:hint="eastAsia" w:ascii="宋体" w:hAnsi="宋体" w:eastAsia="宋体" w:cs="宋体"/>
          <w:spacing w:val="-1"/>
          <w:sz w:val="24"/>
          <w:szCs w:val="24"/>
        </w:rPr>
        <w:t>36.3</w:t>
      </w:r>
      <w:r>
        <w:rPr>
          <w:rFonts w:hint="eastAsia" w:ascii="宋体" w:hAnsi="宋体" w:eastAsia="宋体" w:cs="宋体"/>
          <w:spacing w:val="-16"/>
          <w:sz w:val="24"/>
          <w:szCs w:val="24"/>
        </w:rPr>
        <w:t xml:space="preserve"> </w:t>
      </w:r>
      <w:r>
        <w:rPr>
          <w:rFonts w:hint="eastAsia" w:ascii="宋体" w:hAnsi="宋体" w:eastAsia="宋体" w:cs="宋体"/>
          <w:spacing w:val="-1"/>
          <w:sz w:val="24"/>
          <w:szCs w:val="24"/>
        </w:rPr>
        <w:t>中标供应商拒绝与采购人签订合同的，根据《中华人民共和国政</w:t>
      </w:r>
      <w:r>
        <w:rPr>
          <w:rFonts w:hint="eastAsia" w:ascii="宋体" w:hAnsi="宋体" w:eastAsia="宋体" w:cs="宋体"/>
          <w:spacing w:val="3"/>
          <w:sz w:val="24"/>
          <w:szCs w:val="24"/>
        </w:rPr>
        <w:t>府采购法实施条例》第四十九条规定，采购人可以按照评审报告推荐的中标候选人名单排序，确定下一候选人为中标供应商，也可以重新开展政府</w:t>
      </w:r>
      <w:r>
        <w:rPr>
          <w:rFonts w:hint="eastAsia" w:ascii="宋体" w:hAnsi="宋体" w:eastAsia="宋体" w:cs="宋体"/>
          <w:spacing w:val="-2"/>
          <w:sz w:val="24"/>
          <w:szCs w:val="24"/>
        </w:rPr>
        <w:t>采购活动。</w:t>
      </w:r>
    </w:p>
    <w:p w14:paraId="7ADA8957">
      <w:pPr>
        <w:spacing w:before="229" w:line="294" w:lineRule="auto"/>
        <w:ind w:left="10" w:right="2" w:firstLine="565"/>
        <w:rPr>
          <w:rFonts w:hint="eastAsia" w:ascii="宋体" w:hAnsi="宋体" w:eastAsia="宋体" w:cs="宋体"/>
          <w:sz w:val="24"/>
          <w:szCs w:val="24"/>
        </w:rPr>
      </w:pPr>
      <w:r>
        <w:rPr>
          <w:rFonts w:hint="eastAsia" w:ascii="宋体" w:hAnsi="宋体" w:eastAsia="宋体" w:cs="宋体"/>
          <w:spacing w:val="-1"/>
          <w:sz w:val="24"/>
          <w:szCs w:val="24"/>
        </w:rPr>
        <w:t>36.4</w:t>
      </w:r>
      <w:r>
        <w:rPr>
          <w:rFonts w:hint="eastAsia" w:ascii="宋体" w:hAnsi="宋体" w:eastAsia="宋体" w:cs="宋体"/>
          <w:spacing w:val="-16"/>
          <w:sz w:val="24"/>
          <w:szCs w:val="24"/>
        </w:rPr>
        <w:t xml:space="preserve"> </w:t>
      </w:r>
      <w:r>
        <w:rPr>
          <w:rFonts w:hint="eastAsia" w:ascii="宋体" w:hAnsi="宋体" w:eastAsia="宋体" w:cs="宋体"/>
          <w:spacing w:val="-1"/>
          <w:sz w:val="24"/>
          <w:szCs w:val="24"/>
        </w:rPr>
        <w:t>中标供应商在政府采购合同签订之后，将签订的政府采购合同送采购代理机构一份备案。</w:t>
      </w:r>
    </w:p>
    <w:p w14:paraId="1429A25A">
      <w:pPr>
        <w:spacing w:before="226" w:line="221" w:lineRule="auto"/>
        <w:ind w:left="576"/>
        <w:outlineLvl w:val="2"/>
        <w:rPr>
          <w:rFonts w:hint="eastAsia" w:ascii="宋体" w:hAnsi="宋体" w:eastAsia="宋体" w:cs="宋体"/>
          <w:sz w:val="24"/>
          <w:szCs w:val="24"/>
        </w:rPr>
      </w:pPr>
      <w:r>
        <w:rPr>
          <w:rFonts w:hint="eastAsia" w:ascii="宋体" w:hAnsi="宋体" w:eastAsia="宋体" w:cs="宋体"/>
          <w:spacing w:val="-2"/>
          <w:sz w:val="24"/>
          <w:szCs w:val="24"/>
        </w:rPr>
        <w:t>37.履约保证金</w:t>
      </w:r>
    </w:p>
    <w:p w14:paraId="3A7E6179">
      <w:pPr>
        <w:spacing w:before="227" w:line="294" w:lineRule="auto"/>
        <w:ind w:left="19" w:right="2" w:firstLine="556"/>
        <w:rPr>
          <w:rFonts w:hint="eastAsia" w:ascii="宋体" w:hAnsi="宋体" w:eastAsia="宋体" w:cs="宋体"/>
          <w:sz w:val="24"/>
          <w:szCs w:val="24"/>
        </w:rPr>
      </w:pPr>
      <w:r>
        <w:rPr>
          <w:rFonts w:hint="eastAsia" w:ascii="宋体" w:hAnsi="宋体" w:eastAsia="宋体" w:cs="宋体"/>
          <w:spacing w:val="8"/>
          <w:sz w:val="24"/>
          <w:szCs w:val="24"/>
        </w:rPr>
        <w:t>37.1</w:t>
      </w:r>
      <w:r>
        <w:rPr>
          <w:rFonts w:hint="eastAsia" w:ascii="宋体" w:hAnsi="宋体" w:eastAsia="宋体" w:cs="宋体"/>
          <w:spacing w:val="-16"/>
          <w:sz w:val="24"/>
          <w:szCs w:val="24"/>
        </w:rPr>
        <w:t xml:space="preserve"> </w:t>
      </w:r>
      <w:r>
        <w:rPr>
          <w:rFonts w:hint="eastAsia" w:ascii="宋体" w:hAnsi="宋体" w:eastAsia="宋体" w:cs="宋体"/>
          <w:spacing w:val="8"/>
          <w:sz w:val="24"/>
          <w:szCs w:val="24"/>
        </w:rPr>
        <w:t>中标人应按照投标人须知资料表规定向招标人缴纳履约保证金</w:t>
      </w:r>
      <w:r>
        <w:rPr>
          <w:rFonts w:hint="eastAsia" w:ascii="宋体" w:hAnsi="宋体" w:eastAsia="宋体" w:cs="宋体"/>
          <w:spacing w:val="-2"/>
          <w:sz w:val="24"/>
          <w:szCs w:val="24"/>
        </w:rPr>
        <w:t>（如采用保函形式，格式见本章附件）。</w:t>
      </w:r>
    </w:p>
    <w:p w14:paraId="689BA4AD">
      <w:pPr>
        <w:spacing w:before="226" w:line="295" w:lineRule="auto"/>
        <w:ind w:left="43" w:right="2" w:firstLine="533"/>
        <w:rPr>
          <w:rFonts w:hint="eastAsia" w:ascii="宋体" w:hAnsi="宋体" w:eastAsia="宋体" w:cs="宋体"/>
          <w:sz w:val="24"/>
          <w:szCs w:val="24"/>
        </w:rPr>
      </w:pPr>
      <w:r>
        <w:rPr>
          <w:rFonts w:hint="eastAsia" w:ascii="宋体" w:hAnsi="宋体" w:eastAsia="宋体" w:cs="宋体"/>
          <w:sz w:val="24"/>
          <w:szCs w:val="24"/>
        </w:rPr>
        <w:t>37.2</w:t>
      </w:r>
      <w:r>
        <w:rPr>
          <w:rFonts w:hint="eastAsia" w:ascii="宋体" w:hAnsi="宋体" w:eastAsia="宋体" w:cs="宋体"/>
          <w:spacing w:val="-48"/>
          <w:sz w:val="24"/>
          <w:szCs w:val="24"/>
        </w:rPr>
        <w:t xml:space="preserve"> </w:t>
      </w:r>
      <w:r>
        <w:rPr>
          <w:rFonts w:hint="eastAsia" w:ascii="宋体" w:hAnsi="宋体" w:eastAsia="宋体" w:cs="宋体"/>
          <w:sz w:val="24"/>
          <w:szCs w:val="24"/>
        </w:rPr>
        <w:t>政府采购利用担保试点范围内的项目，中标人也可以按照财政部</w:t>
      </w:r>
      <w:r>
        <w:rPr>
          <w:rFonts w:hint="eastAsia" w:ascii="宋体" w:hAnsi="宋体" w:eastAsia="宋体" w:cs="宋体"/>
          <w:spacing w:val="-2"/>
          <w:sz w:val="24"/>
          <w:szCs w:val="24"/>
        </w:rPr>
        <w:t>门的规定，向招标人提供合格的履约担保函（格式见本章附件）。</w:t>
      </w:r>
    </w:p>
    <w:p w14:paraId="11A69E1E">
      <w:pPr>
        <w:pStyle w:val="5"/>
        <w:keepNext w:val="0"/>
        <w:keepLines w:val="0"/>
        <w:pageBreakBefore w:val="0"/>
        <w:widowControl/>
        <w:kinsoku w:val="0"/>
        <w:wordWrap/>
        <w:overflowPunct/>
        <w:topLinePunct w:val="0"/>
        <w:autoSpaceDE w:val="0"/>
        <w:autoSpaceDN w:val="0"/>
        <w:bidi w:val="0"/>
        <w:adjustRightInd w:val="0"/>
        <w:snapToGrid w:val="0"/>
        <w:spacing w:line="356"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37.3</w:t>
      </w:r>
      <w:r>
        <w:rPr>
          <w:rFonts w:hint="eastAsia" w:ascii="宋体" w:hAnsi="宋体" w:eastAsia="宋体" w:cs="宋体"/>
          <w:spacing w:val="-48"/>
          <w:sz w:val="24"/>
          <w:szCs w:val="24"/>
        </w:rPr>
        <w:t xml:space="preserve"> </w:t>
      </w:r>
      <w:r>
        <w:rPr>
          <w:rFonts w:hint="eastAsia" w:ascii="宋体" w:hAnsi="宋体" w:eastAsia="宋体" w:cs="宋体"/>
          <w:sz w:val="24"/>
          <w:szCs w:val="24"/>
        </w:rPr>
        <w:t>如果中标人没有按照上述履约保证金的规定执行，将视为放弃中</w:t>
      </w:r>
      <w:r>
        <w:rPr>
          <w:rFonts w:hint="eastAsia" w:ascii="宋体" w:hAnsi="宋体" w:eastAsia="宋体" w:cs="宋体"/>
          <w:spacing w:val="3"/>
          <w:sz w:val="24"/>
          <w:szCs w:val="24"/>
        </w:rPr>
        <w:t>标资格，招标人可依规确定下一候选人为中标人，也可以重新开展采购活</w:t>
      </w:r>
      <w:r>
        <w:rPr>
          <w:rFonts w:hint="eastAsia" w:ascii="宋体" w:hAnsi="宋体" w:eastAsia="宋体" w:cs="宋体"/>
          <w:spacing w:val="-6"/>
          <w:sz w:val="24"/>
          <w:szCs w:val="24"/>
        </w:rPr>
        <w:t>动。</w:t>
      </w:r>
    </w:p>
    <w:p w14:paraId="34A75ECD">
      <w:pPr>
        <w:spacing w:before="225" w:line="220" w:lineRule="auto"/>
        <w:ind w:left="576"/>
        <w:outlineLvl w:val="2"/>
        <w:rPr>
          <w:rFonts w:hint="eastAsia" w:ascii="宋体" w:hAnsi="宋体" w:eastAsia="宋体" w:cs="宋体"/>
          <w:sz w:val="24"/>
          <w:szCs w:val="24"/>
        </w:rPr>
      </w:pPr>
      <w:r>
        <w:rPr>
          <w:rFonts w:hint="eastAsia" w:ascii="宋体" w:hAnsi="宋体" w:eastAsia="宋体" w:cs="宋体"/>
          <w:spacing w:val="-2"/>
          <w:sz w:val="24"/>
          <w:szCs w:val="24"/>
        </w:rPr>
        <w:t>38.政府采购信用担保</w:t>
      </w:r>
    </w:p>
    <w:p w14:paraId="15020C4D">
      <w:pPr>
        <w:spacing w:before="225" w:line="220" w:lineRule="auto"/>
        <w:ind w:left="576"/>
        <w:rPr>
          <w:rFonts w:hint="eastAsia" w:ascii="宋体" w:hAnsi="宋体" w:eastAsia="宋体" w:cs="宋体"/>
          <w:sz w:val="24"/>
          <w:szCs w:val="24"/>
        </w:rPr>
      </w:pPr>
      <w:r>
        <w:rPr>
          <w:rFonts w:hint="eastAsia" w:ascii="宋体" w:hAnsi="宋体" w:eastAsia="宋体" w:cs="宋体"/>
          <w:spacing w:val="-1"/>
          <w:sz w:val="24"/>
          <w:szCs w:val="24"/>
        </w:rPr>
        <w:t>38.1</w:t>
      </w:r>
      <w:r>
        <w:rPr>
          <w:rFonts w:hint="eastAsia" w:ascii="宋体" w:hAnsi="宋体" w:eastAsia="宋体" w:cs="宋体"/>
          <w:spacing w:val="-58"/>
          <w:sz w:val="24"/>
          <w:szCs w:val="24"/>
        </w:rPr>
        <w:t xml:space="preserve"> </w:t>
      </w:r>
      <w:r>
        <w:rPr>
          <w:rFonts w:hint="eastAsia" w:ascii="宋体" w:hAnsi="宋体" w:eastAsia="宋体" w:cs="宋体"/>
          <w:spacing w:val="-1"/>
          <w:sz w:val="24"/>
          <w:szCs w:val="24"/>
        </w:rPr>
        <w:t>本项目是否属于信用担保试点范围见投标人须知资料表。</w:t>
      </w:r>
    </w:p>
    <w:p w14:paraId="36DEAC9E">
      <w:pPr>
        <w:spacing w:before="225" w:line="295" w:lineRule="auto"/>
        <w:ind w:left="45" w:right="281" w:firstLine="530"/>
        <w:rPr>
          <w:rFonts w:hint="eastAsia" w:ascii="宋体" w:hAnsi="宋体" w:eastAsia="宋体" w:cs="宋体"/>
          <w:sz w:val="24"/>
          <w:szCs w:val="24"/>
        </w:rPr>
      </w:pPr>
      <w:r>
        <w:rPr>
          <w:rFonts w:hint="eastAsia" w:ascii="宋体" w:hAnsi="宋体" w:eastAsia="宋体" w:cs="宋体"/>
          <w:sz w:val="24"/>
          <w:szCs w:val="24"/>
        </w:rPr>
        <w:t>38.2</w:t>
      </w:r>
      <w:r>
        <w:rPr>
          <w:rFonts w:hint="eastAsia" w:ascii="宋体" w:hAnsi="宋体" w:eastAsia="宋体" w:cs="宋体"/>
          <w:spacing w:val="-48"/>
          <w:sz w:val="24"/>
          <w:szCs w:val="24"/>
        </w:rPr>
        <w:t xml:space="preserve"> </w:t>
      </w:r>
      <w:r>
        <w:rPr>
          <w:rFonts w:hint="eastAsia" w:ascii="宋体" w:hAnsi="宋体" w:eastAsia="宋体" w:cs="宋体"/>
          <w:sz w:val="24"/>
          <w:szCs w:val="24"/>
        </w:rPr>
        <w:t>如属于政府采购信用担保试点范围内，中小型企业投标人可以自</w:t>
      </w:r>
      <w:r>
        <w:rPr>
          <w:rFonts w:hint="eastAsia" w:ascii="宋体" w:hAnsi="宋体" w:eastAsia="宋体" w:cs="宋体"/>
          <w:spacing w:val="-2"/>
          <w:sz w:val="24"/>
          <w:szCs w:val="24"/>
        </w:rPr>
        <w:t>由按照财政部门的规定，采用投标担保、履约担保和融资担保。</w:t>
      </w:r>
    </w:p>
    <w:p w14:paraId="02877924">
      <w:pPr>
        <w:spacing w:before="226" w:line="295" w:lineRule="auto"/>
        <w:ind w:left="18" w:right="281" w:firstLine="558"/>
        <w:rPr>
          <w:rFonts w:hint="eastAsia" w:ascii="宋体" w:hAnsi="宋体" w:eastAsia="宋体" w:cs="宋体"/>
          <w:sz w:val="24"/>
          <w:szCs w:val="24"/>
        </w:rPr>
      </w:pPr>
      <w:r>
        <w:rPr>
          <w:rFonts w:hint="eastAsia" w:ascii="宋体" w:hAnsi="宋体" w:eastAsia="宋体" w:cs="宋体"/>
          <w:sz w:val="24"/>
          <w:szCs w:val="24"/>
        </w:rPr>
        <w:t>38.2.1</w:t>
      </w:r>
      <w:r>
        <w:rPr>
          <w:rFonts w:hint="eastAsia" w:ascii="宋体" w:hAnsi="宋体" w:eastAsia="宋体" w:cs="宋体"/>
          <w:spacing w:val="-48"/>
          <w:sz w:val="24"/>
          <w:szCs w:val="24"/>
        </w:rPr>
        <w:t xml:space="preserve"> </w:t>
      </w:r>
      <w:r>
        <w:rPr>
          <w:rFonts w:hint="eastAsia" w:ascii="宋体" w:hAnsi="宋体" w:eastAsia="宋体" w:cs="宋体"/>
          <w:sz w:val="24"/>
          <w:szCs w:val="24"/>
        </w:rPr>
        <w:t>投标人递交的投标担保函和履约担保函应符合本招标文件的规</w:t>
      </w:r>
      <w:r>
        <w:rPr>
          <w:rFonts w:hint="eastAsia" w:ascii="宋体" w:hAnsi="宋体" w:eastAsia="宋体" w:cs="宋体"/>
          <w:spacing w:val="-9"/>
          <w:sz w:val="24"/>
          <w:szCs w:val="24"/>
        </w:rPr>
        <w:t>定。</w:t>
      </w:r>
    </w:p>
    <w:p w14:paraId="68005EBE">
      <w:pPr>
        <w:spacing w:before="227" w:line="295" w:lineRule="auto"/>
        <w:ind w:left="23" w:right="281" w:firstLine="552"/>
        <w:rPr>
          <w:rFonts w:hint="eastAsia" w:ascii="宋体" w:hAnsi="宋体" w:eastAsia="宋体" w:cs="宋体"/>
          <w:sz w:val="24"/>
          <w:szCs w:val="24"/>
        </w:rPr>
      </w:pPr>
      <w:r>
        <w:rPr>
          <w:rFonts w:hint="eastAsia" w:ascii="宋体" w:hAnsi="宋体" w:eastAsia="宋体" w:cs="宋体"/>
          <w:spacing w:val="8"/>
          <w:sz w:val="24"/>
          <w:szCs w:val="24"/>
        </w:rPr>
        <w:t>38.2.2</w:t>
      </w:r>
      <w:r>
        <w:rPr>
          <w:rFonts w:hint="eastAsia" w:ascii="宋体" w:hAnsi="宋体" w:eastAsia="宋体" w:cs="宋体"/>
          <w:spacing w:val="-23"/>
          <w:sz w:val="24"/>
          <w:szCs w:val="24"/>
        </w:rPr>
        <w:t xml:space="preserve"> </w:t>
      </w:r>
      <w:r>
        <w:rPr>
          <w:rFonts w:hint="eastAsia" w:ascii="宋体" w:hAnsi="宋体" w:eastAsia="宋体" w:cs="宋体"/>
          <w:spacing w:val="8"/>
          <w:sz w:val="24"/>
          <w:szCs w:val="24"/>
        </w:rPr>
        <w:t>中标人可以采取融资担保的形式为政府采购项目履约进行融</w:t>
      </w:r>
      <w:r>
        <w:rPr>
          <w:rFonts w:hint="eastAsia" w:ascii="宋体" w:hAnsi="宋体" w:eastAsia="宋体" w:cs="宋体"/>
          <w:spacing w:val="-12"/>
          <w:sz w:val="24"/>
          <w:szCs w:val="24"/>
        </w:rPr>
        <w:t>资。</w:t>
      </w:r>
    </w:p>
    <w:p w14:paraId="6435B39D">
      <w:pPr>
        <w:spacing w:before="222" w:line="221" w:lineRule="auto"/>
        <w:ind w:left="576"/>
        <w:outlineLvl w:val="2"/>
        <w:rPr>
          <w:rFonts w:hint="eastAsia" w:ascii="宋体" w:hAnsi="宋体" w:eastAsia="宋体" w:cs="宋体"/>
          <w:sz w:val="24"/>
          <w:szCs w:val="24"/>
        </w:rPr>
      </w:pPr>
      <w:r>
        <w:rPr>
          <w:rFonts w:hint="eastAsia" w:ascii="宋体" w:hAnsi="宋体" w:eastAsia="宋体" w:cs="宋体"/>
          <w:spacing w:val="-3"/>
          <w:sz w:val="24"/>
          <w:szCs w:val="24"/>
        </w:rPr>
        <w:t>39.预付款</w:t>
      </w:r>
    </w:p>
    <w:p w14:paraId="1B838F18">
      <w:pPr>
        <w:spacing w:before="227" w:line="220" w:lineRule="auto"/>
        <w:ind w:left="576"/>
        <w:rPr>
          <w:rFonts w:hint="eastAsia" w:ascii="宋体" w:hAnsi="宋体" w:eastAsia="宋体" w:cs="宋体"/>
          <w:sz w:val="24"/>
          <w:szCs w:val="24"/>
        </w:rPr>
      </w:pPr>
      <w:r>
        <w:rPr>
          <w:rFonts w:hint="eastAsia" w:ascii="宋体" w:hAnsi="宋体" w:eastAsia="宋体" w:cs="宋体"/>
          <w:spacing w:val="-2"/>
          <w:sz w:val="24"/>
          <w:szCs w:val="24"/>
        </w:rPr>
        <w:t>39.1</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采购人预付款方式见投标人须知资料表。</w:t>
      </w:r>
    </w:p>
    <w:p w14:paraId="647CB442">
      <w:pPr>
        <w:spacing w:before="225" w:line="295" w:lineRule="auto"/>
        <w:ind w:left="16" w:right="320" w:firstLine="559"/>
        <w:rPr>
          <w:rFonts w:hint="eastAsia" w:ascii="宋体" w:hAnsi="宋体" w:eastAsia="宋体" w:cs="宋体"/>
          <w:sz w:val="24"/>
          <w:szCs w:val="24"/>
        </w:rPr>
      </w:pPr>
      <w:r>
        <w:rPr>
          <w:rFonts w:hint="eastAsia" w:ascii="宋体" w:hAnsi="宋体" w:eastAsia="宋体" w:cs="宋体"/>
          <w:spacing w:val="-1"/>
          <w:sz w:val="24"/>
          <w:szCs w:val="24"/>
        </w:rPr>
        <w:t>39.2</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预付款是在指政府采购合同签订后、履行前，采购人向中标供应</w:t>
      </w:r>
      <w:r>
        <w:rPr>
          <w:rFonts w:hint="eastAsia" w:ascii="宋体" w:hAnsi="宋体" w:eastAsia="宋体" w:cs="宋体"/>
          <w:spacing w:val="-2"/>
          <w:sz w:val="24"/>
          <w:szCs w:val="24"/>
        </w:rPr>
        <w:t>商预先支付部分合同款项。</w:t>
      </w:r>
    </w:p>
    <w:p w14:paraId="3D8C4448">
      <w:pPr>
        <w:spacing w:before="228" w:line="295" w:lineRule="auto"/>
        <w:ind w:left="12" w:right="322" w:firstLine="563"/>
        <w:rPr>
          <w:rFonts w:hint="eastAsia" w:ascii="宋体" w:hAnsi="宋体" w:eastAsia="宋体" w:cs="宋体"/>
          <w:sz w:val="24"/>
          <w:szCs w:val="24"/>
        </w:rPr>
      </w:pPr>
      <w:r>
        <w:rPr>
          <w:rFonts w:hint="eastAsia" w:ascii="宋体" w:hAnsi="宋体" w:eastAsia="宋体" w:cs="宋体"/>
          <w:spacing w:val="-2"/>
          <w:sz w:val="24"/>
          <w:szCs w:val="24"/>
        </w:rPr>
        <w:t>39.3</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采购人于合同签订生效且具备实施条件后</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5</w:t>
      </w:r>
      <w:r>
        <w:rPr>
          <w:rFonts w:hint="eastAsia" w:ascii="宋体" w:hAnsi="宋体" w:eastAsia="宋体" w:cs="宋体"/>
          <w:spacing w:val="-60"/>
          <w:sz w:val="24"/>
          <w:szCs w:val="24"/>
        </w:rPr>
        <w:t xml:space="preserve"> </w:t>
      </w:r>
      <w:r>
        <w:rPr>
          <w:rFonts w:hint="eastAsia" w:ascii="宋体" w:hAnsi="宋体" w:eastAsia="宋体" w:cs="宋体"/>
          <w:spacing w:val="-2"/>
          <w:sz w:val="24"/>
          <w:szCs w:val="24"/>
        </w:rPr>
        <w:t>个工作日内支付预付</w:t>
      </w:r>
      <w:r>
        <w:rPr>
          <w:rFonts w:hint="eastAsia" w:ascii="宋体" w:hAnsi="宋体" w:eastAsia="宋体" w:cs="宋体"/>
          <w:spacing w:val="-6"/>
          <w:sz w:val="24"/>
          <w:szCs w:val="24"/>
        </w:rPr>
        <w:t>款。</w:t>
      </w:r>
    </w:p>
    <w:p w14:paraId="1B8B403A">
      <w:pPr>
        <w:spacing w:before="222" w:line="220" w:lineRule="auto"/>
        <w:ind w:left="569"/>
        <w:outlineLvl w:val="2"/>
        <w:rPr>
          <w:rFonts w:hint="eastAsia" w:ascii="宋体" w:hAnsi="宋体" w:eastAsia="宋体" w:cs="宋体"/>
          <w:sz w:val="24"/>
          <w:szCs w:val="24"/>
        </w:rPr>
      </w:pPr>
      <w:r>
        <w:rPr>
          <w:rFonts w:hint="eastAsia" w:ascii="宋体" w:hAnsi="宋体" w:eastAsia="宋体" w:cs="宋体"/>
          <w:spacing w:val="-1"/>
          <w:sz w:val="24"/>
          <w:szCs w:val="24"/>
        </w:rPr>
        <w:t>40.政府采购合同融资</w:t>
      </w:r>
    </w:p>
    <w:p w14:paraId="44C50EC7">
      <w:pPr>
        <w:spacing w:before="229" w:line="221" w:lineRule="auto"/>
        <w:ind w:left="569"/>
        <w:rPr>
          <w:rFonts w:hint="eastAsia" w:ascii="宋体" w:hAnsi="宋体" w:eastAsia="宋体" w:cs="宋体"/>
          <w:sz w:val="24"/>
          <w:szCs w:val="24"/>
        </w:rPr>
      </w:pPr>
      <w:r>
        <w:rPr>
          <w:rFonts w:hint="eastAsia" w:ascii="宋体" w:hAnsi="宋体" w:eastAsia="宋体" w:cs="宋体"/>
          <w:spacing w:val="-4"/>
          <w:sz w:val="24"/>
          <w:szCs w:val="24"/>
        </w:rPr>
        <w:t>40.1</w:t>
      </w:r>
      <w:r>
        <w:rPr>
          <w:rFonts w:hint="eastAsia" w:ascii="宋体" w:hAnsi="宋体" w:eastAsia="宋体" w:cs="宋体"/>
          <w:spacing w:val="-47"/>
          <w:sz w:val="24"/>
          <w:szCs w:val="24"/>
        </w:rPr>
        <w:t xml:space="preserve"> </w:t>
      </w:r>
      <w:r>
        <w:rPr>
          <w:rFonts w:hint="eastAsia" w:ascii="宋体" w:hAnsi="宋体" w:eastAsia="宋体" w:cs="宋体"/>
          <w:spacing w:val="-4"/>
          <w:sz w:val="24"/>
          <w:szCs w:val="24"/>
        </w:rPr>
        <w:t>融资流程</w:t>
      </w:r>
    </w:p>
    <w:p w14:paraId="32BFC8F2">
      <w:pPr>
        <w:spacing w:before="226" w:line="339" w:lineRule="auto"/>
        <w:ind w:left="11" w:firstLine="567"/>
        <w:rPr>
          <w:rFonts w:hint="eastAsia" w:ascii="宋体" w:hAnsi="宋体" w:eastAsia="宋体" w:cs="宋体"/>
          <w:sz w:val="24"/>
          <w:szCs w:val="24"/>
        </w:rPr>
      </w:pPr>
      <w:r>
        <w:rPr>
          <w:rFonts w:hint="eastAsia" w:ascii="宋体" w:hAnsi="宋体" w:eastAsia="宋体" w:cs="宋体"/>
          <w:sz w:val="24"/>
          <w:szCs w:val="24"/>
        </w:rPr>
        <w:t>（一）登记融资需求。投标人只需在“</w:t>
      </w:r>
      <w:r>
        <w:rPr>
          <w:rFonts w:hint="eastAsia" w:ascii="宋体" w:hAnsi="宋体" w:eastAsia="宋体" w:cs="宋体"/>
          <w:spacing w:val="-86"/>
          <w:sz w:val="24"/>
          <w:szCs w:val="24"/>
        </w:rPr>
        <w:t xml:space="preserve"> </w:t>
      </w:r>
      <w:r>
        <w:rPr>
          <w:rFonts w:hint="eastAsia" w:ascii="宋体" w:hAnsi="宋体" w:eastAsia="宋体" w:cs="宋体"/>
          <w:sz w:val="24"/>
          <w:szCs w:val="24"/>
        </w:rPr>
        <w:t>山东省政府采购信息公开平台</w:t>
      </w:r>
      <w:r>
        <w:rPr>
          <w:rFonts w:hint="eastAsia" w:ascii="宋体" w:hAnsi="宋体" w:eastAsia="宋体" w:cs="宋体"/>
          <w:spacing w:val="-102"/>
          <w:sz w:val="24"/>
          <w:szCs w:val="24"/>
        </w:rPr>
        <w:t xml:space="preserve"> </w:t>
      </w:r>
      <w:r>
        <w:rPr>
          <w:rFonts w:hint="eastAsia" w:ascii="宋体" w:hAnsi="宋体" w:eastAsia="宋体" w:cs="宋体"/>
          <w:sz w:val="24"/>
          <w:szCs w:val="24"/>
        </w:rPr>
        <w:t>”</w:t>
      </w:r>
      <w:r>
        <w:rPr>
          <w:rFonts w:hint="eastAsia" w:ascii="宋体" w:hAnsi="宋体" w:eastAsia="宋体" w:cs="宋体"/>
          <w:spacing w:val="1"/>
          <w:sz w:val="24"/>
          <w:szCs w:val="24"/>
        </w:rPr>
        <w:t>注册登记即可使用该用户名及密码，通过“</w:t>
      </w:r>
      <w:r>
        <w:rPr>
          <w:rFonts w:hint="eastAsia" w:ascii="宋体" w:hAnsi="宋体" w:eastAsia="宋体" w:cs="宋体"/>
          <w:spacing w:val="-104"/>
          <w:sz w:val="24"/>
          <w:szCs w:val="24"/>
        </w:rPr>
        <w:t xml:space="preserve"> </w:t>
      </w:r>
      <w:r>
        <w:rPr>
          <w:rFonts w:hint="eastAsia" w:ascii="宋体" w:hAnsi="宋体" w:eastAsia="宋体" w:cs="宋体"/>
          <w:spacing w:val="1"/>
          <w:sz w:val="24"/>
          <w:szCs w:val="24"/>
        </w:rPr>
        <w:t>山东省政府采购</w:t>
      </w:r>
      <w:r>
        <w:rPr>
          <w:rFonts w:hint="eastAsia" w:ascii="宋体" w:hAnsi="宋体" w:eastAsia="宋体" w:cs="宋体"/>
          <w:sz w:val="24"/>
          <w:szCs w:val="24"/>
        </w:rPr>
        <w:t>信息公开平台</w:t>
      </w:r>
      <w:r>
        <w:rPr>
          <w:rFonts w:hint="eastAsia" w:ascii="宋体" w:hAnsi="宋体" w:eastAsia="宋体" w:cs="宋体"/>
          <w:spacing w:val="-103"/>
          <w:sz w:val="24"/>
          <w:szCs w:val="24"/>
        </w:rPr>
        <w:t xml:space="preserve"> </w:t>
      </w:r>
      <w:r>
        <w:rPr>
          <w:rFonts w:hint="eastAsia" w:ascii="宋体" w:hAnsi="宋体" w:eastAsia="宋体" w:cs="宋体"/>
          <w:sz w:val="24"/>
          <w:szCs w:val="24"/>
        </w:rPr>
        <w:t xml:space="preserve">” </w:t>
      </w:r>
      <w:r>
        <w:rPr>
          <w:rFonts w:hint="eastAsia" w:ascii="宋体" w:hAnsi="宋体" w:eastAsia="宋体" w:cs="宋体"/>
          <w:spacing w:val="1"/>
          <w:sz w:val="24"/>
          <w:szCs w:val="24"/>
        </w:rPr>
        <w:t>一键联通进入“</w:t>
      </w:r>
      <w:r>
        <w:rPr>
          <w:rFonts w:hint="eastAsia" w:ascii="宋体" w:hAnsi="宋体" w:eastAsia="宋体" w:cs="宋体"/>
          <w:spacing w:val="-103"/>
          <w:sz w:val="24"/>
          <w:szCs w:val="24"/>
        </w:rPr>
        <w:t xml:space="preserve"> </w:t>
      </w:r>
      <w:r>
        <w:rPr>
          <w:rFonts w:hint="eastAsia" w:ascii="宋体" w:hAnsi="宋体" w:eastAsia="宋体" w:cs="宋体"/>
          <w:spacing w:val="1"/>
          <w:sz w:val="24"/>
          <w:szCs w:val="24"/>
        </w:rPr>
        <w:t>山东省政府采购合同融资与履约</w:t>
      </w:r>
      <w:r>
        <w:rPr>
          <w:rFonts w:hint="eastAsia" w:ascii="宋体" w:hAnsi="宋体" w:eastAsia="宋体" w:cs="宋体"/>
          <w:sz w:val="24"/>
          <w:szCs w:val="24"/>
        </w:rPr>
        <w:t>保函服务平台</w:t>
      </w:r>
      <w:r>
        <w:rPr>
          <w:rFonts w:hint="eastAsia" w:ascii="宋体" w:hAnsi="宋体" w:eastAsia="宋体" w:cs="宋体"/>
          <w:spacing w:val="-101"/>
          <w:sz w:val="24"/>
          <w:szCs w:val="24"/>
        </w:rPr>
        <w:t xml:space="preserve"> </w:t>
      </w:r>
      <w:r>
        <w:rPr>
          <w:rFonts w:hint="eastAsia" w:ascii="宋体" w:hAnsi="宋体" w:eastAsia="宋体" w:cs="宋体"/>
          <w:sz w:val="24"/>
          <w:szCs w:val="24"/>
        </w:rPr>
        <w:t>”，也可通</w:t>
      </w:r>
      <w:r>
        <w:rPr>
          <w:rFonts w:hint="eastAsia" w:ascii="宋体" w:hAnsi="宋体" w:eastAsia="宋体" w:cs="宋体"/>
          <w:spacing w:val="-3"/>
          <w:sz w:val="24"/>
          <w:szCs w:val="24"/>
        </w:rPr>
        <w:t>过扫描二维码方式进入“</w:t>
      </w:r>
      <w:r>
        <w:rPr>
          <w:rFonts w:hint="eastAsia" w:ascii="宋体" w:hAnsi="宋体" w:eastAsia="宋体" w:cs="宋体"/>
          <w:spacing w:val="-87"/>
          <w:sz w:val="24"/>
          <w:szCs w:val="24"/>
        </w:rPr>
        <w:t xml:space="preserve"> </w:t>
      </w:r>
      <w:r>
        <w:rPr>
          <w:rFonts w:hint="eastAsia" w:ascii="宋体" w:hAnsi="宋体" w:eastAsia="宋体" w:cs="宋体"/>
          <w:spacing w:val="-3"/>
          <w:sz w:val="24"/>
          <w:szCs w:val="24"/>
        </w:rPr>
        <w:t>山东省政府采购合同融资与履约保函服务平台</w:t>
      </w:r>
      <w:r>
        <w:rPr>
          <w:rFonts w:hint="eastAsia" w:ascii="宋体" w:hAnsi="宋体" w:eastAsia="宋体" w:cs="宋体"/>
          <w:spacing w:val="-105"/>
          <w:sz w:val="24"/>
          <w:szCs w:val="24"/>
        </w:rPr>
        <w:t xml:space="preserve"> </w:t>
      </w:r>
      <w:r>
        <w:rPr>
          <w:rFonts w:hint="eastAsia" w:ascii="宋体" w:hAnsi="宋体" w:eastAsia="宋体" w:cs="宋体"/>
          <w:spacing w:val="-3"/>
          <w:sz w:val="24"/>
          <w:szCs w:val="24"/>
        </w:rPr>
        <w:t>”，</w:t>
      </w:r>
      <w:r>
        <w:rPr>
          <w:rFonts w:hint="eastAsia" w:ascii="宋体" w:hAnsi="宋体" w:eastAsia="宋体" w:cs="宋体"/>
          <w:spacing w:val="-1"/>
          <w:sz w:val="24"/>
          <w:szCs w:val="24"/>
        </w:rPr>
        <w:t>根据自身资金需要，填写融资需求，申请融资服务。</w:t>
      </w:r>
    </w:p>
    <w:p w14:paraId="1E4A589A">
      <w:pPr>
        <w:pStyle w:val="5"/>
        <w:spacing w:line="355" w:lineRule="auto"/>
        <w:ind w:firstLine="488" w:firstLineChars="200"/>
        <w:rPr>
          <w:rFonts w:hint="eastAsia" w:ascii="宋体" w:hAnsi="宋体" w:eastAsia="宋体" w:cs="宋体"/>
          <w:sz w:val="24"/>
          <w:szCs w:val="24"/>
        </w:rPr>
      </w:pPr>
      <w:r>
        <w:rPr>
          <w:rFonts w:hint="eastAsia" w:ascii="宋体" w:hAnsi="宋体" w:eastAsia="宋体" w:cs="宋体"/>
          <w:spacing w:val="2"/>
          <w:sz w:val="24"/>
          <w:szCs w:val="24"/>
        </w:rPr>
        <w:t>（二）对接资金供需。投标人可以进入“融资</w:t>
      </w:r>
      <w:r>
        <w:rPr>
          <w:rFonts w:hint="eastAsia" w:ascii="宋体" w:hAnsi="宋体" w:eastAsia="宋体" w:cs="宋体"/>
          <w:spacing w:val="1"/>
          <w:sz w:val="24"/>
          <w:szCs w:val="24"/>
        </w:rPr>
        <w:t>超市</w:t>
      </w:r>
      <w:r>
        <w:rPr>
          <w:rFonts w:hint="eastAsia" w:ascii="宋体" w:hAnsi="宋体" w:eastAsia="宋体" w:cs="宋体"/>
          <w:spacing w:val="-100"/>
          <w:sz w:val="24"/>
          <w:szCs w:val="24"/>
        </w:rPr>
        <w:t xml:space="preserve"> </w:t>
      </w:r>
      <w:r>
        <w:rPr>
          <w:rFonts w:hint="eastAsia" w:ascii="宋体" w:hAnsi="宋体" w:eastAsia="宋体" w:cs="宋体"/>
          <w:spacing w:val="1"/>
          <w:sz w:val="24"/>
          <w:szCs w:val="24"/>
        </w:rPr>
        <w:t>”自主选择平台展</w:t>
      </w:r>
      <w:r>
        <w:rPr>
          <w:rFonts w:hint="eastAsia" w:ascii="宋体" w:hAnsi="宋体" w:eastAsia="宋体" w:cs="宋体"/>
          <w:sz w:val="24"/>
          <w:szCs w:val="24"/>
        </w:rPr>
        <w:t>示的金融产品</w:t>
      </w:r>
      <w:r>
        <w:rPr>
          <w:rFonts w:hint="eastAsia" w:ascii="宋体" w:hAnsi="宋体" w:eastAsia="宋体" w:cs="宋体"/>
          <w:sz w:val="24"/>
          <w:szCs w:val="24"/>
          <w:lang w:eastAsia="zh-CN"/>
        </w:rPr>
        <w:t>，</w:t>
      </w:r>
      <w:r>
        <w:rPr>
          <w:rFonts w:hint="eastAsia" w:ascii="宋体" w:hAnsi="宋体" w:eastAsia="宋体" w:cs="宋体"/>
          <w:spacing w:val="-81"/>
          <w:sz w:val="24"/>
          <w:szCs w:val="24"/>
        </w:rPr>
        <w:t xml:space="preserve"> </w:t>
      </w:r>
      <w:r>
        <w:rPr>
          <w:rFonts w:hint="eastAsia" w:ascii="宋体" w:hAnsi="宋体" w:eastAsia="宋体" w:cs="宋体"/>
          <w:sz w:val="24"/>
          <w:szCs w:val="24"/>
        </w:rPr>
        <w:t>自主对接金融机构；也可以选择“撮合模式</w:t>
      </w:r>
      <w:r>
        <w:rPr>
          <w:rFonts w:hint="eastAsia" w:ascii="宋体" w:hAnsi="宋体" w:eastAsia="宋体" w:cs="宋体"/>
          <w:spacing w:val="-101"/>
          <w:sz w:val="24"/>
          <w:szCs w:val="24"/>
        </w:rPr>
        <w:t xml:space="preserve"> </w:t>
      </w:r>
      <w:r>
        <w:rPr>
          <w:rFonts w:hint="eastAsia" w:ascii="宋体" w:hAnsi="宋体" w:eastAsia="宋体" w:cs="宋体"/>
          <w:sz w:val="24"/>
          <w:szCs w:val="24"/>
        </w:rPr>
        <w:t>”由平台合作</w:t>
      </w:r>
      <w:r>
        <w:rPr>
          <w:rFonts w:hint="eastAsia" w:ascii="宋体" w:hAnsi="宋体" w:eastAsia="宋体" w:cs="宋体"/>
          <w:spacing w:val="3"/>
          <w:sz w:val="24"/>
          <w:szCs w:val="24"/>
        </w:rPr>
        <w:t>机构提供融资专业服务。金融机构可以根据投标人的融资需求，主动对接投标人，平台同步将融资信息和信用报告与合作金融机构和政府性融资担</w:t>
      </w:r>
      <w:r>
        <w:rPr>
          <w:rFonts w:hint="eastAsia" w:ascii="宋体" w:hAnsi="宋体" w:eastAsia="宋体" w:cs="宋体"/>
          <w:spacing w:val="-1"/>
          <w:sz w:val="24"/>
          <w:szCs w:val="24"/>
        </w:rPr>
        <w:t>保机构共享，由政府性融资担保机构提供担保。</w:t>
      </w:r>
    </w:p>
    <w:p w14:paraId="4A67A94A">
      <w:pPr>
        <w:spacing w:before="38" w:line="320" w:lineRule="auto"/>
        <w:ind w:left="10" w:right="78" w:firstLine="568"/>
        <w:rPr>
          <w:rFonts w:hint="eastAsia" w:ascii="宋体" w:hAnsi="宋体" w:eastAsia="宋体" w:cs="宋体"/>
          <w:sz w:val="24"/>
          <w:szCs w:val="24"/>
        </w:rPr>
      </w:pPr>
      <w:r>
        <w:rPr>
          <w:rFonts w:hint="eastAsia" w:ascii="宋体" w:hAnsi="宋体" w:eastAsia="宋体" w:cs="宋体"/>
          <w:spacing w:val="3"/>
          <w:sz w:val="24"/>
          <w:szCs w:val="24"/>
        </w:rPr>
        <w:t>（三）完成授信审批。金融机构提高贷前风险筛查效率，确保在投标人合同签订前，完成对目标客户贷款的授信审批。届时，中标人将依据政</w:t>
      </w:r>
      <w:r>
        <w:rPr>
          <w:rFonts w:hint="eastAsia" w:ascii="宋体" w:hAnsi="宋体" w:eastAsia="宋体" w:cs="宋体"/>
          <w:spacing w:val="-1"/>
          <w:sz w:val="24"/>
          <w:szCs w:val="24"/>
        </w:rPr>
        <w:t>府采购合同获取合同融资服务。</w:t>
      </w:r>
    </w:p>
    <w:p w14:paraId="2384AC57">
      <w:pPr>
        <w:spacing w:before="222" w:line="340" w:lineRule="auto"/>
        <w:ind w:left="7" w:firstLine="570"/>
        <w:rPr>
          <w:rFonts w:hint="eastAsia" w:ascii="宋体" w:hAnsi="宋体" w:eastAsia="宋体" w:cs="宋体"/>
          <w:sz w:val="24"/>
          <w:szCs w:val="24"/>
        </w:rPr>
      </w:pPr>
      <w:r>
        <w:rPr>
          <w:rFonts w:hint="eastAsia" w:ascii="宋体" w:hAnsi="宋体" w:eastAsia="宋体" w:cs="宋体"/>
          <w:spacing w:val="-4"/>
          <w:sz w:val="24"/>
          <w:szCs w:val="24"/>
        </w:rPr>
        <w:t>（四）锁定合同账号。对投标人以政府采购合同信用获得的融资项目，</w:t>
      </w:r>
      <w:r>
        <w:rPr>
          <w:rFonts w:hint="eastAsia" w:ascii="宋体" w:hAnsi="宋体" w:eastAsia="宋体" w:cs="宋体"/>
          <w:spacing w:val="2"/>
          <w:sz w:val="24"/>
          <w:szCs w:val="24"/>
        </w:rPr>
        <w:t>贷款金融机构应在“融资平台</w:t>
      </w:r>
      <w:r>
        <w:rPr>
          <w:rFonts w:hint="eastAsia" w:ascii="宋体" w:hAnsi="宋体" w:eastAsia="宋体" w:cs="宋体"/>
          <w:spacing w:val="-98"/>
          <w:sz w:val="24"/>
          <w:szCs w:val="24"/>
        </w:rPr>
        <w:t xml:space="preserve"> </w:t>
      </w:r>
      <w:r>
        <w:rPr>
          <w:rFonts w:hint="eastAsia" w:ascii="宋体" w:hAnsi="宋体" w:eastAsia="宋体" w:cs="宋体"/>
          <w:spacing w:val="2"/>
          <w:sz w:val="24"/>
          <w:szCs w:val="24"/>
        </w:rPr>
        <w:t>”对相应的政府采购合同进行确</w:t>
      </w:r>
      <w:r>
        <w:rPr>
          <w:rFonts w:hint="eastAsia" w:ascii="宋体" w:hAnsi="宋体" w:eastAsia="宋体" w:cs="宋体"/>
          <w:spacing w:val="1"/>
          <w:sz w:val="24"/>
          <w:szCs w:val="24"/>
        </w:rPr>
        <w:t>认并填报相关信息，平台将信息回传“</w:t>
      </w:r>
      <w:r>
        <w:rPr>
          <w:rFonts w:hint="eastAsia" w:ascii="宋体" w:hAnsi="宋体" w:eastAsia="宋体" w:cs="宋体"/>
          <w:spacing w:val="-102"/>
          <w:sz w:val="24"/>
          <w:szCs w:val="24"/>
        </w:rPr>
        <w:t xml:space="preserve"> </w:t>
      </w:r>
      <w:r>
        <w:rPr>
          <w:rFonts w:hint="eastAsia" w:ascii="宋体" w:hAnsi="宋体" w:eastAsia="宋体" w:cs="宋体"/>
          <w:spacing w:val="1"/>
          <w:sz w:val="24"/>
          <w:szCs w:val="24"/>
        </w:rPr>
        <w:t>山东省政府采购信息公开</w:t>
      </w:r>
      <w:r>
        <w:rPr>
          <w:rFonts w:hint="eastAsia" w:ascii="宋体" w:hAnsi="宋体" w:eastAsia="宋体" w:cs="宋体"/>
          <w:sz w:val="24"/>
          <w:szCs w:val="24"/>
        </w:rPr>
        <w:t>平台</w:t>
      </w:r>
      <w:r>
        <w:rPr>
          <w:rFonts w:hint="eastAsia" w:ascii="宋体" w:hAnsi="宋体" w:eastAsia="宋体" w:cs="宋体"/>
          <w:spacing w:val="-100"/>
          <w:sz w:val="24"/>
          <w:szCs w:val="24"/>
        </w:rPr>
        <w:t xml:space="preserve"> </w:t>
      </w:r>
      <w:r>
        <w:rPr>
          <w:rFonts w:hint="eastAsia" w:ascii="宋体" w:hAnsi="宋体" w:eastAsia="宋体" w:cs="宋体"/>
          <w:sz w:val="24"/>
          <w:szCs w:val="24"/>
        </w:rPr>
        <w:t>”。招标人对已</w:t>
      </w:r>
      <w:r>
        <w:rPr>
          <w:rFonts w:hint="eastAsia" w:ascii="宋体" w:hAnsi="宋体" w:eastAsia="宋体" w:cs="宋体"/>
          <w:spacing w:val="3"/>
          <w:sz w:val="24"/>
          <w:szCs w:val="24"/>
        </w:rPr>
        <w:t>进行融资抵押的政府采购合同，未经相关贷款银行同意不得随意变更合同</w:t>
      </w:r>
      <w:r>
        <w:rPr>
          <w:rFonts w:hint="eastAsia" w:ascii="宋体" w:hAnsi="宋体" w:eastAsia="宋体" w:cs="宋体"/>
          <w:spacing w:val="-2"/>
          <w:sz w:val="24"/>
          <w:szCs w:val="24"/>
        </w:rPr>
        <w:t>中的银行账号。</w:t>
      </w:r>
    </w:p>
    <w:p w14:paraId="6957BA97">
      <w:pPr>
        <w:spacing w:before="227" w:line="319" w:lineRule="auto"/>
        <w:ind w:left="7" w:right="78" w:firstLine="570"/>
        <w:rPr>
          <w:rFonts w:hint="eastAsia" w:ascii="宋体" w:hAnsi="宋体" w:eastAsia="宋体" w:cs="宋体"/>
          <w:sz w:val="24"/>
          <w:szCs w:val="24"/>
        </w:rPr>
      </w:pPr>
      <w:r>
        <w:rPr>
          <w:rFonts w:hint="eastAsia" w:ascii="宋体" w:hAnsi="宋体" w:eastAsia="宋体" w:cs="宋体"/>
          <w:spacing w:val="3"/>
          <w:sz w:val="24"/>
          <w:szCs w:val="24"/>
        </w:rPr>
        <w:t>（五）资金即时到账。金融机构提前办理完善投标人融资所需各项审批手续，待投标人与招标人签订政府采购合同后，随即向投标人账号发放</w:t>
      </w:r>
      <w:r>
        <w:rPr>
          <w:rFonts w:hint="eastAsia" w:ascii="宋体" w:hAnsi="宋体" w:eastAsia="宋体" w:cs="宋体"/>
          <w:spacing w:val="-1"/>
          <w:sz w:val="24"/>
          <w:szCs w:val="24"/>
        </w:rPr>
        <w:t>贷款，确保投标人资金需求及时到位。</w:t>
      </w:r>
    </w:p>
    <w:p w14:paraId="4A8A8BDF">
      <w:pPr>
        <w:spacing w:before="227" w:line="319" w:lineRule="auto"/>
        <w:ind w:left="15" w:right="78" w:firstLine="553"/>
        <w:rPr>
          <w:rFonts w:hint="eastAsia" w:ascii="宋体" w:hAnsi="宋体" w:eastAsia="宋体" w:cs="宋体"/>
          <w:sz w:val="24"/>
          <w:szCs w:val="24"/>
        </w:rPr>
      </w:pPr>
      <w:r>
        <w:rPr>
          <w:rFonts w:hint="eastAsia" w:ascii="宋体" w:hAnsi="宋体" w:eastAsia="宋体" w:cs="宋体"/>
          <w:sz w:val="24"/>
          <w:szCs w:val="24"/>
        </w:rPr>
        <w:t>40.2</w:t>
      </w:r>
      <w:r>
        <w:rPr>
          <w:rFonts w:hint="eastAsia" w:ascii="宋体" w:hAnsi="宋体" w:eastAsia="宋体" w:cs="宋体"/>
          <w:spacing w:val="-41"/>
          <w:sz w:val="24"/>
          <w:szCs w:val="24"/>
        </w:rPr>
        <w:t xml:space="preserve"> </w:t>
      </w:r>
      <w:r>
        <w:rPr>
          <w:rFonts w:hint="eastAsia" w:ascii="宋体" w:hAnsi="宋体" w:eastAsia="宋体" w:cs="宋体"/>
          <w:sz w:val="24"/>
          <w:szCs w:val="24"/>
        </w:rPr>
        <w:t>配合政府采购合同融资工作。招标人做好投标人通过政府采购合</w:t>
      </w:r>
      <w:r>
        <w:rPr>
          <w:rFonts w:hint="eastAsia" w:ascii="宋体" w:hAnsi="宋体" w:eastAsia="宋体" w:cs="宋体"/>
          <w:spacing w:val="3"/>
          <w:sz w:val="24"/>
          <w:szCs w:val="24"/>
        </w:rPr>
        <w:t>同融资的配合工作，协助投标人根据融资需要及时变更合同账号，对已进</w:t>
      </w:r>
      <w:r>
        <w:rPr>
          <w:rFonts w:hint="eastAsia" w:ascii="宋体" w:hAnsi="宋体" w:eastAsia="宋体" w:cs="宋体"/>
          <w:spacing w:val="-1"/>
          <w:sz w:val="24"/>
          <w:szCs w:val="24"/>
        </w:rPr>
        <w:t>行融资抵押的政府合同锁定账号。</w:t>
      </w:r>
    </w:p>
    <w:p w14:paraId="00F56056">
      <w:pPr>
        <w:spacing w:before="227" w:line="220" w:lineRule="auto"/>
        <w:ind w:left="569"/>
        <w:outlineLvl w:val="2"/>
        <w:rPr>
          <w:rFonts w:hint="eastAsia" w:ascii="宋体" w:hAnsi="宋体" w:eastAsia="宋体" w:cs="宋体"/>
          <w:sz w:val="24"/>
          <w:szCs w:val="24"/>
        </w:rPr>
      </w:pPr>
      <w:r>
        <w:rPr>
          <w:rFonts w:hint="eastAsia" w:ascii="宋体" w:hAnsi="宋体" w:eastAsia="宋体" w:cs="宋体"/>
          <w:spacing w:val="-1"/>
          <w:sz w:val="24"/>
          <w:szCs w:val="24"/>
        </w:rPr>
        <w:t>41.政府采购合同付款账户管理</w:t>
      </w:r>
    </w:p>
    <w:p w14:paraId="20488B72">
      <w:pPr>
        <w:spacing w:before="227" w:line="339" w:lineRule="auto"/>
        <w:ind w:left="10" w:firstLine="568"/>
        <w:rPr>
          <w:rFonts w:hint="eastAsia" w:ascii="宋体" w:hAnsi="宋体" w:eastAsia="宋体" w:cs="宋体"/>
          <w:sz w:val="24"/>
          <w:szCs w:val="24"/>
        </w:rPr>
      </w:pPr>
      <w:r>
        <w:rPr>
          <w:rFonts w:hint="eastAsia" w:ascii="宋体" w:hAnsi="宋体" w:eastAsia="宋体" w:cs="宋体"/>
          <w:spacing w:val="3"/>
          <w:sz w:val="24"/>
          <w:szCs w:val="24"/>
        </w:rPr>
        <w:t>（一）政府采购合同签订前开展融资的账户管理要求。投标人持政府</w:t>
      </w:r>
      <w:r>
        <w:rPr>
          <w:rFonts w:hint="eastAsia" w:ascii="宋体" w:hAnsi="宋体" w:eastAsia="宋体" w:cs="宋体"/>
          <w:spacing w:val="-3"/>
          <w:sz w:val="24"/>
          <w:szCs w:val="24"/>
        </w:rPr>
        <w:t>采购中标通知书提前与金融机构进行合同融资商洽，双方达成融资意向</w:t>
      </w:r>
      <w:r>
        <w:rPr>
          <w:rFonts w:hint="eastAsia" w:ascii="宋体" w:hAnsi="宋体" w:eastAsia="宋体" w:cs="宋体"/>
          <w:spacing w:val="-4"/>
          <w:sz w:val="24"/>
          <w:szCs w:val="24"/>
        </w:rPr>
        <w:t>后，</w:t>
      </w:r>
      <w:r>
        <w:rPr>
          <w:rFonts w:hint="eastAsia" w:ascii="宋体" w:hAnsi="宋体" w:eastAsia="宋体" w:cs="宋体"/>
          <w:spacing w:val="3"/>
          <w:sz w:val="24"/>
          <w:szCs w:val="24"/>
        </w:rPr>
        <w:t>投标人与招标人签订政府采购合同，合同中投标人的银行账户要与合同融资的回款账户一致。投标人和贷款银行要及时将政府采购合同作为融资质</w:t>
      </w:r>
      <w:r>
        <w:rPr>
          <w:rFonts w:hint="eastAsia" w:ascii="宋体" w:hAnsi="宋体" w:eastAsia="宋体" w:cs="宋体"/>
          <w:spacing w:val="5"/>
          <w:sz w:val="24"/>
          <w:szCs w:val="24"/>
        </w:rPr>
        <w:t xml:space="preserve"> </w:t>
      </w:r>
      <w:r>
        <w:rPr>
          <w:rFonts w:hint="eastAsia" w:ascii="宋体" w:hAnsi="宋体" w:eastAsia="宋体" w:cs="宋体"/>
          <w:spacing w:val="-1"/>
          <w:sz w:val="24"/>
          <w:szCs w:val="24"/>
        </w:rPr>
        <w:t>押的信息告知招标人。</w:t>
      </w:r>
    </w:p>
    <w:p w14:paraId="4FAA5A8B">
      <w:pPr>
        <w:pStyle w:val="5"/>
        <w:spacing w:line="354" w:lineRule="auto"/>
        <w:ind w:firstLine="492" w:firstLineChars="200"/>
        <w:rPr>
          <w:rFonts w:hint="eastAsia" w:ascii="宋体" w:hAnsi="宋体" w:eastAsia="宋体" w:cs="宋体"/>
          <w:sz w:val="24"/>
          <w:szCs w:val="24"/>
        </w:rPr>
      </w:pPr>
      <w:r>
        <w:rPr>
          <w:rFonts w:hint="eastAsia" w:ascii="宋体" w:hAnsi="宋体" w:eastAsia="宋体" w:cs="宋体"/>
          <w:spacing w:val="3"/>
          <w:sz w:val="24"/>
          <w:szCs w:val="24"/>
        </w:rPr>
        <w:t>（二）政府采购合同签订后开展融资的账户管理要求。投标人持已经签订的政府采购合同向金融机构申请合同融资，可能出现政府采购合同中投标人的银行账户与拟贷款银行账户不一致的情形。为支持投标人通过政府采购合同成功获得银行贷款，招标人应积极协助投标人及时变更政府采</w:t>
      </w:r>
      <w:r>
        <w:rPr>
          <w:rFonts w:hint="eastAsia" w:ascii="宋体" w:hAnsi="宋体" w:eastAsia="宋体" w:cs="宋体"/>
          <w:spacing w:val="-1"/>
          <w:sz w:val="24"/>
          <w:szCs w:val="24"/>
        </w:rPr>
        <w:t>购合同中的投标人银行账户。</w:t>
      </w:r>
    </w:p>
    <w:p w14:paraId="0EE425DF">
      <w:pPr>
        <w:spacing w:before="37" w:line="221" w:lineRule="auto"/>
        <w:ind w:left="569"/>
        <w:outlineLvl w:val="2"/>
        <w:rPr>
          <w:rFonts w:hint="eastAsia" w:ascii="宋体" w:hAnsi="宋体" w:eastAsia="宋体" w:cs="宋体"/>
          <w:sz w:val="24"/>
          <w:szCs w:val="24"/>
        </w:rPr>
      </w:pPr>
      <w:r>
        <w:rPr>
          <w:rFonts w:hint="eastAsia" w:ascii="宋体" w:hAnsi="宋体" w:eastAsia="宋体" w:cs="宋体"/>
          <w:spacing w:val="-1"/>
          <w:sz w:val="24"/>
          <w:szCs w:val="24"/>
        </w:rPr>
        <w:t>42.廉洁自律规定</w:t>
      </w:r>
    </w:p>
    <w:p w14:paraId="436480C6">
      <w:pPr>
        <w:spacing w:before="224" w:line="295" w:lineRule="auto"/>
        <w:ind w:left="10" w:right="80" w:firstLine="559"/>
        <w:rPr>
          <w:rFonts w:hint="eastAsia" w:ascii="宋体" w:hAnsi="宋体" w:eastAsia="宋体" w:cs="宋体"/>
          <w:sz w:val="24"/>
          <w:szCs w:val="24"/>
        </w:rPr>
      </w:pPr>
      <w:r>
        <w:rPr>
          <w:rFonts w:hint="eastAsia" w:ascii="宋体" w:hAnsi="宋体" w:eastAsia="宋体" w:cs="宋体"/>
          <w:spacing w:val="1"/>
          <w:sz w:val="24"/>
          <w:szCs w:val="24"/>
        </w:rPr>
        <w:t>42.1</w:t>
      </w:r>
      <w:r>
        <w:rPr>
          <w:rFonts w:hint="eastAsia" w:ascii="宋体" w:hAnsi="宋体" w:eastAsia="宋体" w:cs="宋体"/>
          <w:spacing w:val="-60"/>
          <w:sz w:val="24"/>
          <w:szCs w:val="24"/>
        </w:rPr>
        <w:t xml:space="preserve"> </w:t>
      </w:r>
      <w:r>
        <w:rPr>
          <w:rFonts w:hint="eastAsia" w:ascii="宋体" w:hAnsi="宋体" w:eastAsia="宋体" w:cs="宋体"/>
          <w:spacing w:val="1"/>
          <w:sz w:val="24"/>
          <w:szCs w:val="24"/>
        </w:rPr>
        <w:t>采购代理机构工作人员不得与采购</w:t>
      </w:r>
      <w:r>
        <w:rPr>
          <w:rFonts w:hint="eastAsia" w:ascii="宋体" w:hAnsi="宋体" w:eastAsia="宋体" w:cs="宋体"/>
          <w:sz w:val="24"/>
          <w:szCs w:val="24"/>
        </w:rPr>
        <w:t>人、投标人恶意串通操纵政府</w:t>
      </w:r>
      <w:r>
        <w:rPr>
          <w:rFonts w:hint="eastAsia" w:ascii="宋体" w:hAnsi="宋体" w:eastAsia="宋体" w:cs="宋体"/>
          <w:spacing w:val="-2"/>
          <w:sz w:val="24"/>
          <w:szCs w:val="24"/>
        </w:rPr>
        <w:t>采购活动。</w:t>
      </w:r>
    </w:p>
    <w:p w14:paraId="0FE2F3C5">
      <w:pPr>
        <w:spacing w:before="225" w:line="320" w:lineRule="auto"/>
        <w:ind w:left="10" w:right="78" w:firstLine="559"/>
        <w:rPr>
          <w:rFonts w:hint="eastAsia" w:ascii="宋体" w:hAnsi="宋体" w:eastAsia="宋体" w:cs="宋体"/>
          <w:sz w:val="24"/>
          <w:szCs w:val="24"/>
        </w:rPr>
      </w:pPr>
      <w:r>
        <w:rPr>
          <w:rFonts w:hint="eastAsia" w:ascii="宋体" w:hAnsi="宋体" w:eastAsia="宋体" w:cs="宋体"/>
          <w:spacing w:val="1"/>
          <w:sz w:val="24"/>
          <w:szCs w:val="24"/>
        </w:rPr>
        <w:t>42.2</w:t>
      </w:r>
      <w:r>
        <w:rPr>
          <w:rFonts w:hint="eastAsia" w:ascii="宋体" w:hAnsi="宋体" w:eastAsia="宋体" w:cs="宋体"/>
          <w:spacing w:val="-60"/>
          <w:sz w:val="24"/>
          <w:szCs w:val="24"/>
        </w:rPr>
        <w:t xml:space="preserve"> </w:t>
      </w:r>
      <w:r>
        <w:rPr>
          <w:rFonts w:hint="eastAsia" w:ascii="宋体" w:hAnsi="宋体" w:eastAsia="宋体" w:cs="宋体"/>
          <w:spacing w:val="1"/>
          <w:sz w:val="24"/>
          <w:szCs w:val="24"/>
        </w:rPr>
        <w:t>采购代理机构工作人员不得接受采购人</w:t>
      </w:r>
      <w:r>
        <w:rPr>
          <w:rFonts w:hint="eastAsia" w:ascii="宋体" w:hAnsi="宋体" w:eastAsia="宋体" w:cs="宋体"/>
          <w:sz w:val="24"/>
          <w:szCs w:val="24"/>
        </w:rPr>
        <w:t>或者投标人组织的宴请、</w:t>
      </w:r>
      <w:r>
        <w:rPr>
          <w:rFonts w:hint="eastAsia" w:ascii="宋体" w:hAnsi="宋体" w:eastAsia="宋体" w:cs="宋体"/>
          <w:spacing w:val="3"/>
          <w:sz w:val="24"/>
          <w:szCs w:val="24"/>
        </w:rPr>
        <w:t>旅游、娱乐</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不得收受礼品、现金、有价证券等，不得向采购人或者投标</w:t>
      </w:r>
      <w:r>
        <w:rPr>
          <w:rFonts w:hint="eastAsia" w:ascii="宋体" w:hAnsi="宋体" w:eastAsia="宋体" w:cs="宋体"/>
          <w:spacing w:val="-1"/>
          <w:sz w:val="24"/>
          <w:szCs w:val="24"/>
        </w:rPr>
        <w:t>人报销应当由个人承担的费用。</w:t>
      </w:r>
    </w:p>
    <w:p w14:paraId="5A81FCB1">
      <w:pPr>
        <w:spacing w:before="225" w:line="294" w:lineRule="auto"/>
        <w:ind w:left="10" w:right="80" w:firstLine="559"/>
        <w:rPr>
          <w:rFonts w:hint="eastAsia" w:ascii="宋体" w:hAnsi="宋体" w:eastAsia="宋体" w:cs="宋体"/>
          <w:sz w:val="24"/>
          <w:szCs w:val="24"/>
        </w:rPr>
      </w:pPr>
      <w:r>
        <w:rPr>
          <w:rFonts w:hint="eastAsia" w:ascii="宋体" w:hAnsi="宋体" w:eastAsia="宋体" w:cs="宋体"/>
          <w:sz w:val="24"/>
          <w:szCs w:val="24"/>
        </w:rPr>
        <w:t>42.3</w:t>
      </w:r>
      <w:r>
        <w:rPr>
          <w:rFonts w:hint="eastAsia" w:ascii="宋体" w:hAnsi="宋体" w:eastAsia="宋体" w:cs="宋体"/>
          <w:spacing w:val="-41"/>
          <w:sz w:val="24"/>
          <w:szCs w:val="24"/>
        </w:rPr>
        <w:t xml:space="preserve"> </w:t>
      </w:r>
      <w:r>
        <w:rPr>
          <w:rFonts w:hint="eastAsia" w:ascii="宋体" w:hAnsi="宋体" w:eastAsia="宋体" w:cs="宋体"/>
          <w:sz w:val="24"/>
          <w:szCs w:val="24"/>
        </w:rPr>
        <w:t>为强化采购代理机构内部监督机制，投标人可按投标人须知资料</w:t>
      </w:r>
      <w:r>
        <w:rPr>
          <w:rFonts w:hint="eastAsia" w:ascii="宋体" w:hAnsi="宋体" w:eastAsia="宋体" w:cs="宋体"/>
          <w:spacing w:val="-1"/>
          <w:sz w:val="24"/>
          <w:szCs w:val="24"/>
        </w:rPr>
        <w:t>表中的监督电话和邮箱，反映采购代理机构的廉洁自律等问题。</w:t>
      </w:r>
    </w:p>
    <w:p w14:paraId="5441EA9E">
      <w:pPr>
        <w:spacing w:before="228" w:line="222" w:lineRule="auto"/>
        <w:ind w:left="569"/>
        <w:outlineLvl w:val="2"/>
        <w:rPr>
          <w:rFonts w:hint="eastAsia" w:ascii="宋体" w:hAnsi="宋体" w:eastAsia="宋体" w:cs="宋体"/>
          <w:sz w:val="24"/>
          <w:szCs w:val="24"/>
        </w:rPr>
      </w:pPr>
      <w:r>
        <w:rPr>
          <w:rFonts w:hint="eastAsia" w:ascii="宋体" w:hAnsi="宋体" w:eastAsia="宋体" w:cs="宋体"/>
          <w:spacing w:val="-2"/>
          <w:sz w:val="24"/>
          <w:szCs w:val="24"/>
        </w:rPr>
        <w:t>43.人员回避</w:t>
      </w:r>
    </w:p>
    <w:p w14:paraId="2841ECCE">
      <w:pPr>
        <w:spacing w:before="221" w:line="320" w:lineRule="auto"/>
        <w:ind w:left="13" w:firstLine="555"/>
        <w:rPr>
          <w:rFonts w:hint="eastAsia" w:ascii="宋体" w:hAnsi="宋体" w:eastAsia="宋体" w:cs="宋体"/>
          <w:sz w:val="24"/>
          <w:szCs w:val="24"/>
        </w:rPr>
      </w:pPr>
      <w:r>
        <w:rPr>
          <w:rFonts w:hint="eastAsia" w:ascii="宋体" w:hAnsi="宋体" w:eastAsia="宋体" w:cs="宋体"/>
          <w:spacing w:val="-6"/>
          <w:sz w:val="24"/>
          <w:szCs w:val="24"/>
        </w:rPr>
        <w:t>43.1</w:t>
      </w:r>
      <w:r>
        <w:rPr>
          <w:rFonts w:hint="eastAsia" w:ascii="宋体" w:hAnsi="宋体" w:eastAsia="宋体" w:cs="宋体"/>
          <w:spacing w:val="-42"/>
          <w:sz w:val="24"/>
          <w:szCs w:val="24"/>
        </w:rPr>
        <w:t xml:space="preserve"> </w:t>
      </w:r>
      <w:r>
        <w:rPr>
          <w:rFonts w:hint="eastAsia" w:ascii="宋体" w:hAnsi="宋体" w:eastAsia="宋体" w:cs="宋体"/>
          <w:spacing w:val="-6"/>
          <w:sz w:val="24"/>
          <w:szCs w:val="24"/>
        </w:rPr>
        <w:t>在政府采购活动中，采购人员及相关人员与投标人有利害关系的，</w:t>
      </w:r>
      <w:r>
        <w:rPr>
          <w:rFonts w:hint="eastAsia" w:ascii="宋体" w:hAnsi="宋体" w:eastAsia="宋体" w:cs="宋体"/>
          <w:spacing w:val="4"/>
          <w:sz w:val="24"/>
          <w:szCs w:val="24"/>
        </w:rPr>
        <w:t>必须回避。投标人认为采购人员及相关人员与其他投标人有利害关系的，</w:t>
      </w:r>
      <w:r>
        <w:rPr>
          <w:rFonts w:hint="eastAsia" w:ascii="宋体" w:hAnsi="宋体" w:eastAsia="宋体" w:cs="宋体"/>
          <w:spacing w:val="-2"/>
          <w:sz w:val="24"/>
          <w:szCs w:val="24"/>
        </w:rPr>
        <w:t>可以申请其回避。</w:t>
      </w:r>
    </w:p>
    <w:p w14:paraId="394F9BE0">
      <w:pPr>
        <w:spacing w:before="224" w:line="296" w:lineRule="auto"/>
        <w:ind w:left="16" w:right="80" w:firstLine="552"/>
        <w:rPr>
          <w:rFonts w:hint="eastAsia" w:ascii="宋体" w:hAnsi="宋体" w:eastAsia="宋体" w:cs="宋体"/>
          <w:sz w:val="24"/>
          <w:szCs w:val="24"/>
        </w:rPr>
      </w:pPr>
      <w:r>
        <w:rPr>
          <w:rFonts w:hint="eastAsia" w:ascii="宋体" w:hAnsi="宋体" w:eastAsia="宋体" w:cs="宋体"/>
          <w:spacing w:val="1"/>
          <w:sz w:val="24"/>
          <w:szCs w:val="24"/>
        </w:rPr>
        <w:t>43.2</w:t>
      </w:r>
      <w:r>
        <w:rPr>
          <w:rFonts w:hint="eastAsia" w:ascii="宋体" w:hAnsi="宋体" w:eastAsia="宋体" w:cs="宋体"/>
          <w:spacing w:val="-60"/>
          <w:sz w:val="24"/>
          <w:szCs w:val="24"/>
        </w:rPr>
        <w:t xml:space="preserve"> </w:t>
      </w:r>
      <w:r>
        <w:rPr>
          <w:rFonts w:hint="eastAsia" w:ascii="宋体" w:hAnsi="宋体" w:eastAsia="宋体" w:cs="宋体"/>
          <w:spacing w:val="1"/>
          <w:sz w:val="24"/>
          <w:szCs w:val="24"/>
        </w:rPr>
        <w:t>在政府采购活动中，采购人员及相</w:t>
      </w:r>
      <w:r>
        <w:rPr>
          <w:rFonts w:hint="eastAsia" w:ascii="宋体" w:hAnsi="宋体" w:eastAsia="宋体" w:cs="宋体"/>
          <w:sz w:val="24"/>
          <w:szCs w:val="24"/>
        </w:rPr>
        <w:t>关人员与供应商有下列利害关</w:t>
      </w:r>
      <w:r>
        <w:rPr>
          <w:rFonts w:hint="eastAsia" w:ascii="宋体" w:hAnsi="宋体" w:eastAsia="宋体" w:cs="宋体"/>
          <w:spacing w:val="-2"/>
          <w:sz w:val="24"/>
          <w:szCs w:val="24"/>
        </w:rPr>
        <w:t>系之一的，应当回避：</w:t>
      </w:r>
    </w:p>
    <w:p w14:paraId="20653D7D">
      <w:pPr>
        <w:spacing w:before="224" w:line="220" w:lineRule="auto"/>
        <w:ind w:left="620"/>
        <w:rPr>
          <w:rFonts w:hint="eastAsia" w:ascii="宋体" w:hAnsi="宋体" w:eastAsia="宋体" w:cs="宋体"/>
          <w:sz w:val="24"/>
          <w:szCs w:val="24"/>
        </w:rPr>
      </w:pPr>
      <w:r>
        <w:rPr>
          <w:rFonts w:hint="eastAsia" w:ascii="宋体" w:hAnsi="宋体" w:eastAsia="宋体" w:cs="宋体"/>
          <w:spacing w:val="-4"/>
          <w:sz w:val="24"/>
          <w:szCs w:val="24"/>
        </w:rPr>
        <w:t>(一)参加采购活动前</w:t>
      </w:r>
      <w:r>
        <w:rPr>
          <w:rFonts w:hint="eastAsia" w:ascii="宋体" w:hAnsi="宋体" w:eastAsia="宋体" w:cs="宋体"/>
          <w:spacing w:val="-48"/>
          <w:sz w:val="24"/>
          <w:szCs w:val="24"/>
        </w:rPr>
        <w:t xml:space="preserve"> </w:t>
      </w:r>
      <w:r>
        <w:rPr>
          <w:rFonts w:hint="eastAsia" w:ascii="宋体" w:hAnsi="宋体" w:eastAsia="宋体" w:cs="宋体"/>
          <w:spacing w:val="-4"/>
          <w:sz w:val="24"/>
          <w:szCs w:val="24"/>
        </w:rPr>
        <w:t>3</w:t>
      </w:r>
      <w:r>
        <w:rPr>
          <w:rFonts w:hint="eastAsia" w:ascii="宋体" w:hAnsi="宋体" w:eastAsia="宋体" w:cs="宋体"/>
          <w:spacing w:val="-57"/>
          <w:sz w:val="24"/>
          <w:szCs w:val="24"/>
        </w:rPr>
        <w:t xml:space="preserve"> </w:t>
      </w:r>
      <w:r>
        <w:rPr>
          <w:rFonts w:hint="eastAsia" w:ascii="宋体" w:hAnsi="宋体" w:eastAsia="宋体" w:cs="宋体"/>
          <w:spacing w:val="-4"/>
          <w:sz w:val="24"/>
          <w:szCs w:val="24"/>
        </w:rPr>
        <w:t>年内与供应商存在劳动关系；</w:t>
      </w:r>
    </w:p>
    <w:p w14:paraId="12778B93">
      <w:pPr>
        <w:spacing w:before="225" w:line="220" w:lineRule="auto"/>
        <w:ind w:left="620"/>
        <w:rPr>
          <w:rFonts w:hint="eastAsia" w:ascii="宋体" w:hAnsi="宋体" w:eastAsia="宋体" w:cs="宋体"/>
          <w:sz w:val="24"/>
          <w:szCs w:val="24"/>
        </w:rPr>
      </w:pPr>
      <w:r>
        <w:rPr>
          <w:rFonts w:hint="eastAsia" w:ascii="宋体" w:hAnsi="宋体" w:eastAsia="宋体" w:cs="宋体"/>
          <w:spacing w:val="-4"/>
          <w:sz w:val="24"/>
          <w:szCs w:val="24"/>
        </w:rPr>
        <w:t>(二)参加采购活动前</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3</w:t>
      </w:r>
      <w:r>
        <w:rPr>
          <w:rFonts w:hint="eastAsia" w:ascii="宋体" w:hAnsi="宋体" w:eastAsia="宋体" w:cs="宋体"/>
          <w:spacing w:val="-57"/>
          <w:sz w:val="24"/>
          <w:szCs w:val="24"/>
        </w:rPr>
        <w:t xml:space="preserve"> </w:t>
      </w:r>
      <w:r>
        <w:rPr>
          <w:rFonts w:hint="eastAsia" w:ascii="宋体" w:hAnsi="宋体" w:eastAsia="宋体" w:cs="宋体"/>
          <w:spacing w:val="-4"/>
          <w:sz w:val="24"/>
          <w:szCs w:val="24"/>
        </w:rPr>
        <w:t>年内担任供应商的董事、监事；</w:t>
      </w:r>
    </w:p>
    <w:p w14:paraId="7F1286CF">
      <w:pPr>
        <w:spacing w:before="224" w:line="296" w:lineRule="auto"/>
        <w:ind w:left="16" w:right="80" w:firstLine="552"/>
        <w:rPr>
          <w:rFonts w:hint="eastAsia" w:ascii="宋体" w:hAnsi="宋体" w:eastAsia="宋体" w:cs="宋体"/>
          <w:spacing w:val="1"/>
          <w:sz w:val="24"/>
          <w:szCs w:val="24"/>
        </w:rPr>
      </w:pPr>
      <w:r>
        <w:rPr>
          <w:rFonts w:hint="eastAsia" w:ascii="宋体" w:hAnsi="宋体" w:eastAsia="宋体" w:cs="宋体"/>
          <w:spacing w:val="1"/>
          <w:sz w:val="24"/>
          <w:szCs w:val="24"/>
        </w:rPr>
        <w:t>(三)参加采购活动前 3 年内是供应商的控股股东或者实际控制人；</w:t>
      </w:r>
    </w:p>
    <w:p w14:paraId="7BCC61F0">
      <w:pPr>
        <w:spacing w:before="224" w:line="296" w:lineRule="auto"/>
        <w:ind w:left="16" w:right="80" w:firstLine="552"/>
        <w:rPr>
          <w:rFonts w:hint="eastAsia" w:ascii="宋体" w:hAnsi="宋体" w:eastAsia="宋体" w:cs="宋体"/>
          <w:spacing w:val="1"/>
          <w:sz w:val="24"/>
          <w:szCs w:val="24"/>
        </w:rPr>
      </w:pPr>
      <w:r>
        <w:rPr>
          <w:rFonts w:hint="eastAsia" w:ascii="宋体" w:hAnsi="宋体" w:eastAsia="宋体" w:cs="宋体"/>
          <w:spacing w:val="1"/>
          <w:sz w:val="24"/>
          <w:szCs w:val="24"/>
        </w:rPr>
        <w:t>(四)与供应商的法定代表人或者负责人有夫妻、直系血亲、三代以内旁系血亲或者近姻亲关系；</w:t>
      </w:r>
    </w:p>
    <w:p w14:paraId="206168AF">
      <w:pPr>
        <w:spacing w:before="224" w:line="296" w:lineRule="auto"/>
        <w:ind w:left="16" w:right="80" w:firstLine="552"/>
        <w:rPr>
          <w:rFonts w:hint="eastAsia" w:ascii="宋体" w:hAnsi="宋体" w:eastAsia="宋体" w:cs="宋体"/>
          <w:spacing w:val="1"/>
          <w:sz w:val="24"/>
          <w:szCs w:val="24"/>
        </w:rPr>
      </w:pPr>
      <w:r>
        <w:rPr>
          <w:rFonts w:hint="eastAsia" w:ascii="宋体" w:hAnsi="宋体" w:eastAsia="宋体" w:cs="宋体"/>
          <w:spacing w:val="1"/>
          <w:sz w:val="24"/>
          <w:szCs w:val="24"/>
        </w:rPr>
        <w:t>(五)与供应商有其他可能影响政府采购活动公平、公正进行的关系。</w:t>
      </w:r>
    </w:p>
    <w:p w14:paraId="7BA2E84F">
      <w:pPr>
        <w:spacing w:before="224" w:line="296" w:lineRule="auto"/>
        <w:ind w:left="16" w:right="80" w:firstLine="552"/>
        <w:rPr>
          <w:rFonts w:hint="eastAsia" w:ascii="宋体" w:hAnsi="宋体" w:eastAsia="宋体" w:cs="宋体"/>
          <w:spacing w:val="1"/>
          <w:sz w:val="24"/>
          <w:szCs w:val="24"/>
        </w:rPr>
      </w:pPr>
      <w:r>
        <w:rPr>
          <w:rFonts w:hint="eastAsia" w:ascii="宋体" w:hAnsi="宋体" w:eastAsia="宋体" w:cs="宋体"/>
          <w:spacing w:val="1"/>
          <w:sz w:val="24"/>
          <w:szCs w:val="24"/>
        </w:rPr>
        <w:t>43.3 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A7056C0">
      <w:pPr>
        <w:spacing w:before="224" w:line="296" w:lineRule="auto"/>
        <w:ind w:left="16" w:right="80" w:firstLine="552"/>
        <w:rPr>
          <w:rFonts w:hint="eastAsia" w:ascii="宋体" w:hAnsi="宋体" w:eastAsia="宋体" w:cs="宋体"/>
          <w:spacing w:val="1"/>
          <w:sz w:val="24"/>
          <w:szCs w:val="24"/>
        </w:rPr>
      </w:pPr>
      <w:r>
        <w:rPr>
          <w:rFonts w:hint="eastAsia" w:ascii="宋体" w:hAnsi="宋体" w:eastAsia="宋体" w:cs="宋体"/>
          <w:spacing w:val="1"/>
          <w:sz w:val="24"/>
          <w:szCs w:val="24"/>
        </w:rPr>
        <w:t>44.履约验收</w:t>
      </w:r>
    </w:p>
    <w:p w14:paraId="686376DF">
      <w:pPr>
        <w:spacing w:before="224" w:line="296" w:lineRule="auto"/>
        <w:ind w:left="16" w:right="80" w:firstLine="552"/>
        <w:rPr>
          <w:rFonts w:hint="eastAsia" w:ascii="宋体" w:hAnsi="宋体" w:eastAsia="宋体" w:cs="宋体"/>
          <w:sz w:val="24"/>
          <w:szCs w:val="24"/>
        </w:rPr>
      </w:pPr>
      <w:r>
        <w:rPr>
          <w:rFonts w:hint="eastAsia" w:ascii="宋体" w:hAnsi="宋体" w:eastAsia="宋体" w:cs="宋体"/>
          <w:sz w:val="24"/>
          <w:szCs w:val="24"/>
        </w:rPr>
        <w:t>44.1</w:t>
      </w:r>
      <w:r>
        <w:rPr>
          <w:rFonts w:hint="eastAsia" w:ascii="宋体" w:hAnsi="宋体" w:eastAsia="宋体" w:cs="宋体"/>
          <w:spacing w:val="-41"/>
          <w:sz w:val="24"/>
          <w:szCs w:val="24"/>
        </w:rPr>
        <w:t xml:space="preserve"> </w:t>
      </w:r>
      <w:r>
        <w:rPr>
          <w:rFonts w:hint="eastAsia" w:ascii="宋体" w:hAnsi="宋体" w:eastAsia="宋体" w:cs="宋体"/>
          <w:sz w:val="24"/>
          <w:szCs w:val="24"/>
        </w:rPr>
        <w:t>根据《中华人民共和国政府采购法》第四十一条规定，采购人</w:t>
      </w:r>
      <w:r>
        <w:rPr>
          <w:rFonts w:hint="eastAsia" w:ascii="宋体" w:hAnsi="宋体" w:eastAsia="宋体" w:cs="宋体"/>
          <w:spacing w:val="1"/>
          <w:sz w:val="24"/>
          <w:szCs w:val="24"/>
        </w:rPr>
        <w:t>或者</w:t>
      </w:r>
      <w:r>
        <w:rPr>
          <w:rFonts w:hint="eastAsia" w:ascii="宋体" w:hAnsi="宋体" w:eastAsia="宋体" w:cs="宋体"/>
          <w:spacing w:val="3"/>
          <w:sz w:val="24"/>
          <w:szCs w:val="24"/>
        </w:rPr>
        <w:t>其委托的采购代理机构应当组织对供应商履约的验收。大型或者复杂</w:t>
      </w:r>
      <w:r>
        <w:rPr>
          <w:rFonts w:hint="eastAsia" w:ascii="宋体" w:hAnsi="宋体" w:eastAsia="宋体" w:cs="宋体"/>
          <w:spacing w:val="1"/>
          <w:sz w:val="24"/>
          <w:szCs w:val="24"/>
        </w:rPr>
        <w:t>的政府</w:t>
      </w:r>
      <w:r>
        <w:rPr>
          <w:rFonts w:hint="eastAsia" w:ascii="宋体" w:hAnsi="宋体" w:eastAsia="宋体" w:cs="宋体"/>
          <w:spacing w:val="3"/>
          <w:sz w:val="24"/>
          <w:szCs w:val="24"/>
        </w:rPr>
        <w:t>采购项目，应当邀请国家认可的质量检测机构参加验收工作。验收</w:t>
      </w:r>
      <w:r>
        <w:rPr>
          <w:rFonts w:hint="eastAsia" w:ascii="宋体" w:hAnsi="宋体" w:eastAsia="宋体" w:cs="宋体"/>
          <w:spacing w:val="1"/>
          <w:sz w:val="24"/>
          <w:szCs w:val="24"/>
        </w:rPr>
        <w:t>方成员</w:t>
      </w:r>
      <w:r>
        <w:rPr>
          <w:rFonts w:hint="eastAsia" w:ascii="宋体" w:hAnsi="宋体" w:eastAsia="宋体" w:cs="宋体"/>
          <w:spacing w:val="-1"/>
          <w:sz w:val="24"/>
          <w:szCs w:val="24"/>
        </w:rPr>
        <w:t>应当在验收书上签字，并承担相应的法律责任。</w:t>
      </w:r>
    </w:p>
    <w:p w14:paraId="425E14A9">
      <w:pPr>
        <w:spacing w:before="224" w:line="296" w:lineRule="auto"/>
        <w:ind w:left="16" w:right="80" w:firstLine="552"/>
        <w:rPr>
          <w:rFonts w:hint="eastAsia" w:ascii="宋体" w:hAnsi="宋体" w:eastAsia="宋体" w:cs="宋体"/>
          <w:sz w:val="24"/>
          <w:szCs w:val="24"/>
        </w:rPr>
      </w:pPr>
      <w:r>
        <w:rPr>
          <w:rFonts w:hint="eastAsia" w:ascii="宋体" w:hAnsi="宋体" w:eastAsia="宋体" w:cs="宋体"/>
          <w:spacing w:val="1"/>
          <w:sz w:val="24"/>
          <w:szCs w:val="24"/>
        </w:rPr>
        <w:t>44.2</w:t>
      </w:r>
      <w:r>
        <w:rPr>
          <w:rFonts w:hint="eastAsia" w:ascii="宋体" w:hAnsi="宋体" w:eastAsia="宋体" w:cs="宋体"/>
          <w:spacing w:val="-59"/>
          <w:sz w:val="24"/>
          <w:szCs w:val="24"/>
        </w:rPr>
        <w:t xml:space="preserve"> </w:t>
      </w:r>
      <w:r>
        <w:rPr>
          <w:rFonts w:hint="eastAsia" w:ascii="宋体" w:hAnsi="宋体" w:eastAsia="宋体" w:cs="宋体"/>
          <w:spacing w:val="1"/>
          <w:sz w:val="24"/>
          <w:szCs w:val="24"/>
        </w:rPr>
        <w:t>根据《中华人民共和国政府采购法实</w:t>
      </w:r>
      <w:r>
        <w:rPr>
          <w:rFonts w:hint="eastAsia" w:ascii="宋体" w:hAnsi="宋体" w:eastAsia="宋体" w:cs="宋体"/>
          <w:sz w:val="24"/>
          <w:szCs w:val="24"/>
        </w:rPr>
        <w:t>施条例》第四十五条规定，</w:t>
      </w:r>
      <w:r>
        <w:rPr>
          <w:rFonts w:hint="eastAsia" w:ascii="宋体" w:hAnsi="宋体" w:eastAsia="宋体" w:cs="宋体"/>
          <w:spacing w:val="3"/>
          <w:sz w:val="24"/>
          <w:szCs w:val="24"/>
        </w:rPr>
        <w:t>采购人或者采购代理机构应当按照政府采购合同规定的技术、服务、安全</w:t>
      </w:r>
      <w:r>
        <w:rPr>
          <w:rFonts w:hint="eastAsia" w:ascii="宋体" w:hAnsi="宋体" w:eastAsia="宋体" w:cs="宋体"/>
          <w:spacing w:val="5"/>
          <w:sz w:val="24"/>
          <w:szCs w:val="24"/>
        </w:rPr>
        <w:t xml:space="preserve"> </w:t>
      </w:r>
      <w:r>
        <w:rPr>
          <w:rFonts w:hint="eastAsia" w:ascii="宋体" w:hAnsi="宋体" w:eastAsia="宋体" w:cs="宋体"/>
          <w:spacing w:val="3"/>
          <w:sz w:val="24"/>
          <w:szCs w:val="24"/>
        </w:rPr>
        <w:t>标准组织对供应商履约情况进行验收，并出具验收书。验收书应当包括</w:t>
      </w:r>
      <w:r>
        <w:rPr>
          <w:rFonts w:hint="eastAsia" w:ascii="宋体" w:hAnsi="宋体" w:eastAsia="宋体" w:cs="宋体"/>
          <w:spacing w:val="1"/>
          <w:sz w:val="24"/>
          <w:szCs w:val="24"/>
        </w:rPr>
        <w:t>每一</w:t>
      </w:r>
      <w:r>
        <w:rPr>
          <w:rFonts w:hint="eastAsia" w:ascii="宋体" w:hAnsi="宋体" w:eastAsia="宋体" w:cs="宋体"/>
          <w:spacing w:val="-1"/>
          <w:sz w:val="24"/>
          <w:szCs w:val="24"/>
        </w:rPr>
        <w:t>项技术、服务、安全标准的履约情况。</w:t>
      </w:r>
    </w:p>
    <w:p w14:paraId="29BD11B5">
      <w:pPr>
        <w:spacing w:before="228" w:line="354" w:lineRule="auto"/>
        <w:ind w:left="18" w:right="2" w:firstLine="55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政府向社会公众提供的公共服务项目，验收时应当邀请服务对象参与</w:t>
      </w:r>
      <w:r>
        <w:rPr>
          <w:rFonts w:hint="eastAsia" w:ascii="宋体" w:hAnsi="宋体" w:eastAsia="宋体" w:cs="宋体"/>
          <w:color w:val="auto"/>
          <w:spacing w:val="-1"/>
          <w:sz w:val="24"/>
          <w:szCs w:val="24"/>
          <w:highlight w:val="none"/>
        </w:rPr>
        <w:t>并出具意见</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验收结果应当向社会公告。</w:t>
      </w:r>
    </w:p>
    <w:p w14:paraId="0757AFB9">
      <w:pPr>
        <w:spacing w:before="42" w:line="340" w:lineRule="auto"/>
        <w:ind w:left="9" w:firstLine="560"/>
        <w:rPr>
          <w:rFonts w:hint="eastAsia" w:ascii="宋体" w:hAnsi="宋体" w:eastAsia="宋体" w:cs="宋体"/>
          <w:sz w:val="24"/>
          <w:szCs w:val="24"/>
        </w:rPr>
      </w:pPr>
      <w:r>
        <w:rPr>
          <w:rFonts w:hint="eastAsia" w:ascii="宋体" w:hAnsi="宋体" w:eastAsia="宋体" w:cs="宋体"/>
          <w:sz w:val="24"/>
          <w:szCs w:val="24"/>
        </w:rPr>
        <w:t>44.3</w:t>
      </w:r>
      <w:r>
        <w:rPr>
          <w:rFonts w:hint="eastAsia" w:ascii="宋体" w:hAnsi="宋体" w:eastAsia="宋体" w:cs="宋体"/>
          <w:spacing w:val="-41"/>
          <w:sz w:val="24"/>
          <w:szCs w:val="24"/>
        </w:rPr>
        <w:t xml:space="preserve"> </w:t>
      </w:r>
      <w:r>
        <w:rPr>
          <w:rFonts w:hint="eastAsia" w:ascii="宋体" w:hAnsi="宋体" w:eastAsia="宋体" w:cs="宋体"/>
          <w:sz w:val="24"/>
          <w:szCs w:val="24"/>
        </w:rPr>
        <w:t>根据《山东省政府采购履约验收管理办法》第六条规定，采购人</w:t>
      </w:r>
      <w:r>
        <w:rPr>
          <w:rFonts w:hint="eastAsia" w:ascii="宋体" w:hAnsi="宋体" w:eastAsia="宋体" w:cs="宋体"/>
          <w:spacing w:val="2"/>
          <w:sz w:val="24"/>
          <w:szCs w:val="24"/>
        </w:rPr>
        <w:t>是政府采购项目履约验收工作（以下简称“项目验收</w:t>
      </w:r>
      <w:r>
        <w:rPr>
          <w:rFonts w:hint="eastAsia" w:ascii="宋体" w:hAnsi="宋体" w:eastAsia="宋体" w:cs="宋体"/>
          <w:spacing w:val="-98"/>
          <w:sz w:val="24"/>
          <w:szCs w:val="24"/>
        </w:rPr>
        <w:t xml:space="preserve"> </w:t>
      </w:r>
      <w:r>
        <w:rPr>
          <w:rFonts w:hint="eastAsia" w:ascii="宋体" w:hAnsi="宋体" w:eastAsia="宋体" w:cs="宋体"/>
          <w:spacing w:val="2"/>
          <w:sz w:val="24"/>
          <w:szCs w:val="24"/>
        </w:rPr>
        <w:t>”）的</w:t>
      </w:r>
      <w:r>
        <w:rPr>
          <w:rFonts w:hint="eastAsia" w:ascii="宋体" w:hAnsi="宋体" w:eastAsia="宋体" w:cs="宋体"/>
          <w:spacing w:val="1"/>
          <w:sz w:val="24"/>
          <w:szCs w:val="24"/>
        </w:rPr>
        <w:t>责任主体。采</w:t>
      </w:r>
      <w:r>
        <w:rPr>
          <w:rFonts w:hint="eastAsia" w:ascii="宋体" w:hAnsi="宋体" w:eastAsia="宋体" w:cs="宋体"/>
          <w:spacing w:val="3"/>
          <w:sz w:val="24"/>
          <w:szCs w:val="24"/>
        </w:rPr>
        <w:t>购人应当加强内控管理，明确验收机制，履行验收责任，确认验收结论，及时处理项目验收中发现的问题，并向同级财政部门反映供应商违约失信</w:t>
      </w:r>
      <w:r>
        <w:rPr>
          <w:rFonts w:hint="eastAsia" w:ascii="宋体" w:hAnsi="宋体" w:eastAsia="宋体" w:cs="宋体"/>
          <w:spacing w:val="-3"/>
          <w:sz w:val="24"/>
          <w:szCs w:val="24"/>
        </w:rPr>
        <w:t>行为。</w:t>
      </w:r>
    </w:p>
    <w:p w14:paraId="615CB87E">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44.4</w:t>
      </w:r>
      <w:r>
        <w:rPr>
          <w:rFonts w:hint="eastAsia" w:ascii="宋体" w:hAnsi="宋体" w:eastAsia="宋体" w:cs="宋体"/>
          <w:spacing w:val="-41"/>
          <w:sz w:val="24"/>
          <w:szCs w:val="24"/>
        </w:rPr>
        <w:t xml:space="preserve"> </w:t>
      </w:r>
      <w:r>
        <w:rPr>
          <w:rFonts w:hint="eastAsia" w:ascii="宋体" w:hAnsi="宋体" w:eastAsia="宋体" w:cs="宋体"/>
          <w:sz w:val="24"/>
          <w:szCs w:val="24"/>
        </w:rPr>
        <w:t>根据《山东省政府采购履约验收管理办法》第十一条规定，合同</w:t>
      </w:r>
      <w:r>
        <w:rPr>
          <w:rFonts w:hint="eastAsia" w:ascii="宋体" w:hAnsi="宋体" w:eastAsia="宋体" w:cs="宋体"/>
          <w:spacing w:val="3"/>
          <w:sz w:val="24"/>
          <w:szCs w:val="24"/>
        </w:rPr>
        <w:t>履行达到验收条件时，供应商向采购人发出项目验收建议。采购人应当自</w:t>
      </w:r>
      <w:r>
        <w:rPr>
          <w:rFonts w:hint="eastAsia" w:ascii="宋体" w:hAnsi="宋体" w:eastAsia="宋体" w:cs="宋体"/>
          <w:spacing w:val="2"/>
          <w:sz w:val="24"/>
          <w:szCs w:val="24"/>
        </w:rPr>
        <w:t>收到建议之日起</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7</w:t>
      </w:r>
      <w:r>
        <w:rPr>
          <w:rFonts w:hint="eastAsia" w:ascii="宋体" w:hAnsi="宋体" w:eastAsia="宋体" w:cs="宋体"/>
          <w:spacing w:val="-56"/>
          <w:sz w:val="24"/>
          <w:szCs w:val="24"/>
        </w:rPr>
        <w:t xml:space="preserve"> </w:t>
      </w:r>
      <w:r>
        <w:rPr>
          <w:rFonts w:hint="eastAsia" w:ascii="宋体" w:hAnsi="宋体" w:eastAsia="宋体" w:cs="宋体"/>
          <w:spacing w:val="2"/>
          <w:sz w:val="24"/>
          <w:szCs w:val="24"/>
        </w:rPr>
        <w:t>个工作日内启动项目验收，并通知供应商。技术复杂、</w:t>
      </w:r>
      <w:r>
        <w:rPr>
          <w:rFonts w:hint="eastAsia" w:ascii="宋体" w:hAnsi="宋体" w:eastAsia="宋体" w:cs="宋体"/>
          <w:spacing w:val="3"/>
          <w:sz w:val="24"/>
          <w:szCs w:val="24"/>
        </w:rPr>
        <w:t>专业性强或者重大民生、金额较大的政府采购项目，验收准备时间可适当</w:t>
      </w:r>
      <w:r>
        <w:rPr>
          <w:rFonts w:hint="eastAsia" w:ascii="宋体" w:hAnsi="宋体" w:eastAsia="宋体" w:cs="宋体"/>
          <w:spacing w:val="-4"/>
          <w:sz w:val="24"/>
          <w:szCs w:val="24"/>
        </w:rPr>
        <w:t>延长。</w:t>
      </w:r>
    </w:p>
    <w:p w14:paraId="0AFC38E9">
      <w:pPr>
        <w:spacing w:before="221" w:line="295" w:lineRule="auto"/>
        <w:ind w:left="16" w:right="2" w:firstLine="552"/>
        <w:rPr>
          <w:rFonts w:hint="eastAsia" w:ascii="宋体" w:hAnsi="宋体" w:eastAsia="宋体" w:cs="宋体"/>
          <w:sz w:val="24"/>
          <w:szCs w:val="24"/>
        </w:rPr>
      </w:pPr>
      <w:r>
        <w:rPr>
          <w:rFonts w:hint="eastAsia" w:ascii="宋体" w:hAnsi="宋体" w:eastAsia="宋体" w:cs="宋体"/>
          <w:sz w:val="24"/>
          <w:szCs w:val="24"/>
        </w:rPr>
        <w:t>44.5</w:t>
      </w:r>
      <w:r>
        <w:rPr>
          <w:rFonts w:hint="eastAsia" w:ascii="宋体" w:hAnsi="宋体" w:eastAsia="宋体" w:cs="宋体"/>
          <w:spacing w:val="-41"/>
          <w:sz w:val="24"/>
          <w:szCs w:val="24"/>
        </w:rPr>
        <w:t xml:space="preserve"> </w:t>
      </w:r>
      <w:r>
        <w:rPr>
          <w:rFonts w:hint="eastAsia" w:ascii="宋体" w:hAnsi="宋体" w:eastAsia="宋体" w:cs="宋体"/>
          <w:sz w:val="24"/>
          <w:szCs w:val="24"/>
        </w:rPr>
        <w:t>根据《山东省政府采购履约验收管理办法》第三十条规定，供应</w:t>
      </w:r>
      <w:r>
        <w:rPr>
          <w:rFonts w:hint="eastAsia" w:ascii="宋体" w:hAnsi="宋体" w:eastAsia="宋体" w:cs="宋体"/>
          <w:spacing w:val="-2"/>
          <w:sz w:val="24"/>
          <w:szCs w:val="24"/>
        </w:rPr>
        <w:t>商存在下列行为的，纳入失信记录：</w:t>
      </w:r>
    </w:p>
    <w:p w14:paraId="5CFBB0E3">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（一）不履行合同义务，情节严重的；</w:t>
      </w:r>
    </w:p>
    <w:p w14:paraId="23F45B43">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（二）将政府采购合同转包的；</w:t>
      </w:r>
    </w:p>
    <w:p w14:paraId="082F3ADE">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（三）提供假冒伪劣产品的；</w:t>
      </w:r>
    </w:p>
    <w:p w14:paraId="403971E3">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（四）擅自变更、中止或者终止政府采购合同的；</w:t>
      </w:r>
    </w:p>
    <w:p w14:paraId="7591A96B">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（五）在数量、质量、技术、服务、安全、标准、功能、工艺等方面不符合合同约定，给采购人造成较大损失或者影响的；</w:t>
      </w:r>
    </w:p>
    <w:p w14:paraId="5A326AE2">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（六）因履约问题影响采购项目功能实现又拒不纠正的；</w:t>
      </w:r>
    </w:p>
    <w:p w14:paraId="5CB362BB">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（七）与采购人工作人员或者验收小组成员串通，实施虚假履约验收的；</w:t>
      </w:r>
    </w:p>
    <w:p w14:paraId="00FC72C0">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（八）其他损害公共利益、采购人利益、第三方权益且情节较重的；</w:t>
      </w:r>
    </w:p>
    <w:p w14:paraId="0BBC200B">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（九）其他违反法律、法规、纪律行为。</w:t>
      </w:r>
    </w:p>
    <w:p w14:paraId="00E72EC0">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44.6 根据《山东省政府采购履约验收管理办法》第三十一条规定，采购人存在下列行为的，纳入失信记录：</w:t>
      </w:r>
    </w:p>
    <w:p w14:paraId="0F4F43FC">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（一）不履行验收义务且拒不纠正的；</w:t>
      </w:r>
    </w:p>
    <w:p w14:paraId="4603AD57">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（二）未按规定要求组织项目验收的；</w:t>
      </w:r>
    </w:p>
    <w:p w14:paraId="5B07CDC0">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（三）与供应商串通，实施虚假履约验收的；</w:t>
      </w:r>
    </w:p>
    <w:p w14:paraId="5147BDCE">
      <w:pPr>
        <w:spacing w:before="224" w:line="297" w:lineRule="auto"/>
        <w:ind w:left="25" w:right="80" w:firstLine="552"/>
        <w:rPr>
          <w:rFonts w:hint="eastAsia" w:ascii="宋体" w:hAnsi="宋体" w:eastAsia="宋体" w:cs="宋体"/>
          <w:sz w:val="24"/>
          <w:szCs w:val="24"/>
        </w:rPr>
      </w:pPr>
      <w:r>
        <w:rPr>
          <w:rFonts w:hint="eastAsia" w:ascii="宋体" w:hAnsi="宋体" w:eastAsia="宋体" w:cs="宋体"/>
          <w:spacing w:val="3"/>
          <w:sz w:val="24"/>
          <w:szCs w:val="24"/>
        </w:rPr>
        <w:t>（四）履约验收机制不完善、责任不落实且造成较大经济损失或者影</w:t>
      </w:r>
      <w:r>
        <w:rPr>
          <w:rFonts w:hint="eastAsia" w:ascii="宋体" w:hAnsi="宋体" w:eastAsia="宋体" w:cs="宋体"/>
          <w:spacing w:val="-8"/>
          <w:sz w:val="24"/>
          <w:szCs w:val="24"/>
        </w:rPr>
        <w:t>响的；</w:t>
      </w:r>
    </w:p>
    <w:p w14:paraId="35B0CC49">
      <w:pPr>
        <w:spacing w:before="220" w:line="295" w:lineRule="auto"/>
        <w:ind w:left="11" w:right="80" w:firstLine="567"/>
        <w:rPr>
          <w:rFonts w:hint="eastAsia" w:ascii="宋体" w:hAnsi="宋体" w:eastAsia="宋体" w:cs="宋体"/>
          <w:sz w:val="24"/>
          <w:szCs w:val="24"/>
        </w:rPr>
      </w:pPr>
      <w:r>
        <w:rPr>
          <w:rFonts w:hint="eastAsia" w:ascii="宋体" w:hAnsi="宋体" w:eastAsia="宋体" w:cs="宋体"/>
          <w:spacing w:val="3"/>
          <w:sz w:val="24"/>
          <w:szCs w:val="24"/>
        </w:rPr>
        <w:t>（五）发现问题不及时处理，造成较大经济损失或者严重影响政府公</w:t>
      </w:r>
      <w:r>
        <w:rPr>
          <w:rFonts w:hint="eastAsia" w:ascii="宋体" w:hAnsi="宋体" w:eastAsia="宋体" w:cs="宋体"/>
          <w:spacing w:val="-3"/>
          <w:sz w:val="24"/>
          <w:szCs w:val="24"/>
        </w:rPr>
        <w:t>信力的；</w:t>
      </w:r>
    </w:p>
    <w:p w14:paraId="074E9566">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（六）其他违反法律、法规、纪律行为。</w:t>
      </w:r>
    </w:p>
    <w:p w14:paraId="2F061963">
      <w:pPr>
        <w:spacing w:before="224" w:line="340" w:lineRule="auto"/>
        <w:ind w:left="12" w:firstLine="556"/>
        <w:rPr>
          <w:rFonts w:hint="eastAsia" w:ascii="宋体" w:hAnsi="宋体" w:eastAsia="宋体" w:cs="宋体"/>
          <w:sz w:val="24"/>
          <w:szCs w:val="24"/>
        </w:rPr>
      </w:pPr>
      <w:r>
        <w:rPr>
          <w:rFonts w:hint="eastAsia" w:ascii="宋体" w:hAnsi="宋体" w:eastAsia="宋体" w:cs="宋体"/>
          <w:sz w:val="24"/>
          <w:szCs w:val="24"/>
        </w:rPr>
        <w:t>44.7 根据《山东省政府采购履约验收管理办法》第三十四条规定，采购人、采购代理机构、验收小组成员、供应商在合同履约及项目验收过程中，存在违法违规行为的</w:t>
      </w:r>
      <w:r>
        <w:rPr>
          <w:rFonts w:hint="eastAsia" w:ascii="宋体" w:hAnsi="宋体" w:eastAsia="宋体" w:cs="宋体"/>
          <w:sz w:val="24"/>
          <w:szCs w:val="24"/>
          <w:lang w:eastAsia="zh-CN"/>
        </w:rPr>
        <w:t>，</w:t>
      </w:r>
      <w:r>
        <w:rPr>
          <w:rFonts w:hint="eastAsia" w:ascii="宋体" w:hAnsi="宋体" w:eastAsia="宋体" w:cs="宋体"/>
          <w:sz w:val="24"/>
          <w:szCs w:val="24"/>
        </w:rPr>
        <w:t>依据《中华人民共和国政府采购法》及实施条例等有关法律法规的规定进行处理。给他人造成损失的，应当赔偿相应损失；构成犯罪的，依法移送司法机关处理。影响公共利益或者采购人权益，但法律法规及部门规章没有规定的，由财政部门予以约谈，责令改正，并根据诚信管理规定予以记录、公告。</w:t>
      </w:r>
    </w:p>
    <w:p w14:paraId="5E35F261">
      <w:pPr>
        <w:spacing w:before="35" w:line="221" w:lineRule="auto"/>
        <w:ind w:left="3846"/>
        <w:outlineLvl w:val="1"/>
        <w:rPr>
          <w:rFonts w:hint="eastAsia" w:ascii="宋体" w:hAnsi="宋体" w:eastAsia="宋体" w:cs="宋体"/>
          <w:sz w:val="28"/>
          <w:szCs w:val="28"/>
        </w:rPr>
      </w:pPr>
      <w:r>
        <w:rPr>
          <w:rFonts w:hint="eastAsia" w:ascii="宋体" w:hAnsi="宋体" w:eastAsia="宋体" w:cs="宋体"/>
          <w:b/>
          <w:bCs/>
          <w:spacing w:val="-4"/>
          <w:sz w:val="28"/>
          <w:szCs w:val="28"/>
        </w:rPr>
        <w:t>八</w:t>
      </w:r>
      <w:r>
        <w:rPr>
          <w:rFonts w:hint="eastAsia" w:ascii="宋体" w:hAnsi="宋体" w:eastAsia="宋体" w:cs="宋体"/>
          <w:spacing w:val="-4"/>
          <w:sz w:val="28"/>
          <w:szCs w:val="28"/>
        </w:rPr>
        <w:t xml:space="preserve">  </w:t>
      </w:r>
      <w:r>
        <w:rPr>
          <w:rFonts w:hint="eastAsia" w:ascii="宋体" w:hAnsi="宋体" w:eastAsia="宋体" w:cs="宋体"/>
          <w:b/>
          <w:bCs/>
          <w:spacing w:val="-4"/>
          <w:sz w:val="28"/>
          <w:szCs w:val="28"/>
        </w:rPr>
        <w:t>质疑和投诉</w:t>
      </w:r>
    </w:p>
    <w:p w14:paraId="7C7A3C0E">
      <w:pPr>
        <w:spacing w:before="176" w:line="221" w:lineRule="auto"/>
        <w:ind w:left="569"/>
        <w:outlineLvl w:val="2"/>
        <w:rPr>
          <w:rFonts w:hint="eastAsia" w:ascii="宋体" w:hAnsi="宋体" w:eastAsia="宋体" w:cs="宋体"/>
          <w:sz w:val="24"/>
          <w:szCs w:val="24"/>
        </w:rPr>
      </w:pPr>
      <w:r>
        <w:rPr>
          <w:rFonts w:hint="eastAsia" w:ascii="宋体" w:hAnsi="宋体" w:eastAsia="宋体" w:cs="宋体"/>
          <w:spacing w:val="-1"/>
          <w:sz w:val="24"/>
          <w:szCs w:val="24"/>
        </w:rPr>
        <w:t>45.询问、质疑与投诉</w:t>
      </w:r>
    </w:p>
    <w:p w14:paraId="4A6A3E41">
      <w:pPr>
        <w:spacing w:before="227" w:line="319" w:lineRule="auto"/>
        <w:ind w:left="10" w:right="120" w:firstLine="559"/>
        <w:rPr>
          <w:rFonts w:hint="eastAsia" w:ascii="宋体" w:hAnsi="宋体" w:eastAsia="宋体" w:cs="宋体"/>
          <w:sz w:val="24"/>
          <w:szCs w:val="24"/>
        </w:rPr>
      </w:pPr>
      <w:r>
        <w:rPr>
          <w:rFonts w:hint="eastAsia" w:ascii="宋体" w:hAnsi="宋体" w:eastAsia="宋体" w:cs="宋体"/>
          <w:sz w:val="24"/>
          <w:szCs w:val="24"/>
        </w:rPr>
        <w:t>45.1</w:t>
      </w:r>
      <w:r>
        <w:rPr>
          <w:rFonts w:hint="eastAsia" w:ascii="宋体" w:hAnsi="宋体" w:eastAsia="宋体" w:cs="宋体"/>
          <w:spacing w:val="-41"/>
          <w:sz w:val="24"/>
          <w:szCs w:val="24"/>
        </w:rPr>
        <w:t xml:space="preserve"> </w:t>
      </w:r>
      <w:r>
        <w:rPr>
          <w:rFonts w:hint="eastAsia" w:ascii="宋体" w:hAnsi="宋体" w:eastAsia="宋体" w:cs="宋体"/>
          <w:sz w:val="24"/>
          <w:szCs w:val="24"/>
        </w:rPr>
        <w:t>根据《中华人民共和国政府采购法》第五十一条规定“供应商对</w:t>
      </w:r>
      <w:r>
        <w:rPr>
          <w:rFonts w:hint="eastAsia" w:ascii="宋体" w:hAnsi="宋体" w:eastAsia="宋体" w:cs="宋体"/>
          <w:spacing w:val="3"/>
          <w:sz w:val="24"/>
          <w:szCs w:val="24"/>
        </w:rPr>
        <w:t>采购活动事项有疑问的，可以向采购人提出询问，采购人应当及时作出答</w:t>
      </w:r>
      <w:r>
        <w:rPr>
          <w:rFonts w:hint="eastAsia" w:ascii="宋体" w:hAnsi="宋体" w:eastAsia="宋体" w:cs="宋体"/>
          <w:spacing w:val="1"/>
          <w:sz w:val="24"/>
          <w:szCs w:val="24"/>
        </w:rPr>
        <w:t>复，但答复的内容不得涉及商业秘密”。</w:t>
      </w:r>
    </w:p>
    <w:p w14:paraId="2FA7F26F">
      <w:pPr>
        <w:spacing w:before="227" w:line="295" w:lineRule="auto"/>
        <w:ind w:left="16" w:right="122" w:firstLine="552"/>
        <w:rPr>
          <w:rFonts w:hint="eastAsia" w:ascii="宋体" w:hAnsi="宋体" w:eastAsia="宋体" w:cs="宋体"/>
          <w:sz w:val="24"/>
          <w:szCs w:val="24"/>
        </w:rPr>
      </w:pPr>
      <w:r>
        <w:rPr>
          <w:rFonts w:hint="eastAsia" w:ascii="宋体" w:hAnsi="宋体" w:eastAsia="宋体" w:cs="宋体"/>
          <w:spacing w:val="1"/>
          <w:sz w:val="24"/>
          <w:szCs w:val="24"/>
        </w:rPr>
        <w:t>45.2</w:t>
      </w:r>
      <w:r>
        <w:rPr>
          <w:rFonts w:hint="eastAsia" w:ascii="宋体" w:hAnsi="宋体" w:eastAsia="宋体" w:cs="宋体"/>
          <w:spacing w:val="-60"/>
          <w:sz w:val="24"/>
          <w:szCs w:val="24"/>
        </w:rPr>
        <w:t xml:space="preserve"> </w:t>
      </w:r>
      <w:r>
        <w:rPr>
          <w:rFonts w:hint="eastAsia" w:ascii="宋体" w:hAnsi="宋体" w:eastAsia="宋体" w:cs="宋体"/>
          <w:spacing w:val="1"/>
          <w:sz w:val="24"/>
          <w:szCs w:val="24"/>
        </w:rPr>
        <w:t>政府采购供应商提出质疑和投诉应</w:t>
      </w:r>
      <w:r>
        <w:rPr>
          <w:rFonts w:hint="eastAsia" w:ascii="宋体" w:hAnsi="宋体" w:eastAsia="宋体" w:cs="宋体"/>
          <w:sz w:val="24"/>
          <w:szCs w:val="24"/>
        </w:rPr>
        <w:t>当坚持依法依规、诚实信用原</w:t>
      </w:r>
      <w:r>
        <w:rPr>
          <w:rFonts w:hint="eastAsia" w:ascii="宋体" w:hAnsi="宋体" w:eastAsia="宋体" w:cs="宋体"/>
          <w:spacing w:val="-8"/>
          <w:sz w:val="24"/>
          <w:szCs w:val="24"/>
        </w:rPr>
        <w:t>则。</w:t>
      </w:r>
    </w:p>
    <w:p w14:paraId="16D6F1EB">
      <w:pPr>
        <w:spacing w:before="222" w:line="348" w:lineRule="auto"/>
        <w:ind w:left="11" w:firstLine="558"/>
        <w:rPr>
          <w:rFonts w:hint="eastAsia" w:ascii="宋体" w:hAnsi="宋体" w:eastAsia="宋体" w:cs="宋体"/>
          <w:sz w:val="24"/>
          <w:szCs w:val="24"/>
        </w:rPr>
      </w:pPr>
      <w:r>
        <w:rPr>
          <w:rFonts w:hint="eastAsia" w:ascii="宋体" w:hAnsi="宋体" w:eastAsia="宋体" w:cs="宋体"/>
          <w:spacing w:val="-2"/>
          <w:sz w:val="24"/>
          <w:szCs w:val="24"/>
        </w:rPr>
        <w:t>45.3</w:t>
      </w:r>
      <w:r>
        <w:rPr>
          <w:rFonts w:hint="eastAsia" w:ascii="宋体" w:hAnsi="宋体" w:eastAsia="宋体" w:cs="宋体"/>
          <w:spacing w:val="-59"/>
          <w:sz w:val="24"/>
          <w:szCs w:val="24"/>
        </w:rPr>
        <w:t xml:space="preserve"> </w:t>
      </w:r>
      <w:r>
        <w:rPr>
          <w:rFonts w:hint="eastAsia" w:ascii="宋体" w:hAnsi="宋体" w:eastAsia="宋体" w:cs="宋体"/>
          <w:spacing w:val="-2"/>
          <w:sz w:val="24"/>
          <w:szCs w:val="24"/>
        </w:rPr>
        <w:t>根据《政府采购质疑和投诉办法》（财政部令第94</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号）第十</w:t>
      </w:r>
      <w:r>
        <w:rPr>
          <w:rFonts w:hint="eastAsia" w:ascii="宋体" w:hAnsi="宋体" w:eastAsia="宋体" w:cs="宋体"/>
          <w:spacing w:val="-3"/>
          <w:sz w:val="24"/>
          <w:szCs w:val="24"/>
        </w:rPr>
        <w:t>一条</w:t>
      </w:r>
      <w:r>
        <w:rPr>
          <w:rFonts w:hint="eastAsia" w:ascii="宋体" w:hAnsi="宋体" w:eastAsia="宋体" w:cs="宋体"/>
          <w:sz w:val="24"/>
          <w:szCs w:val="24"/>
        </w:rPr>
        <w:t xml:space="preserve"> </w:t>
      </w:r>
      <w:r>
        <w:rPr>
          <w:rFonts w:hint="eastAsia" w:ascii="宋体" w:hAnsi="宋体" w:eastAsia="宋体" w:cs="宋体"/>
          <w:spacing w:val="-4"/>
          <w:sz w:val="24"/>
          <w:szCs w:val="24"/>
        </w:rPr>
        <w:t>第二款和《山东省政府采购质疑与投诉实施办法》（鲁财采〔2018〕72</w:t>
      </w:r>
      <w:r>
        <w:rPr>
          <w:rFonts w:hint="eastAsia" w:ascii="宋体" w:hAnsi="宋体" w:eastAsia="宋体" w:cs="宋体"/>
          <w:spacing w:val="-54"/>
          <w:sz w:val="24"/>
          <w:szCs w:val="24"/>
        </w:rPr>
        <w:t xml:space="preserve"> </w:t>
      </w:r>
      <w:r>
        <w:rPr>
          <w:rFonts w:hint="eastAsia" w:ascii="宋体" w:hAnsi="宋体" w:eastAsia="宋体" w:cs="宋体"/>
          <w:spacing w:val="-5"/>
          <w:sz w:val="24"/>
          <w:szCs w:val="24"/>
        </w:rPr>
        <w:t>号）</w:t>
      </w:r>
      <w:r>
        <w:rPr>
          <w:rFonts w:hint="eastAsia" w:ascii="宋体" w:hAnsi="宋体" w:eastAsia="宋体" w:cs="宋体"/>
          <w:sz w:val="24"/>
          <w:szCs w:val="24"/>
        </w:rPr>
        <w:t xml:space="preserve"> </w:t>
      </w:r>
      <w:r>
        <w:rPr>
          <w:rFonts w:hint="eastAsia" w:ascii="宋体" w:hAnsi="宋体" w:eastAsia="宋体" w:cs="宋体"/>
          <w:spacing w:val="3"/>
          <w:sz w:val="24"/>
          <w:szCs w:val="24"/>
        </w:rPr>
        <w:t>第十二条第（一）项规定“提出质疑的供应商应当是参与所质疑项目采购活动的供应商。潜在供应商已依法获取其可质疑的采购文件的，可以对该文件提出质疑。潜在供应商只能对其依法获取的可质疑的采购文件提出质</w:t>
      </w:r>
      <w:r>
        <w:rPr>
          <w:rFonts w:hint="eastAsia" w:ascii="宋体" w:hAnsi="宋体" w:eastAsia="宋体" w:cs="宋体"/>
          <w:spacing w:val="2"/>
          <w:sz w:val="24"/>
          <w:szCs w:val="24"/>
        </w:rPr>
        <w:t>疑</w:t>
      </w:r>
      <w:r>
        <w:rPr>
          <w:rFonts w:hint="eastAsia" w:ascii="宋体" w:hAnsi="宋体" w:eastAsia="宋体" w:cs="宋体"/>
          <w:spacing w:val="-100"/>
          <w:sz w:val="24"/>
          <w:szCs w:val="24"/>
        </w:rPr>
        <w:t xml:space="preserve"> </w:t>
      </w:r>
      <w:r>
        <w:rPr>
          <w:rFonts w:hint="eastAsia" w:ascii="宋体" w:hAnsi="宋体" w:eastAsia="宋体" w:cs="宋体"/>
          <w:spacing w:val="2"/>
          <w:sz w:val="24"/>
          <w:szCs w:val="24"/>
        </w:rPr>
        <w:t>”。市场主体明显不具有履行合同所必需的设备和专业</w:t>
      </w:r>
      <w:r>
        <w:rPr>
          <w:rFonts w:hint="eastAsia" w:ascii="宋体" w:hAnsi="宋体" w:eastAsia="宋体" w:cs="宋体"/>
          <w:spacing w:val="1"/>
          <w:sz w:val="24"/>
          <w:szCs w:val="24"/>
        </w:rPr>
        <w:t>技术能力的，不</w:t>
      </w:r>
      <w:r>
        <w:rPr>
          <w:rFonts w:hint="eastAsia" w:ascii="宋体" w:hAnsi="宋体" w:eastAsia="宋体" w:cs="宋体"/>
          <w:spacing w:val="-2"/>
          <w:sz w:val="24"/>
          <w:szCs w:val="24"/>
        </w:rPr>
        <w:t>属于潜在供应商。</w:t>
      </w:r>
    </w:p>
    <w:p w14:paraId="252202B9">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45.4 根据《中华人民共和国政府采购法》第五十二条规定，供应商认为采购文件</w:t>
      </w:r>
      <w:r>
        <w:rPr>
          <w:rFonts w:hint="eastAsia" w:ascii="宋体" w:hAnsi="宋体" w:eastAsia="宋体" w:cs="宋体"/>
          <w:sz w:val="24"/>
          <w:szCs w:val="24"/>
          <w:lang w:eastAsia="zh-CN"/>
        </w:rPr>
        <w:t>，</w:t>
      </w:r>
      <w:r>
        <w:rPr>
          <w:rFonts w:hint="eastAsia" w:ascii="宋体" w:hAnsi="宋体" w:eastAsia="宋体" w:cs="宋体"/>
          <w:sz w:val="24"/>
          <w:szCs w:val="24"/>
        </w:rPr>
        <w:t>采购过程和中标、成交结果使自己的权益受到损害的，可以在知道或者应知其权益受到损害之日起 7 个工作日内，以书面形式向采购人提出质疑。</w:t>
      </w:r>
    </w:p>
    <w:p w14:paraId="78AECA1F">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45.5 根据《中华人民共和国政府采购法实施条例》第五十三条规定，政府采购法第五十二条规定的供应商应知其权益受到损害之日，是指：</w:t>
      </w:r>
    </w:p>
    <w:p w14:paraId="50AA1EB7">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（一）对可以质疑的采购文件提出质疑的，为收到采购文件之日或者采购文件公告期限届满之日；</w:t>
      </w:r>
    </w:p>
    <w:p w14:paraId="0A8F482A">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（二）对采购过程提出质疑的，为各采购程序环节结束之日；</w:t>
      </w:r>
    </w:p>
    <w:p w14:paraId="3DDFD26A">
      <w:pPr>
        <w:spacing w:before="230" w:line="332" w:lineRule="auto"/>
        <w:ind w:left="10" w:right="120" w:firstLine="559"/>
        <w:rPr>
          <w:rFonts w:hint="eastAsia" w:ascii="宋体" w:hAnsi="宋体" w:eastAsia="宋体" w:cs="宋体"/>
          <w:sz w:val="24"/>
          <w:szCs w:val="24"/>
          <w:lang w:eastAsia="zh-CN"/>
        </w:rPr>
      </w:pPr>
      <w:r>
        <w:rPr>
          <w:rFonts w:hint="eastAsia" w:ascii="宋体" w:hAnsi="宋体" w:eastAsia="宋体" w:cs="宋体"/>
          <w:sz w:val="24"/>
          <w:szCs w:val="24"/>
        </w:rPr>
        <w:t>（三）对中标或者成交结果提出质疑的，为中标或者成交结果公告期限届满之日</w:t>
      </w:r>
      <w:r>
        <w:rPr>
          <w:rFonts w:hint="eastAsia" w:ascii="宋体" w:hAnsi="宋体" w:eastAsia="宋体" w:cs="宋体"/>
          <w:sz w:val="24"/>
          <w:szCs w:val="24"/>
          <w:lang w:eastAsia="zh-CN"/>
        </w:rPr>
        <w:t>。</w:t>
      </w:r>
    </w:p>
    <w:p w14:paraId="64251F96">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45.6 供应商应当在法定质疑期内一次性提出针对同一采购程序环节的质疑。</w:t>
      </w:r>
    </w:p>
    <w:p w14:paraId="4F5B5F78">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45.7 根据《中华人民共和国政府采购法实施条例》第五十五条规定，供应商质疑</w:t>
      </w:r>
      <w:r>
        <w:rPr>
          <w:rFonts w:hint="eastAsia" w:ascii="宋体" w:hAnsi="宋体" w:eastAsia="宋体" w:cs="宋体"/>
          <w:sz w:val="24"/>
          <w:szCs w:val="24"/>
          <w:lang w:eastAsia="zh-CN"/>
        </w:rPr>
        <w:t>、</w:t>
      </w:r>
      <w:r>
        <w:rPr>
          <w:rFonts w:hint="eastAsia" w:ascii="宋体" w:hAnsi="宋体" w:eastAsia="宋体" w:cs="宋体"/>
          <w:sz w:val="24"/>
          <w:szCs w:val="24"/>
        </w:rPr>
        <w:t>投诉应当有明确的请求和必要的证明材料。供应商投诉的事项不得超出已质疑事项的范围。</w:t>
      </w:r>
    </w:p>
    <w:p w14:paraId="79A9432A">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45.8 根据《中华人民共和国政府采购法实施条例》第七十三条规定，供应商捏造事实、提供虚假材料或者以非法手段取得证明材料进行投诉的，财政部门应当予以驳回</w:t>
      </w:r>
      <w:r>
        <w:rPr>
          <w:rFonts w:hint="eastAsia" w:ascii="宋体" w:hAnsi="宋体" w:eastAsia="宋体" w:cs="宋体"/>
          <w:sz w:val="24"/>
          <w:szCs w:val="24"/>
          <w:lang w:eastAsia="zh-CN"/>
        </w:rPr>
        <w:t>，</w:t>
      </w:r>
      <w:r>
        <w:rPr>
          <w:rFonts w:hint="eastAsia" w:ascii="宋体" w:hAnsi="宋体" w:eastAsia="宋体" w:cs="宋体"/>
          <w:sz w:val="24"/>
          <w:szCs w:val="24"/>
        </w:rPr>
        <w:t>并列入不良行为记录名单，禁止其 1 至 3 年内参加政府采购活动。</w:t>
      </w:r>
    </w:p>
    <w:p w14:paraId="01152717">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45.9 根据《政府采购质疑和投诉办法》（财政部令第94 号）第三十七条规定，投诉人在全国范围 12 个月内三次以上投诉均查无实据的，由财政部门列入不良行为记录名单。</w:t>
      </w:r>
    </w:p>
    <w:p w14:paraId="08675A2A">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投诉人有下列行为之一的，属于虚假、恶意投诉，由财政部门列入不良行为记录名单，禁止其 1 至 3 年内参加政府采购活动：</w:t>
      </w:r>
    </w:p>
    <w:p w14:paraId="77E8AD78">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（1）捏造事实；</w:t>
      </w:r>
    </w:p>
    <w:p w14:paraId="18A79EBB">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（2）提供虚假材料；</w:t>
      </w:r>
    </w:p>
    <w:p w14:paraId="77D82D5E">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（3）以非法手段取得证明材料。证据来源的合法性存在明显疑问，投诉人无法证明其取得方式合法的，视为以非法手段取得证明材料。</w:t>
      </w:r>
    </w:p>
    <w:p w14:paraId="6F0AD645">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45.10 接收方式：现场提交书面纸质版质疑函。</w:t>
      </w:r>
    </w:p>
    <w:p w14:paraId="14616413">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45.11 联系方式：</w:t>
      </w:r>
    </w:p>
    <w:p w14:paraId="07FF9A44">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采购代理机构：</w:t>
      </w:r>
      <w:r>
        <w:rPr>
          <w:rFonts w:hint="eastAsia" w:ascii="宋体" w:hAnsi="宋体" w:eastAsia="宋体" w:cs="宋体"/>
          <w:sz w:val="24"/>
          <w:szCs w:val="24"/>
          <w:lang w:eastAsia="zh-CN"/>
        </w:rPr>
        <w:t>山东大功建设项目管理有限公司</w:t>
      </w:r>
      <w:r>
        <w:rPr>
          <w:rFonts w:hint="eastAsia" w:ascii="宋体" w:hAnsi="宋体" w:eastAsia="宋体" w:cs="宋体"/>
          <w:sz w:val="24"/>
          <w:szCs w:val="24"/>
        </w:rPr>
        <w:t xml:space="preserve"> </w:t>
      </w:r>
    </w:p>
    <w:p w14:paraId="7ABD67D3">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联系部门：招标部</w:t>
      </w:r>
    </w:p>
    <w:p w14:paraId="5E8C92A1">
      <w:pPr>
        <w:spacing w:before="230" w:line="332" w:lineRule="auto"/>
        <w:ind w:left="10" w:right="120" w:firstLine="559"/>
        <w:rPr>
          <w:rFonts w:hint="eastAsia" w:ascii="宋体" w:hAnsi="宋体" w:eastAsia="宋体" w:cs="宋体"/>
          <w:sz w:val="24"/>
          <w:szCs w:val="24"/>
        </w:rPr>
      </w:pPr>
      <w:r>
        <w:rPr>
          <w:rFonts w:hint="eastAsia" w:ascii="宋体" w:hAnsi="宋体" w:eastAsia="宋体" w:cs="宋体"/>
          <w:sz w:val="24"/>
          <w:szCs w:val="24"/>
        </w:rPr>
        <w:t>联系电话：0539-</w:t>
      </w:r>
      <w:r>
        <w:rPr>
          <w:rFonts w:hint="eastAsia" w:ascii="宋体" w:hAnsi="宋体" w:eastAsia="宋体" w:cs="宋体"/>
          <w:sz w:val="24"/>
          <w:szCs w:val="24"/>
          <w:lang w:val="en-US" w:eastAsia="zh-CN"/>
        </w:rPr>
        <w:t>8615677</w:t>
      </w:r>
    </w:p>
    <w:p w14:paraId="42FE0C89">
      <w:pPr>
        <w:keepNext w:val="0"/>
        <w:keepLines w:val="0"/>
        <w:pageBreakBefore w:val="0"/>
        <w:widowControl/>
        <w:kinsoku w:val="0"/>
        <w:wordWrap/>
        <w:overflowPunct/>
        <w:topLinePunct w:val="0"/>
        <w:autoSpaceDE w:val="0"/>
        <w:autoSpaceDN w:val="0"/>
        <w:bidi w:val="0"/>
        <w:adjustRightInd w:val="0"/>
        <w:snapToGrid w:val="0"/>
        <w:spacing w:before="230" w:line="480" w:lineRule="auto"/>
        <w:ind w:left="11" w:right="119" w:firstLine="561"/>
        <w:textAlignment w:val="baseline"/>
        <w:rPr>
          <w:rFonts w:hint="eastAsia" w:ascii="宋体" w:hAnsi="宋体" w:eastAsia="宋体" w:cs="宋体"/>
          <w:sz w:val="24"/>
          <w:szCs w:val="24"/>
        </w:rPr>
      </w:pPr>
      <w:r>
        <w:rPr>
          <w:rFonts w:hint="eastAsia" w:ascii="宋体" w:hAnsi="宋体" w:eastAsia="宋体" w:cs="宋体"/>
          <w:sz w:val="24"/>
          <w:szCs w:val="24"/>
        </w:rPr>
        <w:t>通讯地址：临沂市北城新区颐高上海街A座 19 楼 1906 室</w:t>
      </w:r>
    </w:p>
    <w:p w14:paraId="0A5E5576">
      <w:pPr>
        <w:rPr>
          <w:rFonts w:hint="eastAsia" w:ascii="宋体" w:hAnsi="宋体" w:eastAsia="宋体" w:cs="宋体"/>
          <w:b/>
          <w:bCs/>
          <w:spacing w:val="-3"/>
          <w:sz w:val="28"/>
          <w:szCs w:val="28"/>
        </w:rPr>
      </w:pPr>
      <w:r>
        <w:rPr>
          <w:rFonts w:hint="eastAsia" w:ascii="宋体" w:hAnsi="宋体" w:eastAsia="宋体" w:cs="宋体"/>
          <w:b/>
          <w:bCs/>
          <w:spacing w:val="-3"/>
          <w:sz w:val="28"/>
          <w:szCs w:val="28"/>
        </w:rPr>
        <w:br w:type="page"/>
      </w:r>
    </w:p>
    <w:p w14:paraId="716AE3B9">
      <w:pPr>
        <w:keepNext w:val="0"/>
        <w:keepLines w:val="0"/>
        <w:pageBreakBefore w:val="0"/>
        <w:widowControl/>
        <w:kinsoku w:val="0"/>
        <w:wordWrap/>
        <w:overflowPunct/>
        <w:topLinePunct w:val="0"/>
        <w:autoSpaceDE w:val="0"/>
        <w:autoSpaceDN w:val="0"/>
        <w:bidi w:val="0"/>
        <w:adjustRightInd w:val="0"/>
        <w:snapToGrid w:val="0"/>
        <w:spacing w:before="35" w:line="480" w:lineRule="auto"/>
        <w:ind w:left="3288"/>
        <w:textAlignment w:val="baseline"/>
        <w:outlineLvl w:val="1"/>
        <w:rPr>
          <w:rFonts w:hint="eastAsia" w:ascii="宋体" w:hAnsi="宋体" w:eastAsia="宋体" w:cs="宋体"/>
          <w:sz w:val="28"/>
          <w:szCs w:val="28"/>
        </w:rPr>
      </w:pPr>
      <w:r>
        <w:rPr>
          <w:rFonts w:hint="eastAsia" w:ascii="宋体" w:hAnsi="宋体" w:eastAsia="宋体" w:cs="宋体"/>
          <w:b/>
          <w:bCs/>
          <w:spacing w:val="-3"/>
          <w:sz w:val="28"/>
          <w:szCs w:val="28"/>
        </w:rPr>
        <w:t>九</w:t>
      </w:r>
      <w:r>
        <w:rPr>
          <w:rFonts w:hint="eastAsia" w:ascii="宋体" w:hAnsi="宋体" w:eastAsia="宋体" w:cs="宋体"/>
          <w:spacing w:val="-3"/>
          <w:sz w:val="28"/>
          <w:szCs w:val="28"/>
        </w:rPr>
        <w:t xml:space="preserve">  </w:t>
      </w:r>
      <w:r>
        <w:rPr>
          <w:rFonts w:hint="eastAsia" w:ascii="宋体" w:hAnsi="宋体" w:eastAsia="宋体" w:cs="宋体"/>
          <w:b/>
          <w:bCs/>
          <w:spacing w:val="-3"/>
          <w:sz w:val="28"/>
          <w:szCs w:val="28"/>
        </w:rPr>
        <w:t>相关费用及其他说明</w:t>
      </w:r>
    </w:p>
    <w:p w14:paraId="52BF1D1E">
      <w:pPr>
        <w:spacing w:before="176" w:line="221" w:lineRule="auto"/>
        <w:ind w:left="569"/>
        <w:outlineLvl w:val="2"/>
        <w:rPr>
          <w:rFonts w:hint="eastAsia" w:ascii="宋体" w:hAnsi="宋体" w:eastAsia="宋体" w:cs="宋体"/>
          <w:sz w:val="24"/>
          <w:szCs w:val="24"/>
        </w:rPr>
      </w:pPr>
      <w:r>
        <w:rPr>
          <w:rFonts w:hint="eastAsia" w:ascii="宋体" w:hAnsi="宋体" w:eastAsia="宋体" w:cs="宋体"/>
          <w:spacing w:val="-1"/>
          <w:sz w:val="24"/>
          <w:szCs w:val="24"/>
        </w:rPr>
        <w:t>46.招标代理服务费收取方式及标准</w:t>
      </w:r>
    </w:p>
    <w:p w14:paraId="23ACA6CB">
      <w:pPr>
        <w:spacing w:before="222" w:line="296" w:lineRule="auto"/>
        <w:ind w:left="21" w:firstLine="548"/>
        <w:rPr>
          <w:rFonts w:hint="eastAsia" w:ascii="宋体" w:hAnsi="宋体" w:eastAsia="宋体" w:cs="宋体"/>
          <w:b/>
          <w:bCs/>
          <w:sz w:val="24"/>
          <w:szCs w:val="24"/>
        </w:rPr>
      </w:pPr>
      <w:r>
        <w:rPr>
          <w:rFonts w:hint="eastAsia" w:ascii="宋体" w:hAnsi="宋体" w:eastAsia="宋体" w:cs="宋体"/>
          <w:spacing w:val="-8"/>
          <w:sz w:val="24"/>
          <w:szCs w:val="24"/>
        </w:rPr>
        <w:t>46.1</w:t>
      </w:r>
      <w:r>
        <w:rPr>
          <w:rFonts w:hint="eastAsia" w:ascii="宋体" w:hAnsi="宋体" w:eastAsia="宋体" w:cs="宋体"/>
          <w:spacing w:val="-38"/>
          <w:sz w:val="24"/>
          <w:szCs w:val="24"/>
          <w:u w:val="single"/>
        </w:rPr>
        <w:t xml:space="preserve"> </w:t>
      </w:r>
      <w:r>
        <w:rPr>
          <w:rFonts w:hint="eastAsia" w:ascii="宋体" w:hAnsi="宋体" w:eastAsia="宋体" w:cs="宋体"/>
          <w:b/>
          <w:bCs/>
          <w:spacing w:val="-8"/>
          <w:sz w:val="24"/>
          <w:szCs w:val="24"/>
          <w:u w:val="single"/>
        </w:rPr>
        <w:t>参照山东省招标代理服务收费指导意见鲁招协〔2024〕13</w:t>
      </w:r>
      <w:r>
        <w:rPr>
          <w:rFonts w:hint="eastAsia" w:ascii="宋体" w:hAnsi="宋体" w:eastAsia="宋体" w:cs="宋体"/>
          <w:b/>
          <w:bCs/>
          <w:spacing w:val="-54"/>
          <w:sz w:val="24"/>
          <w:szCs w:val="24"/>
          <w:u w:val="single"/>
        </w:rPr>
        <w:t xml:space="preserve"> </w:t>
      </w:r>
      <w:r>
        <w:rPr>
          <w:rFonts w:hint="eastAsia" w:ascii="宋体" w:hAnsi="宋体" w:eastAsia="宋体" w:cs="宋体"/>
          <w:b/>
          <w:bCs/>
          <w:spacing w:val="-8"/>
          <w:sz w:val="24"/>
          <w:szCs w:val="24"/>
          <w:u w:val="single"/>
        </w:rPr>
        <w:t>号执行，</w:t>
      </w:r>
      <w:r>
        <w:rPr>
          <w:rFonts w:hint="eastAsia" w:ascii="宋体" w:hAnsi="宋体" w:eastAsia="宋体" w:cs="宋体"/>
          <w:b/>
          <w:bCs/>
          <w:spacing w:val="-2"/>
          <w:sz w:val="24"/>
          <w:szCs w:val="24"/>
          <w:u w:val="single"/>
        </w:rPr>
        <w:t>收取招标代理服务费，由中标人缴纳</w:t>
      </w:r>
      <w:r>
        <w:rPr>
          <w:rFonts w:hint="eastAsia" w:ascii="宋体" w:hAnsi="宋体" w:eastAsia="宋体" w:cs="宋体"/>
          <w:b/>
          <w:bCs/>
          <w:spacing w:val="-2"/>
          <w:sz w:val="24"/>
          <w:szCs w:val="24"/>
        </w:rPr>
        <w:t>。</w:t>
      </w:r>
    </w:p>
    <w:p w14:paraId="63560A2E">
      <w:pPr>
        <w:spacing w:before="225" w:line="294" w:lineRule="auto"/>
        <w:ind w:left="9" w:right="80" w:firstLine="560"/>
        <w:rPr>
          <w:rFonts w:hint="eastAsia" w:ascii="宋体" w:hAnsi="宋体" w:eastAsia="宋体" w:cs="宋体"/>
          <w:sz w:val="24"/>
          <w:szCs w:val="24"/>
        </w:rPr>
      </w:pPr>
      <w:r>
        <w:rPr>
          <w:rFonts w:hint="eastAsia" w:ascii="宋体" w:hAnsi="宋体" w:eastAsia="宋体" w:cs="宋体"/>
          <w:sz w:val="24"/>
          <w:szCs w:val="24"/>
        </w:rPr>
        <w:t>46.2</w:t>
      </w:r>
      <w:r>
        <w:rPr>
          <w:rFonts w:hint="eastAsia" w:ascii="宋体" w:hAnsi="宋体" w:eastAsia="宋体" w:cs="宋体"/>
          <w:spacing w:val="-41"/>
          <w:sz w:val="24"/>
          <w:szCs w:val="24"/>
        </w:rPr>
        <w:t xml:space="preserve"> </w:t>
      </w:r>
      <w:r>
        <w:rPr>
          <w:rFonts w:hint="eastAsia" w:ascii="宋体" w:hAnsi="宋体" w:eastAsia="宋体" w:cs="宋体"/>
          <w:sz w:val="24"/>
          <w:szCs w:val="24"/>
        </w:rPr>
        <w:t>招标代理服务费收取方式：招标代理服务费以电汇、现金或经采</w:t>
      </w:r>
      <w:r>
        <w:rPr>
          <w:rFonts w:hint="eastAsia" w:ascii="宋体" w:hAnsi="宋体" w:eastAsia="宋体" w:cs="宋体"/>
          <w:spacing w:val="-1"/>
          <w:sz w:val="24"/>
          <w:szCs w:val="24"/>
        </w:rPr>
        <w:t>购代理机构认可的其他方式。</w:t>
      </w:r>
    </w:p>
    <w:p w14:paraId="11D31052">
      <w:pPr>
        <w:spacing w:before="228" w:line="220" w:lineRule="auto"/>
        <w:ind w:left="569"/>
        <w:outlineLvl w:val="2"/>
        <w:rPr>
          <w:rFonts w:hint="eastAsia" w:ascii="宋体" w:hAnsi="宋体" w:eastAsia="宋体" w:cs="宋体"/>
          <w:sz w:val="24"/>
          <w:szCs w:val="24"/>
        </w:rPr>
      </w:pPr>
      <w:r>
        <w:rPr>
          <w:rFonts w:hint="eastAsia" w:ascii="宋体" w:hAnsi="宋体" w:eastAsia="宋体" w:cs="宋体"/>
          <w:spacing w:val="-1"/>
          <w:sz w:val="24"/>
          <w:szCs w:val="24"/>
        </w:rPr>
        <w:t>47.政府采购专家评审费</w:t>
      </w:r>
    </w:p>
    <w:p w14:paraId="41DAE1B6">
      <w:pPr>
        <w:spacing w:before="226" w:line="220" w:lineRule="auto"/>
        <w:ind w:left="604"/>
        <w:rPr>
          <w:rFonts w:hint="eastAsia" w:ascii="宋体" w:hAnsi="宋体" w:eastAsia="宋体" w:cs="宋体"/>
          <w:sz w:val="24"/>
          <w:szCs w:val="24"/>
        </w:rPr>
      </w:pPr>
      <w:r>
        <w:rPr>
          <w:rFonts w:hint="eastAsia" w:ascii="宋体" w:hAnsi="宋体" w:eastAsia="宋体" w:cs="宋体"/>
          <w:spacing w:val="-2"/>
          <w:sz w:val="24"/>
          <w:szCs w:val="24"/>
        </w:rPr>
        <w:t>由采购人承担，按照山东省有关规定的标准执</w:t>
      </w:r>
      <w:r>
        <w:rPr>
          <w:rFonts w:hint="eastAsia" w:ascii="宋体" w:hAnsi="宋体" w:eastAsia="宋体" w:cs="宋体"/>
          <w:spacing w:val="-3"/>
          <w:sz w:val="24"/>
          <w:szCs w:val="24"/>
        </w:rPr>
        <w:t>行。</w:t>
      </w:r>
    </w:p>
    <w:p w14:paraId="58C7B710">
      <w:pPr>
        <w:spacing w:before="225" w:line="221" w:lineRule="auto"/>
        <w:ind w:left="569"/>
        <w:outlineLvl w:val="2"/>
        <w:rPr>
          <w:rFonts w:hint="eastAsia" w:ascii="宋体" w:hAnsi="宋体" w:eastAsia="宋体" w:cs="宋体"/>
          <w:sz w:val="24"/>
          <w:szCs w:val="24"/>
        </w:rPr>
      </w:pPr>
      <w:r>
        <w:rPr>
          <w:rFonts w:hint="eastAsia" w:ascii="宋体" w:hAnsi="宋体" w:eastAsia="宋体" w:cs="宋体"/>
          <w:spacing w:val="-2"/>
          <w:sz w:val="24"/>
          <w:szCs w:val="24"/>
        </w:rPr>
        <w:t>48.知识产权</w:t>
      </w:r>
    </w:p>
    <w:p w14:paraId="21AAADE2">
      <w:pPr>
        <w:spacing w:before="228" w:line="332" w:lineRule="auto"/>
        <w:ind w:left="11" w:right="78" w:firstLine="558"/>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rPr>
        <w:t xml:space="preserve">48.1 </w:t>
      </w:r>
      <w:r>
        <w:rPr>
          <w:rFonts w:hint="eastAsia" w:ascii="宋体" w:hAnsi="宋体" w:eastAsia="宋体" w:cs="宋体"/>
          <w:color w:val="auto"/>
          <w:spacing w:val="0"/>
          <w:sz w:val="24"/>
          <w:szCs w:val="24"/>
          <w:highlight w:val="none"/>
          <w:lang w:val="en-US" w:eastAsia="zh-CN"/>
        </w:rPr>
        <w:t>中标人投标所使用的各种资料，签订合同后其使用权默认为转让给投标人；未中标投标人投标所使用的各种资料，其知识产权为投标人所有，甲方不能无偿使用。确有需要使用的，需另外与未中标人写上授权使用协议。</w:t>
      </w:r>
    </w:p>
    <w:p w14:paraId="5C5641C9">
      <w:pPr>
        <w:spacing w:before="228" w:line="332" w:lineRule="auto"/>
        <w:ind w:left="11" w:right="78" w:firstLine="558"/>
        <w:rPr>
          <w:rFonts w:hint="eastAsia" w:ascii="宋体" w:hAnsi="宋体" w:eastAsia="宋体" w:cs="宋体"/>
          <w:b w:val="0"/>
          <w:bCs w:val="0"/>
          <w:sz w:val="24"/>
          <w:szCs w:val="24"/>
          <w:highlight w:val="none"/>
          <w:u w:val="none"/>
        </w:rPr>
      </w:pPr>
      <w:r>
        <w:rPr>
          <w:rFonts w:hint="eastAsia" w:ascii="宋体" w:hAnsi="宋体" w:eastAsia="宋体" w:cs="宋体"/>
          <w:b w:val="0"/>
          <w:bCs w:val="0"/>
          <w:spacing w:val="-41"/>
          <w:sz w:val="24"/>
          <w:szCs w:val="24"/>
          <w:highlight w:val="none"/>
          <w:u w:val="none"/>
          <w:lang w:val="en-US" w:eastAsia="zh-CN"/>
        </w:rPr>
        <w:t xml:space="preserve">48.2 </w:t>
      </w:r>
      <w:r>
        <w:rPr>
          <w:rFonts w:hint="eastAsia" w:ascii="宋体" w:hAnsi="宋体" w:eastAsia="宋体" w:cs="宋体"/>
          <w:b w:val="0"/>
          <w:bCs w:val="0"/>
          <w:sz w:val="24"/>
          <w:szCs w:val="24"/>
          <w:highlight w:val="none"/>
          <w:u w:val="none"/>
        </w:rPr>
        <w:t>供应商应保证在本项目使用的货物和服务时，不会产生因第三方</w:t>
      </w:r>
      <w:r>
        <w:rPr>
          <w:rFonts w:hint="eastAsia" w:ascii="宋体" w:hAnsi="宋体" w:eastAsia="宋体" w:cs="宋体"/>
          <w:b w:val="0"/>
          <w:bCs w:val="0"/>
          <w:spacing w:val="3"/>
          <w:sz w:val="24"/>
          <w:szCs w:val="24"/>
          <w:highlight w:val="none"/>
          <w:u w:val="none"/>
        </w:rPr>
        <w:t>提出侵犯其专利权、商标权或其它知识产权而引起的法律和经济纠纷，如因专利权、商标权或其它知识产权而引起法律和经济纠纷，由供应商承担</w:t>
      </w:r>
      <w:r>
        <w:rPr>
          <w:rFonts w:hint="eastAsia" w:ascii="宋体" w:hAnsi="宋体" w:eastAsia="宋体" w:cs="宋体"/>
          <w:b w:val="0"/>
          <w:bCs w:val="0"/>
          <w:spacing w:val="-2"/>
          <w:sz w:val="24"/>
          <w:szCs w:val="24"/>
          <w:highlight w:val="none"/>
          <w:u w:val="none"/>
        </w:rPr>
        <w:t>所有相关责任。</w:t>
      </w:r>
    </w:p>
    <w:p w14:paraId="68381615">
      <w:pPr>
        <w:spacing w:before="224" w:line="220" w:lineRule="auto"/>
        <w:ind w:left="569"/>
        <w:rPr>
          <w:rFonts w:hint="eastAsia" w:ascii="宋体" w:hAnsi="宋体" w:eastAsia="宋体" w:cs="宋体"/>
          <w:b w:val="0"/>
          <w:bCs w:val="0"/>
          <w:sz w:val="24"/>
          <w:szCs w:val="24"/>
          <w:u w:val="none"/>
        </w:rPr>
      </w:pPr>
      <w:r>
        <w:rPr>
          <w:rFonts w:hint="eastAsia" w:ascii="宋体" w:hAnsi="宋体" w:eastAsia="宋体" w:cs="宋体"/>
          <w:b w:val="0"/>
          <w:bCs w:val="0"/>
          <w:spacing w:val="-1"/>
          <w:sz w:val="24"/>
          <w:szCs w:val="24"/>
          <w:u w:val="none"/>
        </w:rPr>
        <w:t>48.</w:t>
      </w:r>
      <w:r>
        <w:rPr>
          <w:rFonts w:hint="eastAsia" w:ascii="宋体" w:hAnsi="宋体" w:eastAsia="宋体" w:cs="宋体"/>
          <w:b w:val="0"/>
          <w:bCs w:val="0"/>
          <w:spacing w:val="-1"/>
          <w:sz w:val="24"/>
          <w:szCs w:val="24"/>
          <w:u w:val="none"/>
          <w:lang w:val="en-US" w:eastAsia="zh-CN"/>
        </w:rPr>
        <w:t>3</w:t>
      </w:r>
      <w:r>
        <w:rPr>
          <w:rFonts w:hint="eastAsia" w:ascii="宋体" w:hAnsi="宋体" w:eastAsia="宋体" w:cs="宋体"/>
          <w:b w:val="0"/>
          <w:bCs w:val="0"/>
          <w:spacing w:val="-49"/>
          <w:sz w:val="24"/>
          <w:szCs w:val="24"/>
          <w:u w:val="none"/>
        </w:rPr>
        <w:t xml:space="preserve"> </w:t>
      </w:r>
      <w:r>
        <w:rPr>
          <w:rFonts w:hint="eastAsia" w:ascii="宋体" w:hAnsi="宋体" w:eastAsia="宋体" w:cs="宋体"/>
          <w:b w:val="0"/>
          <w:bCs w:val="0"/>
          <w:spacing w:val="-1"/>
          <w:sz w:val="24"/>
          <w:szCs w:val="24"/>
          <w:u w:val="none"/>
        </w:rPr>
        <w:t>采购人享有本项目实施过程中产生的知识成果及知识产权。</w:t>
      </w:r>
    </w:p>
    <w:p w14:paraId="1846815F">
      <w:pPr>
        <w:spacing w:before="226" w:line="295" w:lineRule="auto"/>
        <w:ind w:left="37" w:right="80" w:firstLine="531"/>
        <w:rPr>
          <w:rFonts w:hint="eastAsia" w:ascii="宋体" w:hAnsi="宋体" w:eastAsia="宋体" w:cs="宋体"/>
          <w:sz w:val="24"/>
          <w:szCs w:val="24"/>
        </w:rPr>
      </w:pPr>
      <w:r>
        <w:rPr>
          <w:rFonts w:hint="eastAsia" w:ascii="宋体" w:hAnsi="宋体" w:eastAsia="宋体" w:cs="宋体"/>
          <w:sz w:val="24"/>
          <w:szCs w:val="24"/>
        </w:rPr>
        <w:t>48.</w:t>
      </w:r>
      <w:r>
        <w:rPr>
          <w:rFonts w:hint="eastAsia" w:ascii="宋体" w:hAnsi="宋体" w:eastAsia="宋体" w:cs="宋体"/>
          <w:sz w:val="24"/>
          <w:szCs w:val="24"/>
          <w:lang w:val="en-US" w:eastAsia="zh-CN"/>
        </w:rPr>
        <w:t>4</w:t>
      </w:r>
      <w:r>
        <w:rPr>
          <w:rFonts w:hint="eastAsia" w:ascii="宋体" w:hAnsi="宋体" w:eastAsia="宋体" w:cs="宋体"/>
          <w:spacing w:val="-41"/>
          <w:sz w:val="24"/>
          <w:szCs w:val="24"/>
        </w:rPr>
        <w:t xml:space="preserve"> </w:t>
      </w:r>
      <w:r>
        <w:rPr>
          <w:rFonts w:hint="eastAsia" w:ascii="宋体" w:hAnsi="宋体" w:eastAsia="宋体" w:cs="宋体"/>
          <w:sz w:val="24"/>
          <w:szCs w:val="24"/>
        </w:rPr>
        <w:t>供应商如欲在项目实施过程中采用自有知识成果，需在投标文件</w:t>
      </w:r>
      <w:r>
        <w:rPr>
          <w:rFonts w:hint="eastAsia" w:ascii="宋体" w:hAnsi="宋体" w:eastAsia="宋体" w:cs="宋体"/>
          <w:spacing w:val="-2"/>
          <w:sz w:val="24"/>
          <w:szCs w:val="24"/>
        </w:rPr>
        <w:t>中声明，并提供相关知识产权证明文件。</w:t>
      </w:r>
    </w:p>
    <w:p w14:paraId="78F2868B">
      <w:pPr>
        <w:spacing w:before="225" w:line="295" w:lineRule="auto"/>
        <w:ind w:left="12" w:right="80" w:firstLine="556"/>
        <w:rPr>
          <w:rFonts w:hint="eastAsia" w:ascii="宋体" w:hAnsi="宋体" w:eastAsia="宋体" w:cs="宋体"/>
          <w:sz w:val="24"/>
          <w:szCs w:val="24"/>
          <w:lang w:val="en-US" w:eastAsia="zh-CN"/>
        </w:rPr>
      </w:pPr>
      <w:r>
        <w:rPr>
          <w:rFonts w:hint="eastAsia" w:ascii="宋体" w:hAnsi="宋体" w:eastAsia="宋体" w:cs="宋体"/>
          <w:sz w:val="24"/>
          <w:szCs w:val="24"/>
        </w:rPr>
        <w:t>48.</w:t>
      </w:r>
      <w:r>
        <w:rPr>
          <w:rFonts w:hint="eastAsia" w:ascii="宋体" w:hAnsi="宋体" w:eastAsia="宋体" w:cs="宋体"/>
          <w:sz w:val="24"/>
          <w:szCs w:val="24"/>
          <w:lang w:val="en-US" w:eastAsia="zh-CN"/>
        </w:rPr>
        <w:t>5</w:t>
      </w:r>
      <w:r>
        <w:rPr>
          <w:rFonts w:hint="eastAsia" w:ascii="宋体" w:hAnsi="宋体" w:eastAsia="宋体" w:cs="宋体"/>
          <w:spacing w:val="-41"/>
          <w:sz w:val="24"/>
          <w:szCs w:val="24"/>
        </w:rPr>
        <w:t xml:space="preserve"> </w:t>
      </w:r>
      <w:r>
        <w:rPr>
          <w:rFonts w:hint="eastAsia" w:ascii="宋体" w:hAnsi="宋体" w:eastAsia="宋体" w:cs="宋体"/>
          <w:sz w:val="24"/>
          <w:szCs w:val="24"/>
        </w:rPr>
        <w:t>供应商如采用所不拥有的知识产权，则在投标报价中应当包括合</w:t>
      </w:r>
      <w:r>
        <w:rPr>
          <w:rFonts w:hint="eastAsia" w:ascii="宋体" w:hAnsi="宋体" w:eastAsia="宋体" w:cs="宋体"/>
          <w:spacing w:val="-1"/>
          <w:sz w:val="24"/>
          <w:szCs w:val="24"/>
        </w:rPr>
        <w:t>法获取该知识产权的相关费用。</w:t>
      </w:r>
    </w:p>
    <w:p w14:paraId="4FF87672">
      <w:pPr>
        <w:spacing w:before="226" w:line="221" w:lineRule="auto"/>
        <w:ind w:left="569"/>
        <w:outlineLvl w:val="2"/>
        <w:rPr>
          <w:rFonts w:hint="eastAsia" w:ascii="宋体" w:hAnsi="宋体" w:eastAsia="宋体" w:cs="宋体"/>
          <w:sz w:val="24"/>
          <w:szCs w:val="24"/>
        </w:rPr>
      </w:pPr>
      <w:r>
        <w:rPr>
          <w:rFonts w:hint="eastAsia" w:ascii="宋体" w:hAnsi="宋体" w:eastAsia="宋体" w:cs="宋体"/>
          <w:spacing w:val="-1"/>
          <w:sz w:val="24"/>
          <w:szCs w:val="24"/>
        </w:rPr>
        <w:t>49.实施信用管理</w:t>
      </w:r>
    </w:p>
    <w:p w14:paraId="492F6BC5">
      <w:pPr>
        <w:spacing w:before="226" w:line="362" w:lineRule="auto"/>
        <w:ind w:left="11" w:right="78" w:firstLine="558"/>
        <w:jc w:val="both"/>
        <w:rPr>
          <w:rFonts w:hint="eastAsia" w:ascii="宋体" w:hAnsi="宋体" w:eastAsia="宋体" w:cs="宋体"/>
          <w:sz w:val="24"/>
          <w:szCs w:val="24"/>
        </w:rPr>
      </w:pPr>
      <w:r>
        <w:rPr>
          <w:rFonts w:hint="eastAsia" w:ascii="宋体" w:hAnsi="宋体" w:eastAsia="宋体" w:cs="宋体"/>
          <w:sz w:val="24"/>
          <w:szCs w:val="24"/>
        </w:rPr>
        <w:t>49.1</w:t>
      </w:r>
      <w:r>
        <w:rPr>
          <w:rFonts w:hint="eastAsia" w:ascii="宋体" w:hAnsi="宋体" w:eastAsia="宋体" w:cs="宋体"/>
          <w:spacing w:val="-41"/>
          <w:sz w:val="24"/>
          <w:szCs w:val="24"/>
        </w:rPr>
        <w:t xml:space="preserve"> </w:t>
      </w:r>
      <w:r>
        <w:rPr>
          <w:rFonts w:hint="eastAsia" w:ascii="宋体" w:hAnsi="宋体" w:eastAsia="宋体" w:cs="宋体"/>
          <w:sz w:val="24"/>
          <w:szCs w:val="24"/>
        </w:rPr>
        <w:t>根据《山东省财政厅关于实施政府采购流程再造完善政府采购机制的通知》（鲁财采〔2019〕50</w:t>
      </w:r>
      <w:r>
        <w:rPr>
          <w:rFonts w:hint="eastAsia" w:ascii="宋体" w:hAnsi="宋体" w:eastAsia="宋体" w:cs="宋体"/>
          <w:spacing w:val="-43"/>
          <w:sz w:val="24"/>
          <w:szCs w:val="24"/>
        </w:rPr>
        <w:t xml:space="preserve"> </w:t>
      </w:r>
      <w:r>
        <w:rPr>
          <w:rFonts w:hint="eastAsia" w:ascii="宋体" w:hAnsi="宋体" w:eastAsia="宋体" w:cs="宋体"/>
          <w:sz w:val="24"/>
          <w:szCs w:val="24"/>
        </w:rPr>
        <w:t>号）附件《政府采购保证金工作指引》第</w:t>
      </w:r>
      <w:r>
        <w:rPr>
          <w:rFonts w:hint="eastAsia" w:ascii="宋体" w:hAnsi="宋体" w:eastAsia="宋体" w:cs="宋体"/>
          <w:spacing w:val="3"/>
          <w:sz w:val="24"/>
          <w:szCs w:val="24"/>
        </w:rPr>
        <w:t>三条规定，采购代理机构应当通过山东省政府采购信息公开平台，如实记</w:t>
      </w:r>
      <w:r>
        <w:rPr>
          <w:rFonts w:hint="eastAsia" w:ascii="宋体" w:hAnsi="宋体" w:eastAsia="宋体" w:cs="宋体"/>
          <w:spacing w:val="-1"/>
          <w:sz w:val="24"/>
          <w:szCs w:val="24"/>
        </w:rPr>
        <w:t>录参与政府采购活动供应商是否存在以下行为：</w:t>
      </w:r>
    </w:p>
    <w:p w14:paraId="6D285EB9">
      <w:pPr>
        <w:spacing w:before="91" w:line="296" w:lineRule="auto"/>
        <w:ind w:left="14" w:right="80" w:firstLine="563"/>
        <w:rPr>
          <w:rFonts w:hint="eastAsia" w:ascii="宋体" w:hAnsi="宋体" w:eastAsia="宋体" w:cs="宋体"/>
          <w:sz w:val="24"/>
          <w:szCs w:val="24"/>
        </w:rPr>
      </w:pPr>
      <w:r>
        <w:rPr>
          <w:rFonts w:hint="eastAsia" w:ascii="宋体" w:hAnsi="宋体" w:eastAsia="宋体" w:cs="宋体"/>
          <w:spacing w:val="3"/>
          <w:sz w:val="24"/>
          <w:szCs w:val="24"/>
        </w:rPr>
        <w:t>（一）报名后，无正当理由不参加投标且不通知采购人或采购代理机</w:t>
      </w:r>
      <w:r>
        <w:rPr>
          <w:rFonts w:hint="eastAsia" w:ascii="宋体" w:hAnsi="宋体" w:eastAsia="宋体" w:cs="宋体"/>
          <w:spacing w:val="-5"/>
          <w:sz w:val="24"/>
          <w:szCs w:val="24"/>
        </w:rPr>
        <w:t>构的；</w:t>
      </w:r>
    </w:p>
    <w:p w14:paraId="79068DC5">
      <w:pPr>
        <w:spacing w:before="222" w:line="221" w:lineRule="auto"/>
        <w:ind w:left="578"/>
        <w:rPr>
          <w:rFonts w:hint="eastAsia" w:ascii="宋体" w:hAnsi="宋体" w:eastAsia="宋体" w:cs="宋体"/>
          <w:sz w:val="24"/>
          <w:szCs w:val="24"/>
        </w:rPr>
      </w:pPr>
      <w:r>
        <w:rPr>
          <w:rFonts w:hint="eastAsia" w:ascii="宋体" w:hAnsi="宋体" w:eastAsia="宋体" w:cs="宋体"/>
          <w:spacing w:val="-2"/>
          <w:sz w:val="24"/>
          <w:szCs w:val="24"/>
        </w:rPr>
        <w:t>（二）未按时交纳中标服务费的；</w:t>
      </w:r>
    </w:p>
    <w:p w14:paraId="513B1932">
      <w:pPr>
        <w:spacing w:before="224" w:line="221" w:lineRule="auto"/>
        <w:ind w:left="578"/>
        <w:rPr>
          <w:rFonts w:hint="eastAsia" w:ascii="宋体" w:hAnsi="宋体" w:eastAsia="宋体" w:cs="宋体"/>
          <w:sz w:val="24"/>
          <w:szCs w:val="24"/>
        </w:rPr>
      </w:pPr>
      <w:r>
        <w:rPr>
          <w:rFonts w:hint="eastAsia" w:ascii="宋体" w:hAnsi="宋体" w:eastAsia="宋体" w:cs="宋体"/>
          <w:spacing w:val="-2"/>
          <w:sz w:val="24"/>
          <w:szCs w:val="24"/>
        </w:rPr>
        <w:t>（三）在投标有效期内撤回投标的；</w:t>
      </w:r>
    </w:p>
    <w:p w14:paraId="5935E157">
      <w:pPr>
        <w:spacing w:before="226" w:line="220" w:lineRule="auto"/>
        <w:ind w:left="578"/>
        <w:rPr>
          <w:rFonts w:hint="eastAsia" w:ascii="宋体" w:hAnsi="宋体" w:eastAsia="宋体" w:cs="宋体"/>
          <w:sz w:val="24"/>
          <w:szCs w:val="24"/>
        </w:rPr>
      </w:pPr>
      <w:r>
        <w:rPr>
          <w:rFonts w:hint="eastAsia" w:ascii="宋体" w:hAnsi="宋体" w:eastAsia="宋体" w:cs="宋体"/>
          <w:spacing w:val="-1"/>
          <w:sz w:val="24"/>
          <w:szCs w:val="24"/>
        </w:rPr>
        <w:t>（四）非招标采购方式时，无故退出磋商或者谈判的；</w:t>
      </w:r>
    </w:p>
    <w:p w14:paraId="06645A7C">
      <w:pPr>
        <w:spacing w:before="225" w:line="221" w:lineRule="auto"/>
        <w:ind w:left="578"/>
        <w:rPr>
          <w:rFonts w:hint="eastAsia" w:ascii="宋体" w:hAnsi="宋体" w:eastAsia="宋体" w:cs="宋体"/>
          <w:sz w:val="24"/>
          <w:szCs w:val="24"/>
        </w:rPr>
      </w:pPr>
      <w:r>
        <w:rPr>
          <w:rFonts w:hint="eastAsia" w:ascii="宋体" w:hAnsi="宋体" w:eastAsia="宋体" w:cs="宋体"/>
          <w:spacing w:val="-2"/>
          <w:sz w:val="24"/>
          <w:szCs w:val="24"/>
        </w:rPr>
        <w:t>（五）其他不诚信行为。</w:t>
      </w:r>
    </w:p>
    <w:p w14:paraId="4D33E5F6">
      <w:pPr>
        <w:spacing w:before="227" w:line="360" w:lineRule="auto"/>
        <w:ind w:left="9" w:firstLine="560"/>
        <w:jc w:val="both"/>
        <w:rPr>
          <w:rFonts w:hint="eastAsia" w:ascii="宋体" w:hAnsi="宋体" w:eastAsia="宋体" w:cs="宋体"/>
          <w:sz w:val="24"/>
          <w:szCs w:val="24"/>
        </w:rPr>
      </w:pPr>
      <w:r>
        <w:rPr>
          <w:rFonts w:hint="eastAsia" w:ascii="宋体" w:hAnsi="宋体" w:eastAsia="宋体" w:cs="宋体"/>
          <w:spacing w:val="3"/>
          <w:sz w:val="24"/>
          <w:szCs w:val="24"/>
        </w:rPr>
        <w:t>存在一般失信行为的供应商，其在参与政府采购活动时，采购人、采</w:t>
      </w:r>
      <w:r>
        <w:rPr>
          <w:rFonts w:hint="eastAsia" w:ascii="宋体" w:hAnsi="宋体" w:eastAsia="宋体" w:cs="宋体"/>
          <w:spacing w:val="-3"/>
          <w:sz w:val="24"/>
          <w:szCs w:val="24"/>
        </w:rPr>
        <w:t>购代理机构可以按规定向其收取投标保证金。存在其他严重不诚信行为的，</w:t>
      </w:r>
      <w:r>
        <w:rPr>
          <w:rFonts w:hint="eastAsia" w:ascii="宋体" w:hAnsi="宋体" w:eastAsia="宋体" w:cs="宋体"/>
          <w:spacing w:val="-1"/>
          <w:sz w:val="24"/>
          <w:szCs w:val="24"/>
        </w:rPr>
        <w:t>按有关法律法规处理。</w:t>
      </w:r>
    </w:p>
    <w:p w14:paraId="5EEE85A2">
      <w:pPr>
        <w:spacing w:before="39" w:line="220" w:lineRule="auto"/>
        <w:ind w:left="569"/>
        <w:rPr>
          <w:rFonts w:hint="eastAsia" w:ascii="宋体" w:hAnsi="宋体" w:eastAsia="宋体" w:cs="宋体"/>
          <w:sz w:val="24"/>
          <w:szCs w:val="24"/>
        </w:rPr>
      </w:pPr>
      <w:r>
        <w:rPr>
          <w:rFonts w:hint="eastAsia" w:ascii="宋体" w:hAnsi="宋体" w:eastAsia="宋体" w:cs="宋体"/>
          <w:spacing w:val="-1"/>
          <w:sz w:val="24"/>
          <w:szCs w:val="24"/>
        </w:rPr>
        <w:t>49.2</w:t>
      </w:r>
      <w:r>
        <w:rPr>
          <w:rFonts w:hint="eastAsia" w:ascii="宋体" w:hAnsi="宋体" w:eastAsia="宋体" w:cs="宋体"/>
          <w:spacing w:val="-53"/>
          <w:sz w:val="24"/>
          <w:szCs w:val="24"/>
        </w:rPr>
        <w:t xml:space="preserve"> </w:t>
      </w:r>
      <w:r>
        <w:rPr>
          <w:rFonts w:hint="eastAsia" w:ascii="宋体" w:hAnsi="宋体" w:eastAsia="宋体" w:cs="宋体"/>
          <w:spacing w:val="-1"/>
          <w:sz w:val="24"/>
          <w:szCs w:val="24"/>
        </w:rPr>
        <w:t>供应商参与政府采购活动，应当履行以下义务：</w:t>
      </w:r>
    </w:p>
    <w:p w14:paraId="0A3F152A">
      <w:pPr>
        <w:spacing w:before="227" w:line="295" w:lineRule="auto"/>
        <w:ind w:left="10" w:right="80" w:firstLine="568"/>
        <w:rPr>
          <w:rFonts w:hint="eastAsia" w:ascii="宋体" w:hAnsi="宋体" w:eastAsia="宋体" w:cs="宋体"/>
          <w:sz w:val="24"/>
          <w:szCs w:val="24"/>
        </w:rPr>
      </w:pPr>
      <w:r>
        <w:rPr>
          <w:rFonts w:hint="eastAsia" w:ascii="宋体" w:hAnsi="宋体" w:eastAsia="宋体" w:cs="宋体"/>
          <w:spacing w:val="3"/>
          <w:sz w:val="24"/>
          <w:szCs w:val="24"/>
        </w:rPr>
        <w:t>（一）遵守政府采购的各项法律、法规和规章制度，维护政府采购市</w:t>
      </w:r>
      <w:r>
        <w:rPr>
          <w:rFonts w:hint="eastAsia" w:ascii="宋体" w:hAnsi="宋体" w:eastAsia="宋体" w:cs="宋体"/>
          <w:spacing w:val="-1"/>
          <w:sz w:val="24"/>
          <w:szCs w:val="24"/>
        </w:rPr>
        <w:t>场秩序和公平竞争环境；</w:t>
      </w:r>
    </w:p>
    <w:p w14:paraId="6571CD88">
      <w:pPr>
        <w:spacing w:before="225" w:line="295" w:lineRule="auto"/>
        <w:ind w:left="10" w:right="80" w:firstLine="568"/>
        <w:rPr>
          <w:rFonts w:hint="eastAsia" w:ascii="宋体" w:hAnsi="宋体" w:eastAsia="宋体" w:cs="宋体"/>
          <w:sz w:val="24"/>
          <w:szCs w:val="24"/>
        </w:rPr>
      </w:pPr>
      <w:r>
        <w:rPr>
          <w:rFonts w:hint="eastAsia" w:ascii="宋体" w:hAnsi="宋体" w:eastAsia="宋体" w:cs="宋体"/>
          <w:spacing w:val="3"/>
          <w:sz w:val="24"/>
          <w:szCs w:val="24"/>
        </w:rPr>
        <w:t>（二）依法诚信参与政府采购活动，维护国家利益、社会公共利益和</w:t>
      </w:r>
      <w:r>
        <w:rPr>
          <w:rFonts w:hint="eastAsia" w:ascii="宋体" w:hAnsi="宋体" w:eastAsia="宋体" w:cs="宋体"/>
          <w:spacing w:val="-1"/>
          <w:sz w:val="24"/>
          <w:szCs w:val="24"/>
        </w:rPr>
        <w:t>采购人的合法权益；</w:t>
      </w:r>
    </w:p>
    <w:p w14:paraId="01EF4CF4">
      <w:pPr>
        <w:spacing w:before="227" w:line="294" w:lineRule="auto"/>
        <w:ind w:left="14" w:right="80" w:firstLine="563"/>
        <w:rPr>
          <w:rFonts w:hint="eastAsia" w:ascii="宋体" w:hAnsi="宋体" w:eastAsia="宋体" w:cs="宋体"/>
          <w:sz w:val="24"/>
          <w:szCs w:val="24"/>
        </w:rPr>
      </w:pPr>
      <w:r>
        <w:rPr>
          <w:rFonts w:hint="eastAsia" w:ascii="宋体" w:hAnsi="宋体" w:eastAsia="宋体" w:cs="宋体"/>
          <w:spacing w:val="3"/>
          <w:sz w:val="24"/>
          <w:szCs w:val="24"/>
        </w:rPr>
        <w:t>（三）遵循公平竞争的原则，不得恶意串通，不得妨碍其他供应商的</w:t>
      </w:r>
      <w:r>
        <w:rPr>
          <w:rFonts w:hint="eastAsia" w:ascii="宋体" w:hAnsi="宋体" w:eastAsia="宋体" w:cs="宋体"/>
          <w:spacing w:val="-1"/>
          <w:sz w:val="24"/>
          <w:szCs w:val="24"/>
        </w:rPr>
        <w:t>竞争行为，不得损害采购人或者其他供应商的合法权益；</w:t>
      </w:r>
    </w:p>
    <w:p w14:paraId="0600782A">
      <w:pPr>
        <w:spacing w:before="227" w:line="221" w:lineRule="auto"/>
        <w:ind w:left="578"/>
        <w:rPr>
          <w:rFonts w:hint="eastAsia" w:ascii="宋体" w:hAnsi="宋体" w:eastAsia="宋体" w:cs="宋体"/>
          <w:sz w:val="24"/>
          <w:szCs w:val="24"/>
        </w:rPr>
      </w:pPr>
      <w:r>
        <w:rPr>
          <w:rFonts w:hint="eastAsia" w:ascii="宋体" w:hAnsi="宋体" w:eastAsia="宋体" w:cs="宋体"/>
          <w:spacing w:val="-1"/>
          <w:sz w:val="24"/>
          <w:szCs w:val="24"/>
        </w:rPr>
        <w:t>（四）对获取的国家秘密和商业秘密负有保密义务；</w:t>
      </w:r>
    </w:p>
    <w:p w14:paraId="746AA1BC">
      <w:pPr>
        <w:spacing w:before="225" w:line="219" w:lineRule="auto"/>
        <w:ind w:left="578"/>
        <w:rPr>
          <w:rFonts w:hint="eastAsia" w:ascii="宋体" w:hAnsi="宋体" w:eastAsia="宋体" w:cs="宋体"/>
          <w:sz w:val="24"/>
          <w:szCs w:val="24"/>
        </w:rPr>
      </w:pPr>
      <w:r>
        <w:rPr>
          <w:rFonts w:hint="eastAsia" w:ascii="宋体" w:hAnsi="宋体" w:eastAsia="宋体" w:cs="宋体"/>
          <w:spacing w:val="-1"/>
          <w:sz w:val="24"/>
          <w:szCs w:val="24"/>
        </w:rPr>
        <w:t>（五）按照采购文件或采购公告要求获取采购文件；</w:t>
      </w:r>
    </w:p>
    <w:p w14:paraId="41595761">
      <w:pPr>
        <w:spacing w:before="227" w:line="296" w:lineRule="auto"/>
        <w:ind w:left="13" w:right="80" w:firstLine="565"/>
        <w:rPr>
          <w:rFonts w:hint="eastAsia" w:ascii="宋体" w:hAnsi="宋体" w:eastAsia="宋体" w:cs="宋体"/>
          <w:sz w:val="24"/>
          <w:szCs w:val="24"/>
        </w:rPr>
      </w:pPr>
      <w:r>
        <w:rPr>
          <w:rFonts w:hint="eastAsia" w:ascii="宋体" w:hAnsi="宋体" w:eastAsia="宋体" w:cs="宋体"/>
          <w:spacing w:val="3"/>
          <w:sz w:val="24"/>
          <w:szCs w:val="24"/>
        </w:rPr>
        <w:t>（六）按规定接受资格审查，并在资格审查中客观真实地反映自身情</w:t>
      </w:r>
      <w:r>
        <w:rPr>
          <w:rFonts w:hint="eastAsia" w:ascii="宋体" w:hAnsi="宋体" w:eastAsia="宋体" w:cs="宋体"/>
          <w:spacing w:val="-7"/>
          <w:sz w:val="24"/>
          <w:szCs w:val="24"/>
        </w:rPr>
        <w:t>况；</w:t>
      </w:r>
    </w:p>
    <w:p w14:paraId="00540BF3">
      <w:pPr>
        <w:spacing w:before="225" w:line="219" w:lineRule="auto"/>
        <w:ind w:left="578"/>
        <w:rPr>
          <w:rFonts w:hint="eastAsia" w:ascii="宋体" w:hAnsi="宋体" w:eastAsia="宋体" w:cs="宋体"/>
          <w:spacing w:val="-1"/>
          <w:sz w:val="24"/>
          <w:szCs w:val="24"/>
        </w:rPr>
      </w:pPr>
      <w:r>
        <w:rPr>
          <w:rFonts w:hint="eastAsia" w:ascii="宋体" w:hAnsi="宋体" w:eastAsia="宋体" w:cs="宋体"/>
          <w:spacing w:val="-1"/>
          <w:sz w:val="24"/>
          <w:szCs w:val="24"/>
        </w:rPr>
        <w:t>（七）按照采购文件要求编制投标（响应）文件，并保证响应情况真实、有效；</w:t>
      </w:r>
    </w:p>
    <w:p w14:paraId="08A4E3C3">
      <w:pPr>
        <w:spacing w:before="227" w:line="294" w:lineRule="auto"/>
        <w:ind w:left="15" w:right="80" w:firstLine="562"/>
        <w:rPr>
          <w:rFonts w:hint="eastAsia" w:ascii="宋体" w:hAnsi="宋体" w:eastAsia="宋体" w:cs="宋体"/>
          <w:sz w:val="24"/>
          <w:szCs w:val="24"/>
        </w:rPr>
      </w:pPr>
      <w:r>
        <w:rPr>
          <w:rFonts w:hint="eastAsia" w:ascii="宋体" w:hAnsi="宋体" w:eastAsia="宋体" w:cs="宋体"/>
          <w:spacing w:val="3"/>
          <w:sz w:val="24"/>
          <w:szCs w:val="24"/>
        </w:rPr>
        <w:t>（八）供应商应当在采购文件要求提交投标（响应）文件的截止时间</w:t>
      </w:r>
      <w:r>
        <w:rPr>
          <w:rFonts w:hint="eastAsia" w:ascii="宋体" w:hAnsi="宋体" w:eastAsia="宋体" w:cs="宋体"/>
          <w:spacing w:val="-1"/>
          <w:sz w:val="24"/>
          <w:szCs w:val="24"/>
        </w:rPr>
        <w:t>前，将投标（响应）文件上传至电子交易平台；</w:t>
      </w:r>
    </w:p>
    <w:p w14:paraId="24B4F373">
      <w:pPr>
        <w:spacing w:before="225"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（九）在开标现场遵守纪律，不得影响正常采购秩序；</w:t>
      </w:r>
    </w:p>
    <w:p w14:paraId="5D425995">
      <w:pPr>
        <w:spacing w:line="220" w:lineRule="auto"/>
        <w:rPr>
          <w:rFonts w:hint="eastAsia" w:ascii="宋体" w:hAnsi="宋体" w:eastAsia="宋体" w:cs="宋体"/>
          <w:sz w:val="24"/>
          <w:szCs w:val="24"/>
        </w:rPr>
      </w:pPr>
    </w:p>
    <w:p w14:paraId="68051D50">
      <w:pPr>
        <w:spacing w:before="91" w:line="221" w:lineRule="auto"/>
        <w:ind w:left="578"/>
        <w:rPr>
          <w:rFonts w:hint="eastAsia" w:ascii="宋体" w:hAnsi="宋体" w:eastAsia="宋体" w:cs="宋体"/>
          <w:sz w:val="24"/>
          <w:szCs w:val="24"/>
        </w:rPr>
      </w:pPr>
      <w:r>
        <w:rPr>
          <w:rFonts w:hint="eastAsia" w:ascii="宋体" w:hAnsi="宋体" w:eastAsia="宋体" w:cs="宋体"/>
          <w:spacing w:val="-1"/>
          <w:sz w:val="24"/>
          <w:szCs w:val="24"/>
        </w:rPr>
        <w:t>（十）在评审过程中，按要求进行答疑、澄清或承诺；</w:t>
      </w:r>
    </w:p>
    <w:p w14:paraId="2453F770">
      <w:pPr>
        <w:spacing w:before="225" w:line="360" w:lineRule="auto"/>
        <w:ind w:left="11" w:firstLine="567"/>
        <w:rPr>
          <w:rFonts w:hint="eastAsia" w:ascii="宋体" w:hAnsi="宋体" w:eastAsia="宋体" w:cs="宋体"/>
          <w:sz w:val="24"/>
          <w:szCs w:val="24"/>
        </w:rPr>
      </w:pPr>
      <w:r>
        <w:rPr>
          <w:rFonts w:hint="eastAsia" w:ascii="宋体" w:hAnsi="宋体" w:eastAsia="宋体" w:cs="宋体"/>
          <w:spacing w:val="3"/>
          <w:sz w:val="24"/>
          <w:szCs w:val="24"/>
        </w:rPr>
        <w:t>（十一）中标、成交后，按照采购文件和投标（响应）文件的规定，</w:t>
      </w:r>
      <w:r>
        <w:rPr>
          <w:rFonts w:hint="eastAsia" w:ascii="宋体" w:hAnsi="宋体" w:eastAsia="宋体" w:cs="宋体"/>
          <w:spacing w:val="2"/>
          <w:sz w:val="24"/>
          <w:szCs w:val="24"/>
        </w:rPr>
        <w:t xml:space="preserve"> </w:t>
      </w:r>
      <w:r>
        <w:rPr>
          <w:rFonts w:hint="eastAsia" w:ascii="宋体" w:hAnsi="宋体" w:eastAsia="宋体" w:cs="宋体"/>
          <w:spacing w:val="3"/>
          <w:sz w:val="24"/>
          <w:szCs w:val="24"/>
        </w:rPr>
        <w:t xml:space="preserve">与采购人签订书面合同，所签订的合同不得对采购文件确定的事项作实质 </w:t>
      </w:r>
      <w:r>
        <w:rPr>
          <w:rFonts w:hint="eastAsia" w:ascii="宋体" w:hAnsi="宋体" w:eastAsia="宋体" w:cs="宋体"/>
          <w:spacing w:val="-3"/>
          <w:sz w:val="24"/>
          <w:szCs w:val="24"/>
        </w:rPr>
        <w:t>性修改；</w:t>
      </w:r>
    </w:p>
    <w:p w14:paraId="4E5201BE">
      <w:pPr>
        <w:spacing w:before="42" w:line="355" w:lineRule="auto"/>
        <w:ind w:left="578" w:right="177"/>
        <w:rPr>
          <w:rFonts w:hint="eastAsia" w:ascii="宋体" w:hAnsi="宋体" w:eastAsia="宋体" w:cs="宋体"/>
          <w:spacing w:val="4"/>
          <w:sz w:val="24"/>
          <w:szCs w:val="24"/>
        </w:rPr>
      </w:pPr>
      <w:r>
        <w:rPr>
          <w:rFonts w:hint="eastAsia" w:ascii="宋体" w:hAnsi="宋体" w:eastAsia="宋体" w:cs="宋体"/>
          <w:spacing w:val="-3"/>
          <w:sz w:val="24"/>
          <w:szCs w:val="24"/>
        </w:rPr>
        <w:t>（十二）按采购文件要求在规定时间内向采购代理机构交纳服务费；</w:t>
      </w:r>
      <w:r>
        <w:rPr>
          <w:rFonts w:hint="eastAsia" w:ascii="宋体" w:hAnsi="宋体" w:eastAsia="宋体" w:cs="宋体"/>
          <w:spacing w:val="4"/>
          <w:sz w:val="24"/>
          <w:szCs w:val="24"/>
        </w:rPr>
        <w:t xml:space="preserve"> </w:t>
      </w:r>
    </w:p>
    <w:p w14:paraId="7B5C6BCE">
      <w:pPr>
        <w:spacing w:before="42" w:line="355" w:lineRule="auto"/>
        <w:ind w:left="578" w:right="177"/>
        <w:rPr>
          <w:rFonts w:hint="eastAsia" w:ascii="宋体" w:hAnsi="宋体" w:eastAsia="宋体" w:cs="宋体"/>
          <w:sz w:val="24"/>
          <w:szCs w:val="24"/>
        </w:rPr>
      </w:pPr>
      <w:r>
        <w:rPr>
          <w:rFonts w:hint="eastAsia" w:ascii="宋体" w:hAnsi="宋体" w:eastAsia="宋体" w:cs="宋体"/>
          <w:spacing w:val="-1"/>
          <w:sz w:val="24"/>
          <w:szCs w:val="24"/>
        </w:rPr>
        <w:t>（十三）严格按照政府采购合同履行义务；</w:t>
      </w:r>
    </w:p>
    <w:p w14:paraId="24EA1E7F">
      <w:pPr>
        <w:spacing w:before="41" w:line="357" w:lineRule="auto"/>
        <w:ind w:left="12" w:right="2" w:firstLine="566"/>
        <w:rPr>
          <w:rFonts w:hint="eastAsia" w:ascii="宋体" w:hAnsi="宋体" w:eastAsia="宋体" w:cs="宋体"/>
          <w:sz w:val="24"/>
          <w:szCs w:val="24"/>
        </w:rPr>
      </w:pPr>
      <w:r>
        <w:rPr>
          <w:rFonts w:hint="eastAsia" w:ascii="宋体" w:hAnsi="宋体" w:eastAsia="宋体" w:cs="宋体"/>
          <w:spacing w:val="3"/>
          <w:sz w:val="24"/>
          <w:szCs w:val="24"/>
        </w:rPr>
        <w:t>（十四）供应商应配合采购人、采购代理机构进行质疑答复，应配合</w:t>
      </w:r>
      <w:r>
        <w:rPr>
          <w:rFonts w:hint="eastAsia" w:ascii="宋体" w:hAnsi="宋体" w:eastAsia="宋体" w:cs="宋体"/>
          <w:spacing w:val="-2"/>
          <w:sz w:val="24"/>
          <w:szCs w:val="24"/>
        </w:rPr>
        <w:t>财政部门处理投诉事项；</w:t>
      </w:r>
    </w:p>
    <w:p w14:paraId="5C8CFF01">
      <w:pPr>
        <w:spacing w:before="41" w:line="357" w:lineRule="auto"/>
        <w:ind w:left="12" w:right="2" w:firstLine="566"/>
        <w:rPr>
          <w:rFonts w:hint="eastAsia" w:ascii="宋体" w:hAnsi="宋体" w:eastAsia="宋体" w:cs="宋体"/>
          <w:spacing w:val="-2"/>
          <w:sz w:val="24"/>
          <w:szCs w:val="24"/>
        </w:rPr>
      </w:pPr>
      <w:r>
        <w:rPr>
          <w:rFonts w:hint="eastAsia" w:ascii="宋体" w:hAnsi="宋体" w:eastAsia="宋体" w:cs="宋体"/>
          <w:spacing w:val="3"/>
          <w:sz w:val="24"/>
          <w:szCs w:val="24"/>
        </w:rPr>
        <w:t>（十五）供应商提交质疑函或投诉书的，须提供必要的证明材料，并</w:t>
      </w:r>
      <w:r>
        <w:rPr>
          <w:rFonts w:hint="eastAsia" w:ascii="宋体" w:hAnsi="宋体" w:eastAsia="宋体" w:cs="宋体"/>
          <w:spacing w:val="-1"/>
          <w:sz w:val="24"/>
          <w:szCs w:val="24"/>
        </w:rPr>
        <w:t>对证明材料</w:t>
      </w:r>
      <w:r>
        <w:rPr>
          <w:rFonts w:hint="eastAsia" w:ascii="宋体" w:hAnsi="宋体" w:eastAsia="宋体" w:cs="宋体"/>
          <w:spacing w:val="-2"/>
          <w:sz w:val="24"/>
          <w:szCs w:val="24"/>
        </w:rPr>
        <w:t>的合法性、真实性负责；</w:t>
      </w:r>
    </w:p>
    <w:p w14:paraId="1E96A3CF">
      <w:pPr>
        <w:spacing w:before="41" w:line="357" w:lineRule="auto"/>
        <w:ind w:left="12" w:right="2" w:firstLine="566"/>
        <w:rPr>
          <w:rFonts w:hint="eastAsia" w:ascii="宋体" w:hAnsi="宋体" w:eastAsia="宋体" w:cs="宋体"/>
          <w:spacing w:val="-2"/>
          <w:sz w:val="24"/>
          <w:szCs w:val="24"/>
        </w:rPr>
      </w:pPr>
      <w:r>
        <w:rPr>
          <w:rFonts w:hint="eastAsia" w:ascii="宋体" w:hAnsi="宋体" w:eastAsia="宋体" w:cs="宋体"/>
          <w:spacing w:val="-2"/>
          <w:sz w:val="24"/>
          <w:szCs w:val="24"/>
        </w:rPr>
        <w:t>（十六）法律、法规规定的其他义务。</w:t>
      </w:r>
    </w:p>
    <w:p w14:paraId="5FFD51F5">
      <w:pPr>
        <w:spacing w:before="41" w:line="357" w:lineRule="auto"/>
        <w:ind w:left="12" w:right="2" w:firstLine="566"/>
        <w:rPr>
          <w:rFonts w:hint="eastAsia" w:ascii="宋体" w:hAnsi="宋体" w:eastAsia="宋体" w:cs="宋体"/>
          <w:spacing w:val="-2"/>
          <w:sz w:val="24"/>
          <w:szCs w:val="24"/>
        </w:rPr>
      </w:pPr>
      <w:r>
        <w:rPr>
          <w:rFonts w:hint="eastAsia" w:ascii="宋体" w:hAnsi="宋体" w:eastAsia="宋体" w:cs="宋体"/>
          <w:spacing w:val="-2"/>
          <w:sz w:val="24"/>
          <w:szCs w:val="24"/>
        </w:rPr>
        <w:t>49.3 根据《山东省政府采购供应商管理暂行办法》（鲁财采〔2020〕26 号）文件第十四条规定，供应商存在本办法第十一条所列情形的，由同级财政部门按不良行为记入该供应商信用档案中。</w:t>
      </w:r>
    </w:p>
    <w:p w14:paraId="5A33837D">
      <w:pPr>
        <w:spacing w:before="33" w:line="221" w:lineRule="auto"/>
        <w:jc w:val="center"/>
        <w:outlineLvl w:val="1"/>
        <w:rPr>
          <w:rFonts w:hint="eastAsia" w:ascii="宋体" w:hAnsi="宋体" w:eastAsia="宋体" w:cs="宋体"/>
          <w:sz w:val="28"/>
          <w:szCs w:val="28"/>
        </w:rPr>
      </w:pPr>
      <w:r>
        <w:rPr>
          <w:rFonts w:hint="eastAsia" w:ascii="宋体" w:hAnsi="宋体" w:eastAsia="宋体" w:cs="宋体"/>
          <w:b/>
          <w:bCs/>
          <w:spacing w:val="-7"/>
          <w:sz w:val="28"/>
          <w:szCs w:val="28"/>
        </w:rPr>
        <w:t>十</w:t>
      </w:r>
      <w:r>
        <w:rPr>
          <w:rFonts w:hint="eastAsia" w:ascii="宋体" w:hAnsi="宋体" w:eastAsia="宋体" w:cs="宋体"/>
          <w:spacing w:val="7"/>
          <w:sz w:val="28"/>
          <w:szCs w:val="28"/>
        </w:rPr>
        <w:t xml:space="preserve">  </w:t>
      </w:r>
      <w:r>
        <w:rPr>
          <w:rFonts w:hint="eastAsia" w:ascii="宋体" w:hAnsi="宋体" w:eastAsia="宋体" w:cs="宋体"/>
          <w:b/>
          <w:bCs/>
          <w:spacing w:val="-7"/>
          <w:sz w:val="28"/>
          <w:szCs w:val="28"/>
        </w:rPr>
        <w:t>法律责任</w:t>
      </w:r>
    </w:p>
    <w:p w14:paraId="014EB136">
      <w:pPr>
        <w:spacing w:before="176" w:line="220" w:lineRule="auto"/>
        <w:ind w:left="576"/>
        <w:outlineLvl w:val="2"/>
        <w:rPr>
          <w:rFonts w:hint="eastAsia" w:ascii="宋体" w:hAnsi="宋体" w:eastAsia="宋体" w:cs="宋体"/>
          <w:sz w:val="24"/>
          <w:szCs w:val="24"/>
        </w:rPr>
      </w:pPr>
      <w:r>
        <w:rPr>
          <w:rFonts w:hint="eastAsia" w:ascii="宋体" w:hAnsi="宋体" w:eastAsia="宋体" w:cs="宋体"/>
          <w:spacing w:val="-2"/>
          <w:sz w:val="24"/>
          <w:szCs w:val="24"/>
        </w:rPr>
        <w:t>50.供应商的法律责任</w:t>
      </w:r>
    </w:p>
    <w:p w14:paraId="0D3F017D">
      <w:pPr>
        <w:spacing w:before="230" w:line="339" w:lineRule="auto"/>
        <w:ind w:left="11" w:firstLine="564"/>
        <w:rPr>
          <w:rFonts w:hint="eastAsia" w:ascii="宋体" w:hAnsi="宋体" w:eastAsia="宋体" w:cs="宋体"/>
          <w:sz w:val="24"/>
          <w:szCs w:val="24"/>
        </w:rPr>
      </w:pPr>
      <w:r>
        <w:rPr>
          <w:rFonts w:hint="eastAsia" w:ascii="宋体" w:hAnsi="宋体" w:eastAsia="宋体" w:cs="宋体"/>
          <w:sz w:val="24"/>
          <w:szCs w:val="24"/>
        </w:rPr>
        <w:t>50.1</w:t>
      </w:r>
      <w:r>
        <w:rPr>
          <w:rFonts w:hint="eastAsia" w:ascii="宋体" w:hAnsi="宋体" w:eastAsia="宋体" w:cs="宋体"/>
          <w:spacing w:val="-59"/>
          <w:sz w:val="24"/>
          <w:szCs w:val="24"/>
        </w:rPr>
        <w:t xml:space="preserve"> </w:t>
      </w:r>
      <w:r>
        <w:rPr>
          <w:rFonts w:hint="eastAsia" w:ascii="宋体" w:hAnsi="宋体" w:eastAsia="宋体" w:cs="宋体"/>
          <w:sz w:val="24"/>
          <w:szCs w:val="24"/>
        </w:rPr>
        <w:t xml:space="preserve">供应商有下列情形之一的，根据《中华人民共和国政府采购法》 </w:t>
      </w:r>
      <w:r>
        <w:rPr>
          <w:rFonts w:hint="eastAsia" w:ascii="宋体" w:hAnsi="宋体" w:eastAsia="宋体" w:cs="宋体"/>
          <w:spacing w:val="3"/>
          <w:sz w:val="24"/>
          <w:szCs w:val="24"/>
        </w:rPr>
        <w:t>第七十七条第一款规定，由财政部门处以采购金额千分之五以上千分之十以下的罚款，列入不良行为记录名单，在一至三年内禁止参加政府采购活动，有违法所得的，并处没收违法所得，情节严重的，由工商行政管理机</w:t>
      </w:r>
      <w:r>
        <w:rPr>
          <w:rFonts w:hint="eastAsia" w:ascii="宋体" w:hAnsi="宋体" w:eastAsia="宋体" w:cs="宋体"/>
          <w:spacing w:val="-1"/>
          <w:sz w:val="24"/>
          <w:szCs w:val="24"/>
        </w:rPr>
        <w:t>关吊销营业执照；构成犯罪的，依法追究刑事责任：</w:t>
      </w:r>
    </w:p>
    <w:p w14:paraId="5E9E8E60">
      <w:pPr>
        <w:spacing w:before="226" w:line="220" w:lineRule="auto"/>
        <w:ind w:left="578"/>
        <w:rPr>
          <w:rFonts w:hint="eastAsia" w:ascii="宋体" w:hAnsi="宋体" w:eastAsia="宋体" w:cs="宋体"/>
          <w:spacing w:val="-2"/>
          <w:sz w:val="24"/>
          <w:szCs w:val="24"/>
        </w:rPr>
      </w:pPr>
      <w:r>
        <w:rPr>
          <w:rFonts w:hint="eastAsia" w:ascii="宋体" w:hAnsi="宋体" w:eastAsia="宋体" w:cs="宋体"/>
          <w:spacing w:val="-2"/>
          <w:sz w:val="24"/>
          <w:szCs w:val="24"/>
        </w:rPr>
        <w:t>（一）提供虚假材料谋取中标的；</w:t>
      </w:r>
    </w:p>
    <w:p w14:paraId="7B72BBF9">
      <w:pPr>
        <w:spacing w:before="226" w:line="220" w:lineRule="auto"/>
        <w:ind w:left="578"/>
        <w:rPr>
          <w:rFonts w:hint="eastAsia" w:ascii="宋体" w:hAnsi="宋体" w:eastAsia="宋体" w:cs="宋体"/>
          <w:spacing w:val="-2"/>
          <w:sz w:val="24"/>
          <w:szCs w:val="24"/>
        </w:rPr>
      </w:pPr>
      <w:r>
        <w:rPr>
          <w:rFonts w:hint="eastAsia" w:ascii="宋体" w:hAnsi="宋体" w:eastAsia="宋体" w:cs="宋体"/>
          <w:spacing w:val="-2"/>
          <w:sz w:val="24"/>
          <w:szCs w:val="24"/>
        </w:rPr>
        <w:t>（二）采取不正当手段诋毁、排挤其他供应商的；</w:t>
      </w:r>
    </w:p>
    <w:p w14:paraId="0D74817F">
      <w:pPr>
        <w:spacing w:before="226" w:line="220" w:lineRule="auto"/>
        <w:ind w:left="578"/>
        <w:rPr>
          <w:rFonts w:hint="eastAsia" w:ascii="宋体" w:hAnsi="宋体" w:eastAsia="宋体" w:cs="宋体"/>
          <w:spacing w:val="-2"/>
          <w:sz w:val="24"/>
          <w:szCs w:val="24"/>
        </w:rPr>
      </w:pPr>
      <w:r>
        <w:rPr>
          <w:rFonts w:hint="eastAsia" w:ascii="宋体" w:hAnsi="宋体" w:eastAsia="宋体" w:cs="宋体"/>
          <w:spacing w:val="-2"/>
          <w:sz w:val="24"/>
          <w:szCs w:val="24"/>
        </w:rPr>
        <w:t>（三）与采购人、其他供应商或者采购代理机构恶意串通的；</w:t>
      </w:r>
    </w:p>
    <w:p w14:paraId="4E5667ED">
      <w:pPr>
        <w:spacing w:before="226" w:line="220" w:lineRule="auto"/>
        <w:ind w:left="578"/>
        <w:rPr>
          <w:rFonts w:hint="eastAsia" w:ascii="宋体" w:hAnsi="宋体" w:eastAsia="宋体" w:cs="宋体"/>
          <w:spacing w:val="-2"/>
          <w:sz w:val="24"/>
          <w:szCs w:val="24"/>
        </w:rPr>
      </w:pPr>
      <w:r>
        <w:rPr>
          <w:rFonts w:hint="eastAsia" w:ascii="宋体" w:hAnsi="宋体" w:eastAsia="宋体" w:cs="宋体"/>
          <w:spacing w:val="-2"/>
          <w:sz w:val="24"/>
          <w:szCs w:val="24"/>
        </w:rPr>
        <w:t>（四）向采购人、采购代理机构行贿或者提供其他不正当利益的；</w:t>
      </w:r>
    </w:p>
    <w:p w14:paraId="4CCC01B1">
      <w:pPr>
        <w:spacing w:before="226" w:line="220" w:lineRule="auto"/>
        <w:ind w:left="578"/>
        <w:rPr>
          <w:rFonts w:hint="eastAsia" w:ascii="宋体" w:hAnsi="宋体" w:eastAsia="宋体" w:cs="宋体"/>
          <w:spacing w:val="-2"/>
          <w:sz w:val="24"/>
          <w:szCs w:val="24"/>
        </w:rPr>
      </w:pPr>
      <w:r>
        <w:rPr>
          <w:rFonts w:hint="eastAsia" w:ascii="宋体" w:hAnsi="宋体" w:eastAsia="宋体" w:cs="宋体"/>
          <w:spacing w:val="-2"/>
          <w:sz w:val="24"/>
          <w:szCs w:val="24"/>
        </w:rPr>
        <w:t>（五）在招标采购过程中与采购人进行协商谈判的；</w:t>
      </w:r>
    </w:p>
    <w:p w14:paraId="304976FC">
      <w:pPr>
        <w:spacing w:before="226" w:line="220" w:lineRule="auto"/>
        <w:ind w:left="578"/>
        <w:rPr>
          <w:rFonts w:hint="eastAsia" w:ascii="宋体" w:hAnsi="宋体" w:eastAsia="宋体" w:cs="宋体"/>
          <w:spacing w:val="-2"/>
          <w:sz w:val="24"/>
          <w:szCs w:val="24"/>
        </w:rPr>
      </w:pPr>
      <w:r>
        <w:rPr>
          <w:rFonts w:hint="eastAsia" w:ascii="宋体" w:hAnsi="宋体" w:eastAsia="宋体" w:cs="宋体"/>
          <w:spacing w:val="-2"/>
          <w:sz w:val="24"/>
          <w:szCs w:val="24"/>
        </w:rPr>
        <w:t>（六）拒绝有关部门监督检查或者提供虚假情况的。</w:t>
      </w:r>
    </w:p>
    <w:p w14:paraId="24C5DBAE">
      <w:pPr>
        <w:spacing w:before="225" w:line="220" w:lineRule="auto"/>
        <w:ind w:left="570"/>
        <w:rPr>
          <w:rFonts w:hint="eastAsia" w:ascii="宋体" w:hAnsi="宋体" w:eastAsia="宋体" w:cs="宋体"/>
          <w:sz w:val="24"/>
          <w:szCs w:val="24"/>
        </w:rPr>
      </w:pPr>
      <w:r>
        <w:rPr>
          <w:rFonts w:hint="eastAsia" w:ascii="宋体" w:hAnsi="宋体" w:eastAsia="宋体" w:cs="宋体"/>
          <w:spacing w:val="-1"/>
          <w:sz w:val="24"/>
          <w:szCs w:val="24"/>
        </w:rPr>
        <w:t>供应商有前款第（一）至（五）项情形之一的，中标、成交无效。</w:t>
      </w:r>
    </w:p>
    <w:p w14:paraId="7C4AFBA4">
      <w:pPr>
        <w:spacing w:before="223" w:line="365" w:lineRule="auto"/>
        <w:ind w:left="11" w:firstLine="564"/>
        <w:rPr>
          <w:rFonts w:hint="eastAsia" w:ascii="宋体" w:hAnsi="宋体" w:eastAsia="宋体" w:cs="宋体"/>
          <w:sz w:val="24"/>
          <w:szCs w:val="24"/>
        </w:rPr>
      </w:pPr>
      <w:r>
        <w:rPr>
          <w:rFonts w:hint="eastAsia" w:ascii="宋体" w:hAnsi="宋体" w:eastAsia="宋体" w:cs="宋体"/>
          <w:spacing w:val="-1"/>
          <w:sz w:val="24"/>
          <w:szCs w:val="24"/>
        </w:rPr>
        <w:t>50.2</w:t>
      </w:r>
      <w:r>
        <w:rPr>
          <w:rFonts w:hint="eastAsia" w:ascii="宋体" w:hAnsi="宋体" w:eastAsia="宋体" w:cs="宋体"/>
          <w:spacing w:val="-58"/>
          <w:sz w:val="24"/>
          <w:szCs w:val="24"/>
        </w:rPr>
        <w:t xml:space="preserve"> </w:t>
      </w:r>
      <w:r>
        <w:rPr>
          <w:rFonts w:hint="eastAsia" w:ascii="宋体" w:hAnsi="宋体" w:eastAsia="宋体" w:cs="宋体"/>
          <w:spacing w:val="-1"/>
          <w:sz w:val="24"/>
          <w:szCs w:val="24"/>
        </w:rPr>
        <w:t>供应商有下列情形之一的，根据《中华人民共和</w:t>
      </w:r>
      <w:r>
        <w:rPr>
          <w:rFonts w:hint="eastAsia" w:ascii="宋体" w:hAnsi="宋体" w:eastAsia="宋体" w:cs="宋体"/>
          <w:spacing w:val="-2"/>
          <w:sz w:val="24"/>
          <w:szCs w:val="24"/>
        </w:rPr>
        <w:t>国政府采购法》</w:t>
      </w:r>
      <w:r>
        <w:rPr>
          <w:rFonts w:hint="eastAsia" w:ascii="宋体" w:hAnsi="宋体" w:eastAsia="宋体" w:cs="宋体"/>
          <w:sz w:val="24"/>
          <w:szCs w:val="24"/>
        </w:rPr>
        <w:t>第七十七条第一款、《中华人民共和国政府采购</w:t>
      </w:r>
      <w:r>
        <w:rPr>
          <w:rFonts w:hint="eastAsia" w:ascii="宋体" w:hAnsi="宋体" w:eastAsia="宋体" w:cs="宋体"/>
          <w:spacing w:val="-1"/>
          <w:sz w:val="24"/>
          <w:szCs w:val="24"/>
        </w:rPr>
        <w:t>法实施条例》第七十二条</w:t>
      </w:r>
      <w:r>
        <w:rPr>
          <w:rFonts w:hint="eastAsia" w:ascii="宋体" w:hAnsi="宋体" w:eastAsia="宋体" w:cs="宋体"/>
          <w:spacing w:val="-3"/>
          <w:sz w:val="24"/>
          <w:szCs w:val="24"/>
        </w:rPr>
        <w:t>第一款规定，由财政部门处以采购金额千分之五以上千分之十以下的</w:t>
      </w:r>
      <w:r>
        <w:rPr>
          <w:rFonts w:hint="eastAsia" w:ascii="宋体" w:hAnsi="宋体" w:eastAsia="宋体" w:cs="宋体"/>
          <w:spacing w:val="-4"/>
          <w:sz w:val="24"/>
          <w:szCs w:val="24"/>
        </w:rPr>
        <w:t>罚款，</w:t>
      </w:r>
      <w:r>
        <w:rPr>
          <w:rFonts w:hint="eastAsia" w:ascii="宋体" w:hAnsi="宋体" w:eastAsia="宋体" w:cs="宋体"/>
          <w:sz w:val="24"/>
          <w:szCs w:val="24"/>
        </w:rPr>
        <w:t>列入不良行为记录名单，在一至三年内禁止参加</w:t>
      </w:r>
      <w:r>
        <w:rPr>
          <w:rFonts w:hint="eastAsia" w:ascii="宋体" w:hAnsi="宋体" w:eastAsia="宋体" w:cs="宋体"/>
          <w:spacing w:val="-1"/>
          <w:sz w:val="24"/>
          <w:szCs w:val="24"/>
        </w:rPr>
        <w:t>政府采购活动，有违法所</w:t>
      </w:r>
      <w:r>
        <w:rPr>
          <w:rFonts w:hint="eastAsia" w:ascii="宋体" w:hAnsi="宋体" w:eastAsia="宋体" w:cs="宋体"/>
          <w:sz w:val="24"/>
          <w:szCs w:val="24"/>
        </w:rPr>
        <w:t>得的，并处没收违法所得，情节严重的，由工商</w:t>
      </w:r>
      <w:r>
        <w:rPr>
          <w:rFonts w:hint="eastAsia" w:ascii="宋体" w:hAnsi="宋体" w:eastAsia="宋体" w:cs="宋体"/>
          <w:spacing w:val="-1"/>
          <w:sz w:val="24"/>
          <w:szCs w:val="24"/>
        </w:rPr>
        <w:t>行政管理机关吊销营业执照；构成犯罪的，依法追究刑事责任：</w:t>
      </w:r>
    </w:p>
    <w:p w14:paraId="3CBA0403">
      <w:pPr>
        <w:spacing w:before="41"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（一）向评标委员会成员行贿或者提供其他不正当利益；</w:t>
      </w:r>
    </w:p>
    <w:p w14:paraId="4E9DE934">
      <w:pPr>
        <w:spacing w:before="228"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（二）中标后无正当理由拒不与采购人签订政府采购合同；</w:t>
      </w:r>
    </w:p>
    <w:p w14:paraId="65806116">
      <w:pPr>
        <w:spacing w:before="225" w:line="220" w:lineRule="auto"/>
        <w:ind w:left="578"/>
        <w:rPr>
          <w:rFonts w:hint="eastAsia" w:ascii="宋体" w:hAnsi="宋体" w:eastAsia="宋体" w:cs="宋体"/>
          <w:sz w:val="24"/>
          <w:szCs w:val="24"/>
        </w:rPr>
      </w:pPr>
      <w:r>
        <w:rPr>
          <w:rFonts w:hint="eastAsia" w:ascii="宋体" w:hAnsi="宋体" w:eastAsia="宋体" w:cs="宋体"/>
          <w:spacing w:val="-1"/>
          <w:sz w:val="24"/>
          <w:szCs w:val="24"/>
        </w:rPr>
        <w:t>（三）未按照采购文件确定的事项签订政府采购合同；</w:t>
      </w:r>
    </w:p>
    <w:p w14:paraId="254968B5">
      <w:pPr>
        <w:spacing w:before="226" w:line="220" w:lineRule="auto"/>
        <w:ind w:left="578"/>
        <w:rPr>
          <w:rFonts w:hint="eastAsia" w:ascii="宋体" w:hAnsi="宋体" w:eastAsia="宋体" w:cs="宋体"/>
          <w:sz w:val="24"/>
          <w:szCs w:val="24"/>
        </w:rPr>
      </w:pPr>
      <w:r>
        <w:rPr>
          <w:rFonts w:hint="eastAsia" w:ascii="宋体" w:hAnsi="宋体" w:eastAsia="宋体" w:cs="宋体"/>
          <w:spacing w:val="-2"/>
          <w:sz w:val="24"/>
          <w:szCs w:val="24"/>
        </w:rPr>
        <w:t>（四）将政府采购合同转包；</w:t>
      </w:r>
    </w:p>
    <w:p w14:paraId="10F94DB5">
      <w:pPr>
        <w:spacing w:before="228" w:line="220" w:lineRule="auto"/>
        <w:ind w:left="578"/>
        <w:rPr>
          <w:rFonts w:hint="eastAsia" w:ascii="宋体" w:hAnsi="宋体" w:eastAsia="宋体" w:cs="宋体"/>
          <w:sz w:val="24"/>
          <w:szCs w:val="24"/>
        </w:rPr>
      </w:pPr>
      <w:r>
        <w:rPr>
          <w:rFonts w:hint="eastAsia" w:ascii="宋体" w:hAnsi="宋体" w:eastAsia="宋体" w:cs="宋体"/>
          <w:spacing w:val="-2"/>
          <w:sz w:val="24"/>
          <w:szCs w:val="24"/>
        </w:rPr>
        <w:t>（五）提供假冒伪劣产品；</w:t>
      </w:r>
    </w:p>
    <w:p w14:paraId="48508F1A">
      <w:pPr>
        <w:spacing w:before="225" w:line="220" w:lineRule="auto"/>
        <w:ind w:left="578"/>
        <w:rPr>
          <w:rFonts w:hint="eastAsia" w:ascii="宋体" w:hAnsi="宋体" w:eastAsia="宋体" w:cs="宋体"/>
          <w:sz w:val="24"/>
          <w:szCs w:val="24"/>
        </w:rPr>
      </w:pPr>
      <w:r>
        <w:rPr>
          <w:rFonts w:hint="eastAsia" w:ascii="宋体" w:hAnsi="宋体" w:eastAsia="宋体" w:cs="宋体"/>
          <w:spacing w:val="-1"/>
          <w:sz w:val="24"/>
          <w:szCs w:val="24"/>
        </w:rPr>
        <w:t>（六）擅自变更、中止或者终止政府采购合同。</w:t>
      </w:r>
    </w:p>
    <w:p w14:paraId="46015EE1">
      <w:pPr>
        <w:spacing w:before="226" w:line="220" w:lineRule="auto"/>
        <w:ind w:left="570"/>
        <w:outlineLvl w:val="9"/>
        <w:rPr>
          <w:rFonts w:hint="eastAsia" w:ascii="宋体" w:hAnsi="宋体" w:eastAsia="宋体" w:cs="宋体"/>
          <w:b/>
          <w:bCs/>
          <w:sz w:val="28"/>
          <w:szCs w:val="28"/>
        </w:rPr>
      </w:pPr>
      <w:r>
        <w:rPr>
          <w:rFonts w:hint="eastAsia" w:ascii="宋体" w:hAnsi="宋体" w:eastAsia="宋体" w:cs="宋体"/>
          <w:b/>
          <w:bCs/>
          <w:spacing w:val="-1"/>
          <w:sz w:val="24"/>
          <w:szCs w:val="24"/>
          <w:lang w:val="en-US" w:eastAsia="zh-CN"/>
        </w:rPr>
        <w:t>注：</w:t>
      </w:r>
      <w:r>
        <w:rPr>
          <w:rFonts w:hint="eastAsia" w:ascii="宋体" w:hAnsi="宋体" w:eastAsia="宋体" w:cs="宋体"/>
          <w:b/>
          <w:bCs/>
          <w:spacing w:val="-1"/>
          <w:sz w:val="24"/>
          <w:szCs w:val="24"/>
        </w:rPr>
        <w:t>供应商有前款第一项规定情形的，中标、成交无效。</w:t>
      </w:r>
    </w:p>
    <w:p w14:paraId="37756DED">
      <w:pPr>
        <w:spacing w:line="220" w:lineRule="auto"/>
        <w:outlineLvl w:val="9"/>
        <w:rPr>
          <w:rFonts w:hint="eastAsia" w:ascii="宋体" w:hAnsi="宋体" w:eastAsia="宋体" w:cs="宋体"/>
          <w:sz w:val="28"/>
          <w:szCs w:val="28"/>
        </w:rPr>
        <w:sectPr>
          <w:headerReference r:id="rId9" w:type="default"/>
          <w:footerReference r:id="rId10" w:type="default"/>
          <w:pgSz w:w="11906" w:h="16839"/>
          <w:pgMar w:top="1177" w:right="1337" w:bottom="807" w:left="1418" w:header="845" w:footer="627" w:gutter="0"/>
          <w:pgBorders>
            <w:top w:val="none" w:sz="0" w:space="0"/>
            <w:left w:val="none" w:sz="0" w:space="0"/>
            <w:bottom w:val="none" w:sz="0" w:space="0"/>
            <w:right w:val="none" w:sz="0" w:space="0"/>
          </w:pgBorders>
          <w:pgNumType w:fmt="decimal"/>
          <w:cols w:space="720" w:num="1"/>
        </w:sectPr>
      </w:pPr>
    </w:p>
    <w:p w14:paraId="783AC84C">
      <w:pPr>
        <w:pStyle w:val="5"/>
        <w:spacing w:line="353" w:lineRule="auto"/>
        <w:outlineLvl w:val="9"/>
        <w:rPr>
          <w:rFonts w:hint="eastAsia" w:ascii="宋体" w:hAnsi="宋体" w:eastAsia="宋体" w:cs="宋体"/>
        </w:rPr>
      </w:pPr>
    </w:p>
    <w:p w14:paraId="78C93965">
      <w:pPr>
        <w:spacing w:before="91" w:line="220" w:lineRule="auto"/>
        <w:ind w:left="592"/>
        <w:outlineLvl w:val="9"/>
        <w:rPr>
          <w:rFonts w:hint="eastAsia" w:ascii="宋体" w:hAnsi="宋体" w:eastAsia="宋体" w:cs="宋体"/>
          <w:sz w:val="24"/>
          <w:szCs w:val="24"/>
        </w:rPr>
      </w:pPr>
      <w:r>
        <w:rPr>
          <w:rFonts w:hint="eastAsia" w:ascii="宋体" w:hAnsi="宋体" w:eastAsia="宋体" w:cs="宋体"/>
          <w:spacing w:val="-3"/>
          <w:sz w:val="24"/>
          <w:szCs w:val="24"/>
        </w:rPr>
        <w:t>附件1：履约保证金保函（格式）</w:t>
      </w:r>
    </w:p>
    <w:p w14:paraId="1A6A0078">
      <w:pPr>
        <w:spacing w:before="224" w:line="221" w:lineRule="auto"/>
        <w:ind w:left="570"/>
        <w:outlineLvl w:val="9"/>
        <w:rPr>
          <w:rFonts w:hint="eastAsia" w:ascii="宋体" w:hAnsi="宋体" w:eastAsia="宋体" w:cs="宋体"/>
          <w:sz w:val="24"/>
          <w:szCs w:val="24"/>
        </w:rPr>
      </w:pPr>
      <w:r>
        <w:rPr>
          <w:rFonts w:hint="eastAsia" w:ascii="宋体" w:hAnsi="宋体" w:eastAsia="宋体" w:cs="宋体"/>
          <w:spacing w:val="-9"/>
          <w:sz w:val="24"/>
          <w:szCs w:val="24"/>
        </w:rPr>
        <w:t>致:</w:t>
      </w:r>
      <w:r>
        <w:rPr>
          <w:rFonts w:hint="eastAsia" w:ascii="宋体" w:hAnsi="宋体" w:eastAsia="宋体" w:cs="宋体"/>
          <w:spacing w:val="61"/>
          <w:sz w:val="24"/>
          <w:szCs w:val="24"/>
        </w:rPr>
        <w:t xml:space="preserve"> </w:t>
      </w:r>
      <w:r>
        <w:rPr>
          <w:rFonts w:hint="eastAsia" w:ascii="宋体" w:hAnsi="宋体" w:eastAsia="宋体" w:cs="宋体"/>
          <w:spacing w:val="-9"/>
          <w:sz w:val="24"/>
          <w:szCs w:val="24"/>
        </w:rPr>
        <w:t>(</w:t>
      </w:r>
      <w:r>
        <w:rPr>
          <w:rFonts w:hint="eastAsia" w:ascii="宋体" w:hAnsi="宋体" w:eastAsia="宋体" w:cs="宋体"/>
          <w:spacing w:val="-9"/>
          <w:sz w:val="24"/>
          <w:szCs w:val="24"/>
          <w:u w:val="single" w:color="auto"/>
        </w:rPr>
        <w:t>买方名称</w:t>
      </w:r>
      <w:r>
        <w:rPr>
          <w:rFonts w:hint="eastAsia" w:ascii="宋体" w:hAnsi="宋体" w:eastAsia="宋体" w:cs="宋体"/>
          <w:spacing w:val="-9"/>
          <w:sz w:val="24"/>
          <w:szCs w:val="24"/>
        </w:rPr>
        <w:t>)</w:t>
      </w:r>
    </w:p>
    <w:p w14:paraId="1140E01F">
      <w:pPr>
        <w:keepNext w:val="0"/>
        <w:keepLines w:val="0"/>
        <w:pageBreakBefore w:val="0"/>
        <w:widowControl/>
        <w:tabs>
          <w:tab w:val="left" w:pos="4253"/>
        </w:tabs>
        <w:kinsoku w:val="0"/>
        <w:wordWrap/>
        <w:overflowPunct/>
        <w:topLinePunct w:val="0"/>
        <w:autoSpaceDE w:val="0"/>
        <w:autoSpaceDN w:val="0"/>
        <w:bidi w:val="0"/>
        <w:adjustRightInd w:val="0"/>
        <w:snapToGrid w:val="0"/>
        <w:spacing w:before="224" w:line="400" w:lineRule="exact"/>
        <w:ind w:left="3415"/>
        <w:textAlignment w:val="baseline"/>
        <w:outlineLvl w:val="9"/>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118"/>
          <w:sz w:val="24"/>
          <w:szCs w:val="24"/>
        </w:rPr>
        <w:t xml:space="preserve"> </w:t>
      </w:r>
      <w:r>
        <w:rPr>
          <w:rFonts w:hint="eastAsia" w:ascii="宋体" w:hAnsi="宋体" w:eastAsia="宋体" w:cs="宋体"/>
          <w:spacing w:val="-3"/>
          <w:sz w:val="24"/>
          <w:szCs w:val="24"/>
        </w:rPr>
        <w:t>号合同履约保函</w:t>
      </w:r>
    </w:p>
    <w:p w14:paraId="590624F3">
      <w:pPr>
        <w:keepNext w:val="0"/>
        <w:keepLines w:val="0"/>
        <w:pageBreakBefore w:val="0"/>
        <w:widowControl/>
        <w:kinsoku w:val="0"/>
        <w:wordWrap/>
        <w:overflowPunct/>
        <w:topLinePunct w:val="0"/>
        <w:autoSpaceDE w:val="0"/>
        <w:autoSpaceDN w:val="0"/>
        <w:bidi w:val="0"/>
        <w:adjustRightInd w:val="0"/>
        <w:snapToGrid w:val="0"/>
        <w:spacing w:before="225" w:line="400" w:lineRule="exact"/>
        <w:ind w:left="15" w:firstLine="555"/>
        <w:jc w:val="both"/>
        <w:textAlignment w:val="baseline"/>
        <w:outlineLvl w:val="9"/>
        <w:rPr>
          <w:rFonts w:hint="eastAsia" w:ascii="宋体" w:hAnsi="宋体" w:eastAsia="宋体" w:cs="宋体"/>
          <w:sz w:val="24"/>
          <w:szCs w:val="24"/>
          <w:lang w:eastAsia="zh-CN"/>
        </w:rPr>
      </w:pPr>
      <w:r>
        <w:rPr>
          <w:rFonts w:hint="eastAsia" w:ascii="宋体" w:hAnsi="宋体" w:eastAsia="宋体" w:cs="宋体"/>
          <w:spacing w:val="7"/>
          <w:sz w:val="24"/>
          <w:szCs w:val="24"/>
        </w:rPr>
        <w:t>本保函作为贵方与(</w:t>
      </w:r>
      <w:r>
        <w:rPr>
          <w:rFonts w:hint="eastAsia" w:ascii="宋体" w:hAnsi="宋体" w:eastAsia="宋体" w:cs="宋体"/>
          <w:spacing w:val="7"/>
          <w:sz w:val="24"/>
          <w:szCs w:val="24"/>
          <w:u w:val="single" w:color="auto"/>
        </w:rPr>
        <w:t>卖方名称</w:t>
      </w:r>
      <w:r>
        <w:rPr>
          <w:rFonts w:hint="eastAsia" w:ascii="宋体" w:hAnsi="宋体" w:eastAsia="宋体" w:cs="宋体"/>
          <w:spacing w:val="7"/>
          <w:sz w:val="24"/>
          <w:szCs w:val="24"/>
        </w:rPr>
        <w:t>)</w:t>
      </w:r>
      <w:r>
        <w:rPr>
          <w:rFonts w:hint="eastAsia" w:ascii="宋体" w:hAnsi="宋体" w:eastAsia="宋体" w:cs="宋体"/>
          <w:spacing w:val="-63"/>
          <w:sz w:val="24"/>
          <w:szCs w:val="24"/>
        </w:rPr>
        <w:t xml:space="preserve"> </w:t>
      </w:r>
      <w:r>
        <w:rPr>
          <w:rFonts w:hint="eastAsia" w:ascii="宋体" w:hAnsi="宋体" w:eastAsia="宋体" w:cs="宋体"/>
          <w:spacing w:val="7"/>
          <w:sz w:val="24"/>
          <w:szCs w:val="24"/>
        </w:rPr>
        <w:t>(以下简称卖方)于</w:t>
      </w:r>
      <w:r>
        <w:rPr>
          <w:rFonts w:hint="eastAsia" w:ascii="宋体" w:hAnsi="宋体" w:eastAsia="宋体" w:cs="宋体"/>
          <w:spacing w:val="-124"/>
          <w:sz w:val="24"/>
          <w:szCs w:val="24"/>
        </w:rPr>
        <w:t xml:space="preserve"> </w:t>
      </w:r>
      <w:r>
        <w:rPr>
          <w:rFonts w:hint="eastAsia" w:ascii="宋体" w:hAnsi="宋体" w:eastAsia="宋体" w:cs="宋体"/>
          <w:spacing w:val="16"/>
          <w:sz w:val="24"/>
          <w:szCs w:val="24"/>
          <w:u w:val="single" w:color="auto"/>
        </w:rPr>
        <w:t xml:space="preserve">   </w:t>
      </w:r>
      <w:r>
        <w:rPr>
          <w:rFonts w:hint="eastAsia" w:ascii="宋体" w:hAnsi="宋体" w:eastAsia="宋体" w:cs="宋体"/>
          <w:spacing w:val="-125"/>
          <w:sz w:val="24"/>
          <w:szCs w:val="24"/>
        </w:rPr>
        <w:t xml:space="preserve"> </w:t>
      </w:r>
      <w:r>
        <w:rPr>
          <w:rFonts w:hint="eastAsia" w:ascii="宋体" w:hAnsi="宋体" w:eastAsia="宋体" w:cs="宋体"/>
          <w:spacing w:val="7"/>
          <w:sz w:val="24"/>
          <w:szCs w:val="24"/>
        </w:rPr>
        <w:t>年</w:t>
      </w:r>
      <w:r>
        <w:rPr>
          <w:rFonts w:hint="eastAsia" w:ascii="宋体" w:hAnsi="宋体" w:eastAsia="宋体" w:cs="宋体"/>
          <w:spacing w:val="-126"/>
          <w:sz w:val="24"/>
          <w:szCs w:val="24"/>
        </w:rPr>
        <w:t xml:space="preserve"> </w:t>
      </w:r>
      <w:r>
        <w:rPr>
          <w:rFonts w:hint="eastAsia" w:ascii="宋体" w:hAnsi="宋体" w:eastAsia="宋体" w:cs="宋体"/>
          <w:spacing w:val="16"/>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7"/>
          <w:sz w:val="24"/>
          <w:szCs w:val="24"/>
        </w:rPr>
        <w:t>月</w:t>
      </w:r>
      <w:r>
        <w:rPr>
          <w:rFonts w:hint="eastAsia" w:ascii="宋体" w:hAnsi="宋体" w:eastAsia="宋体" w:cs="宋体"/>
          <w:spacing w:val="-124"/>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80"/>
          <w:sz w:val="24"/>
          <w:szCs w:val="24"/>
        </w:rPr>
        <w:t xml:space="preserve"> </w:t>
      </w:r>
      <w:r>
        <w:rPr>
          <w:rFonts w:hint="eastAsia" w:ascii="宋体" w:hAnsi="宋体" w:eastAsia="宋体" w:cs="宋体"/>
          <w:spacing w:val="7"/>
          <w:sz w:val="24"/>
          <w:szCs w:val="24"/>
        </w:rPr>
        <w:t>日就</w:t>
      </w:r>
      <w:r>
        <w:rPr>
          <w:rFonts w:hint="eastAsia" w:ascii="宋体" w:hAnsi="宋体" w:eastAsia="宋体" w:cs="宋体"/>
          <w:sz w:val="24"/>
          <w:szCs w:val="24"/>
        </w:rPr>
        <w:t xml:space="preserve"> </w:t>
      </w:r>
      <w:r>
        <w:rPr>
          <w:rFonts w:hint="eastAsia" w:ascii="宋体" w:hAnsi="宋体" w:eastAsia="宋体" w:cs="宋体"/>
          <w:spacing w:val="3"/>
          <w:sz w:val="24"/>
          <w:szCs w:val="24"/>
        </w:rPr>
        <w:t>项目(以下简称项目)项下提供</w:t>
      </w:r>
      <w:r>
        <w:rPr>
          <w:rFonts w:hint="eastAsia" w:ascii="宋体" w:hAnsi="宋体" w:eastAsia="宋体" w:cs="宋体"/>
          <w:spacing w:val="3"/>
          <w:sz w:val="24"/>
          <w:szCs w:val="24"/>
          <w:u w:val="single" w:color="auto"/>
        </w:rPr>
        <w:t>(服务名称)</w:t>
      </w:r>
      <w:r>
        <w:rPr>
          <w:rFonts w:hint="eastAsia" w:ascii="宋体" w:hAnsi="宋体" w:eastAsia="宋体" w:cs="宋体"/>
          <w:spacing w:val="3"/>
          <w:sz w:val="24"/>
          <w:szCs w:val="24"/>
        </w:rPr>
        <w:t>(以</w:t>
      </w:r>
      <w:r>
        <w:rPr>
          <w:rFonts w:hint="eastAsia" w:ascii="宋体" w:hAnsi="宋体" w:eastAsia="宋体" w:cs="宋体"/>
          <w:spacing w:val="2"/>
          <w:sz w:val="24"/>
          <w:szCs w:val="24"/>
        </w:rPr>
        <w:t>下简称服务)签订的</w:t>
      </w:r>
      <w:r>
        <w:rPr>
          <w:rFonts w:hint="eastAsia" w:ascii="宋体" w:hAnsi="宋体" w:eastAsia="宋体" w:cs="宋体"/>
          <w:spacing w:val="2"/>
          <w:sz w:val="24"/>
          <w:szCs w:val="24"/>
          <w:u w:val="single" w:color="auto"/>
        </w:rPr>
        <w:t>(合同号)</w:t>
      </w:r>
      <w:r>
        <w:rPr>
          <w:rFonts w:hint="eastAsia" w:ascii="宋体" w:hAnsi="宋体" w:eastAsia="宋体" w:cs="宋体"/>
          <w:sz w:val="24"/>
          <w:szCs w:val="24"/>
        </w:rPr>
        <w:t xml:space="preserve"> </w:t>
      </w:r>
      <w:r>
        <w:rPr>
          <w:rFonts w:hint="eastAsia" w:ascii="宋体" w:hAnsi="宋体" w:eastAsia="宋体" w:cs="宋体"/>
          <w:spacing w:val="-2"/>
          <w:sz w:val="24"/>
          <w:szCs w:val="24"/>
        </w:rPr>
        <w:t>号合同的履约保函</w:t>
      </w:r>
      <w:r>
        <w:rPr>
          <w:rFonts w:hint="eastAsia" w:ascii="宋体" w:hAnsi="宋体" w:eastAsia="宋体" w:cs="宋体"/>
          <w:spacing w:val="-2"/>
          <w:sz w:val="24"/>
          <w:szCs w:val="24"/>
          <w:lang w:eastAsia="zh-CN"/>
        </w:rPr>
        <w:t>。</w:t>
      </w:r>
    </w:p>
    <w:p w14:paraId="0B8D6B1F">
      <w:pPr>
        <w:keepNext w:val="0"/>
        <w:keepLines w:val="0"/>
        <w:pageBreakBefore w:val="0"/>
        <w:widowControl/>
        <w:kinsoku w:val="0"/>
        <w:wordWrap/>
        <w:overflowPunct/>
        <w:topLinePunct w:val="0"/>
        <w:autoSpaceDE w:val="0"/>
        <w:autoSpaceDN w:val="0"/>
        <w:bidi w:val="0"/>
        <w:adjustRightInd w:val="0"/>
        <w:snapToGrid w:val="0"/>
        <w:spacing w:before="41" w:line="400" w:lineRule="exact"/>
        <w:ind w:left="11" w:firstLine="608"/>
        <w:jc w:val="both"/>
        <w:textAlignment w:val="baseline"/>
        <w:outlineLvl w:val="9"/>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u w:val="single" w:color="auto"/>
        </w:rPr>
        <w:t>出具保函的银行名称</w:t>
      </w:r>
      <w:r>
        <w:rPr>
          <w:rFonts w:hint="eastAsia" w:ascii="宋体" w:hAnsi="宋体" w:eastAsia="宋体" w:cs="宋体"/>
          <w:sz w:val="24"/>
          <w:szCs w:val="24"/>
        </w:rPr>
        <w:t>)</w:t>
      </w:r>
      <w:r>
        <w:rPr>
          <w:rFonts w:hint="eastAsia" w:ascii="宋体" w:hAnsi="宋体" w:eastAsia="宋体" w:cs="宋体"/>
          <w:spacing w:val="-78"/>
          <w:sz w:val="24"/>
          <w:szCs w:val="24"/>
        </w:rPr>
        <w:t xml:space="preserve"> </w:t>
      </w:r>
      <w:r>
        <w:rPr>
          <w:rFonts w:hint="eastAsia" w:ascii="宋体" w:hAnsi="宋体" w:eastAsia="宋体" w:cs="宋体"/>
          <w:sz w:val="24"/>
          <w:szCs w:val="24"/>
        </w:rPr>
        <w:t>(以下简称银行)</w:t>
      </w:r>
      <w:r>
        <w:rPr>
          <w:rFonts w:hint="eastAsia" w:ascii="宋体" w:hAnsi="宋体" w:eastAsia="宋体" w:cs="宋体"/>
          <w:spacing w:val="-1"/>
          <w:sz w:val="24"/>
          <w:szCs w:val="24"/>
        </w:rPr>
        <w:t>无条件地、不可撤销地具结保</w:t>
      </w:r>
      <w:r>
        <w:rPr>
          <w:rFonts w:hint="eastAsia" w:ascii="宋体" w:hAnsi="宋体" w:eastAsia="宋体" w:cs="宋体"/>
          <w:spacing w:val="3"/>
          <w:sz w:val="24"/>
          <w:szCs w:val="24"/>
        </w:rPr>
        <w:t>证本行、其继承人和受让人无追索地向贵方以(</w:t>
      </w:r>
      <w:r>
        <w:rPr>
          <w:rFonts w:hint="eastAsia" w:ascii="宋体" w:hAnsi="宋体" w:eastAsia="宋体" w:cs="宋体"/>
          <w:spacing w:val="3"/>
          <w:sz w:val="24"/>
          <w:szCs w:val="24"/>
          <w:u w:val="single" w:color="auto"/>
        </w:rPr>
        <w:t>货币名称</w:t>
      </w:r>
      <w:r>
        <w:rPr>
          <w:rFonts w:hint="eastAsia" w:ascii="宋体" w:hAnsi="宋体" w:eastAsia="宋体" w:cs="宋体"/>
          <w:spacing w:val="3"/>
          <w:sz w:val="24"/>
          <w:szCs w:val="24"/>
        </w:rPr>
        <w:t>)支付总额不超过</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u w:val="single" w:color="auto"/>
        </w:rPr>
        <w:t>货币数量</w:t>
      </w:r>
      <w:r>
        <w:rPr>
          <w:rFonts w:hint="eastAsia" w:ascii="宋体" w:hAnsi="宋体" w:eastAsia="宋体" w:cs="宋体"/>
          <w:spacing w:val="1"/>
          <w:sz w:val="24"/>
          <w:szCs w:val="24"/>
        </w:rPr>
        <w:t>),即相当于合同价格的</w:t>
      </w:r>
      <w:r>
        <w:rPr>
          <w:rFonts w:hint="eastAsia" w:ascii="宋体" w:hAnsi="宋体" w:eastAsia="宋体" w:cs="宋体"/>
          <w:spacing w:val="1"/>
          <w:sz w:val="24"/>
          <w:szCs w:val="24"/>
          <w:u w:val="single" w:color="auto"/>
        </w:rPr>
        <w:t xml:space="preserve">     </w:t>
      </w:r>
      <w:r>
        <w:rPr>
          <w:rFonts w:hint="eastAsia" w:ascii="宋体" w:hAnsi="宋体" w:eastAsia="宋体" w:cs="宋体"/>
          <w:spacing w:val="-132"/>
          <w:sz w:val="24"/>
          <w:szCs w:val="24"/>
        </w:rPr>
        <w:t xml:space="preserve"> </w:t>
      </w:r>
      <w:r>
        <w:rPr>
          <w:rFonts w:hint="eastAsia" w:ascii="宋体" w:hAnsi="宋体" w:eastAsia="宋体" w:cs="宋体"/>
          <w:spacing w:val="1"/>
          <w:sz w:val="24"/>
          <w:szCs w:val="24"/>
        </w:rPr>
        <w:t>%,并以此约定如下:</w:t>
      </w:r>
    </w:p>
    <w:p w14:paraId="62D18699">
      <w:pPr>
        <w:keepNext w:val="0"/>
        <w:keepLines w:val="0"/>
        <w:pageBreakBefore w:val="0"/>
        <w:widowControl/>
        <w:kinsoku w:val="0"/>
        <w:wordWrap/>
        <w:overflowPunct/>
        <w:topLinePunct w:val="0"/>
        <w:autoSpaceDE w:val="0"/>
        <w:autoSpaceDN w:val="0"/>
        <w:bidi w:val="0"/>
        <w:adjustRightInd w:val="0"/>
        <w:snapToGrid w:val="0"/>
        <w:spacing w:before="45" w:line="400" w:lineRule="exact"/>
        <w:ind w:left="15" w:right="2" w:firstLine="575"/>
        <w:jc w:val="both"/>
        <w:textAlignment w:val="baseline"/>
        <w:outlineLvl w:val="9"/>
        <w:rPr>
          <w:rFonts w:hint="eastAsia" w:ascii="宋体" w:hAnsi="宋体" w:eastAsia="宋体" w:cs="宋体"/>
          <w:sz w:val="24"/>
          <w:szCs w:val="24"/>
        </w:rPr>
      </w:pPr>
      <w:r>
        <w:rPr>
          <w:rFonts w:hint="eastAsia" w:ascii="宋体" w:hAnsi="宋体" w:eastAsia="宋体" w:cs="宋体"/>
          <w:spacing w:val="2"/>
          <w:sz w:val="24"/>
          <w:szCs w:val="24"/>
        </w:rPr>
        <w:t>1.只要贵方确定卖方未能忠实地履行所有合同文件的规定和双方此后</w:t>
      </w:r>
      <w:r>
        <w:rPr>
          <w:rFonts w:hint="eastAsia" w:ascii="宋体" w:hAnsi="宋体" w:eastAsia="宋体" w:cs="宋体"/>
          <w:spacing w:val="-3"/>
          <w:sz w:val="24"/>
          <w:szCs w:val="24"/>
        </w:rPr>
        <w:t>一致同意的修改、补充和变动,包括更改和/或修补贵方认为有缺陷的服务</w:t>
      </w:r>
      <w:r>
        <w:rPr>
          <w:rFonts w:hint="eastAsia" w:ascii="宋体" w:hAnsi="宋体" w:eastAsia="宋体" w:cs="宋体"/>
          <w:sz w:val="24"/>
          <w:szCs w:val="24"/>
        </w:rPr>
        <w:t xml:space="preserve"> </w:t>
      </w:r>
      <w:r>
        <w:rPr>
          <w:rFonts w:hint="eastAsia" w:ascii="宋体" w:hAnsi="宋体" w:eastAsia="宋体" w:cs="宋体"/>
          <w:spacing w:val="3"/>
          <w:sz w:val="24"/>
          <w:szCs w:val="24"/>
        </w:rPr>
        <w:t>(以下简称违约),无论卖方有任何反对,本行将凭贵方</w:t>
      </w:r>
      <w:r>
        <w:rPr>
          <w:rFonts w:hint="eastAsia" w:ascii="宋体" w:hAnsi="宋体" w:eastAsia="宋体" w:cs="宋体"/>
          <w:spacing w:val="2"/>
          <w:sz w:val="24"/>
          <w:szCs w:val="24"/>
        </w:rPr>
        <w:t>关于卖方违约说明的</w:t>
      </w:r>
      <w:r>
        <w:rPr>
          <w:rFonts w:hint="eastAsia" w:ascii="宋体" w:hAnsi="宋体" w:eastAsia="宋体" w:cs="宋体"/>
          <w:sz w:val="24"/>
          <w:szCs w:val="24"/>
        </w:rPr>
        <w:t xml:space="preserve"> </w:t>
      </w:r>
      <w:r>
        <w:rPr>
          <w:rFonts w:hint="eastAsia" w:ascii="宋体" w:hAnsi="宋体" w:eastAsia="宋体" w:cs="宋体"/>
          <w:spacing w:val="7"/>
          <w:sz w:val="24"/>
          <w:szCs w:val="24"/>
        </w:rPr>
        <w:t>书面通知,立即按贵方提出的累计总额不超过上述金额的款项和按贵方通</w:t>
      </w:r>
      <w:r>
        <w:rPr>
          <w:rFonts w:hint="eastAsia" w:ascii="宋体" w:hAnsi="宋体" w:eastAsia="宋体" w:cs="宋体"/>
          <w:spacing w:val="9"/>
          <w:sz w:val="24"/>
          <w:szCs w:val="24"/>
        </w:rPr>
        <w:t xml:space="preserve"> </w:t>
      </w:r>
      <w:r>
        <w:rPr>
          <w:rFonts w:hint="eastAsia" w:ascii="宋体" w:hAnsi="宋体" w:eastAsia="宋体" w:cs="宋体"/>
          <w:spacing w:val="-2"/>
          <w:sz w:val="24"/>
          <w:szCs w:val="24"/>
        </w:rPr>
        <w:t>知规定的方式付给贵方。</w:t>
      </w:r>
    </w:p>
    <w:p w14:paraId="4240BFAF">
      <w:pPr>
        <w:keepNext w:val="0"/>
        <w:keepLines w:val="0"/>
        <w:pageBreakBefore w:val="0"/>
        <w:widowControl/>
        <w:kinsoku w:val="0"/>
        <w:wordWrap/>
        <w:overflowPunct/>
        <w:topLinePunct w:val="0"/>
        <w:autoSpaceDE w:val="0"/>
        <w:autoSpaceDN w:val="0"/>
        <w:bidi w:val="0"/>
        <w:adjustRightInd w:val="0"/>
        <w:snapToGrid w:val="0"/>
        <w:spacing w:before="40" w:line="400" w:lineRule="exact"/>
        <w:ind w:left="15" w:right="43" w:firstLine="558"/>
        <w:textAlignment w:val="baseline"/>
        <w:outlineLvl w:val="9"/>
        <w:rPr>
          <w:rFonts w:hint="eastAsia" w:ascii="宋体" w:hAnsi="宋体" w:eastAsia="宋体" w:cs="宋体"/>
          <w:sz w:val="24"/>
          <w:szCs w:val="24"/>
        </w:rPr>
      </w:pPr>
      <w:r>
        <w:rPr>
          <w:rFonts w:hint="eastAsia" w:ascii="宋体" w:hAnsi="宋体" w:eastAsia="宋体" w:cs="宋体"/>
          <w:spacing w:val="2"/>
          <w:sz w:val="24"/>
          <w:szCs w:val="24"/>
        </w:rPr>
        <w:t>2.本保函项下的任何支付应为免税和净值。对于</w:t>
      </w:r>
      <w:r>
        <w:rPr>
          <w:rFonts w:hint="eastAsia" w:ascii="宋体" w:hAnsi="宋体" w:eastAsia="宋体" w:cs="宋体"/>
          <w:spacing w:val="1"/>
          <w:sz w:val="24"/>
          <w:szCs w:val="24"/>
        </w:rPr>
        <w:t>现有或将来的税收、</w:t>
      </w:r>
      <w:r>
        <w:rPr>
          <w:rFonts w:hint="eastAsia" w:ascii="宋体" w:hAnsi="宋体" w:eastAsia="宋体" w:cs="宋体"/>
          <w:spacing w:val="-2"/>
          <w:sz w:val="24"/>
          <w:szCs w:val="24"/>
        </w:rPr>
        <w:t>关税、收费</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支付中扣除。</w:t>
      </w:r>
    </w:p>
    <w:p w14:paraId="590BCA0C">
      <w:pPr>
        <w:keepNext w:val="0"/>
        <w:keepLines w:val="0"/>
        <w:pageBreakBefore w:val="0"/>
        <w:widowControl/>
        <w:kinsoku w:val="0"/>
        <w:wordWrap/>
        <w:overflowPunct/>
        <w:topLinePunct w:val="0"/>
        <w:autoSpaceDE w:val="0"/>
        <w:autoSpaceDN w:val="0"/>
        <w:bidi w:val="0"/>
        <w:adjustRightInd w:val="0"/>
        <w:snapToGrid w:val="0"/>
        <w:spacing w:before="41" w:line="400" w:lineRule="exact"/>
        <w:ind w:left="12" w:firstLine="563"/>
        <w:jc w:val="both"/>
        <w:textAlignment w:val="baseline"/>
        <w:outlineLvl w:val="9"/>
        <w:rPr>
          <w:rFonts w:hint="eastAsia" w:ascii="宋体" w:hAnsi="宋体" w:eastAsia="宋体" w:cs="宋体"/>
          <w:sz w:val="24"/>
          <w:szCs w:val="24"/>
        </w:rPr>
      </w:pPr>
      <w:r>
        <w:rPr>
          <w:rFonts w:hint="eastAsia" w:ascii="宋体" w:hAnsi="宋体" w:eastAsia="宋体" w:cs="宋体"/>
          <w:spacing w:val="3"/>
          <w:sz w:val="24"/>
          <w:szCs w:val="24"/>
        </w:rPr>
        <w:t>3.本保函的条款构成本行无条件的、不可撤销的直接责任。对即将履行的合同条款的任何变更、贵方在时间上的宽限、或由贵方采取的如果没有本款可能免除本行责任的任何其它行为，均不能解除或免除本行在本保</w:t>
      </w:r>
      <w:r>
        <w:rPr>
          <w:rFonts w:hint="eastAsia" w:ascii="宋体" w:hAnsi="宋体" w:eastAsia="宋体" w:cs="宋体"/>
          <w:spacing w:val="-2"/>
          <w:sz w:val="24"/>
          <w:szCs w:val="24"/>
        </w:rPr>
        <w:t>函项下的责任。</w:t>
      </w:r>
    </w:p>
    <w:p w14:paraId="3A7DE8A4">
      <w:pPr>
        <w:keepNext w:val="0"/>
        <w:keepLines w:val="0"/>
        <w:pageBreakBefore w:val="0"/>
        <w:widowControl/>
        <w:kinsoku w:val="0"/>
        <w:wordWrap/>
        <w:overflowPunct/>
        <w:topLinePunct w:val="0"/>
        <w:autoSpaceDE w:val="0"/>
        <w:autoSpaceDN w:val="0"/>
        <w:bidi w:val="0"/>
        <w:adjustRightInd w:val="0"/>
        <w:snapToGrid w:val="0"/>
        <w:spacing w:before="41" w:line="400" w:lineRule="exact"/>
        <w:ind w:left="569" w:right="2392"/>
        <w:textAlignment w:val="baseline"/>
        <w:outlineLvl w:val="9"/>
        <w:rPr>
          <w:rFonts w:hint="eastAsia" w:ascii="宋体" w:hAnsi="宋体" w:eastAsia="宋体" w:cs="宋体"/>
          <w:spacing w:val="18"/>
          <w:sz w:val="24"/>
          <w:szCs w:val="24"/>
        </w:rPr>
      </w:pPr>
      <w:r>
        <w:rPr>
          <w:rFonts w:hint="eastAsia" w:ascii="宋体" w:hAnsi="宋体" w:eastAsia="宋体" w:cs="宋体"/>
          <w:spacing w:val="-3"/>
          <w:sz w:val="24"/>
          <w:szCs w:val="24"/>
        </w:rPr>
        <w:t>4.本保函在本合同规定的保证期期满前完全有效。</w:t>
      </w:r>
      <w:r>
        <w:rPr>
          <w:rFonts w:hint="eastAsia" w:ascii="宋体" w:hAnsi="宋体" w:eastAsia="宋体" w:cs="宋体"/>
          <w:spacing w:val="18"/>
          <w:sz w:val="24"/>
          <w:szCs w:val="24"/>
        </w:rPr>
        <w:t xml:space="preserve"> </w:t>
      </w:r>
    </w:p>
    <w:p w14:paraId="1CE9304F">
      <w:pPr>
        <w:keepNext w:val="0"/>
        <w:keepLines w:val="0"/>
        <w:pageBreakBefore w:val="0"/>
        <w:widowControl/>
        <w:kinsoku w:val="0"/>
        <w:wordWrap/>
        <w:overflowPunct/>
        <w:topLinePunct w:val="0"/>
        <w:autoSpaceDE w:val="0"/>
        <w:autoSpaceDN w:val="0"/>
        <w:bidi w:val="0"/>
        <w:adjustRightInd w:val="0"/>
        <w:snapToGrid w:val="0"/>
        <w:spacing w:before="41" w:line="400" w:lineRule="exact"/>
        <w:ind w:left="569" w:right="2392"/>
        <w:textAlignment w:val="baseline"/>
        <w:outlineLvl w:val="9"/>
        <w:rPr>
          <w:rFonts w:hint="eastAsia" w:ascii="宋体" w:hAnsi="宋体" w:eastAsia="宋体" w:cs="宋体"/>
          <w:sz w:val="24"/>
          <w:szCs w:val="24"/>
        </w:rPr>
      </w:pPr>
      <w:r>
        <w:rPr>
          <w:rFonts w:hint="eastAsia" w:ascii="宋体" w:hAnsi="宋体" w:eastAsia="宋体" w:cs="宋体"/>
          <w:spacing w:val="-5"/>
          <w:sz w:val="24"/>
          <w:szCs w:val="24"/>
        </w:rPr>
        <w:t>谨启</w:t>
      </w:r>
    </w:p>
    <w:p w14:paraId="11F1AE8E">
      <w:pPr>
        <w:keepNext w:val="0"/>
        <w:keepLines w:val="0"/>
        <w:pageBreakBefore w:val="0"/>
        <w:widowControl/>
        <w:kinsoku w:val="0"/>
        <w:wordWrap/>
        <w:overflowPunct/>
        <w:topLinePunct w:val="0"/>
        <w:autoSpaceDE w:val="0"/>
        <w:autoSpaceDN w:val="0"/>
        <w:bidi w:val="0"/>
        <w:adjustRightInd w:val="0"/>
        <w:snapToGrid w:val="0"/>
        <w:spacing w:before="35" w:line="400" w:lineRule="exact"/>
        <w:ind w:left="570" w:right="1932" w:firstLine="24"/>
        <w:textAlignment w:val="baseline"/>
        <w:outlineLvl w:val="9"/>
        <w:rPr>
          <w:rFonts w:hint="eastAsia" w:ascii="宋体" w:hAnsi="宋体" w:eastAsia="宋体" w:cs="宋体"/>
          <w:spacing w:val="2"/>
          <w:sz w:val="24"/>
          <w:szCs w:val="24"/>
        </w:rPr>
      </w:pPr>
      <w:r>
        <w:rPr>
          <w:rFonts w:hint="eastAsia" w:ascii="宋体" w:hAnsi="宋体" w:eastAsia="宋体" w:cs="宋体"/>
          <w:spacing w:val="-1"/>
          <w:sz w:val="24"/>
          <w:szCs w:val="24"/>
        </w:rPr>
        <w:t>出具保函银行名称：</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2"/>
          <w:sz w:val="24"/>
          <w:szCs w:val="24"/>
        </w:rPr>
        <w:t xml:space="preserve"> </w:t>
      </w:r>
    </w:p>
    <w:p w14:paraId="14B217D4">
      <w:pPr>
        <w:keepNext w:val="0"/>
        <w:keepLines w:val="0"/>
        <w:pageBreakBefore w:val="0"/>
        <w:widowControl/>
        <w:kinsoku w:val="0"/>
        <w:wordWrap/>
        <w:overflowPunct/>
        <w:topLinePunct w:val="0"/>
        <w:autoSpaceDE w:val="0"/>
        <w:autoSpaceDN w:val="0"/>
        <w:bidi w:val="0"/>
        <w:adjustRightInd w:val="0"/>
        <w:snapToGrid w:val="0"/>
        <w:spacing w:before="35" w:line="400" w:lineRule="exact"/>
        <w:ind w:left="570" w:right="1932" w:firstLine="24"/>
        <w:textAlignment w:val="baseline"/>
        <w:outlineLvl w:val="9"/>
        <w:rPr>
          <w:rFonts w:hint="eastAsia" w:ascii="宋体" w:hAnsi="宋体" w:eastAsia="宋体" w:cs="宋体"/>
          <w:sz w:val="20"/>
          <w:szCs w:val="20"/>
        </w:rPr>
      </w:pPr>
      <w:r>
        <w:rPr>
          <w:rFonts w:hint="eastAsia" w:ascii="宋体" w:hAnsi="宋体" w:eastAsia="宋体" w:cs="宋体"/>
          <w:spacing w:val="-2"/>
          <w:sz w:val="24"/>
          <w:szCs w:val="24"/>
        </w:rPr>
        <w:t>签字人姓名和职务：</w:t>
      </w:r>
      <w:r>
        <w:rPr>
          <w:rFonts w:hint="eastAsia" w:ascii="宋体" w:hAnsi="宋体" w:eastAsia="宋体" w:cs="宋体"/>
          <w:sz w:val="24"/>
          <w:szCs w:val="24"/>
          <w:u w:val="single" w:color="auto"/>
        </w:rPr>
        <w:t xml:space="preserve">                              </w:t>
      </w:r>
    </w:p>
    <w:p w14:paraId="0711B830">
      <w:pPr>
        <w:keepNext w:val="0"/>
        <w:keepLines w:val="0"/>
        <w:pageBreakBefore w:val="0"/>
        <w:widowControl/>
        <w:kinsoku w:val="0"/>
        <w:wordWrap/>
        <w:overflowPunct/>
        <w:topLinePunct w:val="0"/>
        <w:autoSpaceDE w:val="0"/>
        <w:autoSpaceDN w:val="0"/>
        <w:bidi w:val="0"/>
        <w:adjustRightInd w:val="0"/>
        <w:snapToGrid w:val="0"/>
        <w:spacing w:before="91" w:line="400" w:lineRule="exact"/>
        <w:ind w:left="570"/>
        <w:textAlignment w:val="baseline"/>
        <w:outlineLvl w:val="9"/>
        <w:rPr>
          <w:rFonts w:hint="eastAsia" w:ascii="宋体" w:hAnsi="宋体" w:eastAsia="宋体" w:cs="宋体"/>
          <w:sz w:val="24"/>
          <w:szCs w:val="24"/>
        </w:rPr>
      </w:pPr>
      <w:r>
        <w:rPr>
          <w:rFonts w:hint="eastAsia" w:ascii="宋体" w:hAnsi="宋体" w:eastAsia="宋体" w:cs="宋体"/>
          <w:spacing w:val="-2"/>
          <w:sz w:val="24"/>
          <w:szCs w:val="24"/>
        </w:rPr>
        <w:t>签字人签名：</w:t>
      </w:r>
      <w:r>
        <w:rPr>
          <w:rFonts w:hint="eastAsia" w:ascii="宋体" w:hAnsi="宋体" w:eastAsia="宋体" w:cs="宋体"/>
          <w:sz w:val="24"/>
          <w:szCs w:val="24"/>
          <w:u w:val="single" w:color="auto"/>
        </w:rPr>
        <w:t xml:space="preserve">                                    </w:t>
      </w:r>
    </w:p>
    <w:p w14:paraId="126695E3">
      <w:pPr>
        <w:keepNext w:val="0"/>
        <w:keepLines w:val="0"/>
        <w:pageBreakBefore w:val="0"/>
        <w:widowControl/>
        <w:kinsoku w:val="0"/>
        <w:wordWrap/>
        <w:overflowPunct/>
        <w:topLinePunct w:val="0"/>
        <w:autoSpaceDE w:val="0"/>
        <w:autoSpaceDN w:val="0"/>
        <w:bidi w:val="0"/>
        <w:adjustRightInd w:val="0"/>
        <w:snapToGrid w:val="0"/>
        <w:spacing w:before="226" w:line="400" w:lineRule="exact"/>
        <w:ind w:left="579"/>
        <w:textAlignment w:val="baseline"/>
        <w:outlineLvl w:val="9"/>
        <w:rPr>
          <w:rFonts w:hint="eastAsia" w:ascii="宋体" w:hAnsi="宋体" w:eastAsia="宋体" w:cs="宋体"/>
          <w:sz w:val="24"/>
          <w:szCs w:val="24"/>
        </w:rPr>
      </w:pPr>
      <w:r>
        <w:rPr>
          <w:rFonts w:hint="eastAsia" w:ascii="宋体" w:hAnsi="宋体" w:eastAsia="宋体" w:cs="宋体"/>
          <w:spacing w:val="-7"/>
          <w:sz w:val="24"/>
          <w:szCs w:val="24"/>
        </w:rPr>
        <w:t>公章：</w:t>
      </w:r>
      <w:r>
        <w:rPr>
          <w:rFonts w:hint="eastAsia" w:ascii="宋体" w:hAnsi="宋体" w:eastAsia="宋体" w:cs="宋体"/>
          <w:sz w:val="24"/>
          <w:szCs w:val="24"/>
          <w:u w:val="single" w:color="auto"/>
        </w:rPr>
        <w:t xml:space="preserve">                                          </w:t>
      </w:r>
    </w:p>
    <w:p w14:paraId="156C38EB">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9"/>
        <w:rPr>
          <w:rFonts w:hint="eastAsia" w:ascii="宋体" w:hAnsi="宋体" w:eastAsia="宋体" w:cs="宋体"/>
          <w:sz w:val="24"/>
          <w:szCs w:val="24"/>
        </w:rPr>
        <w:sectPr>
          <w:footerReference r:id="rId11" w:type="default"/>
          <w:pgSz w:w="11906" w:h="16839"/>
          <w:pgMar w:top="1177" w:right="1417" w:bottom="806" w:left="1418" w:header="845" w:footer="627" w:gutter="0"/>
          <w:pgBorders>
            <w:top w:val="none" w:sz="0" w:space="0"/>
            <w:left w:val="none" w:sz="0" w:space="0"/>
            <w:bottom w:val="none" w:sz="0" w:space="0"/>
            <w:right w:val="none" w:sz="0" w:space="0"/>
          </w:pgBorders>
          <w:pgNumType w:fmt="decimal"/>
          <w:cols w:space="720" w:num="1"/>
        </w:sectPr>
      </w:pPr>
    </w:p>
    <w:p w14:paraId="12A67A29">
      <w:pPr>
        <w:pStyle w:val="5"/>
        <w:spacing w:line="353" w:lineRule="auto"/>
        <w:outlineLvl w:val="9"/>
        <w:rPr>
          <w:rFonts w:hint="eastAsia" w:ascii="宋体" w:hAnsi="宋体" w:eastAsia="宋体" w:cs="宋体"/>
          <w:sz w:val="20"/>
          <w:szCs w:val="20"/>
        </w:rPr>
      </w:pPr>
    </w:p>
    <w:p w14:paraId="19C10BF3">
      <w:pPr>
        <w:spacing w:before="91" w:line="220" w:lineRule="auto"/>
        <w:ind w:left="592"/>
        <w:outlineLvl w:val="9"/>
        <w:rPr>
          <w:rFonts w:hint="eastAsia" w:ascii="宋体" w:hAnsi="宋体" w:eastAsia="宋体" w:cs="宋体"/>
          <w:sz w:val="24"/>
          <w:szCs w:val="24"/>
        </w:rPr>
      </w:pPr>
      <w:r>
        <w:rPr>
          <w:rFonts w:hint="eastAsia" w:ascii="宋体" w:hAnsi="宋体" w:eastAsia="宋体" w:cs="宋体"/>
          <w:spacing w:val="-3"/>
          <w:sz w:val="24"/>
          <w:szCs w:val="24"/>
        </w:rPr>
        <w:t>附件2：履约担保函格式</w:t>
      </w:r>
    </w:p>
    <w:p w14:paraId="1524985C">
      <w:pPr>
        <w:spacing w:before="227" w:line="220" w:lineRule="auto"/>
        <w:ind w:left="2443"/>
        <w:outlineLvl w:val="9"/>
        <w:rPr>
          <w:rFonts w:hint="eastAsia" w:ascii="宋体" w:hAnsi="宋体" w:eastAsia="宋体" w:cs="宋体"/>
          <w:sz w:val="24"/>
          <w:szCs w:val="24"/>
        </w:rPr>
      </w:pPr>
      <w:r>
        <w:rPr>
          <w:rFonts w:hint="eastAsia" w:ascii="宋体" w:hAnsi="宋体" w:eastAsia="宋体" w:cs="宋体"/>
          <w:b/>
          <w:bCs/>
          <w:spacing w:val="-4"/>
          <w:sz w:val="24"/>
          <w:szCs w:val="24"/>
        </w:rPr>
        <w:t>（采用政府采购信用担保形式时使用）</w:t>
      </w:r>
    </w:p>
    <w:p w14:paraId="7057ADD7">
      <w:pPr>
        <w:spacing w:before="170" w:line="220" w:lineRule="auto"/>
        <w:ind w:left="569"/>
        <w:outlineLvl w:val="9"/>
        <w:rPr>
          <w:rFonts w:hint="eastAsia" w:ascii="宋体" w:hAnsi="宋体" w:eastAsia="宋体" w:cs="宋体"/>
          <w:sz w:val="24"/>
          <w:szCs w:val="24"/>
        </w:rPr>
      </w:pPr>
      <w:r>
        <w:rPr>
          <w:rFonts w:hint="eastAsia" w:ascii="宋体" w:hAnsi="宋体" w:eastAsia="宋体" w:cs="宋体"/>
          <w:spacing w:val="-1"/>
          <w:sz w:val="24"/>
          <w:szCs w:val="24"/>
        </w:rPr>
        <w:t>政府采购履约担保函（项目用）</w:t>
      </w:r>
    </w:p>
    <w:p w14:paraId="4727AF29">
      <w:pPr>
        <w:spacing w:before="155" w:line="221" w:lineRule="auto"/>
        <w:ind w:left="7403"/>
        <w:outlineLvl w:val="9"/>
        <w:rPr>
          <w:rFonts w:hint="eastAsia" w:ascii="宋体" w:hAnsi="宋体" w:eastAsia="宋体" w:cs="宋体"/>
          <w:sz w:val="24"/>
          <w:szCs w:val="24"/>
        </w:rPr>
      </w:pPr>
      <w:r>
        <w:rPr>
          <w:rFonts w:hint="eastAsia" w:ascii="宋体" w:hAnsi="宋体" w:eastAsia="宋体" w:cs="宋体"/>
          <w:spacing w:val="-4"/>
          <w:sz w:val="24"/>
          <w:szCs w:val="24"/>
        </w:rPr>
        <w:t>编号：</w:t>
      </w:r>
    </w:p>
    <w:p w14:paraId="17A59AD5">
      <w:pPr>
        <w:tabs>
          <w:tab w:val="left" w:pos="3078"/>
        </w:tabs>
        <w:spacing w:before="155" w:line="220" w:lineRule="auto"/>
        <w:ind w:left="559"/>
        <w:outlineLvl w:val="9"/>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z w:val="24"/>
          <w:szCs w:val="24"/>
        </w:rPr>
        <w:t>（采购人）：</w:t>
      </w:r>
    </w:p>
    <w:p w14:paraId="73D97ADF">
      <w:pPr>
        <w:spacing w:before="210" w:line="364" w:lineRule="auto"/>
        <w:ind w:left="11" w:right="9" w:firstLine="562"/>
        <w:outlineLvl w:val="9"/>
        <w:rPr>
          <w:rFonts w:hint="eastAsia" w:ascii="宋体" w:hAnsi="宋体" w:eastAsia="宋体" w:cs="宋体"/>
          <w:sz w:val="24"/>
          <w:szCs w:val="24"/>
        </w:rPr>
      </w:pPr>
      <w:r>
        <w:rPr>
          <w:rFonts w:hint="eastAsia" w:ascii="宋体" w:hAnsi="宋体" w:eastAsia="宋体" w:cs="宋体"/>
          <w:sz w:val="24"/>
          <w:szCs w:val="24"/>
        </w:rPr>
        <w:t>鉴于你方与</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（以下简称供应</w:t>
      </w:r>
      <w:r>
        <w:rPr>
          <w:rFonts w:hint="eastAsia" w:ascii="宋体" w:hAnsi="宋体" w:eastAsia="宋体" w:cs="宋体"/>
          <w:spacing w:val="-1"/>
          <w:sz w:val="24"/>
          <w:szCs w:val="24"/>
        </w:rPr>
        <w:t>商）于</w:t>
      </w:r>
      <w:r>
        <w:rPr>
          <w:rFonts w:hint="eastAsia" w:ascii="宋体" w:hAnsi="宋体" w:eastAsia="宋体" w:cs="宋体"/>
          <w:spacing w:val="-139"/>
          <w:sz w:val="24"/>
          <w:szCs w:val="24"/>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26"/>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138"/>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1"/>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80"/>
          <w:sz w:val="24"/>
          <w:szCs w:val="24"/>
        </w:rPr>
        <w:t xml:space="preserve"> </w:t>
      </w:r>
      <w:r>
        <w:rPr>
          <w:rFonts w:hint="eastAsia" w:ascii="宋体" w:hAnsi="宋体" w:eastAsia="宋体" w:cs="宋体"/>
          <w:spacing w:val="-1"/>
          <w:sz w:val="24"/>
          <w:szCs w:val="24"/>
        </w:rPr>
        <w:t>日签定编号为</w:t>
      </w:r>
      <w:r>
        <w:rPr>
          <w:rFonts w:hint="eastAsia" w:ascii="宋体" w:hAnsi="宋体" w:eastAsia="宋体" w:cs="宋体"/>
          <w:spacing w:val="-1"/>
          <w:sz w:val="24"/>
          <w:szCs w:val="24"/>
          <w:u w:val="single" w:color="auto"/>
        </w:rPr>
        <w:t xml:space="preserve">       </w:t>
      </w:r>
      <w:r>
        <w:rPr>
          <w:rFonts w:hint="eastAsia" w:ascii="宋体" w:hAnsi="宋体" w:eastAsia="宋体" w:cs="宋体"/>
          <w:spacing w:val="-106"/>
          <w:sz w:val="24"/>
          <w:szCs w:val="24"/>
        </w:rPr>
        <w:t xml:space="preserve"> </w:t>
      </w:r>
      <w:r>
        <w:rPr>
          <w:rFonts w:hint="eastAsia" w:ascii="宋体" w:hAnsi="宋体" w:eastAsia="宋体" w:cs="宋体"/>
          <w:spacing w:val="-1"/>
          <w:sz w:val="24"/>
          <w:szCs w:val="24"/>
        </w:rPr>
        <w:t>的《</w:t>
      </w:r>
      <w:r>
        <w:rPr>
          <w:rFonts w:hint="eastAsia" w:ascii="宋体" w:hAnsi="宋体" w:eastAsia="宋体" w:cs="宋体"/>
          <w:spacing w:val="-113"/>
          <w:sz w:val="24"/>
          <w:szCs w:val="24"/>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20"/>
          <w:sz w:val="24"/>
          <w:szCs w:val="24"/>
        </w:rPr>
        <w:t xml:space="preserve"> </w:t>
      </w:r>
      <w:r>
        <w:rPr>
          <w:rFonts w:hint="eastAsia" w:ascii="宋体" w:hAnsi="宋体" w:eastAsia="宋体" w:cs="宋体"/>
          <w:spacing w:val="-1"/>
          <w:sz w:val="24"/>
          <w:szCs w:val="24"/>
        </w:rPr>
        <w:t>政府采购合同》（以下简称主合同</w:t>
      </w:r>
      <w:r>
        <w:rPr>
          <w:rFonts w:hint="eastAsia" w:ascii="宋体" w:hAnsi="宋体" w:eastAsia="宋体" w:cs="宋体"/>
          <w:spacing w:val="11"/>
          <w:sz w:val="24"/>
          <w:szCs w:val="24"/>
        </w:rPr>
        <w:t>），</w:t>
      </w:r>
      <w:r>
        <w:rPr>
          <w:rFonts w:hint="eastAsia" w:ascii="宋体" w:hAnsi="宋体" w:eastAsia="宋体" w:cs="宋体"/>
          <w:spacing w:val="-1"/>
          <w:sz w:val="24"/>
          <w:szCs w:val="24"/>
        </w:rPr>
        <w:t>且依据</w:t>
      </w:r>
      <w:r>
        <w:rPr>
          <w:rFonts w:hint="eastAsia" w:ascii="宋体" w:hAnsi="宋体" w:eastAsia="宋体" w:cs="宋体"/>
          <w:sz w:val="24"/>
          <w:szCs w:val="24"/>
        </w:rPr>
        <w:t xml:space="preserve"> </w:t>
      </w:r>
      <w:r>
        <w:rPr>
          <w:rFonts w:hint="eastAsia" w:ascii="宋体" w:hAnsi="宋体" w:eastAsia="宋体" w:cs="宋体"/>
          <w:spacing w:val="-3"/>
          <w:sz w:val="24"/>
          <w:szCs w:val="24"/>
        </w:rPr>
        <w:t>该合同的约定，供应商应在</w:t>
      </w:r>
      <w:r>
        <w:rPr>
          <w:rFonts w:hint="eastAsia" w:ascii="宋体" w:hAnsi="宋体" w:eastAsia="宋体" w:cs="宋体"/>
          <w:spacing w:val="-3"/>
          <w:sz w:val="24"/>
          <w:szCs w:val="24"/>
          <w:u w:val="single" w:color="auto"/>
        </w:rPr>
        <w:t xml:space="preserve">    </w:t>
      </w:r>
      <w:r>
        <w:rPr>
          <w:rFonts w:hint="eastAsia" w:ascii="宋体" w:hAnsi="宋体" w:eastAsia="宋体" w:cs="宋体"/>
          <w:spacing w:val="-127"/>
          <w:sz w:val="24"/>
          <w:szCs w:val="24"/>
        </w:rPr>
        <w:t xml:space="preserve"> </w:t>
      </w:r>
      <w:r>
        <w:rPr>
          <w:rFonts w:hint="eastAsia" w:ascii="宋体" w:hAnsi="宋体" w:eastAsia="宋体" w:cs="宋体"/>
          <w:spacing w:val="-3"/>
          <w:sz w:val="24"/>
          <w:szCs w:val="24"/>
        </w:rPr>
        <w:t>年</w:t>
      </w:r>
      <w:r>
        <w:rPr>
          <w:rFonts w:hint="eastAsia" w:ascii="宋体" w:hAnsi="宋体" w:eastAsia="宋体" w:cs="宋体"/>
          <w:spacing w:val="-3"/>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4"/>
          <w:sz w:val="24"/>
          <w:szCs w:val="24"/>
        </w:rPr>
        <w:t>月</w:t>
      </w:r>
      <w:r>
        <w:rPr>
          <w:rFonts w:hint="eastAsia" w:ascii="宋体" w:hAnsi="宋体" w:eastAsia="宋体" w:cs="宋体"/>
          <w:spacing w:val="-4"/>
          <w:sz w:val="24"/>
          <w:szCs w:val="24"/>
          <w:u w:val="single" w:color="auto"/>
        </w:rPr>
        <w:t xml:space="preserve">   </w:t>
      </w:r>
      <w:r>
        <w:rPr>
          <w:rFonts w:hint="eastAsia" w:ascii="宋体" w:hAnsi="宋体" w:eastAsia="宋体" w:cs="宋体"/>
          <w:spacing w:val="-80"/>
          <w:sz w:val="24"/>
          <w:szCs w:val="24"/>
        </w:rPr>
        <w:t xml:space="preserve"> </w:t>
      </w:r>
      <w:r>
        <w:rPr>
          <w:rFonts w:hint="eastAsia" w:ascii="宋体" w:hAnsi="宋体" w:eastAsia="宋体" w:cs="宋体"/>
          <w:spacing w:val="-4"/>
          <w:sz w:val="24"/>
          <w:szCs w:val="24"/>
        </w:rPr>
        <w:t>日前向你方交纳履约保证金，</w:t>
      </w:r>
      <w:r>
        <w:rPr>
          <w:rFonts w:hint="eastAsia" w:ascii="宋体" w:hAnsi="宋体" w:eastAsia="宋体" w:cs="宋体"/>
          <w:sz w:val="24"/>
          <w:szCs w:val="24"/>
        </w:rPr>
        <w:t xml:space="preserve"> </w:t>
      </w:r>
      <w:r>
        <w:rPr>
          <w:rFonts w:hint="eastAsia" w:ascii="宋体" w:hAnsi="宋体" w:eastAsia="宋体" w:cs="宋体"/>
          <w:spacing w:val="3"/>
          <w:sz w:val="24"/>
          <w:szCs w:val="24"/>
        </w:rPr>
        <w:t xml:space="preserve">且可以履约担保函的形式交纳履约保证金。应供应商的申请，我方以保证 </w:t>
      </w:r>
      <w:r>
        <w:rPr>
          <w:rFonts w:hint="eastAsia" w:ascii="宋体" w:hAnsi="宋体" w:eastAsia="宋体" w:cs="宋体"/>
          <w:spacing w:val="-1"/>
          <w:sz w:val="24"/>
          <w:szCs w:val="24"/>
        </w:rPr>
        <w:t>的方式向你方提供如下履约保证金担保：</w:t>
      </w:r>
    </w:p>
    <w:p w14:paraId="32B4B1B0">
      <w:pPr>
        <w:spacing w:before="41" w:line="221" w:lineRule="auto"/>
        <w:ind w:left="575"/>
        <w:outlineLvl w:val="9"/>
        <w:rPr>
          <w:rFonts w:hint="eastAsia" w:ascii="宋体" w:hAnsi="宋体" w:eastAsia="宋体" w:cs="宋体"/>
          <w:sz w:val="24"/>
          <w:szCs w:val="24"/>
        </w:rPr>
      </w:pPr>
      <w:r>
        <w:rPr>
          <w:rFonts w:hint="eastAsia" w:ascii="宋体" w:hAnsi="宋体" w:eastAsia="宋体" w:cs="宋体"/>
          <w:spacing w:val="-1"/>
          <w:sz w:val="24"/>
          <w:szCs w:val="24"/>
        </w:rPr>
        <w:t>一、保证责任的情形及保证金额</w:t>
      </w:r>
    </w:p>
    <w:p w14:paraId="16A4DB60">
      <w:pPr>
        <w:spacing w:before="227" w:line="220" w:lineRule="auto"/>
        <w:ind w:left="439"/>
        <w:outlineLvl w:val="9"/>
        <w:rPr>
          <w:rFonts w:hint="eastAsia" w:ascii="宋体" w:hAnsi="宋体" w:eastAsia="宋体" w:cs="宋体"/>
          <w:sz w:val="24"/>
          <w:szCs w:val="24"/>
        </w:rPr>
      </w:pPr>
      <w:r>
        <w:rPr>
          <w:rFonts w:hint="eastAsia" w:ascii="宋体" w:hAnsi="宋体" w:eastAsia="宋体" w:cs="宋体"/>
          <w:spacing w:val="-1"/>
          <w:sz w:val="24"/>
          <w:szCs w:val="24"/>
        </w:rPr>
        <w:t>（一）在供应商出现下列情形之一时，我方承担保证责任：</w:t>
      </w:r>
    </w:p>
    <w:p w14:paraId="210BACCD">
      <w:pPr>
        <w:spacing w:before="225" w:line="295" w:lineRule="auto"/>
        <w:ind w:left="38" w:right="12" w:firstLine="552"/>
        <w:outlineLvl w:val="9"/>
        <w:rPr>
          <w:rFonts w:hint="eastAsia" w:ascii="宋体" w:hAnsi="宋体" w:eastAsia="宋体" w:cs="宋体"/>
          <w:sz w:val="24"/>
          <w:szCs w:val="24"/>
        </w:rPr>
      </w:pPr>
      <w:r>
        <w:rPr>
          <w:rFonts w:hint="eastAsia" w:ascii="宋体" w:hAnsi="宋体" w:eastAsia="宋体" w:cs="宋体"/>
          <w:spacing w:val="-2"/>
          <w:sz w:val="24"/>
          <w:szCs w:val="24"/>
        </w:rPr>
        <w:t>1．将中标项目转让给他人，或者在投标文件中未说明，且未经采购人</w:t>
      </w:r>
      <w:r>
        <w:rPr>
          <w:rFonts w:hint="eastAsia" w:ascii="宋体" w:hAnsi="宋体" w:eastAsia="宋体" w:cs="宋体"/>
          <w:spacing w:val="-3"/>
          <w:sz w:val="24"/>
          <w:szCs w:val="24"/>
        </w:rPr>
        <w:t>同意，将中标项目分包给他人的；</w:t>
      </w:r>
    </w:p>
    <w:p w14:paraId="61DBE340">
      <w:pPr>
        <w:spacing w:before="226" w:line="221" w:lineRule="auto"/>
        <w:ind w:left="573"/>
        <w:outlineLvl w:val="9"/>
        <w:rPr>
          <w:rFonts w:hint="eastAsia" w:ascii="宋体" w:hAnsi="宋体" w:eastAsia="宋体" w:cs="宋体"/>
          <w:sz w:val="24"/>
          <w:szCs w:val="24"/>
        </w:rPr>
      </w:pPr>
      <w:r>
        <w:rPr>
          <w:rFonts w:hint="eastAsia" w:ascii="宋体" w:hAnsi="宋体" w:eastAsia="宋体" w:cs="宋体"/>
          <w:spacing w:val="1"/>
          <w:sz w:val="24"/>
          <w:szCs w:val="24"/>
        </w:rPr>
        <w:t>2．主合同约定的应当缴纳履约保证金的情形:</w:t>
      </w:r>
    </w:p>
    <w:p w14:paraId="4D2D10DF">
      <w:pPr>
        <w:spacing w:before="225" w:line="295" w:lineRule="auto"/>
        <w:ind w:left="10" w:right="12" w:firstLine="429"/>
        <w:outlineLvl w:val="9"/>
        <w:rPr>
          <w:rFonts w:hint="eastAsia" w:ascii="宋体" w:hAnsi="宋体" w:eastAsia="宋体" w:cs="宋体"/>
          <w:sz w:val="24"/>
          <w:szCs w:val="24"/>
        </w:rPr>
      </w:pPr>
      <w:r>
        <w:rPr>
          <w:rFonts w:hint="eastAsia" w:ascii="宋体" w:hAnsi="宋体" w:eastAsia="宋体" w:cs="宋体"/>
          <w:spacing w:val="3"/>
          <w:sz w:val="24"/>
          <w:szCs w:val="24"/>
        </w:rPr>
        <w:t>（1）未按主合同约定的质量、数量和期限提供服务/供</w:t>
      </w:r>
      <w:r>
        <w:rPr>
          <w:rFonts w:hint="eastAsia" w:ascii="宋体" w:hAnsi="宋体" w:eastAsia="宋体" w:cs="宋体"/>
          <w:spacing w:val="2"/>
          <w:sz w:val="24"/>
          <w:szCs w:val="24"/>
        </w:rPr>
        <w:t>应货物/完成工</w:t>
      </w:r>
      <w:r>
        <w:rPr>
          <w:rFonts w:hint="eastAsia" w:ascii="宋体" w:hAnsi="宋体" w:eastAsia="宋体" w:cs="宋体"/>
          <w:spacing w:val="-3"/>
          <w:sz w:val="24"/>
          <w:szCs w:val="24"/>
        </w:rPr>
        <w:t>程的；</w:t>
      </w:r>
    </w:p>
    <w:p w14:paraId="2BDCC8B7">
      <w:pPr>
        <w:spacing w:before="226" w:line="233" w:lineRule="auto"/>
        <w:ind w:left="439"/>
        <w:outlineLvl w:val="9"/>
        <w:rPr>
          <w:rFonts w:hint="eastAsia" w:ascii="宋体" w:hAnsi="宋体" w:eastAsia="宋体" w:cs="宋体"/>
          <w:sz w:val="8"/>
          <w:szCs w:val="8"/>
        </w:rPr>
      </w:pPr>
      <w:r>
        <w:rPr>
          <w:rFonts w:hint="eastAsia" w:ascii="宋体" w:hAnsi="宋体" w:eastAsia="宋体" w:cs="宋体"/>
          <w:spacing w:val="-5"/>
          <w:sz w:val="24"/>
          <w:szCs w:val="24"/>
        </w:rPr>
        <w:t>（2）</w:t>
      </w:r>
      <w:r>
        <w:rPr>
          <w:rFonts w:hint="eastAsia" w:ascii="宋体" w:hAnsi="宋体" w:eastAsia="宋体" w:cs="宋体"/>
          <w:spacing w:val="-5"/>
          <w:sz w:val="24"/>
          <w:szCs w:val="24"/>
          <w:u w:val="single" w:color="auto"/>
        </w:rPr>
        <w:t xml:space="preserve">                                                          </w:t>
      </w:r>
    </w:p>
    <w:p w14:paraId="12FA13B4">
      <w:pPr>
        <w:spacing w:before="292" w:line="295" w:lineRule="auto"/>
        <w:ind w:left="13" w:firstLine="425"/>
        <w:outlineLvl w:val="9"/>
        <w:rPr>
          <w:rFonts w:hint="eastAsia" w:ascii="宋体" w:hAnsi="宋体" w:eastAsia="宋体" w:cs="宋体"/>
          <w:sz w:val="24"/>
          <w:szCs w:val="24"/>
        </w:rPr>
      </w:pPr>
      <w:r>
        <w:rPr>
          <w:rFonts w:hint="eastAsia" w:ascii="宋体" w:hAnsi="宋体" w:eastAsia="宋体" w:cs="宋体"/>
          <w:spacing w:val="2"/>
          <w:sz w:val="24"/>
          <w:szCs w:val="24"/>
        </w:rPr>
        <w:t>（二）我方的保证范围是主合同约定的合同价款总额的</w:t>
      </w:r>
      <w:r>
        <w:rPr>
          <w:rFonts w:hint="eastAsia" w:ascii="宋体" w:hAnsi="宋体" w:eastAsia="宋体" w:cs="宋体"/>
          <w:spacing w:val="-130"/>
          <w:sz w:val="24"/>
          <w:szCs w:val="24"/>
        </w:rPr>
        <w:t xml:space="preserve"> </w:t>
      </w:r>
      <w:r>
        <w:rPr>
          <w:rFonts w:hint="eastAsia" w:ascii="宋体" w:hAnsi="宋体" w:eastAsia="宋体" w:cs="宋体"/>
          <w:spacing w:val="3"/>
          <w:sz w:val="24"/>
          <w:szCs w:val="24"/>
          <w:u w:val="single" w:color="auto"/>
        </w:rPr>
        <w:t xml:space="preserve">   </w:t>
      </w:r>
      <w:r>
        <w:rPr>
          <w:rFonts w:hint="eastAsia" w:ascii="宋体" w:hAnsi="宋体" w:eastAsia="宋体" w:cs="宋体"/>
          <w:spacing w:val="-135"/>
          <w:sz w:val="24"/>
          <w:szCs w:val="24"/>
        </w:rPr>
        <w:t xml:space="preserve"> </w:t>
      </w:r>
      <w:r>
        <w:rPr>
          <w:rFonts w:hint="eastAsia" w:ascii="宋体" w:hAnsi="宋体" w:eastAsia="宋体" w:cs="宋体"/>
          <w:spacing w:val="2"/>
          <w:sz w:val="24"/>
          <w:szCs w:val="24"/>
        </w:rPr>
        <w:t>%数额为</w:t>
      </w:r>
      <w:r>
        <w:rPr>
          <w:rFonts w:hint="eastAsia" w:ascii="宋体" w:hAnsi="宋体" w:eastAsia="宋体" w:cs="宋体"/>
          <w:spacing w:val="-3"/>
          <w:sz w:val="24"/>
          <w:szCs w:val="24"/>
        </w:rPr>
        <w:t>元（大写</w:t>
      </w:r>
      <w:r>
        <w:rPr>
          <w:rFonts w:hint="eastAsia" w:ascii="宋体" w:hAnsi="宋体" w:eastAsia="宋体" w:cs="宋体"/>
          <w:spacing w:val="-3"/>
          <w:sz w:val="24"/>
          <w:szCs w:val="24"/>
          <w:u w:val="single" w:color="auto"/>
        </w:rPr>
        <w:t xml:space="preserve">   </w:t>
      </w:r>
      <w:r>
        <w:rPr>
          <w:rFonts w:hint="eastAsia" w:ascii="宋体" w:hAnsi="宋体" w:eastAsia="宋体" w:cs="宋体"/>
          <w:spacing w:val="-98"/>
          <w:sz w:val="24"/>
          <w:szCs w:val="24"/>
        </w:rPr>
        <w:t xml:space="preserve"> </w:t>
      </w:r>
      <w:r>
        <w:rPr>
          <w:rFonts w:hint="eastAsia" w:ascii="宋体" w:hAnsi="宋体" w:eastAsia="宋体" w:cs="宋体"/>
          <w:spacing w:val="3"/>
          <w:sz w:val="24"/>
          <w:szCs w:val="24"/>
        </w:rPr>
        <w:t>）</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币种为</w:t>
      </w:r>
      <w:r>
        <w:rPr>
          <w:rFonts w:hint="eastAsia" w:ascii="宋体" w:hAnsi="宋体" w:eastAsia="宋体" w:cs="宋体"/>
          <w:spacing w:val="-3"/>
          <w:sz w:val="24"/>
          <w:szCs w:val="24"/>
          <w:u w:val="single" w:color="auto"/>
        </w:rPr>
        <w:t xml:space="preserve">        </w:t>
      </w:r>
      <w:r>
        <w:rPr>
          <w:rFonts w:hint="eastAsia" w:ascii="宋体" w:hAnsi="宋体" w:eastAsia="宋体" w:cs="宋体"/>
          <w:spacing w:val="-101"/>
          <w:sz w:val="24"/>
          <w:szCs w:val="24"/>
        </w:rPr>
        <w:t xml:space="preserve"> </w:t>
      </w:r>
      <w:r>
        <w:rPr>
          <w:rFonts w:hint="eastAsia" w:ascii="宋体" w:hAnsi="宋体" w:eastAsia="宋体" w:cs="宋体"/>
          <w:spacing w:val="-3"/>
          <w:sz w:val="24"/>
          <w:szCs w:val="24"/>
        </w:rPr>
        <w:t>。（即主合同履约保证金金额）</w:t>
      </w:r>
    </w:p>
    <w:p w14:paraId="560D5A04">
      <w:pPr>
        <w:spacing w:before="226" w:line="221" w:lineRule="auto"/>
        <w:ind w:left="575"/>
        <w:outlineLvl w:val="9"/>
        <w:rPr>
          <w:rFonts w:hint="eastAsia" w:ascii="宋体" w:hAnsi="宋体" w:eastAsia="宋体" w:cs="宋体"/>
          <w:sz w:val="24"/>
          <w:szCs w:val="24"/>
        </w:rPr>
      </w:pPr>
      <w:r>
        <w:rPr>
          <w:rFonts w:hint="eastAsia" w:ascii="宋体" w:hAnsi="宋体" w:eastAsia="宋体" w:cs="宋体"/>
          <w:spacing w:val="-2"/>
          <w:sz w:val="24"/>
          <w:szCs w:val="24"/>
        </w:rPr>
        <w:t>二、保证的方式及保证期间</w:t>
      </w:r>
    </w:p>
    <w:p w14:paraId="78B2110B">
      <w:pPr>
        <w:spacing w:before="223" w:line="221" w:lineRule="auto"/>
        <w:ind w:left="572"/>
        <w:outlineLvl w:val="9"/>
        <w:rPr>
          <w:rFonts w:hint="eastAsia" w:ascii="宋体" w:hAnsi="宋体" w:eastAsia="宋体" w:cs="宋体"/>
          <w:sz w:val="24"/>
          <w:szCs w:val="24"/>
        </w:rPr>
      </w:pPr>
      <w:r>
        <w:rPr>
          <w:rFonts w:hint="eastAsia" w:ascii="宋体" w:hAnsi="宋体" w:eastAsia="宋体" w:cs="宋体"/>
          <w:spacing w:val="-1"/>
          <w:sz w:val="24"/>
          <w:szCs w:val="24"/>
        </w:rPr>
        <w:t>我方保证的方式为：连带责任保证。</w:t>
      </w:r>
    </w:p>
    <w:p w14:paraId="73B809E2">
      <w:pPr>
        <w:spacing w:before="226" w:line="355" w:lineRule="auto"/>
        <w:ind w:left="11" w:right="12" w:firstLine="561"/>
        <w:outlineLvl w:val="9"/>
        <w:rPr>
          <w:rFonts w:hint="eastAsia" w:ascii="宋体" w:hAnsi="宋体" w:eastAsia="宋体" w:cs="宋体"/>
          <w:sz w:val="24"/>
          <w:szCs w:val="24"/>
        </w:rPr>
      </w:pPr>
      <w:r>
        <w:rPr>
          <w:rFonts w:hint="eastAsia" w:ascii="宋体" w:hAnsi="宋体" w:eastAsia="宋体" w:cs="宋体"/>
          <w:spacing w:val="1"/>
          <w:sz w:val="24"/>
          <w:szCs w:val="24"/>
        </w:rPr>
        <w:t>我方保证的期间为：</w:t>
      </w:r>
      <w:r>
        <w:rPr>
          <w:rFonts w:hint="eastAsia" w:ascii="宋体" w:hAnsi="宋体" w:eastAsia="宋体" w:cs="宋体"/>
          <w:spacing w:val="-74"/>
          <w:sz w:val="24"/>
          <w:szCs w:val="24"/>
        </w:rPr>
        <w:t xml:space="preserve"> </w:t>
      </w:r>
      <w:r>
        <w:rPr>
          <w:rFonts w:hint="eastAsia" w:ascii="宋体" w:hAnsi="宋体" w:eastAsia="宋体" w:cs="宋体"/>
          <w:spacing w:val="1"/>
          <w:sz w:val="24"/>
          <w:szCs w:val="24"/>
        </w:rPr>
        <w:t>自本合同生效之日起至供应商按照主合同约定的</w:t>
      </w:r>
      <w:r>
        <w:rPr>
          <w:rFonts w:hint="eastAsia" w:ascii="宋体" w:hAnsi="宋体" w:eastAsia="宋体" w:cs="宋体"/>
          <w:spacing w:val="-4"/>
          <w:sz w:val="24"/>
          <w:szCs w:val="24"/>
        </w:rPr>
        <w:t>供货/完工期限届满后</w:t>
      </w:r>
      <w:r>
        <w:rPr>
          <w:rFonts w:hint="eastAsia" w:ascii="宋体" w:hAnsi="宋体" w:eastAsia="宋体" w:cs="宋体"/>
          <w:spacing w:val="-4"/>
          <w:sz w:val="24"/>
          <w:szCs w:val="24"/>
          <w:u w:val="single" w:color="auto"/>
        </w:rPr>
        <w:t xml:space="preserve">     </w:t>
      </w:r>
      <w:r>
        <w:rPr>
          <w:rFonts w:hint="eastAsia" w:ascii="宋体" w:hAnsi="宋体" w:eastAsia="宋体" w:cs="宋体"/>
          <w:spacing w:val="-79"/>
          <w:sz w:val="24"/>
          <w:szCs w:val="24"/>
        </w:rPr>
        <w:t xml:space="preserve"> </w:t>
      </w:r>
      <w:r>
        <w:rPr>
          <w:rFonts w:hint="eastAsia" w:ascii="宋体" w:hAnsi="宋体" w:eastAsia="宋体" w:cs="宋体"/>
          <w:spacing w:val="-4"/>
          <w:sz w:val="24"/>
          <w:szCs w:val="24"/>
        </w:rPr>
        <w:t>日内。</w:t>
      </w:r>
    </w:p>
    <w:p w14:paraId="1D280A27">
      <w:pPr>
        <w:spacing w:before="91" w:line="357" w:lineRule="auto"/>
        <w:ind w:left="45" w:right="162" w:firstLine="529"/>
        <w:outlineLvl w:val="9"/>
        <w:rPr>
          <w:rFonts w:hint="eastAsia" w:ascii="宋体" w:hAnsi="宋体" w:eastAsia="宋体" w:cs="宋体"/>
          <w:sz w:val="24"/>
          <w:szCs w:val="24"/>
        </w:rPr>
      </w:pPr>
      <w:r>
        <w:rPr>
          <w:rFonts w:hint="eastAsia" w:ascii="宋体" w:hAnsi="宋体" w:eastAsia="宋体" w:cs="宋体"/>
          <w:spacing w:val="1"/>
          <w:sz w:val="24"/>
          <w:szCs w:val="24"/>
        </w:rPr>
        <w:t>如果供应商未按主合同约定向贵方提供服务/供应货物/完成工程的，</w:t>
      </w:r>
      <w:r>
        <w:rPr>
          <w:rFonts w:hint="eastAsia" w:ascii="宋体" w:hAnsi="宋体" w:eastAsia="宋体" w:cs="宋体"/>
          <w:spacing w:val="-3"/>
          <w:sz w:val="24"/>
          <w:szCs w:val="24"/>
        </w:rPr>
        <w:t>由我方在保证金额内向你方支付上述款项。</w:t>
      </w:r>
    </w:p>
    <w:p w14:paraId="2A79A471">
      <w:pPr>
        <w:spacing w:before="38" w:line="221" w:lineRule="auto"/>
        <w:ind w:left="570"/>
        <w:outlineLvl w:val="9"/>
        <w:rPr>
          <w:rFonts w:hint="eastAsia" w:ascii="宋体" w:hAnsi="宋体" w:eastAsia="宋体" w:cs="宋体"/>
          <w:sz w:val="24"/>
          <w:szCs w:val="24"/>
        </w:rPr>
      </w:pPr>
      <w:r>
        <w:rPr>
          <w:rFonts w:hint="eastAsia" w:ascii="宋体" w:hAnsi="宋体" w:eastAsia="宋体" w:cs="宋体"/>
          <w:spacing w:val="-1"/>
          <w:sz w:val="24"/>
          <w:szCs w:val="24"/>
        </w:rPr>
        <w:t>三、承担保证责任的程序</w:t>
      </w:r>
    </w:p>
    <w:p w14:paraId="26361125">
      <w:pPr>
        <w:spacing w:before="225" w:line="360" w:lineRule="auto"/>
        <w:ind w:left="16" w:firstLine="574"/>
        <w:outlineLvl w:val="9"/>
        <w:rPr>
          <w:rFonts w:hint="eastAsia" w:ascii="宋体" w:hAnsi="宋体" w:eastAsia="宋体" w:cs="宋体"/>
          <w:sz w:val="24"/>
          <w:szCs w:val="24"/>
        </w:rPr>
      </w:pPr>
      <w:r>
        <w:rPr>
          <w:rFonts w:hint="eastAsia" w:ascii="宋体" w:hAnsi="宋体" w:eastAsia="宋体" w:cs="宋体"/>
          <w:spacing w:val="-2"/>
          <w:sz w:val="24"/>
          <w:szCs w:val="24"/>
        </w:rPr>
        <w:t>1．你方要求我方承担保证责任的，应在本保函保证期间内向我方发出</w:t>
      </w:r>
      <w:r>
        <w:rPr>
          <w:rFonts w:hint="eastAsia" w:ascii="宋体" w:hAnsi="宋体" w:eastAsia="宋体" w:cs="宋体"/>
          <w:spacing w:val="-3"/>
          <w:sz w:val="24"/>
          <w:szCs w:val="24"/>
        </w:rPr>
        <w:t>书面索赔通知</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索赔通知应写明要求索赔的金额，支付款项应到达的帐号。</w:t>
      </w:r>
      <w:r>
        <w:rPr>
          <w:rFonts w:hint="eastAsia" w:ascii="宋体" w:hAnsi="宋体" w:eastAsia="宋体" w:cs="宋体"/>
          <w:spacing w:val="-1"/>
          <w:sz w:val="24"/>
          <w:szCs w:val="24"/>
        </w:rPr>
        <w:t>并附有证明供应商违约事实的证明材料。</w:t>
      </w:r>
    </w:p>
    <w:p w14:paraId="0484E12F">
      <w:pPr>
        <w:spacing w:before="41" w:line="360" w:lineRule="auto"/>
        <w:ind w:left="14" w:right="99" w:firstLine="560"/>
        <w:outlineLvl w:val="9"/>
        <w:rPr>
          <w:rFonts w:hint="eastAsia" w:ascii="宋体" w:hAnsi="宋体" w:eastAsia="宋体" w:cs="宋体"/>
          <w:sz w:val="24"/>
          <w:szCs w:val="24"/>
        </w:rPr>
      </w:pPr>
      <w:r>
        <w:rPr>
          <w:rFonts w:hint="eastAsia" w:ascii="宋体" w:hAnsi="宋体" w:eastAsia="宋体" w:cs="宋体"/>
          <w:spacing w:val="-3"/>
          <w:sz w:val="24"/>
          <w:szCs w:val="24"/>
        </w:rPr>
        <w:t>如果你方与供应商因货物质量问题产生争议，你方还需同时提供部门</w:t>
      </w:r>
      <w:r>
        <w:rPr>
          <w:rFonts w:hint="eastAsia" w:ascii="宋体" w:hAnsi="宋体" w:eastAsia="宋体" w:cs="宋体"/>
          <w:spacing w:val="3"/>
          <w:sz w:val="24"/>
          <w:szCs w:val="24"/>
        </w:rPr>
        <w:t>出具的质量检测报告，或经诉讼（仲裁）程序裁决后的裁决书、调解</w:t>
      </w:r>
      <w:r>
        <w:rPr>
          <w:rFonts w:hint="eastAsia" w:ascii="宋体" w:hAnsi="宋体" w:eastAsia="宋体" w:cs="宋体"/>
          <w:spacing w:val="-1"/>
          <w:sz w:val="24"/>
          <w:szCs w:val="24"/>
        </w:rPr>
        <w:t>书，本保证人即按照检测结果或裁决书、调解书决定是否承担保证责任。</w:t>
      </w:r>
    </w:p>
    <w:p w14:paraId="47C25B36">
      <w:pPr>
        <w:spacing w:before="42" w:line="356" w:lineRule="auto"/>
        <w:ind w:left="15" w:right="99" w:firstLine="558"/>
        <w:outlineLvl w:val="9"/>
        <w:rPr>
          <w:rFonts w:hint="eastAsia" w:ascii="宋体" w:hAnsi="宋体" w:eastAsia="宋体" w:cs="宋体"/>
          <w:sz w:val="24"/>
          <w:szCs w:val="24"/>
        </w:rPr>
      </w:pPr>
      <w:r>
        <w:rPr>
          <w:rFonts w:hint="eastAsia" w:ascii="宋体" w:hAnsi="宋体" w:eastAsia="宋体" w:cs="宋体"/>
          <w:spacing w:val="-2"/>
          <w:sz w:val="24"/>
          <w:szCs w:val="24"/>
        </w:rPr>
        <w:t>2.我方收到你方的书面索赔通知及相应证明材料，在</w:t>
      </w:r>
      <w:r>
        <w:rPr>
          <w:rFonts w:hint="eastAsia" w:ascii="宋体" w:hAnsi="宋体" w:eastAsia="宋体" w:cs="宋体"/>
          <w:spacing w:val="-2"/>
          <w:sz w:val="24"/>
          <w:szCs w:val="24"/>
          <w:u w:val="single" w:color="auto"/>
        </w:rPr>
        <w:t xml:space="preserve">     </w:t>
      </w:r>
      <w:r>
        <w:rPr>
          <w:rFonts w:hint="eastAsia" w:ascii="宋体" w:hAnsi="宋体" w:eastAsia="宋体" w:cs="宋体"/>
          <w:spacing w:val="-115"/>
          <w:sz w:val="24"/>
          <w:szCs w:val="24"/>
        </w:rPr>
        <w:t xml:space="preserve"> </w:t>
      </w:r>
      <w:r>
        <w:rPr>
          <w:rFonts w:hint="eastAsia" w:ascii="宋体" w:hAnsi="宋体" w:eastAsia="宋体" w:cs="宋体"/>
          <w:spacing w:val="-2"/>
          <w:sz w:val="24"/>
          <w:szCs w:val="24"/>
        </w:rPr>
        <w:t>工作日内进</w:t>
      </w:r>
      <w:r>
        <w:rPr>
          <w:rFonts w:hint="eastAsia" w:ascii="宋体" w:hAnsi="宋体" w:eastAsia="宋体" w:cs="宋体"/>
          <w:spacing w:val="-1"/>
          <w:sz w:val="24"/>
          <w:szCs w:val="24"/>
        </w:rPr>
        <w:t>行核定后按照本保函的承诺承担保证责任。</w:t>
      </w:r>
    </w:p>
    <w:p w14:paraId="42344AB1">
      <w:pPr>
        <w:spacing w:before="39" w:line="221" w:lineRule="auto"/>
        <w:ind w:left="596"/>
        <w:outlineLvl w:val="9"/>
        <w:rPr>
          <w:rFonts w:hint="eastAsia" w:ascii="宋体" w:hAnsi="宋体" w:eastAsia="宋体" w:cs="宋体"/>
          <w:sz w:val="24"/>
          <w:szCs w:val="24"/>
        </w:rPr>
      </w:pPr>
      <w:r>
        <w:rPr>
          <w:rFonts w:hint="eastAsia" w:ascii="宋体" w:hAnsi="宋体" w:eastAsia="宋体" w:cs="宋体"/>
          <w:spacing w:val="-4"/>
          <w:sz w:val="24"/>
          <w:szCs w:val="24"/>
        </w:rPr>
        <w:t>四、保证责任的终止</w:t>
      </w:r>
    </w:p>
    <w:p w14:paraId="66D21A6C">
      <w:pPr>
        <w:spacing w:before="225" w:line="360" w:lineRule="auto"/>
        <w:ind w:left="10" w:right="101" w:firstLine="581"/>
        <w:outlineLvl w:val="9"/>
        <w:rPr>
          <w:rFonts w:hint="eastAsia" w:ascii="宋体" w:hAnsi="宋体" w:eastAsia="宋体" w:cs="宋体"/>
          <w:sz w:val="24"/>
          <w:szCs w:val="24"/>
        </w:rPr>
      </w:pPr>
      <w:r>
        <w:rPr>
          <w:rFonts w:hint="eastAsia" w:ascii="宋体" w:hAnsi="宋体" w:eastAsia="宋体" w:cs="宋体"/>
          <w:spacing w:val="1"/>
          <w:sz w:val="24"/>
          <w:szCs w:val="24"/>
        </w:rPr>
        <w:t>1.保证期间届满你方未向我方书面主张保</w:t>
      </w:r>
      <w:r>
        <w:rPr>
          <w:rFonts w:hint="eastAsia" w:ascii="宋体" w:hAnsi="宋体" w:eastAsia="宋体" w:cs="宋体"/>
          <w:sz w:val="24"/>
          <w:szCs w:val="24"/>
        </w:rPr>
        <w:t>证责任的，</w:t>
      </w:r>
      <w:r>
        <w:rPr>
          <w:rFonts w:hint="eastAsia" w:ascii="宋体" w:hAnsi="宋体" w:eastAsia="宋体" w:cs="宋体"/>
          <w:spacing w:val="-82"/>
          <w:sz w:val="24"/>
          <w:szCs w:val="24"/>
        </w:rPr>
        <w:t xml:space="preserve"> </w:t>
      </w:r>
      <w:r>
        <w:rPr>
          <w:rFonts w:hint="eastAsia" w:ascii="宋体" w:hAnsi="宋体" w:eastAsia="宋体" w:cs="宋体"/>
          <w:sz w:val="24"/>
          <w:szCs w:val="24"/>
        </w:rPr>
        <w:t>自保证期间届满</w:t>
      </w:r>
      <w:r>
        <w:rPr>
          <w:rFonts w:hint="eastAsia" w:ascii="宋体" w:hAnsi="宋体" w:eastAsia="宋体" w:cs="宋体"/>
          <w:spacing w:val="-1"/>
          <w:sz w:val="24"/>
          <w:szCs w:val="24"/>
        </w:rPr>
        <w:t>次日起，我方保证责任自动终止。保证期间届满前，主</w:t>
      </w:r>
      <w:r>
        <w:rPr>
          <w:rFonts w:hint="eastAsia" w:ascii="宋体" w:hAnsi="宋体" w:eastAsia="宋体" w:cs="宋体"/>
          <w:spacing w:val="-2"/>
          <w:sz w:val="24"/>
          <w:szCs w:val="24"/>
        </w:rPr>
        <w:t>合同约定的货物\工</w:t>
      </w:r>
      <w:r>
        <w:rPr>
          <w:rFonts w:hint="eastAsia" w:ascii="宋体" w:hAnsi="宋体" w:eastAsia="宋体" w:cs="宋体"/>
          <w:sz w:val="24"/>
          <w:szCs w:val="24"/>
        </w:rPr>
        <w:t>程\服务全部验收合格的</w:t>
      </w:r>
      <w:r>
        <w:rPr>
          <w:rFonts w:hint="eastAsia" w:ascii="宋体" w:hAnsi="宋体" w:eastAsia="宋体" w:cs="宋体"/>
          <w:sz w:val="24"/>
          <w:szCs w:val="24"/>
          <w:lang w:eastAsia="zh-CN"/>
        </w:rPr>
        <w:t>，</w:t>
      </w:r>
      <w:r>
        <w:rPr>
          <w:rFonts w:hint="eastAsia" w:ascii="宋体" w:hAnsi="宋体" w:eastAsia="宋体" w:cs="宋体"/>
          <w:sz w:val="24"/>
          <w:szCs w:val="24"/>
        </w:rPr>
        <w:t>自验收合格日起，我</w:t>
      </w:r>
      <w:r>
        <w:rPr>
          <w:rFonts w:hint="eastAsia" w:ascii="宋体" w:hAnsi="宋体" w:eastAsia="宋体" w:cs="宋体"/>
          <w:spacing w:val="-1"/>
          <w:sz w:val="24"/>
          <w:szCs w:val="24"/>
        </w:rPr>
        <w:t>方保证责任自动终止。</w:t>
      </w:r>
    </w:p>
    <w:p w14:paraId="57AE6FB4">
      <w:pPr>
        <w:spacing w:before="41" w:line="357" w:lineRule="auto"/>
        <w:ind w:left="19" w:right="101" w:firstLine="554"/>
        <w:outlineLvl w:val="9"/>
        <w:rPr>
          <w:rFonts w:hint="eastAsia" w:ascii="宋体" w:hAnsi="宋体" w:eastAsia="宋体" w:cs="宋体"/>
          <w:sz w:val="24"/>
          <w:szCs w:val="24"/>
        </w:rPr>
      </w:pPr>
      <w:r>
        <w:rPr>
          <w:rFonts w:hint="eastAsia" w:ascii="宋体" w:hAnsi="宋体" w:eastAsia="宋体" w:cs="宋体"/>
          <w:spacing w:val="1"/>
          <w:sz w:val="24"/>
          <w:szCs w:val="24"/>
        </w:rPr>
        <w:t>2.我方按照本保函向你方履行了保证责任后，自我方向你方支付款项</w:t>
      </w:r>
      <w:r>
        <w:rPr>
          <w:rFonts w:hint="eastAsia" w:ascii="宋体" w:hAnsi="宋体" w:eastAsia="宋体" w:cs="宋体"/>
          <w:spacing w:val="-1"/>
          <w:sz w:val="24"/>
          <w:szCs w:val="24"/>
        </w:rPr>
        <w:t>（支付款项从我方账户划出）之日起，保证责任即终止。</w:t>
      </w:r>
    </w:p>
    <w:p w14:paraId="7B760701">
      <w:pPr>
        <w:spacing w:before="38" w:line="355" w:lineRule="auto"/>
        <w:ind w:left="12" w:right="101" w:firstLine="563"/>
        <w:outlineLvl w:val="9"/>
        <w:rPr>
          <w:rFonts w:hint="eastAsia" w:ascii="宋体" w:hAnsi="宋体" w:eastAsia="宋体" w:cs="宋体"/>
          <w:sz w:val="24"/>
          <w:szCs w:val="24"/>
        </w:rPr>
      </w:pPr>
      <w:r>
        <w:rPr>
          <w:rFonts w:hint="eastAsia" w:ascii="宋体" w:hAnsi="宋体" w:eastAsia="宋体" w:cs="宋体"/>
          <w:spacing w:val="3"/>
          <w:sz w:val="24"/>
          <w:szCs w:val="24"/>
        </w:rPr>
        <w:t>3.按照法律法规的规定或出现应终止我方保证责任的其它情形的，我</w:t>
      </w:r>
      <w:r>
        <w:rPr>
          <w:rFonts w:hint="eastAsia" w:ascii="宋体" w:hAnsi="宋体" w:eastAsia="宋体" w:cs="宋体"/>
          <w:spacing w:val="-1"/>
          <w:sz w:val="24"/>
          <w:szCs w:val="24"/>
        </w:rPr>
        <w:t>方在本保函项下的保证责任亦终止。</w:t>
      </w:r>
    </w:p>
    <w:p w14:paraId="3F3729C3">
      <w:pPr>
        <w:spacing w:before="38" w:line="355" w:lineRule="auto"/>
        <w:ind w:left="12" w:right="101" w:firstLine="563"/>
        <w:outlineLvl w:val="9"/>
        <w:rPr>
          <w:rFonts w:hint="eastAsia" w:ascii="宋体" w:hAnsi="宋体" w:eastAsia="宋体" w:cs="宋体"/>
          <w:spacing w:val="-1"/>
          <w:sz w:val="24"/>
          <w:szCs w:val="24"/>
        </w:rPr>
      </w:pPr>
      <w:r>
        <w:rPr>
          <w:rFonts w:hint="eastAsia" w:ascii="宋体" w:hAnsi="宋体" w:eastAsia="宋体" w:cs="宋体"/>
          <w:spacing w:val="-1"/>
          <w:sz w:val="24"/>
          <w:szCs w:val="24"/>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D02CE57">
      <w:pPr>
        <w:spacing w:before="38" w:line="355" w:lineRule="auto"/>
        <w:ind w:left="12" w:right="101" w:firstLine="563"/>
        <w:outlineLvl w:val="9"/>
        <w:rPr>
          <w:rFonts w:hint="eastAsia" w:ascii="宋体" w:hAnsi="宋体" w:eastAsia="宋体" w:cs="宋体"/>
          <w:spacing w:val="-1"/>
          <w:sz w:val="24"/>
          <w:szCs w:val="24"/>
        </w:rPr>
      </w:pPr>
      <w:r>
        <w:rPr>
          <w:rFonts w:hint="eastAsia" w:ascii="宋体" w:hAnsi="宋体" w:eastAsia="宋体" w:cs="宋体"/>
          <w:spacing w:val="-1"/>
          <w:sz w:val="24"/>
          <w:szCs w:val="24"/>
        </w:rPr>
        <w:t>五、免责条款</w:t>
      </w:r>
    </w:p>
    <w:p w14:paraId="2D9AB6B2">
      <w:pPr>
        <w:spacing w:before="38" w:line="355" w:lineRule="auto"/>
        <w:ind w:left="12" w:right="101" w:firstLine="563"/>
        <w:outlineLvl w:val="9"/>
        <w:rPr>
          <w:rFonts w:hint="eastAsia" w:ascii="宋体" w:hAnsi="宋体" w:eastAsia="宋体" w:cs="宋体"/>
          <w:spacing w:val="-1"/>
          <w:sz w:val="24"/>
          <w:szCs w:val="24"/>
        </w:rPr>
      </w:pPr>
      <w:r>
        <w:rPr>
          <w:rFonts w:hint="eastAsia" w:ascii="宋体" w:hAnsi="宋体" w:eastAsia="宋体" w:cs="宋体"/>
          <w:spacing w:val="-1"/>
          <w:sz w:val="24"/>
          <w:szCs w:val="24"/>
        </w:rPr>
        <w:t>1.因你方违反主合同约定致使供应商不能履行义务的，我方不承担保证责任。</w:t>
      </w:r>
    </w:p>
    <w:p w14:paraId="092283DA">
      <w:pPr>
        <w:spacing w:before="38" w:line="355" w:lineRule="auto"/>
        <w:ind w:left="12" w:right="101" w:firstLine="563"/>
        <w:outlineLvl w:val="9"/>
        <w:rPr>
          <w:rFonts w:hint="eastAsia" w:ascii="宋体" w:hAnsi="宋体" w:eastAsia="宋体" w:cs="宋体"/>
          <w:spacing w:val="-1"/>
          <w:sz w:val="24"/>
          <w:szCs w:val="24"/>
        </w:rPr>
      </w:pPr>
      <w:r>
        <w:rPr>
          <w:rFonts w:hint="eastAsia" w:ascii="宋体" w:hAnsi="宋体" w:eastAsia="宋体" w:cs="宋体"/>
          <w:spacing w:val="-1"/>
          <w:sz w:val="24"/>
          <w:szCs w:val="24"/>
        </w:rPr>
        <w:t>2.依照法律法规的规定或你方与供应商的另行约定，全部或者部分免除供应商应缴纳的保证金义务的，我方亦免除相应的保证责任。</w:t>
      </w:r>
    </w:p>
    <w:p w14:paraId="19C5A902">
      <w:pPr>
        <w:spacing w:before="38" w:line="355" w:lineRule="auto"/>
        <w:ind w:left="12" w:right="101" w:firstLine="563"/>
        <w:outlineLvl w:val="9"/>
        <w:rPr>
          <w:rFonts w:hint="eastAsia" w:ascii="宋体" w:hAnsi="宋体" w:eastAsia="宋体" w:cs="宋体"/>
          <w:spacing w:val="-1"/>
          <w:sz w:val="24"/>
          <w:szCs w:val="24"/>
        </w:rPr>
      </w:pPr>
      <w:r>
        <w:rPr>
          <w:rFonts w:hint="eastAsia" w:ascii="宋体" w:hAnsi="宋体" w:eastAsia="宋体" w:cs="宋体"/>
          <w:spacing w:val="-1"/>
          <w:sz w:val="24"/>
          <w:szCs w:val="24"/>
        </w:rPr>
        <w:t>3.因不可抗力造成供应商不能履行供货义务的，我方不承担保证责任。</w:t>
      </w:r>
    </w:p>
    <w:p w14:paraId="7B37B453">
      <w:pPr>
        <w:spacing w:before="227" w:line="221" w:lineRule="auto"/>
        <w:ind w:left="572"/>
        <w:outlineLvl w:val="9"/>
        <w:rPr>
          <w:rFonts w:hint="eastAsia" w:ascii="宋体" w:hAnsi="宋体" w:eastAsia="宋体" w:cs="宋体"/>
          <w:sz w:val="24"/>
          <w:szCs w:val="24"/>
        </w:rPr>
      </w:pPr>
      <w:r>
        <w:rPr>
          <w:rFonts w:hint="eastAsia" w:ascii="宋体" w:hAnsi="宋体" w:eastAsia="宋体" w:cs="宋体"/>
          <w:spacing w:val="-2"/>
          <w:sz w:val="24"/>
          <w:szCs w:val="24"/>
        </w:rPr>
        <w:t>六、争议的解决</w:t>
      </w:r>
    </w:p>
    <w:p w14:paraId="25963EE0">
      <w:pPr>
        <w:spacing w:before="223" w:line="355" w:lineRule="auto"/>
        <w:ind w:left="10" w:right="101" w:firstLine="582"/>
        <w:outlineLvl w:val="9"/>
        <w:rPr>
          <w:rFonts w:hint="eastAsia" w:ascii="宋体" w:hAnsi="宋体" w:eastAsia="宋体" w:cs="宋体"/>
          <w:sz w:val="24"/>
          <w:szCs w:val="24"/>
        </w:rPr>
      </w:pPr>
      <w:r>
        <w:rPr>
          <w:rFonts w:hint="eastAsia" w:ascii="宋体" w:hAnsi="宋体" w:eastAsia="宋体" w:cs="宋体"/>
          <w:spacing w:val="2"/>
          <w:sz w:val="24"/>
          <w:szCs w:val="24"/>
        </w:rPr>
        <w:t>因本保函发生的纠纷，由你我双方协商解决，协商不成的，通过诉讼</w:t>
      </w:r>
      <w:r>
        <w:rPr>
          <w:rFonts w:hint="eastAsia" w:ascii="宋体" w:hAnsi="宋体" w:eastAsia="宋体" w:cs="宋体"/>
          <w:spacing w:val="-1"/>
          <w:sz w:val="24"/>
          <w:szCs w:val="24"/>
        </w:rPr>
        <w:t>程序解决</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诉讼管辖地法院为</w:t>
      </w:r>
      <w:r>
        <w:rPr>
          <w:rFonts w:hint="eastAsia" w:ascii="宋体" w:hAnsi="宋体" w:eastAsia="宋体" w:cs="宋体"/>
          <w:spacing w:val="-1"/>
          <w:sz w:val="24"/>
          <w:szCs w:val="24"/>
          <w:u w:val="single" w:color="auto"/>
        </w:rPr>
        <w:t xml:space="preserve">        </w:t>
      </w:r>
      <w:r>
        <w:rPr>
          <w:rFonts w:hint="eastAsia" w:ascii="宋体" w:hAnsi="宋体" w:eastAsia="宋体" w:cs="宋体"/>
          <w:spacing w:val="-126"/>
          <w:sz w:val="24"/>
          <w:szCs w:val="24"/>
        </w:rPr>
        <w:t xml:space="preserve"> </w:t>
      </w:r>
      <w:r>
        <w:rPr>
          <w:rFonts w:hint="eastAsia" w:ascii="宋体" w:hAnsi="宋体" w:eastAsia="宋体" w:cs="宋体"/>
          <w:spacing w:val="-1"/>
          <w:sz w:val="24"/>
          <w:szCs w:val="24"/>
        </w:rPr>
        <w:t>法院。</w:t>
      </w:r>
    </w:p>
    <w:p w14:paraId="27243389">
      <w:pPr>
        <w:spacing w:before="45" w:line="221" w:lineRule="auto"/>
        <w:ind w:left="569"/>
        <w:outlineLvl w:val="9"/>
        <w:rPr>
          <w:rFonts w:hint="eastAsia" w:ascii="宋体" w:hAnsi="宋体" w:eastAsia="宋体" w:cs="宋体"/>
          <w:sz w:val="24"/>
          <w:szCs w:val="24"/>
        </w:rPr>
      </w:pPr>
      <w:r>
        <w:rPr>
          <w:rFonts w:hint="eastAsia" w:ascii="宋体" w:hAnsi="宋体" w:eastAsia="宋体" w:cs="宋体"/>
          <w:spacing w:val="-2"/>
          <w:sz w:val="24"/>
          <w:szCs w:val="24"/>
        </w:rPr>
        <w:t>七、保函的生效</w:t>
      </w:r>
    </w:p>
    <w:p w14:paraId="7D67C8C5">
      <w:pPr>
        <w:spacing w:before="223" w:line="355" w:lineRule="auto"/>
        <w:ind w:left="571" w:right="4171"/>
        <w:outlineLvl w:val="9"/>
        <w:rPr>
          <w:rFonts w:hint="eastAsia" w:ascii="宋体" w:hAnsi="宋体" w:eastAsia="宋体" w:cs="宋体"/>
          <w:spacing w:val="11"/>
          <w:sz w:val="24"/>
          <w:szCs w:val="24"/>
        </w:rPr>
      </w:pPr>
      <w:r>
        <w:rPr>
          <w:rFonts w:hint="eastAsia" w:ascii="宋体" w:hAnsi="宋体" w:eastAsia="宋体" w:cs="宋体"/>
          <w:spacing w:val="-4"/>
          <w:sz w:val="24"/>
          <w:szCs w:val="24"/>
        </w:rPr>
        <w:t>本保函自我方加盖公章之日起生效。</w:t>
      </w:r>
      <w:r>
        <w:rPr>
          <w:rFonts w:hint="eastAsia" w:ascii="宋体" w:hAnsi="宋体" w:eastAsia="宋体" w:cs="宋体"/>
          <w:spacing w:val="11"/>
          <w:sz w:val="24"/>
          <w:szCs w:val="24"/>
        </w:rPr>
        <w:t xml:space="preserve"> </w:t>
      </w:r>
    </w:p>
    <w:p w14:paraId="46412747">
      <w:pPr>
        <w:spacing w:before="223" w:line="355" w:lineRule="auto"/>
        <w:ind w:left="571" w:right="4171"/>
        <w:outlineLvl w:val="9"/>
        <w:rPr>
          <w:rFonts w:hint="eastAsia" w:ascii="宋体" w:hAnsi="宋体" w:eastAsia="宋体" w:cs="宋体"/>
          <w:sz w:val="24"/>
          <w:szCs w:val="24"/>
        </w:rPr>
      </w:pPr>
      <w:r>
        <w:rPr>
          <w:rFonts w:hint="eastAsia" w:ascii="宋体" w:hAnsi="宋体" w:eastAsia="宋体" w:cs="宋体"/>
          <w:spacing w:val="4"/>
          <w:sz w:val="24"/>
          <w:szCs w:val="24"/>
        </w:rPr>
        <w:t>保证人</w:t>
      </w:r>
      <w:r>
        <w:rPr>
          <w:rFonts w:hint="eastAsia" w:ascii="宋体" w:hAnsi="宋体" w:eastAsia="宋体" w:cs="宋体"/>
          <w:spacing w:val="-19"/>
          <w:sz w:val="24"/>
          <w:szCs w:val="24"/>
        </w:rPr>
        <w:t>：（</w:t>
      </w:r>
      <w:r>
        <w:rPr>
          <w:rFonts w:hint="eastAsia" w:ascii="宋体" w:hAnsi="宋体" w:eastAsia="宋体" w:cs="宋体"/>
          <w:spacing w:val="4"/>
          <w:sz w:val="24"/>
          <w:szCs w:val="24"/>
        </w:rPr>
        <w:t>公章）</w:t>
      </w:r>
    </w:p>
    <w:p w14:paraId="6BFDF1F7">
      <w:pPr>
        <w:spacing w:before="44" w:line="221" w:lineRule="auto"/>
        <w:ind w:left="6170"/>
        <w:outlineLvl w:val="9"/>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6"/>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19"/>
          <w:sz w:val="24"/>
          <w:szCs w:val="24"/>
        </w:rPr>
        <w:t xml:space="preserve">   </w:t>
      </w:r>
      <w:r>
        <w:rPr>
          <w:rFonts w:hint="eastAsia" w:ascii="宋体" w:hAnsi="宋体" w:eastAsia="宋体" w:cs="宋体"/>
          <w:spacing w:val="-10"/>
          <w:sz w:val="24"/>
          <w:szCs w:val="24"/>
        </w:rPr>
        <w:t>日</w:t>
      </w:r>
    </w:p>
    <w:p w14:paraId="2993737A">
      <w:pPr>
        <w:spacing w:line="221" w:lineRule="auto"/>
        <w:outlineLvl w:val="9"/>
        <w:rPr>
          <w:rFonts w:hint="eastAsia" w:ascii="宋体" w:hAnsi="宋体" w:eastAsia="宋体" w:cs="宋体"/>
          <w:sz w:val="24"/>
          <w:szCs w:val="24"/>
        </w:rPr>
        <w:sectPr>
          <w:footerReference r:id="rId12" w:type="default"/>
          <w:pgSz w:w="11906" w:h="16839"/>
          <w:pgMar w:top="1177" w:right="1316" w:bottom="806" w:left="1418" w:header="845" w:footer="627" w:gutter="0"/>
          <w:pgBorders>
            <w:top w:val="none" w:sz="0" w:space="0"/>
            <w:left w:val="none" w:sz="0" w:space="0"/>
            <w:bottom w:val="none" w:sz="0" w:space="0"/>
            <w:right w:val="none" w:sz="0" w:space="0"/>
          </w:pgBorders>
          <w:pgNumType w:fmt="decimal"/>
          <w:cols w:space="720" w:num="1"/>
        </w:sectPr>
      </w:pPr>
    </w:p>
    <w:p w14:paraId="2CB87CBD">
      <w:pPr>
        <w:pStyle w:val="5"/>
        <w:spacing w:line="354" w:lineRule="auto"/>
        <w:rPr>
          <w:rFonts w:hint="eastAsia" w:ascii="宋体" w:hAnsi="宋体" w:eastAsia="宋体" w:cs="宋体"/>
        </w:rPr>
      </w:pPr>
    </w:p>
    <w:p w14:paraId="77DC356A">
      <w:pPr>
        <w:spacing w:before="91" w:line="301" w:lineRule="auto"/>
        <w:ind w:left="611" w:right="5022" w:hanging="4"/>
        <w:rPr>
          <w:rFonts w:hint="eastAsia" w:ascii="宋体" w:hAnsi="宋体" w:eastAsia="宋体" w:cs="宋体"/>
          <w:spacing w:val="6"/>
          <w:sz w:val="24"/>
          <w:szCs w:val="24"/>
        </w:rPr>
      </w:pPr>
      <w:r>
        <w:rPr>
          <w:rFonts w:hint="eastAsia" w:ascii="宋体" w:hAnsi="宋体" w:eastAsia="宋体" w:cs="宋体"/>
          <w:spacing w:val="-3"/>
          <w:sz w:val="24"/>
          <w:szCs w:val="24"/>
        </w:rPr>
        <w:t>附件3：政府采购验收通知单</w:t>
      </w:r>
      <w:r>
        <w:rPr>
          <w:rFonts w:hint="eastAsia" w:ascii="宋体" w:hAnsi="宋体" w:eastAsia="宋体" w:cs="宋体"/>
          <w:spacing w:val="6"/>
          <w:sz w:val="24"/>
          <w:szCs w:val="24"/>
        </w:rPr>
        <w:t xml:space="preserve"> </w:t>
      </w:r>
    </w:p>
    <w:p w14:paraId="45926F9D">
      <w:pPr>
        <w:spacing w:before="91" w:line="301" w:lineRule="auto"/>
        <w:ind w:left="611" w:right="5022" w:hanging="4"/>
        <w:rPr>
          <w:rFonts w:hint="eastAsia" w:ascii="宋体" w:hAnsi="宋体" w:eastAsia="宋体" w:cs="宋体"/>
          <w:sz w:val="24"/>
          <w:szCs w:val="24"/>
        </w:rPr>
      </w:pPr>
      <w:r>
        <w:rPr>
          <w:rFonts w:hint="eastAsia" w:ascii="宋体" w:hAnsi="宋体" w:eastAsia="宋体" w:cs="宋体"/>
          <w:spacing w:val="-10"/>
          <w:sz w:val="24"/>
          <w:szCs w:val="24"/>
        </w:rPr>
        <w:t>中标人：</w:t>
      </w:r>
    </w:p>
    <w:tbl>
      <w:tblPr>
        <w:tblStyle w:val="19"/>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2"/>
        <w:gridCol w:w="1979"/>
        <w:gridCol w:w="2159"/>
        <w:gridCol w:w="2343"/>
      </w:tblGrid>
      <w:tr w14:paraId="4FDA4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612" w:type="dxa"/>
            <w:noWrap w:val="0"/>
            <w:vAlign w:val="top"/>
          </w:tcPr>
          <w:p w14:paraId="4075376A">
            <w:pPr>
              <w:spacing w:before="245" w:line="220" w:lineRule="auto"/>
              <w:ind w:left="677"/>
              <w:rPr>
                <w:rFonts w:hint="eastAsia" w:ascii="宋体" w:hAnsi="宋体" w:eastAsia="宋体" w:cs="宋体"/>
                <w:sz w:val="24"/>
                <w:szCs w:val="24"/>
              </w:rPr>
            </w:pPr>
            <w:r>
              <w:rPr>
                <w:rFonts w:hint="eastAsia" w:ascii="宋体" w:hAnsi="宋体" w:eastAsia="宋体" w:cs="宋体"/>
                <w:spacing w:val="-3"/>
                <w:sz w:val="24"/>
                <w:szCs w:val="24"/>
              </w:rPr>
              <w:t>采购单位</w:t>
            </w:r>
          </w:p>
        </w:tc>
        <w:tc>
          <w:tcPr>
            <w:tcW w:w="6481" w:type="dxa"/>
            <w:gridSpan w:val="3"/>
            <w:noWrap w:val="0"/>
            <w:vAlign w:val="top"/>
          </w:tcPr>
          <w:p w14:paraId="78BA5AB5">
            <w:pPr>
              <w:pStyle w:val="20"/>
              <w:rPr>
                <w:rFonts w:hint="eastAsia" w:ascii="宋体" w:hAnsi="宋体" w:eastAsia="宋体" w:cs="宋体"/>
                <w:sz w:val="20"/>
                <w:szCs w:val="20"/>
              </w:rPr>
            </w:pPr>
          </w:p>
        </w:tc>
      </w:tr>
      <w:tr w14:paraId="099FD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612" w:type="dxa"/>
            <w:noWrap w:val="0"/>
            <w:vAlign w:val="top"/>
          </w:tcPr>
          <w:p w14:paraId="27440792">
            <w:pPr>
              <w:spacing w:before="241" w:line="221" w:lineRule="auto"/>
              <w:ind w:left="683"/>
              <w:rPr>
                <w:rFonts w:hint="eastAsia" w:ascii="宋体" w:hAnsi="宋体" w:eastAsia="宋体" w:cs="宋体"/>
                <w:sz w:val="24"/>
                <w:szCs w:val="24"/>
              </w:rPr>
            </w:pPr>
            <w:r>
              <w:rPr>
                <w:rFonts w:hint="eastAsia" w:ascii="宋体" w:hAnsi="宋体" w:eastAsia="宋体" w:cs="宋体"/>
                <w:spacing w:val="-4"/>
                <w:sz w:val="24"/>
                <w:szCs w:val="24"/>
              </w:rPr>
              <w:t>项目名称</w:t>
            </w:r>
          </w:p>
        </w:tc>
        <w:tc>
          <w:tcPr>
            <w:tcW w:w="6481" w:type="dxa"/>
            <w:gridSpan w:val="3"/>
            <w:noWrap w:val="0"/>
            <w:vAlign w:val="top"/>
          </w:tcPr>
          <w:p w14:paraId="5B6415FD">
            <w:pPr>
              <w:pStyle w:val="20"/>
              <w:rPr>
                <w:rFonts w:hint="eastAsia" w:ascii="宋体" w:hAnsi="宋体" w:eastAsia="宋体" w:cs="宋体"/>
                <w:sz w:val="20"/>
                <w:szCs w:val="20"/>
              </w:rPr>
            </w:pPr>
          </w:p>
        </w:tc>
      </w:tr>
      <w:tr w14:paraId="6F147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612" w:type="dxa"/>
            <w:noWrap w:val="0"/>
            <w:vAlign w:val="top"/>
          </w:tcPr>
          <w:p w14:paraId="4B39D505">
            <w:pPr>
              <w:spacing w:before="240" w:line="223" w:lineRule="auto"/>
              <w:ind w:left="679"/>
              <w:rPr>
                <w:rFonts w:hint="eastAsia" w:ascii="宋体" w:hAnsi="宋体" w:eastAsia="宋体" w:cs="宋体"/>
                <w:sz w:val="24"/>
                <w:szCs w:val="24"/>
              </w:rPr>
            </w:pPr>
            <w:r>
              <w:rPr>
                <w:rFonts w:hint="eastAsia" w:ascii="宋体" w:hAnsi="宋体" w:eastAsia="宋体" w:cs="宋体"/>
                <w:spacing w:val="-3"/>
                <w:sz w:val="24"/>
                <w:szCs w:val="24"/>
              </w:rPr>
              <w:t>合同名称</w:t>
            </w:r>
          </w:p>
        </w:tc>
        <w:tc>
          <w:tcPr>
            <w:tcW w:w="6481" w:type="dxa"/>
            <w:gridSpan w:val="3"/>
            <w:noWrap w:val="0"/>
            <w:vAlign w:val="top"/>
          </w:tcPr>
          <w:p w14:paraId="710507A5">
            <w:pPr>
              <w:pStyle w:val="20"/>
              <w:rPr>
                <w:rFonts w:hint="eastAsia" w:ascii="宋体" w:hAnsi="宋体" w:eastAsia="宋体" w:cs="宋体"/>
                <w:sz w:val="20"/>
                <w:szCs w:val="20"/>
              </w:rPr>
            </w:pPr>
          </w:p>
        </w:tc>
      </w:tr>
      <w:tr w14:paraId="02B01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5" w:hRule="atLeast"/>
        </w:trPr>
        <w:tc>
          <w:tcPr>
            <w:tcW w:w="2612" w:type="dxa"/>
            <w:noWrap w:val="0"/>
            <w:vAlign w:val="top"/>
          </w:tcPr>
          <w:p w14:paraId="6FA70E81">
            <w:pPr>
              <w:spacing w:before="239" w:line="221" w:lineRule="auto"/>
              <w:ind w:left="679"/>
              <w:rPr>
                <w:rFonts w:hint="eastAsia" w:ascii="宋体" w:hAnsi="宋体" w:eastAsia="宋体" w:cs="宋体"/>
                <w:sz w:val="24"/>
                <w:szCs w:val="24"/>
              </w:rPr>
            </w:pPr>
            <w:r>
              <w:rPr>
                <w:rFonts w:hint="eastAsia" w:ascii="宋体" w:hAnsi="宋体" w:eastAsia="宋体" w:cs="宋体"/>
                <w:spacing w:val="-3"/>
                <w:sz w:val="24"/>
                <w:szCs w:val="24"/>
              </w:rPr>
              <w:t>合同编号</w:t>
            </w:r>
          </w:p>
        </w:tc>
        <w:tc>
          <w:tcPr>
            <w:tcW w:w="1979" w:type="dxa"/>
            <w:noWrap w:val="0"/>
            <w:vAlign w:val="top"/>
          </w:tcPr>
          <w:p w14:paraId="4FD988F3">
            <w:pPr>
              <w:pStyle w:val="20"/>
              <w:rPr>
                <w:rFonts w:hint="eastAsia" w:ascii="宋体" w:hAnsi="宋体" w:eastAsia="宋体" w:cs="宋体"/>
                <w:sz w:val="20"/>
                <w:szCs w:val="20"/>
              </w:rPr>
            </w:pPr>
          </w:p>
        </w:tc>
        <w:tc>
          <w:tcPr>
            <w:tcW w:w="2159" w:type="dxa"/>
            <w:noWrap w:val="0"/>
            <w:vAlign w:val="top"/>
          </w:tcPr>
          <w:p w14:paraId="29246AF7">
            <w:pPr>
              <w:spacing w:before="239" w:line="221" w:lineRule="auto"/>
              <w:ind w:left="677"/>
              <w:rPr>
                <w:rFonts w:hint="eastAsia" w:ascii="宋体" w:hAnsi="宋体" w:eastAsia="宋体" w:cs="宋体"/>
                <w:sz w:val="24"/>
                <w:szCs w:val="24"/>
              </w:rPr>
            </w:pPr>
            <w:r>
              <w:rPr>
                <w:rFonts w:hint="eastAsia" w:ascii="宋体" w:hAnsi="宋体" w:eastAsia="宋体" w:cs="宋体"/>
                <w:spacing w:val="-3"/>
                <w:sz w:val="24"/>
                <w:szCs w:val="24"/>
              </w:rPr>
              <w:t>合同金额</w:t>
            </w:r>
          </w:p>
        </w:tc>
        <w:tc>
          <w:tcPr>
            <w:tcW w:w="2343" w:type="dxa"/>
            <w:noWrap w:val="0"/>
            <w:vAlign w:val="top"/>
          </w:tcPr>
          <w:p w14:paraId="06ADE47D">
            <w:pPr>
              <w:pStyle w:val="20"/>
              <w:rPr>
                <w:rFonts w:hint="eastAsia" w:ascii="宋体" w:hAnsi="宋体" w:eastAsia="宋体" w:cs="宋体"/>
                <w:sz w:val="20"/>
                <w:szCs w:val="20"/>
              </w:rPr>
            </w:pPr>
          </w:p>
        </w:tc>
      </w:tr>
      <w:tr w14:paraId="0DED6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612" w:type="dxa"/>
            <w:noWrap w:val="0"/>
            <w:vAlign w:val="top"/>
          </w:tcPr>
          <w:p w14:paraId="6A8AFAEC">
            <w:pPr>
              <w:spacing w:before="239" w:line="221" w:lineRule="auto"/>
              <w:ind w:left="677"/>
              <w:rPr>
                <w:rFonts w:hint="eastAsia" w:ascii="宋体" w:hAnsi="宋体" w:eastAsia="宋体" w:cs="宋体"/>
                <w:sz w:val="24"/>
                <w:szCs w:val="24"/>
              </w:rPr>
            </w:pPr>
            <w:r>
              <w:rPr>
                <w:rFonts w:hint="eastAsia" w:ascii="宋体" w:hAnsi="宋体" w:eastAsia="宋体" w:cs="宋体"/>
                <w:spacing w:val="-3"/>
                <w:sz w:val="24"/>
                <w:szCs w:val="24"/>
              </w:rPr>
              <w:t>验收时间</w:t>
            </w:r>
          </w:p>
        </w:tc>
        <w:tc>
          <w:tcPr>
            <w:tcW w:w="1979" w:type="dxa"/>
            <w:noWrap w:val="0"/>
            <w:vAlign w:val="top"/>
          </w:tcPr>
          <w:p w14:paraId="60F25CE5">
            <w:pPr>
              <w:pStyle w:val="20"/>
              <w:rPr>
                <w:rFonts w:hint="eastAsia" w:ascii="宋体" w:hAnsi="宋体" w:eastAsia="宋体" w:cs="宋体"/>
                <w:sz w:val="20"/>
                <w:szCs w:val="20"/>
              </w:rPr>
            </w:pPr>
          </w:p>
        </w:tc>
        <w:tc>
          <w:tcPr>
            <w:tcW w:w="2159" w:type="dxa"/>
            <w:noWrap w:val="0"/>
            <w:vAlign w:val="top"/>
          </w:tcPr>
          <w:p w14:paraId="5294DB94">
            <w:pPr>
              <w:spacing w:before="239" w:line="221" w:lineRule="auto"/>
              <w:ind w:left="675"/>
              <w:rPr>
                <w:rFonts w:hint="eastAsia" w:ascii="宋体" w:hAnsi="宋体" w:eastAsia="宋体" w:cs="宋体"/>
                <w:sz w:val="24"/>
                <w:szCs w:val="24"/>
              </w:rPr>
            </w:pPr>
            <w:r>
              <w:rPr>
                <w:rFonts w:hint="eastAsia" w:ascii="宋体" w:hAnsi="宋体" w:eastAsia="宋体" w:cs="宋体"/>
                <w:spacing w:val="-3"/>
                <w:sz w:val="24"/>
                <w:szCs w:val="24"/>
              </w:rPr>
              <w:t>验收地点</w:t>
            </w:r>
          </w:p>
        </w:tc>
        <w:tc>
          <w:tcPr>
            <w:tcW w:w="2343" w:type="dxa"/>
            <w:noWrap w:val="0"/>
            <w:vAlign w:val="top"/>
          </w:tcPr>
          <w:p w14:paraId="1991F231">
            <w:pPr>
              <w:pStyle w:val="20"/>
              <w:rPr>
                <w:rFonts w:hint="eastAsia" w:ascii="宋体" w:hAnsi="宋体" w:eastAsia="宋体" w:cs="宋体"/>
                <w:sz w:val="20"/>
                <w:szCs w:val="20"/>
              </w:rPr>
            </w:pPr>
          </w:p>
        </w:tc>
      </w:tr>
      <w:tr w14:paraId="398D4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612" w:type="dxa"/>
            <w:noWrap w:val="0"/>
            <w:vAlign w:val="top"/>
          </w:tcPr>
          <w:p w14:paraId="2EE54AED">
            <w:pPr>
              <w:spacing w:before="239" w:line="223" w:lineRule="auto"/>
              <w:ind w:left="679"/>
              <w:rPr>
                <w:rFonts w:hint="eastAsia" w:ascii="宋体" w:hAnsi="宋体" w:eastAsia="宋体" w:cs="宋体"/>
                <w:sz w:val="24"/>
                <w:szCs w:val="24"/>
              </w:rPr>
            </w:pPr>
            <w:r>
              <w:rPr>
                <w:rFonts w:hint="eastAsia" w:ascii="宋体" w:hAnsi="宋体" w:eastAsia="宋体" w:cs="宋体"/>
                <w:spacing w:val="-4"/>
                <w:sz w:val="24"/>
                <w:szCs w:val="24"/>
              </w:rPr>
              <w:t>联系人</w:t>
            </w:r>
          </w:p>
        </w:tc>
        <w:tc>
          <w:tcPr>
            <w:tcW w:w="1979" w:type="dxa"/>
            <w:noWrap w:val="0"/>
            <w:vAlign w:val="top"/>
          </w:tcPr>
          <w:p w14:paraId="70C55679">
            <w:pPr>
              <w:pStyle w:val="20"/>
              <w:rPr>
                <w:rFonts w:hint="eastAsia" w:ascii="宋体" w:hAnsi="宋体" w:eastAsia="宋体" w:cs="宋体"/>
                <w:sz w:val="20"/>
                <w:szCs w:val="20"/>
              </w:rPr>
            </w:pPr>
          </w:p>
        </w:tc>
        <w:tc>
          <w:tcPr>
            <w:tcW w:w="2159" w:type="dxa"/>
            <w:noWrap w:val="0"/>
            <w:vAlign w:val="top"/>
          </w:tcPr>
          <w:p w14:paraId="2BFBEBF3">
            <w:pPr>
              <w:spacing w:before="239" w:line="223" w:lineRule="auto"/>
              <w:ind w:left="677"/>
              <w:rPr>
                <w:rFonts w:hint="eastAsia" w:ascii="宋体" w:hAnsi="宋体" w:eastAsia="宋体" w:cs="宋体"/>
                <w:sz w:val="24"/>
                <w:szCs w:val="24"/>
              </w:rPr>
            </w:pPr>
            <w:r>
              <w:rPr>
                <w:rFonts w:hint="eastAsia" w:ascii="宋体" w:hAnsi="宋体" w:eastAsia="宋体" w:cs="宋体"/>
                <w:spacing w:val="-3"/>
                <w:sz w:val="24"/>
                <w:szCs w:val="24"/>
              </w:rPr>
              <w:t>联系电话</w:t>
            </w:r>
          </w:p>
        </w:tc>
        <w:tc>
          <w:tcPr>
            <w:tcW w:w="2343" w:type="dxa"/>
            <w:noWrap w:val="0"/>
            <w:vAlign w:val="top"/>
          </w:tcPr>
          <w:p w14:paraId="18C8986E">
            <w:pPr>
              <w:pStyle w:val="20"/>
              <w:rPr>
                <w:rFonts w:hint="eastAsia" w:ascii="宋体" w:hAnsi="宋体" w:eastAsia="宋体" w:cs="宋体"/>
                <w:sz w:val="20"/>
                <w:szCs w:val="20"/>
              </w:rPr>
            </w:pPr>
          </w:p>
        </w:tc>
      </w:tr>
      <w:tr w14:paraId="12E4E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9093" w:type="dxa"/>
            <w:gridSpan w:val="4"/>
            <w:noWrap w:val="0"/>
            <w:vAlign w:val="top"/>
          </w:tcPr>
          <w:p w14:paraId="292FA43A">
            <w:pPr>
              <w:spacing w:before="241" w:line="221" w:lineRule="auto"/>
              <w:ind w:left="3574"/>
              <w:rPr>
                <w:rFonts w:hint="eastAsia" w:ascii="宋体" w:hAnsi="宋体" w:eastAsia="宋体" w:cs="宋体"/>
                <w:sz w:val="24"/>
                <w:szCs w:val="24"/>
              </w:rPr>
            </w:pPr>
            <w:r>
              <w:rPr>
                <w:rFonts w:hint="eastAsia" w:ascii="宋体" w:hAnsi="宋体" w:eastAsia="宋体" w:cs="宋体"/>
                <w:spacing w:val="-1"/>
                <w:sz w:val="24"/>
                <w:szCs w:val="24"/>
              </w:rPr>
              <w:t>验收方案及工作要求</w:t>
            </w:r>
          </w:p>
        </w:tc>
      </w:tr>
      <w:tr w14:paraId="55AF4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2" w:hRule="atLeast"/>
        </w:trPr>
        <w:tc>
          <w:tcPr>
            <w:tcW w:w="9093" w:type="dxa"/>
            <w:gridSpan w:val="4"/>
            <w:noWrap w:val="0"/>
            <w:vAlign w:val="top"/>
          </w:tcPr>
          <w:p w14:paraId="33D72164">
            <w:pPr>
              <w:pStyle w:val="20"/>
              <w:spacing w:line="246" w:lineRule="auto"/>
              <w:rPr>
                <w:rFonts w:hint="eastAsia" w:ascii="宋体" w:hAnsi="宋体" w:eastAsia="宋体" w:cs="宋体"/>
                <w:sz w:val="20"/>
                <w:szCs w:val="20"/>
              </w:rPr>
            </w:pPr>
          </w:p>
          <w:p w14:paraId="69E438CC">
            <w:pPr>
              <w:pStyle w:val="20"/>
              <w:spacing w:line="246" w:lineRule="auto"/>
              <w:rPr>
                <w:rFonts w:hint="eastAsia" w:ascii="宋体" w:hAnsi="宋体" w:eastAsia="宋体" w:cs="宋体"/>
                <w:sz w:val="20"/>
                <w:szCs w:val="20"/>
              </w:rPr>
            </w:pPr>
          </w:p>
          <w:p w14:paraId="0601B175">
            <w:pPr>
              <w:pStyle w:val="20"/>
              <w:spacing w:line="246" w:lineRule="auto"/>
              <w:rPr>
                <w:rFonts w:hint="eastAsia" w:ascii="宋体" w:hAnsi="宋体" w:eastAsia="宋体" w:cs="宋体"/>
                <w:sz w:val="20"/>
                <w:szCs w:val="20"/>
              </w:rPr>
            </w:pPr>
          </w:p>
          <w:p w14:paraId="4E8207F9">
            <w:pPr>
              <w:pStyle w:val="20"/>
              <w:spacing w:line="246" w:lineRule="auto"/>
              <w:rPr>
                <w:rFonts w:hint="eastAsia" w:ascii="宋体" w:hAnsi="宋体" w:eastAsia="宋体" w:cs="宋体"/>
                <w:sz w:val="20"/>
                <w:szCs w:val="20"/>
              </w:rPr>
            </w:pPr>
          </w:p>
          <w:p w14:paraId="5B0212AA">
            <w:pPr>
              <w:pStyle w:val="20"/>
              <w:spacing w:line="246" w:lineRule="auto"/>
              <w:rPr>
                <w:rFonts w:hint="eastAsia" w:ascii="宋体" w:hAnsi="宋体" w:eastAsia="宋体" w:cs="宋体"/>
                <w:sz w:val="20"/>
                <w:szCs w:val="20"/>
              </w:rPr>
            </w:pPr>
          </w:p>
          <w:p w14:paraId="4E64595B">
            <w:pPr>
              <w:pStyle w:val="20"/>
              <w:spacing w:line="246" w:lineRule="auto"/>
              <w:rPr>
                <w:rFonts w:hint="eastAsia" w:ascii="宋体" w:hAnsi="宋体" w:eastAsia="宋体" w:cs="宋体"/>
                <w:sz w:val="20"/>
                <w:szCs w:val="20"/>
              </w:rPr>
            </w:pPr>
          </w:p>
          <w:p w14:paraId="57352BAB">
            <w:pPr>
              <w:pStyle w:val="20"/>
              <w:spacing w:line="246" w:lineRule="auto"/>
              <w:rPr>
                <w:rFonts w:hint="eastAsia" w:ascii="宋体" w:hAnsi="宋体" w:eastAsia="宋体" w:cs="宋体"/>
                <w:sz w:val="20"/>
                <w:szCs w:val="20"/>
              </w:rPr>
            </w:pPr>
          </w:p>
          <w:p w14:paraId="5D684AE8">
            <w:pPr>
              <w:pStyle w:val="20"/>
              <w:spacing w:line="246" w:lineRule="auto"/>
              <w:rPr>
                <w:rFonts w:hint="eastAsia" w:ascii="宋体" w:hAnsi="宋体" w:eastAsia="宋体" w:cs="宋体"/>
                <w:sz w:val="20"/>
                <w:szCs w:val="20"/>
              </w:rPr>
            </w:pPr>
          </w:p>
          <w:p w14:paraId="71A72FFC">
            <w:pPr>
              <w:pStyle w:val="20"/>
              <w:spacing w:line="246" w:lineRule="auto"/>
              <w:rPr>
                <w:rFonts w:hint="eastAsia" w:ascii="宋体" w:hAnsi="宋体" w:eastAsia="宋体" w:cs="宋体"/>
                <w:sz w:val="20"/>
                <w:szCs w:val="20"/>
              </w:rPr>
            </w:pPr>
          </w:p>
          <w:p w14:paraId="540E131C">
            <w:pPr>
              <w:pStyle w:val="20"/>
              <w:spacing w:line="246" w:lineRule="auto"/>
              <w:rPr>
                <w:rFonts w:hint="eastAsia" w:ascii="宋体" w:hAnsi="宋体" w:eastAsia="宋体" w:cs="宋体"/>
                <w:sz w:val="20"/>
                <w:szCs w:val="20"/>
              </w:rPr>
            </w:pPr>
          </w:p>
          <w:p w14:paraId="729ED957">
            <w:pPr>
              <w:pStyle w:val="20"/>
              <w:spacing w:line="246" w:lineRule="auto"/>
              <w:rPr>
                <w:rFonts w:hint="eastAsia" w:ascii="宋体" w:hAnsi="宋体" w:eastAsia="宋体" w:cs="宋体"/>
                <w:sz w:val="20"/>
                <w:szCs w:val="20"/>
              </w:rPr>
            </w:pPr>
          </w:p>
          <w:p w14:paraId="36AF5B5D">
            <w:pPr>
              <w:pStyle w:val="20"/>
              <w:spacing w:line="247" w:lineRule="auto"/>
              <w:rPr>
                <w:rFonts w:hint="eastAsia" w:ascii="宋体" w:hAnsi="宋体" w:eastAsia="宋体" w:cs="宋体"/>
                <w:sz w:val="20"/>
                <w:szCs w:val="20"/>
              </w:rPr>
            </w:pPr>
          </w:p>
          <w:p w14:paraId="3A667B7D">
            <w:pPr>
              <w:pStyle w:val="20"/>
              <w:spacing w:line="247" w:lineRule="auto"/>
              <w:rPr>
                <w:rFonts w:hint="eastAsia" w:ascii="宋体" w:hAnsi="宋体" w:eastAsia="宋体" w:cs="宋体"/>
                <w:sz w:val="20"/>
                <w:szCs w:val="20"/>
              </w:rPr>
            </w:pPr>
          </w:p>
          <w:p w14:paraId="2B7B079E">
            <w:pPr>
              <w:pStyle w:val="20"/>
              <w:spacing w:line="247" w:lineRule="auto"/>
              <w:rPr>
                <w:rFonts w:hint="eastAsia" w:ascii="宋体" w:hAnsi="宋体" w:eastAsia="宋体" w:cs="宋体"/>
                <w:sz w:val="20"/>
                <w:szCs w:val="20"/>
              </w:rPr>
            </w:pPr>
          </w:p>
          <w:p w14:paraId="5F00435F">
            <w:pPr>
              <w:pStyle w:val="20"/>
              <w:spacing w:line="247" w:lineRule="auto"/>
              <w:rPr>
                <w:rFonts w:hint="eastAsia" w:ascii="宋体" w:hAnsi="宋体" w:eastAsia="宋体" w:cs="宋体"/>
                <w:sz w:val="20"/>
                <w:szCs w:val="20"/>
              </w:rPr>
            </w:pPr>
          </w:p>
          <w:p w14:paraId="0D0E428B">
            <w:pPr>
              <w:pStyle w:val="20"/>
              <w:spacing w:line="247" w:lineRule="auto"/>
              <w:rPr>
                <w:rFonts w:hint="eastAsia" w:ascii="宋体" w:hAnsi="宋体" w:eastAsia="宋体" w:cs="宋体"/>
                <w:sz w:val="20"/>
                <w:szCs w:val="20"/>
              </w:rPr>
            </w:pPr>
          </w:p>
          <w:p w14:paraId="22A33AD9">
            <w:pPr>
              <w:pStyle w:val="20"/>
              <w:spacing w:line="247" w:lineRule="auto"/>
              <w:rPr>
                <w:rFonts w:hint="eastAsia" w:ascii="宋体" w:hAnsi="宋体" w:eastAsia="宋体" w:cs="宋体"/>
                <w:sz w:val="20"/>
                <w:szCs w:val="20"/>
              </w:rPr>
            </w:pPr>
          </w:p>
          <w:p w14:paraId="750B3074">
            <w:pPr>
              <w:spacing w:before="91" w:line="355" w:lineRule="auto"/>
              <w:ind w:left="5815" w:right="1323" w:hanging="278"/>
              <w:rPr>
                <w:rFonts w:hint="eastAsia" w:ascii="宋体" w:hAnsi="宋体" w:eastAsia="宋体" w:cs="宋体"/>
                <w:sz w:val="24"/>
                <w:szCs w:val="24"/>
              </w:rPr>
            </w:pPr>
            <w:r>
              <w:rPr>
                <w:rFonts w:hint="eastAsia" w:ascii="宋体" w:hAnsi="宋体" w:eastAsia="宋体" w:cs="宋体"/>
                <w:spacing w:val="-2"/>
                <w:sz w:val="24"/>
                <w:szCs w:val="24"/>
              </w:rPr>
              <w:t>组织实施单位公章</w:t>
            </w:r>
            <w:r>
              <w:rPr>
                <w:rFonts w:hint="eastAsia" w:ascii="宋体" w:hAnsi="宋体" w:eastAsia="宋体" w:cs="宋体"/>
                <w:spacing w:val="2"/>
                <w:sz w:val="24"/>
                <w:szCs w:val="24"/>
              </w:rPr>
              <w:t xml:space="preserve"> </w:t>
            </w:r>
            <w:r>
              <w:rPr>
                <w:rFonts w:hint="eastAsia" w:ascii="宋体" w:hAnsi="宋体" w:eastAsia="宋体" w:cs="宋体"/>
                <w:spacing w:val="-10"/>
                <w:sz w:val="24"/>
                <w:szCs w:val="24"/>
              </w:rPr>
              <w:t>年</w:t>
            </w:r>
            <w:r>
              <w:rPr>
                <w:rFonts w:hint="eastAsia" w:ascii="宋体" w:hAnsi="宋体" w:eastAsia="宋体" w:cs="宋体"/>
                <w:spacing w:val="8"/>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30"/>
                <w:sz w:val="24"/>
                <w:szCs w:val="24"/>
              </w:rPr>
              <w:t xml:space="preserve">  </w:t>
            </w:r>
            <w:r>
              <w:rPr>
                <w:rFonts w:hint="eastAsia" w:ascii="宋体" w:hAnsi="宋体" w:eastAsia="宋体" w:cs="宋体"/>
                <w:spacing w:val="-10"/>
                <w:sz w:val="24"/>
                <w:szCs w:val="24"/>
              </w:rPr>
              <w:t>日</w:t>
            </w:r>
          </w:p>
        </w:tc>
      </w:tr>
    </w:tbl>
    <w:p w14:paraId="6E71C508">
      <w:pPr>
        <w:spacing w:before="144" w:line="220" w:lineRule="auto"/>
        <w:ind w:left="585"/>
        <w:rPr>
          <w:rFonts w:hint="eastAsia" w:ascii="宋体" w:hAnsi="宋体" w:eastAsia="宋体" w:cs="宋体"/>
          <w:sz w:val="24"/>
          <w:szCs w:val="24"/>
        </w:rPr>
      </w:pPr>
      <w:r>
        <w:rPr>
          <w:rFonts w:hint="eastAsia" w:ascii="宋体" w:hAnsi="宋体" w:eastAsia="宋体" w:cs="宋体"/>
          <w:sz w:val="24"/>
          <w:szCs w:val="24"/>
        </w:rPr>
        <w:t>注：本表一式四份，采购人二份、采购代理</w:t>
      </w:r>
      <w:r>
        <w:rPr>
          <w:rFonts w:hint="eastAsia" w:ascii="宋体" w:hAnsi="宋体" w:eastAsia="宋体" w:cs="宋体"/>
          <w:spacing w:val="-1"/>
          <w:sz w:val="24"/>
          <w:szCs w:val="24"/>
        </w:rPr>
        <w:t>机构一份、中标人一份。</w:t>
      </w:r>
    </w:p>
    <w:p w14:paraId="389C906A">
      <w:pPr>
        <w:spacing w:line="220" w:lineRule="auto"/>
        <w:rPr>
          <w:rFonts w:hint="eastAsia" w:ascii="宋体" w:hAnsi="宋体" w:eastAsia="宋体" w:cs="宋体"/>
          <w:sz w:val="24"/>
          <w:szCs w:val="24"/>
        </w:rPr>
        <w:sectPr>
          <w:footerReference r:id="rId13" w:type="default"/>
          <w:pgSz w:w="11906" w:h="16839"/>
          <w:pgMar w:top="1177" w:right="1404" w:bottom="806" w:left="1403" w:header="845" w:footer="627" w:gutter="0"/>
          <w:pgBorders>
            <w:top w:val="none" w:sz="0" w:space="0"/>
            <w:left w:val="none" w:sz="0" w:space="0"/>
            <w:bottom w:val="none" w:sz="0" w:space="0"/>
            <w:right w:val="none" w:sz="0" w:space="0"/>
          </w:pgBorders>
          <w:pgNumType w:fmt="decimal"/>
          <w:cols w:space="720" w:num="1"/>
        </w:sectPr>
      </w:pPr>
    </w:p>
    <w:p w14:paraId="77C2A11E">
      <w:pPr>
        <w:spacing w:before="172" w:line="224" w:lineRule="auto"/>
        <w:jc w:val="center"/>
        <w:rPr>
          <w:rFonts w:ascii="宋体" w:hAnsi="宋体" w:eastAsia="宋体" w:cs="宋体"/>
          <w:sz w:val="28"/>
          <w:szCs w:val="28"/>
        </w:rPr>
      </w:pPr>
      <w:r>
        <w:rPr>
          <w:rFonts w:hint="eastAsia" w:ascii="宋体" w:hAnsi="宋体" w:eastAsia="宋体" w:cs="宋体"/>
          <w:color w:val="auto"/>
          <w:spacing w:val="-3"/>
          <w:sz w:val="24"/>
          <w:szCs w:val="24"/>
        </w:rPr>
        <w:t>附件4：</w:t>
      </w:r>
      <w:r>
        <w:rPr>
          <w:rFonts w:ascii="宋体" w:hAnsi="宋体" w:eastAsia="宋体" w:cs="宋体"/>
          <w:spacing w:val="16"/>
          <w:sz w:val="28"/>
          <w:szCs w:val="28"/>
        </w:rPr>
        <w:t>政</w:t>
      </w:r>
      <w:r>
        <w:rPr>
          <w:rFonts w:ascii="宋体" w:hAnsi="宋体" w:eastAsia="宋体" w:cs="宋体"/>
          <w:spacing w:val="12"/>
          <w:sz w:val="28"/>
          <w:szCs w:val="28"/>
        </w:rPr>
        <w:t>府</w:t>
      </w:r>
      <w:r>
        <w:rPr>
          <w:rFonts w:ascii="宋体" w:hAnsi="宋体" w:eastAsia="宋体" w:cs="宋体"/>
          <w:spacing w:val="8"/>
          <w:sz w:val="28"/>
          <w:szCs w:val="28"/>
        </w:rPr>
        <w:t>采购履约验收书参考样本(服务类)</w:t>
      </w:r>
    </w:p>
    <w:p w14:paraId="3C984CBE">
      <w:pPr>
        <w:spacing w:line="137" w:lineRule="exact"/>
      </w:pPr>
    </w:p>
    <w:tbl>
      <w:tblPr>
        <w:tblStyle w:val="19"/>
        <w:tblW w:w="139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3"/>
        <w:gridCol w:w="2167"/>
        <w:gridCol w:w="1984"/>
        <w:gridCol w:w="2267"/>
        <w:gridCol w:w="1557"/>
        <w:gridCol w:w="1133"/>
        <w:gridCol w:w="852"/>
        <w:gridCol w:w="2205"/>
      </w:tblGrid>
      <w:tr w14:paraId="33012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jc w:val="center"/>
        </w:trPr>
        <w:tc>
          <w:tcPr>
            <w:tcW w:w="1773" w:type="dxa"/>
            <w:vAlign w:val="top"/>
          </w:tcPr>
          <w:p w14:paraId="14E80F66">
            <w:pPr>
              <w:spacing w:before="42" w:line="219" w:lineRule="auto"/>
              <w:ind w:left="421"/>
              <w:rPr>
                <w:rFonts w:ascii="宋体" w:hAnsi="宋体" w:eastAsia="宋体" w:cs="宋体"/>
                <w:sz w:val="24"/>
                <w:szCs w:val="24"/>
              </w:rPr>
            </w:pPr>
            <w:r>
              <w:rPr>
                <w:rFonts w:ascii="宋体" w:hAnsi="宋体" w:eastAsia="宋体" w:cs="宋体"/>
                <w:spacing w:val="-3"/>
                <w:sz w:val="24"/>
                <w:szCs w:val="24"/>
              </w:rPr>
              <w:t>采购单位</w:t>
            </w:r>
          </w:p>
        </w:tc>
        <w:tc>
          <w:tcPr>
            <w:tcW w:w="2167" w:type="dxa"/>
            <w:vAlign w:val="top"/>
          </w:tcPr>
          <w:p w14:paraId="5383344F">
            <w:pPr>
              <w:rPr>
                <w:rFonts w:ascii="Arial"/>
                <w:sz w:val="21"/>
              </w:rPr>
            </w:pPr>
          </w:p>
        </w:tc>
        <w:tc>
          <w:tcPr>
            <w:tcW w:w="1984" w:type="dxa"/>
            <w:vAlign w:val="top"/>
          </w:tcPr>
          <w:p w14:paraId="6A86A854">
            <w:pPr>
              <w:spacing w:before="43" w:line="220" w:lineRule="auto"/>
              <w:ind w:left="540"/>
              <w:rPr>
                <w:rFonts w:ascii="宋体" w:hAnsi="宋体" w:eastAsia="宋体" w:cs="宋体"/>
                <w:sz w:val="24"/>
                <w:szCs w:val="24"/>
              </w:rPr>
            </w:pPr>
            <w:r>
              <w:rPr>
                <w:rFonts w:ascii="宋体" w:hAnsi="宋体" w:eastAsia="宋体" w:cs="宋体"/>
                <w:spacing w:val="-6"/>
                <w:sz w:val="24"/>
                <w:szCs w:val="24"/>
              </w:rPr>
              <w:t>项</w:t>
            </w:r>
            <w:r>
              <w:rPr>
                <w:rFonts w:ascii="宋体" w:hAnsi="宋体" w:eastAsia="宋体" w:cs="宋体"/>
                <w:spacing w:val="-5"/>
                <w:sz w:val="24"/>
                <w:szCs w:val="24"/>
              </w:rPr>
              <w:t>目名称</w:t>
            </w:r>
          </w:p>
        </w:tc>
        <w:tc>
          <w:tcPr>
            <w:tcW w:w="2267" w:type="dxa"/>
            <w:vAlign w:val="top"/>
          </w:tcPr>
          <w:p w14:paraId="583DAB81">
            <w:pPr>
              <w:rPr>
                <w:rFonts w:ascii="Arial"/>
                <w:sz w:val="21"/>
              </w:rPr>
            </w:pPr>
          </w:p>
        </w:tc>
        <w:tc>
          <w:tcPr>
            <w:tcW w:w="2690" w:type="dxa"/>
            <w:gridSpan w:val="2"/>
            <w:vAlign w:val="top"/>
          </w:tcPr>
          <w:p w14:paraId="34C4503C">
            <w:pPr>
              <w:spacing w:before="42" w:line="222" w:lineRule="auto"/>
              <w:ind w:left="892"/>
              <w:rPr>
                <w:rFonts w:ascii="宋体" w:hAnsi="宋体" w:eastAsia="宋体" w:cs="宋体"/>
                <w:sz w:val="24"/>
                <w:szCs w:val="24"/>
              </w:rPr>
            </w:pPr>
            <w:r>
              <w:rPr>
                <w:rFonts w:ascii="宋体" w:hAnsi="宋体" w:eastAsia="宋体" w:cs="宋体"/>
                <w:spacing w:val="-5"/>
                <w:sz w:val="24"/>
                <w:szCs w:val="24"/>
              </w:rPr>
              <w:t>合</w:t>
            </w:r>
            <w:r>
              <w:rPr>
                <w:rFonts w:ascii="宋体" w:hAnsi="宋体" w:eastAsia="宋体" w:cs="宋体"/>
                <w:spacing w:val="-3"/>
                <w:sz w:val="24"/>
                <w:szCs w:val="24"/>
              </w:rPr>
              <w:t>同名称</w:t>
            </w:r>
          </w:p>
        </w:tc>
        <w:tc>
          <w:tcPr>
            <w:tcW w:w="3057" w:type="dxa"/>
            <w:gridSpan w:val="2"/>
            <w:vAlign w:val="top"/>
          </w:tcPr>
          <w:p w14:paraId="21FA97C2">
            <w:pPr>
              <w:rPr>
                <w:rFonts w:ascii="Arial"/>
                <w:sz w:val="21"/>
              </w:rPr>
            </w:pPr>
          </w:p>
        </w:tc>
      </w:tr>
      <w:tr w14:paraId="1FE5B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1773" w:type="dxa"/>
            <w:vAlign w:val="top"/>
          </w:tcPr>
          <w:p w14:paraId="337F8D22">
            <w:pPr>
              <w:spacing w:before="134" w:line="219" w:lineRule="auto"/>
              <w:ind w:left="544"/>
              <w:rPr>
                <w:rFonts w:ascii="宋体" w:hAnsi="宋体" w:eastAsia="宋体" w:cs="宋体"/>
                <w:sz w:val="24"/>
                <w:szCs w:val="24"/>
              </w:rPr>
            </w:pPr>
            <w:r>
              <w:rPr>
                <w:rFonts w:ascii="宋体" w:hAnsi="宋体" w:eastAsia="宋体" w:cs="宋体"/>
                <w:spacing w:val="-5"/>
                <w:sz w:val="24"/>
                <w:szCs w:val="24"/>
              </w:rPr>
              <w:t>供</w:t>
            </w:r>
            <w:r>
              <w:rPr>
                <w:rFonts w:ascii="宋体" w:hAnsi="宋体" w:eastAsia="宋体" w:cs="宋体"/>
                <w:spacing w:val="-4"/>
                <w:sz w:val="24"/>
                <w:szCs w:val="24"/>
              </w:rPr>
              <w:t>应商</w:t>
            </w:r>
          </w:p>
        </w:tc>
        <w:tc>
          <w:tcPr>
            <w:tcW w:w="2167" w:type="dxa"/>
            <w:vAlign w:val="top"/>
          </w:tcPr>
          <w:p w14:paraId="23FE7197">
            <w:pPr>
              <w:rPr>
                <w:rFonts w:ascii="Arial"/>
                <w:sz w:val="21"/>
              </w:rPr>
            </w:pPr>
          </w:p>
        </w:tc>
        <w:tc>
          <w:tcPr>
            <w:tcW w:w="1984" w:type="dxa"/>
            <w:vAlign w:val="top"/>
          </w:tcPr>
          <w:p w14:paraId="7DAE23B1">
            <w:pPr>
              <w:spacing w:before="11" w:line="212" w:lineRule="auto"/>
              <w:ind w:left="778" w:right="381" w:hanging="358"/>
              <w:rPr>
                <w:rFonts w:ascii="宋体" w:hAnsi="宋体" w:eastAsia="宋体" w:cs="宋体"/>
                <w:sz w:val="24"/>
                <w:szCs w:val="24"/>
              </w:rPr>
            </w:pPr>
            <w:r>
              <w:rPr>
                <w:rFonts w:ascii="宋体" w:hAnsi="宋体" w:eastAsia="宋体" w:cs="宋体"/>
                <w:spacing w:val="-7"/>
                <w:sz w:val="24"/>
                <w:szCs w:val="24"/>
              </w:rPr>
              <w:t>项</w:t>
            </w:r>
            <w:r>
              <w:rPr>
                <w:rFonts w:ascii="宋体" w:hAnsi="宋体" w:eastAsia="宋体" w:cs="宋体"/>
                <w:spacing w:val="-4"/>
                <w:sz w:val="24"/>
                <w:szCs w:val="24"/>
              </w:rPr>
              <w:t>目及合同</w:t>
            </w:r>
            <w:r>
              <w:rPr>
                <w:rFonts w:ascii="宋体" w:hAnsi="宋体" w:eastAsia="宋体" w:cs="宋体"/>
                <w:sz w:val="24"/>
                <w:szCs w:val="24"/>
              </w:rPr>
              <w:t xml:space="preserve"> </w:t>
            </w:r>
            <w:r>
              <w:rPr>
                <w:rFonts w:ascii="宋体" w:hAnsi="宋体" w:eastAsia="宋体" w:cs="宋体"/>
                <w:spacing w:val="-6"/>
                <w:sz w:val="24"/>
                <w:szCs w:val="24"/>
              </w:rPr>
              <w:t>编</w:t>
            </w:r>
            <w:r>
              <w:rPr>
                <w:rFonts w:ascii="宋体" w:hAnsi="宋体" w:eastAsia="宋体" w:cs="宋体"/>
                <w:spacing w:val="-4"/>
                <w:sz w:val="24"/>
                <w:szCs w:val="24"/>
              </w:rPr>
              <w:t>号</w:t>
            </w:r>
          </w:p>
        </w:tc>
        <w:tc>
          <w:tcPr>
            <w:tcW w:w="2267" w:type="dxa"/>
            <w:vAlign w:val="top"/>
          </w:tcPr>
          <w:p w14:paraId="70540243">
            <w:pPr>
              <w:rPr>
                <w:rFonts w:ascii="Arial"/>
                <w:sz w:val="21"/>
              </w:rPr>
            </w:pPr>
          </w:p>
        </w:tc>
        <w:tc>
          <w:tcPr>
            <w:tcW w:w="2690" w:type="dxa"/>
            <w:gridSpan w:val="2"/>
            <w:vAlign w:val="top"/>
          </w:tcPr>
          <w:p w14:paraId="59311E73">
            <w:pPr>
              <w:spacing w:before="134" w:line="220" w:lineRule="auto"/>
              <w:ind w:left="892"/>
              <w:rPr>
                <w:rFonts w:ascii="宋体" w:hAnsi="宋体" w:eastAsia="宋体" w:cs="宋体"/>
                <w:sz w:val="24"/>
                <w:szCs w:val="24"/>
              </w:rPr>
            </w:pPr>
            <w:r>
              <w:rPr>
                <w:rFonts w:ascii="宋体" w:hAnsi="宋体" w:eastAsia="宋体" w:cs="宋体"/>
                <w:spacing w:val="-5"/>
                <w:sz w:val="24"/>
                <w:szCs w:val="24"/>
              </w:rPr>
              <w:t>合</w:t>
            </w:r>
            <w:r>
              <w:rPr>
                <w:rFonts w:ascii="宋体" w:hAnsi="宋体" w:eastAsia="宋体" w:cs="宋体"/>
                <w:spacing w:val="-3"/>
                <w:sz w:val="24"/>
                <w:szCs w:val="24"/>
              </w:rPr>
              <w:t>同金额</w:t>
            </w:r>
          </w:p>
        </w:tc>
        <w:tc>
          <w:tcPr>
            <w:tcW w:w="3057" w:type="dxa"/>
            <w:gridSpan w:val="2"/>
            <w:vAlign w:val="top"/>
          </w:tcPr>
          <w:p w14:paraId="7DC15451">
            <w:pPr>
              <w:rPr>
                <w:rFonts w:ascii="Arial"/>
                <w:sz w:val="21"/>
              </w:rPr>
            </w:pPr>
          </w:p>
        </w:tc>
      </w:tr>
      <w:tr w14:paraId="498A7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773" w:type="dxa"/>
            <w:vAlign w:val="top"/>
          </w:tcPr>
          <w:p w14:paraId="3DEF60C2">
            <w:pPr>
              <w:spacing w:before="58" w:line="220" w:lineRule="auto"/>
              <w:ind w:left="430"/>
              <w:rPr>
                <w:rFonts w:ascii="宋体" w:hAnsi="宋体" w:eastAsia="宋体" w:cs="宋体"/>
                <w:sz w:val="24"/>
                <w:szCs w:val="24"/>
              </w:rPr>
            </w:pPr>
            <w:r>
              <w:rPr>
                <w:rFonts w:ascii="宋体" w:hAnsi="宋体" w:eastAsia="宋体" w:cs="宋体"/>
                <w:spacing w:val="-5"/>
                <w:sz w:val="24"/>
                <w:szCs w:val="24"/>
              </w:rPr>
              <w:t>分期验收</w:t>
            </w:r>
          </w:p>
        </w:tc>
        <w:tc>
          <w:tcPr>
            <w:tcW w:w="2167" w:type="dxa"/>
            <w:vAlign w:val="top"/>
          </w:tcPr>
          <w:p w14:paraId="413A16E7">
            <w:pPr>
              <w:spacing w:before="58" w:line="220" w:lineRule="auto"/>
              <w:ind w:left="453"/>
              <w:rPr>
                <w:rFonts w:ascii="宋体" w:hAnsi="宋体" w:eastAsia="宋体" w:cs="宋体"/>
                <w:sz w:val="24"/>
                <w:szCs w:val="24"/>
              </w:rPr>
            </w:pPr>
            <w:r>
              <w:rPr>
                <w:rFonts w:ascii="宋体" w:hAnsi="宋体" w:eastAsia="宋体" w:cs="宋体"/>
                <w:spacing w:val="-7"/>
                <w:sz w:val="24"/>
                <w:szCs w:val="24"/>
              </w:rPr>
              <w:t>是□否□</w:t>
            </w:r>
          </w:p>
        </w:tc>
        <w:tc>
          <w:tcPr>
            <w:tcW w:w="1984" w:type="dxa"/>
            <w:vAlign w:val="top"/>
          </w:tcPr>
          <w:p w14:paraId="6792B2F2">
            <w:pPr>
              <w:spacing w:before="58" w:line="220" w:lineRule="auto"/>
              <w:ind w:left="539"/>
              <w:rPr>
                <w:rFonts w:ascii="宋体" w:hAnsi="宋体" w:eastAsia="宋体" w:cs="宋体"/>
                <w:sz w:val="24"/>
                <w:szCs w:val="24"/>
              </w:rPr>
            </w:pPr>
            <w:r>
              <w:rPr>
                <w:rFonts w:ascii="宋体" w:hAnsi="宋体" w:eastAsia="宋体" w:cs="宋体"/>
                <w:spacing w:val="-5"/>
                <w:sz w:val="24"/>
                <w:szCs w:val="24"/>
              </w:rPr>
              <w:t>分期情况</w:t>
            </w:r>
          </w:p>
        </w:tc>
        <w:tc>
          <w:tcPr>
            <w:tcW w:w="8014" w:type="dxa"/>
            <w:gridSpan w:val="5"/>
            <w:vAlign w:val="top"/>
          </w:tcPr>
          <w:p w14:paraId="17F6E5C5">
            <w:pPr>
              <w:spacing w:before="58" w:line="220" w:lineRule="auto"/>
              <w:ind w:left="2463"/>
              <w:rPr>
                <w:rFonts w:ascii="宋体" w:hAnsi="宋体" w:eastAsia="宋体" w:cs="宋体"/>
                <w:sz w:val="24"/>
                <w:szCs w:val="24"/>
              </w:rPr>
            </w:pPr>
            <w:r>
              <w:rPr>
                <w:rFonts w:ascii="宋体" w:hAnsi="宋体" w:eastAsia="宋体" w:cs="宋体"/>
                <w:spacing w:val="-7"/>
                <w:sz w:val="24"/>
                <w:szCs w:val="24"/>
              </w:rPr>
              <w:t>共</w:t>
            </w:r>
            <w:r>
              <w:rPr>
                <w:rFonts w:ascii="宋体" w:hAnsi="宋体" w:eastAsia="宋体" w:cs="宋体"/>
                <w:spacing w:val="-4"/>
                <w:sz w:val="24"/>
                <w:szCs w:val="24"/>
              </w:rPr>
              <w:t>分期，此为第期验收</w:t>
            </w:r>
          </w:p>
        </w:tc>
      </w:tr>
      <w:tr w14:paraId="5BDD0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jc w:val="center"/>
        </w:trPr>
        <w:tc>
          <w:tcPr>
            <w:tcW w:w="1773" w:type="dxa"/>
            <w:vAlign w:val="top"/>
          </w:tcPr>
          <w:p w14:paraId="06C3CDA1">
            <w:pPr>
              <w:spacing w:before="152" w:line="220" w:lineRule="auto"/>
              <w:ind w:left="421"/>
              <w:rPr>
                <w:rFonts w:ascii="宋体" w:hAnsi="宋体" w:eastAsia="宋体" w:cs="宋体"/>
                <w:sz w:val="24"/>
                <w:szCs w:val="24"/>
              </w:rPr>
            </w:pPr>
            <w:r>
              <w:rPr>
                <w:rFonts w:ascii="宋体" w:hAnsi="宋体" w:eastAsia="宋体" w:cs="宋体"/>
                <w:spacing w:val="-3"/>
                <w:sz w:val="24"/>
                <w:szCs w:val="24"/>
              </w:rPr>
              <w:t>验收时间</w:t>
            </w:r>
          </w:p>
        </w:tc>
        <w:tc>
          <w:tcPr>
            <w:tcW w:w="2167" w:type="dxa"/>
            <w:vAlign w:val="top"/>
          </w:tcPr>
          <w:p w14:paraId="72ACD6E2">
            <w:pPr>
              <w:rPr>
                <w:rFonts w:ascii="Arial"/>
                <w:sz w:val="21"/>
              </w:rPr>
            </w:pPr>
          </w:p>
        </w:tc>
        <w:tc>
          <w:tcPr>
            <w:tcW w:w="1984" w:type="dxa"/>
            <w:vAlign w:val="top"/>
          </w:tcPr>
          <w:p w14:paraId="5BD12934">
            <w:pPr>
              <w:spacing w:before="152" w:line="220" w:lineRule="auto"/>
              <w:ind w:left="533"/>
              <w:rPr>
                <w:rFonts w:ascii="宋体" w:hAnsi="宋体" w:eastAsia="宋体" w:cs="宋体"/>
                <w:sz w:val="24"/>
                <w:szCs w:val="24"/>
              </w:rPr>
            </w:pPr>
            <w:r>
              <w:rPr>
                <w:rFonts w:ascii="宋体" w:hAnsi="宋体" w:eastAsia="宋体" w:cs="宋体"/>
                <w:spacing w:val="-3"/>
                <w:sz w:val="24"/>
                <w:szCs w:val="24"/>
              </w:rPr>
              <w:t>验收地点</w:t>
            </w:r>
          </w:p>
        </w:tc>
        <w:tc>
          <w:tcPr>
            <w:tcW w:w="2267" w:type="dxa"/>
            <w:vAlign w:val="top"/>
          </w:tcPr>
          <w:p w14:paraId="2A77E116">
            <w:pPr>
              <w:rPr>
                <w:rFonts w:ascii="Arial"/>
                <w:sz w:val="21"/>
              </w:rPr>
            </w:pPr>
          </w:p>
        </w:tc>
        <w:tc>
          <w:tcPr>
            <w:tcW w:w="2690" w:type="dxa"/>
            <w:gridSpan w:val="2"/>
            <w:vAlign w:val="top"/>
          </w:tcPr>
          <w:p w14:paraId="743DA4C9">
            <w:pPr>
              <w:spacing w:before="152" w:line="220" w:lineRule="auto"/>
              <w:ind w:left="648"/>
              <w:rPr>
                <w:rFonts w:ascii="宋体" w:hAnsi="宋体" w:eastAsia="宋体" w:cs="宋体"/>
                <w:sz w:val="24"/>
                <w:szCs w:val="24"/>
              </w:rPr>
            </w:pPr>
            <w:r>
              <w:rPr>
                <w:rFonts w:ascii="宋体" w:hAnsi="宋体" w:eastAsia="宋体" w:cs="宋体"/>
                <w:spacing w:val="-3"/>
                <w:sz w:val="24"/>
                <w:szCs w:val="24"/>
              </w:rPr>
              <w:t>验收组织形</w:t>
            </w:r>
            <w:r>
              <w:rPr>
                <w:rFonts w:ascii="宋体" w:hAnsi="宋体" w:eastAsia="宋体" w:cs="宋体"/>
                <w:spacing w:val="-2"/>
                <w:sz w:val="24"/>
                <w:szCs w:val="24"/>
              </w:rPr>
              <w:t>式</w:t>
            </w:r>
          </w:p>
        </w:tc>
        <w:tc>
          <w:tcPr>
            <w:tcW w:w="3057" w:type="dxa"/>
            <w:gridSpan w:val="2"/>
            <w:vAlign w:val="top"/>
          </w:tcPr>
          <w:p w14:paraId="31321A94">
            <w:pPr>
              <w:spacing w:before="17" w:line="217" w:lineRule="auto"/>
              <w:ind w:left="758"/>
              <w:rPr>
                <w:rFonts w:ascii="仿宋" w:hAnsi="仿宋" w:eastAsia="仿宋" w:cs="仿宋"/>
                <w:sz w:val="24"/>
                <w:szCs w:val="24"/>
              </w:rPr>
            </w:pPr>
            <w:r>
              <w:rPr>
                <w:rFonts w:ascii="仿宋" w:hAnsi="仿宋" w:eastAsia="仿宋" w:cs="仿宋"/>
                <w:spacing w:val="-22"/>
                <w:sz w:val="24"/>
                <w:szCs w:val="24"/>
              </w:rPr>
              <w:t>□</w:t>
            </w:r>
            <w:r>
              <w:rPr>
                <w:rFonts w:ascii="仿宋" w:hAnsi="仿宋" w:eastAsia="仿宋" w:cs="仿宋"/>
                <w:spacing w:val="-21"/>
                <w:sz w:val="24"/>
                <w:szCs w:val="24"/>
              </w:rPr>
              <w:t xml:space="preserve"> 自行简易验收</w:t>
            </w:r>
          </w:p>
          <w:p w14:paraId="6EDCDF36">
            <w:pPr>
              <w:spacing w:before="11" w:line="218" w:lineRule="auto"/>
              <w:ind w:left="758"/>
              <w:rPr>
                <w:rFonts w:ascii="仿宋" w:hAnsi="仿宋" w:eastAsia="仿宋" w:cs="仿宋"/>
                <w:sz w:val="24"/>
                <w:szCs w:val="24"/>
              </w:rPr>
            </w:pPr>
            <w:r>
              <w:rPr>
                <w:rFonts w:ascii="仿宋" w:hAnsi="仿宋" w:eastAsia="仿宋" w:cs="仿宋"/>
                <w:spacing w:val="-10"/>
                <w:sz w:val="24"/>
                <w:szCs w:val="24"/>
              </w:rPr>
              <w:t>□</w:t>
            </w:r>
            <w:r>
              <w:rPr>
                <w:rFonts w:ascii="仿宋" w:hAnsi="仿宋" w:eastAsia="仿宋" w:cs="仿宋"/>
                <w:spacing w:val="-8"/>
                <w:sz w:val="24"/>
                <w:szCs w:val="24"/>
              </w:rPr>
              <w:t>验收小组验收</w:t>
            </w:r>
          </w:p>
        </w:tc>
      </w:tr>
      <w:tr w14:paraId="74DC5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jc w:val="center"/>
        </w:trPr>
        <w:tc>
          <w:tcPr>
            <w:tcW w:w="1773" w:type="dxa"/>
            <w:vMerge w:val="restart"/>
            <w:tcBorders>
              <w:bottom w:val="nil"/>
            </w:tcBorders>
            <w:vAlign w:val="top"/>
          </w:tcPr>
          <w:p w14:paraId="09261B28">
            <w:pPr>
              <w:spacing w:line="467" w:lineRule="auto"/>
              <w:rPr>
                <w:rFonts w:ascii="Arial"/>
                <w:sz w:val="21"/>
              </w:rPr>
            </w:pPr>
          </w:p>
          <w:p w14:paraId="540FC86E">
            <w:pPr>
              <w:spacing w:before="78" w:line="220" w:lineRule="auto"/>
              <w:ind w:left="421"/>
              <w:rPr>
                <w:rFonts w:ascii="宋体" w:hAnsi="宋体" w:eastAsia="宋体" w:cs="宋体"/>
                <w:sz w:val="24"/>
                <w:szCs w:val="24"/>
              </w:rPr>
            </w:pPr>
            <w:r>
              <w:rPr>
                <w:rFonts w:ascii="宋体" w:hAnsi="宋体" w:eastAsia="宋体" w:cs="宋体"/>
                <w:spacing w:val="-3"/>
                <w:sz w:val="24"/>
                <w:szCs w:val="24"/>
              </w:rPr>
              <w:t>验收内容</w:t>
            </w:r>
          </w:p>
        </w:tc>
        <w:tc>
          <w:tcPr>
            <w:tcW w:w="2167" w:type="dxa"/>
            <w:vAlign w:val="top"/>
          </w:tcPr>
          <w:p w14:paraId="690B14D2">
            <w:pPr>
              <w:spacing w:before="195" w:line="220" w:lineRule="auto"/>
              <w:ind w:left="554"/>
              <w:rPr>
                <w:rFonts w:ascii="宋体" w:hAnsi="宋体" w:eastAsia="宋体" w:cs="宋体"/>
                <w:sz w:val="24"/>
                <w:szCs w:val="24"/>
              </w:rPr>
            </w:pPr>
            <w:r>
              <w:rPr>
                <w:rFonts w:ascii="宋体" w:hAnsi="宋体" w:eastAsia="宋体" w:cs="宋体"/>
                <w:spacing w:val="-4"/>
                <w:sz w:val="24"/>
                <w:szCs w:val="24"/>
              </w:rPr>
              <w:t>服</w:t>
            </w:r>
            <w:r>
              <w:rPr>
                <w:rFonts w:ascii="宋体" w:hAnsi="宋体" w:eastAsia="宋体" w:cs="宋体"/>
                <w:spacing w:val="-3"/>
                <w:sz w:val="24"/>
                <w:szCs w:val="24"/>
              </w:rPr>
              <w:t>务质量</w:t>
            </w:r>
          </w:p>
        </w:tc>
        <w:tc>
          <w:tcPr>
            <w:tcW w:w="1984" w:type="dxa"/>
            <w:vAlign w:val="top"/>
          </w:tcPr>
          <w:p w14:paraId="543FE573">
            <w:pPr>
              <w:spacing w:before="195" w:line="220" w:lineRule="auto"/>
              <w:ind w:left="533"/>
              <w:rPr>
                <w:rFonts w:ascii="宋体" w:hAnsi="宋体" w:eastAsia="宋体" w:cs="宋体"/>
                <w:sz w:val="24"/>
                <w:szCs w:val="24"/>
              </w:rPr>
            </w:pPr>
            <w:r>
              <w:rPr>
                <w:rFonts w:ascii="宋体" w:hAnsi="宋体" w:eastAsia="宋体" w:cs="宋体"/>
                <w:spacing w:val="-4"/>
                <w:sz w:val="24"/>
                <w:szCs w:val="24"/>
              </w:rPr>
              <w:t>服</w:t>
            </w:r>
            <w:r>
              <w:rPr>
                <w:rFonts w:ascii="宋体" w:hAnsi="宋体" w:eastAsia="宋体" w:cs="宋体"/>
                <w:spacing w:val="-3"/>
                <w:sz w:val="24"/>
                <w:szCs w:val="24"/>
              </w:rPr>
              <w:t>务进度</w:t>
            </w:r>
          </w:p>
        </w:tc>
        <w:tc>
          <w:tcPr>
            <w:tcW w:w="2267" w:type="dxa"/>
            <w:vAlign w:val="top"/>
          </w:tcPr>
          <w:p w14:paraId="113A715F">
            <w:pPr>
              <w:spacing w:before="88" w:line="228" w:lineRule="auto"/>
              <w:ind w:left="537" w:right="378" w:hanging="118"/>
              <w:rPr>
                <w:rFonts w:ascii="宋体" w:hAnsi="宋体" w:eastAsia="宋体" w:cs="宋体"/>
                <w:sz w:val="24"/>
                <w:szCs w:val="24"/>
              </w:rPr>
            </w:pPr>
            <w:r>
              <w:rPr>
                <w:rFonts w:ascii="宋体" w:hAnsi="宋体" w:eastAsia="宋体" w:cs="宋体"/>
                <w:spacing w:val="-5"/>
                <w:sz w:val="24"/>
                <w:szCs w:val="24"/>
              </w:rPr>
              <w:t>人</w:t>
            </w:r>
            <w:r>
              <w:rPr>
                <w:rFonts w:ascii="宋体" w:hAnsi="宋体" w:eastAsia="宋体" w:cs="宋体"/>
                <w:spacing w:val="-4"/>
                <w:sz w:val="24"/>
                <w:szCs w:val="24"/>
              </w:rPr>
              <w:t>员、设备</w:t>
            </w:r>
            <w:r>
              <w:rPr>
                <w:rFonts w:ascii="宋体" w:hAnsi="宋体" w:eastAsia="宋体" w:cs="宋体"/>
                <w:sz w:val="24"/>
                <w:szCs w:val="24"/>
              </w:rPr>
              <w:t xml:space="preserve"> </w:t>
            </w:r>
            <w:r>
              <w:rPr>
                <w:rFonts w:ascii="宋体" w:hAnsi="宋体" w:eastAsia="宋体" w:cs="宋体"/>
                <w:spacing w:val="-4"/>
                <w:sz w:val="24"/>
                <w:szCs w:val="24"/>
              </w:rPr>
              <w:t>配</w:t>
            </w:r>
            <w:r>
              <w:rPr>
                <w:rFonts w:ascii="宋体" w:hAnsi="宋体" w:eastAsia="宋体" w:cs="宋体"/>
                <w:spacing w:val="-3"/>
                <w:sz w:val="24"/>
                <w:szCs w:val="24"/>
              </w:rPr>
              <w:t>备情况</w:t>
            </w:r>
          </w:p>
        </w:tc>
        <w:tc>
          <w:tcPr>
            <w:tcW w:w="1557" w:type="dxa"/>
            <w:vAlign w:val="top"/>
          </w:tcPr>
          <w:p w14:paraId="17B3CC3E">
            <w:pPr>
              <w:spacing w:before="196" w:line="220" w:lineRule="auto"/>
              <w:ind w:left="548"/>
              <w:rPr>
                <w:rFonts w:ascii="宋体" w:hAnsi="宋体" w:eastAsia="宋体" w:cs="宋体"/>
                <w:sz w:val="24"/>
                <w:szCs w:val="24"/>
              </w:rPr>
            </w:pPr>
            <w:r>
              <w:rPr>
                <w:rFonts w:ascii="宋体" w:hAnsi="宋体" w:eastAsia="宋体" w:cs="宋体"/>
                <w:spacing w:val="-7"/>
                <w:sz w:val="24"/>
                <w:szCs w:val="24"/>
              </w:rPr>
              <w:t>安</w:t>
            </w:r>
            <w:r>
              <w:rPr>
                <w:rFonts w:ascii="宋体" w:hAnsi="宋体" w:eastAsia="宋体" w:cs="宋体"/>
                <w:spacing w:val="-5"/>
                <w:sz w:val="24"/>
                <w:szCs w:val="24"/>
              </w:rPr>
              <w:t>全标准</w:t>
            </w:r>
          </w:p>
        </w:tc>
        <w:tc>
          <w:tcPr>
            <w:tcW w:w="1985" w:type="dxa"/>
            <w:gridSpan w:val="2"/>
            <w:vAlign w:val="top"/>
          </w:tcPr>
          <w:p w14:paraId="16A0B974">
            <w:pPr>
              <w:spacing w:before="195" w:line="220" w:lineRule="auto"/>
              <w:ind w:left="296"/>
              <w:rPr>
                <w:rFonts w:ascii="宋体" w:hAnsi="宋体" w:eastAsia="宋体" w:cs="宋体"/>
                <w:sz w:val="24"/>
                <w:szCs w:val="24"/>
              </w:rPr>
            </w:pPr>
            <w:r>
              <w:rPr>
                <w:rFonts w:ascii="宋体" w:hAnsi="宋体" w:eastAsia="宋体" w:cs="宋体"/>
                <w:spacing w:val="-3"/>
                <w:sz w:val="24"/>
                <w:szCs w:val="24"/>
              </w:rPr>
              <w:t>服务承诺实现</w:t>
            </w:r>
          </w:p>
        </w:tc>
        <w:tc>
          <w:tcPr>
            <w:tcW w:w="2205" w:type="dxa"/>
            <w:vAlign w:val="top"/>
          </w:tcPr>
          <w:p w14:paraId="1740A0EE">
            <w:pPr>
              <w:spacing w:before="135" w:line="233" w:lineRule="auto"/>
              <w:ind w:left="593" w:right="416" w:hanging="205"/>
              <w:rPr>
                <w:rFonts w:ascii="宋体" w:hAnsi="宋体" w:eastAsia="宋体" w:cs="宋体"/>
                <w:sz w:val="21"/>
                <w:szCs w:val="21"/>
              </w:rPr>
            </w:pPr>
            <w:r>
              <w:rPr>
                <w:rFonts w:ascii="宋体" w:hAnsi="宋体" w:eastAsia="宋体" w:cs="宋体"/>
                <w:spacing w:val="-16"/>
                <w:sz w:val="21"/>
                <w:szCs w:val="21"/>
              </w:rPr>
              <w:t>合</w:t>
            </w:r>
            <w:r>
              <w:rPr>
                <w:rFonts w:ascii="宋体" w:hAnsi="宋体" w:eastAsia="宋体" w:cs="宋体"/>
                <w:spacing w:val="-10"/>
                <w:sz w:val="21"/>
                <w:szCs w:val="21"/>
              </w:rPr>
              <w:t>同履约时间、</w:t>
            </w:r>
            <w:r>
              <w:rPr>
                <w:rFonts w:ascii="宋体" w:hAnsi="宋体" w:eastAsia="宋体" w:cs="宋体"/>
                <w:sz w:val="21"/>
                <w:szCs w:val="21"/>
              </w:rPr>
              <w:t xml:space="preserve"> </w:t>
            </w:r>
            <w:r>
              <w:rPr>
                <w:rFonts w:ascii="宋体" w:hAnsi="宋体" w:eastAsia="宋体" w:cs="宋体"/>
                <w:spacing w:val="-3"/>
                <w:sz w:val="21"/>
                <w:szCs w:val="21"/>
              </w:rPr>
              <w:t>地</w:t>
            </w:r>
            <w:r>
              <w:rPr>
                <w:rFonts w:ascii="宋体" w:hAnsi="宋体" w:eastAsia="宋体" w:cs="宋体"/>
                <w:spacing w:val="-2"/>
                <w:sz w:val="21"/>
                <w:szCs w:val="21"/>
              </w:rPr>
              <w:t>点、方式</w:t>
            </w:r>
          </w:p>
        </w:tc>
      </w:tr>
      <w:tr w14:paraId="20670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jc w:val="center"/>
        </w:trPr>
        <w:tc>
          <w:tcPr>
            <w:tcW w:w="1773" w:type="dxa"/>
            <w:vMerge w:val="continue"/>
            <w:tcBorders>
              <w:top w:val="nil"/>
            </w:tcBorders>
            <w:vAlign w:val="top"/>
          </w:tcPr>
          <w:p w14:paraId="0A9FDB78">
            <w:pPr>
              <w:rPr>
                <w:rFonts w:ascii="Arial"/>
                <w:sz w:val="21"/>
              </w:rPr>
            </w:pPr>
          </w:p>
        </w:tc>
        <w:tc>
          <w:tcPr>
            <w:tcW w:w="2167" w:type="dxa"/>
            <w:vAlign w:val="top"/>
          </w:tcPr>
          <w:p w14:paraId="5B324A1F">
            <w:pPr>
              <w:spacing w:before="100" w:line="207" w:lineRule="auto"/>
              <w:ind w:left="618"/>
              <w:rPr>
                <w:rFonts w:ascii="宋体" w:hAnsi="宋体" w:eastAsia="宋体" w:cs="宋体"/>
                <w:sz w:val="24"/>
                <w:szCs w:val="24"/>
              </w:rPr>
            </w:pPr>
            <w:r>
              <w:rPr>
                <w:rFonts w:ascii="宋体" w:hAnsi="宋体" w:eastAsia="宋体" w:cs="宋体"/>
                <w:spacing w:val="-6"/>
                <w:sz w:val="24"/>
                <w:szCs w:val="24"/>
              </w:rPr>
              <w:t>合格□</w:t>
            </w:r>
          </w:p>
          <w:p w14:paraId="21B6A98B">
            <w:pPr>
              <w:spacing w:line="219" w:lineRule="auto"/>
              <w:ind w:left="623"/>
              <w:rPr>
                <w:rFonts w:ascii="宋体" w:hAnsi="宋体" w:eastAsia="宋体" w:cs="宋体"/>
                <w:sz w:val="24"/>
                <w:szCs w:val="24"/>
              </w:rPr>
            </w:pPr>
            <w:r>
              <w:rPr>
                <w:rFonts w:ascii="宋体" w:hAnsi="宋体" w:eastAsia="宋体" w:cs="宋体"/>
                <w:spacing w:val="-8"/>
                <w:sz w:val="24"/>
                <w:szCs w:val="24"/>
              </w:rPr>
              <w:t>不</w:t>
            </w:r>
            <w:r>
              <w:rPr>
                <w:rFonts w:ascii="宋体" w:hAnsi="宋体" w:eastAsia="宋体" w:cs="宋体"/>
                <w:spacing w:val="-5"/>
                <w:sz w:val="24"/>
                <w:szCs w:val="24"/>
              </w:rPr>
              <w:t>合格□</w:t>
            </w:r>
          </w:p>
        </w:tc>
        <w:tc>
          <w:tcPr>
            <w:tcW w:w="1984" w:type="dxa"/>
            <w:vAlign w:val="top"/>
          </w:tcPr>
          <w:p w14:paraId="043BAB34">
            <w:pPr>
              <w:spacing w:before="100" w:line="207" w:lineRule="auto"/>
              <w:ind w:left="595"/>
              <w:rPr>
                <w:rFonts w:ascii="宋体" w:hAnsi="宋体" w:eastAsia="宋体" w:cs="宋体"/>
                <w:sz w:val="24"/>
                <w:szCs w:val="24"/>
              </w:rPr>
            </w:pPr>
            <w:r>
              <w:rPr>
                <w:rFonts w:ascii="宋体" w:hAnsi="宋体" w:eastAsia="宋体" w:cs="宋体"/>
                <w:spacing w:val="-10"/>
                <w:sz w:val="24"/>
                <w:szCs w:val="24"/>
              </w:rPr>
              <w:t>按</w:t>
            </w:r>
            <w:r>
              <w:rPr>
                <w:rFonts w:ascii="宋体" w:hAnsi="宋体" w:eastAsia="宋体" w:cs="宋体"/>
                <w:spacing w:val="-7"/>
                <w:sz w:val="24"/>
                <w:szCs w:val="24"/>
              </w:rPr>
              <w:t>时□</w:t>
            </w:r>
          </w:p>
          <w:p w14:paraId="3EE29440">
            <w:pPr>
              <w:spacing w:line="219" w:lineRule="auto"/>
              <w:ind w:left="600"/>
              <w:rPr>
                <w:rFonts w:ascii="宋体" w:hAnsi="宋体" w:eastAsia="宋体" w:cs="宋体"/>
                <w:sz w:val="24"/>
                <w:szCs w:val="24"/>
              </w:rPr>
            </w:pPr>
            <w:r>
              <w:rPr>
                <w:rFonts w:ascii="宋体" w:hAnsi="宋体" w:eastAsia="宋体" w:cs="宋体"/>
                <w:spacing w:val="-8"/>
                <w:sz w:val="24"/>
                <w:szCs w:val="24"/>
              </w:rPr>
              <w:t>不</w:t>
            </w:r>
            <w:r>
              <w:rPr>
                <w:rFonts w:ascii="宋体" w:hAnsi="宋体" w:eastAsia="宋体" w:cs="宋体"/>
                <w:spacing w:val="-5"/>
                <w:sz w:val="24"/>
                <w:szCs w:val="24"/>
              </w:rPr>
              <w:t>按时□</w:t>
            </w:r>
          </w:p>
        </w:tc>
        <w:tc>
          <w:tcPr>
            <w:tcW w:w="2267" w:type="dxa"/>
            <w:vAlign w:val="top"/>
          </w:tcPr>
          <w:p w14:paraId="265F0EF7">
            <w:pPr>
              <w:spacing w:before="100" w:line="207" w:lineRule="auto"/>
              <w:ind w:left="598"/>
              <w:rPr>
                <w:rFonts w:ascii="宋体" w:hAnsi="宋体" w:eastAsia="宋体" w:cs="宋体"/>
                <w:sz w:val="24"/>
                <w:szCs w:val="24"/>
              </w:rPr>
            </w:pPr>
            <w:r>
              <w:rPr>
                <w:rFonts w:ascii="宋体" w:hAnsi="宋体" w:eastAsia="宋体" w:cs="宋体"/>
                <w:spacing w:val="-6"/>
                <w:sz w:val="24"/>
                <w:szCs w:val="24"/>
              </w:rPr>
              <w:t>合格□</w:t>
            </w:r>
          </w:p>
          <w:p w14:paraId="2D7BD563">
            <w:pPr>
              <w:spacing w:line="219" w:lineRule="auto"/>
              <w:ind w:left="603"/>
              <w:rPr>
                <w:rFonts w:ascii="宋体" w:hAnsi="宋体" w:eastAsia="宋体" w:cs="宋体"/>
                <w:sz w:val="24"/>
                <w:szCs w:val="24"/>
              </w:rPr>
            </w:pPr>
            <w:r>
              <w:rPr>
                <w:rFonts w:ascii="宋体" w:hAnsi="宋体" w:eastAsia="宋体" w:cs="宋体"/>
                <w:spacing w:val="-8"/>
                <w:sz w:val="24"/>
                <w:szCs w:val="24"/>
              </w:rPr>
              <w:t>不</w:t>
            </w:r>
            <w:r>
              <w:rPr>
                <w:rFonts w:ascii="宋体" w:hAnsi="宋体" w:eastAsia="宋体" w:cs="宋体"/>
                <w:spacing w:val="-5"/>
                <w:sz w:val="24"/>
                <w:szCs w:val="24"/>
              </w:rPr>
              <w:t>合格□</w:t>
            </w:r>
          </w:p>
        </w:tc>
        <w:tc>
          <w:tcPr>
            <w:tcW w:w="1557" w:type="dxa"/>
            <w:vAlign w:val="top"/>
          </w:tcPr>
          <w:p w14:paraId="5F7AC611">
            <w:pPr>
              <w:spacing w:before="100" w:line="207" w:lineRule="auto"/>
              <w:ind w:left="539"/>
              <w:rPr>
                <w:rFonts w:ascii="宋体" w:hAnsi="宋体" w:eastAsia="宋体" w:cs="宋体"/>
                <w:sz w:val="24"/>
                <w:szCs w:val="24"/>
              </w:rPr>
            </w:pPr>
            <w:r>
              <w:rPr>
                <w:rFonts w:ascii="宋体" w:hAnsi="宋体" w:eastAsia="宋体" w:cs="宋体"/>
                <w:spacing w:val="-6"/>
                <w:sz w:val="24"/>
                <w:szCs w:val="24"/>
              </w:rPr>
              <w:t>合格□</w:t>
            </w:r>
          </w:p>
          <w:p w14:paraId="67CF6270">
            <w:pPr>
              <w:spacing w:line="219" w:lineRule="auto"/>
              <w:ind w:left="544"/>
              <w:rPr>
                <w:rFonts w:ascii="宋体" w:hAnsi="宋体" w:eastAsia="宋体" w:cs="宋体"/>
                <w:sz w:val="24"/>
                <w:szCs w:val="24"/>
              </w:rPr>
            </w:pPr>
            <w:r>
              <w:rPr>
                <w:rFonts w:ascii="宋体" w:hAnsi="宋体" w:eastAsia="宋体" w:cs="宋体"/>
                <w:spacing w:val="-8"/>
                <w:sz w:val="24"/>
                <w:szCs w:val="24"/>
              </w:rPr>
              <w:t>不</w:t>
            </w:r>
            <w:r>
              <w:rPr>
                <w:rFonts w:ascii="宋体" w:hAnsi="宋体" w:eastAsia="宋体" w:cs="宋体"/>
                <w:spacing w:val="-5"/>
                <w:sz w:val="24"/>
                <w:szCs w:val="24"/>
              </w:rPr>
              <w:t>合格□</w:t>
            </w:r>
          </w:p>
        </w:tc>
        <w:tc>
          <w:tcPr>
            <w:tcW w:w="1985" w:type="dxa"/>
            <w:gridSpan w:val="2"/>
            <w:vAlign w:val="top"/>
          </w:tcPr>
          <w:p w14:paraId="1344DC0A">
            <w:pPr>
              <w:spacing w:before="100" w:line="207" w:lineRule="auto"/>
              <w:ind w:left="540"/>
              <w:rPr>
                <w:rFonts w:ascii="宋体" w:hAnsi="宋体" w:eastAsia="宋体" w:cs="宋体"/>
                <w:sz w:val="24"/>
                <w:szCs w:val="24"/>
              </w:rPr>
            </w:pPr>
            <w:r>
              <w:rPr>
                <w:rFonts w:ascii="宋体" w:hAnsi="宋体" w:eastAsia="宋体" w:cs="宋体"/>
                <w:spacing w:val="-6"/>
                <w:sz w:val="24"/>
                <w:szCs w:val="24"/>
              </w:rPr>
              <w:t>合格□</w:t>
            </w:r>
          </w:p>
          <w:p w14:paraId="6F5D40EA">
            <w:pPr>
              <w:spacing w:line="219" w:lineRule="auto"/>
              <w:ind w:left="545"/>
              <w:rPr>
                <w:rFonts w:ascii="宋体" w:hAnsi="宋体" w:eastAsia="宋体" w:cs="宋体"/>
                <w:sz w:val="24"/>
                <w:szCs w:val="24"/>
              </w:rPr>
            </w:pPr>
            <w:r>
              <w:rPr>
                <w:rFonts w:ascii="宋体" w:hAnsi="宋体" w:eastAsia="宋体" w:cs="宋体"/>
                <w:spacing w:val="-8"/>
                <w:sz w:val="24"/>
                <w:szCs w:val="24"/>
              </w:rPr>
              <w:t>不</w:t>
            </w:r>
            <w:r>
              <w:rPr>
                <w:rFonts w:ascii="宋体" w:hAnsi="宋体" w:eastAsia="宋体" w:cs="宋体"/>
                <w:spacing w:val="-5"/>
                <w:sz w:val="24"/>
                <w:szCs w:val="24"/>
              </w:rPr>
              <w:t>合格□</w:t>
            </w:r>
          </w:p>
        </w:tc>
        <w:tc>
          <w:tcPr>
            <w:tcW w:w="2205" w:type="dxa"/>
            <w:vAlign w:val="top"/>
          </w:tcPr>
          <w:p w14:paraId="294A9238">
            <w:pPr>
              <w:spacing w:before="100" w:line="207" w:lineRule="auto"/>
              <w:ind w:left="706"/>
              <w:rPr>
                <w:rFonts w:ascii="宋体" w:hAnsi="宋体" w:eastAsia="宋体" w:cs="宋体"/>
                <w:sz w:val="24"/>
                <w:szCs w:val="24"/>
              </w:rPr>
            </w:pPr>
            <w:r>
              <w:rPr>
                <w:rFonts w:ascii="宋体" w:hAnsi="宋体" w:eastAsia="宋体" w:cs="宋体"/>
                <w:spacing w:val="-6"/>
                <w:sz w:val="24"/>
                <w:szCs w:val="24"/>
              </w:rPr>
              <w:t>合格□</w:t>
            </w:r>
          </w:p>
          <w:p w14:paraId="33488A66">
            <w:pPr>
              <w:spacing w:line="219" w:lineRule="auto"/>
              <w:ind w:left="711"/>
              <w:rPr>
                <w:rFonts w:ascii="宋体" w:hAnsi="宋体" w:eastAsia="宋体" w:cs="宋体"/>
                <w:sz w:val="24"/>
                <w:szCs w:val="24"/>
              </w:rPr>
            </w:pPr>
            <w:r>
              <w:rPr>
                <w:rFonts w:ascii="宋体" w:hAnsi="宋体" w:eastAsia="宋体" w:cs="宋体"/>
                <w:spacing w:val="-8"/>
                <w:sz w:val="24"/>
                <w:szCs w:val="24"/>
              </w:rPr>
              <w:t>不</w:t>
            </w:r>
            <w:r>
              <w:rPr>
                <w:rFonts w:ascii="宋体" w:hAnsi="宋体" w:eastAsia="宋体" w:cs="宋体"/>
                <w:spacing w:val="-5"/>
                <w:sz w:val="24"/>
                <w:szCs w:val="24"/>
              </w:rPr>
              <w:t>合格□</w:t>
            </w:r>
          </w:p>
        </w:tc>
      </w:tr>
      <w:tr w14:paraId="0293E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1773" w:type="dxa"/>
            <w:vAlign w:val="top"/>
          </w:tcPr>
          <w:p w14:paraId="7FB25E52">
            <w:pPr>
              <w:spacing w:before="17" w:line="211" w:lineRule="auto"/>
              <w:ind w:left="422" w:right="164" w:hanging="237"/>
              <w:rPr>
                <w:rFonts w:ascii="宋体" w:hAnsi="宋体" w:eastAsia="宋体" w:cs="宋体"/>
                <w:sz w:val="24"/>
                <w:szCs w:val="24"/>
              </w:rPr>
            </w:pPr>
            <w:r>
              <w:rPr>
                <w:rFonts w:ascii="宋体" w:hAnsi="宋体" w:eastAsia="宋体" w:cs="宋体"/>
                <w:spacing w:val="-6"/>
                <w:sz w:val="24"/>
                <w:szCs w:val="24"/>
              </w:rPr>
              <w:t>专</w:t>
            </w:r>
            <w:r>
              <w:rPr>
                <w:rFonts w:ascii="宋体" w:hAnsi="宋体" w:eastAsia="宋体" w:cs="宋体"/>
                <w:spacing w:val="-5"/>
                <w:sz w:val="24"/>
                <w:szCs w:val="24"/>
              </w:rPr>
              <w:t>业</w:t>
            </w:r>
            <w:r>
              <w:rPr>
                <w:rFonts w:ascii="宋体" w:hAnsi="宋体" w:eastAsia="宋体" w:cs="宋体"/>
                <w:spacing w:val="-3"/>
                <w:sz w:val="24"/>
                <w:szCs w:val="24"/>
              </w:rPr>
              <w:t>检测机构</w:t>
            </w:r>
            <w:r>
              <w:rPr>
                <w:rFonts w:ascii="宋体" w:hAnsi="宋体" w:eastAsia="宋体" w:cs="宋体"/>
                <w:sz w:val="24"/>
                <w:szCs w:val="24"/>
              </w:rPr>
              <w:t xml:space="preserve"> </w:t>
            </w:r>
            <w:r>
              <w:rPr>
                <w:rFonts w:ascii="宋体" w:hAnsi="宋体" w:eastAsia="宋体" w:cs="宋体"/>
                <w:spacing w:val="-4"/>
                <w:sz w:val="24"/>
                <w:szCs w:val="24"/>
              </w:rPr>
              <w:t>情</w:t>
            </w:r>
            <w:r>
              <w:rPr>
                <w:rFonts w:ascii="宋体" w:hAnsi="宋体" w:eastAsia="宋体" w:cs="宋体"/>
                <w:spacing w:val="-3"/>
                <w:sz w:val="24"/>
                <w:szCs w:val="24"/>
              </w:rPr>
              <w:t>况</w:t>
            </w:r>
            <w:r>
              <w:rPr>
                <w:rFonts w:ascii="宋体" w:hAnsi="宋体" w:eastAsia="宋体" w:cs="宋体"/>
                <w:spacing w:val="-2"/>
                <w:sz w:val="24"/>
                <w:szCs w:val="24"/>
              </w:rPr>
              <w:t>说明</w:t>
            </w:r>
          </w:p>
        </w:tc>
        <w:tc>
          <w:tcPr>
            <w:tcW w:w="12165" w:type="dxa"/>
            <w:gridSpan w:val="7"/>
            <w:vAlign w:val="top"/>
          </w:tcPr>
          <w:p w14:paraId="5E4CF843">
            <w:pPr>
              <w:rPr>
                <w:rFonts w:ascii="Arial"/>
                <w:sz w:val="21"/>
              </w:rPr>
            </w:pPr>
          </w:p>
        </w:tc>
      </w:tr>
      <w:tr w14:paraId="125F8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1773" w:type="dxa"/>
            <w:vAlign w:val="top"/>
          </w:tcPr>
          <w:p w14:paraId="4269E38D">
            <w:pPr>
              <w:spacing w:before="18" w:line="210" w:lineRule="auto"/>
              <w:ind w:left="305" w:right="282" w:firstLine="115"/>
              <w:rPr>
                <w:rFonts w:ascii="宋体" w:hAnsi="宋体" w:eastAsia="宋体" w:cs="宋体"/>
                <w:sz w:val="24"/>
                <w:szCs w:val="24"/>
              </w:rPr>
            </w:pPr>
            <w:r>
              <w:rPr>
                <w:rFonts w:ascii="宋体" w:hAnsi="宋体" w:eastAsia="宋体" w:cs="宋体"/>
                <w:spacing w:val="-4"/>
                <w:sz w:val="24"/>
                <w:szCs w:val="24"/>
              </w:rPr>
              <w:t>存在问题</w:t>
            </w:r>
            <w:r>
              <w:rPr>
                <w:rFonts w:ascii="宋体" w:hAnsi="宋体" w:eastAsia="宋体" w:cs="宋体"/>
                <w:sz w:val="24"/>
                <w:szCs w:val="24"/>
              </w:rPr>
              <w:t xml:space="preserve"> </w:t>
            </w:r>
            <w:r>
              <w:rPr>
                <w:rFonts w:ascii="宋体" w:hAnsi="宋体" w:eastAsia="宋体" w:cs="宋体"/>
                <w:spacing w:val="-4"/>
                <w:sz w:val="24"/>
                <w:szCs w:val="24"/>
              </w:rPr>
              <w:t>和改进意见</w:t>
            </w:r>
          </w:p>
        </w:tc>
        <w:tc>
          <w:tcPr>
            <w:tcW w:w="12165" w:type="dxa"/>
            <w:gridSpan w:val="7"/>
            <w:vAlign w:val="top"/>
          </w:tcPr>
          <w:p w14:paraId="2896E689">
            <w:pPr>
              <w:rPr>
                <w:rFonts w:ascii="Arial"/>
                <w:sz w:val="21"/>
              </w:rPr>
            </w:pPr>
          </w:p>
        </w:tc>
      </w:tr>
      <w:tr w14:paraId="70D6C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1773" w:type="dxa"/>
            <w:vAlign w:val="top"/>
          </w:tcPr>
          <w:p w14:paraId="63B69AF2">
            <w:pPr>
              <w:spacing w:before="83" w:line="220" w:lineRule="auto"/>
              <w:ind w:left="430"/>
              <w:rPr>
                <w:rFonts w:ascii="宋体" w:hAnsi="宋体" w:eastAsia="宋体" w:cs="宋体"/>
                <w:sz w:val="24"/>
                <w:szCs w:val="24"/>
              </w:rPr>
            </w:pPr>
            <w:r>
              <w:rPr>
                <w:rFonts w:ascii="宋体" w:hAnsi="宋体" w:eastAsia="宋体" w:cs="宋体"/>
                <w:spacing w:val="-5"/>
                <w:sz w:val="24"/>
                <w:szCs w:val="24"/>
              </w:rPr>
              <w:t>最终结论</w:t>
            </w:r>
          </w:p>
        </w:tc>
        <w:tc>
          <w:tcPr>
            <w:tcW w:w="12165" w:type="dxa"/>
            <w:gridSpan w:val="7"/>
            <w:vAlign w:val="top"/>
          </w:tcPr>
          <w:p w14:paraId="0C27F7EC">
            <w:pPr>
              <w:spacing w:before="83" w:line="220" w:lineRule="auto"/>
              <w:ind w:left="3342"/>
              <w:rPr>
                <w:rFonts w:ascii="宋体" w:hAnsi="宋体" w:eastAsia="宋体" w:cs="宋体"/>
                <w:sz w:val="24"/>
                <w:szCs w:val="24"/>
              </w:rPr>
            </w:pPr>
            <w:r>
              <w:rPr>
                <w:rFonts w:ascii="宋体" w:hAnsi="宋体" w:eastAsia="宋体" w:cs="宋体"/>
                <w:spacing w:val="-5"/>
                <w:sz w:val="24"/>
                <w:szCs w:val="24"/>
              </w:rPr>
              <w:t>合格□不合格□</w:t>
            </w:r>
          </w:p>
        </w:tc>
      </w:tr>
      <w:tr w14:paraId="73D42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1773" w:type="dxa"/>
            <w:vAlign w:val="top"/>
          </w:tcPr>
          <w:p w14:paraId="2CD49AAF">
            <w:pPr>
              <w:spacing w:before="31" w:line="207" w:lineRule="auto"/>
              <w:ind w:left="421"/>
              <w:rPr>
                <w:rFonts w:ascii="宋体" w:hAnsi="宋体" w:eastAsia="宋体" w:cs="宋体"/>
                <w:sz w:val="24"/>
                <w:szCs w:val="24"/>
              </w:rPr>
            </w:pPr>
            <w:r>
              <w:rPr>
                <w:rFonts w:ascii="宋体" w:hAnsi="宋体" w:eastAsia="宋体" w:cs="宋体"/>
                <w:spacing w:val="-3"/>
                <w:sz w:val="24"/>
                <w:szCs w:val="24"/>
              </w:rPr>
              <w:t>验收小组</w:t>
            </w:r>
          </w:p>
          <w:p w14:paraId="6279406B">
            <w:pPr>
              <w:spacing w:before="1" w:line="203" w:lineRule="auto"/>
              <w:ind w:left="429"/>
              <w:rPr>
                <w:rFonts w:ascii="宋体" w:hAnsi="宋体" w:eastAsia="宋体" w:cs="宋体"/>
                <w:sz w:val="24"/>
                <w:szCs w:val="24"/>
              </w:rPr>
            </w:pPr>
            <w:r>
              <w:rPr>
                <w:rFonts w:ascii="宋体" w:hAnsi="宋体" w:eastAsia="宋体" w:cs="宋体"/>
                <w:spacing w:val="-5"/>
                <w:sz w:val="24"/>
                <w:szCs w:val="24"/>
              </w:rPr>
              <w:t>成</w:t>
            </w:r>
            <w:r>
              <w:rPr>
                <w:rFonts w:ascii="宋体" w:hAnsi="宋体" w:eastAsia="宋体" w:cs="宋体"/>
                <w:spacing w:val="-3"/>
                <w:sz w:val="24"/>
                <w:szCs w:val="24"/>
              </w:rPr>
              <w:t>员签字</w:t>
            </w:r>
          </w:p>
        </w:tc>
        <w:tc>
          <w:tcPr>
            <w:tcW w:w="12165" w:type="dxa"/>
            <w:gridSpan w:val="7"/>
            <w:vAlign w:val="top"/>
          </w:tcPr>
          <w:p w14:paraId="0E0D4B0A">
            <w:pPr>
              <w:rPr>
                <w:rFonts w:ascii="Arial"/>
                <w:sz w:val="21"/>
              </w:rPr>
            </w:pPr>
          </w:p>
        </w:tc>
      </w:tr>
      <w:tr w14:paraId="26710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13938" w:type="dxa"/>
            <w:gridSpan w:val="8"/>
            <w:vAlign w:val="top"/>
          </w:tcPr>
          <w:p w14:paraId="1629C3C8">
            <w:pPr>
              <w:spacing w:before="118" w:line="219" w:lineRule="auto"/>
              <w:ind w:left="6261"/>
              <w:rPr>
                <w:rFonts w:ascii="宋体" w:hAnsi="宋体" w:eastAsia="宋体" w:cs="宋体"/>
                <w:sz w:val="24"/>
                <w:szCs w:val="24"/>
              </w:rPr>
            </w:pPr>
            <w:r>
              <w:rPr>
                <w:rFonts w:ascii="宋体" w:hAnsi="宋体" w:eastAsia="宋体" w:cs="宋体"/>
                <w:spacing w:val="-3"/>
                <w:sz w:val="24"/>
                <w:szCs w:val="24"/>
              </w:rPr>
              <w:t>采购单位意</w:t>
            </w:r>
            <w:r>
              <w:rPr>
                <w:rFonts w:ascii="宋体" w:hAnsi="宋体" w:eastAsia="宋体" w:cs="宋体"/>
                <w:spacing w:val="-2"/>
                <w:sz w:val="24"/>
                <w:szCs w:val="24"/>
              </w:rPr>
              <w:t>见</w:t>
            </w:r>
          </w:p>
        </w:tc>
      </w:tr>
      <w:tr w14:paraId="5ABFF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13938" w:type="dxa"/>
            <w:gridSpan w:val="8"/>
            <w:vAlign w:val="top"/>
          </w:tcPr>
          <w:p w14:paraId="5B2C144A">
            <w:pPr>
              <w:spacing w:before="281" w:line="220" w:lineRule="auto"/>
              <w:ind w:left="128"/>
              <w:rPr>
                <w:rFonts w:ascii="宋体" w:hAnsi="宋体" w:eastAsia="宋体" w:cs="宋体"/>
                <w:sz w:val="24"/>
                <w:szCs w:val="24"/>
              </w:rPr>
            </w:pPr>
            <w:r>
              <w:rPr>
                <w:rFonts w:ascii="宋体" w:hAnsi="宋体" w:eastAsia="宋体" w:cs="宋体"/>
                <w:spacing w:val="-14"/>
                <w:sz w:val="24"/>
                <w:szCs w:val="24"/>
              </w:rPr>
              <w:t>经办人：负责人：(采购单位公章</w:t>
            </w:r>
            <w:r>
              <w:rPr>
                <w:rFonts w:ascii="宋体" w:hAnsi="宋体" w:eastAsia="宋体" w:cs="宋体"/>
                <w:spacing w:val="-13"/>
                <w:sz w:val="24"/>
                <w:szCs w:val="24"/>
              </w:rPr>
              <w:t>)</w:t>
            </w:r>
          </w:p>
        </w:tc>
      </w:tr>
      <w:tr w14:paraId="1C299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13938" w:type="dxa"/>
            <w:gridSpan w:val="8"/>
            <w:vAlign w:val="top"/>
          </w:tcPr>
          <w:p w14:paraId="52EA414A">
            <w:pPr>
              <w:spacing w:before="4" w:line="219" w:lineRule="auto"/>
              <w:ind w:left="124"/>
              <w:rPr>
                <w:rFonts w:ascii="宋体" w:hAnsi="宋体" w:eastAsia="宋体" w:cs="宋体"/>
                <w:sz w:val="24"/>
                <w:szCs w:val="24"/>
              </w:rPr>
            </w:pPr>
            <w:r>
              <w:rPr>
                <w:rFonts w:ascii="宋体" w:hAnsi="宋体" w:eastAsia="宋体" w:cs="宋体"/>
                <w:spacing w:val="-14"/>
                <w:sz w:val="24"/>
                <w:szCs w:val="24"/>
              </w:rPr>
              <w:t>供</w:t>
            </w:r>
            <w:r>
              <w:rPr>
                <w:rFonts w:ascii="宋体" w:hAnsi="宋体" w:eastAsia="宋体" w:cs="宋体"/>
                <w:spacing w:val="-10"/>
                <w:sz w:val="24"/>
                <w:szCs w:val="24"/>
              </w:rPr>
              <w:t>应商确认：</w:t>
            </w:r>
          </w:p>
          <w:p w14:paraId="30F0115A">
            <w:pPr>
              <w:spacing w:before="272" w:line="219" w:lineRule="auto"/>
              <w:ind w:right="645"/>
              <w:jc w:val="right"/>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5"/>
                <w:sz w:val="24"/>
                <w:szCs w:val="24"/>
              </w:rPr>
              <w:t>单位公章或授权代表签字)</w:t>
            </w:r>
          </w:p>
        </w:tc>
      </w:tr>
    </w:tbl>
    <w:p w14:paraId="29FB2CFC">
      <w:pPr>
        <w:spacing w:before="1" w:line="223" w:lineRule="auto"/>
        <w:ind w:left="14" w:firstLine="456" w:firstLineChars="200"/>
        <w:rPr>
          <w:rFonts w:hint="eastAsia" w:ascii="宋体" w:hAnsi="宋体" w:eastAsia="宋体" w:cs="宋体"/>
        </w:rPr>
      </w:pPr>
      <w:r>
        <w:rPr>
          <w:rFonts w:ascii="宋体" w:hAnsi="宋体" w:eastAsia="宋体" w:cs="宋体"/>
          <w:spacing w:val="-6"/>
          <w:sz w:val="24"/>
          <w:szCs w:val="24"/>
        </w:rPr>
        <w:t>注：本表一式肆份，采购人贰份、采购代理机构壹份、成交供应商壹份</w:t>
      </w:r>
      <w:r>
        <w:rPr>
          <w:rFonts w:ascii="宋体" w:hAnsi="宋体" w:eastAsia="宋体" w:cs="宋体"/>
          <w:spacing w:val="-4"/>
          <w:sz w:val="24"/>
          <w:szCs w:val="24"/>
        </w:rPr>
        <w:t>。</w:t>
      </w:r>
    </w:p>
    <w:p w14:paraId="18917A4C">
      <w:pPr>
        <w:pStyle w:val="5"/>
        <w:spacing w:line="270" w:lineRule="auto"/>
        <w:rPr>
          <w:rFonts w:hint="eastAsia" w:ascii="宋体" w:hAnsi="宋体" w:eastAsia="宋体" w:cs="宋体"/>
        </w:rPr>
        <w:sectPr>
          <w:footerReference r:id="rId14" w:type="default"/>
          <w:pgSz w:w="16839" w:h="11906" w:orient="landscape"/>
          <w:pgMar w:top="1418" w:right="1177" w:bottom="1417" w:left="806" w:header="845" w:footer="627" w:gutter="0"/>
          <w:pgBorders>
            <w:top w:val="none" w:sz="0" w:space="0"/>
            <w:left w:val="none" w:sz="0" w:space="0"/>
            <w:bottom w:val="none" w:sz="0" w:space="0"/>
            <w:right w:val="none" w:sz="0" w:space="0"/>
          </w:pgBorders>
          <w:pgNumType w:fmt="decimal"/>
          <w:cols w:space="720" w:num="1"/>
        </w:sectPr>
      </w:pPr>
    </w:p>
    <w:p w14:paraId="1747FE3D">
      <w:pPr>
        <w:spacing w:before="169" w:line="220" w:lineRule="auto"/>
        <w:ind w:left="1943"/>
        <w:rPr>
          <w:rFonts w:hint="eastAsia" w:ascii="宋体" w:hAnsi="宋体" w:eastAsia="宋体" w:cs="宋体"/>
          <w:sz w:val="52"/>
          <w:szCs w:val="52"/>
        </w:rPr>
      </w:pPr>
      <w:r>
        <w:rPr>
          <w:rFonts w:hint="eastAsia" w:ascii="宋体" w:hAnsi="宋体" w:eastAsia="宋体" w:cs="宋体"/>
          <w:b/>
          <w:bCs/>
          <w:spacing w:val="-6"/>
          <w:sz w:val="52"/>
          <w:szCs w:val="52"/>
        </w:rPr>
        <w:t>政府采购公开招标文件</w:t>
      </w:r>
    </w:p>
    <w:p w14:paraId="2E1FC370">
      <w:pPr>
        <w:pStyle w:val="5"/>
        <w:spacing w:line="249" w:lineRule="auto"/>
        <w:rPr>
          <w:rFonts w:hint="eastAsia" w:ascii="宋体" w:hAnsi="宋体" w:eastAsia="宋体" w:cs="宋体"/>
        </w:rPr>
      </w:pPr>
    </w:p>
    <w:p w14:paraId="452AE7D5">
      <w:pPr>
        <w:pStyle w:val="5"/>
        <w:spacing w:line="250" w:lineRule="auto"/>
        <w:rPr>
          <w:rFonts w:hint="eastAsia" w:ascii="宋体" w:hAnsi="宋体" w:eastAsia="宋体" w:cs="宋体"/>
        </w:rPr>
      </w:pPr>
    </w:p>
    <w:p w14:paraId="2F9E2229">
      <w:pPr>
        <w:pStyle w:val="5"/>
        <w:spacing w:line="250" w:lineRule="auto"/>
        <w:rPr>
          <w:rFonts w:hint="eastAsia" w:ascii="宋体" w:hAnsi="宋体" w:eastAsia="宋体" w:cs="宋体"/>
        </w:rPr>
      </w:pPr>
    </w:p>
    <w:p w14:paraId="14C6EC94">
      <w:pPr>
        <w:pStyle w:val="5"/>
        <w:spacing w:line="250" w:lineRule="auto"/>
        <w:rPr>
          <w:rFonts w:hint="eastAsia" w:ascii="宋体" w:hAnsi="宋体" w:eastAsia="宋体" w:cs="宋体"/>
        </w:rPr>
      </w:pPr>
    </w:p>
    <w:p w14:paraId="30E2706F">
      <w:pPr>
        <w:pStyle w:val="5"/>
        <w:spacing w:line="250" w:lineRule="auto"/>
        <w:rPr>
          <w:rFonts w:hint="eastAsia" w:ascii="宋体" w:hAnsi="宋体" w:eastAsia="宋体" w:cs="宋体"/>
        </w:rPr>
      </w:pPr>
    </w:p>
    <w:p w14:paraId="6B9A0912">
      <w:pPr>
        <w:spacing w:before="101" w:line="225" w:lineRule="auto"/>
        <w:ind w:left="4066"/>
        <w:outlineLvl w:val="0"/>
        <w:rPr>
          <w:rFonts w:hint="eastAsia" w:ascii="宋体" w:hAnsi="宋体" w:eastAsia="宋体" w:cs="宋体"/>
          <w:sz w:val="31"/>
          <w:szCs w:val="31"/>
        </w:rPr>
      </w:pPr>
      <w:bookmarkStart w:id="4" w:name="_Toc29080"/>
      <w:r>
        <w:rPr>
          <w:rFonts w:hint="eastAsia" w:ascii="宋体" w:hAnsi="宋体" w:eastAsia="宋体" w:cs="宋体"/>
          <w:b/>
          <w:bCs/>
          <w:spacing w:val="3"/>
          <w:sz w:val="31"/>
          <w:szCs w:val="31"/>
        </w:rPr>
        <w:t>第二册</w:t>
      </w:r>
      <w:bookmarkEnd w:id="4"/>
    </w:p>
    <w:p w14:paraId="7AE16142">
      <w:pPr>
        <w:pStyle w:val="5"/>
        <w:spacing w:line="265" w:lineRule="auto"/>
        <w:rPr>
          <w:rFonts w:hint="eastAsia" w:ascii="宋体" w:hAnsi="宋体" w:eastAsia="宋体" w:cs="宋体"/>
        </w:rPr>
      </w:pPr>
    </w:p>
    <w:p w14:paraId="1A70DEF3">
      <w:pPr>
        <w:pStyle w:val="5"/>
        <w:spacing w:line="265" w:lineRule="auto"/>
        <w:rPr>
          <w:rFonts w:hint="eastAsia" w:ascii="宋体" w:hAnsi="宋体" w:eastAsia="宋体" w:cs="宋体"/>
        </w:rPr>
      </w:pPr>
      <w:r>
        <w:rPr>
          <w:rFonts w:hint="eastAsia" w:ascii="宋体" w:hAnsi="宋体" w:eastAsia="宋体" w:cs="宋体"/>
          <w:lang w:val="en-US" w:eastAsia="zh-CN"/>
        </w:rPr>
        <w:drawing>
          <wp:anchor distT="0" distB="0" distL="114300" distR="114300" simplePos="0" relativeHeight="251668480" behindDoc="1" locked="0" layoutInCell="1" allowOverlap="1">
            <wp:simplePos x="0" y="0"/>
            <wp:positionH relativeFrom="column">
              <wp:posOffset>1835150</wp:posOffset>
            </wp:positionH>
            <wp:positionV relativeFrom="paragraph">
              <wp:posOffset>43180</wp:posOffset>
            </wp:positionV>
            <wp:extent cx="2209800" cy="1737360"/>
            <wp:effectExtent l="0" t="0" r="0" b="15240"/>
            <wp:wrapTight wrapText="bothSides">
              <wp:wrapPolygon>
                <wp:start x="0" y="0"/>
                <wp:lineTo x="0" y="21316"/>
                <wp:lineTo x="21414" y="21316"/>
                <wp:lineTo x="21414" y="0"/>
                <wp:lineTo x="0" y="0"/>
              </wp:wrapPolygon>
            </wp:wrapTight>
            <wp:docPr id="6" name="图片 3" descr="fbd06b78fe89d72c666d2fe9468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fbd06b78fe89d72c666d2fe9468e006"/>
                    <pic:cNvPicPr>
                      <a:picLocks noChangeAspect="1"/>
                    </pic:cNvPicPr>
                  </pic:nvPicPr>
                  <pic:blipFill>
                    <a:blip r:embed="rId59"/>
                    <a:stretch>
                      <a:fillRect/>
                    </a:stretch>
                  </pic:blipFill>
                  <pic:spPr>
                    <a:xfrm>
                      <a:off x="0" y="0"/>
                      <a:ext cx="2209800" cy="1737360"/>
                    </a:xfrm>
                    <a:prstGeom prst="rect">
                      <a:avLst/>
                    </a:prstGeom>
                    <a:noFill/>
                    <a:ln>
                      <a:noFill/>
                    </a:ln>
                  </pic:spPr>
                </pic:pic>
              </a:graphicData>
            </a:graphic>
          </wp:anchor>
        </w:drawing>
      </w:r>
    </w:p>
    <w:p w14:paraId="7FA4E964">
      <w:pPr>
        <w:pStyle w:val="5"/>
        <w:spacing w:line="266" w:lineRule="auto"/>
        <w:rPr>
          <w:rFonts w:hint="eastAsia" w:ascii="宋体" w:hAnsi="宋体" w:eastAsia="宋体" w:cs="宋体"/>
        </w:rPr>
      </w:pPr>
    </w:p>
    <w:p w14:paraId="6E9D8B70">
      <w:pPr>
        <w:pStyle w:val="5"/>
        <w:spacing w:line="266" w:lineRule="auto"/>
        <w:rPr>
          <w:rFonts w:hint="eastAsia" w:ascii="宋体" w:hAnsi="宋体" w:eastAsia="宋体" w:cs="宋体"/>
        </w:rPr>
      </w:pPr>
    </w:p>
    <w:p w14:paraId="79B3E8F3">
      <w:pPr>
        <w:pStyle w:val="5"/>
        <w:spacing w:line="266" w:lineRule="auto"/>
        <w:rPr>
          <w:rFonts w:hint="eastAsia" w:ascii="宋体" w:hAnsi="宋体" w:eastAsia="宋体" w:cs="宋体"/>
        </w:rPr>
      </w:pPr>
    </w:p>
    <w:p w14:paraId="7841DD65">
      <w:pPr>
        <w:spacing w:before="101" w:line="214" w:lineRule="auto"/>
        <w:ind w:left="2823"/>
        <w:rPr>
          <w:rFonts w:hint="eastAsia" w:ascii="宋体" w:hAnsi="宋体" w:eastAsia="宋体" w:cs="宋体"/>
          <w:b/>
          <w:bCs/>
          <w:spacing w:val="1"/>
          <w:sz w:val="30"/>
          <w:szCs w:val="30"/>
        </w:rPr>
      </w:pPr>
    </w:p>
    <w:p w14:paraId="6A518B9A">
      <w:pPr>
        <w:spacing w:before="101" w:line="214" w:lineRule="auto"/>
        <w:ind w:left="2823"/>
        <w:rPr>
          <w:rFonts w:hint="eastAsia" w:ascii="宋体" w:hAnsi="宋体" w:eastAsia="宋体" w:cs="宋体"/>
          <w:b/>
          <w:bCs/>
          <w:spacing w:val="1"/>
          <w:sz w:val="30"/>
          <w:szCs w:val="30"/>
        </w:rPr>
      </w:pPr>
    </w:p>
    <w:p w14:paraId="3A0BC012">
      <w:pPr>
        <w:spacing w:before="101" w:line="214" w:lineRule="auto"/>
        <w:ind w:left="2823"/>
        <w:rPr>
          <w:rFonts w:hint="eastAsia" w:ascii="宋体" w:hAnsi="宋体" w:eastAsia="宋体" w:cs="宋体"/>
          <w:b/>
          <w:bCs/>
          <w:spacing w:val="1"/>
          <w:sz w:val="30"/>
          <w:szCs w:val="30"/>
        </w:rPr>
      </w:pPr>
    </w:p>
    <w:p w14:paraId="684B6D43">
      <w:pPr>
        <w:spacing w:before="101" w:line="214" w:lineRule="auto"/>
        <w:ind w:left="2823"/>
        <w:rPr>
          <w:rFonts w:hint="eastAsia" w:ascii="宋体" w:hAnsi="宋体" w:eastAsia="宋体" w:cs="宋体"/>
          <w:b/>
          <w:bCs/>
          <w:spacing w:val="1"/>
          <w:sz w:val="30"/>
          <w:szCs w:val="30"/>
        </w:rPr>
      </w:pPr>
    </w:p>
    <w:p w14:paraId="07D27C4E">
      <w:pPr>
        <w:spacing w:before="101" w:line="225" w:lineRule="auto"/>
        <w:ind w:left="820"/>
        <w:rPr>
          <w:rFonts w:hint="eastAsia" w:ascii="宋体" w:hAnsi="宋体" w:eastAsia="宋体" w:cs="宋体"/>
          <w:b/>
          <w:bCs/>
          <w:spacing w:val="5"/>
          <w:sz w:val="30"/>
          <w:szCs w:val="30"/>
        </w:rPr>
      </w:pPr>
    </w:p>
    <w:p w14:paraId="3EF6EDE5">
      <w:pPr>
        <w:spacing w:before="101" w:line="225" w:lineRule="auto"/>
        <w:ind w:left="820"/>
        <w:rPr>
          <w:rFonts w:hint="eastAsia" w:ascii="宋体" w:hAnsi="宋体" w:eastAsia="宋体" w:cs="宋体"/>
          <w:b/>
          <w:bCs/>
          <w:spacing w:val="5"/>
          <w:sz w:val="31"/>
          <w:szCs w:val="31"/>
          <w:lang w:eastAsia="zh-CN"/>
        </w:rPr>
      </w:pPr>
      <w:r>
        <w:rPr>
          <w:rFonts w:hint="eastAsia" w:ascii="宋体" w:hAnsi="宋体" w:eastAsia="宋体" w:cs="宋体"/>
          <w:b/>
          <w:bCs/>
          <w:spacing w:val="5"/>
          <w:sz w:val="31"/>
          <w:szCs w:val="31"/>
          <w:lang w:eastAsia="zh-CN"/>
        </w:rPr>
        <w:t>采购编号：SDDG-2024052</w:t>
      </w:r>
    </w:p>
    <w:p w14:paraId="4DB88355">
      <w:pPr>
        <w:spacing w:before="101" w:line="225" w:lineRule="auto"/>
        <w:ind w:left="820"/>
        <w:rPr>
          <w:rFonts w:hint="eastAsia" w:ascii="宋体" w:hAnsi="宋体" w:eastAsia="宋体" w:cs="宋体"/>
          <w:sz w:val="31"/>
          <w:szCs w:val="31"/>
          <w:lang w:eastAsia="zh-CN"/>
        </w:rPr>
      </w:pPr>
      <w:r>
        <w:rPr>
          <w:rFonts w:hint="eastAsia" w:ascii="宋体" w:hAnsi="宋体" w:eastAsia="宋体" w:cs="宋体"/>
          <w:b/>
          <w:bCs/>
          <w:spacing w:val="5"/>
          <w:sz w:val="30"/>
          <w:szCs w:val="30"/>
        </w:rPr>
        <w:t>项目名称:</w:t>
      </w:r>
      <w:r>
        <w:rPr>
          <w:rFonts w:hint="eastAsia" w:ascii="宋体" w:hAnsi="宋体" w:eastAsia="宋体" w:cs="宋体"/>
          <w:b/>
          <w:bCs/>
          <w:spacing w:val="5"/>
          <w:sz w:val="31"/>
          <w:szCs w:val="31"/>
          <w:lang w:eastAsia="zh-CN"/>
        </w:rPr>
        <w:t>临沂市妇幼保健院财务成本核算一体化服务采购项目</w:t>
      </w:r>
    </w:p>
    <w:p w14:paraId="493EF003">
      <w:pPr>
        <w:pStyle w:val="5"/>
        <w:spacing w:line="248" w:lineRule="auto"/>
        <w:rPr>
          <w:rFonts w:hint="eastAsia" w:ascii="宋体" w:hAnsi="宋体" w:eastAsia="宋体" w:cs="宋体"/>
        </w:rPr>
      </w:pPr>
    </w:p>
    <w:p w14:paraId="5BD3D299">
      <w:pPr>
        <w:pStyle w:val="5"/>
        <w:spacing w:line="248" w:lineRule="auto"/>
        <w:rPr>
          <w:rFonts w:hint="eastAsia" w:ascii="宋体" w:hAnsi="宋体" w:eastAsia="宋体" w:cs="宋体"/>
        </w:rPr>
      </w:pPr>
    </w:p>
    <w:p w14:paraId="1C376519">
      <w:pPr>
        <w:pStyle w:val="5"/>
        <w:spacing w:line="248" w:lineRule="auto"/>
        <w:rPr>
          <w:rFonts w:hint="eastAsia" w:ascii="宋体" w:hAnsi="宋体" w:eastAsia="宋体" w:cs="宋体"/>
        </w:rPr>
      </w:pPr>
    </w:p>
    <w:p w14:paraId="0071BD42">
      <w:pPr>
        <w:pStyle w:val="5"/>
        <w:spacing w:line="248" w:lineRule="auto"/>
        <w:rPr>
          <w:rFonts w:hint="eastAsia" w:ascii="宋体" w:hAnsi="宋体" w:eastAsia="宋体" w:cs="宋体"/>
        </w:rPr>
      </w:pPr>
    </w:p>
    <w:p w14:paraId="080D6891">
      <w:pPr>
        <w:pStyle w:val="5"/>
        <w:spacing w:line="248" w:lineRule="auto"/>
        <w:rPr>
          <w:rFonts w:hint="eastAsia" w:ascii="宋体" w:hAnsi="宋体" w:eastAsia="宋体" w:cs="宋体"/>
        </w:rPr>
      </w:pPr>
    </w:p>
    <w:p w14:paraId="6466BF9F">
      <w:pPr>
        <w:pStyle w:val="5"/>
        <w:spacing w:line="248" w:lineRule="auto"/>
        <w:rPr>
          <w:rFonts w:hint="eastAsia" w:ascii="宋体" w:hAnsi="宋体" w:eastAsia="宋体" w:cs="宋体"/>
        </w:rPr>
      </w:pPr>
    </w:p>
    <w:p w14:paraId="4483BD97">
      <w:pPr>
        <w:pStyle w:val="5"/>
        <w:spacing w:line="248" w:lineRule="auto"/>
        <w:rPr>
          <w:rFonts w:hint="eastAsia" w:ascii="宋体" w:hAnsi="宋体" w:eastAsia="宋体" w:cs="宋体"/>
        </w:rPr>
      </w:pPr>
    </w:p>
    <w:p w14:paraId="08DD2625">
      <w:pPr>
        <w:pStyle w:val="5"/>
        <w:spacing w:line="248" w:lineRule="auto"/>
        <w:rPr>
          <w:rFonts w:hint="eastAsia" w:ascii="宋体" w:hAnsi="宋体" w:eastAsia="宋体" w:cs="宋体"/>
        </w:rPr>
      </w:pPr>
    </w:p>
    <w:p w14:paraId="4F0116CB">
      <w:pPr>
        <w:pStyle w:val="5"/>
        <w:spacing w:line="248" w:lineRule="auto"/>
        <w:rPr>
          <w:rFonts w:hint="eastAsia" w:ascii="宋体" w:hAnsi="宋体" w:eastAsia="宋体" w:cs="宋体"/>
        </w:rPr>
      </w:pPr>
    </w:p>
    <w:p w14:paraId="2D522531">
      <w:pPr>
        <w:pStyle w:val="5"/>
        <w:spacing w:line="248" w:lineRule="auto"/>
        <w:rPr>
          <w:rFonts w:hint="eastAsia" w:ascii="宋体" w:hAnsi="宋体" w:eastAsia="宋体" w:cs="宋体"/>
        </w:rPr>
      </w:pPr>
    </w:p>
    <w:p w14:paraId="7F694470">
      <w:pPr>
        <w:pStyle w:val="5"/>
        <w:spacing w:line="249" w:lineRule="auto"/>
        <w:rPr>
          <w:rFonts w:hint="eastAsia" w:ascii="宋体" w:hAnsi="宋体" w:eastAsia="宋体" w:cs="宋体"/>
        </w:rPr>
      </w:pPr>
    </w:p>
    <w:p w14:paraId="4F141438">
      <w:pPr>
        <w:spacing w:before="101" w:line="225" w:lineRule="auto"/>
        <w:ind w:left="649"/>
        <w:rPr>
          <w:rFonts w:hint="eastAsia" w:ascii="宋体" w:hAnsi="宋体" w:eastAsia="宋体" w:cs="宋体"/>
        </w:rPr>
      </w:pPr>
      <w:r>
        <w:rPr>
          <w:rFonts w:hint="eastAsia" w:ascii="宋体" w:hAnsi="宋体" w:eastAsia="宋体" w:cs="宋体"/>
          <w:b/>
          <w:bCs/>
          <w:spacing w:val="5"/>
          <w:sz w:val="31"/>
          <w:szCs w:val="31"/>
        </w:rPr>
        <w:t>采</w:t>
      </w:r>
      <w:r>
        <w:rPr>
          <w:rFonts w:hint="eastAsia" w:ascii="宋体" w:hAnsi="宋体" w:eastAsia="宋体" w:cs="宋体"/>
          <w:spacing w:val="5"/>
          <w:sz w:val="31"/>
          <w:szCs w:val="31"/>
        </w:rPr>
        <w:t xml:space="preserve">   </w:t>
      </w:r>
      <w:r>
        <w:rPr>
          <w:rFonts w:hint="eastAsia" w:ascii="宋体" w:hAnsi="宋体" w:eastAsia="宋体" w:cs="宋体"/>
          <w:b/>
          <w:bCs/>
          <w:spacing w:val="5"/>
          <w:sz w:val="31"/>
          <w:szCs w:val="31"/>
        </w:rPr>
        <w:t>购</w:t>
      </w:r>
      <w:r>
        <w:rPr>
          <w:rFonts w:hint="eastAsia" w:ascii="宋体" w:hAnsi="宋体" w:eastAsia="宋体" w:cs="宋体"/>
          <w:spacing w:val="13"/>
          <w:sz w:val="31"/>
          <w:szCs w:val="31"/>
        </w:rPr>
        <w:t xml:space="preserve">   </w:t>
      </w:r>
      <w:r>
        <w:rPr>
          <w:rFonts w:hint="eastAsia" w:ascii="宋体" w:hAnsi="宋体" w:eastAsia="宋体" w:cs="宋体"/>
          <w:b/>
          <w:bCs/>
          <w:spacing w:val="5"/>
          <w:sz w:val="31"/>
          <w:szCs w:val="31"/>
        </w:rPr>
        <w:t>人：</w:t>
      </w:r>
      <w:r>
        <w:rPr>
          <w:rFonts w:hint="eastAsia" w:ascii="宋体" w:hAnsi="宋体" w:eastAsia="宋体" w:cs="宋体"/>
          <w:b/>
          <w:bCs/>
          <w:spacing w:val="5"/>
          <w:sz w:val="31"/>
          <w:szCs w:val="31"/>
          <w:lang w:eastAsia="zh-CN"/>
        </w:rPr>
        <w:t>临沂市妇幼保健院</w:t>
      </w:r>
    </w:p>
    <w:p w14:paraId="3647B273">
      <w:pPr>
        <w:spacing w:before="101" w:line="225" w:lineRule="auto"/>
        <w:ind w:left="649"/>
        <w:rPr>
          <w:rFonts w:hint="eastAsia" w:ascii="宋体" w:hAnsi="宋体" w:eastAsia="宋体" w:cs="宋体"/>
          <w:sz w:val="31"/>
          <w:szCs w:val="31"/>
          <w:lang w:eastAsia="zh-CN"/>
        </w:rPr>
      </w:pPr>
      <w:r>
        <w:rPr>
          <w:rFonts w:hint="eastAsia" w:ascii="宋体" w:hAnsi="宋体" w:eastAsia="宋体" w:cs="宋体"/>
          <w:b/>
          <w:bCs/>
          <w:spacing w:val="7"/>
          <w:sz w:val="31"/>
          <w:szCs w:val="31"/>
        </w:rPr>
        <w:t>采购代理机构：</w:t>
      </w:r>
      <w:r>
        <w:rPr>
          <w:rFonts w:hint="eastAsia" w:ascii="宋体" w:hAnsi="宋体" w:eastAsia="宋体" w:cs="宋体"/>
          <w:b/>
          <w:bCs/>
          <w:spacing w:val="7"/>
          <w:sz w:val="31"/>
          <w:szCs w:val="31"/>
          <w:lang w:eastAsia="zh-CN"/>
        </w:rPr>
        <w:t>山东大功建设项目管理有限公司</w:t>
      </w:r>
    </w:p>
    <w:p w14:paraId="1A380C66">
      <w:pPr>
        <w:rPr>
          <w:rFonts w:hint="eastAsia"/>
        </w:rPr>
        <w:sectPr>
          <w:pgSz w:w="11906" w:h="16839"/>
          <w:pgMar w:top="1177" w:right="1417" w:bottom="806" w:left="1418" w:header="845" w:footer="627" w:gutter="0"/>
          <w:pgBorders>
            <w:top w:val="none" w:sz="0" w:space="0"/>
            <w:left w:val="none" w:sz="0" w:space="0"/>
            <w:bottom w:val="none" w:sz="0" w:space="0"/>
            <w:right w:val="none" w:sz="0" w:space="0"/>
          </w:pgBorders>
          <w:pgNumType w:fmt="decimal"/>
          <w:cols w:space="720" w:num="1"/>
        </w:sectPr>
      </w:pPr>
    </w:p>
    <w:p w14:paraId="429624FF">
      <w:pPr>
        <w:spacing w:before="289" w:line="225" w:lineRule="auto"/>
        <w:jc w:val="center"/>
        <w:outlineLvl w:val="0"/>
        <w:rPr>
          <w:rFonts w:hint="eastAsia" w:ascii="宋体" w:hAnsi="宋体" w:eastAsia="宋体" w:cs="宋体"/>
          <w:sz w:val="31"/>
          <w:szCs w:val="31"/>
        </w:rPr>
      </w:pPr>
      <w:bookmarkStart w:id="5" w:name="bookmark3"/>
      <w:bookmarkEnd w:id="5"/>
      <w:bookmarkStart w:id="6" w:name="_Toc31476"/>
      <w:r>
        <w:rPr>
          <w:rFonts w:hint="eastAsia" w:ascii="宋体" w:hAnsi="宋体" w:eastAsia="宋体" w:cs="宋体"/>
          <w:b/>
          <w:bCs/>
          <w:spacing w:val="5"/>
          <w:sz w:val="31"/>
          <w:szCs w:val="31"/>
        </w:rPr>
        <w:t>第二章</w:t>
      </w:r>
      <w:r>
        <w:rPr>
          <w:rFonts w:hint="eastAsia" w:ascii="宋体" w:hAnsi="宋体" w:eastAsia="宋体" w:cs="宋体"/>
          <w:spacing w:val="5"/>
          <w:sz w:val="31"/>
          <w:szCs w:val="31"/>
        </w:rPr>
        <w:t xml:space="preserve"> </w:t>
      </w:r>
      <w:r>
        <w:rPr>
          <w:rFonts w:hint="eastAsia" w:ascii="宋体" w:hAnsi="宋体" w:eastAsia="宋体" w:cs="宋体"/>
          <w:b/>
          <w:bCs/>
          <w:spacing w:val="5"/>
          <w:sz w:val="31"/>
          <w:szCs w:val="31"/>
        </w:rPr>
        <w:t>投标邀请</w:t>
      </w:r>
      <w:bookmarkEnd w:id="6"/>
    </w:p>
    <w:p w14:paraId="5F5A26DA">
      <w:pPr>
        <w:spacing w:before="91" w:line="219" w:lineRule="auto"/>
        <w:jc w:val="center"/>
        <w:rPr>
          <w:rFonts w:hint="eastAsia" w:ascii="宋体" w:hAnsi="宋体" w:eastAsia="宋体" w:cs="宋体"/>
          <w:b/>
          <w:bCs/>
          <w:spacing w:val="-3"/>
          <w:sz w:val="28"/>
          <w:szCs w:val="28"/>
          <w:lang w:eastAsia="zh-CN"/>
        </w:rPr>
      </w:pPr>
    </w:p>
    <w:p w14:paraId="0691AADB">
      <w:pPr>
        <w:spacing w:before="91" w:line="219" w:lineRule="auto"/>
        <w:jc w:val="center"/>
        <w:rPr>
          <w:rFonts w:hint="eastAsia" w:ascii="宋体" w:hAnsi="宋体" w:eastAsia="宋体" w:cs="宋体"/>
          <w:sz w:val="28"/>
          <w:szCs w:val="28"/>
        </w:rPr>
      </w:pPr>
      <w:r>
        <w:rPr>
          <w:rFonts w:hint="eastAsia" w:ascii="宋体" w:hAnsi="宋体" w:eastAsia="宋体" w:cs="宋体"/>
          <w:b/>
          <w:bCs/>
          <w:spacing w:val="-3"/>
          <w:sz w:val="28"/>
          <w:szCs w:val="28"/>
          <w:lang w:eastAsia="zh-CN"/>
        </w:rPr>
        <w:t>临沂市妇幼保健院财务成本核算一体化服务采购项目</w:t>
      </w:r>
      <w:r>
        <w:rPr>
          <w:rFonts w:hint="eastAsia" w:ascii="宋体" w:hAnsi="宋体" w:eastAsia="宋体" w:cs="宋体"/>
          <w:b/>
          <w:bCs/>
          <w:spacing w:val="-3"/>
          <w:sz w:val="28"/>
          <w:szCs w:val="28"/>
        </w:rPr>
        <w:t>公开招标公告</w:t>
      </w:r>
    </w:p>
    <w:p w14:paraId="336B1CB3">
      <w:pPr>
        <w:spacing w:line="21" w:lineRule="exact"/>
        <w:rPr>
          <w:rFonts w:hint="eastAsia" w:ascii="宋体" w:hAnsi="宋体" w:eastAsia="宋体" w:cs="宋体"/>
        </w:rPr>
      </w:pPr>
    </w:p>
    <w:tbl>
      <w:tblPr>
        <w:tblStyle w:val="19"/>
        <w:tblW w:w="95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84"/>
      </w:tblGrid>
      <w:tr w14:paraId="769F2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9584" w:type="dxa"/>
            <w:noWrap w:val="0"/>
            <w:vAlign w:val="top"/>
          </w:tcPr>
          <w:p w14:paraId="7176F675">
            <w:pPr>
              <w:spacing w:before="214" w:line="351" w:lineRule="auto"/>
              <w:ind w:right="230"/>
              <w:jc w:val="both"/>
              <w:rPr>
                <w:rFonts w:hint="eastAsia" w:ascii="宋体" w:hAnsi="宋体" w:eastAsia="宋体" w:cs="宋体"/>
                <w:sz w:val="28"/>
                <w:szCs w:val="28"/>
              </w:rPr>
            </w:pPr>
            <w:r>
              <w:rPr>
                <w:rFonts w:hint="eastAsia" w:ascii="宋体" w:hAnsi="宋体" w:eastAsia="宋体" w:cs="宋体"/>
                <w:color w:val="auto"/>
                <w:spacing w:val="-3"/>
                <w:sz w:val="24"/>
                <w:szCs w:val="24"/>
                <w:highlight w:val="none"/>
              </w:rPr>
              <w:t>项目概况：</w:t>
            </w:r>
            <w:r>
              <w:rPr>
                <w:rFonts w:hint="eastAsia" w:ascii="宋体" w:hAnsi="宋体" w:eastAsia="宋体" w:cs="宋体"/>
                <w:spacing w:val="-1"/>
                <w:sz w:val="24"/>
                <w:szCs w:val="24"/>
                <w:lang w:eastAsia="zh-CN"/>
              </w:rPr>
              <w:t>临沂市妇幼保健院财务成本核算一体化服务采购项目</w:t>
            </w:r>
            <w:r>
              <w:rPr>
                <w:rFonts w:hint="eastAsia" w:ascii="宋体" w:hAnsi="宋体" w:eastAsia="宋体" w:cs="宋体"/>
                <w:spacing w:val="-1"/>
                <w:sz w:val="24"/>
                <w:szCs w:val="24"/>
              </w:rPr>
              <w:t>潜在投标人应在临沂市公共</w:t>
            </w:r>
            <w:r>
              <w:rPr>
                <w:rFonts w:hint="eastAsia" w:ascii="宋体" w:hAnsi="宋体" w:eastAsia="宋体" w:cs="宋体"/>
                <w:sz w:val="20"/>
                <w:szCs w:val="20"/>
                <w:highlight w:val="none"/>
              </w:rPr>
              <w:fldChar w:fldCharType="begin"/>
            </w:r>
            <w:r>
              <w:rPr>
                <w:rFonts w:hint="eastAsia" w:ascii="宋体" w:hAnsi="宋体" w:eastAsia="宋体" w:cs="宋体"/>
                <w:sz w:val="20"/>
                <w:szCs w:val="20"/>
                <w:highlight w:val="none"/>
              </w:rPr>
              <w:instrText xml:space="preserve"> HYPERLINK "http://ggzyjy.linyi.gov.cn)获取招标文件，并于2022--09" </w:instrText>
            </w:r>
            <w:r>
              <w:rPr>
                <w:rFonts w:hint="eastAsia" w:ascii="宋体" w:hAnsi="宋体" w:eastAsia="宋体" w:cs="宋体"/>
                <w:sz w:val="20"/>
                <w:szCs w:val="20"/>
                <w:highlight w:val="none"/>
              </w:rPr>
              <w:fldChar w:fldCharType="separate"/>
            </w:r>
            <w:r>
              <w:rPr>
                <w:rFonts w:hint="eastAsia" w:ascii="宋体" w:hAnsi="宋体" w:eastAsia="宋体" w:cs="宋体"/>
                <w:sz w:val="24"/>
                <w:szCs w:val="24"/>
                <w:highlight w:val="none"/>
              </w:rPr>
              <w:t>资源交易网(http://ggzyjy.linyi.</w:t>
            </w:r>
            <w:r>
              <w:rPr>
                <w:rFonts w:hint="eastAsia" w:ascii="宋体" w:hAnsi="宋体" w:eastAsia="宋体" w:cs="宋体"/>
                <w:spacing w:val="-1"/>
                <w:sz w:val="24"/>
                <w:szCs w:val="24"/>
                <w:highlight w:val="none"/>
              </w:rPr>
              <w:t>gov.cn)获取招标文件，并于</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yellow"/>
              </w:rPr>
              <w:t>202</w:t>
            </w:r>
            <w:r>
              <w:rPr>
                <w:rFonts w:hint="eastAsia" w:ascii="宋体" w:hAnsi="宋体" w:eastAsia="宋体" w:cs="宋体"/>
                <w:spacing w:val="-1"/>
                <w:sz w:val="24"/>
                <w:szCs w:val="24"/>
                <w:highlight w:val="yellow"/>
                <w:lang w:val="en-US" w:eastAsia="zh-CN"/>
              </w:rPr>
              <w:t xml:space="preserve">5 </w:t>
            </w:r>
            <w:r>
              <w:rPr>
                <w:rFonts w:hint="eastAsia" w:ascii="宋体" w:hAnsi="宋体" w:eastAsia="宋体" w:cs="宋体"/>
                <w:spacing w:val="-1"/>
                <w:sz w:val="24"/>
                <w:szCs w:val="24"/>
                <w:highlight w:val="yellow"/>
              </w:rPr>
              <w:t>年</w:t>
            </w:r>
            <w:r>
              <w:rPr>
                <w:rFonts w:hint="eastAsia" w:ascii="宋体" w:hAnsi="宋体" w:eastAsia="宋体" w:cs="宋体"/>
                <w:spacing w:val="-1"/>
                <w:sz w:val="24"/>
                <w:szCs w:val="24"/>
                <w:highlight w:val="yellow"/>
                <w:lang w:val="en-US" w:eastAsia="zh-CN"/>
              </w:rPr>
              <w:t xml:space="preserve">   </w:t>
            </w:r>
            <w:r>
              <w:rPr>
                <w:rFonts w:hint="eastAsia" w:ascii="宋体" w:hAnsi="宋体" w:eastAsia="宋体" w:cs="宋体"/>
                <w:spacing w:val="-1"/>
                <w:sz w:val="24"/>
                <w:szCs w:val="24"/>
                <w:highlight w:val="yellow"/>
              </w:rPr>
              <w:t>月</w:t>
            </w:r>
            <w:r>
              <w:rPr>
                <w:rFonts w:hint="eastAsia" w:ascii="宋体" w:hAnsi="宋体" w:eastAsia="宋体" w:cs="宋体"/>
                <w:spacing w:val="-1"/>
                <w:sz w:val="24"/>
                <w:szCs w:val="24"/>
                <w:highlight w:val="none"/>
              </w:rPr>
              <w:fldChar w:fldCharType="end"/>
            </w:r>
            <w:r>
              <w:rPr>
                <w:rFonts w:hint="eastAsia" w:ascii="宋体" w:hAnsi="宋体" w:eastAsia="宋体" w:cs="宋体"/>
                <w:spacing w:val="-1"/>
                <w:sz w:val="24"/>
                <w:szCs w:val="24"/>
                <w:highlight w:val="yellow"/>
                <w:lang w:val="en-US" w:eastAsia="zh-CN"/>
              </w:rPr>
              <w:t xml:space="preserve">   </w:t>
            </w:r>
            <w:r>
              <w:rPr>
                <w:rFonts w:hint="eastAsia" w:ascii="宋体" w:hAnsi="宋体" w:eastAsia="宋体" w:cs="宋体"/>
                <w:spacing w:val="-1"/>
                <w:sz w:val="24"/>
                <w:szCs w:val="24"/>
                <w:highlight w:val="none"/>
              </w:rPr>
              <w:t>日</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rPr>
              <w:t>09</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rPr>
              <w:t>时</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rPr>
              <w:t>00</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rPr>
              <w:t>分</w:t>
            </w:r>
            <w:r>
              <w:rPr>
                <w:rFonts w:hint="eastAsia" w:ascii="宋体" w:hAnsi="宋体" w:eastAsia="宋体" w:cs="宋体"/>
                <w:spacing w:val="-1"/>
                <w:sz w:val="24"/>
                <w:szCs w:val="24"/>
              </w:rPr>
              <w:t>（北京时间）前提交投标文件。</w:t>
            </w:r>
          </w:p>
        </w:tc>
      </w:tr>
    </w:tbl>
    <w:p w14:paraId="43B33CA1">
      <w:pPr>
        <w:spacing w:before="207" w:line="220" w:lineRule="auto"/>
        <w:ind w:left="687"/>
        <w:rPr>
          <w:rFonts w:hint="eastAsia" w:ascii="宋体" w:hAnsi="宋体" w:eastAsia="宋体" w:cs="宋体"/>
        </w:rPr>
      </w:pPr>
      <w:r>
        <w:rPr>
          <w:rFonts w:hint="eastAsia" w:ascii="宋体" w:hAnsi="宋体" w:eastAsia="宋体" w:cs="宋体"/>
          <w:spacing w:val="-4"/>
          <w:sz w:val="28"/>
          <w:szCs w:val="28"/>
        </w:rPr>
        <w:t>一、</w:t>
      </w:r>
      <w:r>
        <w:rPr>
          <w:rFonts w:hint="eastAsia" w:ascii="宋体" w:hAnsi="宋体" w:eastAsia="宋体" w:cs="宋体"/>
          <w:b/>
          <w:bCs/>
          <w:spacing w:val="-4"/>
          <w:sz w:val="28"/>
          <w:szCs w:val="28"/>
        </w:rPr>
        <w:t>项目基本情况</w:t>
      </w:r>
    </w:p>
    <w:p w14:paraId="0F348ECF">
      <w:pPr>
        <w:spacing w:before="91" w:line="221" w:lineRule="auto"/>
        <w:ind w:left="687"/>
        <w:rPr>
          <w:rFonts w:hint="eastAsia" w:ascii="宋体" w:hAnsi="宋体" w:eastAsia="宋体" w:cs="宋体"/>
          <w:b w:val="0"/>
          <w:bCs w:val="0"/>
          <w:spacing w:val="-1"/>
          <w:sz w:val="24"/>
          <w:szCs w:val="24"/>
          <w:highlight w:val="none"/>
        </w:rPr>
      </w:pPr>
      <w:r>
        <w:rPr>
          <w:rFonts w:hint="eastAsia" w:ascii="宋体" w:hAnsi="宋体" w:eastAsia="宋体" w:cs="宋体"/>
          <w:b w:val="0"/>
          <w:bCs w:val="0"/>
          <w:spacing w:val="-1"/>
          <w:sz w:val="24"/>
          <w:szCs w:val="24"/>
          <w:highlight w:val="none"/>
        </w:rPr>
        <w:t>项目编号：SDGP371300000202502000023</w:t>
      </w:r>
    </w:p>
    <w:p w14:paraId="76F6E10B">
      <w:pPr>
        <w:spacing w:before="91" w:line="221" w:lineRule="auto"/>
        <w:ind w:left="687"/>
        <w:rPr>
          <w:rFonts w:hint="eastAsia" w:ascii="宋体" w:hAnsi="宋体" w:eastAsia="宋体" w:cs="宋体"/>
          <w:b w:val="0"/>
          <w:bCs w:val="0"/>
          <w:spacing w:val="-1"/>
          <w:sz w:val="24"/>
          <w:szCs w:val="24"/>
          <w:lang w:val="en-US" w:eastAsia="zh-CN"/>
        </w:rPr>
      </w:pPr>
      <w:r>
        <w:rPr>
          <w:rFonts w:hint="eastAsia" w:ascii="宋体" w:hAnsi="宋体" w:eastAsia="宋体" w:cs="宋体"/>
          <w:b w:val="0"/>
          <w:bCs w:val="0"/>
          <w:spacing w:val="-1"/>
          <w:sz w:val="24"/>
          <w:szCs w:val="24"/>
          <w:highlight w:val="none"/>
          <w:lang w:val="en-US" w:eastAsia="zh-CN"/>
        </w:rPr>
        <w:t>采购编号：</w:t>
      </w:r>
      <w:r>
        <w:rPr>
          <w:rFonts w:hint="eastAsia" w:ascii="宋体" w:hAnsi="宋体" w:eastAsia="宋体" w:cs="宋体"/>
          <w:b w:val="0"/>
          <w:bCs w:val="0"/>
          <w:spacing w:val="-1"/>
          <w:sz w:val="24"/>
          <w:szCs w:val="24"/>
          <w:highlight w:val="none"/>
          <w:lang w:eastAsia="zh-CN"/>
        </w:rPr>
        <w:t>SDDG-2024052</w:t>
      </w:r>
    </w:p>
    <w:p w14:paraId="6C221E84">
      <w:pPr>
        <w:spacing w:before="92" w:line="221" w:lineRule="auto"/>
        <w:ind w:left="687"/>
        <w:rPr>
          <w:rFonts w:hint="eastAsia" w:ascii="宋体" w:hAnsi="宋体" w:eastAsia="宋体" w:cs="宋体"/>
          <w:sz w:val="20"/>
          <w:szCs w:val="20"/>
        </w:rPr>
      </w:pPr>
      <w:r>
        <w:rPr>
          <w:rFonts w:hint="eastAsia" w:ascii="宋体" w:hAnsi="宋体" w:eastAsia="宋体" w:cs="宋体"/>
          <w:spacing w:val="-1"/>
          <w:sz w:val="24"/>
          <w:szCs w:val="24"/>
        </w:rPr>
        <w:t>项目名称：</w:t>
      </w:r>
      <w:r>
        <w:rPr>
          <w:rFonts w:hint="eastAsia" w:ascii="宋体" w:hAnsi="宋体" w:eastAsia="宋体" w:cs="宋体"/>
          <w:spacing w:val="-1"/>
          <w:sz w:val="24"/>
          <w:szCs w:val="24"/>
          <w:lang w:eastAsia="zh-CN"/>
        </w:rPr>
        <w:t>临沂市妇幼保健院财务成本核算一体化服务采购项目</w:t>
      </w:r>
    </w:p>
    <w:p w14:paraId="4094B586">
      <w:pPr>
        <w:spacing w:before="92" w:line="221" w:lineRule="auto"/>
        <w:ind w:left="687"/>
        <w:rPr>
          <w:rFonts w:hint="eastAsia" w:ascii="宋体" w:hAnsi="宋体" w:eastAsia="宋体" w:cs="宋体"/>
          <w:spacing w:val="-1"/>
          <w:sz w:val="24"/>
          <w:szCs w:val="24"/>
        </w:rPr>
      </w:pPr>
      <w:r>
        <w:rPr>
          <w:rFonts w:hint="eastAsia" w:ascii="宋体" w:hAnsi="宋体" w:eastAsia="宋体" w:cs="宋体"/>
          <w:spacing w:val="-1"/>
          <w:sz w:val="24"/>
          <w:szCs w:val="24"/>
        </w:rPr>
        <w:t>预算金额</w:t>
      </w:r>
      <w:r>
        <w:rPr>
          <w:rFonts w:hint="eastAsia" w:ascii="宋体" w:hAnsi="宋体" w:eastAsia="宋体" w:cs="宋体"/>
          <w:spacing w:val="-1"/>
          <w:sz w:val="24"/>
          <w:szCs w:val="24"/>
          <w:highlight w:val="none"/>
        </w:rPr>
        <w:t>：</w:t>
      </w:r>
      <w:r>
        <w:rPr>
          <w:rFonts w:hint="eastAsia" w:ascii="宋体" w:hAnsi="宋体" w:eastAsia="宋体" w:cs="宋体"/>
          <w:spacing w:val="-1"/>
          <w:sz w:val="24"/>
          <w:szCs w:val="24"/>
          <w:highlight w:val="none"/>
          <w:lang w:val="en-US" w:eastAsia="zh-CN"/>
        </w:rPr>
        <w:t>150</w:t>
      </w:r>
      <w:r>
        <w:rPr>
          <w:rFonts w:hint="eastAsia" w:ascii="宋体" w:hAnsi="宋体" w:eastAsia="宋体" w:cs="宋体"/>
          <w:spacing w:val="-1"/>
          <w:sz w:val="24"/>
          <w:szCs w:val="24"/>
          <w:highlight w:val="none"/>
        </w:rPr>
        <w:t xml:space="preserve">万元 </w:t>
      </w:r>
    </w:p>
    <w:p w14:paraId="0F2BE505">
      <w:pPr>
        <w:spacing w:before="92" w:line="221" w:lineRule="auto"/>
        <w:ind w:left="687"/>
        <w:rPr>
          <w:rFonts w:hint="eastAsia" w:ascii="宋体" w:hAnsi="宋体" w:eastAsia="宋体" w:cs="宋体"/>
          <w:spacing w:val="-1"/>
          <w:sz w:val="24"/>
          <w:szCs w:val="24"/>
        </w:rPr>
      </w:pPr>
      <w:r>
        <w:rPr>
          <w:rFonts w:hint="eastAsia" w:ascii="宋体" w:hAnsi="宋体" w:eastAsia="宋体" w:cs="宋体"/>
          <w:spacing w:val="-1"/>
          <w:sz w:val="24"/>
          <w:szCs w:val="24"/>
          <w:lang w:eastAsia="zh-CN"/>
        </w:rPr>
        <w:t>最高限价：</w:t>
      </w:r>
      <w:r>
        <w:rPr>
          <w:rFonts w:hint="eastAsia" w:ascii="宋体" w:hAnsi="宋体" w:eastAsia="宋体" w:cs="宋体"/>
          <w:spacing w:val="-1"/>
          <w:sz w:val="24"/>
          <w:szCs w:val="24"/>
          <w:lang w:val="en-US" w:eastAsia="zh-CN"/>
        </w:rPr>
        <w:t>150</w:t>
      </w:r>
      <w:r>
        <w:rPr>
          <w:rFonts w:hint="eastAsia" w:ascii="宋体" w:hAnsi="宋体" w:eastAsia="宋体" w:cs="宋体"/>
          <w:spacing w:val="-1"/>
          <w:sz w:val="24"/>
          <w:szCs w:val="24"/>
        </w:rPr>
        <w:t>万元</w:t>
      </w:r>
      <w:r>
        <w:rPr>
          <w:rFonts w:hint="eastAsia" w:ascii="宋体" w:hAnsi="宋体" w:eastAsia="宋体" w:cs="宋体"/>
          <w:spacing w:val="-1"/>
          <w:sz w:val="24"/>
          <w:szCs w:val="24"/>
          <w:lang w:eastAsia="zh-CN"/>
        </w:rPr>
        <w:t xml:space="preserve"> </w:t>
      </w:r>
    </w:p>
    <w:p w14:paraId="340C550B">
      <w:pPr>
        <w:spacing w:before="91" w:line="403" w:lineRule="auto"/>
        <w:ind w:left="682" w:right="6116" w:firstLine="3"/>
        <w:jc w:val="both"/>
        <w:rPr>
          <w:rFonts w:hint="eastAsia" w:ascii="宋体" w:hAnsi="宋体" w:eastAsia="宋体" w:cs="宋体"/>
          <w:sz w:val="24"/>
          <w:szCs w:val="24"/>
        </w:rPr>
      </w:pPr>
      <w:r>
        <w:rPr>
          <w:rFonts w:hint="eastAsia" w:ascii="宋体" w:hAnsi="宋体" w:eastAsia="宋体" w:cs="宋体"/>
          <w:spacing w:val="-2"/>
          <w:sz w:val="24"/>
          <w:szCs w:val="24"/>
        </w:rPr>
        <w:t>采购需求：</w:t>
      </w:r>
    </w:p>
    <w:tbl>
      <w:tblPr>
        <w:tblStyle w:val="19"/>
        <w:tblW w:w="0" w:type="auto"/>
        <w:tblInd w:w="3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3043"/>
        <w:gridCol w:w="809"/>
        <w:gridCol w:w="2502"/>
        <w:gridCol w:w="1989"/>
      </w:tblGrid>
      <w:tr w14:paraId="324AF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2" w:hRule="atLeast"/>
        </w:trPr>
        <w:tc>
          <w:tcPr>
            <w:tcW w:w="811" w:type="dxa"/>
            <w:noWrap w:val="0"/>
            <w:vAlign w:val="top"/>
          </w:tcPr>
          <w:p w14:paraId="0037145E">
            <w:pPr>
              <w:pStyle w:val="20"/>
              <w:spacing w:line="420" w:lineRule="auto"/>
              <w:rPr>
                <w:rFonts w:hint="eastAsia" w:ascii="宋体" w:hAnsi="宋体" w:eastAsia="宋体" w:cs="宋体"/>
                <w:sz w:val="20"/>
                <w:szCs w:val="20"/>
              </w:rPr>
            </w:pPr>
          </w:p>
          <w:p w14:paraId="52421B18">
            <w:pPr>
              <w:spacing w:before="91" w:line="221" w:lineRule="auto"/>
              <w:ind w:left="135"/>
              <w:rPr>
                <w:rFonts w:hint="eastAsia" w:ascii="宋体" w:hAnsi="宋体" w:eastAsia="宋体" w:cs="宋体"/>
                <w:sz w:val="24"/>
                <w:szCs w:val="24"/>
              </w:rPr>
            </w:pPr>
            <w:r>
              <w:rPr>
                <w:rFonts w:hint="eastAsia" w:ascii="宋体" w:hAnsi="宋体" w:eastAsia="宋体" w:cs="宋体"/>
                <w:spacing w:val="-6"/>
                <w:sz w:val="24"/>
                <w:szCs w:val="24"/>
              </w:rPr>
              <w:t>标的</w:t>
            </w:r>
          </w:p>
        </w:tc>
        <w:tc>
          <w:tcPr>
            <w:tcW w:w="3043" w:type="dxa"/>
            <w:noWrap w:val="0"/>
            <w:vAlign w:val="top"/>
          </w:tcPr>
          <w:p w14:paraId="54B91C76">
            <w:pPr>
              <w:pStyle w:val="20"/>
              <w:spacing w:line="420" w:lineRule="auto"/>
              <w:rPr>
                <w:rFonts w:hint="eastAsia" w:ascii="宋体" w:hAnsi="宋体" w:eastAsia="宋体" w:cs="宋体"/>
                <w:sz w:val="20"/>
                <w:szCs w:val="20"/>
              </w:rPr>
            </w:pPr>
          </w:p>
          <w:p w14:paraId="5E5EFF96">
            <w:pPr>
              <w:spacing w:before="91" w:line="221" w:lineRule="auto"/>
              <w:jc w:val="center"/>
              <w:rPr>
                <w:rFonts w:hint="eastAsia" w:ascii="宋体" w:hAnsi="宋体" w:eastAsia="宋体" w:cs="宋体"/>
                <w:sz w:val="24"/>
                <w:szCs w:val="24"/>
              </w:rPr>
            </w:pPr>
            <w:r>
              <w:rPr>
                <w:rFonts w:hint="eastAsia" w:ascii="宋体" w:hAnsi="宋体" w:eastAsia="宋体" w:cs="宋体"/>
                <w:spacing w:val="-3"/>
                <w:sz w:val="24"/>
                <w:szCs w:val="24"/>
              </w:rPr>
              <w:t>标的名称</w:t>
            </w:r>
          </w:p>
        </w:tc>
        <w:tc>
          <w:tcPr>
            <w:tcW w:w="809" w:type="dxa"/>
            <w:noWrap w:val="0"/>
            <w:vAlign w:val="top"/>
          </w:tcPr>
          <w:p w14:paraId="25C21CD1">
            <w:pPr>
              <w:pStyle w:val="20"/>
              <w:spacing w:line="419" w:lineRule="auto"/>
              <w:rPr>
                <w:rFonts w:hint="eastAsia" w:ascii="宋体" w:hAnsi="宋体" w:eastAsia="宋体" w:cs="宋体"/>
                <w:sz w:val="20"/>
                <w:szCs w:val="20"/>
              </w:rPr>
            </w:pPr>
          </w:p>
          <w:p w14:paraId="461C507C">
            <w:pPr>
              <w:spacing w:before="91" w:line="221" w:lineRule="auto"/>
              <w:ind w:left="136"/>
              <w:rPr>
                <w:rFonts w:hint="eastAsia" w:ascii="宋体" w:hAnsi="宋体" w:eastAsia="宋体" w:cs="宋体"/>
                <w:sz w:val="24"/>
                <w:szCs w:val="24"/>
              </w:rPr>
            </w:pPr>
            <w:r>
              <w:rPr>
                <w:rFonts w:hint="eastAsia" w:ascii="宋体" w:hAnsi="宋体" w:eastAsia="宋体" w:cs="宋体"/>
                <w:spacing w:val="-6"/>
                <w:sz w:val="24"/>
                <w:szCs w:val="24"/>
              </w:rPr>
              <w:t>数量</w:t>
            </w:r>
          </w:p>
        </w:tc>
        <w:tc>
          <w:tcPr>
            <w:tcW w:w="2502" w:type="dxa"/>
            <w:noWrap w:val="0"/>
            <w:vAlign w:val="top"/>
          </w:tcPr>
          <w:p w14:paraId="621938F8">
            <w:pPr>
              <w:spacing w:before="233" w:line="306" w:lineRule="auto"/>
              <w:ind w:left="841" w:right="124" w:hanging="695"/>
              <w:rPr>
                <w:rFonts w:hint="eastAsia" w:ascii="宋体" w:hAnsi="宋体" w:eastAsia="宋体" w:cs="宋体"/>
                <w:sz w:val="24"/>
                <w:szCs w:val="24"/>
              </w:rPr>
            </w:pPr>
            <w:r>
              <w:rPr>
                <w:rFonts w:hint="eastAsia" w:ascii="宋体" w:hAnsi="宋体" w:eastAsia="宋体" w:cs="宋体"/>
                <w:spacing w:val="-2"/>
                <w:sz w:val="24"/>
                <w:szCs w:val="24"/>
              </w:rPr>
              <w:t>简要技术需求或服</w:t>
            </w:r>
            <w:r>
              <w:rPr>
                <w:rFonts w:hint="eastAsia" w:ascii="宋体" w:hAnsi="宋体" w:eastAsia="宋体" w:cs="宋体"/>
                <w:sz w:val="24"/>
                <w:szCs w:val="24"/>
              </w:rPr>
              <w:t xml:space="preserve"> </w:t>
            </w:r>
            <w:r>
              <w:rPr>
                <w:rFonts w:hint="eastAsia" w:ascii="宋体" w:hAnsi="宋体" w:eastAsia="宋体" w:cs="宋体"/>
                <w:spacing w:val="-4"/>
                <w:sz w:val="24"/>
                <w:szCs w:val="24"/>
              </w:rPr>
              <w:t>务要求</w:t>
            </w:r>
          </w:p>
        </w:tc>
        <w:tc>
          <w:tcPr>
            <w:tcW w:w="1989" w:type="dxa"/>
            <w:noWrap w:val="0"/>
            <w:vAlign w:val="top"/>
          </w:tcPr>
          <w:p w14:paraId="5F379BFE">
            <w:pPr>
              <w:spacing w:before="233" w:line="306" w:lineRule="auto"/>
              <w:ind w:left="126" w:firstLine="35"/>
              <w:rPr>
                <w:rFonts w:hint="eastAsia" w:ascii="宋体" w:hAnsi="宋体" w:eastAsia="宋体" w:cs="宋体"/>
                <w:sz w:val="24"/>
                <w:szCs w:val="24"/>
              </w:rPr>
            </w:pPr>
            <w:r>
              <w:rPr>
                <w:rFonts w:hint="eastAsia" w:ascii="宋体" w:hAnsi="宋体" w:eastAsia="宋体" w:cs="宋体"/>
                <w:spacing w:val="-5"/>
                <w:sz w:val="24"/>
                <w:szCs w:val="24"/>
              </w:rPr>
              <w:t>本包预算金额</w:t>
            </w:r>
            <w:r>
              <w:rPr>
                <w:rFonts w:hint="eastAsia" w:ascii="宋体" w:hAnsi="宋体" w:eastAsia="宋体" w:cs="宋体"/>
                <w:spacing w:val="1"/>
                <w:sz w:val="24"/>
                <w:szCs w:val="24"/>
              </w:rPr>
              <w:t xml:space="preserve">  </w:t>
            </w:r>
            <w:r>
              <w:rPr>
                <w:rFonts w:hint="eastAsia" w:ascii="宋体" w:hAnsi="宋体" w:eastAsia="宋体" w:cs="宋体"/>
                <w:spacing w:val="-15"/>
                <w:sz w:val="24"/>
                <w:szCs w:val="24"/>
              </w:rPr>
              <w:t>（单位：万元）</w:t>
            </w:r>
          </w:p>
        </w:tc>
      </w:tr>
      <w:tr w14:paraId="2A6D5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trPr>
        <w:tc>
          <w:tcPr>
            <w:tcW w:w="811" w:type="dxa"/>
            <w:noWrap w:val="0"/>
            <w:vAlign w:val="top"/>
          </w:tcPr>
          <w:p w14:paraId="42BEA5C7">
            <w:pPr>
              <w:pStyle w:val="20"/>
              <w:spacing w:line="276" w:lineRule="auto"/>
              <w:rPr>
                <w:rFonts w:hint="eastAsia" w:ascii="宋体" w:hAnsi="宋体" w:eastAsia="宋体" w:cs="宋体"/>
                <w:sz w:val="20"/>
                <w:szCs w:val="20"/>
              </w:rPr>
            </w:pPr>
          </w:p>
          <w:p w14:paraId="257A390B">
            <w:pPr>
              <w:pStyle w:val="20"/>
              <w:spacing w:line="276" w:lineRule="auto"/>
              <w:rPr>
                <w:rFonts w:hint="eastAsia" w:ascii="宋体" w:hAnsi="宋体" w:eastAsia="宋体" w:cs="宋体"/>
                <w:sz w:val="20"/>
                <w:szCs w:val="20"/>
              </w:rPr>
            </w:pPr>
          </w:p>
          <w:p w14:paraId="25E0048B">
            <w:pPr>
              <w:spacing w:before="91" w:line="184" w:lineRule="auto"/>
              <w:ind w:left="363"/>
              <w:rPr>
                <w:rFonts w:hint="eastAsia" w:ascii="宋体" w:hAnsi="宋体" w:eastAsia="宋体" w:cs="宋体"/>
                <w:sz w:val="24"/>
                <w:szCs w:val="24"/>
              </w:rPr>
            </w:pPr>
            <w:r>
              <w:rPr>
                <w:rFonts w:hint="eastAsia" w:ascii="宋体" w:hAnsi="宋体" w:eastAsia="宋体" w:cs="宋体"/>
                <w:sz w:val="24"/>
                <w:szCs w:val="24"/>
              </w:rPr>
              <w:t>1</w:t>
            </w:r>
          </w:p>
        </w:tc>
        <w:tc>
          <w:tcPr>
            <w:tcW w:w="3043" w:type="dxa"/>
            <w:noWrap w:val="0"/>
            <w:vAlign w:val="top"/>
          </w:tcPr>
          <w:p w14:paraId="6B11FD00">
            <w:pPr>
              <w:spacing w:before="323" w:line="337" w:lineRule="auto"/>
              <w:ind w:right="118"/>
              <w:rPr>
                <w:rFonts w:hint="eastAsia" w:ascii="宋体" w:hAnsi="宋体" w:eastAsia="宋体" w:cs="宋体"/>
                <w:sz w:val="24"/>
                <w:szCs w:val="24"/>
                <w:lang w:eastAsia="zh-CN"/>
              </w:rPr>
            </w:pPr>
            <w:r>
              <w:rPr>
                <w:rFonts w:hint="eastAsia" w:ascii="宋体" w:hAnsi="宋体" w:eastAsia="宋体" w:cs="宋体"/>
                <w:sz w:val="24"/>
                <w:szCs w:val="24"/>
                <w:lang w:eastAsia="zh-CN"/>
              </w:rPr>
              <w:t>临沂市妇幼保健院财务成本核算一体化服务采购项目</w:t>
            </w:r>
          </w:p>
        </w:tc>
        <w:tc>
          <w:tcPr>
            <w:tcW w:w="809" w:type="dxa"/>
            <w:noWrap w:val="0"/>
            <w:vAlign w:val="top"/>
          </w:tcPr>
          <w:p w14:paraId="0AB12B0F">
            <w:pPr>
              <w:pStyle w:val="20"/>
              <w:spacing w:line="254" w:lineRule="auto"/>
              <w:rPr>
                <w:rFonts w:hint="eastAsia" w:ascii="宋体" w:hAnsi="宋体" w:eastAsia="宋体" w:cs="宋体"/>
                <w:sz w:val="20"/>
                <w:szCs w:val="20"/>
              </w:rPr>
            </w:pPr>
          </w:p>
          <w:p w14:paraId="58648256">
            <w:pPr>
              <w:pStyle w:val="20"/>
              <w:spacing w:line="255" w:lineRule="auto"/>
              <w:rPr>
                <w:rFonts w:hint="eastAsia" w:ascii="宋体" w:hAnsi="宋体" w:eastAsia="宋体" w:cs="宋体"/>
                <w:sz w:val="20"/>
                <w:szCs w:val="20"/>
              </w:rPr>
            </w:pPr>
          </w:p>
          <w:p w14:paraId="58692375">
            <w:pPr>
              <w:spacing w:before="91" w:line="222" w:lineRule="auto"/>
              <w:ind w:left="188"/>
              <w:rPr>
                <w:rFonts w:hint="eastAsia" w:ascii="宋体" w:hAnsi="宋体" w:eastAsia="宋体" w:cs="宋体"/>
                <w:sz w:val="24"/>
                <w:szCs w:val="24"/>
              </w:rPr>
            </w:pPr>
            <w:r>
              <w:rPr>
                <w:rFonts w:hint="eastAsia" w:ascii="宋体" w:hAnsi="宋体" w:eastAsia="宋体" w:cs="宋体"/>
                <w:spacing w:val="-16"/>
                <w:sz w:val="24"/>
                <w:szCs w:val="24"/>
              </w:rPr>
              <w:t>1</w:t>
            </w:r>
            <w:r>
              <w:rPr>
                <w:rFonts w:hint="eastAsia" w:ascii="宋体" w:hAnsi="宋体" w:eastAsia="宋体" w:cs="宋体"/>
                <w:spacing w:val="-57"/>
                <w:sz w:val="24"/>
                <w:szCs w:val="24"/>
              </w:rPr>
              <w:t xml:space="preserve"> </w:t>
            </w:r>
            <w:r>
              <w:rPr>
                <w:rFonts w:hint="eastAsia" w:ascii="宋体" w:hAnsi="宋体" w:eastAsia="宋体" w:cs="宋体"/>
                <w:spacing w:val="-16"/>
                <w:sz w:val="24"/>
                <w:szCs w:val="24"/>
              </w:rPr>
              <w:t>宗</w:t>
            </w:r>
          </w:p>
        </w:tc>
        <w:tc>
          <w:tcPr>
            <w:tcW w:w="2502" w:type="dxa"/>
            <w:noWrap w:val="0"/>
            <w:vAlign w:val="top"/>
          </w:tcPr>
          <w:p w14:paraId="3292F4A5">
            <w:pPr>
              <w:pStyle w:val="20"/>
              <w:spacing w:line="254" w:lineRule="auto"/>
              <w:rPr>
                <w:rFonts w:hint="eastAsia" w:ascii="宋体" w:hAnsi="宋体" w:eastAsia="宋体" w:cs="宋体"/>
                <w:sz w:val="20"/>
                <w:szCs w:val="20"/>
              </w:rPr>
            </w:pPr>
          </w:p>
          <w:p w14:paraId="0FE2BF42">
            <w:pPr>
              <w:pStyle w:val="20"/>
              <w:spacing w:line="255" w:lineRule="auto"/>
              <w:rPr>
                <w:rFonts w:hint="eastAsia" w:ascii="宋体" w:hAnsi="宋体" w:eastAsia="宋体" w:cs="宋体"/>
                <w:sz w:val="20"/>
                <w:szCs w:val="20"/>
              </w:rPr>
            </w:pPr>
          </w:p>
          <w:p w14:paraId="0F687895">
            <w:pPr>
              <w:spacing w:before="91" w:line="221" w:lineRule="auto"/>
              <w:ind w:left="423" w:firstLine="234" w:firstLineChars="100"/>
              <w:rPr>
                <w:rFonts w:hint="eastAsia" w:ascii="宋体" w:hAnsi="宋体" w:eastAsia="宋体" w:cs="宋体"/>
                <w:sz w:val="24"/>
                <w:szCs w:val="24"/>
              </w:rPr>
            </w:pPr>
            <w:r>
              <w:rPr>
                <w:rFonts w:hint="eastAsia" w:ascii="宋体" w:hAnsi="宋体" w:eastAsia="宋体" w:cs="宋体"/>
                <w:spacing w:val="-3"/>
                <w:sz w:val="24"/>
                <w:szCs w:val="24"/>
              </w:rPr>
              <w:t>详见招标文件</w:t>
            </w:r>
          </w:p>
        </w:tc>
        <w:tc>
          <w:tcPr>
            <w:tcW w:w="1989" w:type="dxa"/>
            <w:noWrap w:val="0"/>
            <w:vAlign w:val="top"/>
          </w:tcPr>
          <w:p w14:paraId="455830B8">
            <w:pPr>
              <w:pStyle w:val="20"/>
              <w:spacing w:line="276" w:lineRule="auto"/>
              <w:rPr>
                <w:rFonts w:hint="eastAsia" w:ascii="宋体" w:hAnsi="宋体" w:eastAsia="宋体" w:cs="宋体"/>
                <w:sz w:val="20"/>
                <w:szCs w:val="20"/>
              </w:rPr>
            </w:pPr>
          </w:p>
          <w:p w14:paraId="138A38BB">
            <w:pPr>
              <w:pStyle w:val="20"/>
              <w:spacing w:line="277" w:lineRule="auto"/>
              <w:rPr>
                <w:rFonts w:hint="eastAsia" w:ascii="宋体" w:hAnsi="宋体" w:eastAsia="宋体" w:cs="宋体"/>
                <w:sz w:val="20"/>
                <w:szCs w:val="20"/>
              </w:rPr>
            </w:pPr>
          </w:p>
          <w:p w14:paraId="7A071CCA">
            <w:pPr>
              <w:spacing w:before="91" w:line="184" w:lineRule="auto"/>
              <w:ind w:left="683"/>
              <w:rPr>
                <w:rFonts w:hint="default" w:ascii="宋体" w:hAnsi="宋体" w:eastAsia="宋体" w:cs="宋体"/>
                <w:sz w:val="24"/>
                <w:szCs w:val="24"/>
                <w:lang w:val="en-US" w:eastAsia="zh-CN"/>
              </w:rPr>
            </w:pPr>
            <w:r>
              <w:rPr>
                <w:rFonts w:hint="eastAsia" w:ascii="宋体" w:hAnsi="宋体" w:eastAsia="宋体" w:cs="宋体"/>
                <w:spacing w:val="-1"/>
                <w:sz w:val="24"/>
                <w:szCs w:val="24"/>
                <w:lang w:val="en-US" w:eastAsia="zh-CN"/>
              </w:rPr>
              <w:t>150</w:t>
            </w:r>
          </w:p>
        </w:tc>
      </w:tr>
    </w:tbl>
    <w:p w14:paraId="792374F6">
      <w:pPr>
        <w:spacing w:before="207" w:line="221" w:lineRule="auto"/>
        <w:ind w:left="684"/>
        <w:rPr>
          <w:rFonts w:hint="eastAsia" w:ascii="宋体" w:hAnsi="宋体" w:eastAsia="宋体" w:cs="宋体"/>
          <w:sz w:val="24"/>
          <w:szCs w:val="24"/>
        </w:rPr>
      </w:pPr>
      <w:r>
        <w:rPr>
          <w:rFonts w:hint="eastAsia" w:ascii="宋体" w:hAnsi="宋体" w:eastAsia="宋体" w:cs="宋体"/>
          <w:spacing w:val="-1"/>
          <w:sz w:val="24"/>
          <w:szCs w:val="24"/>
        </w:rPr>
        <w:t>合同履行期限：详见招标文件。</w:t>
      </w:r>
    </w:p>
    <w:p w14:paraId="5190CCE8">
      <w:pPr>
        <w:spacing w:before="224" w:line="220" w:lineRule="auto"/>
        <w:ind w:left="684"/>
        <w:rPr>
          <w:rFonts w:hint="eastAsia" w:ascii="宋体" w:hAnsi="宋体" w:eastAsia="宋体" w:cs="宋体"/>
          <w:sz w:val="24"/>
          <w:szCs w:val="24"/>
        </w:rPr>
      </w:pPr>
      <w:r>
        <w:rPr>
          <w:rFonts w:hint="eastAsia" w:ascii="宋体" w:hAnsi="宋体" w:eastAsia="宋体" w:cs="宋体"/>
          <w:b/>
          <w:bCs/>
          <w:spacing w:val="-1"/>
          <w:sz w:val="24"/>
          <w:szCs w:val="24"/>
          <w:u w:val="single"/>
        </w:rPr>
        <w:t>本项目不接受联合体投标。</w:t>
      </w:r>
    </w:p>
    <w:p w14:paraId="10AC29D3">
      <w:pPr>
        <w:spacing w:before="228" w:line="221" w:lineRule="auto"/>
        <w:ind w:left="687"/>
        <w:rPr>
          <w:rFonts w:hint="eastAsia" w:ascii="宋体" w:hAnsi="宋体" w:eastAsia="宋体" w:cs="宋体"/>
          <w:spacing w:val="-3"/>
          <w:sz w:val="24"/>
          <w:szCs w:val="24"/>
        </w:rPr>
      </w:pPr>
      <w:r>
        <w:rPr>
          <w:rFonts w:hint="eastAsia" w:ascii="宋体" w:hAnsi="宋体" w:eastAsia="宋体" w:cs="宋体"/>
          <w:spacing w:val="-4"/>
          <w:sz w:val="24"/>
          <w:szCs w:val="24"/>
        </w:rPr>
        <w:t>二、</w:t>
      </w:r>
      <w:r>
        <w:rPr>
          <w:rFonts w:hint="eastAsia" w:ascii="宋体" w:hAnsi="宋体" w:eastAsia="宋体" w:cs="宋体"/>
          <w:b/>
          <w:bCs/>
          <w:spacing w:val="-4"/>
          <w:sz w:val="24"/>
          <w:szCs w:val="24"/>
        </w:rPr>
        <w:t>申请人的资格条件</w:t>
      </w:r>
    </w:p>
    <w:p w14:paraId="24107D1D">
      <w:pPr>
        <w:spacing w:line="560" w:lineRule="exact"/>
        <w:ind w:firstLine="480" w:firstLineChars="200"/>
        <w:jc w:val="left"/>
        <w:rPr>
          <w:rFonts w:hint="eastAsia" w:ascii="宋体" w:hAnsi="宋体" w:eastAsia="宋体" w:cs="宋体"/>
          <w:sz w:val="24"/>
        </w:rPr>
      </w:pPr>
      <w:r>
        <w:rPr>
          <w:rFonts w:hint="eastAsia" w:ascii="宋体" w:hAnsi="宋体" w:eastAsia="宋体" w:cs="宋体"/>
          <w:sz w:val="24"/>
        </w:rPr>
        <w:t>1、满足《中华人民共和国政府采购法》第二十二条规定；</w:t>
      </w:r>
    </w:p>
    <w:p w14:paraId="70332A5A">
      <w:pPr>
        <w:spacing w:line="560" w:lineRule="exact"/>
        <w:ind w:firstLine="480" w:firstLineChars="200"/>
        <w:jc w:val="left"/>
        <w:rPr>
          <w:rFonts w:hint="eastAsia" w:ascii="宋体" w:hAnsi="宋体" w:eastAsia="宋体" w:cs="宋体"/>
          <w:sz w:val="24"/>
        </w:rPr>
      </w:pPr>
      <w:r>
        <w:rPr>
          <w:rFonts w:hint="eastAsia" w:ascii="宋体" w:hAnsi="宋体" w:eastAsia="宋体" w:cs="宋体"/>
          <w:sz w:val="24"/>
        </w:rPr>
        <w:t>2、落实政府采购政策需满足的资格要求：本项目鼓励中小企业、监狱企业、残疾人福利性单位政策、节能政策、环保政策，具体要求详见招标文件。</w:t>
      </w:r>
    </w:p>
    <w:p w14:paraId="3A163E10">
      <w:pPr>
        <w:spacing w:line="560" w:lineRule="exact"/>
        <w:ind w:firstLine="480" w:firstLineChars="200"/>
        <w:jc w:val="left"/>
        <w:rPr>
          <w:rFonts w:hint="eastAsia" w:ascii="宋体" w:hAnsi="宋体" w:eastAsia="宋体" w:cs="宋体"/>
          <w:sz w:val="24"/>
        </w:rPr>
      </w:pPr>
      <w:r>
        <w:rPr>
          <w:rFonts w:hint="eastAsia" w:ascii="宋体" w:hAnsi="宋体" w:eastAsia="宋体" w:cs="宋体"/>
          <w:sz w:val="24"/>
        </w:rPr>
        <w:t>3、本项目的特定资格要求：</w:t>
      </w:r>
    </w:p>
    <w:p w14:paraId="39B735CE">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在中国境内注册，具有有效的营业执照，具备相应的经营范围；</w:t>
      </w:r>
    </w:p>
    <w:p w14:paraId="24AE8AB3">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投标供应商不得存在控股关系、母子公司关系或供应商单位法人、负责人为同一人，或者存在法人、负责人、高级管理人员人事兼职管理关系；</w:t>
      </w:r>
    </w:p>
    <w:p w14:paraId="5AE96745">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参加本次政府采购活动前三年内，在经营活动中没有重大违法记录且在“中国裁判文书网”无行贿犯罪记录证明，在“中国政府采购网”网站未被列入政府采购严重违法失信行为记录名单，在“信用中国 ”网站未被列入失信被执行人、重大税收违法失信主体名单；</w:t>
      </w:r>
    </w:p>
    <w:p w14:paraId="26FABE2E">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投标人应具有履行合同所必需的人员、设备和专业技术服务能力；</w:t>
      </w:r>
    </w:p>
    <w:p w14:paraId="0CD373B0">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投标人良好的商业信誉和健全的财务会计制度；</w:t>
      </w:r>
    </w:p>
    <w:p w14:paraId="4816AC28">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具</w:t>
      </w:r>
      <w:r>
        <w:rPr>
          <w:rFonts w:hint="eastAsia" w:ascii="宋体" w:hAnsi="宋体" w:eastAsia="宋体" w:cs="宋体"/>
          <w:sz w:val="24"/>
          <w:szCs w:val="24"/>
          <w:lang w:val="en-US" w:eastAsia="zh-CN"/>
        </w:rPr>
        <w:t>有依法缴纳税收和社会保障资金的良好记录；</w:t>
      </w:r>
    </w:p>
    <w:p w14:paraId="0159C6F7">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在临沂市公共资源交易中心办理诚信入库和 CA 实名认证证书并进行网上下载招标文件；</w:t>
      </w:r>
    </w:p>
    <w:p w14:paraId="750901E9">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本项目不接受联合体投标，不得分包、转包；</w:t>
      </w:r>
    </w:p>
    <w:p w14:paraId="03177573">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投标供应商不得存在控股关系、母子公司关系或供应商单位法人、负责人为同一人，或者存在法人、负责人、高级管理人员人事兼职管理关系；</w:t>
      </w:r>
    </w:p>
    <w:p w14:paraId="536523BA">
      <w:pPr>
        <w:pStyle w:val="26"/>
        <w:keepNext w:val="0"/>
        <w:keepLines w:val="0"/>
        <w:pageBreakBefore w:val="0"/>
        <w:numPr>
          <w:ilvl w:val="0"/>
          <w:numId w:val="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法律法规及招标文件规定的其他条件；</w:t>
      </w:r>
    </w:p>
    <w:p w14:paraId="611CEF24">
      <w:pPr>
        <w:spacing w:before="40" w:line="221" w:lineRule="auto"/>
        <w:ind w:left="570"/>
        <w:rPr>
          <w:rFonts w:hint="eastAsia" w:ascii="宋体" w:hAnsi="宋体" w:eastAsia="宋体" w:cs="宋体"/>
          <w:sz w:val="24"/>
          <w:szCs w:val="24"/>
        </w:rPr>
      </w:pPr>
      <w:r>
        <w:rPr>
          <w:rFonts w:hint="eastAsia" w:ascii="宋体" w:hAnsi="宋体" w:eastAsia="宋体" w:cs="宋体"/>
          <w:spacing w:val="-3"/>
          <w:sz w:val="24"/>
          <w:szCs w:val="24"/>
        </w:rPr>
        <w:t>三、</w:t>
      </w:r>
      <w:r>
        <w:rPr>
          <w:rFonts w:hint="eastAsia" w:ascii="宋体" w:hAnsi="宋体" w:eastAsia="宋体" w:cs="宋体"/>
          <w:b/>
          <w:bCs/>
          <w:spacing w:val="-3"/>
          <w:sz w:val="24"/>
          <w:szCs w:val="24"/>
        </w:rPr>
        <w:t>获取招标文件</w:t>
      </w:r>
    </w:p>
    <w:p w14:paraId="0F4353EA">
      <w:pPr>
        <w:pStyle w:val="5"/>
        <w:spacing w:line="253" w:lineRule="auto"/>
        <w:rPr>
          <w:rFonts w:hint="eastAsia" w:ascii="宋体" w:hAnsi="宋体" w:eastAsia="宋体" w:cs="宋体"/>
          <w:sz w:val="20"/>
          <w:szCs w:val="20"/>
        </w:rPr>
      </w:pPr>
    </w:p>
    <w:p w14:paraId="28DED51E">
      <w:pPr>
        <w:spacing w:before="91" w:line="356" w:lineRule="auto"/>
        <w:ind w:left="14" w:right="100" w:firstLine="576"/>
        <w:rPr>
          <w:rFonts w:hint="eastAsia" w:ascii="宋体" w:hAnsi="宋体" w:eastAsia="宋体" w:cs="宋体"/>
          <w:sz w:val="24"/>
          <w:szCs w:val="24"/>
        </w:rPr>
      </w:pPr>
      <w:r>
        <w:rPr>
          <w:rFonts w:hint="eastAsia" w:ascii="宋体" w:hAnsi="宋体" w:eastAsia="宋体" w:cs="宋体"/>
          <w:spacing w:val="-11"/>
          <w:sz w:val="24"/>
          <w:szCs w:val="24"/>
        </w:rPr>
        <w:t>1.时间：</w:t>
      </w:r>
      <w:r>
        <w:rPr>
          <w:rFonts w:hint="eastAsia" w:ascii="宋体" w:hAnsi="宋体" w:eastAsia="宋体" w:cs="宋体"/>
          <w:spacing w:val="-11"/>
          <w:sz w:val="24"/>
          <w:szCs w:val="24"/>
          <w:highlight w:val="none"/>
        </w:rPr>
        <w:t>202</w:t>
      </w:r>
      <w:r>
        <w:rPr>
          <w:rFonts w:hint="eastAsia" w:ascii="宋体" w:hAnsi="宋体" w:eastAsia="宋体" w:cs="宋体"/>
          <w:spacing w:val="-11"/>
          <w:sz w:val="24"/>
          <w:szCs w:val="24"/>
          <w:highlight w:val="none"/>
          <w:lang w:val="en-US" w:eastAsia="zh-CN"/>
        </w:rPr>
        <w:t xml:space="preserve">5 </w:t>
      </w:r>
      <w:r>
        <w:rPr>
          <w:rFonts w:hint="eastAsia" w:ascii="宋体" w:hAnsi="宋体" w:eastAsia="宋体" w:cs="宋体"/>
          <w:spacing w:val="-11"/>
          <w:sz w:val="24"/>
          <w:szCs w:val="24"/>
          <w:highlight w:val="none"/>
        </w:rPr>
        <w:t>年</w:t>
      </w:r>
      <w:r>
        <w:rPr>
          <w:rFonts w:hint="eastAsia" w:ascii="宋体" w:hAnsi="宋体" w:eastAsia="宋体" w:cs="宋体"/>
          <w:spacing w:val="-11"/>
          <w:sz w:val="24"/>
          <w:szCs w:val="24"/>
          <w:highlight w:val="none"/>
          <w:lang w:val="en-US" w:eastAsia="zh-CN"/>
        </w:rPr>
        <w:t xml:space="preserve"> 1 </w:t>
      </w:r>
      <w:r>
        <w:rPr>
          <w:rFonts w:hint="eastAsia" w:ascii="宋体" w:hAnsi="宋体" w:eastAsia="宋体" w:cs="宋体"/>
          <w:spacing w:val="-11"/>
          <w:sz w:val="24"/>
          <w:szCs w:val="24"/>
          <w:highlight w:val="none"/>
        </w:rPr>
        <w:t>月</w:t>
      </w:r>
      <w:r>
        <w:rPr>
          <w:rFonts w:hint="eastAsia" w:ascii="宋体" w:hAnsi="宋体" w:eastAsia="宋体" w:cs="宋体"/>
          <w:spacing w:val="-11"/>
          <w:sz w:val="24"/>
          <w:szCs w:val="24"/>
          <w:highlight w:val="none"/>
          <w:lang w:val="en-US" w:eastAsia="zh-CN"/>
        </w:rPr>
        <w:t xml:space="preserve"> 17 </w:t>
      </w:r>
      <w:r>
        <w:rPr>
          <w:rFonts w:hint="eastAsia" w:ascii="宋体" w:hAnsi="宋体" w:eastAsia="宋体" w:cs="宋体"/>
          <w:spacing w:val="-11"/>
          <w:sz w:val="24"/>
          <w:szCs w:val="24"/>
          <w:highlight w:val="none"/>
        </w:rPr>
        <w:t>日 08 时 30 分至 202</w:t>
      </w:r>
      <w:r>
        <w:rPr>
          <w:rFonts w:hint="eastAsia" w:ascii="宋体" w:hAnsi="宋体" w:eastAsia="宋体" w:cs="宋体"/>
          <w:spacing w:val="-11"/>
          <w:sz w:val="24"/>
          <w:szCs w:val="24"/>
          <w:highlight w:val="none"/>
          <w:lang w:val="en-US" w:eastAsia="zh-CN"/>
        </w:rPr>
        <w:t xml:space="preserve">5 </w:t>
      </w:r>
      <w:r>
        <w:rPr>
          <w:rFonts w:hint="eastAsia" w:ascii="宋体" w:hAnsi="宋体" w:eastAsia="宋体" w:cs="宋体"/>
          <w:spacing w:val="-11"/>
          <w:sz w:val="24"/>
          <w:szCs w:val="24"/>
          <w:highlight w:val="none"/>
        </w:rPr>
        <w:t>年</w:t>
      </w:r>
      <w:r>
        <w:rPr>
          <w:rFonts w:hint="eastAsia" w:ascii="宋体" w:hAnsi="宋体" w:eastAsia="宋体" w:cs="宋体"/>
          <w:spacing w:val="-11"/>
          <w:sz w:val="24"/>
          <w:szCs w:val="24"/>
          <w:highlight w:val="none"/>
          <w:lang w:val="en-US" w:eastAsia="zh-CN"/>
        </w:rPr>
        <w:t xml:space="preserve"> 1 </w:t>
      </w:r>
      <w:r>
        <w:rPr>
          <w:rFonts w:hint="eastAsia" w:ascii="宋体" w:hAnsi="宋体" w:eastAsia="宋体" w:cs="宋体"/>
          <w:spacing w:val="-11"/>
          <w:sz w:val="24"/>
          <w:szCs w:val="24"/>
          <w:highlight w:val="none"/>
        </w:rPr>
        <w:t>月</w:t>
      </w:r>
      <w:r>
        <w:rPr>
          <w:rFonts w:hint="eastAsia" w:ascii="宋体" w:hAnsi="宋体" w:eastAsia="宋体" w:cs="宋体"/>
          <w:spacing w:val="-11"/>
          <w:sz w:val="24"/>
          <w:szCs w:val="24"/>
          <w:highlight w:val="none"/>
          <w:lang w:val="en-US" w:eastAsia="zh-CN"/>
        </w:rPr>
        <w:t xml:space="preserve"> 23 </w:t>
      </w:r>
      <w:r>
        <w:rPr>
          <w:rFonts w:hint="eastAsia" w:ascii="宋体" w:hAnsi="宋体" w:eastAsia="宋体" w:cs="宋体"/>
          <w:spacing w:val="-11"/>
          <w:sz w:val="24"/>
          <w:szCs w:val="24"/>
          <w:highlight w:val="none"/>
        </w:rPr>
        <w:t>日 17 时 00 分</w:t>
      </w:r>
      <w:r>
        <w:rPr>
          <w:rFonts w:hint="eastAsia" w:ascii="宋体" w:hAnsi="宋体" w:eastAsia="宋体" w:cs="宋体"/>
          <w:spacing w:val="-1"/>
          <w:sz w:val="24"/>
          <w:szCs w:val="24"/>
        </w:rPr>
        <w:t>（北京时间，法定节假日除外）</w:t>
      </w:r>
    </w:p>
    <w:p w14:paraId="08357256">
      <w:pPr>
        <w:spacing w:before="39" w:line="215" w:lineRule="auto"/>
        <w:ind w:left="569"/>
        <w:rPr>
          <w:rFonts w:hint="eastAsia" w:ascii="宋体" w:hAnsi="宋体" w:eastAsia="宋体" w:cs="宋体"/>
          <w:sz w:val="24"/>
          <w:szCs w:val="24"/>
        </w:rPr>
      </w:pPr>
      <w:r>
        <w:rPr>
          <w:rFonts w:hint="eastAsia" w:ascii="宋体" w:hAnsi="宋体" w:eastAsia="宋体" w:cs="宋体"/>
          <w:spacing w:val="-1"/>
          <w:sz w:val="24"/>
          <w:szCs w:val="24"/>
        </w:rPr>
        <w:t>2.地点：临沂市公共资源交易网(http://ggzy</w:t>
      </w:r>
      <w:r>
        <w:rPr>
          <w:rFonts w:hint="eastAsia" w:ascii="宋体" w:hAnsi="宋体" w:eastAsia="宋体" w:cs="宋体"/>
          <w:spacing w:val="-113"/>
          <w:sz w:val="24"/>
          <w:szCs w:val="24"/>
        </w:rPr>
        <w:t xml:space="preserve"> </w:t>
      </w:r>
      <w:r>
        <w:rPr>
          <w:rFonts w:hint="eastAsia" w:ascii="宋体" w:hAnsi="宋体" w:eastAsia="宋体" w:cs="宋体"/>
          <w:spacing w:val="-1"/>
          <w:sz w:val="24"/>
          <w:szCs w:val="24"/>
        </w:rPr>
        <w:t>jy.linyi.gov.cn)</w:t>
      </w:r>
    </w:p>
    <w:p w14:paraId="260E1579">
      <w:pPr>
        <w:spacing w:before="233" w:line="359" w:lineRule="auto"/>
        <w:ind w:left="391" w:right="99" w:firstLine="179"/>
        <w:rPr>
          <w:rFonts w:hint="eastAsia" w:ascii="宋体" w:hAnsi="宋体" w:eastAsia="宋体" w:cs="宋体"/>
          <w:sz w:val="24"/>
          <w:szCs w:val="24"/>
        </w:rPr>
      </w:pPr>
      <w:r>
        <w:rPr>
          <w:rFonts w:hint="eastAsia" w:ascii="宋体" w:hAnsi="宋体" w:eastAsia="宋体" w:cs="宋体"/>
          <w:spacing w:val="3"/>
          <w:sz w:val="24"/>
          <w:szCs w:val="24"/>
        </w:rPr>
        <w:t>3.方式：①本项目实行网上电子招投标，潜在供应商须在临沂市公共</w:t>
      </w:r>
      <w:r>
        <w:rPr>
          <w:rFonts w:hint="eastAsia" w:ascii="宋体" w:hAnsi="宋体" w:eastAsia="宋体" w:cs="宋体"/>
          <w:spacing w:val="-3"/>
          <w:sz w:val="24"/>
          <w:szCs w:val="24"/>
        </w:rPr>
        <w:t>资源交易网（</w:t>
      </w:r>
      <w:r>
        <w:rPr>
          <w:rFonts w:hint="eastAsia" w:ascii="宋体" w:hAnsi="宋体" w:eastAsia="宋体" w:cs="宋体"/>
          <w:spacing w:val="-84"/>
          <w:sz w:val="24"/>
          <w:szCs w:val="24"/>
        </w:rPr>
        <w:t xml:space="preserve"> </w:t>
      </w:r>
      <w:r>
        <w:rPr>
          <w:rFonts w:hint="eastAsia" w:ascii="宋体" w:hAnsi="宋体" w:eastAsia="宋体" w:cs="宋体"/>
          <w:spacing w:val="-3"/>
          <w:sz w:val="24"/>
          <w:szCs w:val="24"/>
        </w:rPr>
        <w:t>ggzy</w:t>
      </w:r>
      <w:r>
        <w:rPr>
          <w:rFonts w:hint="eastAsia" w:ascii="宋体" w:hAnsi="宋体" w:eastAsia="宋体" w:cs="宋体"/>
          <w:spacing w:val="-117"/>
          <w:sz w:val="24"/>
          <w:szCs w:val="24"/>
        </w:rPr>
        <w:t xml:space="preserve"> </w:t>
      </w:r>
      <w:r>
        <w:rPr>
          <w:rFonts w:hint="eastAsia" w:ascii="宋体" w:hAnsi="宋体" w:eastAsia="宋体" w:cs="宋体"/>
          <w:spacing w:val="-3"/>
          <w:sz w:val="24"/>
          <w:szCs w:val="24"/>
        </w:rPr>
        <w:t>jy.linyi.gov.cn/linyi）</w:t>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http://ggzyjy.linyi.gov.cn。并在临沂市公共资源交易网注册并登录填写投标信息后领取磋商文件，供应商须在系统中的“招标文件下载”页面下载电子磋商文件（.lyzf格式），并制作电子版响应文件（.lytf格式）上传到系统。" </w:instrText>
      </w:r>
      <w:r>
        <w:rPr>
          <w:rFonts w:hint="eastAsia" w:ascii="宋体" w:hAnsi="宋体" w:eastAsia="宋体" w:cs="宋体"/>
          <w:sz w:val="20"/>
          <w:szCs w:val="20"/>
        </w:rPr>
        <w:fldChar w:fldCharType="separate"/>
      </w:r>
      <w:r>
        <w:rPr>
          <w:rFonts w:hint="eastAsia" w:ascii="宋体" w:hAnsi="宋体" w:eastAsia="宋体" w:cs="宋体"/>
          <w:spacing w:val="-3"/>
          <w:sz w:val="24"/>
          <w:szCs w:val="24"/>
        </w:rPr>
        <w:t>办理</w:t>
      </w:r>
      <w:r>
        <w:rPr>
          <w:rFonts w:hint="eastAsia" w:ascii="宋体" w:hAnsi="宋体" w:eastAsia="宋体" w:cs="宋体"/>
          <w:spacing w:val="-4"/>
          <w:sz w:val="24"/>
          <w:szCs w:val="24"/>
        </w:rPr>
        <w:t>诚信入库及</w:t>
      </w:r>
      <w:r>
        <w:rPr>
          <w:rFonts w:hint="eastAsia" w:ascii="宋体" w:hAnsi="宋体" w:eastAsia="宋体" w:cs="宋体"/>
          <w:spacing w:val="-62"/>
          <w:sz w:val="24"/>
          <w:szCs w:val="24"/>
        </w:rPr>
        <w:t xml:space="preserve"> </w:t>
      </w:r>
      <w:r>
        <w:rPr>
          <w:rFonts w:hint="eastAsia" w:ascii="宋体" w:hAnsi="宋体" w:eastAsia="宋体" w:cs="宋体"/>
          <w:spacing w:val="-4"/>
          <w:sz w:val="24"/>
          <w:szCs w:val="24"/>
        </w:rPr>
        <w:t>CA</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认证。</w:t>
      </w:r>
      <w:r>
        <w:rPr>
          <w:rFonts w:hint="eastAsia" w:ascii="宋体" w:hAnsi="宋体" w:eastAsia="宋体" w:cs="宋体"/>
          <w:spacing w:val="-4"/>
          <w:sz w:val="24"/>
          <w:szCs w:val="24"/>
        </w:rPr>
        <w:fldChar w:fldCharType="end"/>
      </w:r>
      <w:r>
        <w:rPr>
          <w:rFonts w:hint="eastAsia" w:ascii="宋体" w:hAnsi="宋体" w:eastAsia="宋体" w:cs="宋体"/>
          <w:spacing w:val="-1"/>
          <w:sz w:val="24"/>
          <w:szCs w:val="24"/>
        </w:rPr>
        <w:t>在规定时间内登陆临沂市公共资源交易网系统中的</w:t>
      </w:r>
      <w:r>
        <w:rPr>
          <w:rFonts w:hint="eastAsia" w:ascii="宋体" w:hAnsi="宋体" w:eastAsia="宋体" w:cs="宋体"/>
          <w:spacing w:val="-2"/>
          <w:sz w:val="24"/>
          <w:szCs w:val="24"/>
        </w:rPr>
        <w:t>“招标文件下载</w:t>
      </w:r>
      <w:r>
        <w:rPr>
          <w:rFonts w:hint="eastAsia" w:ascii="宋体" w:hAnsi="宋体" w:eastAsia="宋体" w:cs="宋体"/>
          <w:spacing w:val="-103"/>
          <w:sz w:val="24"/>
          <w:szCs w:val="24"/>
        </w:rPr>
        <w:t xml:space="preserve"> </w:t>
      </w:r>
      <w:r>
        <w:rPr>
          <w:rFonts w:hint="eastAsia" w:ascii="宋体" w:hAnsi="宋体" w:eastAsia="宋体" w:cs="宋体"/>
          <w:spacing w:val="-2"/>
          <w:sz w:val="24"/>
          <w:szCs w:val="24"/>
        </w:rPr>
        <w:t>”页</w:t>
      </w:r>
      <w:r>
        <w:rPr>
          <w:rFonts w:hint="eastAsia" w:ascii="宋体" w:hAnsi="宋体" w:eastAsia="宋体" w:cs="宋体"/>
          <w:spacing w:val="7"/>
          <w:sz w:val="24"/>
          <w:szCs w:val="24"/>
        </w:rPr>
        <w:t>面自行下载本项目招标文件（</w:t>
      </w:r>
      <w:r>
        <w:rPr>
          <w:rFonts w:hint="eastAsia" w:ascii="宋体" w:hAnsi="宋体" w:eastAsia="宋体" w:cs="宋体"/>
          <w:spacing w:val="-68"/>
          <w:sz w:val="24"/>
          <w:szCs w:val="24"/>
        </w:rPr>
        <w:t xml:space="preserve"> </w:t>
      </w:r>
      <w:r>
        <w:rPr>
          <w:rFonts w:hint="eastAsia" w:ascii="宋体" w:hAnsi="宋体" w:eastAsia="宋体" w:cs="宋体"/>
          <w:spacing w:val="7"/>
          <w:sz w:val="24"/>
          <w:szCs w:val="24"/>
        </w:rPr>
        <w:t>.</w:t>
      </w:r>
      <w:r>
        <w:rPr>
          <w:rFonts w:hint="eastAsia" w:ascii="宋体" w:hAnsi="宋体" w:eastAsia="宋体" w:cs="宋体"/>
          <w:sz w:val="24"/>
          <w:szCs w:val="24"/>
        </w:rPr>
        <w:t>LYZF</w:t>
      </w:r>
      <w:r>
        <w:rPr>
          <w:rFonts w:hint="eastAsia" w:ascii="宋体" w:hAnsi="宋体" w:eastAsia="宋体" w:cs="宋体"/>
          <w:spacing w:val="-46"/>
          <w:sz w:val="24"/>
          <w:szCs w:val="24"/>
        </w:rPr>
        <w:t xml:space="preserve"> </w:t>
      </w:r>
      <w:r>
        <w:rPr>
          <w:rFonts w:hint="eastAsia" w:ascii="宋体" w:hAnsi="宋体" w:eastAsia="宋体" w:cs="宋体"/>
          <w:spacing w:val="7"/>
          <w:sz w:val="24"/>
          <w:szCs w:val="24"/>
        </w:rPr>
        <w:t>格式），并制作电子版投标文件</w:t>
      </w:r>
      <w:r>
        <w:rPr>
          <w:rFonts w:hint="eastAsia" w:ascii="宋体" w:hAnsi="宋体" w:eastAsia="宋体" w:cs="宋体"/>
          <w:spacing w:val="2"/>
          <w:sz w:val="24"/>
          <w:szCs w:val="24"/>
        </w:rPr>
        <w:t>（.</w:t>
      </w:r>
      <w:r>
        <w:rPr>
          <w:rFonts w:hint="eastAsia" w:ascii="宋体" w:hAnsi="宋体" w:eastAsia="宋体" w:cs="宋体"/>
          <w:sz w:val="24"/>
          <w:szCs w:val="24"/>
        </w:rPr>
        <w:t>LYTF</w:t>
      </w:r>
      <w:r>
        <w:rPr>
          <w:rFonts w:hint="eastAsia" w:ascii="宋体" w:hAnsi="宋体" w:eastAsia="宋体" w:cs="宋体"/>
          <w:spacing w:val="-59"/>
          <w:sz w:val="24"/>
          <w:szCs w:val="24"/>
        </w:rPr>
        <w:t xml:space="preserve"> </w:t>
      </w:r>
      <w:r>
        <w:rPr>
          <w:rFonts w:hint="eastAsia" w:ascii="宋体" w:hAnsi="宋体" w:eastAsia="宋体" w:cs="宋体"/>
          <w:spacing w:val="2"/>
          <w:sz w:val="24"/>
          <w:szCs w:val="24"/>
        </w:rPr>
        <w:t>格式）上传到系统。②潜在供应商应自行关注临沂</w:t>
      </w:r>
      <w:r>
        <w:rPr>
          <w:rFonts w:hint="eastAsia" w:ascii="宋体" w:hAnsi="宋体" w:eastAsia="宋体" w:cs="宋体"/>
          <w:spacing w:val="1"/>
          <w:sz w:val="24"/>
          <w:szCs w:val="24"/>
        </w:rPr>
        <w:t>市公共资源</w:t>
      </w:r>
      <w:r>
        <w:rPr>
          <w:rFonts w:hint="eastAsia" w:ascii="宋体" w:hAnsi="宋体" w:eastAsia="宋体" w:cs="宋体"/>
          <w:sz w:val="24"/>
          <w:szCs w:val="24"/>
        </w:rPr>
        <w:t>交易平台，因自身贻误行为导致未成功获取招标文件及补充（答疑、澄</w:t>
      </w:r>
      <w:r>
        <w:rPr>
          <w:rFonts w:hint="eastAsia" w:ascii="宋体" w:hAnsi="宋体" w:eastAsia="宋体" w:cs="宋体"/>
          <w:spacing w:val="-1"/>
          <w:sz w:val="24"/>
          <w:szCs w:val="24"/>
        </w:rPr>
        <w:t>清）文件，责任自负。</w:t>
      </w:r>
    </w:p>
    <w:p w14:paraId="0D9C60AA">
      <w:pPr>
        <w:spacing w:before="110" w:line="219" w:lineRule="auto"/>
        <w:ind w:left="564"/>
        <w:rPr>
          <w:rFonts w:hint="eastAsia" w:ascii="宋体" w:hAnsi="宋体" w:eastAsia="宋体" w:cs="宋体"/>
          <w:sz w:val="24"/>
          <w:szCs w:val="24"/>
        </w:rPr>
      </w:pPr>
      <w:r>
        <w:rPr>
          <w:rFonts w:hint="eastAsia" w:ascii="宋体" w:hAnsi="宋体" w:eastAsia="宋体" w:cs="宋体"/>
          <w:spacing w:val="-1"/>
          <w:sz w:val="24"/>
          <w:szCs w:val="24"/>
        </w:rPr>
        <w:t>4.售价：免费。</w:t>
      </w:r>
    </w:p>
    <w:p w14:paraId="02FC54A6">
      <w:pPr>
        <w:spacing w:before="226" w:line="221" w:lineRule="auto"/>
        <w:ind w:left="596"/>
        <w:rPr>
          <w:rFonts w:hint="eastAsia" w:ascii="宋体" w:hAnsi="宋体" w:eastAsia="宋体" w:cs="宋体"/>
          <w:sz w:val="24"/>
          <w:szCs w:val="24"/>
        </w:rPr>
      </w:pPr>
      <w:r>
        <w:rPr>
          <w:rFonts w:hint="eastAsia" w:ascii="宋体" w:hAnsi="宋体" w:eastAsia="宋体" w:cs="宋体"/>
          <w:b/>
          <w:bCs/>
          <w:spacing w:val="-4"/>
          <w:sz w:val="24"/>
          <w:szCs w:val="24"/>
        </w:rPr>
        <w:t>四、提交投标文件截止时间、开标时间和地点</w:t>
      </w:r>
    </w:p>
    <w:p w14:paraId="4CB246D4">
      <w:pPr>
        <w:keepNext w:val="0"/>
        <w:keepLines w:val="0"/>
        <w:pageBreakBefore w:val="0"/>
        <w:widowControl/>
        <w:kinsoku w:val="0"/>
        <w:wordWrap/>
        <w:overflowPunct/>
        <w:topLinePunct w:val="0"/>
        <w:autoSpaceDE w:val="0"/>
        <w:autoSpaceDN w:val="0"/>
        <w:bidi w:val="0"/>
        <w:adjustRightInd w:val="0"/>
        <w:snapToGrid w:val="0"/>
        <w:spacing w:before="233" w:line="380" w:lineRule="exact"/>
        <w:ind w:left="391" w:right="96" w:firstLine="181"/>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1.截止时间</w:t>
      </w:r>
      <w:r>
        <w:rPr>
          <w:rFonts w:hint="eastAsia" w:ascii="宋体" w:hAnsi="宋体" w:eastAsia="宋体" w:cs="宋体"/>
          <w:spacing w:val="-1"/>
          <w:sz w:val="24"/>
          <w:szCs w:val="24"/>
          <w:highlight w:val="none"/>
        </w:rPr>
        <w:t>：2</w:t>
      </w:r>
      <w:r>
        <w:rPr>
          <w:rFonts w:hint="eastAsia" w:ascii="宋体" w:hAnsi="宋体" w:eastAsia="宋体" w:cs="宋体"/>
          <w:spacing w:val="-1"/>
          <w:sz w:val="24"/>
          <w:szCs w:val="24"/>
          <w:highlight w:val="yellow"/>
        </w:rPr>
        <w:t>02</w:t>
      </w:r>
      <w:r>
        <w:rPr>
          <w:rFonts w:hint="eastAsia" w:ascii="宋体" w:hAnsi="宋体" w:eastAsia="宋体" w:cs="宋体"/>
          <w:spacing w:val="-1"/>
          <w:sz w:val="24"/>
          <w:szCs w:val="24"/>
          <w:highlight w:val="yellow"/>
          <w:lang w:val="en-US" w:eastAsia="zh-CN"/>
        </w:rPr>
        <w:t>5</w:t>
      </w:r>
      <w:r>
        <w:rPr>
          <w:rFonts w:hint="eastAsia" w:ascii="宋体" w:hAnsi="宋体" w:eastAsia="宋体" w:cs="宋体"/>
          <w:spacing w:val="-1"/>
          <w:sz w:val="24"/>
          <w:szCs w:val="24"/>
          <w:highlight w:val="yellow"/>
        </w:rPr>
        <w:t xml:space="preserve"> 年</w:t>
      </w:r>
      <w:r>
        <w:rPr>
          <w:rFonts w:hint="eastAsia" w:ascii="宋体" w:hAnsi="宋体" w:eastAsia="宋体" w:cs="宋体"/>
          <w:spacing w:val="-1"/>
          <w:sz w:val="24"/>
          <w:szCs w:val="24"/>
          <w:highlight w:val="yellow"/>
          <w:lang w:val="en-US" w:eastAsia="zh-CN"/>
        </w:rPr>
        <w:t xml:space="preserve"> 2 </w:t>
      </w:r>
      <w:r>
        <w:rPr>
          <w:rFonts w:hint="eastAsia"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 xml:space="preserve">   </w:t>
      </w:r>
      <w:r>
        <w:rPr>
          <w:rFonts w:hint="eastAsia" w:ascii="宋体" w:hAnsi="宋体" w:eastAsia="宋体" w:cs="宋体"/>
          <w:spacing w:val="-1"/>
          <w:sz w:val="24"/>
          <w:szCs w:val="24"/>
          <w:highlight w:val="yellow"/>
        </w:rPr>
        <w:t>日 09 时 00 分</w:t>
      </w:r>
      <w:r>
        <w:rPr>
          <w:rFonts w:hint="eastAsia" w:ascii="宋体" w:hAnsi="宋体" w:eastAsia="宋体" w:cs="宋体"/>
          <w:spacing w:val="-1"/>
          <w:sz w:val="24"/>
          <w:szCs w:val="24"/>
        </w:rPr>
        <w:t xml:space="preserve">（北京时间) </w:t>
      </w:r>
    </w:p>
    <w:p w14:paraId="24304171">
      <w:pPr>
        <w:keepNext w:val="0"/>
        <w:keepLines w:val="0"/>
        <w:pageBreakBefore w:val="0"/>
        <w:widowControl/>
        <w:kinsoku w:val="0"/>
        <w:wordWrap/>
        <w:overflowPunct/>
        <w:topLinePunct w:val="0"/>
        <w:autoSpaceDE w:val="0"/>
        <w:autoSpaceDN w:val="0"/>
        <w:bidi w:val="0"/>
        <w:adjustRightInd w:val="0"/>
        <w:snapToGrid w:val="0"/>
        <w:spacing w:before="233" w:line="380" w:lineRule="exact"/>
        <w:ind w:left="391" w:right="96" w:firstLine="181"/>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2.开标时间：</w:t>
      </w:r>
      <w:r>
        <w:rPr>
          <w:rFonts w:hint="eastAsia" w:ascii="宋体" w:hAnsi="宋体" w:eastAsia="宋体" w:cs="宋体"/>
          <w:spacing w:val="-1"/>
          <w:sz w:val="24"/>
          <w:szCs w:val="24"/>
          <w:highlight w:val="none"/>
        </w:rPr>
        <w:t>2</w:t>
      </w:r>
      <w:r>
        <w:rPr>
          <w:rFonts w:hint="eastAsia" w:ascii="宋体" w:hAnsi="宋体" w:eastAsia="宋体" w:cs="宋体"/>
          <w:spacing w:val="-1"/>
          <w:sz w:val="24"/>
          <w:szCs w:val="24"/>
          <w:highlight w:val="yellow"/>
        </w:rPr>
        <w:t>02</w:t>
      </w:r>
      <w:r>
        <w:rPr>
          <w:rFonts w:hint="eastAsia" w:ascii="宋体" w:hAnsi="宋体" w:eastAsia="宋体" w:cs="宋体"/>
          <w:spacing w:val="-1"/>
          <w:sz w:val="24"/>
          <w:szCs w:val="24"/>
          <w:highlight w:val="yellow"/>
          <w:lang w:val="en-US" w:eastAsia="zh-CN"/>
        </w:rPr>
        <w:t>5</w:t>
      </w:r>
      <w:r>
        <w:rPr>
          <w:rFonts w:hint="eastAsia" w:ascii="宋体" w:hAnsi="宋体" w:eastAsia="宋体" w:cs="宋体"/>
          <w:spacing w:val="-1"/>
          <w:sz w:val="24"/>
          <w:szCs w:val="24"/>
          <w:highlight w:val="yellow"/>
        </w:rPr>
        <w:t xml:space="preserve"> 年</w:t>
      </w:r>
      <w:r>
        <w:rPr>
          <w:rFonts w:hint="eastAsia" w:ascii="宋体" w:hAnsi="宋体" w:eastAsia="宋体" w:cs="宋体"/>
          <w:spacing w:val="-1"/>
          <w:sz w:val="24"/>
          <w:szCs w:val="24"/>
          <w:highlight w:val="yellow"/>
          <w:lang w:val="en-US" w:eastAsia="zh-CN"/>
        </w:rPr>
        <w:t xml:space="preserve"> 2 </w:t>
      </w:r>
      <w:r>
        <w:rPr>
          <w:rFonts w:hint="eastAsia"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 xml:space="preserve">   </w:t>
      </w:r>
      <w:r>
        <w:rPr>
          <w:rFonts w:hint="eastAsia" w:ascii="宋体" w:hAnsi="宋体" w:eastAsia="宋体" w:cs="宋体"/>
          <w:spacing w:val="-1"/>
          <w:sz w:val="24"/>
          <w:szCs w:val="24"/>
          <w:highlight w:val="yellow"/>
        </w:rPr>
        <w:t>日 09 时 00 分</w:t>
      </w:r>
      <w:r>
        <w:rPr>
          <w:rFonts w:hint="eastAsia" w:ascii="宋体" w:hAnsi="宋体" w:eastAsia="宋体" w:cs="宋体"/>
          <w:spacing w:val="-1"/>
          <w:sz w:val="24"/>
          <w:szCs w:val="24"/>
        </w:rPr>
        <w:t xml:space="preserve">（北京时间) </w:t>
      </w:r>
    </w:p>
    <w:p w14:paraId="1E888112">
      <w:pPr>
        <w:keepNext w:val="0"/>
        <w:keepLines w:val="0"/>
        <w:pageBreakBefore w:val="0"/>
        <w:widowControl/>
        <w:kinsoku w:val="0"/>
        <w:wordWrap/>
        <w:overflowPunct/>
        <w:topLinePunct w:val="0"/>
        <w:autoSpaceDE w:val="0"/>
        <w:autoSpaceDN w:val="0"/>
        <w:bidi w:val="0"/>
        <w:adjustRightInd w:val="0"/>
        <w:snapToGrid w:val="0"/>
        <w:spacing w:before="233" w:line="380" w:lineRule="exact"/>
        <w:ind w:left="391" w:right="96" w:firstLine="181"/>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3.开标地点：临沂市公共资源交易中心电子交易平台</w:t>
      </w:r>
    </w:p>
    <w:p w14:paraId="288EC806">
      <w:pPr>
        <w:spacing w:before="225" w:line="220" w:lineRule="auto"/>
        <w:ind w:left="591"/>
        <w:rPr>
          <w:rFonts w:hint="eastAsia" w:ascii="宋体" w:hAnsi="宋体" w:eastAsia="宋体" w:cs="宋体"/>
          <w:b/>
          <w:bCs/>
          <w:spacing w:val="-5"/>
          <w:sz w:val="24"/>
          <w:szCs w:val="24"/>
          <w:lang w:eastAsia="zh-CN"/>
        </w:rPr>
      </w:pPr>
      <w:r>
        <w:rPr>
          <w:rFonts w:hint="eastAsia" w:ascii="宋体" w:hAnsi="宋体" w:eastAsia="宋体" w:cs="宋体"/>
          <w:b/>
          <w:bCs/>
          <w:spacing w:val="-5"/>
          <w:sz w:val="24"/>
          <w:szCs w:val="24"/>
          <w:lang w:eastAsia="zh-CN"/>
        </w:rPr>
        <w:t>五、公告期限</w:t>
      </w:r>
    </w:p>
    <w:p w14:paraId="29659F96">
      <w:pPr>
        <w:spacing w:before="225" w:line="220" w:lineRule="auto"/>
        <w:ind w:left="591"/>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自本公告发布之日起 5 个工作日。</w:t>
      </w:r>
    </w:p>
    <w:p w14:paraId="4FAF1C36">
      <w:pPr>
        <w:spacing w:before="225" w:line="220" w:lineRule="auto"/>
        <w:ind w:left="591"/>
        <w:rPr>
          <w:rFonts w:hint="eastAsia" w:ascii="宋体" w:hAnsi="宋体" w:eastAsia="宋体" w:cs="宋体"/>
          <w:b/>
          <w:bCs/>
          <w:spacing w:val="-5"/>
          <w:sz w:val="24"/>
          <w:szCs w:val="24"/>
          <w:lang w:eastAsia="zh-CN"/>
        </w:rPr>
      </w:pPr>
      <w:r>
        <w:rPr>
          <w:rFonts w:hint="eastAsia" w:ascii="宋体" w:hAnsi="宋体" w:eastAsia="宋体" w:cs="宋体"/>
          <w:b/>
          <w:bCs/>
          <w:spacing w:val="-5"/>
          <w:sz w:val="24"/>
          <w:szCs w:val="24"/>
          <w:lang w:val="en-US" w:eastAsia="zh-CN"/>
        </w:rPr>
        <w:t>六、</w:t>
      </w:r>
      <w:r>
        <w:rPr>
          <w:rFonts w:hint="eastAsia" w:ascii="宋体" w:hAnsi="宋体" w:eastAsia="宋体" w:cs="宋体"/>
          <w:b/>
          <w:bCs/>
          <w:spacing w:val="-5"/>
          <w:sz w:val="24"/>
          <w:szCs w:val="24"/>
          <w:lang w:eastAsia="zh-CN"/>
        </w:rPr>
        <w:t>其它补充事宜</w:t>
      </w:r>
    </w:p>
    <w:p w14:paraId="0C758A98">
      <w:pPr>
        <w:spacing w:before="225" w:line="220" w:lineRule="auto"/>
        <w:ind w:left="591"/>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详见招标文件。</w:t>
      </w:r>
    </w:p>
    <w:p w14:paraId="041390C5">
      <w:pPr>
        <w:spacing w:before="225" w:line="220" w:lineRule="auto"/>
        <w:ind w:left="591"/>
        <w:rPr>
          <w:rFonts w:hint="eastAsia" w:ascii="宋体" w:hAnsi="宋体" w:eastAsia="宋体" w:cs="宋体"/>
          <w:b/>
          <w:bCs/>
          <w:spacing w:val="-5"/>
          <w:sz w:val="24"/>
          <w:szCs w:val="24"/>
          <w:lang w:eastAsia="zh-CN"/>
        </w:rPr>
      </w:pPr>
      <w:r>
        <w:rPr>
          <w:rFonts w:hint="eastAsia" w:ascii="宋体" w:hAnsi="宋体" w:eastAsia="宋体" w:cs="宋体"/>
          <w:b/>
          <w:bCs/>
          <w:spacing w:val="-5"/>
          <w:sz w:val="24"/>
          <w:szCs w:val="24"/>
          <w:lang w:eastAsia="zh-CN"/>
        </w:rPr>
        <w:t>七、对本次招标提出询问，请按以下方式联系</w:t>
      </w:r>
    </w:p>
    <w:p w14:paraId="1AA09F3C">
      <w:pPr>
        <w:spacing w:before="225" w:line="220" w:lineRule="auto"/>
        <w:ind w:left="591"/>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1.采购人信息</w:t>
      </w:r>
    </w:p>
    <w:p w14:paraId="7527A4ED">
      <w:pPr>
        <w:spacing w:before="225" w:line="220" w:lineRule="auto"/>
        <w:ind w:left="591"/>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名称：临沂市妇幼保健院</w:t>
      </w:r>
    </w:p>
    <w:p w14:paraId="2347E016">
      <w:pPr>
        <w:spacing w:before="225" w:line="220" w:lineRule="auto"/>
        <w:ind w:left="591"/>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地址：临沂市罗庄区清河南路1号(临沂市妇幼保健院)</w:t>
      </w:r>
    </w:p>
    <w:p w14:paraId="5F6E283C">
      <w:pPr>
        <w:spacing w:before="225" w:line="220" w:lineRule="auto"/>
        <w:ind w:left="591"/>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联系方式：招标采供部  0539—8138580</w:t>
      </w:r>
    </w:p>
    <w:p w14:paraId="35383078">
      <w:pPr>
        <w:spacing w:before="225" w:line="220" w:lineRule="auto"/>
        <w:ind w:left="591"/>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2.采购代理机构</w:t>
      </w:r>
    </w:p>
    <w:p w14:paraId="0B16A6C6">
      <w:pPr>
        <w:spacing w:before="225" w:line="220" w:lineRule="auto"/>
        <w:ind w:left="591"/>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名称：山东大功建设项目管理有限公司</w:t>
      </w:r>
    </w:p>
    <w:p w14:paraId="479FE058">
      <w:pPr>
        <w:spacing w:before="225" w:line="220" w:lineRule="auto"/>
        <w:ind w:left="591"/>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地址：临沂市北城新区</w:t>
      </w:r>
      <w:r>
        <w:rPr>
          <w:rFonts w:hint="eastAsia" w:ascii="宋体" w:hAnsi="宋体" w:eastAsia="宋体" w:cs="宋体"/>
          <w:spacing w:val="-5"/>
          <w:sz w:val="24"/>
          <w:szCs w:val="24"/>
          <w:lang w:val="en-US" w:eastAsia="zh-CN"/>
        </w:rPr>
        <w:t>颐高国际中心一期</w:t>
      </w:r>
      <w:r>
        <w:rPr>
          <w:rFonts w:hint="eastAsia" w:ascii="宋体" w:hAnsi="宋体" w:eastAsia="宋体" w:cs="宋体"/>
          <w:spacing w:val="-5"/>
          <w:sz w:val="24"/>
          <w:szCs w:val="24"/>
          <w:lang w:eastAsia="zh-CN"/>
        </w:rPr>
        <w:t xml:space="preserve"> A 座 19 楼 1906 室</w:t>
      </w:r>
    </w:p>
    <w:p w14:paraId="110ACE57">
      <w:pPr>
        <w:spacing w:before="225" w:line="220" w:lineRule="auto"/>
        <w:ind w:left="591"/>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eastAsia="zh-CN"/>
        </w:rPr>
        <w:t>联系方式：</w:t>
      </w:r>
      <w:r>
        <w:rPr>
          <w:rFonts w:hint="eastAsia" w:ascii="宋体" w:hAnsi="宋体" w:eastAsia="宋体" w:cs="宋体"/>
          <w:spacing w:val="-5"/>
          <w:sz w:val="24"/>
          <w:szCs w:val="24"/>
          <w:lang w:val="en-US" w:eastAsia="zh-CN"/>
        </w:rPr>
        <w:t>杜工 18300487567</w:t>
      </w:r>
    </w:p>
    <w:p w14:paraId="1FF0CAD8">
      <w:pPr>
        <w:spacing w:before="225" w:line="220" w:lineRule="auto"/>
        <w:ind w:left="591"/>
        <w:rPr>
          <w:rFonts w:hint="eastAsia" w:ascii="宋体" w:hAnsi="宋体" w:eastAsia="宋体" w:cs="宋体"/>
          <w:spacing w:val="-5"/>
          <w:sz w:val="24"/>
          <w:szCs w:val="24"/>
          <w:lang w:eastAsia="zh-CN"/>
        </w:rPr>
      </w:pPr>
    </w:p>
    <w:p w14:paraId="406A47DB">
      <w:pPr>
        <w:spacing w:line="357" w:lineRule="auto"/>
        <w:rPr>
          <w:rFonts w:hint="eastAsia" w:ascii="宋体" w:hAnsi="宋体" w:eastAsia="宋体" w:cs="宋体"/>
          <w:sz w:val="24"/>
          <w:szCs w:val="24"/>
        </w:rPr>
        <w:sectPr>
          <w:footerReference r:id="rId15" w:type="default"/>
          <w:pgSz w:w="11906" w:h="16839"/>
          <w:pgMar w:top="1177" w:right="1417" w:bottom="806" w:left="1418" w:header="845" w:footer="627" w:gutter="0"/>
          <w:pgBorders>
            <w:top w:val="none" w:sz="0" w:space="0"/>
            <w:left w:val="none" w:sz="0" w:space="0"/>
            <w:bottom w:val="none" w:sz="0" w:space="0"/>
            <w:right w:val="none" w:sz="0" w:space="0"/>
          </w:pgBorders>
          <w:pgNumType w:fmt="decimal"/>
          <w:cols w:space="720" w:num="1"/>
        </w:sectPr>
      </w:pPr>
    </w:p>
    <w:p w14:paraId="42BBE3A5">
      <w:pPr>
        <w:pStyle w:val="5"/>
        <w:spacing w:line="353" w:lineRule="auto"/>
        <w:rPr>
          <w:rFonts w:hint="eastAsia" w:ascii="宋体" w:hAnsi="宋体" w:eastAsia="宋体" w:cs="宋体"/>
        </w:rPr>
      </w:pPr>
    </w:p>
    <w:p w14:paraId="07C1A39A">
      <w:pPr>
        <w:spacing w:before="91" w:line="220" w:lineRule="auto"/>
        <w:jc w:val="center"/>
        <w:outlineLvl w:val="0"/>
        <w:rPr>
          <w:rFonts w:hint="eastAsia" w:ascii="宋体" w:hAnsi="宋体" w:eastAsia="宋体" w:cs="宋体"/>
          <w:sz w:val="28"/>
          <w:szCs w:val="28"/>
        </w:rPr>
      </w:pPr>
      <w:bookmarkStart w:id="7" w:name="bookmark5"/>
      <w:bookmarkEnd w:id="7"/>
      <w:bookmarkStart w:id="8" w:name="_Toc16600"/>
      <w:r>
        <w:rPr>
          <w:rFonts w:hint="eastAsia" w:ascii="宋体" w:hAnsi="宋体" w:eastAsia="宋体" w:cs="宋体"/>
          <w:b/>
          <w:bCs/>
          <w:spacing w:val="-3"/>
          <w:sz w:val="28"/>
          <w:szCs w:val="28"/>
        </w:rPr>
        <w:t>第三章</w:t>
      </w:r>
      <w:r>
        <w:rPr>
          <w:rFonts w:hint="eastAsia" w:ascii="宋体" w:hAnsi="宋体" w:eastAsia="宋体" w:cs="宋体"/>
          <w:spacing w:val="-3"/>
          <w:sz w:val="28"/>
          <w:szCs w:val="28"/>
        </w:rPr>
        <w:t xml:space="preserve"> </w:t>
      </w:r>
      <w:r>
        <w:rPr>
          <w:rFonts w:hint="eastAsia" w:ascii="宋体" w:hAnsi="宋体" w:eastAsia="宋体" w:cs="宋体"/>
          <w:b/>
          <w:bCs/>
          <w:spacing w:val="-3"/>
          <w:sz w:val="28"/>
          <w:szCs w:val="28"/>
        </w:rPr>
        <w:t>投标人须知资料表</w:t>
      </w:r>
      <w:bookmarkEnd w:id="8"/>
    </w:p>
    <w:p w14:paraId="6D704654">
      <w:pPr>
        <w:spacing w:before="179" w:line="220" w:lineRule="auto"/>
        <w:ind w:firstLine="492" w:firstLineChars="200"/>
        <w:rPr>
          <w:rFonts w:hint="eastAsia" w:ascii="宋体" w:hAnsi="宋体" w:eastAsia="宋体" w:cs="宋体"/>
          <w:sz w:val="24"/>
          <w:szCs w:val="24"/>
        </w:rPr>
      </w:pPr>
      <w:r>
        <w:rPr>
          <w:rFonts w:hint="eastAsia" w:ascii="宋体" w:hAnsi="宋体" w:eastAsia="宋体" w:cs="宋体"/>
          <w:spacing w:val="3"/>
          <w:sz w:val="24"/>
          <w:szCs w:val="24"/>
        </w:rPr>
        <w:t>本表是本招标项目的具体资料，是对投标人须知的具体补充和修改，</w:t>
      </w:r>
      <w:r>
        <w:rPr>
          <w:rFonts w:hint="eastAsia" w:ascii="宋体" w:hAnsi="宋体" w:eastAsia="宋体" w:cs="宋体"/>
          <w:spacing w:val="-2"/>
          <w:sz w:val="24"/>
          <w:szCs w:val="24"/>
        </w:rPr>
        <w:t>如有矛盾，应以本资料表为准。</w:t>
      </w:r>
    </w:p>
    <w:p w14:paraId="400D22F5">
      <w:pPr>
        <w:spacing w:line="78" w:lineRule="auto"/>
        <w:rPr>
          <w:rFonts w:hint="eastAsia" w:ascii="宋体" w:hAnsi="宋体" w:eastAsia="宋体" w:cs="宋体"/>
          <w:sz w:val="2"/>
        </w:rPr>
      </w:pPr>
    </w:p>
    <w:tbl>
      <w:tblPr>
        <w:tblStyle w:val="19"/>
        <w:tblW w:w="9639"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8"/>
        <w:gridCol w:w="7931"/>
      </w:tblGrid>
      <w:tr w14:paraId="469FE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top w:val="single" w:color="000000" w:sz="10" w:space="0"/>
              <w:left w:val="single" w:color="000000" w:sz="10" w:space="0"/>
            </w:tcBorders>
            <w:noWrap w:val="0"/>
            <w:vAlign w:val="top"/>
          </w:tcPr>
          <w:p w14:paraId="4FEA3400">
            <w:pPr>
              <w:spacing w:before="243" w:line="221" w:lineRule="auto"/>
              <w:ind w:left="179"/>
              <w:rPr>
                <w:rFonts w:hint="eastAsia" w:ascii="宋体" w:hAnsi="宋体" w:eastAsia="宋体" w:cs="宋体"/>
                <w:sz w:val="24"/>
                <w:szCs w:val="24"/>
              </w:rPr>
            </w:pPr>
            <w:r>
              <w:rPr>
                <w:rFonts w:hint="eastAsia" w:ascii="宋体" w:hAnsi="宋体" w:eastAsia="宋体" w:cs="宋体"/>
                <w:spacing w:val="-4"/>
                <w:sz w:val="24"/>
                <w:szCs w:val="24"/>
              </w:rPr>
              <w:t>条款号</w:t>
            </w:r>
          </w:p>
        </w:tc>
        <w:tc>
          <w:tcPr>
            <w:tcW w:w="7931" w:type="dxa"/>
            <w:tcBorders>
              <w:top w:val="single" w:color="000000" w:sz="10" w:space="0"/>
              <w:right w:val="single" w:color="000000" w:sz="10" w:space="0"/>
            </w:tcBorders>
            <w:noWrap w:val="0"/>
            <w:vAlign w:val="top"/>
          </w:tcPr>
          <w:p w14:paraId="5AB4BE15">
            <w:pPr>
              <w:spacing w:before="243" w:line="221" w:lineRule="auto"/>
              <w:ind w:left="3297"/>
              <w:rPr>
                <w:rFonts w:hint="eastAsia" w:ascii="宋体" w:hAnsi="宋体" w:eastAsia="宋体" w:cs="宋体"/>
                <w:sz w:val="24"/>
                <w:szCs w:val="24"/>
              </w:rPr>
            </w:pPr>
            <w:r>
              <w:rPr>
                <w:rFonts w:hint="eastAsia" w:ascii="宋体" w:hAnsi="宋体" w:eastAsia="宋体" w:cs="宋体"/>
                <w:spacing w:val="-22"/>
                <w:sz w:val="24"/>
                <w:szCs w:val="24"/>
              </w:rPr>
              <w:t>内</w:t>
            </w:r>
            <w:r>
              <w:rPr>
                <w:rFonts w:hint="eastAsia" w:ascii="宋体" w:hAnsi="宋体" w:eastAsia="宋体" w:cs="宋体"/>
                <w:spacing w:val="2"/>
                <w:sz w:val="24"/>
                <w:szCs w:val="24"/>
              </w:rPr>
              <w:t xml:space="preserve">      </w:t>
            </w:r>
            <w:r>
              <w:rPr>
                <w:rFonts w:hint="eastAsia" w:ascii="宋体" w:hAnsi="宋体" w:eastAsia="宋体" w:cs="宋体"/>
                <w:spacing w:val="-22"/>
                <w:sz w:val="24"/>
                <w:szCs w:val="24"/>
              </w:rPr>
              <w:t>容</w:t>
            </w:r>
          </w:p>
        </w:tc>
      </w:tr>
      <w:tr w14:paraId="5EAD7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0BC98550">
            <w:pPr>
              <w:pStyle w:val="20"/>
              <w:spacing w:line="304" w:lineRule="auto"/>
              <w:rPr>
                <w:rFonts w:hint="eastAsia" w:ascii="宋体" w:hAnsi="宋体" w:eastAsia="宋体" w:cs="宋体"/>
                <w:sz w:val="20"/>
                <w:szCs w:val="20"/>
              </w:rPr>
            </w:pPr>
          </w:p>
          <w:p w14:paraId="54E68741">
            <w:pPr>
              <w:pStyle w:val="20"/>
              <w:spacing w:line="304" w:lineRule="auto"/>
              <w:rPr>
                <w:rFonts w:hint="eastAsia" w:ascii="宋体" w:hAnsi="宋体" w:eastAsia="宋体" w:cs="宋体"/>
                <w:sz w:val="20"/>
                <w:szCs w:val="20"/>
              </w:rPr>
            </w:pPr>
          </w:p>
          <w:p w14:paraId="38D33277">
            <w:pPr>
              <w:spacing w:before="91" w:line="184" w:lineRule="auto"/>
              <w:ind w:left="409"/>
              <w:rPr>
                <w:rFonts w:hint="eastAsia" w:ascii="宋体" w:hAnsi="宋体" w:eastAsia="宋体" w:cs="宋体"/>
                <w:sz w:val="24"/>
                <w:szCs w:val="24"/>
              </w:rPr>
            </w:pPr>
            <w:r>
              <w:rPr>
                <w:rFonts w:hint="eastAsia" w:ascii="宋体" w:hAnsi="宋体" w:eastAsia="宋体" w:cs="宋体"/>
                <w:spacing w:val="-10"/>
                <w:sz w:val="24"/>
                <w:szCs w:val="24"/>
              </w:rPr>
              <w:t>1.1</w:t>
            </w:r>
          </w:p>
        </w:tc>
        <w:tc>
          <w:tcPr>
            <w:tcW w:w="7931" w:type="dxa"/>
            <w:tcBorders>
              <w:right w:val="single" w:color="000000" w:sz="10" w:space="0"/>
            </w:tcBorders>
            <w:noWrap w:val="0"/>
            <w:vAlign w:val="top"/>
          </w:tcPr>
          <w:p w14:paraId="576C507D">
            <w:pPr>
              <w:spacing w:before="143" w:line="220" w:lineRule="auto"/>
              <w:ind w:left="24"/>
              <w:rPr>
                <w:rFonts w:hint="eastAsia" w:ascii="宋体" w:hAnsi="宋体" w:eastAsia="宋体" w:cs="宋体"/>
                <w:sz w:val="24"/>
                <w:szCs w:val="24"/>
                <w:lang w:eastAsia="zh-CN"/>
              </w:rPr>
            </w:pPr>
            <w:r>
              <w:rPr>
                <w:rFonts w:hint="eastAsia" w:ascii="宋体" w:hAnsi="宋体" w:eastAsia="宋体" w:cs="宋体"/>
                <w:spacing w:val="-1"/>
                <w:sz w:val="24"/>
                <w:szCs w:val="24"/>
              </w:rPr>
              <w:t>采购人：</w:t>
            </w:r>
            <w:r>
              <w:rPr>
                <w:rFonts w:hint="eastAsia" w:ascii="宋体" w:hAnsi="宋体" w:eastAsia="宋体" w:cs="宋体"/>
                <w:spacing w:val="-1"/>
                <w:sz w:val="24"/>
                <w:szCs w:val="24"/>
                <w:lang w:eastAsia="zh-CN"/>
              </w:rPr>
              <w:t>临沂市妇幼保健院</w:t>
            </w:r>
          </w:p>
          <w:p w14:paraId="7068F717">
            <w:pPr>
              <w:spacing w:before="145" w:line="217" w:lineRule="auto"/>
              <w:ind w:left="2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地址：临沂市罗庄区清河南路1号(临沂市妇幼保健院)</w:t>
            </w:r>
          </w:p>
          <w:p w14:paraId="452BC304">
            <w:pPr>
              <w:spacing w:before="145" w:line="217" w:lineRule="auto"/>
              <w:ind w:left="2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联系方式：招标采供部  0539—8138580</w:t>
            </w:r>
          </w:p>
        </w:tc>
      </w:tr>
      <w:tr w14:paraId="2B674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72B7034F">
            <w:pPr>
              <w:pStyle w:val="20"/>
              <w:spacing w:line="283" w:lineRule="auto"/>
              <w:rPr>
                <w:rFonts w:hint="eastAsia" w:ascii="宋体" w:hAnsi="宋体" w:eastAsia="宋体" w:cs="宋体"/>
                <w:sz w:val="20"/>
                <w:szCs w:val="20"/>
              </w:rPr>
            </w:pPr>
          </w:p>
          <w:p w14:paraId="2CC40052">
            <w:pPr>
              <w:pStyle w:val="20"/>
              <w:spacing w:line="283" w:lineRule="auto"/>
              <w:rPr>
                <w:rFonts w:hint="eastAsia" w:ascii="宋体" w:hAnsi="宋体" w:eastAsia="宋体" w:cs="宋体"/>
                <w:sz w:val="20"/>
                <w:szCs w:val="20"/>
              </w:rPr>
            </w:pPr>
          </w:p>
          <w:p w14:paraId="3245B58A">
            <w:pPr>
              <w:pStyle w:val="20"/>
              <w:spacing w:line="283" w:lineRule="auto"/>
              <w:rPr>
                <w:rFonts w:hint="eastAsia" w:ascii="宋体" w:hAnsi="宋体" w:eastAsia="宋体" w:cs="宋体"/>
                <w:sz w:val="20"/>
                <w:szCs w:val="20"/>
              </w:rPr>
            </w:pPr>
          </w:p>
          <w:p w14:paraId="5067CD30">
            <w:pPr>
              <w:spacing w:before="91" w:line="184" w:lineRule="auto"/>
              <w:ind w:left="409"/>
              <w:rPr>
                <w:rFonts w:hint="eastAsia" w:ascii="宋体" w:hAnsi="宋体" w:eastAsia="宋体" w:cs="宋体"/>
                <w:sz w:val="24"/>
                <w:szCs w:val="24"/>
              </w:rPr>
            </w:pPr>
            <w:r>
              <w:rPr>
                <w:rFonts w:hint="eastAsia" w:ascii="宋体" w:hAnsi="宋体" w:eastAsia="宋体" w:cs="宋体"/>
                <w:spacing w:val="-10"/>
                <w:sz w:val="24"/>
                <w:szCs w:val="24"/>
              </w:rPr>
              <w:t>1.2</w:t>
            </w:r>
          </w:p>
        </w:tc>
        <w:tc>
          <w:tcPr>
            <w:tcW w:w="7931" w:type="dxa"/>
            <w:tcBorders>
              <w:right w:val="single" w:color="000000" w:sz="10" w:space="0"/>
            </w:tcBorders>
            <w:noWrap w:val="0"/>
            <w:vAlign w:val="top"/>
          </w:tcPr>
          <w:p w14:paraId="6C9B4ED8">
            <w:pPr>
              <w:spacing w:before="146" w:line="220" w:lineRule="auto"/>
              <w:ind w:left="24"/>
              <w:rPr>
                <w:rFonts w:hint="eastAsia" w:ascii="宋体" w:hAnsi="宋体" w:eastAsia="宋体" w:cs="宋体"/>
                <w:sz w:val="24"/>
                <w:szCs w:val="24"/>
                <w:lang w:eastAsia="zh-CN"/>
              </w:rPr>
            </w:pPr>
            <w:r>
              <w:rPr>
                <w:rFonts w:hint="eastAsia" w:ascii="宋体" w:hAnsi="宋体" w:eastAsia="宋体" w:cs="宋体"/>
                <w:spacing w:val="-1"/>
                <w:sz w:val="24"/>
                <w:szCs w:val="24"/>
              </w:rPr>
              <w:t>采购代理机构：</w:t>
            </w:r>
            <w:r>
              <w:rPr>
                <w:rFonts w:hint="eastAsia" w:ascii="宋体" w:hAnsi="宋体" w:eastAsia="宋体" w:cs="宋体"/>
                <w:spacing w:val="-1"/>
                <w:sz w:val="24"/>
                <w:szCs w:val="24"/>
                <w:lang w:eastAsia="zh-CN"/>
              </w:rPr>
              <w:t>山东大功建设项目管理有限公司</w:t>
            </w:r>
          </w:p>
          <w:p w14:paraId="7AC62C24">
            <w:pPr>
              <w:spacing w:before="146" w:line="220" w:lineRule="auto"/>
              <w:ind w:left="25"/>
              <w:rPr>
                <w:rFonts w:hint="eastAsia" w:ascii="宋体" w:hAnsi="宋体" w:eastAsia="宋体" w:cs="宋体"/>
                <w:sz w:val="24"/>
                <w:szCs w:val="24"/>
              </w:rPr>
            </w:pPr>
            <w:r>
              <w:rPr>
                <w:rFonts w:hint="eastAsia" w:ascii="宋体" w:hAnsi="宋体" w:eastAsia="宋体" w:cs="宋体"/>
                <w:spacing w:val="-2"/>
                <w:sz w:val="24"/>
                <w:szCs w:val="24"/>
              </w:rPr>
              <w:t>地  址：临沂市北城新区颐高国际中心一期 A 座 19 楼 1906 室</w:t>
            </w:r>
          </w:p>
          <w:p w14:paraId="00AF6F23">
            <w:pPr>
              <w:spacing w:before="146" w:line="223" w:lineRule="auto"/>
              <w:ind w:left="26"/>
              <w:rPr>
                <w:rFonts w:hint="eastAsia" w:ascii="宋体" w:hAnsi="宋体" w:eastAsia="宋体" w:cs="宋体"/>
                <w:sz w:val="24"/>
                <w:szCs w:val="24"/>
              </w:rPr>
            </w:pPr>
            <w:r>
              <w:rPr>
                <w:rFonts w:hint="eastAsia" w:ascii="宋体" w:hAnsi="宋体" w:eastAsia="宋体" w:cs="宋体"/>
                <w:spacing w:val="-2"/>
                <w:sz w:val="24"/>
                <w:szCs w:val="24"/>
              </w:rPr>
              <w:t>联系人：</w:t>
            </w:r>
            <w:r>
              <w:rPr>
                <w:rFonts w:hint="eastAsia" w:ascii="宋体" w:hAnsi="宋体" w:eastAsia="宋体" w:cs="宋体"/>
                <w:spacing w:val="-2"/>
                <w:sz w:val="24"/>
                <w:szCs w:val="24"/>
                <w:lang w:val="en-US" w:eastAsia="zh-CN"/>
              </w:rPr>
              <w:t xml:space="preserve">招标部  </w:t>
            </w:r>
            <w:r>
              <w:rPr>
                <w:rFonts w:hint="eastAsia" w:ascii="宋体" w:hAnsi="宋体" w:eastAsia="宋体" w:cs="宋体"/>
                <w:spacing w:val="-5"/>
                <w:sz w:val="24"/>
                <w:szCs w:val="24"/>
                <w:lang w:val="en-US" w:eastAsia="zh-CN"/>
              </w:rPr>
              <w:t>0539-8615677</w:t>
            </w:r>
          </w:p>
        </w:tc>
      </w:tr>
      <w:tr w14:paraId="3C364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41BD3716">
            <w:pPr>
              <w:pStyle w:val="20"/>
              <w:spacing w:line="241" w:lineRule="auto"/>
              <w:rPr>
                <w:rFonts w:hint="eastAsia" w:ascii="宋体" w:hAnsi="宋体" w:eastAsia="宋体" w:cs="宋体"/>
                <w:sz w:val="20"/>
                <w:szCs w:val="20"/>
              </w:rPr>
            </w:pPr>
          </w:p>
          <w:p w14:paraId="61AA75D0">
            <w:pPr>
              <w:pStyle w:val="20"/>
              <w:spacing w:line="241" w:lineRule="auto"/>
              <w:rPr>
                <w:rFonts w:hint="eastAsia" w:ascii="宋体" w:hAnsi="宋体" w:eastAsia="宋体" w:cs="宋体"/>
                <w:sz w:val="20"/>
                <w:szCs w:val="20"/>
              </w:rPr>
            </w:pPr>
          </w:p>
          <w:p w14:paraId="01A29611">
            <w:pPr>
              <w:pStyle w:val="20"/>
              <w:spacing w:line="241" w:lineRule="auto"/>
              <w:rPr>
                <w:rFonts w:hint="eastAsia" w:ascii="宋体" w:hAnsi="宋体" w:eastAsia="宋体" w:cs="宋体"/>
                <w:sz w:val="20"/>
                <w:szCs w:val="20"/>
              </w:rPr>
            </w:pPr>
          </w:p>
          <w:p w14:paraId="5742B451">
            <w:pPr>
              <w:pStyle w:val="20"/>
              <w:spacing w:line="241" w:lineRule="auto"/>
              <w:rPr>
                <w:rFonts w:hint="eastAsia" w:ascii="宋体" w:hAnsi="宋体" w:eastAsia="宋体" w:cs="宋体"/>
                <w:sz w:val="20"/>
                <w:szCs w:val="20"/>
              </w:rPr>
            </w:pPr>
          </w:p>
          <w:p w14:paraId="0037B4AF">
            <w:pPr>
              <w:pStyle w:val="20"/>
              <w:spacing w:line="241" w:lineRule="auto"/>
              <w:rPr>
                <w:rFonts w:hint="eastAsia" w:ascii="宋体" w:hAnsi="宋体" w:eastAsia="宋体" w:cs="宋体"/>
                <w:sz w:val="20"/>
                <w:szCs w:val="20"/>
              </w:rPr>
            </w:pPr>
          </w:p>
          <w:p w14:paraId="57D61950">
            <w:pPr>
              <w:pStyle w:val="20"/>
              <w:spacing w:line="241" w:lineRule="auto"/>
              <w:rPr>
                <w:rFonts w:hint="eastAsia" w:ascii="宋体" w:hAnsi="宋体" w:eastAsia="宋体" w:cs="宋体"/>
                <w:sz w:val="20"/>
                <w:szCs w:val="20"/>
              </w:rPr>
            </w:pPr>
          </w:p>
          <w:p w14:paraId="58889144">
            <w:pPr>
              <w:pStyle w:val="20"/>
              <w:spacing w:line="241" w:lineRule="auto"/>
              <w:rPr>
                <w:rFonts w:hint="eastAsia" w:ascii="宋体" w:hAnsi="宋体" w:eastAsia="宋体" w:cs="宋体"/>
                <w:sz w:val="20"/>
                <w:szCs w:val="20"/>
              </w:rPr>
            </w:pPr>
          </w:p>
          <w:p w14:paraId="6135435D">
            <w:pPr>
              <w:spacing w:before="91" w:line="184" w:lineRule="auto"/>
              <w:ind w:left="267"/>
              <w:rPr>
                <w:rFonts w:hint="eastAsia" w:ascii="宋体" w:hAnsi="宋体" w:eastAsia="宋体" w:cs="宋体"/>
                <w:sz w:val="24"/>
                <w:szCs w:val="24"/>
              </w:rPr>
            </w:pPr>
            <w:r>
              <w:rPr>
                <w:rFonts w:hint="eastAsia" w:ascii="宋体" w:hAnsi="宋体" w:eastAsia="宋体" w:cs="宋体"/>
                <w:spacing w:val="-6"/>
                <w:sz w:val="24"/>
                <w:szCs w:val="24"/>
              </w:rPr>
              <w:t>1.3.4</w:t>
            </w:r>
          </w:p>
        </w:tc>
        <w:tc>
          <w:tcPr>
            <w:tcW w:w="7931" w:type="dxa"/>
            <w:tcBorders>
              <w:right w:val="single" w:color="000000" w:sz="10" w:space="0"/>
            </w:tcBorders>
            <w:noWrap w:val="0"/>
            <w:vAlign w:val="top"/>
          </w:tcPr>
          <w:p w14:paraId="375E44CF">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本项目的特定资格要求：</w:t>
            </w:r>
          </w:p>
          <w:p w14:paraId="792C05B1">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（1）在中国境内注册，具有有效的营业执照，具备相应的经营范围；</w:t>
            </w:r>
          </w:p>
          <w:p w14:paraId="53656CE6">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（2）投标供应商不得存在控股关系、母子公司关系或供应商单位法人、负责人为同一人，或者存在法人、负责人、高级管理人员人事兼职管理关系；</w:t>
            </w:r>
          </w:p>
          <w:p w14:paraId="2A062D00">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（3）参加本次政府采购活动前三年内，在经营活动中没有重大违法记录且在“中国裁判文书网”无行贿犯罪记录证明，在“中国政府采购网”网站未被列入政府采购严重违法失信行为记录名单，在“信用中国 ”网站未被列入失信被执行人、重大税收违法失信主体名单；</w:t>
            </w:r>
          </w:p>
          <w:p w14:paraId="3E5FB5FE">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（4）投标人应具有履行合同所必需的人员、设备和专业技术服务能力；</w:t>
            </w:r>
          </w:p>
          <w:p w14:paraId="72E1C245">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（5）投标人良好的商业信誉和健全的财务会计制度；</w:t>
            </w:r>
          </w:p>
          <w:p w14:paraId="42FE6D8C">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（6）具有依法缴纳税收和社会保障资金的良好记录；</w:t>
            </w:r>
          </w:p>
          <w:p w14:paraId="7ECE1D8C">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（7）在临沂市公共资源交易中心办理诚信入库和 CA 实名认证证书并进行网上下载招标文件；</w:t>
            </w:r>
          </w:p>
          <w:p w14:paraId="54E0A621">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（8）本项目不接受联合体投标，不得分包、转包；</w:t>
            </w:r>
          </w:p>
          <w:p w14:paraId="7BB05818">
            <w:pPr>
              <w:spacing w:line="560" w:lineRule="exact"/>
              <w:jc w:val="left"/>
              <w:rPr>
                <w:rFonts w:hint="eastAsia" w:ascii="宋体" w:hAnsi="宋体" w:eastAsia="宋体" w:cs="宋体"/>
                <w:spacing w:val="-1"/>
                <w:sz w:val="24"/>
                <w:szCs w:val="24"/>
              </w:rPr>
            </w:pPr>
            <w:r>
              <w:rPr>
                <w:rFonts w:hint="eastAsia" w:ascii="宋体" w:hAnsi="宋体" w:eastAsia="宋体" w:cs="宋体"/>
                <w:spacing w:val="-1"/>
                <w:sz w:val="24"/>
                <w:szCs w:val="24"/>
              </w:rPr>
              <w:t>（9）投标供应商不得存在控股关系、母子公司关系或供应商单位法人、负责人为同一人，或者存在法人、负责人、高级管理人员人事兼职管理关系；</w:t>
            </w:r>
          </w:p>
          <w:p w14:paraId="129FAEA1">
            <w:pPr>
              <w:spacing w:line="560" w:lineRule="exact"/>
              <w:jc w:val="left"/>
              <w:rPr>
                <w:rFonts w:hint="eastAsia" w:ascii="宋体" w:hAnsi="宋体" w:eastAsia="宋体" w:cs="宋体"/>
                <w:sz w:val="24"/>
                <w:szCs w:val="24"/>
              </w:rPr>
            </w:pPr>
            <w:r>
              <w:rPr>
                <w:rFonts w:hint="eastAsia" w:ascii="宋体" w:hAnsi="宋体" w:eastAsia="宋体" w:cs="宋体"/>
                <w:spacing w:val="-1"/>
                <w:sz w:val="24"/>
                <w:szCs w:val="24"/>
              </w:rPr>
              <w:t>（10）法律法规及招标文件规定的其他条件；</w:t>
            </w:r>
          </w:p>
        </w:tc>
      </w:tr>
      <w:tr w14:paraId="456B6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65EA00CA">
            <w:pPr>
              <w:spacing w:before="296" w:line="184" w:lineRule="auto"/>
              <w:ind w:left="267"/>
              <w:rPr>
                <w:rFonts w:hint="eastAsia" w:ascii="宋体" w:hAnsi="宋体" w:eastAsia="宋体" w:cs="宋体"/>
                <w:sz w:val="24"/>
                <w:szCs w:val="24"/>
              </w:rPr>
            </w:pPr>
            <w:r>
              <w:rPr>
                <w:rFonts w:hint="eastAsia" w:ascii="宋体" w:hAnsi="宋体" w:eastAsia="宋体" w:cs="宋体"/>
                <w:spacing w:val="-6"/>
                <w:sz w:val="24"/>
                <w:szCs w:val="24"/>
              </w:rPr>
              <w:t>1.3.5</w:t>
            </w:r>
          </w:p>
        </w:tc>
        <w:tc>
          <w:tcPr>
            <w:tcW w:w="7931" w:type="dxa"/>
            <w:tcBorders>
              <w:right w:val="single" w:color="000000" w:sz="10" w:space="0"/>
            </w:tcBorders>
            <w:noWrap w:val="0"/>
            <w:vAlign w:val="top"/>
          </w:tcPr>
          <w:p w14:paraId="7085C5A2">
            <w:pPr>
              <w:spacing w:before="253" w:line="224" w:lineRule="auto"/>
              <w:ind w:left="30"/>
              <w:rPr>
                <w:rFonts w:hint="eastAsia" w:ascii="宋体" w:hAnsi="宋体" w:eastAsia="宋体" w:cs="宋体"/>
                <w:sz w:val="24"/>
                <w:szCs w:val="24"/>
              </w:rPr>
            </w:pPr>
            <w:r>
              <w:rPr>
                <w:rFonts w:hint="eastAsia" w:ascii="宋体" w:hAnsi="宋体" w:eastAsia="宋体" w:cs="宋体"/>
                <w:color w:val="auto"/>
                <w:spacing w:val="2"/>
                <w:sz w:val="24"/>
                <w:szCs w:val="24"/>
              </w:rPr>
              <w:t>是否为专门面向中小企业采购</w:t>
            </w:r>
            <w:r>
              <w:rPr>
                <w:rFonts w:hint="eastAsia" w:ascii="宋体" w:hAnsi="宋体" w:eastAsia="宋体" w:cs="宋体"/>
                <w:color w:val="auto"/>
                <w:spacing w:val="-17"/>
                <w:sz w:val="24"/>
                <w:szCs w:val="24"/>
              </w:rPr>
              <w:t>：（</w:t>
            </w:r>
            <w:r>
              <w:rPr>
                <w:rFonts w:hint="eastAsia" w:ascii="宋体" w:hAnsi="宋体" w:eastAsia="宋体" w:cs="宋体"/>
                <w:color w:val="auto"/>
                <w:spacing w:val="2"/>
                <w:sz w:val="24"/>
                <w:szCs w:val="24"/>
              </w:rPr>
              <w:t>是</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 xml:space="preserve">   </w:t>
            </w:r>
            <w:r>
              <w:rPr>
                <w:rFonts w:hint="eastAsia" w:ascii="宋体" w:hAnsi="宋体" w:eastAsia="宋体" w:cs="宋体"/>
                <w:color w:val="auto"/>
                <w:spacing w:val="2"/>
                <w:sz w:val="24"/>
                <w:szCs w:val="24"/>
              </w:rPr>
              <w:t>否</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w:t>
            </w:r>
          </w:p>
        </w:tc>
      </w:tr>
      <w:tr w14:paraId="32CC4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3FD61456">
            <w:pPr>
              <w:spacing w:before="300" w:line="184" w:lineRule="auto"/>
              <w:ind w:left="267"/>
              <w:rPr>
                <w:rFonts w:hint="eastAsia" w:ascii="宋体" w:hAnsi="宋体" w:eastAsia="宋体" w:cs="宋体"/>
                <w:sz w:val="24"/>
                <w:szCs w:val="24"/>
              </w:rPr>
            </w:pPr>
            <w:r>
              <w:rPr>
                <w:rFonts w:hint="eastAsia" w:ascii="宋体" w:hAnsi="宋体" w:eastAsia="宋体" w:cs="宋体"/>
                <w:spacing w:val="-6"/>
                <w:sz w:val="24"/>
                <w:szCs w:val="24"/>
              </w:rPr>
              <w:t>1.3.6</w:t>
            </w:r>
          </w:p>
        </w:tc>
        <w:tc>
          <w:tcPr>
            <w:tcW w:w="7931" w:type="dxa"/>
            <w:tcBorders>
              <w:right w:val="single" w:color="000000" w:sz="10" w:space="0"/>
            </w:tcBorders>
            <w:noWrap w:val="0"/>
            <w:vAlign w:val="top"/>
          </w:tcPr>
          <w:p w14:paraId="2E03A31E">
            <w:pPr>
              <w:spacing w:before="256" w:line="220" w:lineRule="auto"/>
              <w:ind w:left="24"/>
              <w:rPr>
                <w:rFonts w:hint="eastAsia" w:ascii="宋体" w:hAnsi="宋体" w:eastAsia="宋体" w:cs="宋体"/>
                <w:sz w:val="24"/>
                <w:szCs w:val="24"/>
              </w:rPr>
            </w:pPr>
            <w:r>
              <w:rPr>
                <w:rFonts w:hint="eastAsia" w:ascii="宋体" w:hAnsi="宋体" w:eastAsia="宋体" w:cs="宋体"/>
                <w:spacing w:val="-1"/>
                <w:sz w:val="24"/>
                <w:szCs w:val="24"/>
              </w:rPr>
              <w:t>采购标的所属行业：软件和信息技术服务业</w:t>
            </w:r>
          </w:p>
        </w:tc>
      </w:tr>
      <w:tr w14:paraId="0D28F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0E483CF2">
            <w:pPr>
              <w:pStyle w:val="20"/>
              <w:rPr>
                <w:rFonts w:hint="eastAsia" w:ascii="宋体" w:hAnsi="宋体" w:eastAsia="宋体" w:cs="宋体"/>
                <w:sz w:val="20"/>
                <w:szCs w:val="20"/>
              </w:rPr>
            </w:pPr>
          </w:p>
        </w:tc>
        <w:tc>
          <w:tcPr>
            <w:tcW w:w="7931" w:type="dxa"/>
            <w:tcBorders>
              <w:right w:val="single" w:color="000000" w:sz="10" w:space="0"/>
            </w:tcBorders>
            <w:noWrap w:val="0"/>
            <w:vAlign w:val="top"/>
          </w:tcPr>
          <w:p w14:paraId="52EEFBB4">
            <w:pPr>
              <w:spacing w:before="257" w:line="222" w:lineRule="auto"/>
              <w:ind w:left="30"/>
              <w:rPr>
                <w:rFonts w:hint="eastAsia" w:ascii="宋体" w:hAnsi="宋体" w:eastAsia="宋体" w:cs="宋体"/>
                <w:sz w:val="24"/>
                <w:szCs w:val="24"/>
              </w:rPr>
            </w:pPr>
            <w:r>
              <w:rPr>
                <w:rFonts w:hint="eastAsia" w:ascii="宋体" w:hAnsi="宋体" w:eastAsia="宋体" w:cs="宋体"/>
                <w:spacing w:val="1"/>
                <w:sz w:val="24"/>
                <w:szCs w:val="24"/>
              </w:rPr>
              <w:t>是否允许进口产品参与投标</w:t>
            </w:r>
            <w:r>
              <w:rPr>
                <w:rFonts w:hint="eastAsia" w:ascii="宋体" w:hAnsi="宋体" w:eastAsia="宋体" w:cs="宋体"/>
                <w:spacing w:val="-18"/>
                <w:sz w:val="24"/>
                <w:szCs w:val="24"/>
              </w:rPr>
              <w:t>；（</w:t>
            </w:r>
            <w:r>
              <w:rPr>
                <w:rFonts w:hint="eastAsia" w:ascii="宋体" w:hAnsi="宋体" w:eastAsia="宋体" w:cs="宋体"/>
                <w:spacing w:val="1"/>
                <w:sz w:val="24"/>
                <w:szCs w:val="24"/>
              </w:rPr>
              <w:t>是□   否</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w:t>
            </w:r>
          </w:p>
        </w:tc>
      </w:tr>
      <w:tr w14:paraId="6E422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6B9DA9A1">
            <w:pPr>
              <w:spacing w:before="301" w:line="184" w:lineRule="auto"/>
              <w:ind w:left="409"/>
              <w:rPr>
                <w:rFonts w:hint="eastAsia" w:ascii="宋体" w:hAnsi="宋体" w:eastAsia="宋体" w:cs="宋体"/>
                <w:sz w:val="24"/>
                <w:szCs w:val="24"/>
              </w:rPr>
            </w:pPr>
            <w:r>
              <w:rPr>
                <w:rFonts w:hint="eastAsia" w:ascii="宋体" w:hAnsi="宋体" w:eastAsia="宋体" w:cs="宋体"/>
                <w:spacing w:val="-10"/>
                <w:sz w:val="24"/>
                <w:szCs w:val="24"/>
              </w:rPr>
              <w:t>1.4</w:t>
            </w:r>
          </w:p>
        </w:tc>
        <w:tc>
          <w:tcPr>
            <w:tcW w:w="7931" w:type="dxa"/>
            <w:tcBorders>
              <w:right w:val="single" w:color="000000" w:sz="10" w:space="0"/>
            </w:tcBorders>
            <w:noWrap w:val="0"/>
            <w:vAlign w:val="top"/>
          </w:tcPr>
          <w:p w14:paraId="0DFD8678">
            <w:pPr>
              <w:spacing w:before="257" w:line="222" w:lineRule="auto"/>
              <w:ind w:left="30"/>
              <w:rPr>
                <w:rFonts w:hint="eastAsia" w:ascii="宋体" w:hAnsi="宋体" w:eastAsia="宋体" w:cs="宋体"/>
                <w:sz w:val="24"/>
                <w:szCs w:val="24"/>
              </w:rPr>
            </w:pPr>
            <w:r>
              <w:rPr>
                <w:rFonts w:hint="eastAsia" w:ascii="宋体" w:hAnsi="宋体" w:eastAsia="宋体" w:cs="宋体"/>
                <w:spacing w:val="1"/>
                <w:sz w:val="24"/>
                <w:szCs w:val="24"/>
              </w:rPr>
              <w:t>是否允许联合体投标</w:t>
            </w:r>
            <w:r>
              <w:rPr>
                <w:rFonts w:hint="eastAsia" w:ascii="宋体" w:hAnsi="宋体" w:eastAsia="宋体" w:cs="宋体"/>
                <w:spacing w:val="-15"/>
                <w:sz w:val="24"/>
                <w:szCs w:val="24"/>
              </w:rPr>
              <w:t>：（</w:t>
            </w:r>
            <w:r>
              <w:rPr>
                <w:rFonts w:hint="eastAsia" w:ascii="宋体" w:hAnsi="宋体" w:eastAsia="宋体" w:cs="宋体"/>
                <w:spacing w:val="1"/>
                <w:sz w:val="24"/>
                <w:szCs w:val="24"/>
              </w:rPr>
              <w:t>是□  否☑)</w:t>
            </w:r>
          </w:p>
        </w:tc>
      </w:tr>
      <w:tr w14:paraId="6EA9F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7715D454">
            <w:pPr>
              <w:pStyle w:val="20"/>
              <w:spacing w:line="253" w:lineRule="auto"/>
              <w:rPr>
                <w:rFonts w:hint="eastAsia" w:ascii="宋体" w:hAnsi="宋体" w:eastAsia="宋体" w:cs="宋体"/>
                <w:sz w:val="20"/>
                <w:szCs w:val="20"/>
              </w:rPr>
            </w:pPr>
          </w:p>
          <w:p w14:paraId="6D596872">
            <w:pPr>
              <w:pStyle w:val="20"/>
              <w:spacing w:line="254" w:lineRule="auto"/>
              <w:rPr>
                <w:rFonts w:hint="eastAsia" w:ascii="宋体" w:hAnsi="宋体" w:eastAsia="宋体" w:cs="宋体"/>
                <w:sz w:val="20"/>
                <w:szCs w:val="20"/>
              </w:rPr>
            </w:pPr>
          </w:p>
          <w:p w14:paraId="0ED0B640">
            <w:pPr>
              <w:spacing w:before="91" w:line="184" w:lineRule="auto"/>
              <w:ind w:left="392"/>
              <w:rPr>
                <w:rFonts w:hint="eastAsia" w:ascii="宋体" w:hAnsi="宋体" w:eastAsia="宋体" w:cs="宋体"/>
                <w:sz w:val="24"/>
                <w:szCs w:val="24"/>
              </w:rPr>
            </w:pPr>
            <w:r>
              <w:rPr>
                <w:rFonts w:hint="eastAsia" w:ascii="宋体" w:hAnsi="宋体" w:eastAsia="宋体" w:cs="宋体"/>
                <w:spacing w:val="-5"/>
                <w:sz w:val="24"/>
                <w:szCs w:val="24"/>
              </w:rPr>
              <w:t>2.2</w:t>
            </w:r>
          </w:p>
        </w:tc>
        <w:tc>
          <w:tcPr>
            <w:tcW w:w="7931" w:type="dxa"/>
            <w:tcBorders>
              <w:right w:val="single" w:color="000000" w:sz="10" w:space="0"/>
            </w:tcBorders>
            <w:noWrap w:val="0"/>
            <w:vAlign w:val="top"/>
          </w:tcPr>
          <w:p w14:paraId="7AF8616C">
            <w:pPr>
              <w:spacing w:before="101" w:line="294" w:lineRule="auto"/>
              <w:ind w:left="25" w:right="17"/>
              <w:rPr>
                <w:rFonts w:hint="eastAsia" w:ascii="宋体" w:hAnsi="宋体" w:eastAsia="宋体" w:cs="宋体"/>
                <w:sz w:val="24"/>
                <w:szCs w:val="24"/>
              </w:rPr>
            </w:pPr>
            <w:r>
              <w:rPr>
                <w:rFonts w:hint="eastAsia" w:ascii="宋体" w:hAnsi="宋体" w:eastAsia="宋体" w:cs="宋体"/>
                <w:sz w:val="24"/>
                <w:szCs w:val="24"/>
                <w:lang w:val="en-US" w:eastAsia="zh-CN"/>
              </w:rPr>
              <w:t>本项目</w:t>
            </w:r>
            <w:r>
              <w:rPr>
                <w:rFonts w:hint="eastAsia" w:ascii="宋体" w:hAnsi="宋体" w:eastAsia="宋体" w:cs="宋体"/>
                <w:sz w:val="24"/>
                <w:szCs w:val="24"/>
              </w:rPr>
              <w:t>最高限价：</w:t>
            </w:r>
            <w:r>
              <w:rPr>
                <w:rFonts w:hint="eastAsia" w:ascii="宋体" w:hAnsi="宋体" w:eastAsia="宋体" w:cs="宋体"/>
                <w:sz w:val="24"/>
                <w:szCs w:val="24"/>
                <w:u w:val="single"/>
                <w:lang w:val="en-US" w:eastAsia="zh-CN"/>
              </w:rPr>
              <w:t>150</w:t>
            </w:r>
            <w:r>
              <w:rPr>
                <w:rFonts w:hint="eastAsia" w:ascii="宋体" w:hAnsi="宋体" w:eastAsia="宋体" w:cs="宋体"/>
                <w:sz w:val="24"/>
                <w:szCs w:val="24"/>
                <w:u w:val="single"/>
              </w:rPr>
              <w:t>万元</w:t>
            </w:r>
            <w:r>
              <w:rPr>
                <w:rFonts w:hint="eastAsia" w:ascii="宋体" w:hAnsi="宋体" w:eastAsia="宋体" w:cs="宋体"/>
                <w:sz w:val="24"/>
                <w:szCs w:val="24"/>
              </w:rPr>
              <w:t>。</w:t>
            </w:r>
          </w:p>
          <w:p w14:paraId="329551EA">
            <w:pPr>
              <w:spacing w:before="101" w:line="294" w:lineRule="auto"/>
              <w:ind w:left="25" w:right="17"/>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总</w:t>
            </w:r>
            <w:r>
              <w:rPr>
                <w:rFonts w:hint="eastAsia" w:ascii="宋体" w:hAnsi="宋体" w:eastAsia="宋体" w:cs="宋体"/>
                <w:sz w:val="24"/>
                <w:szCs w:val="24"/>
              </w:rPr>
              <w:t>报价超过招标文件中规定的</w:t>
            </w:r>
            <w:r>
              <w:rPr>
                <w:rFonts w:hint="eastAsia" w:ascii="宋体" w:hAnsi="宋体" w:eastAsia="宋体" w:cs="宋体"/>
                <w:sz w:val="24"/>
                <w:szCs w:val="24"/>
                <w:lang w:val="en-US" w:eastAsia="zh-CN"/>
              </w:rPr>
              <w:t>最高限</w:t>
            </w:r>
            <w:r>
              <w:rPr>
                <w:rFonts w:hint="eastAsia" w:ascii="宋体" w:hAnsi="宋体" w:eastAsia="宋体" w:cs="宋体"/>
                <w:b w:val="0"/>
                <w:bCs w:val="0"/>
                <w:sz w:val="24"/>
                <w:szCs w:val="24"/>
                <w:lang w:val="en-US" w:eastAsia="zh-CN"/>
              </w:rPr>
              <w:t>价，投标无效。</w:t>
            </w:r>
          </w:p>
        </w:tc>
      </w:tr>
      <w:tr w14:paraId="30BA9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bottom w:val="single" w:color="000000" w:sz="10" w:space="0"/>
            </w:tcBorders>
            <w:noWrap w:val="0"/>
            <w:vAlign w:val="top"/>
          </w:tcPr>
          <w:p w14:paraId="322E5D99">
            <w:pPr>
              <w:spacing w:before="306" w:line="184" w:lineRule="auto"/>
              <w:ind w:left="394"/>
              <w:rPr>
                <w:rFonts w:hint="eastAsia" w:ascii="宋体" w:hAnsi="宋体" w:eastAsia="宋体" w:cs="宋体"/>
                <w:sz w:val="24"/>
                <w:szCs w:val="24"/>
              </w:rPr>
            </w:pPr>
            <w:r>
              <w:rPr>
                <w:rFonts w:hint="eastAsia" w:ascii="宋体" w:hAnsi="宋体" w:eastAsia="宋体" w:cs="宋体"/>
                <w:spacing w:val="-5"/>
                <w:sz w:val="24"/>
                <w:szCs w:val="24"/>
              </w:rPr>
              <w:t>5.4</w:t>
            </w:r>
          </w:p>
        </w:tc>
        <w:tc>
          <w:tcPr>
            <w:tcW w:w="7931" w:type="dxa"/>
            <w:tcBorders>
              <w:bottom w:val="single" w:color="000000" w:sz="10" w:space="0"/>
              <w:right w:val="single" w:color="000000" w:sz="10" w:space="0"/>
            </w:tcBorders>
            <w:noWrap w:val="0"/>
            <w:vAlign w:val="top"/>
          </w:tcPr>
          <w:p w14:paraId="3BFEC21E">
            <w:pPr>
              <w:spacing w:before="262" w:line="231" w:lineRule="auto"/>
              <w:ind w:left="30"/>
              <w:rPr>
                <w:rFonts w:hint="eastAsia" w:ascii="宋体" w:hAnsi="宋体" w:eastAsia="宋体" w:cs="宋体"/>
                <w:sz w:val="24"/>
                <w:szCs w:val="24"/>
              </w:rPr>
            </w:pPr>
            <w:r>
              <w:rPr>
                <w:rFonts w:hint="eastAsia" w:ascii="宋体" w:hAnsi="宋体" w:eastAsia="宋体" w:cs="宋体"/>
                <w:spacing w:val="1"/>
                <w:sz w:val="24"/>
                <w:szCs w:val="24"/>
              </w:rPr>
              <w:t>是否组织</w:t>
            </w:r>
            <w:r>
              <w:rPr>
                <w:rFonts w:hint="eastAsia" w:ascii="宋体" w:hAnsi="宋体" w:eastAsia="宋体" w:cs="宋体"/>
                <w:spacing w:val="1"/>
                <w:sz w:val="24"/>
                <w:szCs w:val="24"/>
                <w:lang w:eastAsia="zh-CN"/>
              </w:rPr>
              <w:t>集体</w:t>
            </w:r>
            <w:r>
              <w:rPr>
                <w:rFonts w:hint="eastAsia" w:ascii="宋体" w:hAnsi="宋体" w:eastAsia="宋体" w:cs="宋体"/>
                <w:spacing w:val="1"/>
                <w:sz w:val="24"/>
                <w:szCs w:val="24"/>
              </w:rPr>
              <w:t>现场踏勘</w:t>
            </w:r>
            <w:r>
              <w:rPr>
                <w:rFonts w:hint="eastAsia" w:ascii="宋体" w:hAnsi="宋体" w:eastAsia="宋体" w:cs="宋体"/>
                <w:spacing w:val="-15"/>
                <w:sz w:val="24"/>
                <w:szCs w:val="24"/>
              </w:rPr>
              <w:t>：（</w:t>
            </w:r>
            <w:r>
              <w:rPr>
                <w:rFonts w:hint="eastAsia" w:ascii="宋体" w:hAnsi="宋体" w:eastAsia="宋体" w:cs="宋体"/>
                <w:spacing w:val="1"/>
                <w:sz w:val="24"/>
                <w:szCs w:val="24"/>
              </w:rPr>
              <w:t>是□  否☑)</w:t>
            </w:r>
          </w:p>
        </w:tc>
      </w:tr>
      <w:tr w14:paraId="1D1C6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top w:val="single" w:color="000000" w:sz="10" w:space="0"/>
              <w:left w:val="single" w:color="000000" w:sz="10" w:space="0"/>
            </w:tcBorders>
            <w:noWrap w:val="0"/>
            <w:vAlign w:val="top"/>
          </w:tcPr>
          <w:p w14:paraId="14567C9B">
            <w:pPr>
              <w:spacing w:before="287" w:line="184" w:lineRule="auto"/>
              <w:ind w:left="389"/>
              <w:rPr>
                <w:rFonts w:hint="eastAsia" w:ascii="宋体" w:hAnsi="宋体" w:eastAsia="宋体" w:cs="宋体"/>
                <w:sz w:val="24"/>
                <w:szCs w:val="24"/>
              </w:rPr>
            </w:pPr>
            <w:r>
              <w:rPr>
                <w:rFonts w:hint="eastAsia" w:ascii="宋体" w:hAnsi="宋体" w:eastAsia="宋体" w:cs="宋体"/>
                <w:spacing w:val="-4"/>
                <w:sz w:val="24"/>
                <w:szCs w:val="24"/>
              </w:rPr>
              <w:t>8.7</w:t>
            </w:r>
          </w:p>
        </w:tc>
        <w:tc>
          <w:tcPr>
            <w:tcW w:w="7931" w:type="dxa"/>
            <w:tcBorders>
              <w:top w:val="single" w:color="000000" w:sz="10" w:space="0"/>
              <w:right w:val="single" w:color="000000" w:sz="10" w:space="0"/>
            </w:tcBorders>
            <w:noWrap w:val="0"/>
            <w:vAlign w:val="top"/>
          </w:tcPr>
          <w:p w14:paraId="097CAADB">
            <w:pPr>
              <w:spacing w:before="243" w:line="235" w:lineRule="auto"/>
              <w:ind w:left="30"/>
              <w:rPr>
                <w:rFonts w:hint="eastAsia" w:ascii="宋体" w:hAnsi="宋体" w:eastAsia="宋体" w:cs="宋体"/>
                <w:sz w:val="24"/>
                <w:szCs w:val="24"/>
              </w:rPr>
            </w:pPr>
            <w:r>
              <w:rPr>
                <w:rFonts w:hint="eastAsia" w:ascii="宋体" w:hAnsi="宋体" w:eastAsia="宋体" w:cs="宋体"/>
                <w:spacing w:val="1"/>
                <w:sz w:val="24"/>
                <w:szCs w:val="24"/>
              </w:rPr>
              <w:t>是否兼投不兼中</w:t>
            </w:r>
            <w:r>
              <w:rPr>
                <w:rFonts w:hint="eastAsia" w:ascii="宋体" w:hAnsi="宋体" w:eastAsia="宋体" w:cs="宋体"/>
                <w:spacing w:val="-15"/>
                <w:sz w:val="24"/>
                <w:szCs w:val="24"/>
              </w:rPr>
              <w:t>：（</w:t>
            </w:r>
            <w:r>
              <w:rPr>
                <w:rFonts w:hint="eastAsia" w:ascii="宋体" w:hAnsi="宋体" w:eastAsia="宋体" w:cs="宋体"/>
                <w:spacing w:val="1"/>
                <w:sz w:val="24"/>
                <w:szCs w:val="24"/>
              </w:rPr>
              <w:t>是□  否☑)</w:t>
            </w:r>
          </w:p>
        </w:tc>
      </w:tr>
      <w:tr w14:paraId="4314D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63552A71">
            <w:pPr>
              <w:spacing w:before="283" w:line="184" w:lineRule="auto"/>
              <w:ind w:left="389"/>
              <w:rPr>
                <w:rFonts w:hint="eastAsia" w:ascii="宋体" w:hAnsi="宋体" w:eastAsia="宋体" w:cs="宋体"/>
                <w:sz w:val="24"/>
                <w:szCs w:val="24"/>
              </w:rPr>
            </w:pPr>
            <w:r>
              <w:rPr>
                <w:rFonts w:hint="eastAsia" w:ascii="宋体" w:hAnsi="宋体" w:eastAsia="宋体" w:cs="宋体"/>
                <w:spacing w:val="-4"/>
                <w:sz w:val="24"/>
                <w:szCs w:val="24"/>
              </w:rPr>
              <w:t>9.3</w:t>
            </w:r>
          </w:p>
        </w:tc>
        <w:tc>
          <w:tcPr>
            <w:tcW w:w="7931" w:type="dxa"/>
            <w:tcBorders>
              <w:right w:val="single" w:color="000000" w:sz="10" w:space="0"/>
            </w:tcBorders>
            <w:noWrap w:val="0"/>
            <w:vAlign w:val="top"/>
          </w:tcPr>
          <w:p w14:paraId="01E4CE36">
            <w:pPr>
              <w:spacing w:before="239" w:line="233" w:lineRule="auto"/>
              <w:ind w:left="26"/>
              <w:rPr>
                <w:rFonts w:hint="eastAsia" w:ascii="宋体" w:hAnsi="宋体" w:eastAsia="宋体" w:cs="宋体"/>
                <w:sz w:val="24"/>
                <w:szCs w:val="24"/>
              </w:rPr>
            </w:pPr>
            <w:r>
              <w:rPr>
                <w:rFonts w:hint="eastAsia" w:ascii="宋体" w:hAnsi="宋体" w:eastAsia="宋体" w:cs="宋体"/>
                <w:spacing w:val="2"/>
                <w:sz w:val="24"/>
                <w:szCs w:val="24"/>
              </w:rPr>
              <w:t>本项目是否采用电子投标</w:t>
            </w:r>
            <w:r>
              <w:rPr>
                <w:rFonts w:hint="eastAsia" w:ascii="宋体" w:hAnsi="宋体" w:eastAsia="宋体" w:cs="宋体"/>
                <w:spacing w:val="-14"/>
                <w:sz w:val="24"/>
                <w:szCs w:val="24"/>
              </w:rPr>
              <w:t>：（</w:t>
            </w:r>
            <w:r>
              <w:rPr>
                <w:rFonts w:hint="eastAsia" w:ascii="宋体" w:hAnsi="宋体" w:eastAsia="宋体" w:cs="宋体"/>
                <w:spacing w:val="2"/>
                <w:sz w:val="24"/>
                <w:szCs w:val="24"/>
              </w:rPr>
              <w:t>是☑   否□</w:t>
            </w:r>
            <w:r>
              <w:rPr>
                <w:rFonts w:hint="eastAsia" w:ascii="宋体" w:hAnsi="宋体" w:eastAsia="宋体" w:cs="宋体"/>
                <w:spacing w:val="40"/>
                <w:sz w:val="24"/>
                <w:szCs w:val="24"/>
              </w:rPr>
              <w:t xml:space="preserve"> </w:t>
            </w:r>
            <w:r>
              <w:rPr>
                <w:rFonts w:hint="eastAsia" w:ascii="宋体" w:hAnsi="宋体" w:eastAsia="宋体" w:cs="宋体"/>
                <w:spacing w:val="2"/>
                <w:sz w:val="24"/>
                <w:szCs w:val="24"/>
              </w:rPr>
              <w:t>)</w:t>
            </w:r>
          </w:p>
        </w:tc>
      </w:tr>
      <w:tr w14:paraId="24C59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5A1CE6B4">
            <w:pPr>
              <w:spacing w:before="283" w:line="184" w:lineRule="auto"/>
              <w:ind w:left="339"/>
              <w:rPr>
                <w:rFonts w:hint="eastAsia" w:ascii="宋体" w:hAnsi="宋体" w:eastAsia="宋体" w:cs="宋体"/>
                <w:sz w:val="24"/>
                <w:szCs w:val="24"/>
              </w:rPr>
            </w:pPr>
            <w:r>
              <w:rPr>
                <w:rFonts w:hint="eastAsia" w:ascii="宋体" w:hAnsi="宋体" w:eastAsia="宋体" w:cs="宋体"/>
                <w:spacing w:val="-8"/>
                <w:sz w:val="24"/>
                <w:szCs w:val="24"/>
              </w:rPr>
              <w:t>13.1</w:t>
            </w:r>
          </w:p>
        </w:tc>
        <w:tc>
          <w:tcPr>
            <w:tcW w:w="7931" w:type="dxa"/>
            <w:tcBorders>
              <w:right w:val="single" w:color="000000" w:sz="10" w:space="0"/>
            </w:tcBorders>
            <w:noWrap w:val="0"/>
            <w:vAlign w:val="top"/>
          </w:tcPr>
          <w:p w14:paraId="4D1846B2">
            <w:pPr>
              <w:spacing w:before="240" w:line="221" w:lineRule="auto"/>
              <w:ind w:left="29"/>
              <w:rPr>
                <w:rFonts w:hint="eastAsia" w:ascii="宋体" w:hAnsi="宋体" w:eastAsia="宋体" w:cs="宋体"/>
                <w:sz w:val="24"/>
                <w:szCs w:val="24"/>
              </w:rPr>
            </w:pPr>
            <w:r>
              <w:rPr>
                <w:rFonts w:hint="eastAsia" w:ascii="宋体" w:hAnsi="宋体" w:eastAsia="宋体" w:cs="宋体"/>
                <w:spacing w:val="-7"/>
                <w:sz w:val="24"/>
                <w:szCs w:val="24"/>
              </w:rPr>
              <w:t>投标有效期：</w:t>
            </w:r>
            <w:r>
              <w:rPr>
                <w:rFonts w:hint="eastAsia" w:ascii="宋体" w:hAnsi="宋体" w:eastAsia="宋体" w:cs="宋体"/>
                <w:spacing w:val="-7"/>
                <w:sz w:val="24"/>
                <w:szCs w:val="24"/>
                <w:u w:val="single" w:color="auto"/>
              </w:rPr>
              <w:t>90</w:t>
            </w:r>
            <w:r>
              <w:rPr>
                <w:rFonts w:hint="eastAsia" w:ascii="宋体" w:hAnsi="宋体" w:eastAsia="宋体" w:cs="宋体"/>
                <w:spacing w:val="-68"/>
                <w:sz w:val="24"/>
                <w:szCs w:val="24"/>
                <w:u w:val="single" w:color="auto"/>
              </w:rPr>
              <w:t xml:space="preserve"> </w:t>
            </w:r>
            <w:r>
              <w:rPr>
                <w:rFonts w:hint="eastAsia" w:ascii="宋体" w:hAnsi="宋体" w:eastAsia="宋体" w:cs="宋体"/>
                <w:spacing w:val="-81"/>
                <w:sz w:val="24"/>
                <w:szCs w:val="24"/>
              </w:rPr>
              <w:t xml:space="preserve"> </w:t>
            </w:r>
            <w:r>
              <w:rPr>
                <w:rFonts w:hint="eastAsia" w:ascii="宋体" w:hAnsi="宋体" w:eastAsia="宋体" w:cs="宋体"/>
                <w:spacing w:val="-7"/>
                <w:sz w:val="24"/>
                <w:szCs w:val="24"/>
              </w:rPr>
              <w:t>日历日</w:t>
            </w:r>
          </w:p>
        </w:tc>
      </w:tr>
      <w:tr w14:paraId="6DEAA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52652436">
            <w:pPr>
              <w:spacing w:before="284" w:line="184" w:lineRule="auto"/>
              <w:ind w:left="339"/>
              <w:rPr>
                <w:rFonts w:hint="eastAsia" w:ascii="宋体" w:hAnsi="宋体" w:eastAsia="宋体" w:cs="宋体"/>
                <w:sz w:val="24"/>
                <w:szCs w:val="24"/>
              </w:rPr>
            </w:pPr>
            <w:r>
              <w:rPr>
                <w:rFonts w:hint="eastAsia" w:ascii="宋体" w:hAnsi="宋体" w:eastAsia="宋体" w:cs="宋体"/>
                <w:spacing w:val="-8"/>
                <w:sz w:val="24"/>
                <w:szCs w:val="24"/>
              </w:rPr>
              <w:t>14.1</w:t>
            </w:r>
          </w:p>
        </w:tc>
        <w:tc>
          <w:tcPr>
            <w:tcW w:w="7931" w:type="dxa"/>
            <w:tcBorders>
              <w:right w:val="single" w:color="000000" w:sz="10" w:space="0"/>
            </w:tcBorders>
            <w:noWrap w:val="0"/>
            <w:vAlign w:val="top"/>
          </w:tcPr>
          <w:p w14:paraId="1EFE7D9E">
            <w:pPr>
              <w:spacing w:before="240" w:line="220" w:lineRule="auto"/>
              <w:ind w:left="39"/>
              <w:rPr>
                <w:rFonts w:hint="eastAsia" w:ascii="宋体" w:hAnsi="宋体" w:eastAsia="宋体" w:cs="宋体"/>
                <w:sz w:val="24"/>
                <w:szCs w:val="24"/>
              </w:rPr>
            </w:pPr>
            <w:r>
              <w:rPr>
                <w:rFonts w:hint="eastAsia" w:ascii="宋体" w:hAnsi="宋体" w:eastAsia="宋体" w:cs="宋体"/>
                <w:spacing w:val="-2"/>
                <w:sz w:val="24"/>
                <w:szCs w:val="24"/>
              </w:rPr>
              <w:t>需自行上传的文件：加密电子投标文件。</w:t>
            </w:r>
          </w:p>
        </w:tc>
      </w:tr>
      <w:tr w14:paraId="333A2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3692459C">
            <w:pPr>
              <w:spacing w:before="284" w:line="185" w:lineRule="auto"/>
              <w:ind w:left="267"/>
              <w:rPr>
                <w:rFonts w:hint="eastAsia" w:ascii="宋体" w:hAnsi="宋体" w:eastAsia="宋体" w:cs="宋体"/>
                <w:sz w:val="24"/>
                <w:szCs w:val="24"/>
              </w:rPr>
            </w:pPr>
            <w:r>
              <w:rPr>
                <w:rFonts w:hint="eastAsia" w:ascii="宋体" w:hAnsi="宋体" w:eastAsia="宋体" w:cs="宋体"/>
                <w:sz w:val="24"/>
                <w:szCs w:val="24"/>
              </w:rPr>
              <w:t>16．1</w:t>
            </w:r>
          </w:p>
        </w:tc>
        <w:tc>
          <w:tcPr>
            <w:tcW w:w="7931" w:type="dxa"/>
            <w:tcBorders>
              <w:right w:val="single" w:color="000000" w:sz="10" w:space="0"/>
            </w:tcBorders>
            <w:noWrap w:val="0"/>
            <w:vAlign w:val="top"/>
          </w:tcPr>
          <w:p w14:paraId="7DF0676F">
            <w:pPr>
              <w:spacing w:before="240" w:line="221" w:lineRule="auto"/>
              <w:ind w:left="29"/>
              <w:rPr>
                <w:rFonts w:hint="eastAsia" w:ascii="宋体" w:hAnsi="宋体" w:eastAsia="宋体" w:cs="宋体"/>
                <w:sz w:val="24"/>
                <w:szCs w:val="24"/>
              </w:rPr>
            </w:pPr>
            <w:r>
              <w:rPr>
                <w:rFonts w:hint="eastAsia" w:ascii="宋体" w:hAnsi="宋体" w:eastAsia="宋体" w:cs="宋体"/>
                <w:spacing w:val="-7"/>
                <w:sz w:val="24"/>
                <w:szCs w:val="24"/>
              </w:rPr>
              <w:t>投标截止时间：</w:t>
            </w:r>
            <w:r>
              <w:rPr>
                <w:rFonts w:hint="eastAsia" w:ascii="宋体" w:hAnsi="宋体" w:eastAsia="宋体" w:cs="宋体"/>
                <w:spacing w:val="-1"/>
                <w:sz w:val="24"/>
                <w:szCs w:val="24"/>
                <w:highlight w:val="yellow"/>
              </w:rPr>
              <w:t>202</w:t>
            </w:r>
            <w:r>
              <w:rPr>
                <w:rFonts w:hint="eastAsia" w:ascii="宋体" w:hAnsi="宋体" w:eastAsia="宋体" w:cs="宋体"/>
                <w:spacing w:val="-1"/>
                <w:sz w:val="24"/>
                <w:szCs w:val="24"/>
                <w:highlight w:val="yellow"/>
                <w:lang w:val="en-US" w:eastAsia="zh-CN"/>
              </w:rPr>
              <w:t>5</w:t>
            </w:r>
            <w:r>
              <w:rPr>
                <w:rFonts w:hint="eastAsia" w:ascii="宋体" w:hAnsi="宋体" w:eastAsia="宋体" w:cs="宋体"/>
                <w:spacing w:val="-1"/>
                <w:sz w:val="24"/>
                <w:szCs w:val="24"/>
                <w:highlight w:val="yellow"/>
              </w:rPr>
              <w:t>年</w:t>
            </w:r>
            <w:r>
              <w:rPr>
                <w:rFonts w:hint="eastAsia" w:ascii="宋体" w:hAnsi="宋体" w:eastAsia="宋体" w:cs="宋体"/>
                <w:spacing w:val="-1"/>
                <w:sz w:val="24"/>
                <w:szCs w:val="24"/>
                <w:highlight w:val="yellow"/>
                <w:lang w:val="en-US" w:eastAsia="zh-CN"/>
              </w:rPr>
              <w:t xml:space="preserve"> 2 </w:t>
            </w:r>
            <w:r>
              <w:rPr>
                <w:rFonts w:hint="eastAsia"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 xml:space="preserve">   </w:t>
            </w:r>
            <w:r>
              <w:rPr>
                <w:rFonts w:hint="eastAsia" w:ascii="宋体" w:hAnsi="宋体" w:eastAsia="宋体" w:cs="宋体"/>
                <w:spacing w:val="-1"/>
                <w:sz w:val="24"/>
                <w:szCs w:val="24"/>
                <w:highlight w:val="yellow"/>
              </w:rPr>
              <w:t>日 09 时 00 分</w:t>
            </w:r>
            <w:r>
              <w:rPr>
                <w:rFonts w:hint="eastAsia" w:ascii="宋体" w:hAnsi="宋体" w:eastAsia="宋体" w:cs="宋体"/>
                <w:spacing w:val="-7"/>
                <w:sz w:val="24"/>
                <w:szCs w:val="24"/>
                <w:highlight w:val="yellow"/>
              </w:rPr>
              <w:t>（</w:t>
            </w:r>
            <w:r>
              <w:rPr>
                <w:rFonts w:hint="eastAsia" w:ascii="宋体" w:hAnsi="宋体" w:eastAsia="宋体" w:cs="宋体"/>
                <w:spacing w:val="-7"/>
                <w:sz w:val="24"/>
                <w:szCs w:val="24"/>
              </w:rPr>
              <w:t>北京</w:t>
            </w:r>
            <w:r>
              <w:rPr>
                <w:rFonts w:hint="eastAsia" w:ascii="宋体" w:hAnsi="宋体" w:eastAsia="宋体" w:cs="宋体"/>
                <w:spacing w:val="-8"/>
                <w:sz w:val="24"/>
                <w:szCs w:val="24"/>
              </w:rPr>
              <w:t>时间)</w:t>
            </w:r>
          </w:p>
        </w:tc>
      </w:tr>
      <w:tr w14:paraId="6EC94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2980CA0F">
            <w:pPr>
              <w:pStyle w:val="20"/>
              <w:spacing w:line="246" w:lineRule="auto"/>
              <w:rPr>
                <w:rFonts w:hint="eastAsia" w:ascii="宋体" w:hAnsi="宋体" w:eastAsia="宋体" w:cs="宋体"/>
                <w:sz w:val="24"/>
                <w:szCs w:val="24"/>
              </w:rPr>
            </w:pPr>
          </w:p>
          <w:p w14:paraId="0AEF1D35">
            <w:pPr>
              <w:pStyle w:val="20"/>
              <w:spacing w:line="247" w:lineRule="auto"/>
              <w:rPr>
                <w:rFonts w:hint="eastAsia" w:ascii="宋体" w:hAnsi="宋体" w:eastAsia="宋体" w:cs="宋体"/>
                <w:sz w:val="24"/>
                <w:szCs w:val="24"/>
              </w:rPr>
            </w:pPr>
          </w:p>
          <w:p w14:paraId="7F3428B7">
            <w:pPr>
              <w:spacing w:before="91" w:line="184" w:lineRule="auto"/>
              <w:ind w:left="339"/>
              <w:rPr>
                <w:rFonts w:hint="eastAsia" w:ascii="宋体" w:hAnsi="宋体" w:eastAsia="宋体" w:cs="宋体"/>
                <w:sz w:val="24"/>
                <w:szCs w:val="24"/>
              </w:rPr>
            </w:pPr>
            <w:r>
              <w:rPr>
                <w:rFonts w:hint="eastAsia" w:ascii="宋体" w:hAnsi="宋体" w:eastAsia="宋体" w:cs="宋体"/>
                <w:spacing w:val="-8"/>
                <w:sz w:val="24"/>
                <w:szCs w:val="24"/>
              </w:rPr>
              <w:t>18.1</w:t>
            </w:r>
          </w:p>
        </w:tc>
        <w:tc>
          <w:tcPr>
            <w:tcW w:w="7931" w:type="dxa"/>
            <w:tcBorders>
              <w:right w:val="single" w:color="000000" w:sz="10" w:space="0"/>
            </w:tcBorders>
            <w:noWrap w:val="0"/>
            <w:vAlign w:val="top"/>
          </w:tcPr>
          <w:p w14:paraId="2A9431E6">
            <w:pPr>
              <w:spacing w:before="243" w:line="221" w:lineRule="auto"/>
              <w:ind w:left="26"/>
              <w:rPr>
                <w:rFonts w:hint="eastAsia" w:ascii="宋体" w:hAnsi="宋体" w:eastAsia="宋体" w:cs="宋体"/>
                <w:sz w:val="24"/>
                <w:szCs w:val="24"/>
                <w:highlight w:val="yellow"/>
              </w:rPr>
            </w:pPr>
            <w:r>
              <w:rPr>
                <w:rFonts w:hint="eastAsia" w:ascii="宋体" w:hAnsi="宋体" w:eastAsia="宋体" w:cs="宋体"/>
                <w:spacing w:val="-8"/>
                <w:sz w:val="24"/>
                <w:szCs w:val="24"/>
              </w:rPr>
              <w:t>开标时间</w:t>
            </w:r>
            <w:r>
              <w:rPr>
                <w:rFonts w:hint="eastAsia" w:ascii="宋体" w:hAnsi="宋体" w:eastAsia="宋体" w:cs="宋体"/>
                <w:spacing w:val="-8"/>
                <w:sz w:val="24"/>
                <w:szCs w:val="24"/>
                <w:highlight w:val="yellow"/>
              </w:rPr>
              <w:t>：</w:t>
            </w:r>
            <w:r>
              <w:rPr>
                <w:rFonts w:hint="eastAsia" w:ascii="宋体" w:hAnsi="宋体" w:eastAsia="宋体" w:cs="宋体"/>
                <w:spacing w:val="-1"/>
                <w:sz w:val="24"/>
                <w:szCs w:val="24"/>
                <w:highlight w:val="yellow"/>
              </w:rPr>
              <w:t>202</w:t>
            </w:r>
            <w:r>
              <w:rPr>
                <w:rFonts w:hint="eastAsia" w:ascii="宋体" w:hAnsi="宋体" w:eastAsia="宋体" w:cs="宋体"/>
                <w:spacing w:val="-1"/>
                <w:sz w:val="24"/>
                <w:szCs w:val="24"/>
                <w:highlight w:val="yellow"/>
                <w:lang w:val="en-US" w:eastAsia="zh-CN"/>
              </w:rPr>
              <w:t>5</w:t>
            </w:r>
            <w:r>
              <w:rPr>
                <w:rFonts w:hint="eastAsia" w:ascii="宋体" w:hAnsi="宋体" w:eastAsia="宋体" w:cs="宋体"/>
                <w:spacing w:val="-1"/>
                <w:sz w:val="24"/>
                <w:szCs w:val="24"/>
                <w:highlight w:val="yellow"/>
              </w:rPr>
              <w:t xml:space="preserve"> 年</w:t>
            </w:r>
            <w:r>
              <w:rPr>
                <w:rFonts w:hint="eastAsia" w:ascii="宋体" w:hAnsi="宋体" w:eastAsia="宋体" w:cs="宋体"/>
                <w:spacing w:val="-1"/>
                <w:sz w:val="24"/>
                <w:szCs w:val="24"/>
                <w:highlight w:val="yellow"/>
                <w:lang w:val="en-US" w:eastAsia="zh-CN"/>
              </w:rPr>
              <w:t xml:space="preserve"> 2 </w:t>
            </w:r>
            <w:r>
              <w:rPr>
                <w:rFonts w:hint="eastAsia"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 xml:space="preserve">  </w:t>
            </w:r>
            <w:r>
              <w:rPr>
                <w:rFonts w:hint="eastAsia" w:ascii="宋体" w:hAnsi="宋体" w:eastAsia="宋体" w:cs="宋体"/>
                <w:spacing w:val="-1"/>
                <w:sz w:val="24"/>
                <w:szCs w:val="24"/>
                <w:highlight w:val="yellow"/>
              </w:rPr>
              <w:t>日 09 时 00 分</w:t>
            </w:r>
            <w:r>
              <w:rPr>
                <w:rFonts w:hint="eastAsia" w:ascii="宋体" w:hAnsi="宋体" w:eastAsia="宋体" w:cs="宋体"/>
                <w:spacing w:val="-7"/>
                <w:sz w:val="24"/>
                <w:szCs w:val="24"/>
                <w:highlight w:val="none"/>
              </w:rPr>
              <w:t>（</w:t>
            </w:r>
            <w:r>
              <w:rPr>
                <w:rFonts w:hint="eastAsia" w:ascii="宋体" w:hAnsi="宋体" w:eastAsia="宋体" w:cs="宋体"/>
                <w:spacing w:val="-7"/>
                <w:sz w:val="24"/>
                <w:szCs w:val="24"/>
              </w:rPr>
              <w:t>北京</w:t>
            </w:r>
            <w:r>
              <w:rPr>
                <w:rFonts w:hint="eastAsia" w:ascii="宋体" w:hAnsi="宋体" w:eastAsia="宋体" w:cs="宋体"/>
                <w:spacing w:val="-8"/>
                <w:sz w:val="24"/>
                <w:szCs w:val="24"/>
              </w:rPr>
              <w:t>时间)</w:t>
            </w:r>
          </w:p>
          <w:p w14:paraId="26C943EA">
            <w:pPr>
              <w:spacing w:before="264" w:line="221" w:lineRule="auto"/>
              <w:ind w:left="26"/>
              <w:rPr>
                <w:rFonts w:hint="eastAsia" w:ascii="宋体" w:hAnsi="宋体" w:eastAsia="宋体" w:cs="宋体"/>
                <w:sz w:val="24"/>
                <w:szCs w:val="24"/>
              </w:rPr>
            </w:pPr>
            <w:r>
              <w:rPr>
                <w:rFonts w:hint="eastAsia" w:ascii="宋体" w:hAnsi="宋体" w:eastAsia="宋体" w:cs="宋体"/>
                <w:spacing w:val="-1"/>
                <w:sz w:val="24"/>
                <w:szCs w:val="24"/>
              </w:rPr>
              <w:t>开标地点：临沂市公共资源交易中心电子交易平台</w:t>
            </w:r>
          </w:p>
        </w:tc>
      </w:tr>
      <w:tr w14:paraId="03BDB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056931BE">
            <w:pPr>
              <w:spacing w:before="289" w:line="184" w:lineRule="auto"/>
              <w:ind w:left="322"/>
              <w:rPr>
                <w:rFonts w:hint="eastAsia" w:ascii="宋体" w:hAnsi="宋体" w:eastAsia="宋体" w:cs="宋体"/>
                <w:sz w:val="24"/>
                <w:szCs w:val="24"/>
              </w:rPr>
            </w:pPr>
            <w:r>
              <w:rPr>
                <w:rFonts w:hint="eastAsia" w:ascii="宋体" w:hAnsi="宋体" w:eastAsia="宋体" w:cs="宋体"/>
                <w:spacing w:val="-4"/>
                <w:sz w:val="24"/>
                <w:szCs w:val="24"/>
              </w:rPr>
              <w:t>24.2</w:t>
            </w:r>
          </w:p>
        </w:tc>
        <w:tc>
          <w:tcPr>
            <w:tcW w:w="7931" w:type="dxa"/>
            <w:tcBorders>
              <w:right w:val="single" w:color="000000" w:sz="10" w:space="0"/>
            </w:tcBorders>
            <w:noWrap w:val="0"/>
            <w:vAlign w:val="top"/>
          </w:tcPr>
          <w:p w14:paraId="5EB84205">
            <w:pPr>
              <w:spacing w:before="246" w:line="229" w:lineRule="auto"/>
              <w:ind w:left="24"/>
              <w:rPr>
                <w:rFonts w:hint="eastAsia" w:ascii="宋体" w:hAnsi="宋体" w:eastAsia="宋体" w:cs="宋体"/>
                <w:sz w:val="24"/>
                <w:szCs w:val="24"/>
              </w:rPr>
            </w:pPr>
            <w:r>
              <w:rPr>
                <w:rFonts w:hint="eastAsia" w:ascii="宋体" w:hAnsi="宋体" w:eastAsia="宋体" w:cs="宋体"/>
                <w:spacing w:val="1"/>
                <w:sz w:val="24"/>
                <w:szCs w:val="24"/>
              </w:rPr>
              <w:t>评标方法</w:t>
            </w:r>
            <w:r>
              <w:rPr>
                <w:rFonts w:hint="eastAsia" w:ascii="宋体" w:hAnsi="宋体" w:eastAsia="宋体" w:cs="宋体"/>
                <w:spacing w:val="-15"/>
                <w:sz w:val="24"/>
                <w:szCs w:val="24"/>
              </w:rPr>
              <w:t>：（</w:t>
            </w:r>
            <w:r>
              <w:rPr>
                <w:rFonts w:hint="eastAsia" w:ascii="宋体" w:hAnsi="宋体" w:eastAsia="宋体" w:cs="宋体"/>
                <w:spacing w:val="1"/>
                <w:sz w:val="24"/>
                <w:szCs w:val="24"/>
              </w:rPr>
              <w:t>最低评标价法□   综合评分法☑)</w:t>
            </w:r>
          </w:p>
        </w:tc>
      </w:tr>
      <w:tr w14:paraId="46557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567D18C5">
            <w:pPr>
              <w:spacing w:before="291" w:line="183" w:lineRule="auto"/>
              <w:ind w:left="461"/>
              <w:rPr>
                <w:rFonts w:hint="eastAsia" w:ascii="宋体" w:hAnsi="宋体" w:eastAsia="宋体" w:cs="宋体"/>
                <w:sz w:val="24"/>
                <w:szCs w:val="24"/>
              </w:rPr>
            </w:pPr>
            <w:r>
              <w:rPr>
                <w:rFonts w:hint="eastAsia" w:ascii="宋体" w:hAnsi="宋体" w:eastAsia="宋体" w:cs="宋体"/>
                <w:spacing w:val="-7"/>
                <w:sz w:val="24"/>
                <w:szCs w:val="24"/>
              </w:rPr>
              <w:t>28</w:t>
            </w:r>
          </w:p>
        </w:tc>
        <w:tc>
          <w:tcPr>
            <w:tcW w:w="7931" w:type="dxa"/>
            <w:tcBorders>
              <w:right w:val="single" w:color="000000" w:sz="10" w:space="0"/>
            </w:tcBorders>
            <w:noWrap w:val="0"/>
            <w:vAlign w:val="top"/>
          </w:tcPr>
          <w:p w14:paraId="3A2CBB94">
            <w:pPr>
              <w:spacing w:before="246" w:line="229" w:lineRule="auto"/>
              <w:ind w:left="26"/>
              <w:rPr>
                <w:rFonts w:hint="eastAsia" w:ascii="宋体" w:hAnsi="宋体" w:eastAsia="宋体" w:cs="宋体"/>
                <w:sz w:val="24"/>
                <w:szCs w:val="24"/>
              </w:rPr>
            </w:pPr>
            <w:r>
              <w:rPr>
                <w:rFonts w:hint="eastAsia" w:ascii="宋体" w:hAnsi="宋体" w:eastAsia="宋体" w:cs="宋体"/>
                <w:sz w:val="24"/>
                <w:szCs w:val="24"/>
              </w:rPr>
              <w:t>招标人是否委托评标委员会直接确定中标人</w:t>
            </w:r>
            <w:r>
              <w:rPr>
                <w:rFonts w:hint="eastAsia" w:ascii="宋体" w:hAnsi="宋体" w:eastAsia="宋体" w:cs="宋体"/>
                <w:spacing w:val="-15"/>
                <w:sz w:val="24"/>
                <w:szCs w:val="24"/>
              </w:rPr>
              <w:t>：（</w:t>
            </w:r>
            <w:r>
              <w:rPr>
                <w:rFonts w:hint="eastAsia" w:ascii="宋体" w:hAnsi="宋体" w:eastAsia="宋体" w:cs="宋体"/>
                <w:sz w:val="24"/>
                <w:szCs w:val="24"/>
              </w:rPr>
              <w:t>是☑</w:t>
            </w:r>
            <w:r>
              <w:rPr>
                <w:rFonts w:hint="eastAsia" w:ascii="宋体" w:hAnsi="宋体" w:eastAsia="宋体" w:cs="宋体"/>
                <w:spacing w:val="71"/>
                <w:sz w:val="24"/>
                <w:szCs w:val="24"/>
              </w:rPr>
              <w:t xml:space="preserve"> </w:t>
            </w:r>
            <w:r>
              <w:rPr>
                <w:rFonts w:hint="eastAsia" w:ascii="宋体" w:hAnsi="宋体" w:eastAsia="宋体" w:cs="宋体"/>
                <w:sz w:val="24"/>
                <w:szCs w:val="24"/>
              </w:rPr>
              <w:t>否□</w:t>
            </w:r>
            <w:r>
              <w:rPr>
                <w:rFonts w:hint="eastAsia" w:ascii="宋体" w:hAnsi="宋体" w:eastAsia="宋体" w:cs="宋体"/>
                <w:spacing w:val="40"/>
                <w:sz w:val="24"/>
                <w:szCs w:val="24"/>
              </w:rPr>
              <w:t xml:space="preserve"> </w:t>
            </w:r>
            <w:r>
              <w:rPr>
                <w:rFonts w:hint="eastAsia" w:ascii="宋体" w:hAnsi="宋体" w:eastAsia="宋体" w:cs="宋体"/>
                <w:sz w:val="24"/>
                <w:szCs w:val="24"/>
              </w:rPr>
              <w:t>)</w:t>
            </w:r>
          </w:p>
        </w:tc>
      </w:tr>
      <w:tr w14:paraId="1AAF4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2C43D285">
            <w:pPr>
              <w:spacing w:before="291" w:line="183" w:lineRule="auto"/>
              <w:ind w:left="463"/>
              <w:rPr>
                <w:rFonts w:hint="eastAsia" w:ascii="宋体" w:hAnsi="宋体" w:eastAsia="宋体" w:cs="宋体"/>
                <w:sz w:val="24"/>
                <w:szCs w:val="24"/>
              </w:rPr>
            </w:pPr>
            <w:r>
              <w:rPr>
                <w:rFonts w:hint="eastAsia" w:ascii="宋体" w:hAnsi="宋体" w:eastAsia="宋体" w:cs="宋体"/>
                <w:spacing w:val="-8"/>
                <w:sz w:val="24"/>
                <w:szCs w:val="24"/>
              </w:rPr>
              <w:t>32</w:t>
            </w:r>
          </w:p>
        </w:tc>
        <w:tc>
          <w:tcPr>
            <w:tcW w:w="7931" w:type="dxa"/>
            <w:tcBorders>
              <w:right w:val="single" w:color="000000" w:sz="10" w:space="0"/>
            </w:tcBorders>
            <w:noWrap w:val="0"/>
            <w:vAlign w:val="top"/>
          </w:tcPr>
          <w:p w14:paraId="7FAC2F46">
            <w:pPr>
              <w:spacing w:before="246" w:line="221" w:lineRule="auto"/>
              <w:ind w:left="30"/>
              <w:rPr>
                <w:rFonts w:hint="eastAsia" w:ascii="宋体" w:hAnsi="宋体" w:eastAsia="宋体" w:cs="宋体"/>
                <w:sz w:val="24"/>
                <w:szCs w:val="24"/>
              </w:rPr>
            </w:pPr>
            <w:r>
              <w:rPr>
                <w:rFonts w:hint="eastAsia" w:ascii="宋体" w:hAnsi="宋体" w:eastAsia="宋体" w:cs="宋体"/>
                <w:sz w:val="24"/>
                <w:szCs w:val="24"/>
              </w:rPr>
              <w:t>是否收取履约保证金：否</w:t>
            </w:r>
          </w:p>
        </w:tc>
      </w:tr>
      <w:tr w14:paraId="052E2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46E8FB80">
            <w:pPr>
              <w:spacing w:before="293" w:line="184" w:lineRule="auto"/>
              <w:ind w:left="324"/>
              <w:rPr>
                <w:rFonts w:hint="eastAsia" w:ascii="宋体" w:hAnsi="宋体" w:eastAsia="宋体" w:cs="宋体"/>
                <w:sz w:val="24"/>
                <w:szCs w:val="24"/>
              </w:rPr>
            </w:pPr>
            <w:r>
              <w:rPr>
                <w:rFonts w:hint="eastAsia" w:ascii="宋体" w:hAnsi="宋体" w:eastAsia="宋体" w:cs="宋体"/>
                <w:spacing w:val="-4"/>
                <w:sz w:val="24"/>
                <w:szCs w:val="24"/>
              </w:rPr>
              <w:t>33.1</w:t>
            </w:r>
          </w:p>
        </w:tc>
        <w:tc>
          <w:tcPr>
            <w:tcW w:w="7931" w:type="dxa"/>
            <w:tcBorders>
              <w:right w:val="single" w:color="000000" w:sz="10" w:space="0"/>
            </w:tcBorders>
            <w:noWrap w:val="0"/>
            <w:vAlign w:val="top"/>
          </w:tcPr>
          <w:p w14:paraId="19078162">
            <w:pPr>
              <w:spacing w:before="249" w:line="220" w:lineRule="auto"/>
              <w:ind w:left="26"/>
              <w:rPr>
                <w:rFonts w:hint="eastAsia" w:ascii="宋体" w:hAnsi="宋体" w:eastAsia="宋体" w:cs="宋体"/>
                <w:sz w:val="24"/>
                <w:szCs w:val="24"/>
              </w:rPr>
            </w:pPr>
            <w:r>
              <w:rPr>
                <w:rFonts w:hint="eastAsia" w:ascii="宋体" w:hAnsi="宋体" w:eastAsia="宋体" w:cs="宋体"/>
                <w:sz w:val="24"/>
                <w:szCs w:val="24"/>
              </w:rPr>
              <w:t>本项目是否属于信用担保试点范围：是</w:t>
            </w:r>
          </w:p>
        </w:tc>
      </w:tr>
      <w:tr w14:paraId="6EDF6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17457567">
            <w:pPr>
              <w:spacing w:before="293" w:line="184" w:lineRule="auto"/>
              <w:ind w:left="324"/>
              <w:rPr>
                <w:rFonts w:hint="eastAsia" w:ascii="宋体" w:hAnsi="宋体" w:eastAsia="宋体" w:cs="宋体"/>
                <w:sz w:val="24"/>
                <w:szCs w:val="24"/>
              </w:rPr>
            </w:pPr>
            <w:r>
              <w:rPr>
                <w:rFonts w:hint="eastAsia" w:ascii="宋体" w:hAnsi="宋体" w:eastAsia="宋体" w:cs="宋体"/>
                <w:spacing w:val="-4"/>
                <w:sz w:val="24"/>
                <w:szCs w:val="24"/>
              </w:rPr>
              <w:t>34.1</w:t>
            </w:r>
          </w:p>
        </w:tc>
        <w:tc>
          <w:tcPr>
            <w:tcW w:w="7931" w:type="dxa"/>
            <w:tcBorders>
              <w:right w:val="single" w:color="000000" w:sz="10" w:space="0"/>
            </w:tcBorders>
            <w:noWrap w:val="0"/>
            <w:vAlign w:val="top"/>
          </w:tcPr>
          <w:p w14:paraId="1F5E823B">
            <w:pPr>
              <w:spacing w:before="249" w:line="221" w:lineRule="auto"/>
              <w:ind w:left="28"/>
              <w:rPr>
                <w:rFonts w:hint="eastAsia" w:ascii="宋体" w:hAnsi="宋体" w:eastAsia="宋体" w:cs="宋体"/>
                <w:sz w:val="24"/>
                <w:szCs w:val="24"/>
              </w:rPr>
            </w:pPr>
            <w:r>
              <w:rPr>
                <w:rFonts w:hint="eastAsia" w:ascii="宋体" w:hAnsi="宋体" w:eastAsia="宋体" w:cs="宋体"/>
                <w:spacing w:val="-2"/>
                <w:sz w:val="24"/>
                <w:szCs w:val="24"/>
              </w:rPr>
              <w:t>预付款比例为：</w:t>
            </w:r>
            <w:r>
              <w:rPr>
                <w:rFonts w:hint="eastAsia" w:ascii="宋体" w:hAnsi="宋体" w:eastAsia="宋体" w:cs="宋体"/>
                <w:spacing w:val="-2"/>
                <w:sz w:val="24"/>
                <w:szCs w:val="24"/>
                <w:highlight w:val="none"/>
                <w:lang w:val="en-US" w:eastAsia="zh-CN"/>
              </w:rPr>
              <w:t>40</w:t>
            </w:r>
            <w:r>
              <w:rPr>
                <w:rFonts w:hint="eastAsia" w:ascii="宋体" w:hAnsi="宋体" w:eastAsia="宋体" w:cs="宋体"/>
                <w:spacing w:val="-2"/>
                <w:sz w:val="24"/>
                <w:szCs w:val="24"/>
                <w:highlight w:val="none"/>
              </w:rPr>
              <w:t>%</w:t>
            </w:r>
          </w:p>
        </w:tc>
      </w:tr>
      <w:tr w14:paraId="79263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7D58ECFC">
            <w:pPr>
              <w:pStyle w:val="20"/>
              <w:spacing w:line="293" w:lineRule="auto"/>
              <w:rPr>
                <w:rFonts w:hint="eastAsia" w:ascii="宋体" w:hAnsi="宋体" w:eastAsia="宋体" w:cs="宋体"/>
                <w:sz w:val="24"/>
                <w:szCs w:val="24"/>
              </w:rPr>
            </w:pPr>
          </w:p>
          <w:p w14:paraId="7732EC6D">
            <w:pPr>
              <w:pStyle w:val="20"/>
              <w:spacing w:line="294" w:lineRule="auto"/>
              <w:rPr>
                <w:rFonts w:hint="eastAsia" w:ascii="宋体" w:hAnsi="宋体" w:eastAsia="宋体" w:cs="宋体"/>
                <w:sz w:val="24"/>
                <w:szCs w:val="24"/>
              </w:rPr>
            </w:pPr>
          </w:p>
          <w:p w14:paraId="6DFDAB6E">
            <w:pPr>
              <w:pStyle w:val="20"/>
              <w:spacing w:line="294" w:lineRule="auto"/>
              <w:rPr>
                <w:rFonts w:hint="eastAsia" w:ascii="宋体" w:hAnsi="宋体" w:eastAsia="宋体" w:cs="宋体"/>
                <w:sz w:val="24"/>
                <w:szCs w:val="24"/>
              </w:rPr>
            </w:pPr>
          </w:p>
          <w:p w14:paraId="2ACC5F5A">
            <w:pPr>
              <w:pStyle w:val="20"/>
              <w:spacing w:line="294" w:lineRule="auto"/>
              <w:rPr>
                <w:rFonts w:hint="eastAsia" w:ascii="宋体" w:hAnsi="宋体" w:eastAsia="宋体" w:cs="宋体"/>
                <w:sz w:val="24"/>
                <w:szCs w:val="24"/>
              </w:rPr>
            </w:pPr>
          </w:p>
          <w:p w14:paraId="67F039B3">
            <w:pPr>
              <w:spacing w:before="91" w:line="184" w:lineRule="auto"/>
              <w:ind w:left="318"/>
              <w:rPr>
                <w:rFonts w:hint="eastAsia" w:ascii="宋体" w:hAnsi="宋体" w:eastAsia="宋体" w:cs="宋体"/>
                <w:sz w:val="24"/>
                <w:szCs w:val="24"/>
              </w:rPr>
            </w:pPr>
            <w:r>
              <w:rPr>
                <w:rFonts w:hint="eastAsia" w:ascii="宋体" w:hAnsi="宋体" w:eastAsia="宋体" w:cs="宋体"/>
                <w:spacing w:val="-3"/>
                <w:sz w:val="24"/>
                <w:szCs w:val="24"/>
              </w:rPr>
              <w:t>40.3</w:t>
            </w:r>
          </w:p>
        </w:tc>
        <w:tc>
          <w:tcPr>
            <w:tcW w:w="7931" w:type="dxa"/>
            <w:tcBorders>
              <w:right w:val="single" w:color="000000" w:sz="10" w:space="0"/>
            </w:tcBorders>
            <w:noWrap w:val="0"/>
            <w:vAlign w:val="top"/>
          </w:tcPr>
          <w:p w14:paraId="59ED5978">
            <w:pPr>
              <w:spacing w:before="101" w:line="294" w:lineRule="auto"/>
              <w:ind w:left="25" w:right="17"/>
              <w:rPr>
                <w:rFonts w:hint="eastAsia" w:ascii="宋体" w:hAnsi="宋体" w:eastAsia="宋体" w:cs="宋体"/>
                <w:sz w:val="24"/>
                <w:szCs w:val="24"/>
              </w:rPr>
            </w:pPr>
            <w:r>
              <w:rPr>
                <w:rFonts w:hint="eastAsia" w:ascii="宋体" w:hAnsi="宋体" w:eastAsia="宋体" w:cs="宋体"/>
                <w:sz w:val="24"/>
                <w:szCs w:val="24"/>
              </w:rPr>
              <w:t xml:space="preserve">质疑函接收部门、联系电话和通讯地址： </w:t>
            </w:r>
          </w:p>
          <w:p w14:paraId="24A82A0E">
            <w:pPr>
              <w:spacing w:before="101" w:line="294" w:lineRule="auto"/>
              <w:ind w:left="25" w:right="17"/>
              <w:rPr>
                <w:rFonts w:hint="eastAsia" w:ascii="宋体" w:hAnsi="宋体" w:eastAsia="宋体" w:cs="宋体"/>
                <w:sz w:val="24"/>
                <w:szCs w:val="24"/>
              </w:rPr>
            </w:pPr>
            <w:r>
              <w:rPr>
                <w:rFonts w:hint="eastAsia" w:ascii="宋体" w:hAnsi="宋体" w:eastAsia="宋体" w:cs="宋体"/>
                <w:sz w:val="24"/>
                <w:szCs w:val="24"/>
              </w:rPr>
              <w:t>联系部门：</w:t>
            </w:r>
            <w:r>
              <w:rPr>
                <w:rFonts w:hint="eastAsia" w:ascii="宋体" w:hAnsi="宋体" w:eastAsia="宋体" w:cs="宋体"/>
                <w:sz w:val="24"/>
                <w:szCs w:val="24"/>
                <w:lang w:eastAsia="zh-CN"/>
              </w:rPr>
              <w:t>山东大功建设项目管理有限公司</w:t>
            </w:r>
            <w:r>
              <w:rPr>
                <w:rFonts w:hint="eastAsia" w:ascii="宋体" w:hAnsi="宋体" w:eastAsia="宋体" w:cs="宋体"/>
                <w:sz w:val="24"/>
                <w:szCs w:val="24"/>
              </w:rPr>
              <w:t xml:space="preserve">  </w:t>
            </w:r>
          </w:p>
          <w:p w14:paraId="2E71E727">
            <w:pPr>
              <w:spacing w:before="101" w:line="294" w:lineRule="auto"/>
              <w:ind w:left="25" w:right="17"/>
              <w:rPr>
                <w:rFonts w:hint="eastAsia" w:ascii="宋体" w:hAnsi="宋体" w:eastAsia="宋体" w:cs="宋体"/>
                <w:sz w:val="24"/>
                <w:szCs w:val="24"/>
                <w:lang w:val="en-US" w:eastAsia="zh-CN"/>
              </w:rPr>
            </w:pPr>
            <w:r>
              <w:rPr>
                <w:rFonts w:hint="eastAsia" w:ascii="宋体" w:hAnsi="宋体" w:eastAsia="宋体" w:cs="宋体"/>
                <w:sz w:val="24"/>
                <w:szCs w:val="24"/>
              </w:rPr>
              <w:t>联系电话：0539-</w:t>
            </w:r>
            <w:r>
              <w:rPr>
                <w:rFonts w:hint="eastAsia" w:ascii="宋体" w:hAnsi="宋体" w:eastAsia="宋体" w:cs="宋体"/>
                <w:sz w:val="24"/>
                <w:szCs w:val="24"/>
                <w:lang w:val="en-US" w:eastAsia="zh-CN"/>
              </w:rPr>
              <w:t>8615677</w:t>
            </w:r>
          </w:p>
          <w:p w14:paraId="078F442D">
            <w:pPr>
              <w:spacing w:before="101" w:line="294" w:lineRule="auto"/>
              <w:ind w:left="25" w:right="17"/>
              <w:rPr>
                <w:rFonts w:hint="eastAsia" w:ascii="宋体" w:hAnsi="宋体" w:eastAsia="宋体" w:cs="宋体"/>
                <w:sz w:val="24"/>
                <w:szCs w:val="24"/>
              </w:rPr>
            </w:pPr>
            <w:r>
              <w:rPr>
                <w:rFonts w:hint="eastAsia" w:ascii="宋体" w:hAnsi="宋体" w:eastAsia="宋体" w:cs="宋体"/>
                <w:sz w:val="24"/>
                <w:szCs w:val="24"/>
              </w:rPr>
              <w:t>通讯地址：临沂市北城新区颐高国际中心一期 A 座 19 楼 1906 室</w:t>
            </w:r>
          </w:p>
        </w:tc>
      </w:tr>
      <w:tr w14:paraId="11A82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139" w:type="dxa"/>
            <w:gridSpan w:val="2"/>
            <w:tcBorders>
              <w:left w:val="single" w:color="000000" w:sz="10" w:space="0"/>
              <w:right w:val="single" w:color="000000" w:sz="10" w:space="0"/>
            </w:tcBorders>
            <w:noWrap w:val="0"/>
            <w:vAlign w:val="top"/>
          </w:tcPr>
          <w:p w14:paraId="39CEAA55">
            <w:pPr>
              <w:spacing w:before="255" w:line="220" w:lineRule="auto"/>
              <w:ind w:left="2047"/>
              <w:rPr>
                <w:rFonts w:hint="eastAsia" w:ascii="宋体" w:hAnsi="宋体" w:eastAsia="宋体" w:cs="宋体"/>
                <w:sz w:val="24"/>
                <w:szCs w:val="24"/>
              </w:rPr>
            </w:pPr>
            <w:r>
              <w:rPr>
                <w:rFonts w:hint="eastAsia" w:ascii="宋体" w:hAnsi="宋体" w:eastAsia="宋体" w:cs="宋体"/>
                <w:spacing w:val="-1"/>
                <w:sz w:val="24"/>
                <w:szCs w:val="24"/>
              </w:rPr>
              <w:t>适用于本投标人须知的额外增加的变动：</w:t>
            </w:r>
          </w:p>
        </w:tc>
      </w:tr>
      <w:tr w14:paraId="2809C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center"/>
          </w:tcPr>
          <w:p w14:paraId="284769A2">
            <w:pPr>
              <w:spacing w:before="91" w:line="184" w:lineRule="auto"/>
              <w:ind w:left="548"/>
              <w:jc w:val="both"/>
              <w:rPr>
                <w:rFonts w:hint="eastAsia" w:ascii="宋体" w:hAnsi="宋体" w:eastAsia="宋体" w:cs="宋体"/>
                <w:sz w:val="24"/>
                <w:szCs w:val="24"/>
              </w:rPr>
            </w:pPr>
            <w:r>
              <w:rPr>
                <w:rFonts w:hint="eastAsia" w:ascii="宋体" w:hAnsi="宋体" w:eastAsia="宋体" w:cs="宋体"/>
                <w:sz w:val="24"/>
                <w:szCs w:val="24"/>
              </w:rPr>
              <w:t>1</w:t>
            </w:r>
          </w:p>
        </w:tc>
        <w:tc>
          <w:tcPr>
            <w:tcW w:w="7931" w:type="dxa"/>
            <w:tcBorders>
              <w:right w:val="single" w:color="000000" w:sz="10" w:space="0"/>
            </w:tcBorders>
            <w:noWrap w:val="0"/>
            <w:vAlign w:val="top"/>
          </w:tcPr>
          <w:p w14:paraId="1965A0AC">
            <w:pPr>
              <w:spacing w:before="255" w:line="302" w:lineRule="auto"/>
              <w:ind w:left="30" w:right="399"/>
              <w:rPr>
                <w:rFonts w:hint="eastAsia" w:ascii="宋体" w:hAnsi="宋体" w:eastAsia="宋体" w:cs="宋体"/>
                <w:sz w:val="24"/>
                <w:szCs w:val="24"/>
                <w:lang w:eastAsia="zh-CN"/>
              </w:rPr>
            </w:pPr>
            <w:r>
              <w:rPr>
                <w:rFonts w:hint="eastAsia" w:ascii="宋体" w:hAnsi="宋体" w:eastAsia="宋体" w:cs="宋体"/>
                <w:spacing w:val="-3"/>
                <w:sz w:val="24"/>
                <w:szCs w:val="24"/>
              </w:rPr>
              <w:t>是否允许投标人将项目非主体、非关键性工作交由他人完成：</w:t>
            </w:r>
            <w:r>
              <w:rPr>
                <w:rFonts w:hint="eastAsia" w:ascii="宋体" w:hAnsi="宋体" w:eastAsia="宋体" w:cs="宋体"/>
                <w:spacing w:val="-13"/>
                <w:position w:val="1"/>
                <w:sz w:val="24"/>
                <w:szCs w:val="24"/>
              </w:rPr>
              <w:t>是</w:t>
            </w:r>
            <w:r>
              <w:rPr>
                <w:rFonts w:hint="eastAsia" w:ascii="宋体" w:hAnsi="宋体" w:eastAsia="宋体" w:cs="宋体"/>
                <w:spacing w:val="-13"/>
                <w:position w:val="-1"/>
                <w:sz w:val="24"/>
                <w:szCs w:val="24"/>
                <w:lang w:eastAsia="zh-CN"/>
              </w:rPr>
              <w:t>□</w:t>
            </w:r>
            <w:r>
              <w:rPr>
                <w:rFonts w:hint="eastAsia" w:ascii="宋体" w:hAnsi="宋体" w:eastAsia="宋体" w:cs="宋体"/>
                <w:spacing w:val="13"/>
                <w:position w:val="-1"/>
                <w:sz w:val="24"/>
                <w:szCs w:val="24"/>
              </w:rPr>
              <w:t xml:space="preserve"> </w:t>
            </w:r>
            <w:r>
              <w:rPr>
                <w:rFonts w:hint="eastAsia" w:ascii="宋体" w:hAnsi="宋体" w:eastAsia="宋体" w:cs="宋体"/>
                <w:spacing w:val="13"/>
                <w:position w:val="-1"/>
                <w:sz w:val="24"/>
                <w:szCs w:val="24"/>
                <w:lang w:val="en-US" w:eastAsia="zh-CN"/>
              </w:rPr>
              <w:t xml:space="preserve"> </w:t>
            </w:r>
            <w:r>
              <w:rPr>
                <w:rFonts w:hint="eastAsia" w:ascii="宋体" w:hAnsi="宋体" w:eastAsia="宋体" w:cs="宋体"/>
                <w:spacing w:val="-13"/>
                <w:sz w:val="24"/>
                <w:szCs w:val="24"/>
              </w:rPr>
              <w:t>否</w:t>
            </w:r>
            <w:r>
              <w:rPr>
                <w:rFonts w:hint="eastAsia" w:ascii="宋体" w:hAnsi="宋体" w:eastAsia="宋体" w:cs="宋体"/>
                <w:spacing w:val="-13"/>
                <w:sz w:val="24"/>
                <w:szCs w:val="24"/>
                <w:lang w:eastAsia="zh-CN"/>
              </w:rPr>
              <w:t>☑</w:t>
            </w:r>
          </w:p>
        </w:tc>
      </w:tr>
      <w:tr w14:paraId="15AE0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139" w:type="dxa"/>
            <w:gridSpan w:val="2"/>
            <w:tcBorders>
              <w:left w:val="single" w:color="000000" w:sz="10" w:space="0"/>
              <w:right w:val="single" w:color="000000" w:sz="10" w:space="0"/>
            </w:tcBorders>
            <w:noWrap w:val="0"/>
            <w:vAlign w:val="top"/>
          </w:tcPr>
          <w:p w14:paraId="2223D8FE">
            <w:pPr>
              <w:spacing w:before="258" w:line="221" w:lineRule="auto"/>
              <w:ind w:left="4006"/>
              <w:rPr>
                <w:rFonts w:hint="eastAsia" w:ascii="宋体" w:hAnsi="宋体" w:eastAsia="宋体" w:cs="宋体"/>
                <w:sz w:val="24"/>
                <w:szCs w:val="24"/>
              </w:rPr>
            </w:pPr>
            <w:r>
              <w:rPr>
                <w:rFonts w:hint="eastAsia" w:ascii="宋体" w:hAnsi="宋体" w:eastAsia="宋体" w:cs="宋体"/>
                <w:spacing w:val="-3"/>
                <w:sz w:val="24"/>
                <w:szCs w:val="24"/>
              </w:rPr>
              <w:t>合同条款</w:t>
            </w:r>
          </w:p>
        </w:tc>
      </w:tr>
      <w:tr w14:paraId="424A8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center"/>
          </w:tcPr>
          <w:p w14:paraId="6C9C2CC9">
            <w:pPr>
              <w:spacing w:before="304" w:line="184"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7931" w:type="dxa"/>
            <w:tcBorders>
              <w:right w:val="single" w:color="000000" w:sz="10" w:space="0"/>
            </w:tcBorders>
            <w:noWrap w:val="0"/>
            <w:vAlign w:val="center"/>
          </w:tcPr>
          <w:p w14:paraId="25A752C8">
            <w:pPr>
              <w:spacing w:before="261" w:line="219" w:lineRule="auto"/>
              <w:ind w:left="25"/>
              <w:jc w:val="both"/>
              <w:rPr>
                <w:rFonts w:hint="eastAsia" w:ascii="宋体" w:hAnsi="宋体" w:eastAsia="宋体" w:cs="宋体"/>
                <w:sz w:val="24"/>
                <w:szCs w:val="24"/>
              </w:rPr>
            </w:pPr>
            <w:r>
              <w:rPr>
                <w:rFonts w:hint="eastAsia" w:ascii="宋体" w:hAnsi="宋体" w:eastAsia="宋体" w:cs="宋体"/>
                <w:spacing w:val="-2"/>
                <w:sz w:val="24"/>
                <w:szCs w:val="24"/>
              </w:rPr>
              <w:t>付款途径：采购人支付</w:t>
            </w:r>
          </w:p>
        </w:tc>
      </w:tr>
      <w:tr w14:paraId="5D7AC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center"/>
          </w:tcPr>
          <w:p w14:paraId="2C8C0C25">
            <w:pPr>
              <w:spacing w:before="91" w:line="183"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7931" w:type="dxa"/>
            <w:tcBorders>
              <w:right w:val="single" w:color="000000" w:sz="10" w:space="0"/>
            </w:tcBorders>
            <w:noWrap w:val="0"/>
            <w:vAlign w:val="center"/>
          </w:tcPr>
          <w:p w14:paraId="76919D41">
            <w:pPr>
              <w:spacing w:before="100" w:line="235" w:lineRule="auto"/>
              <w:ind w:left="59" w:right="15" w:hanging="34"/>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付款方式：</w:t>
            </w:r>
          </w:p>
          <w:p w14:paraId="4ED78247">
            <w:pPr>
              <w:spacing w:before="100" w:line="235" w:lineRule="auto"/>
              <w:ind w:left="59" w:right="15" w:hanging="34"/>
              <w:jc w:val="both"/>
              <w:rPr>
                <w:rFonts w:hint="eastAsia" w:ascii="宋体" w:hAnsi="宋体" w:eastAsia="宋体" w:cs="宋体"/>
                <w:sz w:val="24"/>
                <w:szCs w:val="24"/>
                <w:highlight w:val="yellow"/>
                <w:lang w:eastAsia="zh-CN"/>
              </w:rPr>
            </w:pPr>
            <w:r>
              <w:rPr>
                <w:rFonts w:hint="eastAsia" w:ascii="宋体" w:hAnsi="宋体" w:eastAsia="宋体" w:cs="宋体"/>
                <w:sz w:val="24"/>
                <w:szCs w:val="24"/>
                <w:highlight w:val="none"/>
              </w:rPr>
              <w:t>（1）合同签订具备实施条件后，支付合同总金额的40%作为预付款；整体项目验收合格，并出具验收报告后支付合同总金额的50%；剩余合同价款自验收合格后满一年一次性无息支付</w:t>
            </w:r>
            <w:r>
              <w:rPr>
                <w:rFonts w:hint="eastAsia" w:ascii="宋体" w:hAnsi="宋体" w:eastAsia="宋体" w:cs="宋体"/>
                <w:sz w:val="24"/>
                <w:szCs w:val="24"/>
                <w:highlight w:val="none"/>
                <w:lang w:eastAsia="zh-CN"/>
              </w:rPr>
              <w:t>。</w:t>
            </w:r>
          </w:p>
          <w:p w14:paraId="6CCB6EA8">
            <w:pPr>
              <w:spacing w:before="100" w:line="235" w:lineRule="auto"/>
              <w:ind w:left="59" w:right="15" w:hanging="34"/>
              <w:jc w:val="both"/>
              <w:rPr>
                <w:rFonts w:hint="eastAsia" w:ascii="宋体" w:hAnsi="宋体" w:eastAsia="宋体" w:cs="宋体"/>
                <w:sz w:val="24"/>
                <w:szCs w:val="24"/>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支付方式：</w:t>
            </w:r>
            <w:r>
              <w:rPr>
                <w:rFonts w:hint="eastAsia" w:ascii="宋体" w:hAnsi="宋体" w:eastAsia="宋体" w:cs="宋体"/>
                <w:sz w:val="24"/>
                <w:szCs w:val="24"/>
                <w:highlight w:val="none"/>
                <w:lang w:val="en-US" w:eastAsia="zh-CN"/>
              </w:rPr>
              <w:t>对公账户，</w:t>
            </w:r>
            <w:r>
              <w:rPr>
                <w:rFonts w:hint="eastAsia" w:ascii="宋体" w:hAnsi="宋体" w:eastAsia="宋体" w:cs="宋体"/>
                <w:sz w:val="24"/>
                <w:szCs w:val="24"/>
                <w:highlight w:val="none"/>
              </w:rPr>
              <w:t>银行转帐。</w:t>
            </w:r>
          </w:p>
        </w:tc>
      </w:tr>
      <w:tr w14:paraId="19F51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7ACE881F">
            <w:pPr>
              <w:spacing w:before="289" w:line="183" w:lineRule="auto"/>
              <w:ind w:left="533"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3</w:t>
            </w:r>
          </w:p>
        </w:tc>
        <w:tc>
          <w:tcPr>
            <w:tcW w:w="7931" w:type="dxa"/>
            <w:tcBorders>
              <w:right w:val="single" w:color="000000" w:sz="10" w:space="0"/>
            </w:tcBorders>
            <w:noWrap w:val="0"/>
            <w:vAlign w:val="top"/>
          </w:tcPr>
          <w:p w14:paraId="290F46E3">
            <w:pPr>
              <w:spacing w:before="244" w:line="221" w:lineRule="auto"/>
              <w:ind w:left="25" w:leftChars="0"/>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免费维保期：≥1年。</w:t>
            </w:r>
          </w:p>
        </w:tc>
      </w:tr>
      <w:tr w14:paraId="107D4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76DB50D4">
            <w:pPr>
              <w:spacing w:before="289" w:line="183" w:lineRule="auto"/>
              <w:ind w:left="533"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931" w:type="dxa"/>
            <w:tcBorders>
              <w:right w:val="single" w:color="000000" w:sz="10" w:space="0"/>
            </w:tcBorders>
            <w:noWrap w:val="0"/>
            <w:vAlign w:val="center"/>
          </w:tcPr>
          <w:p w14:paraId="5305327C">
            <w:pPr>
              <w:spacing w:before="244" w:line="221" w:lineRule="auto"/>
              <w:ind w:left="25" w:leftChars="0"/>
              <w:jc w:val="both"/>
              <w:rPr>
                <w:rFonts w:hint="eastAsia" w:ascii="宋体" w:hAnsi="宋体" w:eastAsia="宋体" w:cs="宋体"/>
                <w:spacing w:val="-6"/>
                <w:sz w:val="24"/>
                <w:szCs w:val="24"/>
                <w:lang w:eastAsia="zh-CN"/>
              </w:rPr>
            </w:pPr>
            <w:r>
              <w:rPr>
                <w:rFonts w:hint="eastAsia" w:ascii="宋体" w:hAnsi="宋体" w:eastAsia="宋体" w:cs="宋体"/>
                <w:spacing w:val="-6"/>
                <w:sz w:val="24"/>
                <w:szCs w:val="24"/>
                <w:lang w:val="en-US" w:eastAsia="zh-CN"/>
              </w:rPr>
              <w:t>工期：</w:t>
            </w:r>
            <w:r>
              <w:rPr>
                <w:rFonts w:hint="eastAsia" w:ascii="宋体" w:hAnsi="宋体" w:eastAsia="宋体" w:cs="宋体"/>
                <w:sz w:val="24"/>
                <w:szCs w:val="24"/>
                <w:highlight w:val="none"/>
                <w:lang w:val="en-US" w:eastAsia="zh-CN"/>
              </w:rPr>
              <w:t>合同签订后</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年内完成产品交付</w:t>
            </w:r>
            <w:r>
              <w:rPr>
                <w:rFonts w:hint="eastAsia" w:ascii="宋体" w:hAnsi="宋体" w:eastAsia="宋体" w:cs="宋体"/>
                <w:spacing w:val="-6"/>
                <w:sz w:val="24"/>
                <w:szCs w:val="24"/>
                <w:highlight w:val="none"/>
                <w:lang w:eastAsia="zh-CN"/>
              </w:rPr>
              <w:t>。</w:t>
            </w:r>
          </w:p>
        </w:tc>
      </w:tr>
      <w:tr w14:paraId="6A523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08" w:type="dxa"/>
            <w:tcBorders>
              <w:left w:val="single" w:color="000000" w:sz="10" w:space="0"/>
            </w:tcBorders>
            <w:noWrap w:val="0"/>
            <w:vAlign w:val="top"/>
          </w:tcPr>
          <w:p w14:paraId="1B41EDD1">
            <w:pPr>
              <w:spacing w:before="292" w:line="183" w:lineRule="auto"/>
              <w:ind w:left="533" w:leftChars="0"/>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5</w:t>
            </w:r>
          </w:p>
        </w:tc>
        <w:tc>
          <w:tcPr>
            <w:tcW w:w="7931" w:type="dxa"/>
            <w:tcBorders>
              <w:right w:val="single" w:color="000000" w:sz="10" w:space="0"/>
            </w:tcBorders>
            <w:noWrap w:val="0"/>
            <w:vAlign w:val="center"/>
          </w:tcPr>
          <w:p w14:paraId="0070B8DD">
            <w:pPr>
              <w:spacing w:before="247" w:line="220" w:lineRule="auto"/>
              <w:ind w:left="31" w:leftChars="0"/>
              <w:jc w:val="both"/>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pacing w:val="-2"/>
                <w:sz w:val="24"/>
                <w:szCs w:val="24"/>
              </w:rPr>
              <w:t>交付地点：采购人指定地点</w:t>
            </w:r>
            <w:r>
              <w:rPr>
                <w:rFonts w:hint="eastAsia" w:ascii="宋体" w:hAnsi="宋体" w:eastAsia="宋体" w:cs="宋体"/>
                <w:spacing w:val="-2"/>
                <w:sz w:val="24"/>
                <w:szCs w:val="24"/>
                <w:lang w:eastAsia="zh-CN"/>
              </w:rPr>
              <w:t>。</w:t>
            </w:r>
          </w:p>
        </w:tc>
      </w:tr>
      <w:tr w14:paraId="10BDF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208" w:type="dxa"/>
            <w:tcBorders>
              <w:left w:val="single" w:color="000000" w:sz="10" w:space="0"/>
            </w:tcBorders>
            <w:noWrap w:val="0"/>
            <w:vAlign w:val="top"/>
          </w:tcPr>
          <w:p w14:paraId="2BEBD749">
            <w:pPr>
              <w:spacing w:before="296" w:line="183" w:lineRule="auto"/>
              <w:ind w:left="526" w:leftChars="0"/>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lang w:val="en-US" w:eastAsia="zh-CN"/>
              </w:rPr>
              <w:t>6</w:t>
            </w:r>
          </w:p>
        </w:tc>
        <w:tc>
          <w:tcPr>
            <w:tcW w:w="7931" w:type="dxa"/>
            <w:tcBorders>
              <w:right w:val="single" w:color="000000" w:sz="10" w:space="0"/>
            </w:tcBorders>
            <w:noWrap w:val="0"/>
            <w:vAlign w:val="center"/>
          </w:tcPr>
          <w:p w14:paraId="6B147CA4">
            <w:pPr>
              <w:spacing w:before="214" w:line="221" w:lineRule="auto"/>
              <w:ind w:left="26" w:leftChars="0"/>
              <w:jc w:val="both"/>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pacing w:val="-1"/>
                <w:sz w:val="24"/>
                <w:szCs w:val="24"/>
              </w:rPr>
              <w:t>质量要求：</w:t>
            </w:r>
            <w:r>
              <w:rPr>
                <w:rFonts w:hint="eastAsia" w:ascii="宋体" w:hAnsi="宋体" w:eastAsia="宋体" w:cs="宋体"/>
                <w:b w:val="0"/>
                <w:bCs w:val="0"/>
                <w:color w:val="auto"/>
                <w:spacing w:val="3"/>
                <w:sz w:val="24"/>
                <w:szCs w:val="24"/>
                <w:highlight w:val="none"/>
                <w:lang w:val="en-US" w:eastAsia="zh-CN"/>
              </w:rPr>
              <w:t>符合国家现行标准要求并满足招标文件要求及采购人要求</w:t>
            </w:r>
            <w:r>
              <w:rPr>
                <w:rFonts w:hint="eastAsia" w:ascii="宋体" w:hAnsi="宋体" w:eastAsia="宋体" w:cs="宋体"/>
                <w:spacing w:val="-1"/>
                <w:sz w:val="24"/>
                <w:szCs w:val="24"/>
              </w:rPr>
              <w:t>。服务期内，不得无故拒绝委托服务任务或者中途中止服务，已接受委托的服务任务，中标服务机构必须按照协议要求按时按质完成任务。</w:t>
            </w:r>
          </w:p>
        </w:tc>
      </w:tr>
      <w:tr w14:paraId="0818E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208" w:type="dxa"/>
            <w:tcBorders>
              <w:left w:val="single" w:color="000000" w:sz="10" w:space="0"/>
              <w:bottom w:val="single" w:color="000000" w:sz="10" w:space="0"/>
            </w:tcBorders>
            <w:noWrap w:val="0"/>
            <w:vAlign w:val="center"/>
          </w:tcPr>
          <w:p w14:paraId="68C26E98">
            <w:pPr>
              <w:spacing w:before="91" w:line="182" w:lineRule="auto"/>
              <w:ind w:left="533" w:leftChars="0"/>
              <w:jc w:val="both"/>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lang w:val="en-US" w:eastAsia="zh-CN"/>
              </w:rPr>
              <w:t>7</w:t>
            </w:r>
          </w:p>
        </w:tc>
        <w:tc>
          <w:tcPr>
            <w:tcW w:w="7931" w:type="dxa"/>
            <w:tcBorders>
              <w:bottom w:val="single" w:color="000000" w:sz="10" w:space="0"/>
              <w:right w:val="single" w:color="000000" w:sz="10" w:space="0"/>
            </w:tcBorders>
            <w:noWrap w:val="0"/>
            <w:vAlign w:val="top"/>
          </w:tcPr>
          <w:p w14:paraId="61253BC9">
            <w:pPr>
              <w:spacing w:before="159" w:line="267" w:lineRule="auto"/>
              <w:ind w:left="61" w:leftChars="0" w:right="15" w:rightChars="0" w:hanging="30" w:firstLineChars="0"/>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pacing w:val="1"/>
                <w:sz w:val="24"/>
                <w:szCs w:val="24"/>
              </w:rPr>
              <w:t>争议的解决：双方协商，如不能达成一致意见。提交临沂市人民法院</w:t>
            </w:r>
          </w:p>
        </w:tc>
      </w:tr>
      <w:tr w14:paraId="07D12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1208" w:type="dxa"/>
            <w:tcBorders>
              <w:left w:val="single" w:color="000000" w:sz="10" w:space="0"/>
            </w:tcBorders>
            <w:shd w:val="clear" w:color="auto" w:fill="auto"/>
            <w:vAlign w:val="center"/>
          </w:tcPr>
          <w:p w14:paraId="375C84C3">
            <w:pPr>
              <w:pStyle w:val="22"/>
              <w:ind w:firstLine="0" w:firstLineChars="0"/>
              <w:rPr>
                <w:rFonts w:hint="eastAsia" w:ascii="宋体" w:hAnsi="宋体" w:eastAsia="宋体" w:cs="宋体"/>
                <w:snapToGrid w:val="0"/>
                <w:color w:val="000000"/>
                <w:sz w:val="22"/>
                <w:szCs w:val="22"/>
                <w:highlight w:val="none"/>
                <w:lang w:val="en-US" w:eastAsia="zh-CN" w:bidi="ar-SA"/>
              </w:rPr>
            </w:pPr>
            <w:r>
              <w:rPr>
                <w:rFonts w:hint="eastAsia" w:ascii="宋体" w:hAnsi="宋体" w:eastAsia="宋体" w:cs="宋体"/>
                <w:snapToGrid w:val="0"/>
                <w:color w:val="000000"/>
                <w:sz w:val="22"/>
                <w:szCs w:val="22"/>
                <w:highlight w:val="none"/>
                <w:lang w:val="en-US" w:eastAsia="zh-CN" w:bidi="ar-SA"/>
              </w:rPr>
              <w:t>9</w:t>
            </w:r>
          </w:p>
        </w:tc>
        <w:tc>
          <w:tcPr>
            <w:tcW w:w="7931" w:type="dxa"/>
            <w:tcBorders>
              <w:right w:val="single" w:color="000000" w:sz="10" w:space="0"/>
            </w:tcBorders>
            <w:shd w:val="clear" w:color="auto" w:fill="auto"/>
            <w:vAlign w:val="center"/>
          </w:tcPr>
          <w:p w14:paraId="48B04BBD">
            <w:pPr>
              <w:keepNext w:val="0"/>
              <w:keepLines w:val="0"/>
              <w:widowControl/>
              <w:suppressLineNumbers w:val="0"/>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政府采购合同融资：为发挥政府采购扶持中小企业发展的政策功能，降低中小企业制度性融资成本，提高融资便利性，根据财政部、工信部《政府采购促进中小企业发展暂行办法》(财库〔2011〕181 号) 、《山东省人民政府关于运用财政政策措施进一步推动全省经济转方式调结构稳增长的意见》(鲁政发〔2015〕14 号) 等有关规定，结合我省实际，制定了《山东省政府采购合同融资管理办法》；有融资需求的供应商在签订《政府采购合同》后，可通过平台自行选择符合自身需要的金融产品，提供金融机构要求的相关材料，发起融资申请。可登录“中国山东政府采购网-信用担保和合同融资专区”了解详情。</w:t>
            </w:r>
          </w:p>
          <w:p w14:paraId="63AA470A">
            <w:pPr>
              <w:pStyle w:val="22"/>
              <w:ind w:firstLine="0" w:firstLineChars="0"/>
              <w:jc w:val="left"/>
              <w:rPr>
                <w:rFonts w:hint="eastAsia" w:ascii="宋体" w:hAnsi="宋体" w:eastAsia="宋体" w:cs="宋体"/>
                <w:snapToGrid w:val="0"/>
                <w:color w:val="000000"/>
                <w:sz w:val="22"/>
                <w:szCs w:val="22"/>
                <w:highlight w:val="none"/>
                <w:lang w:val="en-US" w:eastAsia="zh-CN" w:bidi="ar-SA"/>
              </w:rPr>
            </w:pPr>
            <w:r>
              <w:rPr>
                <w:rFonts w:hint="eastAsia" w:ascii="宋体" w:hAnsi="宋体" w:eastAsia="宋体" w:cs="宋体"/>
                <w:sz w:val="22"/>
                <w:szCs w:val="22"/>
                <w:lang w:val="en-US" w:eastAsia="zh-CN"/>
              </w:rPr>
              <w:drawing>
                <wp:inline distT="0" distB="0" distL="114300" distR="114300">
                  <wp:extent cx="4728845" cy="1037590"/>
                  <wp:effectExtent l="0" t="0" r="14605" b="10160"/>
                  <wp:docPr id="31" name="图片 31" descr="1695734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695734507(1)"/>
                          <pic:cNvPicPr>
                            <a:picLocks noChangeAspect="1"/>
                          </pic:cNvPicPr>
                        </pic:nvPicPr>
                        <pic:blipFill>
                          <a:blip r:embed="rId60"/>
                          <a:stretch>
                            <a:fillRect/>
                          </a:stretch>
                        </pic:blipFill>
                        <pic:spPr>
                          <a:xfrm>
                            <a:off x="0" y="0"/>
                            <a:ext cx="4728845" cy="1037590"/>
                          </a:xfrm>
                          <a:prstGeom prst="rect">
                            <a:avLst/>
                          </a:prstGeom>
                        </pic:spPr>
                      </pic:pic>
                    </a:graphicData>
                  </a:graphic>
                </wp:inline>
              </w:drawing>
            </w:r>
          </w:p>
        </w:tc>
      </w:tr>
    </w:tbl>
    <w:p w14:paraId="00692E6D">
      <w:pPr>
        <w:rPr>
          <w:rFonts w:hint="eastAsia" w:ascii="宋体" w:hAnsi="宋体" w:eastAsia="宋体" w:cs="宋体"/>
        </w:rPr>
        <w:sectPr>
          <w:headerReference r:id="rId16" w:type="default"/>
          <w:footerReference r:id="rId17" w:type="default"/>
          <w:pgSz w:w="11906" w:h="16839"/>
          <w:pgMar w:top="1179" w:right="1369" w:bottom="806" w:left="1375" w:header="845" w:footer="627" w:gutter="0"/>
          <w:pgBorders>
            <w:top w:val="none" w:sz="0" w:space="0"/>
            <w:left w:val="none" w:sz="0" w:space="0"/>
            <w:bottom w:val="none" w:sz="0" w:space="0"/>
            <w:right w:val="none" w:sz="0" w:space="0"/>
          </w:pgBorders>
          <w:pgNumType w:fmt="decimal"/>
          <w:cols w:space="720" w:num="1"/>
        </w:sectPr>
      </w:pPr>
    </w:p>
    <w:p w14:paraId="3AF5C860">
      <w:pPr>
        <w:pStyle w:val="5"/>
        <w:spacing w:line="273" w:lineRule="auto"/>
        <w:rPr>
          <w:rFonts w:hint="eastAsia" w:ascii="宋体" w:hAnsi="宋体" w:eastAsia="宋体" w:cs="宋体"/>
        </w:rPr>
      </w:pPr>
    </w:p>
    <w:p w14:paraId="448EE0C1">
      <w:pPr>
        <w:spacing w:before="100" w:line="225" w:lineRule="auto"/>
        <w:ind w:left="3354"/>
        <w:outlineLvl w:val="0"/>
        <w:rPr>
          <w:rFonts w:hint="eastAsia" w:ascii="宋体" w:hAnsi="宋体" w:eastAsia="宋体" w:cs="宋体"/>
          <w:sz w:val="31"/>
          <w:szCs w:val="31"/>
        </w:rPr>
      </w:pPr>
      <w:bookmarkStart w:id="9" w:name="bookmark7"/>
      <w:bookmarkEnd w:id="9"/>
      <w:bookmarkStart w:id="10" w:name="_Toc11250"/>
      <w:r>
        <w:rPr>
          <w:rFonts w:hint="eastAsia" w:ascii="宋体" w:hAnsi="宋体" w:eastAsia="宋体" w:cs="宋体"/>
          <w:b/>
          <w:bCs/>
          <w:spacing w:val="5"/>
          <w:sz w:val="31"/>
          <w:szCs w:val="31"/>
        </w:rPr>
        <w:t>第四章</w:t>
      </w:r>
      <w:r>
        <w:rPr>
          <w:rFonts w:hint="eastAsia" w:ascii="宋体" w:hAnsi="宋体" w:eastAsia="宋体" w:cs="宋体"/>
          <w:spacing w:val="5"/>
          <w:sz w:val="31"/>
          <w:szCs w:val="31"/>
        </w:rPr>
        <w:t xml:space="preserve"> </w:t>
      </w:r>
      <w:r>
        <w:rPr>
          <w:rFonts w:hint="eastAsia" w:ascii="宋体" w:hAnsi="宋体" w:eastAsia="宋体" w:cs="宋体"/>
          <w:b/>
          <w:bCs/>
          <w:spacing w:val="5"/>
          <w:sz w:val="31"/>
          <w:szCs w:val="31"/>
        </w:rPr>
        <w:t>采购需求</w:t>
      </w:r>
      <w:bookmarkEnd w:id="10"/>
    </w:p>
    <w:p w14:paraId="6D16D286">
      <w:pPr>
        <w:pStyle w:val="5"/>
        <w:spacing w:line="333" w:lineRule="auto"/>
        <w:rPr>
          <w:rFonts w:hint="eastAsia" w:ascii="宋体" w:hAnsi="宋体" w:eastAsia="宋体" w:cs="宋体"/>
        </w:rPr>
      </w:pPr>
    </w:p>
    <w:p w14:paraId="6A5ABD6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z w:val="28"/>
          <w:szCs w:val="28"/>
        </w:rPr>
      </w:pPr>
      <w:r>
        <w:rPr>
          <w:rFonts w:hint="eastAsia" w:ascii="宋体" w:hAnsi="宋体" w:eastAsia="宋体" w:cs="宋体"/>
          <w:b/>
          <w:bCs/>
          <w:snapToGrid w:val="0"/>
          <w:color w:val="000000"/>
          <w:kern w:val="0"/>
          <w:sz w:val="28"/>
          <w:szCs w:val="28"/>
          <w:lang w:val="en-US" w:eastAsia="zh-CN" w:bidi="ar"/>
        </w:rPr>
        <w:t xml:space="preserve">一、项目说明： </w:t>
      </w:r>
    </w:p>
    <w:p w14:paraId="0CDFF38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1、项目名称：临沂市妇幼保健院财务成本核算一体化服务采购项目。 </w:t>
      </w:r>
    </w:p>
    <w:p w14:paraId="2EA7FEE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sz w:val="24"/>
          <w:szCs w:val="24"/>
        </w:rPr>
      </w:pPr>
      <w:r>
        <w:rPr>
          <w:rFonts w:hint="eastAsia" w:ascii="宋体" w:hAnsi="宋体" w:eastAsia="宋体" w:cs="宋体"/>
          <w:sz w:val="24"/>
          <w:szCs w:val="24"/>
          <w:lang w:eastAsia="zh-CN"/>
        </w:rPr>
        <w:t>2、工程概况：</w:t>
      </w:r>
      <w:bookmarkStart w:id="11" w:name="_Hlk62460847"/>
      <w:r>
        <w:rPr>
          <w:rFonts w:hint="eastAsia" w:ascii="宋体" w:hAnsi="宋体" w:eastAsia="宋体"/>
          <w:sz w:val="24"/>
          <w:szCs w:val="24"/>
        </w:rPr>
        <w:t>临沂市妇幼保健院（山东医专第一附属医院、临沂市妇女儿童医院）始建于1964年，在市委市政府的坚强领导和市卫生健康委的科学指导下，已发展成为一所集预防、医疗、保健、科研、教学、康复为一体的三级甲等妇幼保健院。</w:t>
      </w:r>
    </w:p>
    <w:p w14:paraId="19122AEB">
      <w:pPr>
        <w:keepNext w:val="0"/>
        <w:keepLines w:val="0"/>
        <w:pageBreakBefore w:val="0"/>
        <w:widowControl w:val="0"/>
        <w:kinsoku/>
        <w:wordWrap/>
        <w:overflowPunct/>
        <w:topLinePunct w:val="0"/>
        <w:autoSpaceDE/>
        <w:autoSpaceDN/>
        <w:bidi w:val="0"/>
        <w:adjustRightInd/>
        <w:snapToGrid/>
        <w:spacing w:before="157" w:beforeLines="50" w:line="360" w:lineRule="auto"/>
        <w:ind w:left="105" w:leftChars="50" w:firstLine="480" w:firstLineChars="200"/>
        <w:textAlignment w:val="auto"/>
        <w:rPr>
          <w:rFonts w:hint="eastAsia" w:ascii="宋体" w:hAnsi="宋体" w:eastAsia="宋体" w:cs="宋体"/>
          <w:sz w:val="24"/>
          <w:szCs w:val="24"/>
          <w:lang w:eastAsia="zh-CN"/>
        </w:rPr>
      </w:pPr>
      <w:r>
        <w:rPr>
          <w:rFonts w:hint="eastAsia" w:ascii="宋体" w:hAnsi="宋体" w:eastAsia="宋体"/>
          <w:sz w:val="24"/>
          <w:szCs w:val="24"/>
        </w:rPr>
        <w:t>多年来，医院以患者为中心、以质量为核心，开展全生命周期的医疗保健服务，开创了多院区差异化服务和集团化高质量发展新格局。医院现有的</w:t>
      </w:r>
      <w:r>
        <w:rPr>
          <w:rFonts w:hint="eastAsia" w:ascii="宋体" w:hAnsi="宋体"/>
          <w:sz w:val="24"/>
          <w:szCs w:val="24"/>
          <w:lang w:val="en-US" w:eastAsia="zh-CN"/>
        </w:rPr>
        <w:t>财务</w:t>
      </w:r>
      <w:r>
        <w:rPr>
          <w:rFonts w:hint="eastAsia" w:ascii="宋体" w:hAnsi="宋体" w:eastAsia="宋体"/>
          <w:sz w:val="24"/>
          <w:szCs w:val="24"/>
        </w:rPr>
        <w:t>管理软件已无法满足医院高质量发展及精细化管理需求，因此，拟建设一套运营管理系统，实现财务管理、成本管理、资产管理、</w:t>
      </w:r>
      <w:r>
        <w:rPr>
          <w:rFonts w:hint="eastAsia" w:ascii="宋体" w:hAnsi="宋体"/>
          <w:sz w:val="24"/>
          <w:szCs w:val="24"/>
          <w:lang w:val="en-US" w:eastAsia="zh-CN"/>
        </w:rPr>
        <w:t>物流</w:t>
      </w:r>
      <w:r>
        <w:rPr>
          <w:rFonts w:hint="eastAsia" w:ascii="宋体" w:hAnsi="宋体" w:eastAsia="宋体"/>
          <w:sz w:val="24"/>
          <w:szCs w:val="24"/>
        </w:rPr>
        <w:t>管理系统互联互通、信息共享，业财融合，满足医院高质量发展及精细化管理需求的运营管理系统。</w:t>
      </w:r>
    </w:p>
    <w:bookmarkEnd w:id="11"/>
    <w:p w14:paraId="282F4AA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工期</w:t>
      </w:r>
      <w:r>
        <w:rPr>
          <w:rFonts w:hint="eastAsia" w:ascii="宋体" w:hAnsi="宋体" w:eastAsia="宋体" w:cs="宋体"/>
          <w:sz w:val="24"/>
          <w:szCs w:val="24"/>
          <w:lang w:eastAsia="zh-CN"/>
        </w:rPr>
        <w:t xml:space="preserve">：合同签订后2年内完成产品交付。 </w:t>
      </w:r>
    </w:p>
    <w:p w14:paraId="3A3F02F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4、交付地点：临沂市妇幼保健院。 </w:t>
      </w:r>
    </w:p>
    <w:p w14:paraId="02C6EFF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5、质量要求：符合现行国家标准或行业标准、技术规范规定，满足招标文件要求， </w:t>
      </w:r>
    </w:p>
    <w:p w14:paraId="75BF51C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与响应文件中描述相一致。服务期内，不得无故拒绝委托服务任务或者中途中止服务，已接受委托的服务任务，中标服务机构必须按照协议要求按时按质完成任务。 </w:t>
      </w:r>
    </w:p>
    <w:p w14:paraId="586EB89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lang w:val="en-US" w:eastAsia="zh-CN"/>
        </w:rPr>
      </w:pPr>
      <w:r>
        <w:rPr>
          <w:rFonts w:hint="eastAsia" w:ascii="宋体" w:hAnsi="宋体" w:eastAsia="宋体" w:cs="宋体"/>
          <w:sz w:val="24"/>
          <w:szCs w:val="24"/>
          <w:lang w:eastAsia="zh-CN"/>
        </w:rPr>
        <w:t>6、</w:t>
      </w:r>
      <w:r>
        <w:rPr>
          <w:rFonts w:hint="eastAsia" w:ascii="宋体" w:hAnsi="宋体" w:eastAsia="宋体" w:cs="宋体"/>
          <w:sz w:val="24"/>
          <w:szCs w:val="24"/>
          <w:highlight w:val="none"/>
          <w:lang w:eastAsia="zh-CN"/>
        </w:rPr>
        <w:t>付款方式</w:t>
      </w:r>
      <w:r>
        <w:rPr>
          <w:rFonts w:hint="eastAsia" w:ascii="宋体" w:hAnsi="宋体" w:eastAsia="宋体" w:cs="宋体"/>
          <w:sz w:val="24"/>
          <w:szCs w:val="24"/>
          <w:lang w:eastAsia="zh-CN"/>
        </w:rPr>
        <w:t>：</w:t>
      </w:r>
      <w:r>
        <w:rPr>
          <w:rFonts w:hint="eastAsia" w:ascii="宋体" w:hAnsi="宋体" w:eastAsia="宋体" w:cs="宋体"/>
          <w:sz w:val="24"/>
          <w:szCs w:val="24"/>
          <w:highlight w:val="none"/>
        </w:rPr>
        <w:t>合同签订具备实施条件后，支付合同总金额的40%作为预付款；整体项目验收合格，并出具验收报告后支付合同总金额的50%；剩余合同价款自验收合格后满一年一次性无息支付</w:t>
      </w:r>
      <w:r>
        <w:rPr>
          <w:rFonts w:hint="eastAsia" w:ascii="宋体" w:hAnsi="宋体" w:eastAsia="宋体" w:cs="宋体"/>
          <w:sz w:val="24"/>
          <w:szCs w:val="24"/>
          <w:highlight w:val="none"/>
          <w:lang w:eastAsia="zh-CN"/>
        </w:rPr>
        <w:t>。</w:t>
      </w:r>
    </w:p>
    <w:p w14:paraId="05D5D4A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000000"/>
          <w:kern w:val="0"/>
          <w:sz w:val="28"/>
          <w:szCs w:val="28"/>
          <w:lang w:val="en-US" w:eastAsia="zh-CN" w:bidi="ar"/>
        </w:rPr>
      </w:pPr>
      <w:r>
        <w:rPr>
          <w:rFonts w:hint="eastAsia" w:ascii="宋体" w:hAnsi="宋体" w:eastAsia="宋体" w:cs="宋体"/>
          <w:b/>
          <w:bCs/>
          <w:snapToGrid w:val="0"/>
          <w:color w:val="000000"/>
          <w:kern w:val="0"/>
          <w:sz w:val="28"/>
          <w:szCs w:val="28"/>
          <w:lang w:val="en-US" w:eastAsia="zh-CN" w:bidi="ar"/>
        </w:rPr>
        <w:t>二、</w:t>
      </w:r>
      <w:r>
        <w:rPr>
          <w:rFonts w:hint="eastAsia" w:ascii="宋体" w:hAnsi="宋体" w:eastAsia="宋体" w:cs="宋体"/>
          <w:b/>
          <w:bCs/>
          <w:sz w:val="28"/>
          <w:szCs w:val="28"/>
          <w:lang w:eastAsia="zh-CN"/>
        </w:rPr>
        <w:t>采购</w:t>
      </w:r>
      <w:r>
        <w:rPr>
          <w:rFonts w:hint="eastAsia" w:ascii="宋体" w:hAnsi="宋体" w:eastAsia="宋体" w:cs="宋体"/>
          <w:b/>
          <w:bCs/>
          <w:sz w:val="28"/>
          <w:szCs w:val="28"/>
        </w:rPr>
        <w:t>需求</w:t>
      </w:r>
      <w:r>
        <w:rPr>
          <w:rFonts w:hint="eastAsia" w:ascii="宋体" w:hAnsi="宋体" w:eastAsia="宋体" w:cs="宋体"/>
          <w:b/>
          <w:bCs/>
          <w:sz w:val="28"/>
          <w:szCs w:val="28"/>
          <w:lang w:eastAsia="zh-CN"/>
        </w:rPr>
        <w:t>情况</w:t>
      </w:r>
    </w:p>
    <w:p w14:paraId="71C9579F">
      <w:pPr>
        <w:pStyle w:val="2"/>
        <w:pageBreakBefore w:val="0"/>
        <w:numPr>
          <w:ilvl w:val="0"/>
          <w:numId w:val="0"/>
        </w:numPr>
        <w:kinsoku/>
        <w:wordWrap/>
        <w:overflowPunct/>
        <w:topLinePunct w:val="0"/>
        <w:autoSpaceDE/>
        <w:autoSpaceDN/>
        <w:bidi w:val="0"/>
        <w:adjustRightInd/>
        <w:snapToGrid/>
        <w:spacing w:before="157" w:beforeLines="50" w:beforeAutospacing="0" w:after="100" w:afterAutospacing="1" w:line="360" w:lineRule="auto"/>
        <w:ind w:left="105" w:leftChars="50" w:firstLine="482" w:firstLineChars="200"/>
        <w:textAlignment w:val="auto"/>
        <w:rPr>
          <w:rFonts w:hint="eastAsia" w:ascii="宋体" w:hAnsi="宋体" w:eastAsia="宋体" w:cs="宋体"/>
          <w:sz w:val="24"/>
          <w:szCs w:val="24"/>
          <w:u w:val="none"/>
          <w:lang w:eastAsia="zh-CN"/>
        </w:rPr>
      </w:pPr>
      <w:r>
        <w:rPr>
          <w:rFonts w:hint="eastAsia" w:ascii="宋体" w:hAnsi="宋体" w:eastAsia="宋体" w:cs="宋体"/>
          <w:color w:val="0000FF"/>
          <w:sz w:val="24"/>
          <w:szCs w:val="24"/>
          <w:u w:val="none"/>
        </w:rPr>
        <w:t xml:space="preserve"> </w:t>
      </w:r>
      <w:bookmarkStart w:id="12" w:name="_Toc298844116"/>
      <w:bookmarkStart w:id="13" w:name="_Toc521596151"/>
      <w:r>
        <w:rPr>
          <w:rFonts w:hint="eastAsia" w:ascii="宋体" w:hAnsi="宋体" w:eastAsia="宋体" w:cs="宋体"/>
          <w:sz w:val="24"/>
          <w:szCs w:val="24"/>
          <w:u w:val="none"/>
          <w:lang w:eastAsia="zh-CN"/>
        </w:rPr>
        <w:t>【</w:t>
      </w:r>
      <w:r>
        <w:rPr>
          <w:rFonts w:hint="eastAsia" w:ascii="宋体" w:hAnsi="宋体" w:eastAsia="宋体" w:cs="宋体"/>
          <w:sz w:val="24"/>
          <w:szCs w:val="24"/>
          <w:u w:val="none"/>
          <w:lang w:val="en-US" w:eastAsia="zh-CN"/>
        </w:rPr>
        <w:t>一</w:t>
      </w:r>
      <w:r>
        <w:rPr>
          <w:rFonts w:hint="eastAsia" w:ascii="宋体" w:hAnsi="宋体" w:eastAsia="宋体" w:cs="宋体"/>
          <w:sz w:val="24"/>
          <w:szCs w:val="24"/>
          <w:u w:val="none"/>
          <w:lang w:eastAsia="zh-CN"/>
        </w:rPr>
        <w:t>】项目建设目标：</w:t>
      </w:r>
    </w:p>
    <w:p w14:paraId="21908D3A">
      <w:pPr>
        <w:pageBreakBefore w:val="0"/>
        <w:numPr>
          <w:ilvl w:val="0"/>
          <w:numId w:val="0"/>
        </w:numPr>
        <w:kinsoku/>
        <w:wordWrap/>
        <w:overflowPunct/>
        <w:topLinePunct w:val="0"/>
        <w:autoSpaceDE/>
        <w:autoSpaceDN/>
        <w:bidi w:val="0"/>
        <w:adjustRightInd/>
        <w:snapToGrid/>
        <w:spacing w:before="157" w:beforeLines="50" w:beforeAutospacing="0" w:after="100" w:afterAutospacing="1"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搭建医院运营管理平台</w:t>
      </w:r>
      <w:bookmarkEnd w:id="12"/>
      <w:bookmarkEnd w:id="13"/>
    </w:p>
    <w:p w14:paraId="0B40ABD7">
      <w:pPr>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通过项目建设，帮助医院搭建医院运营管理建立统一的管理规范和管理标准，使医院的运营管理工作趋于规范化、标准化、可视化。通过技术革新和管理优化，全面提升医院的运营效率、管理效能和竞争力。</w:t>
      </w:r>
    </w:p>
    <w:p w14:paraId="05E04354">
      <w:pPr>
        <w:pageBreakBefore w:val="0"/>
        <w:numPr>
          <w:ilvl w:val="0"/>
          <w:numId w:val="0"/>
        </w:numPr>
        <w:kinsoku/>
        <w:wordWrap/>
        <w:overflowPunct/>
        <w:topLinePunct w:val="0"/>
        <w:autoSpaceDE/>
        <w:autoSpaceDN/>
        <w:bidi w:val="0"/>
        <w:adjustRightInd/>
        <w:snapToGrid/>
        <w:spacing w:before="157" w:beforeLines="50" w:beforeAutospacing="0" w:after="100" w:afterAutospacing="1"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建立医院全成本核算体系</w:t>
      </w:r>
    </w:p>
    <w:p w14:paraId="73B62CA4">
      <w:pPr>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成本核算是财政预算补偿卫生事业经费、确定医疗服务项目价格的依据，也是综合反映医院质量管理和经济管理决策水平的指标之一。要通过建立合理的成本核算模式设计，实现业务数据的自动采集和相关成本项目的科学分配，及时反映医院各部门、各业务单元的真实成本，并逐步实现项目、病种、诊次和床日成本核算。</w:t>
      </w:r>
    </w:p>
    <w:p w14:paraId="2EAEFE4D">
      <w:pPr>
        <w:pageBreakBefore w:val="0"/>
        <w:numPr>
          <w:ilvl w:val="0"/>
          <w:numId w:val="0"/>
        </w:numPr>
        <w:kinsoku/>
        <w:wordWrap/>
        <w:overflowPunct/>
        <w:topLinePunct w:val="0"/>
        <w:autoSpaceDE/>
        <w:autoSpaceDN/>
        <w:bidi w:val="0"/>
        <w:adjustRightInd/>
        <w:snapToGrid/>
        <w:spacing w:before="157" w:beforeLines="50" w:beforeAutospacing="0" w:after="100" w:afterAutospacing="1" w:line="360" w:lineRule="auto"/>
        <w:ind w:left="105" w:leftChars="50" w:firstLine="480" w:firstLineChars="200"/>
        <w:textAlignment w:val="auto"/>
        <w:rPr>
          <w:rFonts w:hint="eastAsia" w:ascii="宋体" w:hAnsi="宋体" w:eastAsia="宋体" w:cs="宋体"/>
          <w:sz w:val="24"/>
          <w:szCs w:val="24"/>
        </w:rPr>
      </w:pPr>
      <w:bookmarkStart w:id="14" w:name="_Toc298844120"/>
      <w:bookmarkStart w:id="15" w:name="_Toc521596155"/>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加强医院人力资源管理</w:t>
      </w:r>
      <w:bookmarkEnd w:id="14"/>
      <w:bookmarkEnd w:id="15"/>
    </w:p>
    <w:p w14:paraId="74DAE3DF">
      <w:pPr>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人事管理是医院管理的重要内容，通过提供专用的数据接口，系统能够无缝抓取并整合人力资源数据，形成统一的人事主数据管理体系，确保人员信息的实时性和准确性。</w:t>
      </w:r>
    </w:p>
    <w:p w14:paraId="17DACCB7">
      <w:pPr>
        <w:pageBreakBefore w:val="0"/>
        <w:numPr>
          <w:ilvl w:val="0"/>
          <w:numId w:val="0"/>
        </w:numPr>
        <w:kinsoku/>
        <w:wordWrap/>
        <w:overflowPunct/>
        <w:topLinePunct w:val="0"/>
        <w:autoSpaceDE/>
        <w:autoSpaceDN/>
        <w:bidi w:val="0"/>
        <w:adjustRightInd/>
        <w:snapToGrid/>
        <w:spacing w:before="157" w:beforeLines="50" w:beforeAutospacing="0" w:after="100" w:afterAutospacing="1" w:line="360" w:lineRule="auto"/>
        <w:ind w:left="105" w:leftChars="50" w:firstLine="480" w:firstLineChars="200"/>
        <w:textAlignment w:val="auto"/>
        <w:rPr>
          <w:rFonts w:hint="eastAsia" w:ascii="宋体" w:hAnsi="宋体" w:eastAsia="宋体" w:cs="宋体"/>
          <w:sz w:val="24"/>
          <w:szCs w:val="24"/>
        </w:rPr>
      </w:pPr>
      <w:bookmarkStart w:id="16" w:name="_Toc298844121"/>
      <w:bookmarkStart w:id="17" w:name="_Toc521596156"/>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实现与现有系统的完全整合</w:t>
      </w:r>
      <w:bookmarkEnd w:id="16"/>
      <w:bookmarkEnd w:id="17"/>
    </w:p>
    <w:p w14:paraId="04F57A0D">
      <w:pPr>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运营管理系统搭建的过程中，针对医院现有信息化的状况，根据医院管理要求，实现与现有各系统的无缝整合，确保数据的自动传递，提高工作效率，保证数据准确性，构建一体化管理平台，实现数据共享和业务协同。</w:t>
      </w:r>
    </w:p>
    <w:p w14:paraId="0F161CD6">
      <w:pPr>
        <w:pStyle w:val="27"/>
        <w:pageBreakBefore w:val="0"/>
        <w:numPr>
          <w:ilvl w:val="0"/>
          <w:numId w:val="0"/>
        </w:numPr>
        <w:kinsoku/>
        <w:wordWrap/>
        <w:overflowPunct/>
        <w:topLinePunct w:val="0"/>
        <w:autoSpaceDE/>
        <w:autoSpaceDN/>
        <w:bidi w:val="0"/>
        <w:adjustRightInd/>
        <w:snapToGrid/>
        <w:spacing w:before="157" w:beforeLines="50" w:beforeAutospacing="0" w:line="360" w:lineRule="auto"/>
        <w:ind w:left="105" w:leftChars="50" w:firstLine="482" w:firstLineChars="200"/>
        <w:textAlignment w:val="auto"/>
        <w:outlineLvl w:val="2"/>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系统产品功能要求</w:t>
      </w:r>
    </w:p>
    <w:p w14:paraId="27869694">
      <w:pPr>
        <w:pageBreakBefore w:val="0"/>
        <w:numPr>
          <w:ilvl w:val="0"/>
          <w:numId w:val="0"/>
        </w:numPr>
        <w:tabs>
          <w:tab w:val="left" w:pos="360"/>
        </w:tabs>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基础平台</w:t>
      </w:r>
    </w:p>
    <w:p w14:paraId="34B02736">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用于搭建医院信息系统的基础架构和基本信息。具体包括如下的功能： </w:t>
      </w:r>
    </w:p>
    <w:p w14:paraId="481F6598">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组织架构管理</w:t>
      </w:r>
    </w:p>
    <w:p w14:paraId="00CEA7B1">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满足医院现在的多院区组织架构，以及未来不断机构扩展，以及组织管理关系变化的需求：</w:t>
      </w:r>
    </w:p>
    <w:p w14:paraId="597C6FE6">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（1）支持组织分级管理，以及虚拟管理组织，各层级组织数据相互独立，且能按照不同的层级汇总；</w:t>
      </w:r>
    </w:p>
    <w:p w14:paraId="4636651D">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（2）支持组织的增减变化，级次变更，形成版本化管理；</w:t>
      </w:r>
    </w:p>
    <w:p w14:paraId="447A54AA">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（3）具备多组织模型，实现财务组织、预算组织、成本组织、资金组织、人力组织等体系管理。</w:t>
      </w:r>
    </w:p>
    <w:p w14:paraId="3FA2E45B">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（4）支持区别于法人组织的多专业管理领域的组织管理，按照业务领域形成多个组织层级管理，支持矩阵式业务管理。</w:t>
      </w:r>
    </w:p>
    <w:p w14:paraId="6A456E98">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基础字典管理</w:t>
      </w:r>
    </w:p>
    <w:p w14:paraId="717D0EDA">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动态主数据建模，提供对基础数据、参数的统一管理对基础数据和业务参数进 行统一管理，支持多业态多组织医疗机构基础数据的三级管控，管控模式（管理方式+可 用性范围+唯一性范围）可配置。满足医院对于关键的财务基础字典数据，诸如科目、辅助核算项目、资产分类、物资分类编码规则、供应商、科室、成本中心、结算信息等进行标准化统一管理，便于对运营数据进行多院区统一汇总和对比分析。</w:t>
      </w:r>
    </w:p>
    <w:p w14:paraId="0C1C592D">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（1）支持会计科目、资产分类等基础数据在各个院区的统一；</w:t>
      </w:r>
    </w:p>
    <w:p w14:paraId="5C7B1631">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（2）支持基础数据的版本管理。</w:t>
      </w:r>
    </w:p>
    <w:p w14:paraId="4DC5CF0F">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（3）支持会计科目拆分、合并，辅助项目增减变化。</w:t>
      </w:r>
    </w:p>
    <w:p w14:paraId="16A84FD4">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（4）支持关键基础数据新增的审批管理。</w:t>
      </w:r>
    </w:p>
    <w:p w14:paraId="100122FB">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客户化配置</w:t>
      </w:r>
    </w:p>
    <w:p w14:paraId="574EC887">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通过对系统中使用的单据号、档案编码等自动编码进行统一管理；支持在不同节点定义单据模板、查询模板和输出模板，并可以给不同的角色和用户分配模板，方便医院标准化整体管控；支持业务消息配置，支持定义一定的规则，以及根据不同的规则配置不同的接收人。</w:t>
      </w:r>
    </w:p>
    <w:p w14:paraId="20725C8E">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协同配置</w:t>
      </w:r>
    </w:p>
    <w:p w14:paraId="68F35729">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支持配置邮件、短信的发送通知方式。支持配置消息模板，支持对消息进行统一管理，支持对消息进行浏览、回复、转发及查看已发送的消息。</w:t>
      </w:r>
    </w:p>
    <w:p w14:paraId="7598FB57">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用户权限管理</w:t>
      </w:r>
    </w:p>
    <w:p w14:paraId="1A1E68B7">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提供用户与岗位职责的对应关系，并可按组别或者单个用户对系统中的功能菜单、功能按钮、数据进行权限分配和查询管理。</w:t>
      </w:r>
    </w:p>
    <w:p w14:paraId="4C24B5DA">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highlight w:val="yellow"/>
        </w:rPr>
      </w:pPr>
      <w:r>
        <w:rPr>
          <w:rFonts w:hint="eastAsia" w:ascii="宋体" w:hAnsi="宋体" w:eastAsia="宋体" w:cs="宋体"/>
          <w:sz w:val="24"/>
          <w:szCs w:val="24"/>
          <w:lang w:val="zh-CN"/>
        </w:rPr>
        <w:t>支持对医院内部用户进行统一管理、职责管理、角色管理；支持功能和数据双维度授权管理，支持定义数据使用权限、特殊数据权限等，支持分配授权、权限审批、关键功能和关键数据业务功能二次认证、密码管理、权限查询、权限报表，</w:t>
      </w:r>
      <w:bookmarkStart w:id="18" w:name="_Hlk144387988"/>
      <w:r>
        <w:rPr>
          <w:rFonts w:hint="eastAsia" w:ascii="宋体" w:hAnsi="宋体" w:eastAsia="宋体" w:cs="宋体"/>
          <w:sz w:val="24"/>
          <w:szCs w:val="24"/>
          <w:lang w:val="zh-CN"/>
        </w:rPr>
        <w:t>便于医院能够很方便地对系统进行全面的权限管理，避免信息的冗余，以及由于个别系统的设计不当导致的安全隐患。</w:t>
      </w:r>
    </w:p>
    <w:bookmarkEnd w:id="18"/>
    <w:p w14:paraId="5FC98230">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系统工具管理</w:t>
      </w:r>
    </w:p>
    <w:p w14:paraId="0BAAEC31">
      <w:pPr>
        <w:pStyle w:val="26"/>
        <w:keepNext w:val="0"/>
        <w:keepLines w:val="0"/>
        <w:pageBreakBefore w:val="0"/>
        <w:widowControl/>
        <w:numPr>
          <w:ilvl w:val="0"/>
          <w:numId w:val="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预警平台：提供预警平台的功能，支持业务预警的统一监控。</w:t>
      </w:r>
    </w:p>
    <w:p w14:paraId="7797AFF4">
      <w:pPr>
        <w:pStyle w:val="26"/>
        <w:keepNext w:val="0"/>
        <w:keepLines w:val="0"/>
        <w:pageBreakBefore w:val="0"/>
        <w:widowControl/>
        <w:numPr>
          <w:ilvl w:val="0"/>
          <w:numId w:val="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后台任务中心：支持对后台任务进行部署管理、监控。</w:t>
      </w:r>
    </w:p>
    <w:p w14:paraId="636EB057">
      <w:pPr>
        <w:pStyle w:val="26"/>
        <w:keepNext w:val="0"/>
        <w:keepLines w:val="0"/>
        <w:pageBreakBefore w:val="0"/>
        <w:widowControl/>
        <w:numPr>
          <w:ilvl w:val="0"/>
          <w:numId w:val="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分析平台：支持系统内报表相关的基础管理、调度管理、性能监控等。</w:t>
      </w:r>
    </w:p>
    <w:p w14:paraId="78935033">
      <w:pPr>
        <w:pStyle w:val="26"/>
        <w:keepNext w:val="0"/>
        <w:keepLines w:val="0"/>
        <w:pageBreakBefore w:val="0"/>
        <w:widowControl/>
        <w:numPr>
          <w:ilvl w:val="0"/>
          <w:numId w:val="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文档中心：支持对文档集中存储、管理、上传、下载、打开、删除、替换等。涉及到数据的修改、新增及删除，均可通过Excel表格导入，相关数据也可Excel导出。</w:t>
      </w:r>
    </w:p>
    <w:p w14:paraId="0BB74235">
      <w:pPr>
        <w:pStyle w:val="26"/>
        <w:keepNext w:val="0"/>
        <w:keepLines w:val="0"/>
        <w:pageBreakBefore w:val="0"/>
        <w:widowControl/>
        <w:numPr>
          <w:ilvl w:val="0"/>
          <w:numId w:val="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日志管理：提供基于用户登录系统的日志记录和基于业务操作内容的业务日志记录，从而建立对系统数据变化的监控记录平台。</w:t>
      </w:r>
    </w:p>
    <w:p w14:paraId="5A2F26B0">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自定义报表平台</w:t>
      </w:r>
    </w:p>
    <w:p w14:paraId="419C2EDB">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满足各类用户在报表分析方面的综合要求，提供的一个分析型报表的解决方案。其核心是基于底层数据自定义报表，其格式设计中可进行各类分析设置；设计好的报表可以通过相关人员实时查询分析。</w:t>
      </w:r>
    </w:p>
    <w:p w14:paraId="256313A5">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计划平台</w:t>
      </w:r>
    </w:p>
    <w:p w14:paraId="6A8D7AA2">
      <w:pPr>
        <w:pStyle w:val="26"/>
        <w:keepNext w:val="0"/>
        <w:keepLines w:val="0"/>
        <w:pageBreakBefore w:val="0"/>
        <w:widowControl/>
        <w:numPr>
          <w:ilvl w:val="0"/>
          <w:numId w:val="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支持预算档案的预算科目、业务方案、预算版本、自定义计划时间管理；支持预算维度、汇总结构、维度属性、预算主题、预算指标管理；</w:t>
      </w:r>
    </w:p>
    <w:p w14:paraId="3DB1F8BA">
      <w:pPr>
        <w:pStyle w:val="26"/>
        <w:keepNext w:val="0"/>
        <w:keepLines w:val="0"/>
        <w:pageBreakBefore w:val="0"/>
        <w:widowControl/>
        <w:numPr>
          <w:ilvl w:val="0"/>
          <w:numId w:val="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支持指标属性管理；</w:t>
      </w:r>
    </w:p>
    <w:p w14:paraId="75CC47D4">
      <w:pPr>
        <w:pStyle w:val="26"/>
        <w:keepNext w:val="0"/>
        <w:keepLines w:val="0"/>
        <w:pageBreakBefore w:val="0"/>
        <w:widowControl/>
        <w:numPr>
          <w:ilvl w:val="0"/>
          <w:numId w:val="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支持应用模型、表单涉及、套表管理；</w:t>
      </w:r>
    </w:p>
    <w:p w14:paraId="15993481">
      <w:pPr>
        <w:pStyle w:val="26"/>
        <w:keepNext w:val="0"/>
        <w:keepLines w:val="0"/>
        <w:pageBreakBefore w:val="0"/>
        <w:widowControl/>
        <w:numPr>
          <w:ilvl w:val="0"/>
          <w:numId w:val="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支持业务规则、控制规则定义管理；</w:t>
      </w:r>
    </w:p>
    <w:p w14:paraId="47D05A52">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会计凭证自动化</w:t>
      </w:r>
    </w:p>
    <w:p w14:paraId="2067440D">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会计平台的灵活设置，实现业务数据、凭证数据的转换。支持与业务系统（如收费系统、工资系统等）对接，通过各类报销单据和资金结算单据设置会计凭证模板，实现业务单据自动生成会计凭证到总账的功能。支持与内控系统对接，内控系统中经出纳审核后，支持自动生成会计凭证。</w:t>
      </w:r>
    </w:p>
    <w:p w14:paraId="5A477E4C">
      <w:pPr>
        <w:pStyle w:val="26"/>
        <w:keepNext w:val="0"/>
        <w:keepLines w:val="0"/>
        <w:pageBreakBefore w:val="0"/>
        <w:widowControl/>
        <w:numPr>
          <w:ilvl w:val="0"/>
          <w:numId w:val="5"/>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将各业务系统中的单据转换生成相应组织相应财务账簿中的总账凭证。</w:t>
      </w:r>
    </w:p>
    <w:p w14:paraId="029835FF">
      <w:pPr>
        <w:pStyle w:val="26"/>
        <w:keepNext w:val="0"/>
        <w:keepLines w:val="0"/>
        <w:pageBreakBefore w:val="0"/>
        <w:widowControl/>
        <w:numPr>
          <w:ilvl w:val="0"/>
          <w:numId w:val="5"/>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通过接口单模式承接并存储业务系统数据（医院HIS系统等）。</w:t>
      </w:r>
    </w:p>
    <w:p w14:paraId="5B2D76FC">
      <w:pPr>
        <w:pStyle w:val="28"/>
        <w:pageBreakBefore w:val="0"/>
        <w:numPr>
          <w:ilvl w:val="0"/>
          <w:numId w:val="2"/>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支撑服务组件</w:t>
      </w:r>
    </w:p>
    <w:p w14:paraId="7E51D15C">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提供基础平台的支撑服务组件，包括编码规则、预警任务、登录日志、操作日志、业务日志、消息末班、消息配置、打印配置、UI模板配置。</w:t>
      </w:r>
    </w:p>
    <w:p w14:paraId="6C41F083">
      <w:pPr>
        <w:pageBreakBefore w:val="0"/>
        <w:numPr>
          <w:ilvl w:val="0"/>
          <w:numId w:val="0"/>
        </w:numPr>
        <w:tabs>
          <w:tab w:val="left" w:pos="360"/>
        </w:tabs>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outlineLvl w:val="3"/>
        <w:rPr>
          <w:rFonts w:hint="eastAsia" w:ascii="宋体" w:hAnsi="宋体" w:eastAsia="宋体" w:cs="宋体"/>
          <w:sz w:val="24"/>
          <w:szCs w:val="24"/>
        </w:rPr>
      </w:pPr>
      <w:bookmarkStart w:id="19" w:name="_Toc22585348"/>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财务核算</w:t>
      </w:r>
      <w:bookmarkEnd w:id="19"/>
    </w:p>
    <w:p w14:paraId="042FEAB7">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财务核算系统需结合预算管理以及成本核算等财务管理需要，并支持政府会计制度的管理要求。系统不仅需要提供全套有关科目的账、表、凭证、报表处理，项目预算模板管理。同时需充分考虑财务自身核算要求，以及与周边业务系统的数据融合要求。</w:t>
      </w:r>
    </w:p>
    <w:p w14:paraId="1B24EC8D">
      <w:pPr>
        <w:pStyle w:val="28"/>
        <w:pageBreakBefore w:val="0"/>
        <w:numPr>
          <w:ilvl w:val="0"/>
          <w:numId w:val="6"/>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总账系统</w:t>
      </w:r>
    </w:p>
    <w:p w14:paraId="7B8C60E1">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支持提供多院区管理功能；</w:t>
      </w:r>
    </w:p>
    <w:p w14:paraId="016A8E27">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支持凭证管理、凭证按规则自动生成、财务折算、往来核销、月末结转、现金流量、账簿查询等功能。</w:t>
      </w:r>
    </w:p>
    <w:p w14:paraId="23229DB3">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处理医院日常业务凭证的核算、现金银行存款的管理、月末年末的期末结转处理、现金流量的分析与查询、科目余额表等常用报表的查询与分析业务。总账与其他系统实时无缝集成，支持财务数据与业务数据的同步性。满足凭证的灵活查询。</w:t>
      </w:r>
    </w:p>
    <w:p w14:paraId="5BD29C3B">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日常的制单、审核、记账、月末结转、结账工作，完成医院的全部财务核算工作以及帮助医院进行项目、科室的核算管理工作。系统支持辅助本位币核算、多币种核算，支持任意会计期间及会计科目变更,支持不同主体帐簿间的即时与手动方式的凭证折算。满足灵活的批量审核、记账操作。</w:t>
      </w:r>
    </w:p>
    <w:p w14:paraId="6D533BD3">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支持期初余额录入与上年年末余额自动结转本年年初余额。满足年度帐套自动结转，将上年度的数据完整的带入新的年度帐套。</w:t>
      </w:r>
    </w:p>
    <w:p w14:paraId="2A029E47">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完成日常凭证处理流程，支持多种处理流程：制单——审核——记账。制单——记账。制单——出纳签字——记账。制单——出纳签字——审核——记账。制单——审核——出纳签字——记账。支持挂接原始单据附件，支持识别内控系统单据附件页数。</w:t>
      </w:r>
    </w:p>
    <w:p w14:paraId="0D740C0A">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支持包括三栏式总账、三栏式明细账等各种账簿的查询。满足查询结果的穿透溯源。</w:t>
      </w:r>
    </w:p>
    <w:p w14:paraId="35E0B4C4">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支持各种结转，自动生成转账凭证，会计期结束时进行试算平衡与结账处理。</w:t>
      </w:r>
    </w:p>
    <w:p w14:paraId="2488AD03">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支持通过提供科目辅助核算及多种账表查询功能，支持多维度的专项核算与管理，满足医院细化核算的要求。</w:t>
      </w:r>
    </w:p>
    <w:p w14:paraId="3A4D0F7E">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支持将基本档案、自定义档案设置为科目辅助核算项的功能。</w:t>
      </w:r>
    </w:p>
    <w:p w14:paraId="3B9A44A6">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支持收支按照资金来源进行区分。</w:t>
      </w:r>
    </w:p>
    <w:p w14:paraId="27227737">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支持会计调整期。</w:t>
      </w:r>
    </w:p>
    <w:p w14:paraId="5FF07CB6">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支持凭证、项目、辅助核算信息导入导出功能。</w:t>
      </w:r>
    </w:p>
    <w:p w14:paraId="6E083898">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支持期初数据导入，连续使用期间，满足期初数据通过年度帐套结转自动带入新年度帐套。</w:t>
      </w:r>
    </w:p>
    <w:p w14:paraId="7F5464DD">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满足年度帐套自动结转，无需切换帐套即可跨年查询凭证、项目、科目、往来等数据，且可设置查询时间段。</w:t>
      </w:r>
    </w:p>
    <w:p w14:paraId="05E2BA7F">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支持自动生成凭证和手工录入凭证预算控制。</w:t>
      </w:r>
    </w:p>
    <w:p w14:paraId="4D6A0BDA">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往来管理。提供往来账目的明细查询，可以按照科目、项目、经办人等条件查询未核销/已核销的往来帐目，并可穿透查询至相应凭证。</w:t>
      </w:r>
    </w:p>
    <w:p w14:paraId="239955EC">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rPr>
        <w:t>支持账龄分析</w:t>
      </w:r>
    </w:p>
    <w:p w14:paraId="05496689">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支持凭证穿透至费用报销、预算等业务系统查询相应的单据。</w:t>
      </w:r>
    </w:p>
    <w:p w14:paraId="6A334E29">
      <w:pPr>
        <w:pStyle w:val="27"/>
        <w:pageBreakBefore w:val="0"/>
        <w:numPr>
          <w:ilvl w:val="0"/>
          <w:numId w:val="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可自由按照核算要求设置核算科目。支持10级科目管理。支持科目属性定义（如：现金科目、银行科目、往来科目等）并自动生成相应属性的科目报表。可设置的辅助核算包括：往来对冲、往来单位、部门、项目、国库科目、资产对账、现金流量、网银、合同核算、辅助科目，以及查询属性、自定义项。</w:t>
      </w:r>
    </w:p>
    <w:p w14:paraId="11682AD5">
      <w:pPr>
        <w:pStyle w:val="28"/>
        <w:pageBreakBefore w:val="0"/>
        <w:numPr>
          <w:ilvl w:val="0"/>
          <w:numId w:val="6"/>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政府会计制度</w:t>
      </w:r>
    </w:p>
    <w:p w14:paraId="398F7A47">
      <w:pPr>
        <w:pStyle w:val="27"/>
        <w:pageBreakBefore w:val="0"/>
        <w:numPr>
          <w:ilvl w:val="0"/>
          <w:numId w:val="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支持新政府会计核算准则，预制相关科目档案，提供包括业务单据转换满足公立医院执行《政府会计制度》平行记账及差异分析，以及出具财务会计及预算会计报表要求。</w:t>
      </w:r>
    </w:p>
    <w:p w14:paraId="28D12B98">
      <w:pPr>
        <w:pStyle w:val="27"/>
        <w:pageBreakBefore w:val="0"/>
        <w:numPr>
          <w:ilvl w:val="0"/>
          <w:numId w:val="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自动平行记账：提供五种平行记账方式，即科目对照、常用模板、Excel导入、会计平台适配、手工凭证。</w:t>
      </w:r>
    </w:p>
    <w:p w14:paraId="1CDCF653">
      <w:pPr>
        <w:pStyle w:val="27"/>
        <w:pageBreakBefore w:val="0"/>
        <w:numPr>
          <w:ilvl w:val="0"/>
          <w:numId w:val="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手工差异分析：提供总账凭证制单界面根据分录勾选差异项目，差异项目合并汇总显示，凭证校验差异是否正确，汇总生成《本年盈余与预算结余差异表》。</w:t>
      </w:r>
    </w:p>
    <w:p w14:paraId="655CA791">
      <w:pPr>
        <w:pStyle w:val="27"/>
        <w:pageBreakBefore w:val="0"/>
        <w:numPr>
          <w:ilvl w:val="0"/>
          <w:numId w:val="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自动差异分析：通过摘要关键字、科目、借贷方向及辅助核算项目与差异项目绑定关系，凭证界面自动带出差异项目，汇总生成《本年盈余与预算结余差异表》。</w:t>
      </w:r>
    </w:p>
    <w:p w14:paraId="4E211B84">
      <w:pPr>
        <w:pStyle w:val="27"/>
        <w:pageBreakBefore w:val="0"/>
        <w:numPr>
          <w:ilvl w:val="0"/>
          <w:numId w:val="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差异补录：支持应该录差异而未录的凭证统一补录差异，不受记账结账的影响。</w:t>
      </w:r>
    </w:p>
    <w:p w14:paraId="226D60F4">
      <w:pPr>
        <w:pStyle w:val="27"/>
        <w:pageBreakBefore w:val="0"/>
        <w:numPr>
          <w:ilvl w:val="0"/>
          <w:numId w:val="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差异调整：支持差异录错的凭证统一调整差异，不受记账结账的影响。</w:t>
      </w:r>
    </w:p>
    <w:p w14:paraId="32D7EFBE">
      <w:pPr>
        <w:pStyle w:val="27"/>
        <w:pageBreakBefore w:val="0"/>
        <w:numPr>
          <w:ilvl w:val="0"/>
          <w:numId w:val="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自动差异补录：支持对之前应该录入差异而没有录入的凭证统一自动化差异补录。</w:t>
      </w:r>
    </w:p>
    <w:p w14:paraId="7473114F">
      <w:pPr>
        <w:pStyle w:val="27"/>
        <w:pageBreakBefore w:val="0"/>
        <w:numPr>
          <w:ilvl w:val="0"/>
          <w:numId w:val="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自动差异调整：支持之前差异录错的凭证统一自动化调整。</w:t>
      </w:r>
    </w:p>
    <w:p w14:paraId="0B4D2C26">
      <w:pPr>
        <w:pStyle w:val="27"/>
        <w:pageBreakBefore w:val="0"/>
        <w:numPr>
          <w:ilvl w:val="0"/>
          <w:numId w:val="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政府会计报表：财务会计及预算会计体系财务报表</w:t>
      </w:r>
    </w:p>
    <w:p w14:paraId="2F347D7E">
      <w:pPr>
        <w:pStyle w:val="28"/>
        <w:pageBreakBefore w:val="0"/>
        <w:numPr>
          <w:ilvl w:val="0"/>
          <w:numId w:val="6"/>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应收系统</w:t>
      </w:r>
    </w:p>
    <w:p w14:paraId="4A847D55">
      <w:pPr>
        <w:pStyle w:val="27"/>
        <w:pageBreakBefore w:val="0"/>
        <w:numPr>
          <w:ilvl w:val="0"/>
          <w:numId w:val="9"/>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支持管理医疗机构与客户、供应商、部门和业务各所形成的应收款、应付款、收款、退款等业务，为医疗机构提供各种往来款项的处理、核销及灵活的查询、统计分析。</w:t>
      </w:r>
    </w:p>
    <w:p w14:paraId="1567B2F6">
      <w:pPr>
        <w:pStyle w:val="27"/>
        <w:pageBreakBefore w:val="0"/>
        <w:numPr>
          <w:ilvl w:val="0"/>
          <w:numId w:val="9"/>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支持单组织应用，也可跨组织管理应收；</w:t>
      </w:r>
    </w:p>
    <w:p w14:paraId="7E5B8AF1">
      <w:pPr>
        <w:pStyle w:val="27"/>
        <w:pageBreakBefore w:val="0"/>
        <w:numPr>
          <w:ilvl w:val="0"/>
          <w:numId w:val="9"/>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应收管理支持基于业务流、工作流、会计平台的灵活配置，实现与供应链、资金等领域的高度集成，帮助医疗机构从财务层面管控业务，强化资金流入流出的核算与管理，保证医疗机构资金的作健康流动。</w:t>
      </w:r>
    </w:p>
    <w:p w14:paraId="33B84573">
      <w:pPr>
        <w:pStyle w:val="27"/>
        <w:pageBreakBefore w:val="0"/>
        <w:numPr>
          <w:ilvl w:val="0"/>
          <w:numId w:val="9"/>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收款单支持手续费、可实现跨组织代收款、应收单、收款单生成凭证后仍可调整部分科目、部门等项目、不同流程的应收单合并收款、应收单和收款单上支持增加“客户码”、“物料批次号”等字段由上游供应链业务传递，支持与物流系统做对接，抓取相关信息。</w:t>
      </w:r>
    </w:p>
    <w:p w14:paraId="4F50E6EE">
      <w:pPr>
        <w:pStyle w:val="28"/>
        <w:pageBreakBefore w:val="0"/>
        <w:numPr>
          <w:ilvl w:val="0"/>
          <w:numId w:val="6"/>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应付系统</w:t>
      </w:r>
    </w:p>
    <w:p w14:paraId="6BD128C4">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支持应付单的录入、供应商资质的控制、供应商付款的处理、单据核销处理等功能，并提供应付及付款常用报表的查询分析。</w:t>
      </w:r>
    </w:p>
    <w:p w14:paraId="5A984433">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支持形成的应付款、付款和预付款业务的管理，同时也可实现暂估应付的管理，并及时提供完整、正确的往来款项资料，加强对往来款项的监督管理，提高工作效率。应付账款确认环节灵活可配置：</w:t>
      </w:r>
    </w:p>
    <w:p w14:paraId="0BE37227">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入库确认应付。</w:t>
      </w:r>
    </w:p>
    <w:p w14:paraId="0D247A36">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入库暂估应付——收发票确认应付。</w:t>
      </w:r>
    </w:p>
    <w:p w14:paraId="408654A6">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收发票确认应付。</w:t>
      </w:r>
    </w:p>
    <w:p w14:paraId="5B7686F7">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支持跨组织应付管理：入库组织与收票组织不同，系统可同时记录双方信息，并自动生成双方会计凭证。</w:t>
      </w:r>
    </w:p>
    <w:p w14:paraId="73F69ABD">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支持与业务系统的无缝集成，可以根据业务系统直接生成应付款，也可以在应付系统录入相应的应付款。</w:t>
      </w:r>
    </w:p>
    <w:p w14:paraId="2F8FFD08">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提供多种结算方式的付款处理，并能够根据付款条件自动计算现金折扣。根据应付情况和付款条件，提供选择付款功能，支持批量付款。支持对预付款的管理。</w:t>
      </w:r>
    </w:p>
    <w:p w14:paraId="3D6C18DF">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支持应付系统与采购系统集成使用时，由采购管理系统中由采购发票与采购入库单进行勾对，采购发票传递应付系统形成应付单，审核后将自动生成应付凭证。</w:t>
      </w:r>
    </w:p>
    <w:p w14:paraId="65F8CCD8">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支持应付到期自动预警。</w:t>
      </w:r>
    </w:p>
    <w:p w14:paraId="3E0738CB">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支持全面保留审计线索：记录业务日志，包括操作人、操作方式、操作内容。</w:t>
      </w:r>
    </w:p>
    <w:p w14:paraId="68972DDE">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应付管理支持预算控制，支持预占预算，也支持实占预算。</w:t>
      </w:r>
    </w:p>
    <w:p w14:paraId="784210AB">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自动核销和手工核销两种方式。自动核销可以按照预先设定的条件由系统来完成应付款与付款之间的核销操作，可以定期成批的操作。手工核销就是由用户人工进行应付款与付款之间的匹配。通过核销为账龄分析提供精准的数据。</w:t>
      </w:r>
    </w:p>
    <w:p w14:paraId="3EC2E89B">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支持查询与报表功能。</w:t>
      </w:r>
    </w:p>
    <w:p w14:paraId="114A3B3C">
      <w:pPr>
        <w:pStyle w:val="27"/>
        <w:pageBreakBefore w:val="0"/>
        <w:numPr>
          <w:ilvl w:val="0"/>
          <w:numId w:val="1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支持付款单自动出具支票，后期可与银医直连打通，直接从银行付款。</w:t>
      </w:r>
    </w:p>
    <w:p w14:paraId="621A0E89">
      <w:pPr>
        <w:pStyle w:val="28"/>
        <w:pageBreakBefore w:val="0"/>
        <w:numPr>
          <w:ilvl w:val="0"/>
          <w:numId w:val="6"/>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存货核算</w:t>
      </w:r>
    </w:p>
    <w:p w14:paraId="5CE7629F">
      <w:pPr>
        <w:pStyle w:val="27"/>
        <w:pageBreakBefore w:val="0"/>
        <w:numPr>
          <w:ilvl w:val="0"/>
          <w:numId w:val="1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针对医院库存物料的出入库及结存价值进行核算，支持对存货资产入库价值进行确认、计量及记录，支持多种方法计算出库物流成本，支持自动生成相关总账凭证，为产品成本计算提供材料成本数据，实现所有出入库业务的业财一体化。</w:t>
      </w:r>
    </w:p>
    <w:p w14:paraId="5CB4853A">
      <w:pPr>
        <w:pStyle w:val="27"/>
        <w:pageBreakBefore w:val="0"/>
        <w:numPr>
          <w:ilvl w:val="0"/>
          <w:numId w:val="1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核算医院存货的入库成本、出库成本和结余成本，完成对采购暂估业务的处理(在采购中处理、存货自动记账)、存货成本的调整、材料计划价格的调整、材料成本差异的计算分摊、提取存货跌价准备等，通过对存货成本的计算可以及时准确地将各类存货成本归集到各成本项目和成本对象上，为医院全面成本管理、成本分析提供可靠、及时的基础数据；</w:t>
      </w:r>
    </w:p>
    <w:p w14:paraId="1449300E">
      <w:pPr>
        <w:pStyle w:val="27"/>
        <w:pageBreakBefore w:val="0"/>
        <w:numPr>
          <w:ilvl w:val="0"/>
          <w:numId w:val="1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支持各种计价方式下的存货成本核算，并可提供实时的出库动态成本及对成本的模拟计算。动态地反映存货资金的增减变动情况，提供存货资金的周转和占用分析及 ABC 成本分 析，支持存货的跌价提取准备。在保证医院运营管理的前提下，降低存货库存，减少存货资金的占用，加速资金的周转；</w:t>
      </w:r>
    </w:p>
    <w:p w14:paraId="37246D61">
      <w:pPr>
        <w:pStyle w:val="27"/>
        <w:pageBreakBefore w:val="0"/>
        <w:numPr>
          <w:ilvl w:val="0"/>
          <w:numId w:val="1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支持暂估入库成本处理，暂估方式支持单到补差、单到回冲方式；</w:t>
      </w:r>
    </w:p>
    <w:p w14:paraId="42AF76FE">
      <w:pPr>
        <w:pStyle w:val="27"/>
        <w:pageBreakBefore w:val="0"/>
        <w:numPr>
          <w:ilvl w:val="0"/>
          <w:numId w:val="1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支持参照采购入库单发票处理暂估业务；</w:t>
      </w:r>
    </w:p>
    <w:p w14:paraId="4044849B">
      <w:pPr>
        <w:pStyle w:val="27"/>
        <w:pageBreakBefore w:val="0"/>
        <w:numPr>
          <w:ilvl w:val="0"/>
          <w:numId w:val="1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支持材料出入库凭证自动生成；</w:t>
      </w:r>
    </w:p>
    <w:p w14:paraId="10BE1C32">
      <w:pPr>
        <w:pStyle w:val="27"/>
        <w:pageBreakBefore w:val="0"/>
        <w:numPr>
          <w:ilvl w:val="0"/>
          <w:numId w:val="1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支持应付供应商款项挂账、付款可灵活选择核销方式；</w:t>
      </w:r>
    </w:p>
    <w:p w14:paraId="6CED21B7">
      <w:pPr>
        <w:pStyle w:val="27"/>
        <w:pageBreakBefore w:val="0"/>
        <w:numPr>
          <w:ilvl w:val="0"/>
          <w:numId w:val="1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支持会计付款、记账后信息返回物流系统。</w:t>
      </w:r>
    </w:p>
    <w:p w14:paraId="624A94D7">
      <w:pPr>
        <w:pStyle w:val="28"/>
        <w:pageBreakBefore w:val="0"/>
        <w:numPr>
          <w:ilvl w:val="0"/>
          <w:numId w:val="6"/>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固定资产</w:t>
      </w:r>
    </w:p>
    <w:p w14:paraId="3C5D0883">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管理固定资产、无形资产、投资性房产、低值易耗品、递延资产等类型的资产，根据医院需要管理的资产类型设置资产类别及对应的折旧（摊销）方法，分配对应的卡片样式（资产卡片模板），支持同一类型的资产，不同用户使不同的模板。</w:t>
      </w:r>
    </w:p>
    <w:p w14:paraId="43EBB323">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卡片样式可以自定义，不同的人可以使用不同的卡片项目，除系统预置卡片项目外，可以自定义所需要的卡片项目。资产卡片支持标签打印工作，也支持列表方式打印，打印样式可定义。</w:t>
      </w:r>
    </w:p>
    <w:p w14:paraId="59881565">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卡片中折旧记录可以以折线图形式显示每月折旧信息和累计折旧的变化情况。</w:t>
      </w:r>
    </w:p>
    <w:p w14:paraId="20BDFDA4">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支持采购转固：采购到货单、采购入库单、调拨入库单、材料出库单支持生成固定资产卡片，支持多种建卡方式：按表体行建卡、按数量拆分建卡、整单建卡、多单合并建卡。</w:t>
      </w:r>
    </w:p>
    <w:p w14:paraId="4196E5D4">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支持数量管理，支持多张卡片合并与卡片拆分，通过合并与拆分可以实现部分报废或资产重新拼装生成新卡片。</w:t>
      </w:r>
    </w:p>
    <w:p w14:paraId="3140345D">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调拨，分为科室之间调拨和院区之间调拨。科室间调拨，即变更资产的使用科室或者所属科室；院区间调拨，则同时生成调出医院的资产减少和调入医院的资产增加，并且可以保持资产在医院内的统一编号，便于医院对资产的统一管理，医院可以查询到某个资产在医院内的变动情况。</w:t>
      </w:r>
    </w:p>
    <w:p w14:paraId="21E1987C">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支持资产原值的变动、累计折旧的变动、使用年限的变动、使用状况变动、折旧方法的变动、资产类别的调整、租赁产权转移、工作总量调整、净残值率调整、资产的组合拆分等多种变动内容。</w:t>
      </w:r>
    </w:p>
    <w:p w14:paraId="0C544AF6">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系统支持常用的折旧摊销方法，同时支持自定义新的计算方式。</w:t>
      </w:r>
    </w:p>
    <w:p w14:paraId="269E9FCE">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支持系统按时自动计提折旧摊销、结账。可通过“固定资产智能设置”功能来设置每期固定资产自动计提折旧和结账的时间，并且折旧或结账失败时，会发消息给指定的人员查看失败原因。</w:t>
      </w:r>
    </w:p>
    <w:p w14:paraId="189A6D0D">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支持同一资产可以多科室共用，并按照分摊方式分摊资产计提费用。</w:t>
      </w:r>
    </w:p>
    <w:p w14:paraId="5CE5D872">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支持固定资产卡片数据的导入和导出，包括EXCEL、TXT、HTML、等接口方式。导入、导出的字段内容可以进行灵活地选择设置。</w:t>
      </w:r>
    </w:p>
    <w:p w14:paraId="6C51B3DE">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支持固定资产查询报表（卡片台账、变动单台账、资产明细查询、折旧计算明细查询、折旧汇总查询、增减变动查询、统计分析查询、管理科室查询、使用科室查询、使用情况查询等。</w:t>
      </w:r>
    </w:p>
    <w:p w14:paraId="18D80D07">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支持固定资产多资金来源、多项目管理。</w:t>
      </w:r>
    </w:p>
    <w:p w14:paraId="189158D7">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支持总账小部件，以柱状图显示当前组织一年内各月的原值和累计折旧期末数。</w:t>
      </w:r>
    </w:p>
    <w:p w14:paraId="26721D16">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支持固定资产多资金来源功能，满足医院在资产采购资金及折旧摊销、报表查询等对多资金来源的管理。</w:t>
      </w:r>
    </w:p>
    <w:p w14:paraId="513AE8FE">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支持固定资产卡片按资金来源、多项目信息的维护，并且实时展示其原值及累计折旧金额。支持固定资产按多资金来源、多项目的账簿、报表查询。</w:t>
      </w:r>
    </w:p>
    <w:p w14:paraId="1E244BF4">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支持物资采购入库、设备同步固定资产，同时支持资金来源、多项目信息的维护。支持科教、财政资金购置的固定资产落实到具体项目；</w:t>
      </w:r>
    </w:p>
    <w:p w14:paraId="0300E890">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支持资产报废、资产处置、资产捐赠等资产减少处理同时对资产的多资金来源、多项目将同步带出，且支持传会计平台生成凭证。支持</w:t>
      </w:r>
      <w:r>
        <w:rPr>
          <w:rFonts w:hint="eastAsia" w:ascii="宋体" w:hAnsi="宋体" w:eastAsia="宋体" w:cs="宋体"/>
          <w:sz w:val="24"/>
          <w:szCs w:val="24"/>
          <w:lang w:val="en-US"/>
        </w:rPr>
        <w:t>固定资产线上调整、报废、增加、减少</w:t>
      </w:r>
      <w:r>
        <w:rPr>
          <w:rFonts w:hint="eastAsia" w:ascii="宋体" w:hAnsi="宋体" w:eastAsia="宋体" w:cs="宋体"/>
          <w:sz w:val="24"/>
          <w:szCs w:val="24"/>
        </w:rPr>
        <w:t>。</w:t>
      </w:r>
    </w:p>
    <w:p w14:paraId="03945E17">
      <w:pPr>
        <w:pStyle w:val="27"/>
        <w:pageBreakBefore w:val="0"/>
        <w:numPr>
          <w:ilvl w:val="0"/>
          <w:numId w:val="1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rPr>
        <w:t>支持自动生成折旧摊销凭证、自动生成增加、减少、报废等凭证</w:t>
      </w:r>
    </w:p>
    <w:p w14:paraId="00FF4659">
      <w:pPr>
        <w:pStyle w:val="28"/>
        <w:pageBreakBefore w:val="0"/>
        <w:numPr>
          <w:ilvl w:val="0"/>
          <w:numId w:val="6"/>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收付款合同</w:t>
      </w:r>
    </w:p>
    <w:p w14:paraId="36EC0E79">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支持与应收管理、应付管理等配合使用，实现财务对收付款合同执行过程的监控，避免发生针对同一合同多付、重付的情况。</w:t>
      </w:r>
    </w:p>
    <w:p w14:paraId="6FEB1D91">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可以按合同的业务类型建立多个交易类型。</w:t>
      </w:r>
    </w:p>
    <w:p w14:paraId="712C5ACD">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支持记录合同关键信息，包括合同双方、合同编号、合同金额、收付款计划等信息。</w:t>
      </w:r>
    </w:p>
    <w:p w14:paraId="2B2C3F26">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支持对合同所有变更维护新的合同版本。</w:t>
      </w:r>
    </w:p>
    <w:p w14:paraId="6AB20B3C">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支持提供合同台账，查询合同金额、已付和未付金额信息。</w:t>
      </w:r>
    </w:p>
    <w:p w14:paraId="41EE8081">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收付款合同通过“联查执行情况”按钮，可以联查整个收付款合同的执行情况。</w:t>
      </w:r>
    </w:p>
    <w:p w14:paraId="3E45555B">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提供收款合同台账明细表及付款合同台账明细表，支持收付款合同执行明细查询。</w:t>
      </w:r>
    </w:p>
    <w:p w14:paraId="1DBD0AE5">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支持应收应付红冲回写合同。</w:t>
      </w:r>
    </w:p>
    <w:p w14:paraId="6CA1D519">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收付款合同推式生成收款单或付款单时，支持多选表体行推式生成下游单据。</w:t>
      </w:r>
    </w:p>
    <w:p w14:paraId="19364015">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收付款合同推单生成收付款单据时，支持按交易类型进行推单。</w:t>
      </w:r>
    </w:p>
    <w:p w14:paraId="562E587D">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收付款合同支持导入导出。</w:t>
      </w:r>
    </w:p>
    <w:p w14:paraId="17BDCFD1">
      <w:pPr>
        <w:pStyle w:val="27"/>
        <w:pageBreakBefore w:val="0"/>
        <w:numPr>
          <w:ilvl w:val="0"/>
          <w:numId w:val="1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总账参照合同可参照到所有已生效的收付款合同。</w:t>
      </w:r>
    </w:p>
    <w:p w14:paraId="59B84D2F">
      <w:pPr>
        <w:pStyle w:val="28"/>
        <w:pageBreakBefore w:val="0"/>
        <w:numPr>
          <w:ilvl w:val="0"/>
          <w:numId w:val="6"/>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财务报表平台</w:t>
      </w:r>
    </w:p>
    <w:p w14:paraId="22F32936">
      <w:pPr>
        <w:pStyle w:val="27"/>
        <w:pageBreakBefore w:val="0"/>
        <w:numPr>
          <w:ilvl w:val="0"/>
          <w:numId w:val="1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支持各类财务报表（政府会计制度报表、医院个性化报表）的格式定义、数据公式设置。</w:t>
      </w:r>
    </w:p>
    <w:p w14:paraId="730534CC">
      <w:pPr>
        <w:pStyle w:val="27"/>
        <w:pageBreakBefore w:val="0"/>
        <w:numPr>
          <w:ilvl w:val="0"/>
          <w:numId w:val="1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支持便捷、灵活的定义内部管理报表（包括医院层面报表和科室层面报表）的格式、数据公式设置，支持内部管理。</w:t>
      </w:r>
    </w:p>
    <w:p w14:paraId="2E3CD86A">
      <w:pPr>
        <w:pStyle w:val="27"/>
        <w:pageBreakBefore w:val="0"/>
        <w:numPr>
          <w:ilvl w:val="0"/>
          <w:numId w:val="0"/>
        </w:numPr>
        <w:kinsoku/>
        <w:wordWrap/>
        <w:overflowPunct/>
        <w:topLinePunct w:val="0"/>
        <w:autoSpaceDE/>
        <w:autoSpaceDN/>
        <w:bidi w:val="0"/>
        <w:adjustRightInd/>
        <w:snapToGrid/>
        <w:spacing w:before="157" w:beforeLines="50" w:before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注：数据格式定义的内容，包括报表名称、计量单位、报表行列数、文字数字的显示风格等。数据公式设置，包括取数公式、表内计算公式和表间取数公式。</w:t>
      </w:r>
    </w:p>
    <w:p w14:paraId="34C597AA">
      <w:pPr>
        <w:pStyle w:val="27"/>
        <w:pageBreakBefore w:val="0"/>
        <w:numPr>
          <w:ilvl w:val="0"/>
          <w:numId w:val="1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支持从集团报表到各所属单位报表的关联查询。支持记账凭证、原始凭证、账册报表之间的交叉关联查询，既能从记账凭证关联查询原始凭证、账册报表，又能从账册报表追踪查询到记账凭证和原始凭证。</w:t>
      </w:r>
    </w:p>
    <w:p w14:paraId="7EA91327">
      <w:pPr>
        <w:pStyle w:val="27"/>
        <w:pageBreakBefore w:val="0"/>
        <w:numPr>
          <w:ilvl w:val="0"/>
          <w:numId w:val="1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提供符合监管要求的账本格式的打印和输出，并支持自定义账本格式的打印。</w:t>
      </w:r>
    </w:p>
    <w:p w14:paraId="6FA4D497">
      <w:pPr>
        <w:pStyle w:val="27"/>
        <w:pageBreakBefore w:val="0"/>
        <w:numPr>
          <w:ilvl w:val="0"/>
          <w:numId w:val="1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支持报表之间的数据较验，保证表表一致。</w:t>
      </w:r>
    </w:p>
    <w:p w14:paraId="203BC6C5">
      <w:pPr>
        <w:pStyle w:val="27"/>
        <w:pageBreakBefore w:val="0"/>
        <w:numPr>
          <w:ilvl w:val="0"/>
          <w:numId w:val="1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支持后台任务自动计算执行报表数据计算。</w:t>
      </w:r>
    </w:p>
    <w:p w14:paraId="0AE26172">
      <w:pPr>
        <w:pStyle w:val="27"/>
        <w:pageBreakBefore w:val="0"/>
        <w:numPr>
          <w:ilvl w:val="0"/>
          <w:numId w:val="1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支持报表数据的Excel导入导出及标准格式打印。</w:t>
      </w:r>
    </w:p>
    <w:p w14:paraId="0D214B32">
      <w:pPr>
        <w:pageBreakBefore w:val="0"/>
        <w:numPr>
          <w:ilvl w:val="0"/>
          <w:numId w:val="0"/>
        </w:numPr>
        <w:tabs>
          <w:tab w:val="left" w:pos="360"/>
        </w:tabs>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资金管理</w:t>
      </w:r>
    </w:p>
    <w:p w14:paraId="75E12F93">
      <w:pPr>
        <w:pStyle w:val="28"/>
        <w:pageBreakBefore w:val="0"/>
        <w:numPr>
          <w:ilvl w:val="0"/>
          <w:numId w:val="15"/>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现金管理</w:t>
      </w:r>
    </w:p>
    <w:p w14:paraId="676BE6BF">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现金管理对财资管理中资金流入流出的进行控制。支持应收款、应付款、费用报销、资金调度的结算、资金组织代理结算、票据业务引起的结算。现金管理还支持医院的银行到账通知、银行对账、空白票据、期末关结账、账户汇兑损益结转业务。</w:t>
      </w:r>
    </w:p>
    <w:p w14:paraId="13EE03C4">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支持付款申请由应付单根据付款协议分解形成，或由采购合同和采购订单推出。</w:t>
      </w:r>
    </w:p>
    <w:p w14:paraId="59851499">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支持与项目管理集成，由项目管理推出付款申请。</w:t>
      </w:r>
    </w:p>
    <w:p w14:paraId="25F4EEDA">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支持付款申请由手工录入。</w:t>
      </w:r>
    </w:p>
    <w:p w14:paraId="1832DBC0">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支持成员单位委托资金组织的进行收付款协同处理。</w:t>
      </w:r>
    </w:p>
    <w:p w14:paraId="52D1A1D4">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支持成员单位间收付款协同确认。</w:t>
      </w:r>
    </w:p>
    <w:p w14:paraId="011400C9">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现金管理支持在业务单据直接录入散户供应商,完成对外付款,包括通过银医直联完成对外付款业务。</w:t>
      </w:r>
    </w:p>
    <w:p w14:paraId="6C6F9DDC">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现金管理支持支付信息变更。当支付失败时，可以变更结算方式及支付账号。</w:t>
      </w:r>
    </w:p>
    <w:p w14:paraId="60578FDF">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支持与银医直联集成，完成直联支付，并自动下载到账通知。</w:t>
      </w:r>
    </w:p>
    <w:p w14:paraId="69B747A3">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支持根据银行的到账通知，直接生成或认领后生成现金管理、应收应付管理、资金结算、资金调度的单据。</w:t>
      </w:r>
    </w:p>
    <w:p w14:paraId="0BBA51C5">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到账通知在两级或多级结算中心下，支持银行到账通知的发布和认领。认领后，支持由上级中心逐级向下级发起记账。</w:t>
      </w:r>
    </w:p>
    <w:p w14:paraId="2AEE2911">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支持单位现金支取、现金缴存业务。</w:t>
      </w:r>
    </w:p>
    <w:p w14:paraId="398F1042">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支持单位使用划账结算单，完成同组织内的划转业务。</w:t>
      </w:r>
    </w:p>
    <w:p w14:paraId="0C7173A0">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支持银行对账单与总账凭证、银行存款日记账的对账。</w:t>
      </w:r>
    </w:p>
    <w:p w14:paraId="78134464">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支持银行对账单与总账会凭证,根据对账标识码、银行交易号、票据号进行自动对账、快速对账。</w:t>
      </w:r>
    </w:p>
    <w:p w14:paraId="00272EE7">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在多个组织使用同一银行账户进行收付款时,支持多单位账务合并对账。</w:t>
      </w:r>
    </w:p>
    <w:p w14:paraId="1035E3FE">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支持通过银医直联完成代发工资。包括成员单位直接委托银行支付和成员单位委托结算中心支付。</w:t>
      </w:r>
    </w:p>
    <w:p w14:paraId="6F877662">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支持空白票据的购置、领用、报销、作废,并与总账、现金管理、商业汇票集成,支持自动领用、自动报销。</w:t>
      </w:r>
    </w:p>
    <w:p w14:paraId="3A1A23EC">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支持强制记录银医直联操作业务日志。</w:t>
      </w:r>
    </w:p>
    <w:p w14:paraId="55AF5B51">
      <w:pPr>
        <w:pStyle w:val="27"/>
        <w:pageBreakBefore w:val="0"/>
        <w:numPr>
          <w:ilvl w:val="0"/>
          <w:numId w:val="1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支持付款申请、付款结算单、划账结算单、结算提交共享中心处理。</w:t>
      </w:r>
    </w:p>
    <w:p w14:paraId="421DD50D">
      <w:pPr>
        <w:pStyle w:val="28"/>
        <w:pageBreakBefore w:val="0"/>
        <w:numPr>
          <w:ilvl w:val="0"/>
          <w:numId w:val="15"/>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银医直连</w:t>
      </w:r>
    </w:p>
    <w:p w14:paraId="4E833B5D">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支持同银行进行电子支付、电子收款、电子银行对账、电子票据业务、银行票据池业务等操作的对外对接，通过灵活安全的配置，同时支持多家银行直联，实现安全便捷的网上电子支付。</w:t>
      </w:r>
    </w:p>
    <w:p w14:paraId="624A289A">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整合医院多个网上银行界面</w:t>
      </w:r>
    </w:p>
    <w:p w14:paraId="259A84DB">
      <w:pPr>
        <w:pStyle w:val="27"/>
        <w:pageBreakBefore w:val="0"/>
        <w:numPr>
          <w:ilvl w:val="0"/>
          <w:numId w:val="1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和多家银行的无缝链接，业务流程在系统完成，提高财务处理效率，防范多头数据存取，杜绝资金数据修改风险。</w:t>
      </w:r>
    </w:p>
    <w:p w14:paraId="036346D5">
      <w:pPr>
        <w:pStyle w:val="27"/>
        <w:pageBreakBefore w:val="0"/>
        <w:numPr>
          <w:ilvl w:val="0"/>
          <w:numId w:val="1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支持将各家银行的数据整合到一个系统内，便于进行多家银行往来账目综合统计分析，盘活现金头寸，减少资金沉淀。</w:t>
      </w:r>
    </w:p>
    <w:p w14:paraId="17FE89D7">
      <w:pPr>
        <w:pStyle w:val="27"/>
        <w:pageBreakBefore w:val="0"/>
        <w:numPr>
          <w:ilvl w:val="0"/>
          <w:numId w:val="1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依托银企联云通道，实现自动对接多家银行系统，系统内单个银行用户使用界面，包含质保期内的相关费用。</w:t>
      </w:r>
    </w:p>
    <w:p w14:paraId="69911547">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rPr>
        <w:t>同系统其它业务模块无缝集成银医直联同应付、现金管理、资金结算、资金调度、商业汇票、银行票据池紧密集成，同时支付确认信息自动同步至银行对账。</w:t>
      </w:r>
    </w:p>
    <w:p w14:paraId="1F82905B">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完善的安全支付解决方案配合客户/服务器数字证书、银医直联/网银适配器数字证书及全套必需的安全设备、网络访问控制及权限审批流配置，提供完整的网上银行安全支付方案，防止网银数据被窃听、防止信息被篡改及防止银行交易抵赖。</w:t>
      </w:r>
    </w:p>
    <w:p w14:paraId="5FAB3802">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rPr>
        <w:t>整合银行在中国大陆区的对公、对私支付业务</w:t>
      </w:r>
    </w:p>
    <w:p w14:paraId="3C9DBB57">
      <w:pPr>
        <w:pStyle w:val="27"/>
        <w:pageBreakBefore w:val="0"/>
        <w:numPr>
          <w:ilvl w:val="0"/>
          <w:numId w:val="1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在中国大陆区内，整合多家银行的对公、对私支付功能，在同一个界面完成支付单生成。</w:t>
      </w:r>
    </w:p>
    <w:p w14:paraId="0FEA4465">
      <w:pPr>
        <w:pStyle w:val="27"/>
        <w:pageBreakBefore w:val="0"/>
        <w:numPr>
          <w:ilvl w:val="0"/>
          <w:numId w:val="1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支付单补入界面完成对公支付详细信息补入。</w:t>
      </w:r>
    </w:p>
    <w:p w14:paraId="7D9F5798">
      <w:pPr>
        <w:pStyle w:val="27"/>
        <w:pageBreakBefore w:val="0"/>
        <w:numPr>
          <w:ilvl w:val="0"/>
          <w:numId w:val="18"/>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简洁的对私支付单管理。</w:t>
      </w:r>
    </w:p>
    <w:p w14:paraId="4C633C6F">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支持跨行联机支付</w:t>
      </w:r>
    </w:p>
    <w:p w14:paraId="7C400A33">
      <w:pPr>
        <w:pStyle w:val="27"/>
        <w:pageBreakBefore w:val="0"/>
        <w:numPr>
          <w:ilvl w:val="0"/>
          <w:numId w:val="19"/>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在银行数据维护界面记录跨行信息。</w:t>
      </w:r>
    </w:p>
    <w:p w14:paraId="5D1BCB90">
      <w:pPr>
        <w:pStyle w:val="27"/>
        <w:pageBreakBefore w:val="0"/>
        <w:numPr>
          <w:ilvl w:val="0"/>
          <w:numId w:val="19"/>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跨行网银支付全过程自动完成，无银行落地文件问题。</w:t>
      </w:r>
    </w:p>
    <w:p w14:paraId="23D1416C">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系统自动下载银行数据</w:t>
      </w:r>
    </w:p>
    <w:p w14:paraId="385B2484">
      <w:pPr>
        <w:pStyle w:val="27"/>
        <w:pageBreakBefore w:val="0"/>
        <w:numPr>
          <w:ilvl w:val="0"/>
          <w:numId w:val="2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自动完成银行对账单、银行余额对账表及支付指令状态自动定期下载。</w:t>
      </w:r>
    </w:p>
    <w:p w14:paraId="69E81D13">
      <w:pPr>
        <w:pStyle w:val="27"/>
        <w:pageBreakBefore w:val="0"/>
        <w:numPr>
          <w:ilvl w:val="0"/>
          <w:numId w:val="2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同消息平台集成，银行数据后台下载后自动发送数据至指定组织、指定个人账号。</w:t>
      </w:r>
    </w:p>
    <w:p w14:paraId="254683E2">
      <w:pPr>
        <w:pStyle w:val="27"/>
        <w:pageBreakBefore w:val="0"/>
        <w:numPr>
          <w:ilvl w:val="0"/>
          <w:numId w:val="2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支持账户不同数据不同频率下载。</w:t>
      </w:r>
    </w:p>
    <w:p w14:paraId="58DF5009">
      <w:pPr>
        <w:pageBreakBefore w:val="0"/>
        <w:numPr>
          <w:ilvl w:val="0"/>
          <w:numId w:val="0"/>
        </w:numPr>
        <w:tabs>
          <w:tab w:val="left" w:pos="360"/>
        </w:tabs>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成本管理</w:t>
      </w:r>
    </w:p>
    <w:p w14:paraId="78CDC97F">
      <w:pPr>
        <w:pStyle w:val="28"/>
        <w:pageBreakBefore w:val="0"/>
        <w:numPr>
          <w:ilvl w:val="0"/>
          <w:numId w:val="21"/>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科室全成本核算</w:t>
      </w:r>
    </w:p>
    <w:p w14:paraId="47D9B266">
      <w:pPr>
        <w:pStyle w:val="27"/>
        <w:keepNext w:val="0"/>
        <w:keepLines w:val="0"/>
        <w:pageBreakBefore w:val="0"/>
        <w:widowControl w:val="0"/>
        <w:numPr>
          <w:ilvl w:val="0"/>
          <w:numId w:val="22"/>
        </w:numPr>
        <w:kinsoku/>
        <w:wordWrap/>
        <w:overflowPunct/>
        <w:topLinePunct w:val="0"/>
        <w:autoSpaceDE/>
        <w:autoSpaceDN/>
        <w:bidi w:val="0"/>
        <w:adjustRightInd/>
        <w:snapToGrid/>
        <w:spacing w:before="157" w:beforeLines="50" w:before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支持数据采集（系统提供数据接口，实现成本核算系统与医院现有HIS、财务、物资、人力资源等各类系统的数据整合，数据自动化采集，提高工作效率、确保数据准确，系统支持手工数据采集模式）。</w:t>
      </w:r>
    </w:p>
    <w:p w14:paraId="445DEE9F">
      <w:pPr>
        <w:pStyle w:val="27"/>
        <w:keepNext w:val="0"/>
        <w:keepLines w:val="0"/>
        <w:pageBreakBefore w:val="0"/>
        <w:widowControl w:val="0"/>
        <w:numPr>
          <w:ilvl w:val="0"/>
          <w:numId w:val="22"/>
        </w:numPr>
        <w:kinsoku/>
        <w:wordWrap/>
        <w:overflowPunct/>
        <w:topLinePunct w:val="0"/>
        <w:autoSpaceDE/>
        <w:autoSpaceDN/>
        <w:bidi w:val="0"/>
        <w:adjustRightInd/>
        <w:snapToGrid/>
        <w:spacing w:before="157" w:beforeLines="50" w:before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支持多种分摊模式。完成四类三级分摊基础上，可以根据医院管理需要，采用多种分摊模式进行。</w:t>
      </w:r>
    </w:p>
    <w:p w14:paraId="0022956D">
      <w:pPr>
        <w:pStyle w:val="27"/>
        <w:keepNext w:val="0"/>
        <w:keepLines w:val="0"/>
        <w:pageBreakBefore w:val="0"/>
        <w:widowControl w:val="0"/>
        <w:numPr>
          <w:ilvl w:val="0"/>
          <w:numId w:val="22"/>
        </w:numPr>
        <w:kinsoku/>
        <w:wordWrap/>
        <w:overflowPunct/>
        <w:topLinePunct w:val="0"/>
        <w:autoSpaceDE/>
        <w:autoSpaceDN/>
        <w:bidi w:val="0"/>
        <w:adjustRightInd/>
        <w:snapToGrid/>
        <w:spacing w:before="157" w:beforeLines="50" w:before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支持灵活的成本分摊方式，可自定义成本分摊级次、分摊参数、分摊方法。</w:t>
      </w:r>
    </w:p>
    <w:p w14:paraId="5FADBB90">
      <w:pPr>
        <w:pStyle w:val="27"/>
        <w:keepNext w:val="0"/>
        <w:keepLines w:val="0"/>
        <w:pageBreakBefore w:val="0"/>
        <w:widowControl w:val="0"/>
        <w:numPr>
          <w:ilvl w:val="0"/>
          <w:numId w:val="22"/>
        </w:numPr>
        <w:kinsoku/>
        <w:wordWrap/>
        <w:overflowPunct/>
        <w:topLinePunct w:val="0"/>
        <w:autoSpaceDE/>
        <w:autoSpaceDN/>
        <w:bidi w:val="0"/>
        <w:adjustRightInd/>
        <w:snapToGrid/>
        <w:spacing w:before="157" w:beforeLines="50" w:before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自定义核算科室（责任中心）分类，满足各类成本在不同级次的科室间进行分项、逐级、分步自动的分摊。系统可以自定义多类公共成本分摊模板，分摊参数可以事先定义，公共成本分摊完后可以自动生成会计凭证。自定义成本分摊级次及分摊流程，可按照科室分类定义分摊顺序，也可按照单独或指定的核算单元提取数据源并分摊到指定的科室或科室类别上。</w:t>
      </w:r>
    </w:p>
    <w:p w14:paraId="685B692C">
      <w:pPr>
        <w:pStyle w:val="27"/>
        <w:keepNext w:val="0"/>
        <w:keepLines w:val="0"/>
        <w:pageBreakBefore w:val="0"/>
        <w:widowControl w:val="0"/>
        <w:numPr>
          <w:ilvl w:val="0"/>
          <w:numId w:val="22"/>
        </w:numPr>
        <w:kinsoku/>
        <w:wordWrap/>
        <w:overflowPunct/>
        <w:topLinePunct w:val="0"/>
        <w:autoSpaceDE/>
        <w:autoSpaceDN/>
        <w:bidi w:val="0"/>
        <w:adjustRightInd/>
        <w:snapToGrid/>
        <w:spacing w:before="157" w:beforeLines="50" w:before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供成本建模平台,实现定向、不定级分摊、交互分摊等多种分摊模型。新增核算科室进行分摊定向关系设置时能够实现单科室批量设置。自定义各类成本项目在不同级次的分摊参数（收支配比、收入比例、执行收入比例、工作量、服务量、人员、面积等），支持单科室不同成本项目采用不同参数进行分摊，支持同一成本项目在不同级次上采用不同参数进行分摊。保证成本报表的勾稽平衡，系统能自动正确处理分摊过程中的尾差，确保月报、季报、半年报及年报中各类成本及合计数不存在由尾差所引起的与财务会计核算系统的差异。</w:t>
      </w:r>
    </w:p>
    <w:p w14:paraId="7AD4F649">
      <w:pPr>
        <w:pStyle w:val="27"/>
        <w:keepNext w:val="0"/>
        <w:keepLines w:val="0"/>
        <w:pageBreakBefore w:val="0"/>
        <w:widowControl w:val="0"/>
        <w:numPr>
          <w:ilvl w:val="0"/>
          <w:numId w:val="22"/>
        </w:numPr>
        <w:kinsoku/>
        <w:wordWrap/>
        <w:overflowPunct/>
        <w:topLinePunct w:val="0"/>
        <w:autoSpaceDE/>
        <w:autoSpaceDN/>
        <w:bidi w:val="0"/>
        <w:adjustRightInd/>
        <w:snapToGrid/>
        <w:spacing w:before="157" w:beforeLines="50" w:before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能够提供医疗成本、医疗全成本、医院全成本三个层面下的各个科室直接成本表、临床科室全成本表、临床科室全成本构成表、科室床日成本表、诊次成本表等及其医院内部管理需要的个性化报表。能够进行直接成本的穿透查询，通过系统能够追踪到成本产生的源头。能够进行成本分摊数据的正向、逆向追踪到最明细，确保成本分摊过程的可追溯性。</w:t>
      </w:r>
    </w:p>
    <w:p w14:paraId="295D8F32">
      <w:pPr>
        <w:pStyle w:val="27"/>
        <w:keepNext w:val="0"/>
        <w:keepLines w:val="0"/>
        <w:pageBreakBefore w:val="0"/>
        <w:widowControl w:val="0"/>
        <w:numPr>
          <w:ilvl w:val="0"/>
          <w:numId w:val="22"/>
        </w:numPr>
        <w:kinsoku/>
        <w:wordWrap/>
        <w:overflowPunct/>
        <w:topLinePunct w:val="0"/>
        <w:autoSpaceDE/>
        <w:autoSpaceDN/>
        <w:bidi w:val="0"/>
        <w:adjustRightInd/>
        <w:snapToGrid/>
        <w:spacing w:before="157" w:beforeLines="50" w:before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数据来源校验（如HIS中收入数据确保与成本中取的收入数据一致）。</w:t>
      </w:r>
    </w:p>
    <w:p w14:paraId="1C1F82AD">
      <w:pPr>
        <w:pStyle w:val="28"/>
        <w:pageBreakBefore w:val="0"/>
        <w:numPr>
          <w:ilvl w:val="0"/>
          <w:numId w:val="21"/>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项目成本</w:t>
      </w:r>
    </w:p>
    <w:p w14:paraId="3BA600CA">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要求以医疗服务项目为核心进行成本核算，可计算医疗服务项目的项目成本，为管理控制与考核评价提供依据。</w:t>
      </w:r>
    </w:p>
    <w:p w14:paraId="2355728F">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要求具备以下功能：</w:t>
      </w:r>
    </w:p>
    <w:p w14:paraId="1AEBF587">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支持成本核算单元、成本分类、成本项目、收入项目、收费类别、收费项目、成本项目对照设置、分摊规则、参数值等基础信息进行维护的功能。</w:t>
      </w:r>
    </w:p>
    <w:p w14:paraId="46CF0889">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支持医疗服务项目可选择作业成本法、当量系数法、参数分配法任意一种完成。</w:t>
      </w:r>
    </w:p>
    <w:p w14:paraId="5F04FAA9">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支持作业分类、作业档案设置及课时作业的维护；</w:t>
      </w:r>
    </w:p>
    <w:p w14:paraId="50B73534">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支持对获取的成本数据进行数据完整性校验和业务逻辑关联校验；</w:t>
      </w:r>
    </w:p>
    <w:p w14:paraId="4CC032EF">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支持自定义的分摊关系对照、资源动因、作业动因的设置和维护；</w:t>
      </w:r>
    </w:p>
    <w:p w14:paraId="571993F0">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支持公共成本分摊后自动生成会计凭证；</w:t>
      </w:r>
    </w:p>
    <w:p w14:paraId="11B20275">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支持自动处理分摊过程中的尾差，确保月报、季报、半年报及年报中各类成本及合计数不存在由尾差所引起的与财务会计核算系统的差异，保证成本报表的勾稽平衡；</w:t>
      </w:r>
    </w:p>
    <w:p w14:paraId="19D98872">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支持生成对应人员成本流水账、材料成本流水账、设备成本流水账、资源分配流水账及作业分配流水账；</w:t>
      </w:r>
    </w:p>
    <w:p w14:paraId="6A3FE721">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支持项目知识库维护；</w:t>
      </w:r>
    </w:p>
    <w:p w14:paraId="5520E0D7">
      <w:pPr>
        <w:pStyle w:val="27"/>
        <w:keepNext w:val="0"/>
        <w:keepLines w:val="0"/>
        <w:pageBreakBefore w:val="0"/>
        <w:widowControl w:val="0"/>
        <w:numPr>
          <w:ilvl w:val="0"/>
          <w:numId w:val="23"/>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能够提供《医院医疗服务项目成本汇总表》、《医院医疗服务项目成本明细表》等项目成本报表；</w:t>
      </w:r>
    </w:p>
    <w:p w14:paraId="07120923">
      <w:pPr>
        <w:pStyle w:val="28"/>
        <w:pageBreakBefore w:val="0"/>
        <w:numPr>
          <w:ilvl w:val="0"/>
          <w:numId w:val="21"/>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病种成本</w:t>
      </w:r>
    </w:p>
    <w:p w14:paraId="5C5C1589">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满足《公立医院成本核算规范》，进行病种成本核算，支持自上而下法、自下而上法、成本收入法。在满足政策性核算要求的同时，还提供一系列管理分析报表，达到规范临床路径下的病种成本核算。</w:t>
      </w:r>
    </w:p>
    <w:p w14:paraId="1DA7759F">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主要内容包括：基础设置、业务单据、分摊设置、分摊计算、分摊追溯、分摊验证、报表分析，但不仅限于以下主要功能：</w:t>
      </w:r>
    </w:p>
    <w:p w14:paraId="65B26497">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灵活的核算期间设置。</w:t>
      </w:r>
    </w:p>
    <w:p w14:paraId="534C5F23">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丰富的基础档案、医保类型、出院状态、病种档案、诊断档案等。</w:t>
      </w:r>
    </w:p>
    <w:p w14:paraId="250C878A">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支持各病种为核算对象。</w:t>
      </w:r>
    </w:p>
    <w:p w14:paraId="62290A54">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支持住院病人和门诊病人的病人成本核算。</w:t>
      </w:r>
    </w:p>
    <w:p w14:paraId="12BEBA03">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支持科室病种的分摊方法定义，按住院天数、诊疗时间、成本收入比值等参数分摊，真正做到精细化管理。</w:t>
      </w:r>
    </w:p>
    <w:p w14:paraId="28F2EFEC">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支持精准和灵活的分摊关系设置，使得源科室成本仅在指定的病人之间分摊。</w:t>
      </w:r>
    </w:p>
    <w:p w14:paraId="246B353A">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支持一键式病人成本计算验证。</w:t>
      </w:r>
    </w:p>
    <w:p w14:paraId="44131CEB">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支持《公立医院成本核算规范》（国卫财务发[2021]4号）中的制度报表。</w:t>
      </w:r>
    </w:p>
    <w:p w14:paraId="69449832">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提供丰富的病种分析报表，包括病种成本构成、病种成本追溯、病种收益分析、病种药品、耗材、服务成本明细分析等等。</w:t>
      </w:r>
    </w:p>
    <w:p w14:paraId="63C9CD5C">
      <w:pPr>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提供丰富的科室级和院级的病种分析报表，包括病种成本构成分析、病种收益分析、病种例均成本对比分析、病种例均回款对比分析等等。</w:t>
      </w:r>
    </w:p>
    <w:p w14:paraId="08524442">
      <w:pPr>
        <w:pStyle w:val="26"/>
        <w:keepNext w:val="0"/>
        <w:keepLines w:val="0"/>
        <w:pageBreakBefore w:val="0"/>
        <w:numPr>
          <w:ilvl w:val="0"/>
          <w:numId w:val="2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支持与医院病案系统或医保病种结果对接，形成病种成本结果。</w:t>
      </w:r>
    </w:p>
    <w:p w14:paraId="64CBD491">
      <w:pPr>
        <w:pStyle w:val="28"/>
        <w:pageBreakBefore w:val="0"/>
        <w:numPr>
          <w:ilvl w:val="0"/>
          <w:numId w:val="21"/>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DRG成本</w:t>
      </w:r>
    </w:p>
    <w:p w14:paraId="4B6F94E3">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满足《公立医院成本核算规范》，进行DRG成本核算，支持自上而下法、自下而上法、成本收入法。在满足政策性核算要求的同时，还提供一系列管理分析报表如科室绩效分析及不同期间对比分析、回款情况分析等报表。</w:t>
      </w:r>
    </w:p>
    <w:p w14:paraId="2E097820">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主要内容包括：基础设置、业务单据、分摊设置、分摊计算、分摊追溯、分摊验证、报表分析，但不仅限于以下主要功能：</w:t>
      </w:r>
    </w:p>
    <w:p w14:paraId="2C5911F6">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灵活的核算期间设置。</w:t>
      </w:r>
    </w:p>
    <w:p w14:paraId="4478E609">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丰富的基础档案、医保类型、出院状态、病组档案、诊断档案等。</w:t>
      </w:r>
    </w:p>
    <w:p w14:paraId="37F11704">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支持各DRG分组为核算对象。</w:t>
      </w:r>
    </w:p>
    <w:p w14:paraId="1CC0F8DD">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支持DRG病组成本核算。</w:t>
      </w:r>
    </w:p>
    <w:p w14:paraId="6CBFF04D">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支持DRG病组级别的分摊方法，按住院天数、诊疗时间、成本收入比值等参数分摊，真正做到精细化管理。</w:t>
      </w:r>
    </w:p>
    <w:p w14:paraId="5046F118">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支持精准和灵活的分摊关系设置，使得源科室成本在DRG病组之间分摊。</w:t>
      </w:r>
    </w:p>
    <w:p w14:paraId="383FFA93">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支持一键式病组成本计算验证。</w:t>
      </w:r>
    </w:p>
    <w:p w14:paraId="65D0DB4E">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支持《公立医院成本核算规范》（国卫财务发[2021]4号）中的制度报表。</w:t>
      </w:r>
    </w:p>
    <w:p w14:paraId="06FC4CB9">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提供丰富的病组分析报表，包括病组成本构成、病组成本追溯、病组收益分析、病组药品、耗材、服务成本明细分析等等。</w:t>
      </w:r>
    </w:p>
    <w:p w14:paraId="7972A85F">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提供丰富的科室级和院级的病种分析报表，包括病种成本构成分析、病种收益分析、病种例均成本对比分析、病种例均回款对比分析等等。</w:t>
      </w:r>
    </w:p>
    <w:p w14:paraId="72B06E08">
      <w:pPr>
        <w:keepNext w:val="0"/>
        <w:keepLines w:val="0"/>
        <w:pageBreakBefore w:val="0"/>
        <w:numPr>
          <w:ilvl w:val="0"/>
          <w:numId w:val="2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支持与医院病案系统或医保DRG分组结果对接，形成DRG成本结果。</w:t>
      </w:r>
    </w:p>
    <w:p w14:paraId="5F07DECA">
      <w:pPr>
        <w:pageBreakBefore w:val="0"/>
        <w:numPr>
          <w:ilvl w:val="0"/>
          <w:numId w:val="0"/>
        </w:numPr>
        <w:tabs>
          <w:tab w:val="left" w:pos="360"/>
        </w:tabs>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人力薪酬管理</w:t>
      </w:r>
    </w:p>
    <w:p w14:paraId="66A0D0F0">
      <w:pPr>
        <w:pStyle w:val="28"/>
        <w:pageBreakBefore w:val="0"/>
        <w:numPr>
          <w:ilvl w:val="0"/>
          <w:numId w:val="26"/>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薪资核算管理</w:t>
      </w:r>
    </w:p>
    <w:p w14:paraId="4D408AC8">
      <w:pPr>
        <w:keepNext w:val="0"/>
        <w:keepLines w:val="0"/>
        <w:pageBreakBefore w:val="0"/>
        <w:numPr>
          <w:ilvl w:val="0"/>
          <w:numId w:val="27"/>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支持定义、查询、浏览工资标准表、工资标准公式等工资体系设计功能；</w:t>
      </w:r>
    </w:p>
    <w:p w14:paraId="20278807">
      <w:pPr>
        <w:keepNext w:val="0"/>
        <w:keepLines w:val="0"/>
        <w:pageBreakBefore w:val="0"/>
        <w:numPr>
          <w:ilvl w:val="0"/>
          <w:numId w:val="27"/>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支持括工资制度的定制、日常工资业务处理、定调薪业务处理、工资数据的查询分析等功能；支持传统的岗位等级工资制，支持谈判工资、工资普调；支持一个期间内的多次、分次发放；</w:t>
      </w:r>
    </w:p>
    <w:p w14:paraId="7D73F92A">
      <w:pPr>
        <w:keepNext w:val="0"/>
        <w:keepLines w:val="0"/>
        <w:pageBreakBefore w:val="0"/>
        <w:numPr>
          <w:ilvl w:val="0"/>
          <w:numId w:val="27"/>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支持离职结薪处理；按国家相关制度预置专业技术人员、管理人员薪级工资标准和工人薪级标准。</w:t>
      </w:r>
    </w:p>
    <w:p w14:paraId="42B78EC5">
      <w:pPr>
        <w:keepNext w:val="0"/>
        <w:keepLines w:val="0"/>
        <w:pageBreakBefore w:val="0"/>
        <w:numPr>
          <w:ilvl w:val="0"/>
          <w:numId w:val="27"/>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支持线上年度考核并根据结果分类，从次年起批量增加一级薪级工资。</w:t>
      </w:r>
    </w:p>
    <w:p w14:paraId="14613701">
      <w:pPr>
        <w:keepNext w:val="0"/>
        <w:keepLines w:val="0"/>
        <w:pageBreakBefore w:val="0"/>
        <w:numPr>
          <w:ilvl w:val="0"/>
          <w:numId w:val="27"/>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系统支持两种方式维护定调资信息：申请审批的方式和定调资信息直接维护的方式，用户可根据业务要求来选择采用哪一种方式。支持个人工资档案卡的维护、工资数据的维护、科室奖金上报、执行工资计算过程、工资发放的申请与审批、执行工资发放过程、进行工资分摊，生成银行报盘、进行结帐处理等等。</w:t>
      </w:r>
    </w:p>
    <w:p w14:paraId="280A9544">
      <w:pPr>
        <w:keepNext w:val="0"/>
        <w:keepLines w:val="0"/>
        <w:pageBreakBefore w:val="0"/>
        <w:numPr>
          <w:ilvl w:val="0"/>
          <w:numId w:val="27"/>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支持计算由于年假、事假、病假、婚假、丧假等带薪假期以及迟到、早退、旷工等形成的对薪资的扣减； </w:t>
      </w:r>
    </w:p>
    <w:p w14:paraId="08789DCA">
      <w:pPr>
        <w:keepNext w:val="0"/>
        <w:keepLines w:val="0"/>
        <w:pageBreakBefore w:val="0"/>
        <w:numPr>
          <w:ilvl w:val="0"/>
          <w:numId w:val="27"/>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支持全院、科室等各类工资报表查询、导出。人员工资调整，根据人员聘任情况调整工资，每年调整薪级工资。</w:t>
      </w:r>
    </w:p>
    <w:p w14:paraId="019F85B7">
      <w:pPr>
        <w:pageBreakBefore w:val="0"/>
        <w:numPr>
          <w:ilvl w:val="0"/>
          <w:numId w:val="0"/>
        </w:numPr>
        <w:tabs>
          <w:tab w:val="left" w:pos="360"/>
        </w:tabs>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资产管理</w:t>
      </w:r>
    </w:p>
    <w:p w14:paraId="48655BDE">
      <w:pPr>
        <w:pStyle w:val="28"/>
        <w:pageBreakBefore w:val="0"/>
        <w:numPr>
          <w:ilvl w:val="0"/>
          <w:numId w:val="28"/>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设备信息</w:t>
      </w:r>
      <w:r>
        <w:rPr>
          <w:rFonts w:hint="eastAsia" w:ascii="宋体" w:hAnsi="宋体" w:cs="宋体"/>
          <w:sz w:val="24"/>
          <w:szCs w:val="24"/>
          <w:lang w:val="en-US" w:eastAsia="zh-CN"/>
        </w:rPr>
        <w:t>等固定资产</w:t>
      </w:r>
      <w:r>
        <w:rPr>
          <w:rFonts w:hint="eastAsia" w:ascii="宋体" w:hAnsi="宋体" w:eastAsia="宋体" w:cs="宋体"/>
          <w:sz w:val="24"/>
          <w:szCs w:val="24"/>
        </w:rPr>
        <w:t>卡片管理</w:t>
      </w:r>
    </w:p>
    <w:p w14:paraId="62664FE4">
      <w:pPr>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以设备卡片为核心，对各类设备台账以及提供资产配置管理、特种设备、保修管理、测量设置、初始工具等相关业务管理；它是医院资产全生命周期管理的基础。资产使用过程中的绝大部分业务，都涉及对设备卡片进行相关信息的回写，所以可以通过设备卡片了解设备整个生命周期的绝大部分信息。</w:t>
      </w:r>
    </w:p>
    <w:p w14:paraId="28103B6A">
      <w:pPr>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实现对资产核算实物进行全面跟踪与管控，其中最主要的是为医院设备卡片提供统一管理，准确、及时、全面跟踪资产在整个生命周期使用过程中的状态变化。资产信息管理是为提高设备资产的利用率，降低资产维护运营的成本，以及实现盘清医院家底，实现账实数据统一的坚实基础。</w:t>
      </w:r>
    </w:p>
    <w:p w14:paraId="2F8A39E6">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支持资产配置申请</w:t>
      </w:r>
    </w:p>
    <w:p w14:paraId="03E8CC63">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支持设备卡片</w:t>
      </w:r>
    </w:p>
    <w:p w14:paraId="681395F9">
      <w:pPr>
        <w:pStyle w:val="27"/>
        <w:pageBreakBefore w:val="0"/>
        <w:numPr>
          <w:ilvl w:val="0"/>
          <w:numId w:val="3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与物资产品紧密衔接，设备卡片可参照采购到货单、采购入库单、材料出库单、调拨入库单，生成设备卡片。</w:t>
      </w:r>
    </w:p>
    <w:p w14:paraId="56BF4213">
      <w:pPr>
        <w:pStyle w:val="27"/>
        <w:pageBreakBefore w:val="0"/>
        <w:numPr>
          <w:ilvl w:val="0"/>
          <w:numId w:val="30"/>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支持一个设备有多个子设备组成，支持设备间的父子逻辑关系。</w:t>
      </w:r>
    </w:p>
    <w:p w14:paraId="5E1F9C5D">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支持设备编码自动生成功能，通过单据号管理规则定义。</w:t>
      </w:r>
    </w:p>
    <w:p w14:paraId="482D4ADA">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支持设备保修合同管理</w:t>
      </w:r>
    </w:p>
    <w:p w14:paraId="46465760">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支持特种设备管理功能</w:t>
      </w:r>
    </w:p>
    <w:p w14:paraId="1175F3C9">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支持设置设备卡片是否生成固定资产卡片通过资产生成设置设备卡片与固定资产关联。提供卡片关系台账，便于查询设备卡片与资产卡片关联关系。</w:t>
      </w:r>
    </w:p>
    <w:p w14:paraId="16CDE528">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预留对设备条形码管理对接</w:t>
      </w:r>
    </w:p>
    <w:p w14:paraId="3CC854A1">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支持设备树查询</w:t>
      </w:r>
    </w:p>
    <w:p w14:paraId="7808374D">
      <w:pPr>
        <w:pStyle w:val="27"/>
        <w:pageBreakBefore w:val="0"/>
        <w:numPr>
          <w:ilvl w:val="0"/>
          <w:numId w:val="3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支持采用树形结构图的方式展示设备和其子设备、零部件间的层次。</w:t>
      </w:r>
    </w:p>
    <w:p w14:paraId="58886090">
      <w:pPr>
        <w:pStyle w:val="27"/>
        <w:pageBreakBefore w:val="0"/>
        <w:numPr>
          <w:ilvl w:val="0"/>
          <w:numId w:val="31"/>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支持采用设备类别树，位置树，管理部门树，使用部门树来方便的快速定位、查询设备。支持设备按位置和设备的层级展示位置所包含的设备树状结构及设备关联的物料信息。 </w:t>
      </w:r>
    </w:p>
    <w:p w14:paraId="1442E87F">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支持设备树结构查询</w:t>
      </w:r>
    </w:p>
    <w:p w14:paraId="4536AE81">
      <w:pPr>
        <w:pStyle w:val="27"/>
        <w:pageBreakBefore w:val="0"/>
        <w:numPr>
          <w:ilvl w:val="0"/>
          <w:numId w:val="3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支持按位置结构显示设备信息，可以清晰地查看设备位置、设备各个子件、备件之间的关系，树上的节点代表子件或者备件。</w:t>
      </w:r>
    </w:p>
    <w:p w14:paraId="16B0F388">
      <w:pPr>
        <w:pStyle w:val="27"/>
        <w:pageBreakBefore w:val="0"/>
        <w:numPr>
          <w:ilvl w:val="0"/>
          <w:numId w:val="32"/>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支持快速定位、联查设备卡片、位置、工单、故障记录等信息。</w:t>
      </w:r>
    </w:p>
    <w:p w14:paraId="63E42D2F">
      <w:pPr>
        <w:keepNext w:val="0"/>
        <w:keepLines w:val="0"/>
        <w:pageBreakBefore w:val="0"/>
        <w:numPr>
          <w:ilvl w:val="0"/>
          <w:numId w:val="2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可以与第三方硬件设备（高拍仪、打印机）对接，进行设备照片信息采集，设备条码打印，系统可以根据条码打印机类型设备不同打印模板。</w:t>
      </w:r>
    </w:p>
    <w:p w14:paraId="6A37BE00">
      <w:pPr>
        <w:pStyle w:val="28"/>
        <w:pageBreakBefore w:val="0"/>
        <w:numPr>
          <w:ilvl w:val="0"/>
          <w:numId w:val="28"/>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设备条码（二维码）管理</w:t>
      </w:r>
    </w:p>
    <w:p w14:paraId="73D9C28A">
      <w:pPr>
        <w:keepNext w:val="0"/>
        <w:keepLines w:val="0"/>
        <w:pageBreakBefore w:val="0"/>
        <w:numPr>
          <w:ilvl w:val="0"/>
          <w:numId w:val="33"/>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根据合同进行设备入库，可定制库房类型（医疗设备库，捐赠物资库，低值易耗库，高值易耗库等）；</w:t>
      </w:r>
    </w:p>
    <w:p w14:paraId="708B885F">
      <w:pPr>
        <w:keepNext w:val="0"/>
        <w:keepLines w:val="0"/>
        <w:pageBreakBefore w:val="0"/>
        <w:numPr>
          <w:ilvl w:val="0"/>
          <w:numId w:val="33"/>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支持资产编码和资产条码关键字段的自定义，根据实际情况进行设置，将账面资产卡片与实物资产卡片一一对应起来；利用手机 APP 扫面固定资产条码，可查阅、添加该设备所有相关信息（设备申请，采购合同，场地准备记录，安装时间，验收记录，保修时间，使用登记，日常维护保养，维修记录，配件更换记录，计量检测记录，不良事件记录，报废处置记录等。实现医用固定资产编码（院内按财务会计制度编制）与国标码的自动匹配，支持财政部门按月自动对接</w:t>
      </w:r>
      <w:r>
        <w:rPr>
          <w:rFonts w:hint="eastAsia" w:ascii="宋体" w:hAnsi="宋体" w:eastAsia="宋体" w:cs="宋体"/>
          <w:sz w:val="24"/>
          <w:szCs w:val="24"/>
          <w:highlight w:val="none"/>
        </w:rPr>
        <w:t>采购人数据。</w:t>
      </w:r>
    </w:p>
    <w:p w14:paraId="3489BD94">
      <w:pPr>
        <w:pStyle w:val="28"/>
        <w:pageBreakBefore w:val="0"/>
        <w:numPr>
          <w:ilvl w:val="0"/>
          <w:numId w:val="28"/>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设备采购管理</w:t>
      </w:r>
    </w:p>
    <w:p w14:paraId="002ACBD1">
      <w:pPr>
        <w:keepNext w:val="0"/>
        <w:keepLines w:val="0"/>
        <w:pageBreakBefore w:val="0"/>
        <w:numPr>
          <w:ilvl w:val="0"/>
          <w:numId w:val="3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支持设备年度计划申请，调整，统计，并可生成统计表，按年度可查询(与采购人预算管理相结合)；</w:t>
      </w:r>
    </w:p>
    <w:p w14:paraId="44C4C675">
      <w:pPr>
        <w:keepNext w:val="0"/>
        <w:keepLines w:val="0"/>
        <w:pageBreakBefore w:val="0"/>
        <w:numPr>
          <w:ilvl w:val="0"/>
          <w:numId w:val="3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支持定制审批流程，可进行各类申购（包括设备/器械申购，耗材/试剂申购，维修/保修申请，报废申请等）；</w:t>
      </w:r>
    </w:p>
    <w:p w14:paraId="03C0611C">
      <w:pPr>
        <w:keepNext w:val="0"/>
        <w:keepLines w:val="0"/>
        <w:pageBreakBefore w:val="0"/>
        <w:numPr>
          <w:ilvl w:val="0"/>
          <w:numId w:val="34"/>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对大型设备的采购情况进行审计，同时也对医疗设备的使用、维修和管理等活动进行评估，评价其经济性、使用效率和效果。在审计中找出不合理投资、使用不足和成本增加的环节，提出建议，促进统一管理。同时对购置前的计划、论证到使用中的监测、维护、数据统计、效益分析及反馈等程序，设定一系列指标。</w:t>
      </w:r>
    </w:p>
    <w:p w14:paraId="18DA7878">
      <w:pPr>
        <w:pStyle w:val="28"/>
        <w:pageBreakBefore w:val="0"/>
        <w:numPr>
          <w:ilvl w:val="0"/>
          <w:numId w:val="28"/>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设备使用管理</w:t>
      </w:r>
    </w:p>
    <w:p w14:paraId="5BFD8F68">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需支持对医院设备资产从其安装调试、使用、报废至最终对资产残值处置的整个资产使用全过程的管理。</w:t>
      </w:r>
    </w:p>
    <w:p w14:paraId="3B23D2B6">
      <w:pPr>
        <w:keepNext w:val="0"/>
        <w:keepLines w:val="0"/>
        <w:pageBreakBefore w:val="0"/>
        <w:numPr>
          <w:ilvl w:val="0"/>
          <w:numId w:val="3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支持资产申请管理</w:t>
      </w:r>
    </w:p>
    <w:p w14:paraId="20E60703">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支持资产领用申请、资产借用申请和资产调入申请，并提供申请审批流程。</w:t>
      </w:r>
    </w:p>
    <w:p w14:paraId="2372E37F">
      <w:pPr>
        <w:keepNext w:val="0"/>
        <w:keepLines w:val="0"/>
        <w:pageBreakBefore w:val="0"/>
        <w:numPr>
          <w:ilvl w:val="0"/>
          <w:numId w:val="3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支持资产借用管理</w:t>
      </w:r>
    </w:p>
    <w:p w14:paraId="25DEA814">
      <w:pPr>
        <w:pStyle w:val="27"/>
        <w:pageBreakBefore w:val="0"/>
        <w:numPr>
          <w:ilvl w:val="0"/>
          <w:numId w:val="3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支持资产借用，用于记录资产借用的信息，单据审批通过后完成借用；还可协同生成设备出库单和，并可协同生成固定资产资产的变动单。</w:t>
      </w:r>
    </w:p>
    <w:p w14:paraId="0EE308E5">
      <w:pPr>
        <w:pStyle w:val="27"/>
        <w:pageBreakBefore w:val="0"/>
        <w:numPr>
          <w:ilvl w:val="0"/>
          <w:numId w:val="3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支持借用归还，用于记录设备资产借用后归还的信息，还可协同生成设备入库单，并可协同生成固定资产资产的变动单。</w:t>
      </w:r>
    </w:p>
    <w:p w14:paraId="19E1BCF0">
      <w:pPr>
        <w:keepNext w:val="0"/>
        <w:keepLines w:val="0"/>
        <w:pageBreakBefore w:val="0"/>
        <w:numPr>
          <w:ilvl w:val="0"/>
          <w:numId w:val="3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支持资产领用管理</w:t>
      </w:r>
    </w:p>
    <w:p w14:paraId="7E91C2FA">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领用，用于记录资产领用的信息，单据审批通过后完成领用；还可协同生成设备出单，并可协同生成固定资产资产的变动单。支持领用归还，用于记录设备资产领用后归还的信息，领用及归还可以协同生成设备入库单，并可协同生成固定资产资产的变动单。</w:t>
      </w:r>
    </w:p>
    <w:p w14:paraId="24C69A82">
      <w:pPr>
        <w:keepNext w:val="0"/>
        <w:keepLines w:val="0"/>
        <w:pageBreakBefore w:val="0"/>
        <w:numPr>
          <w:ilvl w:val="0"/>
          <w:numId w:val="3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支持资产安装调试</w:t>
      </w:r>
    </w:p>
    <w:p w14:paraId="7A633B43">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支持资产安装调试，用于记录设备使用过程中的拆解、安装以及调试的过程。支持安装调试费用记录，并可生成会计凭证。支持先调试后建卡，也支持先建卡后调试，相关调试费用可以计入固定资产原值。</w:t>
      </w:r>
    </w:p>
    <w:p w14:paraId="4960FB2B">
      <w:pPr>
        <w:keepNext w:val="0"/>
        <w:keepLines w:val="0"/>
        <w:pageBreakBefore w:val="0"/>
        <w:numPr>
          <w:ilvl w:val="0"/>
          <w:numId w:val="3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支持资产变动</w:t>
      </w:r>
    </w:p>
    <w:p w14:paraId="186C9991">
      <w:pPr>
        <w:pStyle w:val="27"/>
        <w:pageBreakBefore w:val="0"/>
        <w:numPr>
          <w:ilvl w:val="0"/>
          <w:numId w:val="3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支持管理部门、使用部门、责任人、位置、状态的变动管理，并可通过交易类型+单据模板配置其他卡片项的变动。</w:t>
      </w:r>
    </w:p>
    <w:p w14:paraId="000A71C9">
      <w:pPr>
        <w:pStyle w:val="27"/>
        <w:pageBreakBefore w:val="0"/>
        <w:numPr>
          <w:ilvl w:val="0"/>
          <w:numId w:val="3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支持设备资产封存、启封管理。</w:t>
      </w:r>
    </w:p>
    <w:p w14:paraId="1C2326A2">
      <w:pPr>
        <w:keepNext w:val="0"/>
        <w:keepLines w:val="0"/>
        <w:pageBreakBefore w:val="0"/>
        <w:numPr>
          <w:ilvl w:val="0"/>
          <w:numId w:val="3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支持资产盘点</w:t>
      </w:r>
    </w:p>
    <w:p w14:paraId="6FAF5188">
      <w:pPr>
        <w:pStyle w:val="27"/>
        <w:pageBreakBefore w:val="0"/>
        <w:numPr>
          <w:ilvl w:val="0"/>
          <w:numId w:val="3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支持资产盘点：实现设备资产的盘点管理，确定设备资产的盘点范围，并提供盘点前后数据自动核对功能。</w:t>
      </w:r>
    </w:p>
    <w:p w14:paraId="6CEB0636">
      <w:pPr>
        <w:pStyle w:val="27"/>
        <w:pageBreakBefore w:val="0"/>
        <w:numPr>
          <w:ilvl w:val="0"/>
          <w:numId w:val="3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支持资产盘盈：实现设备资产的盘盈管理，并可参照盘盈生成新的设备卡片。</w:t>
      </w:r>
    </w:p>
    <w:p w14:paraId="57334814">
      <w:pPr>
        <w:pStyle w:val="27"/>
        <w:pageBreakBefore w:val="0"/>
        <w:numPr>
          <w:ilvl w:val="0"/>
          <w:numId w:val="3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支持资产盘亏：实现设备资产的盘亏管理，关联固定资产卡片的可以进行资产联动调整。</w:t>
      </w:r>
    </w:p>
    <w:p w14:paraId="2727BBB1">
      <w:pPr>
        <w:pStyle w:val="27"/>
        <w:pageBreakBefore w:val="0"/>
        <w:numPr>
          <w:ilvl w:val="0"/>
          <w:numId w:val="37"/>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支持差异调整：实现设备资产盘点过程中的差异管理，关联固定资产卡片的可以进行资产联动调整。</w:t>
      </w:r>
    </w:p>
    <w:p w14:paraId="317330F5">
      <w:pPr>
        <w:keepNext w:val="0"/>
        <w:keepLines w:val="0"/>
        <w:pageBreakBefore w:val="0"/>
        <w:numPr>
          <w:ilvl w:val="0"/>
          <w:numId w:val="35"/>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支持资产使用管理台账</w:t>
      </w:r>
    </w:p>
    <w:p w14:paraId="1BD2EC74">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提供领用及归还台账、借用及归还台账、报废台账、调拨台账、处置台账、安装调试台账、保险台账、抵押台账、捐赠台账、盘亏台账以及盘盈台账业务台账，可以对资产使用管理业务进行多角度的汇总分析。</w:t>
      </w:r>
    </w:p>
    <w:p w14:paraId="33452C0A">
      <w:pPr>
        <w:pStyle w:val="28"/>
        <w:pageBreakBefore w:val="0"/>
        <w:numPr>
          <w:ilvl w:val="0"/>
          <w:numId w:val="28"/>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设备</w:t>
      </w:r>
      <w:r>
        <w:rPr>
          <w:rFonts w:hint="eastAsia" w:ascii="宋体" w:hAnsi="宋体" w:cs="宋体"/>
          <w:sz w:val="24"/>
          <w:szCs w:val="24"/>
          <w:lang w:val="en-US" w:eastAsia="zh-CN"/>
        </w:rPr>
        <w:t>等固定资产</w:t>
      </w:r>
      <w:r>
        <w:rPr>
          <w:rFonts w:hint="eastAsia" w:ascii="宋体" w:hAnsi="宋体" w:eastAsia="宋体" w:cs="宋体"/>
          <w:sz w:val="24"/>
          <w:szCs w:val="24"/>
        </w:rPr>
        <w:t>综合查询</w:t>
      </w:r>
    </w:p>
    <w:p w14:paraId="44D4FCB3">
      <w:pPr>
        <w:keepNext w:val="0"/>
        <w:keepLines w:val="0"/>
        <w:pageBreakBefore w:val="0"/>
        <w:numPr>
          <w:ilvl w:val="0"/>
          <w:numId w:val="38"/>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设备所有相关信息（设备申请，采购合同，场地准备记录，安装时间，验收记录，保修时间，使用登记，日常维护保养，维修记录，配件更换记录，计量检测记录，不良事件记录，报废处置记录）可查询，统计；</w:t>
      </w:r>
    </w:p>
    <w:p w14:paraId="6F74C242">
      <w:pPr>
        <w:keepNext w:val="0"/>
        <w:keepLines w:val="0"/>
        <w:pageBreakBefore w:val="0"/>
        <w:numPr>
          <w:ilvl w:val="0"/>
          <w:numId w:val="38"/>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建立资产管理动态台账，全程跟踪管理资产的采购、领用、验收、使用、变动、维修、处置，即时明确资产的状态、价值、位置、使用科室、责任人，实现资产全员管理，彻底打破传统的资产管理模式（支持合同管理，合同电子版收入，保修付款，保修期到期等相关提醒功能）；</w:t>
      </w:r>
    </w:p>
    <w:p w14:paraId="01E96327">
      <w:pPr>
        <w:keepNext w:val="0"/>
        <w:keepLines w:val="0"/>
        <w:pageBreakBefore w:val="0"/>
        <w:numPr>
          <w:ilvl w:val="0"/>
          <w:numId w:val="38"/>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支持固定资产报表查询、统计、分析、导出；</w:t>
      </w:r>
    </w:p>
    <w:p w14:paraId="41EF01BD">
      <w:pPr>
        <w:keepNext w:val="0"/>
        <w:keepLines w:val="0"/>
        <w:pageBreakBefore w:val="0"/>
        <w:numPr>
          <w:ilvl w:val="0"/>
          <w:numId w:val="38"/>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支持维修更换的配件的月统计、年统计、同类设备的维修更换配件的各科室之间的横向比对分析功能；</w:t>
      </w:r>
    </w:p>
    <w:p w14:paraId="7A9FDFF5">
      <w:pPr>
        <w:keepNext w:val="0"/>
        <w:keepLines w:val="0"/>
        <w:pageBreakBefore w:val="0"/>
        <w:numPr>
          <w:ilvl w:val="0"/>
          <w:numId w:val="38"/>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支持其他查询报表自定义。</w:t>
      </w:r>
    </w:p>
    <w:p w14:paraId="50B1BEE5">
      <w:pPr>
        <w:pStyle w:val="28"/>
        <w:pageBreakBefore w:val="0"/>
        <w:numPr>
          <w:ilvl w:val="0"/>
          <w:numId w:val="28"/>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设备</w:t>
      </w:r>
      <w:r>
        <w:rPr>
          <w:rFonts w:hint="eastAsia" w:ascii="宋体" w:hAnsi="宋体" w:cs="宋体"/>
          <w:sz w:val="24"/>
          <w:szCs w:val="24"/>
          <w:lang w:val="en-US" w:eastAsia="zh-CN"/>
        </w:rPr>
        <w:t>等固定资产</w:t>
      </w:r>
      <w:r>
        <w:rPr>
          <w:rFonts w:hint="eastAsia" w:ascii="宋体" w:hAnsi="宋体" w:eastAsia="宋体" w:cs="宋体"/>
          <w:sz w:val="24"/>
          <w:szCs w:val="24"/>
        </w:rPr>
        <w:t>移动管理应用</w:t>
      </w:r>
    </w:p>
    <w:p w14:paraId="1D9DACBF">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系统引入移动资产相关应用，实现医院资产设备盘点、变动、数据统计，按照规范的程序对资产设备进行移动管理和分析，逐步建立医院设备从投入使用到报废全过程的绩效分析和评价体系。</w:t>
      </w:r>
    </w:p>
    <w:p w14:paraId="19EDB064">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根据资产管理场景，提供现场移动化办公功能，实现资产移动化作业，支持在线方式和离线方式场景；</w:t>
      </w:r>
    </w:p>
    <w:p w14:paraId="175CB05E">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根据资产盘点管理制度，制定符合盘点人员移动扫描 RFID 标签或条码做盘点，资产信息可移动端修改，档案类信息参照录入，盘点支持对资产拍照留存；</w:t>
      </w:r>
    </w:p>
    <w:p w14:paraId="38DBB372">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系统支持生成一维条码、二维条码、RFID 标签等；</w:t>
      </w:r>
    </w:p>
    <w:p w14:paraId="7F69DD9C">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系统支撑通过权限管理模板配置不同用户在移动应用上可以处理的业务功能；</w:t>
      </w:r>
    </w:p>
    <w:p w14:paraId="2BFFB79C">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系统支持通过周期及休息制度设置，周期性点检、维护活动、报警信息可以按期推送到移设备上，在首页以模块数字的形式展现；</w:t>
      </w:r>
    </w:p>
    <w:p w14:paraId="058F8D26">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系统支持根据组织管辖，按设备树顺序加载用户所管辖的设备列表；可通过设备编码、名称关键字模糊搜索定位设备；</w:t>
      </w:r>
    </w:p>
    <w:p w14:paraId="387632B2">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可以通过扫描条形码或二维码，快速定位设备；</w:t>
      </w:r>
    </w:p>
    <w:p w14:paraId="62183403">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支持罗列设备的相关物料信息，随时查阅物料的基本属性以及设备库存量，点击可查阅某个物料的详细库区的库存数量，方便设备日常工作中进行物料更换、物料采购数量确认查询；</w:t>
      </w:r>
    </w:p>
    <w:p w14:paraId="6591CAF4">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实现点检数据的实时在线上传，支持 4G、5G 和 Wi-Fi 网络传输，支持离线存储，在线上传；</w:t>
      </w:r>
    </w:p>
    <w:p w14:paraId="0E639ABD">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系统自动根据标准信息的周期设置将待处理的周期维护项目推送至移动应用，可接收处理周期润滑工作、周期检修工作以及周期性精密检测工作；</w:t>
      </w:r>
    </w:p>
    <w:p w14:paraId="190CB329">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支持展示设备日报：设备的总体数量、正常、一级、二级、三级、四级报警设备个数，可查看各种报警级别设备的报警信息；</w:t>
      </w:r>
    </w:p>
    <w:p w14:paraId="4CEDD40B">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工作人员填写相关检修信息及审核意见，选择下一步流程及相应的流程提交人，系统自动推送流转；</w:t>
      </w:r>
    </w:p>
    <w:p w14:paraId="10FEC76B">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现场发现的检修项目，可引用检修标准库添加相应的检修标准，快速申报检修项目；</w:t>
      </w:r>
    </w:p>
    <w:p w14:paraId="4C076E5E">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按照工作流设置的节点信息，展示设备检修的具体详情、作业步骤、用工、物料及需要遵循的安全事项。其中，用工和物料页签按照作业步骤分别录入用工和物料信息，并在设备详情界面汇总用工和物料费用，费用价格及明细清晰、明了。</w:t>
      </w:r>
    </w:p>
    <w:p w14:paraId="6D9317D1">
      <w:pPr>
        <w:keepNext w:val="0"/>
        <w:keepLines w:val="0"/>
        <w:pageBreakBefore w:val="0"/>
        <w:numPr>
          <w:ilvl w:val="0"/>
          <w:numId w:val="39"/>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需要提供4个</w:t>
      </w:r>
      <w:r>
        <w:rPr>
          <w:rFonts w:hint="eastAsia" w:ascii="宋体" w:hAnsi="宋体" w:cs="宋体"/>
          <w:sz w:val="24"/>
          <w:szCs w:val="24"/>
          <w:highlight w:val="none"/>
          <w:lang w:val="en-US" w:eastAsia="zh-CN"/>
        </w:rPr>
        <w:t>标签</w:t>
      </w:r>
      <w:r>
        <w:rPr>
          <w:rFonts w:hint="eastAsia" w:ascii="宋体" w:hAnsi="宋体" w:eastAsia="宋体" w:cs="宋体"/>
          <w:sz w:val="24"/>
          <w:szCs w:val="24"/>
          <w:highlight w:val="none"/>
        </w:rPr>
        <w:t>打印机、4个手持终端、3万张标签，实现资产移动盘点功能。</w:t>
      </w:r>
    </w:p>
    <w:p w14:paraId="001E450D">
      <w:pPr>
        <w:pageBreakBefore w:val="0"/>
        <w:numPr>
          <w:ilvl w:val="0"/>
          <w:numId w:val="0"/>
        </w:numPr>
        <w:tabs>
          <w:tab w:val="left" w:pos="360"/>
        </w:tabs>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接口管理</w:t>
      </w:r>
    </w:p>
    <w:p w14:paraId="0E5BD17E">
      <w:pPr>
        <w:pStyle w:val="28"/>
        <w:pageBreakBefore w:val="0"/>
        <w:numPr>
          <w:ilvl w:val="0"/>
          <w:numId w:val="40"/>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医疗服务收入对接</w:t>
      </w:r>
    </w:p>
    <w:p w14:paraId="03E124F7">
      <w:pPr>
        <w:keepNext w:val="0"/>
        <w:keepLines w:val="0"/>
        <w:pageBreakBefore w:val="0"/>
        <w:numPr>
          <w:ilvl w:val="0"/>
          <w:numId w:val="41"/>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支持与 HIS 医疗服务收入报表对接，下载中间库的收入、药品日报核对无误后可对报表进行审核，审核后的报表便可根据档案对照和凭证模板设置生成总账会计凭证。</w:t>
      </w:r>
    </w:p>
    <w:p w14:paraId="78B50621">
      <w:pPr>
        <w:keepNext w:val="0"/>
        <w:keepLines w:val="0"/>
        <w:pageBreakBefore w:val="0"/>
        <w:numPr>
          <w:ilvl w:val="0"/>
          <w:numId w:val="41"/>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支持对接 HIS 门急诊预交金、门急诊结算、住院预交金、住院应收、住院结算等。</w:t>
      </w:r>
    </w:p>
    <w:p w14:paraId="04776664">
      <w:pPr>
        <w:pStyle w:val="28"/>
        <w:pageBreakBefore w:val="0"/>
        <w:numPr>
          <w:ilvl w:val="0"/>
          <w:numId w:val="40"/>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人力资源对接</w:t>
      </w:r>
    </w:p>
    <w:p w14:paraId="475F06D6">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支持与人力资源系统对接，实现无缝抓取并整合人力资源数据。</w:t>
      </w:r>
    </w:p>
    <w:p w14:paraId="449D773C">
      <w:pPr>
        <w:pStyle w:val="28"/>
        <w:pageBreakBefore w:val="0"/>
        <w:numPr>
          <w:ilvl w:val="0"/>
          <w:numId w:val="40"/>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药品对接</w:t>
      </w:r>
    </w:p>
    <w:p w14:paraId="71E51D7B">
      <w:pPr>
        <w:keepNext w:val="0"/>
        <w:keepLines w:val="0"/>
        <w:pageBreakBefore w:val="0"/>
        <w:numPr>
          <w:ilvl w:val="0"/>
          <w:numId w:val="42"/>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支持对接 HIS 药品入库、药品转库、药品出库等。支持对接 HIS 物资入库、物资转库、物资出库等。</w:t>
      </w:r>
    </w:p>
    <w:p w14:paraId="773A9CCB">
      <w:pPr>
        <w:keepNext w:val="0"/>
        <w:keepLines w:val="0"/>
        <w:pageBreakBefore w:val="0"/>
        <w:numPr>
          <w:ilvl w:val="0"/>
          <w:numId w:val="42"/>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支持从 HIS 系统中按日下载各项收入、药品出入库报表，审核成功后，传会计平台。</w:t>
      </w:r>
    </w:p>
    <w:p w14:paraId="59ACBF1E">
      <w:pPr>
        <w:keepNext w:val="0"/>
        <w:keepLines w:val="0"/>
        <w:pageBreakBefore w:val="0"/>
        <w:numPr>
          <w:ilvl w:val="0"/>
          <w:numId w:val="42"/>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支持报表可以联查凭证。</w:t>
      </w:r>
    </w:p>
    <w:p w14:paraId="48762566">
      <w:pPr>
        <w:pStyle w:val="28"/>
        <w:pageBreakBefore w:val="0"/>
        <w:numPr>
          <w:ilvl w:val="0"/>
          <w:numId w:val="40"/>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病案首页接口</w:t>
      </w:r>
    </w:p>
    <w:p w14:paraId="31B0938C">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完成与病案首页系统对接。</w:t>
      </w:r>
    </w:p>
    <w:p w14:paraId="2594D50F">
      <w:pPr>
        <w:pStyle w:val="28"/>
        <w:pageBreakBefore w:val="0"/>
        <w:numPr>
          <w:ilvl w:val="0"/>
          <w:numId w:val="40"/>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内控系统接口</w:t>
      </w:r>
    </w:p>
    <w:p w14:paraId="406859F3">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支持与内控系统对接。</w:t>
      </w:r>
    </w:p>
    <w:p w14:paraId="2C26D91D">
      <w:pPr>
        <w:pStyle w:val="28"/>
        <w:pageBreakBefore w:val="0"/>
        <w:numPr>
          <w:ilvl w:val="0"/>
          <w:numId w:val="40"/>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银行接口</w:t>
      </w:r>
    </w:p>
    <w:p w14:paraId="5C879DDB">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支持与银行对接</w:t>
      </w:r>
    </w:p>
    <w:p w14:paraId="7221D3B5">
      <w:pPr>
        <w:pStyle w:val="28"/>
        <w:pageBreakBefore w:val="0"/>
        <w:numPr>
          <w:ilvl w:val="0"/>
          <w:numId w:val="40"/>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物资管理接口</w:t>
      </w:r>
    </w:p>
    <w:p w14:paraId="03793FE9">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完成与物流系统物资出入库业务的会计核算自动生成。</w:t>
      </w:r>
    </w:p>
    <w:p w14:paraId="05A5B993">
      <w:pPr>
        <w:pStyle w:val="28"/>
        <w:pageBreakBefore w:val="0"/>
        <w:numPr>
          <w:ilvl w:val="0"/>
          <w:numId w:val="40"/>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财政预算一体化平台</w:t>
      </w:r>
    </w:p>
    <w:p w14:paraId="688B08F0">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用于同省财政预算一体化平台进行数据对接，满足各省财政厅预算一体化的管理需求，支持财政统一下发其会计核算规范，包含会计科目的建立、辅助核算的设立等业务需求，同时支持各医院将其总账数据按照财政的核算要求同步到财政一体化平台。</w:t>
      </w:r>
    </w:p>
    <w:p w14:paraId="17D81C7D">
      <w:pPr>
        <w:pStyle w:val="28"/>
        <w:pageBreakBefore w:val="0"/>
        <w:numPr>
          <w:ilvl w:val="0"/>
          <w:numId w:val="40"/>
        </w:numPr>
        <w:kinsoku/>
        <w:wordWrap/>
        <w:overflowPunct/>
        <w:topLinePunct w:val="0"/>
        <w:autoSpaceDE/>
        <w:autoSpaceDN/>
        <w:bidi w:val="0"/>
        <w:adjustRightInd/>
        <w:snapToGrid/>
        <w:spacing w:before="157" w:beforeLines="50" w:beforeAutospacing="0" w:after="156" w:line="360" w:lineRule="auto"/>
        <w:ind w:left="105" w:leftChars="50" w:firstLine="482" w:firstLineChars="200"/>
        <w:textAlignment w:val="auto"/>
        <w:outlineLvl w:val="4"/>
        <w:rPr>
          <w:rFonts w:hint="eastAsia" w:ascii="宋体" w:hAnsi="宋体" w:eastAsia="宋体" w:cs="宋体"/>
          <w:sz w:val="24"/>
          <w:szCs w:val="24"/>
        </w:rPr>
      </w:pPr>
      <w:r>
        <w:rPr>
          <w:rFonts w:hint="eastAsia" w:ascii="宋体" w:hAnsi="宋体" w:eastAsia="宋体" w:cs="宋体"/>
          <w:sz w:val="24"/>
          <w:szCs w:val="24"/>
        </w:rPr>
        <w:t>医保DRG分组系统对接</w:t>
      </w:r>
    </w:p>
    <w:p w14:paraId="7AEF4426">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与医保 DRG 分组系统对接获取 DRG 病种分组结果:支持与省、市医保平台对接。</w:t>
      </w:r>
    </w:p>
    <w:p w14:paraId="6E8FF519">
      <w:pPr>
        <w:pStyle w:val="27"/>
        <w:pageBreakBefore w:val="0"/>
        <w:numPr>
          <w:ilvl w:val="0"/>
          <w:numId w:val="0"/>
        </w:numPr>
        <w:kinsoku/>
        <w:wordWrap/>
        <w:overflowPunct/>
        <w:topLinePunct w:val="0"/>
        <w:autoSpaceDE/>
        <w:autoSpaceDN/>
        <w:bidi w:val="0"/>
        <w:adjustRightInd/>
        <w:snapToGrid/>
        <w:spacing w:before="157" w:beforeLines="50" w:beforeAutospacing="0" w:line="360" w:lineRule="auto"/>
        <w:ind w:left="105" w:leftChars="50" w:firstLine="482" w:firstLineChars="20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lang w:eastAsia="zh-CN"/>
        </w:rPr>
        <w:t>】</w:t>
      </w:r>
      <w:r>
        <w:rPr>
          <w:rFonts w:hint="eastAsia" w:ascii="宋体" w:hAnsi="宋体" w:eastAsia="宋体" w:cs="宋体"/>
          <w:b/>
          <w:bCs/>
          <w:sz w:val="24"/>
          <w:szCs w:val="24"/>
        </w:rPr>
        <w:t>平台系统技术需求</w:t>
      </w:r>
    </w:p>
    <w:p w14:paraId="3E7EF939">
      <w:pPr>
        <w:keepNext w:val="0"/>
        <w:keepLines w:val="0"/>
        <w:pageBreakBefore w:val="0"/>
        <w:numPr>
          <w:ilvl w:val="0"/>
          <w:numId w:val="43"/>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投标产品在技术实现上，要求采用开放式的技术架构，系统应用支持多种操作系统（包括Windows系列、Linux系列、国产操作系统），支持主流的数据库（ORACLE、SQL-SERVER、国产数据库）,支持跨浏览器（IE、FIREFOX、GOOGLE、SAFARI）使用，手机APP支持ios</w:t>
      </w:r>
      <w:r>
        <w:rPr>
          <w:rFonts w:hint="eastAsia" w:ascii="宋体" w:hAnsi="宋体" w:cs="宋体"/>
          <w:sz w:val="24"/>
          <w:szCs w:val="24"/>
          <w:lang w:val="zh-CN"/>
        </w:rPr>
        <w:t>、</w:t>
      </w:r>
      <w:r>
        <w:rPr>
          <w:rFonts w:hint="eastAsia" w:ascii="宋体" w:hAnsi="宋体" w:eastAsia="宋体" w:cs="宋体"/>
          <w:sz w:val="24"/>
          <w:szCs w:val="24"/>
          <w:lang w:val="zh-CN"/>
        </w:rPr>
        <w:t>Android</w:t>
      </w:r>
      <w:r>
        <w:rPr>
          <w:rFonts w:hint="eastAsia" w:ascii="宋体" w:hAnsi="宋体" w:cs="宋体"/>
          <w:sz w:val="24"/>
          <w:szCs w:val="24"/>
          <w:lang w:val="zh-CN"/>
        </w:rPr>
        <w:t>、</w:t>
      </w:r>
      <w:r>
        <w:rPr>
          <w:rFonts w:hint="eastAsia" w:ascii="宋体" w:hAnsi="宋体" w:cs="宋体"/>
          <w:sz w:val="24"/>
          <w:szCs w:val="24"/>
          <w:lang w:val="en-US" w:eastAsia="zh-CN"/>
        </w:rPr>
        <w:t>鸿蒙系统等</w:t>
      </w:r>
      <w:r>
        <w:rPr>
          <w:rFonts w:hint="eastAsia" w:ascii="宋体" w:hAnsi="宋体" w:eastAsia="宋体" w:cs="宋体"/>
          <w:sz w:val="24"/>
          <w:szCs w:val="24"/>
          <w:lang w:val="zh-CN"/>
        </w:rPr>
        <w:t>。同时，系统能够支持集中部署方式，应用和数据要进行严格分离，必要时针对文件存储也要进行单独部署。</w:t>
      </w:r>
    </w:p>
    <w:p w14:paraId="4B8A7A02">
      <w:pPr>
        <w:keepNext w:val="0"/>
        <w:keepLines w:val="0"/>
        <w:pageBreakBefore w:val="0"/>
        <w:numPr>
          <w:ilvl w:val="0"/>
          <w:numId w:val="43"/>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投标产品在系统操作上，应采用简单、直观的图形化界面，最大程度地方便非计算机专业人员的使用，并提供统一的图形化的维护界面，维护人员通过简单的鼠标操作即可完成对整个系统的配置和管理。</w:t>
      </w:r>
    </w:p>
    <w:p w14:paraId="2FA2221E">
      <w:pPr>
        <w:keepNext w:val="0"/>
        <w:keepLines w:val="0"/>
        <w:pageBreakBefore w:val="0"/>
        <w:numPr>
          <w:ilvl w:val="0"/>
          <w:numId w:val="43"/>
        </w:numPr>
        <w:kinsoku/>
        <w:wordWrap/>
        <w:overflowPunct/>
        <w:topLinePunct w:val="0"/>
        <w:autoSpaceDE/>
        <w:autoSpaceDN/>
        <w:bidi w:val="0"/>
        <w:adjustRightInd/>
        <w:snapToGrid/>
        <w:spacing w:before="157" w:beforeLines="50" w:beforeAutospacing="0" w:line="360" w:lineRule="auto"/>
        <w:ind w:left="105" w:leftChars="50" w:firstLine="480" w:firstLineChars="20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投标方实施平台技术要求如下：</w:t>
      </w:r>
    </w:p>
    <w:p w14:paraId="4F50D039">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投标方在系统实施过程中要使用成熟的、符合发展趋势的技术架构，既要保证系统的运行的安全可靠性，采用多级安全机制，又具有一定的技术先进性，同时要符合可扩展、易维护、标准化、兼容性、实时性等原则。也要满足开放性，支持</w:t>
      </w:r>
      <w:r>
        <w:rPr>
          <w:rFonts w:hint="eastAsia" w:ascii="宋体" w:hAnsi="宋体" w:eastAsia="宋体" w:cs="宋体"/>
          <w:sz w:val="24"/>
          <w:szCs w:val="24"/>
        </w:rPr>
        <w:t>提供外部可调用的函数、动态库、 WebService 、FTP、中间库等接口形式，降低系统改造的成本。</w:t>
      </w:r>
    </w:p>
    <w:p w14:paraId="431F8C3C">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平台应具备数字化、智能化、高弹性、安全可信、平台化等能力，具有理念、技术、架构、应用等各方面领先能力。</w:t>
      </w:r>
    </w:p>
    <w:p w14:paraId="3B4512B5">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平台系统具备整体性、先进性、稳定性、灵活性、可维护性、开放性、可管理性等特性要求。</w:t>
      </w:r>
    </w:p>
    <w:p w14:paraId="226DD139">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系统应具有跨平台工作能力，支持当前业界绝大多数操作系统平台如：Windows(Windows2008、2012、7、8、10)\Unix(Linux、Aix、macos)\APP（ios、Android）等。</w:t>
      </w:r>
    </w:p>
    <w:p w14:paraId="35ACC9D6">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系统架构应采用开放平台的软件技术，具有良好的集成开发环境、集成版本控制等，提供完备的系统服务框架，保证核心的平台软件能够与具体的业务无关，避免定制开发带来的周期长、系统不稳定、维护难等问题。</w:t>
      </w:r>
    </w:p>
    <w:p w14:paraId="131D299A">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支持针对不同角色进行不同末班界面进行设计展示。</w:t>
      </w:r>
    </w:p>
    <w:p w14:paraId="2F526AF0">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支持提供数据报表模型，能对数据报表模型设计、报表格式设计、报表发布展现设计。</w:t>
      </w:r>
    </w:p>
    <w:p w14:paraId="25252FAC">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系统工作流引擎应提供图形化设计流程的功能，要求做到所见即所得，同时为了满足日后信息化建设的发展，应提供标准接口，可以无缝内嵌相应的程序页面，从而达到最少编码化和最大灵活性的要求。</w:t>
      </w:r>
    </w:p>
    <w:p w14:paraId="3425C8D8">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支持提供完备的消息通知通道，包括但不限于移动消息、邮件消息、系统消息。</w:t>
      </w:r>
    </w:p>
    <w:p w14:paraId="1B619ED5">
      <w:pPr>
        <w:pStyle w:val="27"/>
        <w:pageBreakBefore w:val="0"/>
        <w:numPr>
          <w:ilvl w:val="0"/>
          <w:numId w:val="44"/>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rPr>
        <w:t>系统需满足医院统一开发规范、统一数据交换标准、统一身份认证的信息系统建设要求，所有系统模块能与医院整体信息化环境进行无缝对接。以下集成功能作为招标参数列入到采购文件和合同中，因系统集成、与其他系统对接所产生的费用由中标方支付。信息编码标准集成：接入的业务系统须按照国家、行业、省部和医院已经形成的信息编码标准保持一致，通过数据接口实现与医院信息标准管理系统的同步更新，保证医院信息编码标准的一致性与唯一性；如医院主数据系统中存在的数据字典，接入系统需与主数据系统达到实时对接，保证交互过程中所用字典与主数据的字典一致。业务集成：采购的业务系统均需按医院制定的集成规范，通过医院医疗信息集成引擎与其他系统进行业务数据、流程集成，采用标准的HL7消息进行业务集成，确保业务消息准确发送、及时处理响应、保证业务实时交互；保证故障处理，提供消息日志、失败消息消息重试重发等机制。提供相关的集成交互文档，如接口详细说明文档、表结构说明等技术文档。数据中心集成：采购的业务系统所产生的数据，均需按照医院数据中心数据采集规范进行数据采集归档。需提供如数据库、消息、restAPI、hl7等接口供数据中心进行数据采集。统一身份认证集成：医院通过统一身份认证平台使全院人员通过使用唯一用户名及密码登陆所有授权信息系统进行业务办理，采购的信息系统认证机制须引导至医院统一身份认证技术标准规范中；单点登录集成：采购的信息系统需要提供系统单点功能入口URL，并集成至医院单点登录界面，并无需再次登录；子数据中心集成：将业务系统中包含有面向用户的数据查询、数据报表、综合分析功能集成到医院统一的数据服务门户中；图像及非结构化文档要求：采购的信息系统若在业务开展的过程中，产生如图像、非结构化文档报告等内容的，需按照医院要求分别将图像及文档上传至医院图像中心、文档中心进行统一规范，图像文件需要按照标准的DICOM进行归档。性能要求：接入信息系统根据业务所管范围的宽泛程度需要考虑系统上线运行后的并发能力，使得多线程访问时的延迟时间不得超过集成规范中既定标准。</w:t>
      </w:r>
    </w:p>
    <w:p w14:paraId="4EF5CE4E">
      <w:pPr>
        <w:pStyle w:val="27"/>
        <w:pageBreakBefore w:val="0"/>
        <w:numPr>
          <w:ilvl w:val="0"/>
          <w:numId w:val="0"/>
        </w:numPr>
        <w:kinsoku/>
        <w:wordWrap/>
        <w:overflowPunct/>
        <w:topLinePunct w:val="0"/>
        <w:autoSpaceDE/>
        <w:autoSpaceDN/>
        <w:bidi w:val="0"/>
        <w:adjustRightInd/>
        <w:snapToGrid/>
        <w:spacing w:before="157" w:beforeLines="50" w:beforeAutospacing="0" w:line="360" w:lineRule="auto"/>
        <w:ind w:left="105" w:leftChars="50" w:firstLine="482" w:firstLineChars="20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lang w:eastAsia="zh-CN"/>
        </w:rPr>
        <w:t>】</w:t>
      </w:r>
      <w:r>
        <w:rPr>
          <w:rFonts w:hint="eastAsia" w:ascii="宋体" w:hAnsi="宋体" w:eastAsia="宋体" w:cs="宋体"/>
          <w:b/>
          <w:bCs/>
          <w:sz w:val="24"/>
          <w:szCs w:val="24"/>
        </w:rPr>
        <w:t>系统运行环境要求</w:t>
      </w:r>
    </w:p>
    <w:p w14:paraId="0B6481A8">
      <w:pPr>
        <w:pStyle w:val="26"/>
        <w:pageBreakBefore w:val="0"/>
        <w:numPr>
          <w:ilvl w:val="0"/>
          <w:numId w:val="45"/>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系统应支持集中部署，满足集团化多组织多层级管理需求。</w:t>
      </w:r>
    </w:p>
    <w:p w14:paraId="333035D6">
      <w:pPr>
        <w:pStyle w:val="26"/>
        <w:pageBreakBefore w:val="0"/>
        <w:numPr>
          <w:ilvl w:val="0"/>
          <w:numId w:val="45"/>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支持提供完备的应用模块硬件配置推荐、服务器操作系统、服务器数据库系统、影响系统、客户端、网络推荐配置要求。</w:t>
      </w:r>
    </w:p>
    <w:p w14:paraId="4D10ED52">
      <w:pPr>
        <w:pStyle w:val="27"/>
        <w:pageBreakBefore w:val="0"/>
        <w:numPr>
          <w:ilvl w:val="0"/>
          <w:numId w:val="0"/>
        </w:numPr>
        <w:kinsoku/>
        <w:wordWrap/>
        <w:overflowPunct/>
        <w:topLinePunct w:val="0"/>
        <w:autoSpaceDE/>
        <w:autoSpaceDN/>
        <w:bidi w:val="0"/>
        <w:adjustRightInd/>
        <w:snapToGrid/>
        <w:spacing w:before="157" w:beforeLines="50" w:beforeAutospacing="0" w:line="360" w:lineRule="auto"/>
        <w:ind w:left="105" w:leftChars="50" w:firstLine="482" w:firstLineChars="20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lang w:eastAsia="zh-CN"/>
        </w:rPr>
        <w:t>】</w:t>
      </w:r>
      <w:r>
        <w:rPr>
          <w:rFonts w:hint="eastAsia" w:ascii="宋体" w:hAnsi="宋体" w:eastAsia="宋体" w:cs="宋体"/>
          <w:b/>
          <w:bCs/>
          <w:sz w:val="24"/>
          <w:szCs w:val="24"/>
        </w:rPr>
        <w:t>系统安全管理要求</w:t>
      </w:r>
    </w:p>
    <w:p w14:paraId="47022E2D">
      <w:pPr>
        <w:pStyle w:val="26"/>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系统开发过程中有相应的安全管理机制，保障系统安全性；上线运行后可提供安全漏洞快速修复服务，防止系统受到攻击导致数据被篡改、泄露以及系统不可用。平台应具有完善的安全管理，包括物理安全、网络安全、系统安全、数据安全、应用安全。</w:t>
      </w:r>
    </w:p>
    <w:p w14:paraId="69D2C044">
      <w:pPr>
        <w:pStyle w:val="26"/>
        <w:pageBreakBefore w:val="0"/>
        <w:numPr>
          <w:ilvl w:val="0"/>
          <w:numId w:val="4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系统须符合环境安全、设备安全。</w:t>
      </w:r>
    </w:p>
    <w:p w14:paraId="5087A7C2">
      <w:pPr>
        <w:pStyle w:val="26"/>
        <w:pageBreakBefore w:val="0"/>
        <w:numPr>
          <w:ilvl w:val="0"/>
          <w:numId w:val="4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系统必须在系统设计、部署与配置上满足数据保护要求。支持业务数据加密存储，支持数据传输加密机制。</w:t>
      </w:r>
    </w:p>
    <w:p w14:paraId="2ABB8150">
      <w:pPr>
        <w:pStyle w:val="26"/>
        <w:pageBreakBefore w:val="0"/>
        <w:numPr>
          <w:ilvl w:val="0"/>
          <w:numId w:val="4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支持对配置文件中的账号、密码的等敏感数据进行加密，支持中间件安全、代码安全和安全代码。系统应具有日志管理模块，包括日志监控、日志审计和日志统计。系统中发生的所有对数据产生变更的操作和系统本身的运行检测情况都要被记录在平台日志中，并且平台日志要能被具体应用系统直接使用。</w:t>
      </w:r>
    </w:p>
    <w:p w14:paraId="73DA3740">
      <w:pPr>
        <w:pStyle w:val="26"/>
        <w:pageBreakBefore w:val="0"/>
        <w:numPr>
          <w:ilvl w:val="0"/>
          <w:numId w:val="4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系统要满足应用及数据库高可用要求，针对系统宕机、网络中断等极端情况有完整的应急预案，支持完善的数据备份和恢复机制，支持切实可行的容灾方案。</w:t>
      </w:r>
    </w:p>
    <w:p w14:paraId="2F71EBD3">
      <w:pPr>
        <w:pStyle w:val="26"/>
        <w:pageBreakBefore w:val="0"/>
        <w:numPr>
          <w:ilvl w:val="0"/>
          <w:numId w:val="4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支持根据相应权限设置，系统数据不可被随意篡改，保证数据完整性。支持安全认证。</w:t>
      </w:r>
    </w:p>
    <w:p w14:paraId="4AC4B38D">
      <w:pPr>
        <w:pStyle w:val="26"/>
        <w:pageBreakBefore w:val="0"/>
        <w:numPr>
          <w:ilvl w:val="0"/>
          <w:numId w:val="46"/>
        </w:numPr>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lang w:val="zh-CN"/>
        </w:rPr>
      </w:pPr>
      <w:r>
        <w:rPr>
          <w:rFonts w:hint="eastAsia" w:ascii="宋体" w:hAnsi="宋体" w:cs="宋体"/>
          <w:sz w:val="24"/>
          <w:szCs w:val="24"/>
          <w:lang w:val="en-US" w:eastAsia="zh-CN"/>
        </w:rPr>
        <w:t>符合三级等保要求。</w:t>
      </w:r>
    </w:p>
    <w:p w14:paraId="41235988">
      <w:pPr>
        <w:pStyle w:val="27"/>
        <w:pageBreakBefore w:val="0"/>
        <w:numPr>
          <w:ilvl w:val="0"/>
          <w:numId w:val="0"/>
        </w:numPr>
        <w:kinsoku/>
        <w:wordWrap/>
        <w:overflowPunct/>
        <w:topLinePunct w:val="0"/>
        <w:autoSpaceDE/>
        <w:autoSpaceDN/>
        <w:bidi w:val="0"/>
        <w:adjustRightInd/>
        <w:snapToGrid/>
        <w:spacing w:before="157" w:beforeLines="50" w:beforeAutospacing="0" w:line="360" w:lineRule="auto"/>
        <w:ind w:left="105" w:leftChars="50" w:firstLine="482" w:firstLineChars="200"/>
        <w:textAlignment w:val="auto"/>
        <w:outlineLvl w:val="2"/>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六</w:t>
      </w:r>
      <w:r>
        <w:rPr>
          <w:rFonts w:hint="eastAsia" w:ascii="宋体" w:hAnsi="宋体" w:eastAsia="宋体" w:cs="宋体"/>
          <w:b/>
          <w:bCs/>
          <w:sz w:val="24"/>
          <w:szCs w:val="24"/>
          <w:lang w:eastAsia="zh-CN"/>
        </w:rPr>
        <w:t>】实施团队人员要求</w:t>
      </w:r>
    </w:p>
    <w:p w14:paraId="0D792764">
      <w:pPr>
        <w:pageBreakBefore w:val="0"/>
        <w:kinsoku/>
        <w:wordWrap/>
        <w:overflowPunct/>
        <w:topLinePunct w:val="0"/>
        <w:autoSpaceDE/>
        <w:autoSpaceDN/>
        <w:bidi w:val="0"/>
        <w:adjustRightInd/>
        <w:snapToGrid/>
        <w:spacing w:before="157" w:beforeLines="50" w:beforeAutospacing="0" w:line="360" w:lineRule="auto"/>
        <w:ind w:left="105" w:leftChars="5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实施团队人员需包括总部指导专家、省区项目总监、两位研发人员、项目实施经理和驻场经理。项目实施过程需确保至少3名有高年资实施经验的人员驻场</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项目验收完毕后至少1名有实施经验的人员驻场服务两年</w:t>
      </w:r>
      <w:r>
        <w:rPr>
          <w:rFonts w:hint="eastAsia" w:ascii="宋体" w:hAnsi="宋体" w:eastAsia="宋体" w:cs="宋体"/>
          <w:sz w:val="24"/>
          <w:szCs w:val="24"/>
          <w:highlight w:val="none"/>
        </w:rPr>
        <w:t>。</w:t>
      </w:r>
    </w:p>
    <w:p w14:paraId="1D8C4EA5">
      <w:pPr>
        <w:spacing w:line="600" w:lineRule="exact"/>
        <w:ind w:firstLine="480" w:firstLineChars="200"/>
        <w:contextualSpacing/>
        <w:rPr>
          <w:rFonts w:hint="eastAsia" w:ascii="宋体" w:hAnsi="宋体" w:eastAsia="宋体" w:cs="宋体"/>
          <w:color w:val="0000FF"/>
          <w:sz w:val="24"/>
          <w:szCs w:val="24"/>
        </w:rPr>
      </w:pPr>
    </w:p>
    <w:p w14:paraId="393259E2">
      <w:pPr>
        <w:spacing w:before="228" w:line="362" w:lineRule="auto"/>
        <w:ind w:left="124" w:right="60" w:firstLine="562"/>
        <w:jc w:val="both"/>
        <w:rPr>
          <w:rFonts w:hint="eastAsia" w:ascii="宋体" w:hAnsi="宋体" w:eastAsia="宋体" w:cs="宋体"/>
          <w:b w:val="0"/>
          <w:bCs w:val="0"/>
          <w:color w:val="auto"/>
          <w:spacing w:val="3"/>
          <w:sz w:val="28"/>
          <w:szCs w:val="28"/>
          <w:highlight w:val="none"/>
          <w:lang w:val="en-US" w:eastAsia="zh-CN"/>
        </w:rPr>
      </w:pPr>
    </w:p>
    <w:p w14:paraId="4ABDEEDF">
      <w:pPr>
        <w:spacing w:before="228" w:line="362" w:lineRule="auto"/>
        <w:ind w:left="124" w:right="60" w:firstLine="562"/>
        <w:jc w:val="both"/>
        <w:rPr>
          <w:rFonts w:hint="eastAsia" w:ascii="宋体" w:hAnsi="宋体" w:eastAsia="宋体" w:cs="宋体"/>
          <w:spacing w:val="3"/>
          <w:sz w:val="28"/>
          <w:szCs w:val="28"/>
        </w:rPr>
      </w:pPr>
      <w:r>
        <w:rPr>
          <w:rFonts w:hint="eastAsia" w:ascii="宋体" w:hAnsi="宋体" w:eastAsia="宋体" w:cs="宋体"/>
          <w:spacing w:val="3"/>
          <w:sz w:val="28"/>
          <w:szCs w:val="28"/>
        </w:rPr>
        <w:br w:type="page"/>
      </w:r>
    </w:p>
    <w:p w14:paraId="7AA8A8B3">
      <w:pPr>
        <w:spacing w:before="101" w:line="225" w:lineRule="auto"/>
        <w:ind w:left="3296"/>
        <w:outlineLvl w:val="0"/>
        <w:rPr>
          <w:rFonts w:hint="eastAsia" w:ascii="宋体" w:hAnsi="宋体" w:eastAsia="宋体" w:cs="宋体"/>
          <w:sz w:val="31"/>
          <w:szCs w:val="31"/>
        </w:rPr>
      </w:pPr>
      <w:bookmarkStart w:id="20" w:name="_Toc19523"/>
      <w:r>
        <w:rPr>
          <w:rFonts w:hint="eastAsia" w:ascii="宋体" w:hAnsi="宋体" w:eastAsia="宋体" w:cs="宋体"/>
          <w:b/>
          <w:bCs/>
          <w:spacing w:val="6"/>
          <w:sz w:val="31"/>
          <w:szCs w:val="31"/>
        </w:rPr>
        <w:t>第五章</w:t>
      </w:r>
      <w:r>
        <w:rPr>
          <w:rFonts w:hint="eastAsia" w:ascii="宋体" w:hAnsi="宋体" w:eastAsia="宋体" w:cs="宋体"/>
          <w:spacing w:val="6"/>
          <w:sz w:val="31"/>
          <w:szCs w:val="31"/>
        </w:rPr>
        <w:t xml:space="preserve"> </w:t>
      </w:r>
      <w:r>
        <w:rPr>
          <w:rFonts w:hint="eastAsia" w:ascii="宋体" w:hAnsi="宋体" w:eastAsia="宋体" w:cs="宋体"/>
          <w:b/>
          <w:bCs/>
          <w:spacing w:val="6"/>
          <w:sz w:val="31"/>
          <w:szCs w:val="31"/>
        </w:rPr>
        <w:t>评标方法和标准</w:t>
      </w:r>
      <w:bookmarkEnd w:id="20"/>
    </w:p>
    <w:p w14:paraId="3E1AAE72">
      <w:pPr>
        <w:pStyle w:val="5"/>
        <w:spacing w:line="327" w:lineRule="auto"/>
        <w:rPr>
          <w:rFonts w:hint="eastAsia" w:ascii="宋体" w:hAnsi="宋体" w:eastAsia="宋体" w:cs="宋体"/>
        </w:rPr>
      </w:pPr>
    </w:p>
    <w:p w14:paraId="30DB54A0">
      <w:pPr>
        <w:spacing w:before="228" w:line="362" w:lineRule="auto"/>
        <w:ind w:left="124" w:right="60" w:firstLine="562"/>
        <w:jc w:val="both"/>
        <w:rPr>
          <w:rFonts w:hint="eastAsia" w:ascii="宋体" w:hAnsi="宋体" w:eastAsia="宋体" w:cs="宋体"/>
          <w:spacing w:val="3"/>
          <w:sz w:val="24"/>
          <w:szCs w:val="24"/>
        </w:rPr>
      </w:pPr>
      <w:r>
        <w:rPr>
          <w:rFonts w:hint="eastAsia" w:ascii="宋体" w:hAnsi="宋体" w:eastAsia="宋体" w:cs="宋体"/>
          <w:spacing w:val="3"/>
          <w:sz w:val="24"/>
          <w:szCs w:val="24"/>
        </w:rPr>
        <w:t>本项目将按照招标文件第一章投标人须知中“五 开标及评标”、</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六</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rPr>
        <w:t>确定中标</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及本章的规定评标。</w:t>
      </w:r>
    </w:p>
    <w:p w14:paraId="19A87162">
      <w:pPr>
        <w:spacing w:before="226" w:line="221" w:lineRule="auto"/>
        <w:ind w:left="687"/>
        <w:outlineLvl w:val="1"/>
        <w:rPr>
          <w:rFonts w:hint="eastAsia" w:ascii="宋体" w:hAnsi="宋体" w:eastAsia="宋体" w:cs="宋体"/>
          <w:sz w:val="28"/>
          <w:szCs w:val="28"/>
        </w:rPr>
      </w:pPr>
      <w:r>
        <w:rPr>
          <w:rFonts w:hint="eastAsia" w:ascii="宋体" w:hAnsi="宋体" w:eastAsia="宋体" w:cs="宋体"/>
          <w:b/>
          <w:bCs/>
          <w:spacing w:val="-5"/>
          <w:sz w:val="28"/>
          <w:szCs w:val="28"/>
        </w:rPr>
        <w:t>一、评标方法</w:t>
      </w:r>
    </w:p>
    <w:p w14:paraId="0E61A657">
      <w:pPr>
        <w:spacing w:before="228" w:line="362" w:lineRule="auto"/>
        <w:ind w:left="124" w:right="60" w:firstLine="562"/>
        <w:jc w:val="both"/>
        <w:rPr>
          <w:rFonts w:hint="eastAsia" w:ascii="宋体" w:hAnsi="宋体" w:eastAsia="宋体" w:cs="宋体"/>
          <w:sz w:val="24"/>
          <w:szCs w:val="24"/>
        </w:rPr>
      </w:pPr>
      <w:r>
        <w:rPr>
          <w:rFonts w:hint="eastAsia" w:ascii="宋体" w:hAnsi="宋体" w:eastAsia="宋体" w:cs="宋体"/>
          <w:spacing w:val="3"/>
          <w:sz w:val="24"/>
          <w:szCs w:val="24"/>
        </w:rPr>
        <w:t>综合评分法，是指投标文件满足招标文件全部实质性要求，且按照评审因素的量化指标评审得分最高的投标人为中标候选人的评标方法，得分相同的，按投标报价由低到高顺序排列。得分且投标报价相同的，按技术</w:t>
      </w:r>
      <w:r>
        <w:rPr>
          <w:rFonts w:hint="eastAsia" w:ascii="宋体" w:hAnsi="宋体" w:eastAsia="宋体" w:cs="宋体"/>
          <w:spacing w:val="-2"/>
          <w:sz w:val="24"/>
          <w:szCs w:val="24"/>
        </w:rPr>
        <w:t>指标优劣顺序排列。</w:t>
      </w:r>
    </w:p>
    <w:p w14:paraId="4EE207B5">
      <w:pPr>
        <w:spacing w:before="41" w:line="221" w:lineRule="auto"/>
        <w:ind w:left="687"/>
        <w:outlineLvl w:val="1"/>
        <w:rPr>
          <w:rFonts w:hint="eastAsia" w:ascii="宋体" w:hAnsi="宋体" w:eastAsia="宋体" w:cs="宋体"/>
          <w:sz w:val="28"/>
          <w:szCs w:val="28"/>
        </w:rPr>
      </w:pPr>
      <w:r>
        <w:rPr>
          <w:rFonts w:hint="eastAsia" w:ascii="宋体" w:hAnsi="宋体" w:eastAsia="宋体" w:cs="宋体"/>
          <w:b/>
          <w:bCs/>
          <w:spacing w:val="-5"/>
          <w:sz w:val="28"/>
          <w:szCs w:val="28"/>
        </w:rPr>
        <w:t>二、评标标准</w:t>
      </w:r>
    </w:p>
    <w:p w14:paraId="4DB77547">
      <w:pPr>
        <w:spacing w:before="223" w:line="221" w:lineRule="auto"/>
        <w:ind w:left="3542"/>
        <w:rPr>
          <w:rFonts w:hint="eastAsia" w:ascii="宋体" w:hAnsi="宋体" w:eastAsia="宋体" w:cs="宋体"/>
          <w:sz w:val="28"/>
          <w:szCs w:val="28"/>
          <w:highlight w:val="none"/>
        </w:rPr>
      </w:pPr>
      <w:r>
        <w:rPr>
          <w:rFonts w:hint="eastAsia" w:ascii="宋体" w:hAnsi="宋体" w:eastAsia="宋体" w:cs="宋体"/>
          <w:b/>
          <w:bCs/>
          <w:spacing w:val="-5"/>
          <w:sz w:val="28"/>
          <w:szCs w:val="28"/>
          <w:highlight w:val="none"/>
        </w:rPr>
        <w:t>（一）资格审查表</w:t>
      </w:r>
    </w:p>
    <w:p w14:paraId="614D480E">
      <w:pPr>
        <w:spacing w:line="19" w:lineRule="exact"/>
        <w:rPr>
          <w:rFonts w:hint="eastAsia" w:ascii="宋体" w:hAnsi="宋体" w:eastAsia="宋体" w:cs="宋体"/>
        </w:rPr>
      </w:pPr>
    </w:p>
    <w:tbl>
      <w:tblPr>
        <w:tblStyle w:val="19"/>
        <w:tblW w:w="96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6357"/>
        <w:gridCol w:w="2483"/>
      </w:tblGrid>
      <w:tr w14:paraId="31DCF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799" w:type="dxa"/>
            <w:noWrap w:val="0"/>
            <w:vAlign w:val="center"/>
          </w:tcPr>
          <w:p w14:paraId="0B1DC799">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6357" w:type="dxa"/>
            <w:noWrap w:val="0"/>
            <w:vAlign w:val="center"/>
          </w:tcPr>
          <w:p w14:paraId="15CFB27F">
            <w:pPr>
              <w:jc w:val="center"/>
              <w:rPr>
                <w:rFonts w:hint="eastAsia" w:ascii="宋体" w:hAnsi="宋体" w:eastAsia="宋体" w:cs="宋体"/>
                <w:sz w:val="24"/>
                <w:szCs w:val="24"/>
              </w:rPr>
            </w:pPr>
            <w:r>
              <w:rPr>
                <w:rFonts w:hint="eastAsia" w:ascii="宋体" w:hAnsi="宋体" w:eastAsia="宋体" w:cs="宋体"/>
                <w:sz w:val="24"/>
                <w:szCs w:val="24"/>
              </w:rPr>
              <w:t>审查内容</w:t>
            </w:r>
          </w:p>
        </w:tc>
        <w:tc>
          <w:tcPr>
            <w:tcW w:w="2483" w:type="dxa"/>
            <w:noWrap w:val="0"/>
            <w:vAlign w:val="center"/>
          </w:tcPr>
          <w:p w14:paraId="31939C52">
            <w:pPr>
              <w:jc w:val="center"/>
              <w:rPr>
                <w:rFonts w:hint="eastAsia" w:ascii="宋体" w:hAnsi="宋体" w:eastAsia="宋体" w:cs="宋体"/>
                <w:sz w:val="24"/>
                <w:szCs w:val="24"/>
              </w:rPr>
            </w:pPr>
            <w:r>
              <w:rPr>
                <w:rFonts w:hint="eastAsia" w:ascii="宋体" w:hAnsi="宋体" w:eastAsia="宋体" w:cs="宋体"/>
                <w:sz w:val="24"/>
                <w:szCs w:val="24"/>
              </w:rPr>
              <w:t>评审合格标准</w:t>
            </w:r>
          </w:p>
        </w:tc>
      </w:tr>
      <w:tr w14:paraId="46F13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799" w:type="dxa"/>
            <w:noWrap w:val="0"/>
            <w:vAlign w:val="center"/>
          </w:tcPr>
          <w:p w14:paraId="6C6B750A">
            <w:pPr>
              <w:jc w:val="center"/>
              <w:rPr>
                <w:rFonts w:hint="eastAsia" w:ascii="宋体" w:hAnsi="宋体" w:eastAsia="宋体" w:cs="宋体"/>
                <w:sz w:val="24"/>
                <w:szCs w:val="24"/>
              </w:rPr>
            </w:pPr>
            <w:r>
              <w:rPr>
                <w:rFonts w:hint="eastAsia" w:ascii="宋体" w:hAnsi="宋体" w:eastAsia="宋体" w:cs="宋体"/>
                <w:sz w:val="24"/>
                <w:szCs w:val="24"/>
              </w:rPr>
              <w:t>1</w:t>
            </w:r>
          </w:p>
        </w:tc>
        <w:tc>
          <w:tcPr>
            <w:tcW w:w="6357" w:type="dxa"/>
            <w:shd w:val="clear" w:color="auto" w:fill="auto"/>
            <w:noWrap w:val="0"/>
            <w:vAlign w:val="center"/>
          </w:tcPr>
          <w:p w14:paraId="284E9B63">
            <w:pPr>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lang w:val="en-US" w:eastAsia="zh-CN"/>
              </w:rPr>
              <w:t>在中国境内注册，具有有效的营业执照，具备相应的经营范围</w:t>
            </w:r>
            <w:r>
              <w:rPr>
                <w:rFonts w:hint="eastAsia" w:ascii="宋体" w:hAnsi="宋体" w:eastAsia="宋体" w:cs="宋体"/>
                <w:sz w:val="24"/>
                <w:szCs w:val="24"/>
              </w:rPr>
              <w:t>。</w:t>
            </w:r>
          </w:p>
        </w:tc>
        <w:tc>
          <w:tcPr>
            <w:tcW w:w="2483" w:type="dxa"/>
            <w:shd w:val="clear" w:color="auto" w:fill="auto"/>
            <w:noWrap w:val="0"/>
            <w:vAlign w:val="center"/>
          </w:tcPr>
          <w:p w14:paraId="4EE2AC11">
            <w:pPr>
              <w:jc w:val="center"/>
              <w:rPr>
                <w:rFonts w:hint="default" w:ascii="宋体" w:hAnsi="宋体" w:eastAsia="宋体" w:cs="宋体"/>
                <w:snapToGrid w:val="0"/>
                <w:color w:val="000000"/>
                <w:kern w:val="0"/>
                <w:sz w:val="24"/>
                <w:szCs w:val="24"/>
                <w:lang w:val="en-US" w:eastAsia="zh-CN" w:bidi="ar-SA"/>
              </w:rPr>
            </w:pPr>
            <w:r>
              <w:rPr>
                <w:rFonts w:hint="default" w:ascii="宋体" w:hAnsi="宋体" w:eastAsia="宋体" w:cs="宋体"/>
                <w:snapToGrid w:val="0"/>
                <w:color w:val="000000"/>
                <w:kern w:val="0"/>
                <w:sz w:val="24"/>
                <w:szCs w:val="24"/>
                <w:lang w:val="en-US" w:eastAsia="zh-CN" w:bidi="ar-SA"/>
              </w:rPr>
              <w:t>在中国境内注册，具有有效的营业执照，具备相应的经营范围</w:t>
            </w:r>
          </w:p>
        </w:tc>
      </w:tr>
      <w:tr w14:paraId="766B2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799" w:type="dxa"/>
            <w:noWrap w:val="0"/>
            <w:vAlign w:val="center"/>
          </w:tcPr>
          <w:p w14:paraId="02D28835">
            <w:pPr>
              <w:jc w:val="center"/>
              <w:rPr>
                <w:rFonts w:hint="eastAsia" w:ascii="宋体" w:hAnsi="宋体" w:eastAsia="宋体" w:cs="宋体"/>
                <w:sz w:val="24"/>
                <w:szCs w:val="24"/>
              </w:rPr>
            </w:pPr>
            <w:r>
              <w:rPr>
                <w:rFonts w:hint="eastAsia" w:ascii="宋体" w:hAnsi="宋体" w:eastAsia="宋体" w:cs="宋体"/>
                <w:sz w:val="24"/>
                <w:szCs w:val="24"/>
              </w:rPr>
              <w:t>2</w:t>
            </w:r>
          </w:p>
        </w:tc>
        <w:tc>
          <w:tcPr>
            <w:tcW w:w="6357" w:type="dxa"/>
            <w:shd w:val="clear" w:color="auto" w:fill="auto"/>
            <w:noWrap w:val="0"/>
            <w:vAlign w:val="center"/>
          </w:tcPr>
          <w:p w14:paraId="508EF69C">
            <w:pPr>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lang w:eastAsia="zh-CN"/>
              </w:rPr>
              <w:t>参加本次政府采购活动前三年内，在经营活动中没有重大违法记录且在“中国裁判文书网”无行贿犯罪记录证明，在“中国政府采购网”网站未被列入政府采购严重违法失信行为记录名单，在“信用中国 ”网站未被列入失信被执行人、重大税收违法失信主体名单</w:t>
            </w:r>
          </w:p>
        </w:tc>
        <w:tc>
          <w:tcPr>
            <w:tcW w:w="2483" w:type="dxa"/>
            <w:shd w:val="clear" w:color="auto" w:fill="auto"/>
            <w:noWrap w:val="0"/>
            <w:vAlign w:val="center"/>
          </w:tcPr>
          <w:p w14:paraId="3D67307B">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是否按要求提供</w:t>
            </w:r>
          </w:p>
        </w:tc>
      </w:tr>
      <w:tr w14:paraId="18C0F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99" w:type="dxa"/>
            <w:noWrap w:val="0"/>
            <w:vAlign w:val="center"/>
          </w:tcPr>
          <w:p w14:paraId="15E23E1D">
            <w:pPr>
              <w:jc w:val="center"/>
              <w:rPr>
                <w:rFonts w:hint="eastAsia" w:ascii="宋体" w:hAnsi="宋体" w:eastAsia="宋体" w:cs="宋体"/>
                <w:sz w:val="24"/>
                <w:szCs w:val="24"/>
              </w:rPr>
            </w:pPr>
            <w:r>
              <w:rPr>
                <w:rFonts w:hint="eastAsia" w:ascii="宋体" w:hAnsi="宋体" w:eastAsia="宋体" w:cs="宋体"/>
                <w:sz w:val="24"/>
                <w:szCs w:val="24"/>
              </w:rPr>
              <w:t>3</w:t>
            </w:r>
          </w:p>
        </w:tc>
        <w:tc>
          <w:tcPr>
            <w:tcW w:w="6357" w:type="dxa"/>
            <w:shd w:val="clear" w:color="auto" w:fill="auto"/>
            <w:noWrap w:val="0"/>
            <w:vAlign w:val="center"/>
          </w:tcPr>
          <w:p w14:paraId="7D2E754F">
            <w:pPr>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lang w:eastAsia="zh-CN"/>
              </w:rPr>
              <w:t>投标人良好的商业信誉和健全的财务会计制度</w:t>
            </w:r>
          </w:p>
        </w:tc>
        <w:tc>
          <w:tcPr>
            <w:tcW w:w="2483" w:type="dxa"/>
            <w:shd w:val="clear" w:color="auto" w:fill="auto"/>
            <w:noWrap w:val="0"/>
            <w:vAlign w:val="center"/>
          </w:tcPr>
          <w:p w14:paraId="2F22810F">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是否按要求提供</w:t>
            </w:r>
          </w:p>
        </w:tc>
      </w:tr>
      <w:tr w14:paraId="5FA1D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799" w:type="dxa"/>
            <w:noWrap w:val="0"/>
            <w:vAlign w:val="center"/>
          </w:tcPr>
          <w:p w14:paraId="34F2E199">
            <w:pPr>
              <w:jc w:val="center"/>
              <w:rPr>
                <w:rFonts w:hint="eastAsia" w:ascii="宋体" w:hAnsi="宋体" w:eastAsia="宋体" w:cs="宋体"/>
                <w:sz w:val="24"/>
                <w:szCs w:val="24"/>
              </w:rPr>
            </w:pPr>
            <w:r>
              <w:rPr>
                <w:rFonts w:hint="eastAsia" w:ascii="宋体" w:hAnsi="宋体" w:eastAsia="宋体" w:cs="宋体"/>
                <w:sz w:val="24"/>
                <w:szCs w:val="24"/>
              </w:rPr>
              <w:t>4</w:t>
            </w:r>
          </w:p>
        </w:tc>
        <w:tc>
          <w:tcPr>
            <w:tcW w:w="6357" w:type="dxa"/>
            <w:shd w:val="clear" w:color="auto" w:fill="auto"/>
            <w:noWrap w:val="0"/>
            <w:vAlign w:val="center"/>
          </w:tcPr>
          <w:p w14:paraId="26C533E5">
            <w:pPr>
              <w:spacing w:before="229" w:line="229" w:lineRule="auto"/>
              <w:ind w:right="217" w:rightChars="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依法缴纳税收和社会保障资金的良好记录证明材料(近六个月，新成立的企业提供自成立以来的证明，依法免税或不需要交纳社会保障资金的供应商，应提供相应证明文件)或承诺函；注：1.依法免税或不需要缴纳社会保障资金的供应商，应提供相应文件证明其依法免税或不需要缴纳社会保障资金；2.根据临财采〔2022〕13 号转发山东省财政厅关于推行政府采购供应商资格信用承诺制的通知，本项目实行供应商资格信用承诺制，供应商在投标时，只需提供承诺函 (详见附件)，无需提供缴纳税收和缴纳社会保障资金的具体内容；3.未在山东省内缴纳税收和社会保障资金的供应商，须按采购文件要求提供缴纳税收和社会保障资金的证明材料；</w:t>
            </w:r>
          </w:p>
        </w:tc>
        <w:tc>
          <w:tcPr>
            <w:tcW w:w="2483" w:type="dxa"/>
            <w:shd w:val="clear" w:color="auto" w:fill="auto"/>
            <w:noWrap w:val="0"/>
            <w:vAlign w:val="center"/>
          </w:tcPr>
          <w:p w14:paraId="3A0F1F8C">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是否按要求提供</w:t>
            </w:r>
          </w:p>
        </w:tc>
      </w:tr>
      <w:tr w14:paraId="58003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799" w:type="dxa"/>
            <w:noWrap w:val="0"/>
            <w:vAlign w:val="center"/>
          </w:tcPr>
          <w:p w14:paraId="0B7A9434">
            <w:pPr>
              <w:spacing w:before="91" w:line="182" w:lineRule="auto"/>
              <w:ind w:left="355" w:leftChars="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5</w:t>
            </w:r>
          </w:p>
        </w:tc>
        <w:tc>
          <w:tcPr>
            <w:tcW w:w="6357" w:type="dxa"/>
            <w:shd w:val="clear" w:color="auto" w:fill="auto"/>
            <w:noWrap w:val="0"/>
            <w:vAlign w:val="center"/>
          </w:tcPr>
          <w:p w14:paraId="0DBDC92F">
            <w:pPr>
              <w:spacing w:before="225" w:line="229" w:lineRule="auto"/>
              <w:ind w:right="217"/>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lang w:eastAsia="zh-CN"/>
              </w:rPr>
              <w:t>具有履行本项目合同必需的专业技术能力</w:t>
            </w:r>
            <w:r>
              <w:rPr>
                <w:rFonts w:hint="eastAsia" w:ascii="宋体" w:hAnsi="宋体" w:eastAsia="宋体" w:cs="宋体"/>
                <w:sz w:val="24"/>
                <w:szCs w:val="24"/>
                <w:lang w:val="en-US" w:eastAsia="zh-CN"/>
              </w:rPr>
              <w:t>承诺函</w:t>
            </w:r>
          </w:p>
        </w:tc>
        <w:tc>
          <w:tcPr>
            <w:tcW w:w="2483" w:type="dxa"/>
            <w:shd w:val="clear" w:color="auto" w:fill="auto"/>
            <w:noWrap w:val="0"/>
            <w:vAlign w:val="center"/>
          </w:tcPr>
          <w:p w14:paraId="4FB67CB2">
            <w:pPr>
              <w:jc w:val="center"/>
              <w:rPr>
                <w:rFonts w:hint="default"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是否符合要求</w:t>
            </w:r>
          </w:p>
        </w:tc>
      </w:tr>
      <w:tr w14:paraId="63E8B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799" w:type="dxa"/>
            <w:noWrap w:val="0"/>
            <w:vAlign w:val="center"/>
          </w:tcPr>
          <w:p w14:paraId="5833D705">
            <w:pPr>
              <w:spacing w:before="91" w:line="183" w:lineRule="auto"/>
              <w:ind w:left="351" w:leftChars="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6</w:t>
            </w:r>
          </w:p>
        </w:tc>
        <w:tc>
          <w:tcPr>
            <w:tcW w:w="6357" w:type="dxa"/>
            <w:shd w:val="clear" w:color="auto" w:fill="auto"/>
            <w:noWrap w:val="0"/>
            <w:vAlign w:val="center"/>
          </w:tcPr>
          <w:p w14:paraId="032B7447">
            <w:pPr>
              <w:spacing w:before="43" w:line="234" w:lineRule="auto"/>
              <w:ind w:right="217" w:rightChars="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1"/>
                <w:sz w:val="24"/>
                <w:szCs w:val="24"/>
              </w:rPr>
              <w:t>符合单位负责人为同一人或者存在直接控股、管理关系的不同供应商，不得参加同一合同项下的政府采购活动和除单一来源采购项目外，为采购项目提供整体设计、规范编制或者项目管理、监理、检测等服务的供应商，不得再参加该采购项目的其他采购活动的情形。</w:t>
            </w:r>
          </w:p>
        </w:tc>
        <w:tc>
          <w:tcPr>
            <w:tcW w:w="2483" w:type="dxa"/>
            <w:shd w:val="clear" w:color="auto" w:fill="auto"/>
            <w:noWrap w:val="0"/>
            <w:vAlign w:val="center"/>
          </w:tcPr>
          <w:p w14:paraId="54D0FE42">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是否符合要求</w:t>
            </w:r>
          </w:p>
        </w:tc>
      </w:tr>
      <w:tr w14:paraId="37710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799" w:type="dxa"/>
            <w:noWrap w:val="0"/>
            <w:vAlign w:val="center"/>
          </w:tcPr>
          <w:p w14:paraId="35F4FA26">
            <w:pPr>
              <w:spacing w:before="91" w:line="183" w:lineRule="auto"/>
              <w:ind w:left="350" w:leftChars="0"/>
              <w:jc w:val="both"/>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lang w:val="en-US" w:eastAsia="zh-CN"/>
              </w:rPr>
              <w:t>7</w:t>
            </w:r>
          </w:p>
        </w:tc>
        <w:tc>
          <w:tcPr>
            <w:tcW w:w="6357" w:type="dxa"/>
            <w:shd w:val="clear" w:color="auto" w:fill="auto"/>
            <w:noWrap w:val="0"/>
            <w:vAlign w:val="center"/>
          </w:tcPr>
          <w:p w14:paraId="38FC5524">
            <w:pPr>
              <w:spacing w:before="91" w:line="221" w:lineRule="auto"/>
              <w:ind w:left="114" w:leftChars="0"/>
              <w:jc w:val="both"/>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z w:val="24"/>
                <w:szCs w:val="24"/>
                <w:lang w:eastAsia="zh-CN"/>
              </w:rPr>
              <w:t>招标文件规定及投标人认为需要提交的其他材料</w:t>
            </w:r>
          </w:p>
        </w:tc>
        <w:tc>
          <w:tcPr>
            <w:tcW w:w="2483" w:type="dxa"/>
            <w:shd w:val="clear" w:color="auto" w:fill="auto"/>
            <w:noWrap w:val="0"/>
            <w:vAlign w:val="center"/>
          </w:tcPr>
          <w:p w14:paraId="3009018E">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是否符合要求</w:t>
            </w:r>
          </w:p>
        </w:tc>
      </w:tr>
    </w:tbl>
    <w:p w14:paraId="31958A15">
      <w:pPr>
        <w:pStyle w:val="5"/>
        <w:spacing w:line="271" w:lineRule="auto"/>
        <w:rPr>
          <w:rFonts w:hint="eastAsia" w:ascii="宋体" w:hAnsi="宋体" w:eastAsia="宋体" w:cs="宋体"/>
        </w:rPr>
      </w:pPr>
    </w:p>
    <w:p w14:paraId="100F7C0F">
      <w:pPr>
        <w:pStyle w:val="5"/>
        <w:spacing w:line="272" w:lineRule="auto"/>
        <w:rPr>
          <w:rFonts w:hint="eastAsia" w:ascii="宋体" w:hAnsi="宋体" w:eastAsia="宋体" w:cs="宋体"/>
        </w:rPr>
      </w:pPr>
    </w:p>
    <w:p w14:paraId="692C06B2">
      <w:pPr>
        <w:spacing w:before="91" w:line="221" w:lineRule="auto"/>
        <w:jc w:val="center"/>
        <w:rPr>
          <w:rFonts w:hint="eastAsia" w:ascii="宋体" w:hAnsi="宋体" w:eastAsia="宋体" w:cs="宋体"/>
          <w:sz w:val="28"/>
          <w:szCs w:val="28"/>
        </w:rPr>
      </w:pPr>
      <w:r>
        <w:rPr>
          <w:rFonts w:hint="eastAsia" w:ascii="宋体" w:hAnsi="宋体" w:eastAsia="宋体" w:cs="宋体"/>
          <w:b/>
          <w:bCs/>
          <w:spacing w:val="-4"/>
          <w:sz w:val="28"/>
          <w:szCs w:val="28"/>
        </w:rPr>
        <w:t>（二）符合性审查表</w:t>
      </w:r>
    </w:p>
    <w:p w14:paraId="788A38B4">
      <w:pPr>
        <w:spacing w:before="229"/>
        <w:rPr>
          <w:rFonts w:hint="eastAsia" w:ascii="宋体" w:hAnsi="宋体" w:eastAsia="宋体" w:cs="宋体"/>
        </w:rPr>
      </w:pPr>
    </w:p>
    <w:tbl>
      <w:tblPr>
        <w:tblStyle w:val="19"/>
        <w:tblW w:w="9679"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5"/>
        <w:gridCol w:w="5288"/>
        <w:gridCol w:w="3916"/>
      </w:tblGrid>
      <w:tr w14:paraId="730DB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75" w:type="dxa"/>
            <w:noWrap w:val="0"/>
            <w:vAlign w:val="center"/>
          </w:tcPr>
          <w:p w14:paraId="34A9DE6B">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序号</w:t>
            </w:r>
          </w:p>
        </w:tc>
        <w:tc>
          <w:tcPr>
            <w:tcW w:w="5288" w:type="dxa"/>
            <w:noWrap w:val="0"/>
            <w:vAlign w:val="top"/>
          </w:tcPr>
          <w:p w14:paraId="392CEBD9">
            <w:pPr>
              <w:spacing w:before="142" w:line="221" w:lineRule="auto"/>
              <w:jc w:val="center"/>
              <w:rPr>
                <w:rFonts w:hint="eastAsia" w:ascii="宋体" w:hAnsi="宋体" w:eastAsia="宋体" w:cs="宋体"/>
                <w:sz w:val="24"/>
                <w:szCs w:val="24"/>
              </w:rPr>
            </w:pPr>
            <w:r>
              <w:rPr>
                <w:rFonts w:hint="eastAsia" w:ascii="宋体" w:hAnsi="宋体" w:eastAsia="宋体" w:cs="宋体"/>
                <w:spacing w:val="-5"/>
                <w:sz w:val="24"/>
                <w:szCs w:val="24"/>
              </w:rPr>
              <w:t>审查内容</w:t>
            </w:r>
          </w:p>
        </w:tc>
        <w:tc>
          <w:tcPr>
            <w:tcW w:w="3916" w:type="dxa"/>
            <w:noWrap w:val="0"/>
            <w:vAlign w:val="top"/>
          </w:tcPr>
          <w:p w14:paraId="79CD2F7C">
            <w:pPr>
              <w:spacing w:before="142" w:line="221" w:lineRule="auto"/>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评审合格标准</w:t>
            </w:r>
          </w:p>
        </w:tc>
      </w:tr>
      <w:tr w14:paraId="1D9D9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475" w:type="dxa"/>
            <w:noWrap w:val="0"/>
            <w:vAlign w:val="center"/>
          </w:tcPr>
          <w:p w14:paraId="3365F3DB">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1</w:t>
            </w:r>
          </w:p>
        </w:tc>
        <w:tc>
          <w:tcPr>
            <w:tcW w:w="5288" w:type="dxa"/>
            <w:noWrap w:val="0"/>
            <w:vAlign w:val="center"/>
          </w:tcPr>
          <w:p w14:paraId="702A9301">
            <w:pPr>
              <w:spacing w:before="160" w:line="220" w:lineRule="auto"/>
              <w:ind w:left="119"/>
              <w:jc w:val="left"/>
              <w:rPr>
                <w:rFonts w:hint="eastAsia" w:ascii="宋体" w:hAnsi="宋体" w:eastAsia="宋体" w:cs="宋体"/>
                <w:sz w:val="24"/>
                <w:szCs w:val="24"/>
              </w:rPr>
            </w:pPr>
            <w:r>
              <w:rPr>
                <w:rFonts w:hint="eastAsia" w:ascii="宋体" w:hAnsi="宋体" w:eastAsia="宋体" w:cs="宋体"/>
                <w:spacing w:val="-2"/>
                <w:sz w:val="24"/>
                <w:szCs w:val="24"/>
              </w:rPr>
              <w:t>投标文件未按照招标文件要求签署、盖章的</w:t>
            </w:r>
          </w:p>
        </w:tc>
        <w:tc>
          <w:tcPr>
            <w:tcW w:w="3916" w:type="dxa"/>
            <w:noWrap w:val="0"/>
            <w:vAlign w:val="center"/>
          </w:tcPr>
          <w:p w14:paraId="7DD59385">
            <w:pPr>
              <w:spacing w:before="160" w:line="220" w:lineRule="auto"/>
              <w:ind w:left="119"/>
              <w:jc w:val="center"/>
              <w:rPr>
                <w:rFonts w:hint="default" w:ascii="宋体" w:hAnsi="宋体" w:eastAsia="宋体" w:cs="宋体"/>
                <w:spacing w:val="-2"/>
                <w:sz w:val="24"/>
                <w:szCs w:val="24"/>
                <w:lang w:val="en-US" w:eastAsia="zh-CN"/>
              </w:rPr>
            </w:pPr>
            <w:r>
              <w:rPr>
                <w:rFonts w:hint="eastAsia" w:ascii="宋体" w:hAnsi="宋体" w:eastAsia="宋体" w:cs="宋体"/>
                <w:snapToGrid w:val="0"/>
                <w:color w:val="000000"/>
                <w:kern w:val="0"/>
                <w:sz w:val="24"/>
                <w:szCs w:val="24"/>
                <w:lang w:val="en-US" w:eastAsia="zh-CN" w:bidi="ar-SA"/>
              </w:rPr>
              <w:t>是否符合要求</w:t>
            </w:r>
          </w:p>
        </w:tc>
      </w:tr>
      <w:tr w14:paraId="15D67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475" w:type="dxa"/>
            <w:noWrap w:val="0"/>
            <w:vAlign w:val="center"/>
          </w:tcPr>
          <w:p w14:paraId="14B7D019">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2</w:t>
            </w:r>
          </w:p>
        </w:tc>
        <w:tc>
          <w:tcPr>
            <w:tcW w:w="5288" w:type="dxa"/>
            <w:noWrap w:val="0"/>
            <w:vAlign w:val="center"/>
          </w:tcPr>
          <w:p w14:paraId="65D4CE9E">
            <w:pPr>
              <w:spacing w:before="141" w:line="221" w:lineRule="auto"/>
              <w:ind w:left="116"/>
              <w:jc w:val="left"/>
              <w:rPr>
                <w:rFonts w:hint="eastAsia" w:ascii="宋体" w:hAnsi="宋体" w:eastAsia="宋体" w:cs="宋体"/>
                <w:sz w:val="24"/>
                <w:szCs w:val="24"/>
              </w:rPr>
            </w:pPr>
            <w:r>
              <w:rPr>
                <w:rFonts w:hint="eastAsia" w:ascii="宋体" w:hAnsi="宋体" w:eastAsia="宋体" w:cs="宋体"/>
                <w:spacing w:val="-3"/>
                <w:sz w:val="24"/>
                <w:szCs w:val="24"/>
              </w:rPr>
              <w:t>开标一览表</w:t>
            </w:r>
          </w:p>
        </w:tc>
        <w:tc>
          <w:tcPr>
            <w:tcW w:w="3916" w:type="dxa"/>
            <w:noWrap w:val="0"/>
            <w:vAlign w:val="center"/>
          </w:tcPr>
          <w:p w14:paraId="79E61362">
            <w:pPr>
              <w:spacing w:before="141" w:line="221" w:lineRule="auto"/>
              <w:ind w:left="116"/>
              <w:jc w:val="center"/>
              <w:rPr>
                <w:rFonts w:hint="eastAsia" w:ascii="宋体" w:hAnsi="宋体" w:eastAsia="宋体" w:cs="宋体"/>
                <w:spacing w:val="-3"/>
                <w:sz w:val="24"/>
                <w:szCs w:val="24"/>
              </w:rPr>
            </w:pPr>
            <w:r>
              <w:rPr>
                <w:rFonts w:hint="eastAsia" w:ascii="宋体" w:hAnsi="宋体" w:eastAsia="宋体" w:cs="宋体"/>
                <w:spacing w:val="-2"/>
                <w:sz w:val="24"/>
                <w:szCs w:val="24"/>
                <w:lang w:val="en-US" w:eastAsia="zh-CN"/>
              </w:rPr>
              <w:t>是否按要求提供</w:t>
            </w:r>
          </w:p>
        </w:tc>
      </w:tr>
      <w:tr w14:paraId="4D2E5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475" w:type="dxa"/>
            <w:noWrap w:val="0"/>
            <w:vAlign w:val="center"/>
          </w:tcPr>
          <w:p w14:paraId="552FCBCD">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3</w:t>
            </w:r>
          </w:p>
        </w:tc>
        <w:tc>
          <w:tcPr>
            <w:tcW w:w="5288" w:type="dxa"/>
            <w:shd w:val="clear" w:color="auto" w:fill="auto"/>
            <w:noWrap w:val="0"/>
            <w:vAlign w:val="center"/>
          </w:tcPr>
          <w:p w14:paraId="5B19C1A8">
            <w:pPr>
              <w:spacing w:before="162" w:line="221" w:lineRule="auto"/>
              <w:ind w:left="121" w:leftChars="0"/>
              <w:jc w:val="left"/>
              <w:rPr>
                <w:rFonts w:hint="default" w:ascii="宋体" w:hAnsi="宋体" w:eastAsia="宋体" w:cs="宋体"/>
                <w:snapToGrid w:val="0"/>
                <w:color w:val="000000"/>
                <w:kern w:val="0"/>
                <w:sz w:val="24"/>
                <w:szCs w:val="24"/>
                <w:lang w:val="en-US" w:eastAsia="zh-CN" w:bidi="ar-SA"/>
              </w:rPr>
            </w:pPr>
            <w:r>
              <w:rPr>
                <w:rFonts w:hint="eastAsia" w:ascii="宋体" w:hAnsi="宋体" w:eastAsia="宋体" w:cs="宋体"/>
                <w:spacing w:val="-6"/>
                <w:sz w:val="24"/>
                <w:szCs w:val="24"/>
              </w:rPr>
              <w:t>商务条款偏离表</w:t>
            </w:r>
          </w:p>
        </w:tc>
        <w:tc>
          <w:tcPr>
            <w:tcW w:w="3916" w:type="dxa"/>
            <w:shd w:val="clear" w:color="auto" w:fill="auto"/>
            <w:noWrap w:val="0"/>
            <w:vAlign w:val="center"/>
          </w:tcPr>
          <w:p w14:paraId="3CEF7B8D">
            <w:pPr>
              <w:spacing w:before="162" w:line="221" w:lineRule="auto"/>
              <w:ind w:left="121" w:leftChars="0"/>
              <w:jc w:val="center"/>
              <w:rPr>
                <w:rFonts w:hint="eastAsia" w:ascii="宋体" w:hAnsi="宋体" w:eastAsia="宋体" w:cs="宋体"/>
                <w:spacing w:val="-6"/>
                <w:sz w:val="24"/>
                <w:szCs w:val="24"/>
              </w:rPr>
            </w:pPr>
            <w:r>
              <w:rPr>
                <w:rFonts w:hint="eastAsia" w:ascii="宋体" w:hAnsi="宋体" w:eastAsia="宋体" w:cs="宋体"/>
                <w:spacing w:val="-2"/>
                <w:sz w:val="24"/>
                <w:szCs w:val="24"/>
                <w:lang w:val="en-US" w:eastAsia="zh-CN"/>
              </w:rPr>
              <w:t>是否按要求提供</w:t>
            </w:r>
          </w:p>
        </w:tc>
      </w:tr>
      <w:tr w14:paraId="09428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75" w:type="dxa"/>
            <w:noWrap w:val="0"/>
            <w:vAlign w:val="center"/>
          </w:tcPr>
          <w:p w14:paraId="5C87D4D1">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4</w:t>
            </w:r>
          </w:p>
        </w:tc>
        <w:tc>
          <w:tcPr>
            <w:tcW w:w="5288" w:type="dxa"/>
            <w:shd w:val="clear" w:color="auto" w:fill="auto"/>
            <w:noWrap w:val="0"/>
            <w:vAlign w:val="center"/>
          </w:tcPr>
          <w:p w14:paraId="01E9225D">
            <w:pPr>
              <w:spacing w:before="162" w:line="221" w:lineRule="auto"/>
              <w:ind w:left="116" w:leftChars="0"/>
              <w:jc w:val="left"/>
              <w:rPr>
                <w:rFonts w:hint="eastAsia" w:ascii="宋体" w:hAnsi="宋体" w:eastAsia="宋体" w:cs="宋体"/>
                <w:snapToGrid w:val="0"/>
                <w:color w:val="000000"/>
                <w:spacing w:val="-6"/>
                <w:kern w:val="0"/>
                <w:sz w:val="24"/>
                <w:szCs w:val="24"/>
                <w:lang w:val="en-US" w:eastAsia="en-US" w:bidi="ar-SA"/>
              </w:rPr>
            </w:pPr>
            <w:r>
              <w:rPr>
                <w:rFonts w:hint="eastAsia" w:ascii="宋体" w:hAnsi="宋体" w:eastAsia="宋体" w:cs="宋体"/>
                <w:spacing w:val="-5"/>
                <w:sz w:val="24"/>
                <w:szCs w:val="24"/>
              </w:rPr>
              <w:t>技术条款偏离表</w:t>
            </w:r>
          </w:p>
        </w:tc>
        <w:tc>
          <w:tcPr>
            <w:tcW w:w="3916" w:type="dxa"/>
            <w:shd w:val="clear" w:color="auto" w:fill="auto"/>
            <w:noWrap w:val="0"/>
            <w:vAlign w:val="center"/>
          </w:tcPr>
          <w:p w14:paraId="2B2F2EE2">
            <w:pPr>
              <w:spacing w:before="162" w:line="221" w:lineRule="auto"/>
              <w:ind w:left="116" w:leftChars="0"/>
              <w:jc w:val="center"/>
              <w:rPr>
                <w:rFonts w:hint="eastAsia" w:ascii="宋体" w:hAnsi="宋体" w:eastAsia="宋体" w:cs="宋体"/>
                <w:spacing w:val="-5"/>
                <w:sz w:val="24"/>
                <w:szCs w:val="24"/>
              </w:rPr>
            </w:pPr>
            <w:r>
              <w:rPr>
                <w:rFonts w:hint="eastAsia" w:ascii="宋体" w:hAnsi="宋体" w:eastAsia="宋体" w:cs="宋体"/>
                <w:spacing w:val="-2"/>
                <w:sz w:val="24"/>
                <w:szCs w:val="24"/>
                <w:lang w:val="en-US" w:eastAsia="zh-CN"/>
              </w:rPr>
              <w:t>是否按要求提供</w:t>
            </w:r>
          </w:p>
        </w:tc>
      </w:tr>
      <w:tr w14:paraId="78800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75" w:type="dxa"/>
            <w:noWrap w:val="0"/>
            <w:vAlign w:val="center"/>
          </w:tcPr>
          <w:p w14:paraId="7EA20F96">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5</w:t>
            </w:r>
          </w:p>
        </w:tc>
        <w:tc>
          <w:tcPr>
            <w:tcW w:w="5288" w:type="dxa"/>
            <w:shd w:val="clear" w:color="auto" w:fill="auto"/>
            <w:noWrap w:val="0"/>
            <w:vAlign w:val="center"/>
          </w:tcPr>
          <w:p w14:paraId="53F48C1F">
            <w:pPr>
              <w:spacing w:before="138" w:line="220" w:lineRule="auto"/>
              <w:ind w:left="120" w:leftChars="0"/>
              <w:jc w:val="left"/>
              <w:rPr>
                <w:rFonts w:hint="eastAsia" w:ascii="宋体" w:hAnsi="宋体" w:eastAsia="宋体" w:cs="宋体"/>
                <w:snapToGrid w:val="0"/>
                <w:color w:val="000000"/>
                <w:spacing w:val="-6"/>
                <w:kern w:val="0"/>
                <w:sz w:val="24"/>
                <w:szCs w:val="24"/>
                <w:lang w:val="en-US" w:eastAsia="en-US" w:bidi="ar-SA"/>
              </w:rPr>
            </w:pPr>
            <w:r>
              <w:rPr>
                <w:rFonts w:hint="eastAsia" w:ascii="宋体" w:hAnsi="宋体" w:eastAsia="宋体" w:cs="宋体"/>
                <w:spacing w:val="-2"/>
                <w:sz w:val="24"/>
                <w:szCs w:val="24"/>
              </w:rPr>
              <w:t>未按规定提供强制采购节能产品</w:t>
            </w:r>
          </w:p>
        </w:tc>
        <w:tc>
          <w:tcPr>
            <w:tcW w:w="3916" w:type="dxa"/>
            <w:shd w:val="clear" w:color="auto" w:fill="auto"/>
            <w:noWrap w:val="0"/>
            <w:vAlign w:val="center"/>
          </w:tcPr>
          <w:p w14:paraId="5A6317E3">
            <w:pPr>
              <w:spacing w:before="138" w:line="220" w:lineRule="auto"/>
              <w:ind w:left="120" w:leftChars="0"/>
              <w:jc w:val="center"/>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是否按要求提供</w:t>
            </w:r>
          </w:p>
        </w:tc>
      </w:tr>
      <w:tr w14:paraId="19AD1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75" w:type="dxa"/>
            <w:noWrap w:val="0"/>
            <w:vAlign w:val="center"/>
          </w:tcPr>
          <w:p w14:paraId="45E1324D">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6</w:t>
            </w:r>
          </w:p>
        </w:tc>
        <w:tc>
          <w:tcPr>
            <w:tcW w:w="5288" w:type="dxa"/>
            <w:shd w:val="clear" w:color="auto" w:fill="auto"/>
            <w:noWrap w:val="0"/>
            <w:vAlign w:val="center"/>
          </w:tcPr>
          <w:p w14:paraId="68E6B19C">
            <w:pPr>
              <w:spacing w:before="160" w:line="220" w:lineRule="auto"/>
              <w:ind w:left="94" w:leftChars="0"/>
              <w:jc w:val="left"/>
              <w:rPr>
                <w:rFonts w:hint="eastAsia" w:ascii="宋体" w:hAnsi="宋体" w:eastAsia="宋体" w:cs="宋体"/>
                <w:snapToGrid w:val="0"/>
                <w:color w:val="000000"/>
                <w:spacing w:val="-6"/>
                <w:kern w:val="0"/>
                <w:sz w:val="24"/>
                <w:szCs w:val="24"/>
                <w:lang w:val="en-US" w:eastAsia="en-US" w:bidi="ar-SA"/>
              </w:rPr>
            </w:pPr>
            <w:r>
              <w:rPr>
                <w:rFonts w:hint="eastAsia" w:ascii="宋体" w:hAnsi="宋体" w:eastAsia="宋体" w:cs="宋体"/>
                <w:spacing w:val="-2"/>
                <w:sz w:val="24"/>
                <w:szCs w:val="24"/>
              </w:rPr>
              <w:t>“采购需求</w:t>
            </w:r>
            <w:r>
              <w:rPr>
                <w:rFonts w:hint="eastAsia" w:ascii="宋体" w:hAnsi="宋体" w:eastAsia="宋体" w:cs="宋体"/>
                <w:spacing w:val="-101"/>
                <w:sz w:val="24"/>
                <w:szCs w:val="24"/>
              </w:rPr>
              <w:t xml:space="preserve"> </w:t>
            </w:r>
            <w:r>
              <w:rPr>
                <w:rFonts w:hint="eastAsia" w:ascii="宋体" w:hAnsi="宋体" w:eastAsia="宋体" w:cs="宋体"/>
                <w:spacing w:val="-2"/>
                <w:sz w:val="24"/>
                <w:szCs w:val="24"/>
              </w:rPr>
              <w:t>”中实质性要求条款情况</w:t>
            </w:r>
          </w:p>
        </w:tc>
        <w:tc>
          <w:tcPr>
            <w:tcW w:w="3916" w:type="dxa"/>
            <w:shd w:val="clear" w:color="auto" w:fill="auto"/>
            <w:noWrap w:val="0"/>
            <w:vAlign w:val="center"/>
          </w:tcPr>
          <w:p w14:paraId="5CDF7834">
            <w:pPr>
              <w:spacing w:before="160" w:line="220" w:lineRule="auto"/>
              <w:ind w:left="94" w:leftChars="0"/>
              <w:jc w:val="center"/>
              <w:rPr>
                <w:rFonts w:hint="eastAsia" w:ascii="宋体" w:hAnsi="宋体" w:eastAsia="宋体" w:cs="宋体"/>
                <w:spacing w:val="-2"/>
                <w:sz w:val="24"/>
                <w:szCs w:val="24"/>
              </w:rPr>
            </w:pPr>
            <w:r>
              <w:rPr>
                <w:rFonts w:hint="eastAsia" w:ascii="宋体" w:hAnsi="宋体" w:eastAsia="宋体" w:cs="宋体"/>
                <w:snapToGrid w:val="0"/>
                <w:color w:val="000000"/>
                <w:kern w:val="0"/>
                <w:sz w:val="24"/>
                <w:szCs w:val="24"/>
                <w:lang w:val="en-US" w:eastAsia="zh-CN" w:bidi="ar-SA"/>
              </w:rPr>
              <w:t>是否符合要求</w:t>
            </w:r>
          </w:p>
        </w:tc>
      </w:tr>
      <w:tr w14:paraId="0C9BF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75" w:type="dxa"/>
            <w:noWrap w:val="0"/>
            <w:vAlign w:val="center"/>
          </w:tcPr>
          <w:p w14:paraId="31CC4165">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7</w:t>
            </w:r>
          </w:p>
        </w:tc>
        <w:tc>
          <w:tcPr>
            <w:tcW w:w="5288" w:type="dxa"/>
            <w:shd w:val="clear" w:color="auto" w:fill="auto"/>
            <w:noWrap w:val="0"/>
            <w:vAlign w:val="center"/>
          </w:tcPr>
          <w:p w14:paraId="6B3855BD">
            <w:pPr>
              <w:spacing w:before="140" w:line="219" w:lineRule="auto"/>
              <w:ind w:left="113" w:leftChars="0"/>
              <w:jc w:val="left"/>
              <w:rPr>
                <w:rFonts w:hint="eastAsia" w:ascii="宋体" w:hAnsi="宋体" w:eastAsia="宋体" w:cs="宋体"/>
                <w:snapToGrid w:val="0"/>
                <w:color w:val="000000"/>
                <w:spacing w:val="-6"/>
                <w:kern w:val="0"/>
                <w:sz w:val="24"/>
                <w:szCs w:val="24"/>
                <w:lang w:val="en-US" w:eastAsia="en-US" w:bidi="ar-SA"/>
              </w:rPr>
            </w:pPr>
            <w:r>
              <w:rPr>
                <w:rFonts w:hint="eastAsia" w:ascii="宋体" w:hAnsi="宋体" w:eastAsia="宋体" w:cs="宋体"/>
                <w:spacing w:val="-1"/>
                <w:sz w:val="24"/>
                <w:szCs w:val="24"/>
              </w:rPr>
              <w:t>报价超过招标文件中规定的预算金额或最高限价的</w:t>
            </w:r>
          </w:p>
        </w:tc>
        <w:tc>
          <w:tcPr>
            <w:tcW w:w="3916" w:type="dxa"/>
            <w:shd w:val="clear" w:color="auto" w:fill="auto"/>
            <w:noWrap w:val="0"/>
            <w:vAlign w:val="center"/>
          </w:tcPr>
          <w:p w14:paraId="64442534">
            <w:pPr>
              <w:spacing w:before="140" w:line="219" w:lineRule="auto"/>
              <w:ind w:left="113" w:leftChars="0"/>
              <w:jc w:val="center"/>
              <w:rPr>
                <w:rFonts w:hint="eastAsia" w:ascii="宋体" w:hAnsi="宋体" w:eastAsia="宋体" w:cs="宋体"/>
                <w:spacing w:val="-1"/>
                <w:sz w:val="24"/>
                <w:szCs w:val="24"/>
              </w:rPr>
            </w:pPr>
            <w:r>
              <w:rPr>
                <w:rFonts w:hint="eastAsia" w:ascii="宋体" w:hAnsi="宋体" w:eastAsia="宋体" w:cs="宋体"/>
                <w:snapToGrid w:val="0"/>
                <w:color w:val="000000"/>
                <w:kern w:val="0"/>
                <w:sz w:val="24"/>
                <w:szCs w:val="24"/>
                <w:lang w:val="en-US" w:eastAsia="zh-CN" w:bidi="ar-SA"/>
              </w:rPr>
              <w:t>是否符合要求</w:t>
            </w:r>
          </w:p>
        </w:tc>
      </w:tr>
      <w:tr w14:paraId="73E17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75" w:type="dxa"/>
            <w:noWrap w:val="0"/>
            <w:vAlign w:val="center"/>
          </w:tcPr>
          <w:p w14:paraId="74CE4FD2">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8</w:t>
            </w:r>
          </w:p>
        </w:tc>
        <w:tc>
          <w:tcPr>
            <w:tcW w:w="5288" w:type="dxa"/>
            <w:shd w:val="clear" w:color="auto" w:fill="auto"/>
            <w:noWrap w:val="0"/>
            <w:vAlign w:val="center"/>
          </w:tcPr>
          <w:p w14:paraId="475CC3A8">
            <w:pPr>
              <w:spacing w:before="160" w:line="221" w:lineRule="auto"/>
              <w:ind w:left="119" w:leftChars="0"/>
              <w:jc w:val="left"/>
              <w:rPr>
                <w:rFonts w:hint="eastAsia" w:ascii="宋体" w:hAnsi="宋体" w:eastAsia="宋体" w:cs="宋体"/>
                <w:snapToGrid w:val="0"/>
                <w:color w:val="000000"/>
                <w:spacing w:val="-6"/>
                <w:kern w:val="0"/>
                <w:sz w:val="24"/>
                <w:szCs w:val="24"/>
                <w:lang w:val="en-US" w:eastAsia="en-US" w:bidi="ar-SA"/>
              </w:rPr>
            </w:pPr>
            <w:r>
              <w:rPr>
                <w:rFonts w:hint="eastAsia" w:ascii="宋体" w:hAnsi="宋体" w:eastAsia="宋体" w:cs="宋体"/>
                <w:spacing w:val="-3"/>
                <w:sz w:val="24"/>
                <w:szCs w:val="24"/>
              </w:rPr>
              <w:t>投标文件有效期不足的</w:t>
            </w:r>
          </w:p>
        </w:tc>
        <w:tc>
          <w:tcPr>
            <w:tcW w:w="3916" w:type="dxa"/>
            <w:shd w:val="clear" w:color="auto" w:fill="auto"/>
            <w:noWrap w:val="0"/>
            <w:vAlign w:val="center"/>
          </w:tcPr>
          <w:p w14:paraId="0DAA659C">
            <w:pPr>
              <w:spacing w:before="160" w:line="221" w:lineRule="auto"/>
              <w:ind w:left="119" w:leftChars="0"/>
              <w:jc w:val="center"/>
              <w:rPr>
                <w:rFonts w:hint="eastAsia" w:ascii="宋体" w:hAnsi="宋体" w:eastAsia="宋体" w:cs="宋体"/>
                <w:spacing w:val="-3"/>
                <w:sz w:val="24"/>
                <w:szCs w:val="24"/>
              </w:rPr>
            </w:pPr>
            <w:r>
              <w:rPr>
                <w:rFonts w:hint="eastAsia" w:ascii="宋体" w:hAnsi="宋体" w:eastAsia="宋体" w:cs="宋体"/>
                <w:snapToGrid w:val="0"/>
                <w:color w:val="000000"/>
                <w:kern w:val="0"/>
                <w:sz w:val="24"/>
                <w:szCs w:val="24"/>
                <w:lang w:val="en-US" w:eastAsia="zh-CN" w:bidi="ar-SA"/>
              </w:rPr>
              <w:t>是否符合要求</w:t>
            </w:r>
          </w:p>
        </w:tc>
      </w:tr>
      <w:tr w14:paraId="3EE05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75" w:type="dxa"/>
            <w:noWrap w:val="0"/>
            <w:vAlign w:val="center"/>
          </w:tcPr>
          <w:p w14:paraId="7E1CA01A">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9</w:t>
            </w:r>
          </w:p>
        </w:tc>
        <w:tc>
          <w:tcPr>
            <w:tcW w:w="5288" w:type="dxa"/>
            <w:shd w:val="clear" w:color="auto" w:fill="auto"/>
            <w:noWrap w:val="0"/>
            <w:vAlign w:val="center"/>
          </w:tcPr>
          <w:p w14:paraId="69870964">
            <w:pPr>
              <w:spacing w:before="141" w:line="220" w:lineRule="auto"/>
              <w:ind w:left="118" w:leftChars="0"/>
              <w:jc w:val="left"/>
              <w:rPr>
                <w:rFonts w:hint="eastAsia" w:ascii="宋体" w:hAnsi="宋体" w:eastAsia="宋体" w:cs="宋体"/>
                <w:snapToGrid w:val="0"/>
                <w:color w:val="000000"/>
                <w:spacing w:val="-6"/>
                <w:kern w:val="0"/>
                <w:sz w:val="24"/>
                <w:szCs w:val="24"/>
                <w:lang w:val="en-US" w:eastAsia="en-US" w:bidi="ar-SA"/>
              </w:rPr>
            </w:pPr>
            <w:r>
              <w:rPr>
                <w:rFonts w:hint="eastAsia" w:ascii="宋体" w:hAnsi="宋体" w:eastAsia="宋体" w:cs="宋体"/>
                <w:spacing w:val="-1"/>
                <w:sz w:val="24"/>
                <w:szCs w:val="24"/>
              </w:rPr>
              <w:t>属于串通投标文件，或者依法被视为串通投标文件</w:t>
            </w:r>
          </w:p>
        </w:tc>
        <w:tc>
          <w:tcPr>
            <w:tcW w:w="3916" w:type="dxa"/>
            <w:shd w:val="clear" w:color="auto" w:fill="auto"/>
            <w:noWrap w:val="0"/>
            <w:vAlign w:val="center"/>
          </w:tcPr>
          <w:p w14:paraId="35F99D18">
            <w:pPr>
              <w:spacing w:before="141" w:line="220" w:lineRule="auto"/>
              <w:ind w:left="118" w:leftChars="0"/>
              <w:jc w:val="center"/>
              <w:rPr>
                <w:rFonts w:hint="eastAsia" w:ascii="宋体" w:hAnsi="宋体" w:eastAsia="宋体" w:cs="宋体"/>
                <w:spacing w:val="-1"/>
                <w:sz w:val="24"/>
                <w:szCs w:val="24"/>
              </w:rPr>
            </w:pPr>
            <w:r>
              <w:rPr>
                <w:rFonts w:hint="eastAsia" w:ascii="宋体" w:hAnsi="宋体" w:eastAsia="宋体" w:cs="宋体"/>
                <w:snapToGrid w:val="0"/>
                <w:color w:val="000000"/>
                <w:kern w:val="0"/>
                <w:sz w:val="24"/>
                <w:szCs w:val="24"/>
                <w:lang w:val="en-US" w:eastAsia="zh-CN" w:bidi="ar-SA"/>
              </w:rPr>
              <w:t>是否符合要求</w:t>
            </w:r>
          </w:p>
        </w:tc>
      </w:tr>
      <w:tr w14:paraId="49141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75" w:type="dxa"/>
            <w:noWrap w:val="0"/>
            <w:vAlign w:val="center"/>
          </w:tcPr>
          <w:p w14:paraId="4737788F">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10</w:t>
            </w:r>
          </w:p>
        </w:tc>
        <w:tc>
          <w:tcPr>
            <w:tcW w:w="5288" w:type="dxa"/>
            <w:shd w:val="clear" w:color="auto" w:fill="auto"/>
            <w:noWrap w:val="0"/>
            <w:vAlign w:val="center"/>
          </w:tcPr>
          <w:p w14:paraId="5B927262">
            <w:pPr>
              <w:spacing w:before="163" w:line="220" w:lineRule="auto"/>
              <w:ind w:left="119" w:leftChars="0"/>
              <w:jc w:val="left"/>
              <w:rPr>
                <w:rFonts w:hint="eastAsia" w:ascii="宋体" w:hAnsi="宋体" w:eastAsia="宋体" w:cs="宋体"/>
                <w:snapToGrid w:val="0"/>
                <w:color w:val="000000"/>
                <w:spacing w:val="-6"/>
                <w:kern w:val="0"/>
                <w:sz w:val="24"/>
                <w:szCs w:val="24"/>
                <w:lang w:val="en-US" w:eastAsia="en-US" w:bidi="ar-SA"/>
              </w:rPr>
            </w:pPr>
            <w:r>
              <w:rPr>
                <w:rFonts w:hint="eastAsia" w:ascii="宋体" w:hAnsi="宋体" w:eastAsia="宋体" w:cs="宋体"/>
                <w:spacing w:val="-3"/>
                <w:sz w:val="24"/>
                <w:szCs w:val="24"/>
              </w:rPr>
              <w:t>投标文件含有采购人不能接受的附加条件的</w:t>
            </w:r>
          </w:p>
        </w:tc>
        <w:tc>
          <w:tcPr>
            <w:tcW w:w="3916" w:type="dxa"/>
            <w:shd w:val="clear" w:color="auto" w:fill="auto"/>
            <w:noWrap w:val="0"/>
            <w:vAlign w:val="center"/>
          </w:tcPr>
          <w:p w14:paraId="550A7043">
            <w:pPr>
              <w:spacing w:before="163" w:line="220" w:lineRule="auto"/>
              <w:ind w:left="119" w:leftChars="0"/>
              <w:jc w:val="center"/>
              <w:rPr>
                <w:rFonts w:hint="eastAsia" w:ascii="宋体" w:hAnsi="宋体" w:eastAsia="宋体" w:cs="宋体"/>
                <w:spacing w:val="-3"/>
                <w:sz w:val="24"/>
                <w:szCs w:val="24"/>
              </w:rPr>
            </w:pPr>
            <w:r>
              <w:rPr>
                <w:rFonts w:hint="eastAsia" w:ascii="宋体" w:hAnsi="宋体" w:eastAsia="宋体" w:cs="宋体"/>
                <w:snapToGrid w:val="0"/>
                <w:color w:val="000000"/>
                <w:kern w:val="0"/>
                <w:sz w:val="24"/>
                <w:szCs w:val="24"/>
                <w:lang w:val="en-US" w:eastAsia="zh-CN" w:bidi="ar-SA"/>
              </w:rPr>
              <w:t>是否符合要求</w:t>
            </w:r>
          </w:p>
        </w:tc>
      </w:tr>
      <w:tr w14:paraId="44C09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75" w:type="dxa"/>
            <w:noWrap w:val="0"/>
            <w:vAlign w:val="center"/>
          </w:tcPr>
          <w:p w14:paraId="125D4805">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11</w:t>
            </w:r>
          </w:p>
        </w:tc>
        <w:tc>
          <w:tcPr>
            <w:tcW w:w="5288" w:type="dxa"/>
            <w:shd w:val="clear" w:color="auto" w:fill="auto"/>
            <w:noWrap w:val="0"/>
            <w:vAlign w:val="center"/>
          </w:tcPr>
          <w:p w14:paraId="72A3A580">
            <w:pPr>
              <w:spacing w:before="243" w:line="221" w:lineRule="auto"/>
              <w:ind w:left="120" w:leftChars="0"/>
              <w:jc w:val="left"/>
              <w:rPr>
                <w:rFonts w:hint="eastAsia" w:ascii="宋体" w:hAnsi="宋体" w:eastAsia="宋体" w:cs="宋体"/>
                <w:snapToGrid w:val="0"/>
                <w:color w:val="000000"/>
                <w:spacing w:val="-6"/>
                <w:kern w:val="0"/>
                <w:sz w:val="24"/>
                <w:szCs w:val="24"/>
                <w:lang w:val="en-US" w:eastAsia="en-US" w:bidi="ar-SA"/>
              </w:rPr>
            </w:pPr>
            <w:r>
              <w:rPr>
                <w:rFonts w:hint="eastAsia" w:ascii="宋体" w:hAnsi="宋体" w:eastAsia="宋体" w:cs="宋体"/>
                <w:spacing w:val="-3"/>
                <w:sz w:val="24"/>
                <w:szCs w:val="24"/>
              </w:rPr>
              <w:t>不符合法规和招标文件中规定的其他实质性要求的</w:t>
            </w:r>
          </w:p>
        </w:tc>
        <w:tc>
          <w:tcPr>
            <w:tcW w:w="3916" w:type="dxa"/>
            <w:shd w:val="clear" w:color="auto" w:fill="auto"/>
            <w:noWrap w:val="0"/>
            <w:vAlign w:val="center"/>
          </w:tcPr>
          <w:p w14:paraId="6DA29CC0">
            <w:pPr>
              <w:spacing w:before="243" w:line="221" w:lineRule="auto"/>
              <w:ind w:left="120" w:leftChars="0"/>
              <w:jc w:val="center"/>
              <w:rPr>
                <w:rFonts w:hint="eastAsia" w:ascii="宋体" w:hAnsi="宋体" w:eastAsia="宋体" w:cs="宋体"/>
                <w:spacing w:val="-3"/>
                <w:sz w:val="24"/>
                <w:szCs w:val="24"/>
              </w:rPr>
            </w:pPr>
            <w:r>
              <w:rPr>
                <w:rFonts w:hint="eastAsia" w:ascii="宋体" w:hAnsi="宋体" w:eastAsia="宋体" w:cs="宋体"/>
                <w:snapToGrid w:val="0"/>
                <w:color w:val="000000"/>
                <w:kern w:val="0"/>
                <w:sz w:val="24"/>
                <w:szCs w:val="24"/>
                <w:lang w:val="en-US" w:eastAsia="zh-CN" w:bidi="ar-SA"/>
              </w:rPr>
              <w:t>是否符合要求</w:t>
            </w:r>
          </w:p>
        </w:tc>
      </w:tr>
      <w:tr w14:paraId="65F5D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75" w:type="dxa"/>
            <w:noWrap w:val="0"/>
            <w:vAlign w:val="center"/>
          </w:tcPr>
          <w:p w14:paraId="18777D22">
            <w:pPr>
              <w:spacing w:before="160" w:line="220" w:lineRule="auto"/>
              <w:ind w:left="119"/>
              <w:jc w:val="center"/>
              <w:rPr>
                <w:rFonts w:hint="eastAsia" w:ascii="宋体" w:hAnsi="宋体" w:eastAsia="宋体" w:cs="宋体"/>
                <w:spacing w:val="-2"/>
                <w:sz w:val="24"/>
                <w:szCs w:val="24"/>
              </w:rPr>
            </w:pPr>
            <w:r>
              <w:rPr>
                <w:rFonts w:hint="eastAsia" w:ascii="宋体" w:hAnsi="宋体" w:eastAsia="宋体" w:cs="宋体"/>
                <w:spacing w:val="-2"/>
                <w:sz w:val="24"/>
                <w:szCs w:val="24"/>
              </w:rPr>
              <w:t>12</w:t>
            </w:r>
          </w:p>
        </w:tc>
        <w:tc>
          <w:tcPr>
            <w:tcW w:w="5288" w:type="dxa"/>
            <w:shd w:val="clear" w:color="auto" w:fill="auto"/>
            <w:noWrap w:val="0"/>
            <w:vAlign w:val="center"/>
          </w:tcPr>
          <w:p w14:paraId="7E771B2B">
            <w:pPr>
              <w:spacing w:before="87" w:line="221" w:lineRule="auto"/>
              <w:ind w:left="118" w:leftChars="0"/>
              <w:jc w:val="left"/>
              <w:rPr>
                <w:rFonts w:hint="eastAsia" w:ascii="宋体" w:hAnsi="宋体" w:eastAsia="宋体" w:cs="宋体"/>
                <w:snapToGrid w:val="0"/>
                <w:color w:val="000000"/>
                <w:spacing w:val="-6"/>
                <w:kern w:val="0"/>
                <w:sz w:val="24"/>
                <w:szCs w:val="24"/>
                <w:lang w:val="en-US" w:eastAsia="en-US" w:bidi="ar-SA"/>
              </w:rPr>
            </w:pPr>
            <w:r>
              <w:rPr>
                <w:rFonts w:hint="eastAsia" w:ascii="宋体" w:hAnsi="宋体" w:eastAsia="宋体" w:cs="宋体"/>
                <w:spacing w:val="-3"/>
                <w:sz w:val="24"/>
                <w:szCs w:val="24"/>
              </w:rPr>
              <w:t>属于招标文件规定的其他无效投标情形的</w:t>
            </w:r>
          </w:p>
        </w:tc>
        <w:tc>
          <w:tcPr>
            <w:tcW w:w="3916" w:type="dxa"/>
            <w:shd w:val="clear" w:color="auto" w:fill="auto"/>
            <w:noWrap w:val="0"/>
            <w:vAlign w:val="center"/>
          </w:tcPr>
          <w:p w14:paraId="1F8107FF">
            <w:pPr>
              <w:spacing w:before="87" w:line="221" w:lineRule="auto"/>
              <w:ind w:left="118" w:leftChars="0"/>
              <w:jc w:val="center"/>
              <w:rPr>
                <w:rFonts w:hint="eastAsia" w:ascii="宋体" w:hAnsi="宋体" w:eastAsia="宋体" w:cs="宋体"/>
                <w:spacing w:val="-3"/>
                <w:sz w:val="24"/>
                <w:szCs w:val="24"/>
              </w:rPr>
            </w:pPr>
            <w:r>
              <w:rPr>
                <w:rFonts w:hint="eastAsia" w:ascii="宋体" w:hAnsi="宋体" w:eastAsia="宋体" w:cs="宋体"/>
                <w:snapToGrid w:val="0"/>
                <w:color w:val="000000"/>
                <w:kern w:val="0"/>
                <w:sz w:val="24"/>
                <w:szCs w:val="24"/>
                <w:lang w:val="en-US" w:eastAsia="zh-CN" w:bidi="ar-SA"/>
              </w:rPr>
              <w:t>是否符合要求</w:t>
            </w:r>
          </w:p>
        </w:tc>
      </w:tr>
    </w:tbl>
    <w:p w14:paraId="286F0B6D">
      <w:pPr>
        <w:rPr>
          <w:rFonts w:hint="eastAsia" w:ascii="宋体" w:hAnsi="宋体" w:eastAsia="宋体" w:cs="宋体"/>
        </w:rPr>
        <w:sectPr>
          <w:headerReference r:id="rId18" w:type="default"/>
          <w:footerReference r:id="rId19" w:type="default"/>
          <w:pgSz w:w="11910" w:h="16840"/>
          <w:pgMar w:top="1179" w:right="1366" w:bottom="806" w:left="1378" w:header="845" w:footer="627" w:gutter="0"/>
          <w:pgBorders>
            <w:top w:val="none" w:sz="0" w:space="0"/>
            <w:left w:val="none" w:sz="0" w:space="0"/>
            <w:bottom w:val="none" w:sz="0" w:space="0"/>
            <w:right w:val="none" w:sz="0" w:space="0"/>
          </w:pgBorders>
          <w:pgNumType w:fmt="decimal"/>
          <w:cols w:space="720" w:num="1"/>
        </w:sectPr>
      </w:pPr>
    </w:p>
    <w:p w14:paraId="3B21F476">
      <w:pPr>
        <w:spacing w:before="100"/>
        <w:rPr>
          <w:rFonts w:hint="eastAsia" w:ascii="宋体" w:hAnsi="宋体" w:eastAsia="宋体" w:cs="宋体"/>
        </w:rPr>
      </w:pPr>
    </w:p>
    <w:p w14:paraId="24F10A7A">
      <w:pPr>
        <w:numPr>
          <w:ilvl w:val="0"/>
          <w:numId w:val="0"/>
        </w:numPr>
        <w:spacing w:before="207" w:line="221" w:lineRule="auto"/>
        <w:jc w:val="center"/>
        <w:rPr>
          <w:rFonts w:hint="eastAsia" w:ascii="宋体" w:hAnsi="宋体" w:eastAsia="宋体" w:cs="宋体"/>
        </w:rPr>
      </w:pPr>
      <w:r>
        <w:rPr>
          <w:rFonts w:hint="eastAsia" w:ascii="宋体" w:hAnsi="宋体" w:eastAsia="宋体" w:cs="宋体"/>
          <w:b/>
          <w:bCs/>
          <w:color w:val="auto"/>
          <w:spacing w:val="-5"/>
          <w:sz w:val="28"/>
          <w:szCs w:val="28"/>
          <w:highlight w:val="none"/>
          <w:lang w:eastAsia="zh-CN"/>
        </w:rPr>
        <w:t>（</w:t>
      </w:r>
      <w:r>
        <w:rPr>
          <w:rFonts w:hint="eastAsia" w:ascii="宋体" w:hAnsi="宋体" w:eastAsia="宋体" w:cs="宋体"/>
          <w:b/>
          <w:bCs/>
          <w:color w:val="auto"/>
          <w:spacing w:val="-5"/>
          <w:sz w:val="28"/>
          <w:szCs w:val="28"/>
          <w:highlight w:val="none"/>
          <w:lang w:val="en-US" w:eastAsia="zh-CN"/>
        </w:rPr>
        <w:t>三</w:t>
      </w:r>
      <w:r>
        <w:rPr>
          <w:rFonts w:hint="eastAsia" w:ascii="宋体" w:hAnsi="宋体" w:eastAsia="宋体" w:cs="宋体"/>
          <w:b/>
          <w:bCs/>
          <w:color w:val="auto"/>
          <w:spacing w:val="-5"/>
          <w:sz w:val="28"/>
          <w:szCs w:val="28"/>
          <w:highlight w:val="none"/>
          <w:lang w:eastAsia="zh-CN"/>
        </w:rPr>
        <w:t>）</w:t>
      </w:r>
      <w:r>
        <w:rPr>
          <w:rFonts w:hint="eastAsia" w:ascii="宋体" w:hAnsi="宋体" w:eastAsia="宋体" w:cs="宋体"/>
          <w:b/>
          <w:bCs/>
          <w:color w:val="auto"/>
          <w:spacing w:val="-5"/>
          <w:sz w:val="28"/>
          <w:szCs w:val="28"/>
          <w:highlight w:val="none"/>
        </w:rPr>
        <w:t>评分细则</w:t>
      </w:r>
    </w:p>
    <w:tbl>
      <w:tblPr>
        <w:tblStyle w:val="14"/>
        <w:tblpPr w:leftFromText="180" w:rightFromText="180" w:vertAnchor="text" w:horzAnchor="page" w:tblpX="1594" w:tblpY="164"/>
        <w:tblOverlap w:val="never"/>
        <w:tblW w:w="95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2"/>
        <w:gridCol w:w="7613"/>
        <w:gridCol w:w="734"/>
      </w:tblGrid>
      <w:tr w14:paraId="39678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8E41">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评审因素</w:t>
            </w: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2805">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评审细则</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A419E5">
            <w:pPr>
              <w:keepNext w:val="0"/>
              <w:keepLines w:val="0"/>
              <w:widowControl/>
              <w:suppressLineNumbers w:val="0"/>
              <w:jc w:val="left"/>
              <w:textAlignment w:val="bottom"/>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分值</w:t>
            </w:r>
          </w:p>
        </w:tc>
      </w:tr>
      <w:tr w14:paraId="5D78A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9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价格分</w:t>
            </w: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6E1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本次招标，以进入详细评审的各投标人评标价的各报价采用低价优先法计算，即满足采购文件要求且经评审报价最低的为评标基准价，其价格分为满分，其他的报价得分统一按下列公式进行计算：报价得分=（评标基准价/投标报价）×10</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0E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r>
      <w:tr w14:paraId="66E28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95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E38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招标文件响应得分</w:t>
            </w:r>
          </w:p>
        </w:tc>
      </w:tr>
      <w:tr w14:paraId="584E8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9"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CD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招标文件响应</w:t>
            </w: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C099">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由评审委员会根据招标文件要求对所投文件进行综合评分，完全响应无偏离且对技术要求有充分认识和理解表述完整得15分，如有降低技术要求或参数的负偏离，每偏离一项，扣1分。</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2B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r>
      <w:tr w14:paraId="20097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95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178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技术部分得分</w:t>
            </w:r>
          </w:p>
        </w:tc>
      </w:tr>
      <w:tr w14:paraId="7CE6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9"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92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需求分析报告 </w:t>
            </w: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3376">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根据供应商提供的需求分析报告进行评分：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（1）需求分析报告对采购人现状及业务、技术需求有充分认识和理解，分析科学深入，对于维保服务重点、难点具有明确合理的应对措施，得17分；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（2）需求分析报告对采购人现状及业务、技术需求认识和理解不够充分，分析不够科学深入，对于维保服务重点、难点的应对措施考虑不全面，得12分；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（3）需求分析报告对采购人现状及业务、技术需求没有认识和理解，分析浅显，对于维保服务重点、难点未做考虑，7分；</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768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r>
      <w:tr w14:paraId="0F06B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9"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54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总体实施方案</w:t>
            </w: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2FE9">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根据供应商提供的总体实施方案进行评分：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（1）总体实施方案全面，具有合理的服务体系、组织架构，具有明确的进度控制、风险控制管理、质量保障措施、信息安全管理措施、文档管理措施，满足且优于文件要求得17分；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（2）总体实施方案基本满足，服务体系、组织架构，具有明确的进度控制、风险控制管理、质量保障措施、信息安全管理措施、文档管理措施，满足文件要求得14分；</w:t>
            </w:r>
          </w:p>
          <w:p w14:paraId="30A3337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（3）总体实施方案不够全面，服务体系、组织架构不够合理，进度控制、风险控制管理、质量保障措施、信息安全管理措施、文档管理措施不全，得10分；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（4）实施方案不全面，服务体系、组织架构不合理，进度控制、风险控制管理、质量保障措施、信息安全管理措施、文档管理措施严重缺漏，得7分；</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C1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r>
      <w:tr w14:paraId="021AD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2"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3A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服务方案</w:t>
            </w: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688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根据供应商提供的服务方案进行评分：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（1）服务方案科学全面，能够针对本项目需求出具深度细化的维保服务内容，维保服务流程科学标准，具有合理的巡检及问题处理机制，得19分；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（2）服务方案较全面，具有主要维保服务内容，维保服务流程标准，具有巡检及问题处理机制，得14分；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（3）服务方案不全，维保服务内容缺漏，维保服务流程混乱，缺乏巡检及问题处理机制，得9分；</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B7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r>
      <w:tr w14:paraId="2A543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95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7AC1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商务部分得分</w:t>
            </w:r>
          </w:p>
        </w:tc>
      </w:tr>
      <w:tr w14:paraId="3006F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D5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项目团队人员要求</w:t>
            </w: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7C45">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投标人团队成员须具备HRP项目实施经验，每人提供一份劳动合同和HRP项目验收证明材料得2分，最高得6分。</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97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r>
      <w:tr w14:paraId="05187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7" w:hRule="atLeast"/>
        </w:trPr>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5C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业绩</w:t>
            </w: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F6F6">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投标人提供自2022年1月1日(以合同签订时间为准)至今同类业绩：业绩每提供一份得2分，满分6分。</w:t>
            </w:r>
          </w:p>
          <w:p w14:paraId="08AA4B6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注:每份业绩须提供合同关键页和中标通知书（原件扫描件），并将以上材料扫描制作到投标文件中，否则视为无效业绩。</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46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r>
      <w:tr w14:paraId="20ABB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12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3B7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信息安全履约能力得分</w:t>
            </w: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C9ED2F">
            <w:pPr>
              <w:keepNext w:val="0"/>
              <w:keepLines w:val="0"/>
              <w:widowControl/>
              <w:suppressLineNumbers w:val="0"/>
              <w:jc w:val="left"/>
              <w:textAlignment w:val="bottom"/>
              <w:rPr>
                <w:rFonts w:hint="eastAsia" w:asciiTheme="minorEastAsia" w:hAnsiTheme="minorEastAsia" w:eastAsiaTheme="minorEastAsia" w:cstheme="minorEastAsia"/>
                <w:i w:val="0"/>
                <w:iCs w:val="0"/>
                <w:color w:val="000000"/>
                <w:sz w:val="24"/>
                <w:szCs w:val="24"/>
                <w:u w:val="none"/>
              </w:rPr>
            </w:pPr>
            <w:r>
              <w:rPr>
                <w:rStyle w:val="29"/>
                <w:rFonts w:hint="eastAsia" w:asciiTheme="minorEastAsia" w:hAnsiTheme="minorEastAsia" w:eastAsiaTheme="minorEastAsia" w:cstheme="minorEastAsia"/>
                <w:sz w:val="24"/>
                <w:szCs w:val="24"/>
                <w:lang w:val="en-US" w:eastAsia="zh-CN" w:bidi="ar"/>
              </w:rPr>
              <w:t xml:space="preserve">投标人获得通过中国信息安全测评中心分级评估EAL3+得5分，EAL2+得2分，其他不得分。        </w:t>
            </w:r>
            <w:r>
              <w:rPr>
                <w:rFonts w:hint="eastAsia" w:asciiTheme="minorEastAsia" w:hAnsiTheme="minorEastAsia" w:eastAsiaTheme="minorEastAsia" w:cstheme="minorEastAsia"/>
                <w:i w:val="0"/>
                <w:iCs w:val="0"/>
                <w:color w:val="FF0000"/>
                <w:kern w:val="0"/>
                <w:sz w:val="24"/>
                <w:szCs w:val="24"/>
                <w:u w:val="none"/>
                <w:lang w:val="en-US" w:eastAsia="zh-CN" w:bidi="ar"/>
              </w:rPr>
              <w:t xml:space="preserve">                                                                                                                                                                   </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BF26E">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r>
      <w:tr w14:paraId="3BB20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AEEBF">
            <w:pPr>
              <w:jc w:val="center"/>
              <w:rPr>
                <w:rFonts w:hint="eastAsia" w:asciiTheme="minorEastAsia" w:hAnsiTheme="minorEastAsia" w:eastAsiaTheme="minorEastAsia" w:cstheme="minorEastAsia"/>
                <w:i w:val="0"/>
                <w:iCs w:val="0"/>
                <w:color w:val="000000"/>
                <w:sz w:val="24"/>
                <w:szCs w:val="24"/>
                <w:u w:val="none"/>
              </w:rPr>
            </w:pPr>
          </w:p>
        </w:tc>
        <w:tc>
          <w:tcPr>
            <w:tcW w:w="7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B5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投标人提供信息安全管理体系认证证书得5分。              </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78B3A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r>
    </w:tbl>
    <w:p w14:paraId="48B75E94">
      <w:pPr>
        <w:rPr>
          <w:rFonts w:hint="eastAsia" w:ascii="宋体" w:hAnsi="宋体" w:eastAsia="宋体" w:cs="宋体"/>
          <w:b/>
          <w:bCs/>
          <w:spacing w:val="-4"/>
          <w:sz w:val="28"/>
          <w:szCs w:val="28"/>
        </w:rPr>
      </w:pPr>
      <w:r>
        <w:rPr>
          <w:rFonts w:hint="eastAsia" w:ascii="宋体" w:hAnsi="宋体" w:eastAsia="宋体" w:cs="宋体"/>
          <w:b/>
          <w:bCs/>
          <w:spacing w:val="-4"/>
          <w:sz w:val="28"/>
          <w:szCs w:val="28"/>
        </w:rPr>
        <w:br w:type="page"/>
      </w:r>
    </w:p>
    <w:p w14:paraId="38454973">
      <w:pPr>
        <w:spacing w:before="208" w:line="220" w:lineRule="auto"/>
        <w:ind w:left="611"/>
        <w:outlineLvl w:val="1"/>
        <w:rPr>
          <w:rFonts w:hint="eastAsia" w:ascii="宋体" w:hAnsi="宋体" w:eastAsia="宋体" w:cs="宋体"/>
          <w:sz w:val="28"/>
          <w:szCs w:val="28"/>
        </w:rPr>
      </w:pPr>
      <w:r>
        <w:rPr>
          <w:rFonts w:hint="eastAsia" w:ascii="宋体" w:hAnsi="宋体" w:eastAsia="宋体" w:cs="宋体"/>
          <w:b/>
          <w:bCs/>
          <w:spacing w:val="-4"/>
          <w:sz w:val="28"/>
          <w:szCs w:val="28"/>
        </w:rPr>
        <w:t>三、政府采购政策</w:t>
      </w:r>
    </w:p>
    <w:p w14:paraId="769AC5C9">
      <w:pPr>
        <w:spacing w:before="223" w:line="360" w:lineRule="auto"/>
        <w:ind w:left="54" w:right="300" w:firstLine="578"/>
        <w:rPr>
          <w:rFonts w:hint="eastAsia" w:ascii="宋体" w:hAnsi="宋体" w:eastAsia="宋体" w:cs="宋体"/>
          <w:sz w:val="24"/>
          <w:szCs w:val="24"/>
        </w:rPr>
      </w:pPr>
      <w:r>
        <w:rPr>
          <w:rFonts w:hint="eastAsia" w:ascii="宋体" w:hAnsi="宋体" w:eastAsia="宋体" w:cs="宋体"/>
          <w:spacing w:val="-13"/>
          <w:sz w:val="24"/>
          <w:szCs w:val="24"/>
        </w:rPr>
        <w:t>1.根据《政府采购促进中小企业发展管理办法》（财库〔2020〕46</w:t>
      </w:r>
      <w:r>
        <w:rPr>
          <w:rFonts w:hint="eastAsia" w:ascii="宋体" w:hAnsi="宋体" w:eastAsia="宋体" w:cs="宋体"/>
          <w:spacing w:val="-52"/>
          <w:sz w:val="24"/>
          <w:szCs w:val="24"/>
        </w:rPr>
        <w:t xml:space="preserve"> </w:t>
      </w:r>
      <w:r>
        <w:rPr>
          <w:rFonts w:hint="eastAsia" w:ascii="宋体" w:hAnsi="宋体" w:eastAsia="宋体" w:cs="宋体"/>
          <w:spacing w:val="-13"/>
          <w:sz w:val="24"/>
          <w:szCs w:val="24"/>
        </w:rPr>
        <w:t>号）、</w:t>
      </w:r>
      <w:r>
        <w:rPr>
          <w:rFonts w:hint="eastAsia" w:ascii="宋体" w:hAnsi="宋体" w:eastAsia="宋体" w:cs="宋体"/>
          <w:spacing w:val="3"/>
          <w:sz w:val="24"/>
          <w:szCs w:val="24"/>
        </w:rPr>
        <w:t>《关于进一步加大政府采购支持中小企业力度的通知》（财库〔2</w:t>
      </w:r>
      <w:r>
        <w:rPr>
          <w:rFonts w:hint="eastAsia" w:ascii="宋体" w:hAnsi="宋体" w:eastAsia="宋体" w:cs="宋体"/>
          <w:spacing w:val="2"/>
          <w:sz w:val="24"/>
          <w:szCs w:val="24"/>
        </w:rPr>
        <w:t>022〕19</w:t>
      </w:r>
      <w:r>
        <w:rPr>
          <w:rFonts w:hint="eastAsia" w:ascii="宋体" w:hAnsi="宋体" w:eastAsia="宋体" w:cs="宋体"/>
          <w:sz w:val="24"/>
          <w:szCs w:val="24"/>
        </w:rPr>
        <w:t xml:space="preserve"> </w:t>
      </w:r>
      <w:r>
        <w:rPr>
          <w:rFonts w:hint="eastAsia" w:ascii="宋体" w:hAnsi="宋体" w:eastAsia="宋体" w:cs="宋体"/>
          <w:spacing w:val="-6"/>
          <w:sz w:val="24"/>
          <w:szCs w:val="24"/>
        </w:rPr>
        <w:t>号）文件规定，对小微企业报价给予</w:t>
      </w:r>
      <w:r>
        <w:rPr>
          <w:rFonts w:hint="eastAsia" w:ascii="宋体" w:hAnsi="宋体" w:eastAsia="宋体" w:cs="宋体"/>
          <w:spacing w:val="-35"/>
          <w:sz w:val="24"/>
          <w:szCs w:val="24"/>
        </w:rPr>
        <w:t xml:space="preserve"> </w:t>
      </w:r>
      <w:r>
        <w:rPr>
          <w:rFonts w:hint="eastAsia" w:ascii="宋体" w:hAnsi="宋体" w:eastAsia="宋体" w:cs="宋体"/>
          <w:spacing w:val="-6"/>
          <w:sz w:val="24"/>
          <w:szCs w:val="24"/>
        </w:rPr>
        <w:t>10%的扣除,用扣除后的价格参加评审：</w:t>
      </w:r>
    </w:p>
    <w:p w14:paraId="29855976">
      <w:pPr>
        <w:spacing w:before="91" w:line="366" w:lineRule="auto"/>
        <w:ind w:left="10"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小微企业价格扣除=小微企业报价×</w:t>
      </w:r>
      <w:r>
        <w:rPr>
          <w:rFonts w:hint="eastAsia" w:ascii="宋体" w:hAnsi="宋体" w:eastAsia="宋体" w:cs="宋体"/>
          <w:b/>
          <w:bCs/>
          <w:spacing w:val="3"/>
          <w:sz w:val="24"/>
          <w:szCs w:val="24"/>
        </w:rPr>
        <w:t>10%</w:t>
      </w:r>
      <w:r>
        <w:rPr>
          <w:rFonts w:hint="eastAsia" w:ascii="宋体" w:hAnsi="宋体" w:eastAsia="宋体" w:cs="宋体"/>
          <w:spacing w:val="3"/>
          <w:sz w:val="24"/>
          <w:szCs w:val="24"/>
        </w:rPr>
        <w:t>；</w:t>
      </w:r>
    </w:p>
    <w:p w14:paraId="25F24561">
      <w:pPr>
        <w:spacing w:before="91" w:line="366" w:lineRule="auto"/>
        <w:ind w:left="10"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小微企业评审价格=总报价-小微企业价格扣除。</w:t>
      </w:r>
    </w:p>
    <w:p w14:paraId="1B3F8EC7">
      <w:pPr>
        <w:spacing w:before="91" w:line="366" w:lineRule="auto"/>
        <w:ind w:left="10" w:firstLine="492" w:firstLineChars="200"/>
        <w:jc w:val="both"/>
        <w:rPr>
          <w:rFonts w:hint="eastAsia" w:ascii="宋体" w:hAnsi="宋体" w:eastAsia="宋体" w:cs="宋体"/>
          <w:sz w:val="24"/>
          <w:szCs w:val="24"/>
        </w:rPr>
      </w:pPr>
      <w:r>
        <w:rPr>
          <w:rFonts w:hint="eastAsia" w:ascii="宋体" w:hAnsi="宋体" w:eastAsia="宋体" w:cs="宋体"/>
          <w:spacing w:val="3"/>
          <w:sz w:val="24"/>
          <w:szCs w:val="24"/>
        </w:rPr>
        <w:t>注：①小微企业，是指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微企业②供应商提供的货物由小微企业制造，即货物由小微企业生产且使用该小微企业商号或者注册商标。供应商提供的货物既有小微企业制造货物</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也有大中型企业制造货物的，不享受小微企业报价扣除政策；③小微企业参加政府采购活动，应当出具《中小企业声明函》，否则不得享受相关中小企业扶持政策；④中标人享受中小企业扶持政策的，采购人、采购代理机构应当随中标结果公开中标人的《中小企业声明函》；⑤投标人提供声明函内容不实的，属于提供虚假材料谋取中标</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依照《中华人民共和国政府采购法》等</w:t>
      </w:r>
      <w:r>
        <w:rPr>
          <w:rFonts w:hint="eastAsia" w:ascii="宋体" w:hAnsi="宋体" w:eastAsia="宋体" w:cs="宋体"/>
          <w:spacing w:val="-1"/>
          <w:sz w:val="24"/>
          <w:szCs w:val="24"/>
        </w:rPr>
        <w:t>国家有关规定追究相应责任。</w:t>
      </w:r>
    </w:p>
    <w:p w14:paraId="2E309770">
      <w:pPr>
        <w:spacing w:before="40" w:line="364" w:lineRule="auto"/>
        <w:ind w:left="12" w:firstLine="561"/>
        <w:jc w:val="both"/>
        <w:rPr>
          <w:rFonts w:hint="eastAsia" w:ascii="宋体" w:hAnsi="宋体" w:eastAsia="宋体" w:cs="宋体"/>
          <w:sz w:val="24"/>
          <w:szCs w:val="24"/>
        </w:rPr>
      </w:pPr>
      <w:r>
        <w:rPr>
          <w:rFonts w:hint="eastAsia" w:ascii="宋体" w:hAnsi="宋体" w:eastAsia="宋体" w:cs="宋体"/>
          <w:spacing w:val="3"/>
          <w:sz w:val="24"/>
          <w:szCs w:val="24"/>
        </w:rPr>
        <w:t>2.以联合体形式参加政府采购活动，联合体各方均为中小企业的，联合体视同中小企业。其中，联合体各方均为小微企业的，联合体视同小微</w:t>
      </w:r>
      <w:r>
        <w:rPr>
          <w:rFonts w:hint="eastAsia" w:ascii="宋体" w:hAnsi="宋体" w:eastAsia="宋体" w:cs="宋体"/>
          <w:spacing w:val="-4"/>
          <w:sz w:val="24"/>
          <w:szCs w:val="24"/>
        </w:rPr>
        <w:t>企业。</w:t>
      </w:r>
    </w:p>
    <w:p w14:paraId="6AF73BB7">
      <w:pPr>
        <w:spacing w:before="26" w:line="364" w:lineRule="auto"/>
        <w:ind w:left="12" w:firstLine="561"/>
        <w:jc w:val="both"/>
        <w:rPr>
          <w:rFonts w:hint="eastAsia" w:ascii="宋体" w:hAnsi="宋体" w:eastAsia="宋体" w:cs="宋体"/>
          <w:sz w:val="24"/>
          <w:szCs w:val="24"/>
        </w:rPr>
      </w:pPr>
      <w:r>
        <w:rPr>
          <w:rFonts w:hint="eastAsia" w:ascii="宋体" w:hAnsi="宋体" w:eastAsia="宋体" w:cs="宋体"/>
          <w:spacing w:val="3"/>
          <w:sz w:val="24"/>
          <w:szCs w:val="24"/>
        </w:rPr>
        <w:t>大中型企业与小微企业组成联合体的，对于联合协议约定小微企业的</w:t>
      </w:r>
      <w:r>
        <w:rPr>
          <w:rFonts w:hint="eastAsia" w:ascii="宋体" w:hAnsi="宋体" w:eastAsia="宋体" w:cs="宋体"/>
          <w:spacing w:val="2"/>
          <w:sz w:val="24"/>
          <w:szCs w:val="24"/>
        </w:rPr>
        <w:t>合同份额占到合同总金额</w:t>
      </w:r>
      <w:r>
        <w:rPr>
          <w:rFonts w:hint="eastAsia" w:ascii="宋体" w:hAnsi="宋体" w:eastAsia="宋体" w:cs="宋体"/>
          <w:spacing w:val="-49"/>
          <w:sz w:val="24"/>
          <w:szCs w:val="24"/>
        </w:rPr>
        <w:t xml:space="preserve"> </w:t>
      </w:r>
      <w:r>
        <w:rPr>
          <w:rFonts w:hint="eastAsia" w:ascii="宋体" w:hAnsi="宋体" w:eastAsia="宋体" w:cs="宋体"/>
          <w:spacing w:val="2"/>
          <w:sz w:val="24"/>
          <w:szCs w:val="24"/>
        </w:rPr>
        <w:t>30%以上的，对联合体的报价给予4%的扣除，用</w:t>
      </w:r>
      <w:r>
        <w:rPr>
          <w:rFonts w:hint="eastAsia" w:ascii="宋体" w:hAnsi="宋体" w:eastAsia="宋体" w:cs="宋体"/>
          <w:spacing w:val="3"/>
          <w:sz w:val="24"/>
          <w:szCs w:val="24"/>
        </w:rPr>
        <w:t>扣除后的价格参加评审</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组成联合体或者接受分包的小微企业与联合体内其他企业、分包企业之间存在直接控股、管理关系的，不享受价格扣除优</w:t>
      </w:r>
      <w:r>
        <w:rPr>
          <w:rFonts w:hint="eastAsia" w:ascii="宋体" w:hAnsi="宋体" w:eastAsia="宋体" w:cs="宋体"/>
          <w:spacing w:val="-3"/>
          <w:sz w:val="24"/>
          <w:szCs w:val="24"/>
        </w:rPr>
        <w:t>惠政策。</w:t>
      </w:r>
    </w:p>
    <w:p w14:paraId="01BF2FCA">
      <w:pPr>
        <w:spacing w:before="36" w:line="364" w:lineRule="auto"/>
        <w:ind w:left="10" w:firstLine="565"/>
        <w:rPr>
          <w:rFonts w:hint="eastAsia" w:ascii="宋体" w:hAnsi="宋体" w:eastAsia="宋体" w:cs="宋体"/>
          <w:sz w:val="24"/>
          <w:szCs w:val="24"/>
        </w:rPr>
      </w:pPr>
      <w:r>
        <w:rPr>
          <w:rFonts w:hint="eastAsia" w:ascii="宋体" w:hAnsi="宋体" w:eastAsia="宋体" w:cs="宋体"/>
          <w:spacing w:val="3"/>
          <w:sz w:val="24"/>
          <w:szCs w:val="24"/>
        </w:rPr>
        <w:t>3.根据《财政部、司法部关于政府采购支持监狱企业发展有关问题的</w:t>
      </w:r>
      <w:r>
        <w:rPr>
          <w:rFonts w:hint="eastAsia" w:ascii="宋体" w:hAnsi="宋体" w:eastAsia="宋体" w:cs="宋体"/>
          <w:sz w:val="24"/>
          <w:szCs w:val="24"/>
        </w:rPr>
        <w:t>通知》（财库〔2014〕68</w:t>
      </w:r>
      <w:r>
        <w:rPr>
          <w:rFonts w:hint="eastAsia" w:ascii="宋体" w:hAnsi="宋体" w:eastAsia="宋体" w:cs="宋体"/>
          <w:spacing w:val="-37"/>
          <w:sz w:val="24"/>
          <w:szCs w:val="24"/>
        </w:rPr>
        <w:t xml:space="preserve"> </w:t>
      </w:r>
      <w:r>
        <w:rPr>
          <w:rFonts w:hint="eastAsia" w:ascii="宋体" w:hAnsi="宋体" w:eastAsia="宋体" w:cs="宋体"/>
          <w:sz w:val="24"/>
          <w:szCs w:val="24"/>
        </w:rPr>
        <w:t xml:space="preserve">号）文件规定，监狱企业视同小型、微型企业， </w:t>
      </w:r>
      <w:r>
        <w:rPr>
          <w:rFonts w:hint="eastAsia" w:ascii="宋体" w:hAnsi="宋体" w:eastAsia="宋体" w:cs="宋体"/>
          <w:spacing w:val="3"/>
          <w:sz w:val="24"/>
          <w:szCs w:val="24"/>
        </w:rPr>
        <w:t>享受预留份额、评审中价格扣除等政府采购促进中小企业发展的政府采购</w:t>
      </w:r>
      <w:r>
        <w:rPr>
          <w:rFonts w:hint="eastAsia" w:ascii="宋体" w:hAnsi="宋体" w:eastAsia="宋体" w:cs="宋体"/>
          <w:sz w:val="24"/>
          <w:szCs w:val="24"/>
        </w:rPr>
        <w:t>政策。在政府采购活动中，对监狱企业报价给予10%的扣除，用扣除后的价格参加评审：</w:t>
      </w:r>
    </w:p>
    <w:p w14:paraId="1185A644">
      <w:pPr>
        <w:spacing w:before="36" w:line="364" w:lineRule="auto"/>
        <w:ind w:left="10" w:firstLine="565"/>
        <w:rPr>
          <w:rFonts w:hint="eastAsia" w:ascii="宋体" w:hAnsi="宋体" w:eastAsia="宋体" w:cs="宋体"/>
          <w:sz w:val="24"/>
          <w:szCs w:val="24"/>
        </w:rPr>
      </w:pPr>
      <w:r>
        <w:rPr>
          <w:rFonts w:hint="eastAsia" w:ascii="宋体" w:hAnsi="宋体" w:eastAsia="宋体" w:cs="宋体"/>
          <w:sz w:val="24"/>
          <w:szCs w:val="24"/>
        </w:rPr>
        <w:t>监狱企业价格扣除=监狱企业报价×10%；</w:t>
      </w:r>
    </w:p>
    <w:p w14:paraId="6B5A4977">
      <w:pPr>
        <w:spacing w:before="36" w:line="364" w:lineRule="auto"/>
        <w:ind w:left="10" w:firstLine="565"/>
        <w:rPr>
          <w:rFonts w:hint="eastAsia" w:ascii="宋体" w:hAnsi="宋体" w:eastAsia="宋体" w:cs="宋体"/>
          <w:sz w:val="24"/>
          <w:szCs w:val="24"/>
        </w:rPr>
      </w:pPr>
      <w:r>
        <w:rPr>
          <w:rFonts w:hint="eastAsia" w:ascii="宋体" w:hAnsi="宋体" w:eastAsia="宋体" w:cs="宋体"/>
          <w:sz w:val="24"/>
          <w:szCs w:val="24"/>
        </w:rPr>
        <w:t>监狱企业评审价格=总报价-监狱企业价格扣除。</w:t>
      </w:r>
    </w:p>
    <w:p w14:paraId="3C42B3BF">
      <w:pPr>
        <w:spacing w:before="36" w:line="364" w:lineRule="auto"/>
        <w:ind w:left="10" w:firstLine="565"/>
        <w:rPr>
          <w:rFonts w:hint="eastAsia" w:ascii="宋体" w:hAnsi="宋体" w:eastAsia="宋体" w:cs="宋体"/>
          <w:spacing w:val="3"/>
          <w:sz w:val="24"/>
          <w:szCs w:val="24"/>
        </w:rPr>
      </w:pPr>
      <w:r>
        <w:rPr>
          <w:rFonts w:hint="eastAsia" w:ascii="宋体" w:hAnsi="宋体" w:eastAsia="宋体" w:cs="宋体"/>
          <w:sz w:val="24"/>
          <w:szCs w:val="24"/>
        </w:rPr>
        <w:t>注：①</w:t>
      </w:r>
      <w:r>
        <w:rPr>
          <w:rFonts w:hint="eastAsia" w:ascii="宋体" w:hAnsi="宋体" w:eastAsia="宋体" w:cs="宋体"/>
          <w:spacing w:val="3"/>
          <w:sz w:val="24"/>
          <w:szCs w:val="24"/>
        </w:rPr>
        <w:t>监狱企业参加政府采购活动时，应当提供由省级以上监狱管理局、戒毒管理局（含新疆生产建设兵团）出具的属于监狱企业的证明文件扫描件，否则不给予价格扣除；②监狱企业属于小型、微型企业的，不重复享受政策。</w:t>
      </w:r>
    </w:p>
    <w:p w14:paraId="621B9C11">
      <w:pPr>
        <w:spacing w:before="91" w:line="366" w:lineRule="auto"/>
        <w:ind w:left="10" w:firstLine="492" w:firstLineChars="200"/>
        <w:jc w:val="both"/>
        <w:rPr>
          <w:rFonts w:hint="eastAsia" w:ascii="宋体" w:hAnsi="宋体" w:eastAsia="宋体" w:cs="宋体"/>
          <w:sz w:val="24"/>
          <w:szCs w:val="24"/>
        </w:rPr>
      </w:pPr>
      <w:r>
        <w:rPr>
          <w:rFonts w:hint="eastAsia" w:ascii="宋体" w:hAnsi="宋体" w:eastAsia="宋体" w:cs="宋体"/>
          <w:spacing w:val="3"/>
          <w:sz w:val="24"/>
          <w:szCs w:val="24"/>
        </w:rPr>
        <w:t>4.根据《财政部 民政部 中国残疾人联合会关于促进残疾人就业政府采购政策的通知》（财库〔2017〕141 号）文件规定，残疾人福利性单位视同小型、微型企业，享受预留份额、评审中价格扣除等促进中小企业发展</w:t>
      </w:r>
      <w:r>
        <w:rPr>
          <w:rFonts w:hint="eastAsia" w:ascii="宋体" w:hAnsi="宋体" w:eastAsia="宋体" w:cs="宋体"/>
          <w:spacing w:val="4"/>
          <w:sz w:val="24"/>
          <w:szCs w:val="24"/>
        </w:rPr>
        <w:t>的政府采购政策。在政府采购活动中，对残疾人福利性单位报价给予</w:t>
      </w:r>
      <w:r>
        <w:rPr>
          <w:rFonts w:hint="eastAsia" w:ascii="宋体" w:hAnsi="宋体" w:eastAsia="宋体" w:cs="宋体"/>
          <w:spacing w:val="-28"/>
          <w:sz w:val="24"/>
          <w:szCs w:val="24"/>
        </w:rPr>
        <w:t xml:space="preserve"> </w:t>
      </w:r>
      <w:r>
        <w:rPr>
          <w:rFonts w:hint="eastAsia" w:ascii="宋体" w:hAnsi="宋体" w:eastAsia="宋体" w:cs="宋体"/>
          <w:spacing w:val="4"/>
          <w:sz w:val="24"/>
          <w:szCs w:val="24"/>
        </w:rPr>
        <w:t>10%</w:t>
      </w:r>
      <w:r>
        <w:rPr>
          <w:rFonts w:hint="eastAsia" w:ascii="宋体" w:hAnsi="宋体" w:eastAsia="宋体" w:cs="宋体"/>
          <w:sz w:val="24"/>
          <w:szCs w:val="24"/>
        </w:rPr>
        <w:t xml:space="preserve"> </w:t>
      </w:r>
      <w:r>
        <w:rPr>
          <w:rFonts w:hint="eastAsia" w:ascii="宋体" w:hAnsi="宋体" w:eastAsia="宋体" w:cs="宋体"/>
          <w:spacing w:val="-1"/>
          <w:sz w:val="24"/>
          <w:szCs w:val="24"/>
        </w:rPr>
        <w:t>的扣除，用扣除后的价格参加评审：</w:t>
      </w:r>
    </w:p>
    <w:p w14:paraId="259B58BF">
      <w:pPr>
        <w:spacing w:before="42" w:line="219" w:lineRule="auto"/>
        <w:ind w:left="699"/>
        <w:rPr>
          <w:rFonts w:hint="eastAsia" w:ascii="宋体" w:hAnsi="宋体" w:eastAsia="宋体" w:cs="宋体"/>
          <w:sz w:val="24"/>
          <w:szCs w:val="24"/>
        </w:rPr>
      </w:pPr>
      <w:r>
        <w:rPr>
          <w:rFonts w:hint="eastAsia" w:ascii="宋体" w:hAnsi="宋体" w:eastAsia="宋体" w:cs="宋体"/>
          <w:spacing w:val="-1"/>
          <w:sz w:val="24"/>
          <w:szCs w:val="24"/>
        </w:rPr>
        <w:t>残疾人福利性单位价格扣除=残疾人福利性单位报价×</w:t>
      </w:r>
      <w:r>
        <w:rPr>
          <w:rFonts w:hint="eastAsia" w:ascii="宋体" w:hAnsi="宋体" w:eastAsia="宋体" w:cs="宋体"/>
          <w:b/>
          <w:bCs/>
          <w:color w:val="auto"/>
          <w:spacing w:val="-1"/>
          <w:sz w:val="24"/>
          <w:szCs w:val="24"/>
        </w:rPr>
        <w:t>10%</w:t>
      </w:r>
      <w:r>
        <w:rPr>
          <w:rFonts w:hint="eastAsia" w:ascii="宋体" w:hAnsi="宋体" w:eastAsia="宋体" w:cs="宋体"/>
          <w:spacing w:val="-1"/>
          <w:sz w:val="24"/>
          <w:szCs w:val="24"/>
        </w:rPr>
        <w:t>；</w:t>
      </w:r>
    </w:p>
    <w:p w14:paraId="33AAF9EB">
      <w:pPr>
        <w:spacing w:before="227" w:line="219" w:lineRule="auto"/>
        <w:ind w:left="699"/>
        <w:rPr>
          <w:rFonts w:hint="eastAsia" w:ascii="宋体" w:hAnsi="宋体" w:eastAsia="宋体" w:cs="宋体"/>
          <w:sz w:val="24"/>
          <w:szCs w:val="24"/>
        </w:rPr>
      </w:pPr>
      <w:r>
        <w:rPr>
          <w:rFonts w:hint="eastAsia" w:ascii="宋体" w:hAnsi="宋体" w:eastAsia="宋体" w:cs="宋体"/>
          <w:spacing w:val="-1"/>
          <w:sz w:val="24"/>
          <w:szCs w:val="24"/>
        </w:rPr>
        <w:t>残疾人福利性单位评审价格=总报价-残疾人福利性单位价格扣除。</w:t>
      </w:r>
    </w:p>
    <w:p w14:paraId="1309E15D">
      <w:pPr>
        <w:spacing w:before="231" w:line="365" w:lineRule="auto"/>
        <w:ind w:left="138" w:right="97" w:firstLine="560"/>
        <w:rPr>
          <w:rFonts w:hint="eastAsia" w:ascii="宋体" w:hAnsi="宋体" w:eastAsia="宋体" w:cs="宋体"/>
          <w:sz w:val="24"/>
          <w:szCs w:val="24"/>
        </w:rPr>
      </w:pPr>
      <w:r>
        <w:rPr>
          <w:rFonts w:hint="eastAsia" w:ascii="宋体" w:hAnsi="宋体" w:eastAsia="宋体" w:cs="宋体"/>
          <w:spacing w:val="3"/>
          <w:sz w:val="24"/>
          <w:szCs w:val="24"/>
        </w:rPr>
        <w:t>注：①残疾人福利性单位在参加政府采购活动时，应当提供《残疾人</w:t>
      </w:r>
      <w:r>
        <w:rPr>
          <w:rFonts w:hint="eastAsia" w:ascii="宋体" w:hAnsi="宋体" w:eastAsia="宋体" w:cs="宋体"/>
          <w:spacing w:val="13"/>
          <w:sz w:val="24"/>
          <w:szCs w:val="24"/>
        </w:rPr>
        <w:t xml:space="preserve"> </w:t>
      </w:r>
      <w:r>
        <w:rPr>
          <w:rFonts w:hint="eastAsia" w:ascii="宋体" w:hAnsi="宋体" w:eastAsia="宋体" w:cs="宋体"/>
          <w:spacing w:val="2"/>
          <w:sz w:val="24"/>
          <w:szCs w:val="24"/>
        </w:rPr>
        <w:t>福利性单位声明函》（见附件</w:t>
      </w:r>
      <w:r>
        <w:rPr>
          <w:rFonts w:hint="eastAsia" w:ascii="宋体" w:hAnsi="宋体" w:eastAsia="宋体" w:cs="宋体"/>
          <w:spacing w:val="21"/>
          <w:sz w:val="24"/>
          <w:szCs w:val="24"/>
        </w:rPr>
        <w:t>），</w:t>
      </w:r>
      <w:r>
        <w:rPr>
          <w:rFonts w:hint="eastAsia" w:ascii="宋体" w:hAnsi="宋体" w:eastAsia="宋体" w:cs="宋体"/>
          <w:spacing w:val="2"/>
          <w:sz w:val="24"/>
          <w:szCs w:val="24"/>
        </w:rPr>
        <w:t>否则不给予价格扣除；②残疾人福利性</w:t>
      </w:r>
      <w:r>
        <w:rPr>
          <w:rFonts w:hint="eastAsia" w:ascii="宋体" w:hAnsi="宋体" w:eastAsia="宋体" w:cs="宋体"/>
          <w:spacing w:val="3"/>
          <w:sz w:val="24"/>
          <w:szCs w:val="24"/>
        </w:rPr>
        <w:t>单位属于小型、微型企业的，不重复享受政策；③中标人为残疾人福利性</w:t>
      </w:r>
      <w:r>
        <w:rPr>
          <w:rFonts w:hint="eastAsia" w:ascii="宋体" w:hAnsi="宋体" w:eastAsia="宋体" w:cs="宋体"/>
          <w:spacing w:val="-5"/>
          <w:sz w:val="24"/>
          <w:szCs w:val="24"/>
        </w:rPr>
        <w:t>单位的，采购人或者其委托的采购代理机构应当</w:t>
      </w:r>
      <w:r>
        <w:rPr>
          <w:rFonts w:hint="eastAsia" w:ascii="宋体" w:hAnsi="宋体" w:eastAsia="宋体" w:cs="宋体"/>
          <w:spacing w:val="-6"/>
          <w:sz w:val="24"/>
          <w:szCs w:val="24"/>
        </w:rPr>
        <w:t>随中标结果同时公告其《残</w:t>
      </w:r>
      <w:r>
        <w:rPr>
          <w:rFonts w:hint="eastAsia" w:ascii="宋体" w:hAnsi="宋体" w:eastAsia="宋体" w:cs="宋体"/>
          <w:spacing w:val="3"/>
          <w:sz w:val="24"/>
          <w:szCs w:val="24"/>
        </w:rPr>
        <w:t>疾人福利性单位声明函》，接受社会监督。投标人提供的《残疾人福利性单位声明函》与事实不符的，依照《中华人民共和国政府采购法》第七十</w:t>
      </w:r>
      <w:r>
        <w:rPr>
          <w:rFonts w:hint="eastAsia" w:ascii="宋体" w:hAnsi="宋体" w:eastAsia="宋体" w:cs="宋体"/>
          <w:spacing w:val="-1"/>
          <w:sz w:val="24"/>
          <w:szCs w:val="24"/>
        </w:rPr>
        <w:t>七条第一款的规定追究法律责任。</w:t>
      </w:r>
    </w:p>
    <w:p w14:paraId="4C0BC0E5">
      <w:pPr>
        <w:pStyle w:val="5"/>
        <w:spacing w:line="353" w:lineRule="auto"/>
        <w:ind w:firstLine="476" w:firstLineChars="200"/>
        <w:rPr>
          <w:rFonts w:hint="eastAsia" w:ascii="宋体" w:hAnsi="宋体" w:eastAsia="宋体" w:cs="宋体"/>
          <w:sz w:val="24"/>
          <w:szCs w:val="24"/>
        </w:rPr>
      </w:pPr>
      <w:r>
        <w:rPr>
          <w:rFonts w:hint="eastAsia" w:ascii="宋体" w:hAnsi="宋体" w:eastAsia="宋体" w:cs="宋体"/>
          <w:spacing w:val="-1"/>
          <w:sz w:val="24"/>
          <w:szCs w:val="24"/>
        </w:rPr>
        <w:t>5.根据《财政部 发展改革委 生态环境部 市场</w:t>
      </w:r>
      <w:r>
        <w:rPr>
          <w:rFonts w:hint="eastAsia" w:ascii="宋体" w:hAnsi="宋体" w:eastAsia="宋体" w:cs="宋体"/>
          <w:spacing w:val="-2"/>
          <w:sz w:val="24"/>
          <w:szCs w:val="24"/>
        </w:rPr>
        <w:t>监管总局关于调整优化</w:t>
      </w:r>
      <w:r>
        <w:rPr>
          <w:rFonts w:hint="eastAsia" w:ascii="宋体" w:hAnsi="宋体" w:eastAsia="宋体" w:cs="宋体"/>
          <w:spacing w:val="-5"/>
          <w:sz w:val="24"/>
          <w:szCs w:val="24"/>
        </w:rPr>
        <w:t>节能产品、环境标志产品政府采购执行机制的通知》（财库〔2019〕9</w:t>
      </w:r>
      <w:r>
        <w:rPr>
          <w:rFonts w:hint="eastAsia" w:ascii="宋体" w:hAnsi="宋体" w:eastAsia="宋体" w:cs="宋体"/>
          <w:spacing w:val="-40"/>
          <w:sz w:val="24"/>
          <w:szCs w:val="24"/>
        </w:rPr>
        <w:t xml:space="preserve"> </w:t>
      </w:r>
      <w:r>
        <w:rPr>
          <w:rFonts w:hint="eastAsia" w:ascii="宋体" w:hAnsi="宋体" w:eastAsia="宋体" w:cs="宋体"/>
          <w:spacing w:val="-5"/>
          <w:sz w:val="24"/>
          <w:szCs w:val="24"/>
        </w:rPr>
        <w:t>号）、</w:t>
      </w:r>
      <w:r>
        <w:rPr>
          <w:rFonts w:hint="eastAsia" w:ascii="宋体" w:hAnsi="宋体" w:eastAsia="宋体" w:cs="宋体"/>
          <w:sz w:val="24"/>
          <w:szCs w:val="24"/>
        </w:rPr>
        <w:t xml:space="preserve"> </w:t>
      </w:r>
      <w:r>
        <w:rPr>
          <w:rFonts w:hint="eastAsia" w:ascii="宋体" w:hAnsi="宋体" w:eastAsia="宋体" w:cs="宋体"/>
          <w:spacing w:val="-5"/>
          <w:sz w:val="24"/>
          <w:szCs w:val="24"/>
        </w:rPr>
        <w:t>《财政部生态环境部关于印发环境标志产品政府采购品目</w:t>
      </w:r>
      <w:r>
        <w:rPr>
          <w:rFonts w:hint="eastAsia" w:ascii="宋体" w:hAnsi="宋体" w:eastAsia="宋体" w:cs="宋体"/>
          <w:spacing w:val="-6"/>
          <w:sz w:val="24"/>
          <w:szCs w:val="24"/>
        </w:rPr>
        <w:t>清单的通知》（财</w:t>
      </w:r>
      <w:r>
        <w:rPr>
          <w:rFonts w:hint="eastAsia" w:ascii="宋体" w:hAnsi="宋体" w:eastAsia="宋体" w:cs="宋体"/>
          <w:sz w:val="24"/>
          <w:szCs w:val="24"/>
        </w:rPr>
        <w:t xml:space="preserve"> 库〔2019〕18</w:t>
      </w:r>
      <w:r>
        <w:rPr>
          <w:rFonts w:hint="eastAsia" w:ascii="宋体" w:hAnsi="宋体" w:eastAsia="宋体" w:cs="宋体"/>
          <w:spacing w:val="-38"/>
          <w:sz w:val="24"/>
          <w:szCs w:val="24"/>
        </w:rPr>
        <w:t xml:space="preserve"> </w:t>
      </w:r>
      <w:r>
        <w:rPr>
          <w:rFonts w:hint="eastAsia" w:ascii="宋体" w:hAnsi="宋体" w:eastAsia="宋体" w:cs="宋体"/>
          <w:sz w:val="24"/>
          <w:szCs w:val="24"/>
        </w:rPr>
        <w:t>号）、《财政部 发展改革委关于印发节能产品政府采购品目</w:t>
      </w:r>
      <w:r>
        <w:rPr>
          <w:rFonts w:hint="eastAsia" w:ascii="宋体" w:hAnsi="宋体" w:eastAsia="宋体" w:cs="宋体"/>
          <w:spacing w:val="4"/>
          <w:sz w:val="24"/>
          <w:szCs w:val="24"/>
        </w:rPr>
        <w:t>清单的通知》（财库〔2019〕19</w:t>
      </w:r>
      <w:r>
        <w:rPr>
          <w:rFonts w:hint="eastAsia" w:ascii="宋体" w:hAnsi="宋体" w:eastAsia="宋体" w:cs="宋体"/>
          <w:spacing w:val="-38"/>
          <w:sz w:val="24"/>
          <w:szCs w:val="24"/>
        </w:rPr>
        <w:t xml:space="preserve"> </w:t>
      </w:r>
      <w:r>
        <w:rPr>
          <w:rFonts w:hint="eastAsia" w:ascii="宋体" w:hAnsi="宋体" w:eastAsia="宋体" w:cs="宋体"/>
          <w:spacing w:val="4"/>
          <w:sz w:val="24"/>
          <w:szCs w:val="24"/>
        </w:rPr>
        <w:t>号）文件规定，采购人采购的产品属于节</w:t>
      </w:r>
      <w:r>
        <w:rPr>
          <w:rFonts w:hint="eastAsia" w:ascii="宋体" w:hAnsi="宋体" w:eastAsia="宋体" w:cs="宋体"/>
          <w:spacing w:val="7"/>
          <w:sz w:val="24"/>
          <w:szCs w:val="24"/>
        </w:rPr>
        <w:t>能产品政府采购品目清单中产品的，在技术、服务等指标同等条件下，应当优先采购节能产品政府采购品目清单中的节能产品。采购人采购的产品属于环境标志产品政府采购品目清单中产品的，在性能、技术、服务等指</w:t>
      </w:r>
      <w:r>
        <w:rPr>
          <w:rFonts w:hint="eastAsia" w:ascii="宋体" w:hAnsi="宋体" w:eastAsia="宋体" w:cs="宋体"/>
          <w:sz w:val="24"/>
          <w:szCs w:val="24"/>
        </w:rPr>
        <w:t>标同等条件下，应当优先采购环境标志产品</w:t>
      </w:r>
      <w:r>
        <w:rPr>
          <w:rFonts w:hint="eastAsia" w:ascii="宋体" w:hAnsi="宋体" w:eastAsia="宋体" w:cs="宋体"/>
          <w:spacing w:val="-1"/>
          <w:sz w:val="24"/>
          <w:szCs w:val="24"/>
        </w:rPr>
        <w:t>政府采购品目清单中的产品。</w:t>
      </w:r>
    </w:p>
    <w:p w14:paraId="076DE999">
      <w:pPr>
        <w:spacing w:before="222" w:line="367" w:lineRule="auto"/>
        <w:ind w:firstLine="694"/>
        <w:rPr>
          <w:rFonts w:hint="eastAsia" w:ascii="宋体" w:hAnsi="宋体" w:eastAsia="宋体" w:cs="宋体"/>
          <w:sz w:val="24"/>
          <w:szCs w:val="24"/>
        </w:rPr>
      </w:pPr>
      <w:r>
        <w:rPr>
          <w:rFonts w:hint="eastAsia" w:ascii="宋体" w:hAnsi="宋体" w:eastAsia="宋体" w:cs="宋体"/>
          <w:spacing w:val="3"/>
          <w:sz w:val="24"/>
          <w:szCs w:val="24"/>
        </w:rPr>
        <w:t>6.根据《国务院办公厅关于建立政府强制采购节能产品制度</w:t>
      </w:r>
      <w:r>
        <w:rPr>
          <w:rFonts w:hint="eastAsia" w:ascii="宋体" w:hAnsi="宋体" w:eastAsia="宋体" w:cs="宋体"/>
          <w:spacing w:val="2"/>
          <w:sz w:val="24"/>
          <w:szCs w:val="24"/>
        </w:rPr>
        <w:t>的通知》</w:t>
      </w:r>
      <w:r>
        <w:rPr>
          <w:rFonts w:hint="eastAsia" w:ascii="宋体" w:hAnsi="宋体" w:eastAsia="宋体" w:cs="宋体"/>
          <w:sz w:val="24"/>
          <w:szCs w:val="24"/>
        </w:rPr>
        <w:t xml:space="preserve"> </w:t>
      </w:r>
      <w:r>
        <w:rPr>
          <w:rFonts w:hint="eastAsia" w:ascii="宋体" w:hAnsi="宋体" w:eastAsia="宋体" w:cs="宋体"/>
          <w:spacing w:val="-3"/>
          <w:sz w:val="24"/>
          <w:szCs w:val="24"/>
        </w:rPr>
        <w:t>（国办发〔2007〕51</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 xml:space="preserve">号）文件、《财政部 </w:t>
      </w:r>
      <w:r>
        <w:rPr>
          <w:rFonts w:hint="eastAsia" w:ascii="宋体" w:hAnsi="宋体" w:eastAsia="宋体" w:cs="宋体"/>
          <w:spacing w:val="-4"/>
          <w:sz w:val="24"/>
          <w:szCs w:val="24"/>
        </w:rPr>
        <w:t xml:space="preserve"> 发展改革委 生态环境部 市场监</w:t>
      </w:r>
      <w:r>
        <w:rPr>
          <w:rFonts w:hint="eastAsia" w:ascii="宋体" w:hAnsi="宋体" w:eastAsia="宋体" w:cs="宋体"/>
          <w:sz w:val="24"/>
          <w:szCs w:val="24"/>
        </w:rPr>
        <w:t xml:space="preserve"> </w:t>
      </w:r>
      <w:r>
        <w:rPr>
          <w:rFonts w:hint="eastAsia" w:ascii="宋体" w:hAnsi="宋体" w:eastAsia="宋体" w:cs="宋体"/>
          <w:spacing w:val="7"/>
          <w:sz w:val="24"/>
          <w:szCs w:val="24"/>
        </w:rPr>
        <w:t>管总局关于调整优化节能产品、环境标志产品政府采购执行机制的通知》</w:t>
      </w:r>
      <w:r>
        <w:rPr>
          <w:rFonts w:hint="eastAsia" w:ascii="宋体" w:hAnsi="宋体" w:eastAsia="宋体" w:cs="宋体"/>
          <w:sz w:val="24"/>
          <w:szCs w:val="24"/>
        </w:rPr>
        <w:t xml:space="preserve"> </w:t>
      </w:r>
      <w:r>
        <w:rPr>
          <w:rFonts w:hint="eastAsia" w:ascii="宋体" w:hAnsi="宋体" w:eastAsia="宋体" w:cs="宋体"/>
          <w:spacing w:val="-4"/>
          <w:sz w:val="24"/>
          <w:szCs w:val="24"/>
        </w:rPr>
        <w:t>（财库〔2019〕9</w:t>
      </w:r>
      <w:r>
        <w:rPr>
          <w:rFonts w:hint="eastAsia" w:ascii="宋体" w:hAnsi="宋体" w:eastAsia="宋体" w:cs="宋体"/>
          <w:spacing w:val="-40"/>
          <w:sz w:val="24"/>
          <w:szCs w:val="24"/>
        </w:rPr>
        <w:t xml:space="preserve"> </w:t>
      </w:r>
      <w:r>
        <w:rPr>
          <w:rFonts w:hint="eastAsia" w:ascii="宋体" w:hAnsi="宋体" w:eastAsia="宋体" w:cs="宋体"/>
          <w:spacing w:val="-4"/>
          <w:sz w:val="24"/>
          <w:szCs w:val="24"/>
        </w:rPr>
        <w:t>号）、《财政部 发展改革委关于印发节能产品政府采购品</w:t>
      </w:r>
      <w:r>
        <w:rPr>
          <w:rFonts w:hint="eastAsia" w:ascii="宋体" w:hAnsi="宋体" w:eastAsia="宋体" w:cs="宋体"/>
          <w:sz w:val="24"/>
          <w:szCs w:val="24"/>
        </w:rPr>
        <w:t xml:space="preserve"> </w:t>
      </w:r>
      <w:r>
        <w:rPr>
          <w:rFonts w:hint="eastAsia" w:ascii="宋体" w:hAnsi="宋体" w:eastAsia="宋体" w:cs="宋体"/>
          <w:spacing w:val="4"/>
          <w:sz w:val="24"/>
          <w:szCs w:val="24"/>
        </w:rPr>
        <w:t>目清单的通知》（财库〔2019〕19</w:t>
      </w:r>
      <w:r>
        <w:rPr>
          <w:rFonts w:hint="eastAsia" w:ascii="宋体" w:hAnsi="宋体" w:eastAsia="宋体" w:cs="宋体"/>
          <w:spacing w:val="-47"/>
          <w:sz w:val="24"/>
          <w:szCs w:val="24"/>
        </w:rPr>
        <w:t xml:space="preserve"> </w:t>
      </w:r>
      <w:r>
        <w:rPr>
          <w:rFonts w:hint="eastAsia" w:ascii="宋体" w:hAnsi="宋体" w:eastAsia="宋体" w:cs="宋体"/>
          <w:spacing w:val="4"/>
          <w:sz w:val="24"/>
          <w:szCs w:val="24"/>
        </w:rPr>
        <w:t>号）文件规定，节能产品政府采购品目</w:t>
      </w:r>
      <w:r>
        <w:rPr>
          <w:rFonts w:hint="eastAsia" w:ascii="宋体" w:hAnsi="宋体" w:eastAsia="宋体" w:cs="宋体"/>
          <w:spacing w:val="7"/>
          <w:sz w:val="24"/>
          <w:szCs w:val="24"/>
        </w:rPr>
        <w:t>清单所列产品包括政府强制采购和优先采购的节能产品。其中，台式计算机，便携式计算机，平板式微型计算机，激光打印机，针式打印机，液晶</w:t>
      </w:r>
      <w:r>
        <w:rPr>
          <w:rFonts w:hint="eastAsia" w:ascii="宋体" w:hAnsi="宋体" w:eastAsia="宋体" w:cs="宋体"/>
          <w:spacing w:val="11"/>
          <w:sz w:val="24"/>
          <w:szCs w:val="24"/>
        </w:rPr>
        <w:t xml:space="preserve"> </w:t>
      </w:r>
      <w:r>
        <w:rPr>
          <w:rFonts w:hint="eastAsia" w:ascii="宋体" w:hAnsi="宋体" w:eastAsia="宋体" w:cs="宋体"/>
          <w:spacing w:val="1"/>
          <w:sz w:val="24"/>
          <w:szCs w:val="24"/>
        </w:rPr>
        <w:t xml:space="preserve">显示器，制冷压缩机，空调机组，专用制冷、空调设备，镇流器，空调机， </w:t>
      </w:r>
      <w:r>
        <w:rPr>
          <w:rFonts w:hint="eastAsia" w:ascii="宋体" w:hAnsi="宋体" w:eastAsia="宋体" w:cs="宋体"/>
          <w:spacing w:val="7"/>
          <w:sz w:val="24"/>
          <w:szCs w:val="24"/>
        </w:rPr>
        <w:t>电热水器，普通照明用双端荧光灯，电视设备，视频设备，便器，水嘴等</w:t>
      </w:r>
      <w:r>
        <w:rPr>
          <w:rFonts w:hint="eastAsia" w:ascii="宋体" w:hAnsi="宋体" w:eastAsia="宋体" w:cs="宋体"/>
          <w:spacing w:val="11"/>
          <w:sz w:val="24"/>
          <w:szCs w:val="24"/>
        </w:rPr>
        <w:t xml:space="preserve"> </w:t>
      </w:r>
      <w:r>
        <w:rPr>
          <w:rFonts w:hint="eastAsia" w:ascii="宋体" w:hAnsi="宋体" w:eastAsia="宋体" w:cs="宋体"/>
          <w:spacing w:val="6"/>
          <w:sz w:val="24"/>
          <w:szCs w:val="24"/>
        </w:rPr>
        <w:t>品目为政府强制采购的节能产品(具体品目以“★</w:t>
      </w:r>
      <w:r>
        <w:rPr>
          <w:rFonts w:hint="eastAsia" w:ascii="宋体" w:hAnsi="宋体" w:eastAsia="宋体" w:cs="宋体"/>
          <w:spacing w:val="-100"/>
          <w:sz w:val="24"/>
          <w:szCs w:val="24"/>
        </w:rPr>
        <w:t xml:space="preserve"> </w:t>
      </w:r>
      <w:r>
        <w:rPr>
          <w:rFonts w:hint="eastAsia" w:ascii="宋体" w:hAnsi="宋体" w:eastAsia="宋体" w:cs="宋体"/>
          <w:spacing w:val="6"/>
          <w:sz w:val="24"/>
          <w:szCs w:val="24"/>
        </w:rPr>
        <w:t>”标注)。其他品目</w:t>
      </w:r>
      <w:r>
        <w:rPr>
          <w:rFonts w:hint="eastAsia" w:ascii="宋体" w:hAnsi="宋体" w:eastAsia="宋体" w:cs="宋体"/>
          <w:spacing w:val="5"/>
          <w:sz w:val="24"/>
          <w:szCs w:val="24"/>
        </w:rPr>
        <w:t>为政</w:t>
      </w:r>
      <w:r>
        <w:rPr>
          <w:rFonts w:hint="eastAsia" w:ascii="宋体" w:hAnsi="宋体" w:eastAsia="宋体" w:cs="宋体"/>
          <w:spacing w:val="11"/>
          <w:sz w:val="24"/>
          <w:szCs w:val="24"/>
        </w:rPr>
        <w:t>府优先采购的节能产品。</w:t>
      </w:r>
    </w:p>
    <w:p w14:paraId="7B795562">
      <w:pPr>
        <w:spacing w:before="40" w:line="357" w:lineRule="auto"/>
        <w:ind w:left="139" w:right="124" w:firstLine="560"/>
        <w:rPr>
          <w:rFonts w:hint="eastAsia" w:ascii="宋体" w:hAnsi="宋体" w:eastAsia="宋体" w:cs="宋体"/>
          <w:sz w:val="24"/>
          <w:szCs w:val="24"/>
        </w:rPr>
      </w:pPr>
      <w:r>
        <w:rPr>
          <w:rFonts w:hint="eastAsia" w:ascii="宋体" w:hAnsi="宋体" w:eastAsia="宋体" w:cs="宋体"/>
          <w:spacing w:val="1"/>
          <w:sz w:val="24"/>
          <w:szCs w:val="24"/>
        </w:rPr>
        <w:t>7.根据《山东省节能环保产品政府采购评审办法》（鲁财库〔2007〕</w:t>
      </w:r>
      <w:r>
        <w:rPr>
          <w:rFonts w:hint="eastAsia" w:ascii="宋体" w:hAnsi="宋体" w:eastAsia="宋体" w:cs="宋体"/>
          <w:spacing w:val="-2"/>
          <w:sz w:val="24"/>
          <w:szCs w:val="24"/>
        </w:rPr>
        <w:t>32</w:t>
      </w:r>
      <w:r>
        <w:rPr>
          <w:rFonts w:hint="eastAsia" w:ascii="宋体" w:hAnsi="宋体" w:eastAsia="宋体" w:cs="宋体"/>
          <w:spacing w:val="-40"/>
          <w:sz w:val="24"/>
          <w:szCs w:val="24"/>
        </w:rPr>
        <w:t xml:space="preserve"> </w:t>
      </w:r>
      <w:r>
        <w:rPr>
          <w:rFonts w:hint="eastAsia" w:ascii="宋体" w:hAnsi="宋体" w:eastAsia="宋体" w:cs="宋体"/>
          <w:spacing w:val="-2"/>
          <w:sz w:val="24"/>
          <w:szCs w:val="24"/>
        </w:rPr>
        <w:t>号）文件规定，对节能、环保产品评审时加分：</w:t>
      </w:r>
    </w:p>
    <w:p w14:paraId="2B4E3E4C">
      <w:pPr>
        <w:spacing w:before="40" w:line="360" w:lineRule="auto"/>
        <w:ind w:left="133" w:right="78" w:firstLine="559"/>
        <w:rPr>
          <w:rFonts w:hint="eastAsia" w:ascii="宋体" w:hAnsi="宋体" w:eastAsia="宋体" w:cs="宋体"/>
          <w:sz w:val="24"/>
          <w:szCs w:val="24"/>
        </w:rPr>
      </w:pPr>
      <w:r>
        <w:rPr>
          <w:rFonts w:hint="eastAsia" w:ascii="宋体" w:hAnsi="宋体" w:eastAsia="宋体" w:cs="宋体"/>
          <w:spacing w:val="-2"/>
          <w:sz w:val="24"/>
          <w:szCs w:val="24"/>
        </w:rPr>
        <w:t>节能产品加分=技术加分+报价加分=（节能产品</w:t>
      </w:r>
      <w:r>
        <w:rPr>
          <w:rFonts w:hint="eastAsia" w:ascii="宋体" w:hAnsi="宋体" w:eastAsia="宋体" w:cs="宋体"/>
          <w:spacing w:val="-3"/>
          <w:sz w:val="24"/>
          <w:szCs w:val="24"/>
        </w:rPr>
        <w:t>报价之和÷总报价）</w:t>
      </w:r>
      <w:r>
        <w:rPr>
          <w:rFonts w:hint="eastAsia" w:ascii="宋体" w:hAnsi="宋体" w:eastAsia="宋体" w:cs="宋体"/>
          <w:spacing w:val="-103"/>
          <w:sz w:val="24"/>
          <w:szCs w:val="24"/>
        </w:rPr>
        <w:t xml:space="preserve"> </w:t>
      </w:r>
      <w:r>
        <w:rPr>
          <w:rFonts w:hint="eastAsia" w:ascii="宋体" w:hAnsi="宋体" w:eastAsia="宋体" w:cs="宋体"/>
          <w:spacing w:val="-3"/>
          <w:sz w:val="24"/>
          <w:szCs w:val="24"/>
        </w:rPr>
        <w:t>×</w:t>
      </w:r>
      <w:r>
        <w:rPr>
          <w:rFonts w:hint="eastAsia" w:ascii="宋体" w:hAnsi="宋体" w:eastAsia="宋体" w:cs="宋体"/>
          <w:sz w:val="24"/>
          <w:szCs w:val="24"/>
        </w:rPr>
        <w:t xml:space="preserve"> </w:t>
      </w:r>
      <w:r>
        <w:rPr>
          <w:rFonts w:hint="eastAsia" w:ascii="宋体" w:hAnsi="宋体" w:eastAsia="宋体" w:cs="宋体"/>
          <w:b/>
          <w:bCs/>
          <w:spacing w:val="-2"/>
          <w:sz w:val="24"/>
          <w:szCs w:val="24"/>
        </w:rPr>
        <w:t>5%</w:t>
      </w:r>
      <w:r>
        <w:rPr>
          <w:rFonts w:hint="eastAsia" w:ascii="宋体" w:hAnsi="宋体" w:eastAsia="宋体" w:cs="宋体"/>
          <w:spacing w:val="-2"/>
          <w:sz w:val="24"/>
          <w:szCs w:val="24"/>
        </w:rPr>
        <w:t>×技术部分总分值+（节能产品报价之和÷总报价）</w:t>
      </w:r>
      <w:r>
        <w:rPr>
          <w:rFonts w:hint="eastAsia" w:ascii="宋体" w:hAnsi="宋体" w:eastAsia="宋体" w:cs="宋体"/>
          <w:spacing w:val="-101"/>
          <w:sz w:val="24"/>
          <w:szCs w:val="24"/>
        </w:rPr>
        <w:t xml:space="preserve"> </w:t>
      </w:r>
      <w:r>
        <w:rPr>
          <w:rFonts w:hint="eastAsia" w:ascii="宋体" w:hAnsi="宋体" w:eastAsia="宋体" w:cs="宋体"/>
          <w:spacing w:val="-2"/>
          <w:sz w:val="24"/>
          <w:szCs w:val="24"/>
        </w:rPr>
        <w:t>×</w:t>
      </w:r>
      <w:r>
        <w:rPr>
          <w:rFonts w:hint="eastAsia" w:ascii="宋体" w:hAnsi="宋体" w:eastAsia="宋体" w:cs="宋体"/>
          <w:b/>
          <w:bCs/>
          <w:spacing w:val="-2"/>
          <w:sz w:val="24"/>
          <w:szCs w:val="24"/>
        </w:rPr>
        <w:t>5%</w:t>
      </w:r>
      <w:r>
        <w:rPr>
          <w:rFonts w:hint="eastAsia" w:ascii="宋体" w:hAnsi="宋体" w:eastAsia="宋体" w:cs="宋体"/>
          <w:spacing w:val="-3"/>
          <w:sz w:val="24"/>
          <w:szCs w:val="24"/>
        </w:rPr>
        <w:t>×价格部分总分</w:t>
      </w:r>
      <w:r>
        <w:rPr>
          <w:rFonts w:hint="eastAsia" w:ascii="宋体" w:hAnsi="宋体" w:eastAsia="宋体" w:cs="宋体"/>
          <w:spacing w:val="-5"/>
          <w:sz w:val="24"/>
          <w:szCs w:val="24"/>
        </w:rPr>
        <w:t>值。</w:t>
      </w:r>
    </w:p>
    <w:p w14:paraId="1EDF5970">
      <w:pPr>
        <w:spacing w:before="40" w:line="219" w:lineRule="auto"/>
        <w:ind w:left="693"/>
        <w:rPr>
          <w:rFonts w:hint="eastAsia" w:ascii="宋体" w:hAnsi="宋体" w:eastAsia="宋体" w:cs="宋体"/>
          <w:sz w:val="24"/>
          <w:szCs w:val="24"/>
        </w:rPr>
      </w:pPr>
      <w:r>
        <w:rPr>
          <w:rFonts w:hint="eastAsia" w:ascii="宋体" w:hAnsi="宋体" w:eastAsia="宋体" w:cs="宋体"/>
          <w:spacing w:val="-1"/>
          <w:sz w:val="24"/>
          <w:szCs w:val="24"/>
        </w:rPr>
        <w:t>其中节能产品报价中不含强制性节能产品的报价。</w:t>
      </w:r>
    </w:p>
    <w:p w14:paraId="0E824E60">
      <w:pPr>
        <w:spacing w:before="228" w:line="359" w:lineRule="auto"/>
        <w:ind w:left="133" w:right="78" w:firstLine="559"/>
        <w:rPr>
          <w:rFonts w:hint="eastAsia" w:ascii="宋体" w:hAnsi="宋体" w:eastAsia="宋体" w:cs="宋体"/>
          <w:spacing w:val="-5"/>
          <w:sz w:val="24"/>
          <w:szCs w:val="24"/>
        </w:rPr>
      </w:pPr>
      <w:r>
        <w:rPr>
          <w:rFonts w:hint="eastAsia" w:ascii="宋体" w:hAnsi="宋体" w:eastAsia="宋体" w:cs="宋体"/>
          <w:spacing w:val="-2"/>
          <w:sz w:val="24"/>
          <w:szCs w:val="24"/>
        </w:rPr>
        <w:t>环保产品加分=技术加分+报价加分=（环保产品</w:t>
      </w:r>
      <w:r>
        <w:rPr>
          <w:rFonts w:hint="eastAsia" w:ascii="宋体" w:hAnsi="宋体" w:eastAsia="宋体" w:cs="宋体"/>
          <w:spacing w:val="-3"/>
          <w:sz w:val="24"/>
          <w:szCs w:val="24"/>
        </w:rPr>
        <w:t>报价之和÷总报价）</w:t>
      </w:r>
      <w:r>
        <w:rPr>
          <w:rFonts w:hint="eastAsia" w:ascii="宋体" w:hAnsi="宋体" w:eastAsia="宋体" w:cs="宋体"/>
          <w:spacing w:val="-103"/>
          <w:sz w:val="24"/>
          <w:szCs w:val="24"/>
        </w:rPr>
        <w:t xml:space="preserve"> </w:t>
      </w:r>
      <w:r>
        <w:rPr>
          <w:rFonts w:hint="eastAsia" w:ascii="宋体" w:hAnsi="宋体" w:eastAsia="宋体" w:cs="宋体"/>
          <w:spacing w:val="-3"/>
          <w:sz w:val="24"/>
          <w:szCs w:val="24"/>
        </w:rPr>
        <w:t>×</w:t>
      </w:r>
      <w:r>
        <w:rPr>
          <w:rFonts w:hint="eastAsia" w:ascii="宋体" w:hAnsi="宋体" w:eastAsia="宋体" w:cs="宋体"/>
          <w:sz w:val="24"/>
          <w:szCs w:val="24"/>
        </w:rPr>
        <w:t xml:space="preserve"> </w:t>
      </w:r>
      <w:r>
        <w:rPr>
          <w:rFonts w:hint="eastAsia" w:ascii="宋体" w:hAnsi="宋体" w:eastAsia="宋体" w:cs="宋体"/>
          <w:b/>
          <w:bCs/>
          <w:spacing w:val="-2"/>
          <w:sz w:val="24"/>
          <w:szCs w:val="24"/>
        </w:rPr>
        <w:t>5%</w:t>
      </w:r>
      <w:r>
        <w:rPr>
          <w:rFonts w:hint="eastAsia" w:ascii="宋体" w:hAnsi="宋体" w:eastAsia="宋体" w:cs="宋体"/>
          <w:spacing w:val="-2"/>
          <w:sz w:val="24"/>
          <w:szCs w:val="24"/>
        </w:rPr>
        <w:t>×技术部分总分值+（环保产品报价之和÷总报价）</w:t>
      </w:r>
      <w:r>
        <w:rPr>
          <w:rFonts w:hint="eastAsia" w:ascii="宋体" w:hAnsi="宋体" w:eastAsia="宋体" w:cs="宋体"/>
          <w:spacing w:val="-101"/>
          <w:sz w:val="24"/>
          <w:szCs w:val="24"/>
        </w:rPr>
        <w:t xml:space="preserve"> </w:t>
      </w:r>
      <w:r>
        <w:rPr>
          <w:rFonts w:hint="eastAsia" w:ascii="宋体" w:hAnsi="宋体" w:eastAsia="宋体" w:cs="宋体"/>
          <w:spacing w:val="-2"/>
          <w:sz w:val="24"/>
          <w:szCs w:val="24"/>
        </w:rPr>
        <w:t>×</w:t>
      </w:r>
      <w:r>
        <w:rPr>
          <w:rFonts w:hint="eastAsia" w:ascii="宋体" w:hAnsi="宋体" w:eastAsia="宋体" w:cs="宋体"/>
          <w:b/>
          <w:bCs/>
          <w:spacing w:val="-2"/>
          <w:sz w:val="24"/>
          <w:szCs w:val="24"/>
        </w:rPr>
        <w:t>5%</w:t>
      </w:r>
      <w:r>
        <w:rPr>
          <w:rFonts w:hint="eastAsia" w:ascii="宋体" w:hAnsi="宋体" w:eastAsia="宋体" w:cs="宋体"/>
          <w:spacing w:val="-3"/>
          <w:sz w:val="24"/>
          <w:szCs w:val="24"/>
        </w:rPr>
        <w:t>×价格部分总分</w:t>
      </w:r>
      <w:r>
        <w:rPr>
          <w:rFonts w:hint="eastAsia" w:ascii="宋体" w:hAnsi="宋体" w:eastAsia="宋体" w:cs="宋体"/>
          <w:spacing w:val="-5"/>
          <w:sz w:val="24"/>
          <w:szCs w:val="24"/>
        </w:rPr>
        <w:t>值。</w:t>
      </w:r>
    </w:p>
    <w:p w14:paraId="0FFBA23A">
      <w:pPr>
        <w:spacing w:before="228" w:line="359" w:lineRule="auto"/>
        <w:ind w:left="133" w:right="78" w:firstLine="559"/>
        <w:rPr>
          <w:rFonts w:hint="eastAsia" w:ascii="宋体" w:hAnsi="宋体" w:eastAsia="宋体" w:cs="宋体"/>
          <w:b/>
          <w:bCs/>
          <w:sz w:val="24"/>
          <w:szCs w:val="24"/>
        </w:rPr>
      </w:pPr>
      <w:r>
        <w:rPr>
          <w:rFonts w:hint="eastAsia" w:ascii="宋体" w:hAnsi="宋体" w:eastAsia="宋体" w:cs="宋体"/>
          <w:b/>
          <w:bCs/>
          <w:sz w:val="24"/>
          <w:szCs w:val="24"/>
        </w:rPr>
        <w:t>注：1.节能产品是指列入财政部、发展改革委制定的《节能产品政府</w:t>
      </w:r>
      <w:r>
        <w:rPr>
          <w:rFonts w:hint="eastAsia" w:ascii="宋体" w:hAnsi="宋体" w:eastAsia="宋体" w:cs="宋体"/>
          <w:b/>
          <w:bCs/>
          <w:spacing w:val="9"/>
          <w:sz w:val="24"/>
          <w:szCs w:val="24"/>
        </w:rPr>
        <w:t xml:space="preserve"> </w:t>
      </w:r>
      <w:r>
        <w:rPr>
          <w:rFonts w:hint="eastAsia" w:ascii="宋体" w:hAnsi="宋体" w:eastAsia="宋体" w:cs="宋体"/>
          <w:b/>
          <w:bCs/>
          <w:sz w:val="24"/>
          <w:szCs w:val="24"/>
        </w:rPr>
        <w:t>采购品目清单》范围的产品；环保产品是指列入财政部、生态环境部制定</w:t>
      </w:r>
      <w:r>
        <w:rPr>
          <w:rFonts w:hint="eastAsia" w:ascii="宋体" w:hAnsi="宋体" w:eastAsia="宋体" w:cs="宋体"/>
          <w:b/>
          <w:bCs/>
          <w:spacing w:val="9"/>
          <w:sz w:val="24"/>
          <w:szCs w:val="24"/>
        </w:rPr>
        <w:t xml:space="preserve"> </w:t>
      </w:r>
      <w:r>
        <w:rPr>
          <w:rFonts w:hint="eastAsia" w:ascii="宋体" w:hAnsi="宋体" w:eastAsia="宋体" w:cs="宋体"/>
          <w:b/>
          <w:bCs/>
          <w:sz w:val="24"/>
          <w:szCs w:val="24"/>
        </w:rPr>
        <w:t>的《环境标志产品政府采购品目清单》范围的产品；2.产品是否属于享受政府采购政策的上述类型，依据国家确定的认证机构出具的处于有效期之内的中国节能产品认证证书、中国环境标志产品认证证书并附相关认证信</w:t>
      </w:r>
      <w:r>
        <w:rPr>
          <w:rFonts w:hint="eastAsia" w:ascii="宋体" w:hAnsi="宋体" w:eastAsia="宋体" w:cs="宋体"/>
          <w:b/>
          <w:bCs/>
          <w:spacing w:val="-6"/>
          <w:sz w:val="24"/>
          <w:szCs w:val="24"/>
        </w:rPr>
        <w:t>息截图或具体查询网址，对获得证书的产品实施政府优先采购或强制采购。</w:t>
      </w:r>
      <w:r>
        <w:rPr>
          <w:rFonts w:hint="eastAsia" w:ascii="宋体" w:hAnsi="宋体" w:eastAsia="宋体" w:cs="宋体"/>
          <w:b/>
          <w:bCs/>
          <w:spacing w:val="-4"/>
          <w:sz w:val="24"/>
          <w:szCs w:val="24"/>
        </w:rPr>
        <w:t>以上证书以扫描件为准，超过认证证书有效截止日期的自动失效。</w:t>
      </w:r>
    </w:p>
    <w:p w14:paraId="09884754">
      <w:pPr>
        <w:pStyle w:val="5"/>
        <w:spacing w:line="464" w:lineRule="auto"/>
        <w:rPr>
          <w:rFonts w:hint="eastAsia" w:ascii="宋体" w:hAnsi="宋体" w:eastAsia="宋体" w:cs="宋体"/>
          <w:sz w:val="20"/>
          <w:szCs w:val="20"/>
        </w:rPr>
      </w:pPr>
    </w:p>
    <w:p w14:paraId="5D3B38B2">
      <w:pPr>
        <w:rPr>
          <w:rFonts w:hint="eastAsia" w:ascii="宋体" w:hAnsi="宋体" w:eastAsia="宋体" w:cs="宋体"/>
          <w:b/>
          <w:bCs/>
          <w:spacing w:val="6"/>
          <w:sz w:val="31"/>
          <w:szCs w:val="31"/>
        </w:rPr>
      </w:pPr>
      <w:bookmarkStart w:id="21" w:name="bookmark11"/>
      <w:bookmarkEnd w:id="21"/>
      <w:r>
        <w:rPr>
          <w:rFonts w:hint="eastAsia" w:ascii="宋体" w:hAnsi="宋体" w:eastAsia="宋体" w:cs="宋体"/>
          <w:b/>
          <w:bCs/>
          <w:spacing w:val="6"/>
          <w:sz w:val="31"/>
          <w:szCs w:val="31"/>
        </w:rPr>
        <w:br w:type="page"/>
      </w:r>
    </w:p>
    <w:p w14:paraId="6C98E22A">
      <w:pPr>
        <w:spacing w:before="100" w:line="225" w:lineRule="auto"/>
        <w:ind w:left="3303"/>
        <w:outlineLvl w:val="0"/>
        <w:rPr>
          <w:rFonts w:hint="eastAsia" w:ascii="宋体" w:hAnsi="宋体" w:eastAsia="宋体" w:cs="宋体"/>
          <w:sz w:val="31"/>
          <w:szCs w:val="31"/>
        </w:rPr>
      </w:pPr>
      <w:bookmarkStart w:id="22" w:name="_Toc16032"/>
      <w:r>
        <w:rPr>
          <w:rFonts w:hint="eastAsia" w:ascii="宋体" w:hAnsi="宋体" w:eastAsia="宋体" w:cs="宋体"/>
          <w:b/>
          <w:bCs/>
          <w:spacing w:val="6"/>
          <w:sz w:val="31"/>
          <w:szCs w:val="31"/>
        </w:rPr>
        <w:t>第六章</w:t>
      </w:r>
      <w:r>
        <w:rPr>
          <w:rFonts w:hint="eastAsia" w:ascii="宋体" w:hAnsi="宋体" w:eastAsia="宋体" w:cs="宋体"/>
          <w:spacing w:val="6"/>
          <w:sz w:val="31"/>
          <w:szCs w:val="31"/>
        </w:rPr>
        <w:t xml:space="preserve"> </w:t>
      </w:r>
      <w:r>
        <w:rPr>
          <w:rFonts w:hint="eastAsia" w:ascii="宋体" w:hAnsi="宋体" w:eastAsia="宋体" w:cs="宋体"/>
          <w:b/>
          <w:bCs/>
          <w:spacing w:val="6"/>
          <w:sz w:val="31"/>
          <w:szCs w:val="31"/>
        </w:rPr>
        <w:t>投标文件格式</w:t>
      </w:r>
      <w:bookmarkEnd w:id="22"/>
    </w:p>
    <w:p w14:paraId="5AD19BDC">
      <w:pPr>
        <w:pStyle w:val="5"/>
        <w:spacing w:line="247" w:lineRule="auto"/>
        <w:rPr>
          <w:rFonts w:hint="eastAsia" w:ascii="宋体" w:hAnsi="宋体" w:eastAsia="宋体" w:cs="宋体"/>
        </w:rPr>
      </w:pPr>
    </w:p>
    <w:p w14:paraId="34F7329A">
      <w:pPr>
        <w:pStyle w:val="5"/>
        <w:spacing w:line="247" w:lineRule="auto"/>
        <w:rPr>
          <w:rFonts w:hint="eastAsia" w:ascii="宋体" w:hAnsi="宋体" w:eastAsia="宋体" w:cs="宋体"/>
        </w:rPr>
      </w:pPr>
    </w:p>
    <w:p w14:paraId="55EFE741">
      <w:pPr>
        <w:spacing w:before="100" w:line="225" w:lineRule="auto"/>
        <w:ind w:left="3910"/>
        <w:outlineLvl w:val="1"/>
        <w:rPr>
          <w:rFonts w:hint="eastAsia" w:ascii="宋体" w:hAnsi="宋体" w:eastAsia="宋体" w:cs="宋体"/>
          <w:sz w:val="31"/>
          <w:szCs w:val="31"/>
        </w:rPr>
      </w:pPr>
      <w:r>
        <w:rPr>
          <w:rFonts w:hint="eastAsia" w:ascii="宋体" w:hAnsi="宋体" w:eastAsia="宋体" w:cs="宋体"/>
          <w:b/>
          <w:bCs/>
          <w:spacing w:val="4"/>
          <w:sz w:val="31"/>
          <w:szCs w:val="31"/>
        </w:rPr>
        <w:t>一、封面格式</w:t>
      </w:r>
    </w:p>
    <w:p w14:paraId="440D2548">
      <w:pPr>
        <w:pStyle w:val="5"/>
        <w:spacing w:line="297" w:lineRule="auto"/>
        <w:rPr>
          <w:rFonts w:hint="eastAsia" w:ascii="宋体" w:hAnsi="宋体" w:eastAsia="宋体" w:cs="宋体"/>
        </w:rPr>
      </w:pPr>
    </w:p>
    <w:p w14:paraId="512CF6F3">
      <w:pPr>
        <w:pStyle w:val="5"/>
        <w:spacing w:line="297" w:lineRule="auto"/>
        <w:rPr>
          <w:rFonts w:hint="eastAsia" w:ascii="宋体" w:hAnsi="宋体" w:eastAsia="宋体" w:cs="宋体"/>
        </w:rPr>
      </w:pPr>
    </w:p>
    <w:p w14:paraId="5A824A1D">
      <w:pPr>
        <w:pStyle w:val="5"/>
        <w:spacing w:line="297" w:lineRule="auto"/>
        <w:rPr>
          <w:rFonts w:hint="eastAsia" w:ascii="宋体" w:hAnsi="宋体" w:eastAsia="宋体" w:cs="宋体"/>
        </w:rPr>
      </w:pPr>
    </w:p>
    <w:p w14:paraId="63AF03C5">
      <w:pPr>
        <w:pStyle w:val="5"/>
        <w:spacing w:line="297" w:lineRule="auto"/>
        <w:rPr>
          <w:rFonts w:hint="eastAsia" w:ascii="宋体" w:hAnsi="宋体" w:eastAsia="宋体" w:cs="宋体"/>
        </w:rPr>
      </w:pPr>
    </w:p>
    <w:p w14:paraId="1009CF7C">
      <w:pPr>
        <w:tabs>
          <w:tab w:val="left" w:pos="6517"/>
        </w:tabs>
        <w:spacing w:before="91" w:line="221" w:lineRule="auto"/>
        <w:ind w:left="1595"/>
        <w:rPr>
          <w:rFonts w:hint="eastAsia" w:ascii="宋体" w:hAnsi="宋体" w:eastAsia="宋体" w:cs="宋体"/>
          <w:sz w:val="28"/>
          <w:szCs w:val="28"/>
        </w:rPr>
      </w:pPr>
      <w:r>
        <w:rPr>
          <w:rFonts w:hint="eastAsia" w:ascii="宋体" w:hAnsi="宋体" w:eastAsia="宋体" w:cs="宋体"/>
          <w:sz w:val="28"/>
          <w:szCs w:val="28"/>
          <w:u w:val="single" w:color="auto"/>
        </w:rPr>
        <w:tab/>
      </w:r>
      <w:r>
        <w:rPr>
          <w:rFonts w:hint="eastAsia" w:ascii="宋体" w:hAnsi="宋体" w:eastAsia="宋体" w:cs="宋体"/>
          <w:spacing w:val="-27"/>
          <w:sz w:val="28"/>
          <w:szCs w:val="28"/>
          <w:u w:val="single" w:color="auto"/>
        </w:rPr>
        <w:t>（项目名称）</w:t>
      </w:r>
    </w:p>
    <w:p w14:paraId="653D5500">
      <w:pPr>
        <w:pStyle w:val="5"/>
        <w:spacing w:line="242" w:lineRule="auto"/>
        <w:rPr>
          <w:rFonts w:hint="eastAsia" w:ascii="宋体" w:hAnsi="宋体" w:eastAsia="宋体" w:cs="宋体"/>
        </w:rPr>
      </w:pPr>
    </w:p>
    <w:p w14:paraId="1A8A1E2D">
      <w:pPr>
        <w:pStyle w:val="5"/>
        <w:spacing w:line="242" w:lineRule="auto"/>
        <w:rPr>
          <w:rFonts w:hint="eastAsia" w:ascii="宋体" w:hAnsi="宋体" w:eastAsia="宋体" w:cs="宋体"/>
        </w:rPr>
      </w:pPr>
    </w:p>
    <w:p w14:paraId="4D82525F">
      <w:pPr>
        <w:pStyle w:val="5"/>
        <w:spacing w:line="243" w:lineRule="auto"/>
        <w:rPr>
          <w:rFonts w:hint="eastAsia" w:ascii="宋体" w:hAnsi="宋体" w:eastAsia="宋体" w:cs="宋体"/>
        </w:rPr>
      </w:pPr>
    </w:p>
    <w:p w14:paraId="1190FE6A">
      <w:pPr>
        <w:pStyle w:val="5"/>
        <w:spacing w:line="243" w:lineRule="auto"/>
        <w:rPr>
          <w:rFonts w:hint="eastAsia" w:ascii="宋体" w:hAnsi="宋体" w:eastAsia="宋体" w:cs="宋体"/>
        </w:rPr>
      </w:pPr>
    </w:p>
    <w:p w14:paraId="395BBB20">
      <w:pPr>
        <w:pStyle w:val="5"/>
        <w:spacing w:line="243" w:lineRule="auto"/>
        <w:rPr>
          <w:rFonts w:hint="eastAsia" w:ascii="宋体" w:hAnsi="宋体" w:eastAsia="宋体" w:cs="宋体"/>
        </w:rPr>
      </w:pPr>
    </w:p>
    <w:p w14:paraId="275DDE1D">
      <w:pPr>
        <w:pStyle w:val="5"/>
        <w:spacing w:line="243" w:lineRule="auto"/>
        <w:rPr>
          <w:rFonts w:hint="eastAsia" w:ascii="宋体" w:hAnsi="宋体" w:eastAsia="宋体" w:cs="宋体"/>
        </w:rPr>
      </w:pPr>
    </w:p>
    <w:p w14:paraId="76123D2C">
      <w:pPr>
        <w:pStyle w:val="5"/>
        <w:spacing w:line="243" w:lineRule="auto"/>
        <w:rPr>
          <w:rFonts w:hint="eastAsia" w:ascii="宋体" w:hAnsi="宋体" w:eastAsia="宋体" w:cs="宋体"/>
        </w:rPr>
      </w:pPr>
    </w:p>
    <w:p w14:paraId="19F8AFF4">
      <w:pPr>
        <w:pStyle w:val="5"/>
        <w:spacing w:line="243" w:lineRule="auto"/>
        <w:rPr>
          <w:rFonts w:hint="eastAsia" w:ascii="宋体" w:hAnsi="宋体" w:eastAsia="宋体" w:cs="宋体"/>
        </w:rPr>
      </w:pPr>
    </w:p>
    <w:p w14:paraId="5C13AE45">
      <w:pPr>
        <w:pStyle w:val="5"/>
        <w:spacing w:line="243" w:lineRule="auto"/>
        <w:rPr>
          <w:rFonts w:hint="eastAsia" w:ascii="宋体" w:hAnsi="宋体" w:eastAsia="宋体" w:cs="宋体"/>
        </w:rPr>
      </w:pPr>
    </w:p>
    <w:p w14:paraId="5768177D">
      <w:pPr>
        <w:pStyle w:val="5"/>
        <w:spacing w:line="243" w:lineRule="auto"/>
        <w:rPr>
          <w:rFonts w:hint="eastAsia" w:ascii="宋体" w:hAnsi="宋体" w:eastAsia="宋体" w:cs="宋体"/>
        </w:rPr>
      </w:pPr>
    </w:p>
    <w:p w14:paraId="4BC0A2E1">
      <w:pPr>
        <w:pStyle w:val="5"/>
        <w:spacing w:line="243" w:lineRule="auto"/>
        <w:rPr>
          <w:rFonts w:hint="eastAsia" w:ascii="宋体" w:hAnsi="宋体" w:eastAsia="宋体" w:cs="宋体"/>
        </w:rPr>
      </w:pPr>
    </w:p>
    <w:p w14:paraId="3702632D">
      <w:pPr>
        <w:pStyle w:val="5"/>
        <w:spacing w:line="243" w:lineRule="auto"/>
        <w:rPr>
          <w:rFonts w:hint="eastAsia" w:ascii="宋体" w:hAnsi="宋体" w:eastAsia="宋体" w:cs="宋体"/>
        </w:rPr>
      </w:pPr>
    </w:p>
    <w:p w14:paraId="59AFC337">
      <w:pPr>
        <w:spacing w:before="91" w:line="221" w:lineRule="auto"/>
        <w:ind w:left="4061"/>
        <w:rPr>
          <w:rFonts w:hint="eastAsia" w:ascii="宋体" w:hAnsi="宋体" w:eastAsia="宋体" w:cs="宋体"/>
          <w:sz w:val="28"/>
          <w:szCs w:val="28"/>
        </w:rPr>
      </w:pPr>
      <w:r>
        <w:rPr>
          <w:rFonts w:hint="eastAsia" w:ascii="宋体" w:hAnsi="宋体" w:eastAsia="宋体" w:cs="宋体"/>
          <w:spacing w:val="-10"/>
          <w:sz w:val="28"/>
          <w:szCs w:val="28"/>
        </w:rPr>
        <w:t>投</w:t>
      </w:r>
      <w:r>
        <w:rPr>
          <w:rFonts w:hint="eastAsia" w:ascii="宋体" w:hAnsi="宋体" w:eastAsia="宋体" w:cs="宋体"/>
          <w:spacing w:val="13"/>
          <w:sz w:val="28"/>
          <w:szCs w:val="28"/>
        </w:rPr>
        <w:t xml:space="preserve"> </w:t>
      </w:r>
      <w:r>
        <w:rPr>
          <w:rFonts w:hint="eastAsia" w:ascii="宋体" w:hAnsi="宋体" w:eastAsia="宋体" w:cs="宋体"/>
          <w:spacing w:val="-10"/>
          <w:sz w:val="28"/>
          <w:szCs w:val="28"/>
        </w:rPr>
        <w:t>标</w:t>
      </w:r>
      <w:r>
        <w:rPr>
          <w:rFonts w:hint="eastAsia" w:ascii="宋体" w:hAnsi="宋体" w:eastAsia="宋体" w:cs="宋体"/>
          <w:spacing w:val="12"/>
          <w:sz w:val="28"/>
          <w:szCs w:val="28"/>
        </w:rPr>
        <w:t xml:space="preserve"> </w:t>
      </w:r>
      <w:r>
        <w:rPr>
          <w:rFonts w:hint="eastAsia" w:ascii="宋体" w:hAnsi="宋体" w:eastAsia="宋体" w:cs="宋体"/>
          <w:spacing w:val="-10"/>
          <w:sz w:val="28"/>
          <w:szCs w:val="28"/>
        </w:rPr>
        <w:t>文</w:t>
      </w:r>
      <w:r>
        <w:rPr>
          <w:rFonts w:hint="eastAsia" w:ascii="宋体" w:hAnsi="宋体" w:eastAsia="宋体" w:cs="宋体"/>
          <w:spacing w:val="9"/>
          <w:sz w:val="28"/>
          <w:szCs w:val="28"/>
        </w:rPr>
        <w:t xml:space="preserve"> </w:t>
      </w:r>
      <w:r>
        <w:rPr>
          <w:rFonts w:hint="eastAsia" w:ascii="宋体" w:hAnsi="宋体" w:eastAsia="宋体" w:cs="宋体"/>
          <w:spacing w:val="-10"/>
          <w:sz w:val="28"/>
          <w:szCs w:val="28"/>
        </w:rPr>
        <w:t>件</w:t>
      </w:r>
    </w:p>
    <w:p w14:paraId="47085BED">
      <w:pPr>
        <w:pStyle w:val="5"/>
        <w:spacing w:line="245" w:lineRule="auto"/>
        <w:rPr>
          <w:rFonts w:hint="eastAsia" w:ascii="宋体" w:hAnsi="宋体" w:eastAsia="宋体" w:cs="宋体"/>
        </w:rPr>
      </w:pPr>
    </w:p>
    <w:p w14:paraId="479394B7">
      <w:pPr>
        <w:pStyle w:val="5"/>
        <w:spacing w:line="245" w:lineRule="auto"/>
        <w:rPr>
          <w:rFonts w:hint="eastAsia" w:ascii="宋体" w:hAnsi="宋体" w:eastAsia="宋体" w:cs="宋体"/>
        </w:rPr>
      </w:pPr>
    </w:p>
    <w:p w14:paraId="347C3733">
      <w:pPr>
        <w:pStyle w:val="5"/>
        <w:spacing w:line="245" w:lineRule="auto"/>
        <w:rPr>
          <w:rFonts w:hint="eastAsia" w:ascii="宋体" w:hAnsi="宋体" w:eastAsia="宋体" w:cs="宋体"/>
        </w:rPr>
      </w:pPr>
    </w:p>
    <w:p w14:paraId="5C231E55">
      <w:pPr>
        <w:pStyle w:val="5"/>
        <w:spacing w:line="245" w:lineRule="auto"/>
        <w:rPr>
          <w:rFonts w:hint="eastAsia" w:ascii="宋体" w:hAnsi="宋体" w:eastAsia="宋体" w:cs="宋体"/>
        </w:rPr>
      </w:pPr>
    </w:p>
    <w:p w14:paraId="614CD51B">
      <w:pPr>
        <w:pStyle w:val="5"/>
        <w:spacing w:line="245" w:lineRule="auto"/>
        <w:rPr>
          <w:rFonts w:hint="eastAsia" w:ascii="宋体" w:hAnsi="宋体" w:eastAsia="宋体" w:cs="宋体"/>
        </w:rPr>
      </w:pPr>
    </w:p>
    <w:p w14:paraId="62F89084">
      <w:pPr>
        <w:pStyle w:val="5"/>
        <w:spacing w:line="245" w:lineRule="auto"/>
        <w:rPr>
          <w:rFonts w:hint="eastAsia" w:ascii="宋体" w:hAnsi="宋体" w:eastAsia="宋体" w:cs="宋体"/>
        </w:rPr>
      </w:pPr>
    </w:p>
    <w:p w14:paraId="7EA63814">
      <w:pPr>
        <w:pStyle w:val="5"/>
        <w:spacing w:line="245" w:lineRule="auto"/>
        <w:rPr>
          <w:rFonts w:hint="eastAsia" w:ascii="宋体" w:hAnsi="宋体" w:eastAsia="宋体" w:cs="宋体"/>
        </w:rPr>
      </w:pPr>
    </w:p>
    <w:p w14:paraId="07707AFE">
      <w:pPr>
        <w:pStyle w:val="5"/>
        <w:spacing w:line="245" w:lineRule="auto"/>
        <w:rPr>
          <w:rFonts w:hint="eastAsia" w:ascii="宋体" w:hAnsi="宋体" w:eastAsia="宋体" w:cs="宋体"/>
        </w:rPr>
      </w:pPr>
    </w:p>
    <w:p w14:paraId="7EF59167">
      <w:pPr>
        <w:pStyle w:val="5"/>
        <w:spacing w:line="245" w:lineRule="auto"/>
        <w:rPr>
          <w:rFonts w:hint="eastAsia" w:ascii="宋体" w:hAnsi="宋体" w:eastAsia="宋体" w:cs="宋体"/>
        </w:rPr>
      </w:pPr>
    </w:p>
    <w:p w14:paraId="46EA0001">
      <w:pPr>
        <w:pStyle w:val="5"/>
        <w:spacing w:line="245" w:lineRule="auto"/>
        <w:rPr>
          <w:rFonts w:hint="eastAsia" w:ascii="宋体" w:hAnsi="宋体" w:eastAsia="宋体" w:cs="宋体"/>
        </w:rPr>
      </w:pPr>
    </w:p>
    <w:p w14:paraId="78FB4817">
      <w:pPr>
        <w:pStyle w:val="5"/>
        <w:spacing w:line="245" w:lineRule="auto"/>
        <w:rPr>
          <w:rFonts w:hint="eastAsia" w:ascii="宋体" w:hAnsi="宋体" w:eastAsia="宋体" w:cs="宋体"/>
        </w:rPr>
      </w:pPr>
    </w:p>
    <w:p w14:paraId="1047BB32">
      <w:pPr>
        <w:spacing w:before="92" w:line="303" w:lineRule="auto"/>
        <w:ind w:left="575" w:right="7177"/>
        <w:rPr>
          <w:rFonts w:hint="eastAsia" w:ascii="宋体" w:hAnsi="宋体" w:eastAsia="宋体" w:cs="宋体"/>
          <w:sz w:val="28"/>
          <w:szCs w:val="28"/>
        </w:rPr>
      </w:pPr>
      <w:r>
        <w:rPr>
          <w:rFonts w:hint="eastAsia" w:ascii="宋体" w:hAnsi="宋体" w:eastAsia="宋体" w:cs="宋体"/>
          <w:spacing w:val="-16"/>
          <w:sz w:val="28"/>
          <w:szCs w:val="28"/>
        </w:rPr>
        <w:t>项目编号：</w:t>
      </w:r>
      <w:r>
        <w:rPr>
          <w:rFonts w:hint="eastAsia" w:ascii="宋体" w:hAnsi="宋体" w:eastAsia="宋体" w:cs="宋体"/>
          <w:sz w:val="28"/>
          <w:szCs w:val="28"/>
        </w:rPr>
        <w:t xml:space="preserve"> </w:t>
      </w:r>
      <w:r>
        <w:rPr>
          <w:rFonts w:hint="eastAsia" w:ascii="宋体" w:hAnsi="宋体" w:eastAsia="宋体" w:cs="宋体"/>
          <w:spacing w:val="-16"/>
          <w:sz w:val="28"/>
          <w:szCs w:val="28"/>
        </w:rPr>
        <w:t>项目名称：</w:t>
      </w:r>
    </w:p>
    <w:p w14:paraId="6BF4555A">
      <w:pPr>
        <w:spacing w:before="38" w:line="303" w:lineRule="auto"/>
        <w:ind w:left="570" w:right="5778"/>
        <w:rPr>
          <w:rFonts w:hint="eastAsia" w:ascii="宋体" w:hAnsi="宋体" w:eastAsia="宋体" w:cs="宋体"/>
          <w:spacing w:val="1"/>
          <w:sz w:val="28"/>
          <w:szCs w:val="28"/>
        </w:rPr>
      </w:pPr>
      <w:r>
        <w:rPr>
          <w:rFonts w:hint="eastAsia" w:ascii="宋体" w:hAnsi="宋体" w:eastAsia="宋体" w:cs="宋体"/>
          <w:spacing w:val="-2"/>
          <w:sz w:val="28"/>
          <w:szCs w:val="28"/>
        </w:rPr>
        <w:t>供应商名称（签章</w:t>
      </w:r>
      <w:r>
        <w:rPr>
          <w:rFonts w:hint="eastAsia" w:ascii="宋体" w:hAnsi="宋体" w:eastAsia="宋体" w:cs="宋体"/>
          <w:spacing w:val="-31"/>
          <w:sz w:val="28"/>
          <w:szCs w:val="28"/>
        </w:rPr>
        <w:t>）：</w:t>
      </w:r>
      <w:r>
        <w:rPr>
          <w:rFonts w:hint="eastAsia" w:ascii="宋体" w:hAnsi="宋体" w:eastAsia="宋体" w:cs="宋体"/>
          <w:spacing w:val="1"/>
          <w:sz w:val="28"/>
          <w:szCs w:val="28"/>
        </w:rPr>
        <w:t xml:space="preserve"> </w:t>
      </w:r>
    </w:p>
    <w:p w14:paraId="0DF6A339">
      <w:pPr>
        <w:spacing w:before="38" w:line="303" w:lineRule="auto"/>
        <w:ind w:left="570" w:right="5778"/>
        <w:rPr>
          <w:rFonts w:hint="eastAsia" w:ascii="宋体" w:hAnsi="宋体" w:eastAsia="宋体" w:cs="宋体"/>
          <w:sz w:val="28"/>
          <w:szCs w:val="28"/>
        </w:rPr>
      </w:pPr>
      <w:r>
        <w:rPr>
          <w:rFonts w:hint="eastAsia" w:ascii="宋体" w:hAnsi="宋体" w:eastAsia="宋体" w:cs="宋体"/>
          <w:spacing w:val="-2"/>
          <w:sz w:val="28"/>
          <w:szCs w:val="28"/>
        </w:rPr>
        <w:t>供应商地址：</w:t>
      </w:r>
    </w:p>
    <w:p w14:paraId="5752C9AD">
      <w:pPr>
        <w:spacing w:before="42" w:line="220" w:lineRule="auto"/>
        <w:ind w:left="570"/>
        <w:rPr>
          <w:rFonts w:hint="eastAsia" w:ascii="宋体" w:hAnsi="宋体" w:eastAsia="宋体" w:cs="宋体"/>
          <w:sz w:val="28"/>
          <w:szCs w:val="28"/>
        </w:rPr>
      </w:pPr>
      <w:r>
        <w:rPr>
          <w:rFonts w:hint="eastAsia" w:ascii="宋体" w:hAnsi="宋体" w:eastAsia="宋体" w:cs="宋体"/>
          <w:spacing w:val="-2"/>
          <w:sz w:val="28"/>
          <w:szCs w:val="28"/>
        </w:rPr>
        <w:t>供应商联系电话：</w:t>
      </w:r>
    </w:p>
    <w:p w14:paraId="1E926072">
      <w:pPr>
        <w:spacing w:line="220" w:lineRule="auto"/>
        <w:rPr>
          <w:rFonts w:hint="eastAsia" w:ascii="宋体" w:hAnsi="宋体" w:eastAsia="宋体" w:cs="宋体"/>
          <w:sz w:val="28"/>
          <w:szCs w:val="28"/>
        </w:rPr>
        <w:sectPr>
          <w:footerReference r:id="rId20" w:type="default"/>
          <w:pgSz w:w="11910" w:h="16840"/>
          <w:pgMar w:top="1177" w:right="1417" w:bottom="806" w:left="1418" w:header="845" w:footer="627" w:gutter="0"/>
          <w:pgBorders>
            <w:top w:val="none" w:sz="0" w:space="0"/>
            <w:left w:val="none" w:sz="0" w:space="0"/>
            <w:bottom w:val="none" w:sz="0" w:space="0"/>
            <w:right w:val="none" w:sz="0" w:space="0"/>
          </w:pgBorders>
          <w:pgNumType w:fmt="decimal"/>
          <w:cols w:space="720" w:num="1"/>
        </w:sectPr>
      </w:pPr>
    </w:p>
    <w:p w14:paraId="023F1952">
      <w:pPr>
        <w:spacing w:before="223" w:line="225" w:lineRule="auto"/>
        <w:ind w:left="3910"/>
        <w:outlineLvl w:val="1"/>
        <w:rPr>
          <w:rFonts w:hint="eastAsia" w:ascii="宋体" w:hAnsi="宋体" w:eastAsia="宋体" w:cs="宋体"/>
          <w:sz w:val="31"/>
          <w:szCs w:val="31"/>
        </w:rPr>
      </w:pPr>
      <w:r>
        <w:rPr>
          <w:rFonts w:hint="eastAsia" w:ascii="宋体" w:hAnsi="宋体" w:eastAsia="宋体" w:cs="宋体"/>
          <w:b/>
          <w:bCs/>
          <w:spacing w:val="4"/>
          <w:sz w:val="31"/>
          <w:szCs w:val="31"/>
        </w:rPr>
        <w:t>二、商务部分</w:t>
      </w:r>
    </w:p>
    <w:p w14:paraId="0678C06D">
      <w:pPr>
        <w:spacing w:before="242" w:line="221" w:lineRule="auto"/>
        <w:ind w:left="3991"/>
        <w:outlineLvl w:val="9"/>
        <w:rPr>
          <w:rFonts w:hint="eastAsia" w:ascii="宋体" w:hAnsi="宋体" w:eastAsia="宋体" w:cs="宋体"/>
          <w:sz w:val="24"/>
          <w:szCs w:val="24"/>
        </w:rPr>
      </w:pPr>
      <w:r>
        <w:rPr>
          <w:rFonts w:hint="eastAsia" w:ascii="宋体" w:hAnsi="宋体" w:eastAsia="宋体" w:cs="宋体"/>
          <w:b/>
          <w:bCs/>
          <w:spacing w:val="-5"/>
          <w:sz w:val="24"/>
          <w:szCs w:val="24"/>
        </w:rPr>
        <w:t>（一）投标函</w:t>
      </w:r>
    </w:p>
    <w:p w14:paraId="163573A8">
      <w:pPr>
        <w:spacing w:before="252" w:line="221" w:lineRule="auto"/>
        <w:ind w:left="11"/>
        <w:outlineLvl w:val="9"/>
        <w:rPr>
          <w:rFonts w:hint="eastAsia" w:ascii="宋体" w:hAnsi="宋体" w:eastAsia="宋体" w:cs="宋体"/>
          <w:sz w:val="24"/>
          <w:szCs w:val="24"/>
        </w:rPr>
      </w:pPr>
      <w:r>
        <w:rPr>
          <w:rFonts w:hint="eastAsia" w:ascii="宋体" w:hAnsi="宋体" w:eastAsia="宋体" w:cs="宋体"/>
          <w:spacing w:val="-1"/>
          <w:sz w:val="24"/>
          <w:szCs w:val="24"/>
        </w:rPr>
        <w:t>致：</w:t>
      </w:r>
      <w:r>
        <w:rPr>
          <w:rFonts w:hint="eastAsia" w:ascii="宋体" w:hAnsi="宋体" w:eastAsia="宋体" w:cs="宋体"/>
          <w:sz w:val="24"/>
          <w:szCs w:val="24"/>
          <w:u w:val="single" w:color="auto"/>
        </w:rPr>
        <w:t xml:space="preserve">                     </w:t>
      </w:r>
    </w:p>
    <w:p w14:paraId="4F0190EE">
      <w:pPr>
        <w:spacing w:before="128" w:line="281" w:lineRule="auto"/>
        <w:ind w:left="20" w:firstLine="552"/>
        <w:jc w:val="both"/>
        <w:outlineLvl w:val="9"/>
        <w:rPr>
          <w:rFonts w:hint="eastAsia" w:ascii="宋体" w:hAnsi="宋体" w:eastAsia="宋体" w:cs="宋体"/>
          <w:sz w:val="24"/>
          <w:szCs w:val="24"/>
        </w:rPr>
      </w:pPr>
      <w:r>
        <w:rPr>
          <w:rFonts w:hint="eastAsia" w:ascii="宋体" w:hAnsi="宋体" w:eastAsia="宋体" w:cs="宋体"/>
          <w:spacing w:val="-1"/>
          <w:sz w:val="24"/>
          <w:szCs w:val="24"/>
        </w:rPr>
        <w:t>经研究，我方决定参加</w:t>
      </w:r>
      <w:r>
        <w:rPr>
          <w:rFonts w:hint="eastAsia" w:ascii="宋体" w:hAnsi="宋体" w:eastAsia="宋体" w:cs="宋体"/>
          <w:spacing w:val="67"/>
          <w:sz w:val="24"/>
          <w:szCs w:val="24"/>
          <w:u w:val="single" w:color="auto"/>
        </w:rPr>
        <w:t xml:space="preserve">  </w:t>
      </w:r>
      <w:r>
        <w:rPr>
          <w:rFonts w:hint="eastAsia" w:ascii="宋体" w:hAnsi="宋体" w:eastAsia="宋体" w:cs="宋体"/>
          <w:spacing w:val="-1"/>
          <w:sz w:val="24"/>
          <w:szCs w:val="24"/>
          <w:u w:val="single" w:color="auto"/>
        </w:rPr>
        <w:t>（项目名称</w:t>
      </w:r>
      <w:r>
        <w:rPr>
          <w:rFonts w:hint="eastAsia" w:ascii="宋体" w:hAnsi="宋体" w:eastAsia="宋体" w:cs="宋体"/>
          <w:spacing w:val="-21"/>
          <w:sz w:val="24"/>
          <w:szCs w:val="24"/>
          <w:u w:val="single" w:color="auto"/>
        </w:rPr>
        <w:t>）</w:t>
      </w:r>
      <w:r>
        <w:rPr>
          <w:rFonts w:hint="eastAsia" w:ascii="宋体" w:hAnsi="宋体" w:eastAsia="宋体" w:cs="宋体"/>
          <w:spacing w:val="68"/>
          <w:sz w:val="24"/>
          <w:szCs w:val="24"/>
          <w:u w:val="single" w:color="auto"/>
        </w:rPr>
        <w:t xml:space="preserve">  </w:t>
      </w:r>
      <w:r>
        <w:rPr>
          <w:rFonts w:hint="eastAsia" w:ascii="宋体" w:hAnsi="宋体" w:eastAsia="宋体" w:cs="宋体"/>
          <w:spacing w:val="-21"/>
          <w:sz w:val="24"/>
          <w:szCs w:val="24"/>
        </w:rPr>
        <w:t>（</w:t>
      </w:r>
      <w:r>
        <w:rPr>
          <w:rFonts w:hint="eastAsia" w:ascii="宋体" w:hAnsi="宋体" w:eastAsia="宋体" w:cs="宋体"/>
          <w:spacing w:val="-1"/>
          <w:sz w:val="24"/>
          <w:szCs w:val="24"/>
        </w:rPr>
        <w:t>项目编号：</w:t>
      </w:r>
      <w:r>
        <w:rPr>
          <w:rFonts w:hint="eastAsia" w:ascii="宋体" w:hAnsi="宋体" w:eastAsia="宋体" w:cs="宋体"/>
          <w:spacing w:val="-1"/>
          <w:sz w:val="24"/>
          <w:szCs w:val="24"/>
          <w:u w:val="single" w:color="auto"/>
        </w:rPr>
        <w:t xml:space="preserve">SDGP   </w:t>
      </w:r>
      <w:r>
        <w:rPr>
          <w:rFonts w:hint="eastAsia" w:ascii="宋体" w:hAnsi="宋体" w:eastAsia="宋体" w:cs="宋体"/>
          <w:spacing w:val="-98"/>
          <w:sz w:val="24"/>
          <w:szCs w:val="24"/>
        </w:rPr>
        <w:t xml:space="preserve"> </w:t>
      </w:r>
      <w:r>
        <w:rPr>
          <w:rFonts w:hint="eastAsia" w:ascii="宋体" w:hAnsi="宋体" w:eastAsia="宋体" w:cs="宋体"/>
          <w:spacing w:val="-1"/>
          <w:sz w:val="24"/>
          <w:szCs w:val="24"/>
        </w:rPr>
        <w:t>）的</w:t>
      </w:r>
      <w:r>
        <w:rPr>
          <w:rFonts w:hint="eastAsia" w:ascii="宋体" w:hAnsi="宋体" w:eastAsia="宋体" w:cs="宋体"/>
          <w:spacing w:val="3"/>
          <w:sz w:val="24"/>
          <w:szCs w:val="24"/>
        </w:rPr>
        <w:t>公开招标活动并提交投标文件。为此，我方郑重声明以下诸点，并</w:t>
      </w:r>
      <w:r>
        <w:rPr>
          <w:rFonts w:hint="eastAsia" w:ascii="宋体" w:hAnsi="宋体" w:eastAsia="宋体" w:cs="宋体"/>
          <w:spacing w:val="2"/>
          <w:sz w:val="24"/>
          <w:szCs w:val="24"/>
        </w:rPr>
        <w:t>负法律</w:t>
      </w:r>
      <w:r>
        <w:rPr>
          <w:rFonts w:hint="eastAsia" w:ascii="宋体" w:hAnsi="宋体" w:eastAsia="宋体" w:cs="宋体"/>
          <w:spacing w:val="-6"/>
          <w:sz w:val="24"/>
          <w:szCs w:val="24"/>
        </w:rPr>
        <w:t>责任：</w:t>
      </w:r>
    </w:p>
    <w:p w14:paraId="76667E5D">
      <w:pPr>
        <w:spacing w:before="39" w:line="278" w:lineRule="auto"/>
        <w:ind w:left="13" w:firstLine="577"/>
        <w:outlineLvl w:val="9"/>
        <w:rPr>
          <w:rFonts w:hint="eastAsia" w:ascii="宋体" w:hAnsi="宋体" w:eastAsia="宋体" w:cs="宋体"/>
          <w:sz w:val="24"/>
          <w:szCs w:val="24"/>
        </w:rPr>
      </w:pPr>
      <w:r>
        <w:rPr>
          <w:rFonts w:hint="eastAsia" w:ascii="宋体" w:hAnsi="宋体" w:eastAsia="宋体" w:cs="宋体"/>
          <w:spacing w:val="3"/>
          <w:sz w:val="24"/>
          <w:szCs w:val="24"/>
        </w:rPr>
        <w:t>1.我方完全理解和接受招标文件的一切规定</w:t>
      </w:r>
      <w:r>
        <w:rPr>
          <w:rFonts w:hint="eastAsia" w:ascii="宋体" w:hAnsi="宋体" w:eastAsia="宋体" w:cs="宋体"/>
          <w:spacing w:val="2"/>
          <w:sz w:val="24"/>
          <w:szCs w:val="24"/>
        </w:rPr>
        <w:t>和要求，按规定提交投标</w:t>
      </w:r>
      <w:r>
        <w:rPr>
          <w:rFonts w:hint="eastAsia" w:ascii="宋体" w:hAnsi="宋体" w:eastAsia="宋体" w:cs="宋体"/>
          <w:spacing w:val="-4"/>
          <w:sz w:val="24"/>
          <w:szCs w:val="24"/>
        </w:rPr>
        <w:t>文件。</w:t>
      </w:r>
    </w:p>
    <w:p w14:paraId="754CFAD2">
      <w:pPr>
        <w:spacing w:before="39" w:line="276" w:lineRule="auto"/>
        <w:ind w:left="12" w:firstLine="561"/>
        <w:outlineLvl w:val="9"/>
        <w:rPr>
          <w:rFonts w:hint="eastAsia" w:ascii="宋体" w:hAnsi="宋体" w:eastAsia="宋体" w:cs="宋体"/>
          <w:sz w:val="24"/>
          <w:szCs w:val="24"/>
        </w:rPr>
      </w:pPr>
      <w:r>
        <w:rPr>
          <w:rFonts w:hint="eastAsia" w:ascii="宋体" w:hAnsi="宋体" w:eastAsia="宋体" w:cs="宋体"/>
          <w:spacing w:val="3"/>
          <w:sz w:val="24"/>
          <w:szCs w:val="24"/>
        </w:rPr>
        <w:t>2.如果我方的投标文件被接受，我方将履行招标文件中规定的每一项</w:t>
      </w:r>
      <w:r>
        <w:rPr>
          <w:rFonts w:hint="eastAsia" w:ascii="宋体" w:hAnsi="宋体" w:eastAsia="宋体" w:cs="宋体"/>
          <w:spacing w:val="-1"/>
          <w:sz w:val="24"/>
          <w:szCs w:val="24"/>
        </w:rPr>
        <w:t>要求，并按我方投标文件中的承诺，保证按期完成项目的实施。</w:t>
      </w:r>
    </w:p>
    <w:p w14:paraId="7B140BCF">
      <w:pPr>
        <w:spacing w:before="43" w:line="276" w:lineRule="auto"/>
        <w:ind w:left="34" w:firstLine="541"/>
        <w:outlineLvl w:val="9"/>
        <w:rPr>
          <w:rFonts w:hint="eastAsia" w:ascii="宋体" w:hAnsi="宋体" w:eastAsia="宋体" w:cs="宋体"/>
          <w:sz w:val="24"/>
          <w:szCs w:val="24"/>
        </w:rPr>
      </w:pPr>
      <w:r>
        <w:rPr>
          <w:rFonts w:hint="eastAsia" w:ascii="宋体" w:hAnsi="宋体" w:eastAsia="宋体" w:cs="宋体"/>
          <w:spacing w:val="3"/>
          <w:sz w:val="24"/>
          <w:szCs w:val="24"/>
        </w:rPr>
        <w:t>3.我方理解，最低报价不是中标的唯一条件，你们有选择中标供应商</w:t>
      </w:r>
      <w:r>
        <w:rPr>
          <w:rFonts w:hint="eastAsia" w:ascii="宋体" w:hAnsi="宋体" w:eastAsia="宋体" w:cs="宋体"/>
          <w:spacing w:val="-9"/>
          <w:sz w:val="24"/>
          <w:szCs w:val="24"/>
        </w:rPr>
        <w:t>的权利。</w:t>
      </w:r>
    </w:p>
    <w:p w14:paraId="3A8EA723">
      <w:pPr>
        <w:spacing w:before="42" w:line="221" w:lineRule="auto"/>
        <w:ind w:left="569"/>
        <w:outlineLvl w:val="9"/>
        <w:rPr>
          <w:rFonts w:hint="eastAsia" w:ascii="宋体" w:hAnsi="宋体" w:eastAsia="宋体" w:cs="宋体"/>
          <w:sz w:val="24"/>
          <w:szCs w:val="24"/>
        </w:rPr>
      </w:pPr>
      <w:r>
        <w:rPr>
          <w:rFonts w:hint="eastAsia" w:ascii="宋体" w:hAnsi="宋体" w:eastAsia="宋体" w:cs="宋体"/>
          <w:spacing w:val="-7"/>
          <w:sz w:val="24"/>
          <w:szCs w:val="24"/>
        </w:rPr>
        <w:t>4.投标有效期为</w:t>
      </w:r>
      <w:r>
        <w:rPr>
          <w:rFonts w:hint="eastAsia" w:ascii="宋体" w:hAnsi="宋体" w:eastAsia="宋体" w:cs="宋体"/>
          <w:spacing w:val="-59"/>
          <w:sz w:val="24"/>
          <w:szCs w:val="24"/>
        </w:rPr>
        <w:t xml:space="preserve"> </w:t>
      </w:r>
      <w:r>
        <w:rPr>
          <w:rFonts w:hint="eastAsia" w:ascii="宋体" w:hAnsi="宋体" w:eastAsia="宋体" w:cs="宋体"/>
          <w:spacing w:val="-7"/>
          <w:sz w:val="24"/>
          <w:szCs w:val="24"/>
        </w:rPr>
        <w:t>90 日。</w:t>
      </w:r>
    </w:p>
    <w:p w14:paraId="71CD68A8">
      <w:pPr>
        <w:spacing w:before="109" w:line="284" w:lineRule="auto"/>
        <w:ind w:left="10" w:firstLine="565"/>
        <w:outlineLvl w:val="9"/>
        <w:rPr>
          <w:rFonts w:hint="eastAsia" w:ascii="宋体" w:hAnsi="宋体" w:eastAsia="宋体" w:cs="宋体"/>
          <w:sz w:val="24"/>
          <w:szCs w:val="24"/>
        </w:rPr>
      </w:pPr>
      <w:r>
        <w:rPr>
          <w:rFonts w:hint="eastAsia" w:ascii="宋体" w:hAnsi="宋体" w:eastAsia="宋体" w:cs="宋体"/>
          <w:spacing w:val="3"/>
          <w:sz w:val="24"/>
          <w:szCs w:val="24"/>
        </w:rPr>
        <w:t>5.我方将严格遵守《中华人民共和国政府采购法》的有关规定，有下列情形之一的，将被财政部门处以采购金额千分之五以上千分之十以下罚款，列入不良行为记录名单，在一至三年内禁止参加政府采购活动，有违法所得的，并处没收违法所得，情节严重的，由工商行政管理机关吊销营</w:t>
      </w:r>
      <w:r>
        <w:rPr>
          <w:rFonts w:hint="eastAsia" w:ascii="宋体" w:hAnsi="宋体" w:eastAsia="宋体" w:cs="宋体"/>
          <w:spacing w:val="-1"/>
          <w:sz w:val="24"/>
          <w:szCs w:val="24"/>
        </w:rPr>
        <w:t>业执照；构成犯罪的，依法追究刑事责任：</w:t>
      </w:r>
    </w:p>
    <w:p w14:paraId="198F5133">
      <w:pPr>
        <w:spacing w:before="42" w:line="220" w:lineRule="auto"/>
        <w:ind w:left="439"/>
        <w:outlineLvl w:val="9"/>
        <w:rPr>
          <w:rFonts w:hint="eastAsia" w:ascii="宋体" w:hAnsi="宋体" w:eastAsia="宋体" w:cs="宋体"/>
          <w:sz w:val="24"/>
          <w:szCs w:val="24"/>
        </w:rPr>
      </w:pPr>
      <w:r>
        <w:rPr>
          <w:rFonts w:hint="eastAsia" w:ascii="宋体" w:hAnsi="宋体" w:eastAsia="宋体" w:cs="宋体"/>
          <w:spacing w:val="-2"/>
          <w:sz w:val="24"/>
          <w:szCs w:val="24"/>
        </w:rPr>
        <w:t>（一）提供虚假材料谋取中标、成交的；</w:t>
      </w:r>
    </w:p>
    <w:p w14:paraId="30225649">
      <w:pPr>
        <w:spacing w:before="108" w:line="220" w:lineRule="auto"/>
        <w:ind w:left="439"/>
        <w:outlineLvl w:val="9"/>
        <w:rPr>
          <w:rFonts w:hint="eastAsia" w:ascii="宋体" w:hAnsi="宋体" w:eastAsia="宋体" w:cs="宋体"/>
          <w:sz w:val="24"/>
          <w:szCs w:val="24"/>
        </w:rPr>
      </w:pPr>
      <w:r>
        <w:rPr>
          <w:rFonts w:hint="eastAsia" w:ascii="宋体" w:hAnsi="宋体" w:eastAsia="宋体" w:cs="宋体"/>
          <w:spacing w:val="-1"/>
          <w:sz w:val="24"/>
          <w:szCs w:val="24"/>
        </w:rPr>
        <w:t>（二）采取不正当手段诋毁、排挤其他供应商的；</w:t>
      </w:r>
    </w:p>
    <w:p w14:paraId="08E873BD">
      <w:pPr>
        <w:spacing w:before="105" w:line="220" w:lineRule="auto"/>
        <w:ind w:left="439"/>
        <w:outlineLvl w:val="9"/>
        <w:rPr>
          <w:rFonts w:hint="eastAsia" w:ascii="宋体" w:hAnsi="宋体" w:eastAsia="宋体" w:cs="宋体"/>
          <w:sz w:val="24"/>
          <w:szCs w:val="24"/>
        </w:rPr>
      </w:pPr>
      <w:r>
        <w:rPr>
          <w:rFonts w:hint="eastAsia" w:ascii="宋体" w:hAnsi="宋体" w:eastAsia="宋体" w:cs="宋体"/>
          <w:spacing w:val="-1"/>
          <w:sz w:val="24"/>
          <w:szCs w:val="24"/>
        </w:rPr>
        <w:t>（三）与采购人、其他供应商或者采购代理机构恶意串通的；</w:t>
      </w:r>
    </w:p>
    <w:p w14:paraId="5B81E172">
      <w:pPr>
        <w:spacing w:before="106" w:line="220" w:lineRule="auto"/>
        <w:ind w:left="439"/>
        <w:outlineLvl w:val="9"/>
        <w:rPr>
          <w:rFonts w:hint="eastAsia" w:ascii="宋体" w:hAnsi="宋体" w:eastAsia="宋体" w:cs="宋体"/>
          <w:sz w:val="24"/>
          <w:szCs w:val="24"/>
        </w:rPr>
      </w:pPr>
      <w:r>
        <w:rPr>
          <w:rFonts w:hint="eastAsia" w:ascii="宋体" w:hAnsi="宋体" w:eastAsia="宋体" w:cs="宋体"/>
          <w:spacing w:val="-1"/>
          <w:sz w:val="24"/>
          <w:szCs w:val="24"/>
        </w:rPr>
        <w:t>（四）向采购人、采购代理机构行贿或者提供其他不正当利益的；</w:t>
      </w:r>
    </w:p>
    <w:p w14:paraId="5165646C">
      <w:pPr>
        <w:spacing w:before="139" w:line="220" w:lineRule="auto"/>
        <w:ind w:left="439"/>
        <w:outlineLvl w:val="9"/>
        <w:rPr>
          <w:rFonts w:hint="eastAsia" w:ascii="宋体" w:hAnsi="宋体" w:eastAsia="宋体" w:cs="宋体"/>
          <w:sz w:val="24"/>
          <w:szCs w:val="24"/>
        </w:rPr>
      </w:pPr>
      <w:r>
        <w:rPr>
          <w:rFonts w:hint="eastAsia" w:ascii="宋体" w:hAnsi="宋体" w:eastAsia="宋体" w:cs="宋体"/>
          <w:spacing w:val="-1"/>
          <w:sz w:val="24"/>
          <w:szCs w:val="24"/>
        </w:rPr>
        <w:t>（五）在招标采购过程中与采购人进行协商谈判的；</w:t>
      </w:r>
    </w:p>
    <w:p w14:paraId="368B28F3">
      <w:pPr>
        <w:spacing w:before="147" w:line="265" w:lineRule="auto"/>
        <w:ind w:left="570" w:right="2255" w:hanging="131"/>
        <w:outlineLvl w:val="9"/>
        <w:rPr>
          <w:rFonts w:hint="eastAsia" w:ascii="宋体" w:hAnsi="宋体" w:eastAsia="宋体" w:cs="宋体"/>
          <w:spacing w:val="8"/>
          <w:sz w:val="24"/>
          <w:szCs w:val="24"/>
        </w:rPr>
      </w:pPr>
      <w:r>
        <w:rPr>
          <w:rFonts w:hint="eastAsia" w:ascii="宋体" w:hAnsi="宋体" w:eastAsia="宋体" w:cs="宋体"/>
          <w:spacing w:val="-3"/>
          <w:sz w:val="24"/>
          <w:szCs w:val="24"/>
        </w:rPr>
        <w:t>（六）拒绝有关部门监督检查或者提供虚假情况的。</w:t>
      </w:r>
      <w:r>
        <w:rPr>
          <w:rFonts w:hint="eastAsia" w:ascii="宋体" w:hAnsi="宋体" w:eastAsia="宋体" w:cs="宋体"/>
          <w:spacing w:val="8"/>
          <w:sz w:val="24"/>
          <w:szCs w:val="24"/>
        </w:rPr>
        <w:t xml:space="preserve"> </w:t>
      </w:r>
    </w:p>
    <w:p w14:paraId="3CC94625">
      <w:pPr>
        <w:spacing w:before="90" w:line="221" w:lineRule="auto"/>
        <w:ind w:left="591"/>
        <w:outlineLvl w:val="9"/>
        <w:rPr>
          <w:rFonts w:hint="eastAsia" w:ascii="宋体" w:hAnsi="宋体" w:eastAsia="宋体" w:cs="宋体"/>
          <w:spacing w:val="-7"/>
          <w:sz w:val="24"/>
          <w:szCs w:val="24"/>
        </w:rPr>
      </w:pPr>
    </w:p>
    <w:p w14:paraId="05DB1DD5">
      <w:pPr>
        <w:spacing w:before="90" w:line="221" w:lineRule="auto"/>
        <w:ind w:left="591"/>
        <w:outlineLvl w:val="9"/>
        <w:rPr>
          <w:rFonts w:hint="eastAsia" w:ascii="宋体" w:hAnsi="宋体" w:eastAsia="宋体" w:cs="宋体"/>
          <w:spacing w:val="-7"/>
          <w:sz w:val="24"/>
          <w:szCs w:val="24"/>
        </w:rPr>
      </w:pPr>
      <w:r>
        <w:rPr>
          <w:rFonts w:hint="eastAsia" w:ascii="宋体" w:hAnsi="宋体" w:eastAsia="宋体" w:cs="宋体"/>
          <w:spacing w:val="-7"/>
          <w:sz w:val="24"/>
          <w:szCs w:val="24"/>
        </w:rPr>
        <w:t>地    址：</w:t>
      </w:r>
    </w:p>
    <w:p w14:paraId="342F9B4A">
      <w:pPr>
        <w:spacing w:before="90" w:line="221" w:lineRule="auto"/>
        <w:ind w:left="591"/>
        <w:outlineLvl w:val="9"/>
        <w:rPr>
          <w:rFonts w:hint="eastAsia" w:ascii="宋体" w:hAnsi="宋体" w:eastAsia="宋体" w:cs="宋体"/>
          <w:spacing w:val="-7"/>
          <w:sz w:val="24"/>
          <w:szCs w:val="24"/>
        </w:rPr>
      </w:pPr>
      <w:r>
        <w:rPr>
          <w:rFonts w:hint="eastAsia" w:ascii="宋体" w:hAnsi="宋体" w:eastAsia="宋体" w:cs="宋体"/>
          <w:spacing w:val="-7"/>
          <w:sz w:val="24"/>
          <w:szCs w:val="24"/>
        </w:rPr>
        <w:t>邮政编号：</w:t>
      </w:r>
    </w:p>
    <w:p w14:paraId="5728D091">
      <w:pPr>
        <w:spacing w:before="90" w:line="221" w:lineRule="auto"/>
        <w:ind w:left="591"/>
        <w:outlineLvl w:val="9"/>
        <w:rPr>
          <w:rFonts w:hint="eastAsia" w:ascii="宋体" w:hAnsi="宋体" w:eastAsia="宋体" w:cs="宋体"/>
          <w:spacing w:val="-7"/>
          <w:sz w:val="24"/>
          <w:szCs w:val="24"/>
        </w:rPr>
      </w:pPr>
      <w:r>
        <w:rPr>
          <w:rFonts w:hint="eastAsia" w:ascii="宋体" w:hAnsi="宋体" w:eastAsia="宋体" w:cs="宋体"/>
          <w:spacing w:val="-7"/>
          <w:sz w:val="24"/>
          <w:szCs w:val="24"/>
        </w:rPr>
        <w:t>投标人（签章）：</w:t>
      </w:r>
    </w:p>
    <w:p w14:paraId="79673EC6">
      <w:pPr>
        <w:spacing w:before="90" w:line="221" w:lineRule="auto"/>
        <w:ind w:left="591"/>
        <w:outlineLvl w:val="9"/>
        <w:rPr>
          <w:rFonts w:hint="eastAsia" w:ascii="宋体" w:hAnsi="宋体" w:eastAsia="宋体" w:cs="宋体"/>
          <w:sz w:val="24"/>
          <w:szCs w:val="24"/>
        </w:rPr>
      </w:pPr>
      <w:r>
        <w:rPr>
          <w:rFonts w:hint="eastAsia" w:ascii="宋体" w:hAnsi="宋体" w:eastAsia="宋体" w:cs="宋体"/>
          <w:spacing w:val="-7"/>
          <w:sz w:val="24"/>
          <w:szCs w:val="24"/>
        </w:rPr>
        <w:t>法定代表人或负责人或委托代理人（签字或盖章）：</w:t>
      </w:r>
    </w:p>
    <w:p w14:paraId="4AFACEC3">
      <w:pPr>
        <w:spacing w:before="137" w:line="221" w:lineRule="auto"/>
        <w:jc w:val="right"/>
        <w:outlineLvl w:val="9"/>
        <w:rPr>
          <w:rFonts w:hint="eastAsia" w:ascii="宋体" w:hAnsi="宋体" w:eastAsia="宋体" w:cs="宋体"/>
          <w:sz w:val="28"/>
          <w:szCs w:val="28"/>
        </w:rPr>
      </w:pPr>
      <w:r>
        <w:rPr>
          <w:rFonts w:hint="eastAsia" w:ascii="宋体" w:hAnsi="宋体" w:eastAsia="宋体" w:cs="宋体"/>
          <w:spacing w:val="-29"/>
          <w:sz w:val="24"/>
          <w:szCs w:val="24"/>
        </w:rPr>
        <w:t>年</w:t>
      </w:r>
      <w:r>
        <w:rPr>
          <w:rFonts w:hint="eastAsia" w:ascii="宋体" w:hAnsi="宋体" w:eastAsia="宋体" w:cs="宋体"/>
          <w:spacing w:val="5"/>
          <w:sz w:val="24"/>
          <w:szCs w:val="24"/>
        </w:rPr>
        <w:t xml:space="preserve">   </w:t>
      </w:r>
      <w:r>
        <w:rPr>
          <w:rFonts w:hint="eastAsia" w:ascii="宋体" w:hAnsi="宋体" w:eastAsia="宋体" w:cs="宋体"/>
          <w:spacing w:val="-29"/>
          <w:sz w:val="24"/>
          <w:szCs w:val="24"/>
        </w:rPr>
        <w:t>月</w:t>
      </w:r>
      <w:r>
        <w:rPr>
          <w:rFonts w:hint="eastAsia" w:ascii="宋体" w:hAnsi="宋体" w:eastAsia="宋体" w:cs="宋体"/>
          <w:spacing w:val="19"/>
          <w:sz w:val="24"/>
          <w:szCs w:val="24"/>
        </w:rPr>
        <w:t xml:space="preserve">   </w:t>
      </w:r>
      <w:r>
        <w:rPr>
          <w:rFonts w:hint="eastAsia" w:ascii="宋体" w:hAnsi="宋体" w:eastAsia="宋体" w:cs="宋体"/>
          <w:spacing w:val="-29"/>
          <w:sz w:val="24"/>
          <w:szCs w:val="24"/>
        </w:rPr>
        <w:t>日</w:t>
      </w:r>
    </w:p>
    <w:p w14:paraId="230C7E49">
      <w:pPr>
        <w:spacing w:line="221" w:lineRule="auto"/>
        <w:outlineLvl w:val="9"/>
        <w:rPr>
          <w:rFonts w:hint="eastAsia" w:ascii="宋体" w:hAnsi="宋体" w:eastAsia="宋体" w:cs="宋体"/>
          <w:sz w:val="28"/>
          <w:szCs w:val="28"/>
        </w:rPr>
        <w:sectPr>
          <w:footerReference r:id="rId21" w:type="default"/>
          <w:pgSz w:w="11910" w:h="16840"/>
          <w:pgMar w:top="1177" w:right="1416" w:bottom="1230" w:left="1418" w:header="845" w:footer="1052" w:gutter="0"/>
          <w:pgBorders>
            <w:top w:val="none" w:sz="0" w:space="0"/>
            <w:left w:val="none" w:sz="0" w:space="0"/>
            <w:bottom w:val="none" w:sz="0" w:space="0"/>
            <w:right w:val="none" w:sz="0" w:space="0"/>
          </w:pgBorders>
          <w:pgNumType w:fmt="decimal"/>
          <w:cols w:space="720" w:num="1"/>
        </w:sectPr>
      </w:pPr>
    </w:p>
    <w:p w14:paraId="4DCA622F">
      <w:pPr>
        <w:pStyle w:val="5"/>
        <w:spacing w:line="291" w:lineRule="auto"/>
        <w:outlineLvl w:val="9"/>
        <w:rPr>
          <w:rFonts w:hint="eastAsia" w:ascii="宋体" w:hAnsi="宋体" w:eastAsia="宋体" w:cs="宋体"/>
        </w:rPr>
      </w:pPr>
    </w:p>
    <w:p w14:paraId="4596A1E6">
      <w:pPr>
        <w:spacing w:before="91" w:line="220" w:lineRule="auto"/>
        <w:ind w:left="2589"/>
        <w:outlineLvl w:val="9"/>
        <w:rPr>
          <w:rFonts w:hint="eastAsia" w:ascii="宋体" w:hAnsi="宋体" w:eastAsia="宋体" w:cs="宋体"/>
          <w:sz w:val="24"/>
          <w:szCs w:val="24"/>
        </w:rPr>
      </w:pPr>
      <w:r>
        <w:rPr>
          <w:rFonts w:hint="eastAsia" w:ascii="宋体" w:hAnsi="宋体" w:eastAsia="宋体" w:cs="宋体"/>
          <w:spacing w:val="-3"/>
          <w:sz w:val="24"/>
          <w:szCs w:val="24"/>
        </w:rPr>
        <w:t>（二）</w:t>
      </w:r>
      <w:r>
        <w:rPr>
          <w:rFonts w:hint="eastAsia" w:ascii="宋体" w:hAnsi="宋体" w:eastAsia="宋体" w:cs="宋体"/>
          <w:b/>
          <w:bCs/>
          <w:spacing w:val="-3"/>
          <w:sz w:val="24"/>
          <w:szCs w:val="24"/>
        </w:rPr>
        <w:t>法定代表人身份证明或授权书</w:t>
      </w:r>
    </w:p>
    <w:p w14:paraId="4DE60A84">
      <w:pPr>
        <w:spacing w:before="160" w:line="220" w:lineRule="auto"/>
        <w:ind w:left="1908"/>
        <w:outlineLvl w:val="9"/>
        <w:rPr>
          <w:rFonts w:hint="eastAsia" w:ascii="宋体" w:hAnsi="宋体" w:eastAsia="宋体" w:cs="宋体"/>
          <w:sz w:val="24"/>
          <w:szCs w:val="24"/>
        </w:rPr>
      </w:pPr>
      <w:r>
        <w:rPr>
          <w:rFonts w:hint="eastAsia" w:ascii="宋体" w:hAnsi="宋体" w:eastAsia="宋体" w:cs="宋体"/>
          <w:spacing w:val="-2"/>
          <w:sz w:val="24"/>
          <w:szCs w:val="24"/>
        </w:rPr>
        <w:t>1.法定代表人（或其他组织负责人）身份证明书</w:t>
      </w:r>
    </w:p>
    <w:p w14:paraId="523D7442">
      <w:pPr>
        <w:pStyle w:val="5"/>
        <w:spacing w:line="328" w:lineRule="auto"/>
        <w:outlineLvl w:val="9"/>
        <w:rPr>
          <w:rFonts w:hint="eastAsia" w:ascii="宋体" w:hAnsi="宋体" w:eastAsia="宋体" w:cs="宋体"/>
          <w:sz w:val="20"/>
          <w:szCs w:val="20"/>
        </w:rPr>
      </w:pPr>
    </w:p>
    <w:p w14:paraId="27705FDB">
      <w:pPr>
        <w:pStyle w:val="5"/>
        <w:spacing w:line="328" w:lineRule="auto"/>
        <w:outlineLvl w:val="9"/>
        <w:rPr>
          <w:rFonts w:hint="eastAsia" w:ascii="宋体" w:hAnsi="宋体" w:eastAsia="宋体" w:cs="宋体"/>
          <w:sz w:val="20"/>
          <w:szCs w:val="20"/>
        </w:rPr>
      </w:pPr>
    </w:p>
    <w:p w14:paraId="1BBA3D07">
      <w:pPr>
        <w:spacing w:before="91" w:line="221" w:lineRule="auto"/>
        <w:ind w:left="11"/>
        <w:outlineLvl w:val="9"/>
        <w:rPr>
          <w:rFonts w:hint="eastAsia" w:ascii="宋体" w:hAnsi="宋体" w:eastAsia="宋体" w:cs="宋体"/>
          <w:sz w:val="24"/>
          <w:szCs w:val="24"/>
        </w:rPr>
      </w:pPr>
      <w:r>
        <w:rPr>
          <w:rFonts w:hint="eastAsia" w:ascii="宋体" w:hAnsi="宋体" w:eastAsia="宋体" w:cs="宋体"/>
          <w:spacing w:val="-5"/>
          <w:sz w:val="24"/>
          <w:szCs w:val="24"/>
        </w:rPr>
        <w:t>致：</w:t>
      </w:r>
    </w:p>
    <w:p w14:paraId="5995EFFE">
      <w:pPr>
        <w:pStyle w:val="5"/>
        <w:spacing w:line="256" w:lineRule="auto"/>
        <w:outlineLvl w:val="9"/>
        <w:rPr>
          <w:rFonts w:hint="eastAsia" w:ascii="宋体" w:hAnsi="宋体" w:eastAsia="宋体" w:cs="宋体"/>
          <w:sz w:val="20"/>
          <w:szCs w:val="20"/>
        </w:rPr>
      </w:pPr>
    </w:p>
    <w:p w14:paraId="703DD045">
      <w:pPr>
        <w:pStyle w:val="5"/>
        <w:spacing w:line="256" w:lineRule="auto"/>
        <w:outlineLvl w:val="9"/>
        <w:rPr>
          <w:rFonts w:hint="eastAsia" w:ascii="宋体" w:hAnsi="宋体" w:eastAsia="宋体" w:cs="宋体"/>
          <w:sz w:val="20"/>
          <w:szCs w:val="20"/>
        </w:rPr>
      </w:pPr>
    </w:p>
    <w:p w14:paraId="23F47BF7">
      <w:pPr>
        <w:pStyle w:val="5"/>
        <w:spacing w:line="256" w:lineRule="auto"/>
        <w:outlineLvl w:val="9"/>
        <w:rPr>
          <w:rFonts w:hint="eastAsia" w:ascii="宋体" w:hAnsi="宋体" w:eastAsia="宋体" w:cs="宋体"/>
          <w:sz w:val="20"/>
          <w:szCs w:val="20"/>
        </w:rPr>
      </w:pPr>
    </w:p>
    <w:p w14:paraId="73ED67BE">
      <w:pPr>
        <w:tabs>
          <w:tab w:val="left" w:pos="718"/>
        </w:tabs>
        <w:spacing w:before="91" w:line="303" w:lineRule="auto"/>
        <w:ind w:left="14" w:right="786" w:firstLine="544"/>
        <w:outlineLvl w:val="9"/>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10"/>
          <w:sz w:val="24"/>
          <w:szCs w:val="24"/>
          <w:u w:val="single" w:color="auto"/>
        </w:rPr>
        <w:t>（姓名、性别、年龄、身份证号码）</w:t>
      </w:r>
      <w:r>
        <w:rPr>
          <w:rFonts w:hint="eastAsia" w:ascii="宋体" w:hAnsi="宋体" w:eastAsia="宋体" w:cs="宋体"/>
          <w:spacing w:val="-10"/>
          <w:sz w:val="24"/>
          <w:szCs w:val="24"/>
        </w:rPr>
        <w:t>在我单位任</w:t>
      </w:r>
      <w:r>
        <w:rPr>
          <w:rFonts w:hint="eastAsia" w:ascii="宋体" w:hAnsi="宋体" w:eastAsia="宋体" w:cs="宋体"/>
          <w:spacing w:val="-10"/>
          <w:sz w:val="24"/>
          <w:szCs w:val="24"/>
          <w:u w:val="single" w:color="auto"/>
        </w:rPr>
        <w:t>（董事长、总经</w:t>
      </w:r>
      <w:r>
        <w:rPr>
          <w:rFonts w:hint="eastAsia" w:ascii="宋体" w:hAnsi="宋体" w:eastAsia="宋体" w:cs="宋体"/>
          <w:spacing w:val="-1"/>
          <w:sz w:val="24"/>
          <w:szCs w:val="24"/>
          <w:u w:val="single" w:color="auto"/>
        </w:rPr>
        <w:t>理等）</w:t>
      </w:r>
      <w:r>
        <w:rPr>
          <w:rFonts w:hint="eastAsia" w:ascii="宋体" w:hAnsi="宋体" w:eastAsia="宋体" w:cs="宋体"/>
          <w:spacing w:val="-1"/>
          <w:sz w:val="24"/>
          <w:szCs w:val="24"/>
        </w:rPr>
        <w:t>职务，是我单位的法定代表人（或其他组织负责人）。</w:t>
      </w:r>
    </w:p>
    <w:p w14:paraId="5BEF4B54">
      <w:pPr>
        <w:pStyle w:val="5"/>
        <w:spacing w:line="333" w:lineRule="auto"/>
        <w:outlineLvl w:val="9"/>
        <w:rPr>
          <w:rFonts w:hint="eastAsia" w:ascii="宋体" w:hAnsi="宋体" w:eastAsia="宋体" w:cs="宋体"/>
          <w:sz w:val="20"/>
          <w:szCs w:val="20"/>
        </w:rPr>
      </w:pPr>
    </w:p>
    <w:p w14:paraId="7FF9C27F">
      <w:pPr>
        <w:spacing w:before="92" w:line="221" w:lineRule="auto"/>
        <w:ind w:left="570"/>
        <w:outlineLvl w:val="9"/>
        <w:rPr>
          <w:rFonts w:hint="eastAsia" w:ascii="宋体" w:hAnsi="宋体" w:eastAsia="宋体" w:cs="宋体"/>
          <w:spacing w:val="-2"/>
          <w:sz w:val="24"/>
          <w:szCs w:val="24"/>
        </w:rPr>
      </w:pPr>
      <w:r>
        <w:rPr>
          <w:rFonts w:hint="eastAsia" w:ascii="宋体" w:hAnsi="宋体" w:eastAsia="宋体" w:cs="宋体"/>
          <w:spacing w:val="-2"/>
          <w:sz w:val="24"/>
          <w:szCs w:val="24"/>
        </w:rPr>
        <w:t>特此证明。</w:t>
      </w:r>
    </w:p>
    <w:p w14:paraId="323F3A28">
      <w:pPr>
        <w:spacing w:before="265" w:line="220" w:lineRule="auto"/>
        <w:ind w:left="592"/>
        <w:outlineLvl w:val="9"/>
        <w:rPr>
          <w:rFonts w:hint="eastAsia" w:ascii="宋体" w:hAnsi="宋体" w:eastAsia="宋体" w:cs="宋体"/>
          <w:spacing w:val="-2"/>
          <w:sz w:val="24"/>
          <w:szCs w:val="24"/>
        </w:rPr>
      </w:pPr>
    </w:p>
    <w:p w14:paraId="54A3D4D2">
      <w:pPr>
        <w:spacing w:before="265" w:line="220" w:lineRule="auto"/>
        <w:ind w:left="592"/>
        <w:outlineLvl w:val="9"/>
        <w:rPr>
          <w:rFonts w:hint="eastAsia" w:ascii="宋体" w:hAnsi="宋体" w:eastAsia="宋体" w:cs="宋体"/>
          <w:spacing w:val="-2"/>
          <w:sz w:val="24"/>
          <w:szCs w:val="24"/>
        </w:rPr>
      </w:pPr>
    </w:p>
    <w:p w14:paraId="7A0E6A79">
      <w:pPr>
        <w:spacing w:before="265" w:line="220" w:lineRule="auto"/>
        <w:ind w:left="592"/>
        <w:outlineLvl w:val="9"/>
        <w:rPr>
          <w:rFonts w:hint="eastAsia" w:ascii="宋体" w:hAnsi="宋体" w:eastAsia="宋体" w:cs="宋体"/>
          <w:sz w:val="24"/>
          <w:szCs w:val="24"/>
        </w:rPr>
      </w:pPr>
      <w:r>
        <w:rPr>
          <w:rFonts w:hint="eastAsia" w:ascii="宋体" w:hAnsi="宋体" w:eastAsia="宋体" w:cs="宋体"/>
          <w:spacing w:val="-2"/>
          <w:sz w:val="24"/>
          <w:szCs w:val="24"/>
        </w:rPr>
        <w:t>附：法定代表人（或其他组织负责人）身份证</w:t>
      </w:r>
      <w:r>
        <w:rPr>
          <w:rFonts w:hint="eastAsia" w:ascii="宋体" w:hAnsi="宋体" w:eastAsia="宋体" w:cs="宋体"/>
          <w:spacing w:val="-2"/>
          <w:sz w:val="24"/>
          <w:szCs w:val="24"/>
          <w:lang w:val="en-US" w:eastAsia="zh-CN"/>
        </w:rPr>
        <w:t>原件</w:t>
      </w:r>
      <w:r>
        <w:rPr>
          <w:rFonts w:hint="eastAsia" w:ascii="宋体" w:hAnsi="宋体" w:eastAsia="宋体" w:cs="宋体"/>
          <w:spacing w:val="-2"/>
          <w:sz w:val="24"/>
          <w:szCs w:val="24"/>
        </w:rPr>
        <w:t>扫描件</w:t>
      </w:r>
    </w:p>
    <w:p w14:paraId="3F80A8E6">
      <w:pPr>
        <w:pStyle w:val="5"/>
        <w:spacing w:line="256" w:lineRule="auto"/>
        <w:outlineLvl w:val="9"/>
        <w:rPr>
          <w:rFonts w:hint="eastAsia" w:ascii="宋体" w:hAnsi="宋体" w:eastAsia="宋体" w:cs="宋体"/>
          <w:sz w:val="20"/>
          <w:szCs w:val="20"/>
        </w:rPr>
      </w:pPr>
    </w:p>
    <w:p w14:paraId="04ECB112">
      <w:pPr>
        <w:pStyle w:val="5"/>
        <w:spacing w:line="257" w:lineRule="auto"/>
        <w:outlineLvl w:val="9"/>
        <w:rPr>
          <w:rFonts w:hint="eastAsia" w:ascii="宋体" w:hAnsi="宋体" w:eastAsia="宋体" w:cs="宋体"/>
          <w:sz w:val="20"/>
          <w:szCs w:val="20"/>
        </w:rPr>
      </w:pPr>
    </w:p>
    <w:p w14:paraId="3EFCB195">
      <w:pPr>
        <w:pStyle w:val="5"/>
        <w:spacing w:line="257" w:lineRule="auto"/>
        <w:outlineLvl w:val="9"/>
        <w:rPr>
          <w:rFonts w:hint="eastAsia" w:ascii="宋体" w:hAnsi="宋体" w:eastAsia="宋体" w:cs="宋体"/>
          <w:sz w:val="20"/>
          <w:szCs w:val="20"/>
        </w:rPr>
      </w:pPr>
    </w:p>
    <w:p w14:paraId="163F650D">
      <w:pPr>
        <w:spacing w:before="92" w:line="220" w:lineRule="auto"/>
        <w:ind w:left="573"/>
        <w:outlineLvl w:val="9"/>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4DE6AE63">
      <w:pPr>
        <w:pStyle w:val="5"/>
        <w:spacing w:line="273" w:lineRule="auto"/>
        <w:outlineLvl w:val="9"/>
        <w:rPr>
          <w:rFonts w:hint="eastAsia" w:ascii="宋体" w:hAnsi="宋体" w:eastAsia="宋体" w:cs="宋体"/>
          <w:sz w:val="20"/>
          <w:szCs w:val="20"/>
        </w:rPr>
      </w:pPr>
    </w:p>
    <w:p w14:paraId="1157BDD5">
      <w:pPr>
        <w:pStyle w:val="5"/>
        <w:spacing w:line="273" w:lineRule="auto"/>
        <w:outlineLvl w:val="9"/>
        <w:rPr>
          <w:rFonts w:hint="eastAsia" w:ascii="宋体" w:hAnsi="宋体" w:eastAsia="宋体" w:cs="宋体"/>
          <w:sz w:val="20"/>
          <w:szCs w:val="20"/>
        </w:rPr>
      </w:pPr>
    </w:p>
    <w:p w14:paraId="5D65741F">
      <w:pPr>
        <w:pStyle w:val="5"/>
        <w:spacing w:line="273" w:lineRule="auto"/>
        <w:outlineLvl w:val="9"/>
        <w:rPr>
          <w:rFonts w:hint="eastAsia" w:ascii="宋体" w:hAnsi="宋体" w:eastAsia="宋体" w:cs="宋体"/>
          <w:sz w:val="20"/>
          <w:szCs w:val="20"/>
        </w:rPr>
      </w:pPr>
    </w:p>
    <w:p w14:paraId="55F1B10A">
      <w:pPr>
        <w:pStyle w:val="5"/>
        <w:spacing w:line="274" w:lineRule="auto"/>
        <w:outlineLvl w:val="9"/>
        <w:rPr>
          <w:rFonts w:hint="eastAsia" w:ascii="宋体" w:hAnsi="宋体" w:eastAsia="宋体" w:cs="宋体"/>
          <w:sz w:val="20"/>
          <w:szCs w:val="20"/>
        </w:rPr>
      </w:pPr>
    </w:p>
    <w:p w14:paraId="6C2B9B9A">
      <w:pPr>
        <w:spacing w:before="91" w:line="220" w:lineRule="auto"/>
        <w:ind w:left="570"/>
        <w:outlineLvl w:val="9"/>
        <w:rPr>
          <w:rFonts w:hint="eastAsia" w:ascii="宋体" w:hAnsi="宋体" w:eastAsia="宋体" w:cs="宋体"/>
          <w:sz w:val="24"/>
          <w:szCs w:val="24"/>
        </w:rPr>
      </w:pPr>
      <w:r>
        <w:rPr>
          <w:rFonts w:hint="eastAsia" w:ascii="宋体" w:hAnsi="宋体" w:eastAsia="宋体" w:cs="宋体"/>
          <w:spacing w:val="-1"/>
          <w:sz w:val="24"/>
          <w:szCs w:val="24"/>
        </w:rPr>
        <w:t>注：自然人投标的无需提供。</w:t>
      </w:r>
    </w:p>
    <w:p w14:paraId="533F4F45">
      <w:pPr>
        <w:spacing w:line="220" w:lineRule="auto"/>
        <w:outlineLvl w:val="9"/>
        <w:rPr>
          <w:rFonts w:hint="eastAsia" w:ascii="宋体" w:hAnsi="宋体" w:eastAsia="宋体" w:cs="宋体"/>
          <w:sz w:val="24"/>
          <w:szCs w:val="24"/>
        </w:rPr>
        <w:sectPr>
          <w:footerReference r:id="rId22" w:type="default"/>
          <w:pgSz w:w="11910" w:h="16840"/>
          <w:pgMar w:top="1177" w:right="1417" w:bottom="1231" w:left="1418" w:header="845" w:footer="1052" w:gutter="0"/>
          <w:pgBorders>
            <w:top w:val="none" w:sz="0" w:space="0"/>
            <w:left w:val="none" w:sz="0" w:space="0"/>
            <w:bottom w:val="none" w:sz="0" w:space="0"/>
            <w:right w:val="none" w:sz="0" w:space="0"/>
          </w:pgBorders>
          <w:pgNumType w:fmt="decimal"/>
          <w:cols w:space="720" w:num="1"/>
        </w:sectPr>
      </w:pPr>
    </w:p>
    <w:p w14:paraId="11FAE28E">
      <w:pPr>
        <w:pStyle w:val="5"/>
        <w:spacing w:line="291" w:lineRule="auto"/>
        <w:outlineLvl w:val="9"/>
        <w:rPr>
          <w:rFonts w:hint="eastAsia" w:ascii="宋体" w:hAnsi="宋体" w:eastAsia="宋体" w:cs="宋体"/>
        </w:rPr>
      </w:pPr>
    </w:p>
    <w:p w14:paraId="20A8448C">
      <w:pPr>
        <w:spacing w:before="91" w:line="220" w:lineRule="auto"/>
        <w:ind w:left="3012"/>
        <w:outlineLvl w:val="9"/>
        <w:rPr>
          <w:rFonts w:hint="eastAsia" w:ascii="宋体" w:hAnsi="宋体" w:eastAsia="宋体" w:cs="宋体"/>
          <w:sz w:val="24"/>
          <w:szCs w:val="24"/>
        </w:rPr>
      </w:pPr>
      <w:r>
        <w:rPr>
          <w:rFonts w:hint="eastAsia" w:ascii="宋体" w:hAnsi="宋体" w:eastAsia="宋体" w:cs="宋体"/>
          <w:spacing w:val="-2"/>
          <w:sz w:val="24"/>
          <w:szCs w:val="24"/>
        </w:rPr>
        <w:t>2.法定代表人或负责人授权书</w:t>
      </w:r>
    </w:p>
    <w:p w14:paraId="478E8997">
      <w:pPr>
        <w:pStyle w:val="5"/>
        <w:spacing w:line="297" w:lineRule="auto"/>
        <w:outlineLvl w:val="9"/>
        <w:rPr>
          <w:rFonts w:hint="eastAsia" w:ascii="宋体" w:hAnsi="宋体" w:eastAsia="宋体" w:cs="宋体"/>
          <w:sz w:val="20"/>
          <w:szCs w:val="20"/>
        </w:rPr>
      </w:pPr>
    </w:p>
    <w:p w14:paraId="507EB7B4">
      <w:pPr>
        <w:pStyle w:val="5"/>
        <w:spacing w:line="298" w:lineRule="auto"/>
        <w:outlineLvl w:val="9"/>
        <w:rPr>
          <w:rFonts w:hint="eastAsia" w:ascii="宋体" w:hAnsi="宋体" w:eastAsia="宋体" w:cs="宋体"/>
          <w:sz w:val="20"/>
          <w:szCs w:val="20"/>
        </w:rPr>
      </w:pPr>
    </w:p>
    <w:p w14:paraId="6EACC697">
      <w:pPr>
        <w:spacing w:before="91" w:line="362" w:lineRule="auto"/>
        <w:ind w:left="10" w:firstLine="561"/>
        <w:jc w:val="both"/>
        <w:outlineLvl w:val="9"/>
        <w:rPr>
          <w:rFonts w:hint="eastAsia" w:ascii="宋体" w:hAnsi="宋体" w:eastAsia="宋体" w:cs="宋体"/>
          <w:sz w:val="24"/>
          <w:szCs w:val="24"/>
        </w:rPr>
      </w:pPr>
      <w:r>
        <w:rPr>
          <w:rFonts w:hint="eastAsia" w:ascii="宋体" w:hAnsi="宋体" w:eastAsia="宋体" w:cs="宋体"/>
          <w:spacing w:val="2"/>
          <w:sz w:val="24"/>
          <w:szCs w:val="24"/>
        </w:rPr>
        <w:t>本授权书声明：注册于</w:t>
      </w:r>
      <w:r>
        <w:rPr>
          <w:rFonts w:hint="eastAsia" w:ascii="宋体" w:hAnsi="宋体" w:eastAsia="宋体" w:cs="宋体"/>
          <w:spacing w:val="2"/>
          <w:sz w:val="24"/>
          <w:szCs w:val="24"/>
          <w:u w:val="single" w:color="auto"/>
        </w:rPr>
        <w:t xml:space="preserve"> （国家或地区的名称） </w:t>
      </w:r>
      <w:r>
        <w:rPr>
          <w:rFonts w:hint="eastAsia" w:ascii="宋体" w:hAnsi="宋体" w:eastAsia="宋体" w:cs="宋体"/>
          <w:spacing w:val="-103"/>
          <w:sz w:val="24"/>
          <w:szCs w:val="24"/>
        </w:rPr>
        <w:t xml:space="preserve"> </w:t>
      </w:r>
      <w:r>
        <w:rPr>
          <w:rFonts w:hint="eastAsia" w:ascii="宋体" w:hAnsi="宋体" w:eastAsia="宋体" w:cs="宋体"/>
          <w:spacing w:val="2"/>
          <w:sz w:val="24"/>
          <w:szCs w:val="24"/>
        </w:rPr>
        <w:t>的</w:t>
      </w:r>
      <w:r>
        <w:rPr>
          <w:rFonts w:hint="eastAsia" w:ascii="宋体" w:hAnsi="宋体" w:eastAsia="宋体" w:cs="宋体"/>
          <w:spacing w:val="2"/>
          <w:sz w:val="24"/>
          <w:szCs w:val="24"/>
          <w:u w:val="single" w:color="auto"/>
        </w:rPr>
        <w:t>（公司名称）</w:t>
      </w:r>
      <w:r>
        <w:rPr>
          <w:rFonts w:hint="eastAsia" w:ascii="宋体" w:hAnsi="宋体" w:eastAsia="宋体" w:cs="宋体"/>
          <w:spacing w:val="2"/>
          <w:sz w:val="24"/>
          <w:szCs w:val="24"/>
        </w:rPr>
        <w:t>的在</w:t>
      </w:r>
      <w:r>
        <w:rPr>
          <w:rFonts w:hint="eastAsia" w:ascii="宋体" w:hAnsi="宋体" w:eastAsia="宋体" w:cs="宋体"/>
          <w:spacing w:val="-1"/>
          <w:sz w:val="24"/>
          <w:szCs w:val="24"/>
        </w:rPr>
        <w:t>下面签署的</w:t>
      </w:r>
      <w:r>
        <w:rPr>
          <w:rFonts w:hint="eastAsia" w:ascii="宋体" w:hAnsi="宋体" w:eastAsia="宋体" w:cs="宋体"/>
          <w:spacing w:val="-1"/>
          <w:sz w:val="24"/>
          <w:szCs w:val="24"/>
          <w:u w:val="single" w:color="auto"/>
        </w:rPr>
        <w:t xml:space="preserve"> （法定代表人姓名、职务）</w:t>
      </w:r>
      <w:r>
        <w:rPr>
          <w:rFonts w:hint="eastAsia" w:ascii="宋体" w:hAnsi="宋体" w:eastAsia="宋体" w:cs="宋体"/>
          <w:spacing w:val="-1"/>
          <w:sz w:val="24"/>
          <w:szCs w:val="24"/>
        </w:rPr>
        <w:t>代表本公司授权在下面签署</w:t>
      </w:r>
      <w:r>
        <w:rPr>
          <w:rFonts w:hint="eastAsia" w:ascii="宋体" w:hAnsi="宋体" w:eastAsia="宋体" w:cs="宋体"/>
          <w:spacing w:val="-1"/>
          <w:sz w:val="24"/>
          <w:szCs w:val="24"/>
          <w:u w:val="single" w:color="auto"/>
        </w:rPr>
        <w:t xml:space="preserve"> </w:t>
      </w:r>
      <w:r>
        <w:rPr>
          <w:rFonts w:hint="eastAsia" w:ascii="宋体" w:hAnsi="宋体" w:eastAsia="宋体" w:cs="宋体"/>
          <w:spacing w:val="-2"/>
          <w:sz w:val="24"/>
          <w:szCs w:val="24"/>
          <w:u w:val="single" w:color="auto"/>
        </w:rPr>
        <w:t>（ 授</w:t>
      </w:r>
      <w:r>
        <w:rPr>
          <w:rFonts w:hint="eastAsia" w:ascii="宋体" w:hAnsi="宋体" w:eastAsia="宋体" w:cs="宋体"/>
          <w:spacing w:val="-1"/>
          <w:sz w:val="24"/>
          <w:szCs w:val="24"/>
          <w:u w:val="single" w:color="auto"/>
        </w:rPr>
        <w:t>权代理人的姓名、职务）</w:t>
      </w:r>
      <w:r>
        <w:rPr>
          <w:rFonts w:hint="eastAsia" w:ascii="宋体" w:hAnsi="宋体" w:eastAsia="宋体" w:cs="宋体"/>
          <w:spacing w:val="-1"/>
          <w:sz w:val="24"/>
          <w:szCs w:val="24"/>
        </w:rPr>
        <w:t>为本公司的合法代理人，就贵方组织的</w:t>
      </w:r>
      <w:r>
        <w:rPr>
          <w:rFonts w:hint="eastAsia" w:ascii="宋体" w:hAnsi="宋体" w:eastAsia="宋体" w:cs="宋体"/>
          <w:spacing w:val="22"/>
          <w:sz w:val="24"/>
          <w:szCs w:val="24"/>
          <w:u w:val="single" w:color="auto"/>
        </w:rPr>
        <w:t xml:space="preserve">      </w:t>
      </w:r>
      <w:r>
        <w:rPr>
          <w:rFonts w:hint="eastAsia" w:ascii="宋体" w:hAnsi="宋体" w:eastAsia="宋体" w:cs="宋体"/>
          <w:spacing w:val="-1"/>
          <w:sz w:val="24"/>
          <w:szCs w:val="24"/>
          <w:u w:val="single" w:color="auto"/>
        </w:rPr>
        <w:t>项</w:t>
      </w:r>
      <w:r>
        <w:rPr>
          <w:rFonts w:hint="eastAsia" w:ascii="宋体" w:hAnsi="宋体" w:eastAsia="宋体" w:cs="宋体"/>
          <w:spacing w:val="-3"/>
          <w:sz w:val="24"/>
          <w:szCs w:val="24"/>
          <w:u w:val="single" w:color="auto"/>
        </w:rPr>
        <w:t>目（项目编号</w:t>
      </w:r>
      <w:r>
        <w:rPr>
          <w:rFonts w:hint="eastAsia" w:ascii="宋体" w:hAnsi="宋体" w:eastAsia="宋体" w:cs="宋体"/>
          <w:spacing w:val="6"/>
          <w:sz w:val="24"/>
          <w:szCs w:val="24"/>
          <w:u w:val="single" w:color="auto"/>
        </w:rPr>
        <w:t>：     ）</w:t>
      </w:r>
      <w:r>
        <w:rPr>
          <w:rFonts w:hint="eastAsia" w:ascii="宋体" w:hAnsi="宋体" w:eastAsia="宋体" w:cs="宋体"/>
          <w:spacing w:val="6"/>
          <w:sz w:val="24"/>
          <w:szCs w:val="24"/>
        </w:rPr>
        <w:t>，</w:t>
      </w:r>
      <w:r>
        <w:rPr>
          <w:rFonts w:hint="eastAsia" w:ascii="宋体" w:hAnsi="宋体" w:eastAsia="宋体" w:cs="宋体"/>
          <w:spacing w:val="-3"/>
          <w:sz w:val="24"/>
          <w:szCs w:val="24"/>
        </w:rPr>
        <w:t>以本公司名义处理一切与之有关的事务。</w:t>
      </w:r>
    </w:p>
    <w:p w14:paraId="4019261B">
      <w:pPr>
        <w:spacing w:before="43" w:line="220" w:lineRule="auto"/>
        <w:ind w:left="571"/>
        <w:outlineLvl w:val="9"/>
        <w:rPr>
          <w:rFonts w:hint="eastAsia" w:ascii="宋体" w:hAnsi="宋体" w:eastAsia="宋体" w:cs="宋体"/>
          <w:sz w:val="24"/>
          <w:szCs w:val="24"/>
        </w:rPr>
      </w:pPr>
      <w:r>
        <w:rPr>
          <w:rFonts w:hint="eastAsia" w:ascii="宋体" w:hAnsi="宋体" w:eastAsia="宋体" w:cs="宋体"/>
          <w:spacing w:val="-5"/>
          <w:sz w:val="24"/>
          <w:szCs w:val="24"/>
        </w:rPr>
        <w:t>本授权书于</w:t>
      </w:r>
      <w:r>
        <w:rPr>
          <w:rFonts w:hint="eastAsia" w:ascii="宋体" w:hAnsi="宋体" w:eastAsia="宋体" w:cs="宋体"/>
          <w:spacing w:val="-5"/>
          <w:sz w:val="24"/>
          <w:szCs w:val="24"/>
          <w:u w:val="single" w:color="auto"/>
        </w:rPr>
        <w:t xml:space="preserve">  </w:t>
      </w:r>
      <w:r>
        <w:rPr>
          <w:rFonts w:hint="eastAsia" w:ascii="宋体" w:hAnsi="宋体" w:eastAsia="宋体" w:cs="宋体"/>
          <w:spacing w:val="-119"/>
          <w:sz w:val="24"/>
          <w:szCs w:val="24"/>
        </w:rPr>
        <w:t xml:space="preserve"> </w:t>
      </w:r>
      <w:r>
        <w:rPr>
          <w:rFonts w:hint="eastAsia" w:ascii="宋体" w:hAnsi="宋体" w:eastAsia="宋体" w:cs="宋体"/>
          <w:spacing w:val="-5"/>
          <w:sz w:val="24"/>
          <w:szCs w:val="24"/>
        </w:rPr>
        <w:t>年</w:t>
      </w:r>
      <w:r>
        <w:rPr>
          <w:rFonts w:hint="eastAsia" w:ascii="宋体" w:hAnsi="宋体" w:eastAsia="宋体" w:cs="宋体"/>
          <w:spacing w:val="-5"/>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5"/>
          <w:sz w:val="24"/>
          <w:szCs w:val="24"/>
        </w:rPr>
        <w:t>月</w:t>
      </w:r>
      <w:r>
        <w:rPr>
          <w:rFonts w:hint="eastAsia" w:ascii="宋体" w:hAnsi="宋体" w:eastAsia="宋体" w:cs="宋体"/>
          <w:spacing w:val="-5"/>
          <w:sz w:val="24"/>
          <w:szCs w:val="24"/>
          <w:u w:val="single" w:color="auto"/>
        </w:rPr>
        <w:t xml:space="preserve">  </w:t>
      </w:r>
      <w:r>
        <w:rPr>
          <w:rFonts w:hint="eastAsia" w:ascii="宋体" w:hAnsi="宋体" w:eastAsia="宋体" w:cs="宋体"/>
          <w:spacing w:val="-80"/>
          <w:sz w:val="24"/>
          <w:szCs w:val="24"/>
        </w:rPr>
        <w:t xml:space="preserve"> </w:t>
      </w:r>
      <w:r>
        <w:rPr>
          <w:rFonts w:hint="eastAsia" w:ascii="宋体" w:hAnsi="宋体" w:eastAsia="宋体" w:cs="宋体"/>
          <w:spacing w:val="-5"/>
          <w:sz w:val="24"/>
          <w:szCs w:val="24"/>
        </w:rPr>
        <w:t>日生效，特此声明。</w:t>
      </w:r>
    </w:p>
    <w:p w14:paraId="0EFAA175">
      <w:pPr>
        <w:spacing w:before="281" w:line="303" w:lineRule="auto"/>
        <w:ind w:left="18" w:firstLine="573"/>
        <w:outlineLvl w:val="9"/>
        <w:rPr>
          <w:rFonts w:hint="eastAsia" w:ascii="宋体" w:hAnsi="宋体" w:eastAsia="宋体" w:cs="宋体"/>
          <w:sz w:val="24"/>
          <w:szCs w:val="24"/>
        </w:rPr>
      </w:pPr>
      <w:r>
        <w:rPr>
          <w:rFonts w:hint="eastAsia" w:ascii="宋体" w:hAnsi="宋体" w:eastAsia="宋体" w:cs="宋体"/>
          <w:spacing w:val="3"/>
          <w:sz w:val="24"/>
          <w:szCs w:val="24"/>
        </w:rPr>
        <w:t>附：法定代表人（或其他组织负责人）身份</w:t>
      </w:r>
      <w:r>
        <w:rPr>
          <w:rFonts w:hint="eastAsia" w:ascii="宋体" w:hAnsi="宋体" w:eastAsia="宋体" w:cs="宋体"/>
          <w:spacing w:val="3"/>
          <w:sz w:val="24"/>
          <w:szCs w:val="24"/>
          <w:lang w:val="en-US" w:eastAsia="zh-CN"/>
        </w:rPr>
        <w:t>证</w:t>
      </w:r>
      <w:r>
        <w:rPr>
          <w:rFonts w:hint="eastAsia" w:ascii="宋体" w:hAnsi="宋体" w:eastAsia="宋体" w:cs="宋体"/>
          <w:spacing w:val="-1"/>
          <w:sz w:val="24"/>
          <w:szCs w:val="24"/>
        </w:rPr>
        <w:t>原件</w:t>
      </w:r>
      <w:r>
        <w:rPr>
          <w:rFonts w:hint="eastAsia" w:ascii="宋体" w:hAnsi="宋体" w:eastAsia="宋体" w:cs="宋体"/>
          <w:spacing w:val="2"/>
          <w:sz w:val="24"/>
          <w:szCs w:val="24"/>
        </w:rPr>
        <w:t>扫描件</w:t>
      </w:r>
      <w:r>
        <w:rPr>
          <w:rFonts w:hint="eastAsia" w:ascii="宋体" w:hAnsi="宋体" w:eastAsia="宋体" w:cs="宋体"/>
          <w:b/>
          <w:bCs/>
          <w:spacing w:val="2"/>
          <w:sz w:val="24"/>
          <w:szCs w:val="24"/>
        </w:rPr>
        <w:t>和</w:t>
      </w:r>
      <w:r>
        <w:rPr>
          <w:rFonts w:hint="eastAsia" w:ascii="宋体" w:hAnsi="宋体" w:eastAsia="宋体" w:cs="宋体"/>
          <w:spacing w:val="2"/>
          <w:sz w:val="24"/>
          <w:szCs w:val="24"/>
        </w:rPr>
        <w:t>委托代理人</w:t>
      </w:r>
      <w:r>
        <w:rPr>
          <w:rFonts w:hint="eastAsia" w:ascii="宋体" w:hAnsi="宋体" w:eastAsia="宋体" w:cs="宋体"/>
          <w:spacing w:val="-1"/>
          <w:sz w:val="24"/>
          <w:szCs w:val="24"/>
        </w:rPr>
        <w:t>原件</w:t>
      </w:r>
      <w:r>
        <w:rPr>
          <w:rFonts w:hint="eastAsia" w:ascii="宋体" w:hAnsi="宋体" w:eastAsia="宋体" w:cs="宋体"/>
          <w:spacing w:val="-3"/>
          <w:sz w:val="24"/>
          <w:szCs w:val="24"/>
        </w:rPr>
        <w:t>身份证扫描件</w:t>
      </w:r>
    </w:p>
    <w:p w14:paraId="0B9B08C4">
      <w:pPr>
        <w:pStyle w:val="5"/>
        <w:spacing w:line="265" w:lineRule="auto"/>
        <w:outlineLvl w:val="9"/>
        <w:rPr>
          <w:rFonts w:hint="eastAsia" w:ascii="宋体" w:hAnsi="宋体" w:eastAsia="宋体" w:cs="宋体"/>
          <w:sz w:val="20"/>
          <w:szCs w:val="20"/>
        </w:rPr>
      </w:pPr>
    </w:p>
    <w:p w14:paraId="3B4E5AE9">
      <w:pPr>
        <w:pStyle w:val="5"/>
        <w:spacing w:line="265" w:lineRule="auto"/>
        <w:outlineLvl w:val="9"/>
        <w:rPr>
          <w:rFonts w:hint="eastAsia" w:ascii="宋体" w:hAnsi="宋体" w:eastAsia="宋体" w:cs="宋体"/>
          <w:sz w:val="20"/>
          <w:szCs w:val="20"/>
        </w:rPr>
      </w:pPr>
    </w:p>
    <w:p w14:paraId="3FC42D4A">
      <w:pPr>
        <w:pStyle w:val="5"/>
        <w:spacing w:line="265" w:lineRule="auto"/>
        <w:outlineLvl w:val="9"/>
        <w:rPr>
          <w:rFonts w:hint="eastAsia" w:ascii="宋体" w:hAnsi="宋体" w:eastAsia="宋体" w:cs="宋体"/>
          <w:sz w:val="20"/>
          <w:szCs w:val="20"/>
        </w:rPr>
      </w:pPr>
    </w:p>
    <w:p w14:paraId="514DC181">
      <w:pPr>
        <w:pStyle w:val="5"/>
        <w:spacing w:line="265" w:lineRule="auto"/>
        <w:outlineLvl w:val="9"/>
        <w:rPr>
          <w:rFonts w:hint="eastAsia" w:ascii="宋体" w:hAnsi="宋体" w:eastAsia="宋体" w:cs="宋体"/>
          <w:sz w:val="20"/>
          <w:szCs w:val="20"/>
        </w:rPr>
      </w:pPr>
    </w:p>
    <w:p w14:paraId="62052B6B">
      <w:pPr>
        <w:pStyle w:val="5"/>
        <w:spacing w:line="266" w:lineRule="auto"/>
        <w:outlineLvl w:val="9"/>
        <w:rPr>
          <w:rFonts w:hint="eastAsia" w:ascii="宋体" w:hAnsi="宋体" w:eastAsia="宋体" w:cs="宋体"/>
          <w:sz w:val="20"/>
          <w:szCs w:val="20"/>
        </w:rPr>
      </w:pPr>
    </w:p>
    <w:p w14:paraId="7EA3CDD9">
      <w:pPr>
        <w:pStyle w:val="5"/>
        <w:spacing w:line="266" w:lineRule="auto"/>
        <w:outlineLvl w:val="9"/>
        <w:rPr>
          <w:rFonts w:hint="eastAsia" w:ascii="宋体" w:hAnsi="宋体" w:eastAsia="宋体" w:cs="宋体"/>
          <w:sz w:val="20"/>
          <w:szCs w:val="20"/>
        </w:rPr>
      </w:pPr>
    </w:p>
    <w:p w14:paraId="1C2562E3">
      <w:pPr>
        <w:pStyle w:val="5"/>
        <w:spacing w:line="266" w:lineRule="auto"/>
        <w:outlineLvl w:val="9"/>
        <w:rPr>
          <w:rFonts w:hint="eastAsia" w:ascii="宋体" w:hAnsi="宋体" w:eastAsia="宋体" w:cs="宋体"/>
          <w:sz w:val="20"/>
          <w:szCs w:val="20"/>
        </w:rPr>
      </w:pPr>
    </w:p>
    <w:p w14:paraId="2BE331AF">
      <w:pPr>
        <w:spacing w:before="91" w:line="220" w:lineRule="auto"/>
        <w:ind w:left="14"/>
        <w:outlineLvl w:val="9"/>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0060ED7D">
      <w:pPr>
        <w:spacing w:before="266" w:line="382" w:lineRule="auto"/>
        <w:ind w:left="11" w:right="4380" w:firstLine="1"/>
        <w:outlineLvl w:val="9"/>
        <w:rPr>
          <w:rFonts w:hint="eastAsia" w:ascii="宋体" w:hAnsi="宋体" w:eastAsia="宋体" w:cs="宋体"/>
          <w:sz w:val="24"/>
          <w:szCs w:val="24"/>
        </w:rPr>
      </w:pPr>
      <w:r>
        <w:rPr>
          <w:rFonts w:hint="eastAsia" w:ascii="宋体" w:hAnsi="宋体" w:eastAsia="宋体" w:cs="宋体"/>
          <w:spacing w:val="-1"/>
          <w:sz w:val="24"/>
          <w:szCs w:val="24"/>
        </w:rPr>
        <w:t>法定代表人或负责人（签字或盖章</w:t>
      </w:r>
      <w:r>
        <w:rPr>
          <w:rFonts w:hint="eastAsia" w:ascii="宋体" w:hAnsi="宋体" w:eastAsia="宋体" w:cs="宋体"/>
          <w:spacing w:val="-32"/>
          <w:sz w:val="24"/>
          <w:szCs w:val="24"/>
        </w:rPr>
        <w:t>）：</w:t>
      </w:r>
      <w:r>
        <w:rPr>
          <w:rFonts w:hint="eastAsia" w:ascii="宋体" w:hAnsi="宋体" w:eastAsia="宋体" w:cs="宋体"/>
          <w:sz w:val="24"/>
          <w:szCs w:val="24"/>
        </w:rPr>
        <w:t xml:space="preserve"> </w:t>
      </w:r>
    </w:p>
    <w:p w14:paraId="5B8EC113">
      <w:pPr>
        <w:spacing w:before="266" w:line="382" w:lineRule="auto"/>
        <w:ind w:left="11" w:right="4380" w:firstLine="1"/>
        <w:outlineLvl w:val="9"/>
        <w:rPr>
          <w:rFonts w:hint="eastAsia" w:ascii="宋体" w:hAnsi="宋体" w:eastAsia="宋体" w:cs="宋体"/>
          <w:sz w:val="24"/>
          <w:szCs w:val="24"/>
        </w:rPr>
      </w:pPr>
      <w:r>
        <w:rPr>
          <w:rFonts w:hint="eastAsia" w:ascii="宋体" w:hAnsi="宋体" w:eastAsia="宋体" w:cs="宋体"/>
          <w:spacing w:val="-2"/>
          <w:sz w:val="24"/>
          <w:szCs w:val="24"/>
        </w:rPr>
        <w:t>被授权人（签字或盖章</w:t>
      </w:r>
      <w:r>
        <w:rPr>
          <w:rFonts w:hint="eastAsia" w:ascii="宋体" w:hAnsi="宋体" w:eastAsia="宋体" w:cs="宋体"/>
          <w:spacing w:val="3"/>
          <w:sz w:val="24"/>
          <w:szCs w:val="24"/>
        </w:rPr>
        <w:t>）：</w:t>
      </w:r>
    </w:p>
    <w:p w14:paraId="254B2E6E">
      <w:pPr>
        <w:pStyle w:val="5"/>
        <w:spacing w:line="286" w:lineRule="auto"/>
        <w:outlineLvl w:val="9"/>
        <w:rPr>
          <w:rFonts w:hint="eastAsia" w:ascii="宋体" w:hAnsi="宋体" w:eastAsia="宋体" w:cs="宋体"/>
          <w:sz w:val="20"/>
          <w:szCs w:val="20"/>
        </w:rPr>
      </w:pPr>
    </w:p>
    <w:p w14:paraId="401E2F9C">
      <w:pPr>
        <w:pStyle w:val="5"/>
        <w:spacing w:line="286" w:lineRule="auto"/>
        <w:outlineLvl w:val="9"/>
        <w:rPr>
          <w:rFonts w:hint="eastAsia" w:ascii="宋体" w:hAnsi="宋体" w:eastAsia="宋体" w:cs="宋体"/>
          <w:sz w:val="20"/>
          <w:szCs w:val="20"/>
        </w:rPr>
      </w:pPr>
    </w:p>
    <w:p w14:paraId="18CBF3E4">
      <w:pPr>
        <w:pStyle w:val="5"/>
        <w:spacing w:line="286" w:lineRule="auto"/>
        <w:outlineLvl w:val="9"/>
        <w:rPr>
          <w:rFonts w:hint="eastAsia" w:ascii="宋体" w:hAnsi="宋体" w:eastAsia="宋体" w:cs="宋体"/>
          <w:sz w:val="20"/>
          <w:szCs w:val="20"/>
        </w:rPr>
      </w:pPr>
    </w:p>
    <w:p w14:paraId="2FB16072">
      <w:pPr>
        <w:pStyle w:val="5"/>
        <w:spacing w:line="286" w:lineRule="auto"/>
        <w:outlineLvl w:val="9"/>
        <w:rPr>
          <w:rFonts w:hint="eastAsia" w:ascii="宋体" w:hAnsi="宋体" w:eastAsia="宋体" w:cs="宋体"/>
          <w:sz w:val="20"/>
          <w:szCs w:val="20"/>
        </w:rPr>
      </w:pPr>
    </w:p>
    <w:p w14:paraId="7F89DF68">
      <w:pPr>
        <w:spacing w:before="91" w:line="220" w:lineRule="auto"/>
        <w:jc w:val="right"/>
        <w:outlineLvl w:val="9"/>
        <w:rPr>
          <w:rFonts w:hint="eastAsia" w:ascii="宋体" w:hAnsi="宋体" w:eastAsia="宋体" w:cs="宋体"/>
          <w:sz w:val="24"/>
          <w:szCs w:val="24"/>
        </w:rPr>
      </w:pPr>
      <w:r>
        <w:rPr>
          <w:rFonts w:hint="eastAsia" w:ascii="宋体" w:hAnsi="宋体" w:eastAsia="宋体" w:cs="宋体"/>
          <w:spacing w:val="-1"/>
          <w:sz w:val="24"/>
          <w:szCs w:val="24"/>
        </w:rPr>
        <w:t>注：自然人投标的无需提供。</w:t>
      </w:r>
    </w:p>
    <w:p w14:paraId="39A60A09">
      <w:pPr>
        <w:spacing w:line="220" w:lineRule="auto"/>
        <w:outlineLvl w:val="9"/>
        <w:rPr>
          <w:rFonts w:hint="eastAsia" w:ascii="宋体" w:hAnsi="宋体" w:eastAsia="宋体" w:cs="宋体"/>
          <w:sz w:val="24"/>
          <w:szCs w:val="24"/>
        </w:rPr>
        <w:sectPr>
          <w:footerReference r:id="rId23" w:type="default"/>
          <w:pgSz w:w="11910" w:h="16840"/>
          <w:pgMar w:top="1177" w:right="1416" w:bottom="1230" w:left="1418" w:header="845" w:footer="1052" w:gutter="0"/>
          <w:pgBorders>
            <w:top w:val="none" w:sz="0" w:space="0"/>
            <w:left w:val="none" w:sz="0" w:space="0"/>
            <w:bottom w:val="none" w:sz="0" w:space="0"/>
            <w:right w:val="none" w:sz="0" w:space="0"/>
          </w:pgBorders>
          <w:pgNumType w:fmt="decimal"/>
          <w:cols w:space="720" w:num="1"/>
        </w:sectPr>
      </w:pPr>
    </w:p>
    <w:p w14:paraId="36DB5985">
      <w:pPr>
        <w:spacing w:before="254" w:line="221" w:lineRule="auto"/>
        <w:jc w:val="center"/>
        <w:outlineLvl w:val="9"/>
        <w:rPr>
          <w:rFonts w:hint="eastAsia" w:ascii="宋体" w:hAnsi="宋体" w:eastAsia="宋体" w:cs="宋体"/>
          <w:sz w:val="28"/>
          <w:szCs w:val="28"/>
        </w:rPr>
      </w:pPr>
      <w:r>
        <w:rPr>
          <w:rFonts w:hint="eastAsia" w:ascii="宋体" w:hAnsi="宋体" w:eastAsia="宋体" w:cs="宋体"/>
          <w:b/>
          <w:bCs/>
          <w:spacing w:val="-4"/>
          <w:sz w:val="28"/>
          <w:szCs w:val="28"/>
        </w:rPr>
        <w:t>（三）资格审查资料</w:t>
      </w:r>
    </w:p>
    <w:p w14:paraId="74C5636A">
      <w:pPr>
        <w:pStyle w:val="5"/>
        <w:spacing w:line="321" w:lineRule="auto"/>
        <w:outlineLvl w:val="9"/>
        <w:rPr>
          <w:rFonts w:hint="eastAsia" w:ascii="宋体" w:hAnsi="宋体" w:eastAsia="宋体" w:cs="宋体"/>
        </w:rPr>
      </w:pPr>
    </w:p>
    <w:p w14:paraId="52ABD912">
      <w:pPr>
        <w:pStyle w:val="5"/>
        <w:spacing w:line="321" w:lineRule="auto"/>
        <w:outlineLvl w:val="9"/>
        <w:rPr>
          <w:rFonts w:hint="eastAsia" w:ascii="宋体" w:hAnsi="宋体" w:eastAsia="宋体" w:cs="宋体"/>
        </w:rPr>
      </w:pPr>
    </w:p>
    <w:p w14:paraId="03ADEFA9">
      <w:pPr>
        <w:spacing w:before="91" w:line="221" w:lineRule="auto"/>
        <w:ind w:left="912"/>
        <w:outlineLvl w:val="9"/>
        <w:rPr>
          <w:rFonts w:hint="eastAsia" w:ascii="宋体" w:hAnsi="宋体" w:eastAsia="宋体" w:cs="宋体"/>
          <w:sz w:val="24"/>
          <w:szCs w:val="24"/>
        </w:rPr>
      </w:pPr>
      <w:r>
        <w:rPr>
          <w:rFonts w:hint="eastAsia" w:ascii="宋体" w:hAnsi="宋体" w:eastAsia="宋体" w:cs="宋体"/>
          <w:b/>
          <w:bCs/>
          <w:spacing w:val="-3"/>
          <w:sz w:val="24"/>
          <w:szCs w:val="24"/>
        </w:rPr>
        <w:t>1.法人或者其他组织的营业执照等证明文件或自然人的身份</w:t>
      </w:r>
      <w:r>
        <w:rPr>
          <w:rFonts w:hint="eastAsia" w:ascii="宋体" w:hAnsi="宋体" w:eastAsia="宋体" w:cs="宋体"/>
          <w:b/>
          <w:bCs/>
          <w:spacing w:val="-4"/>
          <w:sz w:val="24"/>
          <w:szCs w:val="24"/>
        </w:rPr>
        <w:t>证明</w:t>
      </w:r>
    </w:p>
    <w:p w14:paraId="41A1A521">
      <w:pPr>
        <w:pStyle w:val="5"/>
        <w:spacing w:line="242" w:lineRule="auto"/>
        <w:outlineLvl w:val="9"/>
        <w:rPr>
          <w:rFonts w:hint="eastAsia" w:ascii="宋体" w:hAnsi="宋体" w:eastAsia="宋体" w:cs="宋体"/>
          <w:sz w:val="20"/>
          <w:szCs w:val="20"/>
        </w:rPr>
      </w:pPr>
    </w:p>
    <w:p w14:paraId="109A7D50">
      <w:pPr>
        <w:pStyle w:val="5"/>
        <w:spacing w:line="243" w:lineRule="auto"/>
        <w:outlineLvl w:val="9"/>
        <w:rPr>
          <w:rFonts w:hint="eastAsia" w:ascii="宋体" w:hAnsi="宋体" w:eastAsia="宋体" w:cs="宋体"/>
          <w:sz w:val="20"/>
          <w:szCs w:val="20"/>
        </w:rPr>
      </w:pPr>
    </w:p>
    <w:p w14:paraId="072A5B77">
      <w:pPr>
        <w:pStyle w:val="5"/>
        <w:spacing w:line="243" w:lineRule="auto"/>
        <w:outlineLvl w:val="9"/>
        <w:rPr>
          <w:rFonts w:hint="eastAsia" w:ascii="宋体" w:hAnsi="宋体" w:eastAsia="宋体" w:cs="宋体"/>
          <w:sz w:val="20"/>
          <w:szCs w:val="20"/>
        </w:rPr>
      </w:pPr>
    </w:p>
    <w:p w14:paraId="4033C730">
      <w:pPr>
        <w:spacing w:before="91" w:line="221" w:lineRule="auto"/>
        <w:ind w:left="573"/>
        <w:outlineLvl w:val="9"/>
        <w:rPr>
          <w:rFonts w:hint="eastAsia" w:ascii="宋体" w:hAnsi="宋体" w:eastAsia="宋体" w:cs="宋体"/>
          <w:sz w:val="24"/>
          <w:szCs w:val="24"/>
        </w:rPr>
      </w:pPr>
      <w:r>
        <w:rPr>
          <w:rFonts w:hint="eastAsia" w:ascii="宋体" w:hAnsi="宋体" w:eastAsia="宋体" w:cs="宋体"/>
          <w:spacing w:val="-5"/>
          <w:sz w:val="24"/>
          <w:szCs w:val="24"/>
        </w:rPr>
        <w:t>说明：</w:t>
      </w:r>
    </w:p>
    <w:p w14:paraId="296C32A0">
      <w:pPr>
        <w:spacing w:before="226" w:line="220" w:lineRule="auto"/>
        <w:ind w:left="578"/>
        <w:outlineLvl w:val="9"/>
        <w:rPr>
          <w:rFonts w:hint="eastAsia" w:ascii="宋体" w:hAnsi="宋体" w:eastAsia="宋体" w:cs="宋体"/>
          <w:sz w:val="24"/>
          <w:szCs w:val="24"/>
        </w:rPr>
      </w:pPr>
      <w:r>
        <w:rPr>
          <w:rFonts w:hint="eastAsia" w:ascii="宋体" w:hAnsi="宋体" w:eastAsia="宋体" w:cs="宋体"/>
          <w:spacing w:val="-1"/>
          <w:sz w:val="24"/>
          <w:szCs w:val="24"/>
        </w:rPr>
        <w:t>（1）提供法人或者其他组织的营业执照等证明文件原件扫描件。</w:t>
      </w:r>
    </w:p>
    <w:p w14:paraId="73992C6E">
      <w:pPr>
        <w:spacing w:before="226" w:line="220" w:lineRule="auto"/>
        <w:ind w:left="578"/>
        <w:outlineLvl w:val="9"/>
        <w:rPr>
          <w:rFonts w:hint="eastAsia" w:ascii="宋体" w:hAnsi="宋体" w:eastAsia="宋体" w:cs="宋体"/>
          <w:sz w:val="28"/>
          <w:szCs w:val="28"/>
        </w:rPr>
      </w:pPr>
      <w:r>
        <w:rPr>
          <w:rFonts w:hint="eastAsia" w:ascii="宋体" w:hAnsi="宋体" w:eastAsia="宋体" w:cs="宋体"/>
          <w:spacing w:val="-1"/>
          <w:sz w:val="24"/>
          <w:szCs w:val="24"/>
        </w:rPr>
        <w:t>（2）投标人为自然人的，应提供身份证明扫描件。</w:t>
      </w:r>
    </w:p>
    <w:p w14:paraId="73356D50">
      <w:pPr>
        <w:spacing w:line="220" w:lineRule="auto"/>
        <w:outlineLvl w:val="9"/>
        <w:rPr>
          <w:rFonts w:hint="eastAsia" w:ascii="宋体" w:hAnsi="宋体" w:eastAsia="宋体" w:cs="宋体"/>
          <w:sz w:val="28"/>
          <w:szCs w:val="28"/>
        </w:rPr>
        <w:sectPr>
          <w:footerReference r:id="rId24" w:type="default"/>
          <w:pgSz w:w="11910" w:h="16840"/>
          <w:pgMar w:top="1177" w:right="1417" w:bottom="1230" w:left="1418" w:header="845" w:footer="1052" w:gutter="0"/>
          <w:pgBorders>
            <w:top w:val="none" w:sz="0" w:space="0"/>
            <w:left w:val="none" w:sz="0" w:space="0"/>
            <w:bottom w:val="none" w:sz="0" w:space="0"/>
            <w:right w:val="none" w:sz="0" w:space="0"/>
          </w:pgBorders>
          <w:pgNumType w:fmt="decimal"/>
          <w:cols w:space="720" w:num="1"/>
        </w:sectPr>
      </w:pPr>
    </w:p>
    <w:p w14:paraId="582E8C68">
      <w:pPr>
        <w:pStyle w:val="5"/>
        <w:spacing w:line="291" w:lineRule="auto"/>
        <w:outlineLvl w:val="9"/>
        <w:rPr>
          <w:rFonts w:hint="eastAsia" w:ascii="宋体" w:hAnsi="宋体" w:eastAsia="宋体" w:cs="宋体"/>
        </w:rPr>
      </w:pPr>
    </w:p>
    <w:p w14:paraId="08612232">
      <w:pPr>
        <w:spacing w:before="91" w:line="220" w:lineRule="auto"/>
        <w:ind w:left="1457"/>
        <w:outlineLvl w:val="9"/>
        <w:rPr>
          <w:rFonts w:hint="eastAsia" w:ascii="宋体" w:hAnsi="宋体" w:eastAsia="宋体" w:cs="宋体"/>
          <w:sz w:val="24"/>
          <w:szCs w:val="24"/>
        </w:rPr>
      </w:pPr>
      <w:r>
        <w:rPr>
          <w:rFonts w:hint="eastAsia" w:ascii="宋体" w:hAnsi="宋体" w:eastAsia="宋体" w:cs="宋体"/>
          <w:b/>
          <w:bCs/>
          <w:spacing w:val="-3"/>
          <w:sz w:val="24"/>
          <w:szCs w:val="24"/>
        </w:rPr>
        <w:t>2.具有良好的商业信誉和健全的财务会计制度的承诺函</w:t>
      </w:r>
    </w:p>
    <w:p w14:paraId="3F499B03">
      <w:pPr>
        <w:pStyle w:val="5"/>
        <w:spacing w:line="384" w:lineRule="auto"/>
        <w:outlineLvl w:val="9"/>
        <w:rPr>
          <w:rFonts w:hint="eastAsia" w:ascii="宋体" w:hAnsi="宋体" w:eastAsia="宋体" w:cs="宋体"/>
          <w:sz w:val="20"/>
          <w:szCs w:val="20"/>
        </w:rPr>
      </w:pPr>
    </w:p>
    <w:p w14:paraId="3F7A6308">
      <w:pPr>
        <w:spacing w:before="91" w:line="220" w:lineRule="auto"/>
        <w:ind w:left="594"/>
        <w:outlineLvl w:val="9"/>
        <w:rPr>
          <w:rFonts w:hint="eastAsia" w:ascii="宋体" w:hAnsi="宋体" w:eastAsia="宋体" w:cs="宋体"/>
          <w:sz w:val="24"/>
          <w:szCs w:val="24"/>
        </w:rPr>
      </w:pPr>
      <w:r>
        <w:rPr>
          <w:rFonts w:hint="eastAsia" w:ascii="宋体" w:hAnsi="宋体" w:eastAsia="宋体" w:cs="宋体"/>
          <w:spacing w:val="15"/>
          <w:sz w:val="24"/>
          <w:szCs w:val="24"/>
        </w:rPr>
        <w:t>致</w:t>
      </w:r>
      <w:r>
        <w:rPr>
          <w:rFonts w:hint="eastAsia" w:ascii="宋体" w:hAnsi="宋体" w:eastAsia="宋体" w:cs="宋体"/>
          <w:spacing w:val="-32"/>
          <w:sz w:val="24"/>
          <w:szCs w:val="24"/>
        </w:rPr>
        <w:t>：</w:t>
      </w:r>
      <w:r>
        <w:rPr>
          <w:rFonts w:hint="eastAsia" w:ascii="宋体" w:hAnsi="宋体" w:eastAsia="宋体" w:cs="宋体"/>
          <w:spacing w:val="-32"/>
          <w:sz w:val="24"/>
          <w:szCs w:val="24"/>
          <w:u w:val="single" w:color="auto"/>
        </w:rPr>
        <w:t>（</w:t>
      </w:r>
      <w:r>
        <w:rPr>
          <w:rFonts w:hint="eastAsia" w:ascii="宋体" w:hAnsi="宋体" w:eastAsia="宋体" w:cs="宋体"/>
          <w:spacing w:val="15"/>
          <w:sz w:val="24"/>
          <w:szCs w:val="24"/>
          <w:u w:val="single" w:color="auto"/>
        </w:rPr>
        <w:t xml:space="preserve">采购人或采购代理机构） </w:t>
      </w:r>
    </w:p>
    <w:p w14:paraId="151763E6">
      <w:pPr>
        <w:spacing w:before="210" w:line="346" w:lineRule="auto"/>
        <w:ind w:left="15" w:right="85" w:firstLine="580"/>
        <w:outlineLvl w:val="9"/>
        <w:rPr>
          <w:rFonts w:hint="eastAsia" w:ascii="宋体" w:hAnsi="宋体" w:eastAsia="宋体" w:cs="宋体"/>
          <w:sz w:val="24"/>
          <w:szCs w:val="24"/>
        </w:rPr>
      </w:pPr>
      <w:r>
        <w:rPr>
          <w:rFonts w:hint="eastAsia" w:ascii="宋体" w:hAnsi="宋体" w:eastAsia="宋体" w:cs="宋体"/>
          <w:spacing w:val="11"/>
          <w:sz w:val="24"/>
          <w:szCs w:val="24"/>
        </w:rPr>
        <w:t>我单位参与</w:t>
      </w:r>
      <w:r>
        <w:rPr>
          <w:rFonts w:hint="eastAsia" w:ascii="宋体" w:hAnsi="宋体" w:eastAsia="宋体" w:cs="宋体"/>
          <w:spacing w:val="11"/>
          <w:sz w:val="24"/>
          <w:szCs w:val="24"/>
          <w:u w:val="single" w:color="auto"/>
        </w:rPr>
        <w:t>（项目名称</w:t>
      </w:r>
      <w:r>
        <w:rPr>
          <w:rFonts w:hint="eastAsia" w:ascii="宋体" w:hAnsi="宋体" w:eastAsia="宋体" w:cs="宋体"/>
          <w:spacing w:val="-11"/>
          <w:sz w:val="24"/>
          <w:szCs w:val="24"/>
          <w:u w:val="single" w:color="auto"/>
        </w:rPr>
        <w:t>）（</w:t>
      </w:r>
      <w:r>
        <w:rPr>
          <w:rFonts w:hint="eastAsia" w:ascii="宋体" w:hAnsi="宋体" w:eastAsia="宋体" w:cs="宋体"/>
          <w:spacing w:val="11"/>
          <w:sz w:val="24"/>
          <w:szCs w:val="24"/>
          <w:u w:val="single" w:color="auto"/>
        </w:rPr>
        <w:t>项目编号</w:t>
      </w:r>
      <w:r>
        <w:rPr>
          <w:rFonts w:hint="eastAsia" w:ascii="宋体" w:hAnsi="宋体" w:eastAsia="宋体" w:cs="宋体"/>
          <w:spacing w:val="-11"/>
          <w:sz w:val="24"/>
          <w:szCs w:val="24"/>
          <w:u w:val="single" w:color="auto"/>
        </w:rPr>
        <w:t>：</w:t>
      </w:r>
      <w:r>
        <w:rPr>
          <w:rFonts w:hint="eastAsia" w:ascii="宋体" w:hAnsi="宋体" w:eastAsia="宋体" w:cs="宋体"/>
          <w:spacing w:val="14"/>
          <w:sz w:val="24"/>
          <w:szCs w:val="24"/>
          <w:u w:val="single" w:color="auto"/>
        </w:rPr>
        <w:t xml:space="preserve">        </w:t>
      </w:r>
      <w:r>
        <w:rPr>
          <w:rFonts w:hint="eastAsia" w:ascii="宋体" w:hAnsi="宋体" w:eastAsia="宋体" w:cs="宋体"/>
          <w:spacing w:val="-94"/>
          <w:sz w:val="24"/>
          <w:szCs w:val="24"/>
        </w:rPr>
        <w:t xml:space="preserve"> </w:t>
      </w:r>
      <w:r>
        <w:rPr>
          <w:rFonts w:hint="eastAsia" w:ascii="宋体" w:hAnsi="宋体" w:eastAsia="宋体" w:cs="宋体"/>
          <w:spacing w:val="-11"/>
          <w:sz w:val="24"/>
          <w:szCs w:val="24"/>
        </w:rPr>
        <w:t>）</w:t>
      </w:r>
      <w:r>
        <w:rPr>
          <w:rFonts w:hint="eastAsia" w:ascii="宋体" w:hAnsi="宋体" w:eastAsia="宋体" w:cs="宋体"/>
          <w:spacing w:val="11"/>
          <w:sz w:val="24"/>
          <w:szCs w:val="24"/>
        </w:rPr>
        <w:t>项目的政府采购</w:t>
      </w:r>
      <w:r>
        <w:rPr>
          <w:rFonts w:hint="eastAsia" w:ascii="宋体" w:hAnsi="宋体" w:eastAsia="宋体" w:cs="宋体"/>
          <w:spacing w:val="7"/>
          <w:sz w:val="24"/>
          <w:szCs w:val="24"/>
        </w:rPr>
        <w:t>活动，现承诺如下：</w:t>
      </w:r>
    </w:p>
    <w:p w14:paraId="1287D64A">
      <w:pPr>
        <w:spacing w:before="40" w:line="350" w:lineRule="auto"/>
        <w:ind w:left="10" w:right="85" w:firstLine="586"/>
        <w:jc w:val="both"/>
        <w:outlineLvl w:val="9"/>
        <w:rPr>
          <w:rFonts w:hint="eastAsia" w:ascii="宋体" w:hAnsi="宋体" w:eastAsia="宋体" w:cs="宋体"/>
          <w:sz w:val="24"/>
          <w:szCs w:val="24"/>
        </w:rPr>
      </w:pPr>
      <w:r>
        <w:rPr>
          <w:rFonts w:hint="eastAsia" w:ascii="宋体" w:hAnsi="宋体" w:eastAsia="宋体" w:cs="宋体"/>
          <w:spacing w:val="11"/>
          <w:sz w:val="24"/>
          <w:szCs w:val="24"/>
        </w:rPr>
        <w:t>我单位具有符合《中华人民共和国政府采购法》</w:t>
      </w:r>
      <w:r>
        <w:rPr>
          <w:rFonts w:hint="eastAsia" w:ascii="宋体" w:hAnsi="宋体" w:eastAsia="宋体" w:cs="宋体"/>
          <w:spacing w:val="-114"/>
          <w:sz w:val="24"/>
          <w:szCs w:val="24"/>
        </w:rPr>
        <w:t xml:space="preserve"> </w:t>
      </w:r>
      <w:r>
        <w:rPr>
          <w:rFonts w:hint="eastAsia" w:ascii="宋体" w:hAnsi="宋体" w:eastAsia="宋体" w:cs="宋体"/>
          <w:spacing w:val="11"/>
          <w:sz w:val="24"/>
          <w:szCs w:val="24"/>
        </w:rPr>
        <w:t>《中华人民共和国</w:t>
      </w:r>
      <w:r>
        <w:rPr>
          <w:rFonts w:hint="eastAsia" w:ascii="宋体" w:hAnsi="宋体" w:eastAsia="宋体" w:cs="宋体"/>
          <w:spacing w:val="12"/>
          <w:sz w:val="24"/>
          <w:szCs w:val="24"/>
        </w:rPr>
        <w:t>政府采购法实施条例》及采购文件资格要求规定的良好的商业信誉和健</w:t>
      </w:r>
      <w:r>
        <w:rPr>
          <w:rFonts w:hint="eastAsia" w:ascii="宋体" w:hAnsi="宋体" w:eastAsia="宋体" w:cs="宋体"/>
          <w:spacing w:val="8"/>
          <w:sz w:val="24"/>
          <w:szCs w:val="24"/>
        </w:rPr>
        <w:t>全的财务会计制度。</w:t>
      </w:r>
    </w:p>
    <w:p w14:paraId="3AE23078">
      <w:pPr>
        <w:spacing w:before="41" w:line="346" w:lineRule="auto"/>
        <w:ind w:left="12" w:right="85" w:firstLine="583"/>
        <w:outlineLvl w:val="9"/>
        <w:rPr>
          <w:rFonts w:hint="eastAsia" w:ascii="宋体" w:hAnsi="宋体" w:eastAsia="宋体" w:cs="宋体"/>
          <w:sz w:val="24"/>
          <w:szCs w:val="24"/>
          <w:lang w:eastAsia="zh-CN"/>
        </w:rPr>
      </w:pPr>
      <w:r>
        <w:rPr>
          <w:rFonts w:hint="eastAsia" w:ascii="宋体" w:hAnsi="宋体" w:eastAsia="宋体" w:cs="宋体"/>
          <w:spacing w:val="9"/>
          <w:sz w:val="24"/>
          <w:szCs w:val="24"/>
        </w:rPr>
        <w:t>若我单位以上承诺不实，</w:t>
      </w:r>
      <w:r>
        <w:rPr>
          <w:rFonts w:hint="eastAsia" w:ascii="宋体" w:hAnsi="宋体" w:eastAsia="宋体" w:cs="宋体"/>
          <w:spacing w:val="-55"/>
          <w:sz w:val="24"/>
          <w:szCs w:val="24"/>
        </w:rPr>
        <w:t xml:space="preserve"> </w:t>
      </w:r>
      <w:r>
        <w:rPr>
          <w:rFonts w:hint="eastAsia" w:ascii="宋体" w:hAnsi="宋体" w:eastAsia="宋体" w:cs="宋体"/>
          <w:spacing w:val="9"/>
          <w:sz w:val="24"/>
          <w:szCs w:val="24"/>
        </w:rPr>
        <w:t>自愿承担提供虚假材料谋取中标、成交的</w:t>
      </w:r>
      <w:r>
        <w:rPr>
          <w:rFonts w:hint="eastAsia" w:ascii="宋体" w:hAnsi="宋体" w:eastAsia="宋体" w:cs="宋体"/>
          <w:spacing w:val="4"/>
          <w:sz w:val="24"/>
          <w:szCs w:val="24"/>
        </w:rPr>
        <w:t>法律责任</w:t>
      </w:r>
      <w:r>
        <w:rPr>
          <w:rFonts w:hint="eastAsia" w:ascii="宋体" w:hAnsi="宋体" w:eastAsia="宋体" w:cs="宋体"/>
          <w:spacing w:val="4"/>
          <w:sz w:val="24"/>
          <w:szCs w:val="24"/>
          <w:lang w:eastAsia="zh-CN"/>
        </w:rPr>
        <w:t>。</w:t>
      </w:r>
    </w:p>
    <w:p w14:paraId="1AE0A37B">
      <w:pPr>
        <w:spacing w:before="206" w:line="220" w:lineRule="auto"/>
        <w:ind w:left="573"/>
        <w:outlineLvl w:val="9"/>
        <w:rPr>
          <w:rFonts w:hint="eastAsia" w:ascii="宋体" w:hAnsi="宋体" w:eastAsia="宋体" w:cs="宋体"/>
          <w:sz w:val="24"/>
          <w:szCs w:val="24"/>
        </w:rPr>
      </w:pPr>
      <w:r>
        <w:rPr>
          <w:rFonts w:hint="eastAsia" w:ascii="宋体" w:hAnsi="宋体" w:eastAsia="宋体" w:cs="宋体"/>
          <w:spacing w:val="-2"/>
          <w:sz w:val="24"/>
          <w:szCs w:val="24"/>
        </w:rPr>
        <w:t>投标人(签章)：</w:t>
      </w:r>
    </w:p>
    <w:p w14:paraId="75E7C2B2">
      <w:pPr>
        <w:spacing w:before="226" w:line="220" w:lineRule="auto"/>
        <w:ind w:left="571"/>
        <w:outlineLvl w:val="9"/>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75EBBF9C">
      <w:pPr>
        <w:pStyle w:val="5"/>
        <w:spacing w:line="345" w:lineRule="auto"/>
        <w:outlineLvl w:val="9"/>
        <w:rPr>
          <w:rFonts w:hint="eastAsia" w:ascii="宋体" w:hAnsi="宋体" w:eastAsia="宋体" w:cs="宋体"/>
          <w:sz w:val="20"/>
          <w:szCs w:val="20"/>
        </w:rPr>
      </w:pPr>
    </w:p>
    <w:p w14:paraId="396A7E29">
      <w:pPr>
        <w:pStyle w:val="5"/>
        <w:spacing w:line="346" w:lineRule="auto"/>
        <w:outlineLvl w:val="9"/>
        <w:rPr>
          <w:rFonts w:hint="eastAsia" w:ascii="宋体" w:hAnsi="宋体" w:eastAsia="宋体" w:cs="宋体"/>
          <w:sz w:val="20"/>
          <w:szCs w:val="20"/>
        </w:rPr>
      </w:pPr>
    </w:p>
    <w:p w14:paraId="66A51385">
      <w:pPr>
        <w:spacing w:before="91" w:line="221" w:lineRule="auto"/>
        <w:ind w:left="7682"/>
        <w:outlineLvl w:val="9"/>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39"/>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80"/>
          <w:sz w:val="24"/>
          <w:szCs w:val="24"/>
        </w:rPr>
        <w:t xml:space="preserve"> </w:t>
      </w:r>
      <w:r>
        <w:rPr>
          <w:rFonts w:hint="eastAsia" w:ascii="宋体" w:hAnsi="宋体" w:eastAsia="宋体" w:cs="宋体"/>
          <w:spacing w:val="-10"/>
          <w:sz w:val="24"/>
          <w:szCs w:val="24"/>
        </w:rPr>
        <w:t>日</w:t>
      </w:r>
    </w:p>
    <w:p w14:paraId="5B47003D">
      <w:pPr>
        <w:pStyle w:val="5"/>
        <w:spacing w:line="254" w:lineRule="auto"/>
        <w:outlineLvl w:val="9"/>
        <w:rPr>
          <w:rFonts w:hint="eastAsia" w:ascii="宋体" w:hAnsi="宋体" w:eastAsia="宋体" w:cs="宋体"/>
          <w:sz w:val="20"/>
          <w:szCs w:val="20"/>
        </w:rPr>
      </w:pPr>
    </w:p>
    <w:p w14:paraId="3886BE9B">
      <w:pPr>
        <w:pStyle w:val="5"/>
        <w:spacing w:line="255" w:lineRule="auto"/>
        <w:outlineLvl w:val="9"/>
        <w:rPr>
          <w:rFonts w:hint="eastAsia" w:ascii="宋体" w:hAnsi="宋体" w:eastAsia="宋体" w:cs="宋体"/>
          <w:sz w:val="20"/>
          <w:szCs w:val="20"/>
        </w:rPr>
      </w:pPr>
    </w:p>
    <w:p w14:paraId="48D4EAA8">
      <w:pPr>
        <w:spacing w:before="92" w:line="350" w:lineRule="auto"/>
        <w:ind w:left="11" w:firstLine="586"/>
        <w:jc w:val="both"/>
        <w:outlineLvl w:val="9"/>
        <w:rPr>
          <w:rFonts w:hint="eastAsia" w:ascii="宋体" w:hAnsi="宋体" w:eastAsia="宋体" w:cs="宋体"/>
          <w:spacing w:val="5"/>
          <w:sz w:val="24"/>
          <w:szCs w:val="24"/>
        </w:rPr>
      </w:pPr>
    </w:p>
    <w:p w14:paraId="021966A7">
      <w:pPr>
        <w:spacing w:before="92" w:line="350" w:lineRule="auto"/>
        <w:ind w:left="11" w:firstLine="586"/>
        <w:jc w:val="both"/>
        <w:outlineLvl w:val="9"/>
        <w:rPr>
          <w:rFonts w:hint="eastAsia" w:ascii="宋体" w:hAnsi="宋体" w:eastAsia="宋体" w:cs="宋体"/>
          <w:sz w:val="24"/>
          <w:szCs w:val="24"/>
        </w:rPr>
      </w:pPr>
      <w:r>
        <w:rPr>
          <w:rFonts w:hint="eastAsia" w:ascii="宋体" w:hAnsi="宋体" w:eastAsia="宋体" w:cs="宋体"/>
          <w:spacing w:val="5"/>
          <w:sz w:val="24"/>
          <w:szCs w:val="24"/>
        </w:rPr>
        <w:t>说明：1.供应商可自行选择是否提供本承诺函，若不提</w:t>
      </w:r>
      <w:r>
        <w:rPr>
          <w:rFonts w:hint="eastAsia" w:ascii="宋体" w:hAnsi="宋体" w:eastAsia="宋体" w:cs="宋体"/>
          <w:spacing w:val="4"/>
          <w:sz w:val="24"/>
          <w:szCs w:val="24"/>
        </w:rPr>
        <w:t>供本承诺函，</w:t>
      </w:r>
      <w:r>
        <w:rPr>
          <w:rFonts w:hint="eastAsia" w:ascii="宋体" w:hAnsi="宋体" w:eastAsia="宋体" w:cs="宋体"/>
          <w:spacing w:val="11"/>
          <w:sz w:val="24"/>
          <w:szCs w:val="24"/>
        </w:rPr>
        <w:t>应按《中华人民共和国政府采购法》</w:t>
      </w:r>
      <w:r>
        <w:rPr>
          <w:rFonts w:hint="eastAsia" w:ascii="宋体" w:hAnsi="宋体" w:eastAsia="宋体" w:cs="宋体"/>
          <w:spacing w:val="-111"/>
          <w:sz w:val="24"/>
          <w:szCs w:val="24"/>
        </w:rPr>
        <w:t xml:space="preserve"> </w:t>
      </w:r>
      <w:r>
        <w:rPr>
          <w:rFonts w:hint="eastAsia" w:ascii="宋体" w:hAnsi="宋体" w:eastAsia="宋体" w:cs="宋体"/>
          <w:spacing w:val="11"/>
          <w:sz w:val="24"/>
          <w:szCs w:val="24"/>
        </w:rPr>
        <w:t>《中华人民共和国政府采购法实施</w:t>
      </w:r>
      <w:r>
        <w:rPr>
          <w:rFonts w:hint="eastAsia" w:ascii="宋体" w:hAnsi="宋体" w:eastAsia="宋体" w:cs="宋体"/>
          <w:spacing w:val="10"/>
          <w:sz w:val="24"/>
          <w:szCs w:val="24"/>
        </w:rPr>
        <w:t>条例》及</w:t>
      </w:r>
      <w:r>
        <w:rPr>
          <w:rFonts w:hint="eastAsia" w:ascii="宋体" w:hAnsi="宋体" w:eastAsia="宋体" w:cs="宋体"/>
          <w:spacing w:val="10"/>
          <w:sz w:val="24"/>
          <w:szCs w:val="24"/>
          <w:lang w:val="en-US" w:eastAsia="zh-CN"/>
        </w:rPr>
        <w:t>招标</w:t>
      </w:r>
      <w:r>
        <w:rPr>
          <w:rFonts w:hint="eastAsia" w:ascii="宋体" w:hAnsi="宋体" w:eastAsia="宋体" w:cs="宋体"/>
          <w:spacing w:val="10"/>
          <w:sz w:val="24"/>
          <w:szCs w:val="24"/>
        </w:rPr>
        <w:t>文件资格要求提供相应的证明材料。</w:t>
      </w:r>
    </w:p>
    <w:p w14:paraId="5093E056">
      <w:pPr>
        <w:spacing w:before="43" w:line="345" w:lineRule="auto"/>
        <w:ind w:left="37" w:right="85" w:firstLine="560"/>
        <w:outlineLvl w:val="9"/>
        <w:rPr>
          <w:rFonts w:hint="eastAsia" w:ascii="宋体" w:hAnsi="宋体" w:eastAsia="宋体" w:cs="宋体"/>
          <w:sz w:val="24"/>
          <w:szCs w:val="24"/>
        </w:rPr>
      </w:pPr>
      <w:r>
        <w:rPr>
          <w:rFonts w:hint="eastAsia" w:ascii="宋体" w:hAnsi="宋体" w:eastAsia="宋体" w:cs="宋体"/>
          <w:spacing w:val="11"/>
          <w:sz w:val="24"/>
          <w:szCs w:val="24"/>
        </w:rPr>
        <w:t>2.如果是联合体投标响应，联合体各方均需提供承诺书或相应的证</w:t>
      </w:r>
      <w:r>
        <w:rPr>
          <w:rFonts w:hint="eastAsia" w:ascii="宋体" w:hAnsi="宋体" w:eastAsia="宋体" w:cs="宋体"/>
          <w:spacing w:val="-4"/>
          <w:sz w:val="24"/>
          <w:szCs w:val="24"/>
        </w:rPr>
        <w:t>明材料。</w:t>
      </w:r>
    </w:p>
    <w:p w14:paraId="36118F44">
      <w:pPr>
        <w:spacing w:before="43" w:line="345" w:lineRule="auto"/>
        <w:ind w:left="10" w:right="85" w:firstLine="589"/>
        <w:outlineLvl w:val="9"/>
        <w:rPr>
          <w:rFonts w:hint="eastAsia" w:ascii="宋体" w:hAnsi="宋体" w:eastAsia="宋体" w:cs="宋体"/>
          <w:sz w:val="24"/>
          <w:szCs w:val="24"/>
        </w:rPr>
      </w:pPr>
      <w:r>
        <w:rPr>
          <w:rFonts w:hint="eastAsia" w:ascii="宋体" w:hAnsi="宋体" w:eastAsia="宋体" w:cs="宋体"/>
          <w:spacing w:val="11"/>
          <w:sz w:val="24"/>
          <w:szCs w:val="24"/>
        </w:rPr>
        <w:t>3.供应商提供虚假材料谋取中标、成交的，依照《中华人民共和国</w:t>
      </w:r>
      <w:r>
        <w:rPr>
          <w:rFonts w:hint="eastAsia" w:ascii="宋体" w:hAnsi="宋体" w:eastAsia="宋体" w:cs="宋体"/>
          <w:spacing w:val="7"/>
          <w:sz w:val="24"/>
          <w:szCs w:val="24"/>
        </w:rPr>
        <w:t>政府采购法》</w:t>
      </w:r>
      <w:r>
        <w:rPr>
          <w:rFonts w:hint="eastAsia" w:ascii="宋体" w:hAnsi="宋体" w:eastAsia="宋体" w:cs="宋体"/>
          <w:spacing w:val="-80"/>
          <w:sz w:val="24"/>
          <w:szCs w:val="24"/>
        </w:rPr>
        <w:t xml:space="preserve"> </w:t>
      </w:r>
      <w:r>
        <w:rPr>
          <w:rFonts w:hint="eastAsia" w:ascii="宋体" w:hAnsi="宋体" w:eastAsia="宋体" w:cs="宋体"/>
          <w:spacing w:val="7"/>
          <w:sz w:val="24"/>
          <w:szCs w:val="24"/>
        </w:rPr>
        <w:t>国家有关规定追究法律责任。</w:t>
      </w:r>
    </w:p>
    <w:p w14:paraId="6A477A3A">
      <w:pPr>
        <w:spacing w:line="345" w:lineRule="auto"/>
        <w:outlineLvl w:val="9"/>
        <w:rPr>
          <w:rFonts w:hint="eastAsia" w:ascii="宋体" w:hAnsi="宋体" w:eastAsia="宋体" w:cs="宋体"/>
          <w:sz w:val="24"/>
          <w:szCs w:val="24"/>
        </w:rPr>
        <w:sectPr>
          <w:footerReference r:id="rId25" w:type="default"/>
          <w:pgSz w:w="11910" w:h="16840"/>
          <w:pgMar w:top="1177" w:right="1343" w:bottom="806" w:left="1418" w:header="845" w:footer="627" w:gutter="0"/>
          <w:pgBorders>
            <w:top w:val="none" w:sz="0" w:space="0"/>
            <w:left w:val="none" w:sz="0" w:space="0"/>
            <w:bottom w:val="none" w:sz="0" w:space="0"/>
            <w:right w:val="none" w:sz="0" w:space="0"/>
          </w:pgBorders>
          <w:pgNumType w:fmt="decimal"/>
          <w:cols w:space="720" w:num="1"/>
        </w:sectPr>
      </w:pPr>
    </w:p>
    <w:p w14:paraId="09E38D71">
      <w:pPr>
        <w:pStyle w:val="5"/>
        <w:spacing w:line="291" w:lineRule="auto"/>
        <w:outlineLvl w:val="9"/>
        <w:rPr>
          <w:rFonts w:hint="eastAsia" w:ascii="宋体" w:hAnsi="宋体" w:eastAsia="宋体" w:cs="宋体"/>
        </w:rPr>
      </w:pPr>
    </w:p>
    <w:p w14:paraId="63ADFBFA">
      <w:pPr>
        <w:spacing w:before="91" w:line="220" w:lineRule="auto"/>
        <w:ind w:left="2301"/>
        <w:outlineLvl w:val="9"/>
        <w:rPr>
          <w:rFonts w:hint="eastAsia" w:ascii="宋体" w:hAnsi="宋体" w:eastAsia="宋体" w:cs="宋体"/>
          <w:sz w:val="24"/>
          <w:szCs w:val="24"/>
        </w:rPr>
      </w:pPr>
      <w:r>
        <w:rPr>
          <w:rFonts w:hint="eastAsia" w:ascii="宋体" w:hAnsi="宋体" w:eastAsia="宋体" w:cs="宋体"/>
          <w:b/>
          <w:bCs/>
          <w:spacing w:val="-3"/>
          <w:sz w:val="24"/>
          <w:szCs w:val="24"/>
        </w:rPr>
        <w:t>3.依法缴纳税收和社会保障资金的承诺函</w:t>
      </w:r>
    </w:p>
    <w:p w14:paraId="04E6DBB9">
      <w:pPr>
        <w:pStyle w:val="5"/>
        <w:spacing w:line="337" w:lineRule="auto"/>
        <w:outlineLvl w:val="9"/>
        <w:rPr>
          <w:rFonts w:hint="eastAsia" w:ascii="宋体" w:hAnsi="宋体" w:eastAsia="宋体" w:cs="宋体"/>
          <w:sz w:val="20"/>
          <w:szCs w:val="20"/>
        </w:rPr>
      </w:pPr>
    </w:p>
    <w:p w14:paraId="790E30FD">
      <w:pPr>
        <w:pStyle w:val="5"/>
        <w:spacing w:line="338" w:lineRule="auto"/>
        <w:outlineLvl w:val="9"/>
        <w:rPr>
          <w:rFonts w:hint="eastAsia" w:ascii="宋体" w:hAnsi="宋体" w:eastAsia="宋体" w:cs="宋体"/>
          <w:sz w:val="20"/>
          <w:szCs w:val="20"/>
        </w:rPr>
      </w:pPr>
    </w:p>
    <w:p w14:paraId="209BBEBD">
      <w:pPr>
        <w:spacing w:before="91" w:line="220" w:lineRule="auto"/>
        <w:ind w:left="570"/>
        <w:outlineLvl w:val="9"/>
        <w:rPr>
          <w:rFonts w:hint="eastAsia" w:ascii="宋体" w:hAnsi="宋体" w:eastAsia="宋体" w:cs="宋体"/>
          <w:sz w:val="24"/>
          <w:szCs w:val="24"/>
          <w:u w:val="double"/>
        </w:rPr>
      </w:pPr>
      <w:r>
        <w:rPr>
          <w:rFonts w:hint="eastAsia" w:ascii="宋体" w:hAnsi="宋体" w:eastAsia="宋体" w:cs="宋体"/>
          <w:spacing w:val="5"/>
          <w:sz w:val="24"/>
          <w:szCs w:val="24"/>
        </w:rPr>
        <w:t>致</w:t>
      </w:r>
      <w:r>
        <w:rPr>
          <w:rFonts w:hint="eastAsia" w:ascii="宋体" w:hAnsi="宋体" w:eastAsia="宋体" w:cs="宋体"/>
          <w:spacing w:val="-36"/>
          <w:sz w:val="24"/>
          <w:szCs w:val="24"/>
        </w:rPr>
        <w:t>：</w:t>
      </w:r>
      <w:r>
        <w:rPr>
          <w:rFonts w:hint="eastAsia" w:ascii="宋体" w:hAnsi="宋体" w:eastAsia="宋体" w:cs="宋体"/>
          <w:spacing w:val="-36"/>
          <w:sz w:val="24"/>
          <w:szCs w:val="24"/>
          <w:u w:val="single"/>
        </w:rPr>
        <w:t>（</w:t>
      </w:r>
      <w:r>
        <w:rPr>
          <w:rFonts w:hint="eastAsia" w:ascii="宋体" w:hAnsi="宋体" w:eastAsia="宋体" w:cs="宋体"/>
          <w:spacing w:val="5"/>
          <w:sz w:val="24"/>
          <w:szCs w:val="24"/>
          <w:u w:val="single"/>
        </w:rPr>
        <w:t>采购人或采购代理机构）</w:t>
      </w:r>
    </w:p>
    <w:p w14:paraId="4F9E3E6B">
      <w:pPr>
        <w:spacing w:before="226" w:line="355" w:lineRule="auto"/>
        <w:ind w:left="12" w:right="99" w:firstLine="560"/>
        <w:outlineLvl w:val="9"/>
        <w:rPr>
          <w:rFonts w:hint="eastAsia" w:ascii="宋体" w:hAnsi="宋体" w:eastAsia="宋体" w:cs="宋体"/>
          <w:sz w:val="24"/>
          <w:szCs w:val="24"/>
        </w:rPr>
      </w:pPr>
      <w:r>
        <w:rPr>
          <w:rFonts w:hint="eastAsia" w:ascii="宋体" w:hAnsi="宋体" w:eastAsia="宋体" w:cs="宋体"/>
          <w:spacing w:val="3"/>
          <w:sz w:val="24"/>
          <w:szCs w:val="24"/>
        </w:rPr>
        <w:t>我单位参与</w:t>
      </w:r>
      <w:r>
        <w:rPr>
          <w:rFonts w:hint="eastAsia" w:ascii="宋体" w:hAnsi="宋体" w:eastAsia="宋体" w:cs="宋体"/>
          <w:spacing w:val="3"/>
          <w:sz w:val="24"/>
          <w:szCs w:val="24"/>
          <w:u w:val="single" w:color="auto"/>
        </w:rPr>
        <w:t>（项目名称</w:t>
      </w:r>
      <w:r>
        <w:rPr>
          <w:rFonts w:hint="eastAsia" w:ascii="宋体" w:hAnsi="宋体" w:eastAsia="宋体" w:cs="宋体"/>
          <w:spacing w:val="-10"/>
          <w:sz w:val="24"/>
          <w:szCs w:val="24"/>
          <w:u w:val="single" w:color="auto"/>
        </w:rPr>
        <w:t>）（</w:t>
      </w:r>
      <w:r>
        <w:rPr>
          <w:rFonts w:hint="eastAsia" w:ascii="宋体" w:hAnsi="宋体" w:eastAsia="宋体" w:cs="宋体"/>
          <w:spacing w:val="3"/>
          <w:sz w:val="24"/>
          <w:szCs w:val="24"/>
          <w:u w:val="single" w:color="auto"/>
        </w:rPr>
        <w:t>项目编号</w:t>
      </w:r>
      <w:r>
        <w:rPr>
          <w:rFonts w:hint="eastAsia" w:ascii="宋体" w:hAnsi="宋体" w:eastAsia="宋体" w:cs="宋体"/>
          <w:spacing w:val="-10"/>
          <w:sz w:val="24"/>
          <w:szCs w:val="24"/>
          <w:u w:val="single" w:color="auto"/>
        </w:rPr>
        <w:t>：</w:t>
      </w:r>
      <w:r>
        <w:rPr>
          <w:rFonts w:hint="eastAsia" w:ascii="宋体" w:hAnsi="宋体" w:eastAsia="宋体" w:cs="宋体"/>
          <w:spacing w:val="9"/>
          <w:sz w:val="24"/>
          <w:szCs w:val="24"/>
          <w:u w:val="single" w:color="auto"/>
        </w:rPr>
        <w:t xml:space="preserve">        </w:t>
      </w:r>
      <w:r>
        <w:rPr>
          <w:rFonts w:hint="eastAsia" w:ascii="宋体" w:hAnsi="宋体" w:eastAsia="宋体" w:cs="宋体"/>
          <w:spacing w:val="-10"/>
          <w:sz w:val="24"/>
          <w:szCs w:val="24"/>
          <w:u w:val="single" w:color="auto"/>
        </w:rPr>
        <w:t>）</w:t>
      </w:r>
      <w:r>
        <w:rPr>
          <w:rFonts w:hint="eastAsia" w:ascii="宋体" w:hAnsi="宋体" w:eastAsia="宋体" w:cs="宋体"/>
          <w:spacing w:val="3"/>
          <w:sz w:val="24"/>
          <w:szCs w:val="24"/>
        </w:rPr>
        <w:t>项目的政府采购活</w:t>
      </w:r>
      <w:r>
        <w:rPr>
          <w:rFonts w:hint="eastAsia" w:ascii="宋体" w:hAnsi="宋体" w:eastAsia="宋体" w:cs="宋体"/>
          <w:spacing w:val="-2"/>
          <w:sz w:val="24"/>
          <w:szCs w:val="24"/>
        </w:rPr>
        <w:t>动，现承诺如下：</w:t>
      </w:r>
    </w:p>
    <w:p w14:paraId="41EF0391">
      <w:pPr>
        <w:spacing w:before="42" w:line="355" w:lineRule="auto"/>
        <w:ind w:left="9" w:firstLine="563"/>
        <w:outlineLvl w:val="9"/>
        <w:rPr>
          <w:rFonts w:hint="eastAsia" w:ascii="宋体" w:hAnsi="宋体" w:eastAsia="宋体" w:cs="宋体"/>
          <w:sz w:val="24"/>
          <w:szCs w:val="24"/>
        </w:rPr>
      </w:pPr>
      <w:r>
        <w:rPr>
          <w:rFonts w:hint="eastAsia" w:ascii="宋体" w:hAnsi="宋体" w:eastAsia="宋体" w:cs="宋体"/>
          <w:spacing w:val="3"/>
          <w:sz w:val="24"/>
          <w:szCs w:val="24"/>
        </w:rPr>
        <w:t>我单位符合《中华人民共和国政府采购法》《中华人民共和国政府采</w:t>
      </w:r>
      <w:r>
        <w:rPr>
          <w:rFonts w:hint="eastAsia" w:ascii="宋体" w:hAnsi="宋体" w:eastAsia="宋体" w:cs="宋体"/>
          <w:spacing w:val="-2"/>
          <w:sz w:val="24"/>
          <w:szCs w:val="24"/>
        </w:rPr>
        <w:t>购法实施条例》及采购文件资格要求规定的依法缴</w:t>
      </w:r>
      <w:r>
        <w:rPr>
          <w:rFonts w:hint="eastAsia" w:ascii="宋体" w:hAnsi="宋体" w:eastAsia="宋体" w:cs="宋体"/>
          <w:spacing w:val="-3"/>
          <w:sz w:val="24"/>
          <w:szCs w:val="24"/>
        </w:rPr>
        <w:t>纳税收和社会保障资金。</w:t>
      </w:r>
    </w:p>
    <w:p w14:paraId="258EA979">
      <w:pPr>
        <w:spacing w:before="41" w:line="357" w:lineRule="auto"/>
        <w:ind w:left="11" w:right="99" w:firstLine="560"/>
        <w:outlineLvl w:val="9"/>
        <w:rPr>
          <w:rFonts w:hint="eastAsia" w:ascii="宋体" w:hAnsi="宋体" w:eastAsia="宋体" w:cs="宋体"/>
          <w:sz w:val="24"/>
          <w:szCs w:val="24"/>
        </w:rPr>
      </w:pPr>
      <w:r>
        <w:rPr>
          <w:rFonts w:hint="eastAsia" w:ascii="宋体" w:hAnsi="宋体" w:eastAsia="宋体" w:cs="宋体"/>
          <w:spacing w:val="1"/>
          <w:sz w:val="24"/>
          <w:szCs w:val="24"/>
        </w:rPr>
        <w:t>若我单位以上承诺不实，</w:t>
      </w:r>
      <w:r>
        <w:rPr>
          <w:rFonts w:hint="eastAsia" w:ascii="宋体" w:hAnsi="宋体" w:eastAsia="宋体" w:cs="宋体"/>
          <w:spacing w:val="-68"/>
          <w:sz w:val="24"/>
          <w:szCs w:val="24"/>
        </w:rPr>
        <w:t xml:space="preserve"> </w:t>
      </w:r>
      <w:r>
        <w:rPr>
          <w:rFonts w:hint="eastAsia" w:ascii="宋体" w:hAnsi="宋体" w:eastAsia="宋体" w:cs="宋体"/>
          <w:spacing w:val="1"/>
          <w:sz w:val="24"/>
          <w:szCs w:val="24"/>
        </w:rPr>
        <w:t>自愿承担提供虚假材料谋取中标、成交的法</w:t>
      </w:r>
      <w:r>
        <w:rPr>
          <w:rFonts w:hint="eastAsia" w:ascii="宋体" w:hAnsi="宋体" w:eastAsia="宋体" w:cs="宋体"/>
          <w:spacing w:val="-3"/>
          <w:sz w:val="24"/>
          <w:szCs w:val="24"/>
        </w:rPr>
        <w:t>律责任。</w:t>
      </w:r>
    </w:p>
    <w:p w14:paraId="6BF60993">
      <w:pPr>
        <w:spacing w:before="39" w:line="220" w:lineRule="auto"/>
        <w:ind w:left="573"/>
        <w:outlineLvl w:val="9"/>
        <w:rPr>
          <w:rFonts w:hint="eastAsia" w:ascii="宋体" w:hAnsi="宋体" w:eastAsia="宋体" w:cs="宋体"/>
          <w:spacing w:val="-2"/>
          <w:sz w:val="24"/>
          <w:szCs w:val="24"/>
        </w:rPr>
      </w:pPr>
    </w:p>
    <w:p w14:paraId="17F1D443">
      <w:pPr>
        <w:spacing w:before="39" w:line="220" w:lineRule="auto"/>
        <w:ind w:left="573"/>
        <w:outlineLvl w:val="9"/>
        <w:rPr>
          <w:rFonts w:hint="eastAsia" w:ascii="宋体" w:hAnsi="宋体" w:eastAsia="宋体" w:cs="宋体"/>
          <w:spacing w:val="-2"/>
          <w:sz w:val="24"/>
          <w:szCs w:val="24"/>
        </w:rPr>
      </w:pPr>
    </w:p>
    <w:p w14:paraId="58EAA5F1">
      <w:pPr>
        <w:spacing w:before="39" w:line="220" w:lineRule="auto"/>
        <w:ind w:left="573"/>
        <w:outlineLvl w:val="9"/>
        <w:rPr>
          <w:rFonts w:hint="eastAsia" w:ascii="宋体" w:hAnsi="宋体" w:eastAsia="宋体" w:cs="宋体"/>
          <w:sz w:val="24"/>
          <w:szCs w:val="24"/>
        </w:rPr>
      </w:pPr>
      <w:r>
        <w:rPr>
          <w:rFonts w:hint="eastAsia" w:ascii="宋体" w:hAnsi="宋体" w:eastAsia="宋体" w:cs="宋体"/>
          <w:spacing w:val="-2"/>
          <w:sz w:val="24"/>
          <w:szCs w:val="24"/>
        </w:rPr>
        <w:t>投标人(签章)：</w:t>
      </w:r>
    </w:p>
    <w:p w14:paraId="5D74F6A8">
      <w:pPr>
        <w:spacing w:before="225" w:line="220" w:lineRule="auto"/>
        <w:ind w:left="571"/>
        <w:outlineLvl w:val="9"/>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3808CACC">
      <w:pPr>
        <w:pStyle w:val="5"/>
        <w:spacing w:line="345" w:lineRule="auto"/>
        <w:outlineLvl w:val="9"/>
        <w:rPr>
          <w:rFonts w:hint="eastAsia" w:ascii="宋体" w:hAnsi="宋体" w:eastAsia="宋体" w:cs="宋体"/>
          <w:sz w:val="20"/>
          <w:szCs w:val="20"/>
        </w:rPr>
      </w:pPr>
    </w:p>
    <w:p w14:paraId="6388E0DA">
      <w:pPr>
        <w:pStyle w:val="5"/>
        <w:spacing w:line="346" w:lineRule="auto"/>
        <w:outlineLvl w:val="9"/>
        <w:rPr>
          <w:rFonts w:hint="eastAsia" w:ascii="宋体" w:hAnsi="宋体" w:eastAsia="宋体" w:cs="宋体"/>
          <w:sz w:val="20"/>
          <w:szCs w:val="20"/>
        </w:rPr>
      </w:pPr>
    </w:p>
    <w:p w14:paraId="418C9D98">
      <w:pPr>
        <w:spacing w:before="92" w:line="221" w:lineRule="auto"/>
        <w:ind w:left="7682"/>
        <w:outlineLvl w:val="9"/>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39"/>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80"/>
          <w:sz w:val="24"/>
          <w:szCs w:val="24"/>
        </w:rPr>
        <w:t xml:space="preserve"> </w:t>
      </w:r>
      <w:r>
        <w:rPr>
          <w:rFonts w:hint="eastAsia" w:ascii="宋体" w:hAnsi="宋体" w:eastAsia="宋体" w:cs="宋体"/>
          <w:spacing w:val="-10"/>
          <w:sz w:val="24"/>
          <w:szCs w:val="24"/>
        </w:rPr>
        <w:t>日</w:t>
      </w:r>
    </w:p>
    <w:p w14:paraId="31C75A3A">
      <w:pPr>
        <w:pStyle w:val="5"/>
        <w:spacing w:line="346" w:lineRule="auto"/>
        <w:outlineLvl w:val="9"/>
        <w:rPr>
          <w:rFonts w:hint="eastAsia" w:ascii="宋体" w:hAnsi="宋体" w:eastAsia="宋体" w:cs="宋体"/>
          <w:sz w:val="20"/>
          <w:szCs w:val="20"/>
        </w:rPr>
      </w:pPr>
    </w:p>
    <w:p w14:paraId="376534B8">
      <w:pPr>
        <w:pStyle w:val="5"/>
        <w:spacing w:line="346" w:lineRule="auto"/>
        <w:outlineLvl w:val="9"/>
        <w:rPr>
          <w:rFonts w:hint="eastAsia" w:ascii="宋体" w:hAnsi="宋体" w:eastAsia="宋体" w:cs="宋体"/>
          <w:sz w:val="20"/>
          <w:szCs w:val="20"/>
        </w:rPr>
      </w:pPr>
    </w:p>
    <w:p w14:paraId="57EE20C9">
      <w:pPr>
        <w:spacing w:before="91" w:line="359" w:lineRule="auto"/>
        <w:ind w:left="11" w:right="99" w:firstLine="562"/>
        <w:outlineLvl w:val="9"/>
        <w:rPr>
          <w:rFonts w:hint="eastAsia" w:ascii="宋体" w:hAnsi="宋体" w:eastAsia="宋体" w:cs="宋体"/>
          <w:sz w:val="24"/>
          <w:szCs w:val="24"/>
        </w:rPr>
      </w:pPr>
      <w:r>
        <w:rPr>
          <w:rFonts w:hint="eastAsia" w:ascii="宋体" w:hAnsi="宋体" w:eastAsia="宋体" w:cs="宋体"/>
          <w:spacing w:val="3"/>
          <w:sz w:val="24"/>
          <w:szCs w:val="24"/>
        </w:rPr>
        <w:t>说明：1.投标人可自行选择是否提供本承诺函，若不提供本承诺函，</w:t>
      </w:r>
      <w:r>
        <w:rPr>
          <w:rFonts w:hint="eastAsia" w:ascii="宋体" w:hAnsi="宋体" w:eastAsia="宋体" w:cs="宋体"/>
          <w:spacing w:val="6"/>
          <w:sz w:val="24"/>
          <w:szCs w:val="24"/>
        </w:rPr>
        <w:t xml:space="preserve"> </w:t>
      </w:r>
      <w:r>
        <w:rPr>
          <w:rFonts w:hint="eastAsia" w:ascii="宋体" w:hAnsi="宋体" w:eastAsia="宋体" w:cs="宋体"/>
          <w:spacing w:val="3"/>
          <w:sz w:val="24"/>
          <w:szCs w:val="24"/>
        </w:rPr>
        <w:t>应按《中华人民共和国政府采购法》《中华人民共和国政府采购法实施条</w:t>
      </w:r>
      <w:r>
        <w:rPr>
          <w:rFonts w:hint="eastAsia" w:ascii="宋体" w:hAnsi="宋体" w:eastAsia="宋体" w:cs="宋体"/>
          <w:spacing w:val="-1"/>
          <w:sz w:val="24"/>
          <w:szCs w:val="24"/>
        </w:rPr>
        <w:t>例》及采购文件资格要求提供相应的证明材料。</w:t>
      </w:r>
    </w:p>
    <w:p w14:paraId="284753AF">
      <w:pPr>
        <w:spacing w:before="44" w:line="355" w:lineRule="auto"/>
        <w:ind w:left="11" w:right="99" w:firstLine="562"/>
        <w:outlineLvl w:val="9"/>
        <w:rPr>
          <w:rFonts w:hint="eastAsia" w:ascii="宋体" w:hAnsi="宋体" w:eastAsia="宋体" w:cs="宋体"/>
          <w:sz w:val="24"/>
          <w:szCs w:val="24"/>
        </w:rPr>
      </w:pPr>
      <w:r>
        <w:rPr>
          <w:rFonts w:hint="eastAsia" w:ascii="宋体" w:hAnsi="宋体" w:eastAsia="宋体" w:cs="宋体"/>
          <w:spacing w:val="3"/>
          <w:sz w:val="24"/>
          <w:szCs w:val="24"/>
        </w:rPr>
        <w:t>2.如果是联合体投标响应，联合体各方均需提供承诺函或相应的证明</w:t>
      </w:r>
      <w:r>
        <w:rPr>
          <w:rFonts w:hint="eastAsia" w:ascii="宋体" w:hAnsi="宋体" w:eastAsia="宋体" w:cs="宋体"/>
          <w:spacing w:val="-4"/>
          <w:sz w:val="24"/>
          <w:szCs w:val="24"/>
        </w:rPr>
        <w:t>材料。</w:t>
      </w:r>
    </w:p>
    <w:p w14:paraId="1312B5E5">
      <w:pPr>
        <w:spacing w:before="44" w:line="356" w:lineRule="auto"/>
        <w:ind w:left="10" w:right="99" w:firstLine="565"/>
        <w:outlineLvl w:val="9"/>
        <w:rPr>
          <w:rFonts w:hint="eastAsia" w:ascii="宋体" w:hAnsi="宋体" w:eastAsia="宋体" w:cs="宋体"/>
          <w:sz w:val="24"/>
          <w:szCs w:val="24"/>
        </w:rPr>
      </w:pPr>
      <w:r>
        <w:rPr>
          <w:rFonts w:hint="eastAsia" w:ascii="宋体" w:hAnsi="宋体" w:eastAsia="宋体" w:cs="宋体"/>
          <w:spacing w:val="3"/>
          <w:sz w:val="24"/>
          <w:szCs w:val="24"/>
        </w:rPr>
        <w:t>3.投标人提供虚假材料谋取中标、成交的，依照《中华人民共和国政</w:t>
      </w:r>
      <w:r>
        <w:rPr>
          <w:rFonts w:hint="eastAsia" w:ascii="宋体" w:hAnsi="宋体" w:eastAsia="宋体" w:cs="宋体"/>
          <w:spacing w:val="-1"/>
          <w:sz w:val="24"/>
          <w:szCs w:val="24"/>
        </w:rPr>
        <w:t>府采购法》国家有关规定追究法律责任。</w:t>
      </w:r>
    </w:p>
    <w:p w14:paraId="44D36A27">
      <w:pPr>
        <w:spacing w:line="356" w:lineRule="auto"/>
        <w:outlineLvl w:val="9"/>
        <w:rPr>
          <w:rFonts w:hint="eastAsia" w:ascii="宋体" w:hAnsi="宋体" w:eastAsia="宋体" w:cs="宋体"/>
          <w:sz w:val="24"/>
          <w:szCs w:val="24"/>
        </w:rPr>
        <w:sectPr>
          <w:footerReference r:id="rId26" w:type="default"/>
          <w:pgSz w:w="11910" w:h="16840"/>
          <w:pgMar w:top="1177" w:right="1317" w:bottom="804" w:left="1418" w:header="845" w:footer="627" w:gutter="0"/>
          <w:pgBorders>
            <w:top w:val="none" w:sz="0" w:space="0"/>
            <w:left w:val="none" w:sz="0" w:space="0"/>
            <w:bottom w:val="none" w:sz="0" w:space="0"/>
            <w:right w:val="none" w:sz="0" w:space="0"/>
          </w:pgBorders>
          <w:pgNumType w:fmt="decimal"/>
          <w:cols w:space="720" w:num="1"/>
        </w:sectPr>
      </w:pPr>
    </w:p>
    <w:p w14:paraId="51C0D9E9">
      <w:pPr>
        <w:pStyle w:val="5"/>
        <w:spacing w:line="353" w:lineRule="auto"/>
        <w:outlineLvl w:val="9"/>
        <w:rPr>
          <w:rFonts w:hint="eastAsia" w:ascii="宋体" w:hAnsi="宋体" w:eastAsia="宋体" w:cs="宋体"/>
          <w:sz w:val="20"/>
          <w:szCs w:val="20"/>
        </w:rPr>
      </w:pPr>
    </w:p>
    <w:p w14:paraId="445BCF57">
      <w:pPr>
        <w:spacing w:before="91" w:line="221" w:lineRule="auto"/>
        <w:ind w:left="1594"/>
        <w:outlineLvl w:val="9"/>
        <w:rPr>
          <w:rFonts w:hint="eastAsia" w:ascii="宋体" w:hAnsi="宋体" w:eastAsia="宋体" w:cs="宋体"/>
          <w:sz w:val="24"/>
          <w:szCs w:val="24"/>
        </w:rPr>
      </w:pPr>
      <w:r>
        <w:rPr>
          <w:rFonts w:hint="eastAsia" w:ascii="宋体" w:hAnsi="宋体" w:eastAsia="宋体" w:cs="宋体"/>
          <w:b/>
          <w:bCs/>
          <w:spacing w:val="-3"/>
          <w:sz w:val="24"/>
          <w:szCs w:val="24"/>
        </w:rPr>
        <w:t>4.具备履行合同所必需的设备和专业技术能力承诺函</w:t>
      </w:r>
    </w:p>
    <w:p w14:paraId="768C26CF">
      <w:pPr>
        <w:pStyle w:val="5"/>
        <w:spacing w:line="321" w:lineRule="auto"/>
        <w:outlineLvl w:val="9"/>
        <w:rPr>
          <w:rFonts w:hint="eastAsia" w:ascii="宋体" w:hAnsi="宋体" w:eastAsia="宋体" w:cs="宋体"/>
          <w:sz w:val="20"/>
          <w:szCs w:val="20"/>
        </w:rPr>
      </w:pPr>
    </w:p>
    <w:p w14:paraId="74BE7715">
      <w:pPr>
        <w:pStyle w:val="5"/>
        <w:spacing w:line="322" w:lineRule="auto"/>
        <w:outlineLvl w:val="9"/>
        <w:rPr>
          <w:rFonts w:hint="eastAsia" w:ascii="宋体" w:hAnsi="宋体" w:eastAsia="宋体" w:cs="宋体"/>
          <w:sz w:val="20"/>
          <w:szCs w:val="20"/>
        </w:rPr>
      </w:pPr>
    </w:p>
    <w:p w14:paraId="61D4B5DC">
      <w:pPr>
        <w:pStyle w:val="5"/>
        <w:spacing w:before="256" w:line="345" w:lineRule="auto"/>
        <w:ind w:left="31" w:right="3" w:firstLine="474"/>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en-US" w:bidi="ar-SA"/>
        </w:rPr>
        <w:t>本承诺书声明：本公司参与贵方组织的</w:t>
      </w:r>
      <w:r>
        <w:rPr>
          <w:rFonts w:hint="eastAsia" w:ascii="宋体" w:hAnsi="宋体" w:eastAsia="宋体" w:cs="宋体"/>
          <w:snapToGrid w:val="0"/>
          <w:color w:val="000000"/>
          <w:spacing w:val="3"/>
          <w:kern w:val="0"/>
          <w:sz w:val="24"/>
          <w:szCs w:val="24"/>
          <w:u w:val="single"/>
          <w:lang w:val="en-US" w:eastAsia="zh-CN" w:bidi="ar-SA"/>
        </w:rPr>
        <w:t xml:space="preserve"> 项目名称：    </w:t>
      </w:r>
      <w:r>
        <w:rPr>
          <w:rFonts w:hint="eastAsia" w:ascii="宋体" w:hAnsi="宋体" w:eastAsia="宋体" w:cs="宋体"/>
          <w:snapToGrid w:val="0"/>
          <w:color w:val="000000"/>
          <w:spacing w:val="3"/>
          <w:kern w:val="0"/>
          <w:sz w:val="24"/>
          <w:szCs w:val="24"/>
          <w:u w:val="single"/>
          <w:lang w:val="en-US" w:eastAsia="en-US" w:bidi="ar-SA"/>
        </w:rPr>
        <w:t xml:space="preserve"> （项目编号：</w:t>
      </w:r>
      <w:r>
        <w:rPr>
          <w:rFonts w:hint="eastAsia" w:ascii="宋体" w:hAnsi="宋体" w:eastAsia="宋体" w:cs="宋体"/>
          <w:snapToGrid w:val="0"/>
          <w:color w:val="000000"/>
          <w:spacing w:val="3"/>
          <w:kern w:val="0"/>
          <w:sz w:val="24"/>
          <w:szCs w:val="24"/>
          <w:u w:val="single"/>
          <w:lang w:val="en-US" w:eastAsia="zh-CN" w:bidi="ar-SA"/>
        </w:rPr>
        <w:t xml:space="preserve">       </w:t>
      </w:r>
      <w:r>
        <w:rPr>
          <w:rFonts w:hint="eastAsia" w:ascii="宋体" w:hAnsi="宋体" w:eastAsia="宋体" w:cs="宋体"/>
          <w:snapToGrid w:val="0"/>
          <w:color w:val="000000"/>
          <w:spacing w:val="3"/>
          <w:kern w:val="0"/>
          <w:sz w:val="24"/>
          <w:szCs w:val="24"/>
          <w:lang w:val="en-US" w:eastAsia="en-US" w:bidi="ar-SA"/>
        </w:rPr>
        <w:t>做出如下承诺：</w:t>
      </w:r>
    </w:p>
    <w:p w14:paraId="34129232">
      <w:pPr>
        <w:pStyle w:val="5"/>
        <w:spacing w:before="33" w:line="349" w:lineRule="auto"/>
        <w:ind w:left="25" w:right="1" w:firstLine="481"/>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en-US" w:bidi="ar-SA"/>
        </w:rPr>
        <w:t>本公司完全具备履行合同所必需的设备和专业技术能力，随时接受调查验证。如违反上述承诺，本公司将按照政府采购法相关规定接受处罚，并通过山东省和临沂市相关政府采购媒体予以公布。</w:t>
      </w:r>
    </w:p>
    <w:p w14:paraId="64B2C77E">
      <w:pPr>
        <w:pStyle w:val="5"/>
        <w:spacing w:before="50" w:line="220" w:lineRule="auto"/>
        <w:ind w:left="506"/>
        <w:rPr>
          <w:rFonts w:hint="eastAsia" w:ascii="宋体" w:hAnsi="宋体" w:eastAsia="宋体" w:cs="宋体"/>
          <w:snapToGrid w:val="0"/>
          <w:color w:val="000000"/>
          <w:spacing w:val="3"/>
          <w:kern w:val="0"/>
          <w:sz w:val="24"/>
          <w:szCs w:val="24"/>
          <w:lang w:val="en-US" w:eastAsia="zh-CN" w:bidi="ar-SA"/>
        </w:rPr>
      </w:pPr>
      <w:r>
        <w:rPr>
          <w:rFonts w:hint="eastAsia" w:ascii="宋体" w:hAnsi="宋体" w:eastAsia="宋体" w:cs="宋体"/>
          <w:snapToGrid w:val="0"/>
          <w:color w:val="000000"/>
          <w:spacing w:val="3"/>
          <w:kern w:val="0"/>
          <w:sz w:val="24"/>
          <w:szCs w:val="24"/>
          <w:lang w:val="en-US" w:eastAsia="en-US" w:bidi="ar-SA"/>
        </w:rPr>
        <w:t>其他需要说明的事项（如无可不填报）：</w:t>
      </w:r>
      <w:r>
        <w:rPr>
          <w:rFonts w:hint="eastAsia" w:ascii="宋体" w:hAnsi="宋体" w:eastAsia="宋体" w:cs="宋体"/>
          <w:snapToGrid w:val="0"/>
          <w:color w:val="000000"/>
          <w:spacing w:val="3"/>
          <w:kern w:val="0"/>
          <w:sz w:val="24"/>
          <w:szCs w:val="24"/>
          <w:u w:val="single"/>
          <w:lang w:val="en-US" w:eastAsia="zh-CN" w:bidi="ar-SA"/>
        </w:rPr>
        <w:t xml:space="preserve">        </w:t>
      </w:r>
      <w:r>
        <w:rPr>
          <w:rFonts w:hint="eastAsia" w:ascii="宋体" w:hAnsi="宋体" w:eastAsia="宋体" w:cs="宋体"/>
          <w:snapToGrid w:val="0"/>
          <w:color w:val="000000"/>
          <w:spacing w:val="3"/>
          <w:kern w:val="0"/>
          <w:sz w:val="24"/>
          <w:szCs w:val="24"/>
          <w:lang w:val="en-US" w:eastAsia="zh-CN" w:bidi="ar-SA"/>
        </w:rPr>
        <w:t xml:space="preserve">  </w:t>
      </w:r>
    </w:p>
    <w:p w14:paraId="6274BDE6">
      <w:pPr>
        <w:pStyle w:val="5"/>
        <w:spacing w:before="181" w:line="344" w:lineRule="auto"/>
        <w:ind w:left="26" w:firstLine="485"/>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en-US" w:bidi="ar-SA"/>
        </w:rPr>
        <w:t>另外，如需，本公司将按照要求的时间和方式提供拟投入本项目的设备购置 合同或发票或说明材料，以及拟投入本项目的工作人员用工合同等材料。</w:t>
      </w:r>
    </w:p>
    <w:p w14:paraId="49F5ABE0">
      <w:pPr>
        <w:spacing w:line="345" w:lineRule="auto"/>
        <w:rPr>
          <w:rFonts w:hint="eastAsia" w:ascii="宋体" w:hAnsi="宋体" w:eastAsia="宋体" w:cs="宋体"/>
          <w:spacing w:val="20"/>
          <w:sz w:val="21"/>
        </w:rPr>
      </w:pPr>
    </w:p>
    <w:p w14:paraId="3012BA82">
      <w:pPr>
        <w:pStyle w:val="5"/>
        <w:spacing w:line="248" w:lineRule="auto"/>
        <w:outlineLvl w:val="9"/>
        <w:rPr>
          <w:rFonts w:hint="eastAsia" w:ascii="宋体" w:hAnsi="宋体" w:eastAsia="宋体" w:cs="宋体"/>
          <w:sz w:val="20"/>
          <w:szCs w:val="20"/>
        </w:rPr>
      </w:pPr>
    </w:p>
    <w:p w14:paraId="4C103689">
      <w:pPr>
        <w:pStyle w:val="5"/>
        <w:spacing w:line="248" w:lineRule="auto"/>
        <w:outlineLvl w:val="9"/>
        <w:rPr>
          <w:rFonts w:hint="eastAsia" w:ascii="宋体" w:hAnsi="宋体" w:eastAsia="宋体" w:cs="宋体"/>
          <w:sz w:val="20"/>
          <w:szCs w:val="20"/>
        </w:rPr>
      </w:pPr>
    </w:p>
    <w:p w14:paraId="3B6C56E6">
      <w:pPr>
        <w:pStyle w:val="5"/>
        <w:spacing w:line="248" w:lineRule="auto"/>
        <w:outlineLvl w:val="9"/>
        <w:rPr>
          <w:rFonts w:hint="eastAsia" w:ascii="宋体" w:hAnsi="宋体" w:eastAsia="宋体" w:cs="宋体"/>
          <w:sz w:val="20"/>
          <w:szCs w:val="20"/>
        </w:rPr>
      </w:pPr>
    </w:p>
    <w:p w14:paraId="2B494A99">
      <w:pPr>
        <w:pStyle w:val="5"/>
        <w:spacing w:line="248" w:lineRule="auto"/>
        <w:outlineLvl w:val="9"/>
        <w:rPr>
          <w:rFonts w:hint="eastAsia" w:ascii="宋体" w:hAnsi="宋体" w:eastAsia="宋体" w:cs="宋体"/>
          <w:sz w:val="20"/>
          <w:szCs w:val="20"/>
        </w:rPr>
      </w:pPr>
    </w:p>
    <w:p w14:paraId="11885D4A">
      <w:pPr>
        <w:spacing w:before="91" w:line="220" w:lineRule="auto"/>
        <w:ind w:left="573"/>
        <w:outlineLvl w:val="9"/>
        <w:rPr>
          <w:rFonts w:hint="eastAsia" w:ascii="宋体" w:hAnsi="宋体" w:eastAsia="宋体" w:cs="宋体"/>
          <w:sz w:val="20"/>
          <w:szCs w:val="20"/>
        </w:rPr>
      </w:pPr>
      <w:r>
        <w:rPr>
          <w:rFonts w:hint="eastAsia" w:ascii="宋体" w:hAnsi="宋体" w:eastAsia="宋体" w:cs="宋体"/>
          <w:spacing w:val="-2"/>
          <w:sz w:val="24"/>
          <w:szCs w:val="24"/>
        </w:rPr>
        <w:t>投标人(签章)：</w:t>
      </w:r>
    </w:p>
    <w:p w14:paraId="0DEBA246">
      <w:pPr>
        <w:spacing w:before="91" w:line="220" w:lineRule="auto"/>
        <w:ind w:left="571"/>
        <w:outlineLvl w:val="9"/>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347D6584">
      <w:pPr>
        <w:pStyle w:val="5"/>
        <w:spacing w:line="249" w:lineRule="auto"/>
        <w:outlineLvl w:val="9"/>
        <w:rPr>
          <w:rFonts w:hint="eastAsia" w:ascii="宋体" w:hAnsi="宋体" w:eastAsia="宋体" w:cs="宋体"/>
          <w:sz w:val="20"/>
          <w:szCs w:val="20"/>
        </w:rPr>
      </w:pPr>
    </w:p>
    <w:p w14:paraId="7CEC3D34">
      <w:pPr>
        <w:pStyle w:val="5"/>
        <w:spacing w:line="249" w:lineRule="auto"/>
        <w:outlineLvl w:val="9"/>
        <w:rPr>
          <w:rFonts w:hint="eastAsia" w:ascii="宋体" w:hAnsi="宋体" w:eastAsia="宋体" w:cs="宋体"/>
          <w:sz w:val="20"/>
          <w:szCs w:val="20"/>
        </w:rPr>
      </w:pPr>
    </w:p>
    <w:p w14:paraId="2C2C75E7">
      <w:pPr>
        <w:pStyle w:val="5"/>
        <w:spacing w:line="249" w:lineRule="auto"/>
        <w:outlineLvl w:val="9"/>
        <w:rPr>
          <w:rFonts w:hint="eastAsia" w:ascii="宋体" w:hAnsi="宋体" w:eastAsia="宋体" w:cs="宋体"/>
          <w:sz w:val="20"/>
          <w:szCs w:val="20"/>
        </w:rPr>
      </w:pPr>
    </w:p>
    <w:p w14:paraId="051779AC">
      <w:pPr>
        <w:pStyle w:val="5"/>
        <w:spacing w:line="250" w:lineRule="auto"/>
        <w:outlineLvl w:val="9"/>
        <w:rPr>
          <w:rFonts w:hint="eastAsia" w:ascii="宋体" w:hAnsi="宋体" w:eastAsia="宋体" w:cs="宋体"/>
          <w:sz w:val="20"/>
          <w:szCs w:val="20"/>
        </w:rPr>
      </w:pPr>
    </w:p>
    <w:p w14:paraId="3C000676">
      <w:pPr>
        <w:pStyle w:val="5"/>
        <w:spacing w:line="250" w:lineRule="auto"/>
        <w:outlineLvl w:val="9"/>
        <w:rPr>
          <w:rFonts w:hint="eastAsia" w:ascii="宋体" w:hAnsi="宋体" w:eastAsia="宋体" w:cs="宋体"/>
          <w:sz w:val="20"/>
          <w:szCs w:val="20"/>
        </w:rPr>
      </w:pPr>
    </w:p>
    <w:p w14:paraId="46B3BAC1">
      <w:pPr>
        <w:spacing w:before="91" w:line="221" w:lineRule="auto"/>
        <w:ind w:left="7682"/>
        <w:outlineLvl w:val="9"/>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39"/>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80"/>
          <w:sz w:val="24"/>
          <w:szCs w:val="24"/>
        </w:rPr>
        <w:t xml:space="preserve"> </w:t>
      </w:r>
      <w:r>
        <w:rPr>
          <w:rFonts w:hint="eastAsia" w:ascii="宋体" w:hAnsi="宋体" w:eastAsia="宋体" w:cs="宋体"/>
          <w:spacing w:val="-10"/>
          <w:sz w:val="24"/>
          <w:szCs w:val="24"/>
        </w:rPr>
        <w:t>日</w:t>
      </w:r>
    </w:p>
    <w:p w14:paraId="5B5BB4B0">
      <w:pPr>
        <w:spacing w:line="221" w:lineRule="auto"/>
        <w:outlineLvl w:val="9"/>
        <w:rPr>
          <w:rFonts w:hint="eastAsia" w:ascii="宋体" w:hAnsi="宋体" w:eastAsia="宋体" w:cs="宋体"/>
          <w:sz w:val="24"/>
          <w:szCs w:val="24"/>
        </w:rPr>
        <w:sectPr>
          <w:footerReference r:id="rId27" w:type="default"/>
          <w:pgSz w:w="11910" w:h="16840"/>
          <w:pgMar w:top="1177" w:right="1417" w:bottom="806" w:left="1418" w:header="845" w:footer="627" w:gutter="0"/>
          <w:pgBorders>
            <w:top w:val="none" w:sz="0" w:space="0"/>
            <w:left w:val="none" w:sz="0" w:space="0"/>
            <w:bottom w:val="none" w:sz="0" w:space="0"/>
            <w:right w:val="none" w:sz="0" w:space="0"/>
          </w:pgBorders>
          <w:pgNumType w:fmt="decimal"/>
          <w:cols w:space="720" w:num="1"/>
        </w:sectPr>
      </w:pPr>
    </w:p>
    <w:p w14:paraId="0412A4D2">
      <w:pPr>
        <w:pStyle w:val="5"/>
        <w:spacing w:line="353" w:lineRule="auto"/>
        <w:outlineLvl w:val="9"/>
        <w:rPr>
          <w:rFonts w:hint="eastAsia" w:ascii="宋体" w:hAnsi="宋体" w:eastAsia="宋体" w:cs="宋体"/>
        </w:rPr>
      </w:pPr>
    </w:p>
    <w:p w14:paraId="7F03D55A">
      <w:pPr>
        <w:spacing w:before="91" w:line="220" w:lineRule="auto"/>
        <w:ind w:left="2162"/>
        <w:outlineLvl w:val="9"/>
        <w:rPr>
          <w:rFonts w:hint="eastAsia" w:ascii="宋体" w:hAnsi="宋体" w:eastAsia="宋体" w:cs="宋体"/>
          <w:sz w:val="24"/>
          <w:szCs w:val="24"/>
        </w:rPr>
      </w:pPr>
      <w:r>
        <w:rPr>
          <w:rFonts w:hint="eastAsia" w:ascii="宋体" w:hAnsi="宋体" w:eastAsia="宋体" w:cs="宋体"/>
          <w:b/>
          <w:bCs/>
          <w:spacing w:val="-5"/>
          <w:sz w:val="24"/>
          <w:szCs w:val="24"/>
        </w:rPr>
        <w:t>5.参加政府采购活动前</w:t>
      </w:r>
      <w:r>
        <w:rPr>
          <w:rFonts w:hint="eastAsia" w:ascii="宋体" w:hAnsi="宋体" w:eastAsia="宋体" w:cs="宋体"/>
          <w:spacing w:val="-37"/>
          <w:sz w:val="24"/>
          <w:szCs w:val="24"/>
        </w:rPr>
        <w:t xml:space="preserve"> </w:t>
      </w:r>
      <w:r>
        <w:rPr>
          <w:rFonts w:hint="eastAsia" w:ascii="宋体" w:hAnsi="宋体" w:eastAsia="宋体" w:cs="宋体"/>
          <w:b/>
          <w:bCs/>
          <w:spacing w:val="-5"/>
          <w:sz w:val="24"/>
          <w:szCs w:val="24"/>
        </w:rPr>
        <w:t>3</w:t>
      </w:r>
      <w:r>
        <w:rPr>
          <w:rFonts w:hint="eastAsia" w:ascii="宋体" w:hAnsi="宋体" w:eastAsia="宋体" w:cs="宋体"/>
          <w:spacing w:val="-57"/>
          <w:sz w:val="24"/>
          <w:szCs w:val="24"/>
        </w:rPr>
        <w:t xml:space="preserve"> </w:t>
      </w:r>
      <w:r>
        <w:rPr>
          <w:rFonts w:hint="eastAsia" w:ascii="宋体" w:hAnsi="宋体" w:eastAsia="宋体" w:cs="宋体"/>
          <w:b/>
          <w:bCs/>
          <w:spacing w:val="-5"/>
          <w:sz w:val="24"/>
          <w:szCs w:val="24"/>
        </w:rPr>
        <w:t>年内在经营活动中</w:t>
      </w:r>
    </w:p>
    <w:p w14:paraId="77F1668E">
      <w:pPr>
        <w:spacing w:before="227" w:line="220" w:lineRule="auto"/>
        <w:ind w:left="3006"/>
        <w:outlineLvl w:val="9"/>
        <w:rPr>
          <w:rFonts w:hint="eastAsia" w:ascii="宋体" w:hAnsi="宋体" w:eastAsia="宋体" w:cs="宋体"/>
          <w:sz w:val="24"/>
          <w:szCs w:val="24"/>
        </w:rPr>
      </w:pPr>
      <w:r>
        <w:rPr>
          <w:rFonts w:hint="eastAsia" w:ascii="宋体" w:hAnsi="宋体" w:eastAsia="宋体" w:cs="宋体"/>
          <w:b/>
          <w:bCs/>
          <w:spacing w:val="-4"/>
          <w:sz w:val="24"/>
          <w:szCs w:val="24"/>
        </w:rPr>
        <w:t>没有重大违法记录的书面声明</w:t>
      </w:r>
    </w:p>
    <w:p w14:paraId="5CF414A3">
      <w:pPr>
        <w:pStyle w:val="5"/>
        <w:spacing w:line="243" w:lineRule="auto"/>
        <w:outlineLvl w:val="9"/>
        <w:rPr>
          <w:rFonts w:hint="eastAsia" w:ascii="宋体" w:hAnsi="宋体" w:eastAsia="宋体" w:cs="宋体"/>
          <w:sz w:val="20"/>
          <w:szCs w:val="20"/>
        </w:rPr>
      </w:pPr>
    </w:p>
    <w:p w14:paraId="589AE645">
      <w:pPr>
        <w:pStyle w:val="5"/>
        <w:spacing w:line="243" w:lineRule="auto"/>
        <w:outlineLvl w:val="9"/>
        <w:rPr>
          <w:rFonts w:hint="eastAsia" w:ascii="宋体" w:hAnsi="宋体" w:eastAsia="宋体" w:cs="宋体"/>
          <w:sz w:val="20"/>
          <w:szCs w:val="20"/>
        </w:rPr>
      </w:pPr>
    </w:p>
    <w:p w14:paraId="793B0ACB">
      <w:pPr>
        <w:pStyle w:val="5"/>
        <w:spacing w:line="244" w:lineRule="auto"/>
        <w:outlineLvl w:val="9"/>
        <w:rPr>
          <w:rFonts w:hint="eastAsia" w:ascii="宋体" w:hAnsi="宋体" w:eastAsia="宋体" w:cs="宋体"/>
          <w:sz w:val="20"/>
          <w:szCs w:val="20"/>
        </w:rPr>
      </w:pPr>
    </w:p>
    <w:p w14:paraId="4AF10479">
      <w:pPr>
        <w:spacing w:before="91" w:line="220" w:lineRule="auto"/>
        <w:ind w:left="571"/>
        <w:outlineLvl w:val="9"/>
        <w:rPr>
          <w:rFonts w:hint="eastAsia" w:ascii="宋体" w:hAnsi="宋体" w:eastAsia="宋体" w:cs="宋体"/>
          <w:sz w:val="24"/>
          <w:szCs w:val="24"/>
        </w:rPr>
      </w:pPr>
      <w:r>
        <w:rPr>
          <w:rFonts w:hint="eastAsia" w:ascii="宋体" w:hAnsi="宋体" w:eastAsia="宋体" w:cs="宋体"/>
          <w:spacing w:val="-2"/>
          <w:sz w:val="24"/>
          <w:szCs w:val="24"/>
        </w:rPr>
        <w:t>本单位郑重声明：</w:t>
      </w:r>
    </w:p>
    <w:p w14:paraId="1E3FD226">
      <w:pPr>
        <w:spacing w:before="226" w:line="356" w:lineRule="auto"/>
        <w:ind w:left="10" w:firstLine="562"/>
        <w:outlineLvl w:val="9"/>
        <w:rPr>
          <w:rFonts w:hint="eastAsia" w:ascii="宋体" w:hAnsi="宋体" w:eastAsia="宋体" w:cs="宋体"/>
          <w:sz w:val="24"/>
          <w:szCs w:val="24"/>
        </w:rPr>
      </w:pPr>
      <w:r>
        <w:rPr>
          <w:rFonts w:hint="eastAsia" w:ascii="宋体" w:hAnsi="宋体" w:eastAsia="宋体" w:cs="宋体"/>
          <w:spacing w:val="3"/>
          <w:sz w:val="24"/>
          <w:szCs w:val="24"/>
        </w:rPr>
        <w:t>我单位在参加采购活动前三年内在经营活动中没有《中华人民共和国</w:t>
      </w:r>
      <w:r>
        <w:rPr>
          <w:rFonts w:hint="eastAsia" w:ascii="宋体" w:hAnsi="宋体" w:eastAsia="宋体" w:cs="宋体"/>
          <w:spacing w:val="-1"/>
          <w:sz w:val="24"/>
          <w:szCs w:val="24"/>
        </w:rPr>
        <w:t>政府采购法》第二十二条第一款第(五)项所称重大违法记录。</w:t>
      </w:r>
    </w:p>
    <w:p w14:paraId="2703CA43">
      <w:pPr>
        <w:pStyle w:val="5"/>
        <w:spacing w:line="252" w:lineRule="auto"/>
        <w:outlineLvl w:val="9"/>
        <w:rPr>
          <w:rFonts w:hint="eastAsia" w:ascii="宋体" w:hAnsi="宋体" w:eastAsia="宋体" w:cs="宋体"/>
          <w:sz w:val="20"/>
          <w:szCs w:val="20"/>
        </w:rPr>
      </w:pPr>
    </w:p>
    <w:p w14:paraId="58FCBF0F">
      <w:pPr>
        <w:pStyle w:val="5"/>
        <w:spacing w:line="252" w:lineRule="auto"/>
        <w:outlineLvl w:val="9"/>
        <w:rPr>
          <w:rFonts w:hint="eastAsia" w:ascii="宋体" w:hAnsi="宋体" w:eastAsia="宋体" w:cs="宋体"/>
          <w:sz w:val="20"/>
          <w:szCs w:val="20"/>
        </w:rPr>
      </w:pPr>
    </w:p>
    <w:p w14:paraId="5CB62565">
      <w:pPr>
        <w:spacing w:before="92" w:line="221" w:lineRule="auto"/>
        <w:ind w:left="570"/>
        <w:outlineLvl w:val="9"/>
        <w:rPr>
          <w:rFonts w:hint="eastAsia" w:ascii="宋体" w:hAnsi="宋体" w:eastAsia="宋体" w:cs="宋体"/>
          <w:sz w:val="24"/>
          <w:szCs w:val="24"/>
          <w:lang w:eastAsia="zh-CN"/>
        </w:rPr>
      </w:pPr>
      <w:r>
        <w:rPr>
          <w:rFonts w:hint="eastAsia" w:ascii="宋体" w:hAnsi="宋体" w:eastAsia="宋体" w:cs="宋体"/>
          <w:spacing w:val="-2"/>
          <w:sz w:val="24"/>
          <w:szCs w:val="24"/>
        </w:rPr>
        <w:t>特此声明</w:t>
      </w:r>
      <w:r>
        <w:rPr>
          <w:rFonts w:hint="eastAsia" w:ascii="宋体" w:hAnsi="宋体" w:eastAsia="宋体" w:cs="宋体"/>
          <w:spacing w:val="-2"/>
          <w:sz w:val="24"/>
          <w:szCs w:val="24"/>
          <w:lang w:eastAsia="zh-CN"/>
        </w:rPr>
        <w:t>！</w:t>
      </w:r>
    </w:p>
    <w:p w14:paraId="4345C00B">
      <w:pPr>
        <w:pStyle w:val="5"/>
        <w:spacing w:line="315" w:lineRule="auto"/>
        <w:outlineLvl w:val="9"/>
        <w:rPr>
          <w:rFonts w:hint="eastAsia" w:ascii="宋体" w:hAnsi="宋体" w:eastAsia="宋体" w:cs="宋体"/>
          <w:sz w:val="20"/>
          <w:szCs w:val="20"/>
        </w:rPr>
      </w:pPr>
    </w:p>
    <w:p w14:paraId="62FCE170">
      <w:pPr>
        <w:pStyle w:val="5"/>
        <w:spacing w:line="316" w:lineRule="auto"/>
        <w:outlineLvl w:val="9"/>
        <w:rPr>
          <w:rFonts w:hint="eastAsia" w:ascii="宋体" w:hAnsi="宋体" w:eastAsia="宋体" w:cs="宋体"/>
          <w:sz w:val="20"/>
          <w:szCs w:val="20"/>
        </w:rPr>
      </w:pPr>
    </w:p>
    <w:p w14:paraId="152393E5">
      <w:pPr>
        <w:spacing w:before="91" w:line="220" w:lineRule="auto"/>
        <w:ind w:left="573"/>
        <w:outlineLvl w:val="9"/>
        <w:rPr>
          <w:rFonts w:hint="eastAsia" w:ascii="宋体" w:hAnsi="宋体" w:eastAsia="宋体" w:cs="宋体"/>
          <w:sz w:val="24"/>
          <w:szCs w:val="24"/>
        </w:rPr>
      </w:pPr>
      <w:r>
        <w:rPr>
          <w:rFonts w:hint="eastAsia" w:ascii="宋体" w:hAnsi="宋体" w:eastAsia="宋体" w:cs="宋体"/>
          <w:spacing w:val="-2"/>
          <w:sz w:val="24"/>
          <w:szCs w:val="24"/>
        </w:rPr>
        <w:t>投标人(签章)：</w:t>
      </w:r>
    </w:p>
    <w:p w14:paraId="5A11C3EA">
      <w:pPr>
        <w:spacing w:before="225" w:line="220" w:lineRule="auto"/>
        <w:ind w:left="571"/>
        <w:outlineLvl w:val="9"/>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7007C94A">
      <w:pPr>
        <w:pStyle w:val="5"/>
        <w:spacing w:line="249" w:lineRule="auto"/>
        <w:outlineLvl w:val="9"/>
        <w:rPr>
          <w:rFonts w:hint="eastAsia" w:ascii="宋体" w:hAnsi="宋体" w:eastAsia="宋体" w:cs="宋体"/>
          <w:sz w:val="20"/>
          <w:szCs w:val="20"/>
        </w:rPr>
      </w:pPr>
    </w:p>
    <w:p w14:paraId="4E03F56F">
      <w:pPr>
        <w:pStyle w:val="5"/>
        <w:spacing w:line="249" w:lineRule="auto"/>
        <w:outlineLvl w:val="9"/>
        <w:rPr>
          <w:rFonts w:hint="eastAsia" w:ascii="宋体" w:hAnsi="宋体" w:eastAsia="宋体" w:cs="宋体"/>
          <w:sz w:val="20"/>
          <w:szCs w:val="20"/>
        </w:rPr>
      </w:pPr>
    </w:p>
    <w:p w14:paraId="7C19D773">
      <w:pPr>
        <w:pStyle w:val="5"/>
        <w:spacing w:line="249" w:lineRule="auto"/>
        <w:outlineLvl w:val="9"/>
        <w:rPr>
          <w:rFonts w:hint="eastAsia" w:ascii="宋体" w:hAnsi="宋体" w:eastAsia="宋体" w:cs="宋体"/>
          <w:sz w:val="20"/>
          <w:szCs w:val="20"/>
        </w:rPr>
      </w:pPr>
    </w:p>
    <w:p w14:paraId="6EF9F001">
      <w:pPr>
        <w:pStyle w:val="5"/>
        <w:spacing w:line="250" w:lineRule="auto"/>
        <w:outlineLvl w:val="9"/>
        <w:rPr>
          <w:rFonts w:hint="eastAsia" w:ascii="宋体" w:hAnsi="宋体" w:eastAsia="宋体" w:cs="宋体"/>
          <w:sz w:val="20"/>
          <w:szCs w:val="20"/>
        </w:rPr>
      </w:pPr>
    </w:p>
    <w:p w14:paraId="6896DC8C">
      <w:pPr>
        <w:pStyle w:val="5"/>
        <w:spacing w:line="250" w:lineRule="auto"/>
        <w:outlineLvl w:val="9"/>
        <w:rPr>
          <w:rFonts w:hint="eastAsia" w:ascii="宋体" w:hAnsi="宋体" w:eastAsia="宋体" w:cs="宋体"/>
          <w:sz w:val="20"/>
          <w:szCs w:val="20"/>
        </w:rPr>
      </w:pPr>
    </w:p>
    <w:p w14:paraId="144D2BA0">
      <w:pPr>
        <w:spacing w:before="92" w:line="221" w:lineRule="auto"/>
        <w:ind w:left="7682"/>
        <w:outlineLvl w:val="9"/>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39"/>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80"/>
          <w:sz w:val="24"/>
          <w:szCs w:val="24"/>
        </w:rPr>
        <w:t xml:space="preserve"> </w:t>
      </w:r>
      <w:r>
        <w:rPr>
          <w:rFonts w:hint="eastAsia" w:ascii="宋体" w:hAnsi="宋体" w:eastAsia="宋体" w:cs="宋体"/>
          <w:spacing w:val="-10"/>
          <w:sz w:val="24"/>
          <w:szCs w:val="24"/>
        </w:rPr>
        <w:t>日</w:t>
      </w:r>
    </w:p>
    <w:p w14:paraId="48D17868">
      <w:pPr>
        <w:pStyle w:val="5"/>
        <w:spacing w:line="246" w:lineRule="auto"/>
        <w:outlineLvl w:val="9"/>
        <w:rPr>
          <w:rFonts w:hint="eastAsia" w:ascii="宋体" w:hAnsi="宋体" w:eastAsia="宋体" w:cs="宋体"/>
          <w:sz w:val="20"/>
          <w:szCs w:val="20"/>
        </w:rPr>
      </w:pPr>
    </w:p>
    <w:p w14:paraId="7BB1CB3C">
      <w:pPr>
        <w:pStyle w:val="5"/>
        <w:spacing w:line="246" w:lineRule="auto"/>
        <w:outlineLvl w:val="9"/>
        <w:rPr>
          <w:rFonts w:hint="eastAsia" w:ascii="宋体" w:hAnsi="宋体" w:eastAsia="宋体" w:cs="宋体"/>
          <w:sz w:val="20"/>
          <w:szCs w:val="20"/>
        </w:rPr>
      </w:pPr>
    </w:p>
    <w:p w14:paraId="22445B02">
      <w:pPr>
        <w:pStyle w:val="5"/>
        <w:spacing w:line="246" w:lineRule="auto"/>
        <w:outlineLvl w:val="9"/>
        <w:rPr>
          <w:rFonts w:hint="eastAsia" w:ascii="宋体" w:hAnsi="宋体" w:eastAsia="宋体" w:cs="宋体"/>
          <w:sz w:val="20"/>
          <w:szCs w:val="20"/>
        </w:rPr>
      </w:pPr>
    </w:p>
    <w:p w14:paraId="39328830">
      <w:pPr>
        <w:pStyle w:val="5"/>
        <w:spacing w:line="247" w:lineRule="auto"/>
        <w:outlineLvl w:val="9"/>
        <w:rPr>
          <w:rFonts w:hint="eastAsia" w:ascii="宋体" w:hAnsi="宋体" w:eastAsia="宋体" w:cs="宋体"/>
          <w:sz w:val="20"/>
          <w:szCs w:val="20"/>
        </w:rPr>
      </w:pPr>
    </w:p>
    <w:p w14:paraId="2276974B">
      <w:pPr>
        <w:pStyle w:val="5"/>
        <w:spacing w:line="247" w:lineRule="auto"/>
        <w:outlineLvl w:val="9"/>
        <w:rPr>
          <w:rFonts w:hint="eastAsia" w:ascii="宋体" w:hAnsi="宋体" w:eastAsia="宋体" w:cs="宋体"/>
          <w:sz w:val="20"/>
          <w:szCs w:val="20"/>
        </w:rPr>
      </w:pPr>
    </w:p>
    <w:p w14:paraId="4BB2D102">
      <w:pPr>
        <w:spacing w:before="91" w:line="220" w:lineRule="auto"/>
        <w:ind w:left="573"/>
        <w:outlineLvl w:val="9"/>
        <w:rPr>
          <w:rFonts w:hint="eastAsia" w:ascii="宋体" w:hAnsi="宋体" w:eastAsia="宋体" w:cs="宋体"/>
          <w:sz w:val="24"/>
          <w:szCs w:val="24"/>
        </w:rPr>
      </w:pPr>
      <w:r>
        <w:rPr>
          <w:rFonts w:hint="eastAsia" w:ascii="宋体" w:hAnsi="宋体" w:eastAsia="宋体" w:cs="宋体"/>
          <w:spacing w:val="-1"/>
          <w:sz w:val="24"/>
          <w:szCs w:val="24"/>
        </w:rPr>
        <w:t>说明：1.供应商应按照相关法规规定如实作出说明。</w:t>
      </w:r>
    </w:p>
    <w:p w14:paraId="3349D7B2">
      <w:pPr>
        <w:spacing w:before="227" w:line="360" w:lineRule="auto"/>
        <w:ind w:left="11" w:firstLine="562"/>
        <w:outlineLvl w:val="9"/>
        <w:rPr>
          <w:rFonts w:hint="eastAsia" w:ascii="宋体" w:hAnsi="宋体" w:eastAsia="宋体" w:cs="宋体"/>
          <w:sz w:val="24"/>
          <w:szCs w:val="24"/>
        </w:rPr>
      </w:pPr>
      <w:r>
        <w:rPr>
          <w:rFonts w:hint="eastAsia" w:ascii="宋体" w:hAnsi="宋体" w:eastAsia="宋体" w:cs="宋体"/>
          <w:spacing w:val="3"/>
          <w:sz w:val="24"/>
          <w:szCs w:val="24"/>
        </w:rPr>
        <w:t>2.《中华人民共和国政府采购法》第二十二条第一款第五项所称重大违法记录，是指供应商因违法经营受到刑事处罚或者责令停产停业、吊销</w:t>
      </w:r>
      <w:r>
        <w:rPr>
          <w:rFonts w:hint="eastAsia" w:ascii="宋体" w:hAnsi="宋体" w:eastAsia="宋体" w:cs="宋体"/>
          <w:spacing w:val="-1"/>
          <w:sz w:val="24"/>
          <w:szCs w:val="24"/>
        </w:rPr>
        <w:t>许可证或者执照、较大数额罚款等行政处罚。</w:t>
      </w:r>
    </w:p>
    <w:p w14:paraId="2734A975">
      <w:pPr>
        <w:spacing w:before="40" w:line="355" w:lineRule="auto"/>
        <w:ind w:left="13" w:firstLine="556"/>
        <w:outlineLvl w:val="9"/>
        <w:rPr>
          <w:rFonts w:hint="eastAsia" w:ascii="宋体" w:hAnsi="宋体" w:eastAsia="宋体" w:cs="宋体"/>
          <w:sz w:val="24"/>
          <w:szCs w:val="24"/>
        </w:rPr>
      </w:pPr>
      <w:r>
        <w:rPr>
          <w:rFonts w:hint="eastAsia" w:ascii="宋体" w:hAnsi="宋体" w:eastAsia="宋体" w:cs="宋体"/>
          <w:spacing w:val="2"/>
          <w:sz w:val="24"/>
          <w:szCs w:val="24"/>
        </w:rPr>
        <w:t>供应商在参加政府采购活动前</w:t>
      </w:r>
      <w:r>
        <w:rPr>
          <w:rFonts w:hint="eastAsia" w:ascii="宋体" w:hAnsi="宋体" w:eastAsia="宋体" w:cs="宋体"/>
          <w:spacing w:val="-42"/>
          <w:sz w:val="24"/>
          <w:szCs w:val="24"/>
        </w:rPr>
        <w:t xml:space="preserve"> </w:t>
      </w:r>
      <w:r>
        <w:rPr>
          <w:rFonts w:hint="eastAsia" w:ascii="宋体" w:hAnsi="宋体" w:eastAsia="宋体" w:cs="宋体"/>
          <w:spacing w:val="2"/>
          <w:sz w:val="24"/>
          <w:szCs w:val="24"/>
        </w:rPr>
        <w:t>3</w:t>
      </w:r>
      <w:r>
        <w:rPr>
          <w:rFonts w:hint="eastAsia" w:ascii="宋体" w:hAnsi="宋体" w:eastAsia="宋体" w:cs="宋体"/>
          <w:spacing w:val="-55"/>
          <w:sz w:val="24"/>
          <w:szCs w:val="24"/>
        </w:rPr>
        <w:t xml:space="preserve"> </w:t>
      </w:r>
      <w:r>
        <w:rPr>
          <w:rFonts w:hint="eastAsia" w:ascii="宋体" w:hAnsi="宋体" w:eastAsia="宋体" w:cs="宋体"/>
          <w:spacing w:val="2"/>
          <w:sz w:val="24"/>
          <w:szCs w:val="24"/>
        </w:rPr>
        <w:t>年内因违法经营被禁止在一定期限</w:t>
      </w:r>
      <w:r>
        <w:rPr>
          <w:rFonts w:hint="eastAsia" w:ascii="宋体" w:hAnsi="宋体" w:eastAsia="宋体" w:cs="宋体"/>
          <w:spacing w:val="2"/>
          <w:sz w:val="24"/>
          <w:szCs w:val="24"/>
          <w:lang w:val="en-US" w:eastAsia="zh-CN"/>
        </w:rPr>
        <w:t>内</w:t>
      </w:r>
      <w:r>
        <w:rPr>
          <w:rFonts w:hint="eastAsia" w:ascii="宋体" w:hAnsi="宋体" w:eastAsia="宋体" w:cs="宋体"/>
          <w:spacing w:val="-1"/>
          <w:sz w:val="24"/>
          <w:szCs w:val="24"/>
        </w:rPr>
        <w:t>参加政府采购活动，期限届满的，可以参加政府采购活动。</w:t>
      </w:r>
    </w:p>
    <w:p w14:paraId="39E9902D">
      <w:pPr>
        <w:spacing w:before="45" w:line="355" w:lineRule="auto"/>
        <w:ind w:left="11" w:firstLine="564"/>
        <w:outlineLvl w:val="9"/>
        <w:rPr>
          <w:rFonts w:hint="eastAsia" w:ascii="宋体" w:hAnsi="宋体" w:eastAsia="宋体" w:cs="宋体"/>
          <w:sz w:val="24"/>
          <w:szCs w:val="24"/>
        </w:rPr>
      </w:pPr>
      <w:r>
        <w:rPr>
          <w:rFonts w:hint="eastAsia" w:ascii="宋体" w:hAnsi="宋体" w:eastAsia="宋体" w:cs="宋体"/>
          <w:spacing w:val="3"/>
          <w:sz w:val="24"/>
          <w:szCs w:val="24"/>
        </w:rPr>
        <w:t>3.按照招标文件的规定加盖本单位章（自然人投标的无需盖章，需要</w:t>
      </w:r>
      <w:r>
        <w:rPr>
          <w:rFonts w:hint="eastAsia" w:ascii="宋体" w:hAnsi="宋体" w:eastAsia="宋体" w:cs="宋体"/>
          <w:spacing w:val="-3"/>
          <w:sz w:val="24"/>
          <w:szCs w:val="24"/>
        </w:rPr>
        <w:t>签字）。</w:t>
      </w:r>
    </w:p>
    <w:p w14:paraId="29105336">
      <w:pPr>
        <w:spacing w:line="355" w:lineRule="auto"/>
        <w:outlineLvl w:val="9"/>
        <w:rPr>
          <w:rFonts w:hint="eastAsia" w:ascii="宋体" w:hAnsi="宋体" w:eastAsia="宋体" w:cs="宋体"/>
          <w:sz w:val="24"/>
          <w:szCs w:val="24"/>
        </w:rPr>
        <w:sectPr>
          <w:footerReference r:id="rId28" w:type="default"/>
          <w:pgSz w:w="11910" w:h="16840"/>
          <w:pgMar w:top="1177" w:right="1417" w:bottom="804" w:left="1418" w:header="845" w:footer="627" w:gutter="0"/>
          <w:pgBorders>
            <w:top w:val="none" w:sz="0" w:space="0"/>
            <w:left w:val="none" w:sz="0" w:space="0"/>
            <w:bottom w:val="none" w:sz="0" w:space="0"/>
            <w:right w:val="none" w:sz="0" w:space="0"/>
          </w:pgBorders>
          <w:pgNumType w:fmt="decimal"/>
          <w:cols w:space="720" w:num="1"/>
        </w:sectPr>
      </w:pPr>
    </w:p>
    <w:p w14:paraId="7CB7F948">
      <w:pPr>
        <w:pStyle w:val="5"/>
        <w:spacing w:line="427" w:lineRule="auto"/>
        <w:outlineLvl w:val="9"/>
        <w:rPr>
          <w:rFonts w:hint="eastAsia" w:ascii="宋体" w:hAnsi="宋体" w:eastAsia="宋体" w:cs="宋体"/>
        </w:rPr>
      </w:pPr>
    </w:p>
    <w:p w14:paraId="6468F514">
      <w:pPr>
        <w:spacing w:before="91" w:line="220" w:lineRule="auto"/>
        <w:ind w:left="3282"/>
        <w:outlineLvl w:val="9"/>
        <w:rPr>
          <w:rFonts w:hint="eastAsia" w:ascii="宋体" w:hAnsi="宋体" w:eastAsia="宋体" w:cs="宋体"/>
          <w:sz w:val="24"/>
          <w:szCs w:val="24"/>
        </w:rPr>
      </w:pPr>
      <w:r>
        <w:rPr>
          <w:rFonts w:hint="eastAsia" w:ascii="宋体" w:hAnsi="宋体" w:eastAsia="宋体" w:cs="宋体"/>
          <w:b/>
          <w:bCs/>
          <w:spacing w:val="-3"/>
          <w:sz w:val="24"/>
          <w:szCs w:val="24"/>
        </w:rPr>
        <w:t>6.供应商关联单位的说明</w:t>
      </w:r>
    </w:p>
    <w:p w14:paraId="36FA1C5F">
      <w:pPr>
        <w:pStyle w:val="5"/>
        <w:spacing w:line="326" w:lineRule="auto"/>
        <w:outlineLvl w:val="9"/>
        <w:rPr>
          <w:rFonts w:hint="eastAsia" w:ascii="宋体" w:hAnsi="宋体" w:eastAsia="宋体" w:cs="宋体"/>
          <w:sz w:val="20"/>
          <w:szCs w:val="20"/>
        </w:rPr>
      </w:pPr>
    </w:p>
    <w:p w14:paraId="1BA0F741">
      <w:pPr>
        <w:pStyle w:val="5"/>
        <w:spacing w:line="327" w:lineRule="auto"/>
        <w:outlineLvl w:val="9"/>
        <w:rPr>
          <w:rFonts w:hint="eastAsia" w:ascii="宋体" w:hAnsi="宋体" w:eastAsia="宋体" w:cs="宋体"/>
          <w:sz w:val="20"/>
          <w:szCs w:val="20"/>
        </w:rPr>
      </w:pPr>
    </w:p>
    <w:p w14:paraId="004D234A">
      <w:pPr>
        <w:spacing w:before="91" w:line="220" w:lineRule="auto"/>
        <w:ind w:left="3568"/>
        <w:outlineLvl w:val="9"/>
        <w:rPr>
          <w:rFonts w:hint="eastAsia" w:ascii="宋体" w:hAnsi="宋体" w:eastAsia="宋体" w:cs="宋体"/>
          <w:sz w:val="24"/>
          <w:szCs w:val="24"/>
        </w:rPr>
      </w:pPr>
      <w:r>
        <w:rPr>
          <w:rFonts w:hint="eastAsia" w:ascii="宋体" w:hAnsi="宋体" w:eastAsia="宋体" w:cs="宋体"/>
          <w:spacing w:val="-2"/>
          <w:sz w:val="24"/>
          <w:szCs w:val="24"/>
        </w:rPr>
        <w:t>供应商关联单位声明</w:t>
      </w:r>
    </w:p>
    <w:p w14:paraId="6FD7A7CA">
      <w:pPr>
        <w:pStyle w:val="5"/>
        <w:spacing w:line="284" w:lineRule="auto"/>
        <w:outlineLvl w:val="9"/>
        <w:rPr>
          <w:rFonts w:hint="eastAsia" w:ascii="宋体" w:hAnsi="宋体" w:eastAsia="宋体" w:cs="宋体"/>
          <w:sz w:val="20"/>
          <w:szCs w:val="20"/>
        </w:rPr>
      </w:pPr>
    </w:p>
    <w:p w14:paraId="22147BE3">
      <w:pPr>
        <w:pStyle w:val="5"/>
        <w:spacing w:line="285" w:lineRule="auto"/>
        <w:outlineLvl w:val="9"/>
        <w:rPr>
          <w:rFonts w:hint="eastAsia" w:ascii="宋体" w:hAnsi="宋体" w:eastAsia="宋体" w:cs="宋体"/>
          <w:sz w:val="20"/>
          <w:szCs w:val="20"/>
        </w:rPr>
      </w:pPr>
    </w:p>
    <w:p w14:paraId="2707CE64">
      <w:pPr>
        <w:spacing w:before="91" w:line="317" w:lineRule="auto"/>
        <w:ind w:left="15" w:right="2" w:firstLine="556"/>
        <w:outlineLvl w:val="9"/>
        <w:rPr>
          <w:rFonts w:hint="eastAsia" w:ascii="宋体" w:hAnsi="宋体" w:eastAsia="宋体" w:cs="宋体"/>
          <w:sz w:val="24"/>
          <w:szCs w:val="24"/>
        </w:rPr>
      </w:pPr>
      <w:r>
        <w:rPr>
          <w:rFonts w:hint="eastAsia" w:ascii="宋体" w:hAnsi="宋体" w:eastAsia="宋体" w:cs="宋体"/>
          <w:spacing w:val="2"/>
          <w:sz w:val="24"/>
          <w:szCs w:val="24"/>
        </w:rPr>
        <w:t>我单位负责人</w:t>
      </w:r>
      <w:r>
        <w:rPr>
          <w:rFonts w:hint="eastAsia" w:ascii="宋体" w:hAnsi="宋体" w:eastAsia="宋体" w:cs="宋体"/>
          <w:spacing w:val="2"/>
          <w:sz w:val="24"/>
          <w:szCs w:val="24"/>
          <w:u w:val="single" w:color="auto"/>
        </w:rPr>
        <w:t xml:space="preserve">  （负责人姓名、身份证号</w:t>
      </w:r>
      <w:r>
        <w:rPr>
          <w:rFonts w:hint="eastAsia" w:ascii="宋体" w:hAnsi="宋体" w:eastAsia="宋体" w:cs="宋体"/>
          <w:spacing w:val="20"/>
          <w:sz w:val="24"/>
          <w:szCs w:val="24"/>
          <w:u w:val="single" w:color="auto"/>
        </w:rPr>
        <w:t>）</w:t>
      </w:r>
      <w:r>
        <w:rPr>
          <w:rFonts w:hint="eastAsia" w:ascii="宋体" w:hAnsi="宋体" w:eastAsia="宋体" w:cs="宋体"/>
          <w:spacing w:val="20"/>
          <w:sz w:val="24"/>
          <w:szCs w:val="24"/>
        </w:rPr>
        <w:t>，</w:t>
      </w:r>
      <w:r>
        <w:rPr>
          <w:rFonts w:hint="eastAsia" w:ascii="宋体" w:hAnsi="宋体" w:eastAsia="宋体" w:cs="宋体"/>
          <w:spacing w:val="2"/>
          <w:sz w:val="24"/>
          <w:szCs w:val="24"/>
        </w:rPr>
        <w:t>不存在单位负责人为同</w:t>
      </w:r>
      <w:r>
        <w:rPr>
          <w:rFonts w:hint="eastAsia" w:ascii="宋体" w:hAnsi="宋体" w:eastAsia="宋体" w:cs="宋体"/>
          <w:spacing w:val="-1"/>
          <w:sz w:val="24"/>
          <w:szCs w:val="24"/>
        </w:rPr>
        <w:t>一人的不同供应商同时参加同一合同项下的政府采购活动。</w:t>
      </w:r>
    </w:p>
    <w:p w14:paraId="639FD367">
      <w:pPr>
        <w:spacing w:before="38" w:line="321" w:lineRule="auto"/>
        <w:ind w:left="13" w:firstLine="562"/>
        <w:outlineLvl w:val="9"/>
        <w:rPr>
          <w:rFonts w:hint="eastAsia" w:ascii="宋体" w:hAnsi="宋体" w:eastAsia="宋体" w:cs="宋体"/>
          <w:sz w:val="24"/>
          <w:szCs w:val="24"/>
        </w:rPr>
      </w:pPr>
      <w:r>
        <w:rPr>
          <w:rFonts w:hint="eastAsia" w:ascii="宋体" w:hAnsi="宋体" w:eastAsia="宋体" w:cs="宋体"/>
          <w:spacing w:val="3"/>
          <w:sz w:val="24"/>
          <w:szCs w:val="24"/>
        </w:rPr>
        <w:t>与我单位存在直接控股、管理关系的单位</w:t>
      </w:r>
      <w:r>
        <w:rPr>
          <w:rFonts w:hint="eastAsia" w:ascii="宋体" w:hAnsi="宋体" w:eastAsia="宋体" w:cs="宋体"/>
          <w:spacing w:val="-138"/>
          <w:sz w:val="24"/>
          <w:szCs w:val="24"/>
        </w:rPr>
        <w:t xml:space="preserve"> </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（单位名称</w:t>
      </w:r>
      <w:r>
        <w:rPr>
          <w:rFonts w:hint="eastAsia" w:ascii="宋体" w:hAnsi="宋体" w:eastAsia="宋体" w:cs="宋体"/>
          <w:spacing w:val="2"/>
          <w:sz w:val="24"/>
          <w:szCs w:val="24"/>
        </w:rPr>
        <w:t>，如没有填“无</w:t>
      </w:r>
      <w:r>
        <w:rPr>
          <w:rFonts w:hint="eastAsia" w:ascii="宋体" w:hAnsi="宋体" w:eastAsia="宋体" w:cs="宋体"/>
          <w:spacing w:val="-101"/>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1"/>
          <w:sz w:val="24"/>
          <w:szCs w:val="24"/>
        </w:rPr>
        <w:t>）</w:t>
      </w:r>
      <w:r>
        <w:rPr>
          <w:rFonts w:hint="eastAsia" w:ascii="宋体" w:hAnsi="宋体" w:eastAsia="宋体" w:cs="宋体"/>
          <w:spacing w:val="-1"/>
          <w:sz w:val="24"/>
          <w:szCs w:val="24"/>
          <w:lang w:eastAsia="zh-CN"/>
        </w:rPr>
        <w:t>，</w:t>
      </w:r>
      <w:r>
        <w:rPr>
          <w:rFonts w:hint="eastAsia" w:ascii="宋体" w:hAnsi="宋体" w:eastAsia="宋体" w:cs="宋体"/>
          <w:spacing w:val="2"/>
          <w:sz w:val="24"/>
          <w:szCs w:val="24"/>
        </w:rPr>
        <w:t>不存在与我单位存在直接控股、管理关系的不同供应商同时</w:t>
      </w:r>
      <w:r>
        <w:rPr>
          <w:rFonts w:hint="eastAsia" w:ascii="宋体" w:hAnsi="宋体" w:eastAsia="宋体" w:cs="宋体"/>
          <w:spacing w:val="-1"/>
          <w:sz w:val="24"/>
          <w:szCs w:val="24"/>
        </w:rPr>
        <w:t>参加同一合同项下的政府采购活动。</w:t>
      </w:r>
    </w:p>
    <w:p w14:paraId="18BE7CA9">
      <w:pPr>
        <w:pStyle w:val="5"/>
        <w:spacing w:line="336" w:lineRule="auto"/>
        <w:outlineLvl w:val="9"/>
        <w:rPr>
          <w:rFonts w:hint="eastAsia" w:ascii="宋体" w:hAnsi="宋体" w:eastAsia="宋体" w:cs="宋体"/>
          <w:sz w:val="20"/>
          <w:szCs w:val="20"/>
        </w:rPr>
      </w:pPr>
    </w:p>
    <w:p w14:paraId="63105707">
      <w:pPr>
        <w:pStyle w:val="5"/>
        <w:spacing w:line="336" w:lineRule="auto"/>
        <w:outlineLvl w:val="9"/>
        <w:rPr>
          <w:rFonts w:hint="eastAsia" w:ascii="宋体" w:hAnsi="宋体" w:eastAsia="宋体" w:cs="宋体"/>
          <w:sz w:val="20"/>
          <w:szCs w:val="20"/>
        </w:rPr>
      </w:pPr>
    </w:p>
    <w:p w14:paraId="22C6D0A1">
      <w:pPr>
        <w:spacing w:before="92" w:line="220" w:lineRule="auto"/>
        <w:ind w:left="573"/>
        <w:outlineLvl w:val="9"/>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3D0D6D81">
      <w:pPr>
        <w:spacing w:before="228" w:line="220" w:lineRule="auto"/>
        <w:ind w:left="571"/>
        <w:outlineLvl w:val="9"/>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66B58D6A">
      <w:pPr>
        <w:pStyle w:val="5"/>
        <w:spacing w:line="344" w:lineRule="auto"/>
        <w:outlineLvl w:val="9"/>
        <w:rPr>
          <w:rFonts w:hint="eastAsia" w:ascii="宋体" w:hAnsi="宋体" w:eastAsia="宋体" w:cs="宋体"/>
          <w:sz w:val="20"/>
          <w:szCs w:val="20"/>
        </w:rPr>
      </w:pPr>
    </w:p>
    <w:p w14:paraId="26AE9857">
      <w:pPr>
        <w:pStyle w:val="5"/>
        <w:spacing w:line="345" w:lineRule="auto"/>
        <w:outlineLvl w:val="9"/>
        <w:rPr>
          <w:rFonts w:hint="eastAsia" w:ascii="宋体" w:hAnsi="宋体" w:eastAsia="宋体" w:cs="宋体"/>
          <w:sz w:val="20"/>
          <w:szCs w:val="20"/>
        </w:rPr>
      </w:pPr>
    </w:p>
    <w:p w14:paraId="7AA25650">
      <w:pPr>
        <w:spacing w:before="91" w:line="221" w:lineRule="auto"/>
        <w:jc w:val="right"/>
        <w:outlineLvl w:val="9"/>
        <w:rPr>
          <w:rFonts w:hint="eastAsia" w:ascii="宋体" w:hAnsi="宋体" w:eastAsia="宋体" w:cs="宋体"/>
          <w:sz w:val="24"/>
          <w:szCs w:val="24"/>
        </w:rPr>
      </w:pPr>
      <w:r>
        <w:rPr>
          <w:rFonts w:hint="eastAsia" w:ascii="宋体" w:hAnsi="宋体" w:eastAsia="宋体" w:cs="宋体"/>
          <w:spacing w:val="-29"/>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29"/>
          <w:sz w:val="24"/>
          <w:szCs w:val="24"/>
        </w:rPr>
        <w:t>月</w:t>
      </w:r>
      <w:r>
        <w:rPr>
          <w:rFonts w:hint="eastAsia" w:ascii="宋体" w:hAnsi="宋体" w:eastAsia="宋体" w:cs="宋体"/>
          <w:spacing w:val="28"/>
          <w:sz w:val="24"/>
          <w:szCs w:val="24"/>
        </w:rPr>
        <w:t xml:space="preserve">  </w:t>
      </w:r>
      <w:r>
        <w:rPr>
          <w:rFonts w:hint="eastAsia" w:ascii="宋体" w:hAnsi="宋体" w:eastAsia="宋体" w:cs="宋体"/>
          <w:spacing w:val="-29"/>
          <w:sz w:val="24"/>
          <w:szCs w:val="24"/>
        </w:rPr>
        <w:t>日</w:t>
      </w:r>
    </w:p>
    <w:p w14:paraId="1F2A8E59">
      <w:pPr>
        <w:pStyle w:val="5"/>
        <w:spacing w:line="243" w:lineRule="auto"/>
        <w:outlineLvl w:val="9"/>
        <w:rPr>
          <w:rFonts w:hint="eastAsia" w:ascii="宋体" w:hAnsi="宋体" w:eastAsia="宋体" w:cs="宋体"/>
          <w:sz w:val="20"/>
          <w:szCs w:val="20"/>
        </w:rPr>
      </w:pPr>
    </w:p>
    <w:p w14:paraId="7D013587">
      <w:pPr>
        <w:pStyle w:val="5"/>
        <w:spacing w:line="243" w:lineRule="auto"/>
        <w:outlineLvl w:val="9"/>
        <w:rPr>
          <w:rFonts w:hint="eastAsia" w:ascii="宋体" w:hAnsi="宋体" w:eastAsia="宋体" w:cs="宋体"/>
          <w:sz w:val="20"/>
          <w:szCs w:val="20"/>
        </w:rPr>
      </w:pPr>
    </w:p>
    <w:p w14:paraId="421681E8">
      <w:pPr>
        <w:pStyle w:val="5"/>
        <w:spacing w:line="243" w:lineRule="auto"/>
        <w:outlineLvl w:val="9"/>
        <w:rPr>
          <w:rFonts w:hint="eastAsia" w:ascii="宋体" w:hAnsi="宋体" w:eastAsia="宋体" w:cs="宋体"/>
          <w:sz w:val="20"/>
          <w:szCs w:val="20"/>
        </w:rPr>
      </w:pPr>
    </w:p>
    <w:p w14:paraId="32F468EF">
      <w:pPr>
        <w:pStyle w:val="5"/>
        <w:spacing w:line="243" w:lineRule="auto"/>
        <w:outlineLvl w:val="9"/>
        <w:rPr>
          <w:rFonts w:hint="eastAsia" w:ascii="宋体" w:hAnsi="宋体" w:eastAsia="宋体" w:cs="宋体"/>
          <w:sz w:val="20"/>
          <w:szCs w:val="20"/>
        </w:rPr>
      </w:pPr>
    </w:p>
    <w:p w14:paraId="76A3FABB">
      <w:pPr>
        <w:pStyle w:val="5"/>
        <w:spacing w:line="243" w:lineRule="auto"/>
        <w:outlineLvl w:val="9"/>
        <w:rPr>
          <w:rFonts w:hint="eastAsia" w:ascii="宋体" w:hAnsi="宋体" w:eastAsia="宋体" w:cs="宋体"/>
          <w:sz w:val="20"/>
          <w:szCs w:val="20"/>
        </w:rPr>
      </w:pPr>
    </w:p>
    <w:p w14:paraId="341FABCE">
      <w:pPr>
        <w:pStyle w:val="5"/>
        <w:spacing w:line="243" w:lineRule="auto"/>
        <w:outlineLvl w:val="9"/>
        <w:rPr>
          <w:rFonts w:hint="eastAsia" w:ascii="宋体" w:hAnsi="宋体" w:eastAsia="宋体" w:cs="宋体"/>
          <w:sz w:val="20"/>
          <w:szCs w:val="20"/>
        </w:rPr>
      </w:pPr>
    </w:p>
    <w:p w14:paraId="6ACECEE3">
      <w:pPr>
        <w:pStyle w:val="5"/>
        <w:spacing w:line="243" w:lineRule="auto"/>
        <w:outlineLvl w:val="9"/>
        <w:rPr>
          <w:rFonts w:hint="eastAsia" w:ascii="宋体" w:hAnsi="宋体" w:eastAsia="宋体" w:cs="宋体"/>
          <w:sz w:val="20"/>
          <w:szCs w:val="20"/>
        </w:rPr>
      </w:pPr>
    </w:p>
    <w:p w14:paraId="1C0C38C1">
      <w:pPr>
        <w:pStyle w:val="5"/>
        <w:spacing w:line="243" w:lineRule="auto"/>
        <w:outlineLvl w:val="9"/>
        <w:rPr>
          <w:rFonts w:hint="eastAsia" w:ascii="宋体" w:hAnsi="宋体" w:eastAsia="宋体" w:cs="宋体"/>
          <w:sz w:val="20"/>
          <w:szCs w:val="20"/>
        </w:rPr>
      </w:pPr>
    </w:p>
    <w:p w14:paraId="330EBEB2">
      <w:pPr>
        <w:pStyle w:val="5"/>
        <w:spacing w:line="243" w:lineRule="auto"/>
        <w:outlineLvl w:val="9"/>
        <w:rPr>
          <w:rFonts w:hint="eastAsia" w:ascii="宋体" w:hAnsi="宋体" w:eastAsia="宋体" w:cs="宋体"/>
          <w:sz w:val="20"/>
          <w:szCs w:val="20"/>
        </w:rPr>
      </w:pPr>
    </w:p>
    <w:p w14:paraId="2B229146">
      <w:pPr>
        <w:pStyle w:val="5"/>
        <w:spacing w:line="244" w:lineRule="auto"/>
        <w:outlineLvl w:val="9"/>
        <w:rPr>
          <w:rFonts w:hint="eastAsia" w:ascii="宋体" w:hAnsi="宋体" w:eastAsia="宋体" w:cs="宋体"/>
          <w:sz w:val="20"/>
          <w:szCs w:val="20"/>
        </w:rPr>
      </w:pPr>
    </w:p>
    <w:p w14:paraId="345539D0">
      <w:pPr>
        <w:spacing w:before="92" w:line="324" w:lineRule="auto"/>
        <w:ind w:left="11" w:firstLine="562"/>
        <w:jc w:val="both"/>
        <w:outlineLvl w:val="9"/>
        <w:rPr>
          <w:rFonts w:hint="eastAsia" w:ascii="宋体" w:hAnsi="宋体" w:eastAsia="宋体" w:cs="宋体"/>
          <w:sz w:val="24"/>
          <w:szCs w:val="24"/>
        </w:rPr>
      </w:pPr>
      <w:r>
        <w:rPr>
          <w:rFonts w:hint="eastAsia" w:ascii="宋体" w:hAnsi="宋体" w:eastAsia="宋体" w:cs="宋体"/>
          <w:spacing w:val="3"/>
          <w:sz w:val="24"/>
          <w:szCs w:val="24"/>
        </w:rPr>
        <w:t>说明：《中华人民共和国政府采购法实施条例》第十八条规定，单位负责人为同一人或者存在直接控股、管理关系的不同供应商，不得参加同一合同项下的政府采购活动。除单一来源采购项目外，为采购项目提供整体设计、规范编制或者项目管理</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监理、检测等服务的供应商，不得再参</w:t>
      </w:r>
      <w:r>
        <w:rPr>
          <w:rFonts w:hint="eastAsia" w:ascii="宋体" w:hAnsi="宋体" w:eastAsia="宋体" w:cs="宋体"/>
          <w:spacing w:val="-1"/>
          <w:sz w:val="24"/>
          <w:szCs w:val="24"/>
        </w:rPr>
        <w:t>加该采购项目的其他采购活动。</w:t>
      </w:r>
    </w:p>
    <w:p w14:paraId="03CC4DFB">
      <w:pPr>
        <w:spacing w:line="324" w:lineRule="auto"/>
        <w:outlineLvl w:val="9"/>
        <w:rPr>
          <w:rFonts w:hint="eastAsia" w:ascii="宋体" w:hAnsi="宋体" w:eastAsia="宋体" w:cs="宋体"/>
          <w:sz w:val="24"/>
          <w:szCs w:val="24"/>
        </w:rPr>
        <w:sectPr>
          <w:footerReference r:id="rId29" w:type="default"/>
          <w:pgSz w:w="11910" w:h="16840"/>
          <w:pgMar w:top="1177" w:right="1416" w:bottom="1230" w:left="1418" w:header="845" w:footer="1052" w:gutter="0"/>
          <w:pgBorders>
            <w:top w:val="none" w:sz="0" w:space="0"/>
            <w:left w:val="none" w:sz="0" w:space="0"/>
            <w:bottom w:val="none" w:sz="0" w:space="0"/>
            <w:right w:val="none" w:sz="0" w:space="0"/>
          </w:pgBorders>
          <w:pgNumType w:fmt="decimal"/>
          <w:cols w:space="720" w:num="1"/>
        </w:sectPr>
      </w:pPr>
    </w:p>
    <w:p w14:paraId="3A6B1EE8">
      <w:pPr>
        <w:pStyle w:val="5"/>
        <w:spacing w:line="353" w:lineRule="auto"/>
        <w:outlineLvl w:val="9"/>
        <w:rPr>
          <w:rFonts w:hint="eastAsia" w:ascii="宋体" w:hAnsi="宋体" w:eastAsia="宋体" w:cs="宋体"/>
        </w:rPr>
      </w:pPr>
    </w:p>
    <w:p w14:paraId="567EDDF8">
      <w:pPr>
        <w:spacing w:before="91" w:line="220" w:lineRule="auto"/>
        <w:ind w:left="618"/>
        <w:outlineLvl w:val="9"/>
        <w:rPr>
          <w:rFonts w:hint="eastAsia" w:ascii="宋体" w:hAnsi="宋体" w:eastAsia="宋体" w:cs="宋体"/>
          <w:sz w:val="24"/>
          <w:szCs w:val="24"/>
        </w:rPr>
      </w:pPr>
      <w:r>
        <w:rPr>
          <w:rFonts w:hint="eastAsia" w:ascii="宋体" w:hAnsi="宋体" w:eastAsia="宋体" w:cs="宋体"/>
          <w:b/>
          <w:bCs/>
          <w:spacing w:val="-3"/>
          <w:sz w:val="24"/>
          <w:szCs w:val="24"/>
        </w:rPr>
        <w:t>7.不是为本项目提供整体设计、规范编制或者项目管理、监理、检测</w:t>
      </w:r>
    </w:p>
    <w:p w14:paraId="6AF9555C">
      <w:pPr>
        <w:spacing w:before="227" w:line="220" w:lineRule="auto"/>
        <w:ind w:left="3284"/>
        <w:outlineLvl w:val="9"/>
        <w:rPr>
          <w:rFonts w:hint="eastAsia" w:ascii="宋体" w:hAnsi="宋体" w:eastAsia="宋体" w:cs="宋体"/>
          <w:sz w:val="24"/>
          <w:szCs w:val="24"/>
        </w:rPr>
      </w:pPr>
      <w:r>
        <w:rPr>
          <w:rFonts w:hint="eastAsia" w:ascii="宋体" w:hAnsi="宋体" w:eastAsia="宋体" w:cs="宋体"/>
          <w:b/>
          <w:bCs/>
          <w:spacing w:val="-4"/>
          <w:sz w:val="24"/>
          <w:szCs w:val="24"/>
        </w:rPr>
        <w:t>等服务的供应商声明</w:t>
      </w:r>
    </w:p>
    <w:p w14:paraId="77716226">
      <w:pPr>
        <w:pStyle w:val="5"/>
        <w:spacing w:line="345" w:lineRule="auto"/>
        <w:outlineLvl w:val="9"/>
        <w:rPr>
          <w:rFonts w:hint="eastAsia" w:ascii="宋体" w:hAnsi="宋体" w:eastAsia="宋体" w:cs="宋体"/>
          <w:sz w:val="20"/>
          <w:szCs w:val="20"/>
        </w:rPr>
      </w:pPr>
    </w:p>
    <w:p w14:paraId="080A886F">
      <w:pPr>
        <w:pStyle w:val="5"/>
        <w:spacing w:line="345" w:lineRule="auto"/>
        <w:outlineLvl w:val="9"/>
        <w:rPr>
          <w:rFonts w:hint="eastAsia" w:ascii="宋体" w:hAnsi="宋体" w:eastAsia="宋体" w:cs="宋体"/>
          <w:sz w:val="20"/>
          <w:szCs w:val="20"/>
        </w:rPr>
      </w:pPr>
    </w:p>
    <w:p w14:paraId="5A51DE78">
      <w:pPr>
        <w:spacing w:before="91" w:line="356" w:lineRule="auto"/>
        <w:ind w:left="11" w:right="277" w:firstLine="561"/>
        <w:outlineLvl w:val="9"/>
        <w:rPr>
          <w:rFonts w:hint="eastAsia" w:ascii="宋体" w:hAnsi="宋体" w:eastAsia="宋体" w:cs="宋体"/>
          <w:sz w:val="24"/>
          <w:szCs w:val="24"/>
        </w:rPr>
      </w:pPr>
      <w:r>
        <w:rPr>
          <w:rFonts w:hint="eastAsia" w:ascii="宋体" w:hAnsi="宋体" w:eastAsia="宋体" w:cs="宋体"/>
          <w:spacing w:val="2"/>
          <w:sz w:val="24"/>
          <w:szCs w:val="24"/>
        </w:rPr>
        <w:t>我单位不是为本项目提供整体设计、规范编制或者项目管理、监理、</w:t>
      </w:r>
      <w:r>
        <w:rPr>
          <w:rFonts w:hint="eastAsia" w:ascii="宋体" w:hAnsi="宋体" w:eastAsia="宋体" w:cs="宋体"/>
          <w:spacing w:val="-2"/>
          <w:sz w:val="24"/>
          <w:szCs w:val="24"/>
        </w:rPr>
        <w:t>检测等服务的供应商。</w:t>
      </w:r>
    </w:p>
    <w:p w14:paraId="1D86A1D7">
      <w:pPr>
        <w:pStyle w:val="5"/>
        <w:spacing w:line="295" w:lineRule="auto"/>
        <w:outlineLvl w:val="9"/>
        <w:rPr>
          <w:rFonts w:hint="eastAsia" w:ascii="宋体" w:hAnsi="宋体" w:eastAsia="宋体" w:cs="宋体"/>
          <w:sz w:val="20"/>
          <w:szCs w:val="20"/>
        </w:rPr>
      </w:pPr>
    </w:p>
    <w:p w14:paraId="2DBD498B">
      <w:pPr>
        <w:pStyle w:val="5"/>
        <w:spacing w:line="295" w:lineRule="auto"/>
        <w:outlineLvl w:val="9"/>
        <w:rPr>
          <w:rFonts w:hint="eastAsia" w:ascii="宋体" w:hAnsi="宋体" w:eastAsia="宋体" w:cs="宋体"/>
          <w:sz w:val="20"/>
          <w:szCs w:val="20"/>
        </w:rPr>
      </w:pPr>
    </w:p>
    <w:p w14:paraId="1BEF42F2">
      <w:pPr>
        <w:pStyle w:val="5"/>
        <w:spacing w:line="296" w:lineRule="auto"/>
        <w:outlineLvl w:val="9"/>
        <w:rPr>
          <w:rFonts w:hint="eastAsia" w:ascii="宋体" w:hAnsi="宋体" w:eastAsia="宋体" w:cs="宋体"/>
          <w:sz w:val="20"/>
          <w:szCs w:val="20"/>
        </w:rPr>
      </w:pPr>
    </w:p>
    <w:p w14:paraId="3E2F6AB0">
      <w:pPr>
        <w:pStyle w:val="5"/>
        <w:spacing w:line="296" w:lineRule="auto"/>
        <w:outlineLvl w:val="9"/>
        <w:rPr>
          <w:rFonts w:hint="eastAsia" w:ascii="宋体" w:hAnsi="宋体" w:eastAsia="宋体" w:cs="宋体"/>
          <w:sz w:val="20"/>
          <w:szCs w:val="20"/>
        </w:rPr>
      </w:pPr>
    </w:p>
    <w:p w14:paraId="39B94109">
      <w:pPr>
        <w:spacing w:before="91" w:line="220" w:lineRule="auto"/>
        <w:ind w:left="573"/>
        <w:outlineLvl w:val="9"/>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75D20B90">
      <w:pPr>
        <w:spacing w:before="226" w:line="220" w:lineRule="auto"/>
        <w:ind w:left="571"/>
        <w:outlineLvl w:val="9"/>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5263AFC1">
      <w:pPr>
        <w:pStyle w:val="5"/>
        <w:spacing w:line="345" w:lineRule="auto"/>
        <w:outlineLvl w:val="9"/>
        <w:rPr>
          <w:rFonts w:hint="eastAsia" w:ascii="宋体" w:hAnsi="宋体" w:eastAsia="宋体" w:cs="宋体"/>
          <w:sz w:val="20"/>
          <w:szCs w:val="20"/>
        </w:rPr>
      </w:pPr>
    </w:p>
    <w:p w14:paraId="148A8D48">
      <w:pPr>
        <w:pStyle w:val="5"/>
        <w:spacing w:line="346" w:lineRule="auto"/>
        <w:outlineLvl w:val="9"/>
        <w:rPr>
          <w:rFonts w:hint="eastAsia" w:ascii="宋体" w:hAnsi="宋体" w:eastAsia="宋体" w:cs="宋体"/>
          <w:sz w:val="20"/>
          <w:szCs w:val="20"/>
        </w:rPr>
      </w:pPr>
    </w:p>
    <w:p w14:paraId="1C96CC60">
      <w:pPr>
        <w:spacing w:before="91" w:line="221" w:lineRule="auto"/>
        <w:ind w:left="7685"/>
        <w:outlineLvl w:val="9"/>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29"/>
          <w:sz w:val="24"/>
          <w:szCs w:val="24"/>
        </w:rPr>
        <w:t xml:space="preserve">  </w:t>
      </w:r>
      <w:r>
        <w:rPr>
          <w:rFonts w:hint="eastAsia" w:ascii="宋体" w:hAnsi="宋体" w:eastAsia="宋体" w:cs="宋体"/>
          <w:spacing w:val="-10"/>
          <w:sz w:val="24"/>
          <w:szCs w:val="24"/>
        </w:rPr>
        <w:t>日</w:t>
      </w:r>
    </w:p>
    <w:p w14:paraId="5FA95F4F">
      <w:pPr>
        <w:pStyle w:val="5"/>
        <w:spacing w:line="263" w:lineRule="auto"/>
        <w:outlineLvl w:val="9"/>
        <w:rPr>
          <w:rFonts w:hint="eastAsia" w:ascii="宋体" w:hAnsi="宋体" w:eastAsia="宋体" w:cs="宋体"/>
          <w:sz w:val="20"/>
          <w:szCs w:val="20"/>
        </w:rPr>
      </w:pPr>
    </w:p>
    <w:p w14:paraId="7C31EC9B">
      <w:pPr>
        <w:pStyle w:val="5"/>
        <w:spacing w:line="263" w:lineRule="auto"/>
        <w:outlineLvl w:val="9"/>
        <w:rPr>
          <w:rFonts w:hint="eastAsia" w:ascii="宋体" w:hAnsi="宋体" w:eastAsia="宋体" w:cs="宋体"/>
          <w:sz w:val="20"/>
          <w:szCs w:val="20"/>
        </w:rPr>
      </w:pPr>
    </w:p>
    <w:p w14:paraId="0FC90F46">
      <w:pPr>
        <w:pStyle w:val="5"/>
        <w:spacing w:line="263" w:lineRule="auto"/>
        <w:outlineLvl w:val="9"/>
        <w:rPr>
          <w:rFonts w:hint="eastAsia" w:ascii="宋体" w:hAnsi="宋体" w:eastAsia="宋体" w:cs="宋体"/>
          <w:sz w:val="20"/>
          <w:szCs w:val="20"/>
        </w:rPr>
      </w:pPr>
    </w:p>
    <w:p w14:paraId="6B9023BD">
      <w:pPr>
        <w:pStyle w:val="5"/>
        <w:spacing w:line="264" w:lineRule="auto"/>
        <w:outlineLvl w:val="9"/>
        <w:rPr>
          <w:rFonts w:hint="eastAsia" w:ascii="宋体" w:hAnsi="宋体" w:eastAsia="宋体" w:cs="宋体"/>
          <w:sz w:val="20"/>
          <w:szCs w:val="20"/>
        </w:rPr>
      </w:pPr>
    </w:p>
    <w:p w14:paraId="4F70BDF4">
      <w:pPr>
        <w:pStyle w:val="5"/>
        <w:spacing w:line="264" w:lineRule="auto"/>
        <w:outlineLvl w:val="9"/>
        <w:rPr>
          <w:rFonts w:hint="eastAsia" w:ascii="宋体" w:hAnsi="宋体" w:eastAsia="宋体" w:cs="宋体"/>
          <w:sz w:val="20"/>
          <w:szCs w:val="20"/>
        </w:rPr>
      </w:pPr>
    </w:p>
    <w:p w14:paraId="2D38B7CF">
      <w:pPr>
        <w:spacing w:before="92" w:line="324" w:lineRule="auto"/>
        <w:ind w:left="11" w:right="236" w:firstLine="562"/>
        <w:jc w:val="both"/>
        <w:outlineLvl w:val="9"/>
        <w:rPr>
          <w:rFonts w:hint="eastAsia" w:ascii="宋体" w:hAnsi="宋体" w:eastAsia="宋体" w:cs="宋体"/>
          <w:sz w:val="22"/>
          <w:szCs w:val="22"/>
        </w:rPr>
      </w:pPr>
      <w:r>
        <w:rPr>
          <w:rFonts w:hint="eastAsia" w:ascii="宋体" w:hAnsi="宋体" w:eastAsia="宋体" w:cs="宋体"/>
          <w:spacing w:val="3"/>
          <w:sz w:val="22"/>
          <w:szCs w:val="22"/>
        </w:rPr>
        <w:t>说明：1.《中华人民共和国政府采购法实施条例》第十八条规定，单位负责人为同一人或者存在直接控股、管理关系的不同供应商，不得参加同一合同项下的政府采购活动。除单一来源采购项目外，为采购项目提供</w:t>
      </w:r>
      <w:r>
        <w:rPr>
          <w:rFonts w:hint="eastAsia" w:ascii="宋体" w:hAnsi="宋体" w:eastAsia="宋体" w:cs="宋体"/>
          <w:spacing w:val="6"/>
          <w:sz w:val="22"/>
          <w:szCs w:val="22"/>
        </w:rPr>
        <w:t xml:space="preserve"> </w:t>
      </w:r>
      <w:r>
        <w:rPr>
          <w:rFonts w:hint="eastAsia" w:ascii="宋体" w:hAnsi="宋体" w:eastAsia="宋体" w:cs="宋体"/>
          <w:spacing w:val="3"/>
          <w:sz w:val="22"/>
          <w:szCs w:val="22"/>
        </w:rPr>
        <w:t>整体设计、规范编制或者项目管理、监理、检测等服务的供应商，不得再</w:t>
      </w:r>
      <w:r>
        <w:rPr>
          <w:rFonts w:hint="eastAsia" w:ascii="宋体" w:hAnsi="宋体" w:eastAsia="宋体" w:cs="宋体"/>
          <w:spacing w:val="-1"/>
          <w:sz w:val="22"/>
          <w:szCs w:val="22"/>
        </w:rPr>
        <w:t>参加该采购项目的其他采购活动。</w:t>
      </w:r>
    </w:p>
    <w:p w14:paraId="6DFE495A">
      <w:pPr>
        <w:spacing w:before="40" w:line="323" w:lineRule="auto"/>
        <w:ind w:left="12" w:firstLine="561"/>
        <w:jc w:val="both"/>
        <w:outlineLvl w:val="9"/>
        <w:rPr>
          <w:rFonts w:hint="eastAsia" w:ascii="宋体" w:hAnsi="宋体" w:eastAsia="宋体" w:cs="宋体"/>
          <w:sz w:val="22"/>
          <w:szCs w:val="22"/>
        </w:rPr>
      </w:pPr>
      <w:r>
        <w:rPr>
          <w:rFonts w:hint="eastAsia" w:ascii="宋体" w:hAnsi="宋体" w:eastAsia="宋体" w:cs="宋体"/>
          <w:spacing w:val="3"/>
          <w:sz w:val="22"/>
          <w:szCs w:val="22"/>
        </w:rPr>
        <w:t>2.财政部《关于&lt;中华人民共和国政府采购法实施条例&gt;第十八条第二</w:t>
      </w:r>
      <w:r>
        <w:rPr>
          <w:rFonts w:hint="eastAsia" w:ascii="宋体" w:hAnsi="宋体" w:eastAsia="宋体" w:cs="宋体"/>
          <w:spacing w:val="2"/>
          <w:sz w:val="22"/>
          <w:szCs w:val="22"/>
        </w:rPr>
        <w:t>款法律适用的函》（财办库〔2015〕295</w:t>
      </w:r>
      <w:r>
        <w:rPr>
          <w:rFonts w:hint="eastAsia" w:ascii="宋体" w:hAnsi="宋体" w:eastAsia="宋体" w:cs="宋体"/>
          <w:spacing w:val="-52"/>
          <w:sz w:val="22"/>
          <w:szCs w:val="22"/>
        </w:rPr>
        <w:t xml:space="preserve"> </w:t>
      </w:r>
      <w:r>
        <w:rPr>
          <w:rFonts w:hint="eastAsia" w:ascii="宋体" w:hAnsi="宋体" w:eastAsia="宋体" w:cs="宋体"/>
          <w:spacing w:val="2"/>
          <w:sz w:val="22"/>
          <w:szCs w:val="22"/>
        </w:rPr>
        <w:t>号）文件规定，“其他采购活动</w:t>
      </w:r>
      <w:r>
        <w:rPr>
          <w:rFonts w:hint="eastAsia" w:ascii="宋体" w:hAnsi="宋体" w:eastAsia="宋体" w:cs="宋体"/>
          <w:spacing w:val="-103"/>
          <w:sz w:val="22"/>
          <w:szCs w:val="22"/>
        </w:rPr>
        <w:t xml:space="preserve"> </w:t>
      </w:r>
      <w:r>
        <w:rPr>
          <w:rFonts w:hint="eastAsia" w:ascii="宋体" w:hAnsi="宋体" w:eastAsia="宋体" w:cs="宋体"/>
          <w:spacing w:val="2"/>
          <w:sz w:val="22"/>
          <w:szCs w:val="22"/>
        </w:rPr>
        <w:t>”</w:t>
      </w:r>
      <w:r>
        <w:rPr>
          <w:rFonts w:hint="eastAsia" w:ascii="宋体" w:hAnsi="宋体" w:eastAsia="宋体" w:cs="宋体"/>
          <w:spacing w:val="3"/>
          <w:sz w:val="22"/>
          <w:szCs w:val="22"/>
        </w:rPr>
        <w:t>指为采购项目提供整体设计、规范编制或者项目管理、监理、检测等服务之外的采购活动。因此，同一供应商可以同时承担项目的整体设计、规范</w:t>
      </w:r>
      <w:r>
        <w:rPr>
          <w:rFonts w:hint="eastAsia" w:ascii="宋体" w:hAnsi="宋体" w:eastAsia="宋体" w:cs="宋体"/>
          <w:spacing w:val="-1"/>
          <w:sz w:val="22"/>
          <w:szCs w:val="22"/>
        </w:rPr>
        <w:t>编制或者项目管理、监理、检测等服务。</w:t>
      </w:r>
    </w:p>
    <w:p w14:paraId="6162F728">
      <w:pPr>
        <w:spacing w:line="221" w:lineRule="auto"/>
        <w:outlineLvl w:val="9"/>
        <w:rPr>
          <w:rFonts w:hint="eastAsia" w:ascii="宋体" w:hAnsi="宋体" w:eastAsia="宋体" w:cs="宋体"/>
          <w:sz w:val="24"/>
          <w:szCs w:val="24"/>
        </w:rPr>
        <w:sectPr>
          <w:footerReference r:id="rId30" w:type="default"/>
          <w:pgSz w:w="11910" w:h="16840"/>
          <w:pgMar w:top="1177" w:right="1180" w:bottom="1230" w:left="1418" w:header="845" w:footer="1052" w:gutter="0"/>
          <w:pgBorders>
            <w:top w:val="none" w:sz="0" w:space="0"/>
            <w:left w:val="none" w:sz="0" w:space="0"/>
            <w:bottom w:val="none" w:sz="0" w:space="0"/>
            <w:right w:val="none" w:sz="0" w:space="0"/>
          </w:pgBorders>
          <w:pgNumType w:fmt="decimal"/>
          <w:cols w:space="720" w:num="1"/>
        </w:sectPr>
      </w:pPr>
    </w:p>
    <w:p w14:paraId="3B68CEBF">
      <w:pPr>
        <w:pStyle w:val="5"/>
        <w:spacing w:line="427" w:lineRule="auto"/>
        <w:outlineLvl w:val="9"/>
        <w:rPr>
          <w:rFonts w:hint="eastAsia" w:ascii="宋体" w:hAnsi="宋体" w:eastAsia="宋体" w:cs="宋体"/>
          <w:sz w:val="20"/>
          <w:szCs w:val="20"/>
        </w:rPr>
      </w:pPr>
    </w:p>
    <w:p w14:paraId="3DC53BB4">
      <w:pPr>
        <w:spacing w:before="91" w:line="221" w:lineRule="auto"/>
        <w:ind w:left="2861"/>
        <w:outlineLvl w:val="9"/>
        <w:rPr>
          <w:rFonts w:hint="eastAsia" w:ascii="宋体" w:hAnsi="宋体" w:eastAsia="宋体" w:cs="宋体"/>
          <w:sz w:val="24"/>
          <w:szCs w:val="24"/>
        </w:rPr>
      </w:pPr>
      <w:r>
        <w:rPr>
          <w:rFonts w:hint="eastAsia" w:ascii="宋体" w:hAnsi="宋体" w:eastAsia="宋体" w:cs="宋体"/>
          <w:b/>
          <w:bCs/>
          <w:spacing w:val="-3"/>
          <w:sz w:val="24"/>
          <w:szCs w:val="24"/>
        </w:rPr>
        <w:t>8.中小企业残疾人福利单位声明</w:t>
      </w:r>
    </w:p>
    <w:p w14:paraId="64A616DB">
      <w:pPr>
        <w:spacing w:before="149" w:line="221" w:lineRule="auto"/>
        <w:ind w:left="3308"/>
        <w:outlineLvl w:val="9"/>
        <w:rPr>
          <w:rFonts w:hint="eastAsia" w:ascii="宋体" w:hAnsi="宋体" w:eastAsia="宋体" w:cs="宋体"/>
          <w:b/>
          <w:bCs/>
          <w:spacing w:val="-6"/>
          <w:sz w:val="24"/>
          <w:szCs w:val="24"/>
        </w:rPr>
      </w:pPr>
    </w:p>
    <w:p w14:paraId="07592985">
      <w:pPr>
        <w:spacing w:before="149" w:line="221" w:lineRule="auto"/>
        <w:ind w:left="3308"/>
        <w:outlineLvl w:val="9"/>
        <w:rPr>
          <w:rFonts w:hint="eastAsia" w:ascii="宋体" w:hAnsi="宋体" w:eastAsia="宋体" w:cs="宋体"/>
          <w:sz w:val="24"/>
          <w:szCs w:val="24"/>
        </w:rPr>
      </w:pPr>
      <w:r>
        <w:rPr>
          <w:rFonts w:hint="eastAsia" w:ascii="宋体" w:hAnsi="宋体" w:eastAsia="宋体" w:cs="宋体"/>
          <w:b/>
          <w:bCs/>
          <w:spacing w:val="-6"/>
          <w:sz w:val="24"/>
          <w:szCs w:val="24"/>
        </w:rPr>
        <w:t>中小企业声明函（服务）</w:t>
      </w:r>
    </w:p>
    <w:p w14:paraId="55D0CB8C">
      <w:pPr>
        <w:spacing w:before="191" w:line="364" w:lineRule="auto"/>
        <w:ind w:left="9" w:firstLine="562"/>
        <w:jc w:val="both"/>
        <w:outlineLvl w:val="9"/>
        <w:rPr>
          <w:rFonts w:hint="eastAsia" w:ascii="宋体" w:hAnsi="宋体" w:eastAsia="宋体" w:cs="宋体"/>
          <w:sz w:val="24"/>
          <w:szCs w:val="24"/>
        </w:rPr>
      </w:pPr>
      <w:r>
        <w:rPr>
          <w:rFonts w:hint="eastAsia" w:ascii="宋体" w:hAnsi="宋体" w:eastAsia="宋体" w:cs="宋体"/>
          <w:spacing w:val="3"/>
          <w:sz w:val="24"/>
          <w:szCs w:val="24"/>
        </w:rPr>
        <w:t>本公司（联合体）郑重声明，根据《政府采购促进中小企业发展管理</w:t>
      </w:r>
      <w:r>
        <w:rPr>
          <w:rFonts w:hint="eastAsia" w:ascii="宋体" w:hAnsi="宋体" w:eastAsia="宋体" w:cs="宋体"/>
          <w:spacing w:val="-4"/>
          <w:sz w:val="24"/>
          <w:szCs w:val="24"/>
        </w:rPr>
        <w:t>办法》（财库〔2020〕46</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号）的规定，本公司（联合体）参加</w:t>
      </w:r>
      <w:r>
        <w:rPr>
          <w:rFonts w:hint="eastAsia" w:ascii="宋体" w:hAnsi="宋体" w:eastAsia="宋体" w:cs="宋体"/>
          <w:spacing w:val="-4"/>
          <w:sz w:val="24"/>
          <w:szCs w:val="24"/>
          <w:u w:val="single" w:color="auto"/>
        </w:rPr>
        <w:t>（单位名称）</w:t>
      </w:r>
      <w:r>
        <w:rPr>
          <w:rFonts w:hint="eastAsia" w:ascii="宋体" w:hAnsi="宋体" w:eastAsia="宋体" w:cs="宋体"/>
          <w:spacing w:val="3"/>
          <w:sz w:val="24"/>
          <w:szCs w:val="24"/>
        </w:rPr>
        <w:t>的</w:t>
      </w:r>
      <w:r>
        <w:rPr>
          <w:rFonts w:hint="eastAsia" w:ascii="宋体" w:hAnsi="宋体" w:eastAsia="宋体" w:cs="宋体"/>
          <w:spacing w:val="3"/>
          <w:sz w:val="24"/>
          <w:szCs w:val="24"/>
          <w:u w:val="single" w:color="auto"/>
        </w:rPr>
        <w:t>（项目名称）</w:t>
      </w:r>
      <w:r>
        <w:rPr>
          <w:rFonts w:hint="eastAsia" w:ascii="宋体" w:hAnsi="宋体" w:eastAsia="宋体" w:cs="宋体"/>
          <w:spacing w:val="3"/>
          <w:sz w:val="24"/>
          <w:szCs w:val="24"/>
        </w:rPr>
        <w:t>采购活动</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服务全部由符合政策要求的中小企业承接。相关企业（含联合体中的中小企业、签订分包意向协议的中小企业）的具体</w:t>
      </w:r>
      <w:r>
        <w:rPr>
          <w:rFonts w:hint="eastAsia" w:ascii="宋体" w:hAnsi="宋体" w:eastAsia="宋体" w:cs="宋体"/>
          <w:spacing w:val="-2"/>
          <w:sz w:val="24"/>
          <w:szCs w:val="24"/>
        </w:rPr>
        <w:t>情况如下：</w:t>
      </w:r>
    </w:p>
    <w:p w14:paraId="20F2DEEB">
      <w:pPr>
        <w:spacing w:before="40" w:line="360" w:lineRule="auto"/>
        <w:ind w:left="14" w:right="22" w:firstLine="576"/>
        <w:outlineLvl w:val="9"/>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2"/>
          <w:sz w:val="24"/>
          <w:szCs w:val="24"/>
          <w:u w:val="single" w:color="auto"/>
        </w:rPr>
        <w:t xml:space="preserve"> （标的名称</w:t>
      </w:r>
      <w:r>
        <w:rPr>
          <w:rFonts w:hint="eastAsia" w:ascii="宋体" w:hAnsi="宋体" w:eastAsia="宋体" w:cs="宋体"/>
          <w:spacing w:val="13"/>
          <w:sz w:val="24"/>
          <w:szCs w:val="24"/>
          <w:u w:val="single" w:color="auto"/>
        </w:rPr>
        <w:t>）</w:t>
      </w:r>
      <w:r>
        <w:rPr>
          <w:rFonts w:hint="eastAsia" w:ascii="宋体" w:hAnsi="宋体" w:eastAsia="宋体" w:cs="宋体"/>
          <w:spacing w:val="13"/>
          <w:sz w:val="24"/>
          <w:szCs w:val="24"/>
        </w:rPr>
        <w:t>，</w:t>
      </w:r>
      <w:r>
        <w:rPr>
          <w:rFonts w:hint="eastAsia" w:ascii="宋体" w:hAnsi="宋体" w:eastAsia="宋体" w:cs="宋体"/>
          <w:spacing w:val="-2"/>
          <w:sz w:val="24"/>
          <w:szCs w:val="24"/>
        </w:rPr>
        <w:t>属于</w:t>
      </w:r>
      <w:r>
        <w:rPr>
          <w:rFonts w:hint="eastAsia" w:ascii="宋体" w:hAnsi="宋体" w:eastAsia="宋体" w:cs="宋体"/>
          <w:spacing w:val="-2"/>
          <w:sz w:val="24"/>
          <w:szCs w:val="24"/>
          <w:u w:val="single" w:color="auto"/>
        </w:rPr>
        <w:t>软件和信息技术服务业</w:t>
      </w:r>
      <w:r>
        <w:rPr>
          <w:rFonts w:hint="eastAsia" w:ascii="宋体" w:hAnsi="宋体" w:eastAsia="宋体" w:cs="宋体"/>
          <w:spacing w:val="-2"/>
          <w:sz w:val="24"/>
          <w:szCs w:val="24"/>
        </w:rPr>
        <w:t>；承接企业为</w:t>
      </w:r>
      <w:r>
        <w:rPr>
          <w:rFonts w:hint="eastAsia" w:ascii="宋体" w:hAnsi="宋体" w:eastAsia="宋体" w:cs="宋体"/>
          <w:spacing w:val="-2"/>
          <w:sz w:val="24"/>
          <w:szCs w:val="24"/>
          <w:lang w:val="en-US" w:eastAsia="zh-CN"/>
        </w:rPr>
        <w:t xml:space="preserve"> </w:t>
      </w:r>
      <w:r>
        <w:rPr>
          <w:rFonts w:hint="eastAsia" w:ascii="宋体" w:hAnsi="宋体" w:eastAsia="宋体" w:cs="宋体"/>
          <w:spacing w:val="-2"/>
          <w:sz w:val="24"/>
          <w:szCs w:val="24"/>
          <w:u w:val="single" w:color="auto"/>
        </w:rPr>
        <w:t>（企业名称</w:t>
      </w:r>
      <w:r>
        <w:rPr>
          <w:rFonts w:hint="eastAsia" w:ascii="宋体" w:hAnsi="宋体" w:eastAsia="宋体" w:cs="宋体"/>
          <w:spacing w:val="13"/>
          <w:sz w:val="24"/>
          <w:szCs w:val="24"/>
          <w:u w:val="single" w:color="auto"/>
        </w:rPr>
        <w:t>）</w:t>
      </w:r>
      <w:r>
        <w:rPr>
          <w:rFonts w:hint="eastAsia" w:ascii="宋体" w:hAnsi="宋体" w:eastAsia="宋体" w:cs="宋体"/>
          <w:spacing w:val="13"/>
          <w:sz w:val="24"/>
          <w:szCs w:val="24"/>
          <w:u w:val="single" w:color="auto"/>
          <w:lang w:val="en-US" w:eastAsia="zh-CN"/>
        </w:rPr>
        <w:t xml:space="preserve"> </w:t>
      </w:r>
      <w:r>
        <w:rPr>
          <w:rFonts w:hint="eastAsia" w:ascii="宋体" w:hAnsi="宋体" w:eastAsia="宋体" w:cs="宋体"/>
          <w:spacing w:val="13"/>
          <w:sz w:val="24"/>
          <w:szCs w:val="24"/>
        </w:rPr>
        <w:t>，</w:t>
      </w:r>
      <w:r>
        <w:rPr>
          <w:rFonts w:hint="eastAsia" w:ascii="宋体" w:hAnsi="宋体" w:eastAsia="宋体" w:cs="宋体"/>
          <w:spacing w:val="-7"/>
          <w:sz w:val="24"/>
          <w:szCs w:val="24"/>
        </w:rPr>
        <w:t>从业人员</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val="en-US" w:eastAsia="zh-CN"/>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126"/>
          <w:sz w:val="24"/>
          <w:szCs w:val="24"/>
        </w:rPr>
        <w:t xml:space="preserve"> </w:t>
      </w:r>
      <w:r>
        <w:rPr>
          <w:rFonts w:hint="eastAsia" w:ascii="宋体" w:hAnsi="宋体" w:eastAsia="宋体" w:cs="宋体"/>
          <w:spacing w:val="-7"/>
          <w:sz w:val="24"/>
          <w:szCs w:val="24"/>
        </w:rPr>
        <w:t>人</w:t>
      </w:r>
      <w:r>
        <w:rPr>
          <w:rFonts w:hint="eastAsia" w:ascii="宋体" w:hAnsi="宋体" w:eastAsia="宋体" w:cs="宋体"/>
          <w:spacing w:val="-7"/>
          <w:sz w:val="24"/>
          <w:szCs w:val="24"/>
          <w:lang w:eastAsia="zh-CN"/>
        </w:rPr>
        <w:t>，</w:t>
      </w:r>
      <w:r>
        <w:rPr>
          <w:rFonts w:hint="eastAsia" w:ascii="宋体" w:hAnsi="宋体" w:eastAsia="宋体" w:cs="宋体"/>
          <w:spacing w:val="-7"/>
          <w:sz w:val="24"/>
          <w:szCs w:val="24"/>
        </w:rPr>
        <w:t>营业收入为</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val="en-US" w:eastAsia="zh-CN"/>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122"/>
          <w:sz w:val="24"/>
          <w:szCs w:val="24"/>
          <w:lang w:val="en-US" w:eastAsia="zh-CN"/>
        </w:rPr>
        <w:t xml:space="preserve">   </w:t>
      </w:r>
      <w:r>
        <w:rPr>
          <w:rFonts w:hint="eastAsia" w:ascii="宋体" w:hAnsi="宋体" w:eastAsia="宋体" w:cs="宋体"/>
          <w:spacing w:val="-7"/>
          <w:sz w:val="24"/>
          <w:szCs w:val="24"/>
        </w:rPr>
        <w:t>万元，资产总额为</w:t>
      </w:r>
      <w:r>
        <w:rPr>
          <w:rFonts w:hint="eastAsia" w:ascii="宋体" w:hAnsi="宋体" w:eastAsia="宋体" w:cs="宋体"/>
          <w:spacing w:val="-8"/>
          <w:sz w:val="24"/>
          <w:szCs w:val="24"/>
          <w:u w:val="single" w:color="auto"/>
        </w:rPr>
        <w:t xml:space="preserve"> </w:t>
      </w:r>
      <w:r>
        <w:rPr>
          <w:rFonts w:hint="eastAsia" w:ascii="宋体" w:hAnsi="宋体" w:eastAsia="宋体" w:cs="宋体"/>
          <w:spacing w:val="-8"/>
          <w:sz w:val="24"/>
          <w:szCs w:val="24"/>
          <w:u w:val="single" w:color="auto"/>
          <w:lang w:val="en-US" w:eastAsia="zh-CN"/>
        </w:rPr>
        <w:t xml:space="preserve">   </w:t>
      </w:r>
      <w:r>
        <w:rPr>
          <w:rFonts w:hint="eastAsia" w:ascii="宋体" w:hAnsi="宋体" w:eastAsia="宋体" w:cs="宋体"/>
          <w:spacing w:val="-8"/>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8"/>
          <w:sz w:val="24"/>
          <w:szCs w:val="24"/>
        </w:rPr>
        <w:t>万元，属于</w:t>
      </w:r>
      <w:r>
        <w:rPr>
          <w:rFonts w:hint="eastAsia" w:ascii="宋体" w:hAnsi="宋体" w:eastAsia="宋体" w:cs="宋体"/>
          <w:spacing w:val="-8"/>
          <w:sz w:val="24"/>
          <w:szCs w:val="24"/>
          <w:u w:val="single" w:color="auto"/>
        </w:rPr>
        <w:t>（中型企业、</w:t>
      </w:r>
      <w:r>
        <w:rPr>
          <w:rFonts w:hint="eastAsia" w:ascii="宋体" w:hAnsi="宋体" w:eastAsia="宋体" w:cs="宋体"/>
          <w:spacing w:val="-2"/>
          <w:sz w:val="24"/>
          <w:szCs w:val="24"/>
          <w:u w:val="single" w:color="auto"/>
        </w:rPr>
        <w:t>小型企业、微型企业</w:t>
      </w:r>
      <w:r>
        <w:rPr>
          <w:rFonts w:hint="eastAsia" w:ascii="宋体" w:hAnsi="宋体" w:eastAsia="宋体" w:cs="宋体"/>
          <w:spacing w:val="1"/>
          <w:sz w:val="24"/>
          <w:szCs w:val="24"/>
          <w:u w:val="single" w:color="auto"/>
        </w:rPr>
        <w:t>）</w:t>
      </w:r>
      <w:r>
        <w:rPr>
          <w:rFonts w:hint="eastAsia" w:ascii="宋体" w:hAnsi="宋体" w:eastAsia="宋体" w:cs="宋体"/>
          <w:spacing w:val="1"/>
          <w:sz w:val="24"/>
          <w:szCs w:val="24"/>
        </w:rPr>
        <w:t>；</w:t>
      </w:r>
    </w:p>
    <w:p w14:paraId="7DB31808">
      <w:pPr>
        <w:spacing w:before="40" w:line="360" w:lineRule="auto"/>
        <w:ind w:left="14" w:right="22" w:firstLine="576"/>
        <w:outlineLvl w:val="9"/>
        <w:rPr>
          <w:rFonts w:hint="eastAsia" w:ascii="宋体" w:hAnsi="宋体" w:eastAsia="宋体" w:cs="宋体"/>
          <w:sz w:val="24"/>
          <w:szCs w:val="24"/>
        </w:rPr>
      </w:pP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rPr>
        <w:t>.</w:t>
      </w:r>
      <w:r>
        <w:rPr>
          <w:rFonts w:hint="eastAsia" w:ascii="宋体" w:hAnsi="宋体" w:eastAsia="宋体" w:cs="宋体"/>
          <w:spacing w:val="-2"/>
          <w:sz w:val="24"/>
          <w:szCs w:val="24"/>
          <w:u w:val="single" w:color="auto"/>
        </w:rPr>
        <w:t xml:space="preserve"> （标的名称</w:t>
      </w:r>
      <w:r>
        <w:rPr>
          <w:rFonts w:hint="eastAsia" w:ascii="宋体" w:hAnsi="宋体" w:eastAsia="宋体" w:cs="宋体"/>
          <w:spacing w:val="13"/>
          <w:sz w:val="24"/>
          <w:szCs w:val="24"/>
          <w:u w:val="single" w:color="auto"/>
        </w:rPr>
        <w:t>）</w:t>
      </w:r>
      <w:r>
        <w:rPr>
          <w:rFonts w:hint="eastAsia" w:ascii="宋体" w:hAnsi="宋体" w:eastAsia="宋体" w:cs="宋体"/>
          <w:spacing w:val="13"/>
          <w:sz w:val="24"/>
          <w:szCs w:val="24"/>
        </w:rPr>
        <w:t>，</w:t>
      </w:r>
      <w:r>
        <w:rPr>
          <w:rFonts w:hint="eastAsia" w:ascii="宋体" w:hAnsi="宋体" w:eastAsia="宋体" w:cs="宋体"/>
          <w:spacing w:val="-2"/>
          <w:sz w:val="24"/>
          <w:szCs w:val="24"/>
        </w:rPr>
        <w:t>属于</w:t>
      </w:r>
      <w:r>
        <w:rPr>
          <w:rFonts w:hint="eastAsia" w:ascii="宋体" w:hAnsi="宋体" w:eastAsia="宋体" w:cs="宋体"/>
          <w:spacing w:val="-2"/>
          <w:sz w:val="24"/>
          <w:szCs w:val="24"/>
          <w:u w:val="single" w:color="auto"/>
        </w:rPr>
        <w:t>软件和信息技术服务业</w:t>
      </w:r>
      <w:r>
        <w:rPr>
          <w:rFonts w:hint="eastAsia" w:ascii="宋体" w:hAnsi="宋体" w:eastAsia="宋体" w:cs="宋体"/>
          <w:spacing w:val="-2"/>
          <w:sz w:val="24"/>
          <w:szCs w:val="24"/>
        </w:rPr>
        <w:t>；承接企业为</w:t>
      </w:r>
      <w:r>
        <w:rPr>
          <w:rFonts w:hint="eastAsia" w:ascii="宋体" w:hAnsi="宋体" w:eastAsia="宋体" w:cs="宋体"/>
          <w:spacing w:val="-2"/>
          <w:sz w:val="24"/>
          <w:szCs w:val="24"/>
          <w:lang w:val="en-US" w:eastAsia="zh-CN"/>
        </w:rPr>
        <w:t xml:space="preserve"> </w:t>
      </w:r>
      <w:r>
        <w:rPr>
          <w:rFonts w:hint="eastAsia" w:ascii="宋体" w:hAnsi="宋体" w:eastAsia="宋体" w:cs="宋体"/>
          <w:spacing w:val="-2"/>
          <w:sz w:val="24"/>
          <w:szCs w:val="24"/>
          <w:u w:val="single" w:color="auto"/>
        </w:rPr>
        <w:t>（企业名称</w:t>
      </w:r>
      <w:r>
        <w:rPr>
          <w:rFonts w:hint="eastAsia" w:ascii="宋体" w:hAnsi="宋体" w:eastAsia="宋体" w:cs="宋体"/>
          <w:spacing w:val="13"/>
          <w:sz w:val="24"/>
          <w:szCs w:val="24"/>
          <w:u w:val="single" w:color="auto"/>
        </w:rPr>
        <w:t>）</w:t>
      </w:r>
      <w:r>
        <w:rPr>
          <w:rFonts w:hint="eastAsia" w:ascii="宋体" w:hAnsi="宋体" w:eastAsia="宋体" w:cs="宋体"/>
          <w:spacing w:val="13"/>
          <w:sz w:val="24"/>
          <w:szCs w:val="24"/>
          <w:u w:val="single" w:color="auto"/>
          <w:lang w:val="en-US" w:eastAsia="zh-CN"/>
        </w:rPr>
        <w:t xml:space="preserve"> </w:t>
      </w:r>
      <w:r>
        <w:rPr>
          <w:rFonts w:hint="eastAsia" w:ascii="宋体" w:hAnsi="宋体" w:eastAsia="宋体" w:cs="宋体"/>
          <w:spacing w:val="13"/>
          <w:sz w:val="24"/>
          <w:szCs w:val="24"/>
        </w:rPr>
        <w:t>，</w:t>
      </w:r>
      <w:r>
        <w:rPr>
          <w:rFonts w:hint="eastAsia" w:ascii="宋体" w:hAnsi="宋体" w:eastAsia="宋体" w:cs="宋体"/>
          <w:spacing w:val="-7"/>
          <w:sz w:val="24"/>
          <w:szCs w:val="24"/>
        </w:rPr>
        <w:t>从业人员</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val="en-US" w:eastAsia="zh-CN"/>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126"/>
          <w:sz w:val="24"/>
          <w:szCs w:val="24"/>
        </w:rPr>
        <w:t xml:space="preserve"> </w:t>
      </w:r>
      <w:r>
        <w:rPr>
          <w:rFonts w:hint="eastAsia" w:ascii="宋体" w:hAnsi="宋体" w:eastAsia="宋体" w:cs="宋体"/>
          <w:spacing w:val="-7"/>
          <w:sz w:val="24"/>
          <w:szCs w:val="24"/>
        </w:rPr>
        <w:t>人</w:t>
      </w:r>
      <w:r>
        <w:rPr>
          <w:rFonts w:hint="eastAsia" w:ascii="宋体" w:hAnsi="宋体" w:eastAsia="宋体" w:cs="宋体"/>
          <w:spacing w:val="-7"/>
          <w:sz w:val="24"/>
          <w:szCs w:val="24"/>
          <w:lang w:eastAsia="zh-CN"/>
        </w:rPr>
        <w:t>，</w:t>
      </w:r>
      <w:r>
        <w:rPr>
          <w:rFonts w:hint="eastAsia" w:ascii="宋体" w:hAnsi="宋体" w:eastAsia="宋体" w:cs="宋体"/>
          <w:spacing w:val="-7"/>
          <w:sz w:val="24"/>
          <w:szCs w:val="24"/>
        </w:rPr>
        <w:t>营业收入为</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val="en-US" w:eastAsia="zh-CN"/>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122"/>
          <w:sz w:val="24"/>
          <w:szCs w:val="24"/>
          <w:lang w:val="en-US" w:eastAsia="zh-CN"/>
        </w:rPr>
        <w:t xml:space="preserve">   </w:t>
      </w:r>
      <w:r>
        <w:rPr>
          <w:rFonts w:hint="eastAsia" w:ascii="宋体" w:hAnsi="宋体" w:eastAsia="宋体" w:cs="宋体"/>
          <w:spacing w:val="-7"/>
          <w:sz w:val="24"/>
          <w:szCs w:val="24"/>
        </w:rPr>
        <w:t>万元，资产总额为</w:t>
      </w:r>
      <w:r>
        <w:rPr>
          <w:rFonts w:hint="eastAsia" w:ascii="宋体" w:hAnsi="宋体" w:eastAsia="宋体" w:cs="宋体"/>
          <w:spacing w:val="-8"/>
          <w:sz w:val="24"/>
          <w:szCs w:val="24"/>
          <w:u w:val="single" w:color="auto"/>
        </w:rPr>
        <w:t xml:space="preserve"> </w:t>
      </w:r>
      <w:r>
        <w:rPr>
          <w:rFonts w:hint="eastAsia" w:ascii="宋体" w:hAnsi="宋体" w:eastAsia="宋体" w:cs="宋体"/>
          <w:spacing w:val="-8"/>
          <w:sz w:val="24"/>
          <w:szCs w:val="24"/>
          <w:u w:val="single" w:color="auto"/>
          <w:lang w:val="en-US" w:eastAsia="zh-CN"/>
        </w:rPr>
        <w:t xml:space="preserve">   </w:t>
      </w:r>
      <w:r>
        <w:rPr>
          <w:rFonts w:hint="eastAsia" w:ascii="宋体" w:hAnsi="宋体" w:eastAsia="宋体" w:cs="宋体"/>
          <w:spacing w:val="-8"/>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8"/>
          <w:sz w:val="24"/>
          <w:szCs w:val="24"/>
        </w:rPr>
        <w:t>万元，属于</w:t>
      </w:r>
      <w:r>
        <w:rPr>
          <w:rFonts w:hint="eastAsia" w:ascii="宋体" w:hAnsi="宋体" w:eastAsia="宋体" w:cs="宋体"/>
          <w:spacing w:val="-8"/>
          <w:sz w:val="24"/>
          <w:szCs w:val="24"/>
          <w:u w:val="single" w:color="auto"/>
        </w:rPr>
        <w:t>（中型企业、</w:t>
      </w:r>
      <w:r>
        <w:rPr>
          <w:rFonts w:hint="eastAsia" w:ascii="宋体" w:hAnsi="宋体" w:eastAsia="宋体" w:cs="宋体"/>
          <w:spacing w:val="-2"/>
          <w:sz w:val="24"/>
          <w:szCs w:val="24"/>
          <w:u w:val="single" w:color="auto"/>
        </w:rPr>
        <w:t>小型企业、微型企业</w:t>
      </w:r>
      <w:r>
        <w:rPr>
          <w:rFonts w:hint="eastAsia" w:ascii="宋体" w:hAnsi="宋体" w:eastAsia="宋体" w:cs="宋体"/>
          <w:spacing w:val="1"/>
          <w:sz w:val="24"/>
          <w:szCs w:val="24"/>
          <w:u w:val="single" w:color="auto"/>
        </w:rPr>
        <w:t>）</w:t>
      </w:r>
      <w:r>
        <w:rPr>
          <w:rFonts w:hint="eastAsia" w:ascii="宋体" w:hAnsi="宋体" w:eastAsia="宋体" w:cs="宋体"/>
          <w:spacing w:val="1"/>
          <w:sz w:val="24"/>
          <w:szCs w:val="24"/>
        </w:rPr>
        <w:t>；</w:t>
      </w:r>
    </w:p>
    <w:p w14:paraId="3EED1B71">
      <w:pPr>
        <w:spacing w:before="43" w:line="443" w:lineRule="exact"/>
        <w:ind w:left="588"/>
        <w:outlineLvl w:val="9"/>
        <w:rPr>
          <w:rFonts w:hint="eastAsia" w:ascii="宋体" w:hAnsi="宋体" w:eastAsia="宋体" w:cs="宋体"/>
          <w:sz w:val="24"/>
          <w:szCs w:val="24"/>
        </w:rPr>
      </w:pPr>
      <w:r>
        <w:rPr>
          <w:rFonts w:hint="eastAsia" w:ascii="宋体" w:hAnsi="宋体" w:eastAsia="宋体" w:cs="宋体"/>
          <w:spacing w:val="-14"/>
          <w:position w:val="3"/>
          <w:sz w:val="24"/>
          <w:szCs w:val="24"/>
        </w:rPr>
        <w:t>……</w:t>
      </w:r>
    </w:p>
    <w:p w14:paraId="55A795C0">
      <w:pPr>
        <w:spacing w:before="117" w:line="355" w:lineRule="auto"/>
        <w:ind w:left="14" w:right="120" w:firstLine="587"/>
        <w:outlineLvl w:val="9"/>
        <w:rPr>
          <w:rFonts w:hint="eastAsia" w:ascii="宋体" w:hAnsi="宋体" w:eastAsia="宋体" w:cs="宋体"/>
          <w:sz w:val="24"/>
          <w:szCs w:val="24"/>
        </w:rPr>
      </w:pPr>
      <w:r>
        <w:rPr>
          <w:rFonts w:hint="eastAsia" w:ascii="宋体" w:hAnsi="宋体" w:eastAsia="宋体" w:cs="宋体"/>
          <w:spacing w:val="2"/>
          <w:sz w:val="24"/>
          <w:szCs w:val="24"/>
        </w:rPr>
        <w:t>以上企业，不属于大企业的分支机构，不存在控股股东为大企业的情</w:t>
      </w:r>
      <w:r>
        <w:rPr>
          <w:rFonts w:hint="eastAsia" w:ascii="宋体" w:hAnsi="宋体" w:eastAsia="宋体" w:cs="宋体"/>
          <w:spacing w:val="-1"/>
          <w:sz w:val="24"/>
          <w:szCs w:val="24"/>
        </w:rPr>
        <w:t>形，也不存在与大企业的负责人为同一人的情形。</w:t>
      </w:r>
    </w:p>
    <w:p w14:paraId="09A5F2A5">
      <w:pPr>
        <w:spacing w:before="44" w:line="355" w:lineRule="auto"/>
        <w:ind w:left="10" w:right="120" w:firstLine="561"/>
        <w:outlineLvl w:val="9"/>
        <w:rPr>
          <w:rFonts w:hint="eastAsia" w:ascii="宋体" w:hAnsi="宋体" w:eastAsia="宋体" w:cs="宋体"/>
          <w:sz w:val="24"/>
          <w:szCs w:val="24"/>
        </w:rPr>
      </w:pPr>
      <w:r>
        <w:rPr>
          <w:rFonts w:hint="eastAsia" w:ascii="宋体" w:hAnsi="宋体" w:eastAsia="宋体" w:cs="宋体"/>
          <w:spacing w:val="3"/>
          <w:sz w:val="24"/>
          <w:szCs w:val="24"/>
        </w:rPr>
        <w:t>本企业对上述声明内容的真实性负责。如有虚假，将依法承担相应责</w:t>
      </w:r>
      <w:r>
        <w:rPr>
          <w:rFonts w:hint="eastAsia" w:ascii="宋体" w:hAnsi="宋体" w:eastAsia="宋体" w:cs="宋体"/>
          <w:spacing w:val="-5"/>
          <w:sz w:val="24"/>
          <w:szCs w:val="24"/>
        </w:rPr>
        <w:t>任。</w:t>
      </w:r>
    </w:p>
    <w:p w14:paraId="1AEE5686">
      <w:pPr>
        <w:pStyle w:val="5"/>
        <w:spacing w:line="253" w:lineRule="auto"/>
        <w:outlineLvl w:val="9"/>
        <w:rPr>
          <w:rFonts w:hint="eastAsia" w:ascii="宋体" w:hAnsi="宋体" w:eastAsia="宋体" w:cs="宋体"/>
          <w:sz w:val="20"/>
          <w:szCs w:val="20"/>
        </w:rPr>
      </w:pPr>
    </w:p>
    <w:p w14:paraId="6020AE13">
      <w:pPr>
        <w:pStyle w:val="5"/>
        <w:spacing w:line="254" w:lineRule="auto"/>
        <w:outlineLvl w:val="9"/>
        <w:rPr>
          <w:rFonts w:hint="eastAsia" w:ascii="宋体" w:hAnsi="宋体" w:eastAsia="宋体" w:cs="宋体"/>
          <w:sz w:val="20"/>
          <w:szCs w:val="20"/>
        </w:rPr>
      </w:pPr>
    </w:p>
    <w:p w14:paraId="7DFFB6E9">
      <w:pPr>
        <w:spacing w:before="91" w:line="356" w:lineRule="auto"/>
        <w:ind w:right="185" w:firstLine="468" w:firstLineChars="200"/>
        <w:outlineLvl w:val="9"/>
        <w:rPr>
          <w:rFonts w:hint="eastAsia" w:ascii="宋体" w:hAnsi="宋体" w:eastAsia="宋体" w:cs="宋体"/>
          <w:spacing w:val="-3"/>
          <w:sz w:val="24"/>
          <w:szCs w:val="24"/>
        </w:rPr>
      </w:pPr>
      <w:r>
        <w:rPr>
          <w:rFonts w:hint="eastAsia" w:ascii="宋体" w:hAnsi="宋体" w:eastAsia="宋体" w:cs="宋体"/>
          <w:spacing w:val="-3"/>
          <w:sz w:val="24"/>
          <w:szCs w:val="24"/>
        </w:rPr>
        <w:t xml:space="preserve">企业名称（盖章）： </w:t>
      </w:r>
    </w:p>
    <w:p w14:paraId="0A475840">
      <w:pPr>
        <w:spacing w:before="91" w:line="356" w:lineRule="auto"/>
        <w:ind w:right="185" w:firstLine="468" w:firstLineChars="200"/>
        <w:outlineLvl w:val="9"/>
        <w:rPr>
          <w:rFonts w:hint="eastAsia" w:ascii="宋体" w:hAnsi="宋体" w:eastAsia="宋体" w:cs="宋体"/>
          <w:spacing w:val="-3"/>
          <w:sz w:val="24"/>
          <w:szCs w:val="24"/>
        </w:rPr>
      </w:pPr>
      <w:r>
        <w:rPr>
          <w:rFonts w:hint="eastAsia" w:ascii="宋体" w:hAnsi="宋体" w:eastAsia="宋体" w:cs="宋体"/>
          <w:spacing w:val="-3"/>
          <w:sz w:val="24"/>
          <w:szCs w:val="24"/>
        </w:rPr>
        <w:t>日 期：</w:t>
      </w:r>
    </w:p>
    <w:p w14:paraId="76CC28BD">
      <w:pPr>
        <w:pStyle w:val="21"/>
        <w:rPr>
          <w:rFonts w:hint="eastAsia" w:ascii="宋体" w:hAnsi="宋体" w:eastAsia="宋体" w:cs="宋体"/>
          <w:spacing w:val="-3"/>
          <w:sz w:val="24"/>
          <w:szCs w:val="24"/>
        </w:rPr>
      </w:pPr>
    </w:p>
    <w:p w14:paraId="08563763">
      <w:pPr>
        <w:pStyle w:val="21"/>
        <w:rPr>
          <w:rFonts w:hint="eastAsia" w:ascii="宋体" w:hAnsi="宋体" w:eastAsia="宋体" w:cs="宋体"/>
          <w:spacing w:val="-3"/>
          <w:sz w:val="24"/>
          <w:szCs w:val="24"/>
        </w:rPr>
      </w:pPr>
    </w:p>
    <w:p w14:paraId="047890B1">
      <w:pPr>
        <w:pStyle w:val="21"/>
        <w:rPr>
          <w:rFonts w:hint="eastAsia" w:ascii="宋体" w:hAnsi="宋体" w:eastAsia="宋体" w:cs="宋体"/>
          <w:spacing w:val="-3"/>
          <w:sz w:val="24"/>
          <w:szCs w:val="24"/>
        </w:rPr>
      </w:pPr>
    </w:p>
    <w:p w14:paraId="633994D0">
      <w:pPr>
        <w:spacing w:before="39" w:line="357" w:lineRule="auto"/>
        <w:ind w:left="10" w:right="120" w:firstLine="563"/>
        <w:outlineLvl w:val="9"/>
        <w:rPr>
          <w:rFonts w:hint="eastAsia" w:ascii="宋体" w:hAnsi="宋体" w:eastAsia="宋体" w:cs="宋体"/>
          <w:sz w:val="24"/>
          <w:szCs w:val="24"/>
        </w:rPr>
      </w:pPr>
      <w:r>
        <w:rPr>
          <w:rFonts w:hint="eastAsia" w:ascii="宋体" w:hAnsi="宋体" w:eastAsia="宋体" w:cs="宋体"/>
          <w:spacing w:val="3"/>
          <w:sz w:val="24"/>
          <w:szCs w:val="24"/>
        </w:rPr>
        <w:t>备注：从业人员、营业收入、资产总额填报上一年度数据，无上一年</w:t>
      </w:r>
      <w:r>
        <w:rPr>
          <w:rFonts w:hint="eastAsia" w:ascii="宋体" w:hAnsi="宋体" w:eastAsia="宋体" w:cs="宋体"/>
          <w:spacing w:val="-1"/>
          <w:sz w:val="24"/>
          <w:szCs w:val="24"/>
        </w:rPr>
        <w:t>度数据的新成立企业可不填报。</w:t>
      </w:r>
    </w:p>
    <w:p w14:paraId="542D530C">
      <w:pPr>
        <w:spacing w:line="357" w:lineRule="auto"/>
        <w:outlineLvl w:val="9"/>
        <w:rPr>
          <w:rFonts w:hint="eastAsia" w:ascii="宋体" w:hAnsi="宋体" w:eastAsia="宋体" w:cs="宋体"/>
          <w:sz w:val="24"/>
          <w:szCs w:val="24"/>
        </w:rPr>
        <w:sectPr>
          <w:footerReference r:id="rId31" w:type="default"/>
          <w:pgSz w:w="11910" w:h="16840"/>
          <w:pgMar w:top="1177" w:right="1296" w:bottom="1230" w:left="1418" w:header="845" w:footer="1052" w:gutter="0"/>
          <w:pgBorders>
            <w:top w:val="none" w:sz="0" w:space="0"/>
            <w:left w:val="none" w:sz="0" w:space="0"/>
            <w:bottom w:val="none" w:sz="0" w:space="0"/>
            <w:right w:val="none" w:sz="0" w:space="0"/>
          </w:pgBorders>
          <w:pgNumType w:fmt="decimal"/>
          <w:cols w:space="720" w:num="1"/>
        </w:sectPr>
      </w:pPr>
    </w:p>
    <w:p w14:paraId="761F1EC5">
      <w:pPr>
        <w:pStyle w:val="5"/>
        <w:spacing w:line="306" w:lineRule="auto"/>
        <w:outlineLvl w:val="9"/>
        <w:rPr>
          <w:rFonts w:hint="eastAsia" w:ascii="宋体" w:hAnsi="宋体" w:eastAsia="宋体" w:cs="宋体"/>
        </w:rPr>
      </w:pPr>
    </w:p>
    <w:p w14:paraId="3B3A3150">
      <w:pPr>
        <w:spacing w:before="91" w:line="221" w:lineRule="auto"/>
        <w:jc w:val="center"/>
        <w:outlineLvl w:val="9"/>
        <w:rPr>
          <w:rFonts w:hint="eastAsia" w:ascii="宋体" w:hAnsi="宋体" w:eastAsia="宋体" w:cs="宋体"/>
          <w:sz w:val="24"/>
          <w:szCs w:val="24"/>
        </w:rPr>
      </w:pPr>
      <w:r>
        <w:rPr>
          <w:rFonts w:hint="eastAsia" w:ascii="宋体" w:hAnsi="宋体" w:eastAsia="宋体" w:cs="宋体"/>
          <w:spacing w:val="-4"/>
          <w:sz w:val="24"/>
          <w:szCs w:val="24"/>
        </w:rPr>
        <w:t>中小企业划型标准规定</w:t>
      </w:r>
    </w:p>
    <w:p w14:paraId="11CF630F">
      <w:pPr>
        <w:pStyle w:val="5"/>
        <w:spacing w:line="285" w:lineRule="auto"/>
        <w:outlineLvl w:val="9"/>
        <w:rPr>
          <w:rFonts w:hint="eastAsia" w:ascii="宋体" w:hAnsi="宋体" w:eastAsia="宋体" w:cs="宋体"/>
          <w:sz w:val="20"/>
          <w:szCs w:val="20"/>
        </w:rPr>
      </w:pPr>
    </w:p>
    <w:p w14:paraId="6D92B888">
      <w:pPr>
        <w:spacing w:before="91" w:line="275" w:lineRule="auto"/>
        <w:ind w:left="12" w:right="78" w:firstLine="562"/>
        <w:outlineLvl w:val="9"/>
        <w:rPr>
          <w:rFonts w:hint="eastAsia" w:ascii="宋体" w:hAnsi="宋体" w:eastAsia="宋体" w:cs="宋体"/>
          <w:sz w:val="24"/>
          <w:szCs w:val="24"/>
        </w:rPr>
      </w:pPr>
      <w:r>
        <w:rPr>
          <w:rFonts w:hint="eastAsia" w:ascii="宋体" w:hAnsi="宋体" w:eastAsia="宋体" w:cs="宋体"/>
          <w:spacing w:val="3"/>
          <w:sz w:val="24"/>
          <w:szCs w:val="24"/>
        </w:rPr>
        <w:t>一、根据《中华人民共和国中小企业促进法》和《国务院关于进一步</w:t>
      </w:r>
      <w:r>
        <w:rPr>
          <w:rFonts w:hint="eastAsia" w:ascii="宋体" w:hAnsi="宋体" w:eastAsia="宋体" w:cs="宋体"/>
          <w:spacing w:val="-3"/>
          <w:sz w:val="24"/>
          <w:szCs w:val="24"/>
        </w:rPr>
        <w:t>促进中小企业发展的若干意见》</w:t>
      </w:r>
      <w:r>
        <w:rPr>
          <w:rFonts w:hint="eastAsia" w:ascii="宋体" w:hAnsi="宋体" w:eastAsia="宋体" w:cs="宋体"/>
          <w:spacing w:val="-69"/>
          <w:sz w:val="24"/>
          <w:szCs w:val="24"/>
        </w:rPr>
        <w:t xml:space="preserve"> </w:t>
      </w:r>
      <w:r>
        <w:rPr>
          <w:rFonts w:hint="eastAsia" w:ascii="宋体" w:hAnsi="宋体" w:eastAsia="宋体" w:cs="宋体"/>
          <w:spacing w:val="-3"/>
          <w:sz w:val="24"/>
          <w:szCs w:val="24"/>
        </w:rPr>
        <w:t>(国发〔2009〕36</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号)，制定本规定。</w:t>
      </w:r>
    </w:p>
    <w:p w14:paraId="3F2D1B30">
      <w:pPr>
        <w:spacing w:before="167" w:line="275" w:lineRule="auto"/>
        <w:ind w:left="14" w:right="78" w:firstLine="560"/>
        <w:outlineLvl w:val="9"/>
        <w:rPr>
          <w:rFonts w:hint="eastAsia" w:ascii="宋体" w:hAnsi="宋体" w:eastAsia="宋体" w:cs="宋体"/>
          <w:sz w:val="24"/>
          <w:szCs w:val="24"/>
        </w:rPr>
      </w:pPr>
      <w:r>
        <w:rPr>
          <w:rFonts w:hint="eastAsia" w:ascii="宋体" w:hAnsi="宋体" w:eastAsia="宋体" w:cs="宋体"/>
          <w:spacing w:val="3"/>
          <w:sz w:val="24"/>
          <w:szCs w:val="24"/>
        </w:rPr>
        <w:t>二、中小企业划分为中型、小型、微型三种类型，具体标准根据企业</w:t>
      </w:r>
      <w:r>
        <w:rPr>
          <w:rFonts w:hint="eastAsia" w:ascii="宋体" w:hAnsi="宋体" w:eastAsia="宋体" w:cs="宋体"/>
          <w:spacing w:val="-1"/>
          <w:sz w:val="24"/>
          <w:szCs w:val="24"/>
        </w:rPr>
        <w:t>从业人员</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营业收入、资产总额等指标，结合行业特点制定。</w:t>
      </w:r>
    </w:p>
    <w:p w14:paraId="5E8E8B84">
      <w:pPr>
        <w:spacing w:before="164" w:line="314" w:lineRule="auto"/>
        <w:ind w:left="9" w:firstLine="561"/>
        <w:outlineLvl w:val="9"/>
        <w:rPr>
          <w:rFonts w:hint="eastAsia" w:ascii="宋体" w:hAnsi="宋体" w:eastAsia="宋体" w:cs="宋体"/>
          <w:sz w:val="24"/>
          <w:szCs w:val="24"/>
        </w:rPr>
      </w:pPr>
      <w:r>
        <w:rPr>
          <w:rFonts w:hint="eastAsia" w:ascii="宋体" w:hAnsi="宋体" w:eastAsia="宋体" w:cs="宋体"/>
          <w:spacing w:val="1"/>
          <w:sz w:val="24"/>
          <w:szCs w:val="24"/>
        </w:rPr>
        <w:t>三、本规定适用的行业包括：农、林、牧、</w:t>
      </w:r>
      <w:r>
        <w:rPr>
          <w:rFonts w:hint="eastAsia" w:ascii="宋体" w:hAnsi="宋体" w:eastAsia="宋体" w:cs="宋体"/>
          <w:sz w:val="24"/>
          <w:szCs w:val="24"/>
        </w:rPr>
        <w:t>渔业，工业(包括采矿业，</w:t>
      </w:r>
      <w:r>
        <w:rPr>
          <w:rFonts w:hint="eastAsia" w:ascii="宋体" w:hAnsi="宋体" w:eastAsia="宋体" w:cs="宋体"/>
          <w:spacing w:val="-7"/>
          <w:sz w:val="24"/>
          <w:szCs w:val="24"/>
        </w:rPr>
        <w:t>制造业，电力、热力、燃气及水生产和供应业)，建筑业，批发业，零售业，</w:t>
      </w:r>
      <w:r>
        <w:rPr>
          <w:rFonts w:hint="eastAsia" w:ascii="宋体" w:hAnsi="宋体" w:eastAsia="宋体" w:cs="宋体"/>
          <w:spacing w:val="3"/>
          <w:sz w:val="24"/>
          <w:szCs w:val="24"/>
        </w:rPr>
        <w:t>交通运输业(不含铁路运输业)，仓储业，邮政业，住宿业，餐饮业，信息</w:t>
      </w:r>
      <w:r>
        <w:rPr>
          <w:rFonts w:hint="eastAsia" w:ascii="宋体" w:hAnsi="宋体" w:eastAsia="宋体" w:cs="宋体"/>
          <w:spacing w:val="5"/>
          <w:sz w:val="24"/>
          <w:szCs w:val="24"/>
        </w:rPr>
        <w:t xml:space="preserve"> </w:t>
      </w:r>
      <w:r>
        <w:rPr>
          <w:rFonts w:hint="eastAsia" w:ascii="宋体" w:hAnsi="宋体" w:eastAsia="宋体" w:cs="宋体"/>
          <w:spacing w:val="3"/>
          <w:sz w:val="24"/>
          <w:szCs w:val="24"/>
        </w:rPr>
        <w:t>传输业(包括电信、互联网和相关服务)，软件和信息技术服务业，房地产</w:t>
      </w:r>
      <w:r>
        <w:rPr>
          <w:rFonts w:hint="eastAsia" w:ascii="宋体" w:hAnsi="宋体" w:eastAsia="宋体" w:cs="宋体"/>
          <w:spacing w:val="5"/>
          <w:sz w:val="24"/>
          <w:szCs w:val="24"/>
        </w:rPr>
        <w:t xml:space="preserve"> </w:t>
      </w:r>
      <w:r>
        <w:rPr>
          <w:rFonts w:hint="eastAsia" w:ascii="宋体" w:hAnsi="宋体" w:eastAsia="宋体" w:cs="宋体"/>
          <w:spacing w:val="-1"/>
          <w:sz w:val="24"/>
          <w:szCs w:val="24"/>
        </w:rPr>
        <w:t>开发经营，物业管理，租赁和商务服务业，其他未列明行业(包括科</w:t>
      </w:r>
      <w:r>
        <w:rPr>
          <w:rFonts w:hint="eastAsia" w:ascii="宋体" w:hAnsi="宋体" w:eastAsia="宋体" w:cs="宋体"/>
          <w:spacing w:val="-2"/>
          <w:sz w:val="24"/>
          <w:szCs w:val="24"/>
        </w:rPr>
        <w:t>学研究</w:t>
      </w:r>
      <w:r>
        <w:rPr>
          <w:rFonts w:hint="eastAsia" w:ascii="宋体" w:hAnsi="宋体" w:eastAsia="宋体" w:cs="宋体"/>
          <w:sz w:val="24"/>
          <w:szCs w:val="24"/>
        </w:rPr>
        <w:t xml:space="preserve"> </w:t>
      </w:r>
      <w:r>
        <w:rPr>
          <w:rFonts w:hint="eastAsia" w:ascii="宋体" w:hAnsi="宋体" w:eastAsia="宋体" w:cs="宋体"/>
          <w:spacing w:val="3"/>
          <w:sz w:val="24"/>
          <w:szCs w:val="24"/>
        </w:rPr>
        <w:t>和技术服务业，水利、环境和公共设施管理业，居民服务、修理和其他服</w:t>
      </w:r>
      <w:r>
        <w:rPr>
          <w:rFonts w:hint="eastAsia" w:ascii="宋体" w:hAnsi="宋体" w:eastAsia="宋体" w:cs="宋体"/>
          <w:spacing w:val="8"/>
          <w:sz w:val="24"/>
          <w:szCs w:val="24"/>
        </w:rPr>
        <w:t xml:space="preserve"> </w:t>
      </w:r>
      <w:r>
        <w:rPr>
          <w:rFonts w:hint="eastAsia" w:ascii="宋体" w:hAnsi="宋体" w:eastAsia="宋体" w:cs="宋体"/>
          <w:spacing w:val="-1"/>
          <w:sz w:val="24"/>
          <w:szCs w:val="24"/>
        </w:rPr>
        <w:t>务业，社会工作，文化、体育和娱乐业等)。</w:t>
      </w:r>
    </w:p>
    <w:p w14:paraId="54F1BE5D">
      <w:pPr>
        <w:spacing w:before="168" w:line="221" w:lineRule="auto"/>
        <w:ind w:left="596"/>
        <w:outlineLvl w:val="9"/>
        <w:rPr>
          <w:rFonts w:hint="eastAsia" w:ascii="宋体" w:hAnsi="宋体" w:eastAsia="宋体" w:cs="宋体"/>
          <w:sz w:val="24"/>
          <w:szCs w:val="24"/>
        </w:rPr>
      </w:pPr>
      <w:r>
        <w:rPr>
          <w:rFonts w:hint="eastAsia" w:ascii="宋体" w:hAnsi="宋体" w:eastAsia="宋体" w:cs="宋体"/>
          <w:spacing w:val="-4"/>
          <w:sz w:val="24"/>
          <w:szCs w:val="24"/>
        </w:rPr>
        <w:t>四、各行业划型标准为：</w:t>
      </w:r>
    </w:p>
    <w:p w14:paraId="08F9C41C">
      <w:pPr>
        <w:spacing w:before="162" w:line="294" w:lineRule="auto"/>
        <w:ind w:left="10" w:right="78" w:firstLine="568"/>
        <w:outlineLvl w:val="9"/>
        <w:rPr>
          <w:rFonts w:hint="eastAsia" w:ascii="宋体" w:hAnsi="宋体" w:eastAsia="宋体" w:cs="宋体"/>
          <w:sz w:val="24"/>
          <w:szCs w:val="24"/>
        </w:rPr>
      </w:pPr>
      <w:r>
        <w:rPr>
          <w:rFonts w:hint="eastAsia" w:ascii="宋体" w:hAnsi="宋体" w:eastAsia="宋体" w:cs="宋体"/>
          <w:spacing w:val="2"/>
          <w:sz w:val="24"/>
          <w:szCs w:val="24"/>
        </w:rPr>
        <w:t>（一）农、林、牧、渔业。营业收入</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20000</w:t>
      </w:r>
      <w:r>
        <w:rPr>
          <w:rFonts w:hint="eastAsia" w:ascii="宋体" w:hAnsi="宋体" w:eastAsia="宋体" w:cs="宋体"/>
          <w:spacing w:val="-52"/>
          <w:sz w:val="24"/>
          <w:szCs w:val="24"/>
        </w:rPr>
        <w:t xml:space="preserve"> </w:t>
      </w:r>
      <w:r>
        <w:rPr>
          <w:rFonts w:hint="eastAsia" w:ascii="宋体" w:hAnsi="宋体" w:eastAsia="宋体" w:cs="宋体"/>
          <w:spacing w:val="2"/>
          <w:sz w:val="24"/>
          <w:szCs w:val="24"/>
        </w:rPr>
        <w:t>万元</w:t>
      </w:r>
      <w:r>
        <w:rPr>
          <w:rFonts w:hint="eastAsia" w:ascii="宋体" w:hAnsi="宋体" w:eastAsia="宋体" w:cs="宋体"/>
          <w:spacing w:val="1"/>
          <w:sz w:val="24"/>
          <w:szCs w:val="24"/>
        </w:rPr>
        <w:t>以下的为中小微型企</w:t>
      </w:r>
      <w:r>
        <w:rPr>
          <w:rFonts w:hint="eastAsia" w:ascii="宋体" w:hAnsi="宋体" w:eastAsia="宋体" w:cs="宋体"/>
          <w:spacing w:val="-3"/>
          <w:sz w:val="24"/>
          <w:szCs w:val="24"/>
        </w:rPr>
        <w:t>业。其中，营业收入</w:t>
      </w:r>
      <w:r>
        <w:rPr>
          <w:rFonts w:hint="eastAsia" w:ascii="宋体" w:hAnsi="宋体" w:eastAsia="宋体" w:cs="宋体"/>
          <w:spacing w:val="-55"/>
          <w:sz w:val="24"/>
          <w:szCs w:val="24"/>
        </w:rPr>
        <w:t xml:space="preserve"> </w:t>
      </w:r>
      <w:r>
        <w:rPr>
          <w:rFonts w:hint="eastAsia" w:ascii="宋体" w:hAnsi="宋体" w:eastAsia="宋体" w:cs="宋体"/>
          <w:spacing w:val="-3"/>
          <w:sz w:val="24"/>
          <w:szCs w:val="24"/>
        </w:rPr>
        <w:t>500</w:t>
      </w:r>
      <w:r>
        <w:rPr>
          <w:rFonts w:hint="eastAsia" w:ascii="宋体" w:hAnsi="宋体" w:eastAsia="宋体" w:cs="宋体"/>
          <w:spacing w:val="-52"/>
          <w:sz w:val="24"/>
          <w:szCs w:val="24"/>
        </w:rPr>
        <w:t xml:space="preserve"> </w:t>
      </w:r>
      <w:r>
        <w:rPr>
          <w:rFonts w:hint="eastAsia" w:ascii="宋体" w:hAnsi="宋体" w:eastAsia="宋体" w:cs="宋体"/>
          <w:spacing w:val="-3"/>
          <w:sz w:val="24"/>
          <w:szCs w:val="24"/>
        </w:rPr>
        <w:t>万元及以上的为中型企业，营业收入</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50</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万元及以</w:t>
      </w:r>
      <w:r>
        <w:rPr>
          <w:rFonts w:hint="eastAsia" w:ascii="宋体" w:hAnsi="宋体" w:eastAsia="宋体" w:cs="宋体"/>
          <w:spacing w:val="-2"/>
          <w:sz w:val="24"/>
          <w:szCs w:val="24"/>
        </w:rPr>
        <w:t>上的为小型企业，营业收入</w:t>
      </w:r>
      <w:r>
        <w:rPr>
          <w:rFonts w:hint="eastAsia" w:ascii="宋体" w:hAnsi="宋体" w:eastAsia="宋体" w:cs="宋体"/>
          <w:spacing w:val="-46"/>
          <w:sz w:val="24"/>
          <w:szCs w:val="24"/>
        </w:rPr>
        <w:t xml:space="preserve"> </w:t>
      </w:r>
      <w:r>
        <w:rPr>
          <w:rFonts w:hint="eastAsia" w:ascii="宋体" w:hAnsi="宋体" w:eastAsia="宋体" w:cs="宋体"/>
          <w:spacing w:val="-2"/>
          <w:sz w:val="24"/>
          <w:szCs w:val="24"/>
        </w:rPr>
        <w:t>50</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万元以下的为微型企业。</w:t>
      </w:r>
    </w:p>
    <w:p w14:paraId="052C4307">
      <w:pPr>
        <w:spacing w:before="167" w:line="302" w:lineRule="auto"/>
        <w:ind w:left="18" w:right="78" w:firstLine="559"/>
        <w:outlineLvl w:val="9"/>
        <w:rPr>
          <w:rFonts w:hint="eastAsia" w:ascii="宋体" w:hAnsi="宋体" w:eastAsia="宋体" w:cs="宋体"/>
          <w:sz w:val="24"/>
          <w:szCs w:val="24"/>
        </w:rPr>
      </w:pPr>
      <w:r>
        <w:rPr>
          <w:rFonts w:hint="eastAsia" w:ascii="宋体" w:hAnsi="宋体" w:eastAsia="宋体" w:cs="宋体"/>
          <w:spacing w:val="-3"/>
          <w:sz w:val="24"/>
          <w:szCs w:val="24"/>
        </w:rPr>
        <w:t>（二）工业。从业人员</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1000</w:t>
      </w:r>
      <w:r>
        <w:rPr>
          <w:rFonts w:hint="eastAsia" w:ascii="宋体" w:hAnsi="宋体" w:eastAsia="宋体" w:cs="宋体"/>
          <w:spacing w:val="-56"/>
          <w:sz w:val="24"/>
          <w:szCs w:val="24"/>
        </w:rPr>
        <w:t xml:space="preserve"> </w:t>
      </w:r>
      <w:r>
        <w:rPr>
          <w:rFonts w:hint="eastAsia" w:ascii="宋体" w:hAnsi="宋体" w:eastAsia="宋体" w:cs="宋体"/>
          <w:spacing w:val="-3"/>
          <w:sz w:val="24"/>
          <w:szCs w:val="24"/>
        </w:rPr>
        <w:t>人以下或营业收入</w:t>
      </w:r>
      <w:r>
        <w:rPr>
          <w:rFonts w:hint="eastAsia" w:ascii="宋体" w:hAnsi="宋体" w:eastAsia="宋体" w:cs="宋体"/>
          <w:spacing w:val="-63"/>
          <w:sz w:val="24"/>
          <w:szCs w:val="24"/>
        </w:rPr>
        <w:t xml:space="preserve"> </w:t>
      </w:r>
      <w:r>
        <w:rPr>
          <w:rFonts w:hint="eastAsia" w:ascii="宋体" w:hAnsi="宋体" w:eastAsia="宋体" w:cs="宋体"/>
          <w:spacing w:val="-3"/>
          <w:sz w:val="24"/>
          <w:szCs w:val="24"/>
        </w:rPr>
        <w:t>4</w:t>
      </w:r>
      <w:r>
        <w:rPr>
          <w:rFonts w:hint="eastAsia" w:ascii="宋体" w:hAnsi="宋体" w:eastAsia="宋体" w:cs="宋体"/>
          <w:spacing w:val="-4"/>
          <w:sz w:val="24"/>
          <w:szCs w:val="24"/>
        </w:rPr>
        <w:t>0000</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万元以下的为中</w:t>
      </w:r>
      <w:r>
        <w:rPr>
          <w:rFonts w:hint="eastAsia" w:ascii="宋体" w:hAnsi="宋体" w:eastAsia="宋体" w:cs="宋体"/>
          <w:spacing w:val="-3"/>
          <w:sz w:val="24"/>
          <w:szCs w:val="24"/>
        </w:rPr>
        <w:t>小微型企业。其中，从业人员</w:t>
      </w:r>
      <w:r>
        <w:rPr>
          <w:rFonts w:hint="eastAsia" w:ascii="宋体" w:hAnsi="宋体" w:eastAsia="宋体" w:cs="宋体"/>
          <w:spacing w:val="-52"/>
          <w:sz w:val="24"/>
          <w:szCs w:val="24"/>
        </w:rPr>
        <w:t xml:space="preserve"> </w:t>
      </w:r>
      <w:r>
        <w:rPr>
          <w:rFonts w:hint="eastAsia" w:ascii="宋体" w:hAnsi="宋体" w:eastAsia="宋体" w:cs="宋体"/>
          <w:spacing w:val="-3"/>
          <w:sz w:val="24"/>
          <w:szCs w:val="24"/>
        </w:rPr>
        <w:t>300</w:t>
      </w:r>
      <w:r>
        <w:rPr>
          <w:rFonts w:hint="eastAsia" w:ascii="宋体" w:hAnsi="宋体" w:eastAsia="宋体" w:cs="宋体"/>
          <w:spacing w:val="-58"/>
          <w:sz w:val="24"/>
          <w:szCs w:val="24"/>
        </w:rPr>
        <w:t xml:space="preserve"> </w:t>
      </w:r>
      <w:r>
        <w:rPr>
          <w:rFonts w:hint="eastAsia" w:ascii="宋体" w:hAnsi="宋体" w:eastAsia="宋体" w:cs="宋体"/>
          <w:spacing w:val="-3"/>
          <w:sz w:val="24"/>
          <w:szCs w:val="24"/>
        </w:rPr>
        <w:t>人及以上，且营业收入</w:t>
      </w:r>
      <w:r>
        <w:rPr>
          <w:rFonts w:hint="eastAsia" w:ascii="宋体" w:hAnsi="宋体" w:eastAsia="宋体" w:cs="宋体"/>
          <w:spacing w:val="-56"/>
          <w:sz w:val="24"/>
          <w:szCs w:val="24"/>
        </w:rPr>
        <w:t xml:space="preserve"> </w:t>
      </w:r>
      <w:r>
        <w:rPr>
          <w:rFonts w:hint="eastAsia" w:ascii="宋体" w:hAnsi="宋体" w:eastAsia="宋体" w:cs="宋体"/>
          <w:spacing w:val="-3"/>
          <w:sz w:val="24"/>
          <w:szCs w:val="24"/>
        </w:rPr>
        <w:t>2000</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万元及以上</w:t>
      </w:r>
      <w:r>
        <w:rPr>
          <w:rFonts w:hint="eastAsia" w:ascii="宋体" w:hAnsi="宋体" w:eastAsia="宋体" w:cs="宋体"/>
          <w:spacing w:val="-1"/>
          <w:sz w:val="24"/>
          <w:szCs w:val="24"/>
        </w:rPr>
        <w:t>的为中型企业；从业人员20</w:t>
      </w:r>
      <w:r>
        <w:rPr>
          <w:rFonts w:hint="eastAsia" w:ascii="宋体" w:hAnsi="宋体" w:eastAsia="宋体" w:cs="宋体"/>
          <w:spacing w:val="-41"/>
          <w:sz w:val="24"/>
          <w:szCs w:val="24"/>
        </w:rPr>
        <w:t xml:space="preserve"> </w:t>
      </w:r>
      <w:r>
        <w:rPr>
          <w:rFonts w:hint="eastAsia" w:ascii="宋体" w:hAnsi="宋体" w:eastAsia="宋体" w:cs="宋体"/>
          <w:spacing w:val="-1"/>
          <w:sz w:val="24"/>
          <w:szCs w:val="24"/>
        </w:rPr>
        <w:t>人及以上，且营业收入</w:t>
      </w:r>
      <w:r>
        <w:rPr>
          <w:rFonts w:hint="eastAsia" w:ascii="宋体" w:hAnsi="宋体" w:eastAsia="宋体" w:cs="宋体"/>
          <w:spacing w:val="-57"/>
          <w:sz w:val="24"/>
          <w:szCs w:val="24"/>
        </w:rPr>
        <w:t xml:space="preserve"> </w:t>
      </w:r>
      <w:r>
        <w:rPr>
          <w:rFonts w:hint="eastAsia" w:ascii="宋体" w:hAnsi="宋体" w:eastAsia="宋体" w:cs="宋体"/>
          <w:spacing w:val="-1"/>
          <w:sz w:val="24"/>
          <w:szCs w:val="24"/>
        </w:rPr>
        <w:t>300</w:t>
      </w:r>
      <w:r>
        <w:rPr>
          <w:rFonts w:hint="eastAsia" w:ascii="宋体" w:hAnsi="宋体" w:eastAsia="宋体" w:cs="宋体"/>
          <w:spacing w:val="-53"/>
          <w:sz w:val="24"/>
          <w:szCs w:val="24"/>
        </w:rPr>
        <w:t xml:space="preserve"> </w:t>
      </w:r>
      <w:r>
        <w:rPr>
          <w:rFonts w:hint="eastAsia" w:ascii="宋体" w:hAnsi="宋体" w:eastAsia="宋体" w:cs="宋体"/>
          <w:spacing w:val="-1"/>
          <w:sz w:val="24"/>
          <w:szCs w:val="24"/>
        </w:rPr>
        <w:t>万元及以上的为小</w:t>
      </w:r>
      <w:r>
        <w:rPr>
          <w:rFonts w:hint="eastAsia" w:ascii="宋体" w:hAnsi="宋体" w:eastAsia="宋体" w:cs="宋体"/>
          <w:sz w:val="24"/>
          <w:szCs w:val="24"/>
        </w:rPr>
        <w:t>型企业；从业人员20</w:t>
      </w:r>
      <w:r>
        <w:rPr>
          <w:rFonts w:hint="eastAsia" w:ascii="宋体" w:hAnsi="宋体" w:eastAsia="宋体" w:cs="宋体"/>
          <w:spacing w:val="-51"/>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54"/>
          <w:sz w:val="24"/>
          <w:szCs w:val="24"/>
        </w:rPr>
        <w:t xml:space="preserve"> </w:t>
      </w:r>
      <w:r>
        <w:rPr>
          <w:rFonts w:hint="eastAsia" w:ascii="宋体" w:hAnsi="宋体" w:eastAsia="宋体" w:cs="宋体"/>
          <w:sz w:val="24"/>
          <w:szCs w:val="24"/>
        </w:rPr>
        <w:t>300</w:t>
      </w:r>
      <w:r>
        <w:rPr>
          <w:rFonts w:hint="eastAsia" w:ascii="宋体" w:hAnsi="宋体" w:eastAsia="宋体" w:cs="宋体"/>
          <w:spacing w:val="-54"/>
          <w:sz w:val="24"/>
          <w:szCs w:val="24"/>
        </w:rPr>
        <w:t xml:space="preserve"> </w:t>
      </w:r>
      <w:r>
        <w:rPr>
          <w:rFonts w:hint="eastAsia" w:ascii="宋体" w:hAnsi="宋体" w:eastAsia="宋体" w:cs="宋体"/>
          <w:sz w:val="24"/>
          <w:szCs w:val="24"/>
        </w:rPr>
        <w:t>万元以下的为微型企业。</w:t>
      </w:r>
    </w:p>
    <w:p w14:paraId="3B39E2BE">
      <w:pPr>
        <w:spacing w:before="165" w:line="308" w:lineRule="auto"/>
        <w:ind w:left="13" w:right="78" w:firstLine="565"/>
        <w:outlineLvl w:val="9"/>
        <w:rPr>
          <w:rFonts w:hint="eastAsia" w:ascii="宋体" w:hAnsi="宋体" w:eastAsia="宋体" w:cs="宋体"/>
          <w:sz w:val="24"/>
          <w:szCs w:val="24"/>
        </w:rPr>
      </w:pPr>
      <w:r>
        <w:rPr>
          <w:rFonts w:hint="eastAsia" w:ascii="宋体" w:hAnsi="宋体" w:eastAsia="宋体" w:cs="宋体"/>
          <w:spacing w:val="1"/>
          <w:sz w:val="24"/>
          <w:szCs w:val="24"/>
        </w:rPr>
        <w:t>（三）建筑业。营业收入</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80000</w:t>
      </w:r>
      <w:r>
        <w:rPr>
          <w:rFonts w:hint="eastAsia" w:ascii="宋体" w:hAnsi="宋体" w:eastAsia="宋体" w:cs="宋体"/>
          <w:spacing w:val="-49"/>
          <w:sz w:val="24"/>
          <w:szCs w:val="24"/>
        </w:rPr>
        <w:t xml:space="preserve"> </w:t>
      </w:r>
      <w:r>
        <w:rPr>
          <w:rFonts w:hint="eastAsia" w:ascii="宋体" w:hAnsi="宋体" w:eastAsia="宋体" w:cs="宋体"/>
          <w:spacing w:val="1"/>
          <w:sz w:val="24"/>
          <w:szCs w:val="24"/>
        </w:rPr>
        <w:t>万元以下或资产总额</w:t>
      </w:r>
      <w:r>
        <w:rPr>
          <w:rFonts w:hint="eastAsia" w:ascii="宋体" w:hAnsi="宋体" w:eastAsia="宋体" w:cs="宋体"/>
          <w:spacing w:val="-56"/>
          <w:sz w:val="24"/>
          <w:szCs w:val="24"/>
        </w:rPr>
        <w:t xml:space="preserve"> </w:t>
      </w:r>
      <w:r>
        <w:rPr>
          <w:rFonts w:hint="eastAsia" w:ascii="宋体" w:hAnsi="宋体" w:eastAsia="宋体" w:cs="宋体"/>
          <w:sz w:val="24"/>
          <w:szCs w:val="24"/>
        </w:rPr>
        <w:t>80000</w:t>
      </w:r>
      <w:r>
        <w:rPr>
          <w:rFonts w:hint="eastAsia" w:ascii="宋体" w:hAnsi="宋体" w:eastAsia="宋体" w:cs="宋体"/>
          <w:spacing w:val="-49"/>
          <w:sz w:val="24"/>
          <w:szCs w:val="24"/>
        </w:rPr>
        <w:t xml:space="preserve"> </w:t>
      </w:r>
      <w:r>
        <w:rPr>
          <w:rFonts w:hint="eastAsia" w:ascii="宋体" w:hAnsi="宋体" w:eastAsia="宋体" w:cs="宋体"/>
          <w:sz w:val="24"/>
          <w:szCs w:val="24"/>
        </w:rPr>
        <w:t>万元以下</w:t>
      </w:r>
      <w:r>
        <w:rPr>
          <w:rFonts w:hint="eastAsia" w:ascii="宋体" w:hAnsi="宋体" w:eastAsia="宋体" w:cs="宋体"/>
          <w:spacing w:val="3"/>
          <w:sz w:val="24"/>
          <w:szCs w:val="24"/>
        </w:rPr>
        <w:t>的为中小微型企业。其中，营业收入</w:t>
      </w:r>
      <w:r>
        <w:rPr>
          <w:rFonts w:hint="eastAsia" w:ascii="宋体" w:hAnsi="宋体" w:eastAsia="宋体" w:cs="宋体"/>
          <w:spacing w:val="-53"/>
          <w:sz w:val="24"/>
          <w:szCs w:val="24"/>
        </w:rPr>
        <w:t xml:space="preserve"> </w:t>
      </w:r>
      <w:r>
        <w:rPr>
          <w:rFonts w:hint="eastAsia" w:ascii="宋体" w:hAnsi="宋体" w:eastAsia="宋体" w:cs="宋体"/>
          <w:spacing w:val="3"/>
          <w:sz w:val="24"/>
          <w:szCs w:val="24"/>
        </w:rPr>
        <w:t>6000</w:t>
      </w:r>
      <w:r>
        <w:rPr>
          <w:rFonts w:hint="eastAsia" w:ascii="宋体" w:hAnsi="宋体" w:eastAsia="宋体" w:cs="宋体"/>
          <w:spacing w:val="-47"/>
          <w:sz w:val="24"/>
          <w:szCs w:val="24"/>
        </w:rPr>
        <w:t xml:space="preserve"> </w:t>
      </w:r>
      <w:r>
        <w:rPr>
          <w:rFonts w:hint="eastAsia" w:ascii="宋体" w:hAnsi="宋体" w:eastAsia="宋体" w:cs="宋体"/>
          <w:spacing w:val="3"/>
          <w:sz w:val="24"/>
          <w:szCs w:val="24"/>
        </w:rPr>
        <w:t>万元及以上，且资产总额</w:t>
      </w:r>
      <w:r>
        <w:rPr>
          <w:rFonts w:hint="eastAsia" w:ascii="宋体" w:hAnsi="宋体" w:eastAsia="宋体" w:cs="宋体"/>
          <w:spacing w:val="-46"/>
          <w:sz w:val="24"/>
          <w:szCs w:val="24"/>
        </w:rPr>
        <w:t xml:space="preserve"> </w:t>
      </w:r>
      <w:r>
        <w:rPr>
          <w:rFonts w:hint="eastAsia" w:ascii="宋体" w:hAnsi="宋体" w:eastAsia="宋体" w:cs="宋体"/>
          <w:spacing w:val="3"/>
          <w:sz w:val="24"/>
          <w:szCs w:val="24"/>
        </w:rPr>
        <w:t>5000</w:t>
      </w:r>
      <w:r>
        <w:rPr>
          <w:rFonts w:hint="eastAsia" w:ascii="宋体" w:hAnsi="宋体" w:eastAsia="宋体" w:cs="宋体"/>
          <w:spacing w:val="1"/>
          <w:sz w:val="24"/>
          <w:szCs w:val="24"/>
        </w:rPr>
        <w:t>万元及以上的为中型企业</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营业收入</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300</w:t>
      </w:r>
      <w:r>
        <w:rPr>
          <w:rFonts w:hint="eastAsia" w:ascii="宋体" w:hAnsi="宋体" w:eastAsia="宋体" w:cs="宋体"/>
          <w:spacing w:val="-49"/>
          <w:sz w:val="24"/>
          <w:szCs w:val="24"/>
        </w:rPr>
        <w:t xml:space="preserve"> </w:t>
      </w:r>
      <w:r>
        <w:rPr>
          <w:rFonts w:hint="eastAsia" w:ascii="宋体" w:hAnsi="宋体" w:eastAsia="宋体" w:cs="宋体"/>
          <w:spacing w:val="1"/>
          <w:sz w:val="24"/>
          <w:szCs w:val="24"/>
        </w:rPr>
        <w:t>万元</w:t>
      </w:r>
      <w:r>
        <w:rPr>
          <w:rFonts w:hint="eastAsia" w:ascii="宋体" w:hAnsi="宋体" w:eastAsia="宋体" w:cs="宋体"/>
          <w:sz w:val="24"/>
          <w:szCs w:val="24"/>
        </w:rPr>
        <w:t>及以上，且资产总额</w:t>
      </w:r>
      <w:r>
        <w:rPr>
          <w:rFonts w:hint="eastAsia" w:ascii="宋体" w:hAnsi="宋体" w:eastAsia="宋体" w:cs="宋体"/>
          <w:spacing w:val="-49"/>
          <w:sz w:val="24"/>
          <w:szCs w:val="24"/>
        </w:rPr>
        <w:t xml:space="preserve"> </w:t>
      </w:r>
      <w:r>
        <w:rPr>
          <w:rFonts w:hint="eastAsia" w:ascii="宋体" w:hAnsi="宋体" w:eastAsia="宋体" w:cs="宋体"/>
          <w:sz w:val="24"/>
          <w:szCs w:val="24"/>
        </w:rPr>
        <w:t>300</w:t>
      </w:r>
      <w:r>
        <w:rPr>
          <w:rFonts w:hint="eastAsia" w:ascii="宋体" w:hAnsi="宋体" w:eastAsia="宋体" w:cs="宋体"/>
          <w:spacing w:val="-49"/>
          <w:sz w:val="24"/>
          <w:szCs w:val="24"/>
        </w:rPr>
        <w:t xml:space="preserve"> </w:t>
      </w:r>
      <w:r>
        <w:rPr>
          <w:rFonts w:hint="eastAsia" w:ascii="宋体" w:hAnsi="宋体" w:eastAsia="宋体" w:cs="宋体"/>
          <w:sz w:val="24"/>
          <w:szCs w:val="24"/>
        </w:rPr>
        <w:t xml:space="preserve">万 </w:t>
      </w:r>
      <w:r>
        <w:rPr>
          <w:rFonts w:hint="eastAsia" w:ascii="宋体" w:hAnsi="宋体" w:eastAsia="宋体" w:cs="宋体"/>
          <w:spacing w:val="1"/>
          <w:sz w:val="24"/>
          <w:szCs w:val="24"/>
        </w:rPr>
        <w:t>元及以上的为小型企业；营业收入</w:t>
      </w:r>
      <w:r>
        <w:rPr>
          <w:rFonts w:hint="eastAsia" w:ascii="宋体" w:hAnsi="宋体" w:eastAsia="宋体" w:cs="宋体"/>
          <w:spacing w:val="-52"/>
          <w:sz w:val="24"/>
          <w:szCs w:val="24"/>
        </w:rPr>
        <w:t xml:space="preserve"> </w:t>
      </w:r>
      <w:r>
        <w:rPr>
          <w:rFonts w:hint="eastAsia" w:ascii="宋体" w:hAnsi="宋体" w:eastAsia="宋体" w:cs="宋体"/>
          <w:spacing w:val="1"/>
          <w:sz w:val="24"/>
          <w:szCs w:val="24"/>
        </w:rPr>
        <w:t>300</w:t>
      </w:r>
      <w:r>
        <w:rPr>
          <w:rFonts w:hint="eastAsia" w:ascii="宋体" w:hAnsi="宋体" w:eastAsia="宋体" w:cs="宋体"/>
          <w:spacing w:val="-49"/>
          <w:sz w:val="24"/>
          <w:szCs w:val="24"/>
        </w:rPr>
        <w:t xml:space="preserve"> </w:t>
      </w:r>
      <w:r>
        <w:rPr>
          <w:rFonts w:hint="eastAsia" w:ascii="宋体" w:hAnsi="宋体" w:eastAsia="宋体" w:cs="宋体"/>
          <w:spacing w:val="1"/>
          <w:sz w:val="24"/>
          <w:szCs w:val="24"/>
        </w:rPr>
        <w:t>万</w:t>
      </w:r>
      <w:r>
        <w:rPr>
          <w:rFonts w:hint="eastAsia" w:ascii="宋体" w:hAnsi="宋体" w:eastAsia="宋体" w:cs="宋体"/>
          <w:sz w:val="24"/>
          <w:szCs w:val="24"/>
        </w:rPr>
        <w:t>元以下或资产总额</w:t>
      </w:r>
      <w:r>
        <w:rPr>
          <w:rFonts w:hint="eastAsia" w:ascii="宋体" w:hAnsi="宋体" w:eastAsia="宋体" w:cs="宋体"/>
          <w:spacing w:val="-49"/>
          <w:sz w:val="24"/>
          <w:szCs w:val="24"/>
        </w:rPr>
        <w:t xml:space="preserve"> </w:t>
      </w:r>
      <w:r>
        <w:rPr>
          <w:rFonts w:hint="eastAsia" w:ascii="宋体" w:hAnsi="宋体" w:eastAsia="宋体" w:cs="宋体"/>
          <w:sz w:val="24"/>
          <w:szCs w:val="24"/>
        </w:rPr>
        <w:t>300</w:t>
      </w:r>
      <w:r>
        <w:rPr>
          <w:rFonts w:hint="eastAsia" w:ascii="宋体" w:hAnsi="宋体" w:eastAsia="宋体" w:cs="宋体"/>
          <w:spacing w:val="-49"/>
          <w:sz w:val="24"/>
          <w:szCs w:val="24"/>
        </w:rPr>
        <w:t xml:space="preserve"> </w:t>
      </w:r>
      <w:r>
        <w:rPr>
          <w:rFonts w:hint="eastAsia" w:ascii="宋体" w:hAnsi="宋体" w:eastAsia="宋体" w:cs="宋体"/>
          <w:sz w:val="24"/>
          <w:szCs w:val="24"/>
        </w:rPr>
        <w:t>万元以下</w:t>
      </w:r>
      <w:r>
        <w:rPr>
          <w:rFonts w:hint="eastAsia" w:ascii="宋体" w:hAnsi="宋体" w:eastAsia="宋体" w:cs="宋体"/>
          <w:spacing w:val="-2"/>
          <w:sz w:val="24"/>
          <w:szCs w:val="24"/>
        </w:rPr>
        <w:t>的为微型企业。</w:t>
      </w:r>
    </w:p>
    <w:p w14:paraId="442282D4">
      <w:pPr>
        <w:spacing w:before="165" w:line="308" w:lineRule="auto"/>
        <w:ind w:left="13" w:right="78" w:firstLine="565"/>
        <w:outlineLvl w:val="9"/>
        <w:rPr>
          <w:rFonts w:hint="eastAsia" w:ascii="宋体" w:hAnsi="宋体" w:eastAsia="宋体" w:cs="宋体"/>
          <w:spacing w:val="1"/>
          <w:sz w:val="24"/>
          <w:szCs w:val="24"/>
        </w:rPr>
      </w:pPr>
      <w:r>
        <w:rPr>
          <w:rFonts w:hint="eastAsia" w:ascii="宋体" w:hAnsi="宋体" w:eastAsia="宋体" w:cs="宋体"/>
          <w:spacing w:val="1"/>
          <w:sz w:val="24"/>
          <w:szCs w:val="24"/>
        </w:rPr>
        <w:t>（四）批发业。从业人员 200 人以下或营业收入40000 万元以下的为中小微型企业。其中，从业人员 20 人及以上，且营业收入 5000 万元及以上的为中型企业；从业人员 5 人及以上，且营业收入 1000 万元及以上的为小型企业；从业人员 5 人以下或营业收入 1000 万元以下的为微型企业。</w:t>
      </w:r>
    </w:p>
    <w:p w14:paraId="7EF92823">
      <w:pPr>
        <w:spacing w:before="165" w:line="308" w:lineRule="auto"/>
        <w:ind w:left="13" w:right="78" w:firstLine="565"/>
        <w:outlineLvl w:val="9"/>
        <w:rPr>
          <w:rFonts w:hint="eastAsia" w:ascii="宋体" w:hAnsi="宋体" w:eastAsia="宋体" w:cs="宋体"/>
          <w:spacing w:val="1"/>
          <w:sz w:val="24"/>
          <w:szCs w:val="24"/>
        </w:rPr>
      </w:pPr>
      <w:r>
        <w:rPr>
          <w:rFonts w:hint="eastAsia" w:ascii="宋体" w:hAnsi="宋体" w:eastAsia="宋体" w:cs="宋体"/>
          <w:spacing w:val="1"/>
          <w:sz w:val="24"/>
          <w:szCs w:val="24"/>
        </w:rPr>
        <w:t>（五）零售业。从业人员 300 人以下或营业收入 20000 万元以下的为中小微型企业。其中，从业人员 50 人及以上，且营业收入 500 万元及以上的为中型企业；从业人员 10 人及以上，且营业收入 100 万元及以上的为小型企业；从业人员 10 人以下或营业收入100 万元以下的为微型企业。</w:t>
      </w:r>
    </w:p>
    <w:p w14:paraId="20CE48CF">
      <w:pPr>
        <w:spacing w:before="169" w:line="302" w:lineRule="auto"/>
        <w:ind w:left="10" w:firstLine="568"/>
        <w:outlineLvl w:val="9"/>
        <w:rPr>
          <w:rFonts w:hint="eastAsia" w:ascii="宋体" w:hAnsi="宋体" w:eastAsia="宋体" w:cs="宋体"/>
          <w:sz w:val="24"/>
          <w:szCs w:val="24"/>
        </w:rPr>
      </w:pPr>
      <w:r>
        <w:rPr>
          <w:rFonts w:hint="eastAsia" w:ascii="宋体" w:hAnsi="宋体" w:eastAsia="宋体" w:cs="宋体"/>
          <w:spacing w:val="-4"/>
          <w:sz w:val="24"/>
          <w:szCs w:val="24"/>
        </w:rPr>
        <w:t>（六）交通运输业。从业人员</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1000</w:t>
      </w:r>
      <w:r>
        <w:rPr>
          <w:rFonts w:hint="eastAsia" w:ascii="宋体" w:hAnsi="宋体" w:eastAsia="宋体" w:cs="宋体"/>
          <w:spacing w:val="-56"/>
          <w:sz w:val="24"/>
          <w:szCs w:val="24"/>
        </w:rPr>
        <w:t xml:space="preserve"> </w:t>
      </w:r>
      <w:r>
        <w:rPr>
          <w:rFonts w:hint="eastAsia" w:ascii="宋体" w:hAnsi="宋体" w:eastAsia="宋体" w:cs="宋体"/>
          <w:spacing w:val="-4"/>
          <w:sz w:val="24"/>
          <w:szCs w:val="24"/>
        </w:rPr>
        <w:t>人以下或营业收入</w:t>
      </w:r>
      <w:r>
        <w:rPr>
          <w:rFonts w:hint="eastAsia" w:ascii="宋体" w:hAnsi="宋体" w:eastAsia="宋体" w:cs="宋体"/>
          <w:spacing w:val="-56"/>
          <w:sz w:val="24"/>
          <w:szCs w:val="24"/>
        </w:rPr>
        <w:t xml:space="preserve"> </w:t>
      </w:r>
      <w:r>
        <w:rPr>
          <w:rFonts w:hint="eastAsia" w:ascii="宋体" w:hAnsi="宋体" w:eastAsia="宋体" w:cs="宋体"/>
          <w:spacing w:val="-4"/>
          <w:sz w:val="24"/>
          <w:szCs w:val="24"/>
        </w:rPr>
        <w:t>30000</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万元以下</w:t>
      </w:r>
      <w:r>
        <w:rPr>
          <w:rFonts w:hint="eastAsia" w:ascii="宋体" w:hAnsi="宋体" w:eastAsia="宋体" w:cs="宋体"/>
          <w:sz w:val="24"/>
          <w:szCs w:val="24"/>
        </w:rPr>
        <w:t xml:space="preserve"> </w:t>
      </w:r>
      <w:r>
        <w:rPr>
          <w:rFonts w:hint="eastAsia" w:ascii="宋体" w:hAnsi="宋体" w:eastAsia="宋体" w:cs="宋体"/>
          <w:spacing w:val="-3"/>
          <w:sz w:val="24"/>
          <w:szCs w:val="24"/>
        </w:rPr>
        <w:t>的为中小微型企业。其中，从业人员</w:t>
      </w:r>
      <w:r>
        <w:rPr>
          <w:rFonts w:hint="eastAsia" w:ascii="宋体" w:hAnsi="宋体" w:eastAsia="宋体" w:cs="宋体"/>
          <w:spacing w:val="-45"/>
          <w:sz w:val="24"/>
          <w:szCs w:val="24"/>
        </w:rPr>
        <w:t xml:space="preserve"> </w:t>
      </w:r>
      <w:r>
        <w:rPr>
          <w:rFonts w:hint="eastAsia" w:ascii="宋体" w:hAnsi="宋体" w:eastAsia="宋体" w:cs="宋体"/>
          <w:spacing w:val="-3"/>
          <w:sz w:val="24"/>
          <w:szCs w:val="24"/>
        </w:rPr>
        <w:t>300</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人及以上，且营业收入</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3000</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万元</w:t>
      </w:r>
      <w:r>
        <w:rPr>
          <w:rFonts w:hint="eastAsia" w:ascii="宋体" w:hAnsi="宋体" w:eastAsia="宋体" w:cs="宋体"/>
          <w:sz w:val="24"/>
          <w:szCs w:val="24"/>
        </w:rPr>
        <w:t xml:space="preserve"> 及以上的为中型企业；从业人员20</w:t>
      </w:r>
      <w:r>
        <w:rPr>
          <w:rFonts w:hint="eastAsia" w:ascii="宋体" w:hAnsi="宋体" w:eastAsia="宋体" w:cs="宋体"/>
          <w:spacing w:val="-58"/>
          <w:sz w:val="24"/>
          <w:szCs w:val="24"/>
        </w:rPr>
        <w:t xml:space="preserve"> </w:t>
      </w:r>
      <w:r>
        <w:rPr>
          <w:rFonts w:hint="eastAsia" w:ascii="宋体" w:hAnsi="宋体" w:eastAsia="宋体" w:cs="宋体"/>
          <w:sz w:val="24"/>
          <w:szCs w:val="24"/>
        </w:rPr>
        <w:t>人及以上，且营业收入</w:t>
      </w:r>
      <w:r>
        <w:rPr>
          <w:rFonts w:hint="eastAsia" w:ascii="宋体" w:hAnsi="宋体" w:eastAsia="宋体" w:cs="宋体"/>
          <w:spacing w:val="-59"/>
          <w:sz w:val="24"/>
          <w:szCs w:val="24"/>
        </w:rPr>
        <w:t xml:space="preserve"> </w:t>
      </w:r>
      <w:r>
        <w:rPr>
          <w:rFonts w:hint="eastAsia" w:ascii="宋体" w:hAnsi="宋体" w:eastAsia="宋体" w:cs="宋体"/>
          <w:sz w:val="24"/>
          <w:szCs w:val="24"/>
        </w:rPr>
        <w:t>20</w:t>
      </w:r>
      <w:r>
        <w:rPr>
          <w:rFonts w:hint="eastAsia" w:ascii="宋体" w:hAnsi="宋体" w:eastAsia="宋体" w:cs="宋体"/>
          <w:spacing w:val="-1"/>
          <w:sz w:val="24"/>
          <w:szCs w:val="24"/>
        </w:rPr>
        <w:t>0</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万元及以上</w:t>
      </w:r>
      <w:r>
        <w:rPr>
          <w:rFonts w:hint="eastAsia" w:ascii="宋体" w:hAnsi="宋体" w:eastAsia="宋体" w:cs="宋体"/>
          <w:sz w:val="24"/>
          <w:szCs w:val="24"/>
        </w:rPr>
        <w:t xml:space="preserve"> </w:t>
      </w:r>
      <w:r>
        <w:rPr>
          <w:rFonts w:hint="eastAsia" w:ascii="宋体" w:hAnsi="宋体" w:eastAsia="宋体" w:cs="宋体"/>
          <w:spacing w:val="-5"/>
          <w:sz w:val="24"/>
          <w:szCs w:val="24"/>
        </w:rPr>
        <w:t>的为小型企业；从业人员20</w:t>
      </w:r>
      <w:r>
        <w:rPr>
          <w:rFonts w:hint="eastAsia" w:ascii="宋体" w:hAnsi="宋体" w:eastAsia="宋体" w:cs="宋体"/>
          <w:spacing w:val="-60"/>
          <w:sz w:val="24"/>
          <w:szCs w:val="24"/>
        </w:rPr>
        <w:t xml:space="preserve"> </w:t>
      </w:r>
      <w:r>
        <w:rPr>
          <w:rFonts w:hint="eastAsia" w:ascii="宋体" w:hAnsi="宋体" w:eastAsia="宋体" w:cs="宋体"/>
          <w:spacing w:val="-5"/>
          <w:sz w:val="24"/>
          <w:szCs w:val="24"/>
        </w:rPr>
        <w:t>人以下或营业收入</w:t>
      </w:r>
      <w:r>
        <w:rPr>
          <w:rFonts w:hint="eastAsia" w:ascii="宋体" w:hAnsi="宋体" w:eastAsia="宋体" w:cs="宋体"/>
          <w:spacing w:val="-64"/>
          <w:sz w:val="24"/>
          <w:szCs w:val="24"/>
        </w:rPr>
        <w:t xml:space="preserve"> </w:t>
      </w:r>
      <w:r>
        <w:rPr>
          <w:rFonts w:hint="eastAsia" w:ascii="宋体" w:hAnsi="宋体" w:eastAsia="宋体" w:cs="宋体"/>
          <w:spacing w:val="-5"/>
          <w:sz w:val="24"/>
          <w:szCs w:val="24"/>
        </w:rPr>
        <w:t>200</w:t>
      </w:r>
      <w:r>
        <w:rPr>
          <w:rFonts w:hint="eastAsia" w:ascii="宋体" w:hAnsi="宋体" w:eastAsia="宋体" w:cs="宋体"/>
          <w:spacing w:val="-59"/>
          <w:sz w:val="24"/>
          <w:szCs w:val="24"/>
        </w:rPr>
        <w:t xml:space="preserve"> </w:t>
      </w:r>
      <w:r>
        <w:rPr>
          <w:rFonts w:hint="eastAsia" w:ascii="宋体" w:hAnsi="宋体" w:eastAsia="宋体" w:cs="宋体"/>
          <w:spacing w:val="-5"/>
          <w:sz w:val="24"/>
          <w:szCs w:val="24"/>
        </w:rPr>
        <w:t>万元以下的为微型企业。</w:t>
      </w:r>
    </w:p>
    <w:p w14:paraId="5EF5060E">
      <w:pPr>
        <w:spacing w:before="167" w:line="302" w:lineRule="auto"/>
        <w:ind w:left="13" w:right="99" w:firstLine="565"/>
        <w:outlineLvl w:val="9"/>
        <w:rPr>
          <w:rFonts w:hint="eastAsia" w:ascii="宋体" w:hAnsi="宋体" w:eastAsia="宋体" w:cs="宋体"/>
          <w:sz w:val="24"/>
          <w:szCs w:val="24"/>
        </w:rPr>
      </w:pPr>
      <w:r>
        <w:rPr>
          <w:rFonts w:hint="eastAsia" w:ascii="宋体" w:hAnsi="宋体" w:eastAsia="宋体" w:cs="宋体"/>
          <w:sz w:val="24"/>
          <w:szCs w:val="24"/>
        </w:rPr>
        <w:t>（七）仓储业。从业人员</w:t>
      </w:r>
      <w:r>
        <w:rPr>
          <w:rFonts w:hint="eastAsia" w:ascii="宋体" w:hAnsi="宋体" w:eastAsia="宋体" w:cs="宋体"/>
          <w:spacing w:val="-36"/>
          <w:sz w:val="24"/>
          <w:szCs w:val="24"/>
        </w:rPr>
        <w:t xml:space="preserve"> </w:t>
      </w:r>
      <w:r>
        <w:rPr>
          <w:rFonts w:hint="eastAsia" w:ascii="宋体" w:hAnsi="宋体" w:eastAsia="宋体" w:cs="宋体"/>
          <w:sz w:val="24"/>
          <w:szCs w:val="24"/>
        </w:rPr>
        <w:t>200</w:t>
      </w:r>
      <w:r>
        <w:rPr>
          <w:rFonts w:hint="eastAsia" w:ascii="宋体" w:hAnsi="宋体" w:eastAsia="宋体" w:cs="宋体"/>
          <w:spacing w:val="-56"/>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46"/>
          <w:sz w:val="24"/>
          <w:szCs w:val="24"/>
        </w:rPr>
        <w:t xml:space="preserve"> </w:t>
      </w:r>
      <w:r>
        <w:rPr>
          <w:rFonts w:hint="eastAsia" w:ascii="宋体" w:hAnsi="宋体" w:eastAsia="宋体" w:cs="宋体"/>
          <w:sz w:val="24"/>
          <w:szCs w:val="24"/>
        </w:rPr>
        <w:t>30000</w:t>
      </w:r>
      <w:r>
        <w:rPr>
          <w:rFonts w:hint="eastAsia" w:ascii="宋体" w:hAnsi="宋体" w:eastAsia="宋体" w:cs="宋体"/>
          <w:spacing w:val="-50"/>
          <w:sz w:val="24"/>
          <w:szCs w:val="24"/>
        </w:rPr>
        <w:t xml:space="preserve"> </w:t>
      </w:r>
      <w:r>
        <w:rPr>
          <w:rFonts w:hint="eastAsia" w:ascii="宋体" w:hAnsi="宋体" w:eastAsia="宋体" w:cs="宋体"/>
          <w:sz w:val="24"/>
          <w:szCs w:val="24"/>
        </w:rPr>
        <w:t xml:space="preserve">万元以下的为 </w:t>
      </w:r>
      <w:r>
        <w:rPr>
          <w:rFonts w:hint="eastAsia" w:ascii="宋体" w:hAnsi="宋体" w:eastAsia="宋体" w:cs="宋体"/>
          <w:spacing w:val="-4"/>
          <w:sz w:val="24"/>
          <w:szCs w:val="24"/>
        </w:rPr>
        <w:t>中小微型企业。其中，从业人员</w:t>
      </w:r>
      <w:r>
        <w:rPr>
          <w:rFonts w:hint="eastAsia" w:ascii="宋体" w:hAnsi="宋体" w:eastAsia="宋体" w:cs="宋体"/>
          <w:spacing w:val="-29"/>
          <w:sz w:val="24"/>
          <w:szCs w:val="24"/>
        </w:rPr>
        <w:t xml:space="preserve"> </w:t>
      </w:r>
      <w:r>
        <w:rPr>
          <w:rFonts w:hint="eastAsia" w:ascii="宋体" w:hAnsi="宋体" w:eastAsia="宋体" w:cs="宋体"/>
          <w:spacing w:val="-4"/>
          <w:sz w:val="24"/>
          <w:szCs w:val="24"/>
        </w:rPr>
        <w:t>100</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人及以上，且营业收入</w:t>
      </w:r>
      <w:r>
        <w:rPr>
          <w:rFonts w:hint="eastAsia" w:ascii="宋体" w:hAnsi="宋体" w:eastAsia="宋体" w:cs="宋体"/>
          <w:spacing w:val="-42"/>
          <w:sz w:val="24"/>
          <w:szCs w:val="24"/>
        </w:rPr>
        <w:t xml:space="preserve"> </w:t>
      </w:r>
      <w:r>
        <w:rPr>
          <w:rFonts w:hint="eastAsia" w:ascii="宋体" w:hAnsi="宋体" w:eastAsia="宋体" w:cs="宋体"/>
          <w:spacing w:val="-4"/>
          <w:sz w:val="24"/>
          <w:szCs w:val="24"/>
        </w:rPr>
        <w:t>1000</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万元及以</w:t>
      </w:r>
      <w:r>
        <w:rPr>
          <w:rFonts w:hint="eastAsia" w:ascii="宋体" w:hAnsi="宋体" w:eastAsia="宋体" w:cs="宋体"/>
          <w:sz w:val="24"/>
          <w:szCs w:val="24"/>
        </w:rPr>
        <w:t xml:space="preserve"> </w:t>
      </w:r>
      <w:r>
        <w:rPr>
          <w:rFonts w:hint="eastAsia" w:ascii="宋体" w:hAnsi="宋体" w:eastAsia="宋体" w:cs="宋体"/>
          <w:spacing w:val="-1"/>
          <w:sz w:val="24"/>
          <w:szCs w:val="24"/>
        </w:rPr>
        <w:t>上的为中型企业；从业人员20</w:t>
      </w:r>
      <w:r>
        <w:rPr>
          <w:rFonts w:hint="eastAsia" w:ascii="宋体" w:hAnsi="宋体" w:eastAsia="宋体" w:cs="宋体"/>
          <w:spacing w:val="-53"/>
          <w:sz w:val="24"/>
          <w:szCs w:val="24"/>
        </w:rPr>
        <w:t xml:space="preserve"> </w:t>
      </w:r>
      <w:r>
        <w:rPr>
          <w:rFonts w:hint="eastAsia" w:ascii="宋体" w:hAnsi="宋体" w:eastAsia="宋体" w:cs="宋体"/>
          <w:spacing w:val="-1"/>
          <w:sz w:val="24"/>
          <w:szCs w:val="24"/>
        </w:rPr>
        <w:t>人及以上，且营业收入</w:t>
      </w:r>
      <w:r>
        <w:rPr>
          <w:rFonts w:hint="eastAsia" w:ascii="宋体" w:hAnsi="宋体" w:eastAsia="宋体" w:cs="宋体"/>
          <w:spacing w:val="-39"/>
          <w:sz w:val="24"/>
          <w:szCs w:val="24"/>
        </w:rPr>
        <w:t xml:space="preserve"> </w:t>
      </w:r>
      <w:r>
        <w:rPr>
          <w:rFonts w:hint="eastAsia" w:ascii="宋体" w:hAnsi="宋体" w:eastAsia="宋体" w:cs="宋体"/>
          <w:spacing w:val="-1"/>
          <w:sz w:val="24"/>
          <w:szCs w:val="24"/>
        </w:rPr>
        <w:t>100</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万元及以上的为</w:t>
      </w:r>
      <w:r>
        <w:rPr>
          <w:rFonts w:hint="eastAsia" w:ascii="宋体" w:hAnsi="宋体" w:eastAsia="宋体" w:cs="宋体"/>
          <w:sz w:val="24"/>
          <w:szCs w:val="24"/>
        </w:rPr>
        <w:t xml:space="preserve"> 小型企业；从业人员20</w:t>
      </w:r>
      <w:r>
        <w:rPr>
          <w:rFonts w:hint="eastAsia" w:ascii="宋体" w:hAnsi="宋体" w:eastAsia="宋体" w:cs="宋体"/>
          <w:spacing w:val="-58"/>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41"/>
          <w:sz w:val="24"/>
          <w:szCs w:val="24"/>
        </w:rPr>
        <w:t xml:space="preserve"> </w:t>
      </w:r>
      <w:r>
        <w:rPr>
          <w:rFonts w:hint="eastAsia" w:ascii="宋体" w:hAnsi="宋体" w:eastAsia="宋体" w:cs="宋体"/>
          <w:sz w:val="24"/>
          <w:szCs w:val="24"/>
        </w:rPr>
        <w:t>100</w:t>
      </w:r>
      <w:r>
        <w:rPr>
          <w:rFonts w:hint="eastAsia" w:ascii="宋体" w:hAnsi="宋体" w:eastAsia="宋体" w:cs="宋体"/>
          <w:spacing w:val="-54"/>
          <w:sz w:val="24"/>
          <w:szCs w:val="24"/>
        </w:rPr>
        <w:t xml:space="preserve"> </w:t>
      </w:r>
      <w:r>
        <w:rPr>
          <w:rFonts w:hint="eastAsia" w:ascii="宋体" w:hAnsi="宋体" w:eastAsia="宋体" w:cs="宋体"/>
          <w:sz w:val="24"/>
          <w:szCs w:val="24"/>
        </w:rPr>
        <w:t>万元以下的为微型企</w:t>
      </w:r>
      <w:r>
        <w:rPr>
          <w:rFonts w:hint="eastAsia" w:ascii="宋体" w:hAnsi="宋体" w:eastAsia="宋体" w:cs="宋体"/>
          <w:spacing w:val="-1"/>
          <w:sz w:val="24"/>
          <w:szCs w:val="24"/>
        </w:rPr>
        <w:t>业。</w:t>
      </w:r>
    </w:p>
    <w:p w14:paraId="5A35D91D">
      <w:pPr>
        <w:spacing w:before="167" w:line="302" w:lineRule="auto"/>
        <w:ind w:left="13" w:right="99" w:firstLine="565"/>
        <w:outlineLvl w:val="9"/>
        <w:rPr>
          <w:rFonts w:hint="eastAsia" w:ascii="宋体" w:hAnsi="宋体" w:eastAsia="宋体" w:cs="宋体"/>
          <w:sz w:val="24"/>
          <w:szCs w:val="24"/>
        </w:rPr>
      </w:pPr>
      <w:r>
        <w:rPr>
          <w:rFonts w:hint="eastAsia" w:ascii="宋体" w:hAnsi="宋体" w:eastAsia="宋体" w:cs="宋体"/>
          <w:spacing w:val="-4"/>
          <w:sz w:val="24"/>
          <w:szCs w:val="24"/>
        </w:rPr>
        <w:t>（八）邮政业。从业人员</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1000</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人以下或营业收入</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30000</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万元以下的为</w:t>
      </w:r>
      <w:r>
        <w:rPr>
          <w:rFonts w:hint="eastAsia" w:ascii="宋体" w:hAnsi="宋体" w:eastAsia="宋体" w:cs="宋体"/>
          <w:sz w:val="24"/>
          <w:szCs w:val="24"/>
        </w:rPr>
        <w:t xml:space="preserve"> </w:t>
      </w:r>
      <w:r>
        <w:rPr>
          <w:rFonts w:hint="eastAsia" w:ascii="宋体" w:hAnsi="宋体" w:eastAsia="宋体" w:cs="宋体"/>
          <w:spacing w:val="-3"/>
          <w:sz w:val="24"/>
          <w:szCs w:val="24"/>
        </w:rPr>
        <w:t>中小微型企业</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其中，从业人员</w:t>
      </w:r>
      <w:r>
        <w:rPr>
          <w:rFonts w:hint="eastAsia" w:ascii="宋体" w:hAnsi="宋体" w:eastAsia="宋体" w:cs="宋体"/>
          <w:spacing w:val="-46"/>
          <w:sz w:val="24"/>
          <w:szCs w:val="24"/>
        </w:rPr>
        <w:t xml:space="preserve"> </w:t>
      </w:r>
      <w:r>
        <w:rPr>
          <w:rFonts w:hint="eastAsia" w:ascii="宋体" w:hAnsi="宋体" w:eastAsia="宋体" w:cs="宋体"/>
          <w:spacing w:val="-3"/>
          <w:sz w:val="24"/>
          <w:szCs w:val="24"/>
        </w:rPr>
        <w:t>300</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人及以上，且营业收入</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2000</w:t>
      </w:r>
      <w:r>
        <w:rPr>
          <w:rFonts w:hint="eastAsia" w:ascii="宋体" w:hAnsi="宋体" w:eastAsia="宋体" w:cs="宋体"/>
          <w:spacing w:val="-51"/>
          <w:sz w:val="24"/>
          <w:szCs w:val="24"/>
        </w:rPr>
        <w:t xml:space="preserve"> </w:t>
      </w:r>
      <w:r>
        <w:rPr>
          <w:rFonts w:hint="eastAsia" w:ascii="宋体" w:hAnsi="宋体" w:eastAsia="宋体" w:cs="宋体"/>
          <w:spacing w:val="-3"/>
          <w:sz w:val="24"/>
          <w:szCs w:val="24"/>
        </w:rPr>
        <w:t>万元及以</w:t>
      </w:r>
      <w:r>
        <w:rPr>
          <w:rFonts w:hint="eastAsia" w:ascii="宋体" w:hAnsi="宋体" w:eastAsia="宋体" w:cs="宋体"/>
          <w:sz w:val="24"/>
          <w:szCs w:val="24"/>
        </w:rPr>
        <w:t xml:space="preserve"> </w:t>
      </w:r>
      <w:r>
        <w:rPr>
          <w:rFonts w:hint="eastAsia" w:ascii="宋体" w:hAnsi="宋体" w:eastAsia="宋体" w:cs="宋体"/>
          <w:spacing w:val="-1"/>
          <w:sz w:val="24"/>
          <w:szCs w:val="24"/>
        </w:rPr>
        <w:t>上的为中型企业；从业人员20</w:t>
      </w:r>
      <w:r>
        <w:rPr>
          <w:rFonts w:hint="eastAsia" w:ascii="宋体" w:hAnsi="宋体" w:eastAsia="宋体" w:cs="宋体"/>
          <w:spacing w:val="-53"/>
          <w:sz w:val="24"/>
          <w:szCs w:val="24"/>
        </w:rPr>
        <w:t xml:space="preserve"> </w:t>
      </w:r>
      <w:r>
        <w:rPr>
          <w:rFonts w:hint="eastAsia" w:ascii="宋体" w:hAnsi="宋体" w:eastAsia="宋体" w:cs="宋体"/>
          <w:spacing w:val="-1"/>
          <w:sz w:val="24"/>
          <w:szCs w:val="24"/>
        </w:rPr>
        <w:t>人及以上，且营业收入</w:t>
      </w:r>
      <w:r>
        <w:rPr>
          <w:rFonts w:hint="eastAsia" w:ascii="宋体" w:hAnsi="宋体" w:eastAsia="宋体" w:cs="宋体"/>
          <w:spacing w:val="-39"/>
          <w:sz w:val="24"/>
          <w:szCs w:val="24"/>
        </w:rPr>
        <w:t xml:space="preserve"> </w:t>
      </w:r>
      <w:r>
        <w:rPr>
          <w:rFonts w:hint="eastAsia" w:ascii="宋体" w:hAnsi="宋体" w:eastAsia="宋体" w:cs="宋体"/>
          <w:spacing w:val="-1"/>
          <w:sz w:val="24"/>
          <w:szCs w:val="24"/>
        </w:rPr>
        <w:t>100</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万元及以上的为</w:t>
      </w:r>
      <w:r>
        <w:rPr>
          <w:rFonts w:hint="eastAsia" w:ascii="宋体" w:hAnsi="宋体" w:eastAsia="宋体" w:cs="宋体"/>
          <w:sz w:val="24"/>
          <w:szCs w:val="24"/>
        </w:rPr>
        <w:t xml:space="preserve"> 小型企业；从业人员20</w:t>
      </w:r>
      <w:r>
        <w:rPr>
          <w:rFonts w:hint="eastAsia" w:ascii="宋体" w:hAnsi="宋体" w:eastAsia="宋体" w:cs="宋体"/>
          <w:spacing w:val="-58"/>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41"/>
          <w:sz w:val="24"/>
          <w:szCs w:val="24"/>
        </w:rPr>
        <w:t xml:space="preserve"> </w:t>
      </w:r>
      <w:r>
        <w:rPr>
          <w:rFonts w:hint="eastAsia" w:ascii="宋体" w:hAnsi="宋体" w:eastAsia="宋体" w:cs="宋体"/>
          <w:sz w:val="24"/>
          <w:szCs w:val="24"/>
        </w:rPr>
        <w:t>100</w:t>
      </w:r>
      <w:r>
        <w:rPr>
          <w:rFonts w:hint="eastAsia" w:ascii="宋体" w:hAnsi="宋体" w:eastAsia="宋体" w:cs="宋体"/>
          <w:spacing w:val="-54"/>
          <w:sz w:val="24"/>
          <w:szCs w:val="24"/>
        </w:rPr>
        <w:t xml:space="preserve"> </w:t>
      </w:r>
      <w:r>
        <w:rPr>
          <w:rFonts w:hint="eastAsia" w:ascii="宋体" w:hAnsi="宋体" w:eastAsia="宋体" w:cs="宋体"/>
          <w:sz w:val="24"/>
          <w:szCs w:val="24"/>
        </w:rPr>
        <w:t>万元以下的为微型企</w:t>
      </w:r>
      <w:r>
        <w:rPr>
          <w:rFonts w:hint="eastAsia" w:ascii="宋体" w:hAnsi="宋体" w:eastAsia="宋体" w:cs="宋体"/>
          <w:spacing w:val="-1"/>
          <w:sz w:val="24"/>
          <w:szCs w:val="24"/>
        </w:rPr>
        <w:t>业。</w:t>
      </w:r>
    </w:p>
    <w:p w14:paraId="220F5618">
      <w:pPr>
        <w:spacing w:before="169" w:line="302" w:lineRule="auto"/>
        <w:ind w:left="13" w:right="99" w:firstLine="565"/>
        <w:outlineLvl w:val="9"/>
        <w:rPr>
          <w:rFonts w:hint="eastAsia" w:ascii="宋体" w:hAnsi="宋体" w:eastAsia="宋体" w:cs="宋体"/>
          <w:sz w:val="24"/>
          <w:szCs w:val="24"/>
        </w:rPr>
      </w:pPr>
      <w:r>
        <w:rPr>
          <w:rFonts w:hint="eastAsia" w:ascii="宋体" w:hAnsi="宋体" w:eastAsia="宋体" w:cs="宋体"/>
          <w:sz w:val="24"/>
          <w:szCs w:val="24"/>
        </w:rPr>
        <w:t>（九）住宿业。从业人员</w:t>
      </w:r>
      <w:r>
        <w:rPr>
          <w:rFonts w:hint="eastAsia" w:ascii="宋体" w:hAnsi="宋体" w:eastAsia="宋体" w:cs="宋体"/>
          <w:spacing w:val="-49"/>
          <w:sz w:val="24"/>
          <w:szCs w:val="24"/>
        </w:rPr>
        <w:t xml:space="preserve"> </w:t>
      </w:r>
      <w:r>
        <w:rPr>
          <w:rFonts w:hint="eastAsia" w:ascii="宋体" w:hAnsi="宋体" w:eastAsia="宋体" w:cs="宋体"/>
          <w:sz w:val="24"/>
          <w:szCs w:val="24"/>
        </w:rPr>
        <w:t>300</w:t>
      </w:r>
      <w:r>
        <w:rPr>
          <w:rFonts w:hint="eastAsia" w:ascii="宋体" w:hAnsi="宋体" w:eastAsia="宋体" w:cs="宋体"/>
          <w:spacing w:val="-56"/>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31"/>
          <w:sz w:val="24"/>
          <w:szCs w:val="24"/>
        </w:rPr>
        <w:t xml:space="preserve"> </w:t>
      </w:r>
      <w:r>
        <w:rPr>
          <w:rFonts w:hint="eastAsia" w:ascii="宋体" w:hAnsi="宋体" w:eastAsia="宋体" w:cs="宋体"/>
          <w:sz w:val="24"/>
          <w:szCs w:val="24"/>
        </w:rPr>
        <w:t>10000</w:t>
      </w:r>
      <w:r>
        <w:rPr>
          <w:rFonts w:hint="eastAsia" w:ascii="宋体" w:hAnsi="宋体" w:eastAsia="宋体" w:cs="宋体"/>
          <w:spacing w:val="-50"/>
          <w:sz w:val="24"/>
          <w:szCs w:val="24"/>
        </w:rPr>
        <w:t xml:space="preserve"> </w:t>
      </w:r>
      <w:r>
        <w:rPr>
          <w:rFonts w:hint="eastAsia" w:ascii="宋体" w:hAnsi="宋体" w:eastAsia="宋体" w:cs="宋体"/>
          <w:sz w:val="24"/>
          <w:szCs w:val="24"/>
        </w:rPr>
        <w:t>万元以下</w:t>
      </w:r>
      <w:r>
        <w:rPr>
          <w:rFonts w:hint="eastAsia" w:ascii="宋体" w:hAnsi="宋体" w:eastAsia="宋体" w:cs="宋体"/>
          <w:spacing w:val="-1"/>
          <w:sz w:val="24"/>
          <w:szCs w:val="24"/>
        </w:rPr>
        <w:t>的为</w:t>
      </w:r>
      <w:r>
        <w:rPr>
          <w:rFonts w:hint="eastAsia" w:ascii="宋体" w:hAnsi="宋体" w:eastAsia="宋体" w:cs="宋体"/>
          <w:sz w:val="24"/>
          <w:szCs w:val="24"/>
        </w:rPr>
        <w:t xml:space="preserve"> </w:t>
      </w:r>
      <w:r>
        <w:rPr>
          <w:rFonts w:hint="eastAsia" w:ascii="宋体" w:hAnsi="宋体" w:eastAsia="宋体" w:cs="宋体"/>
          <w:spacing w:val="-3"/>
          <w:sz w:val="24"/>
          <w:szCs w:val="24"/>
        </w:rPr>
        <w:t>中小微型企业。其中，从业人员</w:t>
      </w:r>
      <w:r>
        <w:rPr>
          <w:rFonts w:hint="eastAsia" w:ascii="宋体" w:hAnsi="宋体" w:eastAsia="宋体" w:cs="宋体"/>
          <w:spacing w:val="-38"/>
          <w:sz w:val="24"/>
          <w:szCs w:val="24"/>
        </w:rPr>
        <w:t xml:space="preserve"> </w:t>
      </w:r>
      <w:r>
        <w:rPr>
          <w:rFonts w:hint="eastAsia" w:ascii="宋体" w:hAnsi="宋体" w:eastAsia="宋体" w:cs="宋体"/>
          <w:spacing w:val="-3"/>
          <w:sz w:val="24"/>
          <w:szCs w:val="24"/>
        </w:rPr>
        <w:t>100</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人及以上，且营业收入</w:t>
      </w:r>
      <w:r>
        <w:rPr>
          <w:rFonts w:hint="eastAsia" w:ascii="宋体" w:hAnsi="宋体" w:eastAsia="宋体" w:cs="宋体"/>
          <w:spacing w:val="-59"/>
          <w:sz w:val="24"/>
          <w:szCs w:val="24"/>
        </w:rPr>
        <w:t xml:space="preserve"> </w:t>
      </w:r>
      <w:r>
        <w:rPr>
          <w:rFonts w:hint="eastAsia" w:ascii="宋体" w:hAnsi="宋体" w:eastAsia="宋体" w:cs="宋体"/>
          <w:spacing w:val="-4"/>
          <w:sz w:val="24"/>
          <w:szCs w:val="24"/>
        </w:rPr>
        <w:t>2000</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万元及以</w:t>
      </w:r>
      <w:r>
        <w:rPr>
          <w:rFonts w:hint="eastAsia" w:ascii="宋体" w:hAnsi="宋体" w:eastAsia="宋体" w:cs="宋体"/>
          <w:sz w:val="24"/>
          <w:szCs w:val="24"/>
        </w:rPr>
        <w:t xml:space="preserve"> </w:t>
      </w:r>
      <w:r>
        <w:rPr>
          <w:rFonts w:hint="eastAsia" w:ascii="宋体" w:hAnsi="宋体" w:eastAsia="宋体" w:cs="宋体"/>
          <w:spacing w:val="-4"/>
          <w:sz w:val="24"/>
          <w:szCs w:val="24"/>
        </w:rPr>
        <w:t>上的为中型企业；从业人员</w:t>
      </w:r>
      <w:r>
        <w:rPr>
          <w:rFonts w:hint="eastAsia" w:ascii="宋体" w:hAnsi="宋体" w:eastAsia="宋体" w:cs="宋体"/>
          <w:spacing w:val="-33"/>
          <w:sz w:val="24"/>
          <w:szCs w:val="24"/>
        </w:rPr>
        <w:t xml:space="preserve"> </w:t>
      </w:r>
      <w:r>
        <w:rPr>
          <w:rFonts w:hint="eastAsia" w:ascii="宋体" w:hAnsi="宋体" w:eastAsia="宋体" w:cs="宋体"/>
          <w:spacing w:val="-4"/>
          <w:sz w:val="24"/>
          <w:szCs w:val="24"/>
        </w:rPr>
        <w:t>10</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人及以上，且营业收入</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100</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万元及以上的为</w:t>
      </w:r>
      <w:r>
        <w:rPr>
          <w:rFonts w:hint="eastAsia" w:ascii="宋体" w:hAnsi="宋体" w:eastAsia="宋体" w:cs="宋体"/>
          <w:sz w:val="24"/>
          <w:szCs w:val="24"/>
        </w:rPr>
        <w:t xml:space="preserve"> </w:t>
      </w:r>
      <w:r>
        <w:rPr>
          <w:rFonts w:hint="eastAsia" w:ascii="宋体" w:hAnsi="宋体" w:eastAsia="宋体" w:cs="宋体"/>
          <w:spacing w:val="-3"/>
          <w:sz w:val="24"/>
          <w:szCs w:val="24"/>
        </w:rPr>
        <w:t>小型企业；从业人员</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10</w:t>
      </w:r>
      <w:r>
        <w:rPr>
          <w:rFonts w:hint="eastAsia" w:ascii="宋体" w:hAnsi="宋体" w:eastAsia="宋体" w:cs="宋体"/>
          <w:spacing w:val="-58"/>
          <w:sz w:val="24"/>
          <w:szCs w:val="24"/>
        </w:rPr>
        <w:t xml:space="preserve"> </w:t>
      </w:r>
      <w:r>
        <w:rPr>
          <w:rFonts w:hint="eastAsia" w:ascii="宋体" w:hAnsi="宋体" w:eastAsia="宋体" w:cs="宋体"/>
          <w:spacing w:val="-3"/>
          <w:sz w:val="24"/>
          <w:szCs w:val="24"/>
        </w:rPr>
        <w:t>人以下或营业收入</w:t>
      </w:r>
      <w:r>
        <w:rPr>
          <w:rFonts w:hint="eastAsia" w:ascii="宋体" w:hAnsi="宋体" w:eastAsia="宋体" w:cs="宋体"/>
          <w:spacing w:val="-41"/>
          <w:sz w:val="24"/>
          <w:szCs w:val="24"/>
        </w:rPr>
        <w:t xml:space="preserve"> </w:t>
      </w:r>
      <w:r>
        <w:rPr>
          <w:rFonts w:hint="eastAsia" w:ascii="宋体" w:hAnsi="宋体" w:eastAsia="宋体" w:cs="宋体"/>
          <w:spacing w:val="-3"/>
          <w:sz w:val="24"/>
          <w:szCs w:val="24"/>
        </w:rPr>
        <w:t>100</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万元以下的为微</w:t>
      </w:r>
      <w:r>
        <w:rPr>
          <w:rFonts w:hint="eastAsia" w:ascii="宋体" w:hAnsi="宋体" w:eastAsia="宋体" w:cs="宋体"/>
          <w:spacing w:val="-4"/>
          <w:sz w:val="24"/>
          <w:szCs w:val="24"/>
        </w:rPr>
        <w:t>型企业。</w:t>
      </w:r>
    </w:p>
    <w:p w14:paraId="04F7329D">
      <w:pPr>
        <w:spacing w:before="167" w:line="302" w:lineRule="auto"/>
        <w:ind w:left="13" w:right="99" w:firstLine="565"/>
        <w:outlineLvl w:val="9"/>
        <w:rPr>
          <w:rFonts w:hint="eastAsia" w:ascii="宋体" w:hAnsi="宋体" w:eastAsia="宋体" w:cs="宋体"/>
          <w:sz w:val="24"/>
          <w:szCs w:val="24"/>
        </w:rPr>
      </w:pPr>
      <w:r>
        <w:rPr>
          <w:rFonts w:hint="eastAsia" w:ascii="宋体" w:hAnsi="宋体" w:eastAsia="宋体" w:cs="宋体"/>
          <w:sz w:val="24"/>
          <w:szCs w:val="24"/>
        </w:rPr>
        <w:t>（十）餐饮业。从业人员</w:t>
      </w:r>
      <w:r>
        <w:rPr>
          <w:rFonts w:hint="eastAsia" w:ascii="宋体" w:hAnsi="宋体" w:eastAsia="宋体" w:cs="宋体"/>
          <w:spacing w:val="-49"/>
          <w:sz w:val="24"/>
          <w:szCs w:val="24"/>
        </w:rPr>
        <w:t xml:space="preserve"> </w:t>
      </w:r>
      <w:r>
        <w:rPr>
          <w:rFonts w:hint="eastAsia" w:ascii="宋体" w:hAnsi="宋体" w:eastAsia="宋体" w:cs="宋体"/>
          <w:sz w:val="24"/>
          <w:szCs w:val="24"/>
        </w:rPr>
        <w:t>300</w:t>
      </w:r>
      <w:r>
        <w:rPr>
          <w:rFonts w:hint="eastAsia" w:ascii="宋体" w:hAnsi="宋体" w:eastAsia="宋体" w:cs="宋体"/>
          <w:spacing w:val="-56"/>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31"/>
          <w:sz w:val="24"/>
          <w:szCs w:val="24"/>
        </w:rPr>
        <w:t xml:space="preserve"> </w:t>
      </w:r>
      <w:r>
        <w:rPr>
          <w:rFonts w:hint="eastAsia" w:ascii="宋体" w:hAnsi="宋体" w:eastAsia="宋体" w:cs="宋体"/>
          <w:sz w:val="24"/>
          <w:szCs w:val="24"/>
        </w:rPr>
        <w:t>10000</w:t>
      </w:r>
      <w:r>
        <w:rPr>
          <w:rFonts w:hint="eastAsia" w:ascii="宋体" w:hAnsi="宋体" w:eastAsia="宋体" w:cs="宋体"/>
          <w:spacing w:val="-50"/>
          <w:sz w:val="24"/>
          <w:szCs w:val="24"/>
        </w:rPr>
        <w:t xml:space="preserve"> </w:t>
      </w:r>
      <w:r>
        <w:rPr>
          <w:rFonts w:hint="eastAsia" w:ascii="宋体" w:hAnsi="宋体" w:eastAsia="宋体" w:cs="宋体"/>
          <w:sz w:val="24"/>
          <w:szCs w:val="24"/>
        </w:rPr>
        <w:t>万元以下</w:t>
      </w:r>
      <w:r>
        <w:rPr>
          <w:rFonts w:hint="eastAsia" w:ascii="宋体" w:hAnsi="宋体" w:eastAsia="宋体" w:cs="宋体"/>
          <w:spacing w:val="-1"/>
          <w:sz w:val="24"/>
          <w:szCs w:val="24"/>
        </w:rPr>
        <w:t>的为</w:t>
      </w:r>
      <w:r>
        <w:rPr>
          <w:rFonts w:hint="eastAsia" w:ascii="宋体" w:hAnsi="宋体" w:eastAsia="宋体" w:cs="宋体"/>
          <w:sz w:val="24"/>
          <w:szCs w:val="24"/>
        </w:rPr>
        <w:t xml:space="preserve"> </w:t>
      </w:r>
      <w:r>
        <w:rPr>
          <w:rFonts w:hint="eastAsia" w:ascii="宋体" w:hAnsi="宋体" w:eastAsia="宋体" w:cs="宋体"/>
          <w:spacing w:val="-3"/>
          <w:sz w:val="24"/>
          <w:szCs w:val="24"/>
        </w:rPr>
        <w:t>中小微型企业。其中，从业人员</w:t>
      </w:r>
      <w:r>
        <w:rPr>
          <w:rFonts w:hint="eastAsia" w:ascii="宋体" w:hAnsi="宋体" w:eastAsia="宋体" w:cs="宋体"/>
          <w:spacing w:val="-38"/>
          <w:sz w:val="24"/>
          <w:szCs w:val="24"/>
        </w:rPr>
        <w:t xml:space="preserve"> </w:t>
      </w:r>
      <w:r>
        <w:rPr>
          <w:rFonts w:hint="eastAsia" w:ascii="宋体" w:hAnsi="宋体" w:eastAsia="宋体" w:cs="宋体"/>
          <w:spacing w:val="-3"/>
          <w:sz w:val="24"/>
          <w:szCs w:val="24"/>
        </w:rPr>
        <w:t>100</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人及以上，且营业收入</w:t>
      </w:r>
      <w:r>
        <w:rPr>
          <w:rFonts w:hint="eastAsia" w:ascii="宋体" w:hAnsi="宋体" w:eastAsia="宋体" w:cs="宋体"/>
          <w:spacing w:val="-59"/>
          <w:sz w:val="24"/>
          <w:szCs w:val="24"/>
        </w:rPr>
        <w:t xml:space="preserve"> </w:t>
      </w:r>
      <w:r>
        <w:rPr>
          <w:rFonts w:hint="eastAsia" w:ascii="宋体" w:hAnsi="宋体" w:eastAsia="宋体" w:cs="宋体"/>
          <w:spacing w:val="-4"/>
          <w:sz w:val="24"/>
          <w:szCs w:val="24"/>
        </w:rPr>
        <w:t>2000</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万元及以</w:t>
      </w:r>
      <w:r>
        <w:rPr>
          <w:rFonts w:hint="eastAsia" w:ascii="宋体" w:hAnsi="宋体" w:eastAsia="宋体" w:cs="宋体"/>
          <w:sz w:val="24"/>
          <w:szCs w:val="24"/>
        </w:rPr>
        <w:t xml:space="preserve"> </w:t>
      </w:r>
      <w:r>
        <w:rPr>
          <w:rFonts w:hint="eastAsia" w:ascii="宋体" w:hAnsi="宋体" w:eastAsia="宋体" w:cs="宋体"/>
          <w:spacing w:val="-4"/>
          <w:sz w:val="24"/>
          <w:szCs w:val="24"/>
        </w:rPr>
        <w:t>上的为中型企业；从业人员</w:t>
      </w:r>
      <w:r>
        <w:rPr>
          <w:rFonts w:hint="eastAsia" w:ascii="宋体" w:hAnsi="宋体" w:eastAsia="宋体" w:cs="宋体"/>
          <w:spacing w:val="-33"/>
          <w:sz w:val="24"/>
          <w:szCs w:val="24"/>
        </w:rPr>
        <w:t xml:space="preserve"> </w:t>
      </w:r>
      <w:r>
        <w:rPr>
          <w:rFonts w:hint="eastAsia" w:ascii="宋体" w:hAnsi="宋体" w:eastAsia="宋体" w:cs="宋体"/>
          <w:spacing w:val="-4"/>
          <w:sz w:val="24"/>
          <w:szCs w:val="24"/>
        </w:rPr>
        <w:t>10</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人及以上，且营业收入</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100</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万元及以上的为</w:t>
      </w:r>
      <w:r>
        <w:rPr>
          <w:rFonts w:hint="eastAsia" w:ascii="宋体" w:hAnsi="宋体" w:eastAsia="宋体" w:cs="宋体"/>
          <w:sz w:val="24"/>
          <w:szCs w:val="24"/>
        </w:rPr>
        <w:t xml:space="preserve"> </w:t>
      </w:r>
      <w:r>
        <w:rPr>
          <w:rFonts w:hint="eastAsia" w:ascii="宋体" w:hAnsi="宋体" w:eastAsia="宋体" w:cs="宋体"/>
          <w:spacing w:val="-3"/>
          <w:sz w:val="24"/>
          <w:szCs w:val="24"/>
        </w:rPr>
        <w:t>小型企业；从业人员</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10</w:t>
      </w:r>
      <w:r>
        <w:rPr>
          <w:rFonts w:hint="eastAsia" w:ascii="宋体" w:hAnsi="宋体" w:eastAsia="宋体" w:cs="宋体"/>
          <w:spacing w:val="-58"/>
          <w:sz w:val="24"/>
          <w:szCs w:val="24"/>
        </w:rPr>
        <w:t xml:space="preserve"> </w:t>
      </w:r>
      <w:r>
        <w:rPr>
          <w:rFonts w:hint="eastAsia" w:ascii="宋体" w:hAnsi="宋体" w:eastAsia="宋体" w:cs="宋体"/>
          <w:spacing w:val="-3"/>
          <w:sz w:val="24"/>
          <w:szCs w:val="24"/>
        </w:rPr>
        <w:t>人以下或营业收入</w:t>
      </w:r>
      <w:r>
        <w:rPr>
          <w:rFonts w:hint="eastAsia" w:ascii="宋体" w:hAnsi="宋体" w:eastAsia="宋体" w:cs="宋体"/>
          <w:spacing w:val="-41"/>
          <w:sz w:val="24"/>
          <w:szCs w:val="24"/>
        </w:rPr>
        <w:t xml:space="preserve"> </w:t>
      </w:r>
      <w:r>
        <w:rPr>
          <w:rFonts w:hint="eastAsia" w:ascii="宋体" w:hAnsi="宋体" w:eastAsia="宋体" w:cs="宋体"/>
          <w:spacing w:val="-3"/>
          <w:sz w:val="24"/>
          <w:szCs w:val="24"/>
        </w:rPr>
        <w:t>100</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万元以下的为微</w:t>
      </w:r>
      <w:r>
        <w:rPr>
          <w:rFonts w:hint="eastAsia" w:ascii="宋体" w:hAnsi="宋体" w:eastAsia="宋体" w:cs="宋体"/>
          <w:spacing w:val="-4"/>
          <w:sz w:val="24"/>
          <w:szCs w:val="24"/>
        </w:rPr>
        <w:t>型企业。</w:t>
      </w:r>
    </w:p>
    <w:p w14:paraId="5838CAC1">
      <w:pPr>
        <w:spacing w:before="91" w:line="327" w:lineRule="auto"/>
        <w:ind w:left="15" w:firstLine="562"/>
        <w:jc w:val="both"/>
        <w:outlineLvl w:val="9"/>
        <w:rPr>
          <w:rFonts w:hint="eastAsia" w:ascii="宋体" w:hAnsi="宋体" w:eastAsia="宋体" w:cs="宋体"/>
          <w:sz w:val="24"/>
          <w:szCs w:val="24"/>
        </w:rPr>
      </w:pPr>
      <w:r>
        <w:rPr>
          <w:rFonts w:hint="eastAsia" w:ascii="宋体" w:hAnsi="宋体" w:eastAsia="宋体" w:cs="宋体"/>
          <w:sz w:val="24"/>
          <w:szCs w:val="24"/>
        </w:rPr>
        <w:t>（十一）信息传输业。从业人员</w:t>
      </w:r>
      <w:r>
        <w:rPr>
          <w:rFonts w:hint="eastAsia" w:ascii="宋体" w:hAnsi="宋体" w:eastAsia="宋体" w:cs="宋体"/>
          <w:spacing w:val="-48"/>
          <w:sz w:val="24"/>
          <w:szCs w:val="24"/>
        </w:rPr>
        <w:t xml:space="preserve"> </w:t>
      </w:r>
      <w:r>
        <w:rPr>
          <w:rFonts w:hint="eastAsia" w:ascii="宋体" w:hAnsi="宋体" w:eastAsia="宋体" w:cs="宋体"/>
          <w:sz w:val="24"/>
          <w:szCs w:val="24"/>
        </w:rPr>
        <w:t>2000</w:t>
      </w:r>
      <w:r>
        <w:rPr>
          <w:rFonts w:hint="eastAsia" w:ascii="宋体" w:hAnsi="宋体" w:eastAsia="宋体" w:cs="宋体"/>
          <w:spacing w:val="-54"/>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34"/>
          <w:sz w:val="24"/>
          <w:szCs w:val="24"/>
        </w:rPr>
        <w:t xml:space="preserve"> </w:t>
      </w:r>
      <w:r>
        <w:rPr>
          <w:rFonts w:hint="eastAsia" w:ascii="宋体" w:hAnsi="宋体" w:eastAsia="宋体" w:cs="宋体"/>
          <w:sz w:val="24"/>
          <w:szCs w:val="24"/>
        </w:rPr>
        <w:t>100000</w:t>
      </w:r>
      <w:r>
        <w:rPr>
          <w:rFonts w:hint="eastAsia" w:ascii="宋体" w:hAnsi="宋体" w:eastAsia="宋体" w:cs="宋体"/>
          <w:spacing w:val="-49"/>
          <w:sz w:val="24"/>
          <w:szCs w:val="24"/>
        </w:rPr>
        <w:t xml:space="preserve"> </w:t>
      </w:r>
      <w:r>
        <w:rPr>
          <w:rFonts w:hint="eastAsia" w:ascii="宋体" w:hAnsi="宋体" w:eastAsia="宋体" w:cs="宋体"/>
          <w:sz w:val="24"/>
          <w:szCs w:val="24"/>
        </w:rPr>
        <w:t xml:space="preserve">万元 </w:t>
      </w:r>
      <w:r>
        <w:rPr>
          <w:rFonts w:hint="eastAsia" w:ascii="宋体" w:hAnsi="宋体" w:eastAsia="宋体" w:cs="宋体"/>
          <w:spacing w:val="-3"/>
          <w:sz w:val="24"/>
          <w:szCs w:val="24"/>
        </w:rPr>
        <w:t>以下的为中小微型企业。其中，从业人员</w:t>
      </w:r>
      <w:r>
        <w:rPr>
          <w:rFonts w:hint="eastAsia" w:ascii="宋体" w:hAnsi="宋体" w:eastAsia="宋体" w:cs="宋体"/>
          <w:spacing w:val="-25"/>
          <w:sz w:val="24"/>
          <w:szCs w:val="24"/>
        </w:rPr>
        <w:t xml:space="preserve"> </w:t>
      </w:r>
      <w:r>
        <w:rPr>
          <w:rFonts w:hint="eastAsia" w:ascii="宋体" w:hAnsi="宋体" w:eastAsia="宋体" w:cs="宋体"/>
          <w:spacing w:val="-3"/>
          <w:sz w:val="24"/>
          <w:szCs w:val="24"/>
        </w:rPr>
        <w:t>100</w:t>
      </w:r>
      <w:r>
        <w:rPr>
          <w:rFonts w:hint="eastAsia" w:ascii="宋体" w:hAnsi="宋体" w:eastAsia="宋体" w:cs="宋体"/>
          <w:spacing w:val="-58"/>
          <w:sz w:val="24"/>
          <w:szCs w:val="24"/>
        </w:rPr>
        <w:t xml:space="preserve"> </w:t>
      </w:r>
      <w:r>
        <w:rPr>
          <w:rFonts w:hint="eastAsia" w:ascii="宋体" w:hAnsi="宋体" w:eastAsia="宋体" w:cs="宋体"/>
          <w:spacing w:val="-3"/>
          <w:sz w:val="24"/>
          <w:szCs w:val="24"/>
        </w:rPr>
        <w:t>人及以上，且营业收入</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1000</w:t>
      </w:r>
      <w:r>
        <w:rPr>
          <w:rFonts w:hint="eastAsia" w:ascii="宋体" w:hAnsi="宋体" w:eastAsia="宋体" w:cs="宋体"/>
          <w:sz w:val="24"/>
          <w:szCs w:val="24"/>
        </w:rPr>
        <w:t xml:space="preserve"> </w:t>
      </w:r>
      <w:r>
        <w:rPr>
          <w:rFonts w:hint="eastAsia" w:ascii="宋体" w:hAnsi="宋体" w:eastAsia="宋体" w:cs="宋体"/>
          <w:spacing w:val="-4"/>
          <w:sz w:val="24"/>
          <w:szCs w:val="24"/>
        </w:rPr>
        <w:t>万元及以上的为中型企业；从业人员</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10</w:t>
      </w:r>
      <w:r>
        <w:rPr>
          <w:rFonts w:hint="eastAsia" w:ascii="宋体" w:hAnsi="宋体" w:eastAsia="宋体" w:cs="宋体"/>
          <w:spacing w:val="-59"/>
          <w:sz w:val="24"/>
          <w:szCs w:val="24"/>
        </w:rPr>
        <w:t xml:space="preserve"> </w:t>
      </w:r>
      <w:r>
        <w:rPr>
          <w:rFonts w:hint="eastAsia" w:ascii="宋体" w:hAnsi="宋体" w:eastAsia="宋体" w:cs="宋体"/>
          <w:spacing w:val="-4"/>
          <w:sz w:val="24"/>
          <w:szCs w:val="24"/>
        </w:rPr>
        <w:t>人及以上，且营业收入</w:t>
      </w:r>
      <w:r>
        <w:rPr>
          <w:rFonts w:hint="eastAsia" w:ascii="宋体" w:hAnsi="宋体" w:eastAsia="宋体" w:cs="宋体"/>
          <w:spacing w:val="-41"/>
          <w:sz w:val="24"/>
          <w:szCs w:val="24"/>
        </w:rPr>
        <w:t xml:space="preserve"> </w:t>
      </w:r>
      <w:r>
        <w:rPr>
          <w:rFonts w:hint="eastAsia" w:ascii="宋体" w:hAnsi="宋体" w:eastAsia="宋体" w:cs="宋体"/>
          <w:spacing w:val="-4"/>
          <w:sz w:val="24"/>
          <w:szCs w:val="24"/>
        </w:rPr>
        <w:t>100</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万元及</w:t>
      </w:r>
      <w:r>
        <w:rPr>
          <w:rFonts w:hint="eastAsia" w:ascii="宋体" w:hAnsi="宋体" w:eastAsia="宋体" w:cs="宋体"/>
          <w:sz w:val="24"/>
          <w:szCs w:val="24"/>
        </w:rPr>
        <w:t xml:space="preserve"> </w:t>
      </w:r>
      <w:r>
        <w:rPr>
          <w:rFonts w:hint="eastAsia" w:ascii="宋体" w:hAnsi="宋体" w:eastAsia="宋体" w:cs="宋体"/>
          <w:spacing w:val="-4"/>
          <w:sz w:val="24"/>
          <w:szCs w:val="24"/>
        </w:rPr>
        <w:t>以上的为小型企业；从业人员</w:t>
      </w:r>
      <w:r>
        <w:rPr>
          <w:rFonts w:hint="eastAsia" w:ascii="宋体" w:hAnsi="宋体" w:eastAsia="宋体" w:cs="宋体"/>
          <w:spacing w:val="-33"/>
          <w:sz w:val="24"/>
          <w:szCs w:val="24"/>
        </w:rPr>
        <w:t xml:space="preserve"> </w:t>
      </w:r>
      <w:r>
        <w:rPr>
          <w:rFonts w:hint="eastAsia" w:ascii="宋体" w:hAnsi="宋体" w:eastAsia="宋体" w:cs="宋体"/>
          <w:spacing w:val="-4"/>
          <w:sz w:val="24"/>
          <w:szCs w:val="24"/>
        </w:rPr>
        <w:t>10</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人以下或营业收入</w:t>
      </w:r>
      <w:r>
        <w:rPr>
          <w:rFonts w:hint="eastAsia" w:ascii="宋体" w:hAnsi="宋体" w:eastAsia="宋体" w:cs="宋体"/>
          <w:spacing w:val="-41"/>
          <w:sz w:val="24"/>
          <w:szCs w:val="24"/>
        </w:rPr>
        <w:t xml:space="preserve"> </w:t>
      </w:r>
      <w:r>
        <w:rPr>
          <w:rFonts w:hint="eastAsia" w:ascii="宋体" w:hAnsi="宋体" w:eastAsia="宋体" w:cs="宋体"/>
          <w:spacing w:val="-4"/>
          <w:sz w:val="24"/>
          <w:szCs w:val="24"/>
        </w:rPr>
        <w:t>100</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万元以下的为微型</w:t>
      </w:r>
      <w:r>
        <w:rPr>
          <w:rFonts w:hint="eastAsia" w:ascii="宋体" w:hAnsi="宋体" w:eastAsia="宋体" w:cs="宋体"/>
          <w:sz w:val="24"/>
          <w:szCs w:val="24"/>
        </w:rPr>
        <w:t xml:space="preserve"> </w:t>
      </w:r>
      <w:r>
        <w:rPr>
          <w:rFonts w:hint="eastAsia" w:ascii="宋体" w:hAnsi="宋体" w:eastAsia="宋体" w:cs="宋体"/>
          <w:spacing w:val="-5"/>
          <w:sz w:val="24"/>
          <w:szCs w:val="24"/>
        </w:rPr>
        <w:t>企业。</w:t>
      </w:r>
    </w:p>
    <w:p w14:paraId="6B9AC36F">
      <w:pPr>
        <w:spacing w:before="25" w:line="324" w:lineRule="auto"/>
        <w:ind w:left="11" w:firstLine="567"/>
        <w:jc w:val="both"/>
        <w:outlineLvl w:val="9"/>
        <w:rPr>
          <w:rFonts w:hint="eastAsia" w:ascii="宋体" w:hAnsi="宋体" w:eastAsia="宋体" w:cs="宋体"/>
          <w:sz w:val="24"/>
          <w:szCs w:val="24"/>
        </w:rPr>
      </w:pPr>
      <w:r>
        <w:rPr>
          <w:rFonts w:hint="eastAsia" w:ascii="宋体" w:hAnsi="宋体" w:eastAsia="宋体" w:cs="宋体"/>
          <w:spacing w:val="-7"/>
          <w:sz w:val="24"/>
          <w:szCs w:val="24"/>
        </w:rPr>
        <w:t>（十二）软件和信息技术服务业。从业人员300人以</w:t>
      </w:r>
      <w:r>
        <w:rPr>
          <w:rFonts w:hint="eastAsia" w:ascii="宋体" w:hAnsi="宋体" w:eastAsia="宋体" w:cs="宋体"/>
          <w:spacing w:val="-8"/>
          <w:sz w:val="24"/>
          <w:szCs w:val="24"/>
        </w:rPr>
        <w:t>下或营业收入</w:t>
      </w:r>
      <w:r>
        <w:rPr>
          <w:rFonts w:hint="eastAsia" w:ascii="宋体" w:hAnsi="宋体" w:eastAsia="宋体" w:cs="宋体"/>
          <w:spacing w:val="-70"/>
          <w:sz w:val="24"/>
          <w:szCs w:val="24"/>
        </w:rPr>
        <w:t xml:space="preserve"> </w:t>
      </w:r>
      <w:r>
        <w:rPr>
          <w:rFonts w:hint="eastAsia" w:ascii="宋体" w:hAnsi="宋体" w:eastAsia="宋体" w:cs="宋体"/>
          <w:spacing w:val="-8"/>
          <w:sz w:val="24"/>
          <w:szCs w:val="24"/>
        </w:rPr>
        <w:t>10000</w:t>
      </w:r>
      <w:r>
        <w:rPr>
          <w:rFonts w:hint="eastAsia" w:ascii="宋体" w:hAnsi="宋体" w:eastAsia="宋体" w:cs="宋体"/>
          <w:sz w:val="24"/>
          <w:szCs w:val="24"/>
        </w:rPr>
        <w:t xml:space="preserve"> </w:t>
      </w:r>
      <w:r>
        <w:rPr>
          <w:rFonts w:hint="eastAsia" w:ascii="宋体" w:hAnsi="宋体" w:eastAsia="宋体" w:cs="宋体"/>
          <w:spacing w:val="2"/>
          <w:sz w:val="24"/>
          <w:szCs w:val="24"/>
        </w:rPr>
        <w:t>万元以下的为中小微型企业。其中，从业人员</w:t>
      </w:r>
      <w:r>
        <w:rPr>
          <w:rFonts w:hint="eastAsia" w:ascii="宋体" w:hAnsi="宋体" w:eastAsia="宋体" w:cs="宋体"/>
          <w:spacing w:val="-36"/>
          <w:sz w:val="24"/>
          <w:szCs w:val="24"/>
        </w:rPr>
        <w:t xml:space="preserve"> </w:t>
      </w:r>
      <w:r>
        <w:rPr>
          <w:rFonts w:hint="eastAsia" w:ascii="宋体" w:hAnsi="宋体" w:eastAsia="宋体" w:cs="宋体"/>
          <w:spacing w:val="2"/>
          <w:sz w:val="24"/>
          <w:szCs w:val="24"/>
        </w:rPr>
        <w:t>1</w:t>
      </w:r>
      <w:r>
        <w:rPr>
          <w:rFonts w:hint="eastAsia" w:ascii="宋体" w:hAnsi="宋体" w:eastAsia="宋体" w:cs="宋体"/>
          <w:spacing w:val="1"/>
          <w:sz w:val="24"/>
          <w:szCs w:val="24"/>
        </w:rPr>
        <w:t>00</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人及以上，且营业收入</w:t>
      </w:r>
      <w:r>
        <w:rPr>
          <w:rFonts w:hint="eastAsia" w:ascii="宋体" w:hAnsi="宋体" w:eastAsia="宋体" w:cs="宋体"/>
          <w:sz w:val="24"/>
          <w:szCs w:val="24"/>
        </w:rPr>
        <w:t xml:space="preserve"> </w:t>
      </w:r>
      <w:r>
        <w:rPr>
          <w:rFonts w:hint="eastAsia" w:ascii="宋体" w:hAnsi="宋体" w:eastAsia="宋体" w:cs="宋体"/>
          <w:spacing w:val="-2"/>
          <w:sz w:val="24"/>
          <w:szCs w:val="24"/>
        </w:rPr>
        <w:t>1000</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万元及以上的为中型企业；从业人员</w:t>
      </w:r>
      <w:r>
        <w:rPr>
          <w:rFonts w:hint="eastAsia" w:ascii="宋体" w:hAnsi="宋体" w:eastAsia="宋体" w:cs="宋体"/>
          <w:spacing w:val="-36"/>
          <w:sz w:val="24"/>
          <w:szCs w:val="24"/>
        </w:rPr>
        <w:t xml:space="preserve"> </w:t>
      </w:r>
      <w:r>
        <w:rPr>
          <w:rFonts w:hint="eastAsia" w:ascii="宋体" w:hAnsi="宋体" w:eastAsia="宋体" w:cs="宋体"/>
          <w:spacing w:val="-2"/>
          <w:sz w:val="24"/>
          <w:szCs w:val="24"/>
        </w:rPr>
        <w:t>10</w:t>
      </w:r>
      <w:r>
        <w:rPr>
          <w:rFonts w:hint="eastAsia" w:ascii="宋体" w:hAnsi="宋体" w:eastAsia="宋体" w:cs="宋体"/>
          <w:spacing w:val="-56"/>
          <w:sz w:val="24"/>
          <w:szCs w:val="24"/>
        </w:rPr>
        <w:t xml:space="preserve"> </w:t>
      </w:r>
      <w:r>
        <w:rPr>
          <w:rFonts w:hint="eastAsia" w:ascii="宋体" w:hAnsi="宋体" w:eastAsia="宋体" w:cs="宋体"/>
          <w:spacing w:val="-2"/>
          <w:sz w:val="24"/>
          <w:szCs w:val="24"/>
        </w:rPr>
        <w:t>人及以上，且营业收入</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50</w:t>
      </w:r>
      <w:r>
        <w:rPr>
          <w:rFonts w:hint="eastAsia" w:ascii="宋体" w:hAnsi="宋体" w:eastAsia="宋体" w:cs="宋体"/>
          <w:spacing w:val="-52"/>
          <w:sz w:val="24"/>
          <w:szCs w:val="24"/>
        </w:rPr>
        <w:t xml:space="preserve"> </w:t>
      </w:r>
      <w:r>
        <w:rPr>
          <w:rFonts w:hint="eastAsia" w:ascii="宋体" w:hAnsi="宋体" w:eastAsia="宋体" w:cs="宋体"/>
          <w:spacing w:val="-2"/>
          <w:sz w:val="24"/>
          <w:szCs w:val="24"/>
        </w:rPr>
        <w:t>万</w:t>
      </w:r>
      <w:r>
        <w:rPr>
          <w:rFonts w:hint="eastAsia" w:ascii="宋体" w:hAnsi="宋体" w:eastAsia="宋体" w:cs="宋体"/>
          <w:sz w:val="24"/>
          <w:szCs w:val="24"/>
        </w:rPr>
        <w:t xml:space="preserve"> 元及以上的为小型企业；从业人员</w:t>
      </w:r>
      <w:r>
        <w:rPr>
          <w:rFonts w:hint="eastAsia" w:ascii="宋体" w:hAnsi="宋体" w:eastAsia="宋体" w:cs="宋体"/>
          <w:spacing w:val="-24"/>
          <w:sz w:val="24"/>
          <w:szCs w:val="24"/>
        </w:rPr>
        <w:t xml:space="preserve"> </w:t>
      </w:r>
      <w:r>
        <w:rPr>
          <w:rFonts w:hint="eastAsia" w:ascii="宋体" w:hAnsi="宋体" w:eastAsia="宋体" w:cs="宋体"/>
          <w:sz w:val="24"/>
          <w:szCs w:val="24"/>
        </w:rPr>
        <w:t>10</w:t>
      </w:r>
      <w:r>
        <w:rPr>
          <w:rFonts w:hint="eastAsia" w:ascii="宋体" w:hAnsi="宋体" w:eastAsia="宋体" w:cs="宋体"/>
          <w:spacing w:val="-53"/>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52"/>
          <w:sz w:val="24"/>
          <w:szCs w:val="24"/>
        </w:rPr>
        <w:t xml:space="preserve"> </w:t>
      </w:r>
      <w:r>
        <w:rPr>
          <w:rFonts w:hint="eastAsia" w:ascii="宋体" w:hAnsi="宋体" w:eastAsia="宋体" w:cs="宋体"/>
          <w:sz w:val="24"/>
          <w:szCs w:val="24"/>
        </w:rPr>
        <w:t>50</w:t>
      </w:r>
      <w:r>
        <w:rPr>
          <w:rFonts w:hint="eastAsia" w:ascii="宋体" w:hAnsi="宋体" w:eastAsia="宋体" w:cs="宋体"/>
          <w:spacing w:val="-51"/>
          <w:sz w:val="24"/>
          <w:szCs w:val="24"/>
        </w:rPr>
        <w:t xml:space="preserve"> </w:t>
      </w:r>
      <w:r>
        <w:rPr>
          <w:rFonts w:hint="eastAsia" w:ascii="宋体" w:hAnsi="宋体" w:eastAsia="宋体" w:cs="宋体"/>
          <w:sz w:val="24"/>
          <w:szCs w:val="24"/>
        </w:rPr>
        <w:t xml:space="preserve">万元以下的为 </w:t>
      </w:r>
      <w:r>
        <w:rPr>
          <w:rFonts w:hint="eastAsia" w:ascii="宋体" w:hAnsi="宋体" w:eastAsia="宋体" w:cs="宋体"/>
          <w:spacing w:val="-2"/>
          <w:sz w:val="24"/>
          <w:szCs w:val="24"/>
        </w:rPr>
        <w:t>微型企业。</w:t>
      </w:r>
    </w:p>
    <w:p w14:paraId="6D60322E">
      <w:pPr>
        <w:spacing w:before="43" w:line="324" w:lineRule="auto"/>
        <w:ind w:left="11" w:firstLine="567"/>
        <w:jc w:val="both"/>
        <w:outlineLvl w:val="9"/>
        <w:rPr>
          <w:rFonts w:hint="eastAsia" w:ascii="宋体" w:hAnsi="宋体" w:eastAsia="宋体" w:cs="宋体"/>
          <w:sz w:val="24"/>
          <w:szCs w:val="24"/>
        </w:rPr>
      </w:pPr>
      <w:r>
        <w:rPr>
          <w:rFonts w:hint="eastAsia" w:ascii="宋体" w:hAnsi="宋体" w:eastAsia="宋体" w:cs="宋体"/>
          <w:spacing w:val="-9"/>
          <w:sz w:val="24"/>
          <w:szCs w:val="24"/>
        </w:rPr>
        <w:t>（十三）房地产开发经营。营业收入</w:t>
      </w:r>
      <w:r>
        <w:rPr>
          <w:rFonts w:hint="eastAsia" w:ascii="宋体" w:hAnsi="宋体" w:eastAsia="宋体" w:cs="宋体"/>
          <w:spacing w:val="-50"/>
          <w:sz w:val="24"/>
          <w:szCs w:val="24"/>
        </w:rPr>
        <w:t xml:space="preserve"> </w:t>
      </w:r>
      <w:r>
        <w:rPr>
          <w:rFonts w:hint="eastAsia" w:ascii="宋体" w:hAnsi="宋体" w:eastAsia="宋体" w:cs="宋体"/>
          <w:spacing w:val="-9"/>
          <w:sz w:val="24"/>
          <w:szCs w:val="24"/>
        </w:rPr>
        <w:t>200000</w:t>
      </w:r>
      <w:r>
        <w:rPr>
          <w:rFonts w:hint="eastAsia" w:ascii="宋体" w:hAnsi="宋体" w:eastAsia="宋体" w:cs="宋体"/>
          <w:spacing w:val="-54"/>
          <w:sz w:val="24"/>
          <w:szCs w:val="24"/>
        </w:rPr>
        <w:t xml:space="preserve"> </w:t>
      </w:r>
      <w:r>
        <w:rPr>
          <w:rFonts w:hint="eastAsia" w:ascii="宋体" w:hAnsi="宋体" w:eastAsia="宋体" w:cs="宋体"/>
          <w:spacing w:val="-9"/>
          <w:sz w:val="24"/>
          <w:szCs w:val="24"/>
        </w:rPr>
        <w:t>万元以下或资产总额</w:t>
      </w:r>
      <w:r>
        <w:rPr>
          <w:rFonts w:hint="eastAsia" w:ascii="宋体" w:hAnsi="宋体" w:eastAsia="宋体" w:cs="宋体"/>
          <w:spacing w:val="-38"/>
          <w:sz w:val="24"/>
          <w:szCs w:val="24"/>
        </w:rPr>
        <w:t xml:space="preserve"> </w:t>
      </w:r>
      <w:r>
        <w:rPr>
          <w:rFonts w:hint="eastAsia" w:ascii="宋体" w:hAnsi="宋体" w:eastAsia="宋体" w:cs="宋体"/>
          <w:spacing w:val="-9"/>
          <w:sz w:val="24"/>
          <w:szCs w:val="24"/>
        </w:rPr>
        <w:t>10000</w:t>
      </w:r>
      <w:r>
        <w:rPr>
          <w:rFonts w:hint="eastAsia" w:ascii="宋体" w:hAnsi="宋体" w:eastAsia="宋体" w:cs="宋体"/>
          <w:sz w:val="24"/>
          <w:szCs w:val="24"/>
        </w:rPr>
        <w:t xml:space="preserve"> </w:t>
      </w:r>
      <w:r>
        <w:rPr>
          <w:rFonts w:hint="eastAsia" w:ascii="宋体" w:hAnsi="宋体" w:eastAsia="宋体" w:cs="宋体"/>
          <w:spacing w:val="-3"/>
          <w:sz w:val="24"/>
          <w:szCs w:val="24"/>
        </w:rPr>
        <w:t>万元以下的为中小微型企业。其中，营业收入</w:t>
      </w:r>
      <w:r>
        <w:rPr>
          <w:rFonts w:hint="eastAsia" w:ascii="宋体" w:hAnsi="宋体" w:eastAsia="宋体" w:cs="宋体"/>
          <w:spacing w:val="-22"/>
          <w:sz w:val="24"/>
          <w:szCs w:val="24"/>
        </w:rPr>
        <w:t xml:space="preserve"> </w:t>
      </w:r>
      <w:r>
        <w:rPr>
          <w:rFonts w:hint="eastAsia" w:ascii="宋体" w:hAnsi="宋体" w:eastAsia="宋体" w:cs="宋体"/>
          <w:spacing w:val="-3"/>
          <w:sz w:val="24"/>
          <w:szCs w:val="24"/>
        </w:rPr>
        <w:t>1000</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万元及以上，且资产总</w:t>
      </w:r>
      <w:r>
        <w:rPr>
          <w:rFonts w:hint="eastAsia" w:ascii="宋体" w:hAnsi="宋体" w:eastAsia="宋体" w:cs="宋体"/>
          <w:sz w:val="24"/>
          <w:szCs w:val="24"/>
        </w:rPr>
        <w:t xml:space="preserve"> </w:t>
      </w:r>
      <w:r>
        <w:rPr>
          <w:rFonts w:hint="eastAsia" w:ascii="宋体" w:hAnsi="宋体" w:eastAsia="宋体" w:cs="宋体"/>
          <w:spacing w:val="-3"/>
          <w:sz w:val="24"/>
          <w:szCs w:val="24"/>
        </w:rPr>
        <w:t>额</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5000</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万元及以上的为中型企业；营业收入</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10</w:t>
      </w:r>
      <w:r>
        <w:rPr>
          <w:rFonts w:hint="eastAsia" w:ascii="宋体" w:hAnsi="宋体" w:eastAsia="宋体" w:cs="宋体"/>
          <w:spacing w:val="-4"/>
          <w:sz w:val="24"/>
          <w:szCs w:val="24"/>
        </w:rPr>
        <w:t>0</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万元及以上，且资产总额</w:t>
      </w:r>
      <w:r>
        <w:rPr>
          <w:rFonts w:hint="eastAsia" w:ascii="宋体" w:hAnsi="宋体" w:eastAsia="宋体" w:cs="宋体"/>
          <w:sz w:val="24"/>
          <w:szCs w:val="24"/>
        </w:rPr>
        <w:t xml:space="preserve"> </w:t>
      </w:r>
      <w:r>
        <w:rPr>
          <w:rFonts w:hint="eastAsia" w:ascii="宋体" w:hAnsi="宋体" w:eastAsia="宋体" w:cs="宋体"/>
          <w:spacing w:val="-5"/>
          <w:sz w:val="24"/>
          <w:szCs w:val="24"/>
        </w:rPr>
        <w:t>2000</w:t>
      </w:r>
      <w:r>
        <w:rPr>
          <w:rFonts w:hint="eastAsia" w:ascii="宋体" w:hAnsi="宋体" w:eastAsia="宋体" w:cs="宋体"/>
          <w:spacing w:val="-54"/>
          <w:sz w:val="24"/>
          <w:szCs w:val="24"/>
        </w:rPr>
        <w:t xml:space="preserve"> </w:t>
      </w:r>
      <w:r>
        <w:rPr>
          <w:rFonts w:hint="eastAsia" w:ascii="宋体" w:hAnsi="宋体" w:eastAsia="宋体" w:cs="宋体"/>
          <w:spacing w:val="-5"/>
          <w:sz w:val="24"/>
          <w:szCs w:val="24"/>
        </w:rPr>
        <w:t>万元及以上的为小型企业；营业收</w:t>
      </w:r>
      <w:r>
        <w:rPr>
          <w:rFonts w:hint="eastAsia" w:ascii="宋体" w:hAnsi="宋体" w:eastAsia="宋体" w:cs="宋体"/>
          <w:spacing w:val="-6"/>
          <w:sz w:val="24"/>
          <w:szCs w:val="24"/>
        </w:rPr>
        <w:t>入</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100</w:t>
      </w:r>
      <w:r>
        <w:rPr>
          <w:rFonts w:hint="eastAsia" w:ascii="宋体" w:hAnsi="宋体" w:eastAsia="宋体" w:cs="宋体"/>
          <w:spacing w:val="-54"/>
          <w:sz w:val="24"/>
          <w:szCs w:val="24"/>
        </w:rPr>
        <w:t xml:space="preserve"> </w:t>
      </w:r>
      <w:r>
        <w:rPr>
          <w:rFonts w:hint="eastAsia" w:ascii="宋体" w:hAnsi="宋体" w:eastAsia="宋体" w:cs="宋体"/>
          <w:spacing w:val="-6"/>
          <w:sz w:val="24"/>
          <w:szCs w:val="24"/>
        </w:rPr>
        <w:t>万元以下或资产总额</w:t>
      </w:r>
      <w:r>
        <w:rPr>
          <w:rFonts w:hint="eastAsia" w:ascii="宋体" w:hAnsi="宋体" w:eastAsia="宋体" w:cs="宋体"/>
          <w:spacing w:val="-56"/>
          <w:sz w:val="24"/>
          <w:szCs w:val="24"/>
        </w:rPr>
        <w:t xml:space="preserve"> </w:t>
      </w:r>
      <w:r>
        <w:rPr>
          <w:rFonts w:hint="eastAsia" w:ascii="宋体" w:hAnsi="宋体" w:eastAsia="宋体" w:cs="宋体"/>
          <w:spacing w:val="-6"/>
          <w:sz w:val="24"/>
          <w:szCs w:val="24"/>
        </w:rPr>
        <w:t>2000</w:t>
      </w:r>
      <w:r>
        <w:rPr>
          <w:rFonts w:hint="eastAsia" w:ascii="宋体" w:hAnsi="宋体" w:eastAsia="宋体" w:cs="宋体"/>
          <w:spacing w:val="-52"/>
          <w:sz w:val="24"/>
          <w:szCs w:val="24"/>
        </w:rPr>
        <w:t xml:space="preserve"> </w:t>
      </w:r>
      <w:r>
        <w:rPr>
          <w:rFonts w:hint="eastAsia" w:ascii="宋体" w:hAnsi="宋体" w:eastAsia="宋体" w:cs="宋体"/>
          <w:spacing w:val="-6"/>
          <w:sz w:val="24"/>
          <w:szCs w:val="24"/>
        </w:rPr>
        <w:t>万</w:t>
      </w:r>
      <w:r>
        <w:rPr>
          <w:rFonts w:hint="eastAsia" w:ascii="宋体" w:hAnsi="宋体" w:eastAsia="宋体" w:cs="宋体"/>
          <w:sz w:val="24"/>
          <w:szCs w:val="24"/>
        </w:rPr>
        <w:t xml:space="preserve"> </w:t>
      </w:r>
      <w:r>
        <w:rPr>
          <w:rFonts w:hint="eastAsia" w:ascii="宋体" w:hAnsi="宋体" w:eastAsia="宋体" w:cs="宋体"/>
          <w:spacing w:val="-2"/>
          <w:sz w:val="24"/>
          <w:szCs w:val="24"/>
        </w:rPr>
        <w:t>元以下的为微型企业。</w:t>
      </w:r>
    </w:p>
    <w:p w14:paraId="4DE7F992">
      <w:pPr>
        <w:spacing w:before="37" w:line="327" w:lineRule="auto"/>
        <w:ind w:left="10" w:firstLine="568"/>
        <w:jc w:val="both"/>
        <w:outlineLvl w:val="9"/>
        <w:rPr>
          <w:rFonts w:hint="eastAsia" w:ascii="宋体" w:hAnsi="宋体" w:eastAsia="宋体" w:cs="宋体"/>
          <w:sz w:val="24"/>
          <w:szCs w:val="24"/>
        </w:rPr>
      </w:pPr>
      <w:r>
        <w:rPr>
          <w:rFonts w:hint="eastAsia" w:ascii="宋体" w:hAnsi="宋体" w:eastAsia="宋体" w:cs="宋体"/>
          <w:sz w:val="24"/>
          <w:szCs w:val="24"/>
        </w:rPr>
        <w:t>（十四）物业管理。从业人员</w:t>
      </w:r>
      <w:r>
        <w:rPr>
          <w:rFonts w:hint="eastAsia" w:ascii="宋体" w:hAnsi="宋体" w:eastAsia="宋体" w:cs="宋体"/>
          <w:spacing w:val="-34"/>
          <w:sz w:val="24"/>
          <w:szCs w:val="24"/>
        </w:rPr>
        <w:t xml:space="preserve"> </w:t>
      </w:r>
      <w:r>
        <w:rPr>
          <w:rFonts w:hint="eastAsia" w:ascii="宋体" w:hAnsi="宋体" w:eastAsia="宋体" w:cs="宋体"/>
          <w:sz w:val="24"/>
          <w:szCs w:val="24"/>
        </w:rPr>
        <w:t>1000</w:t>
      </w:r>
      <w:r>
        <w:rPr>
          <w:rFonts w:hint="eastAsia" w:ascii="宋体" w:hAnsi="宋体" w:eastAsia="宋体" w:cs="宋体"/>
          <w:spacing w:val="-53"/>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49"/>
          <w:sz w:val="24"/>
          <w:szCs w:val="24"/>
        </w:rPr>
        <w:t xml:space="preserve"> </w:t>
      </w:r>
      <w:r>
        <w:rPr>
          <w:rFonts w:hint="eastAsia" w:ascii="宋体" w:hAnsi="宋体" w:eastAsia="宋体" w:cs="宋体"/>
          <w:sz w:val="24"/>
          <w:szCs w:val="24"/>
        </w:rPr>
        <w:t>5000</w:t>
      </w:r>
      <w:r>
        <w:rPr>
          <w:rFonts w:hint="eastAsia" w:ascii="宋体" w:hAnsi="宋体" w:eastAsia="宋体" w:cs="宋体"/>
          <w:spacing w:val="-50"/>
          <w:sz w:val="24"/>
          <w:szCs w:val="24"/>
        </w:rPr>
        <w:t xml:space="preserve"> </w:t>
      </w:r>
      <w:r>
        <w:rPr>
          <w:rFonts w:hint="eastAsia" w:ascii="宋体" w:hAnsi="宋体" w:eastAsia="宋体" w:cs="宋体"/>
          <w:sz w:val="24"/>
          <w:szCs w:val="24"/>
        </w:rPr>
        <w:t>万元</w:t>
      </w:r>
      <w:r>
        <w:rPr>
          <w:rFonts w:hint="eastAsia" w:ascii="宋体" w:hAnsi="宋体" w:eastAsia="宋体" w:cs="宋体"/>
          <w:spacing w:val="-1"/>
          <w:sz w:val="24"/>
          <w:szCs w:val="24"/>
        </w:rPr>
        <w:t>以下</w:t>
      </w:r>
      <w:r>
        <w:rPr>
          <w:rFonts w:hint="eastAsia" w:ascii="宋体" w:hAnsi="宋体" w:eastAsia="宋体" w:cs="宋体"/>
          <w:sz w:val="24"/>
          <w:szCs w:val="24"/>
        </w:rPr>
        <w:t xml:space="preserve"> </w:t>
      </w:r>
      <w:r>
        <w:rPr>
          <w:rFonts w:hint="eastAsia" w:ascii="宋体" w:hAnsi="宋体" w:eastAsia="宋体" w:cs="宋体"/>
          <w:spacing w:val="-3"/>
          <w:sz w:val="24"/>
          <w:szCs w:val="24"/>
        </w:rPr>
        <w:t>的为中小微型企业。其中，从业人员</w:t>
      </w:r>
      <w:r>
        <w:rPr>
          <w:rFonts w:hint="eastAsia" w:ascii="宋体" w:hAnsi="宋体" w:eastAsia="宋体" w:cs="宋体"/>
          <w:spacing w:val="-54"/>
          <w:sz w:val="24"/>
          <w:szCs w:val="24"/>
        </w:rPr>
        <w:t xml:space="preserve"> </w:t>
      </w:r>
      <w:r>
        <w:rPr>
          <w:rFonts w:hint="eastAsia" w:ascii="宋体" w:hAnsi="宋体" w:eastAsia="宋体" w:cs="宋体"/>
          <w:spacing w:val="-3"/>
          <w:sz w:val="24"/>
          <w:szCs w:val="24"/>
        </w:rPr>
        <w:t>300</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人及以上，且营业收入</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1000</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万元</w:t>
      </w:r>
      <w:r>
        <w:rPr>
          <w:rFonts w:hint="eastAsia" w:ascii="宋体" w:hAnsi="宋体" w:eastAsia="宋体" w:cs="宋体"/>
          <w:sz w:val="24"/>
          <w:szCs w:val="24"/>
        </w:rPr>
        <w:t xml:space="preserve"> 及以上的为中型企业；从业人员</w:t>
      </w:r>
      <w:r>
        <w:rPr>
          <w:rFonts w:hint="eastAsia" w:ascii="宋体" w:hAnsi="宋体" w:eastAsia="宋体" w:cs="宋体"/>
          <w:spacing w:val="-22"/>
          <w:sz w:val="24"/>
          <w:szCs w:val="24"/>
        </w:rPr>
        <w:t xml:space="preserve"> </w:t>
      </w:r>
      <w:r>
        <w:rPr>
          <w:rFonts w:hint="eastAsia" w:ascii="宋体" w:hAnsi="宋体" w:eastAsia="宋体" w:cs="宋体"/>
          <w:sz w:val="24"/>
          <w:szCs w:val="24"/>
        </w:rPr>
        <w:t>100</w:t>
      </w:r>
      <w:r>
        <w:rPr>
          <w:rFonts w:hint="eastAsia" w:ascii="宋体" w:hAnsi="宋体" w:eastAsia="宋体" w:cs="宋体"/>
          <w:spacing w:val="-54"/>
          <w:sz w:val="24"/>
          <w:szCs w:val="24"/>
        </w:rPr>
        <w:t xml:space="preserve"> </w:t>
      </w:r>
      <w:r>
        <w:rPr>
          <w:rFonts w:hint="eastAsia" w:ascii="宋体" w:hAnsi="宋体" w:eastAsia="宋体" w:cs="宋体"/>
          <w:sz w:val="24"/>
          <w:szCs w:val="24"/>
        </w:rPr>
        <w:t>人及以上，且营业收入</w:t>
      </w:r>
      <w:r>
        <w:rPr>
          <w:rFonts w:hint="eastAsia" w:ascii="宋体" w:hAnsi="宋体" w:eastAsia="宋体" w:cs="宋体"/>
          <w:spacing w:val="-52"/>
          <w:sz w:val="24"/>
          <w:szCs w:val="24"/>
        </w:rPr>
        <w:t xml:space="preserve"> </w:t>
      </w:r>
      <w:r>
        <w:rPr>
          <w:rFonts w:hint="eastAsia" w:ascii="宋体" w:hAnsi="宋体" w:eastAsia="宋体" w:cs="宋体"/>
          <w:sz w:val="24"/>
          <w:szCs w:val="24"/>
        </w:rPr>
        <w:t>500</w:t>
      </w:r>
      <w:r>
        <w:rPr>
          <w:rFonts w:hint="eastAsia" w:ascii="宋体" w:hAnsi="宋体" w:eastAsia="宋体" w:cs="宋体"/>
          <w:spacing w:val="-49"/>
          <w:sz w:val="24"/>
          <w:szCs w:val="24"/>
        </w:rPr>
        <w:t xml:space="preserve"> </w:t>
      </w:r>
      <w:r>
        <w:rPr>
          <w:rFonts w:hint="eastAsia" w:ascii="宋体" w:hAnsi="宋体" w:eastAsia="宋体" w:cs="宋体"/>
          <w:sz w:val="24"/>
          <w:szCs w:val="24"/>
        </w:rPr>
        <w:t>万元及以上的为小型企业；从业人员</w:t>
      </w:r>
      <w:r>
        <w:rPr>
          <w:rFonts w:hint="eastAsia" w:ascii="宋体" w:hAnsi="宋体" w:eastAsia="宋体" w:cs="宋体"/>
          <w:spacing w:val="-22"/>
          <w:sz w:val="24"/>
          <w:szCs w:val="24"/>
        </w:rPr>
        <w:t xml:space="preserve"> </w:t>
      </w:r>
      <w:r>
        <w:rPr>
          <w:rFonts w:hint="eastAsia" w:ascii="宋体" w:hAnsi="宋体" w:eastAsia="宋体" w:cs="宋体"/>
          <w:sz w:val="24"/>
          <w:szCs w:val="24"/>
        </w:rPr>
        <w:t>100</w:t>
      </w:r>
      <w:r>
        <w:rPr>
          <w:rFonts w:hint="eastAsia" w:ascii="宋体" w:hAnsi="宋体" w:eastAsia="宋体" w:cs="宋体"/>
          <w:spacing w:val="-56"/>
          <w:sz w:val="24"/>
          <w:szCs w:val="24"/>
        </w:rPr>
        <w:t xml:space="preserve"> </w:t>
      </w:r>
      <w:r>
        <w:rPr>
          <w:rFonts w:hint="eastAsia" w:ascii="宋体" w:hAnsi="宋体" w:eastAsia="宋体" w:cs="宋体"/>
          <w:sz w:val="24"/>
          <w:szCs w:val="24"/>
        </w:rPr>
        <w:t>人以下或营业收入</w:t>
      </w:r>
      <w:r>
        <w:rPr>
          <w:rFonts w:hint="eastAsia" w:ascii="宋体" w:hAnsi="宋体" w:eastAsia="宋体" w:cs="宋体"/>
          <w:spacing w:val="-50"/>
          <w:sz w:val="24"/>
          <w:szCs w:val="24"/>
        </w:rPr>
        <w:t xml:space="preserve"> </w:t>
      </w:r>
      <w:r>
        <w:rPr>
          <w:rFonts w:hint="eastAsia" w:ascii="宋体" w:hAnsi="宋体" w:eastAsia="宋体" w:cs="宋体"/>
          <w:sz w:val="24"/>
          <w:szCs w:val="24"/>
        </w:rPr>
        <w:t>500</w:t>
      </w:r>
      <w:r>
        <w:rPr>
          <w:rFonts w:hint="eastAsia" w:ascii="宋体" w:hAnsi="宋体" w:eastAsia="宋体" w:cs="宋体"/>
          <w:spacing w:val="-49"/>
          <w:sz w:val="24"/>
          <w:szCs w:val="24"/>
        </w:rPr>
        <w:t xml:space="preserve"> </w:t>
      </w:r>
      <w:r>
        <w:rPr>
          <w:rFonts w:hint="eastAsia" w:ascii="宋体" w:hAnsi="宋体" w:eastAsia="宋体" w:cs="宋体"/>
          <w:sz w:val="24"/>
          <w:szCs w:val="24"/>
        </w:rPr>
        <w:t xml:space="preserve">万元以下的为微型 </w:t>
      </w:r>
      <w:r>
        <w:rPr>
          <w:rFonts w:hint="eastAsia" w:ascii="宋体" w:hAnsi="宋体" w:eastAsia="宋体" w:cs="宋体"/>
          <w:spacing w:val="-3"/>
          <w:sz w:val="24"/>
          <w:szCs w:val="24"/>
        </w:rPr>
        <w:t>企业。</w:t>
      </w:r>
    </w:p>
    <w:p w14:paraId="00C1D9EB">
      <w:pPr>
        <w:spacing w:before="25" w:line="324" w:lineRule="auto"/>
        <w:ind w:left="11" w:firstLine="567"/>
        <w:jc w:val="both"/>
        <w:outlineLvl w:val="9"/>
        <w:rPr>
          <w:rFonts w:hint="eastAsia" w:ascii="宋体" w:hAnsi="宋体" w:eastAsia="宋体" w:cs="宋体"/>
          <w:sz w:val="24"/>
          <w:szCs w:val="24"/>
        </w:rPr>
      </w:pPr>
      <w:r>
        <w:rPr>
          <w:rFonts w:hint="eastAsia" w:ascii="宋体" w:hAnsi="宋体" w:eastAsia="宋体" w:cs="宋体"/>
          <w:spacing w:val="-2"/>
          <w:sz w:val="24"/>
          <w:szCs w:val="24"/>
        </w:rPr>
        <w:t>（十五）租赁和商务服务业。从业人员</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300</w:t>
      </w:r>
      <w:r>
        <w:rPr>
          <w:rFonts w:hint="eastAsia" w:ascii="宋体" w:hAnsi="宋体" w:eastAsia="宋体" w:cs="宋体"/>
          <w:spacing w:val="-58"/>
          <w:sz w:val="24"/>
          <w:szCs w:val="24"/>
        </w:rPr>
        <w:t xml:space="preserve"> </w:t>
      </w:r>
      <w:r>
        <w:rPr>
          <w:rFonts w:hint="eastAsia" w:ascii="宋体" w:hAnsi="宋体" w:eastAsia="宋体" w:cs="宋体"/>
          <w:spacing w:val="-2"/>
          <w:sz w:val="24"/>
          <w:szCs w:val="24"/>
        </w:rPr>
        <w:t>人以下或资产</w:t>
      </w:r>
      <w:r>
        <w:rPr>
          <w:rFonts w:hint="eastAsia" w:ascii="宋体" w:hAnsi="宋体" w:eastAsia="宋体" w:cs="宋体"/>
          <w:spacing w:val="-3"/>
          <w:sz w:val="24"/>
          <w:szCs w:val="24"/>
        </w:rPr>
        <w:t>总额</w:t>
      </w:r>
      <w:r>
        <w:rPr>
          <w:rFonts w:hint="eastAsia" w:ascii="宋体" w:hAnsi="宋体" w:eastAsia="宋体" w:cs="宋体"/>
          <w:spacing w:val="-42"/>
          <w:sz w:val="24"/>
          <w:szCs w:val="24"/>
        </w:rPr>
        <w:t xml:space="preserve"> </w:t>
      </w:r>
      <w:r>
        <w:rPr>
          <w:rFonts w:hint="eastAsia" w:ascii="宋体" w:hAnsi="宋体" w:eastAsia="宋体" w:cs="宋体"/>
          <w:spacing w:val="-3"/>
          <w:sz w:val="24"/>
          <w:szCs w:val="24"/>
        </w:rPr>
        <w:t>120000</w:t>
      </w:r>
      <w:r>
        <w:rPr>
          <w:rFonts w:hint="eastAsia" w:ascii="宋体" w:hAnsi="宋体" w:eastAsia="宋体" w:cs="宋体"/>
          <w:sz w:val="24"/>
          <w:szCs w:val="24"/>
        </w:rPr>
        <w:t xml:space="preserve"> </w:t>
      </w:r>
      <w:r>
        <w:rPr>
          <w:rFonts w:hint="eastAsia" w:ascii="宋体" w:hAnsi="宋体" w:eastAsia="宋体" w:cs="宋体"/>
          <w:spacing w:val="2"/>
          <w:sz w:val="24"/>
          <w:szCs w:val="24"/>
        </w:rPr>
        <w:t>万元以下的为中小微型企业。其中，从业人员</w:t>
      </w:r>
      <w:r>
        <w:rPr>
          <w:rFonts w:hint="eastAsia" w:ascii="宋体" w:hAnsi="宋体" w:eastAsia="宋体" w:cs="宋体"/>
          <w:spacing w:val="-36"/>
          <w:sz w:val="24"/>
          <w:szCs w:val="24"/>
        </w:rPr>
        <w:t xml:space="preserve"> </w:t>
      </w:r>
      <w:r>
        <w:rPr>
          <w:rFonts w:hint="eastAsia" w:ascii="宋体" w:hAnsi="宋体" w:eastAsia="宋体" w:cs="宋体"/>
          <w:spacing w:val="2"/>
          <w:sz w:val="24"/>
          <w:szCs w:val="24"/>
        </w:rPr>
        <w:t>1</w:t>
      </w:r>
      <w:r>
        <w:rPr>
          <w:rFonts w:hint="eastAsia" w:ascii="宋体" w:hAnsi="宋体" w:eastAsia="宋体" w:cs="宋体"/>
          <w:spacing w:val="1"/>
          <w:sz w:val="24"/>
          <w:szCs w:val="24"/>
        </w:rPr>
        <w:t>00</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人及以上，且资产总额</w:t>
      </w:r>
      <w:r>
        <w:rPr>
          <w:rFonts w:hint="eastAsia" w:ascii="宋体" w:hAnsi="宋体" w:eastAsia="宋体" w:cs="宋体"/>
          <w:sz w:val="24"/>
          <w:szCs w:val="24"/>
        </w:rPr>
        <w:t xml:space="preserve"> </w:t>
      </w:r>
      <w:r>
        <w:rPr>
          <w:rFonts w:hint="eastAsia" w:ascii="宋体" w:hAnsi="宋体" w:eastAsia="宋体" w:cs="宋体"/>
          <w:spacing w:val="-6"/>
          <w:sz w:val="24"/>
          <w:szCs w:val="24"/>
        </w:rPr>
        <w:t>8000</w:t>
      </w:r>
      <w:r>
        <w:rPr>
          <w:rFonts w:hint="eastAsia" w:ascii="宋体" w:hAnsi="宋体" w:eastAsia="宋体" w:cs="宋体"/>
          <w:spacing w:val="-52"/>
          <w:sz w:val="24"/>
          <w:szCs w:val="24"/>
        </w:rPr>
        <w:t xml:space="preserve"> </w:t>
      </w:r>
      <w:r>
        <w:rPr>
          <w:rFonts w:hint="eastAsia" w:ascii="宋体" w:hAnsi="宋体" w:eastAsia="宋体" w:cs="宋体"/>
          <w:spacing w:val="-6"/>
          <w:sz w:val="24"/>
          <w:szCs w:val="24"/>
        </w:rPr>
        <w:t>万元及以上的为中型企业；从业人员</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10</w:t>
      </w:r>
      <w:r>
        <w:rPr>
          <w:rFonts w:hint="eastAsia" w:ascii="宋体" w:hAnsi="宋体" w:eastAsia="宋体" w:cs="宋体"/>
          <w:spacing w:val="-58"/>
          <w:sz w:val="24"/>
          <w:szCs w:val="24"/>
        </w:rPr>
        <w:t xml:space="preserve"> </w:t>
      </w:r>
      <w:r>
        <w:rPr>
          <w:rFonts w:hint="eastAsia" w:ascii="宋体" w:hAnsi="宋体" w:eastAsia="宋体" w:cs="宋体"/>
          <w:spacing w:val="-6"/>
          <w:sz w:val="24"/>
          <w:szCs w:val="24"/>
        </w:rPr>
        <w:t>人及以上，且资产总额</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100</w:t>
      </w:r>
      <w:r>
        <w:rPr>
          <w:rFonts w:hint="eastAsia" w:ascii="宋体" w:hAnsi="宋体" w:eastAsia="宋体" w:cs="宋体"/>
          <w:spacing w:val="-54"/>
          <w:sz w:val="24"/>
          <w:szCs w:val="24"/>
        </w:rPr>
        <w:t xml:space="preserve"> </w:t>
      </w:r>
      <w:r>
        <w:rPr>
          <w:rFonts w:hint="eastAsia" w:ascii="宋体" w:hAnsi="宋体" w:eastAsia="宋体" w:cs="宋体"/>
          <w:spacing w:val="-6"/>
          <w:sz w:val="24"/>
          <w:szCs w:val="24"/>
        </w:rPr>
        <w:t>万</w:t>
      </w:r>
      <w:r>
        <w:rPr>
          <w:rFonts w:hint="eastAsia" w:ascii="宋体" w:hAnsi="宋体" w:eastAsia="宋体" w:cs="宋体"/>
          <w:sz w:val="24"/>
          <w:szCs w:val="24"/>
        </w:rPr>
        <w:t xml:space="preserve"> </w:t>
      </w:r>
      <w:r>
        <w:rPr>
          <w:rFonts w:hint="eastAsia" w:ascii="宋体" w:hAnsi="宋体" w:eastAsia="宋体" w:cs="宋体"/>
          <w:spacing w:val="-4"/>
          <w:sz w:val="24"/>
          <w:szCs w:val="24"/>
        </w:rPr>
        <w:t>元及以上的为小型企业；从业人员</w:t>
      </w:r>
      <w:r>
        <w:rPr>
          <w:rFonts w:hint="eastAsia" w:ascii="宋体" w:hAnsi="宋体" w:eastAsia="宋体" w:cs="宋体"/>
          <w:spacing w:val="-31"/>
          <w:sz w:val="24"/>
          <w:szCs w:val="24"/>
        </w:rPr>
        <w:t xml:space="preserve"> </w:t>
      </w:r>
      <w:r>
        <w:rPr>
          <w:rFonts w:hint="eastAsia" w:ascii="宋体" w:hAnsi="宋体" w:eastAsia="宋体" w:cs="宋体"/>
          <w:spacing w:val="-4"/>
          <w:sz w:val="24"/>
          <w:szCs w:val="24"/>
        </w:rPr>
        <w:t>10</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人以下或资产总额</w:t>
      </w:r>
      <w:r>
        <w:rPr>
          <w:rFonts w:hint="eastAsia" w:ascii="宋体" w:hAnsi="宋体" w:eastAsia="宋体" w:cs="宋体"/>
          <w:spacing w:val="-41"/>
          <w:sz w:val="24"/>
          <w:szCs w:val="24"/>
        </w:rPr>
        <w:t xml:space="preserve"> </w:t>
      </w:r>
      <w:r>
        <w:rPr>
          <w:rFonts w:hint="eastAsia" w:ascii="宋体" w:hAnsi="宋体" w:eastAsia="宋体" w:cs="宋体"/>
          <w:spacing w:val="-4"/>
          <w:sz w:val="24"/>
          <w:szCs w:val="24"/>
        </w:rPr>
        <w:t>100</w:t>
      </w:r>
      <w:r>
        <w:rPr>
          <w:rFonts w:hint="eastAsia" w:ascii="宋体" w:hAnsi="宋体" w:eastAsia="宋体" w:cs="宋体"/>
          <w:spacing w:val="-52"/>
          <w:sz w:val="24"/>
          <w:szCs w:val="24"/>
        </w:rPr>
        <w:t xml:space="preserve"> </w:t>
      </w:r>
      <w:r>
        <w:rPr>
          <w:rFonts w:hint="eastAsia" w:ascii="宋体" w:hAnsi="宋体" w:eastAsia="宋体" w:cs="宋体"/>
          <w:spacing w:val="-4"/>
          <w:sz w:val="24"/>
          <w:szCs w:val="24"/>
        </w:rPr>
        <w:t>万元以下的为</w:t>
      </w:r>
      <w:r>
        <w:rPr>
          <w:rFonts w:hint="eastAsia" w:ascii="宋体" w:hAnsi="宋体" w:eastAsia="宋体" w:cs="宋体"/>
          <w:spacing w:val="-2"/>
          <w:sz w:val="24"/>
          <w:szCs w:val="24"/>
        </w:rPr>
        <w:t>微型企业。</w:t>
      </w:r>
    </w:p>
    <w:p w14:paraId="4C393A3C">
      <w:pPr>
        <w:pStyle w:val="5"/>
        <w:spacing w:line="305" w:lineRule="auto"/>
        <w:ind w:firstLine="488" w:firstLineChars="200"/>
        <w:outlineLvl w:val="9"/>
        <w:rPr>
          <w:rFonts w:hint="eastAsia" w:ascii="宋体" w:hAnsi="宋体" w:eastAsia="宋体" w:cs="宋体"/>
          <w:sz w:val="24"/>
          <w:szCs w:val="24"/>
        </w:rPr>
      </w:pPr>
      <w:r>
        <w:rPr>
          <w:rFonts w:hint="eastAsia" w:ascii="宋体" w:hAnsi="宋体" w:eastAsia="宋体" w:cs="宋体"/>
          <w:spacing w:val="2"/>
          <w:sz w:val="24"/>
          <w:szCs w:val="24"/>
        </w:rPr>
        <w:t>（十六）其他未列明行业。从业人员</w:t>
      </w:r>
      <w:r>
        <w:rPr>
          <w:rFonts w:hint="eastAsia" w:ascii="宋体" w:hAnsi="宋体" w:eastAsia="宋体" w:cs="宋体"/>
          <w:spacing w:val="-49"/>
          <w:sz w:val="24"/>
          <w:szCs w:val="24"/>
        </w:rPr>
        <w:t xml:space="preserve"> </w:t>
      </w:r>
      <w:r>
        <w:rPr>
          <w:rFonts w:hint="eastAsia" w:ascii="宋体" w:hAnsi="宋体" w:eastAsia="宋体" w:cs="宋体"/>
          <w:spacing w:val="2"/>
          <w:sz w:val="24"/>
          <w:szCs w:val="24"/>
        </w:rPr>
        <w:t>300</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人以下的为中小微</w:t>
      </w:r>
      <w:r>
        <w:rPr>
          <w:rFonts w:hint="eastAsia" w:ascii="宋体" w:hAnsi="宋体" w:eastAsia="宋体" w:cs="宋体"/>
          <w:spacing w:val="1"/>
          <w:sz w:val="24"/>
          <w:szCs w:val="24"/>
        </w:rPr>
        <w:t>型企业。</w:t>
      </w:r>
      <w:r>
        <w:rPr>
          <w:rFonts w:hint="eastAsia" w:ascii="宋体" w:hAnsi="宋体" w:eastAsia="宋体" w:cs="宋体"/>
          <w:spacing w:val="-4"/>
          <w:sz w:val="24"/>
          <w:szCs w:val="24"/>
        </w:rPr>
        <w:t>其中，从业人员</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100</w:t>
      </w:r>
      <w:r>
        <w:rPr>
          <w:rFonts w:hint="eastAsia" w:ascii="宋体" w:hAnsi="宋体" w:eastAsia="宋体" w:cs="宋体"/>
          <w:spacing w:val="-59"/>
          <w:sz w:val="24"/>
          <w:szCs w:val="24"/>
        </w:rPr>
        <w:t xml:space="preserve"> </w:t>
      </w:r>
      <w:r>
        <w:rPr>
          <w:rFonts w:hint="eastAsia" w:ascii="宋体" w:hAnsi="宋体" w:eastAsia="宋体" w:cs="宋体"/>
          <w:spacing w:val="-4"/>
          <w:sz w:val="24"/>
          <w:szCs w:val="24"/>
        </w:rPr>
        <w:t>人及以上的为中型企业；从业人员</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10</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人及以上的为小型企业；从业人员</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10</w:t>
      </w:r>
      <w:r>
        <w:rPr>
          <w:rFonts w:hint="eastAsia" w:ascii="宋体" w:hAnsi="宋体" w:eastAsia="宋体" w:cs="宋体"/>
          <w:spacing w:val="-59"/>
          <w:sz w:val="24"/>
          <w:szCs w:val="24"/>
        </w:rPr>
        <w:t xml:space="preserve"> </w:t>
      </w:r>
      <w:r>
        <w:rPr>
          <w:rFonts w:hint="eastAsia" w:ascii="宋体" w:hAnsi="宋体" w:eastAsia="宋体" w:cs="宋体"/>
          <w:spacing w:val="-4"/>
          <w:sz w:val="24"/>
          <w:szCs w:val="24"/>
        </w:rPr>
        <w:t>人以下的为微型企业。</w:t>
      </w:r>
    </w:p>
    <w:p w14:paraId="4CD58466">
      <w:pPr>
        <w:spacing w:before="166" w:line="220" w:lineRule="auto"/>
        <w:ind w:left="575"/>
        <w:outlineLvl w:val="9"/>
        <w:rPr>
          <w:rFonts w:hint="eastAsia" w:ascii="宋体" w:hAnsi="宋体" w:eastAsia="宋体" w:cs="宋体"/>
          <w:sz w:val="24"/>
          <w:szCs w:val="24"/>
        </w:rPr>
      </w:pPr>
      <w:r>
        <w:rPr>
          <w:rFonts w:hint="eastAsia" w:ascii="宋体" w:hAnsi="宋体" w:eastAsia="宋体" w:cs="宋体"/>
          <w:spacing w:val="-1"/>
          <w:sz w:val="24"/>
          <w:szCs w:val="24"/>
        </w:rPr>
        <w:t>五、企业类型的划分以统计部门的统计数据为依据。</w:t>
      </w:r>
    </w:p>
    <w:p w14:paraId="7C24D5EF">
      <w:pPr>
        <w:spacing w:before="166" w:line="296" w:lineRule="auto"/>
        <w:ind w:left="11" w:firstLine="561"/>
        <w:outlineLvl w:val="9"/>
        <w:rPr>
          <w:rFonts w:hint="eastAsia" w:ascii="宋体" w:hAnsi="宋体" w:eastAsia="宋体" w:cs="宋体"/>
          <w:sz w:val="24"/>
          <w:szCs w:val="24"/>
        </w:rPr>
      </w:pPr>
      <w:r>
        <w:rPr>
          <w:rFonts w:hint="eastAsia" w:ascii="宋体" w:hAnsi="宋体" w:eastAsia="宋体" w:cs="宋体"/>
          <w:spacing w:val="3"/>
          <w:sz w:val="24"/>
          <w:szCs w:val="24"/>
        </w:rPr>
        <w:t>六、本规定适用于在中华人民共和国境内依法设立的各类所有制和各种组织形式的企业。个体工商户和本规定以外的行业，参照本规定进行划</w:t>
      </w:r>
      <w:r>
        <w:rPr>
          <w:rFonts w:hint="eastAsia" w:ascii="宋体" w:hAnsi="宋体" w:eastAsia="宋体" w:cs="宋体"/>
          <w:spacing w:val="-5"/>
          <w:sz w:val="24"/>
          <w:szCs w:val="24"/>
        </w:rPr>
        <w:t>型。</w:t>
      </w:r>
    </w:p>
    <w:p w14:paraId="65865625">
      <w:pPr>
        <w:spacing w:before="153" w:line="293" w:lineRule="auto"/>
        <w:ind w:left="13" w:firstLine="555"/>
        <w:outlineLvl w:val="9"/>
        <w:rPr>
          <w:rFonts w:hint="eastAsia" w:ascii="宋体" w:hAnsi="宋体" w:eastAsia="宋体" w:cs="宋体"/>
          <w:sz w:val="24"/>
          <w:szCs w:val="24"/>
        </w:rPr>
      </w:pPr>
      <w:r>
        <w:rPr>
          <w:rFonts w:hint="eastAsia" w:ascii="宋体" w:hAnsi="宋体" w:eastAsia="宋体" w:cs="宋体"/>
          <w:spacing w:val="3"/>
          <w:sz w:val="24"/>
          <w:szCs w:val="24"/>
        </w:rPr>
        <w:t>七、本规定的中型企业标准上限即为大型企业标准的下限，国家统计部门据此制定大中小微型企业的统计分类。国务院有关部门据此进行相关</w:t>
      </w:r>
      <w:r>
        <w:rPr>
          <w:rFonts w:hint="eastAsia" w:ascii="宋体" w:hAnsi="宋体" w:eastAsia="宋体" w:cs="宋体"/>
          <w:spacing w:val="-1"/>
          <w:sz w:val="24"/>
          <w:szCs w:val="24"/>
        </w:rPr>
        <w:t>数据分析，不得制定与本规定不一致的企业划型标准。</w:t>
      </w:r>
    </w:p>
    <w:p w14:paraId="4C6D7CA5">
      <w:pPr>
        <w:spacing w:before="166" w:line="275" w:lineRule="auto"/>
        <w:ind w:left="13" w:firstLine="561"/>
        <w:outlineLvl w:val="9"/>
        <w:rPr>
          <w:rFonts w:hint="eastAsia" w:ascii="宋体" w:hAnsi="宋体" w:eastAsia="宋体" w:cs="宋体"/>
          <w:sz w:val="24"/>
          <w:szCs w:val="24"/>
        </w:rPr>
      </w:pPr>
      <w:r>
        <w:rPr>
          <w:rFonts w:hint="eastAsia" w:ascii="宋体" w:hAnsi="宋体" w:eastAsia="宋体" w:cs="宋体"/>
          <w:spacing w:val="3"/>
          <w:sz w:val="24"/>
          <w:szCs w:val="24"/>
        </w:rPr>
        <w:t>八、本规定由工业和信息化部、国家统计局会同有关部门根据《国民</w:t>
      </w:r>
      <w:r>
        <w:rPr>
          <w:rFonts w:hint="eastAsia" w:ascii="宋体" w:hAnsi="宋体" w:eastAsia="宋体" w:cs="宋体"/>
          <w:spacing w:val="-1"/>
          <w:sz w:val="24"/>
          <w:szCs w:val="24"/>
        </w:rPr>
        <w:t>经济行业分类》修订情况和企业发展变化情况适时修订。</w:t>
      </w:r>
    </w:p>
    <w:p w14:paraId="71C72D46">
      <w:pPr>
        <w:spacing w:before="166" w:line="220" w:lineRule="auto"/>
        <w:ind w:left="577"/>
        <w:outlineLvl w:val="9"/>
        <w:rPr>
          <w:rFonts w:hint="eastAsia" w:ascii="宋体" w:hAnsi="宋体" w:eastAsia="宋体" w:cs="宋体"/>
          <w:sz w:val="24"/>
          <w:szCs w:val="24"/>
        </w:rPr>
      </w:pPr>
      <w:r>
        <w:rPr>
          <w:rFonts w:hint="eastAsia" w:ascii="宋体" w:hAnsi="宋体" w:eastAsia="宋体" w:cs="宋体"/>
          <w:spacing w:val="-1"/>
          <w:sz w:val="24"/>
          <w:szCs w:val="24"/>
        </w:rPr>
        <w:t>九、本规定由工业和信息化部、国家统计局会同有关部门负责解释。</w:t>
      </w:r>
    </w:p>
    <w:p w14:paraId="0F2EE0D2">
      <w:pPr>
        <w:spacing w:before="165" w:line="275" w:lineRule="auto"/>
        <w:ind w:left="12" w:firstLine="559"/>
        <w:outlineLvl w:val="9"/>
        <w:rPr>
          <w:rFonts w:hint="eastAsia" w:ascii="宋体" w:hAnsi="宋体" w:eastAsia="宋体" w:cs="宋体"/>
          <w:sz w:val="28"/>
          <w:szCs w:val="28"/>
        </w:rPr>
        <w:sectPr>
          <w:footerReference r:id="rId32" w:type="default"/>
          <w:pgSz w:w="11910" w:h="16840"/>
          <w:pgMar w:top="1177" w:right="1417" w:bottom="1230" w:left="1418" w:header="845" w:footer="1052"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pacing w:val="3"/>
          <w:sz w:val="24"/>
          <w:szCs w:val="24"/>
        </w:rPr>
        <w:t>十、本规定自发布之日起执行，原国家经贸委、原国家计委、财政部</w:t>
      </w:r>
      <w:r>
        <w:rPr>
          <w:rFonts w:hint="eastAsia" w:ascii="宋体" w:hAnsi="宋体" w:eastAsia="宋体" w:cs="宋体"/>
          <w:spacing w:val="1"/>
          <w:sz w:val="24"/>
          <w:szCs w:val="24"/>
        </w:rPr>
        <w:t>和国家统计局2003</w:t>
      </w:r>
      <w:r>
        <w:rPr>
          <w:rFonts w:hint="eastAsia" w:ascii="宋体" w:hAnsi="宋体" w:eastAsia="宋体" w:cs="宋体"/>
          <w:spacing w:val="-44"/>
          <w:sz w:val="24"/>
          <w:szCs w:val="24"/>
        </w:rPr>
        <w:t xml:space="preserve"> </w:t>
      </w:r>
      <w:r>
        <w:rPr>
          <w:rFonts w:hint="eastAsia" w:ascii="宋体" w:hAnsi="宋体" w:eastAsia="宋体" w:cs="宋体"/>
          <w:spacing w:val="1"/>
          <w:sz w:val="24"/>
          <w:szCs w:val="24"/>
        </w:rPr>
        <w:t>年颁布的《中小企业标准暂行规定》同时废止</w:t>
      </w:r>
      <w:r>
        <w:rPr>
          <w:rFonts w:hint="eastAsia" w:ascii="宋体" w:hAnsi="宋体" w:eastAsia="宋体" w:cs="宋体"/>
          <w:spacing w:val="1"/>
          <w:sz w:val="28"/>
          <w:szCs w:val="28"/>
        </w:rPr>
        <w:t>。</w:t>
      </w:r>
    </w:p>
    <w:p w14:paraId="7341E9B9">
      <w:pPr>
        <w:pStyle w:val="5"/>
        <w:spacing w:line="306" w:lineRule="auto"/>
        <w:outlineLvl w:val="9"/>
        <w:rPr>
          <w:rFonts w:hint="eastAsia" w:ascii="宋体" w:hAnsi="宋体" w:eastAsia="宋体" w:cs="宋体"/>
        </w:rPr>
      </w:pPr>
    </w:p>
    <w:p w14:paraId="7B7484DD">
      <w:pPr>
        <w:spacing w:before="91" w:line="317" w:lineRule="auto"/>
        <w:ind w:left="2452" w:right="54" w:hanging="2382"/>
        <w:outlineLvl w:val="9"/>
        <w:rPr>
          <w:rFonts w:hint="eastAsia" w:ascii="宋体" w:hAnsi="宋体" w:eastAsia="宋体" w:cs="宋体"/>
          <w:sz w:val="24"/>
          <w:szCs w:val="24"/>
        </w:rPr>
      </w:pPr>
      <w:r>
        <w:rPr>
          <w:rFonts w:hint="eastAsia" w:ascii="宋体" w:hAnsi="宋体" w:eastAsia="宋体" w:cs="宋体"/>
          <w:sz w:val="24"/>
          <w:szCs w:val="24"/>
        </w:rPr>
        <w:t>监狱企业：省级以上监狱管理局、戒毒管理局</w:t>
      </w:r>
      <w:r>
        <w:rPr>
          <w:rFonts w:hint="eastAsia" w:ascii="宋体" w:hAnsi="宋体" w:eastAsia="宋体" w:cs="宋体"/>
          <w:spacing w:val="-1"/>
          <w:sz w:val="24"/>
          <w:szCs w:val="24"/>
        </w:rPr>
        <w:t>（含新疆生产建设兵团）出</w:t>
      </w:r>
      <w:bookmarkStart w:id="25" w:name="_GoBack"/>
      <w:bookmarkEnd w:id="25"/>
      <w:r>
        <w:rPr>
          <w:rFonts w:hint="eastAsia" w:ascii="宋体" w:hAnsi="宋体" w:eastAsia="宋体" w:cs="宋体"/>
          <w:spacing w:val="-1"/>
          <w:sz w:val="24"/>
          <w:szCs w:val="24"/>
        </w:rPr>
        <w:t>具的属于监狱企业的证明文件扫描</w:t>
      </w:r>
    </w:p>
    <w:p w14:paraId="15AAF478">
      <w:pPr>
        <w:spacing w:line="317" w:lineRule="auto"/>
        <w:outlineLvl w:val="9"/>
        <w:rPr>
          <w:rFonts w:hint="eastAsia" w:ascii="宋体" w:hAnsi="宋体" w:eastAsia="宋体" w:cs="宋体"/>
          <w:sz w:val="28"/>
          <w:szCs w:val="28"/>
        </w:rPr>
      </w:pPr>
    </w:p>
    <w:p w14:paraId="7E2510DB">
      <w:pPr>
        <w:spacing w:line="317" w:lineRule="auto"/>
        <w:outlineLvl w:val="9"/>
        <w:rPr>
          <w:rFonts w:hint="eastAsia" w:ascii="宋体" w:hAnsi="宋体" w:eastAsia="宋体" w:cs="宋体"/>
          <w:sz w:val="28"/>
          <w:szCs w:val="28"/>
        </w:rPr>
      </w:pPr>
    </w:p>
    <w:p w14:paraId="57971D33">
      <w:pPr>
        <w:spacing w:line="317" w:lineRule="auto"/>
        <w:outlineLvl w:val="9"/>
        <w:rPr>
          <w:rFonts w:hint="eastAsia" w:ascii="宋体" w:hAnsi="宋体" w:eastAsia="宋体" w:cs="宋体"/>
          <w:sz w:val="28"/>
          <w:szCs w:val="28"/>
        </w:rPr>
      </w:pPr>
    </w:p>
    <w:p w14:paraId="23E3AC12">
      <w:pPr>
        <w:pStyle w:val="5"/>
        <w:spacing w:line="305" w:lineRule="auto"/>
        <w:outlineLvl w:val="9"/>
        <w:rPr>
          <w:rFonts w:hint="eastAsia" w:ascii="宋体" w:hAnsi="宋体" w:eastAsia="宋体" w:cs="宋体"/>
        </w:rPr>
      </w:pPr>
    </w:p>
    <w:p w14:paraId="75DC8BCF">
      <w:pPr>
        <w:spacing w:before="91" w:line="221" w:lineRule="auto"/>
        <w:jc w:val="center"/>
        <w:outlineLvl w:val="9"/>
        <w:rPr>
          <w:rFonts w:hint="eastAsia" w:ascii="宋体" w:hAnsi="宋体" w:eastAsia="宋体" w:cs="宋体"/>
          <w:sz w:val="24"/>
          <w:szCs w:val="24"/>
        </w:rPr>
      </w:pPr>
      <w:r>
        <w:rPr>
          <w:rFonts w:hint="eastAsia" w:ascii="宋体" w:hAnsi="宋体" w:eastAsia="宋体" w:cs="宋体"/>
          <w:spacing w:val="-1"/>
          <w:sz w:val="24"/>
          <w:szCs w:val="24"/>
        </w:rPr>
        <w:t>残疾人福利性单位声明函（格式，不符合条件无须提交）</w:t>
      </w:r>
    </w:p>
    <w:p w14:paraId="296E45EC">
      <w:pPr>
        <w:pStyle w:val="5"/>
        <w:spacing w:line="286" w:lineRule="auto"/>
        <w:outlineLvl w:val="9"/>
        <w:rPr>
          <w:rFonts w:hint="eastAsia" w:ascii="宋体" w:hAnsi="宋体" w:eastAsia="宋体" w:cs="宋体"/>
          <w:sz w:val="20"/>
          <w:szCs w:val="20"/>
        </w:rPr>
      </w:pPr>
    </w:p>
    <w:p w14:paraId="65BF9115">
      <w:pPr>
        <w:pStyle w:val="5"/>
        <w:spacing w:line="286" w:lineRule="auto"/>
        <w:outlineLvl w:val="9"/>
        <w:rPr>
          <w:rFonts w:hint="eastAsia" w:ascii="宋体" w:hAnsi="宋体" w:eastAsia="宋体" w:cs="宋体"/>
          <w:sz w:val="20"/>
          <w:szCs w:val="20"/>
        </w:rPr>
      </w:pPr>
    </w:p>
    <w:p w14:paraId="3945FE27">
      <w:pPr>
        <w:tabs>
          <w:tab w:val="left" w:pos="865"/>
        </w:tabs>
        <w:spacing w:before="91" w:line="325" w:lineRule="auto"/>
        <w:ind w:right="106" w:firstLine="595"/>
        <w:jc w:val="both"/>
        <w:outlineLvl w:val="9"/>
        <w:rPr>
          <w:rFonts w:hint="eastAsia" w:ascii="宋体" w:hAnsi="宋体" w:eastAsia="宋体" w:cs="宋体"/>
          <w:sz w:val="24"/>
          <w:szCs w:val="24"/>
        </w:rPr>
      </w:pPr>
      <w:r>
        <w:rPr>
          <w:rFonts w:hint="eastAsia" w:ascii="宋体" w:hAnsi="宋体" w:eastAsia="宋体" w:cs="宋体"/>
          <w:spacing w:val="8"/>
          <w:sz w:val="24"/>
          <w:szCs w:val="24"/>
        </w:rPr>
        <w:t>本单位郑重声明，根据《财政部</w:t>
      </w:r>
      <w:r>
        <w:rPr>
          <w:rFonts w:hint="eastAsia" w:ascii="宋体" w:hAnsi="宋体" w:eastAsia="宋体" w:cs="宋体"/>
          <w:spacing w:val="61"/>
          <w:sz w:val="24"/>
          <w:szCs w:val="24"/>
        </w:rPr>
        <w:t xml:space="preserve"> </w:t>
      </w:r>
      <w:r>
        <w:rPr>
          <w:rFonts w:hint="eastAsia" w:ascii="宋体" w:hAnsi="宋体" w:eastAsia="宋体" w:cs="宋体"/>
          <w:spacing w:val="8"/>
          <w:sz w:val="24"/>
          <w:szCs w:val="24"/>
        </w:rPr>
        <w:t>民政部</w:t>
      </w:r>
      <w:r>
        <w:rPr>
          <w:rFonts w:hint="eastAsia" w:ascii="宋体" w:hAnsi="宋体" w:eastAsia="宋体" w:cs="宋体"/>
          <w:spacing w:val="61"/>
          <w:sz w:val="24"/>
          <w:szCs w:val="24"/>
        </w:rPr>
        <w:t xml:space="preserve"> </w:t>
      </w:r>
      <w:r>
        <w:rPr>
          <w:rFonts w:hint="eastAsia" w:ascii="宋体" w:hAnsi="宋体" w:eastAsia="宋体" w:cs="宋体"/>
          <w:spacing w:val="8"/>
          <w:sz w:val="24"/>
          <w:szCs w:val="24"/>
        </w:rPr>
        <w:t>中国残疾人联合会关于促</w:t>
      </w:r>
      <w:r>
        <w:rPr>
          <w:rFonts w:hint="eastAsia" w:ascii="宋体" w:hAnsi="宋体" w:eastAsia="宋体" w:cs="宋体"/>
          <w:spacing w:val="4"/>
          <w:sz w:val="24"/>
          <w:szCs w:val="24"/>
        </w:rPr>
        <w:t>进残疾人就业政府采购政策的通知》（财库〔2017〕141</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号）的规定，本</w:t>
      </w:r>
      <w:r>
        <w:rPr>
          <w:rFonts w:hint="eastAsia" w:ascii="宋体" w:hAnsi="宋体" w:eastAsia="宋体" w:cs="宋体"/>
          <w:spacing w:val="24"/>
          <w:sz w:val="24"/>
          <w:szCs w:val="24"/>
        </w:rPr>
        <w:t>单位为符合条件</w:t>
      </w:r>
      <w:r>
        <w:rPr>
          <w:rFonts w:hint="eastAsia" w:ascii="宋体" w:hAnsi="宋体" w:eastAsia="宋体" w:cs="宋体"/>
          <w:spacing w:val="-63"/>
          <w:sz w:val="24"/>
          <w:szCs w:val="24"/>
        </w:rPr>
        <w:t xml:space="preserve"> </w:t>
      </w:r>
      <w:r>
        <w:rPr>
          <w:rFonts w:hint="eastAsia" w:ascii="宋体" w:hAnsi="宋体" w:eastAsia="宋体" w:cs="宋体"/>
          <w:spacing w:val="24"/>
          <w:sz w:val="24"/>
          <w:szCs w:val="24"/>
        </w:rPr>
        <w:t>的残疾人福利性单位</w:t>
      </w:r>
      <w:r>
        <w:rPr>
          <w:rFonts w:hint="eastAsia" w:ascii="宋体" w:hAnsi="宋体" w:eastAsia="宋体" w:cs="宋体"/>
          <w:spacing w:val="-76"/>
          <w:sz w:val="24"/>
          <w:szCs w:val="24"/>
        </w:rPr>
        <w:t xml:space="preserve"> </w:t>
      </w:r>
      <w:r>
        <w:rPr>
          <w:rFonts w:hint="eastAsia" w:ascii="宋体" w:hAnsi="宋体" w:eastAsia="宋体" w:cs="宋体"/>
          <w:spacing w:val="24"/>
          <w:sz w:val="24"/>
          <w:szCs w:val="24"/>
        </w:rPr>
        <w:t>，且本单位参加</w:t>
      </w:r>
      <w:r>
        <w:rPr>
          <w:rFonts w:hint="eastAsia" w:ascii="宋体" w:hAnsi="宋体" w:eastAsia="宋体" w:cs="宋体"/>
          <w:spacing w:val="-107"/>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91"/>
          <w:sz w:val="24"/>
          <w:szCs w:val="24"/>
        </w:rPr>
        <w:t xml:space="preserve"> </w:t>
      </w:r>
      <w:r>
        <w:rPr>
          <w:rFonts w:hint="eastAsia" w:ascii="宋体" w:hAnsi="宋体" w:eastAsia="宋体" w:cs="宋体"/>
          <w:spacing w:val="24"/>
          <w:sz w:val="24"/>
          <w:szCs w:val="24"/>
        </w:rPr>
        <w:t>单位的</w:t>
      </w:r>
      <w:r>
        <w:rPr>
          <w:rFonts w:hint="eastAsia" w:ascii="宋体" w:hAnsi="宋体" w:eastAsia="宋体" w:cs="宋体"/>
          <w:sz w:val="24"/>
          <w:szCs w:val="24"/>
          <w:u w:val="single"/>
        </w:rPr>
        <w:t xml:space="preserve"> </w:t>
      </w:r>
      <w:r>
        <w:rPr>
          <w:rFonts w:hint="eastAsia" w:ascii="宋体" w:hAnsi="宋体" w:eastAsia="宋体" w:cs="宋体"/>
          <w:sz w:val="24"/>
          <w:szCs w:val="24"/>
          <w:u w:val="single" w:color="auto"/>
        </w:rPr>
        <w:tab/>
      </w:r>
      <w:r>
        <w:rPr>
          <w:rFonts w:hint="eastAsia" w:ascii="宋体" w:hAnsi="宋体" w:eastAsia="宋体" w:cs="宋体"/>
          <w:spacing w:val="-98"/>
          <w:sz w:val="24"/>
          <w:szCs w:val="24"/>
        </w:rPr>
        <w:t xml:space="preserve"> </w:t>
      </w:r>
      <w:r>
        <w:rPr>
          <w:rFonts w:hint="eastAsia" w:ascii="宋体" w:hAnsi="宋体" w:eastAsia="宋体" w:cs="宋体"/>
          <w:spacing w:val="6"/>
          <w:sz w:val="24"/>
          <w:szCs w:val="24"/>
        </w:rPr>
        <w:t>项目采购活动提供本单位制造的货物（由本单位承担工程/提供服</w:t>
      </w:r>
      <w:r>
        <w:rPr>
          <w:rFonts w:hint="eastAsia" w:ascii="宋体" w:hAnsi="宋体" w:eastAsia="宋体" w:cs="宋体"/>
          <w:sz w:val="24"/>
          <w:szCs w:val="24"/>
        </w:rPr>
        <w:t xml:space="preserve"> </w:t>
      </w:r>
      <w:r>
        <w:rPr>
          <w:rFonts w:hint="eastAsia" w:ascii="宋体" w:hAnsi="宋体" w:eastAsia="宋体" w:cs="宋体"/>
          <w:spacing w:val="11"/>
          <w:sz w:val="24"/>
          <w:szCs w:val="24"/>
        </w:rPr>
        <w:t>务</w:t>
      </w:r>
      <w:r>
        <w:rPr>
          <w:rFonts w:hint="eastAsia" w:ascii="宋体" w:hAnsi="宋体" w:eastAsia="宋体" w:cs="宋体"/>
          <w:spacing w:val="31"/>
          <w:sz w:val="24"/>
          <w:szCs w:val="24"/>
        </w:rPr>
        <w:t>），</w:t>
      </w:r>
      <w:r>
        <w:rPr>
          <w:rFonts w:hint="eastAsia" w:ascii="宋体" w:hAnsi="宋体" w:eastAsia="宋体" w:cs="宋体"/>
          <w:spacing w:val="11"/>
          <w:sz w:val="24"/>
          <w:szCs w:val="24"/>
        </w:rPr>
        <w:t>或者提供其他残疾人福利性单位制造的货物（不包括使用非残疾人福利性单位注册商标的货物）。</w:t>
      </w:r>
    </w:p>
    <w:p w14:paraId="7A1E6D37">
      <w:pPr>
        <w:spacing w:before="41" w:line="220" w:lineRule="auto"/>
        <w:ind w:firstLine="504" w:firstLineChars="200"/>
        <w:jc w:val="both"/>
        <w:outlineLvl w:val="9"/>
        <w:rPr>
          <w:rFonts w:hint="eastAsia" w:ascii="宋体" w:hAnsi="宋体" w:eastAsia="宋体" w:cs="宋体"/>
          <w:sz w:val="24"/>
          <w:szCs w:val="24"/>
        </w:rPr>
      </w:pPr>
      <w:r>
        <w:rPr>
          <w:rFonts w:hint="eastAsia" w:ascii="宋体" w:hAnsi="宋体" w:eastAsia="宋体" w:cs="宋体"/>
          <w:spacing w:val="6"/>
          <w:sz w:val="24"/>
          <w:szCs w:val="24"/>
        </w:rPr>
        <w:t>本单位对上述声明的真实性负责。如有虚假，将依</w:t>
      </w:r>
      <w:r>
        <w:rPr>
          <w:rFonts w:hint="eastAsia" w:ascii="宋体" w:hAnsi="宋体" w:eastAsia="宋体" w:cs="宋体"/>
          <w:spacing w:val="5"/>
          <w:sz w:val="24"/>
          <w:szCs w:val="24"/>
        </w:rPr>
        <w:t>法承担相应责任。</w:t>
      </w:r>
    </w:p>
    <w:p w14:paraId="6DEE54DB">
      <w:pPr>
        <w:pStyle w:val="5"/>
        <w:spacing w:line="254" w:lineRule="auto"/>
        <w:outlineLvl w:val="9"/>
        <w:rPr>
          <w:rFonts w:hint="eastAsia" w:ascii="宋体" w:hAnsi="宋体" w:eastAsia="宋体" w:cs="宋体"/>
          <w:sz w:val="20"/>
          <w:szCs w:val="20"/>
        </w:rPr>
      </w:pPr>
    </w:p>
    <w:p w14:paraId="24DF888B">
      <w:pPr>
        <w:pStyle w:val="5"/>
        <w:spacing w:line="254" w:lineRule="auto"/>
        <w:outlineLvl w:val="9"/>
        <w:rPr>
          <w:rFonts w:hint="eastAsia" w:ascii="宋体" w:hAnsi="宋体" w:eastAsia="宋体" w:cs="宋体"/>
          <w:sz w:val="20"/>
          <w:szCs w:val="20"/>
        </w:rPr>
      </w:pPr>
    </w:p>
    <w:p w14:paraId="678A76E4">
      <w:pPr>
        <w:pStyle w:val="5"/>
        <w:spacing w:line="254" w:lineRule="auto"/>
        <w:outlineLvl w:val="9"/>
        <w:rPr>
          <w:rFonts w:hint="eastAsia" w:ascii="宋体" w:hAnsi="宋体" w:eastAsia="宋体" w:cs="宋体"/>
          <w:sz w:val="20"/>
          <w:szCs w:val="20"/>
        </w:rPr>
      </w:pPr>
    </w:p>
    <w:p w14:paraId="607471CD">
      <w:pPr>
        <w:pStyle w:val="5"/>
        <w:spacing w:line="254" w:lineRule="auto"/>
        <w:outlineLvl w:val="9"/>
        <w:rPr>
          <w:rFonts w:hint="eastAsia" w:ascii="宋体" w:hAnsi="宋体" w:eastAsia="宋体" w:cs="宋体"/>
          <w:sz w:val="20"/>
          <w:szCs w:val="20"/>
        </w:rPr>
      </w:pPr>
    </w:p>
    <w:p w14:paraId="7115EB94">
      <w:pPr>
        <w:pStyle w:val="5"/>
        <w:spacing w:line="254" w:lineRule="auto"/>
        <w:outlineLvl w:val="9"/>
        <w:rPr>
          <w:rFonts w:hint="eastAsia" w:ascii="宋体" w:hAnsi="宋体" w:eastAsia="宋体" w:cs="宋体"/>
          <w:sz w:val="20"/>
          <w:szCs w:val="20"/>
        </w:rPr>
      </w:pPr>
    </w:p>
    <w:p w14:paraId="2C650D91">
      <w:pPr>
        <w:pStyle w:val="5"/>
        <w:spacing w:line="255" w:lineRule="auto"/>
        <w:outlineLvl w:val="9"/>
        <w:rPr>
          <w:rFonts w:hint="eastAsia" w:ascii="宋体" w:hAnsi="宋体" w:eastAsia="宋体" w:cs="宋体"/>
          <w:sz w:val="20"/>
          <w:szCs w:val="20"/>
        </w:rPr>
      </w:pPr>
    </w:p>
    <w:p w14:paraId="1257B669">
      <w:pPr>
        <w:pStyle w:val="5"/>
        <w:spacing w:line="255" w:lineRule="auto"/>
        <w:outlineLvl w:val="9"/>
        <w:rPr>
          <w:rFonts w:hint="eastAsia" w:ascii="宋体" w:hAnsi="宋体" w:eastAsia="宋体" w:cs="宋体"/>
          <w:sz w:val="20"/>
          <w:szCs w:val="20"/>
        </w:rPr>
      </w:pPr>
    </w:p>
    <w:p w14:paraId="13514A34">
      <w:pPr>
        <w:pStyle w:val="5"/>
        <w:spacing w:line="255" w:lineRule="auto"/>
        <w:outlineLvl w:val="9"/>
        <w:rPr>
          <w:rFonts w:hint="eastAsia" w:ascii="宋体" w:hAnsi="宋体" w:eastAsia="宋体" w:cs="宋体"/>
          <w:sz w:val="20"/>
          <w:szCs w:val="20"/>
        </w:rPr>
      </w:pPr>
    </w:p>
    <w:p w14:paraId="2FFACFC1">
      <w:pPr>
        <w:pStyle w:val="5"/>
        <w:spacing w:line="255" w:lineRule="auto"/>
        <w:outlineLvl w:val="9"/>
        <w:rPr>
          <w:rFonts w:hint="eastAsia" w:ascii="宋体" w:hAnsi="宋体" w:eastAsia="宋体" w:cs="宋体"/>
          <w:sz w:val="20"/>
          <w:szCs w:val="20"/>
        </w:rPr>
      </w:pPr>
    </w:p>
    <w:p w14:paraId="46930D3C">
      <w:pPr>
        <w:spacing w:before="91" w:line="220" w:lineRule="auto"/>
        <w:outlineLvl w:val="9"/>
        <w:rPr>
          <w:rFonts w:hint="eastAsia" w:ascii="宋体" w:hAnsi="宋体" w:eastAsia="宋体" w:cs="宋体"/>
          <w:sz w:val="20"/>
          <w:szCs w:val="20"/>
        </w:rPr>
      </w:pPr>
      <w:r>
        <w:rPr>
          <w:rFonts w:hint="eastAsia" w:ascii="宋体" w:hAnsi="宋体" w:eastAsia="宋体" w:cs="宋体"/>
          <w:spacing w:val="4"/>
          <w:sz w:val="24"/>
          <w:szCs w:val="24"/>
        </w:rPr>
        <w:t>单位名称（签章</w:t>
      </w:r>
      <w:r>
        <w:rPr>
          <w:rFonts w:hint="eastAsia" w:ascii="宋体" w:hAnsi="宋体" w:eastAsia="宋体" w:cs="宋体"/>
          <w:spacing w:val="2"/>
          <w:sz w:val="24"/>
          <w:szCs w:val="24"/>
        </w:rPr>
        <w:t>）：</w:t>
      </w:r>
    </w:p>
    <w:p w14:paraId="089AE220">
      <w:pPr>
        <w:spacing w:before="91" w:line="221" w:lineRule="auto"/>
        <w:outlineLvl w:val="9"/>
        <w:rPr>
          <w:rFonts w:hint="eastAsia" w:ascii="宋体" w:hAnsi="宋体" w:eastAsia="宋体" w:cs="宋体"/>
          <w:sz w:val="24"/>
          <w:szCs w:val="24"/>
          <w:lang w:eastAsia="zh-CN"/>
        </w:rPr>
        <w:sectPr>
          <w:footerReference r:id="rId33" w:type="default"/>
          <w:pgSz w:w="11910" w:h="16840"/>
          <w:pgMar w:top="1177" w:right="1322" w:bottom="806" w:left="1418" w:header="845" w:footer="627"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pacing w:val="-24"/>
          <w:sz w:val="24"/>
          <w:szCs w:val="24"/>
        </w:rPr>
        <w:t>日</w:t>
      </w:r>
      <w:r>
        <w:rPr>
          <w:rFonts w:hint="eastAsia" w:ascii="宋体" w:hAnsi="宋体" w:eastAsia="宋体" w:cs="宋体"/>
          <w:spacing w:val="18"/>
          <w:sz w:val="24"/>
          <w:szCs w:val="24"/>
        </w:rPr>
        <w:t xml:space="preserve">   </w:t>
      </w:r>
      <w:r>
        <w:rPr>
          <w:rFonts w:hint="eastAsia" w:ascii="宋体" w:hAnsi="宋体" w:eastAsia="宋体" w:cs="宋体"/>
          <w:spacing w:val="4"/>
          <w:sz w:val="24"/>
          <w:szCs w:val="24"/>
        </w:rPr>
        <w:t xml:space="preserve"> 期</w:t>
      </w:r>
      <w:r>
        <w:rPr>
          <w:rFonts w:hint="eastAsia" w:ascii="宋体" w:hAnsi="宋体" w:eastAsia="宋体" w:cs="宋体"/>
          <w:spacing w:val="4"/>
          <w:sz w:val="24"/>
          <w:szCs w:val="24"/>
          <w:lang w:eastAsia="zh-CN"/>
        </w:rPr>
        <w:t>：</w:t>
      </w:r>
    </w:p>
    <w:p w14:paraId="19FE29CD">
      <w:pPr>
        <w:pStyle w:val="5"/>
        <w:spacing w:line="353" w:lineRule="auto"/>
        <w:outlineLvl w:val="9"/>
        <w:rPr>
          <w:rFonts w:hint="eastAsia" w:ascii="宋体" w:hAnsi="宋体" w:eastAsia="宋体" w:cs="宋体"/>
          <w:sz w:val="20"/>
          <w:szCs w:val="20"/>
        </w:rPr>
      </w:pPr>
    </w:p>
    <w:p w14:paraId="7167E87B">
      <w:pPr>
        <w:spacing w:before="91" w:line="220" w:lineRule="auto"/>
        <w:ind w:left="2719"/>
        <w:outlineLvl w:val="9"/>
        <w:rPr>
          <w:rFonts w:hint="eastAsia" w:ascii="宋体" w:hAnsi="宋体" w:eastAsia="宋体" w:cs="宋体"/>
          <w:sz w:val="24"/>
          <w:szCs w:val="24"/>
        </w:rPr>
      </w:pPr>
      <w:r>
        <w:rPr>
          <w:rFonts w:hint="eastAsia" w:ascii="宋体" w:hAnsi="宋体" w:eastAsia="宋体" w:cs="宋体"/>
          <w:b/>
          <w:bCs/>
          <w:spacing w:val="-3"/>
          <w:sz w:val="24"/>
          <w:szCs w:val="24"/>
        </w:rPr>
        <w:t>9.联合体协议书（</w:t>
      </w:r>
      <w:r>
        <w:rPr>
          <w:rFonts w:hint="eastAsia" w:ascii="宋体" w:hAnsi="宋体" w:eastAsia="宋体" w:cs="宋体"/>
          <w:b/>
          <w:bCs/>
          <w:spacing w:val="-3"/>
          <w:sz w:val="24"/>
          <w:szCs w:val="24"/>
          <w:u w:val="single"/>
        </w:rPr>
        <w:t>本项目不适用</w:t>
      </w:r>
      <w:r>
        <w:rPr>
          <w:rFonts w:hint="eastAsia" w:ascii="宋体" w:hAnsi="宋体" w:eastAsia="宋体" w:cs="宋体"/>
          <w:b/>
          <w:bCs/>
          <w:spacing w:val="-3"/>
          <w:sz w:val="24"/>
          <w:szCs w:val="24"/>
        </w:rPr>
        <w:t>）</w:t>
      </w:r>
    </w:p>
    <w:p w14:paraId="73BE9088">
      <w:pPr>
        <w:spacing w:before="131" w:line="220" w:lineRule="auto"/>
        <w:ind w:firstLine="536" w:firstLineChars="200"/>
        <w:outlineLvl w:val="9"/>
        <w:rPr>
          <w:rFonts w:hint="eastAsia" w:ascii="宋体" w:hAnsi="宋体" w:eastAsia="宋体" w:cs="宋体"/>
          <w:sz w:val="24"/>
          <w:szCs w:val="24"/>
        </w:rPr>
      </w:pPr>
      <w:r>
        <w:rPr>
          <w:rFonts w:hint="eastAsia" w:ascii="宋体" w:hAnsi="宋体" w:eastAsia="宋体" w:cs="宋体"/>
          <w:spacing w:val="14"/>
          <w:sz w:val="24"/>
          <w:szCs w:val="24"/>
        </w:rPr>
        <w:t>经研究，我方决定自愿组成联合体共同参加</w:t>
      </w:r>
      <w:r>
        <w:rPr>
          <w:rFonts w:hint="eastAsia" w:ascii="宋体" w:hAnsi="宋体" w:eastAsia="宋体" w:cs="宋体"/>
          <w:spacing w:val="3"/>
          <w:sz w:val="24"/>
          <w:szCs w:val="24"/>
          <w:u w:val="single"/>
        </w:rPr>
        <w:t xml:space="preserve">         </w:t>
      </w:r>
      <w:r>
        <w:rPr>
          <w:rFonts w:hint="eastAsia" w:ascii="宋体" w:hAnsi="宋体" w:eastAsia="宋体" w:cs="宋体"/>
          <w:spacing w:val="14"/>
          <w:sz w:val="24"/>
          <w:szCs w:val="24"/>
          <w:u w:val="single"/>
        </w:rPr>
        <w:t>*</w:t>
      </w:r>
      <w:r>
        <w:rPr>
          <w:rFonts w:hint="eastAsia" w:ascii="宋体" w:hAnsi="宋体" w:eastAsia="宋体" w:cs="宋体"/>
          <w:spacing w:val="14"/>
          <w:sz w:val="24"/>
          <w:szCs w:val="24"/>
        </w:rPr>
        <w:t>包（项目编</w:t>
      </w:r>
      <w:r>
        <w:rPr>
          <w:rFonts w:hint="eastAsia" w:ascii="宋体" w:hAnsi="宋体" w:eastAsia="宋体" w:cs="宋体"/>
          <w:spacing w:val="-5"/>
          <w:sz w:val="24"/>
          <w:szCs w:val="24"/>
        </w:rPr>
        <w:t>号</w:t>
      </w:r>
      <w:r>
        <w:rPr>
          <w:rFonts w:hint="eastAsia" w:ascii="宋体" w:hAnsi="宋体" w:eastAsia="宋体" w:cs="宋体"/>
          <w:spacing w:val="-25"/>
          <w:sz w:val="24"/>
          <w:szCs w:val="24"/>
        </w:rPr>
        <w:t>：</w:t>
      </w:r>
      <w:r>
        <w:rPr>
          <w:rFonts w:hint="eastAsia" w:ascii="宋体" w:hAnsi="宋体" w:eastAsia="宋体" w:cs="宋体"/>
          <w:spacing w:val="21"/>
          <w:sz w:val="24"/>
          <w:szCs w:val="24"/>
          <w:u w:val="single"/>
        </w:rPr>
        <w:t xml:space="preserve">    </w:t>
      </w:r>
      <w:r>
        <w:rPr>
          <w:rFonts w:hint="eastAsia" w:ascii="宋体" w:hAnsi="宋体" w:eastAsia="宋体" w:cs="宋体"/>
          <w:spacing w:val="-25"/>
          <w:sz w:val="24"/>
          <w:szCs w:val="24"/>
        </w:rPr>
        <w:t>）</w:t>
      </w:r>
      <w:r>
        <w:rPr>
          <w:rFonts w:hint="eastAsia" w:ascii="宋体" w:hAnsi="宋体" w:eastAsia="宋体" w:cs="宋体"/>
          <w:spacing w:val="-5"/>
          <w:sz w:val="24"/>
          <w:szCs w:val="24"/>
        </w:rPr>
        <w:t>的项目投标。现就联合体参加政府采购活动事宜订立如下协议：</w:t>
      </w:r>
    </w:p>
    <w:p w14:paraId="666E0D59">
      <w:pPr>
        <w:spacing w:before="106" w:line="222" w:lineRule="auto"/>
        <w:ind w:left="575"/>
        <w:outlineLvl w:val="9"/>
        <w:rPr>
          <w:rFonts w:hint="eastAsia" w:ascii="宋体" w:hAnsi="宋体" w:eastAsia="宋体" w:cs="宋体"/>
          <w:sz w:val="24"/>
          <w:szCs w:val="24"/>
        </w:rPr>
      </w:pPr>
      <w:r>
        <w:rPr>
          <w:rFonts w:hint="eastAsia" w:ascii="宋体" w:hAnsi="宋体" w:eastAsia="宋体" w:cs="宋体"/>
          <w:spacing w:val="-2"/>
          <w:sz w:val="24"/>
          <w:szCs w:val="24"/>
        </w:rPr>
        <w:t>一、联合体成员：</w:t>
      </w:r>
    </w:p>
    <w:p w14:paraId="4ADAB486">
      <w:pPr>
        <w:spacing w:before="149" w:line="275" w:lineRule="auto"/>
        <w:ind w:left="573" w:right="8307" w:firstLine="17"/>
        <w:outlineLvl w:val="9"/>
        <w:rPr>
          <w:rFonts w:hint="eastAsia" w:ascii="宋体" w:hAnsi="宋体" w:eastAsia="宋体" w:cs="宋体"/>
          <w:sz w:val="24"/>
          <w:szCs w:val="24"/>
        </w:rPr>
      </w:pPr>
      <w:r>
        <w:rPr>
          <w:rFonts w:hint="eastAsia" w:ascii="宋体" w:hAnsi="宋体" w:eastAsia="宋体" w:cs="宋体"/>
          <w:spacing w:val="-15"/>
          <w:sz w:val="24"/>
          <w:szCs w:val="24"/>
        </w:rPr>
        <w:t>1.</w:t>
      </w:r>
      <w:r>
        <w:rPr>
          <w:rFonts w:hint="eastAsia" w:ascii="宋体" w:hAnsi="宋体" w:eastAsia="宋体" w:cs="宋体"/>
          <w:spacing w:val="-15"/>
          <w:sz w:val="24"/>
          <w:szCs w:val="24"/>
          <w:lang w:val="en-US" w:eastAsia="zh-CN"/>
        </w:rPr>
        <w:t xml:space="preserve">           </w:t>
      </w:r>
      <w:r>
        <w:rPr>
          <w:rFonts w:hint="eastAsia" w:ascii="宋体" w:hAnsi="宋体" w:eastAsia="宋体" w:cs="宋体"/>
          <w:spacing w:val="-15"/>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pacing w:val="-7"/>
          <w:sz w:val="24"/>
          <w:szCs w:val="24"/>
        </w:rPr>
        <w:t>2.</w:t>
      </w:r>
    </w:p>
    <w:p w14:paraId="45D30AF7">
      <w:pPr>
        <w:spacing w:line="220" w:lineRule="auto"/>
        <w:ind w:left="575"/>
        <w:outlineLvl w:val="9"/>
        <w:rPr>
          <w:rFonts w:hint="eastAsia" w:ascii="宋体" w:hAnsi="宋体" w:eastAsia="宋体" w:cs="宋体"/>
          <w:sz w:val="24"/>
          <w:szCs w:val="24"/>
        </w:rPr>
      </w:pPr>
      <w:r>
        <w:rPr>
          <w:rFonts w:hint="eastAsia" w:ascii="宋体" w:hAnsi="宋体" w:eastAsia="宋体" w:cs="宋体"/>
          <w:spacing w:val="-1"/>
          <w:sz w:val="24"/>
          <w:szCs w:val="24"/>
        </w:rPr>
        <w:t>二、（某成员单位名称）为（联合体名称）牵头人。</w:t>
      </w:r>
    </w:p>
    <w:p w14:paraId="0272CB8A">
      <w:pPr>
        <w:spacing w:before="106" w:line="273" w:lineRule="auto"/>
        <w:ind w:left="10" w:right="74" w:firstLine="560"/>
        <w:outlineLvl w:val="9"/>
        <w:rPr>
          <w:rFonts w:hint="eastAsia" w:ascii="宋体" w:hAnsi="宋体" w:eastAsia="宋体" w:cs="宋体"/>
          <w:sz w:val="24"/>
          <w:szCs w:val="24"/>
        </w:rPr>
      </w:pPr>
      <w:r>
        <w:rPr>
          <w:rFonts w:hint="eastAsia" w:ascii="宋体" w:hAnsi="宋体" w:eastAsia="宋体" w:cs="宋体"/>
          <w:spacing w:val="3"/>
          <w:sz w:val="24"/>
          <w:szCs w:val="24"/>
        </w:rPr>
        <w:t>三、联合体牵头人合法代表联合体各成员负责本项目投标文件编制活动，代表联合体提交和接收相关的资料、信息及提示，并处理与投标或中标有关的一切事务；联合体中标后，联合体牵头人负责合同订立和合同实</w:t>
      </w:r>
      <w:r>
        <w:rPr>
          <w:rFonts w:hint="eastAsia" w:ascii="宋体" w:hAnsi="宋体" w:eastAsia="宋体" w:cs="宋体"/>
          <w:spacing w:val="-1"/>
          <w:sz w:val="24"/>
          <w:szCs w:val="24"/>
        </w:rPr>
        <w:t>施阶段的主办、组织和协调工作。</w:t>
      </w:r>
    </w:p>
    <w:p w14:paraId="6C06E3EC">
      <w:pPr>
        <w:spacing w:before="104" w:line="255" w:lineRule="auto"/>
        <w:ind w:left="12" w:right="74" w:firstLine="584"/>
        <w:outlineLvl w:val="9"/>
        <w:rPr>
          <w:rFonts w:hint="eastAsia" w:ascii="宋体" w:hAnsi="宋体" w:eastAsia="宋体" w:cs="宋体"/>
          <w:sz w:val="24"/>
          <w:szCs w:val="24"/>
        </w:rPr>
      </w:pPr>
      <w:r>
        <w:rPr>
          <w:rFonts w:hint="eastAsia" w:ascii="宋体" w:hAnsi="宋体" w:eastAsia="宋体" w:cs="宋体"/>
          <w:spacing w:val="2"/>
          <w:sz w:val="24"/>
          <w:szCs w:val="24"/>
        </w:rPr>
        <w:t>四、联合体将严格按照招标文件的各项要求，递交投标文件，参加开</w:t>
      </w:r>
      <w:r>
        <w:rPr>
          <w:rFonts w:hint="eastAsia" w:ascii="宋体" w:hAnsi="宋体" w:eastAsia="宋体" w:cs="宋体"/>
          <w:spacing w:val="-1"/>
          <w:sz w:val="24"/>
          <w:szCs w:val="24"/>
        </w:rPr>
        <w:t>标会议，履行中标义务和中标后的合同，并向采购人承担连带责任。</w:t>
      </w:r>
    </w:p>
    <w:p w14:paraId="064117C8">
      <w:pPr>
        <w:spacing w:before="108" w:line="255" w:lineRule="auto"/>
        <w:ind w:left="11" w:right="74" w:firstLine="563"/>
        <w:outlineLvl w:val="9"/>
        <w:rPr>
          <w:rFonts w:hint="eastAsia" w:ascii="宋体" w:hAnsi="宋体" w:eastAsia="宋体" w:cs="宋体"/>
          <w:sz w:val="24"/>
          <w:szCs w:val="24"/>
        </w:rPr>
      </w:pPr>
      <w:r>
        <w:rPr>
          <w:rFonts w:hint="eastAsia" w:ascii="宋体" w:hAnsi="宋体" w:eastAsia="宋体" w:cs="宋体"/>
          <w:spacing w:val="-1"/>
          <w:sz w:val="24"/>
          <w:szCs w:val="24"/>
        </w:rPr>
        <w:t>五、联合体各成员单位内部的职责分工如下：</w:t>
      </w:r>
      <w:r>
        <w:rPr>
          <w:rFonts w:hint="eastAsia" w:ascii="宋体" w:hAnsi="宋体" w:eastAsia="宋体" w:cs="宋体"/>
          <w:spacing w:val="-1"/>
          <w:sz w:val="24"/>
          <w:szCs w:val="24"/>
          <w:u w:val="single"/>
        </w:rPr>
        <w:t xml:space="preserve">        </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。按照本条上</w:t>
      </w:r>
      <w:r>
        <w:rPr>
          <w:rFonts w:hint="eastAsia" w:ascii="宋体" w:hAnsi="宋体" w:eastAsia="宋体" w:cs="宋体"/>
          <w:sz w:val="24"/>
          <w:szCs w:val="24"/>
        </w:rPr>
        <w:t>述分工，联合体成员单位各自承担的合同工作量比例</w:t>
      </w:r>
      <w:r>
        <w:rPr>
          <w:rFonts w:hint="eastAsia" w:ascii="宋体" w:hAnsi="宋体" w:eastAsia="宋体" w:cs="宋体"/>
          <w:spacing w:val="-1"/>
          <w:sz w:val="24"/>
          <w:szCs w:val="24"/>
        </w:rPr>
        <w:t>如下：</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rPr>
        <w:t>。</w:t>
      </w:r>
    </w:p>
    <w:p w14:paraId="63D8DBE9">
      <w:pPr>
        <w:spacing w:before="104" w:line="278" w:lineRule="auto"/>
        <w:ind w:left="38" w:right="74" w:firstLine="535"/>
        <w:outlineLvl w:val="9"/>
        <w:rPr>
          <w:rFonts w:hint="eastAsia" w:ascii="宋体" w:hAnsi="宋体" w:eastAsia="宋体" w:cs="宋体"/>
          <w:sz w:val="24"/>
          <w:szCs w:val="24"/>
        </w:rPr>
      </w:pPr>
      <w:r>
        <w:rPr>
          <w:rFonts w:hint="eastAsia" w:ascii="宋体" w:hAnsi="宋体" w:eastAsia="宋体" w:cs="宋体"/>
          <w:spacing w:val="3"/>
          <w:sz w:val="24"/>
          <w:szCs w:val="24"/>
        </w:rPr>
        <w:t>大中型企业与小微企业组成联合体的，联合体协议约定小微企业的合</w:t>
      </w:r>
      <w:r>
        <w:rPr>
          <w:rFonts w:hint="eastAsia" w:ascii="宋体" w:hAnsi="宋体" w:eastAsia="宋体" w:cs="宋体"/>
          <w:spacing w:val="-2"/>
          <w:sz w:val="24"/>
          <w:szCs w:val="24"/>
        </w:rPr>
        <w:t>同份额占到合同总金额的</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w:t>
      </w:r>
    </w:p>
    <w:p w14:paraId="65D4BB06">
      <w:pPr>
        <w:spacing w:before="38" w:line="220" w:lineRule="auto"/>
        <w:ind w:left="572"/>
        <w:outlineLvl w:val="9"/>
        <w:rPr>
          <w:rFonts w:hint="eastAsia" w:ascii="宋体" w:hAnsi="宋体" w:eastAsia="宋体" w:cs="宋体"/>
          <w:sz w:val="24"/>
          <w:szCs w:val="24"/>
        </w:rPr>
      </w:pPr>
      <w:r>
        <w:rPr>
          <w:rFonts w:hint="eastAsia" w:ascii="宋体" w:hAnsi="宋体" w:eastAsia="宋体" w:cs="宋体"/>
          <w:spacing w:val="-1"/>
          <w:sz w:val="24"/>
          <w:szCs w:val="24"/>
        </w:rPr>
        <w:t>六、本协议书自签署之日起生效，合同履行完毕后自动失效。</w:t>
      </w:r>
    </w:p>
    <w:p w14:paraId="49884B96">
      <w:pPr>
        <w:spacing w:before="106" w:line="220" w:lineRule="auto"/>
        <w:ind w:left="569"/>
        <w:outlineLvl w:val="9"/>
        <w:rPr>
          <w:rFonts w:hint="eastAsia" w:ascii="宋体" w:hAnsi="宋体" w:eastAsia="宋体" w:cs="宋体"/>
          <w:sz w:val="24"/>
          <w:szCs w:val="24"/>
        </w:rPr>
      </w:pPr>
      <w:r>
        <w:rPr>
          <w:rFonts w:hint="eastAsia" w:ascii="宋体" w:hAnsi="宋体" w:eastAsia="宋体" w:cs="宋体"/>
          <w:sz w:val="24"/>
          <w:szCs w:val="24"/>
        </w:rPr>
        <w:t>七、本协议书一式</w:t>
      </w:r>
      <w:r>
        <w:rPr>
          <w:rFonts w:hint="eastAsia" w:ascii="宋体" w:hAnsi="宋体" w:eastAsia="宋体" w:cs="宋体"/>
          <w:sz w:val="24"/>
          <w:szCs w:val="24"/>
          <w:u w:val="single"/>
        </w:rPr>
        <w:t xml:space="preserve">    </w:t>
      </w:r>
      <w:r>
        <w:rPr>
          <w:rFonts w:hint="eastAsia" w:ascii="宋体" w:hAnsi="宋体" w:eastAsia="宋体" w:cs="宋体"/>
          <w:sz w:val="24"/>
          <w:szCs w:val="24"/>
        </w:rPr>
        <w:t>份，联合体成员和采</w:t>
      </w:r>
      <w:r>
        <w:rPr>
          <w:rFonts w:hint="eastAsia" w:ascii="宋体" w:hAnsi="宋体" w:eastAsia="宋体" w:cs="宋体"/>
          <w:spacing w:val="-1"/>
          <w:sz w:val="24"/>
          <w:szCs w:val="24"/>
        </w:rPr>
        <w:t>购人各执</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rPr>
        <w:t>份。</w:t>
      </w:r>
    </w:p>
    <w:p w14:paraId="170751AA">
      <w:pPr>
        <w:pStyle w:val="5"/>
        <w:spacing w:line="452" w:lineRule="auto"/>
        <w:outlineLvl w:val="9"/>
        <w:rPr>
          <w:rFonts w:hint="eastAsia" w:ascii="宋体" w:hAnsi="宋体" w:eastAsia="宋体" w:cs="宋体"/>
          <w:sz w:val="20"/>
          <w:szCs w:val="20"/>
        </w:rPr>
      </w:pPr>
    </w:p>
    <w:p w14:paraId="4D31FF3B">
      <w:pPr>
        <w:spacing w:before="91" w:line="276" w:lineRule="auto"/>
        <w:ind w:right="3429"/>
        <w:outlineLvl w:val="9"/>
        <w:rPr>
          <w:rFonts w:hint="eastAsia" w:ascii="宋体" w:hAnsi="宋体" w:eastAsia="宋体" w:cs="宋体"/>
          <w:sz w:val="24"/>
          <w:szCs w:val="24"/>
        </w:rPr>
      </w:pPr>
    </w:p>
    <w:p w14:paraId="06FB220B">
      <w:pPr>
        <w:spacing w:before="91" w:line="276" w:lineRule="auto"/>
        <w:ind w:right="3429"/>
        <w:outlineLvl w:val="9"/>
        <w:rPr>
          <w:rFonts w:hint="eastAsia" w:ascii="宋体" w:hAnsi="宋体" w:eastAsia="宋体" w:cs="宋体"/>
          <w:spacing w:val="1"/>
          <w:sz w:val="24"/>
          <w:szCs w:val="24"/>
        </w:rPr>
      </w:pPr>
      <w:r>
        <w:rPr>
          <w:rFonts w:hint="eastAsia" w:ascii="宋体" w:hAnsi="宋体" w:eastAsia="宋体" w:cs="宋体"/>
          <w:sz w:val="24"/>
          <w:szCs w:val="24"/>
        </w:rPr>
        <w:t>联合体牵头人名称</w:t>
      </w:r>
      <w:r>
        <w:rPr>
          <w:rFonts w:hint="eastAsia" w:ascii="宋体" w:hAnsi="宋体" w:eastAsia="宋体" w:cs="宋体"/>
          <w:spacing w:val="-17"/>
          <w:sz w:val="24"/>
          <w:szCs w:val="24"/>
        </w:rPr>
        <w:t>：（</w:t>
      </w:r>
      <w:r>
        <w:rPr>
          <w:rFonts w:hint="eastAsia" w:ascii="宋体" w:hAnsi="宋体" w:eastAsia="宋体" w:cs="宋体"/>
          <w:sz w:val="24"/>
          <w:szCs w:val="24"/>
        </w:rPr>
        <w:t>加盖公章）</w:t>
      </w:r>
      <w:r>
        <w:rPr>
          <w:rFonts w:hint="eastAsia" w:ascii="宋体" w:hAnsi="宋体" w:eastAsia="宋体" w:cs="宋体"/>
          <w:spacing w:val="1"/>
          <w:sz w:val="24"/>
          <w:szCs w:val="24"/>
        </w:rPr>
        <w:t xml:space="preserve"> </w:t>
      </w:r>
    </w:p>
    <w:p w14:paraId="58D81809">
      <w:pPr>
        <w:spacing w:before="91" w:line="276" w:lineRule="auto"/>
        <w:ind w:right="3429"/>
        <w:outlineLvl w:val="9"/>
        <w:rPr>
          <w:rFonts w:hint="eastAsia" w:ascii="宋体" w:hAnsi="宋体" w:eastAsia="宋体" w:cs="宋体"/>
          <w:sz w:val="24"/>
          <w:szCs w:val="24"/>
        </w:rPr>
      </w:pPr>
      <w:r>
        <w:rPr>
          <w:rFonts w:hint="eastAsia" w:ascii="宋体" w:hAnsi="宋体" w:eastAsia="宋体" w:cs="宋体"/>
          <w:spacing w:val="2"/>
          <w:sz w:val="24"/>
          <w:szCs w:val="24"/>
        </w:rPr>
        <w:t>法定代表人</w:t>
      </w:r>
      <w:r>
        <w:rPr>
          <w:rFonts w:hint="eastAsia" w:ascii="宋体" w:hAnsi="宋体" w:eastAsia="宋体" w:cs="宋体"/>
          <w:spacing w:val="-17"/>
          <w:sz w:val="24"/>
          <w:szCs w:val="24"/>
        </w:rPr>
        <w:t>：（</w:t>
      </w:r>
      <w:r>
        <w:rPr>
          <w:rFonts w:hint="eastAsia" w:ascii="宋体" w:hAnsi="宋体" w:eastAsia="宋体" w:cs="宋体"/>
          <w:spacing w:val="2"/>
          <w:sz w:val="24"/>
          <w:szCs w:val="24"/>
        </w:rPr>
        <w:t>签字或盖章）</w:t>
      </w:r>
    </w:p>
    <w:p w14:paraId="7E97C2F4">
      <w:pPr>
        <w:pStyle w:val="5"/>
        <w:spacing w:line="389" w:lineRule="auto"/>
        <w:outlineLvl w:val="9"/>
        <w:rPr>
          <w:rFonts w:hint="eastAsia" w:ascii="宋体" w:hAnsi="宋体" w:eastAsia="宋体" w:cs="宋体"/>
          <w:sz w:val="20"/>
          <w:szCs w:val="20"/>
        </w:rPr>
      </w:pPr>
    </w:p>
    <w:p w14:paraId="06FFA29B">
      <w:pPr>
        <w:spacing w:before="92" w:line="276" w:lineRule="auto"/>
        <w:ind w:right="3707"/>
        <w:outlineLvl w:val="9"/>
        <w:rPr>
          <w:rFonts w:hint="eastAsia" w:ascii="宋体" w:hAnsi="宋体" w:eastAsia="宋体" w:cs="宋体"/>
          <w:sz w:val="24"/>
          <w:szCs w:val="24"/>
        </w:rPr>
      </w:pPr>
      <w:r>
        <w:rPr>
          <w:rFonts w:hint="eastAsia" w:ascii="宋体" w:hAnsi="宋体" w:eastAsia="宋体" w:cs="宋体"/>
          <w:spacing w:val="1"/>
          <w:sz w:val="24"/>
          <w:szCs w:val="24"/>
        </w:rPr>
        <w:t>联合体成员名称</w:t>
      </w:r>
      <w:r>
        <w:rPr>
          <w:rFonts w:hint="eastAsia" w:ascii="宋体" w:hAnsi="宋体" w:eastAsia="宋体" w:cs="宋体"/>
          <w:spacing w:val="-21"/>
          <w:sz w:val="24"/>
          <w:szCs w:val="24"/>
        </w:rPr>
        <w:t>：（</w:t>
      </w:r>
      <w:r>
        <w:rPr>
          <w:rFonts w:hint="eastAsia" w:ascii="宋体" w:hAnsi="宋体" w:eastAsia="宋体" w:cs="宋体"/>
          <w:spacing w:val="1"/>
          <w:sz w:val="24"/>
          <w:szCs w:val="24"/>
        </w:rPr>
        <w:t>加盖公章）</w:t>
      </w:r>
      <w:r>
        <w:rPr>
          <w:rFonts w:hint="eastAsia" w:ascii="宋体" w:hAnsi="宋体" w:eastAsia="宋体" w:cs="宋体"/>
          <w:sz w:val="24"/>
          <w:szCs w:val="24"/>
        </w:rPr>
        <w:t xml:space="preserve"> </w:t>
      </w:r>
    </w:p>
    <w:p w14:paraId="74B57C30">
      <w:pPr>
        <w:spacing w:before="92" w:line="276" w:lineRule="auto"/>
        <w:ind w:right="3707"/>
        <w:outlineLvl w:val="9"/>
        <w:rPr>
          <w:rFonts w:hint="eastAsia" w:ascii="宋体" w:hAnsi="宋体" w:eastAsia="宋体" w:cs="宋体"/>
          <w:sz w:val="24"/>
          <w:szCs w:val="24"/>
        </w:rPr>
      </w:pPr>
      <w:r>
        <w:rPr>
          <w:rFonts w:hint="eastAsia" w:ascii="宋体" w:hAnsi="宋体" w:eastAsia="宋体" w:cs="宋体"/>
          <w:spacing w:val="2"/>
          <w:sz w:val="24"/>
          <w:szCs w:val="24"/>
        </w:rPr>
        <w:t>法定代表人</w:t>
      </w:r>
      <w:r>
        <w:rPr>
          <w:rFonts w:hint="eastAsia" w:ascii="宋体" w:hAnsi="宋体" w:eastAsia="宋体" w:cs="宋体"/>
          <w:spacing w:val="-17"/>
          <w:sz w:val="24"/>
          <w:szCs w:val="24"/>
        </w:rPr>
        <w:t>：（</w:t>
      </w:r>
      <w:r>
        <w:rPr>
          <w:rFonts w:hint="eastAsia" w:ascii="宋体" w:hAnsi="宋体" w:eastAsia="宋体" w:cs="宋体"/>
          <w:spacing w:val="2"/>
          <w:sz w:val="24"/>
          <w:szCs w:val="24"/>
        </w:rPr>
        <w:t>签字或盖章）</w:t>
      </w:r>
    </w:p>
    <w:p w14:paraId="22BDC187">
      <w:pPr>
        <w:pStyle w:val="5"/>
        <w:spacing w:line="389" w:lineRule="auto"/>
        <w:outlineLvl w:val="9"/>
        <w:rPr>
          <w:rFonts w:hint="eastAsia" w:ascii="宋体" w:hAnsi="宋体" w:eastAsia="宋体" w:cs="宋体"/>
          <w:sz w:val="20"/>
          <w:szCs w:val="20"/>
        </w:rPr>
      </w:pPr>
    </w:p>
    <w:p w14:paraId="51988948">
      <w:pPr>
        <w:spacing w:before="91" w:line="276" w:lineRule="auto"/>
        <w:ind w:right="3707"/>
        <w:outlineLvl w:val="9"/>
        <w:rPr>
          <w:rFonts w:hint="eastAsia" w:ascii="宋体" w:hAnsi="宋体" w:eastAsia="宋体" w:cs="宋体"/>
          <w:sz w:val="24"/>
          <w:szCs w:val="24"/>
        </w:rPr>
      </w:pPr>
      <w:r>
        <w:rPr>
          <w:rFonts w:hint="eastAsia" w:ascii="宋体" w:hAnsi="宋体" w:eastAsia="宋体" w:cs="宋体"/>
          <w:spacing w:val="1"/>
          <w:sz w:val="24"/>
          <w:szCs w:val="24"/>
        </w:rPr>
        <w:t>联合体成员名称</w:t>
      </w:r>
      <w:r>
        <w:rPr>
          <w:rFonts w:hint="eastAsia" w:ascii="宋体" w:hAnsi="宋体" w:eastAsia="宋体" w:cs="宋体"/>
          <w:spacing w:val="-21"/>
          <w:sz w:val="24"/>
          <w:szCs w:val="24"/>
        </w:rPr>
        <w:t>：（</w:t>
      </w:r>
      <w:r>
        <w:rPr>
          <w:rFonts w:hint="eastAsia" w:ascii="宋体" w:hAnsi="宋体" w:eastAsia="宋体" w:cs="宋体"/>
          <w:spacing w:val="1"/>
          <w:sz w:val="24"/>
          <w:szCs w:val="24"/>
        </w:rPr>
        <w:t>加盖公章）</w:t>
      </w:r>
      <w:r>
        <w:rPr>
          <w:rFonts w:hint="eastAsia" w:ascii="宋体" w:hAnsi="宋体" w:eastAsia="宋体" w:cs="宋体"/>
          <w:sz w:val="24"/>
          <w:szCs w:val="24"/>
        </w:rPr>
        <w:t xml:space="preserve"> </w:t>
      </w:r>
    </w:p>
    <w:p w14:paraId="71E179F6">
      <w:pPr>
        <w:spacing w:before="91" w:line="276" w:lineRule="auto"/>
        <w:ind w:right="3707"/>
        <w:outlineLvl w:val="9"/>
        <w:rPr>
          <w:rFonts w:hint="eastAsia" w:ascii="宋体" w:hAnsi="宋体" w:eastAsia="宋体" w:cs="宋体"/>
          <w:sz w:val="24"/>
          <w:szCs w:val="24"/>
        </w:rPr>
      </w:pPr>
      <w:r>
        <w:rPr>
          <w:rFonts w:hint="eastAsia" w:ascii="宋体" w:hAnsi="宋体" w:eastAsia="宋体" w:cs="宋体"/>
          <w:spacing w:val="2"/>
          <w:sz w:val="24"/>
          <w:szCs w:val="24"/>
        </w:rPr>
        <w:t>法定代表人</w:t>
      </w:r>
      <w:r>
        <w:rPr>
          <w:rFonts w:hint="eastAsia" w:ascii="宋体" w:hAnsi="宋体" w:eastAsia="宋体" w:cs="宋体"/>
          <w:spacing w:val="-17"/>
          <w:sz w:val="24"/>
          <w:szCs w:val="24"/>
        </w:rPr>
        <w:t>：（</w:t>
      </w:r>
      <w:r>
        <w:rPr>
          <w:rFonts w:hint="eastAsia" w:ascii="宋体" w:hAnsi="宋体" w:eastAsia="宋体" w:cs="宋体"/>
          <w:spacing w:val="2"/>
          <w:sz w:val="24"/>
          <w:szCs w:val="24"/>
        </w:rPr>
        <w:t>签字或盖章）</w:t>
      </w:r>
    </w:p>
    <w:p w14:paraId="086E6BD8">
      <w:pPr>
        <w:spacing w:line="276" w:lineRule="auto"/>
        <w:outlineLvl w:val="9"/>
        <w:rPr>
          <w:rFonts w:hint="eastAsia" w:ascii="宋体" w:hAnsi="宋体" w:eastAsia="宋体" w:cs="宋体"/>
          <w:sz w:val="28"/>
          <w:szCs w:val="28"/>
        </w:rPr>
        <w:sectPr>
          <w:footerReference r:id="rId34" w:type="default"/>
          <w:pgSz w:w="11910" w:h="16840"/>
          <w:pgMar w:top="1177" w:right="1342" w:bottom="1231" w:left="1418" w:header="845" w:footer="1052" w:gutter="0"/>
          <w:pgBorders>
            <w:top w:val="none" w:sz="0" w:space="0"/>
            <w:left w:val="none" w:sz="0" w:space="0"/>
            <w:bottom w:val="none" w:sz="0" w:space="0"/>
            <w:right w:val="none" w:sz="0" w:space="0"/>
          </w:pgBorders>
          <w:pgNumType w:fmt="decimal"/>
          <w:cols w:space="720" w:num="1"/>
        </w:sectPr>
      </w:pPr>
    </w:p>
    <w:p w14:paraId="1F7B6BFA">
      <w:pPr>
        <w:pStyle w:val="5"/>
        <w:spacing w:line="353" w:lineRule="auto"/>
        <w:outlineLvl w:val="9"/>
        <w:rPr>
          <w:rFonts w:hint="eastAsia" w:ascii="宋体" w:hAnsi="宋体" w:eastAsia="宋体" w:cs="宋体"/>
          <w:sz w:val="20"/>
          <w:szCs w:val="20"/>
        </w:rPr>
      </w:pPr>
    </w:p>
    <w:p w14:paraId="5B40AE94">
      <w:pPr>
        <w:spacing w:before="91" w:line="221" w:lineRule="auto"/>
        <w:ind w:left="1824"/>
        <w:outlineLvl w:val="9"/>
        <w:rPr>
          <w:rFonts w:hint="eastAsia" w:ascii="宋体" w:hAnsi="宋体" w:eastAsia="宋体" w:cs="宋体"/>
          <w:sz w:val="24"/>
          <w:szCs w:val="24"/>
        </w:rPr>
      </w:pPr>
      <w:r>
        <w:rPr>
          <w:rFonts w:hint="eastAsia" w:ascii="宋体" w:hAnsi="宋体" w:eastAsia="宋体" w:cs="宋体"/>
          <w:b/>
          <w:bCs/>
          <w:spacing w:val="-4"/>
          <w:sz w:val="24"/>
          <w:szCs w:val="24"/>
        </w:rPr>
        <w:t>10.</w:t>
      </w:r>
      <w:r>
        <w:rPr>
          <w:rFonts w:hint="eastAsia" w:ascii="宋体" w:hAnsi="宋体" w:eastAsia="宋体" w:cs="宋体"/>
          <w:b/>
          <w:bCs/>
          <w:spacing w:val="-4"/>
          <w:sz w:val="24"/>
          <w:szCs w:val="24"/>
          <w:lang w:val="en-US" w:eastAsia="zh-CN"/>
        </w:rPr>
        <w:t>招标</w:t>
      </w:r>
      <w:r>
        <w:rPr>
          <w:rFonts w:hint="eastAsia" w:ascii="宋体" w:hAnsi="宋体" w:eastAsia="宋体" w:cs="宋体"/>
          <w:b/>
          <w:bCs/>
          <w:spacing w:val="-4"/>
          <w:sz w:val="24"/>
          <w:szCs w:val="24"/>
        </w:rPr>
        <w:t>文件要求的其他资格证明文件</w:t>
      </w:r>
    </w:p>
    <w:p w14:paraId="31C8D7CF">
      <w:pPr>
        <w:pStyle w:val="5"/>
        <w:spacing w:line="265" w:lineRule="auto"/>
        <w:outlineLvl w:val="9"/>
        <w:rPr>
          <w:rFonts w:hint="eastAsia" w:ascii="宋体" w:hAnsi="宋体" w:eastAsia="宋体" w:cs="宋体"/>
          <w:sz w:val="20"/>
          <w:szCs w:val="20"/>
        </w:rPr>
      </w:pPr>
    </w:p>
    <w:p w14:paraId="5931F7B8">
      <w:pPr>
        <w:pStyle w:val="5"/>
        <w:spacing w:line="265" w:lineRule="auto"/>
        <w:outlineLvl w:val="9"/>
        <w:rPr>
          <w:rFonts w:hint="eastAsia" w:ascii="宋体" w:hAnsi="宋体" w:eastAsia="宋体" w:cs="宋体"/>
          <w:sz w:val="20"/>
          <w:szCs w:val="20"/>
        </w:rPr>
      </w:pPr>
    </w:p>
    <w:p w14:paraId="77FFBCA9">
      <w:pPr>
        <w:pStyle w:val="5"/>
        <w:spacing w:line="265" w:lineRule="auto"/>
        <w:outlineLvl w:val="9"/>
        <w:rPr>
          <w:rFonts w:hint="eastAsia" w:ascii="宋体" w:hAnsi="宋体" w:eastAsia="宋体" w:cs="宋体"/>
          <w:sz w:val="20"/>
          <w:szCs w:val="20"/>
        </w:rPr>
      </w:pPr>
    </w:p>
    <w:p w14:paraId="3D634FFD">
      <w:pPr>
        <w:pStyle w:val="5"/>
        <w:spacing w:line="266" w:lineRule="auto"/>
        <w:outlineLvl w:val="9"/>
        <w:rPr>
          <w:rFonts w:hint="eastAsia" w:ascii="宋体" w:hAnsi="宋体" w:eastAsia="宋体" w:cs="宋体"/>
          <w:sz w:val="20"/>
          <w:szCs w:val="20"/>
        </w:rPr>
      </w:pPr>
    </w:p>
    <w:p w14:paraId="1386F851">
      <w:pPr>
        <w:spacing w:before="91" w:line="220" w:lineRule="auto"/>
        <w:ind w:left="573"/>
        <w:outlineLvl w:val="9"/>
        <w:rPr>
          <w:rFonts w:hint="eastAsia" w:ascii="宋体" w:hAnsi="宋体" w:eastAsia="宋体" w:cs="宋体"/>
          <w:sz w:val="24"/>
          <w:szCs w:val="24"/>
        </w:rPr>
      </w:pPr>
      <w:r>
        <w:rPr>
          <w:rFonts w:hint="eastAsia" w:ascii="宋体" w:hAnsi="宋体" w:eastAsia="宋体" w:cs="宋体"/>
          <w:spacing w:val="-1"/>
          <w:sz w:val="24"/>
          <w:szCs w:val="24"/>
        </w:rPr>
        <w:t>说明：应</w:t>
      </w:r>
      <w:r>
        <w:rPr>
          <w:rFonts w:hint="eastAsia" w:ascii="宋体" w:hAnsi="宋体" w:eastAsia="宋体" w:cs="宋体"/>
          <w:spacing w:val="-1"/>
          <w:sz w:val="24"/>
          <w:szCs w:val="24"/>
          <w:lang w:val="en-US" w:eastAsia="zh-CN"/>
        </w:rPr>
        <w:t>提供招标文件</w:t>
      </w:r>
      <w:r>
        <w:rPr>
          <w:rFonts w:hint="eastAsia" w:ascii="宋体" w:hAnsi="宋体" w:eastAsia="宋体" w:cs="宋体"/>
          <w:spacing w:val="-1"/>
          <w:sz w:val="24"/>
          <w:szCs w:val="24"/>
        </w:rPr>
        <w:t>要求的其他资格证明文件扫描件。</w:t>
      </w:r>
    </w:p>
    <w:p w14:paraId="3ABC4771">
      <w:pPr>
        <w:spacing w:line="220" w:lineRule="auto"/>
        <w:rPr>
          <w:rFonts w:hint="eastAsia" w:ascii="宋体" w:hAnsi="宋体" w:eastAsia="宋体" w:cs="宋体"/>
          <w:sz w:val="24"/>
          <w:szCs w:val="24"/>
        </w:rPr>
      </w:pPr>
    </w:p>
    <w:p w14:paraId="5FD0FB25">
      <w:pPr>
        <w:spacing w:line="220" w:lineRule="auto"/>
        <w:rPr>
          <w:rFonts w:hint="eastAsia" w:ascii="宋体" w:hAnsi="宋体" w:eastAsia="宋体" w:cs="宋体"/>
          <w:sz w:val="24"/>
          <w:szCs w:val="24"/>
          <w:lang w:val="en-US" w:eastAsia="zh-CN"/>
        </w:rPr>
        <w:sectPr>
          <w:footerReference r:id="rId35" w:type="default"/>
          <w:pgSz w:w="11910" w:h="16840"/>
          <w:pgMar w:top="1177" w:right="1417" w:bottom="1230" w:left="1418" w:header="845" w:footer="1052"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z w:val="24"/>
          <w:szCs w:val="24"/>
          <w:lang w:val="en-US" w:eastAsia="zh-CN"/>
        </w:rPr>
        <w:t xml:space="preserve"> 未提供格式的格式自拟。</w:t>
      </w:r>
    </w:p>
    <w:p w14:paraId="21342B6F">
      <w:pPr>
        <w:spacing w:before="91" w:line="220" w:lineRule="auto"/>
        <w:ind w:left="3269"/>
        <w:outlineLvl w:val="9"/>
        <w:rPr>
          <w:rFonts w:hint="eastAsia" w:ascii="宋体" w:hAnsi="宋体" w:eastAsia="宋体" w:cs="宋体"/>
          <w:sz w:val="28"/>
          <w:szCs w:val="28"/>
        </w:rPr>
      </w:pPr>
      <w:r>
        <w:rPr>
          <w:rFonts w:hint="eastAsia" w:ascii="宋体" w:hAnsi="宋体" w:eastAsia="宋体" w:cs="宋体"/>
          <w:b/>
          <w:bCs/>
          <w:spacing w:val="-4"/>
          <w:sz w:val="28"/>
          <w:szCs w:val="28"/>
        </w:rPr>
        <w:t>（四）其他用于评审的证明材料</w:t>
      </w:r>
    </w:p>
    <w:p w14:paraId="5B9F3526">
      <w:pPr>
        <w:spacing w:before="208" w:line="221" w:lineRule="auto"/>
        <w:ind w:left="2288"/>
        <w:rPr>
          <w:rFonts w:hint="eastAsia" w:ascii="宋体" w:hAnsi="宋体" w:eastAsia="宋体" w:cs="宋体"/>
          <w:sz w:val="24"/>
          <w:szCs w:val="24"/>
        </w:rPr>
      </w:pPr>
      <w:r>
        <w:rPr>
          <w:rFonts w:hint="eastAsia" w:ascii="宋体" w:hAnsi="宋体" w:eastAsia="宋体" w:cs="宋体"/>
          <w:spacing w:val="-1"/>
          <w:sz w:val="24"/>
          <w:szCs w:val="24"/>
        </w:rPr>
        <w:t>节能产品明细表（格式，不符合条件无须提交）</w:t>
      </w:r>
    </w:p>
    <w:p w14:paraId="48557F04">
      <w:pPr>
        <w:pStyle w:val="5"/>
        <w:spacing w:line="276" w:lineRule="auto"/>
        <w:rPr>
          <w:rFonts w:hint="eastAsia" w:ascii="宋体" w:hAnsi="宋体" w:eastAsia="宋体" w:cs="宋体"/>
          <w:sz w:val="20"/>
          <w:szCs w:val="20"/>
        </w:rPr>
      </w:pPr>
    </w:p>
    <w:p w14:paraId="215E10E0">
      <w:pPr>
        <w:spacing w:before="91" w:line="219" w:lineRule="auto"/>
        <w:ind w:left="7222"/>
        <w:rPr>
          <w:rFonts w:hint="eastAsia" w:ascii="宋体" w:hAnsi="宋体" w:eastAsia="宋体" w:cs="宋体"/>
          <w:sz w:val="24"/>
          <w:szCs w:val="24"/>
        </w:rPr>
      </w:pPr>
      <w:r>
        <w:rPr>
          <w:rFonts w:hint="eastAsia" w:ascii="宋体" w:hAnsi="宋体" w:eastAsia="宋体" w:cs="宋体"/>
          <w:sz w:val="24"/>
          <w:szCs w:val="24"/>
        </w:rPr>
        <w:t>价格单位：元</w:t>
      </w:r>
    </w:p>
    <w:p w14:paraId="0805512A">
      <w:pPr>
        <w:spacing w:line="89" w:lineRule="auto"/>
        <w:rPr>
          <w:rFonts w:hint="eastAsia" w:ascii="宋体" w:hAnsi="宋体" w:eastAsia="宋体" w:cs="宋体"/>
          <w:sz w:val="2"/>
          <w:szCs w:val="20"/>
        </w:rPr>
      </w:pPr>
    </w:p>
    <w:tbl>
      <w:tblPr>
        <w:tblStyle w:val="19"/>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850"/>
        <w:gridCol w:w="851"/>
        <w:gridCol w:w="709"/>
        <w:gridCol w:w="850"/>
        <w:gridCol w:w="1736"/>
        <w:gridCol w:w="1417"/>
        <w:gridCol w:w="898"/>
        <w:gridCol w:w="850"/>
        <w:gridCol w:w="996"/>
      </w:tblGrid>
      <w:tr w14:paraId="0B0EA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713" w:type="dxa"/>
            <w:vMerge w:val="restart"/>
            <w:tcBorders>
              <w:bottom w:val="nil"/>
            </w:tcBorders>
            <w:noWrap w:val="0"/>
            <w:textDirection w:val="tbRlV"/>
            <w:vAlign w:val="top"/>
          </w:tcPr>
          <w:p w14:paraId="29BFC7B6">
            <w:pPr>
              <w:spacing w:before="318" w:line="211" w:lineRule="auto"/>
              <w:ind w:left="414"/>
              <w:rPr>
                <w:rFonts w:hint="eastAsia" w:ascii="宋体" w:hAnsi="宋体" w:eastAsia="宋体" w:cs="宋体"/>
                <w:sz w:val="24"/>
                <w:szCs w:val="24"/>
              </w:rPr>
            </w:pPr>
            <w:r>
              <w:rPr>
                <w:rFonts w:hint="eastAsia" w:ascii="宋体" w:hAnsi="宋体" w:eastAsia="宋体" w:cs="宋体"/>
                <w:spacing w:val="1"/>
                <w:sz w:val="24"/>
                <w:szCs w:val="24"/>
              </w:rPr>
              <w:t>序</w:t>
            </w:r>
            <w:r>
              <w:rPr>
                <w:rFonts w:hint="eastAsia" w:ascii="宋体" w:hAnsi="宋体" w:eastAsia="宋体" w:cs="宋体"/>
                <w:spacing w:val="78"/>
                <w:sz w:val="24"/>
                <w:szCs w:val="24"/>
              </w:rPr>
              <w:t xml:space="preserve"> </w:t>
            </w:r>
            <w:r>
              <w:rPr>
                <w:rFonts w:hint="eastAsia" w:ascii="宋体" w:hAnsi="宋体" w:eastAsia="宋体" w:cs="宋体"/>
                <w:spacing w:val="1"/>
                <w:sz w:val="24"/>
                <w:szCs w:val="24"/>
              </w:rPr>
              <w:t>号</w:t>
            </w:r>
          </w:p>
        </w:tc>
        <w:tc>
          <w:tcPr>
            <w:tcW w:w="850" w:type="dxa"/>
            <w:vMerge w:val="restart"/>
            <w:tcBorders>
              <w:bottom w:val="nil"/>
            </w:tcBorders>
            <w:noWrap w:val="0"/>
            <w:vAlign w:val="top"/>
          </w:tcPr>
          <w:p w14:paraId="62B9A50E">
            <w:pPr>
              <w:pStyle w:val="20"/>
              <w:spacing w:line="320" w:lineRule="auto"/>
              <w:rPr>
                <w:rFonts w:hint="eastAsia" w:ascii="宋体" w:hAnsi="宋体" w:eastAsia="宋体" w:cs="宋体"/>
                <w:sz w:val="20"/>
                <w:szCs w:val="20"/>
              </w:rPr>
            </w:pPr>
          </w:p>
          <w:p w14:paraId="7A01A418">
            <w:pPr>
              <w:spacing w:before="91" w:line="317" w:lineRule="auto"/>
              <w:ind w:left="117" w:right="108" w:hanging="3"/>
              <w:rPr>
                <w:rFonts w:hint="eastAsia" w:ascii="宋体" w:hAnsi="宋体" w:eastAsia="宋体" w:cs="宋体"/>
                <w:sz w:val="24"/>
                <w:szCs w:val="24"/>
              </w:rPr>
            </w:pPr>
            <w:r>
              <w:rPr>
                <w:rFonts w:hint="eastAsia" w:ascii="宋体" w:hAnsi="宋体" w:eastAsia="宋体" w:cs="宋体"/>
                <w:spacing w:val="-22"/>
                <w:sz w:val="24"/>
                <w:szCs w:val="24"/>
              </w:rPr>
              <w:t>产</w:t>
            </w:r>
            <w:r>
              <w:rPr>
                <w:rFonts w:hint="eastAsia" w:ascii="宋体" w:hAnsi="宋体" w:eastAsia="宋体" w:cs="宋体"/>
                <w:spacing w:val="-35"/>
                <w:sz w:val="24"/>
                <w:szCs w:val="24"/>
              </w:rPr>
              <w:t xml:space="preserve"> </w:t>
            </w:r>
            <w:r>
              <w:rPr>
                <w:rFonts w:hint="eastAsia" w:ascii="宋体" w:hAnsi="宋体" w:eastAsia="宋体" w:cs="宋体"/>
                <w:spacing w:val="-22"/>
                <w:sz w:val="24"/>
                <w:szCs w:val="24"/>
              </w:rPr>
              <w:t>品</w:t>
            </w:r>
            <w:r>
              <w:rPr>
                <w:rFonts w:hint="eastAsia" w:ascii="宋体" w:hAnsi="宋体" w:eastAsia="宋体" w:cs="宋体"/>
                <w:sz w:val="24"/>
                <w:szCs w:val="24"/>
              </w:rPr>
              <w:t xml:space="preserve"> </w:t>
            </w:r>
            <w:r>
              <w:rPr>
                <w:rFonts w:hint="eastAsia" w:ascii="宋体" w:hAnsi="宋体" w:eastAsia="宋体" w:cs="宋体"/>
                <w:spacing w:val="-7"/>
                <w:sz w:val="24"/>
                <w:szCs w:val="24"/>
              </w:rPr>
              <w:t>名称</w:t>
            </w:r>
          </w:p>
        </w:tc>
        <w:tc>
          <w:tcPr>
            <w:tcW w:w="851" w:type="dxa"/>
            <w:vMerge w:val="restart"/>
            <w:tcBorders>
              <w:bottom w:val="nil"/>
            </w:tcBorders>
            <w:noWrap w:val="0"/>
            <w:vAlign w:val="top"/>
          </w:tcPr>
          <w:p w14:paraId="7C208608">
            <w:pPr>
              <w:pStyle w:val="20"/>
              <w:spacing w:line="321" w:lineRule="auto"/>
              <w:rPr>
                <w:rFonts w:hint="eastAsia" w:ascii="宋体" w:hAnsi="宋体" w:eastAsia="宋体" w:cs="宋体"/>
                <w:sz w:val="20"/>
                <w:szCs w:val="20"/>
              </w:rPr>
            </w:pPr>
          </w:p>
          <w:p w14:paraId="5CD667DA">
            <w:pPr>
              <w:spacing w:before="91" w:line="316" w:lineRule="auto"/>
              <w:ind w:left="118" w:right="107" w:hanging="4"/>
              <w:rPr>
                <w:rFonts w:hint="eastAsia" w:ascii="宋体" w:hAnsi="宋体" w:eastAsia="宋体" w:cs="宋体"/>
                <w:sz w:val="24"/>
                <w:szCs w:val="24"/>
              </w:rPr>
            </w:pPr>
            <w:r>
              <w:rPr>
                <w:rFonts w:hint="eastAsia" w:ascii="宋体" w:hAnsi="宋体" w:eastAsia="宋体" w:cs="宋体"/>
                <w:spacing w:val="32"/>
                <w:sz w:val="24"/>
                <w:szCs w:val="24"/>
              </w:rPr>
              <w:t>制造</w:t>
            </w:r>
            <w:r>
              <w:rPr>
                <w:rFonts w:hint="eastAsia" w:ascii="宋体" w:hAnsi="宋体" w:eastAsia="宋体" w:cs="宋体"/>
                <w:sz w:val="24"/>
                <w:szCs w:val="24"/>
              </w:rPr>
              <w:t xml:space="preserve"> 商</w:t>
            </w:r>
          </w:p>
        </w:tc>
        <w:tc>
          <w:tcPr>
            <w:tcW w:w="709" w:type="dxa"/>
            <w:vMerge w:val="restart"/>
            <w:tcBorders>
              <w:bottom w:val="nil"/>
            </w:tcBorders>
            <w:noWrap w:val="0"/>
            <w:textDirection w:val="tbRlV"/>
            <w:vAlign w:val="top"/>
          </w:tcPr>
          <w:p w14:paraId="1482EBE7">
            <w:pPr>
              <w:spacing w:before="318" w:line="208" w:lineRule="auto"/>
              <w:ind w:left="414"/>
              <w:rPr>
                <w:rFonts w:hint="eastAsia" w:ascii="宋体" w:hAnsi="宋体" w:eastAsia="宋体" w:cs="宋体"/>
                <w:sz w:val="24"/>
                <w:szCs w:val="24"/>
              </w:rPr>
            </w:pPr>
            <w:r>
              <w:rPr>
                <w:rFonts w:hint="eastAsia" w:ascii="宋体" w:hAnsi="宋体" w:eastAsia="宋体" w:cs="宋体"/>
                <w:spacing w:val="1"/>
                <w:sz w:val="24"/>
                <w:szCs w:val="24"/>
              </w:rPr>
              <w:t>品</w:t>
            </w:r>
            <w:r>
              <w:rPr>
                <w:rFonts w:hint="eastAsia" w:ascii="宋体" w:hAnsi="宋体" w:eastAsia="宋体" w:cs="宋体"/>
                <w:spacing w:val="78"/>
                <w:sz w:val="24"/>
                <w:szCs w:val="24"/>
              </w:rPr>
              <w:t xml:space="preserve"> </w:t>
            </w:r>
            <w:r>
              <w:rPr>
                <w:rFonts w:hint="eastAsia" w:ascii="宋体" w:hAnsi="宋体" w:eastAsia="宋体" w:cs="宋体"/>
                <w:spacing w:val="1"/>
                <w:sz w:val="24"/>
                <w:szCs w:val="24"/>
              </w:rPr>
              <w:t>牌</w:t>
            </w:r>
          </w:p>
        </w:tc>
        <w:tc>
          <w:tcPr>
            <w:tcW w:w="850" w:type="dxa"/>
            <w:vMerge w:val="restart"/>
            <w:tcBorders>
              <w:bottom w:val="nil"/>
            </w:tcBorders>
            <w:noWrap w:val="0"/>
            <w:vAlign w:val="top"/>
          </w:tcPr>
          <w:p w14:paraId="026CB240">
            <w:pPr>
              <w:pStyle w:val="20"/>
              <w:spacing w:line="322" w:lineRule="auto"/>
              <w:rPr>
                <w:rFonts w:hint="eastAsia" w:ascii="宋体" w:hAnsi="宋体" w:eastAsia="宋体" w:cs="宋体"/>
                <w:sz w:val="20"/>
                <w:szCs w:val="20"/>
              </w:rPr>
            </w:pPr>
          </w:p>
          <w:p w14:paraId="4ED20D52">
            <w:pPr>
              <w:spacing w:before="91" w:line="316" w:lineRule="auto"/>
              <w:ind w:left="121" w:right="108" w:hanging="8"/>
              <w:rPr>
                <w:rFonts w:hint="eastAsia" w:ascii="宋体" w:hAnsi="宋体" w:eastAsia="宋体" w:cs="宋体"/>
                <w:sz w:val="24"/>
                <w:szCs w:val="24"/>
              </w:rPr>
            </w:pPr>
            <w:r>
              <w:rPr>
                <w:rFonts w:hint="eastAsia" w:ascii="宋体" w:hAnsi="宋体" w:eastAsia="宋体" w:cs="宋体"/>
                <w:spacing w:val="-22"/>
                <w:sz w:val="24"/>
                <w:szCs w:val="24"/>
              </w:rPr>
              <w:t>产</w:t>
            </w:r>
            <w:r>
              <w:rPr>
                <w:rFonts w:hint="eastAsia" w:ascii="宋体" w:hAnsi="宋体" w:eastAsia="宋体" w:cs="宋体"/>
                <w:spacing w:val="-35"/>
                <w:sz w:val="24"/>
                <w:szCs w:val="24"/>
              </w:rPr>
              <w:t xml:space="preserve"> </w:t>
            </w:r>
            <w:r>
              <w:rPr>
                <w:rFonts w:hint="eastAsia" w:ascii="宋体" w:hAnsi="宋体" w:eastAsia="宋体" w:cs="宋体"/>
                <w:spacing w:val="-22"/>
                <w:sz w:val="24"/>
                <w:szCs w:val="24"/>
              </w:rPr>
              <w:t>品</w:t>
            </w:r>
            <w:r>
              <w:rPr>
                <w:rFonts w:hint="eastAsia" w:ascii="宋体" w:hAnsi="宋体" w:eastAsia="宋体" w:cs="宋体"/>
                <w:sz w:val="24"/>
                <w:szCs w:val="24"/>
              </w:rPr>
              <w:t xml:space="preserve"> </w:t>
            </w:r>
            <w:r>
              <w:rPr>
                <w:rFonts w:hint="eastAsia" w:ascii="宋体" w:hAnsi="宋体" w:eastAsia="宋体" w:cs="宋体"/>
                <w:spacing w:val="-9"/>
                <w:sz w:val="24"/>
                <w:szCs w:val="24"/>
              </w:rPr>
              <w:t>型号</w:t>
            </w:r>
          </w:p>
        </w:tc>
        <w:tc>
          <w:tcPr>
            <w:tcW w:w="1736" w:type="dxa"/>
            <w:vMerge w:val="restart"/>
            <w:tcBorders>
              <w:bottom w:val="nil"/>
            </w:tcBorders>
            <w:noWrap w:val="0"/>
            <w:vAlign w:val="top"/>
          </w:tcPr>
          <w:p w14:paraId="52CEE8F7">
            <w:pPr>
              <w:spacing w:before="164" w:line="293" w:lineRule="auto"/>
              <w:ind w:left="122" w:right="104" w:firstLine="19"/>
              <w:jc w:val="both"/>
              <w:rPr>
                <w:rFonts w:hint="eastAsia" w:ascii="宋体" w:hAnsi="宋体" w:eastAsia="宋体" w:cs="宋体"/>
                <w:sz w:val="24"/>
                <w:szCs w:val="24"/>
              </w:rPr>
            </w:pPr>
            <w:r>
              <w:rPr>
                <w:rFonts w:hint="eastAsia" w:ascii="宋体" w:hAnsi="宋体" w:eastAsia="宋体" w:cs="宋体"/>
                <w:spacing w:val="16"/>
                <w:sz w:val="24"/>
                <w:szCs w:val="24"/>
              </w:rPr>
              <w:t>中国节能产</w:t>
            </w:r>
            <w:r>
              <w:rPr>
                <w:rFonts w:hint="eastAsia" w:ascii="宋体" w:hAnsi="宋体" w:eastAsia="宋体" w:cs="宋体"/>
                <w:spacing w:val="3"/>
                <w:sz w:val="24"/>
                <w:szCs w:val="24"/>
              </w:rPr>
              <w:t xml:space="preserve"> </w:t>
            </w:r>
            <w:r>
              <w:rPr>
                <w:rFonts w:hint="eastAsia" w:ascii="宋体" w:hAnsi="宋体" w:eastAsia="宋体" w:cs="宋体"/>
                <w:spacing w:val="20"/>
                <w:sz w:val="24"/>
                <w:szCs w:val="24"/>
              </w:rPr>
              <w:t>品认证证书</w:t>
            </w:r>
            <w:r>
              <w:rPr>
                <w:rFonts w:hint="eastAsia" w:ascii="宋体" w:hAnsi="宋体" w:eastAsia="宋体" w:cs="宋体"/>
                <w:spacing w:val="3"/>
                <w:sz w:val="24"/>
                <w:szCs w:val="24"/>
              </w:rPr>
              <w:t xml:space="preserve"> </w:t>
            </w:r>
            <w:r>
              <w:rPr>
                <w:rFonts w:hint="eastAsia" w:ascii="宋体" w:hAnsi="宋体" w:eastAsia="宋体" w:cs="宋体"/>
                <w:sz w:val="24"/>
                <w:szCs w:val="24"/>
              </w:rPr>
              <w:t>号</w:t>
            </w:r>
          </w:p>
        </w:tc>
        <w:tc>
          <w:tcPr>
            <w:tcW w:w="1417" w:type="dxa"/>
            <w:vMerge w:val="restart"/>
            <w:tcBorders>
              <w:bottom w:val="nil"/>
            </w:tcBorders>
            <w:noWrap w:val="0"/>
            <w:vAlign w:val="top"/>
          </w:tcPr>
          <w:p w14:paraId="24A026E3">
            <w:pPr>
              <w:spacing w:before="164" w:line="293" w:lineRule="auto"/>
              <w:ind w:left="115" w:right="105" w:hanging="1"/>
              <w:jc w:val="both"/>
              <w:rPr>
                <w:rFonts w:hint="eastAsia" w:ascii="宋体" w:hAnsi="宋体" w:eastAsia="宋体" w:cs="宋体"/>
                <w:sz w:val="24"/>
                <w:szCs w:val="24"/>
              </w:rPr>
            </w:pPr>
            <w:r>
              <w:rPr>
                <w:rFonts w:hint="eastAsia" w:ascii="宋体" w:hAnsi="宋体" w:eastAsia="宋体" w:cs="宋体"/>
                <w:spacing w:val="17"/>
                <w:sz w:val="24"/>
                <w:szCs w:val="24"/>
              </w:rPr>
              <w:t>认证证书</w:t>
            </w:r>
            <w:r>
              <w:rPr>
                <w:rFonts w:hint="eastAsia" w:ascii="宋体" w:hAnsi="宋体" w:eastAsia="宋体" w:cs="宋体"/>
                <w:spacing w:val="2"/>
                <w:sz w:val="24"/>
                <w:szCs w:val="24"/>
              </w:rPr>
              <w:t xml:space="preserve"> </w:t>
            </w:r>
            <w:r>
              <w:rPr>
                <w:rFonts w:hint="eastAsia" w:ascii="宋体" w:hAnsi="宋体" w:eastAsia="宋体" w:cs="宋体"/>
                <w:spacing w:val="17"/>
                <w:sz w:val="24"/>
                <w:szCs w:val="24"/>
              </w:rPr>
              <w:t>有效截止</w:t>
            </w:r>
            <w:r>
              <w:rPr>
                <w:rFonts w:hint="eastAsia" w:ascii="宋体" w:hAnsi="宋体" w:eastAsia="宋体" w:cs="宋体"/>
                <w:spacing w:val="1"/>
                <w:sz w:val="24"/>
                <w:szCs w:val="24"/>
              </w:rPr>
              <w:t xml:space="preserve"> </w:t>
            </w:r>
            <w:r>
              <w:rPr>
                <w:rFonts w:hint="eastAsia" w:ascii="宋体" w:hAnsi="宋体" w:eastAsia="宋体" w:cs="宋体"/>
                <w:spacing w:val="-6"/>
                <w:sz w:val="24"/>
                <w:szCs w:val="24"/>
              </w:rPr>
              <w:t>日期</w:t>
            </w:r>
          </w:p>
        </w:tc>
        <w:tc>
          <w:tcPr>
            <w:tcW w:w="2744" w:type="dxa"/>
            <w:gridSpan w:val="3"/>
            <w:noWrap w:val="0"/>
            <w:vAlign w:val="top"/>
          </w:tcPr>
          <w:p w14:paraId="7ED6424A">
            <w:pPr>
              <w:spacing w:before="165" w:line="219" w:lineRule="auto"/>
              <w:ind w:left="1101"/>
              <w:rPr>
                <w:rFonts w:hint="eastAsia" w:ascii="宋体" w:hAnsi="宋体" w:eastAsia="宋体" w:cs="宋体"/>
                <w:sz w:val="24"/>
                <w:szCs w:val="24"/>
              </w:rPr>
            </w:pPr>
            <w:r>
              <w:rPr>
                <w:rFonts w:hint="eastAsia" w:ascii="宋体" w:hAnsi="宋体" w:eastAsia="宋体" w:cs="宋体"/>
                <w:spacing w:val="-6"/>
                <w:sz w:val="24"/>
                <w:szCs w:val="24"/>
              </w:rPr>
              <w:t>价格</w:t>
            </w:r>
          </w:p>
        </w:tc>
      </w:tr>
      <w:tr w14:paraId="651F1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trPr>
        <w:tc>
          <w:tcPr>
            <w:tcW w:w="713" w:type="dxa"/>
            <w:vMerge w:val="continue"/>
            <w:tcBorders>
              <w:top w:val="nil"/>
            </w:tcBorders>
            <w:noWrap w:val="0"/>
            <w:textDirection w:val="tbRlV"/>
            <w:vAlign w:val="top"/>
          </w:tcPr>
          <w:p w14:paraId="7496C529">
            <w:pPr>
              <w:pStyle w:val="20"/>
              <w:rPr>
                <w:rFonts w:hint="eastAsia" w:ascii="宋体" w:hAnsi="宋体" w:eastAsia="宋体" w:cs="宋体"/>
                <w:sz w:val="20"/>
                <w:szCs w:val="20"/>
              </w:rPr>
            </w:pPr>
          </w:p>
        </w:tc>
        <w:tc>
          <w:tcPr>
            <w:tcW w:w="850" w:type="dxa"/>
            <w:vMerge w:val="continue"/>
            <w:tcBorders>
              <w:top w:val="nil"/>
            </w:tcBorders>
            <w:noWrap w:val="0"/>
            <w:vAlign w:val="top"/>
          </w:tcPr>
          <w:p w14:paraId="20D6568B">
            <w:pPr>
              <w:pStyle w:val="20"/>
              <w:rPr>
                <w:rFonts w:hint="eastAsia" w:ascii="宋体" w:hAnsi="宋体" w:eastAsia="宋体" w:cs="宋体"/>
                <w:sz w:val="20"/>
                <w:szCs w:val="20"/>
              </w:rPr>
            </w:pPr>
          </w:p>
        </w:tc>
        <w:tc>
          <w:tcPr>
            <w:tcW w:w="851" w:type="dxa"/>
            <w:vMerge w:val="continue"/>
            <w:tcBorders>
              <w:top w:val="nil"/>
            </w:tcBorders>
            <w:noWrap w:val="0"/>
            <w:vAlign w:val="top"/>
          </w:tcPr>
          <w:p w14:paraId="7C911AF3">
            <w:pPr>
              <w:pStyle w:val="20"/>
              <w:rPr>
                <w:rFonts w:hint="eastAsia" w:ascii="宋体" w:hAnsi="宋体" w:eastAsia="宋体" w:cs="宋体"/>
                <w:sz w:val="20"/>
                <w:szCs w:val="20"/>
              </w:rPr>
            </w:pPr>
          </w:p>
        </w:tc>
        <w:tc>
          <w:tcPr>
            <w:tcW w:w="709" w:type="dxa"/>
            <w:vMerge w:val="continue"/>
            <w:tcBorders>
              <w:top w:val="nil"/>
            </w:tcBorders>
            <w:noWrap w:val="0"/>
            <w:textDirection w:val="tbRlV"/>
            <w:vAlign w:val="top"/>
          </w:tcPr>
          <w:p w14:paraId="38BC9C90">
            <w:pPr>
              <w:pStyle w:val="20"/>
              <w:rPr>
                <w:rFonts w:hint="eastAsia" w:ascii="宋体" w:hAnsi="宋体" w:eastAsia="宋体" w:cs="宋体"/>
                <w:sz w:val="20"/>
                <w:szCs w:val="20"/>
              </w:rPr>
            </w:pPr>
          </w:p>
        </w:tc>
        <w:tc>
          <w:tcPr>
            <w:tcW w:w="850" w:type="dxa"/>
            <w:vMerge w:val="continue"/>
            <w:tcBorders>
              <w:top w:val="nil"/>
            </w:tcBorders>
            <w:noWrap w:val="0"/>
            <w:vAlign w:val="top"/>
          </w:tcPr>
          <w:p w14:paraId="14F611CC">
            <w:pPr>
              <w:pStyle w:val="20"/>
              <w:rPr>
                <w:rFonts w:hint="eastAsia" w:ascii="宋体" w:hAnsi="宋体" w:eastAsia="宋体" w:cs="宋体"/>
                <w:sz w:val="20"/>
                <w:szCs w:val="20"/>
              </w:rPr>
            </w:pPr>
          </w:p>
        </w:tc>
        <w:tc>
          <w:tcPr>
            <w:tcW w:w="1736" w:type="dxa"/>
            <w:vMerge w:val="continue"/>
            <w:tcBorders>
              <w:top w:val="nil"/>
            </w:tcBorders>
            <w:noWrap w:val="0"/>
            <w:vAlign w:val="top"/>
          </w:tcPr>
          <w:p w14:paraId="6B1F9F05">
            <w:pPr>
              <w:pStyle w:val="20"/>
              <w:rPr>
                <w:rFonts w:hint="eastAsia" w:ascii="宋体" w:hAnsi="宋体" w:eastAsia="宋体" w:cs="宋体"/>
                <w:sz w:val="20"/>
                <w:szCs w:val="20"/>
              </w:rPr>
            </w:pPr>
          </w:p>
        </w:tc>
        <w:tc>
          <w:tcPr>
            <w:tcW w:w="1417" w:type="dxa"/>
            <w:vMerge w:val="continue"/>
            <w:tcBorders>
              <w:top w:val="nil"/>
            </w:tcBorders>
            <w:noWrap w:val="0"/>
            <w:vAlign w:val="top"/>
          </w:tcPr>
          <w:p w14:paraId="52675B99">
            <w:pPr>
              <w:pStyle w:val="20"/>
              <w:rPr>
                <w:rFonts w:hint="eastAsia" w:ascii="宋体" w:hAnsi="宋体" w:eastAsia="宋体" w:cs="宋体"/>
                <w:sz w:val="20"/>
                <w:szCs w:val="20"/>
              </w:rPr>
            </w:pPr>
          </w:p>
        </w:tc>
        <w:tc>
          <w:tcPr>
            <w:tcW w:w="898" w:type="dxa"/>
            <w:noWrap w:val="0"/>
            <w:vAlign w:val="top"/>
          </w:tcPr>
          <w:p w14:paraId="7D3880C8">
            <w:pPr>
              <w:pStyle w:val="20"/>
              <w:spacing w:line="311" w:lineRule="auto"/>
              <w:rPr>
                <w:rFonts w:hint="eastAsia" w:ascii="宋体" w:hAnsi="宋体" w:eastAsia="宋体" w:cs="宋体"/>
                <w:sz w:val="20"/>
                <w:szCs w:val="20"/>
              </w:rPr>
            </w:pPr>
          </w:p>
          <w:p w14:paraId="66060F2D">
            <w:pPr>
              <w:spacing w:before="91" w:line="221" w:lineRule="auto"/>
              <w:ind w:left="118"/>
              <w:rPr>
                <w:rFonts w:hint="eastAsia" w:ascii="宋体" w:hAnsi="宋体" w:eastAsia="宋体" w:cs="宋体"/>
                <w:sz w:val="24"/>
                <w:szCs w:val="24"/>
              </w:rPr>
            </w:pPr>
            <w:r>
              <w:rPr>
                <w:rFonts w:hint="eastAsia" w:ascii="宋体" w:hAnsi="宋体" w:eastAsia="宋体" w:cs="宋体"/>
                <w:spacing w:val="-6"/>
                <w:sz w:val="24"/>
                <w:szCs w:val="24"/>
              </w:rPr>
              <w:t>数量</w:t>
            </w:r>
          </w:p>
        </w:tc>
        <w:tc>
          <w:tcPr>
            <w:tcW w:w="850" w:type="dxa"/>
            <w:noWrap w:val="0"/>
            <w:vAlign w:val="top"/>
          </w:tcPr>
          <w:p w14:paraId="38F673BB">
            <w:pPr>
              <w:pStyle w:val="20"/>
              <w:spacing w:line="312" w:lineRule="auto"/>
              <w:rPr>
                <w:rFonts w:hint="eastAsia" w:ascii="宋体" w:hAnsi="宋体" w:eastAsia="宋体" w:cs="宋体"/>
                <w:sz w:val="20"/>
                <w:szCs w:val="20"/>
              </w:rPr>
            </w:pPr>
          </w:p>
          <w:p w14:paraId="5AA7030E">
            <w:pPr>
              <w:spacing w:before="91" w:line="219" w:lineRule="auto"/>
              <w:ind w:left="120"/>
              <w:rPr>
                <w:rFonts w:hint="eastAsia" w:ascii="宋体" w:hAnsi="宋体" w:eastAsia="宋体" w:cs="宋体"/>
                <w:sz w:val="24"/>
                <w:szCs w:val="24"/>
              </w:rPr>
            </w:pPr>
            <w:r>
              <w:rPr>
                <w:rFonts w:hint="eastAsia" w:ascii="宋体" w:hAnsi="宋体" w:eastAsia="宋体" w:cs="宋体"/>
                <w:spacing w:val="-6"/>
                <w:sz w:val="24"/>
                <w:szCs w:val="24"/>
              </w:rPr>
              <w:t>单价</w:t>
            </w:r>
          </w:p>
        </w:tc>
        <w:tc>
          <w:tcPr>
            <w:tcW w:w="996" w:type="dxa"/>
            <w:noWrap w:val="0"/>
            <w:vAlign w:val="top"/>
          </w:tcPr>
          <w:p w14:paraId="11076548">
            <w:pPr>
              <w:pStyle w:val="20"/>
              <w:spacing w:line="311" w:lineRule="auto"/>
              <w:rPr>
                <w:rFonts w:hint="eastAsia" w:ascii="宋体" w:hAnsi="宋体" w:eastAsia="宋体" w:cs="宋体"/>
                <w:sz w:val="20"/>
                <w:szCs w:val="20"/>
              </w:rPr>
            </w:pPr>
          </w:p>
          <w:p w14:paraId="5722D925">
            <w:pPr>
              <w:spacing w:before="91" w:line="222" w:lineRule="auto"/>
              <w:ind w:left="125"/>
              <w:rPr>
                <w:rFonts w:hint="eastAsia" w:ascii="宋体" w:hAnsi="宋体" w:eastAsia="宋体" w:cs="宋体"/>
                <w:sz w:val="24"/>
                <w:szCs w:val="24"/>
              </w:rPr>
            </w:pPr>
            <w:r>
              <w:rPr>
                <w:rFonts w:hint="eastAsia" w:ascii="宋体" w:hAnsi="宋体" w:eastAsia="宋体" w:cs="宋体"/>
                <w:spacing w:val="-9"/>
                <w:sz w:val="24"/>
                <w:szCs w:val="24"/>
              </w:rPr>
              <w:t>小计</w:t>
            </w:r>
          </w:p>
        </w:tc>
      </w:tr>
      <w:tr w14:paraId="29AEC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13" w:type="dxa"/>
            <w:noWrap w:val="0"/>
            <w:vAlign w:val="top"/>
          </w:tcPr>
          <w:p w14:paraId="34A3D328">
            <w:pPr>
              <w:spacing w:before="205" w:line="184" w:lineRule="auto"/>
              <w:ind w:left="139"/>
              <w:rPr>
                <w:rFonts w:hint="eastAsia" w:ascii="宋体" w:hAnsi="宋体" w:eastAsia="宋体" w:cs="宋体"/>
                <w:sz w:val="24"/>
                <w:szCs w:val="24"/>
              </w:rPr>
            </w:pPr>
            <w:r>
              <w:rPr>
                <w:rFonts w:hint="eastAsia" w:ascii="宋体" w:hAnsi="宋体" w:eastAsia="宋体" w:cs="宋体"/>
                <w:sz w:val="24"/>
                <w:szCs w:val="24"/>
              </w:rPr>
              <w:t>1</w:t>
            </w:r>
          </w:p>
        </w:tc>
        <w:tc>
          <w:tcPr>
            <w:tcW w:w="850" w:type="dxa"/>
            <w:noWrap w:val="0"/>
            <w:vAlign w:val="top"/>
          </w:tcPr>
          <w:p w14:paraId="3301DEAF">
            <w:pPr>
              <w:pStyle w:val="20"/>
              <w:rPr>
                <w:rFonts w:hint="eastAsia" w:ascii="宋体" w:hAnsi="宋体" w:eastAsia="宋体" w:cs="宋体"/>
                <w:sz w:val="20"/>
                <w:szCs w:val="20"/>
              </w:rPr>
            </w:pPr>
          </w:p>
        </w:tc>
        <w:tc>
          <w:tcPr>
            <w:tcW w:w="851" w:type="dxa"/>
            <w:noWrap w:val="0"/>
            <w:vAlign w:val="top"/>
          </w:tcPr>
          <w:p w14:paraId="734834A8">
            <w:pPr>
              <w:pStyle w:val="20"/>
              <w:rPr>
                <w:rFonts w:hint="eastAsia" w:ascii="宋体" w:hAnsi="宋体" w:eastAsia="宋体" w:cs="宋体"/>
                <w:sz w:val="20"/>
                <w:szCs w:val="20"/>
              </w:rPr>
            </w:pPr>
          </w:p>
        </w:tc>
        <w:tc>
          <w:tcPr>
            <w:tcW w:w="709" w:type="dxa"/>
            <w:noWrap w:val="0"/>
            <w:vAlign w:val="top"/>
          </w:tcPr>
          <w:p w14:paraId="2CF8AB5A">
            <w:pPr>
              <w:pStyle w:val="20"/>
              <w:rPr>
                <w:rFonts w:hint="eastAsia" w:ascii="宋体" w:hAnsi="宋体" w:eastAsia="宋体" w:cs="宋体"/>
                <w:sz w:val="20"/>
                <w:szCs w:val="20"/>
              </w:rPr>
            </w:pPr>
          </w:p>
        </w:tc>
        <w:tc>
          <w:tcPr>
            <w:tcW w:w="850" w:type="dxa"/>
            <w:noWrap w:val="0"/>
            <w:vAlign w:val="top"/>
          </w:tcPr>
          <w:p w14:paraId="76AFA03B">
            <w:pPr>
              <w:pStyle w:val="20"/>
              <w:rPr>
                <w:rFonts w:hint="eastAsia" w:ascii="宋体" w:hAnsi="宋体" w:eastAsia="宋体" w:cs="宋体"/>
                <w:sz w:val="20"/>
                <w:szCs w:val="20"/>
              </w:rPr>
            </w:pPr>
          </w:p>
        </w:tc>
        <w:tc>
          <w:tcPr>
            <w:tcW w:w="1736" w:type="dxa"/>
            <w:noWrap w:val="0"/>
            <w:vAlign w:val="top"/>
          </w:tcPr>
          <w:p w14:paraId="01450415">
            <w:pPr>
              <w:pStyle w:val="20"/>
              <w:rPr>
                <w:rFonts w:hint="eastAsia" w:ascii="宋体" w:hAnsi="宋体" w:eastAsia="宋体" w:cs="宋体"/>
                <w:sz w:val="20"/>
                <w:szCs w:val="20"/>
              </w:rPr>
            </w:pPr>
          </w:p>
        </w:tc>
        <w:tc>
          <w:tcPr>
            <w:tcW w:w="1417" w:type="dxa"/>
            <w:noWrap w:val="0"/>
            <w:vAlign w:val="top"/>
          </w:tcPr>
          <w:p w14:paraId="2BFEAD79">
            <w:pPr>
              <w:pStyle w:val="20"/>
              <w:rPr>
                <w:rFonts w:hint="eastAsia" w:ascii="宋体" w:hAnsi="宋体" w:eastAsia="宋体" w:cs="宋体"/>
                <w:sz w:val="20"/>
                <w:szCs w:val="20"/>
              </w:rPr>
            </w:pPr>
          </w:p>
        </w:tc>
        <w:tc>
          <w:tcPr>
            <w:tcW w:w="898" w:type="dxa"/>
            <w:noWrap w:val="0"/>
            <w:vAlign w:val="top"/>
          </w:tcPr>
          <w:p w14:paraId="41815AB8">
            <w:pPr>
              <w:pStyle w:val="20"/>
              <w:rPr>
                <w:rFonts w:hint="eastAsia" w:ascii="宋体" w:hAnsi="宋体" w:eastAsia="宋体" w:cs="宋体"/>
                <w:sz w:val="20"/>
                <w:szCs w:val="20"/>
              </w:rPr>
            </w:pPr>
          </w:p>
        </w:tc>
        <w:tc>
          <w:tcPr>
            <w:tcW w:w="850" w:type="dxa"/>
            <w:noWrap w:val="0"/>
            <w:vAlign w:val="top"/>
          </w:tcPr>
          <w:p w14:paraId="62D669C9">
            <w:pPr>
              <w:pStyle w:val="20"/>
              <w:rPr>
                <w:rFonts w:hint="eastAsia" w:ascii="宋体" w:hAnsi="宋体" w:eastAsia="宋体" w:cs="宋体"/>
                <w:sz w:val="20"/>
                <w:szCs w:val="20"/>
              </w:rPr>
            </w:pPr>
          </w:p>
        </w:tc>
        <w:tc>
          <w:tcPr>
            <w:tcW w:w="996" w:type="dxa"/>
            <w:noWrap w:val="0"/>
            <w:vAlign w:val="top"/>
          </w:tcPr>
          <w:p w14:paraId="3D15393C">
            <w:pPr>
              <w:pStyle w:val="20"/>
              <w:rPr>
                <w:rFonts w:hint="eastAsia" w:ascii="宋体" w:hAnsi="宋体" w:eastAsia="宋体" w:cs="宋体"/>
                <w:sz w:val="20"/>
                <w:szCs w:val="20"/>
              </w:rPr>
            </w:pPr>
          </w:p>
        </w:tc>
      </w:tr>
      <w:tr w14:paraId="5154E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13" w:type="dxa"/>
            <w:noWrap w:val="0"/>
            <w:vAlign w:val="top"/>
          </w:tcPr>
          <w:p w14:paraId="78423AE3">
            <w:pPr>
              <w:spacing w:before="206" w:line="183" w:lineRule="auto"/>
              <w:ind w:left="122"/>
              <w:rPr>
                <w:rFonts w:hint="eastAsia" w:ascii="宋体" w:hAnsi="宋体" w:eastAsia="宋体" w:cs="宋体"/>
                <w:sz w:val="24"/>
                <w:szCs w:val="24"/>
              </w:rPr>
            </w:pPr>
            <w:r>
              <w:rPr>
                <w:rFonts w:hint="eastAsia" w:ascii="宋体" w:hAnsi="宋体" w:eastAsia="宋体" w:cs="宋体"/>
                <w:sz w:val="24"/>
                <w:szCs w:val="24"/>
              </w:rPr>
              <w:t>2</w:t>
            </w:r>
          </w:p>
        </w:tc>
        <w:tc>
          <w:tcPr>
            <w:tcW w:w="850" w:type="dxa"/>
            <w:noWrap w:val="0"/>
            <w:vAlign w:val="top"/>
          </w:tcPr>
          <w:p w14:paraId="18031740">
            <w:pPr>
              <w:pStyle w:val="20"/>
              <w:rPr>
                <w:rFonts w:hint="eastAsia" w:ascii="宋体" w:hAnsi="宋体" w:eastAsia="宋体" w:cs="宋体"/>
                <w:sz w:val="20"/>
                <w:szCs w:val="20"/>
              </w:rPr>
            </w:pPr>
          </w:p>
        </w:tc>
        <w:tc>
          <w:tcPr>
            <w:tcW w:w="851" w:type="dxa"/>
            <w:noWrap w:val="0"/>
            <w:vAlign w:val="top"/>
          </w:tcPr>
          <w:p w14:paraId="62D1BB57">
            <w:pPr>
              <w:pStyle w:val="20"/>
              <w:rPr>
                <w:rFonts w:hint="eastAsia" w:ascii="宋体" w:hAnsi="宋体" w:eastAsia="宋体" w:cs="宋体"/>
                <w:sz w:val="20"/>
                <w:szCs w:val="20"/>
              </w:rPr>
            </w:pPr>
          </w:p>
        </w:tc>
        <w:tc>
          <w:tcPr>
            <w:tcW w:w="709" w:type="dxa"/>
            <w:noWrap w:val="0"/>
            <w:vAlign w:val="top"/>
          </w:tcPr>
          <w:p w14:paraId="234E6EB1">
            <w:pPr>
              <w:pStyle w:val="20"/>
              <w:rPr>
                <w:rFonts w:hint="eastAsia" w:ascii="宋体" w:hAnsi="宋体" w:eastAsia="宋体" w:cs="宋体"/>
                <w:sz w:val="20"/>
                <w:szCs w:val="20"/>
              </w:rPr>
            </w:pPr>
          </w:p>
        </w:tc>
        <w:tc>
          <w:tcPr>
            <w:tcW w:w="850" w:type="dxa"/>
            <w:noWrap w:val="0"/>
            <w:vAlign w:val="top"/>
          </w:tcPr>
          <w:p w14:paraId="216512E3">
            <w:pPr>
              <w:pStyle w:val="20"/>
              <w:rPr>
                <w:rFonts w:hint="eastAsia" w:ascii="宋体" w:hAnsi="宋体" w:eastAsia="宋体" w:cs="宋体"/>
                <w:sz w:val="20"/>
                <w:szCs w:val="20"/>
              </w:rPr>
            </w:pPr>
          </w:p>
        </w:tc>
        <w:tc>
          <w:tcPr>
            <w:tcW w:w="1736" w:type="dxa"/>
            <w:noWrap w:val="0"/>
            <w:vAlign w:val="top"/>
          </w:tcPr>
          <w:p w14:paraId="21B22343">
            <w:pPr>
              <w:pStyle w:val="20"/>
              <w:rPr>
                <w:rFonts w:hint="eastAsia" w:ascii="宋体" w:hAnsi="宋体" w:eastAsia="宋体" w:cs="宋体"/>
                <w:sz w:val="20"/>
                <w:szCs w:val="20"/>
              </w:rPr>
            </w:pPr>
          </w:p>
        </w:tc>
        <w:tc>
          <w:tcPr>
            <w:tcW w:w="1417" w:type="dxa"/>
            <w:noWrap w:val="0"/>
            <w:vAlign w:val="top"/>
          </w:tcPr>
          <w:p w14:paraId="2B82D93F">
            <w:pPr>
              <w:pStyle w:val="20"/>
              <w:rPr>
                <w:rFonts w:hint="eastAsia" w:ascii="宋体" w:hAnsi="宋体" w:eastAsia="宋体" w:cs="宋体"/>
                <w:sz w:val="20"/>
                <w:szCs w:val="20"/>
              </w:rPr>
            </w:pPr>
          </w:p>
        </w:tc>
        <w:tc>
          <w:tcPr>
            <w:tcW w:w="898" w:type="dxa"/>
            <w:noWrap w:val="0"/>
            <w:vAlign w:val="top"/>
          </w:tcPr>
          <w:p w14:paraId="6A2B1C22">
            <w:pPr>
              <w:pStyle w:val="20"/>
              <w:rPr>
                <w:rFonts w:hint="eastAsia" w:ascii="宋体" w:hAnsi="宋体" w:eastAsia="宋体" w:cs="宋体"/>
                <w:sz w:val="20"/>
                <w:szCs w:val="20"/>
              </w:rPr>
            </w:pPr>
          </w:p>
        </w:tc>
        <w:tc>
          <w:tcPr>
            <w:tcW w:w="850" w:type="dxa"/>
            <w:noWrap w:val="0"/>
            <w:vAlign w:val="top"/>
          </w:tcPr>
          <w:p w14:paraId="56AC37CB">
            <w:pPr>
              <w:pStyle w:val="20"/>
              <w:rPr>
                <w:rFonts w:hint="eastAsia" w:ascii="宋体" w:hAnsi="宋体" w:eastAsia="宋体" w:cs="宋体"/>
                <w:sz w:val="20"/>
                <w:szCs w:val="20"/>
              </w:rPr>
            </w:pPr>
          </w:p>
        </w:tc>
        <w:tc>
          <w:tcPr>
            <w:tcW w:w="996" w:type="dxa"/>
            <w:noWrap w:val="0"/>
            <w:vAlign w:val="top"/>
          </w:tcPr>
          <w:p w14:paraId="39D06EFB">
            <w:pPr>
              <w:pStyle w:val="20"/>
              <w:rPr>
                <w:rFonts w:hint="eastAsia" w:ascii="宋体" w:hAnsi="宋体" w:eastAsia="宋体" w:cs="宋体"/>
                <w:sz w:val="20"/>
                <w:szCs w:val="20"/>
              </w:rPr>
            </w:pPr>
          </w:p>
        </w:tc>
      </w:tr>
      <w:tr w14:paraId="32225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13" w:type="dxa"/>
            <w:noWrap w:val="0"/>
            <w:vAlign w:val="top"/>
          </w:tcPr>
          <w:p w14:paraId="5B9E3743">
            <w:pPr>
              <w:pStyle w:val="20"/>
              <w:spacing w:line="278" w:lineRule="auto"/>
              <w:rPr>
                <w:rFonts w:hint="eastAsia" w:ascii="宋体" w:hAnsi="宋体" w:eastAsia="宋体" w:cs="宋体"/>
                <w:sz w:val="20"/>
                <w:szCs w:val="20"/>
              </w:rPr>
            </w:pPr>
          </w:p>
          <w:p w14:paraId="443F9D01">
            <w:pPr>
              <w:spacing w:before="91" w:line="115" w:lineRule="exact"/>
              <w:ind w:left="126"/>
              <w:rPr>
                <w:rFonts w:hint="eastAsia" w:ascii="宋体" w:hAnsi="宋体" w:eastAsia="宋体" w:cs="宋体"/>
                <w:sz w:val="24"/>
                <w:szCs w:val="24"/>
              </w:rPr>
            </w:pPr>
            <w:r>
              <w:rPr>
                <w:rFonts w:hint="eastAsia" w:ascii="宋体" w:hAnsi="宋体" w:eastAsia="宋体" w:cs="宋体"/>
                <w:position w:val="2"/>
                <w:sz w:val="24"/>
                <w:szCs w:val="24"/>
              </w:rPr>
              <w:t>...</w:t>
            </w:r>
          </w:p>
        </w:tc>
        <w:tc>
          <w:tcPr>
            <w:tcW w:w="850" w:type="dxa"/>
            <w:noWrap w:val="0"/>
            <w:vAlign w:val="top"/>
          </w:tcPr>
          <w:p w14:paraId="6E258745">
            <w:pPr>
              <w:pStyle w:val="20"/>
              <w:rPr>
                <w:rFonts w:hint="eastAsia" w:ascii="宋体" w:hAnsi="宋体" w:eastAsia="宋体" w:cs="宋体"/>
                <w:sz w:val="20"/>
                <w:szCs w:val="20"/>
              </w:rPr>
            </w:pPr>
          </w:p>
        </w:tc>
        <w:tc>
          <w:tcPr>
            <w:tcW w:w="851" w:type="dxa"/>
            <w:noWrap w:val="0"/>
            <w:vAlign w:val="top"/>
          </w:tcPr>
          <w:p w14:paraId="1F006B3E">
            <w:pPr>
              <w:pStyle w:val="20"/>
              <w:rPr>
                <w:rFonts w:hint="eastAsia" w:ascii="宋体" w:hAnsi="宋体" w:eastAsia="宋体" w:cs="宋体"/>
                <w:sz w:val="20"/>
                <w:szCs w:val="20"/>
              </w:rPr>
            </w:pPr>
          </w:p>
        </w:tc>
        <w:tc>
          <w:tcPr>
            <w:tcW w:w="709" w:type="dxa"/>
            <w:noWrap w:val="0"/>
            <w:vAlign w:val="top"/>
          </w:tcPr>
          <w:p w14:paraId="4EDC68CC">
            <w:pPr>
              <w:pStyle w:val="20"/>
              <w:rPr>
                <w:rFonts w:hint="eastAsia" w:ascii="宋体" w:hAnsi="宋体" w:eastAsia="宋体" w:cs="宋体"/>
                <w:sz w:val="20"/>
                <w:szCs w:val="20"/>
              </w:rPr>
            </w:pPr>
          </w:p>
        </w:tc>
        <w:tc>
          <w:tcPr>
            <w:tcW w:w="850" w:type="dxa"/>
            <w:noWrap w:val="0"/>
            <w:vAlign w:val="top"/>
          </w:tcPr>
          <w:p w14:paraId="1FE3EE68">
            <w:pPr>
              <w:pStyle w:val="20"/>
              <w:rPr>
                <w:rFonts w:hint="eastAsia" w:ascii="宋体" w:hAnsi="宋体" w:eastAsia="宋体" w:cs="宋体"/>
                <w:sz w:val="20"/>
                <w:szCs w:val="20"/>
              </w:rPr>
            </w:pPr>
          </w:p>
        </w:tc>
        <w:tc>
          <w:tcPr>
            <w:tcW w:w="1736" w:type="dxa"/>
            <w:noWrap w:val="0"/>
            <w:vAlign w:val="top"/>
          </w:tcPr>
          <w:p w14:paraId="4ECCE725">
            <w:pPr>
              <w:pStyle w:val="20"/>
              <w:rPr>
                <w:rFonts w:hint="eastAsia" w:ascii="宋体" w:hAnsi="宋体" w:eastAsia="宋体" w:cs="宋体"/>
                <w:sz w:val="20"/>
                <w:szCs w:val="20"/>
              </w:rPr>
            </w:pPr>
          </w:p>
        </w:tc>
        <w:tc>
          <w:tcPr>
            <w:tcW w:w="1417" w:type="dxa"/>
            <w:noWrap w:val="0"/>
            <w:vAlign w:val="top"/>
          </w:tcPr>
          <w:p w14:paraId="4C57F65F">
            <w:pPr>
              <w:pStyle w:val="20"/>
              <w:rPr>
                <w:rFonts w:hint="eastAsia" w:ascii="宋体" w:hAnsi="宋体" w:eastAsia="宋体" w:cs="宋体"/>
                <w:sz w:val="20"/>
                <w:szCs w:val="20"/>
              </w:rPr>
            </w:pPr>
          </w:p>
        </w:tc>
        <w:tc>
          <w:tcPr>
            <w:tcW w:w="898" w:type="dxa"/>
            <w:noWrap w:val="0"/>
            <w:vAlign w:val="top"/>
          </w:tcPr>
          <w:p w14:paraId="290747F1">
            <w:pPr>
              <w:pStyle w:val="20"/>
              <w:rPr>
                <w:rFonts w:hint="eastAsia" w:ascii="宋体" w:hAnsi="宋体" w:eastAsia="宋体" w:cs="宋体"/>
                <w:sz w:val="20"/>
                <w:szCs w:val="20"/>
              </w:rPr>
            </w:pPr>
          </w:p>
        </w:tc>
        <w:tc>
          <w:tcPr>
            <w:tcW w:w="850" w:type="dxa"/>
            <w:noWrap w:val="0"/>
            <w:vAlign w:val="top"/>
          </w:tcPr>
          <w:p w14:paraId="5BCD952C">
            <w:pPr>
              <w:pStyle w:val="20"/>
              <w:rPr>
                <w:rFonts w:hint="eastAsia" w:ascii="宋体" w:hAnsi="宋体" w:eastAsia="宋体" w:cs="宋体"/>
                <w:sz w:val="20"/>
                <w:szCs w:val="20"/>
              </w:rPr>
            </w:pPr>
          </w:p>
        </w:tc>
        <w:tc>
          <w:tcPr>
            <w:tcW w:w="996" w:type="dxa"/>
            <w:noWrap w:val="0"/>
            <w:vAlign w:val="top"/>
          </w:tcPr>
          <w:p w14:paraId="7EF78CFA">
            <w:pPr>
              <w:pStyle w:val="20"/>
              <w:rPr>
                <w:rFonts w:hint="eastAsia" w:ascii="宋体" w:hAnsi="宋体" w:eastAsia="宋体" w:cs="宋体"/>
                <w:sz w:val="20"/>
                <w:szCs w:val="20"/>
              </w:rPr>
            </w:pPr>
          </w:p>
        </w:tc>
      </w:tr>
      <w:tr w14:paraId="7AFBE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3973" w:type="dxa"/>
            <w:gridSpan w:val="5"/>
            <w:noWrap w:val="0"/>
            <w:vAlign w:val="top"/>
          </w:tcPr>
          <w:p w14:paraId="476E0509">
            <w:pPr>
              <w:spacing w:before="163" w:line="221" w:lineRule="auto"/>
              <w:ind w:left="1716"/>
              <w:rPr>
                <w:rFonts w:hint="eastAsia" w:ascii="宋体" w:hAnsi="宋体" w:eastAsia="宋体" w:cs="宋体"/>
                <w:sz w:val="24"/>
                <w:szCs w:val="24"/>
              </w:rPr>
            </w:pPr>
            <w:r>
              <w:rPr>
                <w:rFonts w:hint="eastAsia" w:ascii="宋体" w:hAnsi="宋体" w:eastAsia="宋体" w:cs="宋体"/>
                <w:spacing w:val="-6"/>
                <w:sz w:val="24"/>
                <w:szCs w:val="24"/>
              </w:rPr>
              <w:t>合计</w:t>
            </w:r>
          </w:p>
        </w:tc>
        <w:tc>
          <w:tcPr>
            <w:tcW w:w="5897" w:type="dxa"/>
            <w:gridSpan w:val="5"/>
            <w:noWrap w:val="0"/>
            <w:vAlign w:val="top"/>
          </w:tcPr>
          <w:p w14:paraId="1C768347">
            <w:pPr>
              <w:pStyle w:val="20"/>
              <w:rPr>
                <w:rFonts w:hint="eastAsia" w:ascii="宋体" w:hAnsi="宋体" w:eastAsia="宋体" w:cs="宋体"/>
                <w:sz w:val="20"/>
                <w:szCs w:val="20"/>
              </w:rPr>
            </w:pPr>
          </w:p>
        </w:tc>
      </w:tr>
    </w:tbl>
    <w:p w14:paraId="3A49EB6F">
      <w:pPr>
        <w:pStyle w:val="5"/>
        <w:spacing w:line="282" w:lineRule="auto"/>
        <w:rPr>
          <w:rFonts w:hint="eastAsia" w:ascii="宋体" w:hAnsi="宋体" w:eastAsia="宋体" w:cs="宋体"/>
          <w:sz w:val="20"/>
          <w:szCs w:val="20"/>
        </w:rPr>
      </w:pPr>
    </w:p>
    <w:p w14:paraId="5249A942">
      <w:pPr>
        <w:pStyle w:val="5"/>
        <w:spacing w:line="282" w:lineRule="auto"/>
        <w:rPr>
          <w:rFonts w:hint="eastAsia" w:ascii="宋体" w:hAnsi="宋体" w:eastAsia="宋体" w:cs="宋体"/>
          <w:sz w:val="20"/>
          <w:szCs w:val="20"/>
        </w:rPr>
      </w:pPr>
    </w:p>
    <w:p w14:paraId="6CB30F17">
      <w:pPr>
        <w:spacing w:before="91" w:line="221" w:lineRule="auto"/>
        <w:ind w:left="974"/>
        <w:rPr>
          <w:rFonts w:hint="eastAsia" w:ascii="宋体" w:hAnsi="宋体" w:eastAsia="宋体" w:cs="宋体"/>
          <w:sz w:val="24"/>
          <w:szCs w:val="24"/>
        </w:rPr>
      </w:pPr>
      <w:r>
        <w:rPr>
          <w:rFonts w:hint="eastAsia" w:ascii="宋体" w:hAnsi="宋体" w:eastAsia="宋体" w:cs="宋体"/>
          <w:spacing w:val="-5"/>
          <w:sz w:val="24"/>
          <w:szCs w:val="24"/>
        </w:rPr>
        <w:t>说明：</w:t>
      </w:r>
    </w:p>
    <w:p w14:paraId="1DBBC9E9">
      <w:pPr>
        <w:spacing w:before="165" w:line="316" w:lineRule="auto"/>
        <w:ind w:left="435" w:right="400" w:firstLine="556"/>
        <w:rPr>
          <w:rFonts w:hint="eastAsia" w:ascii="宋体" w:hAnsi="宋体" w:eastAsia="宋体" w:cs="宋体"/>
          <w:sz w:val="24"/>
          <w:szCs w:val="24"/>
        </w:rPr>
      </w:pPr>
      <w:r>
        <w:rPr>
          <w:rFonts w:hint="eastAsia" w:ascii="宋体" w:hAnsi="宋体" w:eastAsia="宋体" w:cs="宋体"/>
          <w:spacing w:val="3"/>
          <w:sz w:val="24"/>
          <w:szCs w:val="24"/>
        </w:rPr>
        <w:t>1.节能产品是指列入财政部、发展改革委制</w:t>
      </w:r>
      <w:r>
        <w:rPr>
          <w:rFonts w:hint="eastAsia" w:ascii="宋体" w:hAnsi="宋体" w:eastAsia="宋体" w:cs="宋体"/>
          <w:spacing w:val="2"/>
          <w:sz w:val="24"/>
          <w:szCs w:val="24"/>
        </w:rPr>
        <w:t>定的《节能产品政府采购</w:t>
      </w:r>
      <w:r>
        <w:rPr>
          <w:rFonts w:hint="eastAsia" w:ascii="宋体" w:hAnsi="宋体" w:eastAsia="宋体" w:cs="宋体"/>
          <w:spacing w:val="-4"/>
          <w:sz w:val="24"/>
          <w:szCs w:val="24"/>
        </w:rPr>
        <w:t>品目清单》范围的产品。</w:t>
      </w:r>
    </w:p>
    <w:p w14:paraId="1697AC2A">
      <w:pPr>
        <w:spacing w:before="41" w:line="220" w:lineRule="auto"/>
        <w:ind w:left="974"/>
        <w:rPr>
          <w:rFonts w:hint="eastAsia" w:ascii="宋体" w:hAnsi="宋体" w:eastAsia="宋体" w:cs="宋体"/>
          <w:sz w:val="24"/>
          <w:szCs w:val="24"/>
        </w:rPr>
      </w:pPr>
      <w:r>
        <w:rPr>
          <w:rFonts w:hint="eastAsia" w:ascii="宋体" w:hAnsi="宋体" w:eastAsia="宋体" w:cs="宋体"/>
          <w:spacing w:val="-1"/>
          <w:sz w:val="24"/>
          <w:szCs w:val="24"/>
        </w:rPr>
        <w:t>2.表中内容为本次采购中涉及的证书有效期内的节能产品。</w:t>
      </w:r>
    </w:p>
    <w:p w14:paraId="23774E3F">
      <w:pPr>
        <w:spacing w:before="169" w:line="315" w:lineRule="auto"/>
        <w:ind w:left="423" w:right="400" w:firstLine="553"/>
        <w:rPr>
          <w:rFonts w:hint="eastAsia" w:ascii="宋体" w:hAnsi="宋体" w:eastAsia="宋体" w:cs="宋体"/>
          <w:sz w:val="24"/>
          <w:szCs w:val="24"/>
        </w:rPr>
      </w:pPr>
      <w:r>
        <w:rPr>
          <w:rFonts w:hint="eastAsia" w:ascii="宋体" w:hAnsi="宋体" w:eastAsia="宋体" w:cs="宋体"/>
          <w:spacing w:val="3"/>
          <w:sz w:val="24"/>
          <w:szCs w:val="24"/>
        </w:rPr>
        <w:t>3.如所投产品为节能产品，应当按规定格式逐项填写，且提供中国节</w:t>
      </w:r>
      <w:r>
        <w:rPr>
          <w:rFonts w:hint="eastAsia" w:ascii="宋体" w:hAnsi="宋体" w:eastAsia="宋体" w:cs="宋体"/>
          <w:spacing w:val="-1"/>
          <w:sz w:val="24"/>
          <w:szCs w:val="24"/>
        </w:rPr>
        <w:t>能产品认证证书扫描件，否则评审时不予加分。</w:t>
      </w:r>
    </w:p>
    <w:p w14:paraId="404FF759">
      <w:pPr>
        <w:pStyle w:val="5"/>
        <w:spacing w:line="263" w:lineRule="auto"/>
        <w:rPr>
          <w:rFonts w:hint="eastAsia" w:ascii="宋体" w:hAnsi="宋体" w:eastAsia="宋体" w:cs="宋体"/>
        </w:rPr>
      </w:pPr>
    </w:p>
    <w:p w14:paraId="619C6118">
      <w:pPr>
        <w:pStyle w:val="5"/>
        <w:spacing w:line="263" w:lineRule="auto"/>
        <w:rPr>
          <w:rFonts w:hint="eastAsia" w:ascii="宋体" w:hAnsi="宋体" w:eastAsia="宋体" w:cs="宋体"/>
        </w:rPr>
      </w:pPr>
    </w:p>
    <w:p w14:paraId="7C6AEE77">
      <w:pPr>
        <w:pStyle w:val="5"/>
        <w:spacing w:line="263" w:lineRule="auto"/>
        <w:rPr>
          <w:rFonts w:hint="eastAsia" w:ascii="宋体" w:hAnsi="宋体" w:eastAsia="宋体" w:cs="宋体"/>
        </w:rPr>
      </w:pPr>
    </w:p>
    <w:p w14:paraId="14CF6F4D">
      <w:pPr>
        <w:pStyle w:val="5"/>
        <w:spacing w:line="263" w:lineRule="auto"/>
        <w:rPr>
          <w:rFonts w:hint="eastAsia" w:ascii="宋体" w:hAnsi="宋体" w:eastAsia="宋体" w:cs="宋体"/>
        </w:rPr>
      </w:pPr>
    </w:p>
    <w:p w14:paraId="2099A965">
      <w:pPr>
        <w:pStyle w:val="5"/>
        <w:spacing w:line="263" w:lineRule="auto"/>
        <w:rPr>
          <w:rFonts w:hint="eastAsia" w:ascii="宋体" w:hAnsi="宋体" w:eastAsia="宋体" w:cs="宋体"/>
        </w:rPr>
      </w:pPr>
    </w:p>
    <w:p w14:paraId="6EA1A2DB">
      <w:pPr>
        <w:pStyle w:val="5"/>
        <w:spacing w:line="264" w:lineRule="auto"/>
        <w:rPr>
          <w:rFonts w:hint="eastAsia" w:ascii="宋体" w:hAnsi="宋体" w:eastAsia="宋体" w:cs="宋体"/>
        </w:rPr>
      </w:pPr>
    </w:p>
    <w:p w14:paraId="5F2DBA87">
      <w:pPr>
        <w:pStyle w:val="5"/>
        <w:spacing w:line="264" w:lineRule="auto"/>
        <w:rPr>
          <w:rFonts w:hint="eastAsia" w:ascii="宋体" w:hAnsi="宋体" w:eastAsia="宋体" w:cs="宋体"/>
        </w:rPr>
      </w:pPr>
    </w:p>
    <w:p w14:paraId="06524417">
      <w:pPr>
        <w:pStyle w:val="5"/>
        <w:spacing w:line="264" w:lineRule="auto"/>
        <w:rPr>
          <w:rFonts w:hint="eastAsia" w:ascii="宋体" w:hAnsi="宋体" w:eastAsia="宋体" w:cs="宋体"/>
        </w:rPr>
      </w:pPr>
    </w:p>
    <w:p w14:paraId="28B72F35">
      <w:pPr>
        <w:spacing w:before="92" w:line="220" w:lineRule="auto"/>
        <w:ind w:left="974"/>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0C18ACDF">
      <w:pPr>
        <w:spacing w:before="225" w:line="220" w:lineRule="auto"/>
        <w:ind w:left="972"/>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1DD829D7">
      <w:pPr>
        <w:spacing w:before="129" w:line="221" w:lineRule="auto"/>
        <w:ind w:left="7807"/>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5"/>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20"/>
          <w:sz w:val="24"/>
          <w:szCs w:val="24"/>
        </w:rPr>
        <w:t xml:space="preserve">   </w:t>
      </w:r>
      <w:r>
        <w:rPr>
          <w:rFonts w:hint="eastAsia" w:ascii="宋体" w:hAnsi="宋体" w:eastAsia="宋体" w:cs="宋体"/>
          <w:spacing w:val="-10"/>
          <w:sz w:val="24"/>
          <w:szCs w:val="24"/>
        </w:rPr>
        <w:t>日</w:t>
      </w:r>
    </w:p>
    <w:p w14:paraId="0EF328B5">
      <w:pPr>
        <w:spacing w:line="221" w:lineRule="auto"/>
        <w:rPr>
          <w:rFonts w:hint="eastAsia" w:ascii="宋体" w:hAnsi="宋体" w:eastAsia="宋体" w:cs="宋体"/>
          <w:sz w:val="28"/>
          <w:szCs w:val="28"/>
        </w:rPr>
        <w:sectPr>
          <w:footerReference r:id="rId36" w:type="default"/>
          <w:pgSz w:w="11910" w:h="16840"/>
          <w:pgMar w:top="1120" w:right="1017" w:bottom="693" w:left="1017" w:header="788" w:footer="514" w:gutter="0"/>
          <w:pgBorders>
            <w:top w:val="none" w:sz="0" w:space="0"/>
            <w:left w:val="none" w:sz="0" w:space="0"/>
            <w:bottom w:val="none" w:sz="0" w:space="0"/>
            <w:right w:val="none" w:sz="0" w:space="0"/>
          </w:pgBorders>
          <w:pgNumType w:fmt="decimal"/>
          <w:cols w:space="720" w:num="1"/>
        </w:sectPr>
      </w:pPr>
    </w:p>
    <w:p w14:paraId="3BA22C18">
      <w:pPr>
        <w:pStyle w:val="5"/>
        <w:spacing w:line="362" w:lineRule="auto"/>
        <w:rPr>
          <w:rFonts w:hint="eastAsia" w:ascii="宋体" w:hAnsi="宋体" w:eastAsia="宋体" w:cs="宋体"/>
        </w:rPr>
      </w:pPr>
    </w:p>
    <w:p w14:paraId="4F0BE4E2">
      <w:pPr>
        <w:spacing w:before="91" w:line="221" w:lineRule="auto"/>
        <w:ind w:left="1830"/>
        <w:rPr>
          <w:rFonts w:hint="eastAsia" w:ascii="宋体" w:hAnsi="宋体" w:eastAsia="宋体" w:cs="宋体"/>
          <w:sz w:val="24"/>
          <w:szCs w:val="24"/>
        </w:rPr>
      </w:pPr>
      <w:r>
        <w:rPr>
          <w:rFonts w:hint="eastAsia" w:ascii="宋体" w:hAnsi="宋体" w:eastAsia="宋体" w:cs="宋体"/>
          <w:spacing w:val="-1"/>
          <w:sz w:val="24"/>
          <w:szCs w:val="24"/>
        </w:rPr>
        <w:t>环境标志产品明细表（格式，不符合条件无须提交）</w:t>
      </w:r>
    </w:p>
    <w:p w14:paraId="73B7571D">
      <w:pPr>
        <w:spacing w:before="167" w:line="219" w:lineRule="auto"/>
        <w:ind w:left="6909"/>
        <w:rPr>
          <w:rFonts w:hint="eastAsia" w:ascii="宋体" w:hAnsi="宋体" w:eastAsia="宋体" w:cs="宋体"/>
          <w:sz w:val="24"/>
          <w:szCs w:val="24"/>
        </w:rPr>
      </w:pPr>
      <w:r>
        <w:rPr>
          <w:rFonts w:hint="eastAsia" w:ascii="宋体" w:hAnsi="宋体" w:eastAsia="宋体" w:cs="宋体"/>
          <w:sz w:val="24"/>
          <w:szCs w:val="24"/>
        </w:rPr>
        <w:t>价格单位：元</w:t>
      </w:r>
    </w:p>
    <w:p w14:paraId="35982407">
      <w:pPr>
        <w:spacing w:line="77" w:lineRule="auto"/>
        <w:rPr>
          <w:rFonts w:hint="eastAsia" w:ascii="宋体" w:hAnsi="宋体" w:eastAsia="宋体" w:cs="宋体"/>
          <w:sz w:val="2"/>
          <w:szCs w:val="20"/>
        </w:rPr>
      </w:pPr>
    </w:p>
    <w:tbl>
      <w:tblPr>
        <w:tblStyle w:val="19"/>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991"/>
        <w:gridCol w:w="851"/>
        <w:gridCol w:w="516"/>
        <w:gridCol w:w="901"/>
        <w:gridCol w:w="1508"/>
        <w:gridCol w:w="1416"/>
        <w:gridCol w:w="901"/>
        <w:gridCol w:w="850"/>
        <w:gridCol w:w="958"/>
      </w:tblGrid>
      <w:tr w14:paraId="2D474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622" w:type="dxa"/>
            <w:vMerge w:val="restart"/>
            <w:tcBorders>
              <w:bottom w:val="nil"/>
            </w:tcBorders>
            <w:noWrap w:val="0"/>
            <w:textDirection w:val="tbRlV"/>
            <w:vAlign w:val="top"/>
          </w:tcPr>
          <w:p w14:paraId="22442FA2">
            <w:pPr>
              <w:spacing w:before="227" w:line="211" w:lineRule="auto"/>
              <w:ind w:left="413"/>
              <w:rPr>
                <w:rFonts w:hint="eastAsia" w:ascii="宋体" w:hAnsi="宋体" w:eastAsia="宋体" w:cs="宋体"/>
                <w:sz w:val="24"/>
                <w:szCs w:val="24"/>
              </w:rPr>
            </w:pPr>
            <w:r>
              <w:rPr>
                <w:rFonts w:hint="eastAsia" w:ascii="宋体" w:hAnsi="宋体" w:eastAsia="宋体" w:cs="宋体"/>
                <w:spacing w:val="1"/>
                <w:sz w:val="24"/>
                <w:szCs w:val="24"/>
              </w:rPr>
              <w:t>序</w:t>
            </w:r>
            <w:r>
              <w:rPr>
                <w:rFonts w:hint="eastAsia" w:ascii="宋体" w:hAnsi="宋体" w:eastAsia="宋体" w:cs="宋体"/>
                <w:spacing w:val="80"/>
                <w:sz w:val="24"/>
                <w:szCs w:val="24"/>
              </w:rPr>
              <w:t xml:space="preserve"> </w:t>
            </w:r>
            <w:r>
              <w:rPr>
                <w:rFonts w:hint="eastAsia" w:ascii="宋体" w:hAnsi="宋体" w:eastAsia="宋体" w:cs="宋体"/>
                <w:spacing w:val="1"/>
                <w:sz w:val="24"/>
                <w:szCs w:val="24"/>
              </w:rPr>
              <w:t>号</w:t>
            </w:r>
          </w:p>
        </w:tc>
        <w:tc>
          <w:tcPr>
            <w:tcW w:w="991" w:type="dxa"/>
            <w:vMerge w:val="restart"/>
            <w:tcBorders>
              <w:bottom w:val="nil"/>
            </w:tcBorders>
            <w:noWrap w:val="0"/>
            <w:vAlign w:val="top"/>
          </w:tcPr>
          <w:p w14:paraId="03A9A39C">
            <w:pPr>
              <w:pStyle w:val="20"/>
              <w:spacing w:line="321" w:lineRule="auto"/>
              <w:rPr>
                <w:rFonts w:hint="eastAsia" w:ascii="宋体" w:hAnsi="宋体" w:eastAsia="宋体" w:cs="宋体"/>
                <w:sz w:val="20"/>
                <w:szCs w:val="20"/>
              </w:rPr>
            </w:pPr>
          </w:p>
          <w:p w14:paraId="5BBB6113">
            <w:pPr>
              <w:spacing w:before="91" w:line="318" w:lineRule="auto"/>
              <w:ind w:left="116" w:right="321" w:hanging="3"/>
              <w:rPr>
                <w:rFonts w:hint="eastAsia" w:ascii="宋体" w:hAnsi="宋体" w:eastAsia="宋体" w:cs="宋体"/>
                <w:sz w:val="24"/>
                <w:szCs w:val="24"/>
              </w:rPr>
            </w:pPr>
            <w:r>
              <w:rPr>
                <w:rFonts w:hint="eastAsia" w:ascii="宋体" w:hAnsi="宋体" w:eastAsia="宋体" w:cs="宋体"/>
                <w:spacing w:val="-5"/>
                <w:sz w:val="24"/>
                <w:szCs w:val="24"/>
              </w:rPr>
              <w:t>产品</w:t>
            </w:r>
            <w:r>
              <w:rPr>
                <w:rFonts w:hint="eastAsia" w:ascii="宋体" w:hAnsi="宋体" w:eastAsia="宋体" w:cs="宋体"/>
                <w:sz w:val="24"/>
                <w:szCs w:val="24"/>
              </w:rPr>
              <w:t xml:space="preserve"> </w:t>
            </w:r>
            <w:r>
              <w:rPr>
                <w:rFonts w:hint="eastAsia" w:ascii="宋体" w:hAnsi="宋体" w:eastAsia="宋体" w:cs="宋体"/>
                <w:spacing w:val="-7"/>
                <w:sz w:val="24"/>
                <w:szCs w:val="24"/>
              </w:rPr>
              <w:t>名称</w:t>
            </w:r>
          </w:p>
        </w:tc>
        <w:tc>
          <w:tcPr>
            <w:tcW w:w="851" w:type="dxa"/>
            <w:vMerge w:val="restart"/>
            <w:tcBorders>
              <w:bottom w:val="nil"/>
            </w:tcBorders>
            <w:noWrap w:val="0"/>
            <w:vAlign w:val="top"/>
          </w:tcPr>
          <w:p w14:paraId="532EFABF">
            <w:pPr>
              <w:pStyle w:val="20"/>
              <w:spacing w:line="319" w:lineRule="auto"/>
              <w:rPr>
                <w:rFonts w:hint="eastAsia" w:ascii="宋体" w:hAnsi="宋体" w:eastAsia="宋体" w:cs="宋体"/>
                <w:sz w:val="20"/>
                <w:szCs w:val="20"/>
              </w:rPr>
            </w:pPr>
          </w:p>
          <w:p w14:paraId="6D986B42">
            <w:pPr>
              <w:spacing w:before="91" w:line="318" w:lineRule="auto"/>
              <w:ind w:left="121" w:right="104" w:hanging="4"/>
              <w:rPr>
                <w:rFonts w:hint="eastAsia" w:ascii="宋体" w:hAnsi="宋体" w:eastAsia="宋体" w:cs="宋体"/>
                <w:sz w:val="24"/>
                <w:szCs w:val="24"/>
              </w:rPr>
            </w:pPr>
            <w:r>
              <w:rPr>
                <w:rFonts w:hint="eastAsia" w:ascii="宋体" w:hAnsi="宋体" w:eastAsia="宋体" w:cs="宋体"/>
                <w:spacing w:val="32"/>
                <w:sz w:val="24"/>
                <w:szCs w:val="24"/>
              </w:rPr>
              <w:t>制造</w:t>
            </w:r>
            <w:r>
              <w:rPr>
                <w:rFonts w:hint="eastAsia" w:ascii="宋体" w:hAnsi="宋体" w:eastAsia="宋体" w:cs="宋体"/>
                <w:sz w:val="24"/>
                <w:szCs w:val="24"/>
              </w:rPr>
              <w:t xml:space="preserve"> 商</w:t>
            </w:r>
          </w:p>
        </w:tc>
        <w:tc>
          <w:tcPr>
            <w:tcW w:w="516" w:type="dxa"/>
            <w:vMerge w:val="restart"/>
            <w:tcBorders>
              <w:bottom w:val="nil"/>
            </w:tcBorders>
            <w:noWrap w:val="0"/>
            <w:textDirection w:val="tbRlV"/>
            <w:vAlign w:val="top"/>
          </w:tcPr>
          <w:p w14:paraId="369E3754">
            <w:pPr>
              <w:spacing w:before="125" w:line="208" w:lineRule="auto"/>
              <w:ind w:left="413"/>
              <w:rPr>
                <w:rFonts w:hint="eastAsia" w:ascii="宋体" w:hAnsi="宋体" w:eastAsia="宋体" w:cs="宋体"/>
                <w:sz w:val="24"/>
                <w:szCs w:val="24"/>
              </w:rPr>
            </w:pPr>
            <w:r>
              <w:rPr>
                <w:rFonts w:hint="eastAsia" w:ascii="宋体" w:hAnsi="宋体" w:eastAsia="宋体" w:cs="宋体"/>
                <w:spacing w:val="1"/>
                <w:sz w:val="24"/>
                <w:szCs w:val="24"/>
              </w:rPr>
              <w:t>品</w:t>
            </w:r>
            <w:r>
              <w:rPr>
                <w:rFonts w:hint="eastAsia" w:ascii="宋体" w:hAnsi="宋体" w:eastAsia="宋体" w:cs="宋体"/>
                <w:spacing w:val="80"/>
                <w:sz w:val="24"/>
                <w:szCs w:val="24"/>
              </w:rPr>
              <w:t xml:space="preserve"> </w:t>
            </w:r>
            <w:r>
              <w:rPr>
                <w:rFonts w:hint="eastAsia" w:ascii="宋体" w:hAnsi="宋体" w:eastAsia="宋体" w:cs="宋体"/>
                <w:spacing w:val="1"/>
                <w:sz w:val="24"/>
                <w:szCs w:val="24"/>
              </w:rPr>
              <w:t>牌</w:t>
            </w:r>
          </w:p>
        </w:tc>
        <w:tc>
          <w:tcPr>
            <w:tcW w:w="901" w:type="dxa"/>
            <w:vMerge w:val="restart"/>
            <w:tcBorders>
              <w:bottom w:val="nil"/>
            </w:tcBorders>
            <w:noWrap w:val="0"/>
            <w:vAlign w:val="top"/>
          </w:tcPr>
          <w:p w14:paraId="31BF15EB">
            <w:pPr>
              <w:pStyle w:val="20"/>
              <w:spacing w:line="320" w:lineRule="auto"/>
              <w:rPr>
                <w:rFonts w:hint="eastAsia" w:ascii="宋体" w:hAnsi="宋体" w:eastAsia="宋体" w:cs="宋体"/>
                <w:sz w:val="20"/>
                <w:szCs w:val="20"/>
              </w:rPr>
            </w:pPr>
          </w:p>
          <w:p w14:paraId="5EE435E8">
            <w:pPr>
              <w:spacing w:before="91" w:line="318" w:lineRule="auto"/>
              <w:ind w:left="122" w:right="105" w:hanging="8"/>
              <w:rPr>
                <w:rFonts w:hint="eastAsia" w:ascii="宋体" w:hAnsi="宋体" w:eastAsia="宋体" w:cs="宋体"/>
                <w:sz w:val="24"/>
                <w:szCs w:val="24"/>
              </w:rPr>
            </w:pPr>
            <w:r>
              <w:rPr>
                <w:rFonts w:hint="eastAsia" w:ascii="宋体" w:hAnsi="宋体" w:eastAsia="宋体" w:cs="宋体"/>
                <w:spacing w:val="-22"/>
                <w:sz w:val="24"/>
                <w:szCs w:val="24"/>
              </w:rPr>
              <w:t>产</w:t>
            </w:r>
            <w:r>
              <w:rPr>
                <w:rFonts w:hint="eastAsia" w:ascii="宋体" w:hAnsi="宋体" w:eastAsia="宋体" w:cs="宋体"/>
                <w:spacing w:val="18"/>
                <w:sz w:val="24"/>
                <w:szCs w:val="24"/>
              </w:rPr>
              <w:t xml:space="preserve"> </w:t>
            </w:r>
            <w:r>
              <w:rPr>
                <w:rFonts w:hint="eastAsia" w:ascii="宋体" w:hAnsi="宋体" w:eastAsia="宋体" w:cs="宋体"/>
                <w:spacing w:val="-22"/>
                <w:sz w:val="24"/>
                <w:szCs w:val="24"/>
              </w:rPr>
              <w:t>品</w:t>
            </w:r>
            <w:r>
              <w:rPr>
                <w:rFonts w:hint="eastAsia" w:ascii="宋体" w:hAnsi="宋体" w:eastAsia="宋体" w:cs="宋体"/>
                <w:sz w:val="24"/>
                <w:szCs w:val="24"/>
              </w:rPr>
              <w:t xml:space="preserve"> </w:t>
            </w:r>
            <w:r>
              <w:rPr>
                <w:rFonts w:hint="eastAsia" w:ascii="宋体" w:hAnsi="宋体" w:eastAsia="宋体" w:cs="宋体"/>
                <w:spacing w:val="-9"/>
                <w:sz w:val="24"/>
                <w:szCs w:val="24"/>
              </w:rPr>
              <w:t>型号</w:t>
            </w:r>
          </w:p>
        </w:tc>
        <w:tc>
          <w:tcPr>
            <w:tcW w:w="1508" w:type="dxa"/>
            <w:vMerge w:val="restart"/>
            <w:tcBorders>
              <w:bottom w:val="nil"/>
            </w:tcBorders>
            <w:noWrap w:val="0"/>
            <w:vAlign w:val="top"/>
          </w:tcPr>
          <w:p w14:paraId="32F08612">
            <w:pPr>
              <w:spacing w:before="164" w:line="293" w:lineRule="auto"/>
              <w:ind w:left="116" w:right="276" w:firstLine="26"/>
              <w:jc w:val="both"/>
              <w:rPr>
                <w:rFonts w:hint="eastAsia" w:ascii="宋体" w:hAnsi="宋体" w:eastAsia="宋体" w:cs="宋体"/>
                <w:sz w:val="24"/>
                <w:szCs w:val="24"/>
              </w:rPr>
            </w:pPr>
            <w:r>
              <w:rPr>
                <w:rFonts w:hint="eastAsia" w:ascii="宋体" w:hAnsi="宋体" w:eastAsia="宋体" w:cs="宋体"/>
                <w:spacing w:val="-10"/>
                <w:sz w:val="24"/>
                <w:szCs w:val="24"/>
              </w:rPr>
              <w:t>中国环境</w:t>
            </w:r>
            <w:r>
              <w:rPr>
                <w:rFonts w:hint="eastAsia" w:ascii="宋体" w:hAnsi="宋体" w:eastAsia="宋体" w:cs="宋体"/>
                <w:spacing w:val="2"/>
                <w:sz w:val="24"/>
                <w:szCs w:val="24"/>
              </w:rPr>
              <w:t xml:space="preserve"> </w:t>
            </w:r>
            <w:r>
              <w:rPr>
                <w:rFonts w:hint="eastAsia" w:ascii="宋体" w:hAnsi="宋体" w:eastAsia="宋体" w:cs="宋体"/>
                <w:spacing w:val="-3"/>
                <w:sz w:val="24"/>
                <w:szCs w:val="24"/>
              </w:rPr>
              <w:t>标志认证</w:t>
            </w:r>
            <w:r>
              <w:rPr>
                <w:rFonts w:hint="eastAsia" w:ascii="宋体" w:hAnsi="宋体" w:eastAsia="宋体" w:cs="宋体"/>
                <w:spacing w:val="1"/>
                <w:sz w:val="24"/>
                <w:szCs w:val="24"/>
              </w:rPr>
              <w:t xml:space="preserve"> </w:t>
            </w:r>
            <w:r>
              <w:rPr>
                <w:rFonts w:hint="eastAsia" w:ascii="宋体" w:hAnsi="宋体" w:eastAsia="宋体" w:cs="宋体"/>
                <w:spacing w:val="-3"/>
                <w:sz w:val="24"/>
                <w:szCs w:val="24"/>
              </w:rPr>
              <w:t>证书编号</w:t>
            </w:r>
          </w:p>
        </w:tc>
        <w:tc>
          <w:tcPr>
            <w:tcW w:w="1416" w:type="dxa"/>
            <w:vMerge w:val="restart"/>
            <w:tcBorders>
              <w:bottom w:val="nil"/>
            </w:tcBorders>
            <w:noWrap w:val="0"/>
            <w:vAlign w:val="top"/>
          </w:tcPr>
          <w:p w14:paraId="58330DA3">
            <w:pPr>
              <w:spacing w:before="164" w:line="293" w:lineRule="auto"/>
              <w:ind w:left="118" w:right="101" w:hanging="1"/>
              <w:jc w:val="both"/>
              <w:rPr>
                <w:rFonts w:hint="eastAsia" w:ascii="宋体" w:hAnsi="宋体" w:eastAsia="宋体" w:cs="宋体"/>
                <w:sz w:val="24"/>
                <w:szCs w:val="24"/>
              </w:rPr>
            </w:pPr>
            <w:r>
              <w:rPr>
                <w:rFonts w:hint="eastAsia" w:ascii="宋体" w:hAnsi="宋体" w:eastAsia="宋体" w:cs="宋体"/>
                <w:spacing w:val="17"/>
                <w:sz w:val="24"/>
                <w:szCs w:val="24"/>
              </w:rPr>
              <w:t>认证证书</w:t>
            </w:r>
            <w:r>
              <w:rPr>
                <w:rFonts w:hint="eastAsia" w:ascii="宋体" w:hAnsi="宋体" w:eastAsia="宋体" w:cs="宋体"/>
                <w:spacing w:val="2"/>
                <w:sz w:val="24"/>
                <w:szCs w:val="24"/>
              </w:rPr>
              <w:t xml:space="preserve"> </w:t>
            </w:r>
            <w:r>
              <w:rPr>
                <w:rFonts w:hint="eastAsia" w:ascii="宋体" w:hAnsi="宋体" w:eastAsia="宋体" w:cs="宋体"/>
                <w:spacing w:val="17"/>
                <w:sz w:val="24"/>
                <w:szCs w:val="24"/>
              </w:rPr>
              <w:t>有效截止</w:t>
            </w:r>
            <w:r>
              <w:rPr>
                <w:rFonts w:hint="eastAsia" w:ascii="宋体" w:hAnsi="宋体" w:eastAsia="宋体" w:cs="宋体"/>
                <w:spacing w:val="1"/>
                <w:sz w:val="24"/>
                <w:szCs w:val="24"/>
              </w:rPr>
              <w:t xml:space="preserve"> </w:t>
            </w:r>
            <w:r>
              <w:rPr>
                <w:rFonts w:hint="eastAsia" w:ascii="宋体" w:hAnsi="宋体" w:eastAsia="宋体" w:cs="宋体"/>
                <w:spacing w:val="-6"/>
                <w:sz w:val="24"/>
                <w:szCs w:val="24"/>
              </w:rPr>
              <w:t>日期</w:t>
            </w:r>
          </w:p>
        </w:tc>
        <w:tc>
          <w:tcPr>
            <w:tcW w:w="2709" w:type="dxa"/>
            <w:gridSpan w:val="3"/>
            <w:noWrap w:val="0"/>
            <w:vAlign w:val="top"/>
          </w:tcPr>
          <w:p w14:paraId="5F2CF0C5">
            <w:pPr>
              <w:spacing w:before="164" w:line="219" w:lineRule="auto"/>
              <w:ind w:left="1083"/>
              <w:rPr>
                <w:rFonts w:hint="eastAsia" w:ascii="宋体" w:hAnsi="宋体" w:eastAsia="宋体" w:cs="宋体"/>
                <w:sz w:val="24"/>
                <w:szCs w:val="24"/>
              </w:rPr>
            </w:pPr>
            <w:r>
              <w:rPr>
                <w:rFonts w:hint="eastAsia" w:ascii="宋体" w:hAnsi="宋体" w:eastAsia="宋体" w:cs="宋体"/>
                <w:spacing w:val="-6"/>
                <w:sz w:val="24"/>
                <w:szCs w:val="24"/>
              </w:rPr>
              <w:t>价格</w:t>
            </w:r>
          </w:p>
        </w:tc>
      </w:tr>
      <w:tr w14:paraId="7E741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trPr>
        <w:tc>
          <w:tcPr>
            <w:tcW w:w="622" w:type="dxa"/>
            <w:vMerge w:val="continue"/>
            <w:tcBorders>
              <w:top w:val="nil"/>
            </w:tcBorders>
            <w:noWrap w:val="0"/>
            <w:textDirection w:val="tbRlV"/>
            <w:vAlign w:val="top"/>
          </w:tcPr>
          <w:p w14:paraId="7C28D8D7">
            <w:pPr>
              <w:pStyle w:val="20"/>
              <w:rPr>
                <w:rFonts w:hint="eastAsia" w:ascii="宋体" w:hAnsi="宋体" w:eastAsia="宋体" w:cs="宋体"/>
                <w:sz w:val="20"/>
                <w:szCs w:val="20"/>
              </w:rPr>
            </w:pPr>
          </w:p>
        </w:tc>
        <w:tc>
          <w:tcPr>
            <w:tcW w:w="991" w:type="dxa"/>
            <w:vMerge w:val="continue"/>
            <w:tcBorders>
              <w:top w:val="nil"/>
            </w:tcBorders>
            <w:noWrap w:val="0"/>
            <w:vAlign w:val="top"/>
          </w:tcPr>
          <w:p w14:paraId="79DAFE0B">
            <w:pPr>
              <w:pStyle w:val="20"/>
              <w:rPr>
                <w:rFonts w:hint="eastAsia" w:ascii="宋体" w:hAnsi="宋体" w:eastAsia="宋体" w:cs="宋体"/>
                <w:sz w:val="20"/>
                <w:szCs w:val="20"/>
              </w:rPr>
            </w:pPr>
          </w:p>
        </w:tc>
        <w:tc>
          <w:tcPr>
            <w:tcW w:w="851" w:type="dxa"/>
            <w:vMerge w:val="continue"/>
            <w:tcBorders>
              <w:top w:val="nil"/>
            </w:tcBorders>
            <w:noWrap w:val="0"/>
            <w:vAlign w:val="top"/>
          </w:tcPr>
          <w:p w14:paraId="49B7AD0D">
            <w:pPr>
              <w:pStyle w:val="20"/>
              <w:rPr>
                <w:rFonts w:hint="eastAsia" w:ascii="宋体" w:hAnsi="宋体" w:eastAsia="宋体" w:cs="宋体"/>
                <w:sz w:val="20"/>
                <w:szCs w:val="20"/>
              </w:rPr>
            </w:pPr>
          </w:p>
        </w:tc>
        <w:tc>
          <w:tcPr>
            <w:tcW w:w="516" w:type="dxa"/>
            <w:vMerge w:val="continue"/>
            <w:tcBorders>
              <w:top w:val="nil"/>
            </w:tcBorders>
            <w:noWrap w:val="0"/>
            <w:textDirection w:val="tbRlV"/>
            <w:vAlign w:val="top"/>
          </w:tcPr>
          <w:p w14:paraId="31A8891F">
            <w:pPr>
              <w:pStyle w:val="20"/>
              <w:rPr>
                <w:rFonts w:hint="eastAsia" w:ascii="宋体" w:hAnsi="宋体" w:eastAsia="宋体" w:cs="宋体"/>
                <w:sz w:val="20"/>
                <w:szCs w:val="20"/>
              </w:rPr>
            </w:pPr>
          </w:p>
        </w:tc>
        <w:tc>
          <w:tcPr>
            <w:tcW w:w="901" w:type="dxa"/>
            <w:vMerge w:val="continue"/>
            <w:tcBorders>
              <w:top w:val="nil"/>
            </w:tcBorders>
            <w:noWrap w:val="0"/>
            <w:vAlign w:val="top"/>
          </w:tcPr>
          <w:p w14:paraId="45CCBED6">
            <w:pPr>
              <w:pStyle w:val="20"/>
              <w:rPr>
                <w:rFonts w:hint="eastAsia" w:ascii="宋体" w:hAnsi="宋体" w:eastAsia="宋体" w:cs="宋体"/>
                <w:sz w:val="20"/>
                <w:szCs w:val="20"/>
              </w:rPr>
            </w:pPr>
          </w:p>
        </w:tc>
        <w:tc>
          <w:tcPr>
            <w:tcW w:w="1508" w:type="dxa"/>
            <w:vMerge w:val="continue"/>
            <w:tcBorders>
              <w:top w:val="nil"/>
            </w:tcBorders>
            <w:noWrap w:val="0"/>
            <w:vAlign w:val="top"/>
          </w:tcPr>
          <w:p w14:paraId="2551115C">
            <w:pPr>
              <w:pStyle w:val="20"/>
              <w:rPr>
                <w:rFonts w:hint="eastAsia" w:ascii="宋体" w:hAnsi="宋体" w:eastAsia="宋体" w:cs="宋体"/>
                <w:sz w:val="20"/>
                <w:szCs w:val="20"/>
              </w:rPr>
            </w:pPr>
          </w:p>
        </w:tc>
        <w:tc>
          <w:tcPr>
            <w:tcW w:w="1416" w:type="dxa"/>
            <w:vMerge w:val="continue"/>
            <w:tcBorders>
              <w:top w:val="nil"/>
            </w:tcBorders>
            <w:noWrap w:val="0"/>
            <w:vAlign w:val="top"/>
          </w:tcPr>
          <w:p w14:paraId="0292EF73">
            <w:pPr>
              <w:pStyle w:val="20"/>
              <w:rPr>
                <w:rFonts w:hint="eastAsia" w:ascii="宋体" w:hAnsi="宋体" w:eastAsia="宋体" w:cs="宋体"/>
                <w:sz w:val="20"/>
                <w:szCs w:val="20"/>
              </w:rPr>
            </w:pPr>
          </w:p>
        </w:tc>
        <w:tc>
          <w:tcPr>
            <w:tcW w:w="901" w:type="dxa"/>
            <w:noWrap w:val="0"/>
            <w:vAlign w:val="top"/>
          </w:tcPr>
          <w:p w14:paraId="39B6ACDF">
            <w:pPr>
              <w:pStyle w:val="20"/>
              <w:spacing w:line="312" w:lineRule="auto"/>
              <w:rPr>
                <w:rFonts w:hint="eastAsia" w:ascii="宋体" w:hAnsi="宋体" w:eastAsia="宋体" w:cs="宋体"/>
                <w:sz w:val="20"/>
                <w:szCs w:val="20"/>
              </w:rPr>
            </w:pPr>
          </w:p>
          <w:p w14:paraId="13777264">
            <w:pPr>
              <w:spacing w:before="91" w:line="221" w:lineRule="auto"/>
              <w:ind w:left="120"/>
              <w:rPr>
                <w:rFonts w:hint="eastAsia" w:ascii="宋体" w:hAnsi="宋体" w:eastAsia="宋体" w:cs="宋体"/>
                <w:sz w:val="24"/>
                <w:szCs w:val="24"/>
              </w:rPr>
            </w:pPr>
            <w:r>
              <w:rPr>
                <w:rFonts w:hint="eastAsia" w:ascii="宋体" w:hAnsi="宋体" w:eastAsia="宋体" w:cs="宋体"/>
                <w:spacing w:val="-6"/>
                <w:sz w:val="24"/>
                <w:szCs w:val="24"/>
              </w:rPr>
              <w:t>数量</w:t>
            </w:r>
          </w:p>
        </w:tc>
        <w:tc>
          <w:tcPr>
            <w:tcW w:w="850" w:type="dxa"/>
            <w:noWrap w:val="0"/>
            <w:vAlign w:val="top"/>
          </w:tcPr>
          <w:p w14:paraId="699CEFF8">
            <w:pPr>
              <w:pStyle w:val="20"/>
              <w:spacing w:line="313" w:lineRule="auto"/>
              <w:rPr>
                <w:rFonts w:hint="eastAsia" w:ascii="宋体" w:hAnsi="宋体" w:eastAsia="宋体" w:cs="宋体"/>
                <w:sz w:val="20"/>
                <w:szCs w:val="20"/>
              </w:rPr>
            </w:pPr>
          </w:p>
          <w:p w14:paraId="2E55BAC5">
            <w:pPr>
              <w:spacing w:before="91" w:line="219" w:lineRule="auto"/>
              <w:ind w:left="121"/>
              <w:rPr>
                <w:rFonts w:hint="eastAsia" w:ascii="宋体" w:hAnsi="宋体" w:eastAsia="宋体" w:cs="宋体"/>
                <w:sz w:val="24"/>
                <w:szCs w:val="24"/>
              </w:rPr>
            </w:pPr>
            <w:r>
              <w:rPr>
                <w:rFonts w:hint="eastAsia" w:ascii="宋体" w:hAnsi="宋体" w:eastAsia="宋体" w:cs="宋体"/>
                <w:spacing w:val="-6"/>
                <w:sz w:val="24"/>
                <w:szCs w:val="24"/>
              </w:rPr>
              <w:t>单价</w:t>
            </w:r>
          </w:p>
        </w:tc>
        <w:tc>
          <w:tcPr>
            <w:tcW w:w="958" w:type="dxa"/>
            <w:noWrap w:val="0"/>
            <w:vAlign w:val="top"/>
          </w:tcPr>
          <w:p w14:paraId="15D0537A">
            <w:pPr>
              <w:pStyle w:val="20"/>
              <w:spacing w:line="313" w:lineRule="auto"/>
              <w:rPr>
                <w:rFonts w:hint="eastAsia" w:ascii="宋体" w:hAnsi="宋体" w:eastAsia="宋体" w:cs="宋体"/>
                <w:sz w:val="20"/>
                <w:szCs w:val="20"/>
              </w:rPr>
            </w:pPr>
          </w:p>
          <w:p w14:paraId="393C2734">
            <w:pPr>
              <w:spacing w:before="91" w:line="222" w:lineRule="auto"/>
              <w:ind w:left="126"/>
              <w:rPr>
                <w:rFonts w:hint="eastAsia" w:ascii="宋体" w:hAnsi="宋体" w:eastAsia="宋体" w:cs="宋体"/>
                <w:sz w:val="24"/>
                <w:szCs w:val="24"/>
              </w:rPr>
            </w:pPr>
            <w:r>
              <w:rPr>
                <w:rFonts w:hint="eastAsia" w:ascii="宋体" w:hAnsi="宋体" w:eastAsia="宋体" w:cs="宋体"/>
                <w:spacing w:val="-9"/>
                <w:sz w:val="24"/>
                <w:szCs w:val="24"/>
              </w:rPr>
              <w:t>小计</w:t>
            </w:r>
          </w:p>
        </w:tc>
      </w:tr>
      <w:tr w14:paraId="786C8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22" w:type="dxa"/>
            <w:noWrap w:val="0"/>
            <w:vAlign w:val="top"/>
          </w:tcPr>
          <w:p w14:paraId="32CC9A3D">
            <w:pPr>
              <w:pStyle w:val="20"/>
              <w:rPr>
                <w:rFonts w:hint="eastAsia" w:ascii="宋体" w:hAnsi="宋体" w:eastAsia="宋体" w:cs="宋体"/>
                <w:sz w:val="20"/>
                <w:szCs w:val="20"/>
              </w:rPr>
            </w:pPr>
          </w:p>
        </w:tc>
        <w:tc>
          <w:tcPr>
            <w:tcW w:w="991" w:type="dxa"/>
            <w:noWrap w:val="0"/>
            <w:vAlign w:val="top"/>
          </w:tcPr>
          <w:p w14:paraId="04DF338B">
            <w:pPr>
              <w:pStyle w:val="20"/>
              <w:rPr>
                <w:rFonts w:hint="eastAsia" w:ascii="宋体" w:hAnsi="宋体" w:eastAsia="宋体" w:cs="宋体"/>
                <w:sz w:val="20"/>
                <w:szCs w:val="20"/>
              </w:rPr>
            </w:pPr>
          </w:p>
        </w:tc>
        <w:tc>
          <w:tcPr>
            <w:tcW w:w="851" w:type="dxa"/>
            <w:noWrap w:val="0"/>
            <w:vAlign w:val="top"/>
          </w:tcPr>
          <w:p w14:paraId="6C91AAB1">
            <w:pPr>
              <w:pStyle w:val="20"/>
              <w:rPr>
                <w:rFonts w:hint="eastAsia" w:ascii="宋体" w:hAnsi="宋体" w:eastAsia="宋体" w:cs="宋体"/>
                <w:sz w:val="20"/>
                <w:szCs w:val="20"/>
              </w:rPr>
            </w:pPr>
          </w:p>
        </w:tc>
        <w:tc>
          <w:tcPr>
            <w:tcW w:w="516" w:type="dxa"/>
            <w:noWrap w:val="0"/>
            <w:vAlign w:val="top"/>
          </w:tcPr>
          <w:p w14:paraId="30167BD0">
            <w:pPr>
              <w:pStyle w:val="20"/>
              <w:rPr>
                <w:rFonts w:hint="eastAsia" w:ascii="宋体" w:hAnsi="宋体" w:eastAsia="宋体" w:cs="宋体"/>
                <w:sz w:val="20"/>
                <w:szCs w:val="20"/>
              </w:rPr>
            </w:pPr>
          </w:p>
        </w:tc>
        <w:tc>
          <w:tcPr>
            <w:tcW w:w="901" w:type="dxa"/>
            <w:noWrap w:val="0"/>
            <w:vAlign w:val="top"/>
          </w:tcPr>
          <w:p w14:paraId="0DD7B84E">
            <w:pPr>
              <w:pStyle w:val="20"/>
              <w:rPr>
                <w:rFonts w:hint="eastAsia" w:ascii="宋体" w:hAnsi="宋体" w:eastAsia="宋体" w:cs="宋体"/>
                <w:sz w:val="20"/>
                <w:szCs w:val="20"/>
              </w:rPr>
            </w:pPr>
          </w:p>
        </w:tc>
        <w:tc>
          <w:tcPr>
            <w:tcW w:w="1508" w:type="dxa"/>
            <w:noWrap w:val="0"/>
            <w:vAlign w:val="top"/>
          </w:tcPr>
          <w:p w14:paraId="561EFDB7">
            <w:pPr>
              <w:pStyle w:val="20"/>
              <w:rPr>
                <w:rFonts w:hint="eastAsia" w:ascii="宋体" w:hAnsi="宋体" w:eastAsia="宋体" w:cs="宋体"/>
                <w:sz w:val="20"/>
                <w:szCs w:val="20"/>
              </w:rPr>
            </w:pPr>
          </w:p>
        </w:tc>
        <w:tc>
          <w:tcPr>
            <w:tcW w:w="1416" w:type="dxa"/>
            <w:noWrap w:val="0"/>
            <w:vAlign w:val="top"/>
          </w:tcPr>
          <w:p w14:paraId="2DE4D047">
            <w:pPr>
              <w:pStyle w:val="20"/>
              <w:rPr>
                <w:rFonts w:hint="eastAsia" w:ascii="宋体" w:hAnsi="宋体" w:eastAsia="宋体" w:cs="宋体"/>
                <w:sz w:val="20"/>
                <w:szCs w:val="20"/>
              </w:rPr>
            </w:pPr>
          </w:p>
        </w:tc>
        <w:tc>
          <w:tcPr>
            <w:tcW w:w="901" w:type="dxa"/>
            <w:noWrap w:val="0"/>
            <w:vAlign w:val="top"/>
          </w:tcPr>
          <w:p w14:paraId="7BB3A1ED">
            <w:pPr>
              <w:pStyle w:val="20"/>
              <w:rPr>
                <w:rFonts w:hint="eastAsia" w:ascii="宋体" w:hAnsi="宋体" w:eastAsia="宋体" w:cs="宋体"/>
                <w:sz w:val="20"/>
                <w:szCs w:val="20"/>
              </w:rPr>
            </w:pPr>
          </w:p>
        </w:tc>
        <w:tc>
          <w:tcPr>
            <w:tcW w:w="850" w:type="dxa"/>
            <w:noWrap w:val="0"/>
            <w:vAlign w:val="top"/>
          </w:tcPr>
          <w:p w14:paraId="48DA09E5">
            <w:pPr>
              <w:pStyle w:val="20"/>
              <w:rPr>
                <w:rFonts w:hint="eastAsia" w:ascii="宋体" w:hAnsi="宋体" w:eastAsia="宋体" w:cs="宋体"/>
                <w:sz w:val="20"/>
                <w:szCs w:val="20"/>
              </w:rPr>
            </w:pPr>
          </w:p>
        </w:tc>
        <w:tc>
          <w:tcPr>
            <w:tcW w:w="958" w:type="dxa"/>
            <w:noWrap w:val="0"/>
            <w:vAlign w:val="top"/>
          </w:tcPr>
          <w:p w14:paraId="4B2F07A0">
            <w:pPr>
              <w:pStyle w:val="20"/>
              <w:rPr>
                <w:rFonts w:hint="eastAsia" w:ascii="宋体" w:hAnsi="宋体" w:eastAsia="宋体" w:cs="宋体"/>
                <w:sz w:val="20"/>
                <w:szCs w:val="20"/>
              </w:rPr>
            </w:pPr>
          </w:p>
        </w:tc>
      </w:tr>
      <w:tr w14:paraId="41EB3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22" w:type="dxa"/>
            <w:noWrap w:val="0"/>
            <w:vAlign w:val="top"/>
          </w:tcPr>
          <w:p w14:paraId="49B9A33C">
            <w:pPr>
              <w:pStyle w:val="20"/>
              <w:rPr>
                <w:rFonts w:hint="eastAsia" w:ascii="宋体" w:hAnsi="宋体" w:eastAsia="宋体" w:cs="宋体"/>
                <w:sz w:val="20"/>
                <w:szCs w:val="20"/>
              </w:rPr>
            </w:pPr>
          </w:p>
        </w:tc>
        <w:tc>
          <w:tcPr>
            <w:tcW w:w="991" w:type="dxa"/>
            <w:noWrap w:val="0"/>
            <w:vAlign w:val="top"/>
          </w:tcPr>
          <w:p w14:paraId="2FEDCF75">
            <w:pPr>
              <w:pStyle w:val="20"/>
              <w:rPr>
                <w:rFonts w:hint="eastAsia" w:ascii="宋体" w:hAnsi="宋体" w:eastAsia="宋体" w:cs="宋体"/>
                <w:sz w:val="20"/>
                <w:szCs w:val="20"/>
              </w:rPr>
            </w:pPr>
          </w:p>
        </w:tc>
        <w:tc>
          <w:tcPr>
            <w:tcW w:w="851" w:type="dxa"/>
            <w:noWrap w:val="0"/>
            <w:vAlign w:val="top"/>
          </w:tcPr>
          <w:p w14:paraId="0BF7F469">
            <w:pPr>
              <w:pStyle w:val="20"/>
              <w:rPr>
                <w:rFonts w:hint="eastAsia" w:ascii="宋体" w:hAnsi="宋体" w:eastAsia="宋体" w:cs="宋体"/>
                <w:sz w:val="20"/>
                <w:szCs w:val="20"/>
              </w:rPr>
            </w:pPr>
          </w:p>
        </w:tc>
        <w:tc>
          <w:tcPr>
            <w:tcW w:w="516" w:type="dxa"/>
            <w:noWrap w:val="0"/>
            <w:vAlign w:val="top"/>
          </w:tcPr>
          <w:p w14:paraId="59B59498">
            <w:pPr>
              <w:pStyle w:val="20"/>
              <w:rPr>
                <w:rFonts w:hint="eastAsia" w:ascii="宋体" w:hAnsi="宋体" w:eastAsia="宋体" w:cs="宋体"/>
                <w:sz w:val="20"/>
                <w:szCs w:val="20"/>
              </w:rPr>
            </w:pPr>
          </w:p>
        </w:tc>
        <w:tc>
          <w:tcPr>
            <w:tcW w:w="901" w:type="dxa"/>
            <w:noWrap w:val="0"/>
            <w:vAlign w:val="top"/>
          </w:tcPr>
          <w:p w14:paraId="28BED0BE">
            <w:pPr>
              <w:pStyle w:val="20"/>
              <w:rPr>
                <w:rFonts w:hint="eastAsia" w:ascii="宋体" w:hAnsi="宋体" w:eastAsia="宋体" w:cs="宋体"/>
                <w:sz w:val="20"/>
                <w:szCs w:val="20"/>
              </w:rPr>
            </w:pPr>
          </w:p>
        </w:tc>
        <w:tc>
          <w:tcPr>
            <w:tcW w:w="1508" w:type="dxa"/>
            <w:noWrap w:val="0"/>
            <w:vAlign w:val="top"/>
          </w:tcPr>
          <w:p w14:paraId="68B1B644">
            <w:pPr>
              <w:pStyle w:val="20"/>
              <w:rPr>
                <w:rFonts w:hint="eastAsia" w:ascii="宋体" w:hAnsi="宋体" w:eastAsia="宋体" w:cs="宋体"/>
                <w:sz w:val="20"/>
                <w:szCs w:val="20"/>
              </w:rPr>
            </w:pPr>
          </w:p>
        </w:tc>
        <w:tc>
          <w:tcPr>
            <w:tcW w:w="1416" w:type="dxa"/>
            <w:noWrap w:val="0"/>
            <w:vAlign w:val="top"/>
          </w:tcPr>
          <w:p w14:paraId="7E473CB8">
            <w:pPr>
              <w:pStyle w:val="20"/>
              <w:rPr>
                <w:rFonts w:hint="eastAsia" w:ascii="宋体" w:hAnsi="宋体" w:eastAsia="宋体" w:cs="宋体"/>
                <w:sz w:val="20"/>
                <w:szCs w:val="20"/>
              </w:rPr>
            </w:pPr>
          </w:p>
        </w:tc>
        <w:tc>
          <w:tcPr>
            <w:tcW w:w="901" w:type="dxa"/>
            <w:noWrap w:val="0"/>
            <w:vAlign w:val="top"/>
          </w:tcPr>
          <w:p w14:paraId="18C2C223">
            <w:pPr>
              <w:pStyle w:val="20"/>
              <w:rPr>
                <w:rFonts w:hint="eastAsia" w:ascii="宋体" w:hAnsi="宋体" w:eastAsia="宋体" w:cs="宋体"/>
                <w:sz w:val="20"/>
                <w:szCs w:val="20"/>
              </w:rPr>
            </w:pPr>
          </w:p>
        </w:tc>
        <w:tc>
          <w:tcPr>
            <w:tcW w:w="850" w:type="dxa"/>
            <w:noWrap w:val="0"/>
            <w:vAlign w:val="top"/>
          </w:tcPr>
          <w:p w14:paraId="7A6B29BF">
            <w:pPr>
              <w:pStyle w:val="20"/>
              <w:rPr>
                <w:rFonts w:hint="eastAsia" w:ascii="宋体" w:hAnsi="宋体" w:eastAsia="宋体" w:cs="宋体"/>
                <w:sz w:val="20"/>
                <w:szCs w:val="20"/>
              </w:rPr>
            </w:pPr>
          </w:p>
        </w:tc>
        <w:tc>
          <w:tcPr>
            <w:tcW w:w="958" w:type="dxa"/>
            <w:noWrap w:val="0"/>
            <w:vAlign w:val="top"/>
          </w:tcPr>
          <w:p w14:paraId="7C04C9B3">
            <w:pPr>
              <w:pStyle w:val="20"/>
              <w:rPr>
                <w:rFonts w:hint="eastAsia" w:ascii="宋体" w:hAnsi="宋体" w:eastAsia="宋体" w:cs="宋体"/>
                <w:sz w:val="20"/>
                <w:szCs w:val="20"/>
              </w:rPr>
            </w:pPr>
          </w:p>
        </w:tc>
      </w:tr>
      <w:tr w14:paraId="1ABD0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22" w:type="dxa"/>
            <w:noWrap w:val="0"/>
            <w:vAlign w:val="top"/>
          </w:tcPr>
          <w:p w14:paraId="66298FDA">
            <w:pPr>
              <w:pStyle w:val="20"/>
              <w:rPr>
                <w:rFonts w:hint="eastAsia" w:ascii="宋体" w:hAnsi="宋体" w:eastAsia="宋体" w:cs="宋体"/>
                <w:sz w:val="20"/>
                <w:szCs w:val="20"/>
              </w:rPr>
            </w:pPr>
          </w:p>
        </w:tc>
        <w:tc>
          <w:tcPr>
            <w:tcW w:w="991" w:type="dxa"/>
            <w:noWrap w:val="0"/>
            <w:vAlign w:val="top"/>
          </w:tcPr>
          <w:p w14:paraId="2A0B0DC8">
            <w:pPr>
              <w:pStyle w:val="20"/>
              <w:rPr>
                <w:rFonts w:hint="eastAsia" w:ascii="宋体" w:hAnsi="宋体" w:eastAsia="宋体" w:cs="宋体"/>
                <w:sz w:val="20"/>
                <w:szCs w:val="20"/>
              </w:rPr>
            </w:pPr>
          </w:p>
        </w:tc>
        <w:tc>
          <w:tcPr>
            <w:tcW w:w="851" w:type="dxa"/>
            <w:noWrap w:val="0"/>
            <w:vAlign w:val="top"/>
          </w:tcPr>
          <w:p w14:paraId="14C713AD">
            <w:pPr>
              <w:pStyle w:val="20"/>
              <w:rPr>
                <w:rFonts w:hint="eastAsia" w:ascii="宋体" w:hAnsi="宋体" w:eastAsia="宋体" w:cs="宋体"/>
                <w:sz w:val="20"/>
                <w:szCs w:val="20"/>
              </w:rPr>
            </w:pPr>
          </w:p>
        </w:tc>
        <w:tc>
          <w:tcPr>
            <w:tcW w:w="516" w:type="dxa"/>
            <w:noWrap w:val="0"/>
            <w:vAlign w:val="top"/>
          </w:tcPr>
          <w:p w14:paraId="05B155FB">
            <w:pPr>
              <w:pStyle w:val="20"/>
              <w:rPr>
                <w:rFonts w:hint="eastAsia" w:ascii="宋体" w:hAnsi="宋体" w:eastAsia="宋体" w:cs="宋体"/>
                <w:sz w:val="20"/>
                <w:szCs w:val="20"/>
              </w:rPr>
            </w:pPr>
          </w:p>
        </w:tc>
        <w:tc>
          <w:tcPr>
            <w:tcW w:w="901" w:type="dxa"/>
            <w:noWrap w:val="0"/>
            <w:vAlign w:val="top"/>
          </w:tcPr>
          <w:p w14:paraId="74D13C6E">
            <w:pPr>
              <w:pStyle w:val="20"/>
              <w:rPr>
                <w:rFonts w:hint="eastAsia" w:ascii="宋体" w:hAnsi="宋体" w:eastAsia="宋体" w:cs="宋体"/>
                <w:sz w:val="20"/>
                <w:szCs w:val="20"/>
              </w:rPr>
            </w:pPr>
          </w:p>
        </w:tc>
        <w:tc>
          <w:tcPr>
            <w:tcW w:w="1508" w:type="dxa"/>
            <w:noWrap w:val="0"/>
            <w:vAlign w:val="top"/>
          </w:tcPr>
          <w:p w14:paraId="3FF06C90">
            <w:pPr>
              <w:pStyle w:val="20"/>
              <w:rPr>
                <w:rFonts w:hint="eastAsia" w:ascii="宋体" w:hAnsi="宋体" w:eastAsia="宋体" w:cs="宋体"/>
                <w:sz w:val="20"/>
                <w:szCs w:val="20"/>
              </w:rPr>
            </w:pPr>
          </w:p>
        </w:tc>
        <w:tc>
          <w:tcPr>
            <w:tcW w:w="1416" w:type="dxa"/>
            <w:noWrap w:val="0"/>
            <w:vAlign w:val="top"/>
          </w:tcPr>
          <w:p w14:paraId="65359C60">
            <w:pPr>
              <w:pStyle w:val="20"/>
              <w:rPr>
                <w:rFonts w:hint="eastAsia" w:ascii="宋体" w:hAnsi="宋体" w:eastAsia="宋体" w:cs="宋体"/>
                <w:sz w:val="20"/>
                <w:szCs w:val="20"/>
              </w:rPr>
            </w:pPr>
          </w:p>
        </w:tc>
        <w:tc>
          <w:tcPr>
            <w:tcW w:w="901" w:type="dxa"/>
            <w:noWrap w:val="0"/>
            <w:vAlign w:val="top"/>
          </w:tcPr>
          <w:p w14:paraId="20F39BFB">
            <w:pPr>
              <w:pStyle w:val="20"/>
              <w:rPr>
                <w:rFonts w:hint="eastAsia" w:ascii="宋体" w:hAnsi="宋体" w:eastAsia="宋体" w:cs="宋体"/>
                <w:sz w:val="20"/>
                <w:szCs w:val="20"/>
              </w:rPr>
            </w:pPr>
          </w:p>
        </w:tc>
        <w:tc>
          <w:tcPr>
            <w:tcW w:w="850" w:type="dxa"/>
            <w:noWrap w:val="0"/>
            <w:vAlign w:val="top"/>
          </w:tcPr>
          <w:p w14:paraId="0E630B64">
            <w:pPr>
              <w:pStyle w:val="20"/>
              <w:rPr>
                <w:rFonts w:hint="eastAsia" w:ascii="宋体" w:hAnsi="宋体" w:eastAsia="宋体" w:cs="宋体"/>
                <w:sz w:val="20"/>
                <w:szCs w:val="20"/>
              </w:rPr>
            </w:pPr>
          </w:p>
        </w:tc>
        <w:tc>
          <w:tcPr>
            <w:tcW w:w="958" w:type="dxa"/>
            <w:noWrap w:val="0"/>
            <w:vAlign w:val="top"/>
          </w:tcPr>
          <w:p w14:paraId="7E0C7BDD">
            <w:pPr>
              <w:pStyle w:val="20"/>
              <w:rPr>
                <w:rFonts w:hint="eastAsia" w:ascii="宋体" w:hAnsi="宋体" w:eastAsia="宋体" w:cs="宋体"/>
                <w:sz w:val="20"/>
                <w:szCs w:val="20"/>
              </w:rPr>
            </w:pPr>
          </w:p>
        </w:tc>
      </w:tr>
      <w:tr w14:paraId="6C9D6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22" w:type="dxa"/>
            <w:noWrap w:val="0"/>
            <w:vAlign w:val="top"/>
          </w:tcPr>
          <w:p w14:paraId="75189351">
            <w:pPr>
              <w:pStyle w:val="20"/>
              <w:rPr>
                <w:rFonts w:hint="eastAsia" w:ascii="宋体" w:hAnsi="宋体" w:eastAsia="宋体" w:cs="宋体"/>
                <w:sz w:val="20"/>
                <w:szCs w:val="20"/>
              </w:rPr>
            </w:pPr>
          </w:p>
        </w:tc>
        <w:tc>
          <w:tcPr>
            <w:tcW w:w="991" w:type="dxa"/>
            <w:noWrap w:val="0"/>
            <w:vAlign w:val="top"/>
          </w:tcPr>
          <w:p w14:paraId="6EADD34E">
            <w:pPr>
              <w:pStyle w:val="20"/>
              <w:rPr>
                <w:rFonts w:hint="eastAsia" w:ascii="宋体" w:hAnsi="宋体" w:eastAsia="宋体" w:cs="宋体"/>
                <w:sz w:val="20"/>
                <w:szCs w:val="20"/>
              </w:rPr>
            </w:pPr>
          </w:p>
        </w:tc>
        <w:tc>
          <w:tcPr>
            <w:tcW w:w="851" w:type="dxa"/>
            <w:noWrap w:val="0"/>
            <w:vAlign w:val="top"/>
          </w:tcPr>
          <w:p w14:paraId="424C6341">
            <w:pPr>
              <w:pStyle w:val="20"/>
              <w:rPr>
                <w:rFonts w:hint="eastAsia" w:ascii="宋体" w:hAnsi="宋体" w:eastAsia="宋体" w:cs="宋体"/>
                <w:sz w:val="20"/>
                <w:szCs w:val="20"/>
              </w:rPr>
            </w:pPr>
          </w:p>
        </w:tc>
        <w:tc>
          <w:tcPr>
            <w:tcW w:w="516" w:type="dxa"/>
            <w:noWrap w:val="0"/>
            <w:vAlign w:val="top"/>
          </w:tcPr>
          <w:p w14:paraId="33F6E8A4">
            <w:pPr>
              <w:pStyle w:val="20"/>
              <w:rPr>
                <w:rFonts w:hint="eastAsia" w:ascii="宋体" w:hAnsi="宋体" w:eastAsia="宋体" w:cs="宋体"/>
                <w:sz w:val="20"/>
                <w:szCs w:val="20"/>
              </w:rPr>
            </w:pPr>
          </w:p>
        </w:tc>
        <w:tc>
          <w:tcPr>
            <w:tcW w:w="901" w:type="dxa"/>
            <w:noWrap w:val="0"/>
            <w:vAlign w:val="top"/>
          </w:tcPr>
          <w:p w14:paraId="6F7CDF68">
            <w:pPr>
              <w:pStyle w:val="20"/>
              <w:rPr>
                <w:rFonts w:hint="eastAsia" w:ascii="宋体" w:hAnsi="宋体" w:eastAsia="宋体" w:cs="宋体"/>
                <w:sz w:val="20"/>
                <w:szCs w:val="20"/>
              </w:rPr>
            </w:pPr>
          </w:p>
        </w:tc>
        <w:tc>
          <w:tcPr>
            <w:tcW w:w="1508" w:type="dxa"/>
            <w:noWrap w:val="0"/>
            <w:vAlign w:val="top"/>
          </w:tcPr>
          <w:p w14:paraId="6AFA615A">
            <w:pPr>
              <w:pStyle w:val="20"/>
              <w:rPr>
                <w:rFonts w:hint="eastAsia" w:ascii="宋体" w:hAnsi="宋体" w:eastAsia="宋体" w:cs="宋体"/>
                <w:sz w:val="20"/>
                <w:szCs w:val="20"/>
              </w:rPr>
            </w:pPr>
          </w:p>
        </w:tc>
        <w:tc>
          <w:tcPr>
            <w:tcW w:w="1416" w:type="dxa"/>
            <w:noWrap w:val="0"/>
            <w:vAlign w:val="top"/>
          </w:tcPr>
          <w:p w14:paraId="2E6F6CE2">
            <w:pPr>
              <w:pStyle w:val="20"/>
              <w:rPr>
                <w:rFonts w:hint="eastAsia" w:ascii="宋体" w:hAnsi="宋体" w:eastAsia="宋体" w:cs="宋体"/>
                <w:sz w:val="20"/>
                <w:szCs w:val="20"/>
              </w:rPr>
            </w:pPr>
          </w:p>
        </w:tc>
        <w:tc>
          <w:tcPr>
            <w:tcW w:w="901" w:type="dxa"/>
            <w:noWrap w:val="0"/>
            <w:vAlign w:val="top"/>
          </w:tcPr>
          <w:p w14:paraId="17ADA080">
            <w:pPr>
              <w:pStyle w:val="20"/>
              <w:rPr>
                <w:rFonts w:hint="eastAsia" w:ascii="宋体" w:hAnsi="宋体" w:eastAsia="宋体" w:cs="宋体"/>
                <w:sz w:val="20"/>
                <w:szCs w:val="20"/>
              </w:rPr>
            </w:pPr>
          </w:p>
        </w:tc>
        <w:tc>
          <w:tcPr>
            <w:tcW w:w="850" w:type="dxa"/>
            <w:noWrap w:val="0"/>
            <w:vAlign w:val="top"/>
          </w:tcPr>
          <w:p w14:paraId="2B758278">
            <w:pPr>
              <w:pStyle w:val="20"/>
              <w:rPr>
                <w:rFonts w:hint="eastAsia" w:ascii="宋体" w:hAnsi="宋体" w:eastAsia="宋体" w:cs="宋体"/>
                <w:sz w:val="20"/>
                <w:szCs w:val="20"/>
              </w:rPr>
            </w:pPr>
          </w:p>
        </w:tc>
        <w:tc>
          <w:tcPr>
            <w:tcW w:w="958" w:type="dxa"/>
            <w:noWrap w:val="0"/>
            <w:vAlign w:val="top"/>
          </w:tcPr>
          <w:p w14:paraId="54552FB5">
            <w:pPr>
              <w:pStyle w:val="20"/>
              <w:rPr>
                <w:rFonts w:hint="eastAsia" w:ascii="宋体" w:hAnsi="宋体" w:eastAsia="宋体" w:cs="宋体"/>
                <w:sz w:val="20"/>
                <w:szCs w:val="20"/>
              </w:rPr>
            </w:pPr>
          </w:p>
        </w:tc>
      </w:tr>
      <w:tr w14:paraId="1920D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622" w:type="dxa"/>
            <w:noWrap w:val="0"/>
            <w:vAlign w:val="top"/>
          </w:tcPr>
          <w:p w14:paraId="78CF7A6E">
            <w:pPr>
              <w:pStyle w:val="20"/>
              <w:spacing w:line="258" w:lineRule="auto"/>
              <w:rPr>
                <w:rFonts w:hint="eastAsia" w:ascii="宋体" w:hAnsi="宋体" w:eastAsia="宋体" w:cs="宋体"/>
                <w:sz w:val="20"/>
                <w:szCs w:val="20"/>
              </w:rPr>
            </w:pPr>
          </w:p>
          <w:p w14:paraId="0F5042E3">
            <w:pPr>
              <w:pStyle w:val="20"/>
              <w:spacing w:line="258" w:lineRule="auto"/>
              <w:rPr>
                <w:rFonts w:hint="eastAsia" w:ascii="宋体" w:hAnsi="宋体" w:eastAsia="宋体" w:cs="宋体"/>
                <w:sz w:val="20"/>
                <w:szCs w:val="20"/>
              </w:rPr>
            </w:pPr>
          </w:p>
          <w:p w14:paraId="3574347E">
            <w:pPr>
              <w:pStyle w:val="20"/>
              <w:spacing w:line="259" w:lineRule="auto"/>
              <w:rPr>
                <w:rFonts w:hint="eastAsia" w:ascii="宋体" w:hAnsi="宋体" w:eastAsia="宋体" w:cs="宋体"/>
                <w:sz w:val="20"/>
                <w:szCs w:val="20"/>
              </w:rPr>
            </w:pPr>
          </w:p>
          <w:p w14:paraId="2AB07674">
            <w:pPr>
              <w:spacing w:before="91" w:line="115" w:lineRule="exact"/>
              <w:ind w:left="126"/>
              <w:rPr>
                <w:rFonts w:hint="eastAsia" w:ascii="宋体" w:hAnsi="宋体" w:eastAsia="宋体" w:cs="宋体"/>
                <w:sz w:val="24"/>
                <w:szCs w:val="24"/>
              </w:rPr>
            </w:pPr>
            <w:r>
              <w:rPr>
                <w:rFonts w:hint="eastAsia" w:ascii="宋体" w:hAnsi="宋体" w:eastAsia="宋体" w:cs="宋体"/>
                <w:position w:val="2"/>
                <w:sz w:val="24"/>
                <w:szCs w:val="24"/>
              </w:rPr>
              <w:t>..</w:t>
            </w:r>
          </w:p>
        </w:tc>
        <w:tc>
          <w:tcPr>
            <w:tcW w:w="991" w:type="dxa"/>
            <w:noWrap w:val="0"/>
            <w:vAlign w:val="top"/>
          </w:tcPr>
          <w:p w14:paraId="5C8D9A9D">
            <w:pPr>
              <w:pStyle w:val="20"/>
              <w:rPr>
                <w:rFonts w:hint="eastAsia" w:ascii="宋体" w:hAnsi="宋体" w:eastAsia="宋体" w:cs="宋体"/>
                <w:sz w:val="20"/>
                <w:szCs w:val="20"/>
              </w:rPr>
            </w:pPr>
          </w:p>
        </w:tc>
        <w:tc>
          <w:tcPr>
            <w:tcW w:w="851" w:type="dxa"/>
            <w:noWrap w:val="0"/>
            <w:vAlign w:val="top"/>
          </w:tcPr>
          <w:p w14:paraId="1A4ACB05">
            <w:pPr>
              <w:pStyle w:val="20"/>
              <w:rPr>
                <w:rFonts w:hint="eastAsia" w:ascii="宋体" w:hAnsi="宋体" w:eastAsia="宋体" w:cs="宋体"/>
                <w:sz w:val="20"/>
                <w:szCs w:val="20"/>
              </w:rPr>
            </w:pPr>
          </w:p>
        </w:tc>
        <w:tc>
          <w:tcPr>
            <w:tcW w:w="516" w:type="dxa"/>
            <w:noWrap w:val="0"/>
            <w:vAlign w:val="top"/>
          </w:tcPr>
          <w:p w14:paraId="338F3DE2">
            <w:pPr>
              <w:pStyle w:val="20"/>
              <w:rPr>
                <w:rFonts w:hint="eastAsia" w:ascii="宋体" w:hAnsi="宋体" w:eastAsia="宋体" w:cs="宋体"/>
                <w:sz w:val="20"/>
                <w:szCs w:val="20"/>
              </w:rPr>
            </w:pPr>
          </w:p>
        </w:tc>
        <w:tc>
          <w:tcPr>
            <w:tcW w:w="901" w:type="dxa"/>
            <w:noWrap w:val="0"/>
            <w:vAlign w:val="top"/>
          </w:tcPr>
          <w:p w14:paraId="2624E3DB">
            <w:pPr>
              <w:pStyle w:val="20"/>
              <w:rPr>
                <w:rFonts w:hint="eastAsia" w:ascii="宋体" w:hAnsi="宋体" w:eastAsia="宋体" w:cs="宋体"/>
                <w:sz w:val="20"/>
                <w:szCs w:val="20"/>
              </w:rPr>
            </w:pPr>
          </w:p>
        </w:tc>
        <w:tc>
          <w:tcPr>
            <w:tcW w:w="1508" w:type="dxa"/>
            <w:noWrap w:val="0"/>
            <w:vAlign w:val="top"/>
          </w:tcPr>
          <w:p w14:paraId="55691BFB">
            <w:pPr>
              <w:pStyle w:val="20"/>
              <w:rPr>
                <w:rFonts w:hint="eastAsia" w:ascii="宋体" w:hAnsi="宋体" w:eastAsia="宋体" w:cs="宋体"/>
                <w:sz w:val="20"/>
                <w:szCs w:val="20"/>
              </w:rPr>
            </w:pPr>
          </w:p>
        </w:tc>
        <w:tc>
          <w:tcPr>
            <w:tcW w:w="1416" w:type="dxa"/>
            <w:noWrap w:val="0"/>
            <w:vAlign w:val="top"/>
          </w:tcPr>
          <w:p w14:paraId="5C83C7E6">
            <w:pPr>
              <w:pStyle w:val="20"/>
              <w:rPr>
                <w:rFonts w:hint="eastAsia" w:ascii="宋体" w:hAnsi="宋体" w:eastAsia="宋体" w:cs="宋体"/>
                <w:sz w:val="20"/>
                <w:szCs w:val="20"/>
              </w:rPr>
            </w:pPr>
          </w:p>
        </w:tc>
        <w:tc>
          <w:tcPr>
            <w:tcW w:w="901" w:type="dxa"/>
            <w:noWrap w:val="0"/>
            <w:vAlign w:val="top"/>
          </w:tcPr>
          <w:p w14:paraId="6DA3AAE9">
            <w:pPr>
              <w:pStyle w:val="20"/>
              <w:rPr>
                <w:rFonts w:hint="eastAsia" w:ascii="宋体" w:hAnsi="宋体" w:eastAsia="宋体" w:cs="宋体"/>
                <w:sz w:val="20"/>
                <w:szCs w:val="20"/>
              </w:rPr>
            </w:pPr>
          </w:p>
        </w:tc>
        <w:tc>
          <w:tcPr>
            <w:tcW w:w="850" w:type="dxa"/>
            <w:noWrap w:val="0"/>
            <w:vAlign w:val="top"/>
          </w:tcPr>
          <w:p w14:paraId="7309D6E7">
            <w:pPr>
              <w:pStyle w:val="20"/>
              <w:rPr>
                <w:rFonts w:hint="eastAsia" w:ascii="宋体" w:hAnsi="宋体" w:eastAsia="宋体" w:cs="宋体"/>
                <w:sz w:val="20"/>
                <w:szCs w:val="20"/>
              </w:rPr>
            </w:pPr>
          </w:p>
        </w:tc>
        <w:tc>
          <w:tcPr>
            <w:tcW w:w="958" w:type="dxa"/>
            <w:noWrap w:val="0"/>
            <w:vAlign w:val="top"/>
          </w:tcPr>
          <w:p w14:paraId="039745E5">
            <w:pPr>
              <w:pStyle w:val="20"/>
              <w:rPr>
                <w:rFonts w:hint="eastAsia" w:ascii="宋体" w:hAnsi="宋体" w:eastAsia="宋体" w:cs="宋体"/>
                <w:sz w:val="20"/>
                <w:szCs w:val="20"/>
              </w:rPr>
            </w:pPr>
          </w:p>
        </w:tc>
      </w:tr>
      <w:tr w14:paraId="47439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2980" w:type="dxa"/>
            <w:gridSpan w:val="4"/>
            <w:noWrap w:val="0"/>
            <w:vAlign w:val="top"/>
          </w:tcPr>
          <w:p w14:paraId="1811815B">
            <w:pPr>
              <w:spacing w:before="163" w:line="221" w:lineRule="auto"/>
              <w:ind w:left="1499"/>
              <w:rPr>
                <w:rFonts w:hint="eastAsia" w:ascii="宋体" w:hAnsi="宋体" w:eastAsia="宋体" w:cs="宋体"/>
                <w:sz w:val="24"/>
                <w:szCs w:val="24"/>
              </w:rPr>
            </w:pPr>
            <w:r>
              <w:rPr>
                <w:rFonts w:hint="eastAsia" w:ascii="宋体" w:hAnsi="宋体" w:eastAsia="宋体" w:cs="宋体"/>
                <w:spacing w:val="-6"/>
                <w:sz w:val="24"/>
                <w:szCs w:val="24"/>
              </w:rPr>
              <w:t>合计</w:t>
            </w:r>
          </w:p>
        </w:tc>
        <w:tc>
          <w:tcPr>
            <w:tcW w:w="6534" w:type="dxa"/>
            <w:gridSpan w:val="6"/>
            <w:noWrap w:val="0"/>
            <w:vAlign w:val="top"/>
          </w:tcPr>
          <w:p w14:paraId="733EFD60">
            <w:pPr>
              <w:pStyle w:val="20"/>
              <w:rPr>
                <w:rFonts w:hint="eastAsia" w:ascii="宋体" w:hAnsi="宋体" w:eastAsia="宋体" w:cs="宋体"/>
                <w:sz w:val="20"/>
                <w:szCs w:val="20"/>
              </w:rPr>
            </w:pPr>
          </w:p>
        </w:tc>
      </w:tr>
    </w:tbl>
    <w:p w14:paraId="76FED2F5">
      <w:pPr>
        <w:spacing w:before="159" w:line="221" w:lineRule="auto"/>
        <w:ind w:left="796"/>
        <w:rPr>
          <w:rFonts w:hint="eastAsia" w:ascii="宋体" w:hAnsi="宋体" w:eastAsia="宋体" w:cs="宋体"/>
          <w:sz w:val="24"/>
          <w:szCs w:val="24"/>
        </w:rPr>
      </w:pPr>
      <w:r>
        <w:rPr>
          <w:rFonts w:hint="eastAsia" w:ascii="宋体" w:hAnsi="宋体" w:eastAsia="宋体" w:cs="宋体"/>
          <w:spacing w:val="-5"/>
          <w:sz w:val="24"/>
          <w:szCs w:val="24"/>
        </w:rPr>
        <w:t>说明：</w:t>
      </w:r>
    </w:p>
    <w:p w14:paraId="5FF538BA">
      <w:pPr>
        <w:spacing w:before="165" w:line="315" w:lineRule="auto"/>
        <w:ind w:left="233" w:right="222" w:firstLine="581"/>
        <w:rPr>
          <w:rFonts w:hint="eastAsia" w:ascii="宋体" w:hAnsi="宋体" w:eastAsia="宋体" w:cs="宋体"/>
          <w:sz w:val="24"/>
          <w:szCs w:val="24"/>
        </w:rPr>
      </w:pPr>
      <w:r>
        <w:rPr>
          <w:rFonts w:hint="eastAsia" w:ascii="宋体" w:hAnsi="宋体" w:eastAsia="宋体" w:cs="宋体"/>
          <w:spacing w:val="3"/>
          <w:sz w:val="24"/>
          <w:szCs w:val="24"/>
        </w:rPr>
        <w:t>1.环保产品是指列入财政部、生态环境部制</w:t>
      </w:r>
      <w:r>
        <w:rPr>
          <w:rFonts w:hint="eastAsia" w:ascii="宋体" w:hAnsi="宋体" w:eastAsia="宋体" w:cs="宋体"/>
          <w:spacing w:val="2"/>
          <w:sz w:val="24"/>
          <w:szCs w:val="24"/>
        </w:rPr>
        <w:t>定的《环境标志产品政府</w:t>
      </w:r>
      <w:r>
        <w:rPr>
          <w:rFonts w:hint="eastAsia" w:ascii="宋体" w:hAnsi="宋体" w:eastAsia="宋体" w:cs="宋体"/>
          <w:spacing w:val="-1"/>
          <w:sz w:val="24"/>
          <w:szCs w:val="24"/>
        </w:rPr>
        <w:t>采购品目清单》范围的产品。</w:t>
      </w:r>
    </w:p>
    <w:p w14:paraId="2DC39D30">
      <w:pPr>
        <w:spacing w:before="44" w:line="220" w:lineRule="auto"/>
        <w:ind w:left="796"/>
        <w:rPr>
          <w:rFonts w:hint="eastAsia" w:ascii="宋体" w:hAnsi="宋体" w:eastAsia="宋体" w:cs="宋体"/>
          <w:sz w:val="24"/>
          <w:szCs w:val="24"/>
        </w:rPr>
      </w:pPr>
      <w:r>
        <w:rPr>
          <w:rFonts w:hint="eastAsia" w:ascii="宋体" w:hAnsi="宋体" w:eastAsia="宋体" w:cs="宋体"/>
          <w:spacing w:val="-1"/>
          <w:sz w:val="24"/>
          <w:szCs w:val="24"/>
        </w:rPr>
        <w:t>2.表中内容为本次采购中涉及的证书有效期内的环境标志产品。</w:t>
      </w:r>
    </w:p>
    <w:p w14:paraId="38C58F54">
      <w:pPr>
        <w:spacing w:before="166" w:line="315" w:lineRule="auto"/>
        <w:ind w:left="235" w:right="222" w:firstLine="563"/>
        <w:rPr>
          <w:rFonts w:hint="eastAsia" w:ascii="宋体" w:hAnsi="宋体" w:eastAsia="宋体" w:cs="宋体"/>
          <w:sz w:val="24"/>
          <w:szCs w:val="24"/>
        </w:rPr>
      </w:pPr>
      <w:r>
        <w:rPr>
          <w:rFonts w:hint="eastAsia" w:ascii="宋体" w:hAnsi="宋体" w:eastAsia="宋体" w:cs="宋体"/>
          <w:spacing w:val="3"/>
          <w:sz w:val="24"/>
          <w:szCs w:val="24"/>
        </w:rPr>
        <w:t>3.如所投产品为环保产品，应当按规定格式逐项填写，且提供中国环</w:t>
      </w:r>
      <w:r>
        <w:rPr>
          <w:rFonts w:hint="eastAsia" w:ascii="宋体" w:hAnsi="宋体" w:eastAsia="宋体" w:cs="宋体"/>
          <w:spacing w:val="-1"/>
          <w:sz w:val="24"/>
          <w:szCs w:val="24"/>
        </w:rPr>
        <w:t>境标志产品认证证书扫描件，否则评审时不予加分。</w:t>
      </w:r>
    </w:p>
    <w:p w14:paraId="32BF15D8">
      <w:pPr>
        <w:pStyle w:val="5"/>
        <w:spacing w:line="278" w:lineRule="auto"/>
        <w:rPr>
          <w:rFonts w:hint="eastAsia" w:ascii="宋体" w:hAnsi="宋体" w:eastAsia="宋体" w:cs="宋体"/>
          <w:sz w:val="20"/>
          <w:szCs w:val="20"/>
        </w:rPr>
      </w:pPr>
    </w:p>
    <w:p w14:paraId="21636676">
      <w:pPr>
        <w:pStyle w:val="5"/>
        <w:spacing w:line="278" w:lineRule="auto"/>
        <w:rPr>
          <w:rFonts w:hint="eastAsia" w:ascii="宋体" w:hAnsi="宋体" w:eastAsia="宋体" w:cs="宋体"/>
          <w:sz w:val="20"/>
          <w:szCs w:val="20"/>
        </w:rPr>
      </w:pPr>
    </w:p>
    <w:p w14:paraId="41E552DD">
      <w:pPr>
        <w:pStyle w:val="5"/>
        <w:spacing w:line="278" w:lineRule="auto"/>
        <w:rPr>
          <w:rFonts w:hint="eastAsia" w:ascii="宋体" w:hAnsi="宋体" w:eastAsia="宋体" w:cs="宋体"/>
          <w:sz w:val="20"/>
          <w:szCs w:val="20"/>
        </w:rPr>
      </w:pPr>
    </w:p>
    <w:p w14:paraId="5BFA2F0C">
      <w:pPr>
        <w:pStyle w:val="5"/>
        <w:spacing w:line="279" w:lineRule="auto"/>
        <w:rPr>
          <w:rFonts w:hint="eastAsia" w:ascii="宋体" w:hAnsi="宋体" w:eastAsia="宋体" w:cs="宋体"/>
          <w:sz w:val="20"/>
          <w:szCs w:val="20"/>
        </w:rPr>
      </w:pPr>
    </w:p>
    <w:p w14:paraId="224F1274">
      <w:pPr>
        <w:spacing w:before="91" w:line="220" w:lineRule="auto"/>
        <w:ind w:left="796"/>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1D8A654B">
      <w:pPr>
        <w:spacing w:before="228" w:line="220" w:lineRule="auto"/>
        <w:ind w:left="794"/>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44FD9FF5">
      <w:pPr>
        <w:spacing w:before="129" w:line="221" w:lineRule="auto"/>
        <w:ind w:left="7629"/>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5"/>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20"/>
          <w:sz w:val="24"/>
          <w:szCs w:val="24"/>
        </w:rPr>
        <w:t xml:space="preserve">   </w:t>
      </w:r>
      <w:r>
        <w:rPr>
          <w:rFonts w:hint="eastAsia" w:ascii="宋体" w:hAnsi="宋体" w:eastAsia="宋体" w:cs="宋体"/>
          <w:spacing w:val="-10"/>
          <w:sz w:val="24"/>
          <w:szCs w:val="24"/>
        </w:rPr>
        <w:t>日</w:t>
      </w:r>
    </w:p>
    <w:p w14:paraId="7292CBA5">
      <w:pPr>
        <w:spacing w:line="221" w:lineRule="auto"/>
        <w:rPr>
          <w:rFonts w:hint="eastAsia" w:ascii="宋体" w:hAnsi="宋体" w:eastAsia="宋体" w:cs="宋体"/>
          <w:sz w:val="24"/>
          <w:szCs w:val="24"/>
        </w:rPr>
        <w:sectPr>
          <w:footerReference r:id="rId37" w:type="default"/>
          <w:pgSz w:w="11910" w:h="16840"/>
          <w:pgMar w:top="1120" w:right="1195" w:bottom="693" w:left="1195" w:header="788" w:footer="514" w:gutter="0"/>
          <w:pgBorders>
            <w:top w:val="none" w:sz="0" w:space="0"/>
            <w:left w:val="none" w:sz="0" w:space="0"/>
            <w:bottom w:val="none" w:sz="0" w:space="0"/>
            <w:right w:val="none" w:sz="0" w:space="0"/>
          </w:pgBorders>
          <w:pgNumType w:fmt="decimal"/>
          <w:cols w:space="720" w:num="1"/>
        </w:sectPr>
      </w:pPr>
    </w:p>
    <w:p w14:paraId="44AE4AE8">
      <w:pPr>
        <w:pStyle w:val="5"/>
        <w:spacing w:line="362" w:lineRule="auto"/>
        <w:rPr>
          <w:rFonts w:hint="eastAsia" w:ascii="宋体" w:hAnsi="宋体" w:eastAsia="宋体" w:cs="宋体"/>
        </w:rPr>
      </w:pPr>
    </w:p>
    <w:p w14:paraId="5FFA648D">
      <w:pPr>
        <w:spacing w:before="91" w:line="220" w:lineRule="auto"/>
        <w:ind w:left="3183"/>
        <w:rPr>
          <w:rFonts w:hint="eastAsia" w:ascii="宋体" w:hAnsi="宋体" w:eastAsia="宋体" w:cs="宋体"/>
          <w:sz w:val="24"/>
          <w:szCs w:val="24"/>
        </w:rPr>
      </w:pPr>
      <w:r>
        <w:rPr>
          <w:rFonts w:hint="eastAsia" w:ascii="宋体" w:hAnsi="宋体" w:eastAsia="宋体" w:cs="宋体"/>
          <w:spacing w:val="-1"/>
          <w:sz w:val="24"/>
          <w:szCs w:val="24"/>
        </w:rPr>
        <w:t>政府强制采购节能产品明细表</w:t>
      </w:r>
    </w:p>
    <w:p w14:paraId="00505895">
      <w:pPr>
        <w:pStyle w:val="5"/>
        <w:spacing w:line="286" w:lineRule="auto"/>
        <w:rPr>
          <w:rFonts w:hint="eastAsia" w:ascii="宋体" w:hAnsi="宋体" w:eastAsia="宋体" w:cs="宋体"/>
          <w:sz w:val="20"/>
          <w:szCs w:val="20"/>
        </w:rPr>
      </w:pPr>
    </w:p>
    <w:p w14:paraId="0EDEEDE2">
      <w:pPr>
        <w:pStyle w:val="5"/>
        <w:spacing w:line="287" w:lineRule="auto"/>
        <w:rPr>
          <w:rFonts w:hint="eastAsia" w:ascii="宋体" w:hAnsi="宋体" w:eastAsia="宋体" w:cs="宋体"/>
          <w:sz w:val="20"/>
          <w:szCs w:val="20"/>
        </w:rPr>
      </w:pPr>
    </w:p>
    <w:p w14:paraId="39A0F66B">
      <w:pPr>
        <w:spacing w:before="91" w:line="219" w:lineRule="auto"/>
        <w:ind w:left="6862"/>
        <w:rPr>
          <w:rFonts w:hint="eastAsia" w:ascii="宋体" w:hAnsi="宋体" w:eastAsia="宋体" w:cs="宋体"/>
          <w:sz w:val="24"/>
          <w:szCs w:val="24"/>
        </w:rPr>
      </w:pPr>
      <w:r>
        <w:rPr>
          <w:rFonts w:hint="eastAsia" w:ascii="宋体" w:hAnsi="宋体" w:eastAsia="宋体" w:cs="宋体"/>
          <w:sz w:val="24"/>
          <w:szCs w:val="24"/>
        </w:rPr>
        <w:t>价格单位：元</w:t>
      </w:r>
    </w:p>
    <w:p w14:paraId="2189257E">
      <w:pPr>
        <w:spacing w:line="85" w:lineRule="auto"/>
        <w:rPr>
          <w:rFonts w:hint="eastAsia" w:ascii="宋体" w:hAnsi="宋体" w:eastAsia="宋体" w:cs="宋体"/>
          <w:sz w:val="2"/>
          <w:szCs w:val="20"/>
        </w:rPr>
      </w:pPr>
    </w:p>
    <w:tbl>
      <w:tblPr>
        <w:tblStyle w:val="19"/>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850"/>
        <w:gridCol w:w="850"/>
        <w:gridCol w:w="769"/>
        <w:gridCol w:w="790"/>
        <w:gridCol w:w="1454"/>
        <w:gridCol w:w="1416"/>
        <w:gridCol w:w="873"/>
        <w:gridCol w:w="850"/>
        <w:gridCol w:w="855"/>
      </w:tblGrid>
      <w:tr w14:paraId="7C7F6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713" w:type="dxa"/>
            <w:vMerge w:val="restart"/>
            <w:tcBorders>
              <w:bottom w:val="nil"/>
            </w:tcBorders>
            <w:noWrap w:val="0"/>
            <w:textDirection w:val="tbRlV"/>
            <w:vAlign w:val="top"/>
          </w:tcPr>
          <w:p w14:paraId="229A663B">
            <w:pPr>
              <w:spacing w:before="317" w:line="211" w:lineRule="auto"/>
              <w:ind w:left="415"/>
              <w:rPr>
                <w:rFonts w:hint="eastAsia" w:ascii="宋体" w:hAnsi="宋体" w:eastAsia="宋体" w:cs="宋体"/>
                <w:sz w:val="24"/>
                <w:szCs w:val="24"/>
              </w:rPr>
            </w:pPr>
            <w:r>
              <w:rPr>
                <w:rFonts w:hint="eastAsia" w:ascii="宋体" w:hAnsi="宋体" w:eastAsia="宋体" w:cs="宋体"/>
                <w:spacing w:val="1"/>
                <w:sz w:val="24"/>
                <w:szCs w:val="24"/>
              </w:rPr>
              <w:t>序</w:t>
            </w:r>
            <w:r>
              <w:rPr>
                <w:rFonts w:hint="eastAsia" w:ascii="宋体" w:hAnsi="宋体" w:eastAsia="宋体" w:cs="宋体"/>
                <w:spacing w:val="78"/>
                <w:sz w:val="24"/>
                <w:szCs w:val="24"/>
              </w:rPr>
              <w:t xml:space="preserve"> </w:t>
            </w:r>
            <w:r>
              <w:rPr>
                <w:rFonts w:hint="eastAsia" w:ascii="宋体" w:hAnsi="宋体" w:eastAsia="宋体" w:cs="宋体"/>
                <w:spacing w:val="1"/>
                <w:sz w:val="24"/>
                <w:szCs w:val="24"/>
              </w:rPr>
              <w:t>号</w:t>
            </w:r>
          </w:p>
        </w:tc>
        <w:tc>
          <w:tcPr>
            <w:tcW w:w="850" w:type="dxa"/>
            <w:vMerge w:val="restart"/>
            <w:tcBorders>
              <w:bottom w:val="nil"/>
            </w:tcBorders>
            <w:noWrap w:val="0"/>
            <w:vAlign w:val="top"/>
          </w:tcPr>
          <w:p w14:paraId="53A8EF50">
            <w:pPr>
              <w:pStyle w:val="20"/>
              <w:spacing w:line="321" w:lineRule="auto"/>
              <w:rPr>
                <w:rFonts w:hint="eastAsia" w:ascii="宋体" w:hAnsi="宋体" w:eastAsia="宋体" w:cs="宋体"/>
                <w:sz w:val="20"/>
                <w:szCs w:val="20"/>
              </w:rPr>
            </w:pPr>
          </w:p>
          <w:p w14:paraId="769C4476">
            <w:pPr>
              <w:spacing w:before="91" w:line="317" w:lineRule="auto"/>
              <w:ind w:left="117" w:right="107" w:hanging="3"/>
              <w:rPr>
                <w:rFonts w:hint="eastAsia" w:ascii="宋体" w:hAnsi="宋体" w:eastAsia="宋体" w:cs="宋体"/>
                <w:sz w:val="24"/>
                <w:szCs w:val="24"/>
              </w:rPr>
            </w:pPr>
            <w:r>
              <w:rPr>
                <w:rFonts w:hint="eastAsia" w:ascii="宋体" w:hAnsi="宋体" w:eastAsia="宋体" w:cs="宋体"/>
                <w:spacing w:val="-22"/>
                <w:sz w:val="24"/>
                <w:szCs w:val="24"/>
              </w:rPr>
              <w:t>产</w:t>
            </w:r>
            <w:r>
              <w:rPr>
                <w:rFonts w:hint="eastAsia" w:ascii="宋体" w:hAnsi="宋体" w:eastAsia="宋体" w:cs="宋体"/>
                <w:spacing w:val="-35"/>
                <w:sz w:val="24"/>
                <w:szCs w:val="24"/>
              </w:rPr>
              <w:t xml:space="preserve"> </w:t>
            </w:r>
            <w:r>
              <w:rPr>
                <w:rFonts w:hint="eastAsia" w:ascii="宋体" w:hAnsi="宋体" w:eastAsia="宋体" w:cs="宋体"/>
                <w:spacing w:val="-22"/>
                <w:sz w:val="24"/>
                <w:szCs w:val="24"/>
              </w:rPr>
              <w:t>品</w:t>
            </w:r>
            <w:r>
              <w:rPr>
                <w:rFonts w:hint="eastAsia" w:ascii="宋体" w:hAnsi="宋体" w:eastAsia="宋体" w:cs="宋体"/>
                <w:sz w:val="24"/>
                <w:szCs w:val="24"/>
              </w:rPr>
              <w:t xml:space="preserve"> </w:t>
            </w:r>
            <w:r>
              <w:rPr>
                <w:rFonts w:hint="eastAsia" w:ascii="宋体" w:hAnsi="宋体" w:eastAsia="宋体" w:cs="宋体"/>
                <w:spacing w:val="-7"/>
                <w:sz w:val="24"/>
                <w:szCs w:val="24"/>
              </w:rPr>
              <w:t>名称</w:t>
            </w:r>
          </w:p>
        </w:tc>
        <w:tc>
          <w:tcPr>
            <w:tcW w:w="850" w:type="dxa"/>
            <w:vMerge w:val="restart"/>
            <w:tcBorders>
              <w:bottom w:val="nil"/>
            </w:tcBorders>
            <w:noWrap w:val="0"/>
            <w:vAlign w:val="top"/>
          </w:tcPr>
          <w:p w14:paraId="2AEE2C66">
            <w:pPr>
              <w:pStyle w:val="20"/>
              <w:spacing w:line="321" w:lineRule="auto"/>
              <w:rPr>
                <w:rFonts w:hint="eastAsia" w:ascii="宋体" w:hAnsi="宋体" w:eastAsia="宋体" w:cs="宋体"/>
                <w:sz w:val="20"/>
                <w:szCs w:val="20"/>
              </w:rPr>
            </w:pPr>
          </w:p>
          <w:p w14:paraId="72F5D4B8">
            <w:pPr>
              <w:spacing w:before="91" w:line="316" w:lineRule="auto"/>
              <w:ind w:left="119" w:right="105" w:hanging="4"/>
              <w:rPr>
                <w:rFonts w:hint="eastAsia" w:ascii="宋体" w:hAnsi="宋体" w:eastAsia="宋体" w:cs="宋体"/>
                <w:sz w:val="24"/>
                <w:szCs w:val="24"/>
              </w:rPr>
            </w:pPr>
            <w:r>
              <w:rPr>
                <w:rFonts w:hint="eastAsia" w:ascii="宋体" w:hAnsi="宋体" w:eastAsia="宋体" w:cs="宋体"/>
                <w:spacing w:val="32"/>
                <w:sz w:val="24"/>
                <w:szCs w:val="24"/>
              </w:rPr>
              <w:t>制造</w:t>
            </w:r>
            <w:r>
              <w:rPr>
                <w:rFonts w:hint="eastAsia" w:ascii="宋体" w:hAnsi="宋体" w:eastAsia="宋体" w:cs="宋体"/>
                <w:sz w:val="24"/>
                <w:szCs w:val="24"/>
              </w:rPr>
              <w:t xml:space="preserve"> 商</w:t>
            </w:r>
          </w:p>
        </w:tc>
        <w:tc>
          <w:tcPr>
            <w:tcW w:w="769" w:type="dxa"/>
            <w:vMerge w:val="restart"/>
            <w:tcBorders>
              <w:bottom w:val="nil"/>
            </w:tcBorders>
            <w:noWrap w:val="0"/>
            <w:textDirection w:val="tbRlV"/>
            <w:vAlign w:val="top"/>
          </w:tcPr>
          <w:p w14:paraId="3AD47425">
            <w:pPr>
              <w:pStyle w:val="20"/>
              <w:spacing w:line="274" w:lineRule="auto"/>
              <w:rPr>
                <w:rFonts w:hint="eastAsia" w:ascii="宋体" w:hAnsi="宋体" w:eastAsia="宋体" w:cs="宋体"/>
                <w:sz w:val="20"/>
                <w:szCs w:val="20"/>
              </w:rPr>
            </w:pPr>
          </w:p>
          <w:p w14:paraId="1BAA1001">
            <w:pPr>
              <w:spacing w:before="94" w:line="208" w:lineRule="auto"/>
              <w:ind w:left="415"/>
              <w:rPr>
                <w:rFonts w:hint="eastAsia" w:ascii="宋体" w:hAnsi="宋体" w:eastAsia="宋体" w:cs="宋体"/>
                <w:sz w:val="24"/>
                <w:szCs w:val="24"/>
              </w:rPr>
            </w:pPr>
            <w:r>
              <w:rPr>
                <w:rFonts w:hint="eastAsia" w:ascii="宋体" w:hAnsi="宋体" w:eastAsia="宋体" w:cs="宋体"/>
                <w:spacing w:val="1"/>
                <w:sz w:val="24"/>
                <w:szCs w:val="24"/>
              </w:rPr>
              <w:t>品</w:t>
            </w:r>
            <w:r>
              <w:rPr>
                <w:rFonts w:hint="eastAsia" w:ascii="宋体" w:hAnsi="宋体" w:eastAsia="宋体" w:cs="宋体"/>
                <w:spacing w:val="78"/>
                <w:sz w:val="24"/>
                <w:szCs w:val="24"/>
              </w:rPr>
              <w:t xml:space="preserve"> </w:t>
            </w:r>
            <w:r>
              <w:rPr>
                <w:rFonts w:hint="eastAsia" w:ascii="宋体" w:hAnsi="宋体" w:eastAsia="宋体" w:cs="宋体"/>
                <w:spacing w:val="1"/>
                <w:sz w:val="24"/>
                <w:szCs w:val="24"/>
              </w:rPr>
              <w:t>牌</w:t>
            </w:r>
          </w:p>
        </w:tc>
        <w:tc>
          <w:tcPr>
            <w:tcW w:w="790" w:type="dxa"/>
            <w:vMerge w:val="restart"/>
            <w:tcBorders>
              <w:bottom w:val="nil"/>
            </w:tcBorders>
            <w:noWrap w:val="0"/>
            <w:vAlign w:val="top"/>
          </w:tcPr>
          <w:p w14:paraId="79F703BE">
            <w:pPr>
              <w:pStyle w:val="20"/>
              <w:spacing w:line="323" w:lineRule="auto"/>
              <w:rPr>
                <w:rFonts w:hint="eastAsia" w:ascii="宋体" w:hAnsi="宋体" w:eastAsia="宋体" w:cs="宋体"/>
                <w:sz w:val="20"/>
                <w:szCs w:val="20"/>
              </w:rPr>
            </w:pPr>
          </w:p>
          <w:p w14:paraId="5765F6F8">
            <w:pPr>
              <w:spacing w:before="91" w:line="316" w:lineRule="auto"/>
              <w:ind w:left="123" w:right="106" w:hanging="8"/>
              <w:rPr>
                <w:rFonts w:hint="eastAsia" w:ascii="宋体" w:hAnsi="宋体" w:eastAsia="宋体" w:cs="宋体"/>
                <w:sz w:val="24"/>
                <w:szCs w:val="24"/>
              </w:rPr>
            </w:pPr>
            <w:r>
              <w:rPr>
                <w:rFonts w:hint="eastAsia" w:ascii="宋体" w:hAnsi="宋体" w:eastAsia="宋体" w:cs="宋体"/>
                <w:spacing w:val="1"/>
                <w:sz w:val="24"/>
                <w:szCs w:val="24"/>
              </w:rPr>
              <w:t>产品</w:t>
            </w:r>
            <w:r>
              <w:rPr>
                <w:rFonts w:hint="eastAsia" w:ascii="宋体" w:hAnsi="宋体" w:eastAsia="宋体" w:cs="宋体"/>
                <w:sz w:val="24"/>
                <w:szCs w:val="24"/>
              </w:rPr>
              <w:t xml:space="preserve"> </w:t>
            </w:r>
            <w:r>
              <w:rPr>
                <w:rFonts w:hint="eastAsia" w:ascii="宋体" w:hAnsi="宋体" w:eastAsia="宋体" w:cs="宋体"/>
                <w:spacing w:val="-9"/>
                <w:sz w:val="24"/>
                <w:szCs w:val="24"/>
              </w:rPr>
              <w:t>型号</w:t>
            </w:r>
          </w:p>
        </w:tc>
        <w:tc>
          <w:tcPr>
            <w:tcW w:w="1454" w:type="dxa"/>
            <w:vMerge w:val="restart"/>
            <w:tcBorders>
              <w:bottom w:val="nil"/>
            </w:tcBorders>
            <w:noWrap w:val="0"/>
            <w:vAlign w:val="top"/>
          </w:tcPr>
          <w:p w14:paraId="09BA678D">
            <w:pPr>
              <w:spacing w:before="164" w:line="293" w:lineRule="auto"/>
              <w:ind w:left="114" w:right="104" w:firstLine="26"/>
              <w:jc w:val="both"/>
              <w:rPr>
                <w:rFonts w:hint="eastAsia" w:ascii="宋体" w:hAnsi="宋体" w:eastAsia="宋体" w:cs="宋体"/>
                <w:sz w:val="24"/>
                <w:szCs w:val="24"/>
              </w:rPr>
            </w:pPr>
            <w:r>
              <w:rPr>
                <w:rFonts w:hint="eastAsia" w:ascii="宋体" w:hAnsi="宋体" w:eastAsia="宋体" w:cs="宋体"/>
                <w:spacing w:val="20"/>
                <w:sz w:val="24"/>
                <w:szCs w:val="24"/>
              </w:rPr>
              <w:t>中国节能</w:t>
            </w:r>
            <w:r>
              <w:rPr>
                <w:rFonts w:hint="eastAsia" w:ascii="宋体" w:hAnsi="宋体" w:eastAsia="宋体" w:cs="宋体"/>
                <w:spacing w:val="2"/>
                <w:sz w:val="24"/>
                <w:szCs w:val="24"/>
              </w:rPr>
              <w:t xml:space="preserve"> </w:t>
            </w:r>
            <w:r>
              <w:rPr>
                <w:rFonts w:hint="eastAsia" w:ascii="宋体" w:hAnsi="宋体" w:eastAsia="宋体" w:cs="宋体"/>
                <w:spacing w:val="27"/>
                <w:sz w:val="24"/>
                <w:szCs w:val="24"/>
              </w:rPr>
              <w:t>产品认证</w:t>
            </w:r>
            <w:r>
              <w:rPr>
                <w:rFonts w:hint="eastAsia" w:ascii="宋体" w:hAnsi="宋体" w:eastAsia="宋体" w:cs="宋体"/>
                <w:spacing w:val="1"/>
                <w:sz w:val="24"/>
                <w:szCs w:val="24"/>
              </w:rPr>
              <w:t xml:space="preserve"> </w:t>
            </w:r>
            <w:r>
              <w:rPr>
                <w:rFonts w:hint="eastAsia" w:ascii="宋体" w:hAnsi="宋体" w:eastAsia="宋体" w:cs="宋体"/>
                <w:spacing w:val="-4"/>
                <w:sz w:val="24"/>
                <w:szCs w:val="24"/>
              </w:rPr>
              <w:t>证书号</w:t>
            </w:r>
          </w:p>
        </w:tc>
        <w:tc>
          <w:tcPr>
            <w:tcW w:w="1416" w:type="dxa"/>
            <w:vMerge w:val="restart"/>
            <w:tcBorders>
              <w:bottom w:val="nil"/>
            </w:tcBorders>
            <w:noWrap w:val="0"/>
            <w:vAlign w:val="top"/>
          </w:tcPr>
          <w:p w14:paraId="707E93E2">
            <w:pPr>
              <w:spacing w:before="164" w:line="293" w:lineRule="auto"/>
              <w:ind w:left="118" w:right="101" w:hanging="1"/>
              <w:jc w:val="both"/>
              <w:rPr>
                <w:rFonts w:hint="eastAsia" w:ascii="宋体" w:hAnsi="宋体" w:eastAsia="宋体" w:cs="宋体"/>
                <w:sz w:val="24"/>
                <w:szCs w:val="24"/>
              </w:rPr>
            </w:pPr>
            <w:r>
              <w:rPr>
                <w:rFonts w:hint="eastAsia" w:ascii="宋体" w:hAnsi="宋体" w:eastAsia="宋体" w:cs="宋体"/>
                <w:spacing w:val="17"/>
                <w:sz w:val="24"/>
                <w:szCs w:val="24"/>
              </w:rPr>
              <w:t>认证证书</w:t>
            </w:r>
            <w:r>
              <w:rPr>
                <w:rFonts w:hint="eastAsia" w:ascii="宋体" w:hAnsi="宋体" w:eastAsia="宋体" w:cs="宋体"/>
                <w:spacing w:val="2"/>
                <w:sz w:val="24"/>
                <w:szCs w:val="24"/>
              </w:rPr>
              <w:t xml:space="preserve"> </w:t>
            </w:r>
            <w:r>
              <w:rPr>
                <w:rFonts w:hint="eastAsia" w:ascii="宋体" w:hAnsi="宋体" w:eastAsia="宋体" w:cs="宋体"/>
                <w:spacing w:val="17"/>
                <w:sz w:val="24"/>
                <w:szCs w:val="24"/>
              </w:rPr>
              <w:t>有效截止</w:t>
            </w:r>
            <w:r>
              <w:rPr>
                <w:rFonts w:hint="eastAsia" w:ascii="宋体" w:hAnsi="宋体" w:eastAsia="宋体" w:cs="宋体"/>
                <w:spacing w:val="1"/>
                <w:sz w:val="24"/>
                <w:szCs w:val="24"/>
              </w:rPr>
              <w:t xml:space="preserve"> </w:t>
            </w:r>
            <w:r>
              <w:rPr>
                <w:rFonts w:hint="eastAsia" w:ascii="宋体" w:hAnsi="宋体" w:eastAsia="宋体" w:cs="宋体"/>
                <w:spacing w:val="-6"/>
                <w:sz w:val="24"/>
                <w:szCs w:val="24"/>
              </w:rPr>
              <w:t>日期</w:t>
            </w:r>
          </w:p>
        </w:tc>
        <w:tc>
          <w:tcPr>
            <w:tcW w:w="2578" w:type="dxa"/>
            <w:gridSpan w:val="3"/>
            <w:noWrap w:val="0"/>
            <w:vAlign w:val="top"/>
          </w:tcPr>
          <w:p w14:paraId="7364C3DF">
            <w:pPr>
              <w:spacing w:before="165" w:line="219" w:lineRule="auto"/>
              <w:ind w:left="1018"/>
              <w:rPr>
                <w:rFonts w:hint="eastAsia" w:ascii="宋体" w:hAnsi="宋体" w:eastAsia="宋体" w:cs="宋体"/>
                <w:sz w:val="24"/>
                <w:szCs w:val="24"/>
              </w:rPr>
            </w:pPr>
            <w:r>
              <w:rPr>
                <w:rFonts w:hint="eastAsia" w:ascii="宋体" w:hAnsi="宋体" w:eastAsia="宋体" w:cs="宋体"/>
                <w:spacing w:val="-6"/>
                <w:sz w:val="24"/>
                <w:szCs w:val="24"/>
              </w:rPr>
              <w:t>价格</w:t>
            </w:r>
          </w:p>
        </w:tc>
      </w:tr>
      <w:tr w14:paraId="08725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trPr>
        <w:tc>
          <w:tcPr>
            <w:tcW w:w="713" w:type="dxa"/>
            <w:vMerge w:val="continue"/>
            <w:tcBorders>
              <w:top w:val="nil"/>
            </w:tcBorders>
            <w:noWrap w:val="0"/>
            <w:textDirection w:val="tbRlV"/>
            <w:vAlign w:val="top"/>
          </w:tcPr>
          <w:p w14:paraId="4E254CBE">
            <w:pPr>
              <w:pStyle w:val="20"/>
              <w:rPr>
                <w:rFonts w:hint="eastAsia" w:ascii="宋体" w:hAnsi="宋体" w:eastAsia="宋体" w:cs="宋体"/>
                <w:sz w:val="20"/>
                <w:szCs w:val="20"/>
              </w:rPr>
            </w:pPr>
          </w:p>
        </w:tc>
        <w:tc>
          <w:tcPr>
            <w:tcW w:w="850" w:type="dxa"/>
            <w:vMerge w:val="continue"/>
            <w:tcBorders>
              <w:top w:val="nil"/>
            </w:tcBorders>
            <w:noWrap w:val="0"/>
            <w:vAlign w:val="top"/>
          </w:tcPr>
          <w:p w14:paraId="38F9B08D">
            <w:pPr>
              <w:pStyle w:val="20"/>
              <w:rPr>
                <w:rFonts w:hint="eastAsia" w:ascii="宋体" w:hAnsi="宋体" w:eastAsia="宋体" w:cs="宋体"/>
                <w:sz w:val="20"/>
                <w:szCs w:val="20"/>
              </w:rPr>
            </w:pPr>
          </w:p>
        </w:tc>
        <w:tc>
          <w:tcPr>
            <w:tcW w:w="850" w:type="dxa"/>
            <w:vMerge w:val="continue"/>
            <w:tcBorders>
              <w:top w:val="nil"/>
            </w:tcBorders>
            <w:noWrap w:val="0"/>
            <w:vAlign w:val="top"/>
          </w:tcPr>
          <w:p w14:paraId="46CADABD">
            <w:pPr>
              <w:pStyle w:val="20"/>
              <w:rPr>
                <w:rFonts w:hint="eastAsia" w:ascii="宋体" w:hAnsi="宋体" w:eastAsia="宋体" w:cs="宋体"/>
                <w:sz w:val="20"/>
                <w:szCs w:val="20"/>
              </w:rPr>
            </w:pPr>
          </w:p>
        </w:tc>
        <w:tc>
          <w:tcPr>
            <w:tcW w:w="769" w:type="dxa"/>
            <w:vMerge w:val="continue"/>
            <w:tcBorders>
              <w:top w:val="nil"/>
            </w:tcBorders>
            <w:noWrap w:val="0"/>
            <w:textDirection w:val="tbRlV"/>
            <w:vAlign w:val="top"/>
          </w:tcPr>
          <w:p w14:paraId="3EEBF763">
            <w:pPr>
              <w:pStyle w:val="20"/>
              <w:rPr>
                <w:rFonts w:hint="eastAsia" w:ascii="宋体" w:hAnsi="宋体" w:eastAsia="宋体" w:cs="宋体"/>
                <w:sz w:val="20"/>
                <w:szCs w:val="20"/>
              </w:rPr>
            </w:pPr>
          </w:p>
        </w:tc>
        <w:tc>
          <w:tcPr>
            <w:tcW w:w="790" w:type="dxa"/>
            <w:vMerge w:val="continue"/>
            <w:tcBorders>
              <w:top w:val="nil"/>
            </w:tcBorders>
            <w:noWrap w:val="0"/>
            <w:vAlign w:val="top"/>
          </w:tcPr>
          <w:p w14:paraId="43AC0AA1">
            <w:pPr>
              <w:pStyle w:val="20"/>
              <w:rPr>
                <w:rFonts w:hint="eastAsia" w:ascii="宋体" w:hAnsi="宋体" w:eastAsia="宋体" w:cs="宋体"/>
                <w:sz w:val="20"/>
                <w:szCs w:val="20"/>
              </w:rPr>
            </w:pPr>
          </w:p>
        </w:tc>
        <w:tc>
          <w:tcPr>
            <w:tcW w:w="1454" w:type="dxa"/>
            <w:vMerge w:val="continue"/>
            <w:tcBorders>
              <w:top w:val="nil"/>
            </w:tcBorders>
            <w:noWrap w:val="0"/>
            <w:vAlign w:val="top"/>
          </w:tcPr>
          <w:p w14:paraId="51420EBE">
            <w:pPr>
              <w:pStyle w:val="20"/>
              <w:rPr>
                <w:rFonts w:hint="eastAsia" w:ascii="宋体" w:hAnsi="宋体" w:eastAsia="宋体" w:cs="宋体"/>
                <w:sz w:val="20"/>
                <w:szCs w:val="20"/>
              </w:rPr>
            </w:pPr>
          </w:p>
        </w:tc>
        <w:tc>
          <w:tcPr>
            <w:tcW w:w="1416" w:type="dxa"/>
            <w:vMerge w:val="continue"/>
            <w:tcBorders>
              <w:top w:val="nil"/>
            </w:tcBorders>
            <w:noWrap w:val="0"/>
            <w:vAlign w:val="top"/>
          </w:tcPr>
          <w:p w14:paraId="7E93BC3E">
            <w:pPr>
              <w:pStyle w:val="20"/>
              <w:rPr>
                <w:rFonts w:hint="eastAsia" w:ascii="宋体" w:hAnsi="宋体" w:eastAsia="宋体" w:cs="宋体"/>
                <w:sz w:val="20"/>
                <w:szCs w:val="20"/>
              </w:rPr>
            </w:pPr>
          </w:p>
        </w:tc>
        <w:tc>
          <w:tcPr>
            <w:tcW w:w="873" w:type="dxa"/>
            <w:noWrap w:val="0"/>
            <w:vAlign w:val="top"/>
          </w:tcPr>
          <w:p w14:paraId="002E4225">
            <w:pPr>
              <w:pStyle w:val="20"/>
              <w:spacing w:line="311" w:lineRule="auto"/>
              <w:rPr>
                <w:rFonts w:hint="eastAsia" w:ascii="宋体" w:hAnsi="宋体" w:eastAsia="宋体" w:cs="宋体"/>
                <w:sz w:val="20"/>
                <w:szCs w:val="20"/>
              </w:rPr>
            </w:pPr>
          </w:p>
          <w:p w14:paraId="062CEE2A">
            <w:pPr>
              <w:spacing w:before="91" w:line="221" w:lineRule="auto"/>
              <w:ind w:left="120"/>
              <w:rPr>
                <w:rFonts w:hint="eastAsia" w:ascii="宋体" w:hAnsi="宋体" w:eastAsia="宋体" w:cs="宋体"/>
                <w:sz w:val="24"/>
                <w:szCs w:val="24"/>
              </w:rPr>
            </w:pPr>
            <w:r>
              <w:rPr>
                <w:rFonts w:hint="eastAsia" w:ascii="宋体" w:hAnsi="宋体" w:eastAsia="宋体" w:cs="宋体"/>
                <w:spacing w:val="-6"/>
                <w:sz w:val="24"/>
                <w:szCs w:val="24"/>
              </w:rPr>
              <w:t>数量</w:t>
            </w:r>
          </w:p>
        </w:tc>
        <w:tc>
          <w:tcPr>
            <w:tcW w:w="850" w:type="dxa"/>
            <w:noWrap w:val="0"/>
            <w:vAlign w:val="top"/>
          </w:tcPr>
          <w:p w14:paraId="36841CA4">
            <w:pPr>
              <w:pStyle w:val="20"/>
              <w:spacing w:line="312" w:lineRule="auto"/>
              <w:rPr>
                <w:rFonts w:hint="eastAsia" w:ascii="宋体" w:hAnsi="宋体" w:eastAsia="宋体" w:cs="宋体"/>
                <w:sz w:val="20"/>
                <w:szCs w:val="20"/>
              </w:rPr>
            </w:pPr>
          </w:p>
          <w:p w14:paraId="33A04A8B">
            <w:pPr>
              <w:spacing w:before="91" w:line="219" w:lineRule="auto"/>
              <w:ind w:left="120"/>
              <w:rPr>
                <w:rFonts w:hint="eastAsia" w:ascii="宋体" w:hAnsi="宋体" w:eastAsia="宋体" w:cs="宋体"/>
                <w:sz w:val="24"/>
                <w:szCs w:val="24"/>
              </w:rPr>
            </w:pPr>
            <w:r>
              <w:rPr>
                <w:rFonts w:hint="eastAsia" w:ascii="宋体" w:hAnsi="宋体" w:eastAsia="宋体" w:cs="宋体"/>
                <w:spacing w:val="-6"/>
                <w:sz w:val="24"/>
                <w:szCs w:val="24"/>
              </w:rPr>
              <w:t>单价</w:t>
            </w:r>
          </w:p>
        </w:tc>
        <w:tc>
          <w:tcPr>
            <w:tcW w:w="855" w:type="dxa"/>
            <w:noWrap w:val="0"/>
            <w:vAlign w:val="top"/>
          </w:tcPr>
          <w:p w14:paraId="4D2D39A8">
            <w:pPr>
              <w:pStyle w:val="20"/>
              <w:spacing w:line="312" w:lineRule="auto"/>
              <w:rPr>
                <w:rFonts w:hint="eastAsia" w:ascii="宋体" w:hAnsi="宋体" w:eastAsia="宋体" w:cs="宋体"/>
                <w:sz w:val="20"/>
                <w:szCs w:val="20"/>
              </w:rPr>
            </w:pPr>
          </w:p>
          <w:p w14:paraId="67A1B4FA">
            <w:pPr>
              <w:spacing w:before="91" w:line="222" w:lineRule="auto"/>
              <w:ind w:left="125"/>
              <w:rPr>
                <w:rFonts w:hint="eastAsia" w:ascii="宋体" w:hAnsi="宋体" w:eastAsia="宋体" w:cs="宋体"/>
                <w:sz w:val="24"/>
                <w:szCs w:val="24"/>
              </w:rPr>
            </w:pPr>
            <w:r>
              <w:rPr>
                <w:rFonts w:hint="eastAsia" w:ascii="宋体" w:hAnsi="宋体" w:eastAsia="宋体" w:cs="宋体"/>
                <w:spacing w:val="-9"/>
                <w:sz w:val="24"/>
                <w:szCs w:val="24"/>
              </w:rPr>
              <w:t>小计</w:t>
            </w:r>
          </w:p>
        </w:tc>
      </w:tr>
      <w:tr w14:paraId="47E97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13" w:type="dxa"/>
            <w:noWrap w:val="0"/>
            <w:vAlign w:val="top"/>
          </w:tcPr>
          <w:p w14:paraId="0EBF47F8">
            <w:pPr>
              <w:spacing w:before="205" w:line="184" w:lineRule="auto"/>
              <w:ind w:left="140"/>
              <w:rPr>
                <w:rFonts w:hint="eastAsia" w:ascii="宋体" w:hAnsi="宋体" w:eastAsia="宋体" w:cs="宋体"/>
                <w:sz w:val="24"/>
                <w:szCs w:val="24"/>
              </w:rPr>
            </w:pPr>
            <w:r>
              <w:rPr>
                <w:rFonts w:hint="eastAsia" w:ascii="宋体" w:hAnsi="宋体" w:eastAsia="宋体" w:cs="宋体"/>
                <w:sz w:val="24"/>
                <w:szCs w:val="24"/>
              </w:rPr>
              <w:t>1</w:t>
            </w:r>
          </w:p>
        </w:tc>
        <w:tc>
          <w:tcPr>
            <w:tcW w:w="850" w:type="dxa"/>
            <w:noWrap w:val="0"/>
            <w:vAlign w:val="top"/>
          </w:tcPr>
          <w:p w14:paraId="2B2D68D9">
            <w:pPr>
              <w:pStyle w:val="20"/>
              <w:rPr>
                <w:rFonts w:hint="eastAsia" w:ascii="宋体" w:hAnsi="宋体" w:eastAsia="宋体" w:cs="宋体"/>
                <w:sz w:val="20"/>
                <w:szCs w:val="20"/>
              </w:rPr>
            </w:pPr>
          </w:p>
        </w:tc>
        <w:tc>
          <w:tcPr>
            <w:tcW w:w="850" w:type="dxa"/>
            <w:noWrap w:val="0"/>
            <w:vAlign w:val="top"/>
          </w:tcPr>
          <w:p w14:paraId="7C8D3CF9">
            <w:pPr>
              <w:pStyle w:val="20"/>
              <w:rPr>
                <w:rFonts w:hint="eastAsia" w:ascii="宋体" w:hAnsi="宋体" w:eastAsia="宋体" w:cs="宋体"/>
                <w:sz w:val="20"/>
                <w:szCs w:val="20"/>
              </w:rPr>
            </w:pPr>
          </w:p>
        </w:tc>
        <w:tc>
          <w:tcPr>
            <w:tcW w:w="769" w:type="dxa"/>
            <w:noWrap w:val="0"/>
            <w:vAlign w:val="top"/>
          </w:tcPr>
          <w:p w14:paraId="18DB3DC5">
            <w:pPr>
              <w:pStyle w:val="20"/>
              <w:rPr>
                <w:rFonts w:hint="eastAsia" w:ascii="宋体" w:hAnsi="宋体" w:eastAsia="宋体" w:cs="宋体"/>
                <w:sz w:val="20"/>
                <w:szCs w:val="20"/>
              </w:rPr>
            </w:pPr>
          </w:p>
        </w:tc>
        <w:tc>
          <w:tcPr>
            <w:tcW w:w="790" w:type="dxa"/>
            <w:noWrap w:val="0"/>
            <w:vAlign w:val="top"/>
          </w:tcPr>
          <w:p w14:paraId="58418483">
            <w:pPr>
              <w:pStyle w:val="20"/>
              <w:rPr>
                <w:rFonts w:hint="eastAsia" w:ascii="宋体" w:hAnsi="宋体" w:eastAsia="宋体" w:cs="宋体"/>
                <w:sz w:val="20"/>
                <w:szCs w:val="20"/>
              </w:rPr>
            </w:pPr>
          </w:p>
        </w:tc>
        <w:tc>
          <w:tcPr>
            <w:tcW w:w="1454" w:type="dxa"/>
            <w:noWrap w:val="0"/>
            <w:vAlign w:val="top"/>
          </w:tcPr>
          <w:p w14:paraId="79FC5235">
            <w:pPr>
              <w:pStyle w:val="20"/>
              <w:rPr>
                <w:rFonts w:hint="eastAsia" w:ascii="宋体" w:hAnsi="宋体" w:eastAsia="宋体" w:cs="宋体"/>
                <w:sz w:val="20"/>
                <w:szCs w:val="20"/>
              </w:rPr>
            </w:pPr>
          </w:p>
        </w:tc>
        <w:tc>
          <w:tcPr>
            <w:tcW w:w="1416" w:type="dxa"/>
            <w:noWrap w:val="0"/>
            <w:vAlign w:val="top"/>
          </w:tcPr>
          <w:p w14:paraId="7A8A4618">
            <w:pPr>
              <w:pStyle w:val="20"/>
              <w:rPr>
                <w:rFonts w:hint="eastAsia" w:ascii="宋体" w:hAnsi="宋体" w:eastAsia="宋体" w:cs="宋体"/>
                <w:sz w:val="20"/>
                <w:szCs w:val="20"/>
              </w:rPr>
            </w:pPr>
          </w:p>
        </w:tc>
        <w:tc>
          <w:tcPr>
            <w:tcW w:w="873" w:type="dxa"/>
            <w:noWrap w:val="0"/>
            <w:vAlign w:val="top"/>
          </w:tcPr>
          <w:p w14:paraId="02D874DD">
            <w:pPr>
              <w:pStyle w:val="20"/>
              <w:rPr>
                <w:rFonts w:hint="eastAsia" w:ascii="宋体" w:hAnsi="宋体" w:eastAsia="宋体" w:cs="宋体"/>
                <w:sz w:val="20"/>
                <w:szCs w:val="20"/>
              </w:rPr>
            </w:pPr>
          </w:p>
        </w:tc>
        <w:tc>
          <w:tcPr>
            <w:tcW w:w="850" w:type="dxa"/>
            <w:noWrap w:val="0"/>
            <w:vAlign w:val="top"/>
          </w:tcPr>
          <w:p w14:paraId="5BDEAF20">
            <w:pPr>
              <w:pStyle w:val="20"/>
              <w:rPr>
                <w:rFonts w:hint="eastAsia" w:ascii="宋体" w:hAnsi="宋体" w:eastAsia="宋体" w:cs="宋体"/>
                <w:sz w:val="20"/>
                <w:szCs w:val="20"/>
              </w:rPr>
            </w:pPr>
          </w:p>
        </w:tc>
        <w:tc>
          <w:tcPr>
            <w:tcW w:w="855" w:type="dxa"/>
            <w:noWrap w:val="0"/>
            <w:vAlign w:val="top"/>
          </w:tcPr>
          <w:p w14:paraId="5CFDF311">
            <w:pPr>
              <w:pStyle w:val="20"/>
              <w:rPr>
                <w:rFonts w:hint="eastAsia" w:ascii="宋体" w:hAnsi="宋体" w:eastAsia="宋体" w:cs="宋体"/>
                <w:sz w:val="20"/>
                <w:szCs w:val="20"/>
              </w:rPr>
            </w:pPr>
          </w:p>
        </w:tc>
      </w:tr>
      <w:tr w14:paraId="666D1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13" w:type="dxa"/>
            <w:noWrap w:val="0"/>
            <w:vAlign w:val="top"/>
          </w:tcPr>
          <w:p w14:paraId="4E4BD0BC">
            <w:pPr>
              <w:spacing w:before="206" w:line="183" w:lineRule="auto"/>
              <w:ind w:left="123"/>
              <w:rPr>
                <w:rFonts w:hint="eastAsia" w:ascii="宋体" w:hAnsi="宋体" w:eastAsia="宋体" w:cs="宋体"/>
                <w:sz w:val="24"/>
                <w:szCs w:val="24"/>
              </w:rPr>
            </w:pPr>
            <w:r>
              <w:rPr>
                <w:rFonts w:hint="eastAsia" w:ascii="宋体" w:hAnsi="宋体" w:eastAsia="宋体" w:cs="宋体"/>
                <w:sz w:val="24"/>
                <w:szCs w:val="24"/>
              </w:rPr>
              <w:t>2</w:t>
            </w:r>
          </w:p>
        </w:tc>
        <w:tc>
          <w:tcPr>
            <w:tcW w:w="850" w:type="dxa"/>
            <w:noWrap w:val="0"/>
            <w:vAlign w:val="top"/>
          </w:tcPr>
          <w:p w14:paraId="63958077">
            <w:pPr>
              <w:pStyle w:val="20"/>
              <w:rPr>
                <w:rFonts w:hint="eastAsia" w:ascii="宋体" w:hAnsi="宋体" w:eastAsia="宋体" w:cs="宋体"/>
                <w:sz w:val="20"/>
                <w:szCs w:val="20"/>
              </w:rPr>
            </w:pPr>
          </w:p>
        </w:tc>
        <w:tc>
          <w:tcPr>
            <w:tcW w:w="850" w:type="dxa"/>
            <w:noWrap w:val="0"/>
            <w:vAlign w:val="top"/>
          </w:tcPr>
          <w:p w14:paraId="57BD47FE">
            <w:pPr>
              <w:pStyle w:val="20"/>
              <w:rPr>
                <w:rFonts w:hint="eastAsia" w:ascii="宋体" w:hAnsi="宋体" w:eastAsia="宋体" w:cs="宋体"/>
                <w:sz w:val="20"/>
                <w:szCs w:val="20"/>
              </w:rPr>
            </w:pPr>
          </w:p>
        </w:tc>
        <w:tc>
          <w:tcPr>
            <w:tcW w:w="769" w:type="dxa"/>
            <w:noWrap w:val="0"/>
            <w:vAlign w:val="top"/>
          </w:tcPr>
          <w:p w14:paraId="1FDCF662">
            <w:pPr>
              <w:pStyle w:val="20"/>
              <w:rPr>
                <w:rFonts w:hint="eastAsia" w:ascii="宋体" w:hAnsi="宋体" w:eastAsia="宋体" w:cs="宋体"/>
                <w:sz w:val="20"/>
                <w:szCs w:val="20"/>
              </w:rPr>
            </w:pPr>
          </w:p>
        </w:tc>
        <w:tc>
          <w:tcPr>
            <w:tcW w:w="790" w:type="dxa"/>
            <w:noWrap w:val="0"/>
            <w:vAlign w:val="top"/>
          </w:tcPr>
          <w:p w14:paraId="6834764E">
            <w:pPr>
              <w:pStyle w:val="20"/>
              <w:rPr>
                <w:rFonts w:hint="eastAsia" w:ascii="宋体" w:hAnsi="宋体" w:eastAsia="宋体" w:cs="宋体"/>
                <w:sz w:val="20"/>
                <w:szCs w:val="20"/>
              </w:rPr>
            </w:pPr>
          </w:p>
        </w:tc>
        <w:tc>
          <w:tcPr>
            <w:tcW w:w="1454" w:type="dxa"/>
            <w:noWrap w:val="0"/>
            <w:vAlign w:val="top"/>
          </w:tcPr>
          <w:p w14:paraId="61A2CD40">
            <w:pPr>
              <w:pStyle w:val="20"/>
              <w:rPr>
                <w:rFonts w:hint="eastAsia" w:ascii="宋体" w:hAnsi="宋体" w:eastAsia="宋体" w:cs="宋体"/>
                <w:sz w:val="20"/>
                <w:szCs w:val="20"/>
              </w:rPr>
            </w:pPr>
          </w:p>
        </w:tc>
        <w:tc>
          <w:tcPr>
            <w:tcW w:w="1416" w:type="dxa"/>
            <w:noWrap w:val="0"/>
            <w:vAlign w:val="top"/>
          </w:tcPr>
          <w:p w14:paraId="58A8871C">
            <w:pPr>
              <w:pStyle w:val="20"/>
              <w:rPr>
                <w:rFonts w:hint="eastAsia" w:ascii="宋体" w:hAnsi="宋体" w:eastAsia="宋体" w:cs="宋体"/>
                <w:sz w:val="20"/>
                <w:szCs w:val="20"/>
              </w:rPr>
            </w:pPr>
          </w:p>
        </w:tc>
        <w:tc>
          <w:tcPr>
            <w:tcW w:w="873" w:type="dxa"/>
            <w:noWrap w:val="0"/>
            <w:vAlign w:val="top"/>
          </w:tcPr>
          <w:p w14:paraId="4CCB2AAA">
            <w:pPr>
              <w:pStyle w:val="20"/>
              <w:rPr>
                <w:rFonts w:hint="eastAsia" w:ascii="宋体" w:hAnsi="宋体" w:eastAsia="宋体" w:cs="宋体"/>
                <w:sz w:val="20"/>
                <w:szCs w:val="20"/>
              </w:rPr>
            </w:pPr>
          </w:p>
        </w:tc>
        <w:tc>
          <w:tcPr>
            <w:tcW w:w="850" w:type="dxa"/>
            <w:noWrap w:val="0"/>
            <w:vAlign w:val="top"/>
          </w:tcPr>
          <w:p w14:paraId="5757EB2C">
            <w:pPr>
              <w:pStyle w:val="20"/>
              <w:rPr>
                <w:rFonts w:hint="eastAsia" w:ascii="宋体" w:hAnsi="宋体" w:eastAsia="宋体" w:cs="宋体"/>
                <w:sz w:val="20"/>
                <w:szCs w:val="20"/>
              </w:rPr>
            </w:pPr>
          </w:p>
        </w:tc>
        <w:tc>
          <w:tcPr>
            <w:tcW w:w="855" w:type="dxa"/>
            <w:noWrap w:val="0"/>
            <w:vAlign w:val="top"/>
          </w:tcPr>
          <w:p w14:paraId="25C31D9E">
            <w:pPr>
              <w:pStyle w:val="20"/>
              <w:rPr>
                <w:rFonts w:hint="eastAsia" w:ascii="宋体" w:hAnsi="宋体" w:eastAsia="宋体" w:cs="宋体"/>
                <w:sz w:val="20"/>
                <w:szCs w:val="20"/>
              </w:rPr>
            </w:pPr>
          </w:p>
        </w:tc>
      </w:tr>
      <w:tr w14:paraId="1F239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13" w:type="dxa"/>
            <w:noWrap w:val="0"/>
            <w:vAlign w:val="top"/>
          </w:tcPr>
          <w:p w14:paraId="0E183DA9">
            <w:pPr>
              <w:pStyle w:val="20"/>
              <w:spacing w:line="278" w:lineRule="auto"/>
              <w:rPr>
                <w:rFonts w:hint="eastAsia" w:ascii="宋体" w:hAnsi="宋体" w:eastAsia="宋体" w:cs="宋体"/>
                <w:sz w:val="20"/>
                <w:szCs w:val="20"/>
              </w:rPr>
            </w:pPr>
          </w:p>
          <w:p w14:paraId="1EE968FA">
            <w:pPr>
              <w:spacing w:before="91" w:line="116" w:lineRule="exact"/>
              <w:ind w:left="127"/>
              <w:rPr>
                <w:rFonts w:hint="eastAsia" w:ascii="宋体" w:hAnsi="宋体" w:eastAsia="宋体" w:cs="宋体"/>
                <w:sz w:val="24"/>
                <w:szCs w:val="24"/>
              </w:rPr>
            </w:pPr>
            <w:r>
              <w:rPr>
                <w:rFonts w:hint="eastAsia" w:ascii="宋体" w:hAnsi="宋体" w:eastAsia="宋体" w:cs="宋体"/>
                <w:position w:val="2"/>
                <w:sz w:val="24"/>
                <w:szCs w:val="24"/>
              </w:rPr>
              <w:t>...</w:t>
            </w:r>
          </w:p>
        </w:tc>
        <w:tc>
          <w:tcPr>
            <w:tcW w:w="850" w:type="dxa"/>
            <w:noWrap w:val="0"/>
            <w:vAlign w:val="top"/>
          </w:tcPr>
          <w:p w14:paraId="40FF0B9A">
            <w:pPr>
              <w:pStyle w:val="20"/>
              <w:rPr>
                <w:rFonts w:hint="eastAsia" w:ascii="宋体" w:hAnsi="宋体" w:eastAsia="宋体" w:cs="宋体"/>
                <w:sz w:val="20"/>
                <w:szCs w:val="20"/>
              </w:rPr>
            </w:pPr>
          </w:p>
        </w:tc>
        <w:tc>
          <w:tcPr>
            <w:tcW w:w="850" w:type="dxa"/>
            <w:noWrap w:val="0"/>
            <w:vAlign w:val="top"/>
          </w:tcPr>
          <w:p w14:paraId="1DDCCAFE">
            <w:pPr>
              <w:pStyle w:val="20"/>
              <w:rPr>
                <w:rFonts w:hint="eastAsia" w:ascii="宋体" w:hAnsi="宋体" w:eastAsia="宋体" w:cs="宋体"/>
                <w:sz w:val="20"/>
                <w:szCs w:val="20"/>
              </w:rPr>
            </w:pPr>
          </w:p>
        </w:tc>
        <w:tc>
          <w:tcPr>
            <w:tcW w:w="769" w:type="dxa"/>
            <w:noWrap w:val="0"/>
            <w:vAlign w:val="top"/>
          </w:tcPr>
          <w:p w14:paraId="75FAEE3C">
            <w:pPr>
              <w:pStyle w:val="20"/>
              <w:rPr>
                <w:rFonts w:hint="eastAsia" w:ascii="宋体" w:hAnsi="宋体" w:eastAsia="宋体" w:cs="宋体"/>
                <w:sz w:val="20"/>
                <w:szCs w:val="20"/>
              </w:rPr>
            </w:pPr>
          </w:p>
        </w:tc>
        <w:tc>
          <w:tcPr>
            <w:tcW w:w="790" w:type="dxa"/>
            <w:noWrap w:val="0"/>
            <w:vAlign w:val="top"/>
          </w:tcPr>
          <w:p w14:paraId="178D1FBC">
            <w:pPr>
              <w:pStyle w:val="20"/>
              <w:rPr>
                <w:rFonts w:hint="eastAsia" w:ascii="宋体" w:hAnsi="宋体" w:eastAsia="宋体" w:cs="宋体"/>
                <w:sz w:val="20"/>
                <w:szCs w:val="20"/>
              </w:rPr>
            </w:pPr>
          </w:p>
        </w:tc>
        <w:tc>
          <w:tcPr>
            <w:tcW w:w="1454" w:type="dxa"/>
            <w:noWrap w:val="0"/>
            <w:vAlign w:val="top"/>
          </w:tcPr>
          <w:p w14:paraId="5F2BECB1">
            <w:pPr>
              <w:pStyle w:val="20"/>
              <w:rPr>
                <w:rFonts w:hint="eastAsia" w:ascii="宋体" w:hAnsi="宋体" w:eastAsia="宋体" w:cs="宋体"/>
                <w:sz w:val="20"/>
                <w:szCs w:val="20"/>
              </w:rPr>
            </w:pPr>
          </w:p>
        </w:tc>
        <w:tc>
          <w:tcPr>
            <w:tcW w:w="1416" w:type="dxa"/>
            <w:noWrap w:val="0"/>
            <w:vAlign w:val="top"/>
          </w:tcPr>
          <w:p w14:paraId="3F46C2BC">
            <w:pPr>
              <w:pStyle w:val="20"/>
              <w:rPr>
                <w:rFonts w:hint="eastAsia" w:ascii="宋体" w:hAnsi="宋体" w:eastAsia="宋体" w:cs="宋体"/>
                <w:sz w:val="20"/>
                <w:szCs w:val="20"/>
              </w:rPr>
            </w:pPr>
          </w:p>
        </w:tc>
        <w:tc>
          <w:tcPr>
            <w:tcW w:w="873" w:type="dxa"/>
            <w:noWrap w:val="0"/>
            <w:vAlign w:val="top"/>
          </w:tcPr>
          <w:p w14:paraId="49637385">
            <w:pPr>
              <w:pStyle w:val="20"/>
              <w:rPr>
                <w:rFonts w:hint="eastAsia" w:ascii="宋体" w:hAnsi="宋体" w:eastAsia="宋体" w:cs="宋体"/>
                <w:sz w:val="20"/>
                <w:szCs w:val="20"/>
              </w:rPr>
            </w:pPr>
          </w:p>
        </w:tc>
        <w:tc>
          <w:tcPr>
            <w:tcW w:w="850" w:type="dxa"/>
            <w:noWrap w:val="0"/>
            <w:vAlign w:val="top"/>
          </w:tcPr>
          <w:p w14:paraId="697D0574">
            <w:pPr>
              <w:pStyle w:val="20"/>
              <w:rPr>
                <w:rFonts w:hint="eastAsia" w:ascii="宋体" w:hAnsi="宋体" w:eastAsia="宋体" w:cs="宋体"/>
                <w:sz w:val="20"/>
                <w:szCs w:val="20"/>
              </w:rPr>
            </w:pPr>
          </w:p>
        </w:tc>
        <w:tc>
          <w:tcPr>
            <w:tcW w:w="855" w:type="dxa"/>
            <w:noWrap w:val="0"/>
            <w:vAlign w:val="top"/>
          </w:tcPr>
          <w:p w14:paraId="0F712E9D">
            <w:pPr>
              <w:pStyle w:val="20"/>
              <w:rPr>
                <w:rFonts w:hint="eastAsia" w:ascii="宋体" w:hAnsi="宋体" w:eastAsia="宋体" w:cs="宋体"/>
                <w:sz w:val="20"/>
                <w:szCs w:val="20"/>
              </w:rPr>
            </w:pPr>
          </w:p>
        </w:tc>
      </w:tr>
      <w:tr w14:paraId="1CB9B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3182" w:type="dxa"/>
            <w:gridSpan w:val="4"/>
            <w:noWrap w:val="0"/>
            <w:vAlign w:val="top"/>
          </w:tcPr>
          <w:p w14:paraId="47B2821C">
            <w:pPr>
              <w:spacing w:before="163" w:line="221" w:lineRule="auto"/>
              <w:ind w:left="1601"/>
              <w:rPr>
                <w:rFonts w:hint="eastAsia" w:ascii="宋体" w:hAnsi="宋体" w:eastAsia="宋体" w:cs="宋体"/>
                <w:sz w:val="24"/>
                <w:szCs w:val="24"/>
              </w:rPr>
            </w:pPr>
            <w:r>
              <w:rPr>
                <w:rFonts w:hint="eastAsia" w:ascii="宋体" w:hAnsi="宋体" w:eastAsia="宋体" w:cs="宋体"/>
                <w:spacing w:val="-6"/>
                <w:sz w:val="24"/>
                <w:szCs w:val="24"/>
              </w:rPr>
              <w:t>合计</w:t>
            </w:r>
          </w:p>
        </w:tc>
        <w:tc>
          <w:tcPr>
            <w:tcW w:w="6238" w:type="dxa"/>
            <w:gridSpan w:val="6"/>
            <w:noWrap w:val="0"/>
            <w:vAlign w:val="top"/>
          </w:tcPr>
          <w:p w14:paraId="54A1C378">
            <w:pPr>
              <w:pStyle w:val="20"/>
              <w:rPr>
                <w:rFonts w:hint="eastAsia" w:ascii="宋体" w:hAnsi="宋体" w:eastAsia="宋体" w:cs="宋体"/>
                <w:sz w:val="20"/>
                <w:szCs w:val="20"/>
              </w:rPr>
            </w:pPr>
          </w:p>
        </w:tc>
      </w:tr>
    </w:tbl>
    <w:p w14:paraId="2A42D436">
      <w:pPr>
        <w:spacing w:before="176" w:line="221" w:lineRule="auto"/>
        <w:ind w:left="749"/>
        <w:rPr>
          <w:rFonts w:hint="eastAsia" w:ascii="宋体" w:hAnsi="宋体" w:eastAsia="宋体" w:cs="宋体"/>
          <w:sz w:val="24"/>
          <w:szCs w:val="24"/>
        </w:rPr>
      </w:pPr>
      <w:r>
        <w:rPr>
          <w:rFonts w:hint="eastAsia" w:ascii="宋体" w:hAnsi="宋体" w:eastAsia="宋体" w:cs="宋体"/>
          <w:spacing w:val="-5"/>
          <w:sz w:val="24"/>
          <w:szCs w:val="24"/>
        </w:rPr>
        <w:t>说明：</w:t>
      </w:r>
    </w:p>
    <w:p w14:paraId="08E47281">
      <w:pPr>
        <w:spacing w:before="163" w:line="230" w:lineRule="auto"/>
        <w:ind w:left="219" w:right="174" w:firstLine="547"/>
        <w:rPr>
          <w:rFonts w:hint="eastAsia" w:ascii="宋体" w:hAnsi="宋体" w:eastAsia="宋体" w:cs="宋体"/>
          <w:sz w:val="24"/>
          <w:szCs w:val="24"/>
        </w:rPr>
      </w:pPr>
      <w:r>
        <w:rPr>
          <w:rFonts w:hint="eastAsia" w:ascii="宋体" w:hAnsi="宋体" w:eastAsia="宋体" w:cs="宋体"/>
          <w:spacing w:val="-2"/>
          <w:sz w:val="24"/>
          <w:szCs w:val="24"/>
        </w:rPr>
        <w:t>1、政府采购强制节能产品根据《节能产品政府采购品目清单》（财库</w:t>
      </w:r>
      <w:r>
        <w:rPr>
          <w:rFonts w:hint="eastAsia" w:ascii="宋体" w:hAnsi="宋体" w:eastAsia="宋体" w:cs="宋体"/>
          <w:spacing w:val="4"/>
          <w:sz w:val="24"/>
          <w:szCs w:val="24"/>
        </w:rPr>
        <w:t xml:space="preserve"> </w:t>
      </w:r>
      <w:r>
        <w:rPr>
          <w:rFonts w:hint="eastAsia" w:ascii="宋体" w:hAnsi="宋体" w:eastAsia="宋体" w:cs="宋体"/>
          <w:spacing w:val="-4"/>
          <w:sz w:val="24"/>
          <w:szCs w:val="24"/>
        </w:rPr>
        <w:t>〔2019〕19</w:t>
      </w:r>
      <w:r>
        <w:rPr>
          <w:rFonts w:hint="eastAsia" w:ascii="宋体" w:hAnsi="宋体" w:eastAsia="宋体" w:cs="宋体"/>
          <w:spacing w:val="-46"/>
          <w:sz w:val="24"/>
          <w:szCs w:val="24"/>
        </w:rPr>
        <w:t xml:space="preserve"> </w:t>
      </w:r>
      <w:r>
        <w:rPr>
          <w:rFonts w:hint="eastAsia" w:ascii="宋体" w:hAnsi="宋体" w:eastAsia="宋体" w:cs="宋体"/>
          <w:spacing w:val="-4"/>
          <w:sz w:val="24"/>
          <w:szCs w:val="24"/>
        </w:rPr>
        <w:t>号）内的品目确定。</w:t>
      </w:r>
    </w:p>
    <w:p w14:paraId="34BDF91B">
      <w:pPr>
        <w:spacing w:before="152" w:line="229" w:lineRule="auto"/>
        <w:ind w:left="187" w:right="209" w:firstLine="562"/>
        <w:rPr>
          <w:rFonts w:hint="eastAsia" w:ascii="宋体" w:hAnsi="宋体" w:eastAsia="宋体" w:cs="宋体"/>
          <w:b/>
          <w:bCs/>
          <w:sz w:val="24"/>
          <w:szCs w:val="24"/>
          <w:u w:val="single"/>
        </w:rPr>
      </w:pPr>
      <w:r>
        <w:rPr>
          <w:rFonts w:hint="eastAsia" w:ascii="宋体" w:hAnsi="宋体" w:eastAsia="宋体" w:cs="宋体"/>
          <w:b/>
          <w:bCs/>
          <w:spacing w:val="-3"/>
          <w:sz w:val="24"/>
          <w:szCs w:val="24"/>
          <w:u w:val="single"/>
        </w:rPr>
        <w:t>2、如所投产品为政府强制采购节能产品，应当按规定格式逐项填写，</w:t>
      </w:r>
      <w:r>
        <w:rPr>
          <w:rFonts w:hint="eastAsia" w:ascii="宋体" w:hAnsi="宋体" w:eastAsia="宋体" w:cs="宋体"/>
          <w:b/>
          <w:bCs/>
          <w:spacing w:val="-1"/>
          <w:sz w:val="24"/>
          <w:szCs w:val="24"/>
          <w:u w:val="single"/>
        </w:rPr>
        <w:t>且提供中国节能产品认证证书扫描件，否则其投标文件将被认定为无效。</w:t>
      </w:r>
    </w:p>
    <w:p w14:paraId="5E05E5CB">
      <w:pPr>
        <w:pStyle w:val="5"/>
        <w:spacing w:line="268" w:lineRule="auto"/>
        <w:rPr>
          <w:rFonts w:hint="eastAsia" w:ascii="宋体" w:hAnsi="宋体" w:eastAsia="宋体" w:cs="宋体"/>
          <w:sz w:val="20"/>
          <w:szCs w:val="20"/>
        </w:rPr>
      </w:pPr>
    </w:p>
    <w:p w14:paraId="6CEC8616">
      <w:pPr>
        <w:pStyle w:val="5"/>
        <w:spacing w:line="268" w:lineRule="auto"/>
        <w:rPr>
          <w:rFonts w:hint="eastAsia" w:ascii="宋体" w:hAnsi="宋体" w:eastAsia="宋体" w:cs="宋体"/>
          <w:sz w:val="20"/>
          <w:szCs w:val="20"/>
        </w:rPr>
      </w:pPr>
    </w:p>
    <w:p w14:paraId="4CD4CBA7">
      <w:pPr>
        <w:pStyle w:val="5"/>
        <w:spacing w:line="268" w:lineRule="auto"/>
        <w:rPr>
          <w:rFonts w:hint="eastAsia" w:ascii="宋体" w:hAnsi="宋体" w:eastAsia="宋体" w:cs="宋体"/>
          <w:sz w:val="20"/>
          <w:szCs w:val="20"/>
        </w:rPr>
      </w:pPr>
    </w:p>
    <w:p w14:paraId="7C191547">
      <w:pPr>
        <w:pStyle w:val="5"/>
        <w:spacing w:line="268" w:lineRule="auto"/>
        <w:rPr>
          <w:rFonts w:hint="eastAsia" w:ascii="宋体" w:hAnsi="宋体" w:eastAsia="宋体" w:cs="宋体"/>
          <w:sz w:val="20"/>
          <w:szCs w:val="20"/>
        </w:rPr>
      </w:pPr>
    </w:p>
    <w:p w14:paraId="1453894A">
      <w:pPr>
        <w:pStyle w:val="5"/>
        <w:spacing w:line="268" w:lineRule="auto"/>
        <w:rPr>
          <w:rFonts w:hint="eastAsia" w:ascii="宋体" w:hAnsi="宋体" w:eastAsia="宋体" w:cs="宋体"/>
          <w:sz w:val="20"/>
          <w:szCs w:val="20"/>
        </w:rPr>
      </w:pPr>
    </w:p>
    <w:p w14:paraId="3105DCBA">
      <w:pPr>
        <w:spacing w:before="91" w:line="220" w:lineRule="auto"/>
        <w:ind w:left="749"/>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3750EF58">
      <w:pPr>
        <w:spacing w:before="226" w:line="220" w:lineRule="auto"/>
        <w:ind w:left="747"/>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3361E157">
      <w:pPr>
        <w:spacing w:before="129" w:line="221" w:lineRule="auto"/>
        <w:ind w:left="7582"/>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5"/>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20"/>
          <w:sz w:val="24"/>
          <w:szCs w:val="24"/>
        </w:rPr>
        <w:t xml:space="preserve">   </w:t>
      </w:r>
      <w:r>
        <w:rPr>
          <w:rFonts w:hint="eastAsia" w:ascii="宋体" w:hAnsi="宋体" w:eastAsia="宋体" w:cs="宋体"/>
          <w:spacing w:val="-10"/>
          <w:sz w:val="24"/>
          <w:szCs w:val="24"/>
        </w:rPr>
        <w:t>日</w:t>
      </w:r>
    </w:p>
    <w:p w14:paraId="54442565">
      <w:pPr>
        <w:spacing w:line="221" w:lineRule="auto"/>
        <w:rPr>
          <w:rFonts w:hint="eastAsia" w:ascii="宋体" w:hAnsi="宋体" w:eastAsia="宋体" w:cs="宋体"/>
          <w:sz w:val="24"/>
          <w:szCs w:val="24"/>
        </w:rPr>
        <w:sectPr>
          <w:footerReference r:id="rId38" w:type="default"/>
          <w:pgSz w:w="11910" w:h="16840"/>
          <w:pgMar w:top="1120" w:right="1242" w:bottom="693" w:left="1242" w:header="788" w:footer="514" w:gutter="0"/>
          <w:pgBorders>
            <w:top w:val="none" w:sz="0" w:space="0"/>
            <w:left w:val="none" w:sz="0" w:space="0"/>
            <w:bottom w:val="none" w:sz="0" w:space="0"/>
            <w:right w:val="none" w:sz="0" w:space="0"/>
          </w:pgBorders>
          <w:pgNumType w:fmt="decimal"/>
          <w:cols w:space="720" w:num="1"/>
        </w:sectPr>
      </w:pPr>
    </w:p>
    <w:p w14:paraId="4C2BB0BD">
      <w:pPr>
        <w:pStyle w:val="5"/>
        <w:spacing w:line="362" w:lineRule="auto"/>
        <w:rPr>
          <w:rFonts w:hint="eastAsia" w:ascii="宋体" w:hAnsi="宋体" w:eastAsia="宋体" w:cs="宋体"/>
        </w:rPr>
      </w:pPr>
    </w:p>
    <w:p w14:paraId="3A8C75E6">
      <w:pPr>
        <w:spacing w:before="91" w:line="220" w:lineRule="auto"/>
        <w:ind w:left="3530"/>
        <w:rPr>
          <w:rFonts w:hint="eastAsia" w:ascii="宋体" w:hAnsi="宋体" w:eastAsia="宋体" w:cs="宋体"/>
          <w:sz w:val="28"/>
          <w:szCs w:val="28"/>
        </w:rPr>
      </w:pPr>
      <w:r>
        <w:rPr>
          <w:rFonts w:hint="eastAsia" w:ascii="宋体" w:hAnsi="宋体" w:eastAsia="宋体" w:cs="宋体"/>
          <w:b/>
          <w:bCs/>
          <w:spacing w:val="-3"/>
          <w:sz w:val="28"/>
          <w:szCs w:val="28"/>
        </w:rPr>
        <w:t>《节能产品政府采购品目清单》</w:t>
      </w:r>
    </w:p>
    <w:p w14:paraId="4A30256A">
      <w:pPr>
        <w:spacing w:line="82" w:lineRule="auto"/>
        <w:rPr>
          <w:rFonts w:hint="eastAsia" w:ascii="宋体" w:hAnsi="宋体" w:eastAsia="宋体" w:cs="宋体"/>
          <w:sz w:val="2"/>
        </w:rPr>
      </w:pPr>
    </w:p>
    <w:tbl>
      <w:tblPr>
        <w:tblStyle w:val="19"/>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0"/>
        <w:gridCol w:w="1456"/>
        <w:gridCol w:w="1734"/>
        <w:gridCol w:w="1833"/>
        <w:gridCol w:w="4122"/>
      </w:tblGrid>
      <w:tr w14:paraId="487B7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990" w:type="dxa"/>
            <w:noWrap w:val="0"/>
            <w:vAlign w:val="top"/>
          </w:tcPr>
          <w:p w14:paraId="6B407AB1">
            <w:pPr>
              <w:spacing w:before="53" w:line="224" w:lineRule="auto"/>
              <w:ind w:left="21" w:right="140" w:firstLine="16"/>
              <w:rPr>
                <w:rFonts w:hint="eastAsia" w:ascii="宋体" w:hAnsi="宋体" w:eastAsia="宋体" w:cs="宋体"/>
                <w:sz w:val="24"/>
                <w:szCs w:val="24"/>
              </w:rPr>
            </w:pPr>
            <w:r>
              <w:rPr>
                <w:rFonts w:hint="eastAsia" w:ascii="宋体" w:hAnsi="宋体" w:eastAsia="宋体" w:cs="宋体"/>
                <w:spacing w:val="-12"/>
                <w:sz w:val="24"/>
                <w:szCs w:val="24"/>
              </w:rPr>
              <w:t>品目序</w:t>
            </w:r>
            <w:r>
              <w:rPr>
                <w:rFonts w:hint="eastAsia" w:ascii="宋体" w:hAnsi="宋体" w:eastAsia="宋体" w:cs="宋体"/>
                <w:spacing w:val="1"/>
                <w:sz w:val="24"/>
                <w:szCs w:val="24"/>
              </w:rPr>
              <w:t xml:space="preserve"> </w:t>
            </w:r>
            <w:r>
              <w:rPr>
                <w:rFonts w:hint="eastAsia" w:ascii="宋体" w:hAnsi="宋体" w:eastAsia="宋体" w:cs="宋体"/>
                <w:sz w:val="24"/>
                <w:szCs w:val="24"/>
              </w:rPr>
              <w:t>号</w:t>
            </w:r>
          </w:p>
        </w:tc>
        <w:tc>
          <w:tcPr>
            <w:tcW w:w="5023" w:type="dxa"/>
            <w:gridSpan w:val="3"/>
            <w:noWrap w:val="0"/>
            <w:vAlign w:val="top"/>
          </w:tcPr>
          <w:p w14:paraId="2D9B8D3B">
            <w:pPr>
              <w:spacing w:before="198" w:line="223" w:lineRule="auto"/>
              <w:ind w:left="1138"/>
              <w:rPr>
                <w:rFonts w:hint="eastAsia" w:ascii="宋体" w:hAnsi="宋体" w:eastAsia="宋体" w:cs="宋体"/>
                <w:sz w:val="24"/>
                <w:szCs w:val="24"/>
              </w:rPr>
            </w:pPr>
            <w:r>
              <w:rPr>
                <w:rFonts w:hint="eastAsia" w:ascii="宋体" w:hAnsi="宋体" w:eastAsia="宋体" w:cs="宋体"/>
                <w:spacing w:val="-7"/>
                <w:sz w:val="24"/>
                <w:szCs w:val="24"/>
              </w:rPr>
              <w:t>名称</w:t>
            </w:r>
          </w:p>
        </w:tc>
        <w:tc>
          <w:tcPr>
            <w:tcW w:w="4122" w:type="dxa"/>
            <w:noWrap w:val="0"/>
            <w:vAlign w:val="top"/>
          </w:tcPr>
          <w:p w14:paraId="7DC185A6">
            <w:pPr>
              <w:spacing w:before="198" w:line="220" w:lineRule="auto"/>
              <w:ind w:left="659"/>
              <w:rPr>
                <w:rFonts w:hint="eastAsia" w:ascii="宋体" w:hAnsi="宋体" w:eastAsia="宋体" w:cs="宋体"/>
                <w:sz w:val="24"/>
                <w:szCs w:val="24"/>
              </w:rPr>
            </w:pPr>
            <w:r>
              <w:rPr>
                <w:rFonts w:hint="eastAsia" w:ascii="宋体" w:hAnsi="宋体" w:eastAsia="宋体" w:cs="宋体"/>
                <w:spacing w:val="-3"/>
                <w:sz w:val="24"/>
                <w:szCs w:val="24"/>
              </w:rPr>
              <w:t>依据的标准</w:t>
            </w:r>
          </w:p>
        </w:tc>
      </w:tr>
      <w:tr w14:paraId="2D153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90" w:type="dxa"/>
            <w:vMerge w:val="restart"/>
            <w:tcBorders>
              <w:bottom w:val="nil"/>
            </w:tcBorders>
            <w:noWrap w:val="0"/>
            <w:vAlign w:val="top"/>
          </w:tcPr>
          <w:p w14:paraId="6C183150">
            <w:pPr>
              <w:pStyle w:val="20"/>
              <w:spacing w:line="262" w:lineRule="auto"/>
              <w:rPr>
                <w:rFonts w:hint="eastAsia" w:ascii="宋体" w:hAnsi="宋体" w:eastAsia="宋体" w:cs="宋体"/>
                <w:sz w:val="20"/>
                <w:szCs w:val="20"/>
              </w:rPr>
            </w:pPr>
          </w:p>
          <w:p w14:paraId="6080F06D">
            <w:pPr>
              <w:pStyle w:val="20"/>
              <w:spacing w:line="263" w:lineRule="auto"/>
              <w:rPr>
                <w:rFonts w:hint="eastAsia" w:ascii="宋体" w:hAnsi="宋体" w:eastAsia="宋体" w:cs="宋体"/>
                <w:sz w:val="20"/>
                <w:szCs w:val="20"/>
              </w:rPr>
            </w:pPr>
          </w:p>
          <w:p w14:paraId="11D2B661">
            <w:pPr>
              <w:pStyle w:val="20"/>
              <w:spacing w:line="263" w:lineRule="auto"/>
              <w:rPr>
                <w:rFonts w:hint="eastAsia" w:ascii="宋体" w:hAnsi="宋体" w:eastAsia="宋体" w:cs="宋体"/>
                <w:sz w:val="20"/>
                <w:szCs w:val="20"/>
              </w:rPr>
            </w:pPr>
          </w:p>
          <w:p w14:paraId="74B366D1">
            <w:pPr>
              <w:pStyle w:val="20"/>
              <w:spacing w:line="263" w:lineRule="auto"/>
              <w:rPr>
                <w:rFonts w:hint="eastAsia" w:ascii="宋体" w:hAnsi="宋体" w:eastAsia="宋体" w:cs="宋体"/>
                <w:sz w:val="20"/>
                <w:szCs w:val="20"/>
              </w:rPr>
            </w:pPr>
          </w:p>
          <w:p w14:paraId="43905E12">
            <w:pPr>
              <w:pStyle w:val="20"/>
              <w:spacing w:line="263" w:lineRule="auto"/>
              <w:rPr>
                <w:rFonts w:hint="eastAsia" w:ascii="宋体" w:hAnsi="宋体" w:eastAsia="宋体" w:cs="宋体"/>
                <w:sz w:val="20"/>
                <w:szCs w:val="20"/>
              </w:rPr>
            </w:pPr>
          </w:p>
          <w:p w14:paraId="430BBE6C">
            <w:pPr>
              <w:pStyle w:val="20"/>
              <w:spacing w:line="263" w:lineRule="auto"/>
              <w:rPr>
                <w:rFonts w:hint="eastAsia" w:ascii="宋体" w:hAnsi="宋体" w:eastAsia="宋体" w:cs="宋体"/>
                <w:sz w:val="20"/>
                <w:szCs w:val="20"/>
              </w:rPr>
            </w:pPr>
          </w:p>
          <w:p w14:paraId="1D6A9C71">
            <w:pPr>
              <w:pStyle w:val="20"/>
              <w:spacing w:line="263" w:lineRule="auto"/>
              <w:rPr>
                <w:rFonts w:hint="eastAsia" w:ascii="宋体" w:hAnsi="宋体" w:eastAsia="宋体" w:cs="宋体"/>
                <w:sz w:val="20"/>
                <w:szCs w:val="20"/>
              </w:rPr>
            </w:pPr>
          </w:p>
          <w:p w14:paraId="12E884E3">
            <w:pPr>
              <w:pStyle w:val="20"/>
              <w:spacing w:line="263" w:lineRule="auto"/>
              <w:rPr>
                <w:rFonts w:hint="eastAsia" w:ascii="宋体" w:hAnsi="宋体" w:eastAsia="宋体" w:cs="宋体"/>
                <w:sz w:val="20"/>
                <w:szCs w:val="20"/>
              </w:rPr>
            </w:pPr>
          </w:p>
          <w:p w14:paraId="08848075">
            <w:pPr>
              <w:pStyle w:val="20"/>
              <w:spacing w:line="263" w:lineRule="auto"/>
              <w:rPr>
                <w:rFonts w:hint="eastAsia" w:ascii="宋体" w:hAnsi="宋体" w:eastAsia="宋体" w:cs="宋体"/>
                <w:sz w:val="20"/>
                <w:szCs w:val="20"/>
              </w:rPr>
            </w:pPr>
          </w:p>
          <w:p w14:paraId="4915E734">
            <w:pPr>
              <w:spacing w:before="91" w:line="184" w:lineRule="auto"/>
              <w:ind w:left="614"/>
              <w:rPr>
                <w:rFonts w:hint="eastAsia" w:ascii="宋体" w:hAnsi="宋体" w:eastAsia="宋体" w:cs="宋体"/>
                <w:sz w:val="24"/>
                <w:szCs w:val="24"/>
              </w:rPr>
            </w:pPr>
            <w:r>
              <w:rPr>
                <w:rFonts w:hint="eastAsia" w:ascii="宋体" w:hAnsi="宋体" w:eastAsia="宋体" w:cs="宋体"/>
                <w:sz w:val="24"/>
                <w:szCs w:val="24"/>
              </w:rPr>
              <w:t>1</w:t>
            </w:r>
          </w:p>
        </w:tc>
        <w:tc>
          <w:tcPr>
            <w:tcW w:w="1456" w:type="dxa"/>
            <w:vMerge w:val="restart"/>
            <w:tcBorders>
              <w:bottom w:val="nil"/>
            </w:tcBorders>
            <w:noWrap w:val="0"/>
            <w:vAlign w:val="top"/>
          </w:tcPr>
          <w:p w14:paraId="04EFDBB2">
            <w:pPr>
              <w:pStyle w:val="20"/>
              <w:spacing w:line="270" w:lineRule="auto"/>
              <w:rPr>
                <w:rFonts w:hint="eastAsia" w:ascii="宋体" w:hAnsi="宋体" w:eastAsia="宋体" w:cs="宋体"/>
                <w:sz w:val="20"/>
                <w:szCs w:val="20"/>
              </w:rPr>
            </w:pPr>
          </w:p>
          <w:p w14:paraId="57BDA576">
            <w:pPr>
              <w:pStyle w:val="20"/>
              <w:spacing w:line="270" w:lineRule="auto"/>
              <w:rPr>
                <w:rFonts w:hint="eastAsia" w:ascii="宋体" w:hAnsi="宋体" w:eastAsia="宋体" w:cs="宋体"/>
                <w:sz w:val="20"/>
                <w:szCs w:val="20"/>
              </w:rPr>
            </w:pPr>
          </w:p>
          <w:p w14:paraId="4D4EED9E">
            <w:pPr>
              <w:pStyle w:val="20"/>
              <w:spacing w:line="271" w:lineRule="auto"/>
              <w:rPr>
                <w:rFonts w:hint="eastAsia" w:ascii="宋体" w:hAnsi="宋体" w:eastAsia="宋体" w:cs="宋体"/>
                <w:sz w:val="20"/>
                <w:szCs w:val="20"/>
              </w:rPr>
            </w:pPr>
          </w:p>
          <w:p w14:paraId="41058B63">
            <w:pPr>
              <w:pStyle w:val="20"/>
              <w:spacing w:line="271" w:lineRule="auto"/>
              <w:rPr>
                <w:rFonts w:hint="eastAsia" w:ascii="宋体" w:hAnsi="宋体" w:eastAsia="宋体" w:cs="宋体"/>
                <w:sz w:val="20"/>
                <w:szCs w:val="20"/>
              </w:rPr>
            </w:pPr>
          </w:p>
          <w:p w14:paraId="1AE6511B">
            <w:pPr>
              <w:spacing w:before="91" w:line="228" w:lineRule="auto"/>
              <w:ind w:left="1014" w:right="166" w:hanging="709"/>
              <w:rPr>
                <w:rFonts w:hint="eastAsia" w:ascii="宋体" w:hAnsi="宋体" w:eastAsia="宋体" w:cs="宋体"/>
                <w:sz w:val="24"/>
                <w:szCs w:val="24"/>
              </w:rPr>
            </w:pPr>
            <w:r>
              <w:rPr>
                <w:rFonts w:hint="eastAsia" w:ascii="宋体" w:hAnsi="宋体" w:eastAsia="宋体" w:cs="宋体"/>
                <w:spacing w:val="-1"/>
                <w:sz w:val="24"/>
                <w:szCs w:val="24"/>
              </w:rPr>
              <w:t>A020101</w:t>
            </w:r>
            <w:r>
              <w:rPr>
                <w:rFonts w:hint="eastAsia" w:ascii="宋体" w:hAnsi="宋体" w:eastAsia="宋体" w:cs="宋体"/>
                <w:spacing w:val="4"/>
                <w:sz w:val="24"/>
                <w:szCs w:val="24"/>
              </w:rPr>
              <w:t xml:space="preserve"> </w:t>
            </w:r>
            <w:r>
              <w:rPr>
                <w:rFonts w:hint="eastAsia" w:ascii="宋体" w:hAnsi="宋体" w:eastAsia="宋体" w:cs="宋体"/>
                <w:spacing w:val="-10"/>
                <w:sz w:val="24"/>
                <w:szCs w:val="24"/>
              </w:rPr>
              <w:t>计</w:t>
            </w:r>
          </w:p>
          <w:p w14:paraId="236AD69E">
            <w:pPr>
              <w:spacing w:line="220" w:lineRule="auto"/>
              <w:ind w:left="184"/>
              <w:rPr>
                <w:rFonts w:hint="eastAsia" w:ascii="宋体" w:hAnsi="宋体" w:eastAsia="宋体" w:cs="宋体"/>
                <w:sz w:val="24"/>
                <w:szCs w:val="24"/>
              </w:rPr>
            </w:pPr>
            <w:r>
              <w:rPr>
                <w:rFonts w:hint="eastAsia" w:ascii="宋体" w:hAnsi="宋体" w:eastAsia="宋体" w:cs="宋体"/>
                <w:spacing w:val="-4"/>
                <w:sz w:val="24"/>
                <w:szCs w:val="24"/>
              </w:rPr>
              <w:t>算机设备</w:t>
            </w:r>
          </w:p>
        </w:tc>
        <w:tc>
          <w:tcPr>
            <w:tcW w:w="1734" w:type="dxa"/>
            <w:noWrap w:val="0"/>
            <w:vAlign w:val="top"/>
          </w:tcPr>
          <w:p w14:paraId="67AA9769">
            <w:pPr>
              <w:spacing w:before="147" w:line="233" w:lineRule="auto"/>
              <w:ind w:left="33" w:right="185" w:hanging="17"/>
              <w:rPr>
                <w:rFonts w:hint="eastAsia" w:ascii="宋体" w:hAnsi="宋体" w:eastAsia="宋体" w:cs="宋体"/>
                <w:sz w:val="24"/>
                <w:szCs w:val="24"/>
              </w:rPr>
            </w:pPr>
            <w:r>
              <w:rPr>
                <w:rFonts w:hint="eastAsia" w:ascii="宋体" w:hAnsi="宋体" w:eastAsia="宋体" w:cs="宋体"/>
                <w:spacing w:val="-2"/>
                <w:sz w:val="24"/>
                <w:szCs w:val="24"/>
              </w:rPr>
              <w:t>★A02010104</w:t>
            </w:r>
            <w:r>
              <w:rPr>
                <w:rFonts w:hint="eastAsia" w:ascii="宋体" w:hAnsi="宋体" w:eastAsia="宋体" w:cs="宋体"/>
                <w:spacing w:val="5"/>
                <w:sz w:val="24"/>
                <w:szCs w:val="24"/>
              </w:rPr>
              <w:t xml:space="preserve"> </w:t>
            </w:r>
            <w:r>
              <w:rPr>
                <w:rFonts w:hint="eastAsia" w:ascii="宋体" w:hAnsi="宋体" w:eastAsia="宋体" w:cs="宋体"/>
                <w:spacing w:val="-7"/>
                <w:sz w:val="24"/>
                <w:szCs w:val="24"/>
              </w:rPr>
              <w:t>台式计算机</w:t>
            </w:r>
          </w:p>
        </w:tc>
        <w:tc>
          <w:tcPr>
            <w:tcW w:w="1833" w:type="dxa"/>
            <w:noWrap w:val="0"/>
            <w:vAlign w:val="top"/>
          </w:tcPr>
          <w:p w14:paraId="28B27ABF">
            <w:pPr>
              <w:pStyle w:val="20"/>
              <w:rPr>
                <w:rFonts w:hint="eastAsia" w:ascii="宋体" w:hAnsi="宋体" w:eastAsia="宋体" w:cs="宋体"/>
                <w:sz w:val="20"/>
                <w:szCs w:val="20"/>
              </w:rPr>
            </w:pPr>
          </w:p>
        </w:tc>
        <w:tc>
          <w:tcPr>
            <w:tcW w:w="4122" w:type="dxa"/>
            <w:noWrap w:val="0"/>
            <w:vAlign w:val="top"/>
          </w:tcPr>
          <w:p w14:paraId="722F7077">
            <w:pPr>
              <w:spacing w:before="148" w:line="230" w:lineRule="auto"/>
              <w:ind w:left="15" w:right="192"/>
              <w:rPr>
                <w:rFonts w:hint="eastAsia" w:ascii="宋体" w:hAnsi="宋体" w:eastAsia="宋体" w:cs="宋体"/>
                <w:sz w:val="24"/>
                <w:szCs w:val="24"/>
              </w:rPr>
            </w:pPr>
            <w:r>
              <w:rPr>
                <w:rFonts w:hint="eastAsia" w:ascii="宋体" w:hAnsi="宋体" w:eastAsia="宋体" w:cs="宋体"/>
                <w:spacing w:val="-1"/>
                <w:sz w:val="24"/>
                <w:szCs w:val="24"/>
              </w:rPr>
              <w:t>《微型计算机能效限定值及能效</w:t>
            </w:r>
            <w:r>
              <w:rPr>
                <w:rFonts w:hint="eastAsia" w:ascii="宋体" w:hAnsi="宋体" w:eastAsia="宋体" w:cs="宋体"/>
                <w:spacing w:val="2"/>
                <w:sz w:val="24"/>
                <w:szCs w:val="24"/>
              </w:rPr>
              <w:t xml:space="preserve"> </w:t>
            </w:r>
            <w:r>
              <w:rPr>
                <w:rFonts w:hint="eastAsia" w:ascii="宋体" w:hAnsi="宋体" w:eastAsia="宋体" w:cs="宋体"/>
                <w:spacing w:val="-4"/>
                <w:sz w:val="24"/>
                <w:szCs w:val="24"/>
              </w:rPr>
              <w:t>等级》</w:t>
            </w:r>
          </w:p>
          <w:p w14:paraId="4E3253C7">
            <w:pPr>
              <w:spacing w:before="37" w:line="208" w:lineRule="auto"/>
              <w:ind w:left="22"/>
              <w:rPr>
                <w:rFonts w:hint="eastAsia" w:ascii="宋体" w:hAnsi="宋体" w:eastAsia="宋体" w:cs="宋体"/>
                <w:sz w:val="24"/>
                <w:szCs w:val="24"/>
              </w:rPr>
            </w:pPr>
            <w:r>
              <w:rPr>
                <w:rFonts w:hint="eastAsia" w:ascii="宋体" w:hAnsi="宋体" w:eastAsia="宋体" w:cs="宋体"/>
                <w:spacing w:val="-2"/>
                <w:sz w:val="24"/>
                <w:szCs w:val="24"/>
              </w:rPr>
              <w:t>（GB28380）</w:t>
            </w:r>
          </w:p>
        </w:tc>
      </w:tr>
      <w:tr w14:paraId="32620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8" w:hRule="atLeast"/>
        </w:trPr>
        <w:tc>
          <w:tcPr>
            <w:tcW w:w="990" w:type="dxa"/>
            <w:vMerge w:val="continue"/>
            <w:tcBorders>
              <w:top w:val="nil"/>
              <w:bottom w:val="nil"/>
            </w:tcBorders>
            <w:noWrap w:val="0"/>
            <w:vAlign w:val="top"/>
          </w:tcPr>
          <w:p w14:paraId="6890FBB7">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18DD71BF">
            <w:pPr>
              <w:pStyle w:val="20"/>
              <w:rPr>
                <w:rFonts w:hint="eastAsia" w:ascii="宋体" w:hAnsi="宋体" w:eastAsia="宋体" w:cs="宋体"/>
                <w:sz w:val="20"/>
                <w:szCs w:val="20"/>
              </w:rPr>
            </w:pPr>
          </w:p>
        </w:tc>
        <w:tc>
          <w:tcPr>
            <w:tcW w:w="1734" w:type="dxa"/>
            <w:noWrap w:val="0"/>
            <w:vAlign w:val="top"/>
          </w:tcPr>
          <w:p w14:paraId="512979C2">
            <w:pPr>
              <w:spacing w:before="148" w:line="232" w:lineRule="auto"/>
              <w:ind w:left="13" w:right="47" w:firstLine="3"/>
              <w:rPr>
                <w:rFonts w:hint="eastAsia" w:ascii="宋体" w:hAnsi="宋体" w:eastAsia="宋体" w:cs="宋体"/>
                <w:sz w:val="24"/>
                <w:szCs w:val="24"/>
              </w:rPr>
            </w:pPr>
            <w:r>
              <w:rPr>
                <w:rFonts w:hint="eastAsia" w:ascii="宋体" w:hAnsi="宋体" w:eastAsia="宋体" w:cs="宋体"/>
                <w:spacing w:val="-2"/>
                <w:sz w:val="24"/>
                <w:szCs w:val="24"/>
              </w:rPr>
              <w:t>★A02010105</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便携式计算机</w:t>
            </w:r>
          </w:p>
        </w:tc>
        <w:tc>
          <w:tcPr>
            <w:tcW w:w="1833" w:type="dxa"/>
            <w:noWrap w:val="0"/>
            <w:vAlign w:val="top"/>
          </w:tcPr>
          <w:p w14:paraId="15864D42">
            <w:pPr>
              <w:pStyle w:val="20"/>
              <w:rPr>
                <w:rFonts w:hint="eastAsia" w:ascii="宋体" w:hAnsi="宋体" w:eastAsia="宋体" w:cs="宋体"/>
                <w:sz w:val="20"/>
                <w:szCs w:val="20"/>
              </w:rPr>
            </w:pPr>
          </w:p>
        </w:tc>
        <w:tc>
          <w:tcPr>
            <w:tcW w:w="4122" w:type="dxa"/>
            <w:noWrap w:val="0"/>
            <w:vAlign w:val="top"/>
          </w:tcPr>
          <w:p w14:paraId="7AB6D058">
            <w:pPr>
              <w:spacing w:before="148" w:line="230" w:lineRule="auto"/>
              <w:ind w:left="15" w:right="192"/>
              <w:rPr>
                <w:rFonts w:hint="eastAsia" w:ascii="宋体" w:hAnsi="宋体" w:eastAsia="宋体" w:cs="宋体"/>
                <w:sz w:val="24"/>
                <w:szCs w:val="24"/>
              </w:rPr>
            </w:pPr>
            <w:r>
              <w:rPr>
                <w:rFonts w:hint="eastAsia" w:ascii="宋体" w:hAnsi="宋体" w:eastAsia="宋体" w:cs="宋体"/>
                <w:spacing w:val="-1"/>
                <w:sz w:val="24"/>
                <w:szCs w:val="24"/>
              </w:rPr>
              <w:t>《微型计算机能效限定值及能效</w:t>
            </w:r>
            <w:r>
              <w:rPr>
                <w:rFonts w:hint="eastAsia" w:ascii="宋体" w:hAnsi="宋体" w:eastAsia="宋体" w:cs="宋体"/>
                <w:spacing w:val="2"/>
                <w:sz w:val="24"/>
                <w:szCs w:val="24"/>
              </w:rPr>
              <w:t xml:space="preserve"> </w:t>
            </w:r>
            <w:r>
              <w:rPr>
                <w:rFonts w:hint="eastAsia" w:ascii="宋体" w:hAnsi="宋体" w:eastAsia="宋体" w:cs="宋体"/>
                <w:spacing w:val="-4"/>
                <w:sz w:val="24"/>
                <w:szCs w:val="24"/>
              </w:rPr>
              <w:t>等级》</w:t>
            </w:r>
          </w:p>
          <w:p w14:paraId="7717526E">
            <w:pPr>
              <w:spacing w:before="37" w:line="207" w:lineRule="auto"/>
              <w:ind w:left="22"/>
              <w:rPr>
                <w:rFonts w:hint="eastAsia" w:ascii="宋体" w:hAnsi="宋体" w:eastAsia="宋体" w:cs="宋体"/>
                <w:sz w:val="24"/>
                <w:szCs w:val="24"/>
              </w:rPr>
            </w:pPr>
            <w:r>
              <w:rPr>
                <w:rFonts w:hint="eastAsia" w:ascii="宋体" w:hAnsi="宋体" w:eastAsia="宋体" w:cs="宋体"/>
                <w:spacing w:val="-2"/>
                <w:sz w:val="24"/>
                <w:szCs w:val="24"/>
              </w:rPr>
              <w:t>（GB28380）</w:t>
            </w:r>
          </w:p>
        </w:tc>
      </w:tr>
      <w:tr w14:paraId="396F8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990" w:type="dxa"/>
            <w:vMerge w:val="continue"/>
            <w:tcBorders>
              <w:top w:val="nil"/>
            </w:tcBorders>
            <w:noWrap w:val="0"/>
            <w:vAlign w:val="top"/>
          </w:tcPr>
          <w:p w14:paraId="18DA872B">
            <w:pPr>
              <w:pStyle w:val="20"/>
              <w:rPr>
                <w:rFonts w:hint="eastAsia" w:ascii="宋体" w:hAnsi="宋体" w:eastAsia="宋体" w:cs="宋体"/>
                <w:sz w:val="20"/>
                <w:szCs w:val="20"/>
              </w:rPr>
            </w:pPr>
          </w:p>
        </w:tc>
        <w:tc>
          <w:tcPr>
            <w:tcW w:w="1456" w:type="dxa"/>
            <w:vMerge w:val="continue"/>
            <w:tcBorders>
              <w:top w:val="nil"/>
            </w:tcBorders>
            <w:noWrap w:val="0"/>
            <w:vAlign w:val="top"/>
          </w:tcPr>
          <w:p w14:paraId="6CE9103F">
            <w:pPr>
              <w:pStyle w:val="20"/>
              <w:rPr>
                <w:rFonts w:hint="eastAsia" w:ascii="宋体" w:hAnsi="宋体" w:eastAsia="宋体" w:cs="宋体"/>
                <w:sz w:val="20"/>
                <w:szCs w:val="20"/>
              </w:rPr>
            </w:pPr>
          </w:p>
        </w:tc>
        <w:tc>
          <w:tcPr>
            <w:tcW w:w="1734" w:type="dxa"/>
            <w:noWrap w:val="0"/>
            <w:vAlign w:val="top"/>
          </w:tcPr>
          <w:p w14:paraId="32D2D690">
            <w:pPr>
              <w:spacing w:before="47" w:line="233" w:lineRule="auto"/>
              <w:ind w:left="11" w:right="185" w:firstLine="5"/>
              <w:jc w:val="both"/>
              <w:rPr>
                <w:rFonts w:hint="eastAsia" w:ascii="宋体" w:hAnsi="宋体" w:eastAsia="宋体" w:cs="宋体"/>
                <w:sz w:val="24"/>
                <w:szCs w:val="24"/>
              </w:rPr>
            </w:pPr>
            <w:r>
              <w:rPr>
                <w:rFonts w:hint="eastAsia" w:ascii="宋体" w:hAnsi="宋体" w:eastAsia="宋体" w:cs="宋体"/>
                <w:spacing w:val="-2"/>
                <w:sz w:val="24"/>
                <w:szCs w:val="24"/>
              </w:rPr>
              <w:t>★A02010107</w:t>
            </w:r>
            <w:r>
              <w:rPr>
                <w:rFonts w:hint="eastAsia" w:ascii="宋体" w:hAnsi="宋体" w:eastAsia="宋体" w:cs="宋体"/>
                <w:spacing w:val="5"/>
                <w:sz w:val="24"/>
                <w:szCs w:val="24"/>
              </w:rPr>
              <w:t xml:space="preserve"> </w:t>
            </w:r>
            <w:r>
              <w:rPr>
                <w:rFonts w:hint="eastAsia" w:ascii="宋体" w:hAnsi="宋体" w:eastAsia="宋体" w:cs="宋体"/>
                <w:spacing w:val="-2"/>
                <w:sz w:val="24"/>
                <w:szCs w:val="24"/>
              </w:rPr>
              <w:t>平板式微型</w:t>
            </w:r>
            <w:r>
              <w:rPr>
                <w:rFonts w:hint="eastAsia" w:ascii="宋体" w:hAnsi="宋体" w:eastAsia="宋体" w:cs="宋体"/>
                <w:sz w:val="24"/>
                <w:szCs w:val="24"/>
              </w:rPr>
              <w:t xml:space="preserve">  </w:t>
            </w:r>
            <w:r>
              <w:rPr>
                <w:rFonts w:hint="eastAsia" w:ascii="宋体" w:hAnsi="宋体" w:eastAsia="宋体" w:cs="宋体"/>
                <w:spacing w:val="-3"/>
                <w:sz w:val="24"/>
                <w:szCs w:val="24"/>
              </w:rPr>
              <w:t>计算机</w:t>
            </w:r>
          </w:p>
        </w:tc>
        <w:tc>
          <w:tcPr>
            <w:tcW w:w="1833" w:type="dxa"/>
            <w:noWrap w:val="0"/>
            <w:vAlign w:val="top"/>
          </w:tcPr>
          <w:p w14:paraId="0E66C7F0">
            <w:pPr>
              <w:pStyle w:val="20"/>
              <w:rPr>
                <w:rFonts w:hint="eastAsia" w:ascii="宋体" w:hAnsi="宋体" w:eastAsia="宋体" w:cs="宋体"/>
                <w:sz w:val="20"/>
                <w:szCs w:val="20"/>
              </w:rPr>
            </w:pPr>
          </w:p>
        </w:tc>
        <w:tc>
          <w:tcPr>
            <w:tcW w:w="4122" w:type="dxa"/>
            <w:noWrap w:val="0"/>
            <w:vAlign w:val="top"/>
          </w:tcPr>
          <w:p w14:paraId="76E512D8">
            <w:pPr>
              <w:spacing w:before="193" w:line="230" w:lineRule="auto"/>
              <w:ind w:left="15" w:right="192"/>
              <w:rPr>
                <w:rFonts w:hint="eastAsia" w:ascii="宋体" w:hAnsi="宋体" w:eastAsia="宋体" w:cs="宋体"/>
                <w:sz w:val="24"/>
                <w:szCs w:val="24"/>
              </w:rPr>
            </w:pPr>
            <w:r>
              <w:rPr>
                <w:rFonts w:hint="eastAsia" w:ascii="宋体" w:hAnsi="宋体" w:eastAsia="宋体" w:cs="宋体"/>
                <w:spacing w:val="-1"/>
                <w:sz w:val="24"/>
                <w:szCs w:val="24"/>
              </w:rPr>
              <w:t>《微型计算机能效限定值及能效</w:t>
            </w:r>
            <w:r>
              <w:rPr>
                <w:rFonts w:hint="eastAsia" w:ascii="宋体" w:hAnsi="宋体" w:eastAsia="宋体" w:cs="宋体"/>
                <w:spacing w:val="2"/>
                <w:sz w:val="24"/>
                <w:szCs w:val="24"/>
              </w:rPr>
              <w:t xml:space="preserve"> </w:t>
            </w:r>
            <w:r>
              <w:rPr>
                <w:rFonts w:hint="eastAsia" w:ascii="宋体" w:hAnsi="宋体" w:eastAsia="宋体" w:cs="宋体"/>
                <w:spacing w:val="-4"/>
                <w:sz w:val="24"/>
                <w:szCs w:val="24"/>
              </w:rPr>
              <w:t>等级》</w:t>
            </w:r>
          </w:p>
          <w:p w14:paraId="79F62A46">
            <w:pPr>
              <w:spacing w:before="37" w:line="206" w:lineRule="auto"/>
              <w:ind w:left="22"/>
              <w:rPr>
                <w:rFonts w:hint="eastAsia" w:ascii="宋体" w:hAnsi="宋体" w:eastAsia="宋体" w:cs="宋体"/>
                <w:sz w:val="24"/>
                <w:szCs w:val="24"/>
              </w:rPr>
            </w:pPr>
            <w:r>
              <w:rPr>
                <w:rFonts w:hint="eastAsia" w:ascii="宋体" w:hAnsi="宋体" w:eastAsia="宋体" w:cs="宋体"/>
                <w:spacing w:val="-2"/>
                <w:sz w:val="24"/>
                <w:szCs w:val="24"/>
              </w:rPr>
              <w:t>（GB28380）</w:t>
            </w:r>
          </w:p>
        </w:tc>
      </w:tr>
      <w:tr w14:paraId="0BA4C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trPr>
        <w:tc>
          <w:tcPr>
            <w:tcW w:w="990" w:type="dxa"/>
            <w:vMerge w:val="restart"/>
            <w:tcBorders>
              <w:bottom w:val="nil"/>
            </w:tcBorders>
            <w:noWrap w:val="0"/>
            <w:vAlign w:val="top"/>
          </w:tcPr>
          <w:p w14:paraId="26C29041">
            <w:pPr>
              <w:pStyle w:val="20"/>
              <w:spacing w:line="257" w:lineRule="auto"/>
              <w:rPr>
                <w:rFonts w:hint="eastAsia" w:ascii="宋体" w:hAnsi="宋体" w:eastAsia="宋体" w:cs="宋体"/>
                <w:sz w:val="20"/>
                <w:szCs w:val="20"/>
              </w:rPr>
            </w:pPr>
          </w:p>
          <w:p w14:paraId="5CBBEF58">
            <w:pPr>
              <w:pStyle w:val="20"/>
              <w:spacing w:line="257" w:lineRule="auto"/>
              <w:rPr>
                <w:rFonts w:hint="eastAsia" w:ascii="宋体" w:hAnsi="宋体" w:eastAsia="宋体" w:cs="宋体"/>
                <w:sz w:val="20"/>
                <w:szCs w:val="20"/>
              </w:rPr>
            </w:pPr>
          </w:p>
          <w:p w14:paraId="0EAE1177">
            <w:pPr>
              <w:pStyle w:val="20"/>
              <w:spacing w:line="257" w:lineRule="auto"/>
              <w:rPr>
                <w:rFonts w:hint="eastAsia" w:ascii="宋体" w:hAnsi="宋体" w:eastAsia="宋体" w:cs="宋体"/>
                <w:sz w:val="20"/>
                <w:szCs w:val="20"/>
              </w:rPr>
            </w:pPr>
          </w:p>
          <w:p w14:paraId="465B9908">
            <w:pPr>
              <w:pStyle w:val="20"/>
              <w:spacing w:line="257" w:lineRule="auto"/>
              <w:rPr>
                <w:rFonts w:hint="eastAsia" w:ascii="宋体" w:hAnsi="宋体" w:eastAsia="宋体" w:cs="宋体"/>
                <w:sz w:val="20"/>
                <w:szCs w:val="20"/>
              </w:rPr>
            </w:pPr>
          </w:p>
          <w:p w14:paraId="785F7FF6">
            <w:pPr>
              <w:pStyle w:val="20"/>
              <w:spacing w:line="257" w:lineRule="auto"/>
              <w:rPr>
                <w:rFonts w:hint="eastAsia" w:ascii="宋体" w:hAnsi="宋体" w:eastAsia="宋体" w:cs="宋体"/>
                <w:sz w:val="20"/>
                <w:szCs w:val="20"/>
              </w:rPr>
            </w:pPr>
          </w:p>
          <w:p w14:paraId="01295E24">
            <w:pPr>
              <w:pStyle w:val="20"/>
              <w:spacing w:line="257" w:lineRule="auto"/>
              <w:rPr>
                <w:rFonts w:hint="eastAsia" w:ascii="宋体" w:hAnsi="宋体" w:eastAsia="宋体" w:cs="宋体"/>
                <w:sz w:val="20"/>
                <w:szCs w:val="20"/>
              </w:rPr>
            </w:pPr>
          </w:p>
          <w:p w14:paraId="2E7856A0">
            <w:pPr>
              <w:pStyle w:val="20"/>
              <w:spacing w:line="257" w:lineRule="auto"/>
              <w:rPr>
                <w:rFonts w:hint="eastAsia" w:ascii="宋体" w:hAnsi="宋体" w:eastAsia="宋体" w:cs="宋体"/>
                <w:sz w:val="20"/>
                <w:szCs w:val="20"/>
              </w:rPr>
            </w:pPr>
          </w:p>
          <w:p w14:paraId="253904F2">
            <w:pPr>
              <w:pStyle w:val="20"/>
              <w:spacing w:line="258" w:lineRule="auto"/>
              <w:rPr>
                <w:rFonts w:hint="eastAsia" w:ascii="宋体" w:hAnsi="宋体" w:eastAsia="宋体" w:cs="宋体"/>
                <w:sz w:val="20"/>
                <w:szCs w:val="20"/>
              </w:rPr>
            </w:pPr>
          </w:p>
          <w:p w14:paraId="1DF9C2FA">
            <w:pPr>
              <w:pStyle w:val="20"/>
              <w:spacing w:line="258" w:lineRule="auto"/>
              <w:rPr>
                <w:rFonts w:hint="eastAsia" w:ascii="宋体" w:hAnsi="宋体" w:eastAsia="宋体" w:cs="宋体"/>
                <w:sz w:val="20"/>
                <w:szCs w:val="20"/>
              </w:rPr>
            </w:pPr>
          </w:p>
          <w:p w14:paraId="3987B4E0">
            <w:pPr>
              <w:pStyle w:val="20"/>
              <w:spacing w:line="258" w:lineRule="auto"/>
              <w:rPr>
                <w:rFonts w:hint="eastAsia" w:ascii="宋体" w:hAnsi="宋体" w:eastAsia="宋体" w:cs="宋体"/>
                <w:sz w:val="20"/>
                <w:szCs w:val="20"/>
              </w:rPr>
            </w:pPr>
          </w:p>
          <w:p w14:paraId="27E5A2CF">
            <w:pPr>
              <w:pStyle w:val="20"/>
              <w:spacing w:line="258" w:lineRule="auto"/>
              <w:rPr>
                <w:rFonts w:hint="eastAsia" w:ascii="宋体" w:hAnsi="宋体" w:eastAsia="宋体" w:cs="宋体"/>
                <w:sz w:val="20"/>
                <w:szCs w:val="20"/>
              </w:rPr>
            </w:pPr>
          </w:p>
          <w:p w14:paraId="3745D67E">
            <w:pPr>
              <w:pStyle w:val="20"/>
              <w:spacing w:line="258" w:lineRule="auto"/>
              <w:rPr>
                <w:rFonts w:hint="eastAsia" w:ascii="宋体" w:hAnsi="宋体" w:eastAsia="宋体" w:cs="宋体"/>
                <w:sz w:val="20"/>
                <w:szCs w:val="20"/>
              </w:rPr>
            </w:pPr>
          </w:p>
          <w:p w14:paraId="2529BD98">
            <w:pPr>
              <w:pStyle w:val="20"/>
              <w:spacing w:line="258" w:lineRule="auto"/>
              <w:rPr>
                <w:rFonts w:hint="eastAsia" w:ascii="宋体" w:hAnsi="宋体" w:eastAsia="宋体" w:cs="宋体"/>
                <w:sz w:val="20"/>
                <w:szCs w:val="20"/>
              </w:rPr>
            </w:pPr>
          </w:p>
          <w:p w14:paraId="145F9411">
            <w:pPr>
              <w:spacing w:before="91" w:line="183" w:lineRule="auto"/>
              <w:ind w:left="596"/>
              <w:rPr>
                <w:rFonts w:hint="eastAsia" w:ascii="宋体" w:hAnsi="宋体" w:eastAsia="宋体" w:cs="宋体"/>
                <w:sz w:val="24"/>
                <w:szCs w:val="24"/>
              </w:rPr>
            </w:pPr>
            <w:r>
              <w:rPr>
                <w:rFonts w:hint="eastAsia" w:ascii="宋体" w:hAnsi="宋体" w:eastAsia="宋体" w:cs="宋体"/>
                <w:sz w:val="24"/>
                <w:szCs w:val="24"/>
              </w:rPr>
              <w:t>2</w:t>
            </w:r>
          </w:p>
        </w:tc>
        <w:tc>
          <w:tcPr>
            <w:tcW w:w="1456" w:type="dxa"/>
            <w:vMerge w:val="restart"/>
            <w:tcBorders>
              <w:bottom w:val="nil"/>
            </w:tcBorders>
            <w:noWrap w:val="0"/>
            <w:vAlign w:val="top"/>
          </w:tcPr>
          <w:p w14:paraId="4C8EECE4">
            <w:pPr>
              <w:pStyle w:val="20"/>
              <w:spacing w:line="266" w:lineRule="auto"/>
              <w:rPr>
                <w:rFonts w:hint="eastAsia" w:ascii="宋体" w:hAnsi="宋体" w:eastAsia="宋体" w:cs="宋体"/>
                <w:sz w:val="20"/>
                <w:szCs w:val="20"/>
              </w:rPr>
            </w:pPr>
          </w:p>
          <w:p w14:paraId="024B7DB0">
            <w:pPr>
              <w:pStyle w:val="20"/>
              <w:spacing w:line="266" w:lineRule="auto"/>
              <w:rPr>
                <w:rFonts w:hint="eastAsia" w:ascii="宋体" w:hAnsi="宋体" w:eastAsia="宋体" w:cs="宋体"/>
                <w:sz w:val="20"/>
                <w:szCs w:val="20"/>
              </w:rPr>
            </w:pPr>
          </w:p>
          <w:p w14:paraId="387BC8C7">
            <w:pPr>
              <w:pStyle w:val="20"/>
              <w:spacing w:line="266" w:lineRule="auto"/>
              <w:rPr>
                <w:rFonts w:hint="eastAsia" w:ascii="宋体" w:hAnsi="宋体" w:eastAsia="宋体" w:cs="宋体"/>
                <w:sz w:val="20"/>
                <w:szCs w:val="20"/>
              </w:rPr>
            </w:pPr>
          </w:p>
          <w:p w14:paraId="5B21D898">
            <w:pPr>
              <w:pStyle w:val="20"/>
              <w:spacing w:line="266" w:lineRule="auto"/>
              <w:rPr>
                <w:rFonts w:hint="eastAsia" w:ascii="宋体" w:hAnsi="宋体" w:eastAsia="宋体" w:cs="宋体"/>
                <w:sz w:val="20"/>
                <w:szCs w:val="20"/>
              </w:rPr>
            </w:pPr>
          </w:p>
          <w:p w14:paraId="7B05739B">
            <w:pPr>
              <w:pStyle w:val="20"/>
              <w:spacing w:line="266" w:lineRule="auto"/>
              <w:rPr>
                <w:rFonts w:hint="eastAsia" w:ascii="宋体" w:hAnsi="宋体" w:eastAsia="宋体" w:cs="宋体"/>
                <w:sz w:val="20"/>
                <w:szCs w:val="20"/>
              </w:rPr>
            </w:pPr>
          </w:p>
          <w:p w14:paraId="05E07850">
            <w:pPr>
              <w:pStyle w:val="20"/>
              <w:spacing w:line="266" w:lineRule="auto"/>
              <w:rPr>
                <w:rFonts w:hint="eastAsia" w:ascii="宋体" w:hAnsi="宋体" w:eastAsia="宋体" w:cs="宋体"/>
                <w:sz w:val="20"/>
                <w:szCs w:val="20"/>
              </w:rPr>
            </w:pPr>
          </w:p>
          <w:p w14:paraId="6E89AE22">
            <w:pPr>
              <w:pStyle w:val="20"/>
              <w:spacing w:line="266" w:lineRule="auto"/>
              <w:rPr>
                <w:rFonts w:hint="eastAsia" w:ascii="宋体" w:hAnsi="宋体" w:eastAsia="宋体" w:cs="宋体"/>
                <w:sz w:val="20"/>
                <w:szCs w:val="20"/>
              </w:rPr>
            </w:pPr>
          </w:p>
          <w:p w14:paraId="72B3381B">
            <w:pPr>
              <w:pStyle w:val="20"/>
              <w:spacing w:line="266" w:lineRule="auto"/>
              <w:rPr>
                <w:rFonts w:hint="eastAsia" w:ascii="宋体" w:hAnsi="宋体" w:eastAsia="宋体" w:cs="宋体"/>
                <w:sz w:val="20"/>
                <w:szCs w:val="20"/>
              </w:rPr>
            </w:pPr>
          </w:p>
          <w:p w14:paraId="54A04BFD">
            <w:pPr>
              <w:spacing w:before="91" w:line="233" w:lineRule="auto"/>
              <w:ind w:left="9" w:right="48" w:hanging="7"/>
              <w:rPr>
                <w:rFonts w:hint="eastAsia" w:ascii="宋体" w:hAnsi="宋体" w:eastAsia="宋体" w:cs="宋体"/>
                <w:sz w:val="24"/>
                <w:szCs w:val="24"/>
              </w:rPr>
            </w:pPr>
            <w:r>
              <w:rPr>
                <w:rFonts w:hint="eastAsia" w:ascii="宋体" w:hAnsi="宋体" w:eastAsia="宋体" w:cs="宋体"/>
                <w:spacing w:val="-1"/>
                <w:sz w:val="24"/>
                <w:szCs w:val="24"/>
              </w:rPr>
              <w:t>A020106 输</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入输出设备</w:t>
            </w:r>
          </w:p>
        </w:tc>
        <w:tc>
          <w:tcPr>
            <w:tcW w:w="1734" w:type="dxa"/>
            <w:vMerge w:val="restart"/>
            <w:tcBorders>
              <w:bottom w:val="nil"/>
            </w:tcBorders>
            <w:noWrap w:val="0"/>
            <w:vAlign w:val="top"/>
          </w:tcPr>
          <w:p w14:paraId="3B6844D4">
            <w:pPr>
              <w:pStyle w:val="20"/>
              <w:spacing w:line="260" w:lineRule="auto"/>
              <w:rPr>
                <w:rFonts w:hint="eastAsia" w:ascii="宋体" w:hAnsi="宋体" w:eastAsia="宋体" w:cs="宋体"/>
                <w:sz w:val="20"/>
                <w:szCs w:val="20"/>
              </w:rPr>
            </w:pPr>
          </w:p>
          <w:p w14:paraId="32FFB275">
            <w:pPr>
              <w:pStyle w:val="20"/>
              <w:spacing w:line="261" w:lineRule="auto"/>
              <w:rPr>
                <w:rFonts w:hint="eastAsia" w:ascii="宋体" w:hAnsi="宋体" w:eastAsia="宋体" w:cs="宋体"/>
                <w:sz w:val="20"/>
                <w:szCs w:val="20"/>
              </w:rPr>
            </w:pPr>
          </w:p>
          <w:p w14:paraId="6F21B2C9">
            <w:pPr>
              <w:pStyle w:val="20"/>
              <w:spacing w:line="261" w:lineRule="auto"/>
              <w:rPr>
                <w:rFonts w:hint="eastAsia" w:ascii="宋体" w:hAnsi="宋体" w:eastAsia="宋体" w:cs="宋体"/>
                <w:sz w:val="20"/>
                <w:szCs w:val="20"/>
              </w:rPr>
            </w:pPr>
          </w:p>
          <w:p w14:paraId="725816FA">
            <w:pPr>
              <w:pStyle w:val="20"/>
              <w:spacing w:line="261" w:lineRule="auto"/>
              <w:rPr>
                <w:rFonts w:hint="eastAsia" w:ascii="宋体" w:hAnsi="宋体" w:eastAsia="宋体" w:cs="宋体"/>
                <w:sz w:val="20"/>
                <w:szCs w:val="20"/>
              </w:rPr>
            </w:pPr>
          </w:p>
          <w:p w14:paraId="4301F718">
            <w:pPr>
              <w:spacing w:before="91" w:line="233" w:lineRule="auto"/>
              <w:ind w:left="33" w:right="47" w:hanging="30"/>
              <w:rPr>
                <w:rFonts w:hint="eastAsia" w:ascii="宋体" w:hAnsi="宋体" w:eastAsia="宋体" w:cs="宋体"/>
                <w:sz w:val="24"/>
                <w:szCs w:val="24"/>
              </w:rPr>
            </w:pPr>
            <w:r>
              <w:rPr>
                <w:rFonts w:hint="eastAsia" w:ascii="宋体" w:hAnsi="宋体" w:eastAsia="宋体" w:cs="宋体"/>
                <w:spacing w:val="-1"/>
                <w:sz w:val="24"/>
                <w:szCs w:val="24"/>
              </w:rPr>
              <w:t>A02010601 打</w:t>
            </w:r>
            <w:r>
              <w:rPr>
                <w:rFonts w:hint="eastAsia" w:ascii="宋体" w:hAnsi="宋体" w:eastAsia="宋体" w:cs="宋体"/>
                <w:spacing w:val="7"/>
                <w:sz w:val="24"/>
                <w:szCs w:val="24"/>
              </w:rPr>
              <w:t xml:space="preserve"> </w:t>
            </w:r>
            <w:r>
              <w:rPr>
                <w:rFonts w:hint="eastAsia" w:ascii="宋体" w:hAnsi="宋体" w:eastAsia="宋体" w:cs="宋体"/>
                <w:spacing w:val="-11"/>
                <w:sz w:val="24"/>
                <w:szCs w:val="24"/>
              </w:rPr>
              <w:t>印设备</w:t>
            </w:r>
          </w:p>
        </w:tc>
        <w:tc>
          <w:tcPr>
            <w:tcW w:w="1833" w:type="dxa"/>
            <w:noWrap w:val="0"/>
            <w:vAlign w:val="top"/>
          </w:tcPr>
          <w:p w14:paraId="14802D1B">
            <w:pPr>
              <w:spacing w:before="161" w:line="234" w:lineRule="auto"/>
              <w:ind w:left="23" w:right="283" w:hanging="19"/>
              <w:rPr>
                <w:rFonts w:hint="eastAsia" w:ascii="宋体" w:hAnsi="宋体" w:eastAsia="宋体" w:cs="宋体"/>
                <w:sz w:val="24"/>
                <w:szCs w:val="24"/>
              </w:rPr>
            </w:pPr>
            <w:r>
              <w:rPr>
                <w:rFonts w:hint="eastAsia" w:ascii="宋体" w:hAnsi="宋体" w:eastAsia="宋体" w:cs="宋体"/>
                <w:spacing w:val="-1"/>
                <w:sz w:val="24"/>
                <w:szCs w:val="24"/>
              </w:rPr>
              <w:t>A0201060101</w:t>
            </w:r>
            <w:r>
              <w:rPr>
                <w:rFonts w:hint="eastAsia" w:ascii="宋体" w:hAnsi="宋体" w:eastAsia="宋体" w:cs="宋体"/>
                <w:spacing w:val="9"/>
                <w:sz w:val="24"/>
                <w:szCs w:val="24"/>
              </w:rPr>
              <w:t xml:space="preserve"> </w:t>
            </w:r>
            <w:r>
              <w:rPr>
                <w:rFonts w:hint="eastAsia" w:ascii="宋体" w:hAnsi="宋体" w:eastAsia="宋体" w:cs="宋体"/>
                <w:spacing w:val="-5"/>
                <w:sz w:val="24"/>
                <w:szCs w:val="24"/>
              </w:rPr>
              <w:t>喷墨打印机</w:t>
            </w:r>
          </w:p>
        </w:tc>
        <w:tc>
          <w:tcPr>
            <w:tcW w:w="4122" w:type="dxa"/>
            <w:noWrap w:val="0"/>
            <w:vAlign w:val="top"/>
          </w:tcPr>
          <w:p w14:paraId="3A4E10A5">
            <w:pPr>
              <w:spacing w:before="191" w:line="224" w:lineRule="auto"/>
              <w:ind w:left="113" w:right="2" w:hanging="98"/>
              <w:rPr>
                <w:rFonts w:hint="eastAsia" w:ascii="宋体" w:hAnsi="宋体" w:eastAsia="宋体" w:cs="宋体"/>
                <w:sz w:val="24"/>
                <w:szCs w:val="24"/>
              </w:rPr>
            </w:pPr>
            <w:r>
              <w:rPr>
                <w:rFonts w:hint="eastAsia" w:ascii="宋体" w:hAnsi="宋体" w:eastAsia="宋体" w:cs="宋体"/>
                <w:spacing w:val="-7"/>
                <w:sz w:val="24"/>
                <w:szCs w:val="24"/>
              </w:rPr>
              <w:t>《复印机、打印机和传真机能效限</w:t>
            </w:r>
            <w:r>
              <w:rPr>
                <w:rFonts w:hint="eastAsia" w:ascii="宋体" w:hAnsi="宋体" w:eastAsia="宋体" w:cs="宋体"/>
                <w:spacing w:val="2"/>
                <w:sz w:val="24"/>
                <w:szCs w:val="24"/>
              </w:rPr>
              <w:t xml:space="preserve"> </w:t>
            </w:r>
            <w:r>
              <w:rPr>
                <w:rFonts w:hint="eastAsia" w:ascii="宋体" w:hAnsi="宋体" w:eastAsia="宋体" w:cs="宋体"/>
                <w:spacing w:val="-1"/>
                <w:sz w:val="24"/>
                <w:szCs w:val="24"/>
              </w:rPr>
              <w:t>定值及能效等级》（GB 21521）</w:t>
            </w:r>
          </w:p>
        </w:tc>
      </w:tr>
      <w:tr w14:paraId="52D1A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990" w:type="dxa"/>
            <w:vMerge w:val="continue"/>
            <w:tcBorders>
              <w:top w:val="nil"/>
              <w:bottom w:val="nil"/>
            </w:tcBorders>
            <w:noWrap w:val="0"/>
            <w:vAlign w:val="top"/>
          </w:tcPr>
          <w:p w14:paraId="28DE88C6">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3BE65C19">
            <w:pPr>
              <w:pStyle w:val="20"/>
              <w:rPr>
                <w:rFonts w:hint="eastAsia" w:ascii="宋体" w:hAnsi="宋体" w:eastAsia="宋体" w:cs="宋体"/>
                <w:sz w:val="20"/>
                <w:szCs w:val="20"/>
              </w:rPr>
            </w:pPr>
          </w:p>
        </w:tc>
        <w:tc>
          <w:tcPr>
            <w:tcW w:w="1734" w:type="dxa"/>
            <w:vMerge w:val="continue"/>
            <w:tcBorders>
              <w:top w:val="nil"/>
              <w:bottom w:val="nil"/>
            </w:tcBorders>
            <w:noWrap w:val="0"/>
            <w:vAlign w:val="top"/>
          </w:tcPr>
          <w:p w14:paraId="3086EDB8">
            <w:pPr>
              <w:pStyle w:val="20"/>
              <w:rPr>
                <w:rFonts w:hint="eastAsia" w:ascii="宋体" w:hAnsi="宋体" w:eastAsia="宋体" w:cs="宋体"/>
                <w:sz w:val="20"/>
                <w:szCs w:val="20"/>
              </w:rPr>
            </w:pPr>
          </w:p>
        </w:tc>
        <w:tc>
          <w:tcPr>
            <w:tcW w:w="1833" w:type="dxa"/>
            <w:noWrap w:val="0"/>
            <w:vAlign w:val="top"/>
          </w:tcPr>
          <w:p w14:paraId="3CABAEEC">
            <w:pPr>
              <w:spacing w:before="217" w:line="230" w:lineRule="auto"/>
              <w:ind w:left="12" w:right="2" w:firstLine="5"/>
              <w:rPr>
                <w:rFonts w:hint="eastAsia" w:ascii="宋体" w:hAnsi="宋体" w:eastAsia="宋体" w:cs="宋体"/>
                <w:sz w:val="24"/>
                <w:szCs w:val="24"/>
              </w:rPr>
            </w:pPr>
            <w:r>
              <w:rPr>
                <w:rFonts w:hint="eastAsia" w:ascii="宋体" w:hAnsi="宋体" w:eastAsia="宋体" w:cs="宋体"/>
                <w:spacing w:val="-2"/>
                <w:sz w:val="24"/>
                <w:szCs w:val="24"/>
              </w:rPr>
              <w:t>★A0201060102</w:t>
            </w:r>
            <w:r>
              <w:rPr>
                <w:rFonts w:hint="eastAsia" w:ascii="宋体" w:hAnsi="宋体" w:eastAsia="宋体" w:cs="宋体"/>
                <w:spacing w:val="10"/>
                <w:sz w:val="24"/>
                <w:szCs w:val="24"/>
              </w:rPr>
              <w:t xml:space="preserve"> </w:t>
            </w:r>
            <w:r>
              <w:rPr>
                <w:rFonts w:hint="eastAsia" w:ascii="宋体" w:hAnsi="宋体" w:eastAsia="宋体" w:cs="宋体"/>
                <w:spacing w:val="-2"/>
                <w:sz w:val="24"/>
                <w:szCs w:val="24"/>
              </w:rPr>
              <w:t>激光打印机</w:t>
            </w:r>
          </w:p>
        </w:tc>
        <w:tc>
          <w:tcPr>
            <w:tcW w:w="4122" w:type="dxa"/>
            <w:noWrap w:val="0"/>
            <w:vAlign w:val="top"/>
          </w:tcPr>
          <w:p w14:paraId="1C75875B">
            <w:pPr>
              <w:spacing w:before="217" w:line="230" w:lineRule="auto"/>
              <w:ind w:left="20" w:right="28" w:hanging="5"/>
              <w:rPr>
                <w:rFonts w:hint="eastAsia" w:ascii="宋体" w:hAnsi="宋体" w:eastAsia="宋体" w:cs="宋体"/>
                <w:sz w:val="24"/>
                <w:szCs w:val="24"/>
              </w:rPr>
            </w:pPr>
            <w:r>
              <w:rPr>
                <w:rFonts w:hint="eastAsia" w:ascii="宋体" w:hAnsi="宋体" w:eastAsia="宋体" w:cs="宋体"/>
                <w:spacing w:val="-9"/>
                <w:sz w:val="24"/>
                <w:szCs w:val="24"/>
              </w:rPr>
              <w:t>《复印机、打印机和传真机能效限</w:t>
            </w:r>
            <w:r>
              <w:rPr>
                <w:rFonts w:hint="eastAsia" w:ascii="宋体" w:hAnsi="宋体" w:eastAsia="宋体" w:cs="宋体"/>
                <w:spacing w:val="6"/>
                <w:sz w:val="24"/>
                <w:szCs w:val="24"/>
              </w:rPr>
              <w:t xml:space="preserve"> </w:t>
            </w:r>
            <w:r>
              <w:rPr>
                <w:rFonts w:hint="eastAsia" w:ascii="宋体" w:hAnsi="宋体" w:eastAsia="宋体" w:cs="宋体"/>
                <w:spacing w:val="-1"/>
                <w:sz w:val="24"/>
                <w:szCs w:val="24"/>
              </w:rPr>
              <w:t>定值及能效等级》（GB 21521）</w:t>
            </w:r>
          </w:p>
        </w:tc>
      </w:tr>
      <w:tr w14:paraId="31D49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990" w:type="dxa"/>
            <w:vMerge w:val="continue"/>
            <w:tcBorders>
              <w:top w:val="nil"/>
              <w:bottom w:val="nil"/>
            </w:tcBorders>
            <w:noWrap w:val="0"/>
            <w:vAlign w:val="top"/>
          </w:tcPr>
          <w:p w14:paraId="01CFFA70">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4B7266C2">
            <w:pPr>
              <w:pStyle w:val="20"/>
              <w:rPr>
                <w:rFonts w:hint="eastAsia" w:ascii="宋体" w:hAnsi="宋体" w:eastAsia="宋体" w:cs="宋体"/>
                <w:sz w:val="20"/>
                <w:szCs w:val="20"/>
              </w:rPr>
            </w:pPr>
          </w:p>
        </w:tc>
        <w:tc>
          <w:tcPr>
            <w:tcW w:w="1734" w:type="dxa"/>
            <w:vMerge w:val="continue"/>
            <w:tcBorders>
              <w:top w:val="nil"/>
            </w:tcBorders>
            <w:noWrap w:val="0"/>
            <w:vAlign w:val="top"/>
          </w:tcPr>
          <w:p w14:paraId="0C128172">
            <w:pPr>
              <w:pStyle w:val="20"/>
              <w:rPr>
                <w:rFonts w:hint="eastAsia" w:ascii="宋体" w:hAnsi="宋体" w:eastAsia="宋体" w:cs="宋体"/>
                <w:sz w:val="20"/>
                <w:szCs w:val="20"/>
              </w:rPr>
            </w:pPr>
          </w:p>
        </w:tc>
        <w:tc>
          <w:tcPr>
            <w:tcW w:w="1833" w:type="dxa"/>
            <w:noWrap w:val="0"/>
            <w:vAlign w:val="top"/>
          </w:tcPr>
          <w:p w14:paraId="4E535235">
            <w:pPr>
              <w:spacing w:before="217" w:line="230" w:lineRule="auto"/>
              <w:ind w:left="13" w:right="2" w:firstLine="4"/>
              <w:rPr>
                <w:rFonts w:hint="eastAsia" w:ascii="宋体" w:hAnsi="宋体" w:eastAsia="宋体" w:cs="宋体"/>
                <w:sz w:val="24"/>
                <w:szCs w:val="24"/>
              </w:rPr>
            </w:pPr>
            <w:r>
              <w:rPr>
                <w:rFonts w:hint="eastAsia" w:ascii="宋体" w:hAnsi="宋体" w:eastAsia="宋体" w:cs="宋体"/>
                <w:spacing w:val="-2"/>
                <w:sz w:val="24"/>
                <w:szCs w:val="24"/>
              </w:rPr>
              <w:t>★A0201060104</w:t>
            </w:r>
            <w:r>
              <w:rPr>
                <w:rFonts w:hint="eastAsia" w:ascii="宋体" w:hAnsi="宋体" w:eastAsia="宋体" w:cs="宋体"/>
                <w:spacing w:val="10"/>
                <w:sz w:val="24"/>
                <w:szCs w:val="24"/>
              </w:rPr>
              <w:t xml:space="preserve"> </w:t>
            </w:r>
            <w:r>
              <w:rPr>
                <w:rFonts w:hint="eastAsia" w:ascii="宋体" w:hAnsi="宋体" w:eastAsia="宋体" w:cs="宋体"/>
                <w:spacing w:val="-2"/>
                <w:sz w:val="24"/>
                <w:szCs w:val="24"/>
              </w:rPr>
              <w:t>针式打印机</w:t>
            </w:r>
          </w:p>
        </w:tc>
        <w:tc>
          <w:tcPr>
            <w:tcW w:w="4122" w:type="dxa"/>
            <w:noWrap w:val="0"/>
            <w:vAlign w:val="top"/>
          </w:tcPr>
          <w:p w14:paraId="0DC8D97F">
            <w:pPr>
              <w:spacing w:before="217" w:line="230" w:lineRule="auto"/>
              <w:ind w:left="20" w:right="28" w:hanging="5"/>
              <w:rPr>
                <w:rFonts w:hint="eastAsia" w:ascii="宋体" w:hAnsi="宋体" w:eastAsia="宋体" w:cs="宋体"/>
                <w:sz w:val="24"/>
                <w:szCs w:val="24"/>
              </w:rPr>
            </w:pPr>
            <w:r>
              <w:rPr>
                <w:rFonts w:hint="eastAsia" w:ascii="宋体" w:hAnsi="宋体" w:eastAsia="宋体" w:cs="宋体"/>
                <w:spacing w:val="-9"/>
                <w:sz w:val="24"/>
                <w:szCs w:val="24"/>
              </w:rPr>
              <w:t>《复印机、打印机和传真机能效限</w:t>
            </w:r>
            <w:r>
              <w:rPr>
                <w:rFonts w:hint="eastAsia" w:ascii="宋体" w:hAnsi="宋体" w:eastAsia="宋体" w:cs="宋体"/>
                <w:spacing w:val="6"/>
                <w:sz w:val="24"/>
                <w:szCs w:val="24"/>
              </w:rPr>
              <w:t xml:space="preserve"> </w:t>
            </w:r>
            <w:r>
              <w:rPr>
                <w:rFonts w:hint="eastAsia" w:ascii="宋体" w:hAnsi="宋体" w:eastAsia="宋体" w:cs="宋体"/>
                <w:spacing w:val="-1"/>
                <w:sz w:val="24"/>
                <w:szCs w:val="24"/>
              </w:rPr>
              <w:t>定值及能效等级》（GB 21521）</w:t>
            </w:r>
          </w:p>
        </w:tc>
      </w:tr>
      <w:tr w14:paraId="4061F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990" w:type="dxa"/>
            <w:vMerge w:val="continue"/>
            <w:tcBorders>
              <w:top w:val="nil"/>
              <w:bottom w:val="nil"/>
            </w:tcBorders>
            <w:noWrap w:val="0"/>
            <w:vAlign w:val="top"/>
          </w:tcPr>
          <w:p w14:paraId="06E4AC88">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0D003740">
            <w:pPr>
              <w:pStyle w:val="20"/>
              <w:rPr>
                <w:rFonts w:hint="eastAsia" w:ascii="宋体" w:hAnsi="宋体" w:eastAsia="宋体" w:cs="宋体"/>
                <w:sz w:val="20"/>
                <w:szCs w:val="20"/>
              </w:rPr>
            </w:pPr>
          </w:p>
        </w:tc>
        <w:tc>
          <w:tcPr>
            <w:tcW w:w="1734" w:type="dxa"/>
            <w:noWrap w:val="0"/>
            <w:vAlign w:val="top"/>
          </w:tcPr>
          <w:p w14:paraId="0E59ED4D">
            <w:pPr>
              <w:spacing w:before="215" w:line="234" w:lineRule="auto"/>
              <w:ind w:left="12" w:right="47" w:hanging="9"/>
              <w:rPr>
                <w:rFonts w:hint="eastAsia" w:ascii="宋体" w:hAnsi="宋体" w:eastAsia="宋体" w:cs="宋体"/>
                <w:sz w:val="24"/>
                <w:szCs w:val="24"/>
              </w:rPr>
            </w:pPr>
            <w:r>
              <w:rPr>
                <w:rFonts w:hint="eastAsia" w:ascii="宋体" w:hAnsi="宋体" w:eastAsia="宋体" w:cs="宋体"/>
                <w:spacing w:val="-2"/>
                <w:sz w:val="24"/>
                <w:szCs w:val="24"/>
              </w:rPr>
              <w:t>A02010604</w:t>
            </w:r>
            <w:r>
              <w:rPr>
                <w:rFonts w:hint="eastAsia" w:ascii="宋体" w:hAnsi="宋体" w:eastAsia="宋体" w:cs="宋体"/>
                <w:spacing w:val="16"/>
                <w:sz w:val="24"/>
                <w:szCs w:val="24"/>
              </w:rPr>
              <w:t xml:space="preserve"> </w:t>
            </w:r>
            <w:r>
              <w:rPr>
                <w:rFonts w:hint="eastAsia" w:ascii="宋体" w:hAnsi="宋体" w:eastAsia="宋体" w:cs="宋体"/>
                <w:spacing w:val="-2"/>
                <w:sz w:val="24"/>
                <w:szCs w:val="24"/>
              </w:rPr>
              <w:t>显</w:t>
            </w:r>
            <w:r>
              <w:rPr>
                <w:rFonts w:hint="eastAsia" w:ascii="宋体" w:hAnsi="宋体" w:eastAsia="宋体" w:cs="宋体"/>
                <w:sz w:val="24"/>
                <w:szCs w:val="24"/>
              </w:rPr>
              <w:t xml:space="preserve"> </w:t>
            </w:r>
            <w:r>
              <w:rPr>
                <w:rFonts w:hint="eastAsia" w:ascii="宋体" w:hAnsi="宋体" w:eastAsia="宋体" w:cs="宋体"/>
                <w:spacing w:val="-4"/>
                <w:sz w:val="24"/>
                <w:szCs w:val="24"/>
              </w:rPr>
              <w:t>示设备</w:t>
            </w:r>
          </w:p>
        </w:tc>
        <w:tc>
          <w:tcPr>
            <w:tcW w:w="1833" w:type="dxa"/>
            <w:noWrap w:val="0"/>
            <w:vAlign w:val="top"/>
          </w:tcPr>
          <w:p w14:paraId="3E416F8D">
            <w:pPr>
              <w:spacing w:before="217" w:line="233" w:lineRule="auto"/>
              <w:ind w:left="15" w:right="2" w:firstLine="2"/>
              <w:rPr>
                <w:rFonts w:hint="eastAsia" w:ascii="宋体" w:hAnsi="宋体" w:eastAsia="宋体" w:cs="宋体"/>
                <w:sz w:val="24"/>
                <w:szCs w:val="24"/>
              </w:rPr>
            </w:pPr>
            <w:r>
              <w:rPr>
                <w:rFonts w:hint="eastAsia" w:ascii="宋体" w:hAnsi="宋体" w:eastAsia="宋体" w:cs="宋体"/>
                <w:spacing w:val="-2"/>
                <w:sz w:val="24"/>
                <w:szCs w:val="24"/>
              </w:rPr>
              <w:t>★A0201060401</w:t>
            </w:r>
            <w:r>
              <w:rPr>
                <w:rFonts w:hint="eastAsia" w:ascii="宋体" w:hAnsi="宋体" w:eastAsia="宋体" w:cs="宋体"/>
                <w:spacing w:val="10"/>
                <w:sz w:val="24"/>
                <w:szCs w:val="24"/>
              </w:rPr>
              <w:t xml:space="preserve"> </w:t>
            </w:r>
            <w:r>
              <w:rPr>
                <w:rFonts w:hint="eastAsia" w:ascii="宋体" w:hAnsi="宋体" w:eastAsia="宋体" w:cs="宋体"/>
                <w:spacing w:val="-3"/>
                <w:sz w:val="24"/>
                <w:szCs w:val="24"/>
              </w:rPr>
              <w:t>液晶显示器</w:t>
            </w:r>
          </w:p>
        </w:tc>
        <w:tc>
          <w:tcPr>
            <w:tcW w:w="4122" w:type="dxa"/>
            <w:noWrap w:val="0"/>
            <w:vAlign w:val="top"/>
          </w:tcPr>
          <w:p w14:paraId="21B22281">
            <w:pPr>
              <w:spacing w:before="215" w:line="231" w:lineRule="auto"/>
              <w:ind w:left="20" w:right="192" w:hanging="5"/>
              <w:rPr>
                <w:rFonts w:hint="eastAsia" w:ascii="宋体" w:hAnsi="宋体" w:eastAsia="宋体" w:cs="宋体"/>
                <w:sz w:val="24"/>
                <w:szCs w:val="24"/>
              </w:rPr>
            </w:pPr>
            <w:r>
              <w:rPr>
                <w:rFonts w:hint="eastAsia" w:ascii="宋体" w:hAnsi="宋体" w:eastAsia="宋体" w:cs="宋体"/>
                <w:spacing w:val="-1"/>
                <w:sz w:val="24"/>
                <w:szCs w:val="24"/>
              </w:rPr>
              <w:t>《计算机显示器能效限定值及能</w:t>
            </w:r>
            <w:r>
              <w:rPr>
                <w:rFonts w:hint="eastAsia" w:ascii="宋体" w:hAnsi="宋体" w:eastAsia="宋体" w:cs="宋体"/>
                <w:spacing w:val="2"/>
                <w:sz w:val="24"/>
                <w:szCs w:val="24"/>
              </w:rPr>
              <w:t xml:space="preserve"> </w:t>
            </w:r>
            <w:r>
              <w:rPr>
                <w:rFonts w:hint="eastAsia" w:ascii="宋体" w:hAnsi="宋体" w:eastAsia="宋体" w:cs="宋体"/>
                <w:spacing w:val="-5"/>
                <w:sz w:val="24"/>
                <w:szCs w:val="24"/>
              </w:rPr>
              <w:t>效等级》</w:t>
            </w:r>
          </w:p>
          <w:p w14:paraId="578942C3">
            <w:pPr>
              <w:spacing w:before="37" w:line="206" w:lineRule="auto"/>
              <w:ind w:left="22"/>
              <w:rPr>
                <w:rFonts w:hint="eastAsia" w:ascii="宋体" w:hAnsi="宋体" w:eastAsia="宋体" w:cs="宋体"/>
                <w:sz w:val="24"/>
                <w:szCs w:val="24"/>
              </w:rPr>
            </w:pPr>
            <w:r>
              <w:rPr>
                <w:rFonts w:hint="eastAsia" w:ascii="宋体" w:hAnsi="宋体" w:eastAsia="宋体" w:cs="宋体"/>
                <w:spacing w:val="-2"/>
                <w:sz w:val="24"/>
                <w:szCs w:val="24"/>
              </w:rPr>
              <w:t>（GB 21520）</w:t>
            </w:r>
          </w:p>
        </w:tc>
      </w:tr>
      <w:tr w14:paraId="00F59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9" w:hRule="atLeast"/>
        </w:trPr>
        <w:tc>
          <w:tcPr>
            <w:tcW w:w="990" w:type="dxa"/>
            <w:vMerge w:val="continue"/>
            <w:tcBorders>
              <w:top w:val="nil"/>
            </w:tcBorders>
            <w:noWrap w:val="0"/>
            <w:vAlign w:val="top"/>
          </w:tcPr>
          <w:p w14:paraId="141793E1">
            <w:pPr>
              <w:pStyle w:val="20"/>
              <w:rPr>
                <w:rFonts w:hint="eastAsia" w:ascii="宋体" w:hAnsi="宋体" w:eastAsia="宋体" w:cs="宋体"/>
                <w:sz w:val="20"/>
                <w:szCs w:val="20"/>
              </w:rPr>
            </w:pPr>
          </w:p>
        </w:tc>
        <w:tc>
          <w:tcPr>
            <w:tcW w:w="1456" w:type="dxa"/>
            <w:vMerge w:val="continue"/>
            <w:tcBorders>
              <w:top w:val="nil"/>
            </w:tcBorders>
            <w:noWrap w:val="0"/>
            <w:vAlign w:val="top"/>
          </w:tcPr>
          <w:p w14:paraId="133726C4">
            <w:pPr>
              <w:pStyle w:val="20"/>
              <w:rPr>
                <w:rFonts w:hint="eastAsia" w:ascii="宋体" w:hAnsi="宋体" w:eastAsia="宋体" w:cs="宋体"/>
                <w:sz w:val="20"/>
                <w:szCs w:val="20"/>
              </w:rPr>
            </w:pPr>
          </w:p>
        </w:tc>
        <w:tc>
          <w:tcPr>
            <w:tcW w:w="1734" w:type="dxa"/>
            <w:noWrap w:val="0"/>
            <w:vAlign w:val="top"/>
          </w:tcPr>
          <w:p w14:paraId="14B398C2">
            <w:pPr>
              <w:spacing w:before="216" w:line="234" w:lineRule="auto"/>
              <w:ind w:left="15" w:right="47" w:hanging="12"/>
              <w:jc w:val="both"/>
              <w:rPr>
                <w:rFonts w:hint="eastAsia" w:ascii="宋体" w:hAnsi="宋体" w:eastAsia="宋体" w:cs="宋体"/>
                <w:sz w:val="24"/>
                <w:szCs w:val="24"/>
              </w:rPr>
            </w:pPr>
            <w:r>
              <w:rPr>
                <w:rFonts w:hint="eastAsia" w:ascii="宋体" w:hAnsi="宋体" w:eastAsia="宋体" w:cs="宋体"/>
                <w:spacing w:val="-1"/>
                <w:sz w:val="24"/>
                <w:szCs w:val="24"/>
              </w:rPr>
              <w:t>A02010609图</w:t>
            </w:r>
            <w:r>
              <w:rPr>
                <w:rFonts w:hint="eastAsia" w:ascii="宋体" w:hAnsi="宋体" w:eastAsia="宋体" w:cs="宋体"/>
                <w:spacing w:val="3"/>
                <w:sz w:val="24"/>
                <w:szCs w:val="24"/>
              </w:rPr>
              <w:t xml:space="preserve">  </w:t>
            </w:r>
            <w:r>
              <w:rPr>
                <w:rFonts w:hint="eastAsia" w:ascii="宋体" w:hAnsi="宋体" w:eastAsia="宋体" w:cs="宋体"/>
                <w:spacing w:val="-3"/>
                <w:sz w:val="24"/>
                <w:szCs w:val="24"/>
              </w:rPr>
              <w:t>形图像输入设</w:t>
            </w:r>
            <w:r>
              <w:rPr>
                <w:rFonts w:hint="eastAsia" w:ascii="宋体" w:hAnsi="宋体" w:eastAsia="宋体" w:cs="宋体"/>
                <w:spacing w:val="2"/>
                <w:sz w:val="24"/>
                <w:szCs w:val="24"/>
              </w:rPr>
              <w:t xml:space="preserve"> </w:t>
            </w:r>
            <w:r>
              <w:rPr>
                <w:rFonts w:hint="eastAsia" w:ascii="宋体" w:hAnsi="宋体" w:eastAsia="宋体" w:cs="宋体"/>
                <w:sz w:val="24"/>
                <w:szCs w:val="24"/>
              </w:rPr>
              <w:t>备</w:t>
            </w:r>
          </w:p>
        </w:tc>
        <w:tc>
          <w:tcPr>
            <w:tcW w:w="1833" w:type="dxa"/>
            <w:noWrap w:val="0"/>
            <w:vAlign w:val="top"/>
          </w:tcPr>
          <w:p w14:paraId="35F19EB9">
            <w:pPr>
              <w:spacing w:before="216" w:line="230" w:lineRule="auto"/>
              <w:ind w:left="14" w:right="3" w:hanging="10"/>
              <w:rPr>
                <w:rFonts w:hint="eastAsia" w:ascii="宋体" w:hAnsi="宋体" w:eastAsia="宋体" w:cs="宋体"/>
                <w:sz w:val="24"/>
                <w:szCs w:val="24"/>
              </w:rPr>
            </w:pPr>
            <w:r>
              <w:rPr>
                <w:rFonts w:hint="eastAsia" w:ascii="宋体" w:hAnsi="宋体" w:eastAsia="宋体" w:cs="宋体"/>
                <w:spacing w:val="-1"/>
                <w:sz w:val="24"/>
                <w:szCs w:val="24"/>
              </w:rPr>
              <w:t>A0201060901扫</w:t>
            </w:r>
            <w:r>
              <w:rPr>
                <w:rFonts w:hint="eastAsia" w:ascii="宋体" w:hAnsi="宋体" w:eastAsia="宋体" w:cs="宋体"/>
                <w:spacing w:val="10"/>
                <w:sz w:val="24"/>
                <w:szCs w:val="24"/>
              </w:rPr>
              <w:t xml:space="preserve"> </w:t>
            </w:r>
            <w:r>
              <w:rPr>
                <w:rFonts w:hint="eastAsia" w:ascii="宋体" w:hAnsi="宋体" w:eastAsia="宋体" w:cs="宋体"/>
                <w:spacing w:val="-6"/>
                <w:sz w:val="24"/>
                <w:szCs w:val="24"/>
              </w:rPr>
              <w:t>描仪</w:t>
            </w:r>
          </w:p>
        </w:tc>
        <w:tc>
          <w:tcPr>
            <w:tcW w:w="4122" w:type="dxa"/>
            <w:noWrap w:val="0"/>
            <w:vAlign w:val="top"/>
          </w:tcPr>
          <w:p w14:paraId="2DE0F72F">
            <w:pPr>
              <w:spacing w:before="217" w:line="231" w:lineRule="auto"/>
              <w:ind w:left="13" w:firstLine="3"/>
              <w:jc w:val="both"/>
              <w:rPr>
                <w:rFonts w:hint="eastAsia" w:ascii="宋体" w:hAnsi="宋体" w:eastAsia="宋体" w:cs="宋体"/>
                <w:sz w:val="24"/>
                <w:szCs w:val="24"/>
              </w:rPr>
            </w:pPr>
            <w:r>
              <w:rPr>
                <w:rFonts w:hint="eastAsia" w:ascii="宋体" w:hAnsi="宋体" w:eastAsia="宋体" w:cs="宋体"/>
                <w:spacing w:val="-15"/>
                <w:sz w:val="24"/>
                <w:szCs w:val="24"/>
              </w:rPr>
              <w:t>参照《复印机、打印机和传真机能</w:t>
            </w:r>
            <w:r>
              <w:rPr>
                <w:rFonts w:hint="eastAsia" w:ascii="宋体" w:hAnsi="宋体" w:eastAsia="宋体" w:cs="宋体"/>
                <w:spacing w:val="7"/>
                <w:sz w:val="24"/>
                <w:szCs w:val="24"/>
              </w:rPr>
              <w:t xml:space="preserve"> </w:t>
            </w:r>
            <w:r>
              <w:rPr>
                <w:rFonts w:hint="eastAsia" w:ascii="宋体" w:hAnsi="宋体" w:eastAsia="宋体" w:cs="宋体"/>
                <w:spacing w:val="-17"/>
                <w:sz w:val="24"/>
                <w:szCs w:val="24"/>
              </w:rPr>
              <w:t>效限定值及能效等级》（GB</w:t>
            </w:r>
            <w:r>
              <w:rPr>
                <w:rFonts w:hint="eastAsia" w:ascii="宋体" w:hAnsi="宋体" w:eastAsia="宋体" w:cs="宋体"/>
                <w:spacing w:val="-55"/>
                <w:sz w:val="24"/>
                <w:szCs w:val="24"/>
              </w:rPr>
              <w:t xml:space="preserve"> </w:t>
            </w:r>
            <w:r>
              <w:rPr>
                <w:rFonts w:hint="eastAsia" w:ascii="宋体" w:hAnsi="宋体" w:eastAsia="宋体" w:cs="宋体"/>
                <w:spacing w:val="-17"/>
                <w:sz w:val="24"/>
                <w:szCs w:val="24"/>
              </w:rPr>
              <w:t>21521）</w:t>
            </w:r>
            <w:r>
              <w:rPr>
                <w:rFonts w:hint="eastAsia" w:ascii="宋体" w:hAnsi="宋体" w:eastAsia="宋体" w:cs="宋体"/>
                <w:sz w:val="24"/>
                <w:szCs w:val="24"/>
              </w:rPr>
              <w:t xml:space="preserve"> </w:t>
            </w:r>
            <w:r>
              <w:rPr>
                <w:rFonts w:hint="eastAsia" w:ascii="宋体" w:hAnsi="宋体" w:eastAsia="宋体" w:cs="宋体"/>
                <w:spacing w:val="-8"/>
                <w:sz w:val="24"/>
                <w:szCs w:val="24"/>
              </w:rPr>
              <w:t>中打印速度为15页/分的针式打印</w:t>
            </w:r>
            <w:r>
              <w:rPr>
                <w:rFonts w:hint="eastAsia" w:ascii="宋体" w:hAnsi="宋体" w:eastAsia="宋体" w:cs="宋体"/>
                <w:spacing w:val="2"/>
                <w:sz w:val="24"/>
                <w:szCs w:val="24"/>
              </w:rPr>
              <w:t xml:space="preserve">  </w:t>
            </w:r>
            <w:r>
              <w:rPr>
                <w:rFonts w:hint="eastAsia" w:ascii="宋体" w:hAnsi="宋体" w:eastAsia="宋体" w:cs="宋体"/>
                <w:spacing w:val="-8"/>
                <w:sz w:val="24"/>
                <w:szCs w:val="24"/>
              </w:rPr>
              <w:t>机相关要求</w:t>
            </w:r>
          </w:p>
        </w:tc>
      </w:tr>
      <w:tr w14:paraId="2FEBB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trPr>
        <w:tc>
          <w:tcPr>
            <w:tcW w:w="990" w:type="dxa"/>
            <w:noWrap w:val="0"/>
            <w:vAlign w:val="top"/>
          </w:tcPr>
          <w:p w14:paraId="27B8E0DD">
            <w:pPr>
              <w:pStyle w:val="20"/>
              <w:spacing w:line="361" w:lineRule="auto"/>
              <w:rPr>
                <w:rFonts w:hint="eastAsia" w:ascii="宋体" w:hAnsi="宋体" w:eastAsia="宋体" w:cs="宋体"/>
                <w:sz w:val="20"/>
                <w:szCs w:val="20"/>
              </w:rPr>
            </w:pPr>
          </w:p>
          <w:p w14:paraId="66DF83C7">
            <w:pPr>
              <w:spacing w:before="91" w:line="183" w:lineRule="auto"/>
              <w:ind w:left="599"/>
              <w:rPr>
                <w:rFonts w:hint="eastAsia" w:ascii="宋体" w:hAnsi="宋体" w:eastAsia="宋体" w:cs="宋体"/>
                <w:sz w:val="24"/>
                <w:szCs w:val="24"/>
              </w:rPr>
            </w:pPr>
            <w:r>
              <w:rPr>
                <w:rFonts w:hint="eastAsia" w:ascii="宋体" w:hAnsi="宋体" w:eastAsia="宋体" w:cs="宋体"/>
                <w:sz w:val="24"/>
                <w:szCs w:val="24"/>
              </w:rPr>
              <w:t>3</w:t>
            </w:r>
          </w:p>
        </w:tc>
        <w:tc>
          <w:tcPr>
            <w:tcW w:w="1456" w:type="dxa"/>
            <w:noWrap w:val="0"/>
            <w:vAlign w:val="top"/>
          </w:tcPr>
          <w:p w14:paraId="05761682">
            <w:pPr>
              <w:spacing w:before="226" w:line="230" w:lineRule="auto"/>
              <w:ind w:left="10" w:right="190" w:hanging="8"/>
              <w:rPr>
                <w:rFonts w:hint="eastAsia" w:ascii="宋体" w:hAnsi="宋体" w:eastAsia="宋体" w:cs="宋体"/>
                <w:sz w:val="24"/>
                <w:szCs w:val="24"/>
              </w:rPr>
            </w:pPr>
            <w:r>
              <w:rPr>
                <w:rFonts w:hint="eastAsia" w:ascii="宋体" w:hAnsi="宋体" w:eastAsia="宋体" w:cs="宋体"/>
                <w:spacing w:val="-1"/>
                <w:sz w:val="24"/>
                <w:szCs w:val="24"/>
              </w:rPr>
              <w:t>A020202投</w:t>
            </w:r>
            <w:r>
              <w:rPr>
                <w:rFonts w:hint="eastAsia" w:ascii="宋体" w:hAnsi="宋体" w:eastAsia="宋体" w:cs="宋体"/>
                <w:spacing w:val="4"/>
                <w:sz w:val="24"/>
                <w:szCs w:val="24"/>
              </w:rPr>
              <w:t xml:space="preserve"> </w:t>
            </w:r>
            <w:r>
              <w:rPr>
                <w:rFonts w:hint="eastAsia" w:ascii="宋体" w:hAnsi="宋体" w:eastAsia="宋体" w:cs="宋体"/>
                <w:spacing w:val="-5"/>
                <w:sz w:val="24"/>
                <w:szCs w:val="24"/>
              </w:rPr>
              <w:t>影仪</w:t>
            </w:r>
          </w:p>
        </w:tc>
        <w:tc>
          <w:tcPr>
            <w:tcW w:w="1734" w:type="dxa"/>
            <w:noWrap w:val="0"/>
            <w:vAlign w:val="top"/>
          </w:tcPr>
          <w:p w14:paraId="71B62695">
            <w:pPr>
              <w:pStyle w:val="20"/>
              <w:rPr>
                <w:rFonts w:hint="eastAsia" w:ascii="宋体" w:hAnsi="宋体" w:eastAsia="宋体" w:cs="宋体"/>
                <w:sz w:val="20"/>
                <w:szCs w:val="20"/>
              </w:rPr>
            </w:pPr>
          </w:p>
        </w:tc>
        <w:tc>
          <w:tcPr>
            <w:tcW w:w="1833" w:type="dxa"/>
            <w:noWrap w:val="0"/>
            <w:vAlign w:val="top"/>
          </w:tcPr>
          <w:p w14:paraId="505C0AF7">
            <w:pPr>
              <w:pStyle w:val="20"/>
              <w:rPr>
                <w:rFonts w:hint="eastAsia" w:ascii="宋体" w:hAnsi="宋体" w:eastAsia="宋体" w:cs="宋体"/>
                <w:sz w:val="20"/>
                <w:szCs w:val="20"/>
              </w:rPr>
            </w:pPr>
          </w:p>
        </w:tc>
        <w:tc>
          <w:tcPr>
            <w:tcW w:w="4122" w:type="dxa"/>
            <w:noWrap w:val="0"/>
            <w:vAlign w:val="top"/>
          </w:tcPr>
          <w:p w14:paraId="6128789B">
            <w:pPr>
              <w:spacing w:before="313" w:line="220" w:lineRule="auto"/>
              <w:jc w:val="right"/>
              <w:rPr>
                <w:rFonts w:hint="eastAsia" w:ascii="宋体" w:hAnsi="宋体" w:eastAsia="宋体" w:cs="宋体"/>
                <w:sz w:val="24"/>
                <w:szCs w:val="24"/>
              </w:rPr>
            </w:pPr>
            <w:r>
              <w:rPr>
                <w:rFonts w:hint="eastAsia" w:ascii="宋体" w:hAnsi="宋体" w:eastAsia="宋体" w:cs="宋体"/>
                <w:spacing w:val="-7"/>
                <w:sz w:val="24"/>
                <w:szCs w:val="24"/>
              </w:rPr>
              <w:t>《投影机能效限定值及能效等级》</w:t>
            </w:r>
          </w:p>
          <w:p w14:paraId="0CBC854A">
            <w:pPr>
              <w:spacing w:before="28" w:line="233" w:lineRule="auto"/>
              <w:ind w:left="1236"/>
              <w:rPr>
                <w:rFonts w:hint="eastAsia" w:ascii="宋体" w:hAnsi="宋体" w:eastAsia="宋体" w:cs="宋体"/>
                <w:sz w:val="24"/>
                <w:szCs w:val="24"/>
              </w:rPr>
            </w:pPr>
            <w:r>
              <w:rPr>
                <w:rFonts w:hint="eastAsia" w:ascii="宋体" w:hAnsi="宋体" w:eastAsia="宋体" w:cs="宋体"/>
                <w:spacing w:val="-4"/>
                <w:sz w:val="24"/>
                <w:szCs w:val="24"/>
              </w:rPr>
              <w:t>（GB</w:t>
            </w:r>
            <w:r>
              <w:rPr>
                <w:rFonts w:hint="eastAsia" w:ascii="宋体" w:hAnsi="宋体" w:eastAsia="宋体" w:cs="宋体"/>
                <w:spacing w:val="18"/>
                <w:sz w:val="24"/>
                <w:szCs w:val="24"/>
              </w:rPr>
              <w:t xml:space="preserve"> </w:t>
            </w:r>
            <w:r>
              <w:rPr>
                <w:rFonts w:hint="eastAsia" w:ascii="宋体" w:hAnsi="宋体" w:eastAsia="宋体" w:cs="宋体"/>
                <w:spacing w:val="-4"/>
                <w:sz w:val="24"/>
                <w:szCs w:val="24"/>
              </w:rPr>
              <w:t>32028）</w:t>
            </w:r>
          </w:p>
        </w:tc>
      </w:tr>
      <w:tr w14:paraId="7D82A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990" w:type="dxa"/>
            <w:noWrap w:val="0"/>
            <w:vAlign w:val="top"/>
          </w:tcPr>
          <w:p w14:paraId="4F272EE3">
            <w:pPr>
              <w:spacing w:before="177" w:line="183" w:lineRule="auto"/>
              <w:ind w:left="592"/>
              <w:rPr>
                <w:rFonts w:hint="eastAsia" w:ascii="宋体" w:hAnsi="宋体" w:eastAsia="宋体" w:cs="宋体"/>
                <w:sz w:val="24"/>
                <w:szCs w:val="24"/>
              </w:rPr>
            </w:pPr>
            <w:r>
              <w:rPr>
                <w:rFonts w:hint="eastAsia" w:ascii="宋体" w:hAnsi="宋体" w:eastAsia="宋体" w:cs="宋体"/>
                <w:sz w:val="24"/>
                <w:szCs w:val="24"/>
              </w:rPr>
              <w:t>4</w:t>
            </w:r>
          </w:p>
        </w:tc>
        <w:tc>
          <w:tcPr>
            <w:tcW w:w="1456" w:type="dxa"/>
            <w:noWrap w:val="0"/>
            <w:vAlign w:val="top"/>
          </w:tcPr>
          <w:p w14:paraId="7A730F51">
            <w:pPr>
              <w:spacing w:before="134" w:line="229" w:lineRule="auto"/>
              <w:ind w:left="15" w:right="48" w:hanging="13"/>
              <w:rPr>
                <w:rFonts w:hint="eastAsia" w:ascii="宋体" w:hAnsi="宋体" w:eastAsia="宋体" w:cs="宋体"/>
                <w:sz w:val="24"/>
                <w:szCs w:val="24"/>
              </w:rPr>
            </w:pPr>
            <w:r>
              <w:rPr>
                <w:rFonts w:hint="eastAsia" w:ascii="宋体" w:hAnsi="宋体" w:eastAsia="宋体" w:cs="宋体"/>
                <w:spacing w:val="-1"/>
                <w:sz w:val="24"/>
                <w:szCs w:val="24"/>
              </w:rPr>
              <w:t>A020204多</w:t>
            </w:r>
            <w:r>
              <w:rPr>
                <w:rFonts w:hint="eastAsia" w:ascii="宋体" w:hAnsi="宋体" w:eastAsia="宋体" w:cs="宋体"/>
                <w:spacing w:val="2"/>
                <w:sz w:val="24"/>
                <w:szCs w:val="24"/>
              </w:rPr>
              <w:t xml:space="preserve">  </w:t>
            </w:r>
            <w:r>
              <w:rPr>
                <w:rFonts w:hint="eastAsia" w:ascii="宋体" w:hAnsi="宋体" w:eastAsia="宋体" w:cs="宋体"/>
                <w:spacing w:val="-3"/>
                <w:sz w:val="24"/>
                <w:szCs w:val="24"/>
              </w:rPr>
              <w:t>功能一体机</w:t>
            </w:r>
          </w:p>
        </w:tc>
        <w:tc>
          <w:tcPr>
            <w:tcW w:w="1734" w:type="dxa"/>
            <w:noWrap w:val="0"/>
            <w:vAlign w:val="top"/>
          </w:tcPr>
          <w:p w14:paraId="44E0AF88">
            <w:pPr>
              <w:pStyle w:val="20"/>
              <w:rPr>
                <w:rFonts w:hint="eastAsia" w:ascii="宋体" w:hAnsi="宋体" w:eastAsia="宋体" w:cs="宋体"/>
                <w:sz w:val="20"/>
                <w:szCs w:val="20"/>
              </w:rPr>
            </w:pPr>
          </w:p>
        </w:tc>
        <w:tc>
          <w:tcPr>
            <w:tcW w:w="1833" w:type="dxa"/>
            <w:noWrap w:val="0"/>
            <w:vAlign w:val="top"/>
          </w:tcPr>
          <w:p w14:paraId="27A5830D">
            <w:pPr>
              <w:pStyle w:val="20"/>
              <w:rPr>
                <w:rFonts w:hint="eastAsia" w:ascii="宋体" w:hAnsi="宋体" w:eastAsia="宋体" w:cs="宋体"/>
                <w:sz w:val="20"/>
                <w:szCs w:val="20"/>
              </w:rPr>
            </w:pPr>
          </w:p>
        </w:tc>
        <w:tc>
          <w:tcPr>
            <w:tcW w:w="4122" w:type="dxa"/>
            <w:noWrap w:val="0"/>
            <w:vAlign w:val="top"/>
          </w:tcPr>
          <w:p w14:paraId="334638D7">
            <w:pPr>
              <w:spacing w:before="217" w:line="223" w:lineRule="auto"/>
              <w:ind w:left="113" w:right="2" w:hanging="98"/>
              <w:rPr>
                <w:rFonts w:hint="eastAsia" w:ascii="宋体" w:hAnsi="宋体" w:eastAsia="宋体" w:cs="宋体"/>
                <w:sz w:val="24"/>
                <w:szCs w:val="24"/>
              </w:rPr>
            </w:pPr>
            <w:r>
              <w:rPr>
                <w:rFonts w:hint="eastAsia" w:ascii="宋体" w:hAnsi="宋体" w:eastAsia="宋体" w:cs="宋体"/>
                <w:spacing w:val="-7"/>
                <w:sz w:val="24"/>
                <w:szCs w:val="24"/>
              </w:rPr>
              <w:t>《复印机、打印机和传真机能效限</w:t>
            </w:r>
            <w:r>
              <w:rPr>
                <w:rFonts w:hint="eastAsia" w:ascii="宋体" w:hAnsi="宋体" w:eastAsia="宋体" w:cs="宋体"/>
                <w:spacing w:val="2"/>
                <w:sz w:val="24"/>
                <w:szCs w:val="24"/>
              </w:rPr>
              <w:t xml:space="preserve"> </w:t>
            </w:r>
            <w:r>
              <w:rPr>
                <w:rFonts w:hint="eastAsia" w:ascii="宋体" w:hAnsi="宋体" w:eastAsia="宋体" w:cs="宋体"/>
                <w:spacing w:val="-1"/>
                <w:sz w:val="24"/>
                <w:szCs w:val="24"/>
              </w:rPr>
              <w:t>定值及能效等级》（GB 21521）</w:t>
            </w:r>
          </w:p>
        </w:tc>
      </w:tr>
      <w:tr w14:paraId="66DD9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990" w:type="dxa"/>
            <w:noWrap w:val="0"/>
            <w:vAlign w:val="top"/>
          </w:tcPr>
          <w:p w14:paraId="0786AF61">
            <w:pPr>
              <w:pStyle w:val="20"/>
              <w:spacing w:line="274" w:lineRule="auto"/>
              <w:rPr>
                <w:rFonts w:hint="eastAsia" w:ascii="宋体" w:hAnsi="宋体" w:eastAsia="宋体" w:cs="宋体"/>
                <w:sz w:val="20"/>
                <w:szCs w:val="20"/>
              </w:rPr>
            </w:pPr>
          </w:p>
          <w:p w14:paraId="7E9BCE99">
            <w:pPr>
              <w:spacing w:before="91" w:line="182" w:lineRule="auto"/>
              <w:ind w:left="599"/>
              <w:rPr>
                <w:rFonts w:hint="eastAsia" w:ascii="宋体" w:hAnsi="宋体" w:eastAsia="宋体" w:cs="宋体"/>
                <w:sz w:val="24"/>
                <w:szCs w:val="24"/>
              </w:rPr>
            </w:pPr>
            <w:r>
              <w:rPr>
                <w:rFonts w:hint="eastAsia" w:ascii="宋体" w:hAnsi="宋体" w:eastAsia="宋体" w:cs="宋体"/>
                <w:sz w:val="24"/>
                <w:szCs w:val="24"/>
              </w:rPr>
              <w:t>5</w:t>
            </w:r>
          </w:p>
        </w:tc>
        <w:tc>
          <w:tcPr>
            <w:tcW w:w="1456" w:type="dxa"/>
            <w:noWrap w:val="0"/>
            <w:vAlign w:val="top"/>
          </w:tcPr>
          <w:p w14:paraId="365DE78C">
            <w:pPr>
              <w:spacing w:before="320" w:line="221" w:lineRule="auto"/>
              <w:ind w:left="2"/>
              <w:rPr>
                <w:rFonts w:hint="eastAsia" w:ascii="宋体" w:hAnsi="宋体" w:eastAsia="宋体" w:cs="宋体"/>
                <w:sz w:val="24"/>
                <w:szCs w:val="24"/>
              </w:rPr>
            </w:pPr>
            <w:r>
              <w:rPr>
                <w:rFonts w:hint="eastAsia" w:ascii="宋体" w:hAnsi="宋体" w:eastAsia="宋体" w:cs="宋体"/>
                <w:spacing w:val="-1"/>
                <w:sz w:val="24"/>
                <w:szCs w:val="24"/>
              </w:rPr>
              <w:t>A020519泵</w:t>
            </w:r>
          </w:p>
        </w:tc>
        <w:tc>
          <w:tcPr>
            <w:tcW w:w="1734" w:type="dxa"/>
            <w:noWrap w:val="0"/>
            <w:vAlign w:val="top"/>
          </w:tcPr>
          <w:p w14:paraId="1C8B49AD">
            <w:pPr>
              <w:spacing w:before="227" w:line="226" w:lineRule="auto"/>
              <w:ind w:left="599" w:right="95" w:hanging="505"/>
              <w:rPr>
                <w:rFonts w:hint="eastAsia" w:ascii="宋体" w:hAnsi="宋体" w:eastAsia="宋体" w:cs="宋体"/>
                <w:sz w:val="24"/>
                <w:szCs w:val="24"/>
              </w:rPr>
            </w:pPr>
            <w:r>
              <w:rPr>
                <w:rFonts w:hint="eastAsia" w:ascii="宋体" w:hAnsi="宋体" w:eastAsia="宋体" w:cs="宋体"/>
                <w:spacing w:val="-1"/>
                <w:sz w:val="24"/>
                <w:szCs w:val="24"/>
              </w:rPr>
              <w:t>A02051901离</w:t>
            </w:r>
            <w:r>
              <w:rPr>
                <w:rFonts w:hint="eastAsia" w:ascii="宋体" w:hAnsi="宋体" w:eastAsia="宋体" w:cs="宋体"/>
                <w:spacing w:val="7"/>
                <w:sz w:val="24"/>
                <w:szCs w:val="24"/>
              </w:rPr>
              <w:t xml:space="preserve"> </w:t>
            </w:r>
            <w:r>
              <w:rPr>
                <w:rFonts w:hint="eastAsia" w:ascii="宋体" w:hAnsi="宋体" w:eastAsia="宋体" w:cs="宋体"/>
                <w:spacing w:val="-7"/>
                <w:sz w:val="24"/>
                <w:szCs w:val="24"/>
              </w:rPr>
              <w:t>心泵</w:t>
            </w:r>
          </w:p>
        </w:tc>
        <w:tc>
          <w:tcPr>
            <w:tcW w:w="1833" w:type="dxa"/>
            <w:noWrap w:val="0"/>
            <w:vAlign w:val="top"/>
          </w:tcPr>
          <w:p w14:paraId="72B829C6">
            <w:pPr>
              <w:pStyle w:val="20"/>
              <w:rPr>
                <w:rFonts w:hint="eastAsia" w:ascii="宋体" w:hAnsi="宋体" w:eastAsia="宋体" w:cs="宋体"/>
                <w:sz w:val="20"/>
                <w:szCs w:val="20"/>
              </w:rPr>
            </w:pPr>
          </w:p>
        </w:tc>
        <w:tc>
          <w:tcPr>
            <w:tcW w:w="4122" w:type="dxa"/>
            <w:noWrap w:val="0"/>
            <w:vAlign w:val="top"/>
          </w:tcPr>
          <w:p w14:paraId="31DCDFA9">
            <w:pPr>
              <w:spacing w:before="227" w:line="226" w:lineRule="auto"/>
              <w:ind w:left="667" w:right="98" w:hanging="558"/>
              <w:rPr>
                <w:rFonts w:hint="eastAsia" w:ascii="宋体" w:hAnsi="宋体" w:eastAsia="宋体" w:cs="宋体"/>
                <w:sz w:val="24"/>
                <w:szCs w:val="24"/>
              </w:rPr>
            </w:pPr>
            <w:r>
              <w:rPr>
                <w:rFonts w:hint="eastAsia" w:ascii="宋体" w:hAnsi="宋体" w:eastAsia="宋体" w:cs="宋体"/>
                <w:spacing w:val="-1"/>
                <w:sz w:val="24"/>
                <w:szCs w:val="24"/>
              </w:rPr>
              <w:t>《清水离心泵能效限定值及节能</w:t>
            </w:r>
            <w:r>
              <w:rPr>
                <w:rFonts w:hint="eastAsia" w:ascii="宋体" w:hAnsi="宋体" w:eastAsia="宋体" w:cs="宋体"/>
                <w:spacing w:val="2"/>
                <w:sz w:val="24"/>
                <w:szCs w:val="24"/>
              </w:rPr>
              <w:t xml:space="preserve"> </w:t>
            </w:r>
            <w:r>
              <w:rPr>
                <w:rFonts w:hint="eastAsia" w:ascii="宋体" w:hAnsi="宋体" w:eastAsia="宋体" w:cs="宋体"/>
                <w:spacing w:val="-3"/>
                <w:sz w:val="24"/>
                <w:szCs w:val="24"/>
              </w:rPr>
              <w:t>评价值》（GB</w:t>
            </w:r>
            <w:r>
              <w:rPr>
                <w:rFonts w:hint="eastAsia" w:ascii="宋体" w:hAnsi="宋体" w:eastAsia="宋体" w:cs="宋体"/>
                <w:spacing w:val="29"/>
                <w:sz w:val="24"/>
                <w:szCs w:val="24"/>
              </w:rPr>
              <w:t xml:space="preserve"> </w:t>
            </w:r>
            <w:r>
              <w:rPr>
                <w:rFonts w:hint="eastAsia" w:ascii="宋体" w:hAnsi="宋体" w:eastAsia="宋体" w:cs="宋体"/>
                <w:spacing w:val="-3"/>
                <w:sz w:val="24"/>
                <w:szCs w:val="24"/>
              </w:rPr>
              <w:t>19762）</w:t>
            </w:r>
          </w:p>
        </w:tc>
      </w:tr>
    </w:tbl>
    <w:p w14:paraId="7E5FFFB7">
      <w:pPr>
        <w:pStyle w:val="5"/>
        <w:rPr>
          <w:rFonts w:hint="eastAsia" w:ascii="宋体" w:hAnsi="宋体" w:eastAsia="宋体" w:cs="宋体"/>
        </w:rPr>
      </w:pPr>
    </w:p>
    <w:p w14:paraId="191CC0EB">
      <w:pPr>
        <w:rPr>
          <w:rFonts w:hint="eastAsia" w:ascii="宋体" w:hAnsi="宋体" w:eastAsia="宋体" w:cs="宋体"/>
        </w:rPr>
        <w:sectPr>
          <w:footerReference r:id="rId39" w:type="default"/>
          <w:pgSz w:w="11910" w:h="16840"/>
          <w:pgMar w:top="1120" w:right="1020" w:bottom="693" w:left="749" w:header="788" w:footer="514" w:gutter="0"/>
          <w:pgBorders>
            <w:top w:val="none" w:sz="0" w:space="0"/>
            <w:left w:val="none" w:sz="0" w:space="0"/>
            <w:bottom w:val="none" w:sz="0" w:space="0"/>
            <w:right w:val="none" w:sz="0" w:space="0"/>
          </w:pgBorders>
          <w:pgNumType w:fmt="decimal"/>
          <w:cols w:space="720" w:num="1"/>
        </w:sectPr>
      </w:pPr>
    </w:p>
    <w:p w14:paraId="2EC4EFD7">
      <w:pPr>
        <w:spacing w:before="56"/>
        <w:rPr>
          <w:rFonts w:hint="eastAsia" w:ascii="宋体" w:hAnsi="宋体" w:eastAsia="宋体" w:cs="宋体"/>
        </w:rPr>
      </w:pPr>
    </w:p>
    <w:tbl>
      <w:tblPr>
        <w:tblStyle w:val="19"/>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0"/>
        <w:gridCol w:w="1456"/>
        <w:gridCol w:w="1734"/>
        <w:gridCol w:w="1833"/>
        <w:gridCol w:w="4148"/>
      </w:tblGrid>
      <w:tr w14:paraId="6F3BB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7" w:hRule="atLeast"/>
        </w:trPr>
        <w:tc>
          <w:tcPr>
            <w:tcW w:w="990" w:type="dxa"/>
            <w:vMerge w:val="restart"/>
            <w:tcBorders>
              <w:bottom w:val="nil"/>
            </w:tcBorders>
            <w:noWrap w:val="0"/>
            <w:vAlign w:val="top"/>
          </w:tcPr>
          <w:p w14:paraId="7DFC6E9D">
            <w:pPr>
              <w:pStyle w:val="20"/>
              <w:spacing w:line="242" w:lineRule="auto"/>
              <w:rPr>
                <w:rFonts w:hint="eastAsia" w:ascii="宋体" w:hAnsi="宋体" w:eastAsia="宋体" w:cs="宋体"/>
                <w:sz w:val="20"/>
                <w:szCs w:val="20"/>
              </w:rPr>
            </w:pPr>
          </w:p>
          <w:p w14:paraId="07573152">
            <w:pPr>
              <w:pStyle w:val="20"/>
              <w:spacing w:line="242" w:lineRule="auto"/>
              <w:rPr>
                <w:rFonts w:hint="eastAsia" w:ascii="宋体" w:hAnsi="宋体" w:eastAsia="宋体" w:cs="宋体"/>
                <w:sz w:val="20"/>
                <w:szCs w:val="20"/>
              </w:rPr>
            </w:pPr>
          </w:p>
          <w:p w14:paraId="2B36EE9B">
            <w:pPr>
              <w:pStyle w:val="20"/>
              <w:spacing w:line="242" w:lineRule="auto"/>
              <w:rPr>
                <w:rFonts w:hint="eastAsia" w:ascii="宋体" w:hAnsi="宋体" w:eastAsia="宋体" w:cs="宋体"/>
                <w:sz w:val="20"/>
                <w:szCs w:val="20"/>
              </w:rPr>
            </w:pPr>
          </w:p>
          <w:p w14:paraId="51DD4C9F">
            <w:pPr>
              <w:pStyle w:val="20"/>
              <w:spacing w:line="242" w:lineRule="auto"/>
              <w:rPr>
                <w:rFonts w:hint="eastAsia" w:ascii="宋体" w:hAnsi="宋体" w:eastAsia="宋体" w:cs="宋体"/>
                <w:sz w:val="20"/>
                <w:szCs w:val="20"/>
              </w:rPr>
            </w:pPr>
          </w:p>
          <w:p w14:paraId="30C26422">
            <w:pPr>
              <w:pStyle w:val="20"/>
              <w:spacing w:line="242" w:lineRule="auto"/>
              <w:rPr>
                <w:rFonts w:hint="eastAsia" w:ascii="宋体" w:hAnsi="宋体" w:eastAsia="宋体" w:cs="宋体"/>
                <w:sz w:val="20"/>
                <w:szCs w:val="20"/>
              </w:rPr>
            </w:pPr>
          </w:p>
          <w:p w14:paraId="6BAEC87B">
            <w:pPr>
              <w:pStyle w:val="20"/>
              <w:spacing w:line="242" w:lineRule="auto"/>
              <w:rPr>
                <w:rFonts w:hint="eastAsia" w:ascii="宋体" w:hAnsi="宋体" w:eastAsia="宋体" w:cs="宋体"/>
                <w:sz w:val="20"/>
                <w:szCs w:val="20"/>
              </w:rPr>
            </w:pPr>
          </w:p>
          <w:p w14:paraId="1210337C">
            <w:pPr>
              <w:pStyle w:val="20"/>
              <w:spacing w:line="243" w:lineRule="auto"/>
              <w:rPr>
                <w:rFonts w:hint="eastAsia" w:ascii="宋体" w:hAnsi="宋体" w:eastAsia="宋体" w:cs="宋体"/>
                <w:sz w:val="20"/>
                <w:szCs w:val="20"/>
              </w:rPr>
            </w:pPr>
          </w:p>
          <w:p w14:paraId="6ED29EA4">
            <w:pPr>
              <w:pStyle w:val="20"/>
              <w:spacing w:line="243" w:lineRule="auto"/>
              <w:rPr>
                <w:rFonts w:hint="eastAsia" w:ascii="宋体" w:hAnsi="宋体" w:eastAsia="宋体" w:cs="宋体"/>
                <w:sz w:val="20"/>
                <w:szCs w:val="20"/>
              </w:rPr>
            </w:pPr>
          </w:p>
          <w:p w14:paraId="2EF9AD76">
            <w:pPr>
              <w:pStyle w:val="20"/>
              <w:spacing w:line="243" w:lineRule="auto"/>
              <w:rPr>
                <w:rFonts w:hint="eastAsia" w:ascii="宋体" w:hAnsi="宋体" w:eastAsia="宋体" w:cs="宋体"/>
                <w:sz w:val="20"/>
                <w:szCs w:val="20"/>
              </w:rPr>
            </w:pPr>
          </w:p>
          <w:p w14:paraId="7F6F273D">
            <w:pPr>
              <w:pStyle w:val="20"/>
              <w:spacing w:line="243" w:lineRule="auto"/>
              <w:rPr>
                <w:rFonts w:hint="eastAsia" w:ascii="宋体" w:hAnsi="宋体" w:eastAsia="宋体" w:cs="宋体"/>
                <w:sz w:val="20"/>
                <w:szCs w:val="20"/>
              </w:rPr>
            </w:pPr>
          </w:p>
          <w:p w14:paraId="1EBAC111">
            <w:pPr>
              <w:pStyle w:val="20"/>
              <w:spacing w:line="243" w:lineRule="auto"/>
              <w:rPr>
                <w:rFonts w:hint="eastAsia" w:ascii="宋体" w:hAnsi="宋体" w:eastAsia="宋体" w:cs="宋体"/>
                <w:sz w:val="20"/>
                <w:szCs w:val="20"/>
              </w:rPr>
            </w:pPr>
          </w:p>
          <w:p w14:paraId="1B30F599">
            <w:pPr>
              <w:pStyle w:val="20"/>
              <w:spacing w:line="243" w:lineRule="auto"/>
              <w:rPr>
                <w:rFonts w:hint="eastAsia" w:ascii="宋体" w:hAnsi="宋体" w:eastAsia="宋体" w:cs="宋体"/>
                <w:sz w:val="20"/>
                <w:szCs w:val="20"/>
              </w:rPr>
            </w:pPr>
          </w:p>
          <w:p w14:paraId="5B715927">
            <w:pPr>
              <w:pStyle w:val="20"/>
              <w:spacing w:line="243" w:lineRule="auto"/>
              <w:rPr>
                <w:rFonts w:hint="eastAsia" w:ascii="宋体" w:hAnsi="宋体" w:eastAsia="宋体" w:cs="宋体"/>
                <w:sz w:val="20"/>
                <w:szCs w:val="20"/>
              </w:rPr>
            </w:pPr>
          </w:p>
          <w:p w14:paraId="1BBB3A55">
            <w:pPr>
              <w:pStyle w:val="20"/>
              <w:spacing w:line="243" w:lineRule="auto"/>
              <w:rPr>
                <w:rFonts w:hint="eastAsia" w:ascii="宋体" w:hAnsi="宋体" w:eastAsia="宋体" w:cs="宋体"/>
                <w:sz w:val="20"/>
                <w:szCs w:val="20"/>
              </w:rPr>
            </w:pPr>
          </w:p>
          <w:p w14:paraId="41AE6AD7">
            <w:pPr>
              <w:pStyle w:val="20"/>
              <w:spacing w:line="243" w:lineRule="auto"/>
              <w:rPr>
                <w:rFonts w:hint="eastAsia" w:ascii="宋体" w:hAnsi="宋体" w:eastAsia="宋体" w:cs="宋体"/>
                <w:sz w:val="20"/>
                <w:szCs w:val="20"/>
              </w:rPr>
            </w:pPr>
          </w:p>
          <w:p w14:paraId="4233AB96">
            <w:pPr>
              <w:pStyle w:val="20"/>
              <w:spacing w:line="243" w:lineRule="auto"/>
              <w:rPr>
                <w:rFonts w:hint="eastAsia" w:ascii="宋体" w:hAnsi="宋体" w:eastAsia="宋体" w:cs="宋体"/>
                <w:sz w:val="20"/>
                <w:szCs w:val="20"/>
              </w:rPr>
            </w:pPr>
          </w:p>
          <w:p w14:paraId="2B428D42">
            <w:pPr>
              <w:pStyle w:val="20"/>
              <w:spacing w:line="243" w:lineRule="auto"/>
              <w:rPr>
                <w:rFonts w:hint="eastAsia" w:ascii="宋体" w:hAnsi="宋体" w:eastAsia="宋体" w:cs="宋体"/>
                <w:sz w:val="20"/>
                <w:szCs w:val="20"/>
              </w:rPr>
            </w:pPr>
          </w:p>
          <w:p w14:paraId="78E4C6D8">
            <w:pPr>
              <w:pStyle w:val="20"/>
              <w:spacing w:line="243" w:lineRule="auto"/>
              <w:rPr>
                <w:rFonts w:hint="eastAsia" w:ascii="宋体" w:hAnsi="宋体" w:eastAsia="宋体" w:cs="宋体"/>
                <w:sz w:val="20"/>
                <w:szCs w:val="20"/>
              </w:rPr>
            </w:pPr>
          </w:p>
          <w:p w14:paraId="6DADA20D">
            <w:pPr>
              <w:pStyle w:val="20"/>
              <w:spacing w:line="243" w:lineRule="auto"/>
              <w:rPr>
                <w:rFonts w:hint="eastAsia" w:ascii="宋体" w:hAnsi="宋体" w:eastAsia="宋体" w:cs="宋体"/>
                <w:sz w:val="20"/>
                <w:szCs w:val="20"/>
              </w:rPr>
            </w:pPr>
          </w:p>
          <w:p w14:paraId="7FE65D42">
            <w:pPr>
              <w:pStyle w:val="20"/>
              <w:spacing w:line="243" w:lineRule="auto"/>
              <w:rPr>
                <w:rFonts w:hint="eastAsia" w:ascii="宋体" w:hAnsi="宋体" w:eastAsia="宋体" w:cs="宋体"/>
                <w:sz w:val="20"/>
                <w:szCs w:val="20"/>
              </w:rPr>
            </w:pPr>
          </w:p>
          <w:p w14:paraId="38E19F63">
            <w:pPr>
              <w:pStyle w:val="20"/>
              <w:spacing w:line="243" w:lineRule="auto"/>
              <w:rPr>
                <w:rFonts w:hint="eastAsia" w:ascii="宋体" w:hAnsi="宋体" w:eastAsia="宋体" w:cs="宋体"/>
                <w:sz w:val="20"/>
                <w:szCs w:val="20"/>
              </w:rPr>
            </w:pPr>
          </w:p>
          <w:p w14:paraId="1F03BD87">
            <w:pPr>
              <w:pStyle w:val="20"/>
              <w:spacing w:line="243" w:lineRule="auto"/>
              <w:rPr>
                <w:rFonts w:hint="eastAsia" w:ascii="宋体" w:hAnsi="宋体" w:eastAsia="宋体" w:cs="宋体"/>
                <w:sz w:val="20"/>
                <w:szCs w:val="20"/>
              </w:rPr>
            </w:pPr>
          </w:p>
          <w:p w14:paraId="206A893F">
            <w:pPr>
              <w:spacing w:before="91" w:line="183" w:lineRule="auto"/>
              <w:ind w:left="595"/>
              <w:rPr>
                <w:rFonts w:hint="eastAsia" w:ascii="宋体" w:hAnsi="宋体" w:eastAsia="宋体" w:cs="宋体"/>
                <w:sz w:val="24"/>
                <w:szCs w:val="24"/>
              </w:rPr>
            </w:pPr>
            <w:r>
              <w:rPr>
                <w:rFonts w:hint="eastAsia" w:ascii="宋体" w:hAnsi="宋体" w:eastAsia="宋体" w:cs="宋体"/>
                <w:sz w:val="24"/>
                <w:szCs w:val="24"/>
              </w:rPr>
              <w:t>6</w:t>
            </w:r>
          </w:p>
        </w:tc>
        <w:tc>
          <w:tcPr>
            <w:tcW w:w="1456" w:type="dxa"/>
            <w:vMerge w:val="restart"/>
            <w:tcBorders>
              <w:bottom w:val="nil"/>
            </w:tcBorders>
            <w:noWrap w:val="0"/>
            <w:vAlign w:val="top"/>
          </w:tcPr>
          <w:p w14:paraId="34EAA9F9">
            <w:pPr>
              <w:pStyle w:val="20"/>
              <w:spacing w:line="250" w:lineRule="auto"/>
              <w:rPr>
                <w:rFonts w:hint="eastAsia" w:ascii="宋体" w:hAnsi="宋体" w:eastAsia="宋体" w:cs="宋体"/>
                <w:sz w:val="20"/>
                <w:szCs w:val="20"/>
              </w:rPr>
            </w:pPr>
          </w:p>
          <w:p w14:paraId="2DAE2BCD">
            <w:pPr>
              <w:pStyle w:val="20"/>
              <w:spacing w:line="251" w:lineRule="auto"/>
              <w:rPr>
                <w:rFonts w:hint="eastAsia" w:ascii="宋体" w:hAnsi="宋体" w:eastAsia="宋体" w:cs="宋体"/>
                <w:sz w:val="20"/>
                <w:szCs w:val="20"/>
              </w:rPr>
            </w:pPr>
          </w:p>
          <w:p w14:paraId="6DD70501">
            <w:pPr>
              <w:pStyle w:val="20"/>
              <w:spacing w:line="251" w:lineRule="auto"/>
              <w:rPr>
                <w:rFonts w:hint="eastAsia" w:ascii="宋体" w:hAnsi="宋体" w:eastAsia="宋体" w:cs="宋体"/>
                <w:sz w:val="20"/>
                <w:szCs w:val="20"/>
              </w:rPr>
            </w:pPr>
          </w:p>
          <w:p w14:paraId="5588A896">
            <w:pPr>
              <w:pStyle w:val="20"/>
              <w:spacing w:line="251" w:lineRule="auto"/>
              <w:rPr>
                <w:rFonts w:hint="eastAsia" w:ascii="宋体" w:hAnsi="宋体" w:eastAsia="宋体" w:cs="宋体"/>
                <w:sz w:val="20"/>
                <w:szCs w:val="20"/>
              </w:rPr>
            </w:pPr>
          </w:p>
          <w:p w14:paraId="245751BD">
            <w:pPr>
              <w:pStyle w:val="20"/>
              <w:spacing w:line="251" w:lineRule="auto"/>
              <w:rPr>
                <w:rFonts w:hint="eastAsia" w:ascii="宋体" w:hAnsi="宋体" w:eastAsia="宋体" w:cs="宋体"/>
                <w:sz w:val="20"/>
                <w:szCs w:val="20"/>
              </w:rPr>
            </w:pPr>
          </w:p>
          <w:p w14:paraId="77B2715D">
            <w:pPr>
              <w:pStyle w:val="20"/>
              <w:spacing w:line="251" w:lineRule="auto"/>
              <w:rPr>
                <w:rFonts w:hint="eastAsia" w:ascii="宋体" w:hAnsi="宋体" w:eastAsia="宋体" w:cs="宋体"/>
                <w:sz w:val="20"/>
                <w:szCs w:val="20"/>
              </w:rPr>
            </w:pPr>
          </w:p>
          <w:p w14:paraId="5E843148">
            <w:pPr>
              <w:pStyle w:val="20"/>
              <w:spacing w:line="251" w:lineRule="auto"/>
              <w:rPr>
                <w:rFonts w:hint="eastAsia" w:ascii="宋体" w:hAnsi="宋体" w:eastAsia="宋体" w:cs="宋体"/>
                <w:sz w:val="20"/>
                <w:szCs w:val="20"/>
              </w:rPr>
            </w:pPr>
          </w:p>
          <w:p w14:paraId="0E594887">
            <w:pPr>
              <w:pStyle w:val="20"/>
              <w:spacing w:line="251" w:lineRule="auto"/>
              <w:rPr>
                <w:rFonts w:hint="eastAsia" w:ascii="宋体" w:hAnsi="宋体" w:eastAsia="宋体" w:cs="宋体"/>
                <w:sz w:val="20"/>
                <w:szCs w:val="20"/>
              </w:rPr>
            </w:pPr>
          </w:p>
          <w:p w14:paraId="68E3D5F6">
            <w:pPr>
              <w:pStyle w:val="20"/>
              <w:spacing w:line="251" w:lineRule="auto"/>
              <w:rPr>
                <w:rFonts w:hint="eastAsia" w:ascii="宋体" w:hAnsi="宋体" w:eastAsia="宋体" w:cs="宋体"/>
                <w:sz w:val="20"/>
                <w:szCs w:val="20"/>
              </w:rPr>
            </w:pPr>
          </w:p>
          <w:p w14:paraId="57761D85">
            <w:pPr>
              <w:pStyle w:val="20"/>
              <w:spacing w:line="251" w:lineRule="auto"/>
              <w:rPr>
                <w:rFonts w:hint="eastAsia" w:ascii="宋体" w:hAnsi="宋体" w:eastAsia="宋体" w:cs="宋体"/>
                <w:sz w:val="20"/>
                <w:szCs w:val="20"/>
              </w:rPr>
            </w:pPr>
          </w:p>
          <w:p w14:paraId="79220FC3">
            <w:pPr>
              <w:pStyle w:val="20"/>
              <w:spacing w:line="251" w:lineRule="auto"/>
              <w:rPr>
                <w:rFonts w:hint="eastAsia" w:ascii="宋体" w:hAnsi="宋体" w:eastAsia="宋体" w:cs="宋体"/>
                <w:sz w:val="20"/>
                <w:szCs w:val="20"/>
              </w:rPr>
            </w:pPr>
          </w:p>
          <w:p w14:paraId="6F7594B8">
            <w:pPr>
              <w:pStyle w:val="20"/>
              <w:spacing w:line="251" w:lineRule="auto"/>
              <w:rPr>
                <w:rFonts w:hint="eastAsia" w:ascii="宋体" w:hAnsi="宋体" w:eastAsia="宋体" w:cs="宋体"/>
                <w:sz w:val="20"/>
                <w:szCs w:val="20"/>
              </w:rPr>
            </w:pPr>
          </w:p>
          <w:p w14:paraId="4C76E637">
            <w:pPr>
              <w:pStyle w:val="20"/>
              <w:spacing w:line="251" w:lineRule="auto"/>
              <w:rPr>
                <w:rFonts w:hint="eastAsia" w:ascii="宋体" w:hAnsi="宋体" w:eastAsia="宋体" w:cs="宋体"/>
                <w:sz w:val="20"/>
                <w:szCs w:val="20"/>
              </w:rPr>
            </w:pPr>
          </w:p>
          <w:p w14:paraId="7CF112E5">
            <w:pPr>
              <w:pStyle w:val="20"/>
              <w:spacing w:line="251" w:lineRule="auto"/>
              <w:rPr>
                <w:rFonts w:hint="eastAsia" w:ascii="宋体" w:hAnsi="宋体" w:eastAsia="宋体" w:cs="宋体"/>
                <w:sz w:val="20"/>
                <w:szCs w:val="20"/>
              </w:rPr>
            </w:pPr>
          </w:p>
          <w:p w14:paraId="3A448AC5">
            <w:pPr>
              <w:pStyle w:val="20"/>
              <w:spacing w:line="251" w:lineRule="auto"/>
              <w:rPr>
                <w:rFonts w:hint="eastAsia" w:ascii="宋体" w:hAnsi="宋体" w:eastAsia="宋体" w:cs="宋体"/>
                <w:sz w:val="20"/>
                <w:szCs w:val="20"/>
              </w:rPr>
            </w:pPr>
          </w:p>
          <w:p w14:paraId="357CEB73">
            <w:pPr>
              <w:pStyle w:val="20"/>
              <w:spacing w:line="251" w:lineRule="auto"/>
              <w:rPr>
                <w:rFonts w:hint="eastAsia" w:ascii="宋体" w:hAnsi="宋体" w:eastAsia="宋体" w:cs="宋体"/>
                <w:sz w:val="20"/>
                <w:szCs w:val="20"/>
              </w:rPr>
            </w:pPr>
          </w:p>
          <w:p w14:paraId="44588ABC">
            <w:pPr>
              <w:pStyle w:val="20"/>
              <w:spacing w:line="251" w:lineRule="auto"/>
              <w:rPr>
                <w:rFonts w:hint="eastAsia" w:ascii="宋体" w:hAnsi="宋体" w:eastAsia="宋体" w:cs="宋体"/>
                <w:sz w:val="20"/>
                <w:szCs w:val="20"/>
              </w:rPr>
            </w:pPr>
          </w:p>
          <w:p w14:paraId="5E91A2F0">
            <w:pPr>
              <w:pStyle w:val="20"/>
              <w:spacing w:line="251" w:lineRule="auto"/>
              <w:rPr>
                <w:rFonts w:hint="eastAsia" w:ascii="宋体" w:hAnsi="宋体" w:eastAsia="宋体" w:cs="宋体"/>
                <w:sz w:val="20"/>
                <w:szCs w:val="20"/>
              </w:rPr>
            </w:pPr>
          </w:p>
          <w:p w14:paraId="701CA846">
            <w:pPr>
              <w:pStyle w:val="20"/>
              <w:spacing w:line="251" w:lineRule="auto"/>
              <w:rPr>
                <w:rFonts w:hint="eastAsia" w:ascii="宋体" w:hAnsi="宋体" w:eastAsia="宋体" w:cs="宋体"/>
                <w:sz w:val="20"/>
                <w:szCs w:val="20"/>
              </w:rPr>
            </w:pPr>
          </w:p>
          <w:p w14:paraId="7DA4B04E">
            <w:pPr>
              <w:pStyle w:val="20"/>
              <w:spacing w:line="251" w:lineRule="auto"/>
              <w:rPr>
                <w:rFonts w:hint="eastAsia" w:ascii="宋体" w:hAnsi="宋体" w:eastAsia="宋体" w:cs="宋体"/>
                <w:sz w:val="20"/>
                <w:szCs w:val="20"/>
              </w:rPr>
            </w:pPr>
          </w:p>
          <w:p w14:paraId="7E3F2102">
            <w:pPr>
              <w:spacing w:before="91" w:line="232" w:lineRule="auto"/>
              <w:ind w:left="12" w:right="48" w:hanging="10"/>
              <w:rPr>
                <w:rFonts w:hint="eastAsia" w:ascii="宋体" w:hAnsi="宋体" w:eastAsia="宋体" w:cs="宋体"/>
                <w:sz w:val="24"/>
                <w:szCs w:val="24"/>
              </w:rPr>
            </w:pPr>
            <w:r>
              <w:rPr>
                <w:rFonts w:hint="eastAsia" w:ascii="宋体" w:hAnsi="宋体" w:eastAsia="宋体" w:cs="宋体"/>
                <w:spacing w:val="-2"/>
                <w:sz w:val="24"/>
                <w:szCs w:val="24"/>
              </w:rPr>
              <w:t>A020523</w:t>
            </w:r>
            <w:r>
              <w:rPr>
                <w:rFonts w:hint="eastAsia" w:ascii="宋体" w:hAnsi="宋体" w:eastAsia="宋体" w:cs="宋体"/>
                <w:spacing w:val="14"/>
                <w:sz w:val="24"/>
                <w:szCs w:val="24"/>
              </w:rPr>
              <w:t xml:space="preserve"> </w:t>
            </w:r>
            <w:r>
              <w:rPr>
                <w:rFonts w:hint="eastAsia" w:ascii="宋体" w:hAnsi="宋体" w:eastAsia="宋体" w:cs="宋体"/>
                <w:spacing w:val="-2"/>
                <w:sz w:val="24"/>
                <w:szCs w:val="24"/>
              </w:rPr>
              <w:t>制</w:t>
            </w:r>
            <w:r>
              <w:rPr>
                <w:rFonts w:hint="eastAsia" w:ascii="宋体" w:hAnsi="宋体" w:eastAsia="宋体" w:cs="宋体"/>
                <w:sz w:val="24"/>
                <w:szCs w:val="24"/>
              </w:rPr>
              <w:t xml:space="preserve"> </w:t>
            </w:r>
            <w:r>
              <w:rPr>
                <w:rFonts w:hint="eastAsia" w:ascii="宋体" w:hAnsi="宋体" w:eastAsia="宋体" w:cs="宋体"/>
                <w:spacing w:val="-5"/>
                <w:sz w:val="24"/>
                <w:szCs w:val="24"/>
              </w:rPr>
              <w:t>冷空调设备</w:t>
            </w:r>
          </w:p>
        </w:tc>
        <w:tc>
          <w:tcPr>
            <w:tcW w:w="1734" w:type="dxa"/>
            <w:vMerge w:val="restart"/>
            <w:tcBorders>
              <w:bottom w:val="nil"/>
            </w:tcBorders>
            <w:noWrap w:val="0"/>
            <w:vAlign w:val="top"/>
          </w:tcPr>
          <w:p w14:paraId="1A04B0C9">
            <w:pPr>
              <w:pStyle w:val="20"/>
              <w:spacing w:line="338" w:lineRule="auto"/>
              <w:rPr>
                <w:rFonts w:hint="eastAsia" w:ascii="宋体" w:hAnsi="宋体" w:eastAsia="宋体" w:cs="宋体"/>
                <w:sz w:val="20"/>
                <w:szCs w:val="20"/>
              </w:rPr>
            </w:pPr>
          </w:p>
          <w:p w14:paraId="19CB13AD">
            <w:pPr>
              <w:pStyle w:val="20"/>
              <w:spacing w:line="338" w:lineRule="auto"/>
              <w:rPr>
                <w:rFonts w:hint="eastAsia" w:ascii="宋体" w:hAnsi="宋体" w:eastAsia="宋体" w:cs="宋体"/>
                <w:sz w:val="20"/>
                <w:szCs w:val="20"/>
              </w:rPr>
            </w:pPr>
          </w:p>
          <w:p w14:paraId="742D1B9E">
            <w:pPr>
              <w:spacing w:before="91" w:line="233" w:lineRule="auto"/>
              <w:ind w:left="13" w:right="185" w:firstLine="3"/>
              <w:rPr>
                <w:rFonts w:hint="eastAsia" w:ascii="宋体" w:hAnsi="宋体" w:eastAsia="宋体" w:cs="宋体"/>
                <w:sz w:val="24"/>
                <w:szCs w:val="24"/>
              </w:rPr>
            </w:pPr>
            <w:r>
              <w:rPr>
                <w:rFonts w:hint="eastAsia" w:ascii="宋体" w:hAnsi="宋体" w:eastAsia="宋体" w:cs="宋体"/>
                <w:spacing w:val="-2"/>
                <w:sz w:val="24"/>
                <w:szCs w:val="24"/>
              </w:rPr>
              <w:t>★A02052301</w:t>
            </w:r>
            <w:r>
              <w:rPr>
                <w:rFonts w:hint="eastAsia" w:ascii="宋体" w:hAnsi="宋体" w:eastAsia="宋体" w:cs="宋体"/>
                <w:spacing w:val="5"/>
                <w:sz w:val="24"/>
                <w:szCs w:val="24"/>
              </w:rPr>
              <w:t xml:space="preserve"> </w:t>
            </w:r>
            <w:r>
              <w:rPr>
                <w:rFonts w:hint="eastAsia" w:ascii="宋体" w:hAnsi="宋体" w:eastAsia="宋体" w:cs="宋体"/>
                <w:spacing w:val="-3"/>
                <w:sz w:val="24"/>
                <w:szCs w:val="24"/>
              </w:rPr>
              <w:t>制冷压缩机</w:t>
            </w:r>
          </w:p>
        </w:tc>
        <w:tc>
          <w:tcPr>
            <w:tcW w:w="1833" w:type="dxa"/>
            <w:noWrap w:val="0"/>
            <w:vAlign w:val="top"/>
          </w:tcPr>
          <w:p w14:paraId="26B49987">
            <w:pPr>
              <w:pStyle w:val="20"/>
              <w:spacing w:line="339" w:lineRule="auto"/>
              <w:rPr>
                <w:rFonts w:hint="eastAsia" w:ascii="宋体" w:hAnsi="宋体" w:eastAsia="宋体" w:cs="宋体"/>
                <w:sz w:val="20"/>
                <w:szCs w:val="20"/>
              </w:rPr>
            </w:pPr>
          </w:p>
          <w:p w14:paraId="67055A2D">
            <w:pPr>
              <w:pStyle w:val="20"/>
              <w:spacing w:line="340" w:lineRule="auto"/>
              <w:rPr>
                <w:rFonts w:hint="eastAsia" w:ascii="宋体" w:hAnsi="宋体" w:eastAsia="宋体" w:cs="宋体"/>
                <w:sz w:val="20"/>
                <w:szCs w:val="20"/>
              </w:rPr>
            </w:pPr>
          </w:p>
          <w:p w14:paraId="209921E9">
            <w:pPr>
              <w:spacing w:before="91" w:line="220" w:lineRule="auto"/>
              <w:ind w:left="15"/>
              <w:rPr>
                <w:rFonts w:hint="eastAsia" w:ascii="宋体" w:hAnsi="宋体" w:eastAsia="宋体" w:cs="宋体"/>
                <w:sz w:val="24"/>
                <w:szCs w:val="24"/>
              </w:rPr>
            </w:pPr>
            <w:r>
              <w:rPr>
                <w:rFonts w:hint="eastAsia" w:ascii="宋体" w:hAnsi="宋体" w:eastAsia="宋体" w:cs="宋体"/>
                <w:spacing w:val="-4"/>
                <w:sz w:val="24"/>
                <w:szCs w:val="24"/>
              </w:rPr>
              <w:t>冷水机组</w:t>
            </w:r>
          </w:p>
        </w:tc>
        <w:tc>
          <w:tcPr>
            <w:tcW w:w="4148" w:type="dxa"/>
            <w:noWrap w:val="0"/>
            <w:vAlign w:val="top"/>
          </w:tcPr>
          <w:p w14:paraId="49EFD506">
            <w:pPr>
              <w:spacing w:before="233" w:line="238" w:lineRule="auto"/>
              <w:ind w:left="13" w:firstLine="2"/>
              <w:jc w:val="both"/>
              <w:rPr>
                <w:rFonts w:hint="eastAsia" w:ascii="宋体" w:hAnsi="宋体" w:eastAsia="宋体" w:cs="宋体"/>
                <w:sz w:val="24"/>
                <w:szCs w:val="24"/>
              </w:rPr>
            </w:pPr>
            <w:r>
              <w:rPr>
                <w:rFonts w:hint="eastAsia" w:ascii="宋体" w:hAnsi="宋体" w:eastAsia="宋体" w:cs="宋体"/>
                <w:spacing w:val="-23"/>
                <w:sz w:val="24"/>
                <w:szCs w:val="24"/>
              </w:rPr>
              <w:t>《冷水机组能效限定值及能效等级》</w:t>
            </w:r>
            <w:r>
              <w:rPr>
                <w:rFonts w:hint="eastAsia" w:ascii="宋体" w:hAnsi="宋体" w:eastAsia="宋体" w:cs="宋体"/>
                <w:spacing w:val="14"/>
                <w:sz w:val="24"/>
                <w:szCs w:val="24"/>
              </w:rPr>
              <w:t xml:space="preserve"> </w:t>
            </w:r>
            <w:r>
              <w:rPr>
                <w:rFonts w:hint="eastAsia" w:ascii="宋体" w:hAnsi="宋体" w:eastAsia="宋体" w:cs="宋体"/>
                <w:spacing w:val="-11"/>
                <w:sz w:val="24"/>
                <w:szCs w:val="24"/>
              </w:rPr>
              <w:t>（GB 19577</w:t>
            </w:r>
            <w:r>
              <w:rPr>
                <w:rFonts w:hint="eastAsia" w:ascii="宋体" w:hAnsi="宋体" w:eastAsia="宋体" w:cs="宋体"/>
                <w:spacing w:val="1"/>
                <w:sz w:val="24"/>
                <w:szCs w:val="24"/>
              </w:rPr>
              <w:t>），</w:t>
            </w:r>
            <w:r>
              <w:rPr>
                <w:rFonts w:hint="eastAsia" w:ascii="宋体" w:hAnsi="宋体" w:eastAsia="宋体" w:cs="宋体"/>
                <w:spacing w:val="-11"/>
                <w:sz w:val="24"/>
                <w:szCs w:val="24"/>
              </w:rPr>
              <w:t>《低环境温度空气</w:t>
            </w:r>
            <w:r>
              <w:rPr>
                <w:rFonts w:hint="eastAsia" w:ascii="宋体" w:hAnsi="宋体" w:eastAsia="宋体" w:cs="宋体"/>
                <w:spacing w:val="1"/>
                <w:sz w:val="24"/>
                <w:szCs w:val="24"/>
              </w:rPr>
              <w:t xml:space="preserve"> </w:t>
            </w:r>
            <w:r>
              <w:rPr>
                <w:rFonts w:hint="eastAsia" w:ascii="宋体" w:hAnsi="宋体" w:eastAsia="宋体" w:cs="宋体"/>
                <w:spacing w:val="-13"/>
                <w:sz w:val="24"/>
                <w:szCs w:val="24"/>
              </w:rPr>
              <w:t>源热泵（冷水）机组能效限定值及</w:t>
            </w:r>
            <w:r>
              <w:rPr>
                <w:rFonts w:hint="eastAsia" w:ascii="宋体" w:hAnsi="宋体" w:eastAsia="宋体" w:cs="宋体"/>
                <w:spacing w:val="6"/>
                <w:sz w:val="24"/>
                <w:szCs w:val="24"/>
              </w:rPr>
              <w:t xml:space="preserve"> </w:t>
            </w:r>
            <w:r>
              <w:rPr>
                <w:rFonts w:hint="eastAsia" w:ascii="宋体" w:hAnsi="宋体" w:eastAsia="宋体" w:cs="宋体"/>
                <w:spacing w:val="-8"/>
                <w:sz w:val="24"/>
                <w:szCs w:val="24"/>
              </w:rPr>
              <w:t>能效等级》（GB 37480）</w:t>
            </w:r>
          </w:p>
        </w:tc>
      </w:tr>
      <w:tr w14:paraId="48731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990" w:type="dxa"/>
            <w:vMerge w:val="continue"/>
            <w:tcBorders>
              <w:top w:val="nil"/>
              <w:bottom w:val="nil"/>
            </w:tcBorders>
            <w:noWrap w:val="0"/>
            <w:vAlign w:val="top"/>
          </w:tcPr>
          <w:p w14:paraId="461CE28E">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259B94F3">
            <w:pPr>
              <w:pStyle w:val="20"/>
              <w:rPr>
                <w:rFonts w:hint="eastAsia" w:ascii="宋体" w:hAnsi="宋体" w:eastAsia="宋体" w:cs="宋体"/>
                <w:sz w:val="20"/>
                <w:szCs w:val="20"/>
              </w:rPr>
            </w:pPr>
          </w:p>
        </w:tc>
        <w:tc>
          <w:tcPr>
            <w:tcW w:w="1734" w:type="dxa"/>
            <w:vMerge w:val="continue"/>
            <w:tcBorders>
              <w:top w:val="nil"/>
            </w:tcBorders>
            <w:noWrap w:val="0"/>
            <w:vAlign w:val="top"/>
          </w:tcPr>
          <w:p w14:paraId="4E17D132">
            <w:pPr>
              <w:pStyle w:val="20"/>
              <w:rPr>
                <w:rFonts w:hint="eastAsia" w:ascii="宋体" w:hAnsi="宋体" w:eastAsia="宋体" w:cs="宋体"/>
                <w:sz w:val="20"/>
                <w:szCs w:val="20"/>
              </w:rPr>
            </w:pPr>
          </w:p>
        </w:tc>
        <w:tc>
          <w:tcPr>
            <w:tcW w:w="1833" w:type="dxa"/>
            <w:noWrap w:val="0"/>
            <w:vAlign w:val="top"/>
          </w:tcPr>
          <w:p w14:paraId="1982A989">
            <w:pPr>
              <w:pStyle w:val="20"/>
              <w:spacing w:line="314" w:lineRule="auto"/>
              <w:rPr>
                <w:rFonts w:hint="eastAsia" w:ascii="宋体" w:hAnsi="宋体" w:eastAsia="宋体" w:cs="宋体"/>
                <w:sz w:val="20"/>
                <w:szCs w:val="20"/>
              </w:rPr>
            </w:pPr>
          </w:p>
          <w:p w14:paraId="25FF75EA">
            <w:pPr>
              <w:spacing w:before="91" w:line="220" w:lineRule="auto"/>
              <w:ind w:left="16"/>
              <w:rPr>
                <w:rFonts w:hint="eastAsia" w:ascii="宋体" w:hAnsi="宋体" w:eastAsia="宋体" w:cs="宋体"/>
                <w:sz w:val="24"/>
                <w:szCs w:val="24"/>
              </w:rPr>
            </w:pPr>
            <w:r>
              <w:rPr>
                <w:rFonts w:hint="eastAsia" w:ascii="宋体" w:hAnsi="宋体" w:eastAsia="宋体" w:cs="宋体"/>
                <w:spacing w:val="-3"/>
                <w:sz w:val="24"/>
                <w:szCs w:val="24"/>
              </w:rPr>
              <w:t>水源热泵机组</w:t>
            </w:r>
          </w:p>
        </w:tc>
        <w:tc>
          <w:tcPr>
            <w:tcW w:w="4148" w:type="dxa"/>
            <w:noWrap w:val="0"/>
            <w:vAlign w:val="top"/>
          </w:tcPr>
          <w:p w14:paraId="41F1758A">
            <w:pPr>
              <w:pStyle w:val="20"/>
              <w:spacing w:line="323" w:lineRule="auto"/>
              <w:rPr>
                <w:rFonts w:hint="eastAsia" w:ascii="宋体" w:hAnsi="宋体" w:eastAsia="宋体" w:cs="宋体"/>
                <w:sz w:val="20"/>
                <w:szCs w:val="20"/>
              </w:rPr>
            </w:pPr>
          </w:p>
          <w:p w14:paraId="6DC97855">
            <w:pPr>
              <w:spacing w:before="91" w:line="230" w:lineRule="auto"/>
              <w:ind w:left="13" w:right="54" w:firstLine="2"/>
              <w:rPr>
                <w:rFonts w:hint="eastAsia" w:ascii="宋体" w:hAnsi="宋体" w:eastAsia="宋体" w:cs="宋体"/>
                <w:sz w:val="24"/>
                <w:szCs w:val="24"/>
              </w:rPr>
            </w:pPr>
            <w:r>
              <w:rPr>
                <w:rFonts w:hint="eastAsia" w:ascii="宋体" w:hAnsi="宋体" w:eastAsia="宋体" w:cs="宋体"/>
                <w:spacing w:val="-9"/>
                <w:sz w:val="24"/>
                <w:szCs w:val="24"/>
              </w:rPr>
              <w:t>《水（地）源热泵机组能效限定值</w:t>
            </w:r>
            <w:r>
              <w:rPr>
                <w:rFonts w:hint="eastAsia" w:ascii="宋体" w:hAnsi="宋体" w:eastAsia="宋体" w:cs="宋体"/>
                <w:spacing w:val="6"/>
                <w:sz w:val="24"/>
                <w:szCs w:val="24"/>
              </w:rPr>
              <w:t xml:space="preserve"> </w:t>
            </w:r>
            <w:r>
              <w:rPr>
                <w:rFonts w:hint="eastAsia" w:ascii="宋体" w:hAnsi="宋体" w:eastAsia="宋体" w:cs="宋体"/>
                <w:spacing w:val="-1"/>
                <w:sz w:val="24"/>
                <w:szCs w:val="24"/>
              </w:rPr>
              <w:t>及能效等级》（GB 30721）</w:t>
            </w:r>
          </w:p>
        </w:tc>
      </w:tr>
      <w:tr w14:paraId="1F1EA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9" w:hRule="atLeast"/>
        </w:trPr>
        <w:tc>
          <w:tcPr>
            <w:tcW w:w="990" w:type="dxa"/>
            <w:vMerge w:val="continue"/>
            <w:tcBorders>
              <w:top w:val="nil"/>
              <w:bottom w:val="nil"/>
            </w:tcBorders>
            <w:noWrap w:val="0"/>
            <w:vAlign w:val="top"/>
          </w:tcPr>
          <w:p w14:paraId="234E2DC6">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73557CF8">
            <w:pPr>
              <w:pStyle w:val="20"/>
              <w:rPr>
                <w:rFonts w:hint="eastAsia" w:ascii="宋体" w:hAnsi="宋体" w:eastAsia="宋体" w:cs="宋体"/>
                <w:sz w:val="20"/>
                <w:szCs w:val="20"/>
              </w:rPr>
            </w:pPr>
          </w:p>
        </w:tc>
        <w:tc>
          <w:tcPr>
            <w:tcW w:w="1734" w:type="dxa"/>
            <w:noWrap w:val="0"/>
            <w:vAlign w:val="top"/>
          </w:tcPr>
          <w:p w14:paraId="61ADEB57">
            <w:pPr>
              <w:pStyle w:val="20"/>
              <w:rPr>
                <w:rFonts w:hint="eastAsia" w:ascii="宋体" w:hAnsi="宋体" w:eastAsia="宋体" w:cs="宋体"/>
                <w:sz w:val="20"/>
                <w:szCs w:val="20"/>
              </w:rPr>
            </w:pPr>
          </w:p>
        </w:tc>
        <w:tc>
          <w:tcPr>
            <w:tcW w:w="1833" w:type="dxa"/>
            <w:noWrap w:val="0"/>
            <w:vAlign w:val="top"/>
          </w:tcPr>
          <w:p w14:paraId="632377B5">
            <w:pPr>
              <w:spacing w:before="48" w:line="229" w:lineRule="auto"/>
              <w:ind w:left="15" w:right="145" w:firstLine="3"/>
              <w:rPr>
                <w:rFonts w:hint="eastAsia" w:ascii="宋体" w:hAnsi="宋体" w:eastAsia="宋体" w:cs="宋体"/>
                <w:sz w:val="24"/>
                <w:szCs w:val="24"/>
              </w:rPr>
            </w:pPr>
            <w:r>
              <w:rPr>
                <w:rFonts w:hint="eastAsia" w:ascii="宋体" w:hAnsi="宋体" w:eastAsia="宋体" w:cs="宋体"/>
                <w:spacing w:val="-3"/>
                <w:sz w:val="24"/>
                <w:szCs w:val="24"/>
              </w:rPr>
              <w:t>溴化锂吸收式</w:t>
            </w:r>
            <w:r>
              <w:rPr>
                <w:rFonts w:hint="eastAsia" w:ascii="宋体" w:hAnsi="宋体" w:eastAsia="宋体" w:cs="宋体"/>
                <w:sz w:val="24"/>
                <w:szCs w:val="24"/>
              </w:rPr>
              <w:t xml:space="preserve"> </w:t>
            </w:r>
            <w:r>
              <w:rPr>
                <w:rFonts w:hint="eastAsia" w:ascii="宋体" w:hAnsi="宋体" w:eastAsia="宋体" w:cs="宋体"/>
                <w:spacing w:val="-4"/>
                <w:sz w:val="24"/>
                <w:szCs w:val="24"/>
              </w:rPr>
              <w:t>冷水机组</w:t>
            </w:r>
          </w:p>
        </w:tc>
        <w:tc>
          <w:tcPr>
            <w:tcW w:w="4148" w:type="dxa"/>
            <w:noWrap w:val="0"/>
            <w:vAlign w:val="top"/>
          </w:tcPr>
          <w:p w14:paraId="64AE6ABF">
            <w:pPr>
              <w:spacing w:before="53" w:line="230" w:lineRule="auto"/>
              <w:ind w:left="20" w:right="218" w:hanging="5"/>
              <w:rPr>
                <w:rFonts w:hint="eastAsia" w:ascii="宋体" w:hAnsi="宋体" w:eastAsia="宋体" w:cs="宋体"/>
                <w:sz w:val="24"/>
                <w:szCs w:val="24"/>
              </w:rPr>
            </w:pPr>
            <w:r>
              <w:rPr>
                <w:rFonts w:hint="eastAsia" w:ascii="宋体" w:hAnsi="宋体" w:eastAsia="宋体" w:cs="宋体"/>
                <w:spacing w:val="-1"/>
                <w:sz w:val="24"/>
                <w:szCs w:val="24"/>
              </w:rPr>
              <w:t>《溴化锂吸收式冷水机组能效限</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定值及能效等级》（GB 29540）</w:t>
            </w:r>
          </w:p>
        </w:tc>
      </w:tr>
      <w:tr w14:paraId="55D21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3" w:hRule="atLeast"/>
        </w:trPr>
        <w:tc>
          <w:tcPr>
            <w:tcW w:w="990" w:type="dxa"/>
            <w:vMerge w:val="continue"/>
            <w:tcBorders>
              <w:top w:val="nil"/>
              <w:bottom w:val="nil"/>
            </w:tcBorders>
            <w:noWrap w:val="0"/>
            <w:vAlign w:val="top"/>
          </w:tcPr>
          <w:p w14:paraId="6F2D03CF">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1C79F36C">
            <w:pPr>
              <w:pStyle w:val="20"/>
              <w:rPr>
                <w:rFonts w:hint="eastAsia" w:ascii="宋体" w:hAnsi="宋体" w:eastAsia="宋体" w:cs="宋体"/>
                <w:sz w:val="20"/>
                <w:szCs w:val="20"/>
              </w:rPr>
            </w:pPr>
          </w:p>
        </w:tc>
        <w:tc>
          <w:tcPr>
            <w:tcW w:w="1734" w:type="dxa"/>
            <w:vMerge w:val="restart"/>
            <w:tcBorders>
              <w:bottom w:val="nil"/>
            </w:tcBorders>
            <w:noWrap w:val="0"/>
            <w:vAlign w:val="top"/>
          </w:tcPr>
          <w:p w14:paraId="75E52934">
            <w:pPr>
              <w:pStyle w:val="20"/>
              <w:spacing w:line="261" w:lineRule="auto"/>
              <w:rPr>
                <w:rFonts w:hint="eastAsia" w:ascii="宋体" w:hAnsi="宋体" w:eastAsia="宋体" w:cs="宋体"/>
                <w:sz w:val="20"/>
                <w:szCs w:val="20"/>
              </w:rPr>
            </w:pPr>
          </w:p>
          <w:p w14:paraId="42BF22F8">
            <w:pPr>
              <w:pStyle w:val="20"/>
              <w:spacing w:line="261" w:lineRule="auto"/>
              <w:rPr>
                <w:rFonts w:hint="eastAsia" w:ascii="宋体" w:hAnsi="宋体" w:eastAsia="宋体" w:cs="宋体"/>
                <w:sz w:val="20"/>
                <w:szCs w:val="20"/>
              </w:rPr>
            </w:pPr>
          </w:p>
          <w:p w14:paraId="4BD468FC">
            <w:pPr>
              <w:pStyle w:val="20"/>
              <w:spacing w:line="261" w:lineRule="auto"/>
              <w:rPr>
                <w:rFonts w:hint="eastAsia" w:ascii="宋体" w:hAnsi="宋体" w:eastAsia="宋体" w:cs="宋体"/>
                <w:sz w:val="20"/>
                <w:szCs w:val="20"/>
              </w:rPr>
            </w:pPr>
          </w:p>
          <w:p w14:paraId="1E44246A">
            <w:pPr>
              <w:pStyle w:val="20"/>
              <w:spacing w:line="262" w:lineRule="auto"/>
              <w:rPr>
                <w:rFonts w:hint="eastAsia" w:ascii="宋体" w:hAnsi="宋体" w:eastAsia="宋体" w:cs="宋体"/>
                <w:sz w:val="20"/>
                <w:szCs w:val="20"/>
              </w:rPr>
            </w:pPr>
          </w:p>
          <w:p w14:paraId="5693EA58">
            <w:pPr>
              <w:spacing w:before="91" w:line="232" w:lineRule="auto"/>
              <w:ind w:left="289" w:right="127" w:hanging="215"/>
              <w:rPr>
                <w:rFonts w:hint="eastAsia" w:ascii="宋体" w:hAnsi="宋体" w:eastAsia="宋体" w:cs="宋体"/>
                <w:sz w:val="24"/>
                <w:szCs w:val="24"/>
              </w:rPr>
            </w:pPr>
            <w:r>
              <w:rPr>
                <w:rFonts w:hint="eastAsia" w:ascii="宋体" w:hAnsi="宋体" w:eastAsia="宋体" w:cs="宋体"/>
                <w:spacing w:val="-2"/>
                <w:sz w:val="24"/>
                <w:szCs w:val="24"/>
              </w:rPr>
              <w:t>★A02052305</w:t>
            </w:r>
            <w:r>
              <w:rPr>
                <w:rFonts w:hint="eastAsia" w:ascii="宋体" w:hAnsi="宋体" w:eastAsia="宋体" w:cs="宋体"/>
                <w:spacing w:val="5"/>
                <w:sz w:val="24"/>
                <w:szCs w:val="24"/>
              </w:rPr>
              <w:t xml:space="preserve"> </w:t>
            </w:r>
            <w:r>
              <w:rPr>
                <w:rFonts w:hint="eastAsia" w:ascii="宋体" w:hAnsi="宋体" w:eastAsia="宋体" w:cs="宋体"/>
                <w:spacing w:val="-5"/>
                <w:sz w:val="24"/>
                <w:szCs w:val="24"/>
              </w:rPr>
              <w:t>空调机组</w:t>
            </w:r>
          </w:p>
        </w:tc>
        <w:tc>
          <w:tcPr>
            <w:tcW w:w="1833" w:type="dxa"/>
            <w:noWrap w:val="0"/>
            <w:vAlign w:val="top"/>
          </w:tcPr>
          <w:p w14:paraId="28CFB78F">
            <w:pPr>
              <w:spacing w:before="207" w:line="222" w:lineRule="auto"/>
              <w:ind w:left="26"/>
              <w:rPr>
                <w:rFonts w:hint="eastAsia" w:ascii="宋体" w:hAnsi="宋体" w:eastAsia="宋体" w:cs="宋体"/>
                <w:sz w:val="24"/>
                <w:szCs w:val="24"/>
              </w:rPr>
            </w:pPr>
            <w:r>
              <w:rPr>
                <w:rFonts w:hint="eastAsia" w:ascii="宋体" w:hAnsi="宋体" w:eastAsia="宋体" w:cs="宋体"/>
                <w:spacing w:val="-5"/>
                <w:sz w:val="24"/>
                <w:szCs w:val="24"/>
              </w:rPr>
              <w:t>多联式空调</w:t>
            </w:r>
          </w:p>
          <w:p w14:paraId="382A2824">
            <w:pPr>
              <w:spacing w:before="35" w:line="234" w:lineRule="auto"/>
              <w:ind w:left="62" w:right="58" w:hanging="41"/>
              <w:rPr>
                <w:rFonts w:hint="eastAsia" w:ascii="宋体" w:hAnsi="宋体" w:eastAsia="宋体" w:cs="宋体"/>
                <w:sz w:val="24"/>
                <w:szCs w:val="24"/>
              </w:rPr>
            </w:pPr>
            <w:r>
              <w:rPr>
                <w:rFonts w:hint="eastAsia" w:ascii="宋体" w:hAnsi="宋体" w:eastAsia="宋体" w:cs="宋体"/>
                <w:spacing w:val="-15"/>
                <w:sz w:val="24"/>
                <w:szCs w:val="24"/>
              </w:rPr>
              <w:t>（热泵）机</w:t>
            </w:r>
            <w:r>
              <w:rPr>
                <w:rFonts w:hint="eastAsia" w:ascii="宋体" w:hAnsi="宋体" w:eastAsia="宋体" w:cs="宋体"/>
                <w:spacing w:val="16"/>
                <w:sz w:val="24"/>
                <w:szCs w:val="24"/>
              </w:rPr>
              <w:t xml:space="preserve"> </w:t>
            </w:r>
            <w:r>
              <w:rPr>
                <w:rFonts w:hint="eastAsia" w:ascii="宋体" w:hAnsi="宋体" w:eastAsia="宋体" w:cs="宋体"/>
                <w:spacing w:val="-15"/>
                <w:sz w:val="24"/>
                <w:szCs w:val="24"/>
              </w:rPr>
              <w:t>组</w:t>
            </w:r>
            <w:r>
              <w:rPr>
                <w:rFonts w:hint="eastAsia" w:ascii="宋体" w:hAnsi="宋体" w:eastAsia="宋体" w:cs="宋体"/>
                <w:sz w:val="24"/>
                <w:szCs w:val="24"/>
              </w:rPr>
              <w:t xml:space="preserve"> </w:t>
            </w:r>
            <w:r>
              <w:rPr>
                <w:rFonts w:hint="eastAsia" w:ascii="宋体" w:hAnsi="宋体" w:eastAsia="宋体" w:cs="宋体"/>
                <w:spacing w:val="-24"/>
                <w:sz w:val="24"/>
                <w:szCs w:val="24"/>
              </w:rPr>
              <w:t>(</w:t>
            </w:r>
            <w:r>
              <w:rPr>
                <w:rFonts w:hint="eastAsia" w:ascii="宋体" w:hAnsi="宋体" w:eastAsia="宋体" w:cs="宋体"/>
                <w:spacing w:val="13"/>
                <w:sz w:val="24"/>
                <w:szCs w:val="24"/>
              </w:rPr>
              <w:t xml:space="preserve"> </w:t>
            </w:r>
            <w:r>
              <w:rPr>
                <w:rFonts w:hint="eastAsia" w:ascii="宋体" w:hAnsi="宋体" w:eastAsia="宋体" w:cs="宋体"/>
                <w:spacing w:val="-24"/>
                <w:sz w:val="24"/>
                <w:szCs w:val="24"/>
              </w:rPr>
              <w:t>制冷</w:t>
            </w:r>
          </w:p>
          <w:p w14:paraId="76994E94">
            <w:pPr>
              <w:spacing w:before="38" w:line="214" w:lineRule="auto"/>
              <w:ind w:left="13"/>
              <w:rPr>
                <w:rFonts w:hint="eastAsia" w:ascii="宋体" w:hAnsi="宋体" w:eastAsia="宋体" w:cs="宋体"/>
                <w:sz w:val="24"/>
                <w:szCs w:val="24"/>
              </w:rPr>
            </w:pPr>
            <w:r>
              <w:rPr>
                <w:rFonts w:hint="eastAsia" w:ascii="宋体" w:hAnsi="宋体" w:eastAsia="宋体" w:cs="宋体"/>
                <w:spacing w:val="-1"/>
                <w:sz w:val="24"/>
                <w:szCs w:val="24"/>
              </w:rPr>
              <w:t>量&gt;14000W)</w:t>
            </w:r>
          </w:p>
        </w:tc>
        <w:tc>
          <w:tcPr>
            <w:tcW w:w="4148" w:type="dxa"/>
            <w:noWrap w:val="0"/>
            <w:vAlign w:val="top"/>
          </w:tcPr>
          <w:p w14:paraId="49C9CA5C">
            <w:pPr>
              <w:pStyle w:val="20"/>
              <w:spacing w:line="317" w:lineRule="auto"/>
              <w:rPr>
                <w:rFonts w:hint="eastAsia" w:ascii="宋体" w:hAnsi="宋体" w:eastAsia="宋体" w:cs="宋体"/>
                <w:sz w:val="20"/>
                <w:szCs w:val="20"/>
              </w:rPr>
            </w:pPr>
          </w:p>
          <w:p w14:paraId="38466CC2">
            <w:pPr>
              <w:spacing w:before="91" w:line="231" w:lineRule="auto"/>
              <w:ind w:left="20" w:hanging="5"/>
              <w:rPr>
                <w:rFonts w:hint="eastAsia" w:ascii="宋体" w:hAnsi="宋体" w:eastAsia="宋体" w:cs="宋体"/>
                <w:sz w:val="24"/>
                <w:szCs w:val="24"/>
              </w:rPr>
            </w:pPr>
            <w:r>
              <w:rPr>
                <w:rFonts w:hint="eastAsia" w:ascii="宋体" w:hAnsi="宋体" w:eastAsia="宋体" w:cs="宋体"/>
                <w:spacing w:val="-13"/>
                <w:sz w:val="24"/>
                <w:szCs w:val="24"/>
              </w:rPr>
              <w:t>《多联式空调（热泵）机组能效限</w:t>
            </w:r>
            <w:r>
              <w:rPr>
                <w:rFonts w:hint="eastAsia" w:ascii="宋体" w:hAnsi="宋体" w:eastAsia="宋体" w:cs="宋体"/>
                <w:spacing w:val="2"/>
                <w:sz w:val="24"/>
                <w:szCs w:val="24"/>
              </w:rPr>
              <w:t xml:space="preserve"> </w:t>
            </w:r>
            <w:r>
              <w:rPr>
                <w:rFonts w:hint="eastAsia" w:ascii="宋体" w:hAnsi="宋体" w:eastAsia="宋体" w:cs="宋体"/>
                <w:spacing w:val="-16"/>
                <w:sz w:val="24"/>
                <w:szCs w:val="24"/>
              </w:rPr>
              <w:t>定值及能源效率等级》（GB</w:t>
            </w:r>
            <w:r>
              <w:rPr>
                <w:rFonts w:hint="eastAsia" w:ascii="宋体" w:hAnsi="宋体" w:eastAsia="宋体" w:cs="宋体"/>
                <w:spacing w:val="-55"/>
                <w:sz w:val="24"/>
                <w:szCs w:val="24"/>
              </w:rPr>
              <w:t xml:space="preserve"> </w:t>
            </w:r>
            <w:r>
              <w:rPr>
                <w:rFonts w:hint="eastAsia" w:ascii="宋体" w:hAnsi="宋体" w:eastAsia="宋体" w:cs="宋体"/>
                <w:spacing w:val="-16"/>
                <w:sz w:val="24"/>
                <w:szCs w:val="24"/>
              </w:rPr>
              <w:t>21454）</w:t>
            </w:r>
          </w:p>
        </w:tc>
      </w:tr>
      <w:tr w14:paraId="1A7A1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trPr>
        <w:tc>
          <w:tcPr>
            <w:tcW w:w="990" w:type="dxa"/>
            <w:vMerge w:val="continue"/>
            <w:tcBorders>
              <w:top w:val="nil"/>
              <w:bottom w:val="nil"/>
            </w:tcBorders>
            <w:noWrap w:val="0"/>
            <w:vAlign w:val="top"/>
          </w:tcPr>
          <w:p w14:paraId="73324D19">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2FA58507">
            <w:pPr>
              <w:pStyle w:val="20"/>
              <w:rPr>
                <w:rFonts w:hint="eastAsia" w:ascii="宋体" w:hAnsi="宋体" w:eastAsia="宋体" w:cs="宋体"/>
                <w:sz w:val="20"/>
                <w:szCs w:val="20"/>
              </w:rPr>
            </w:pPr>
          </w:p>
        </w:tc>
        <w:tc>
          <w:tcPr>
            <w:tcW w:w="1734" w:type="dxa"/>
            <w:vMerge w:val="continue"/>
            <w:tcBorders>
              <w:top w:val="nil"/>
            </w:tcBorders>
            <w:noWrap w:val="0"/>
            <w:vAlign w:val="top"/>
          </w:tcPr>
          <w:p w14:paraId="36DD9628">
            <w:pPr>
              <w:pStyle w:val="20"/>
              <w:rPr>
                <w:rFonts w:hint="eastAsia" w:ascii="宋体" w:hAnsi="宋体" w:eastAsia="宋体" w:cs="宋体"/>
                <w:sz w:val="20"/>
                <w:szCs w:val="20"/>
              </w:rPr>
            </w:pPr>
          </w:p>
        </w:tc>
        <w:tc>
          <w:tcPr>
            <w:tcW w:w="1833" w:type="dxa"/>
            <w:noWrap w:val="0"/>
            <w:vAlign w:val="top"/>
          </w:tcPr>
          <w:p w14:paraId="6F3A4C52">
            <w:pPr>
              <w:spacing w:before="42" w:line="239" w:lineRule="auto"/>
              <w:ind w:left="13" w:right="284" w:firstLine="2"/>
              <w:jc w:val="both"/>
              <w:rPr>
                <w:rFonts w:hint="eastAsia" w:ascii="宋体" w:hAnsi="宋体" w:eastAsia="宋体" w:cs="宋体"/>
                <w:sz w:val="24"/>
                <w:szCs w:val="24"/>
              </w:rPr>
            </w:pPr>
            <w:r>
              <w:rPr>
                <w:rFonts w:hint="eastAsia" w:ascii="宋体" w:hAnsi="宋体" w:eastAsia="宋体" w:cs="宋体"/>
                <w:spacing w:val="-3"/>
                <w:sz w:val="24"/>
                <w:szCs w:val="24"/>
              </w:rPr>
              <w:t>单元式空气</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调节机(制冷</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rPr>
              <w:t>量&gt;14000W)</w:t>
            </w:r>
          </w:p>
        </w:tc>
        <w:tc>
          <w:tcPr>
            <w:tcW w:w="4148" w:type="dxa"/>
            <w:noWrap w:val="0"/>
            <w:vAlign w:val="top"/>
          </w:tcPr>
          <w:p w14:paraId="39F90EA8">
            <w:pPr>
              <w:spacing w:before="45" w:line="238" w:lineRule="auto"/>
              <w:ind w:left="15"/>
              <w:jc w:val="both"/>
              <w:rPr>
                <w:rFonts w:hint="eastAsia" w:ascii="宋体" w:hAnsi="宋体" w:eastAsia="宋体" w:cs="宋体"/>
                <w:sz w:val="24"/>
                <w:szCs w:val="24"/>
              </w:rPr>
            </w:pPr>
            <w:r>
              <w:rPr>
                <w:rFonts w:hint="eastAsia" w:ascii="宋体" w:hAnsi="宋体" w:eastAsia="宋体" w:cs="宋体"/>
                <w:spacing w:val="-7"/>
                <w:sz w:val="24"/>
                <w:szCs w:val="24"/>
              </w:rPr>
              <w:t>《单元式空气调节机能效限定值及</w:t>
            </w:r>
            <w:r>
              <w:rPr>
                <w:rFonts w:hint="eastAsia" w:ascii="宋体" w:hAnsi="宋体" w:eastAsia="宋体" w:cs="宋体"/>
                <w:spacing w:val="2"/>
                <w:sz w:val="24"/>
                <w:szCs w:val="24"/>
              </w:rPr>
              <w:t xml:space="preserve"> </w:t>
            </w:r>
            <w:r>
              <w:rPr>
                <w:rFonts w:hint="eastAsia" w:ascii="宋体" w:hAnsi="宋体" w:eastAsia="宋体" w:cs="宋体"/>
                <w:spacing w:val="-4"/>
                <w:sz w:val="24"/>
                <w:szCs w:val="24"/>
              </w:rPr>
              <w:t>能效 等级》（GB19576）《风管送</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风式空调机组能效限定值及能效等</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级》（GB37479）</w:t>
            </w:r>
          </w:p>
        </w:tc>
      </w:tr>
      <w:tr w14:paraId="6D79D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990" w:type="dxa"/>
            <w:vMerge w:val="continue"/>
            <w:tcBorders>
              <w:top w:val="nil"/>
            </w:tcBorders>
            <w:noWrap w:val="0"/>
            <w:vAlign w:val="top"/>
          </w:tcPr>
          <w:p w14:paraId="567E7E4C">
            <w:pPr>
              <w:pStyle w:val="20"/>
              <w:rPr>
                <w:rFonts w:hint="eastAsia" w:ascii="宋体" w:hAnsi="宋体" w:eastAsia="宋体" w:cs="宋体"/>
                <w:sz w:val="20"/>
                <w:szCs w:val="20"/>
              </w:rPr>
            </w:pPr>
          </w:p>
        </w:tc>
        <w:tc>
          <w:tcPr>
            <w:tcW w:w="1456" w:type="dxa"/>
            <w:vMerge w:val="continue"/>
            <w:tcBorders>
              <w:top w:val="nil"/>
            </w:tcBorders>
            <w:noWrap w:val="0"/>
            <w:vAlign w:val="top"/>
          </w:tcPr>
          <w:p w14:paraId="655E3826">
            <w:pPr>
              <w:pStyle w:val="20"/>
              <w:rPr>
                <w:rFonts w:hint="eastAsia" w:ascii="宋体" w:hAnsi="宋体" w:eastAsia="宋体" w:cs="宋体"/>
                <w:sz w:val="20"/>
                <w:szCs w:val="20"/>
              </w:rPr>
            </w:pPr>
          </w:p>
        </w:tc>
        <w:tc>
          <w:tcPr>
            <w:tcW w:w="1734" w:type="dxa"/>
            <w:noWrap w:val="0"/>
            <w:vAlign w:val="top"/>
          </w:tcPr>
          <w:p w14:paraId="20D6C9E8">
            <w:pPr>
              <w:spacing w:before="157" w:line="234" w:lineRule="auto"/>
              <w:ind w:left="13" w:right="47" w:firstLine="3"/>
              <w:jc w:val="both"/>
              <w:rPr>
                <w:rFonts w:hint="eastAsia" w:ascii="宋体" w:hAnsi="宋体" w:eastAsia="宋体" w:cs="宋体"/>
                <w:sz w:val="24"/>
                <w:szCs w:val="24"/>
              </w:rPr>
            </w:pPr>
            <w:r>
              <w:rPr>
                <w:rFonts w:hint="eastAsia" w:ascii="宋体" w:hAnsi="宋体" w:eastAsia="宋体" w:cs="宋体"/>
                <w:spacing w:val="-2"/>
                <w:sz w:val="24"/>
                <w:szCs w:val="24"/>
              </w:rPr>
              <w:t>★A02052309</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专用制冷、空</w:t>
            </w:r>
            <w:r>
              <w:rPr>
                <w:rFonts w:hint="eastAsia" w:ascii="宋体" w:hAnsi="宋体" w:eastAsia="宋体" w:cs="宋体"/>
                <w:sz w:val="24"/>
                <w:szCs w:val="24"/>
              </w:rPr>
              <w:t xml:space="preserve"> </w:t>
            </w:r>
            <w:r>
              <w:rPr>
                <w:rFonts w:hint="eastAsia" w:ascii="宋体" w:hAnsi="宋体" w:eastAsia="宋体" w:cs="宋体"/>
                <w:spacing w:val="-4"/>
                <w:sz w:val="24"/>
                <w:szCs w:val="24"/>
              </w:rPr>
              <w:t>调设备</w:t>
            </w:r>
          </w:p>
        </w:tc>
        <w:tc>
          <w:tcPr>
            <w:tcW w:w="1833" w:type="dxa"/>
            <w:noWrap w:val="0"/>
            <w:vAlign w:val="top"/>
          </w:tcPr>
          <w:p w14:paraId="71283145">
            <w:pPr>
              <w:pStyle w:val="20"/>
              <w:spacing w:line="460" w:lineRule="auto"/>
              <w:rPr>
                <w:rFonts w:hint="eastAsia" w:ascii="宋体" w:hAnsi="宋体" w:eastAsia="宋体" w:cs="宋体"/>
                <w:sz w:val="20"/>
                <w:szCs w:val="20"/>
              </w:rPr>
            </w:pPr>
          </w:p>
          <w:p w14:paraId="58D21800">
            <w:pPr>
              <w:spacing w:before="91" w:line="220" w:lineRule="auto"/>
              <w:ind w:left="12"/>
              <w:rPr>
                <w:rFonts w:hint="eastAsia" w:ascii="宋体" w:hAnsi="宋体" w:eastAsia="宋体" w:cs="宋体"/>
                <w:sz w:val="24"/>
                <w:szCs w:val="24"/>
              </w:rPr>
            </w:pPr>
            <w:r>
              <w:rPr>
                <w:rFonts w:hint="eastAsia" w:ascii="宋体" w:hAnsi="宋体" w:eastAsia="宋体" w:cs="宋体"/>
                <w:spacing w:val="-3"/>
                <w:sz w:val="24"/>
                <w:szCs w:val="24"/>
              </w:rPr>
              <w:t>机房空调</w:t>
            </w:r>
          </w:p>
        </w:tc>
        <w:tc>
          <w:tcPr>
            <w:tcW w:w="4148" w:type="dxa"/>
            <w:noWrap w:val="0"/>
            <w:vAlign w:val="top"/>
          </w:tcPr>
          <w:p w14:paraId="2E4F19B4">
            <w:pPr>
              <w:pStyle w:val="20"/>
              <w:spacing w:line="316" w:lineRule="auto"/>
              <w:rPr>
                <w:rFonts w:hint="eastAsia" w:ascii="宋体" w:hAnsi="宋体" w:eastAsia="宋体" w:cs="宋体"/>
                <w:sz w:val="20"/>
                <w:szCs w:val="20"/>
              </w:rPr>
            </w:pPr>
          </w:p>
          <w:p w14:paraId="5A6147FB">
            <w:pPr>
              <w:spacing w:before="91" w:line="234" w:lineRule="auto"/>
              <w:ind w:left="14" w:right="498" w:firstLine="1"/>
              <w:rPr>
                <w:rFonts w:hint="eastAsia" w:ascii="宋体" w:hAnsi="宋体" w:eastAsia="宋体" w:cs="宋体"/>
                <w:sz w:val="24"/>
                <w:szCs w:val="24"/>
              </w:rPr>
            </w:pPr>
            <w:r>
              <w:rPr>
                <w:rFonts w:hint="eastAsia" w:ascii="宋体" w:hAnsi="宋体" w:eastAsia="宋体" w:cs="宋体"/>
                <w:spacing w:val="-1"/>
                <w:sz w:val="24"/>
                <w:szCs w:val="24"/>
              </w:rPr>
              <w:t>《单元式空气调节机能效限定</w:t>
            </w:r>
            <w:r>
              <w:rPr>
                <w:rFonts w:hint="eastAsia" w:ascii="宋体" w:hAnsi="宋体" w:eastAsia="宋体" w:cs="宋体"/>
                <w:sz w:val="24"/>
                <w:szCs w:val="24"/>
              </w:rPr>
              <w:t xml:space="preserve"> </w:t>
            </w:r>
            <w:r>
              <w:rPr>
                <w:rFonts w:hint="eastAsia" w:ascii="宋体" w:hAnsi="宋体" w:eastAsia="宋体" w:cs="宋体"/>
                <w:spacing w:val="-4"/>
                <w:sz w:val="24"/>
                <w:szCs w:val="24"/>
              </w:rPr>
              <w:t>值及能效等级》（GB</w:t>
            </w:r>
            <w:r>
              <w:rPr>
                <w:rFonts w:hint="eastAsia" w:ascii="宋体" w:hAnsi="宋体" w:eastAsia="宋体" w:cs="宋体"/>
                <w:spacing w:val="33"/>
                <w:sz w:val="24"/>
                <w:szCs w:val="24"/>
              </w:rPr>
              <w:t xml:space="preserve"> </w:t>
            </w:r>
            <w:r>
              <w:rPr>
                <w:rFonts w:hint="eastAsia" w:ascii="宋体" w:hAnsi="宋体" w:eastAsia="宋体" w:cs="宋体"/>
                <w:spacing w:val="-4"/>
                <w:sz w:val="24"/>
                <w:szCs w:val="24"/>
              </w:rPr>
              <w:t>19576）</w:t>
            </w:r>
          </w:p>
        </w:tc>
      </w:tr>
      <w:tr w14:paraId="2D1A5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990" w:type="dxa"/>
            <w:noWrap w:val="0"/>
            <w:vAlign w:val="top"/>
          </w:tcPr>
          <w:p w14:paraId="5104CD0C">
            <w:pPr>
              <w:spacing w:before="273" w:line="182" w:lineRule="auto"/>
              <w:ind w:left="600"/>
              <w:rPr>
                <w:rFonts w:hint="eastAsia" w:ascii="宋体" w:hAnsi="宋体" w:eastAsia="宋体" w:cs="宋体"/>
                <w:sz w:val="24"/>
                <w:szCs w:val="24"/>
              </w:rPr>
            </w:pPr>
            <w:r>
              <w:rPr>
                <w:rFonts w:hint="eastAsia" w:ascii="宋体" w:hAnsi="宋体" w:eastAsia="宋体" w:cs="宋体"/>
                <w:sz w:val="24"/>
                <w:szCs w:val="24"/>
              </w:rPr>
              <w:t>7</w:t>
            </w:r>
          </w:p>
        </w:tc>
        <w:tc>
          <w:tcPr>
            <w:tcW w:w="1456" w:type="dxa"/>
            <w:noWrap w:val="0"/>
            <w:vAlign w:val="top"/>
          </w:tcPr>
          <w:p w14:paraId="12E45787">
            <w:pPr>
              <w:spacing w:before="46" w:line="223" w:lineRule="auto"/>
              <w:ind w:left="9" w:right="190" w:hanging="7"/>
              <w:rPr>
                <w:rFonts w:hint="eastAsia" w:ascii="宋体" w:hAnsi="宋体" w:eastAsia="宋体" w:cs="宋体"/>
                <w:sz w:val="24"/>
                <w:szCs w:val="24"/>
              </w:rPr>
            </w:pPr>
            <w:r>
              <w:rPr>
                <w:rFonts w:hint="eastAsia" w:ascii="宋体" w:hAnsi="宋体" w:eastAsia="宋体" w:cs="宋体"/>
                <w:spacing w:val="-1"/>
                <w:sz w:val="24"/>
                <w:szCs w:val="24"/>
              </w:rPr>
              <w:t>A020601电</w:t>
            </w:r>
            <w:r>
              <w:rPr>
                <w:rFonts w:hint="eastAsia" w:ascii="宋体" w:hAnsi="宋体" w:eastAsia="宋体" w:cs="宋体"/>
                <w:spacing w:val="4"/>
                <w:sz w:val="24"/>
                <w:szCs w:val="24"/>
              </w:rPr>
              <w:t xml:space="preserve"> </w:t>
            </w:r>
            <w:r>
              <w:rPr>
                <w:rFonts w:hint="eastAsia" w:ascii="宋体" w:hAnsi="宋体" w:eastAsia="宋体" w:cs="宋体"/>
                <w:sz w:val="24"/>
                <w:szCs w:val="24"/>
              </w:rPr>
              <w:t>机</w:t>
            </w:r>
          </w:p>
        </w:tc>
        <w:tc>
          <w:tcPr>
            <w:tcW w:w="1734" w:type="dxa"/>
            <w:noWrap w:val="0"/>
            <w:vAlign w:val="top"/>
          </w:tcPr>
          <w:p w14:paraId="78CD8B76">
            <w:pPr>
              <w:pStyle w:val="20"/>
              <w:rPr>
                <w:rFonts w:hint="eastAsia" w:ascii="宋体" w:hAnsi="宋体" w:eastAsia="宋体" w:cs="宋体"/>
                <w:sz w:val="20"/>
                <w:szCs w:val="20"/>
              </w:rPr>
            </w:pPr>
          </w:p>
        </w:tc>
        <w:tc>
          <w:tcPr>
            <w:tcW w:w="1833" w:type="dxa"/>
            <w:noWrap w:val="0"/>
            <w:vAlign w:val="top"/>
          </w:tcPr>
          <w:p w14:paraId="5B8EAD48">
            <w:pPr>
              <w:pStyle w:val="20"/>
              <w:rPr>
                <w:rFonts w:hint="eastAsia" w:ascii="宋体" w:hAnsi="宋体" w:eastAsia="宋体" w:cs="宋体"/>
                <w:sz w:val="20"/>
                <w:szCs w:val="20"/>
              </w:rPr>
            </w:pPr>
          </w:p>
        </w:tc>
        <w:tc>
          <w:tcPr>
            <w:tcW w:w="4148" w:type="dxa"/>
            <w:noWrap w:val="0"/>
            <w:vAlign w:val="top"/>
          </w:tcPr>
          <w:p w14:paraId="5C0C20B8">
            <w:pPr>
              <w:spacing w:before="46" w:line="223" w:lineRule="auto"/>
              <w:ind w:left="114" w:right="124" w:hanging="5"/>
              <w:rPr>
                <w:rFonts w:hint="eastAsia" w:ascii="宋体" w:hAnsi="宋体" w:eastAsia="宋体" w:cs="宋体"/>
                <w:sz w:val="24"/>
                <w:szCs w:val="24"/>
              </w:rPr>
            </w:pPr>
            <w:r>
              <w:rPr>
                <w:rFonts w:hint="eastAsia" w:ascii="宋体" w:hAnsi="宋体" w:eastAsia="宋体" w:cs="宋体"/>
                <w:spacing w:val="-1"/>
                <w:sz w:val="24"/>
                <w:szCs w:val="24"/>
              </w:rPr>
              <w:t>《中小型三相异步电动机能效限</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定值及能效等级》（GB 18613）</w:t>
            </w:r>
          </w:p>
        </w:tc>
      </w:tr>
      <w:tr w14:paraId="73A42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990" w:type="dxa"/>
            <w:noWrap w:val="0"/>
            <w:vAlign w:val="top"/>
          </w:tcPr>
          <w:p w14:paraId="5EBC4F6D">
            <w:pPr>
              <w:pStyle w:val="20"/>
              <w:rPr>
                <w:rFonts w:hint="eastAsia" w:ascii="宋体" w:hAnsi="宋体" w:eastAsia="宋体" w:cs="宋体"/>
                <w:sz w:val="20"/>
                <w:szCs w:val="20"/>
              </w:rPr>
            </w:pPr>
          </w:p>
          <w:p w14:paraId="5977B8DC">
            <w:pPr>
              <w:spacing w:before="91" w:line="183" w:lineRule="auto"/>
              <w:ind w:left="594"/>
              <w:rPr>
                <w:rFonts w:hint="eastAsia" w:ascii="宋体" w:hAnsi="宋体" w:eastAsia="宋体" w:cs="宋体"/>
                <w:sz w:val="24"/>
                <w:szCs w:val="24"/>
              </w:rPr>
            </w:pPr>
            <w:r>
              <w:rPr>
                <w:rFonts w:hint="eastAsia" w:ascii="宋体" w:hAnsi="宋体" w:eastAsia="宋体" w:cs="宋体"/>
                <w:sz w:val="24"/>
                <w:szCs w:val="24"/>
              </w:rPr>
              <w:t>8</w:t>
            </w:r>
          </w:p>
        </w:tc>
        <w:tc>
          <w:tcPr>
            <w:tcW w:w="1456" w:type="dxa"/>
            <w:noWrap w:val="0"/>
            <w:vAlign w:val="top"/>
          </w:tcPr>
          <w:p w14:paraId="4F4D1A70">
            <w:pPr>
              <w:spacing w:before="106" w:line="232" w:lineRule="auto"/>
              <w:ind w:left="11" w:right="190" w:hanging="9"/>
              <w:rPr>
                <w:rFonts w:hint="eastAsia" w:ascii="宋体" w:hAnsi="宋体" w:eastAsia="宋体" w:cs="宋体"/>
                <w:sz w:val="24"/>
                <w:szCs w:val="24"/>
              </w:rPr>
            </w:pPr>
            <w:r>
              <w:rPr>
                <w:rFonts w:hint="eastAsia" w:ascii="宋体" w:hAnsi="宋体" w:eastAsia="宋体" w:cs="宋体"/>
                <w:spacing w:val="-1"/>
                <w:sz w:val="24"/>
                <w:szCs w:val="24"/>
              </w:rPr>
              <w:t>A020602变</w:t>
            </w:r>
            <w:r>
              <w:rPr>
                <w:rFonts w:hint="eastAsia" w:ascii="宋体" w:hAnsi="宋体" w:eastAsia="宋体" w:cs="宋体"/>
                <w:spacing w:val="4"/>
                <w:sz w:val="24"/>
                <w:szCs w:val="24"/>
              </w:rPr>
              <w:t xml:space="preserve"> </w:t>
            </w:r>
            <w:r>
              <w:rPr>
                <w:rFonts w:hint="eastAsia" w:ascii="宋体" w:hAnsi="宋体" w:eastAsia="宋体" w:cs="宋体"/>
                <w:spacing w:val="-6"/>
                <w:sz w:val="24"/>
                <w:szCs w:val="24"/>
              </w:rPr>
              <w:t>压器</w:t>
            </w:r>
          </w:p>
        </w:tc>
        <w:tc>
          <w:tcPr>
            <w:tcW w:w="1734" w:type="dxa"/>
            <w:noWrap w:val="0"/>
            <w:vAlign w:val="top"/>
          </w:tcPr>
          <w:p w14:paraId="5E31F88C">
            <w:pPr>
              <w:pStyle w:val="20"/>
              <w:spacing w:line="250" w:lineRule="auto"/>
              <w:rPr>
                <w:rFonts w:hint="eastAsia" w:ascii="宋体" w:hAnsi="宋体" w:eastAsia="宋体" w:cs="宋体"/>
                <w:sz w:val="20"/>
                <w:szCs w:val="20"/>
              </w:rPr>
            </w:pPr>
          </w:p>
          <w:p w14:paraId="05415032">
            <w:pPr>
              <w:spacing w:before="91" w:line="222" w:lineRule="auto"/>
              <w:ind w:left="175"/>
              <w:rPr>
                <w:rFonts w:hint="eastAsia" w:ascii="宋体" w:hAnsi="宋体" w:eastAsia="宋体" w:cs="宋体"/>
                <w:sz w:val="24"/>
                <w:szCs w:val="24"/>
              </w:rPr>
            </w:pPr>
            <w:r>
              <w:rPr>
                <w:rFonts w:hint="eastAsia" w:ascii="宋体" w:hAnsi="宋体" w:eastAsia="宋体" w:cs="宋体"/>
                <w:spacing w:val="-2"/>
                <w:sz w:val="24"/>
                <w:szCs w:val="24"/>
              </w:rPr>
              <w:t>配电变压器</w:t>
            </w:r>
          </w:p>
        </w:tc>
        <w:tc>
          <w:tcPr>
            <w:tcW w:w="1833" w:type="dxa"/>
            <w:noWrap w:val="0"/>
            <w:vAlign w:val="top"/>
          </w:tcPr>
          <w:p w14:paraId="20578199">
            <w:pPr>
              <w:pStyle w:val="20"/>
              <w:rPr>
                <w:rFonts w:hint="eastAsia" w:ascii="宋体" w:hAnsi="宋体" w:eastAsia="宋体" w:cs="宋体"/>
                <w:sz w:val="20"/>
                <w:szCs w:val="20"/>
              </w:rPr>
            </w:pPr>
          </w:p>
        </w:tc>
        <w:tc>
          <w:tcPr>
            <w:tcW w:w="4148" w:type="dxa"/>
            <w:noWrap w:val="0"/>
            <w:vAlign w:val="top"/>
          </w:tcPr>
          <w:p w14:paraId="04E1DDF5">
            <w:pPr>
              <w:spacing w:before="107" w:line="230" w:lineRule="auto"/>
              <w:ind w:left="538" w:right="124" w:hanging="429"/>
              <w:rPr>
                <w:rFonts w:hint="eastAsia" w:ascii="宋体" w:hAnsi="宋体" w:eastAsia="宋体" w:cs="宋体"/>
                <w:sz w:val="24"/>
                <w:szCs w:val="24"/>
              </w:rPr>
            </w:pPr>
            <w:r>
              <w:rPr>
                <w:rFonts w:hint="eastAsia" w:ascii="宋体" w:hAnsi="宋体" w:eastAsia="宋体" w:cs="宋体"/>
                <w:spacing w:val="-1"/>
                <w:sz w:val="24"/>
                <w:szCs w:val="24"/>
              </w:rPr>
              <w:t>《三相配电变压器能效限定值及</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能效等级》（GB 20052）</w:t>
            </w:r>
          </w:p>
        </w:tc>
      </w:tr>
      <w:tr w14:paraId="69A0C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trPr>
        <w:tc>
          <w:tcPr>
            <w:tcW w:w="990" w:type="dxa"/>
            <w:noWrap w:val="0"/>
            <w:vAlign w:val="top"/>
          </w:tcPr>
          <w:p w14:paraId="40E9EAD6">
            <w:pPr>
              <w:pStyle w:val="20"/>
              <w:spacing w:line="250" w:lineRule="auto"/>
              <w:rPr>
                <w:rFonts w:hint="eastAsia" w:ascii="宋体" w:hAnsi="宋体" w:eastAsia="宋体" w:cs="宋体"/>
                <w:sz w:val="20"/>
                <w:szCs w:val="20"/>
              </w:rPr>
            </w:pPr>
          </w:p>
          <w:p w14:paraId="73961F18">
            <w:pPr>
              <w:spacing w:before="91" w:line="183" w:lineRule="auto"/>
              <w:ind w:left="335"/>
              <w:rPr>
                <w:rFonts w:hint="eastAsia" w:ascii="宋体" w:hAnsi="宋体" w:eastAsia="宋体" w:cs="宋体"/>
                <w:sz w:val="24"/>
                <w:szCs w:val="24"/>
              </w:rPr>
            </w:pPr>
            <w:r>
              <w:rPr>
                <w:rFonts w:hint="eastAsia" w:ascii="宋体" w:hAnsi="宋体" w:eastAsia="宋体" w:cs="宋体"/>
                <w:sz w:val="24"/>
                <w:szCs w:val="24"/>
              </w:rPr>
              <w:t>9</w:t>
            </w:r>
          </w:p>
        </w:tc>
        <w:tc>
          <w:tcPr>
            <w:tcW w:w="1456" w:type="dxa"/>
            <w:noWrap w:val="0"/>
            <w:vAlign w:val="top"/>
          </w:tcPr>
          <w:p w14:paraId="038584A8">
            <w:pPr>
              <w:spacing w:before="164" w:line="230" w:lineRule="auto"/>
              <w:ind w:left="11" w:right="189" w:firstLine="4"/>
              <w:rPr>
                <w:rFonts w:hint="eastAsia" w:ascii="宋体" w:hAnsi="宋体" w:eastAsia="宋体" w:cs="宋体"/>
                <w:sz w:val="24"/>
                <w:szCs w:val="24"/>
              </w:rPr>
            </w:pPr>
            <w:r>
              <w:rPr>
                <w:rFonts w:hint="eastAsia" w:ascii="宋体" w:hAnsi="宋体" w:eastAsia="宋体" w:cs="宋体"/>
                <w:spacing w:val="-2"/>
                <w:sz w:val="24"/>
                <w:szCs w:val="24"/>
              </w:rPr>
              <w:t>★A020609</w:t>
            </w:r>
            <w:r>
              <w:rPr>
                <w:rFonts w:hint="eastAsia" w:ascii="宋体" w:hAnsi="宋体" w:eastAsia="宋体" w:cs="宋体"/>
                <w:sz w:val="24"/>
                <w:szCs w:val="24"/>
              </w:rPr>
              <w:t xml:space="preserve"> </w:t>
            </w:r>
            <w:r>
              <w:rPr>
                <w:rFonts w:hint="eastAsia" w:ascii="宋体" w:hAnsi="宋体" w:eastAsia="宋体" w:cs="宋体"/>
                <w:spacing w:val="-4"/>
                <w:sz w:val="24"/>
                <w:szCs w:val="24"/>
              </w:rPr>
              <w:t>镇流器</w:t>
            </w:r>
          </w:p>
        </w:tc>
        <w:tc>
          <w:tcPr>
            <w:tcW w:w="1734" w:type="dxa"/>
            <w:noWrap w:val="0"/>
            <w:vAlign w:val="top"/>
          </w:tcPr>
          <w:p w14:paraId="4EE5435B">
            <w:pPr>
              <w:spacing w:before="164" w:line="230" w:lineRule="auto"/>
              <w:ind w:left="12" w:right="325" w:firstLine="5"/>
              <w:rPr>
                <w:rFonts w:hint="eastAsia" w:ascii="宋体" w:hAnsi="宋体" w:eastAsia="宋体" w:cs="宋体"/>
                <w:sz w:val="24"/>
                <w:szCs w:val="24"/>
              </w:rPr>
            </w:pPr>
            <w:r>
              <w:rPr>
                <w:rFonts w:hint="eastAsia" w:ascii="宋体" w:hAnsi="宋体" w:eastAsia="宋体" w:cs="宋体"/>
                <w:spacing w:val="-3"/>
                <w:sz w:val="24"/>
                <w:szCs w:val="24"/>
              </w:rPr>
              <w:t>管型荧光灯</w:t>
            </w:r>
            <w:r>
              <w:rPr>
                <w:rFonts w:hint="eastAsia" w:ascii="宋体" w:hAnsi="宋体" w:eastAsia="宋体" w:cs="宋体"/>
                <w:sz w:val="24"/>
                <w:szCs w:val="24"/>
              </w:rPr>
              <w:t xml:space="preserve"> </w:t>
            </w:r>
            <w:r>
              <w:rPr>
                <w:rFonts w:hint="eastAsia" w:ascii="宋体" w:hAnsi="宋体" w:eastAsia="宋体" w:cs="宋体"/>
                <w:spacing w:val="-4"/>
                <w:sz w:val="24"/>
                <w:szCs w:val="24"/>
              </w:rPr>
              <w:t>镇流器</w:t>
            </w:r>
          </w:p>
        </w:tc>
        <w:tc>
          <w:tcPr>
            <w:tcW w:w="1833" w:type="dxa"/>
            <w:noWrap w:val="0"/>
            <w:vAlign w:val="top"/>
          </w:tcPr>
          <w:p w14:paraId="6B00A995">
            <w:pPr>
              <w:pStyle w:val="20"/>
              <w:rPr>
                <w:rFonts w:hint="eastAsia" w:ascii="宋体" w:hAnsi="宋体" w:eastAsia="宋体" w:cs="宋体"/>
                <w:sz w:val="20"/>
                <w:szCs w:val="20"/>
              </w:rPr>
            </w:pPr>
          </w:p>
        </w:tc>
        <w:tc>
          <w:tcPr>
            <w:tcW w:w="4148" w:type="dxa"/>
            <w:noWrap w:val="0"/>
            <w:vAlign w:val="top"/>
          </w:tcPr>
          <w:p w14:paraId="52D0E30C">
            <w:pPr>
              <w:spacing w:before="164" w:line="230" w:lineRule="auto"/>
              <w:ind w:left="14" w:right="498" w:firstLine="1"/>
              <w:rPr>
                <w:rFonts w:hint="eastAsia" w:ascii="宋体" w:hAnsi="宋体" w:eastAsia="宋体" w:cs="宋体"/>
                <w:sz w:val="24"/>
                <w:szCs w:val="24"/>
              </w:rPr>
            </w:pPr>
            <w:r>
              <w:rPr>
                <w:rFonts w:hint="eastAsia" w:ascii="宋体" w:hAnsi="宋体" w:eastAsia="宋体" w:cs="宋体"/>
                <w:spacing w:val="-1"/>
                <w:sz w:val="24"/>
                <w:szCs w:val="24"/>
              </w:rPr>
              <w:t>《管形荧光灯镇流器能效限定</w:t>
            </w:r>
            <w:r>
              <w:rPr>
                <w:rFonts w:hint="eastAsia" w:ascii="宋体" w:hAnsi="宋体" w:eastAsia="宋体" w:cs="宋体"/>
                <w:sz w:val="24"/>
                <w:szCs w:val="24"/>
              </w:rPr>
              <w:t xml:space="preserve"> </w:t>
            </w:r>
            <w:r>
              <w:rPr>
                <w:rFonts w:hint="eastAsia" w:ascii="宋体" w:hAnsi="宋体" w:eastAsia="宋体" w:cs="宋体"/>
                <w:spacing w:val="-4"/>
                <w:sz w:val="24"/>
                <w:szCs w:val="24"/>
              </w:rPr>
              <w:t>值及能效等级》（GB</w:t>
            </w:r>
            <w:r>
              <w:rPr>
                <w:rFonts w:hint="eastAsia" w:ascii="宋体" w:hAnsi="宋体" w:eastAsia="宋体" w:cs="宋体"/>
                <w:spacing w:val="33"/>
                <w:sz w:val="24"/>
                <w:szCs w:val="24"/>
              </w:rPr>
              <w:t xml:space="preserve"> </w:t>
            </w:r>
            <w:r>
              <w:rPr>
                <w:rFonts w:hint="eastAsia" w:ascii="宋体" w:hAnsi="宋体" w:eastAsia="宋体" w:cs="宋体"/>
                <w:spacing w:val="-4"/>
                <w:sz w:val="24"/>
                <w:szCs w:val="24"/>
              </w:rPr>
              <w:t>17896）</w:t>
            </w:r>
          </w:p>
        </w:tc>
      </w:tr>
      <w:tr w14:paraId="14A80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990" w:type="dxa"/>
            <w:vMerge w:val="restart"/>
            <w:tcBorders>
              <w:bottom w:val="nil"/>
            </w:tcBorders>
            <w:noWrap w:val="0"/>
            <w:vAlign w:val="top"/>
          </w:tcPr>
          <w:p w14:paraId="6E72FF9F">
            <w:pPr>
              <w:pStyle w:val="20"/>
              <w:spacing w:line="285" w:lineRule="auto"/>
              <w:rPr>
                <w:rFonts w:hint="eastAsia" w:ascii="宋体" w:hAnsi="宋体" w:eastAsia="宋体" w:cs="宋体"/>
                <w:sz w:val="20"/>
                <w:szCs w:val="20"/>
              </w:rPr>
            </w:pPr>
          </w:p>
          <w:p w14:paraId="11984893">
            <w:pPr>
              <w:pStyle w:val="20"/>
              <w:spacing w:line="285" w:lineRule="auto"/>
              <w:rPr>
                <w:rFonts w:hint="eastAsia" w:ascii="宋体" w:hAnsi="宋体" w:eastAsia="宋体" w:cs="宋体"/>
                <w:sz w:val="20"/>
                <w:szCs w:val="20"/>
              </w:rPr>
            </w:pPr>
          </w:p>
          <w:p w14:paraId="3431ACCB">
            <w:pPr>
              <w:pStyle w:val="20"/>
              <w:spacing w:line="286" w:lineRule="auto"/>
              <w:rPr>
                <w:rFonts w:hint="eastAsia" w:ascii="宋体" w:hAnsi="宋体" w:eastAsia="宋体" w:cs="宋体"/>
                <w:sz w:val="20"/>
                <w:szCs w:val="20"/>
              </w:rPr>
            </w:pPr>
          </w:p>
          <w:p w14:paraId="27B2FB4B">
            <w:pPr>
              <w:pStyle w:val="20"/>
              <w:spacing w:line="286" w:lineRule="auto"/>
              <w:rPr>
                <w:rFonts w:hint="eastAsia" w:ascii="宋体" w:hAnsi="宋体" w:eastAsia="宋体" w:cs="宋体"/>
                <w:sz w:val="20"/>
                <w:szCs w:val="20"/>
              </w:rPr>
            </w:pPr>
          </w:p>
          <w:p w14:paraId="5E40B68E">
            <w:pPr>
              <w:pStyle w:val="20"/>
              <w:spacing w:line="286" w:lineRule="auto"/>
              <w:rPr>
                <w:rFonts w:hint="eastAsia" w:ascii="宋体" w:hAnsi="宋体" w:eastAsia="宋体" w:cs="宋体"/>
                <w:sz w:val="20"/>
                <w:szCs w:val="20"/>
              </w:rPr>
            </w:pPr>
          </w:p>
          <w:p w14:paraId="1C27A6D2">
            <w:pPr>
              <w:spacing w:before="91" w:line="184" w:lineRule="auto"/>
              <w:ind w:left="355"/>
              <w:rPr>
                <w:rFonts w:hint="eastAsia" w:ascii="宋体" w:hAnsi="宋体" w:eastAsia="宋体" w:cs="宋体"/>
                <w:sz w:val="24"/>
                <w:szCs w:val="24"/>
              </w:rPr>
            </w:pPr>
            <w:r>
              <w:rPr>
                <w:rFonts w:hint="eastAsia" w:ascii="宋体" w:hAnsi="宋体" w:eastAsia="宋体" w:cs="宋体"/>
                <w:spacing w:val="-15"/>
                <w:sz w:val="24"/>
                <w:szCs w:val="24"/>
              </w:rPr>
              <w:t>10</w:t>
            </w:r>
          </w:p>
        </w:tc>
        <w:tc>
          <w:tcPr>
            <w:tcW w:w="1456" w:type="dxa"/>
            <w:vMerge w:val="restart"/>
            <w:tcBorders>
              <w:bottom w:val="nil"/>
            </w:tcBorders>
            <w:noWrap w:val="0"/>
            <w:vAlign w:val="top"/>
          </w:tcPr>
          <w:p w14:paraId="143420A2">
            <w:pPr>
              <w:pStyle w:val="20"/>
              <w:spacing w:line="285" w:lineRule="auto"/>
              <w:rPr>
                <w:rFonts w:hint="eastAsia" w:ascii="宋体" w:hAnsi="宋体" w:eastAsia="宋体" w:cs="宋体"/>
                <w:sz w:val="20"/>
                <w:szCs w:val="20"/>
              </w:rPr>
            </w:pPr>
          </w:p>
          <w:p w14:paraId="23421379">
            <w:pPr>
              <w:pStyle w:val="20"/>
              <w:spacing w:line="286" w:lineRule="auto"/>
              <w:rPr>
                <w:rFonts w:hint="eastAsia" w:ascii="宋体" w:hAnsi="宋体" w:eastAsia="宋体" w:cs="宋体"/>
                <w:sz w:val="20"/>
                <w:szCs w:val="20"/>
              </w:rPr>
            </w:pPr>
          </w:p>
          <w:p w14:paraId="0FFC8B64">
            <w:pPr>
              <w:pStyle w:val="20"/>
              <w:spacing w:line="286" w:lineRule="auto"/>
              <w:rPr>
                <w:rFonts w:hint="eastAsia" w:ascii="宋体" w:hAnsi="宋体" w:eastAsia="宋体" w:cs="宋体"/>
                <w:sz w:val="20"/>
                <w:szCs w:val="20"/>
              </w:rPr>
            </w:pPr>
          </w:p>
          <w:p w14:paraId="51AF6A34">
            <w:pPr>
              <w:pStyle w:val="20"/>
              <w:spacing w:line="286" w:lineRule="auto"/>
              <w:rPr>
                <w:rFonts w:hint="eastAsia" w:ascii="宋体" w:hAnsi="宋体" w:eastAsia="宋体" w:cs="宋体"/>
                <w:sz w:val="20"/>
                <w:szCs w:val="20"/>
              </w:rPr>
            </w:pPr>
          </w:p>
          <w:p w14:paraId="22A7B13C">
            <w:pPr>
              <w:spacing w:before="91" w:line="305" w:lineRule="auto"/>
              <w:ind w:left="16" w:right="27" w:firstLine="10"/>
              <w:rPr>
                <w:rFonts w:hint="eastAsia" w:ascii="宋体" w:hAnsi="宋体" w:eastAsia="宋体" w:cs="宋体"/>
                <w:sz w:val="24"/>
                <w:szCs w:val="24"/>
              </w:rPr>
            </w:pPr>
            <w:r>
              <w:rPr>
                <w:rFonts w:hint="eastAsia" w:ascii="宋体" w:hAnsi="宋体" w:eastAsia="宋体" w:cs="宋体"/>
                <w:spacing w:val="-2"/>
                <w:sz w:val="24"/>
                <w:szCs w:val="24"/>
              </w:rPr>
              <w:t>A020618</w:t>
            </w:r>
            <w:r>
              <w:rPr>
                <w:rFonts w:hint="eastAsia" w:ascii="宋体" w:hAnsi="宋体" w:eastAsia="宋体" w:cs="宋体"/>
                <w:spacing w:val="12"/>
                <w:sz w:val="24"/>
                <w:szCs w:val="24"/>
              </w:rPr>
              <w:t xml:space="preserve"> </w:t>
            </w:r>
            <w:r>
              <w:rPr>
                <w:rFonts w:hint="eastAsia" w:ascii="宋体" w:hAnsi="宋体" w:eastAsia="宋体" w:cs="宋体"/>
                <w:spacing w:val="-2"/>
                <w:sz w:val="24"/>
                <w:szCs w:val="24"/>
              </w:rPr>
              <w:t>生</w:t>
            </w:r>
            <w:r>
              <w:rPr>
                <w:rFonts w:hint="eastAsia" w:ascii="宋体" w:hAnsi="宋体" w:eastAsia="宋体" w:cs="宋体"/>
                <w:sz w:val="24"/>
                <w:szCs w:val="24"/>
              </w:rPr>
              <w:t xml:space="preserve"> </w:t>
            </w:r>
            <w:r>
              <w:rPr>
                <w:rFonts w:hint="eastAsia" w:ascii="宋体" w:hAnsi="宋体" w:eastAsia="宋体" w:cs="宋体"/>
                <w:spacing w:val="-4"/>
                <w:sz w:val="24"/>
                <w:szCs w:val="24"/>
              </w:rPr>
              <w:t>活用电器</w:t>
            </w:r>
          </w:p>
        </w:tc>
        <w:tc>
          <w:tcPr>
            <w:tcW w:w="1734" w:type="dxa"/>
            <w:noWrap w:val="0"/>
            <w:vAlign w:val="top"/>
          </w:tcPr>
          <w:p w14:paraId="2EC9EF8D">
            <w:pPr>
              <w:spacing w:before="207" w:line="216" w:lineRule="auto"/>
              <w:ind w:left="32" w:right="327" w:hanging="29"/>
              <w:rPr>
                <w:rFonts w:hint="eastAsia" w:ascii="宋体" w:hAnsi="宋体" w:eastAsia="宋体" w:cs="宋体"/>
                <w:sz w:val="24"/>
                <w:szCs w:val="24"/>
              </w:rPr>
            </w:pPr>
            <w:r>
              <w:rPr>
                <w:rFonts w:hint="eastAsia" w:ascii="宋体" w:hAnsi="宋体" w:eastAsia="宋体" w:cs="宋体"/>
                <w:spacing w:val="-1"/>
                <w:sz w:val="24"/>
                <w:szCs w:val="24"/>
              </w:rPr>
              <w:t>A020618010</w:t>
            </w:r>
            <w:r>
              <w:rPr>
                <w:rFonts w:hint="eastAsia" w:ascii="宋体" w:hAnsi="宋体" w:eastAsia="宋体" w:cs="宋体"/>
                <w:spacing w:val="7"/>
                <w:sz w:val="24"/>
                <w:szCs w:val="24"/>
              </w:rPr>
              <w:t xml:space="preserve"> </w:t>
            </w:r>
            <w:r>
              <w:rPr>
                <w:rFonts w:hint="eastAsia" w:ascii="宋体" w:hAnsi="宋体" w:eastAsia="宋体" w:cs="宋体"/>
                <w:spacing w:val="-8"/>
                <w:sz w:val="24"/>
                <w:szCs w:val="24"/>
              </w:rPr>
              <w:t>1电冰箱</w:t>
            </w:r>
          </w:p>
        </w:tc>
        <w:tc>
          <w:tcPr>
            <w:tcW w:w="1833" w:type="dxa"/>
            <w:noWrap w:val="0"/>
            <w:vAlign w:val="top"/>
          </w:tcPr>
          <w:p w14:paraId="4232D94F">
            <w:pPr>
              <w:pStyle w:val="20"/>
              <w:rPr>
                <w:rFonts w:hint="eastAsia" w:ascii="宋体" w:hAnsi="宋体" w:eastAsia="宋体" w:cs="宋体"/>
                <w:sz w:val="20"/>
                <w:szCs w:val="20"/>
              </w:rPr>
            </w:pPr>
          </w:p>
        </w:tc>
        <w:tc>
          <w:tcPr>
            <w:tcW w:w="4148" w:type="dxa"/>
            <w:noWrap w:val="0"/>
            <w:vAlign w:val="top"/>
          </w:tcPr>
          <w:p w14:paraId="036BF23A">
            <w:pPr>
              <w:spacing w:before="168" w:line="229" w:lineRule="auto"/>
              <w:ind w:left="24" w:right="498" w:hanging="9"/>
              <w:rPr>
                <w:rFonts w:hint="eastAsia" w:ascii="宋体" w:hAnsi="宋体" w:eastAsia="宋体" w:cs="宋体"/>
                <w:sz w:val="24"/>
                <w:szCs w:val="24"/>
              </w:rPr>
            </w:pPr>
            <w:r>
              <w:rPr>
                <w:rFonts w:hint="eastAsia" w:ascii="宋体" w:hAnsi="宋体" w:eastAsia="宋体" w:cs="宋体"/>
                <w:spacing w:val="-1"/>
                <w:sz w:val="24"/>
                <w:szCs w:val="24"/>
              </w:rPr>
              <w:t>《家用电冰箱耗电量限定值及</w:t>
            </w:r>
            <w:r>
              <w:rPr>
                <w:rFonts w:hint="eastAsia" w:ascii="宋体" w:hAnsi="宋体" w:eastAsia="宋体" w:cs="宋体"/>
                <w:sz w:val="24"/>
                <w:szCs w:val="24"/>
              </w:rPr>
              <w:t xml:space="preserve"> </w:t>
            </w:r>
            <w:r>
              <w:rPr>
                <w:rFonts w:hint="eastAsia" w:ascii="宋体" w:hAnsi="宋体" w:eastAsia="宋体" w:cs="宋体"/>
                <w:spacing w:val="-4"/>
                <w:sz w:val="24"/>
                <w:szCs w:val="24"/>
              </w:rPr>
              <w:t>能效等级》（GB</w:t>
            </w:r>
            <w:r>
              <w:rPr>
                <w:rFonts w:hint="eastAsia" w:ascii="宋体" w:hAnsi="宋体" w:eastAsia="宋体" w:cs="宋体"/>
                <w:spacing w:val="41"/>
                <w:sz w:val="24"/>
                <w:szCs w:val="24"/>
              </w:rPr>
              <w:t xml:space="preserve"> </w:t>
            </w:r>
            <w:r>
              <w:rPr>
                <w:rFonts w:hint="eastAsia" w:ascii="宋体" w:hAnsi="宋体" w:eastAsia="宋体" w:cs="宋体"/>
                <w:spacing w:val="-4"/>
                <w:sz w:val="24"/>
                <w:szCs w:val="24"/>
              </w:rPr>
              <w:t>12021.2）</w:t>
            </w:r>
          </w:p>
        </w:tc>
      </w:tr>
      <w:tr w14:paraId="601E8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9" w:hRule="atLeast"/>
        </w:trPr>
        <w:tc>
          <w:tcPr>
            <w:tcW w:w="990" w:type="dxa"/>
            <w:vMerge w:val="continue"/>
            <w:tcBorders>
              <w:top w:val="nil"/>
            </w:tcBorders>
            <w:noWrap w:val="0"/>
            <w:vAlign w:val="top"/>
          </w:tcPr>
          <w:p w14:paraId="7245A146">
            <w:pPr>
              <w:pStyle w:val="20"/>
              <w:rPr>
                <w:rFonts w:hint="eastAsia" w:ascii="宋体" w:hAnsi="宋体" w:eastAsia="宋体" w:cs="宋体"/>
                <w:sz w:val="20"/>
                <w:szCs w:val="20"/>
              </w:rPr>
            </w:pPr>
          </w:p>
        </w:tc>
        <w:tc>
          <w:tcPr>
            <w:tcW w:w="1456" w:type="dxa"/>
            <w:vMerge w:val="continue"/>
            <w:tcBorders>
              <w:top w:val="nil"/>
            </w:tcBorders>
            <w:noWrap w:val="0"/>
            <w:vAlign w:val="top"/>
          </w:tcPr>
          <w:p w14:paraId="237948BD">
            <w:pPr>
              <w:pStyle w:val="20"/>
              <w:rPr>
                <w:rFonts w:hint="eastAsia" w:ascii="宋体" w:hAnsi="宋体" w:eastAsia="宋体" w:cs="宋体"/>
                <w:sz w:val="20"/>
                <w:szCs w:val="20"/>
              </w:rPr>
            </w:pPr>
          </w:p>
        </w:tc>
        <w:tc>
          <w:tcPr>
            <w:tcW w:w="1734" w:type="dxa"/>
            <w:noWrap w:val="0"/>
            <w:vAlign w:val="top"/>
          </w:tcPr>
          <w:p w14:paraId="1C494E25">
            <w:pPr>
              <w:pStyle w:val="20"/>
              <w:spacing w:line="260" w:lineRule="auto"/>
              <w:rPr>
                <w:rFonts w:hint="eastAsia" w:ascii="宋体" w:hAnsi="宋体" w:eastAsia="宋体" w:cs="宋体"/>
                <w:sz w:val="20"/>
                <w:szCs w:val="20"/>
              </w:rPr>
            </w:pPr>
          </w:p>
          <w:p w14:paraId="4AFC768F">
            <w:pPr>
              <w:pStyle w:val="20"/>
              <w:spacing w:line="261" w:lineRule="auto"/>
              <w:rPr>
                <w:rFonts w:hint="eastAsia" w:ascii="宋体" w:hAnsi="宋体" w:eastAsia="宋体" w:cs="宋体"/>
                <w:sz w:val="20"/>
                <w:szCs w:val="20"/>
              </w:rPr>
            </w:pPr>
          </w:p>
          <w:p w14:paraId="7C2D82A4">
            <w:pPr>
              <w:spacing w:before="91" w:line="228" w:lineRule="auto"/>
              <w:ind w:left="705"/>
              <w:rPr>
                <w:rFonts w:hint="eastAsia" w:ascii="宋体" w:hAnsi="宋体" w:eastAsia="宋体" w:cs="宋体"/>
                <w:sz w:val="24"/>
                <w:szCs w:val="24"/>
              </w:rPr>
            </w:pPr>
            <w:r>
              <w:rPr>
                <w:rFonts w:hint="eastAsia" w:ascii="宋体" w:hAnsi="宋体" w:eastAsia="宋体" w:cs="宋体"/>
                <w:sz w:val="24"/>
                <w:szCs w:val="24"/>
              </w:rPr>
              <w:t>★</w:t>
            </w:r>
          </w:p>
          <w:p w14:paraId="72A3B0BB">
            <w:pPr>
              <w:spacing w:before="58" w:line="185" w:lineRule="auto"/>
              <w:ind w:left="61"/>
              <w:rPr>
                <w:rFonts w:hint="eastAsia" w:ascii="宋体" w:hAnsi="宋体" w:eastAsia="宋体" w:cs="宋体"/>
                <w:sz w:val="24"/>
                <w:szCs w:val="24"/>
              </w:rPr>
            </w:pPr>
            <w:r>
              <w:rPr>
                <w:rFonts w:hint="eastAsia" w:ascii="宋体" w:hAnsi="宋体" w:eastAsia="宋体" w:cs="宋体"/>
                <w:spacing w:val="-1"/>
                <w:sz w:val="24"/>
                <w:szCs w:val="24"/>
              </w:rPr>
              <w:t>A0206180203</w:t>
            </w:r>
          </w:p>
          <w:p w14:paraId="1434C5E0">
            <w:pPr>
              <w:spacing w:before="162" w:line="220" w:lineRule="auto"/>
              <w:ind w:left="21"/>
              <w:rPr>
                <w:rFonts w:hint="eastAsia" w:ascii="宋体" w:hAnsi="宋体" w:eastAsia="宋体" w:cs="宋体"/>
                <w:sz w:val="24"/>
                <w:szCs w:val="24"/>
              </w:rPr>
            </w:pPr>
            <w:r>
              <w:rPr>
                <w:rFonts w:hint="eastAsia" w:ascii="宋体" w:hAnsi="宋体" w:eastAsia="宋体" w:cs="宋体"/>
                <w:spacing w:val="-6"/>
                <w:sz w:val="24"/>
                <w:szCs w:val="24"/>
              </w:rPr>
              <w:t>空调机</w:t>
            </w:r>
          </w:p>
        </w:tc>
        <w:tc>
          <w:tcPr>
            <w:tcW w:w="1833" w:type="dxa"/>
            <w:noWrap w:val="0"/>
            <w:vAlign w:val="top"/>
          </w:tcPr>
          <w:p w14:paraId="2C44472D">
            <w:pPr>
              <w:pStyle w:val="20"/>
              <w:spacing w:line="256" w:lineRule="auto"/>
              <w:rPr>
                <w:rFonts w:hint="eastAsia" w:ascii="宋体" w:hAnsi="宋体" w:eastAsia="宋体" w:cs="宋体"/>
                <w:sz w:val="20"/>
                <w:szCs w:val="20"/>
              </w:rPr>
            </w:pPr>
          </w:p>
          <w:p w14:paraId="2C686DD6">
            <w:pPr>
              <w:pStyle w:val="20"/>
              <w:spacing w:line="256" w:lineRule="auto"/>
              <w:rPr>
                <w:rFonts w:hint="eastAsia" w:ascii="宋体" w:hAnsi="宋体" w:eastAsia="宋体" w:cs="宋体"/>
                <w:sz w:val="20"/>
                <w:szCs w:val="20"/>
              </w:rPr>
            </w:pPr>
          </w:p>
          <w:p w14:paraId="1B698A4F">
            <w:pPr>
              <w:pStyle w:val="20"/>
              <w:spacing w:line="256" w:lineRule="auto"/>
              <w:rPr>
                <w:rFonts w:hint="eastAsia" w:ascii="宋体" w:hAnsi="宋体" w:eastAsia="宋体" w:cs="宋体"/>
                <w:sz w:val="20"/>
                <w:szCs w:val="20"/>
              </w:rPr>
            </w:pPr>
          </w:p>
          <w:p w14:paraId="61D71C55">
            <w:pPr>
              <w:spacing w:before="91" w:line="232" w:lineRule="auto"/>
              <w:ind w:left="13" w:right="145" w:firstLine="1"/>
              <w:rPr>
                <w:rFonts w:hint="eastAsia" w:ascii="宋体" w:hAnsi="宋体" w:eastAsia="宋体" w:cs="宋体"/>
                <w:sz w:val="24"/>
                <w:szCs w:val="24"/>
              </w:rPr>
            </w:pPr>
            <w:r>
              <w:rPr>
                <w:rFonts w:hint="eastAsia" w:ascii="宋体" w:hAnsi="宋体" w:eastAsia="宋体" w:cs="宋体"/>
                <w:spacing w:val="-2"/>
                <w:sz w:val="24"/>
                <w:szCs w:val="24"/>
              </w:rPr>
              <w:t>房间空气调节</w:t>
            </w:r>
            <w:r>
              <w:rPr>
                <w:rFonts w:hint="eastAsia" w:ascii="宋体" w:hAnsi="宋体" w:eastAsia="宋体" w:cs="宋体"/>
                <w:sz w:val="24"/>
                <w:szCs w:val="24"/>
              </w:rPr>
              <w:t xml:space="preserve"> 器</w:t>
            </w:r>
          </w:p>
        </w:tc>
        <w:tc>
          <w:tcPr>
            <w:tcW w:w="4148" w:type="dxa"/>
            <w:noWrap w:val="0"/>
            <w:vAlign w:val="top"/>
          </w:tcPr>
          <w:p w14:paraId="0EE396D3">
            <w:pPr>
              <w:spacing w:before="164" w:line="234" w:lineRule="auto"/>
              <w:ind w:left="24" w:right="498" w:hanging="9"/>
              <w:rPr>
                <w:rFonts w:hint="eastAsia" w:ascii="宋体" w:hAnsi="宋体" w:eastAsia="宋体" w:cs="宋体"/>
                <w:sz w:val="24"/>
                <w:szCs w:val="24"/>
              </w:rPr>
            </w:pPr>
            <w:r>
              <w:rPr>
                <w:rFonts w:hint="eastAsia" w:ascii="宋体" w:hAnsi="宋体" w:eastAsia="宋体" w:cs="宋体"/>
                <w:spacing w:val="-1"/>
                <w:sz w:val="24"/>
                <w:szCs w:val="24"/>
              </w:rPr>
              <w:t>《转速可控型房间空气调节器</w:t>
            </w:r>
            <w:r>
              <w:rPr>
                <w:rFonts w:hint="eastAsia" w:ascii="宋体" w:hAnsi="宋体" w:eastAsia="宋体" w:cs="宋体"/>
                <w:sz w:val="24"/>
                <w:szCs w:val="24"/>
              </w:rPr>
              <w:t xml:space="preserve"> </w:t>
            </w:r>
            <w:r>
              <w:rPr>
                <w:rFonts w:hint="eastAsia" w:ascii="宋体" w:hAnsi="宋体" w:eastAsia="宋体" w:cs="宋体"/>
                <w:spacing w:val="-10"/>
                <w:sz w:val="24"/>
                <w:szCs w:val="24"/>
              </w:rPr>
              <w:t>能效</w:t>
            </w:r>
            <w:r>
              <w:rPr>
                <w:rFonts w:hint="eastAsia" w:ascii="宋体" w:hAnsi="宋体" w:eastAsia="宋体" w:cs="宋体"/>
                <w:spacing w:val="16"/>
                <w:sz w:val="24"/>
                <w:szCs w:val="24"/>
              </w:rPr>
              <w:t xml:space="preserve">  </w:t>
            </w:r>
            <w:r>
              <w:rPr>
                <w:rFonts w:hint="eastAsia" w:ascii="宋体" w:hAnsi="宋体" w:eastAsia="宋体" w:cs="宋体"/>
                <w:spacing w:val="-10"/>
                <w:sz w:val="24"/>
                <w:szCs w:val="24"/>
              </w:rPr>
              <w:t>限定 值</w:t>
            </w:r>
            <w:r>
              <w:rPr>
                <w:rFonts w:hint="eastAsia" w:ascii="宋体" w:hAnsi="宋体" w:eastAsia="宋体" w:cs="宋体"/>
                <w:spacing w:val="9"/>
                <w:sz w:val="24"/>
                <w:szCs w:val="24"/>
              </w:rPr>
              <w:t xml:space="preserve"> </w:t>
            </w:r>
            <w:r>
              <w:rPr>
                <w:rFonts w:hint="eastAsia" w:ascii="宋体" w:hAnsi="宋体" w:eastAsia="宋体" w:cs="宋体"/>
                <w:spacing w:val="-10"/>
                <w:sz w:val="24"/>
                <w:szCs w:val="24"/>
              </w:rPr>
              <w:t>及</w:t>
            </w:r>
            <w:r>
              <w:rPr>
                <w:rFonts w:hint="eastAsia" w:ascii="宋体" w:hAnsi="宋体" w:eastAsia="宋体" w:cs="宋体"/>
                <w:spacing w:val="21"/>
                <w:sz w:val="24"/>
                <w:szCs w:val="24"/>
              </w:rPr>
              <w:t xml:space="preserve"> </w:t>
            </w:r>
            <w:r>
              <w:rPr>
                <w:rFonts w:hint="eastAsia" w:ascii="宋体" w:hAnsi="宋体" w:eastAsia="宋体" w:cs="宋体"/>
                <w:spacing w:val="-10"/>
                <w:sz w:val="24"/>
                <w:szCs w:val="24"/>
              </w:rPr>
              <w:t>能</w:t>
            </w:r>
            <w:r>
              <w:rPr>
                <w:rFonts w:hint="eastAsia" w:ascii="宋体" w:hAnsi="宋体" w:eastAsia="宋体" w:cs="宋体"/>
                <w:spacing w:val="16"/>
                <w:sz w:val="24"/>
                <w:szCs w:val="24"/>
              </w:rPr>
              <w:t xml:space="preserve"> </w:t>
            </w:r>
            <w:r>
              <w:rPr>
                <w:rFonts w:hint="eastAsia" w:ascii="宋体" w:hAnsi="宋体" w:eastAsia="宋体" w:cs="宋体"/>
                <w:spacing w:val="-10"/>
                <w:sz w:val="24"/>
                <w:szCs w:val="24"/>
              </w:rPr>
              <w:t>效</w:t>
            </w:r>
            <w:r>
              <w:rPr>
                <w:rFonts w:hint="eastAsia" w:ascii="宋体" w:hAnsi="宋体" w:eastAsia="宋体" w:cs="宋体"/>
                <w:spacing w:val="13"/>
                <w:sz w:val="24"/>
                <w:szCs w:val="24"/>
              </w:rPr>
              <w:t xml:space="preserve"> </w:t>
            </w:r>
            <w:r>
              <w:rPr>
                <w:rFonts w:hint="eastAsia" w:ascii="宋体" w:hAnsi="宋体" w:eastAsia="宋体" w:cs="宋体"/>
                <w:spacing w:val="-10"/>
                <w:sz w:val="24"/>
                <w:szCs w:val="24"/>
              </w:rPr>
              <w:t>等</w:t>
            </w:r>
          </w:p>
          <w:p w14:paraId="0920E716">
            <w:pPr>
              <w:spacing w:before="34" w:line="239" w:lineRule="auto"/>
              <w:ind w:left="16" w:right="258" w:firstLine="2"/>
              <w:rPr>
                <w:rFonts w:hint="eastAsia" w:ascii="宋体" w:hAnsi="宋体" w:eastAsia="宋体" w:cs="宋体"/>
                <w:sz w:val="24"/>
                <w:szCs w:val="24"/>
              </w:rPr>
            </w:pPr>
            <w:r>
              <w:rPr>
                <w:rFonts w:hint="eastAsia" w:ascii="宋体" w:hAnsi="宋体" w:eastAsia="宋体" w:cs="宋体"/>
                <w:spacing w:val="-7"/>
                <w:sz w:val="24"/>
                <w:szCs w:val="24"/>
              </w:rPr>
              <w:t>级</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 （</w:t>
            </w:r>
            <w:r>
              <w:rPr>
                <w:rFonts w:hint="eastAsia" w:ascii="宋体" w:hAnsi="宋体" w:eastAsia="宋体" w:cs="宋体"/>
                <w:spacing w:val="48"/>
                <w:sz w:val="24"/>
                <w:szCs w:val="24"/>
              </w:rPr>
              <w:t xml:space="preserve"> </w:t>
            </w:r>
            <w:r>
              <w:rPr>
                <w:rFonts w:hint="eastAsia" w:ascii="宋体" w:hAnsi="宋体" w:eastAsia="宋体" w:cs="宋体"/>
                <w:spacing w:val="-7"/>
                <w:sz w:val="24"/>
                <w:szCs w:val="24"/>
              </w:rPr>
              <w:t>GB</w:t>
            </w:r>
            <w:r>
              <w:rPr>
                <w:rFonts w:hint="eastAsia" w:ascii="宋体" w:hAnsi="宋体" w:eastAsia="宋体" w:cs="宋体"/>
                <w:spacing w:val="-55"/>
                <w:sz w:val="24"/>
                <w:szCs w:val="24"/>
              </w:rPr>
              <w:t xml:space="preserve"> </w:t>
            </w:r>
            <w:r>
              <w:rPr>
                <w:rFonts w:hint="eastAsia" w:ascii="宋体" w:hAnsi="宋体" w:eastAsia="宋体" w:cs="宋体"/>
                <w:spacing w:val="-7"/>
                <w:sz w:val="24"/>
                <w:szCs w:val="24"/>
              </w:rPr>
              <w:t>21455-2013</w:t>
            </w:r>
            <w:r>
              <w:rPr>
                <w:rFonts w:hint="eastAsia" w:ascii="宋体" w:hAnsi="宋体" w:eastAsia="宋体" w:cs="宋体"/>
                <w:spacing w:val="9"/>
                <w:sz w:val="24"/>
                <w:szCs w:val="24"/>
              </w:rPr>
              <w:t>），</w:t>
            </w:r>
            <w:r>
              <w:rPr>
                <w:rFonts w:hint="eastAsia" w:ascii="宋体" w:hAnsi="宋体" w:eastAsia="宋体" w:cs="宋体"/>
                <w:spacing w:val="-7"/>
                <w:sz w:val="24"/>
                <w:szCs w:val="24"/>
              </w:rPr>
              <w:t>待</w:t>
            </w:r>
            <w:r>
              <w:rPr>
                <w:rFonts w:hint="eastAsia" w:ascii="宋体" w:hAnsi="宋体" w:eastAsia="宋体" w:cs="宋体"/>
                <w:sz w:val="24"/>
                <w:szCs w:val="24"/>
              </w:rPr>
              <w:t xml:space="preserve"> </w:t>
            </w:r>
            <w:r>
              <w:rPr>
                <w:rFonts w:hint="eastAsia" w:ascii="宋体" w:hAnsi="宋体" w:eastAsia="宋体" w:cs="宋体"/>
                <w:spacing w:val="-5"/>
                <w:sz w:val="24"/>
                <w:szCs w:val="24"/>
              </w:rPr>
              <w:t>2019 年修订发布后， 按《房间</w:t>
            </w:r>
            <w:r>
              <w:rPr>
                <w:rFonts w:hint="eastAsia" w:ascii="宋体" w:hAnsi="宋体" w:eastAsia="宋体" w:cs="宋体"/>
                <w:spacing w:val="5"/>
                <w:sz w:val="24"/>
                <w:szCs w:val="24"/>
              </w:rPr>
              <w:t xml:space="preserve"> </w:t>
            </w:r>
            <w:r>
              <w:rPr>
                <w:rFonts w:hint="eastAsia" w:ascii="宋体" w:hAnsi="宋体" w:eastAsia="宋体" w:cs="宋体"/>
                <w:spacing w:val="-1"/>
                <w:sz w:val="24"/>
                <w:szCs w:val="24"/>
              </w:rPr>
              <w:t>空气调节器能效限定值及能效</w:t>
            </w:r>
            <w:r>
              <w:rPr>
                <w:rFonts w:hint="eastAsia" w:ascii="宋体" w:hAnsi="宋体" w:eastAsia="宋体" w:cs="宋体"/>
                <w:sz w:val="24"/>
                <w:szCs w:val="24"/>
              </w:rPr>
              <w:t xml:space="preserve">  </w:t>
            </w:r>
            <w:r>
              <w:rPr>
                <w:rFonts w:hint="eastAsia" w:ascii="宋体" w:hAnsi="宋体" w:eastAsia="宋体" w:cs="宋体"/>
                <w:spacing w:val="-3"/>
                <w:sz w:val="24"/>
                <w:szCs w:val="24"/>
              </w:rPr>
              <w:t>等级》（GB21455-2019）实施。</w:t>
            </w:r>
          </w:p>
        </w:tc>
      </w:tr>
    </w:tbl>
    <w:p w14:paraId="520DB882">
      <w:pPr>
        <w:pStyle w:val="5"/>
        <w:rPr>
          <w:rFonts w:hint="eastAsia" w:ascii="宋体" w:hAnsi="宋体" w:eastAsia="宋体" w:cs="宋体"/>
        </w:rPr>
      </w:pPr>
    </w:p>
    <w:p w14:paraId="71858F63">
      <w:pPr>
        <w:rPr>
          <w:rFonts w:hint="eastAsia" w:ascii="宋体" w:hAnsi="宋体" w:eastAsia="宋体" w:cs="宋体"/>
        </w:rPr>
        <w:sectPr>
          <w:footerReference r:id="rId40" w:type="default"/>
          <w:pgSz w:w="11910" w:h="16840"/>
          <w:pgMar w:top="1120" w:right="994" w:bottom="693" w:left="749" w:header="788" w:footer="514" w:gutter="0"/>
          <w:pgBorders>
            <w:top w:val="none" w:sz="0" w:space="0"/>
            <w:left w:val="none" w:sz="0" w:space="0"/>
            <w:bottom w:val="none" w:sz="0" w:space="0"/>
            <w:right w:val="none" w:sz="0" w:space="0"/>
          </w:pgBorders>
          <w:pgNumType w:fmt="decimal"/>
          <w:cols w:space="720" w:num="1"/>
        </w:sectPr>
      </w:pPr>
    </w:p>
    <w:p w14:paraId="6EA589A4">
      <w:pPr>
        <w:spacing w:before="56"/>
        <w:rPr>
          <w:rFonts w:hint="eastAsia" w:ascii="宋体" w:hAnsi="宋体" w:eastAsia="宋体" w:cs="宋体"/>
        </w:rPr>
      </w:pPr>
    </w:p>
    <w:tbl>
      <w:tblPr>
        <w:tblStyle w:val="19"/>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0"/>
        <w:gridCol w:w="1456"/>
        <w:gridCol w:w="1734"/>
        <w:gridCol w:w="1833"/>
        <w:gridCol w:w="4117"/>
        <w:gridCol w:w="240"/>
      </w:tblGrid>
      <w:tr w14:paraId="2D21E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2" w:hRule="atLeast"/>
        </w:trPr>
        <w:tc>
          <w:tcPr>
            <w:tcW w:w="990" w:type="dxa"/>
            <w:vMerge w:val="restart"/>
            <w:tcBorders>
              <w:bottom w:val="nil"/>
            </w:tcBorders>
            <w:noWrap w:val="0"/>
            <w:vAlign w:val="top"/>
          </w:tcPr>
          <w:p w14:paraId="168B6F0D">
            <w:pPr>
              <w:pStyle w:val="20"/>
              <w:rPr>
                <w:rFonts w:hint="eastAsia" w:ascii="宋体" w:hAnsi="宋体" w:eastAsia="宋体" w:cs="宋体"/>
                <w:sz w:val="20"/>
                <w:szCs w:val="20"/>
              </w:rPr>
            </w:pPr>
          </w:p>
        </w:tc>
        <w:tc>
          <w:tcPr>
            <w:tcW w:w="1456" w:type="dxa"/>
            <w:vMerge w:val="restart"/>
            <w:tcBorders>
              <w:bottom w:val="nil"/>
            </w:tcBorders>
            <w:noWrap w:val="0"/>
            <w:vAlign w:val="top"/>
          </w:tcPr>
          <w:p w14:paraId="5C8DCE99">
            <w:pPr>
              <w:pStyle w:val="20"/>
              <w:rPr>
                <w:rFonts w:hint="eastAsia" w:ascii="宋体" w:hAnsi="宋体" w:eastAsia="宋体" w:cs="宋体"/>
                <w:sz w:val="20"/>
                <w:szCs w:val="20"/>
              </w:rPr>
            </w:pPr>
          </w:p>
        </w:tc>
        <w:tc>
          <w:tcPr>
            <w:tcW w:w="1734" w:type="dxa"/>
            <w:vMerge w:val="restart"/>
            <w:tcBorders>
              <w:bottom w:val="nil"/>
            </w:tcBorders>
            <w:noWrap w:val="0"/>
            <w:vAlign w:val="top"/>
          </w:tcPr>
          <w:p w14:paraId="733E4EDB">
            <w:pPr>
              <w:pStyle w:val="20"/>
              <w:rPr>
                <w:rFonts w:hint="eastAsia" w:ascii="宋体" w:hAnsi="宋体" w:eastAsia="宋体" w:cs="宋体"/>
                <w:sz w:val="20"/>
                <w:szCs w:val="20"/>
              </w:rPr>
            </w:pPr>
          </w:p>
        </w:tc>
        <w:tc>
          <w:tcPr>
            <w:tcW w:w="1833" w:type="dxa"/>
            <w:noWrap w:val="0"/>
            <w:vAlign w:val="top"/>
          </w:tcPr>
          <w:p w14:paraId="43A8F384">
            <w:pPr>
              <w:spacing w:before="46" w:line="230" w:lineRule="auto"/>
              <w:ind w:left="14" w:firstLine="12"/>
              <w:rPr>
                <w:rFonts w:hint="eastAsia" w:ascii="宋体" w:hAnsi="宋体" w:eastAsia="宋体" w:cs="宋体"/>
                <w:sz w:val="24"/>
                <w:szCs w:val="24"/>
              </w:rPr>
            </w:pPr>
            <w:r>
              <w:rPr>
                <w:rFonts w:hint="eastAsia" w:ascii="宋体" w:hAnsi="宋体" w:eastAsia="宋体" w:cs="宋体"/>
                <w:spacing w:val="-25"/>
                <w:sz w:val="24"/>
                <w:szCs w:val="24"/>
              </w:rPr>
              <w:t>多联式空调</w:t>
            </w:r>
            <w:r>
              <w:rPr>
                <w:rFonts w:hint="eastAsia" w:ascii="宋体" w:hAnsi="宋体" w:eastAsia="宋体" w:cs="宋体"/>
                <w:spacing w:val="-24"/>
                <w:sz w:val="24"/>
                <w:szCs w:val="24"/>
              </w:rPr>
              <w:t>（</w:t>
            </w:r>
            <w:r>
              <w:rPr>
                <w:rFonts w:hint="eastAsia" w:ascii="宋体" w:hAnsi="宋体" w:eastAsia="宋体" w:cs="宋体"/>
                <w:spacing w:val="-19"/>
                <w:sz w:val="24"/>
                <w:szCs w:val="24"/>
              </w:rPr>
              <w:t>热</w:t>
            </w:r>
            <w:r>
              <w:rPr>
                <w:rFonts w:hint="eastAsia" w:ascii="宋体" w:hAnsi="宋体" w:eastAsia="宋体" w:cs="宋体"/>
                <w:spacing w:val="5"/>
                <w:sz w:val="24"/>
                <w:szCs w:val="24"/>
              </w:rPr>
              <w:t xml:space="preserve"> </w:t>
            </w:r>
            <w:r>
              <w:rPr>
                <w:rFonts w:hint="eastAsia" w:ascii="宋体" w:hAnsi="宋体" w:eastAsia="宋体" w:cs="宋体"/>
                <w:spacing w:val="-29"/>
                <w:sz w:val="24"/>
                <w:szCs w:val="24"/>
              </w:rPr>
              <w:t>泵）机</w:t>
            </w:r>
            <w:r>
              <w:rPr>
                <w:rFonts w:hint="eastAsia" w:ascii="宋体" w:hAnsi="宋体" w:eastAsia="宋体" w:cs="宋体"/>
                <w:spacing w:val="-28"/>
                <w:sz w:val="24"/>
                <w:szCs w:val="24"/>
              </w:rPr>
              <w:t xml:space="preserve"> 组（</w:t>
            </w:r>
            <w:r>
              <w:rPr>
                <w:rFonts w:hint="eastAsia" w:ascii="宋体" w:hAnsi="宋体" w:eastAsia="宋体" w:cs="宋体"/>
                <w:spacing w:val="49"/>
                <w:sz w:val="24"/>
                <w:szCs w:val="24"/>
              </w:rPr>
              <w:t xml:space="preserve"> </w:t>
            </w:r>
            <w:r>
              <w:rPr>
                <w:rFonts w:hint="eastAsia" w:ascii="宋体" w:hAnsi="宋体" w:eastAsia="宋体" w:cs="宋体"/>
                <w:spacing w:val="-25"/>
                <w:sz w:val="24"/>
                <w:szCs w:val="24"/>
              </w:rPr>
              <w:t>制</w:t>
            </w:r>
          </w:p>
          <w:p w14:paraId="72C152FD">
            <w:pPr>
              <w:spacing w:before="28" w:line="224" w:lineRule="auto"/>
              <w:ind w:left="33" w:right="704" w:hanging="18"/>
              <w:rPr>
                <w:rFonts w:hint="eastAsia" w:ascii="宋体" w:hAnsi="宋体" w:eastAsia="宋体" w:cs="宋体"/>
                <w:sz w:val="24"/>
                <w:szCs w:val="24"/>
              </w:rPr>
            </w:pPr>
            <w:r>
              <w:rPr>
                <w:rFonts w:hint="eastAsia" w:ascii="宋体" w:hAnsi="宋体" w:eastAsia="宋体" w:cs="宋体"/>
                <w:spacing w:val="-18"/>
                <w:sz w:val="24"/>
                <w:szCs w:val="24"/>
              </w:rPr>
              <w:t>冷</w:t>
            </w:r>
            <w:r>
              <w:rPr>
                <w:rFonts w:hint="eastAsia" w:ascii="宋体" w:hAnsi="宋体" w:eastAsia="宋体" w:cs="宋体"/>
                <w:spacing w:val="11"/>
                <w:sz w:val="24"/>
                <w:szCs w:val="24"/>
              </w:rPr>
              <w:t xml:space="preserve"> </w:t>
            </w:r>
            <w:r>
              <w:rPr>
                <w:rFonts w:hint="eastAsia" w:ascii="宋体" w:hAnsi="宋体" w:eastAsia="宋体" w:cs="宋体"/>
                <w:spacing w:val="-18"/>
                <w:sz w:val="24"/>
                <w:szCs w:val="24"/>
              </w:rPr>
              <w:t>量</w:t>
            </w:r>
            <w:r>
              <w:rPr>
                <w:rFonts w:hint="eastAsia" w:ascii="宋体" w:hAnsi="宋体" w:eastAsia="宋体" w:cs="宋体"/>
                <w:spacing w:val="29"/>
                <w:sz w:val="24"/>
                <w:szCs w:val="24"/>
              </w:rPr>
              <w:t xml:space="preserve"> </w:t>
            </w:r>
            <w:r>
              <w:rPr>
                <w:rFonts w:hint="eastAsia" w:ascii="宋体" w:hAnsi="宋体" w:eastAsia="宋体" w:cs="宋体"/>
                <w:spacing w:val="-18"/>
                <w:sz w:val="24"/>
                <w:szCs w:val="24"/>
              </w:rPr>
              <w:t>≤</w:t>
            </w:r>
            <w:r>
              <w:rPr>
                <w:rFonts w:hint="eastAsia" w:ascii="宋体" w:hAnsi="宋体" w:eastAsia="宋体" w:cs="宋体"/>
                <w:sz w:val="24"/>
                <w:szCs w:val="24"/>
              </w:rPr>
              <w:t xml:space="preserve"> </w:t>
            </w:r>
            <w:r>
              <w:rPr>
                <w:rFonts w:hint="eastAsia" w:ascii="宋体" w:hAnsi="宋体" w:eastAsia="宋体" w:cs="宋体"/>
                <w:spacing w:val="-8"/>
                <w:sz w:val="24"/>
                <w:szCs w:val="24"/>
              </w:rPr>
              <w:t>14000W）</w:t>
            </w:r>
          </w:p>
        </w:tc>
        <w:tc>
          <w:tcPr>
            <w:tcW w:w="4117" w:type="dxa"/>
            <w:noWrap w:val="0"/>
            <w:vAlign w:val="top"/>
          </w:tcPr>
          <w:p w14:paraId="0CD62E82">
            <w:pPr>
              <w:spacing w:before="166" w:line="242" w:lineRule="auto"/>
              <w:ind w:left="16" w:right="254" w:hanging="1"/>
              <w:rPr>
                <w:rFonts w:hint="eastAsia" w:ascii="宋体" w:hAnsi="宋体" w:eastAsia="宋体" w:cs="宋体"/>
                <w:sz w:val="24"/>
                <w:szCs w:val="24"/>
              </w:rPr>
            </w:pPr>
            <w:r>
              <w:rPr>
                <w:rFonts w:hint="eastAsia" w:ascii="宋体" w:hAnsi="宋体" w:eastAsia="宋体" w:cs="宋体"/>
                <w:spacing w:val="-6"/>
                <w:sz w:val="24"/>
                <w:szCs w:val="24"/>
              </w:rPr>
              <w:t>《多联式空调（热泵）机组能效</w:t>
            </w:r>
            <w:r>
              <w:rPr>
                <w:rFonts w:hint="eastAsia" w:ascii="宋体" w:hAnsi="宋体" w:eastAsia="宋体" w:cs="宋体"/>
                <w:spacing w:val="5"/>
                <w:sz w:val="24"/>
                <w:szCs w:val="24"/>
              </w:rPr>
              <w:t xml:space="preserve"> </w:t>
            </w:r>
            <w:r>
              <w:rPr>
                <w:rFonts w:hint="eastAsia" w:ascii="宋体" w:hAnsi="宋体" w:eastAsia="宋体" w:cs="宋体"/>
                <w:spacing w:val="-1"/>
                <w:sz w:val="24"/>
                <w:szCs w:val="24"/>
              </w:rPr>
              <w:t>限定值及能源效率等级》（GB</w:t>
            </w:r>
            <w:r>
              <w:rPr>
                <w:rFonts w:hint="eastAsia" w:ascii="宋体" w:hAnsi="宋体" w:eastAsia="宋体" w:cs="宋体"/>
                <w:sz w:val="24"/>
                <w:szCs w:val="24"/>
              </w:rPr>
              <w:t xml:space="preserve">  </w:t>
            </w:r>
            <w:r>
              <w:rPr>
                <w:rFonts w:hint="eastAsia" w:ascii="宋体" w:hAnsi="宋体" w:eastAsia="宋体" w:cs="宋体"/>
                <w:spacing w:val="-3"/>
                <w:sz w:val="24"/>
                <w:szCs w:val="24"/>
              </w:rPr>
              <w:t>21454）</w:t>
            </w:r>
          </w:p>
        </w:tc>
        <w:tc>
          <w:tcPr>
            <w:tcW w:w="240" w:type="dxa"/>
            <w:vMerge w:val="restart"/>
            <w:tcBorders>
              <w:top w:val="nil"/>
              <w:bottom w:val="nil"/>
              <w:right w:val="nil"/>
            </w:tcBorders>
            <w:noWrap w:val="0"/>
            <w:vAlign w:val="top"/>
          </w:tcPr>
          <w:p w14:paraId="3A8DF788">
            <w:pPr>
              <w:pStyle w:val="20"/>
              <w:rPr>
                <w:rFonts w:hint="eastAsia" w:ascii="宋体" w:hAnsi="宋体" w:eastAsia="宋体" w:cs="宋体"/>
                <w:sz w:val="20"/>
                <w:szCs w:val="20"/>
              </w:rPr>
            </w:pPr>
          </w:p>
        </w:tc>
      </w:tr>
      <w:tr w14:paraId="4512C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8" w:hRule="atLeast"/>
        </w:trPr>
        <w:tc>
          <w:tcPr>
            <w:tcW w:w="990" w:type="dxa"/>
            <w:vMerge w:val="continue"/>
            <w:tcBorders>
              <w:top w:val="nil"/>
              <w:bottom w:val="nil"/>
            </w:tcBorders>
            <w:noWrap w:val="0"/>
            <w:vAlign w:val="top"/>
          </w:tcPr>
          <w:p w14:paraId="41D90877">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7A8BBD67">
            <w:pPr>
              <w:pStyle w:val="20"/>
              <w:rPr>
                <w:rFonts w:hint="eastAsia" w:ascii="宋体" w:hAnsi="宋体" w:eastAsia="宋体" w:cs="宋体"/>
                <w:sz w:val="20"/>
                <w:szCs w:val="20"/>
              </w:rPr>
            </w:pPr>
          </w:p>
        </w:tc>
        <w:tc>
          <w:tcPr>
            <w:tcW w:w="1734" w:type="dxa"/>
            <w:vMerge w:val="continue"/>
            <w:tcBorders>
              <w:top w:val="nil"/>
            </w:tcBorders>
            <w:noWrap w:val="0"/>
            <w:vAlign w:val="top"/>
          </w:tcPr>
          <w:p w14:paraId="5C942E53">
            <w:pPr>
              <w:pStyle w:val="20"/>
              <w:rPr>
                <w:rFonts w:hint="eastAsia" w:ascii="宋体" w:hAnsi="宋体" w:eastAsia="宋体" w:cs="宋体"/>
                <w:sz w:val="20"/>
                <w:szCs w:val="20"/>
              </w:rPr>
            </w:pPr>
          </w:p>
        </w:tc>
        <w:tc>
          <w:tcPr>
            <w:tcW w:w="1833" w:type="dxa"/>
            <w:noWrap w:val="0"/>
            <w:vAlign w:val="top"/>
          </w:tcPr>
          <w:p w14:paraId="6E209E47">
            <w:pPr>
              <w:spacing w:before="41" w:line="234" w:lineRule="auto"/>
              <w:ind w:left="13" w:right="3" w:firstLine="2"/>
              <w:rPr>
                <w:rFonts w:hint="eastAsia" w:ascii="宋体" w:hAnsi="宋体" w:eastAsia="宋体" w:cs="宋体"/>
                <w:sz w:val="24"/>
                <w:szCs w:val="24"/>
              </w:rPr>
            </w:pPr>
            <w:r>
              <w:rPr>
                <w:rFonts w:hint="eastAsia" w:ascii="宋体" w:hAnsi="宋体" w:eastAsia="宋体" w:cs="宋体"/>
                <w:spacing w:val="-3"/>
                <w:sz w:val="24"/>
                <w:szCs w:val="24"/>
              </w:rPr>
              <w:t>单元式空气调</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节机(制冷量≤</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14000W)</w:t>
            </w:r>
          </w:p>
        </w:tc>
        <w:tc>
          <w:tcPr>
            <w:tcW w:w="4117" w:type="dxa"/>
            <w:noWrap w:val="0"/>
            <w:vAlign w:val="top"/>
          </w:tcPr>
          <w:p w14:paraId="0EEC848A">
            <w:pPr>
              <w:spacing w:before="162" w:line="233" w:lineRule="auto"/>
              <w:ind w:left="13" w:right="266" w:firstLine="2"/>
              <w:rPr>
                <w:rFonts w:hint="eastAsia" w:ascii="宋体" w:hAnsi="宋体" w:eastAsia="宋体" w:cs="宋体"/>
                <w:sz w:val="24"/>
                <w:szCs w:val="24"/>
              </w:rPr>
            </w:pPr>
            <w:r>
              <w:rPr>
                <w:rFonts w:hint="eastAsia" w:ascii="宋体" w:hAnsi="宋体" w:eastAsia="宋体" w:cs="宋体"/>
                <w:spacing w:val="-7"/>
                <w:sz w:val="24"/>
                <w:szCs w:val="24"/>
              </w:rPr>
              <w:t>《单元式空气调节机能效限定值</w:t>
            </w:r>
            <w:r>
              <w:rPr>
                <w:rFonts w:hint="eastAsia" w:ascii="宋体" w:hAnsi="宋体" w:eastAsia="宋体" w:cs="宋体"/>
                <w:spacing w:val="6"/>
                <w:sz w:val="24"/>
                <w:szCs w:val="24"/>
              </w:rPr>
              <w:t xml:space="preserve"> </w:t>
            </w:r>
            <w:r>
              <w:rPr>
                <w:rFonts w:hint="eastAsia" w:ascii="宋体" w:hAnsi="宋体" w:eastAsia="宋体" w:cs="宋体"/>
                <w:spacing w:val="-4"/>
                <w:sz w:val="24"/>
                <w:szCs w:val="24"/>
              </w:rPr>
              <w:t>及能源效率等级》（GB19576）</w:t>
            </w:r>
          </w:p>
          <w:p w14:paraId="58F28D72">
            <w:pPr>
              <w:spacing w:before="38" w:line="231" w:lineRule="auto"/>
              <w:ind w:left="14" w:right="266" w:firstLine="1"/>
              <w:rPr>
                <w:rFonts w:hint="eastAsia" w:ascii="宋体" w:hAnsi="宋体" w:eastAsia="宋体" w:cs="宋体"/>
                <w:sz w:val="24"/>
                <w:szCs w:val="24"/>
              </w:rPr>
            </w:pPr>
            <w:r>
              <w:rPr>
                <w:rFonts w:hint="eastAsia" w:ascii="宋体" w:hAnsi="宋体" w:eastAsia="宋体" w:cs="宋体"/>
                <w:spacing w:val="-7"/>
                <w:sz w:val="24"/>
                <w:szCs w:val="24"/>
              </w:rPr>
              <w:t>《风管送风式空调机组能效限定</w:t>
            </w:r>
            <w:r>
              <w:rPr>
                <w:rFonts w:hint="eastAsia" w:ascii="宋体" w:hAnsi="宋体" w:eastAsia="宋体" w:cs="宋体"/>
                <w:spacing w:val="6"/>
                <w:sz w:val="24"/>
                <w:szCs w:val="24"/>
              </w:rPr>
              <w:t xml:space="preserve"> </w:t>
            </w:r>
            <w:r>
              <w:rPr>
                <w:rFonts w:hint="eastAsia" w:ascii="宋体" w:hAnsi="宋体" w:eastAsia="宋体" w:cs="宋体"/>
                <w:spacing w:val="-3"/>
                <w:sz w:val="24"/>
                <w:szCs w:val="24"/>
              </w:rPr>
              <w:t>值及能效等级》（GB 37479）</w:t>
            </w:r>
          </w:p>
        </w:tc>
        <w:tc>
          <w:tcPr>
            <w:tcW w:w="240" w:type="dxa"/>
            <w:vMerge w:val="continue"/>
            <w:tcBorders>
              <w:top w:val="nil"/>
              <w:bottom w:val="nil"/>
              <w:right w:val="nil"/>
            </w:tcBorders>
            <w:noWrap w:val="0"/>
            <w:vAlign w:val="top"/>
          </w:tcPr>
          <w:p w14:paraId="472DF369">
            <w:pPr>
              <w:pStyle w:val="20"/>
              <w:rPr>
                <w:rFonts w:hint="eastAsia" w:ascii="宋体" w:hAnsi="宋体" w:eastAsia="宋体" w:cs="宋体"/>
                <w:sz w:val="20"/>
                <w:szCs w:val="20"/>
              </w:rPr>
            </w:pPr>
          </w:p>
        </w:tc>
      </w:tr>
      <w:tr w14:paraId="5AC8B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990" w:type="dxa"/>
            <w:vMerge w:val="continue"/>
            <w:tcBorders>
              <w:top w:val="nil"/>
              <w:bottom w:val="nil"/>
            </w:tcBorders>
            <w:noWrap w:val="0"/>
            <w:vAlign w:val="top"/>
          </w:tcPr>
          <w:p w14:paraId="65CD42AB">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17F12E98">
            <w:pPr>
              <w:pStyle w:val="20"/>
              <w:rPr>
                <w:rFonts w:hint="eastAsia" w:ascii="宋体" w:hAnsi="宋体" w:eastAsia="宋体" w:cs="宋体"/>
                <w:sz w:val="20"/>
                <w:szCs w:val="20"/>
              </w:rPr>
            </w:pPr>
          </w:p>
        </w:tc>
        <w:tc>
          <w:tcPr>
            <w:tcW w:w="1734" w:type="dxa"/>
            <w:noWrap w:val="0"/>
            <w:vAlign w:val="top"/>
          </w:tcPr>
          <w:p w14:paraId="7284DA49">
            <w:pPr>
              <w:spacing w:before="206" w:line="251" w:lineRule="auto"/>
              <w:ind w:left="32" w:right="327" w:hanging="29"/>
              <w:rPr>
                <w:rFonts w:hint="eastAsia" w:ascii="宋体" w:hAnsi="宋体" w:eastAsia="宋体" w:cs="宋体"/>
                <w:sz w:val="24"/>
                <w:szCs w:val="24"/>
              </w:rPr>
            </w:pPr>
            <w:r>
              <w:rPr>
                <w:rFonts w:hint="eastAsia" w:ascii="宋体" w:hAnsi="宋体" w:eastAsia="宋体" w:cs="宋体"/>
                <w:spacing w:val="-1"/>
                <w:sz w:val="24"/>
                <w:szCs w:val="24"/>
              </w:rPr>
              <w:t>A020618030</w:t>
            </w:r>
            <w:r>
              <w:rPr>
                <w:rFonts w:hint="eastAsia" w:ascii="宋体" w:hAnsi="宋体" w:eastAsia="宋体" w:cs="宋体"/>
                <w:spacing w:val="7"/>
                <w:sz w:val="24"/>
                <w:szCs w:val="24"/>
              </w:rPr>
              <w:t xml:space="preserve"> </w:t>
            </w:r>
            <w:r>
              <w:rPr>
                <w:rFonts w:hint="eastAsia" w:ascii="宋体" w:hAnsi="宋体" w:eastAsia="宋体" w:cs="宋体"/>
                <w:sz w:val="24"/>
                <w:szCs w:val="24"/>
              </w:rPr>
              <w:t>1</w:t>
            </w:r>
          </w:p>
          <w:p w14:paraId="62FDE8A8">
            <w:pPr>
              <w:spacing w:before="61" w:line="215" w:lineRule="auto"/>
              <w:ind w:left="11"/>
              <w:rPr>
                <w:rFonts w:hint="eastAsia" w:ascii="宋体" w:hAnsi="宋体" w:eastAsia="宋体" w:cs="宋体"/>
                <w:sz w:val="24"/>
                <w:szCs w:val="24"/>
              </w:rPr>
            </w:pPr>
            <w:r>
              <w:rPr>
                <w:rFonts w:hint="eastAsia" w:ascii="宋体" w:hAnsi="宋体" w:eastAsia="宋体" w:cs="宋体"/>
                <w:spacing w:val="-3"/>
                <w:sz w:val="24"/>
                <w:szCs w:val="24"/>
              </w:rPr>
              <w:t>洗衣机</w:t>
            </w:r>
          </w:p>
        </w:tc>
        <w:tc>
          <w:tcPr>
            <w:tcW w:w="1833" w:type="dxa"/>
            <w:noWrap w:val="0"/>
            <w:vAlign w:val="top"/>
          </w:tcPr>
          <w:p w14:paraId="0258B03C">
            <w:pPr>
              <w:pStyle w:val="20"/>
              <w:rPr>
                <w:rFonts w:hint="eastAsia" w:ascii="宋体" w:hAnsi="宋体" w:eastAsia="宋体" w:cs="宋体"/>
                <w:sz w:val="20"/>
                <w:szCs w:val="20"/>
              </w:rPr>
            </w:pPr>
          </w:p>
        </w:tc>
        <w:tc>
          <w:tcPr>
            <w:tcW w:w="4117" w:type="dxa"/>
            <w:noWrap w:val="0"/>
            <w:vAlign w:val="top"/>
          </w:tcPr>
          <w:p w14:paraId="17CB84D9">
            <w:pPr>
              <w:spacing w:before="164" w:line="233" w:lineRule="auto"/>
              <w:ind w:left="15" w:right="266"/>
              <w:rPr>
                <w:rFonts w:hint="eastAsia" w:ascii="宋体" w:hAnsi="宋体" w:eastAsia="宋体" w:cs="宋体"/>
                <w:sz w:val="24"/>
                <w:szCs w:val="24"/>
              </w:rPr>
            </w:pPr>
            <w:r>
              <w:rPr>
                <w:rFonts w:hint="eastAsia" w:ascii="宋体" w:hAnsi="宋体" w:eastAsia="宋体" w:cs="宋体"/>
                <w:spacing w:val="-7"/>
                <w:sz w:val="24"/>
                <w:szCs w:val="24"/>
              </w:rPr>
              <w:t>《电动洗衣机能效水效限定值及</w:t>
            </w:r>
            <w:r>
              <w:rPr>
                <w:rFonts w:hint="eastAsia" w:ascii="宋体" w:hAnsi="宋体" w:eastAsia="宋体" w:cs="宋体"/>
                <w:spacing w:val="6"/>
                <w:sz w:val="24"/>
                <w:szCs w:val="24"/>
              </w:rPr>
              <w:t xml:space="preserve"> </w:t>
            </w:r>
            <w:r>
              <w:rPr>
                <w:rFonts w:hint="eastAsia" w:ascii="宋体" w:hAnsi="宋体" w:eastAsia="宋体" w:cs="宋体"/>
                <w:spacing w:val="-6"/>
                <w:sz w:val="24"/>
                <w:szCs w:val="24"/>
              </w:rPr>
              <w:t>等级》（GB</w:t>
            </w:r>
            <w:r>
              <w:rPr>
                <w:rFonts w:hint="eastAsia" w:ascii="宋体" w:hAnsi="宋体" w:eastAsia="宋体" w:cs="宋体"/>
                <w:spacing w:val="23"/>
                <w:sz w:val="24"/>
                <w:szCs w:val="24"/>
              </w:rPr>
              <w:t xml:space="preserve"> </w:t>
            </w:r>
            <w:r>
              <w:rPr>
                <w:rFonts w:hint="eastAsia" w:ascii="宋体" w:hAnsi="宋体" w:eastAsia="宋体" w:cs="宋体"/>
                <w:spacing w:val="-6"/>
                <w:sz w:val="24"/>
                <w:szCs w:val="24"/>
              </w:rPr>
              <w:t>12021.4）</w:t>
            </w:r>
          </w:p>
        </w:tc>
        <w:tc>
          <w:tcPr>
            <w:tcW w:w="240" w:type="dxa"/>
            <w:vMerge w:val="continue"/>
            <w:tcBorders>
              <w:top w:val="nil"/>
              <w:bottom w:val="nil"/>
              <w:right w:val="nil"/>
            </w:tcBorders>
            <w:noWrap w:val="0"/>
            <w:vAlign w:val="top"/>
          </w:tcPr>
          <w:p w14:paraId="1CF175EB">
            <w:pPr>
              <w:pStyle w:val="20"/>
              <w:rPr>
                <w:rFonts w:hint="eastAsia" w:ascii="宋体" w:hAnsi="宋体" w:eastAsia="宋体" w:cs="宋体"/>
                <w:sz w:val="20"/>
                <w:szCs w:val="20"/>
              </w:rPr>
            </w:pPr>
          </w:p>
        </w:tc>
      </w:tr>
      <w:tr w14:paraId="0FDFA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990" w:type="dxa"/>
            <w:vMerge w:val="continue"/>
            <w:tcBorders>
              <w:top w:val="nil"/>
              <w:bottom w:val="nil"/>
            </w:tcBorders>
            <w:noWrap w:val="0"/>
            <w:vAlign w:val="top"/>
          </w:tcPr>
          <w:p w14:paraId="1F42F30A">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0816C32A">
            <w:pPr>
              <w:pStyle w:val="20"/>
              <w:rPr>
                <w:rFonts w:hint="eastAsia" w:ascii="宋体" w:hAnsi="宋体" w:eastAsia="宋体" w:cs="宋体"/>
                <w:sz w:val="20"/>
                <w:szCs w:val="20"/>
              </w:rPr>
            </w:pPr>
          </w:p>
        </w:tc>
        <w:tc>
          <w:tcPr>
            <w:tcW w:w="1734" w:type="dxa"/>
            <w:vMerge w:val="restart"/>
            <w:tcBorders>
              <w:bottom w:val="nil"/>
            </w:tcBorders>
            <w:noWrap w:val="0"/>
            <w:vAlign w:val="top"/>
          </w:tcPr>
          <w:p w14:paraId="6C6F723C">
            <w:pPr>
              <w:pStyle w:val="20"/>
              <w:rPr>
                <w:rFonts w:hint="eastAsia" w:ascii="宋体" w:hAnsi="宋体" w:eastAsia="宋体" w:cs="宋体"/>
                <w:sz w:val="20"/>
                <w:szCs w:val="20"/>
              </w:rPr>
            </w:pPr>
          </w:p>
          <w:p w14:paraId="7301107E">
            <w:pPr>
              <w:pStyle w:val="20"/>
              <w:spacing w:line="241" w:lineRule="auto"/>
              <w:rPr>
                <w:rFonts w:hint="eastAsia" w:ascii="宋体" w:hAnsi="宋体" w:eastAsia="宋体" w:cs="宋体"/>
                <w:sz w:val="20"/>
                <w:szCs w:val="20"/>
              </w:rPr>
            </w:pPr>
          </w:p>
          <w:p w14:paraId="3ECDBDAD">
            <w:pPr>
              <w:pStyle w:val="20"/>
              <w:spacing w:line="241" w:lineRule="auto"/>
              <w:rPr>
                <w:rFonts w:hint="eastAsia" w:ascii="宋体" w:hAnsi="宋体" w:eastAsia="宋体" w:cs="宋体"/>
                <w:sz w:val="20"/>
                <w:szCs w:val="20"/>
              </w:rPr>
            </w:pPr>
          </w:p>
          <w:p w14:paraId="04A649F2">
            <w:pPr>
              <w:pStyle w:val="20"/>
              <w:spacing w:line="241" w:lineRule="auto"/>
              <w:rPr>
                <w:rFonts w:hint="eastAsia" w:ascii="宋体" w:hAnsi="宋体" w:eastAsia="宋体" w:cs="宋体"/>
                <w:sz w:val="20"/>
                <w:szCs w:val="20"/>
              </w:rPr>
            </w:pPr>
          </w:p>
          <w:p w14:paraId="32DC637D">
            <w:pPr>
              <w:pStyle w:val="20"/>
              <w:spacing w:line="241" w:lineRule="auto"/>
              <w:rPr>
                <w:rFonts w:hint="eastAsia" w:ascii="宋体" w:hAnsi="宋体" w:eastAsia="宋体" w:cs="宋体"/>
                <w:sz w:val="20"/>
                <w:szCs w:val="20"/>
              </w:rPr>
            </w:pPr>
          </w:p>
          <w:p w14:paraId="6576342C">
            <w:pPr>
              <w:pStyle w:val="20"/>
              <w:spacing w:line="241" w:lineRule="auto"/>
              <w:rPr>
                <w:rFonts w:hint="eastAsia" w:ascii="宋体" w:hAnsi="宋体" w:eastAsia="宋体" w:cs="宋体"/>
                <w:sz w:val="20"/>
                <w:szCs w:val="20"/>
              </w:rPr>
            </w:pPr>
          </w:p>
          <w:p w14:paraId="110C079F">
            <w:pPr>
              <w:spacing w:before="91" w:line="242" w:lineRule="auto"/>
              <w:ind w:left="425" w:right="233" w:hanging="189"/>
              <w:rPr>
                <w:rFonts w:hint="eastAsia" w:ascii="宋体" w:hAnsi="宋体" w:eastAsia="宋体" w:cs="宋体"/>
                <w:sz w:val="24"/>
                <w:szCs w:val="24"/>
              </w:rPr>
            </w:pPr>
            <w:r>
              <w:rPr>
                <w:rFonts w:hint="eastAsia" w:ascii="宋体" w:hAnsi="宋体" w:eastAsia="宋体" w:cs="宋体"/>
                <w:spacing w:val="-1"/>
                <w:sz w:val="24"/>
                <w:szCs w:val="24"/>
              </w:rPr>
              <w:t>A02061808</w:t>
            </w:r>
            <w:r>
              <w:rPr>
                <w:rFonts w:hint="eastAsia" w:ascii="宋体" w:hAnsi="宋体" w:eastAsia="宋体" w:cs="宋体"/>
                <w:spacing w:val="6"/>
                <w:sz w:val="24"/>
                <w:szCs w:val="24"/>
              </w:rPr>
              <w:t xml:space="preserve"> </w:t>
            </w:r>
            <w:r>
              <w:rPr>
                <w:rFonts w:hint="eastAsia" w:ascii="宋体" w:hAnsi="宋体" w:eastAsia="宋体" w:cs="宋体"/>
                <w:spacing w:val="-5"/>
                <w:sz w:val="24"/>
                <w:szCs w:val="24"/>
              </w:rPr>
              <w:t>热水器</w:t>
            </w:r>
          </w:p>
        </w:tc>
        <w:tc>
          <w:tcPr>
            <w:tcW w:w="1833" w:type="dxa"/>
            <w:noWrap w:val="0"/>
            <w:vAlign w:val="top"/>
          </w:tcPr>
          <w:p w14:paraId="497C967C">
            <w:pPr>
              <w:pStyle w:val="20"/>
              <w:spacing w:line="324" w:lineRule="auto"/>
              <w:rPr>
                <w:rFonts w:hint="eastAsia" w:ascii="宋体" w:hAnsi="宋体" w:eastAsia="宋体" w:cs="宋体"/>
                <w:sz w:val="20"/>
                <w:szCs w:val="20"/>
              </w:rPr>
            </w:pPr>
          </w:p>
          <w:p w14:paraId="7DD44474">
            <w:pPr>
              <w:spacing w:before="91" w:line="214" w:lineRule="auto"/>
              <w:ind w:left="18"/>
              <w:rPr>
                <w:rFonts w:hint="eastAsia" w:ascii="宋体" w:hAnsi="宋体" w:eastAsia="宋体" w:cs="宋体"/>
                <w:sz w:val="24"/>
                <w:szCs w:val="24"/>
              </w:rPr>
            </w:pPr>
            <w:r>
              <w:rPr>
                <w:rFonts w:hint="eastAsia" w:ascii="宋体" w:hAnsi="宋体" w:eastAsia="宋体" w:cs="宋体"/>
                <w:spacing w:val="-3"/>
                <w:sz w:val="24"/>
                <w:szCs w:val="24"/>
              </w:rPr>
              <w:t>★电热水器</w:t>
            </w:r>
          </w:p>
        </w:tc>
        <w:tc>
          <w:tcPr>
            <w:tcW w:w="4117" w:type="dxa"/>
            <w:noWrap w:val="0"/>
            <w:vAlign w:val="top"/>
          </w:tcPr>
          <w:p w14:paraId="7C8BB4F6">
            <w:pPr>
              <w:spacing w:before="44" w:line="230" w:lineRule="auto"/>
              <w:ind w:left="24" w:right="187" w:hanging="9"/>
              <w:rPr>
                <w:rFonts w:hint="eastAsia" w:ascii="宋体" w:hAnsi="宋体" w:eastAsia="宋体" w:cs="宋体"/>
                <w:sz w:val="24"/>
                <w:szCs w:val="24"/>
              </w:rPr>
            </w:pPr>
            <w:r>
              <w:rPr>
                <w:rFonts w:hint="eastAsia" w:ascii="宋体" w:hAnsi="宋体" w:eastAsia="宋体" w:cs="宋体"/>
                <w:spacing w:val="-1"/>
                <w:sz w:val="24"/>
                <w:szCs w:val="24"/>
              </w:rPr>
              <w:t>《储水式电热水器能效限定值及</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能效等级》（GB 21519）</w:t>
            </w:r>
          </w:p>
        </w:tc>
        <w:tc>
          <w:tcPr>
            <w:tcW w:w="240" w:type="dxa"/>
            <w:vMerge w:val="continue"/>
            <w:tcBorders>
              <w:top w:val="nil"/>
              <w:bottom w:val="nil"/>
              <w:right w:val="nil"/>
            </w:tcBorders>
            <w:noWrap w:val="0"/>
            <w:vAlign w:val="top"/>
          </w:tcPr>
          <w:p w14:paraId="27B8F743">
            <w:pPr>
              <w:pStyle w:val="20"/>
              <w:rPr>
                <w:rFonts w:hint="eastAsia" w:ascii="宋体" w:hAnsi="宋体" w:eastAsia="宋体" w:cs="宋体"/>
                <w:sz w:val="20"/>
                <w:szCs w:val="20"/>
              </w:rPr>
            </w:pPr>
          </w:p>
        </w:tc>
      </w:tr>
      <w:tr w14:paraId="32C8F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5" w:hRule="atLeast"/>
        </w:trPr>
        <w:tc>
          <w:tcPr>
            <w:tcW w:w="990" w:type="dxa"/>
            <w:vMerge w:val="continue"/>
            <w:tcBorders>
              <w:top w:val="nil"/>
              <w:bottom w:val="nil"/>
            </w:tcBorders>
            <w:noWrap w:val="0"/>
            <w:vAlign w:val="top"/>
          </w:tcPr>
          <w:p w14:paraId="759B2D8C">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5B36EAFE">
            <w:pPr>
              <w:pStyle w:val="20"/>
              <w:rPr>
                <w:rFonts w:hint="eastAsia" w:ascii="宋体" w:hAnsi="宋体" w:eastAsia="宋体" w:cs="宋体"/>
                <w:sz w:val="20"/>
                <w:szCs w:val="20"/>
              </w:rPr>
            </w:pPr>
          </w:p>
        </w:tc>
        <w:tc>
          <w:tcPr>
            <w:tcW w:w="1734" w:type="dxa"/>
            <w:vMerge w:val="continue"/>
            <w:tcBorders>
              <w:top w:val="nil"/>
              <w:bottom w:val="nil"/>
            </w:tcBorders>
            <w:noWrap w:val="0"/>
            <w:vAlign w:val="top"/>
          </w:tcPr>
          <w:p w14:paraId="48FF6B2D">
            <w:pPr>
              <w:pStyle w:val="20"/>
              <w:rPr>
                <w:rFonts w:hint="eastAsia" w:ascii="宋体" w:hAnsi="宋体" w:eastAsia="宋体" w:cs="宋体"/>
                <w:sz w:val="20"/>
                <w:szCs w:val="20"/>
              </w:rPr>
            </w:pPr>
          </w:p>
        </w:tc>
        <w:tc>
          <w:tcPr>
            <w:tcW w:w="1833" w:type="dxa"/>
            <w:noWrap w:val="0"/>
            <w:vAlign w:val="top"/>
          </w:tcPr>
          <w:p w14:paraId="6D465302">
            <w:pPr>
              <w:pStyle w:val="20"/>
              <w:spacing w:line="385" w:lineRule="auto"/>
              <w:rPr>
                <w:rFonts w:hint="eastAsia" w:ascii="宋体" w:hAnsi="宋体" w:eastAsia="宋体" w:cs="宋体"/>
                <w:sz w:val="20"/>
                <w:szCs w:val="20"/>
              </w:rPr>
            </w:pPr>
          </w:p>
          <w:p w14:paraId="08E2AD75">
            <w:pPr>
              <w:spacing w:before="91" w:line="221" w:lineRule="auto"/>
              <w:ind w:left="12"/>
              <w:rPr>
                <w:rFonts w:hint="eastAsia" w:ascii="宋体" w:hAnsi="宋体" w:eastAsia="宋体" w:cs="宋体"/>
                <w:sz w:val="24"/>
                <w:szCs w:val="24"/>
              </w:rPr>
            </w:pPr>
            <w:r>
              <w:rPr>
                <w:rFonts w:hint="eastAsia" w:ascii="宋体" w:hAnsi="宋体" w:eastAsia="宋体" w:cs="宋体"/>
                <w:spacing w:val="-2"/>
                <w:sz w:val="24"/>
                <w:szCs w:val="24"/>
              </w:rPr>
              <w:t>燃气热水器</w:t>
            </w:r>
          </w:p>
        </w:tc>
        <w:tc>
          <w:tcPr>
            <w:tcW w:w="4117" w:type="dxa"/>
            <w:noWrap w:val="0"/>
            <w:vAlign w:val="top"/>
          </w:tcPr>
          <w:p w14:paraId="722004E2">
            <w:pPr>
              <w:spacing w:before="161" w:line="236" w:lineRule="auto"/>
              <w:ind w:left="13" w:right="467" w:firstLine="2"/>
              <w:jc w:val="both"/>
              <w:rPr>
                <w:rFonts w:hint="eastAsia" w:ascii="宋体" w:hAnsi="宋体" w:eastAsia="宋体" w:cs="宋体"/>
                <w:sz w:val="24"/>
                <w:szCs w:val="24"/>
              </w:rPr>
            </w:pPr>
            <w:r>
              <w:rPr>
                <w:rFonts w:hint="eastAsia" w:ascii="宋体" w:hAnsi="宋体" w:eastAsia="宋体" w:cs="宋体"/>
                <w:spacing w:val="-1"/>
                <w:sz w:val="24"/>
                <w:szCs w:val="24"/>
              </w:rPr>
              <w:t>《家用燃气快速热水器和燃气</w:t>
            </w:r>
            <w:r>
              <w:rPr>
                <w:rFonts w:hint="eastAsia" w:ascii="宋体" w:hAnsi="宋体" w:eastAsia="宋体" w:cs="宋体"/>
                <w:sz w:val="24"/>
                <w:szCs w:val="24"/>
              </w:rPr>
              <w:t xml:space="preserve"> </w:t>
            </w:r>
            <w:r>
              <w:rPr>
                <w:rFonts w:hint="eastAsia" w:ascii="宋体" w:hAnsi="宋体" w:eastAsia="宋体" w:cs="宋体"/>
                <w:spacing w:val="-1"/>
                <w:sz w:val="24"/>
                <w:szCs w:val="24"/>
              </w:rPr>
              <w:t>采暖热水炉能效限定值及能效</w:t>
            </w:r>
            <w:r>
              <w:rPr>
                <w:rFonts w:hint="eastAsia" w:ascii="宋体" w:hAnsi="宋体" w:eastAsia="宋体" w:cs="宋体"/>
                <w:spacing w:val="3"/>
                <w:sz w:val="24"/>
                <w:szCs w:val="24"/>
              </w:rPr>
              <w:t xml:space="preserve"> </w:t>
            </w:r>
            <w:r>
              <w:rPr>
                <w:rFonts w:hint="eastAsia" w:ascii="宋体" w:hAnsi="宋体" w:eastAsia="宋体" w:cs="宋体"/>
                <w:spacing w:val="-1"/>
                <w:sz w:val="24"/>
                <w:szCs w:val="24"/>
              </w:rPr>
              <w:t>等级》（GB 20665）</w:t>
            </w:r>
          </w:p>
        </w:tc>
        <w:tc>
          <w:tcPr>
            <w:tcW w:w="240" w:type="dxa"/>
            <w:vMerge w:val="continue"/>
            <w:tcBorders>
              <w:top w:val="nil"/>
              <w:bottom w:val="nil"/>
              <w:right w:val="nil"/>
            </w:tcBorders>
            <w:noWrap w:val="0"/>
            <w:vAlign w:val="top"/>
          </w:tcPr>
          <w:p w14:paraId="55FEBF21">
            <w:pPr>
              <w:pStyle w:val="20"/>
              <w:rPr>
                <w:rFonts w:hint="eastAsia" w:ascii="宋体" w:hAnsi="宋体" w:eastAsia="宋体" w:cs="宋体"/>
                <w:sz w:val="20"/>
                <w:szCs w:val="20"/>
              </w:rPr>
            </w:pPr>
          </w:p>
        </w:tc>
      </w:tr>
      <w:tr w14:paraId="09F3E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90" w:type="dxa"/>
            <w:vMerge w:val="continue"/>
            <w:tcBorders>
              <w:top w:val="nil"/>
              <w:bottom w:val="nil"/>
            </w:tcBorders>
            <w:noWrap w:val="0"/>
            <w:vAlign w:val="top"/>
          </w:tcPr>
          <w:p w14:paraId="75D1A93E">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28E28DC5">
            <w:pPr>
              <w:pStyle w:val="20"/>
              <w:rPr>
                <w:rFonts w:hint="eastAsia" w:ascii="宋体" w:hAnsi="宋体" w:eastAsia="宋体" w:cs="宋体"/>
                <w:sz w:val="20"/>
                <w:szCs w:val="20"/>
              </w:rPr>
            </w:pPr>
          </w:p>
        </w:tc>
        <w:tc>
          <w:tcPr>
            <w:tcW w:w="1734" w:type="dxa"/>
            <w:vMerge w:val="continue"/>
            <w:tcBorders>
              <w:top w:val="nil"/>
              <w:bottom w:val="nil"/>
            </w:tcBorders>
            <w:noWrap w:val="0"/>
            <w:vAlign w:val="top"/>
          </w:tcPr>
          <w:p w14:paraId="70E35502">
            <w:pPr>
              <w:pStyle w:val="20"/>
              <w:rPr>
                <w:rFonts w:hint="eastAsia" w:ascii="宋体" w:hAnsi="宋体" w:eastAsia="宋体" w:cs="宋体"/>
                <w:sz w:val="20"/>
                <w:szCs w:val="20"/>
              </w:rPr>
            </w:pPr>
          </w:p>
        </w:tc>
        <w:tc>
          <w:tcPr>
            <w:tcW w:w="1833" w:type="dxa"/>
            <w:noWrap w:val="0"/>
            <w:vAlign w:val="top"/>
          </w:tcPr>
          <w:p w14:paraId="4EB30367">
            <w:pPr>
              <w:spacing w:before="251" w:line="221" w:lineRule="auto"/>
              <w:ind w:left="19"/>
              <w:rPr>
                <w:rFonts w:hint="eastAsia" w:ascii="宋体" w:hAnsi="宋体" w:eastAsia="宋体" w:cs="宋体"/>
                <w:sz w:val="24"/>
                <w:szCs w:val="24"/>
              </w:rPr>
            </w:pPr>
            <w:r>
              <w:rPr>
                <w:rFonts w:hint="eastAsia" w:ascii="宋体" w:hAnsi="宋体" w:eastAsia="宋体" w:cs="宋体"/>
                <w:spacing w:val="-3"/>
                <w:sz w:val="24"/>
                <w:szCs w:val="24"/>
              </w:rPr>
              <w:t>热泵热水器</w:t>
            </w:r>
          </w:p>
        </w:tc>
        <w:tc>
          <w:tcPr>
            <w:tcW w:w="4117" w:type="dxa"/>
            <w:noWrap w:val="0"/>
            <w:vAlign w:val="top"/>
          </w:tcPr>
          <w:p w14:paraId="144B8471">
            <w:pPr>
              <w:spacing w:before="74" w:line="230" w:lineRule="auto"/>
              <w:ind w:left="13" w:right="187" w:firstLine="2"/>
              <w:rPr>
                <w:rFonts w:hint="eastAsia" w:ascii="宋体" w:hAnsi="宋体" w:eastAsia="宋体" w:cs="宋体"/>
                <w:sz w:val="24"/>
                <w:szCs w:val="24"/>
              </w:rPr>
            </w:pPr>
            <w:r>
              <w:rPr>
                <w:rFonts w:hint="eastAsia" w:ascii="宋体" w:hAnsi="宋体" w:eastAsia="宋体" w:cs="宋体"/>
                <w:spacing w:val="-1"/>
                <w:sz w:val="24"/>
                <w:szCs w:val="24"/>
              </w:rPr>
              <w:t>《热泵热水机（器）能效限定值</w:t>
            </w:r>
            <w:r>
              <w:rPr>
                <w:rFonts w:hint="eastAsia" w:ascii="宋体" w:hAnsi="宋体" w:eastAsia="宋体" w:cs="宋体"/>
                <w:spacing w:val="2"/>
                <w:sz w:val="24"/>
                <w:szCs w:val="24"/>
              </w:rPr>
              <w:t xml:space="preserve"> </w:t>
            </w:r>
            <w:r>
              <w:rPr>
                <w:rFonts w:hint="eastAsia" w:ascii="宋体" w:hAnsi="宋体" w:eastAsia="宋体" w:cs="宋体"/>
                <w:spacing w:val="-1"/>
                <w:sz w:val="24"/>
                <w:szCs w:val="24"/>
              </w:rPr>
              <w:t>及能效等级》（GB 29541）</w:t>
            </w:r>
          </w:p>
        </w:tc>
        <w:tc>
          <w:tcPr>
            <w:tcW w:w="240" w:type="dxa"/>
            <w:vMerge w:val="continue"/>
            <w:tcBorders>
              <w:top w:val="nil"/>
              <w:bottom w:val="nil"/>
              <w:right w:val="nil"/>
            </w:tcBorders>
            <w:noWrap w:val="0"/>
            <w:vAlign w:val="top"/>
          </w:tcPr>
          <w:p w14:paraId="7BC9C08E">
            <w:pPr>
              <w:pStyle w:val="20"/>
              <w:rPr>
                <w:rFonts w:hint="eastAsia" w:ascii="宋体" w:hAnsi="宋体" w:eastAsia="宋体" w:cs="宋体"/>
                <w:sz w:val="20"/>
                <w:szCs w:val="20"/>
              </w:rPr>
            </w:pPr>
          </w:p>
        </w:tc>
      </w:tr>
      <w:tr w14:paraId="52FC7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990" w:type="dxa"/>
            <w:vMerge w:val="continue"/>
            <w:tcBorders>
              <w:top w:val="nil"/>
            </w:tcBorders>
            <w:noWrap w:val="0"/>
            <w:vAlign w:val="top"/>
          </w:tcPr>
          <w:p w14:paraId="20AF3603">
            <w:pPr>
              <w:pStyle w:val="20"/>
              <w:rPr>
                <w:rFonts w:hint="eastAsia" w:ascii="宋体" w:hAnsi="宋体" w:eastAsia="宋体" w:cs="宋体"/>
                <w:sz w:val="20"/>
                <w:szCs w:val="20"/>
              </w:rPr>
            </w:pPr>
          </w:p>
        </w:tc>
        <w:tc>
          <w:tcPr>
            <w:tcW w:w="1456" w:type="dxa"/>
            <w:vMerge w:val="continue"/>
            <w:tcBorders>
              <w:top w:val="nil"/>
            </w:tcBorders>
            <w:noWrap w:val="0"/>
            <w:vAlign w:val="top"/>
          </w:tcPr>
          <w:p w14:paraId="2BEBBF21">
            <w:pPr>
              <w:pStyle w:val="20"/>
              <w:rPr>
                <w:rFonts w:hint="eastAsia" w:ascii="宋体" w:hAnsi="宋体" w:eastAsia="宋体" w:cs="宋体"/>
                <w:sz w:val="20"/>
                <w:szCs w:val="20"/>
              </w:rPr>
            </w:pPr>
          </w:p>
        </w:tc>
        <w:tc>
          <w:tcPr>
            <w:tcW w:w="1734" w:type="dxa"/>
            <w:vMerge w:val="continue"/>
            <w:tcBorders>
              <w:top w:val="nil"/>
            </w:tcBorders>
            <w:noWrap w:val="0"/>
            <w:vAlign w:val="top"/>
          </w:tcPr>
          <w:p w14:paraId="48F20DE1">
            <w:pPr>
              <w:pStyle w:val="20"/>
              <w:rPr>
                <w:rFonts w:hint="eastAsia" w:ascii="宋体" w:hAnsi="宋体" w:eastAsia="宋体" w:cs="宋体"/>
                <w:sz w:val="20"/>
                <w:szCs w:val="20"/>
              </w:rPr>
            </w:pPr>
          </w:p>
        </w:tc>
        <w:tc>
          <w:tcPr>
            <w:tcW w:w="1833" w:type="dxa"/>
            <w:noWrap w:val="0"/>
            <w:vAlign w:val="top"/>
          </w:tcPr>
          <w:p w14:paraId="651A512E">
            <w:pPr>
              <w:spacing w:before="68" w:line="231" w:lineRule="auto"/>
              <w:ind w:left="19" w:right="145" w:hanging="6"/>
              <w:rPr>
                <w:rFonts w:hint="eastAsia" w:ascii="宋体" w:hAnsi="宋体" w:eastAsia="宋体" w:cs="宋体"/>
                <w:sz w:val="24"/>
                <w:szCs w:val="24"/>
              </w:rPr>
            </w:pPr>
            <w:r>
              <w:rPr>
                <w:rFonts w:hint="eastAsia" w:ascii="宋体" w:hAnsi="宋体" w:eastAsia="宋体" w:cs="宋体"/>
                <w:spacing w:val="-2"/>
                <w:sz w:val="24"/>
                <w:szCs w:val="24"/>
              </w:rPr>
              <w:t>太阳能热水系</w:t>
            </w:r>
            <w:r>
              <w:rPr>
                <w:rFonts w:hint="eastAsia" w:ascii="宋体" w:hAnsi="宋体" w:eastAsia="宋体" w:cs="宋体"/>
                <w:sz w:val="24"/>
                <w:szCs w:val="24"/>
              </w:rPr>
              <w:t xml:space="preserve"> 统</w:t>
            </w:r>
          </w:p>
        </w:tc>
        <w:tc>
          <w:tcPr>
            <w:tcW w:w="4117" w:type="dxa"/>
            <w:noWrap w:val="0"/>
            <w:vAlign w:val="top"/>
          </w:tcPr>
          <w:p w14:paraId="745DFFF6">
            <w:pPr>
              <w:spacing w:before="73" w:line="230" w:lineRule="auto"/>
              <w:ind w:left="14" w:right="187" w:firstLine="1"/>
              <w:rPr>
                <w:rFonts w:hint="eastAsia" w:ascii="宋体" w:hAnsi="宋体" w:eastAsia="宋体" w:cs="宋体"/>
                <w:sz w:val="24"/>
                <w:szCs w:val="24"/>
              </w:rPr>
            </w:pPr>
            <w:r>
              <w:rPr>
                <w:rFonts w:hint="eastAsia" w:ascii="宋体" w:hAnsi="宋体" w:eastAsia="宋体" w:cs="宋体"/>
                <w:spacing w:val="-1"/>
                <w:sz w:val="24"/>
                <w:szCs w:val="24"/>
              </w:rPr>
              <w:t>《家用太阳能热水系统能效限定</w:t>
            </w:r>
            <w:r>
              <w:rPr>
                <w:rFonts w:hint="eastAsia" w:ascii="宋体" w:hAnsi="宋体" w:eastAsia="宋体" w:cs="宋体"/>
                <w:spacing w:val="2"/>
                <w:sz w:val="24"/>
                <w:szCs w:val="24"/>
              </w:rPr>
              <w:t xml:space="preserve"> </w:t>
            </w:r>
            <w:r>
              <w:rPr>
                <w:rFonts w:hint="eastAsia" w:ascii="宋体" w:hAnsi="宋体" w:eastAsia="宋体" w:cs="宋体"/>
                <w:spacing w:val="-1"/>
                <w:sz w:val="24"/>
                <w:szCs w:val="24"/>
              </w:rPr>
              <w:t>值及能效等级》（GB 26969）</w:t>
            </w:r>
          </w:p>
        </w:tc>
        <w:tc>
          <w:tcPr>
            <w:tcW w:w="240" w:type="dxa"/>
            <w:vMerge w:val="continue"/>
            <w:tcBorders>
              <w:top w:val="nil"/>
              <w:right w:val="nil"/>
            </w:tcBorders>
            <w:noWrap w:val="0"/>
            <w:vAlign w:val="top"/>
          </w:tcPr>
          <w:p w14:paraId="40EB76D9">
            <w:pPr>
              <w:pStyle w:val="20"/>
              <w:rPr>
                <w:rFonts w:hint="eastAsia" w:ascii="宋体" w:hAnsi="宋体" w:eastAsia="宋体" w:cs="宋体"/>
                <w:sz w:val="20"/>
                <w:szCs w:val="20"/>
              </w:rPr>
            </w:pPr>
          </w:p>
        </w:tc>
      </w:tr>
      <w:tr w14:paraId="780EA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90" w:type="dxa"/>
            <w:vMerge w:val="restart"/>
            <w:tcBorders>
              <w:bottom w:val="nil"/>
            </w:tcBorders>
            <w:noWrap w:val="0"/>
            <w:vAlign w:val="top"/>
          </w:tcPr>
          <w:p w14:paraId="6F4CE312">
            <w:pPr>
              <w:pStyle w:val="20"/>
              <w:spacing w:line="255" w:lineRule="auto"/>
              <w:rPr>
                <w:rFonts w:hint="eastAsia" w:ascii="宋体" w:hAnsi="宋体" w:eastAsia="宋体" w:cs="宋体"/>
                <w:sz w:val="20"/>
                <w:szCs w:val="20"/>
              </w:rPr>
            </w:pPr>
          </w:p>
          <w:p w14:paraId="4D1EB56A">
            <w:pPr>
              <w:pStyle w:val="20"/>
              <w:spacing w:line="255" w:lineRule="auto"/>
              <w:rPr>
                <w:rFonts w:hint="eastAsia" w:ascii="宋体" w:hAnsi="宋体" w:eastAsia="宋体" w:cs="宋体"/>
                <w:sz w:val="20"/>
                <w:szCs w:val="20"/>
              </w:rPr>
            </w:pPr>
          </w:p>
          <w:p w14:paraId="62FB4632">
            <w:pPr>
              <w:pStyle w:val="20"/>
              <w:spacing w:line="255" w:lineRule="auto"/>
              <w:rPr>
                <w:rFonts w:hint="eastAsia" w:ascii="宋体" w:hAnsi="宋体" w:eastAsia="宋体" w:cs="宋体"/>
                <w:sz w:val="20"/>
                <w:szCs w:val="20"/>
              </w:rPr>
            </w:pPr>
          </w:p>
          <w:p w14:paraId="7F57B806">
            <w:pPr>
              <w:pStyle w:val="20"/>
              <w:spacing w:line="255" w:lineRule="auto"/>
              <w:rPr>
                <w:rFonts w:hint="eastAsia" w:ascii="宋体" w:hAnsi="宋体" w:eastAsia="宋体" w:cs="宋体"/>
                <w:sz w:val="20"/>
                <w:szCs w:val="20"/>
              </w:rPr>
            </w:pPr>
          </w:p>
          <w:p w14:paraId="71A5F33B">
            <w:pPr>
              <w:pStyle w:val="20"/>
              <w:spacing w:line="255" w:lineRule="auto"/>
              <w:rPr>
                <w:rFonts w:hint="eastAsia" w:ascii="宋体" w:hAnsi="宋体" w:eastAsia="宋体" w:cs="宋体"/>
                <w:sz w:val="20"/>
                <w:szCs w:val="20"/>
              </w:rPr>
            </w:pPr>
          </w:p>
          <w:p w14:paraId="2781730B">
            <w:pPr>
              <w:pStyle w:val="20"/>
              <w:spacing w:line="255" w:lineRule="auto"/>
              <w:rPr>
                <w:rFonts w:hint="eastAsia" w:ascii="宋体" w:hAnsi="宋体" w:eastAsia="宋体" w:cs="宋体"/>
                <w:sz w:val="20"/>
                <w:szCs w:val="20"/>
              </w:rPr>
            </w:pPr>
          </w:p>
          <w:p w14:paraId="667FCE06">
            <w:pPr>
              <w:pStyle w:val="20"/>
              <w:spacing w:line="255" w:lineRule="auto"/>
              <w:rPr>
                <w:rFonts w:hint="eastAsia" w:ascii="宋体" w:hAnsi="宋体" w:eastAsia="宋体" w:cs="宋体"/>
                <w:sz w:val="20"/>
                <w:szCs w:val="20"/>
              </w:rPr>
            </w:pPr>
          </w:p>
          <w:p w14:paraId="172C305B">
            <w:pPr>
              <w:pStyle w:val="20"/>
              <w:spacing w:line="256" w:lineRule="auto"/>
              <w:rPr>
                <w:rFonts w:hint="eastAsia" w:ascii="宋体" w:hAnsi="宋体" w:eastAsia="宋体" w:cs="宋体"/>
                <w:sz w:val="20"/>
                <w:szCs w:val="20"/>
              </w:rPr>
            </w:pPr>
          </w:p>
          <w:p w14:paraId="1DA43EE4">
            <w:pPr>
              <w:spacing w:before="91" w:line="184" w:lineRule="auto"/>
              <w:ind w:left="35"/>
              <w:rPr>
                <w:rFonts w:hint="eastAsia" w:ascii="宋体" w:hAnsi="宋体" w:eastAsia="宋体" w:cs="宋体"/>
                <w:sz w:val="24"/>
                <w:szCs w:val="24"/>
              </w:rPr>
            </w:pPr>
            <w:r>
              <w:rPr>
                <w:rFonts w:hint="eastAsia" w:ascii="宋体" w:hAnsi="宋体" w:eastAsia="宋体" w:cs="宋体"/>
                <w:spacing w:val="-15"/>
                <w:sz w:val="24"/>
                <w:szCs w:val="24"/>
              </w:rPr>
              <w:t>11</w:t>
            </w:r>
          </w:p>
        </w:tc>
        <w:tc>
          <w:tcPr>
            <w:tcW w:w="1456" w:type="dxa"/>
            <w:vMerge w:val="restart"/>
            <w:tcBorders>
              <w:bottom w:val="nil"/>
            </w:tcBorders>
            <w:noWrap w:val="0"/>
            <w:vAlign w:val="top"/>
          </w:tcPr>
          <w:p w14:paraId="59B02521">
            <w:pPr>
              <w:spacing w:before="169" w:line="304" w:lineRule="auto"/>
              <w:ind w:left="11" w:right="329" w:hanging="9"/>
              <w:rPr>
                <w:rFonts w:hint="eastAsia" w:ascii="宋体" w:hAnsi="宋体" w:eastAsia="宋体" w:cs="宋体"/>
                <w:sz w:val="24"/>
                <w:szCs w:val="24"/>
              </w:rPr>
            </w:pPr>
            <w:r>
              <w:rPr>
                <w:rFonts w:hint="eastAsia" w:ascii="宋体" w:hAnsi="宋体" w:eastAsia="宋体" w:cs="宋体"/>
                <w:spacing w:val="-1"/>
                <w:sz w:val="24"/>
                <w:szCs w:val="24"/>
              </w:rPr>
              <w:t>A020619</w:t>
            </w:r>
            <w:r>
              <w:rPr>
                <w:rFonts w:hint="eastAsia" w:ascii="宋体" w:hAnsi="宋体" w:eastAsia="宋体" w:cs="宋体"/>
                <w:spacing w:val="2"/>
                <w:sz w:val="24"/>
                <w:szCs w:val="24"/>
              </w:rPr>
              <w:t xml:space="preserve">  </w:t>
            </w:r>
            <w:r>
              <w:rPr>
                <w:rFonts w:hint="eastAsia" w:ascii="宋体" w:hAnsi="宋体" w:eastAsia="宋体" w:cs="宋体"/>
                <w:spacing w:val="-3"/>
                <w:sz w:val="24"/>
                <w:szCs w:val="24"/>
              </w:rPr>
              <w:t>照明设备</w:t>
            </w:r>
          </w:p>
        </w:tc>
        <w:tc>
          <w:tcPr>
            <w:tcW w:w="1734" w:type="dxa"/>
            <w:noWrap w:val="0"/>
            <w:vAlign w:val="top"/>
          </w:tcPr>
          <w:p w14:paraId="41475DE5">
            <w:pPr>
              <w:spacing w:before="129" w:line="235" w:lineRule="auto"/>
              <w:ind w:left="11" w:right="294" w:firstLine="5"/>
              <w:jc w:val="both"/>
              <w:rPr>
                <w:rFonts w:hint="eastAsia" w:ascii="宋体" w:hAnsi="宋体" w:eastAsia="宋体" w:cs="宋体"/>
                <w:sz w:val="24"/>
                <w:szCs w:val="24"/>
              </w:rPr>
            </w:pPr>
            <w:r>
              <w:rPr>
                <w:rFonts w:hint="eastAsia" w:ascii="宋体" w:hAnsi="宋体" w:eastAsia="宋体" w:cs="宋体"/>
                <w:spacing w:val="3"/>
                <w:sz w:val="24"/>
                <w:szCs w:val="24"/>
              </w:rPr>
              <w:t>★普通照明</w:t>
            </w:r>
            <w:r>
              <w:rPr>
                <w:rFonts w:hint="eastAsia" w:ascii="宋体" w:hAnsi="宋体" w:eastAsia="宋体" w:cs="宋体"/>
                <w:spacing w:val="1"/>
                <w:sz w:val="24"/>
                <w:szCs w:val="24"/>
              </w:rPr>
              <w:t xml:space="preserve"> </w:t>
            </w:r>
            <w:r>
              <w:rPr>
                <w:rFonts w:hint="eastAsia" w:ascii="宋体" w:hAnsi="宋体" w:eastAsia="宋体" w:cs="宋体"/>
                <w:spacing w:val="4"/>
                <w:sz w:val="24"/>
                <w:szCs w:val="24"/>
              </w:rPr>
              <w:t>用双端荧光</w:t>
            </w:r>
            <w:r>
              <w:rPr>
                <w:rFonts w:hint="eastAsia" w:ascii="宋体" w:hAnsi="宋体" w:eastAsia="宋体" w:cs="宋体"/>
                <w:spacing w:val="2"/>
                <w:sz w:val="24"/>
                <w:szCs w:val="24"/>
              </w:rPr>
              <w:t xml:space="preserve"> </w:t>
            </w:r>
            <w:r>
              <w:rPr>
                <w:rFonts w:hint="eastAsia" w:ascii="宋体" w:hAnsi="宋体" w:eastAsia="宋体" w:cs="宋体"/>
                <w:sz w:val="24"/>
                <w:szCs w:val="24"/>
              </w:rPr>
              <w:t>灯</w:t>
            </w:r>
          </w:p>
        </w:tc>
        <w:tc>
          <w:tcPr>
            <w:tcW w:w="1833" w:type="dxa"/>
            <w:noWrap w:val="0"/>
            <w:vAlign w:val="top"/>
          </w:tcPr>
          <w:p w14:paraId="0E481E86">
            <w:pPr>
              <w:pStyle w:val="20"/>
              <w:rPr>
                <w:rFonts w:hint="eastAsia" w:ascii="宋体" w:hAnsi="宋体" w:eastAsia="宋体" w:cs="宋体"/>
                <w:sz w:val="20"/>
                <w:szCs w:val="20"/>
              </w:rPr>
            </w:pPr>
          </w:p>
        </w:tc>
        <w:tc>
          <w:tcPr>
            <w:tcW w:w="4357" w:type="dxa"/>
            <w:gridSpan w:val="2"/>
            <w:noWrap w:val="0"/>
            <w:vAlign w:val="top"/>
          </w:tcPr>
          <w:p w14:paraId="0D5D9657">
            <w:pPr>
              <w:spacing w:before="315" w:line="233" w:lineRule="auto"/>
              <w:ind w:left="123" w:right="359" w:hanging="5"/>
              <w:rPr>
                <w:rFonts w:hint="eastAsia" w:ascii="宋体" w:hAnsi="宋体" w:eastAsia="宋体" w:cs="宋体"/>
                <w:sz w:val="24"/>
                <w:szCs w:val="24"/>
              </w:rPr>
            </w:pPr>
            <w:r>
              <w:rPr>
                <w:rFonts w:hint="eastAsia" w:ascii="宋体" w:hAnsi="宋体" w:eastAsia="宋体" w:cs="宋体"/>
                <w:spacing w:val="-1"/>
                <w:sz w:val="24"/>
                <w:szCs w:val="24"/>
              </w:rPr>
              <w:t>《普通照明用双端荧光灯能效限</w:t>
            </w:r>
            <w:r>
              <w:rPr>
                <w:rFonts w:hint="eastAsia" w:ascii="宋体" w:hAnsi="宋体" w:eastAsia="宋体" w:cs="宋体"/>
                <w:spacing w:val="2"/>
                <w:sz w:val="24"/>
                <w:szCs w:val="24"/>
              </w:rPr>
              <w:t xml:space="preserve"> </w:t>
            </w:r>
            <w:r>
              <w:rPr>
                <w:rFonts w:hint="eastAsia" w:ascii="宋体" w:hAnsi="宋体" w:eastAsia="宋体" w:cs="宋体"/>
                <w:spacing w:val="-3"/>
                <w:sz w:val="24"/>
                <w:szCs w:val="24"/>
              </w:rPr>
              <w:t>定值及能效等级》（GB 19043）</w:t>
            </w:r>
          </w:p>
        </w:tc>
      </w:tr>
      <w:tr w14:paraId="4C732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 w:hRule="atLeast"/>
        </w:trPr>
        <w:tc>
          <w:tcPr>
            <w:tcW w:w="990" w:type="dxa"/>
            <w:vMerge w:val="continue"/>
            <w:tcBorders>
              <w:top w:val="nil"/>
              <w:bottom w:val="nil"/>
            </w:tcBorders>
            <w:noWrap w:val="0"/>
            <w:vAlign w:val="top"/>
          </w:tcPr>
          <w:p w14:paraId="44501E26">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7720DEB1">
            <w:pPr>
              <w:pStyle w:val="20"/>
              <w:rPr>
                <w:rFonts w:hint="eastAsia" w:ascii="宋体" w:hAnsi="宋体" w:eastAsia="宋体" w:cs="宋体"/>
                <w:sz w:val="20"/>
                <w:szCs w:val="20"/>
              </w:rPr>
            </w:pPr>
          </w:p>
        </w:tc>
        <w:tc>
          <w:tcPr>
            <w:tcW w:w="1734" w:type="dxa"/>
            <w:noWrap w:val="0"/>
            <w:vAlign w:val="top"/>
          </w:tcPr>
          <w:p w14:paraId="1EA6333C">
            <w:pPr>
              <w:spacing w:before="132" w:line="229" w:lineRule="auto"/>
              <w:ind w:left="11" w:right="294" w:hanging="1"/>
              <w:rPr>
                <w:rFonts w:hint="eastAsia" w:ascii="宋体" w:hAnsi="宋体" w:eastAsia="宋体" w:cs="宋体"/>
                <w:sz w:val="24"/>
                <w:szCs w:val="24"/>
              </w:rPr>
            </w:pPr>
            <w:r>
              <w:rPr>
                <w:rFonts w:hint="eastAsia" w:ascii="宋体" w:hAnsi="宋体" w:eastAsia="宋体" w:cs="宋体"/>
                <w:sz w:val="24"/>
                <w:szCs w:val="24"/>
              </w:rPr>
              <w:t>LED</w:t>
            </w:r>
            <w:r>
              <w:rPr>
                <w:rFonts w:hint="eastAsia" w:ascii="宋体" w:hAnsi="宋体" w:eastAsia="宋体" w:cs="宋体"/>
                <w:spacing w:val="6"/>
                <w:sz w:val="24"/>
                <w:szCs w:val="24"/>
              </w:rPr>
              <w:t>道路/隧</w:t>
            </w:r>
            <w:r>
              <w:rPr>
                <w:rFonts w:hint="eastAsia" w:ascii="宋体" w:hAnsi="宋体" w:eastAsia="宋体" w:cs="宋体"/>
                <w:sz w:val="24"/>
                <w:szCs w:val="24"/>
              </w:rPr>
              <w:t xml:space="preserve"> </w:t>
            </w:r>
            <w:r>
              <w:rPr>
                <w:rFonts w:hint="eastAsia" w:ascii="宋体" w:hAnsi="宋体" w:eastAsia="宋体" w:cs="宋体"/>
                <w:spacing w:val="-2"/>
                <w:sz w:val="24"/>
                <w:szCs w:val="24"/>
              </w:rPr>
              <w:t>道照明产品</w:t>
            </w:r>
          </w:p>
        </w:tc>
        <w:tc>
          <w:tcPr>
            <w:tcW w:w="1833" w:type="dxa"/>
            <w:noWrap w:val="0"/>
            <w:vAlign w:val="top"/>
          </w:tcPr>
          <w:p w14:paraId="1C5C97A0">
            <w:pPr>
              <w:pStyle w:val="20"/>
              <w:rPr>
                <w:rFonts w:hint="eastAsia" w:ascii="宋体" w:hAnsi="宋体" w:eastAsia="宋体" w:cs="宋体"/>
                <w:sz w:val="20"/>
                <w:szCs w:val="20"/>
              </w:rPr>
            </w:pPr>
          </w:p>
        </w:tc>
        <w:tc>
          <w:tcPr>
            <w:tcW w:w="4357" w:type="dxa"/>
            <w:gridSpan w:val="2"/>
            <w:noWrap w:val="0"/>
            <w:vAlign w:val="top"/>
          </w:tcPr>
          <w:p w14:paraId="4651412E">
            <w:pPr>
              <w:spacing w:before="132" w:line="229" w:lineRule="auto"/>
              <w:ind w:left="136" w:right="290" w:hanging="87"/>
              <w:rPr>
                <w:rFonts w:hint="eastAsia" w:ascii="宋体" w:hAnsi="宋体" w:eastAsia="宋体" w:cs="宋体"/>
                <w:sz w:val="24"/>
                <w:szCs w:val="24"/>
              </w:rPr>
            </w:pPr>
            <w:r>
              <w:rPr>
                <w:rFonts w:hint="eastAsia" w:ascii="宋体" w:hAnsi="宋体" w:eastAsia="宋体" w:cs="宋体"/>
                <w:spacing w:val="-1"/>
                <w:sz w:val="24"/>
                <w:szCs w:val="24"/>
              </w:rPr>
              <w:t>《道路和隧道照明用LED灯具能效</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限定值能效等级》（GB 37478）</w:t>
            </w:r>
          </w:p>
        </w:tc>
      </w:tr>
      <w:tr w14:paraId="14C0E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990" w:type="dxa"/>
            <w:vMerge w:val="continue"/>
            <w:tcBorders>
              <w:top w:val="nil"/>
              <w:bottom w:val="nil"/>
            </w:tcBorders>
            <w:noWrap w:val="0"/>
            <w:vAlign w:val="top"/>
          </w:tcPr>
          <w:p w14:paraId="2252F540">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609D2B69">
            <w:pPr>
              <w:pStyle w:val="20"/>
              <w:rPr>
                <w:rFonts w:hint="eastAsia" w:ascii="宋体" w:hAnsi="宋体" w:eastAsia="宋体" w:cs="宋体"/>
                <w:sz w:val="20"/>
                <w:szCs w:val="20"/>
              </w:rPr>
            </w:pPr>
          </w:p>
        </w:tc>
        <w:tc>
          <w:tcPr>
            <w:tcW w:w="1734" w:type="dxa"/>
            <w:noWrap w:val="0"/>
            <w:vAlign w:val="top"/>
          </w:tcPr>
          <w:p w14:paraId="1BD4B93F">
            <w:pPr>
              <w:spacing w:before="316" w:line="221" w:lineRule="auto"/>
              <w:ind w:left="10"/>
              <w:rPr>
                <w:rFonts w:hint="eastAsia" w:ascii="宋体" w:hAnsi="宋体" w:eastAsia="宋体" w:cs="宋体"/>
                <w:sz w:val="24"/>
                <w:szCs w:val="24"/>
              </w:rPr>
            </w:pPr>
            <w:r>
              <w:rPr>
                <w:rFonts w:hint="eastAsia" w:ascii="宋体" w:hAnsi="宋体" w:eastAsia="宋体" w:cs="宋体"/>
                <w:spacing w:val="-2"/>
                <w:sz w:val="24"/>
                <w:szCs w:val="24"/>
              </w:rPr>
              <w:t>LED筒灯</w:t>
            </w:r>
          </w:p>
        </w:tc>
        <w:tc>
          <w:tcPr>
            <w:tcW w:w="1833" w:type="dxa"/>
            <w:noWrap w:val="0"/>
            <w:vAlign w:val="top"/>
          </w:tcPr>
          <w:p w14:paraId="5756E3DD">
            <w:pPr>
              <w:pStyle w:val="20"/>
              <w:rPr>
                <w:rFonts w:hint="eastAsia" w:ascii="宋体" w:hAnsi="宋体" w:eastAsia="宋体" w:cs="宋体"/>
                <w:sz w:val="20"/>
                <w:szCs w:val="20"/>
              </w:rPr>
            </w:pPr>
          </w:p>
        </w:tc>
        <w:tc>
          <w:tcPr>
            <w:tcW w:w="4357" w:type="dxa"/>
            <w:gridSpan w:val="2"/>
            <w:noWrap w:val="0"/>
            <w:vAlign w:val="top"/>
          </w:tcPr>
          <w:p w14:paraId="6879C673">
            <w:pPr>
              <w:spacing w:before="128" w:line="230" w:lineRule="auto"/>
              <w:ind w:left="394" w:right="290" w:hanging="345"/>
              <w:rPr>
                <w:rFonts w:hint="eastAsia" w:ascii="宋体" w:hAnsi="宋体" w:eastAsia="宋体" w:cs="宋体"/>
                <w:sz w:val="24"/>
                <w:szCs w:val="24"/>
              </w:rPr>
            </w:pPr>
            <w:r>
              <w:rPr>
                <w:rFonts w:hint="eastAsia" w:ascii="宋体" w:hAnsi="宋体" w:eastAsia="宋体" w:cs="宋体"/>
                <w:spacing w:val="-1"/>
                <w:sz w:val="24"/>
                <w:szCs w:val="24"/>
              </w:rPr>
              <w:t>《室内照明用LED产品能效限定值</w:t>
            </w:r>
            <w:r>
              <w:rPr>
                <w:rFonts w:hint="eastAsia" w:ascii="宋体" w:hAnsi="宋体" w:eastAsia="宋体" w:cs="宋体"/>
                <w:spacing w:val="3"/>
                <w:sz w:val="24"/>
                <w:szCs w:val="24"/>
              </w:rPr>
              <w:t xml:space="preserve"> </w:t>
            </w:r>
            <w:r>
              <w:rPr>
                <w:rFonts w:hint="eastAsia" w:ascii="宋体" w:hAnsi="宋体" w:eastAsia="宋体" w:cs="宋体"/>
                <w:spacing w:val="-1"/>
                <w:sz w:val="24"/>
                <w:szCs w:val="24"/>
              </w:rPr>
              <w:t>及能效等级》（GB 30255）</w:t>
            </w:r>
          </w:p>
        </w:tc>
      </w:tr>
      <w:tr w14:paraId="64158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0" w:hRule="atLeast"/>
        </w:trPr>
        <w:tc>
          <w:tcPr>
            <w:tcW w:w="990" w:type="dxa"/>
            <w:vMerge w:val="continue"/>
            <w:tcBorders>
              <w:top w:val="nil"/>
            </w:tcBorders>
            <w:noWrap w:val="0"/>
            <w:vAlign w:val="top"/>
          </w:tcPr>
          <w:p w14:paraId="6253FDB7">
            <w:pPr>
              <w:pStyle w:val="20"/>
              <w:rPr>
                <w:rFonts w:hint="eastAsia" w:ascii="宋体" w:hAnsi="宋体" w:eastAsia="宋体" w:cs="宋体"/>
                <w:sz w:val="20"/>
                <w:szCs w:val="20"/>
              </w:rPr>
            </w:pPr>
          </w:p>
        </w:tc>
        <w:tc>
          <w:tcPr>
            <w:tcW w:w="1456" w:type="dxa"/>
            <w:vMerge w:val="continue"/>
            <w:tcBorders>
              <w:top w:val="nil"/>
            </w:tcBorders>
            <w:noWrap w:val="0"/>
            <w:vAlign w:val="top"/>
          </w:tcPr>
          <w:p w14:paraId="5006A4FB">
            <w:pPr>
              <w:pStyle w:val="20"/>
              <w:rPr>
                <w:rFonts w:hint="eastAsia" w:ascii="宋体" w:hAnsi="宋体" w:eastAsia="宋体" w:cs="宋体"/>
                <w:sz w:val="20"/>
                <w:szCs w:val="20"/>
              </w:rPr>
            </w:pPr>
          </w:p>
        </w:tc>
        <w:tc>
          <w:tcPr>
            <w:tcW w:w="1734" w:type="dxa"/>
            <w:noWrap w:val="0"/>
            <w:vAlign w:val="top"/>
          </w:tcPr>
          <w:p w14:paraId="1DFD63B7">
            <w:pPr>
              <w:spacing w:before="130" w:line="235" w:lineRule="auto"/>
              <w:ind w:left="13" w:right="294" w:hanging="2"/>
              <w:jc w:val="both"/>
              <w:rPr>
                <w:rFonts w:hint="eastAsia" w:ascii="宋体" w:hAnsi="宋体" w:eastAsia="宋体" w:cs="宋体"/>
                <w:sz w:val="24"/>
                <w:szCs w:val="24"/>
              </w:rPr>
            </w:pPr>
            <w:r>
              <w:rPr>
                <w:rFonts w:hint="eastAsia" w:ascii="宋体" w:hAnsi="宋体" w:eastAsia="宋体" w:cs="宋体"/>
                <w:spacing w:val="4"/>
                <w:sz w:val="24"/>
                <w:szCs w:val="24"/>
              </w:rPr>
              <w:t>普通照明用</w:t>
            </w:r>
            <w:r>
              <w:rPr>
                <w:rFonts w:hint="eastAsia" w:ascii="宋体" w:hAnsi="宋体" w:eastAsia="宋体" w:cs="宋体"/>
                <w:spacing w:val="2"/>
                <w:sz w:val="24"/>
                <w:szCs w:val="24"/>
              </w:rPr>
              <w:t xml:space="preserve"> </w:t>
            </w:r>
            <w:r>
              <w:rPr>
                <w:rFonts w:hint="eastAsia" w:ascii="宋体" w:hAnsi="宋体" w:eastAsia="宋体" w:cs="宋体"/>
                <w:spacing w:val="4"/>
                <w:sz w:val="24"/>
                <w:szCs w:val="24"/>
              </w:rPr>
              <w:t>非定向自镇</w:t>
            </w:r>
            <w:r>
              <w:rPr>
                <w:rFonts w:hint="eastAsia" w:ascii="宋体" w:hAnsi="宋体" w:eastAsia="宋体" w:cs="宋体"/>
                <w:sz w:val="24"/>
                <w:szCs w:val="24"/>
              </w:rPr>
              <w:t xml:space="preserve"> </w:t>
            </w:r>
            <w:r>
              <w:rPr>
                <w:rFonts w:hint="eastAsia" w:ascii="宋体" w:hAnsi="宋体" w:eastAsia="宋体" w:cs="宋体"/>
                <w:spacing w:val="-3"/>
                <w:sz w:val="24"/>
                <w:szCs w:val="24"/>
              </w:rPr>
              <w:t>流LED灯</w:t>
            </w:r>
          </w:p>
        </w:tc>
        <w:tc>
          <w:tcPr>
            <w:tcW w:w="1833" w:type="dxa"/>
            <w:noWrap w:val="0"/>
            <w:vAlign w:val="top"/>
          </w:tcPr>
          <w:p w14:paraId="2BDC0F5E">
            <w:pPr>
              <w:pStyle w:val="20"/>
              <w:rPr>
                <w:rFonts w:hint="eastAsia" w:ascii="宋体" w:hAnsi="宋体" w:eastAsia="宋体" w:cs="宋体"/>
                <w:sz w:val="20"/>
                <w:szCs w:val="20"/>
              </w:rPr>
            </w:pPr>
          </w:p>
        </w:tc>
        <w:tc>
          <w:tcPr>
            <w:tcW w:w="4357" w:type="dxa"/>
            <w:gridSpan w:val="2"/>
            <w:noWrap w:val="0"/>
            <w:vAlign w:val="top"/>
          </w:tcPr>
          <w:p w14:paraId="020FD0FB">
            <w:pPr>
              <w:spacing w:before="315" w:line="233" w:lineRule="auto"/>
              <w:ind w:left="394" w:right="290" w:hanging="345"/>
              <w:rPr>
                <w:rFonts w:hint="eastAsia" w:ascii="宋体" w:hAnsi="宋体" w:eastAsia="宋体" w:cs="宋体"/>
                <w:sz w:val="24"/>
                <w:szCs w:val="24"/>
              </w:rPr>
            </w:pPr>
            <w:r>
              <w:rPr>
                <w:rFonts w:hint="eastAsia" w:ascii="宋体" w:hAnsi="宋体" w:eastAsia="宋体" w:cs="宋体"/>
                <w:spacing w:val="-1"/>
                <w:sz w:val="24"/>
                <w:szCs w:val="24"/>
              </w:rPr>
              <w:t>《室内照明用LED产品能效限定值</w:t>
            </w:r>
            <w:r>
              <w:rPr>
                <w:rFonts w:hint="eastAsia" w:ascii="宋体" w:hAnsi="宋体" w:eastAsia="宋体" w:cs="宋体"/>
                <w:spacing w:val="3"/>
                <w:sz w:val="24"/>
                <w:szCs w:val="24"/>
              </w:rPr>
              <w:t xml:space="preserve"> </w:t>
            </w:r>
            <w:r>
              <w:rPr>
                <w:rFonts w:hint="eastAsia" w:ascii="宋体" w:hAnsi="宋体" w:eastAsia="宋体" w:cs="宋体"/>
                <w:spacing w:val="-1"/>
                <w:sz w:val="24"/>
                <w:szCs w:val="24"/>
              </w:rPr>
              <w:t>及能效等级》（GB 30255）</w:t>
            </w:r>
          </w:p>
        </w:tc>
      </w:tr>
      <w:tr w14:paraId="50AFB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990" w:type="dxa"/>
            <w:noWrap w:val="0"/>
            <w:vAlign w:val="top"/>
          </w:tcPr>
          <w:p w14:paraId="26EB0417">
            <w:pPr>
              <w:pStyle w:val="20"/>
              <w:spacing w:line="253" w:lineRule="auto"/>
              <w:rPr>
                <w:rFonts w:hint="eastAsia" w:ascii="宋体" w:hAnsi="宋体" w:eastAsia="宋体" w:cs="宋体"/>
                <w:sz w:val="20"/>
                <w:szCs w:val="20"/>
              </w:rPr>
            </w:pPr>
          </w:p>
          <w:p w14:paraId="39B206DB">
            <w:pPr>
              <w:pStyle w:val="20"/>
              <w:spacing w:line="253" w:lineRule="auto"/>
              <w:rPr>
                <w:rFonts w:hint="eastAsia" w:ascii="宋体" w:hAnsi="宋体" w:eastAsia="宋体" w:cs="宋体"/>
                <w:sz w:val="20"/>
                <w:szCs w:val="20"/>
              </w:rPr>
            </w:pPr>
          </w:p>
          <w:p w14:paraId="1430C409">
            <w:pPr>
              <w:spacing w:before="91" w:line="184" w:lineRule="auto"/>
              <w:ind w:left="35"/>
              <w:rPr>
                <w:rFonts w:hint="eastAsia" w:ascii="宋体" w:hAnsi="宋体" w:eastAsia="宋体" w:cs="宋体"/>
                <w:sz w:val="24"/>
                <w:szCs w:val="24"/>
              </w:rPr>
            </w:pPr>
            <w:r>
              <w:rPr>
                <w:rFonts w:hint="eastAsia" w:ascii="宋体" w:hAnsi="宋体" w:eastAsia="宋体" w:cs="宋体"/>
                <w:spacing w:val="-15"/>
                <w:sz w:val="24"/>
                <w:szCs w:val="24"/>
              </w:rPr>
              <w:t>12</w:t>
            </w:r>
          </w:p>
        </w:tc>
        <w:tc>
          <w:tcPr>
            <w:tcW w:w="1456" w:type="dxa"/>
            <w:noWrap w:val="0"/>
            <w:vAlign w:val="top"/>
          </w:tcPr>
          <w:p w14:paraId="28814B5E">
            <w:pPr>
              <w:spacing w:before="195" w:line="237" w:lineRule="auto"/>
              <w:ind w:left="2" w:right="469" w:firstLine="572"/>
              <w:rPr>
                <w:rFonts w:hint="eastAsia" w:ascii="宋体" w:hAnsi="宋体" w:eastAsia="宋体" w:cs="宋体"/>
                <w:sz w:val="24"/>
                <w:szCs w:val="24"/>
              </w:rPr>
            </w:pPr>
            <w:r>
              <w:rPr>
                <w:rFonts w:hint="eastAsia" w:ascii="宋体" w:hAnsi="宋体" w:eastAsia="宋体" w:cs="宋体"/>
                <w:spacing w:val="-15"/>
                <w:sz w:val="24"/>
                <w:szCs w:val="24"/>
              </w:rPr>
              <w:t>★</w:t>
            </w:r>
            <w:r>
              <w:rPr>
                <w:rFonts w:hint="eastAsia" w:ascii="宋体" w:hAnsi="宋体" w:eastAsia="宋体" w:cs="宋体"/>
                <w:sz w:val="24"/>
                <w:szCs w:val="24"/>
              </w:rPr>
              <w:t xml:space="preserve">  </w:t>
            </w:r>
            <w:r>
              <w:rPr>
                <w:rFonts w:hint="eastAsia" w:ascii="宋体" w:hAnsi="宋体" w:eastAsia="宋体" w:cs="宋体"/>
                <w:spacing w:val="-1"/>
                <w:sz w:val="24"/>
                <w:szCs w:val="24"/>
              </w:rPr>
              <w:t>A020910</w:t>
            </w:r>
          </w:p>
          <w:p w14:paraId="63200F11">
            <w:pPr>
              <w:spacing w:before="156" w:line="207" w:lineRule="auto"/>
              <w:ind w:left="44"/>
              <w:rPr>
                <w:rFonts w:hint="eastAsia" w:ascii="宋体" w:hAnsi="宋体" w:eastAsia="宋体" w:cs="宋体"/>
                <w:sz w:val="24"/>
                <w:szCs w:val="24"/>
              </w:rPr>
            </w:pPr>
            <w:r>
              <w:rPr>
                <w:rFonts w:hint="eastAsia" w:ascii="宋体" w:hAnsi="宋体" w:eastAsia="宋体" w:cs="宋体"/>
                <w:spacing w:val="-11"/>
                <w:sz w:val="24"/>
                <w:szCs w:val="24"/>
              </w:rPr>
              <w:t>电视设备</w:t>
            </w:r>
          </w:p>
        </w:tc>
        <w:tc>
          <w:tcPr>
            <w:tcW w:w="1734" w:type="dxa"/>
            <w:noWrap w:val="0"/>
            <w:vAlign w:val="top"/>
          </w:tcPr>
          <w:p w14:paraId="2CAE0A86">
            <w:pPr>
              <w:spacing w:before="91" w:line="230" w:lineRule="auto"/>
              <w:ind w:left="15" w:right="45" w:firstLine="547"/>
              <w:jc w:val="both"/>
              <w:rPr>
                <w:rFonts w:hint="eastAsia" w:ascii="宋体" w:hAnsi="宋体" w:eastAsia="宋体" w:cs="宋体"/>
                <w:sz w:val="24"/>
                <w:szCs w:val="24"/>
              </w:rPr>
            </w:pPr>
            <w:r>
              <w:rPr>
                <w:rFonts w:hint="eastAsia" w:ascii="宋体" w:hAnsi="宋体" w:eastAsia="宋体" w:cs="宋体"/>
                <w:spacing w:val="-1"/>
                <w:sz w:val="24"/>
                <w:szCs w:val="24"/>
              </w:rPr>
              <w:t>A0209100</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1 普通电视设</w:t>
            </w:r>
            <w:r>
              <w:rPr>
                <w:rFonts w:hint="eastAsia" w:ascii="宋体" w:hAnsi="宋体" w:eastAsia="宋体" w:cs="宋体"/>
                <w:spacing w:val="1"/>
                <w:sz w:val="24"/>
                <w:szCs w:val="24"/>
              </w:rPr>
              <w:t xml:space="preserve"> </w:t>
            </w:r>
            <w:r>
              <w:rPr>
                <w:rFonts w:hint="eastAsia" w:ascii="宋体" w:hAnsi="宋体" w:eastAsia="宋体" w:cs="宋体"/>
                <w:spacing w:val="-3"/>
                <w:sz w:val="24"/>
                <w:szCs w:val="24"/>
              </w:rPr>
              <w:t>备（电视机）</w:t>
            </w:r>
          </w:p>
        </w:tc>
        <w:tc>
          <w:tcPr>
            <w:tcW w:w="1833" w:type="dxa"/>
            <w:noWrap w:val="0"/>
            <w:vAlign w:val="top"/>
          </w:tcPr>
          <w:p w14:paraId="65414396">
            <w:pPr>
              <w:pStyle w:val="20"/>
              <w:rPr>
                <w:rFonts w:hint="eastAsia" w:ascii="宋体" w:hAnsi="宋体" w:eastAsia="宋体" w:cs="宋体"/>
                <w:sz w:val="20"/>
                <w:szCs w:val="20"/>
              </w:rPr>
            </w:pPr>
          </w:p>
        </w:tc>
        <w:tc>
          <w:tcPr>
            <w:tcW w:w="4357" w:type="dxa"/>
            <w:gridSpan w:val="2"/>
            <w:noWrap w:val="0"/>
            <w:vAlign w:val="top"/>
          </w:tcPr>
          <w:p w14:paraId="4943B175">
            <w:pPr>
              <w:spacing w:before="194"/>
              <w:ind w:left="21" w:right="126" w:hanging="6"/>
              <w:rPr>
                <w:rFonts w:hint="eastAsia" w:ascii="宋体" w:hAnsi="宋体" w:eastAsia="宋体" w:cs="宋体"/>
                <w:sz w:val="24"/>
                <w:szCs w:val="24"/>
              </w:rPr>
            </w:pPr>
            <w:r>
              <w:rPr>
                <w:rFonts w:hint="eastAsia" w:ascii="宋体" w:hAnsi="宋体" w:eastAsia="宋体" w:cs="宋体"/>
                <w:spacing w:val="-15"/>
                <w:sz w:val="24"/>
                <w:szCs w:val="24"/>
              </w:rPr>
              <w:t>《平板电视能效限定值及能效等级》</w:t>
            </w:r>
            <w:r>
              <w:rPr>
                <w:rFonts w:hint="eastAsia" w:ascii="宋体" w:hAnsi="宋体" w:eastAsia="宋体" w:cs="宋体"/>
                <w:spacing w:val="4"/>
                <w:sz w:val="24"/>
                <w:szCs w:val="24"/>
              </w:rPr>
              <w:t xml:space="preserve"> </w:t>
            </w:r>
            <w:r>
              <w:rPr>
                <w:rFonts w:hint="eastAsia" w:ascii="宋体" w:hAnsi="宋体" w:eastAsia="宋体" w:cs="宋体"/>
                <w:spacing w:val="-2"/>
                <w:sz w:val="24"/>
                <w:szCs w:val="24"/>
              </w:rPr>
              <w:t>（GB 24850）</w:t>
            </w:r>
          </w:p>
        </w:tc>
      </w:tr>
    </w:tbl>
    <w:p w14:paraId="17F2F333">
      <w:pPr>
        <w:pStyle w:val="5"/>
        <w:rPr>
          <w:rFonts w:hint="eastAsia" w:ascii="宋体" w:hAnsi="宋体" w:eastAsia="宋体" w:cs="宋体"/>
        </w:rPr>
      </w:pPr>
    </w:p>
    <w:p w14:paraId="26F879F8">
      <w:pPr>
        <w:rPr>
          <w:rFonts w:hint="eastAsia" w:ascii="宋体" w:hAnsi="宋体" w:eastAsia="宋体" w:cs="宋体"/>
        </w:rPr>
        <w:sectPr>
          <w:headerReference r:id="rId41" w:type="default"/>
          <w:footerReference r:id="rId42" w:type="default"/>
          <w:pgSz w:w="11910" w:h="16840"/>
          <w:pgMar w:top="1120" w:right="749" w:bottom="693" w:left="749" w:header="788" w:footer="514" w:gutter="0"/>
          <w:pgBorders>
            <w:top w:val="none" w:sz="0" w:space="0"/>
            <w:left w:val="none" w:sz="0" w:space="0"/>
            <w:bottom w:val="none" w:sz="0" w:space="0"/>
            <w:right w:val="none" w:sz="0" w:space="0"/>
          </w:pgBorders>
          <w:pgNumType w:fmt="decimal"/>
          <w:cols w:space="720" w:num="1"/>
        </w:sectPr>
      </w:pPr>
    </w:p>
    <w:p w14:paraId="7A99262F">
      <w:pPr>
        <w:spacing w:before="56"/>
        <w:rPr>
          <w:rFonts w:hint="eastAsia" w:ascii="宋体" w:hAnsi="宋体" w:eastAsia="宋体" w:cs="宋体"/>
        </w:rPr>
      </w:pPr>
    </w:p>
    <w:tbl>
      <w:tblPr>
        <w:tblStyle w:val="19"/>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0"/>
        <w:gridCol w:w="1456"/>
        <w:gridCol w:w="1734"/>
        <w:gridCol w:w="1833"/>
        <w:gridCol w:w="4393"/>
      </w:tblGrid>
      <w:tr w14:paraId="2B41B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3" w:hRule="atLeast"/>
        </w:trPr>
        <w:tc>
          <w:tcPr>
            <w:tcW w:w="990" w:type="dxa"/>
            <w:noWrap w:val="0"/>
            <w:vAlign w:val="top"/>
          </w:tcPr>
          <w:p w14:paraId="023FF1DD">
            <w:pPr>
              <w:pStyle w:val="20"/>
              <w:spacing w:line="260" w:lineRule="auto"/>
              <w:rPr>
                <w:rFonts w:hint="eastAsia" w:ascii="宋体" w:hAnsi="宋体" w:eastAsia="宋体" w:cs="宋体"/>
                <w:sz w:val="20"/>
                <w:szCs w:val="20"/>
              </w:rPr>
            </w:pPr>
          </w:p>
          <w:p w14:paraId="78862D4B">
            <w:pPr>
              <w:pStyle w:val="20"/>
              <w:spacing w:line="260" w:lineRule="auto"/>
              <w:rPr>
                <w:rFonts w:hint="eastAsia" w:ascii="宋体" w:hAnsi="宋体" w:eastAsia="宋体" w:cs="宋体"/>
                <w:sz w:val="20"/>
                <w:szCs w:val="20"/>
              </w:rPr>
            </w:pPr>
          </w:p>
          <w:p w14:paraId="1E17DBD8">
            <w:pPr>
              <w:pStyle w:val="20"/>
              <w:spacing w:line="260" w:lineRule="auto"/>
              <w:rPr>
                <w:rFonts w:hint="eastAsia" w:ascii="宋体" w:hAnsi="宋体" w:eastAsia="宋体" w:cs="宋体"/>
                <w:sz w:val="20"/>
                <w:szCs w:val="20"/>
              </w:rPr>
            </w:pPr>
          </w:p>
          <w:p w14:paraId="5B59FFE0">
            <w:pPr>
              <w:pStyle w:val="20"/>
              <w:spacing w:line="260" w:lineRule="auto"/>
              <w:rPr>
                <w:rFonts w:hint="eastAsia" w:ascii="宋体" w:hAnsi="宋体" w:eastAsia="宋体" w:cs="宋体"/>
                <w:sz w:val="20"/>
                <w:szCs w:val="20"/>
              </w:rPr>
            </w:pPr>
          </w:p>
          <w:p w14:paraId="0EEECFA4">
            <w:pPr>
              <w:pStyle w:val="20"/>
              <w:spacing w:line="260" w:lineRule="auto"/>
              <w:rPr>
                <w:rFonts w:hint="eastAsia" w:ascii="宋体" w:hAnsi="宋体" w:eastAsia="宋体" w:cs="宋体"/>
                <w:sz w:val="20"/>
                <w:szCs w:val="20"/>
              </w:rPr>
            </w:pPr>
          </w:p>
          <w:p w14:paraId="72EDCE9F">
            <w:pPr>
              <w:spacing w:before="91" w:line="184" w:lineRule="auto"/>
              <w:ind w:left="35"/>
              <w:rPr>
                <w:rFonts w:hint="eastAsia" w:ascii="宋体" w:hAnsi="宋体" w:eastAsia="宋体" w:cs="宋体"/>
                <w:sz w:val="24"/>
                <w:szCs w:val="24"/>
              </w:rPr>
            </w:pPr>
            <w:r>
              <w:rPr>
                <w:rFonts w:hint="eastAsia" w:ascii="宋体" w:hAnsi="宋体" w:eastAsia="宋体" w:cs="宋体"/>
                <w:spacing w:val="-15"/>
                <w:sz w:val="24"/>
                <w:szCs w:val="24"/>
              </w:rPr>
              <w:t>13</w:t>
            </w:r>
          </w:p>
        </w:tc>
        <w:tc>
          <w:tcPr>
            <w:tcW w:w="1456" w:type="dxa"/>
            <w:noWrap w:val="0"/>
            <w:vAlign w:val="top"/>
          </w:tcPr>
          <w:p w14:paraId="743B4AA4">
            <w:pPr>
              <w:pStyle w:val="20"/>
              <w:spacing w:line="280" w:lineRule="auto"/>
              <w:rPr>
                <w:rFonts w:hint="eastAsia" w:ascii="宋体" w:hAnsi="宋体" w:eastAsia="宋体" w:cs="宋体"/>
                <w:sz w:val="20"/>
                <w:szCs w:val="20"/>
              </w:rPr>
            </w:pPr>
          </w:p>
          <w:p w14:paraId="23883DA2">
            <w:pPr>
              <w:pStyle w:val="20"/>
              <w:spacing w:line="280" w:lineRule="auto"/>
              <w:rPr>
                <w:rFonts w:hint="eastAsia" w:ascii="宋体" w:hAnsi="宋体" w:eastAsia="宋体" w:cs="宋体"/>
                <w:sz w:val="20"/>
                <w:szCs w:val="20"/>
              </w:rPr>
            </w:pPr>
          </w:p>
          <w:p w14:paraId="7E69C052">
            <w:pPr>
              <w:pStyle w:val="20"/>
              <w:spacing w:line="280" w:lineRule="auto"/>
              <w:rPr>
                <w:rFonts w:hint="eastAsia" w:ascii="宋体" w:hAnsi="宋体" w:eastAsia="宋体" w:cs="宋体"/>
                <w:sz w:val="20"/>
                <w:szCs w:val="20"/>
              </w:rPr>
            </w:pPr>
          </w:p>
          <w:p w14:paraId="7CC02CF7">
            <w:pPr>
              <w:spacing w:before="91" w:line="233" w:lineRule="auto"/>
              <w:ind w:left="10" w:right="189" w:firstLine="5"/>
              <w:rPr>
                <w:rFonts w:hint="eastAsia" w:ascii="宋体" w:hAnsi="宋体" w:eastAsia="宋体" w:cs="宋体"/>
                <w:sz w:val="24"/>
                <w:szCs w:val="24"/>
              </w:rPr>
            </w:pPr>
            <w:r>
              <w:rPr>
                <w:rFonts w:hint="eastAsia" w:ascii="宋体" w:hAnsi="宋体" w:eastAsia="宋体" w:cs="宋体"/>
                <w:spacing w:val="-2"/>
                <w:sz w:val="24"/>
                <w:szCs w:val="24"/>
              </w:rPr>
              <w:t>★A020911</w:t>
            </w:r>
            <w:r>
              <w:rPr>
                <w:rFonts w:hint="eastAsia" w:ascii="宋体" w:hAnsi="宋体" w:eastAsia="宋体" w:cs="宋体"/>
                <w:sz w:val="24"/>
                <w:szCs w:val="24"/>
              </w:rPr>
              <w:t xml:space="preserve"> </w:t>
            </w:r>
            <w:r>
              <w:rPr>
                <w:rFonts w:hint="eastAsia" w:ascii="宋体" w:hAnsi="宋体" w:eastAsia="宋体" w:cs="宋体"/>
                <w:spacing w:val="-3"/>
                <w:sz w:val="24"/>
                <w:szCs w:val="24"/>
              </w:rPr>
              <w:t>视频设备</w:t>
            </w:r>
          </w:p>
        </w:tc>
        <w:tc>
          <w:tcPr>
            <w:tcW w:w="1734" w:type="dxa"/>
            <w:noWrap w:val="0"/>
            <w:vAlign w:val="top"/>
          </w:tcPr>
          <w:p w14:paraId="0C4C1472">
            <w:pPr>
              <w:pStyle w:val="20"/>
              <w:spacing w:line="293" w:lineRule="auto"/>
              <w:rPr>
                <w:rFonts w:hint="eastAsia" w:ascii="宋体" w:hAnsi="宋体" w:eastAsia="宋体" w:cs="宋体"/>
                <w:sz w:val="20"/>
                <w:szCs w:val="20"/>
              </w:rPr>
            </w:pPr>
          </w:p>
          <w:p w14:paraId="518BC11E">
            <w:pPr>
              <w:pStyle w:val="20"/>
              <w:spacing w:line="294" w:lineRule="auto"/>
              <w:rPr>
                <w:rFonts w:hint="eastAsia" w:ascii="宋体" w:hAnsi="宋体" w:eastAsia="宋体" w:cs="宋体"/>
                <w:sz w:val="20"/>
                <w:szCs w:val="20"/>
              </w:rPr>
            </w:pPr>
          </w:p>
          <w:p w14:paraId="65590F4F">
            <w:pPr>
              <w:pStyle w:val="20"/>
              <w:spacing w:line="294" w:lineRule="auto"/>
              <w:rPr>
                <w:rFonts w:hint="eastAsia" w:ascii="宋体" w:hAnsi="宋体" w:eastAsia="宋体" w:cs="宋体"/>
                <w:sz w:val="20"/>
                <w:szCs w:val="20"/>
              </w:rPr>
            </w:pPr>
          </w:p>
          <w:p w14:paraId="2D9AD3E9">
            <w:pPr>
              <w:spacing w:before="91" w:line="185" w:lineRule="auto"/>
              <w:ind w:left="3"/>
              <w:rPr>
                <w:rFonts w:hint="eastAsia" w:ascii="宋体" w:hAnsi="宋体" w:eastAsia="宋体" w:cs="宋体"/>
                <w:sz w:val="24"/>
                <w:szCs w:val="24"/>
              </w:rPr>
            </w:pPr>
            <w:r>
              <w:rPr>
                <w:rFonts w:hint="eastAsia" w:ascii="宋体" w:hAnsi="宋体" w:eastAsia="宋体" w:cs="宋体"/>
                <w:spacing w:val="-1"/>
                <w:sz w:val="24"/>
                <w:szCs w:val="24"/>
              </w:rPr>
              <w:t>A02091107</w:t>
            </w:r>
          </w:p>
          <w:p w14:paraId="5EB6F4BB">
            <w:pPr>
              <w:spacing w:before="205" w:line="221" w:lineRule="auto"/>
              <w:ind w:left="32"/>
              <w:rPr>
                <w:rFonts w:hint="eastAsia" w:ascii="宋体" w:hAnsi="宋体" w:eastAsia="宋体" w:cs="宋体"/>
                <w:sz w:val="24"/>
                <w:szCs w:val="24"/>
              </w:rPr>
            </w:pPr>
            <w:r>
              <w:rPr>
                <w:rFonts w:hint="eastAsia" w:ascii="宋体" w:hAnsi="宋体" w:eastAsia="宋体" w:cs="宋体"/>
                <w:spacing w:val="-2"/>
                <w:sz w:val="24"/>
                <w:szCs w:val="24"/>
              </w:rPr>
              <w:t>视频监控设备</w:t>
            </w:r>
          </w:p>
        </w:tc>
        <w:tc>
          <w:tcPr>
            <w:tcW w:w="1833" w:type="dxa"/>
            <w:noWrap w:val="0"/>
            <w:vAlign w:val="top"/>
          </w:tcPr>
          <w:p w14:paraId="2187CE4E">
            <w:pPr>
              <w:pStyle w:val="20"/>
              <w:spacing w:line="259" w:lineRule="auto"/>
              <w:rPr>
                <w:rFonts w:hint="eastAsia" w:ascii="宋体" w:hAnsi="宋体" w:eastAsia="宋体" w:cs="宋体"/>
                <w:sz w:val="20"/>
                <w:szCs w:val="20"/>
              </w:rPr>
            </w:pPr>
          </w:p>
          <w:p w14:paraId="091A99A5">
            <w:pPr>
              <w:pStyle w:val="20"/>
              <w:spacing w:line="259" w:lineRule="auto"/>
              <w:rPr>
                <w:rFonts w:hint="eastAsia" w:ascii="宋体" w:hAnsi="宋体" w:eastAsia="宋体" w:cs="宋体"/>
                <w:sz w:val="20"/>
                <w:szCs w:val="20"/>
              </w:rPr>
            </w:pPr>
          </w:p>
          <w:p w14:paraId="535837DB">
            <w:pPr>
              <w:pStyle w:val="20"/>
              <w:spacing w:line="260" w:lineRule="auto"/>
              <w:rPr>
                <w:rFonts w:hint="eastAsia" w:ascii="宋体" w:hAnsi="宋体" w:eastAsia="宋体" w:cs="宋体"/>
                <w:sz w:val="20"/>
                <w:szCs w:val="20"/>
              </w:rPr>
            </w:pPr>
          </w:p>
          <w:p w14:paraId="68B855C5">
            <w:pPr>
              <w:pStyle w:val="20"/>
              <w:spacing w:line="260" w:lineRule="auto"/>
              <w:rPr>
                <w:rFonts w:hint="eastAsia" w:ascii="宋体" w:hAnsi="宋体" w:eastAsia="宋体" w:cs="宋体"/>
                <w:sz w:val="20"/>
                <w:szCs w:val="20"/>
              </w:rPr>
            </w:pPr>
          </w:p>
          <w:p w14:paraId="2853BE32">
            <w:pPr>
              <w:spacing w:before="91" w:line="221" w:lineRule="auto"/>
              <w:ind w:left="573"/>
              <w:rPr>
                <w:rFonts w:hint="eastAsia" w:ascii="宋体" w:hAnsi="宋体" w:eastAsia="宋体" w:cs="宋体"/>
                <w:sz w:val="24"/>
                <w:szCs w:val="24"/>
              </w:rPr>
            </w:pPr>
            <w:r>
              <w:rPr>
                <w:rFonts w:hint="eastAsia" w:ascii="宋体" w:hAnsi="宋体" w:eastAsia="宋体" w:cs="宋体"/>
                <w:spacing w:val="-4"/>
                <w:sz w:val="24"/>
                <w:szCs w:val="24"/>
              </w:rPr>
              <w:t>监视器</w:t>
            </w:r>
          </w:p>
        </w:tc>
        <w:tc>
          <w:tcPr>
            <w:tcW w:w="4393" w:type="dxa"/>
            <w:noWrap w:val="0"/>
            <w:vAlign w:val="top"/>
          </w:tcPr>
          <w:p w14:paraId="1E2954E4">
            <w:pPr>
              <w:pStyle w:val="20"/>
              <w:spacing w:line="320" w:lineRule="auto"/>
              <w:rPr>
                <w:rFonts w:hint="eastAsia" w:ascii="宋体" w:hAnsi="宋体" w:eastAsia="宋体" w:cs="宋体"/>
                <w:sz w:val="20"/>
                <w:szCs w:val="20"/>
              </w:rPr>
            </w:pPr>
          </w:p>
          <w:p w14:paraId="0D6F0478">
            <w:pPr>
              <w:spacing w:before="91" w:line="238" w:lineRule="auto"/>
              <w:ind w:left="14" w:right="158" w:firstLine="31"/>
              <w:jc w:val="both"/>
              <w:rPr>
                <w:rFonts w:hint="eastAsia" w:ascii="宋体" w:hAnsi="宋体" w:eastAsia="宋体" w:cs="宋体"/>
                <w:sz w:val="24"/>
                <w:szCs w:val="24"/>
              </w:rPr>
            </w:pPr>
            <w:r>
              <w:rPr>
                <w:rFonts w:hint="eastAsia" w:ascii="宋体" w:hAnsi="宋体" w:eastAsia="宋体" w:cs="宋体"/>
                <w:spacing w:val="-9"/>
                <w:sz w:val="24"/>
                <w:szCs w:val="24"/>
              </w:rPr>
              <w:t>以射频信号为主要信号输入的监视</w:t>
            </w:r>
            <w:r>
              <w:rPr>
                <w:rFonts w:hint="eastAsia" w:ascii="宋体" w:hAnsi="宋体" w:eastAsia="宋体" w:cs="宋体"/>
                <w:spacing w:val="7"/>
                <w:sz w:val="24"/>
                <w:szCs w:val="24"/>
              </w:rPr>
              <w:t xml:space="preserve"> </w:t>
            </w:r>
            <w:r>
              <w:rPr>
                <w:rFonts w:hint="eastAsia" w:ascii="宋体" w:hAnsi="宋体" w:eastAsia="宋体" w:cs="宋体"/>
                <w:spacing w:val="-8"/>
                <w:sz w:val="24"/>
                <w:szCs w:val="24"/>
              </w:rPr>
              <w:t>器应 符合《平板电视能效限定值及</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能效等级》</w:t>
            </w:r>
          </w:p>
          <w:p w14:paraId="7A996AE1">
            <w:pPr>
              <w:spacing w:before="40" w:line="238" w:lineRule="auto"/>
              <w:ind w:left="14" w:right="115" w:firstLine="8"/>
              <w:rPr>
                <w:rFonts w:hint="eastAsia" w:ascii="宋体" w:hAnsi="宋体" w:eastAsia="宋体" w:cs="宋体"/>
                <w:sz w:val="24"/>
                <w:szCs w:val="24"/>
              </w:rPr>
            </w:pPr>
            <w:r>
              <w:rPr>
                <w:rFonts w:hint="eastAsia" w:ascii="宋体" w:hAnsi="宋体" w:eastAsia="宋体" w:cs="宋体"/>
                <w:spacing w:val="-8"/>
                <w:sz w:val="24"/>
                <w:szCs w:val="24"/>
              </w:rPr>
              <w:t>（GB24850</w:t>
            </w:r>
            <w:r>
              <w:rPr>
                <w:rFonts w:hint="eastAsia" w:ascii="宋体" w:hAnsi="宋体" w:eastAsia="宋体" w:cs="宋体"/>
                <w:spacing w:val="22"/>
                <w:sz w:val="24"/>
                <w:szCs w:val="24"/>
              </w:rPr>
              <w:t>），</w:t>
            </w:r>
            <w:r>
              <w:rPr>
                <w:rFonts w:hint="eastAsia" w:ascii="宋体" w:hAnsi="宋体" w:eastAsia="宋体" w:cs="宋体"/>
                <w:spacing w:val="-8"/>
                <w:sz w:val="24"/>
                <w:szCs w:val="24"/>
              </w:rPr>
              <w:t>以数字信号为主要信</w:t>
            </w:r>
            <w:r>
              <w:rPr>
                <w:rFonts w:hint="eastAsia" w:ascii="宋体" w:hAnsi="宋体" w:eastAsia="宋体" w:cs="宋体"/>
                <w:spacing w:val="1"/>
                <w:sz w:val="24"/>
                <w:szCs w:val="24"/>
              </w:rPr>
              <w:t xml:space="preserve"> </w:t>
            </w:r>
            <w:r>
              <w:rPr>
                <w:rFonts w:hint="eastAsia" w:ascii="宋体" w:hAnsi="宋体" w:eastAsia="宋体" w:cs="宋体"/>
                <w:spacing w:val="-18"/>
                <w:sz w:val="24"/>
                <w:szCs w:val="24"/>
              </w:rPr>
              <w:t>号输入的监视器应符合《计算机显示</w:t>
            </w:r>
            <w:r>
              <w:rPr>
                <w:rFonts w:hint="eastAsia" w:ascii="宋体" w:hAnsi="宋体" w:eastAsia="宋体" w:cs="宋体"/>
                <w:sz w:val="24"/>
                <w:szCs w:val="24"/>
              </w:rPr>
              <w:t xml:space="preserve"> </w:t>
            </w:r>
            <w:r>
              <w:rPr>
                <w:rFonts w:hint="eastAsia" w:ascii="宋体" w:hAnsi="宋体" w:eastAsia="宋体" w:cs="宋体"/>
                <w:spacing w:val="-10"/>
                <w:sz w:val="24"/>
                <w:szCs w:val="24"/>
              </w:rPr>
              <w:t>器能效限定值及能效等级》</w:t>
            </w:r>
          </w:p>
          <w:p w14:paraId="36B9ED3E">
            <w:pPr>
              <w:spacing w:before="37" w:line="215" w:lineRule="auto"/>
              <w:ind w:left="22"/>
              <w:rPr>
                <w:rFonts w:hint="eastAsia" w:ascii="宋体" w:hAnsi="宋体" w:eastAsia="宋体" w:cs="宋体"/>
                <w:sz w:val="24"/>
                <w:szCs w:val="24"/>
              </w:rPr>
            </w:pPr>
            <w:r>
              <w:rPr>
                <w:rFonts w:hint="eastAsia" w:ascii="宋体" w:hAnsi="宋体" w:eastAsia="宋体" w:cs="宋体"/>
                <w:spacing w:val="-2"/>
                <w:sz w:val="24"/>
                <w:szCs w:val="24"/>
              </w:rPr>
              <w:t>（GB21520）</w:t>
            </w:r>
          </w:p>
        </w:tc>
      </w:tr>
      <w:tr w14:paraId="4C4AF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990" w:type="dxa"/>
            <w:noWrap w:val="0"/>
            <w:vAlign w:val="top"/>
          </w:tcPr>
          <w:p w14:paraId="6429D60C">
            <w:pPr>
              <w:spacing w:before="278" w:line="184" w:lineRule="auto"/>
              <w:ind w:left="35"/>
              <w:rPr>
                <w:rFonts w:hint="eastAsia" w:ascii="宋体" w:hAnsi="宋体" w:eastAsia="宋体" w:cs="宋体"/>
                <w:sz w:val="24"/>
                <w:szCs w:val="24"/>
              </w:rPr>
            </w:pPr>
            <w:r>
              <w:rPr>
                <w:rFonts w:hint="eastAsia" w:ascii="宋体" w:hAnsi="宋体" w:eastAsia="宋体" w:cs="宋体"/>
                <w:spacing w:val="-15"/>
                <w:sz w:val="24"/>
                <w:szCs w:val="24"/>
              </w:rPr>
              <w:t>14</w:t>
            </w:r>
          </w:p>
        </w:tc>
        <w:tc>
          <w:tcPr>
            <w:tcW w:w="1456" w:type="dxa"/>
            <w:noWrap w:val="0"/>
            <w:vAlign w:val="top"/>
          </w:tcPr>
          <w:p w14:paraId="5C59019E">
            <w:pPr>
              <w:spacing w:before="57" w:line="226" w:lineRule="auto"/>
              <w:ind w:left="35" w:right="24" w:firstLine="60"/>
              <w:rPr>
                <w:rFonts w:hint="eastAsia" w:ascii="宋体" w:hAnsi="宋体" w:eastAsia="宋体" w:cs="宋体"/>
                <w:sz w:val="24"/>
                <w:szCs w:val="24"/>
              </w:rPr>
            </w:pPr>
            <w:r>
              <w:rPr>
                <w:rFonts w:hint="eastAsia" w:ascii="宋体" w:hAnsi="宋体" w:eastAsia="宋体" w:cs="宋体"/>
                <w:spacing w:val="-1"/>
                <w:sz w:val="24"/>
                <w:szCs w:val="24"/>
              </w:rPr>
              <w:t>A031210饮</w:t>
            </w:r>
            <w:r>
              <w:rPr>
                <w:rFonts w:hint="eastAsia" w:ascii="宋体" w:hAnsi="宋体" w:eastAsia="宋体" w:cs="宋体"/>
                <w:spacing w:val="4"/>
                <w:sz w:val="24"/>
                <w:szCs w:val="24"/>
              </w:rPr>
              <w:t xml:space="preserve"> </w:t>
            </w:r>
            <w:r>
              <w:rPr>
                <w:rFonts w:hint="eastAsia" w:ascii="宋体" w:hAnsi="宋体" w:eastAsia="宋体" w:cs="宋体"/>
                <w:spacing w:val="-2"/>
                <w:sz w:val="24"/>
                <w:szCs w:val="24"/>
              </w:rPr>
              <w:t>食炊事机械</w:t>
            </w:r>
          </w:p>
        </w:tc>
        <w:tc>
          <w:tcPr>
            <w:tcW w:w="1734" w:type="dxa"/>
            <w:noWrap w:val="0"/>
            <w:vAlign w:val="top"/>
          </w:tcPr>
          <w:p w14:paraId="0870C379">
            <w:pPr>
              <w:spacing w:before="240" w:line="221" w:lineRule="auto"/>
              <w:ind w:left="39"/>
              <w:rPr>
                <w:rFonts w:hint="eastAsia" w:ascii="宋体" w:hAnsi="宋体" w:eastAsia="宋体" w:cs="宋体"/>
                <w:sz w:val="24"/>
                <w:szCs w:val="24"/>
              </w:rPr>
            </w:pPr>
            <w:r>
              <w:rPr>
                <w:rFonts w:hint="eastAsia" w:ascii="宋体" w:hAnsi="宋体" w:eastAsia="宋体" w:cs="宋体"/>
                <w:spacing w:val="-3"/>
                <w:sz w:val="24"/>
                <w:szCs w:val="24"/>
              </w:rPr>
              <w:t>商用燃气灶具</w:t>
            </w:r>
          </w:p>
        </w:tc>
        <w:tc>
          <w:tcPr>
            <w:tcW w:w="1833" w:type="dxa"/>
            <w:noWrap w:val="0"/>
            <w:vAlign w:val="top"/>
          </w:tcPr>
          <w:p w14:paraId="658F4ABD">
            <w:pPr>
              <w:pStyle w:val="20"/>
              <w:rPr>
                <w:rFonts w:hint="eastAsia" w:ascii="宋体" w:hAnsi="宋体" w:eastAsia="宋体" w:cs="宋体"/>
                <w:sz w:val="20"/>
                <w:szCs w:val="20"/>
              </w:rPr>
            </w:pPr>
          </w:p>
        </w:tc>
        <w:tc>
          <w:tcPr>
            <w:tcW w:w="4393" w:type="dxa"/>
            <w:noWrap w:val="0"/>
            <w:vAlign w:val="top"/>
          </w:tcPr>
          <w:p w14:paraId="237AA103">
            <w:pPr>
              <w:spacing w:before="42" w:line="231" w:lineRule="auto"/>
              <w:ind w:left="901" w:right="139" w:hanging="840"/>
              <w:rPr>
                <w:rFonts w:hint="eastAsia" w:ascii="宋体" w:hAnsi="宋体" w:eastAsia="宋体" w:cs="宋体"/>
                <w:sz w:val="24"/>
                <w:szCs w:val="24"/>
              </w:rPr>
            </w:pPr>
            <w:r>
              <w:rPr>
                <w:rFonts w:hint="eastAsia" w:ascii="宋体" w:hAnsi="宋体" w:eastAsia="宋体" w:cs="宋体"/>
                <w:spacing w:val="-1"/>
                <w:sz w:val="24"/>
                <w:szCs w:val="24"/>
              </w:rPr>
              <w:t>《商用燃气灶具能效限定值及能效</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rPr>
              <w:t>等级》（GB 30531）</w:t>
            </w:r>
          </w:p>
        </w:tc>
      </w:tr>
      <w:tr w14:paraId="79CE7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990" w:type="dxa"/>
            <w:vMerge w:val="restart"/>
            <w:tcBorders>
              <w:bottom w:val="nil"/>
            </w:tcBorders>
            <w:noWrap w:val="0"/>
            <w:vAlign w:val="top"/>
          </w:tcPr>
          <w:p w14:paraId="74B265F0">
            <w:pPr>
              <w:pStyle w:val="20"/>
              <w:spacing w:line="267" w:lineRule="auto"/>
              <w:rPr>
                <w:rFonts w:hint="eastAsia" w:ascii="宋体" w:hAnsi="宋体" w:eastAsia="宋体" w:cs="宋体"/>
                <w:sz w:val="20"/>
                <w:szCs w:val="20"/>
              </w:rPr>
            </w:pPr>
          </w:p>
          <w:p w14:paraId="62EEDBA7">
            <w:pPr>
              <w:pStyle w:val="20"/>
              <w:spacing w:line="268" w:lineRule="auto"/>
              <w:rPr>
                <w:rFonts w:hint="eastAsia" w:ascii="宋体" w:hAnsi="宋体" w:eastAsia="宋体" w:cs="宋体"/>
                <w:sz w:val="20"/>
                <w:szCs w:val="20"/>
              </w:rPr>
            </w:pPr>
          </w:p>
          <w:p w14:paraId="5179CA21">
            <w:pPr>
              <w:pStyle w:val="20"/>
              <w:spacing w:line="268" w:lineRule="auto"/>
              <w:rPr>
                <w:rFonts w:hint="eastAsia" w:ascii="宋体" w:hAnsi="宋体" w:eastAsia="宋体" w:cs="宋体"/>
                <w:sz w:val="20"/>
                <w:szCs w:val="20"/>
              </w:rPr>
            </w:pPr>
          </w:p>
          <w:p w14:paraId="2AE6AF2D">
            <w:pPr>
              <w:pStyle w:val="20"/>
              <w:spacing w:line="268" w:lineRule="auto"/>
              <w:rPr>
                <w:rFonts w:hint="eastAsia" w:ascii="宋体" w:hAnsi="宋体" w:eastAsia="宋体" w:cs="宋体"/>
                <w:sz w:val="20"/>
                <w:szCs w:val="20"/>
              </w:rPr>
            </w:pPr>
          </w:p>
          <w:p w14:paraId="1D392DB0">
            <w:pPr>
              <w:spacing w:before="91" w:line="184" w:lineRule="auto"/>
              <w:ind w:left="35"/>
              <w:rPr>
                <w:rFonts w:hint="eastAsia" w:ascii="宋体" w:hAnsi="宋体" w:eastAsia="宋体" w:cs="宋体"/>
                <w:sz w:val="24"/>
                <w:szCs w:val="24"/>
              </w:rPr>
            </w:pPr>
            <w:r>
              <w:rPr>
                <w:rFonts w:hint="eastAsia" w:ascii="宋体" w:hAnsi="宋体" w:eastAsia="宋体" w:cs="宋体"/>
                <w:spacing w:val="-15"/>
                <w:sz w:val="24"/>
                <w:szCs w:val="24"/>
              </w:rPr>
              <w:t>15</w:t>
            </w:r>
          </w:p>
        </w:tc>
        <w:tc>
          <w:tcPr>
            <w:tcW w:w="1456" w:type="dxa"/>
            <w:vMerge w:val="restart"/>
            <w:tcBorders>
              <w:bottom w:val="nil"/>
            </w:tcBorders>
            <w:noWrap w:val="0"/>
            <w:vAlign w:val="top"/>
          </w:tcPr>
          <w:p w14:paraId="7E92E3BF">
            <w:pPr>
              <w:pStyle w:val="20"/>
              <w:spacing w:line="258" w:lineRule="auto"/>
              <w:rPr>
                <w:rFonts w:hint="eastAsia" w:ascii="宋体" w:hAnsi="宋体" w:eastAsia="宋体" w:cs="宋体"/>
                <w:sz w:val="20"/>
                <w:szCs w:val="20"/>
              </w:rPr>
            </w:pPr>
          </w:p>
          <w:p w14:paraId="43EF20BB">
            <w:pPr>
              <w:pStyle w:val="20"/>
              <w:spacing w:line="258" w:lineRule="auto"/>
              <w:rPr>
                <w:rFonts w:hint="eastAsia" w:ascii="宋体" w:hAnsi="宋体" w:eastAsia="宋体" w:cs="宋体"/>
                <w:sz w:val="20"/>
                <w:szCs w:val="20"/>
              </w:rPr>
            </w:pPr>
          </w:p>
          <w:p w14:paraId="627B245B">
            <w:pPr>
              <w:pStyle w:val="20"/>
              <w:spacing w:line="259" w:lineRule="auto"/>
              <w:rPr>
                <w:rFonts w:hint="eastAsia" w:ascii="宋体" w:hAnsi="宋体" w:eastAsia="宋体" w:cs="宋体"/>
                <w:sz w:val="20"/>
                <w:szCs w:val="20"/>
              </w:rPr>
            </w:pPr>
          </w:p>
          <w:p w14:paraId="18BE3D75">
            <w:pPr>
              <w:pStyle w:val="20"/>
              <w:spacing w:line="259" w:lineRule="auto"/>
              <w:rPr>
                <w:rFonts w:hint="eastAsia" w:ascii="宋体" w:hAnsi="宋体" w:eastAsia="宋体" w:cs="宋体"/>
                <w:sz w:val="20"/>
                <w:szCs w:val="20"/>
              </w:rPr>
            </w:pPr>
          </w:p>
          <w:p w14:paraId="3E34653E">
            <w:pPr>
              <w:spacing w:before="91" w:line="230" w:lineRule="auto"/>
              <w:ind w:left="382" w:right="169" w:hanging="347"/>
              <w:rPr>
                <w:rFonts w:hint="eastAsia" w:ascii="宋体" w:hAnsi="宋体" w:eastAsia="宋体" w:cs="宋体"/>
                <w:sz w:val="24"/>
                <w:szCs w:val="24"/>
              </w:rPr>
            </w:pPr>
            <w:r>
              <w:rPr>
                <w:rFonts w:hint="eastAsia" w:ascii="宋体" w:hAnsi="宋体" w:eastAsia="宋体" w:cs="宋体"/>
                <w:spacing w:val="-2"/>
                <w:sz w:val="24"/>
                <w:szCs w:val="24"/>
              </w:rPr>
              <w:t>★A060805</w:t>
            </w:r>
            <w:r>
              <w:rPr>
                <w:rFonts w:hint="eastAsia" w:ascii="宋体" w:hAnsi="宋体" w:eastAsia="宋体" w:cs="宋体"/>
                <w:sz w:val="24"/>
                <w:szCs w:val="24"/>
              </w:rPr>
              <w:t xml:space="preserve"> </w:t>
            </w:r>
            <w:r>
              <w:rPr>
                <w:rFonts w:hint="eastAsia" w:ascii="宋体" w:hAnsi="宋体" w:eastAsia="宋体" w:cs="宋体"/>
                <w:spacing w:val="-6"/>
                <w:sz w:val="24"/>
                <w:szCs w:val="24"/>
              </w:rPr>
              <w:t>便器</w:t>
            </w:r>
          </w:p>
        </w:tc>
        <w:tc>
          <w:tcPr>
            <w:tcW w:w="1734" w:type="dxa"/>
            <w:noWrap w:val="0"/>
            <w:vAlign w:val="top"/>
          </w:tcPr>
          <w:p w14:paraId="124D2ED4">
            <w:pPr>
              <w:pStyle w:val="20"/>
              <w:spacing w:line="319" w:lineRule="auto"/>
              <w:rPr>
                <w:rFonts w:hint="eastAsia" w:ascii="宋体" w:hAnsi="宋体" w:eastAsia="宋体" w:cs="宋体"/>
                <w:sz w:val="20"/>
                <w:szCs w:val="20"/>
              </w:rPr>
            </w:pPr>
          </w:p>
          <w:p w14:paraId="09A69A99">
            <w:pPr>
              <w:spacing w:before="91" w:line="221" w:lineRule="auto"/>
              <w:ind w:left="455"/>
              <w:rPr>
                <w:rFonts w:hint="eastAsia" w:ascii="宋体" w:hAnsi="宋体" w:eastAsia="宋体" w:cs="宋体"/>
                <w:sz w:val="24"/>
                <w:szCs w:val="24"/>
              </w:rPr>
            </w:pPr>
            <w:r>
              <w:rPr>
                <w:rFonts w:hint="eastAsia" w:ascii="宋体" w:hAnsi="宋体" w:eastAsia="宋体" w:cs="宋体"/>
                <w:spacing w:val="-4"/>
                <w:sz w:val="24"/>
                <w:szCs w:val="24"/>
              </w:rPr>
              <w:t>坐便器</w:t>
            </w:r>
          </w:p>
        </w:tc>
        <w:tc>
          <w:tcPr>
            <w:tcW w:w="1833" w:type="dxa"/>
            <w:noWrap w:val="0"/>
            <w:vAlign w:val="top"/>
          </w:tcPr>
          <w:p w14:paraId="269821E1">
            <w:pPr>
              <w:pStyle w:val="20"/>
              <w:rPr>
                <w:rFonts w:hint="eastAsia" w:ascii="宋体" w:hAnsi="宋体" w:eastAsia="宋体" w:cs="宋体"/>
                <w:sz w:val="20"/>
                <w:szCs w:val="20"/>
              </w:rPr>
            </w:pPr>
          </w:p>
        </w:tc>
        <w:tc>
          <w:tcPr>
            <w:tcW w:w="4393" w:type="dxa"/>
            <w:noWrap w:val="0"/>
            <w:vAlign w:val="top"/>
          </w:tcPr>
          <w:p w14:paraId="3C46D7EF">
            <w:pPr>
              <w:spacing w:before="134" w:line="230" w:lineRule="auto"/>
              <w:ind w:left="21" w:right="196" w:hanging="6"/>
              <w:rPr>
                <w:rFonts w:hint="eastAsia" w:ascii="宋体" w:hAnsi="宋体" w:eastAsia="宋体" w:cs="宋体"/>
                <w:sz w:val="24"/>
                <w:szCs w:val="24"/>
              </w:rPr>
            </w:pPr>
            <w:r>
              <w:rPr>
                <w:rFonts w:hint="eastAsia" w:ascii="宋体" w:hAnsi="宋体" w:eastAsia="宋体" w:cs="宋体"/>
                <w:spacing w:val="-2"/>
                <w:sz w:val="24"/>
                <w:szCs w:val="24"/>
              </w:rPr>
              <w:t>《坐便器水效限定值及水效等级》</w:t>
            </w:r>
            <w:r>
              <w:rPr>
                <w:rFonts w:hint="eastAsia" w:ascii="宋体" w:hAnsi="宋体" w:eastAsia="宋体" w:cs="宋体"/>
                <w:spacing w:val="5"/>
                <w:sz w:val="24"/>
                <w:szCs w:val="24"/>
              </w:rPr>
              <w:t xml:space="preserve"> </w:t>
            </w:r>
            <w:r>
              <w:rPr>
                <w:rFonts w:hint="eastAsia" w:ascii="宋体" w:hAnsi="宋体" w:eastAsia="宋体" w:cs="宋体"/>
                <w:spacing w:val="-2"/>
                <w:sz w:val="24"/>
                <w:szCs w:val="24"/>
              </w:rPr>
              <w:t>（GB 25502）</w:t>
            </w:r>
          </w:p>
        </w:tc>
      </w:tr>
      <w:tr w14:paraId="6F4A3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 w:hRule="atLeast"/>
        </w:trPr>
        <w:tc>
          <w:tcPr>
            <w:tcW w:w="990" w:type="dxa"/>
            <w:vMerge w:val="continue"/>
            <w:tcBorders>
              <w:top w:val="nil"/>
              <w:bottom w:val="nil"/>
            </w:tcBorders>
            <w:noWrap w:val="0"/>
            <w:vAlign w:val="top"/>
          </w:tcPr>
          <w:p w14:paraId="565023D1">
            <w:pPr>
              <w:pStyle w:val="20"/>
              <w:rPr>
                <w:rFonts w:hint="eastAsia" w:ascii="宋体" w:hAnsi="宋体" w:eastAsia="宋体" w:cs="宋体"/>
                <w:sz w:val="20"/>
                <w:szCs w:val="20"/>
              </w:rPr>
            </w:pPr>
          </w:p>
        </w:tc>
        <w:tc>
          <w:tcPr>
            <w:tcW w:w="1456" w:type="dxa"/>
            <w:vMerge w:val="continue"/>
            <w:tcBorders>
              <w:top w:val="nil"/>
              <w:bottom w:val="nil"/>
            </w:tcBorders>
            <w:noWrap w:val="0"/>
            <w:vAlign w:val="top"/>
          </w:tcPr>
          <w:p w14:paraId="0327FF69">
            <w:pPr>
              <w:pStyle w:val="20"/>
              <w:rPr>
                <w:rFonts w:hint="eastAsia" w:ascii="宋体" w:hAnsi="宋体" w:eastAsia="宋体" w:cs="宋体"/>
                <w:sz w:val="20"/>
                <w:szCs w:val="20"/>
              </w:rPr>
            </w:pPr>
          </w:p>
        </w:tc>
        <w:tc>
          <w:tcPr>
            <w:tcW w:w="1734" w:type="dxa"/>
            <w:noWrap w:val="0"/>
            <w:vAlign w:val="top"/>
          </w:tcPr>
          <w:p w14:paraId="0D74D283">
            <w:pPr>
              <w:pStyle w:val="20"/>
              <w:spacing w:line="319" w:lineRule="auto"/>
              <w:rPr>
                <w:rFonts w:hint="eastAsia" w:ascii="宋体" w:hAnsi="宋体" w:eastAsia="宋体" w:cs="宋体"/>
                <w:sz w:val="20"/>
                <w:szCs w:val="20"/>
              </w:rPr>
            </w:pPr>
          </w:p>
          <w:p w14:paraId="16AB0F30">
            <w:pPr>
              <w:spacing w:before="91" w:line="221" w:lineRule="auto"/>
              <w:ind w:left="452"/>
              <w:rPr>
                <w:rFonts w:hint="eastAsia" w:ascii="宋体" w:hAnsi="宋体" w:eastAsia="宋体" w:cs="宋体"/>
                <w:sz w:val="24"/>
                <w:szCs w:val="24"/>
              </w:rPr>
            </w:pPr>
            <w:r>
              <w:rPr>
                <w:rFonts w:hint="eastAsia" w:ascii="宋体" w:hAnsi="宋体" w:eastAsia="宋体" w:cs="宋体"/>
                <w:spacing w:val="-3"/>
                <w:sz w:val="24"/>
                <w:szCs w:val="24"/>
              </w:rPr>
              <w:t>蹲便器</w:t>
            </w:r>
          </w:p>
        </w:tc>
        <w:tc>
          <w:tcPr>
            <w:tcW w:w="1833" w:type="dxa"/>
            <w:noWrap w:val="0"/>
            <w:vAlign w:val="top"/>
          </w:tcPr>
          <w:p w14:paraId="777ED1C8">
            <w:pPr>
              <w:pStyle w:val="20"/>
              <w:rPr>
                <w:rFonts w:hint="eastAsia" w:ascii="宋体" w:hAnsi="宋体" w:eastAsia="宋体" w:cs="宋体"/>
                <w:sz w:val="20"/>
                <w:szCs w:val="20"/>
              </w:rPr>
            </w:pPr>
          </w:p>
        </w:tc>
        <w:tc>
          <w:tcPr>
            <w:tcW w:w="4393" w:type="dxa"/>
            <w:noWrap w:val="0"/>
            <w:vAlign w:val="top"/>
          </w:tcPr>
          <w:p w14:paraId="5335989F">
            <w:pPr>
              <w:spacing w:before="135" w:line="230" w:lineRule="auto"/>
              <w:ind w:left="20" w:right="463" w:hanging="5"/>
              <w:rPr>
                <w:rFonts w:hint="eastAsia" w:ascii="宋体" w:hAnsi="宋体" w:eastAsia="宋体" w:cs="宋体"/>
                <w:sz w:val="24"/>
                <w:szCs w:val="24"/>
              </w:rPr>
            </w:pPr>
            <w:r>
              <w:rPr>
                <w:rFonts w:hint="eastAsia" w:ascii="宋体" w:hAnsi="宋体" w:eastAsia="宋体" w:cs="宋体"/>
                <w:spacing w:val="-1"/>
                <w:sz w:val="24"/>
                <w:szCs w:val="24"/>
              </w:rPr>
              <w:t>《蹲便器用水效率限定值及用水</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效率等级》（GB 30717）</w:t>
            </w:r>
          </w:p>
        </w:tc>
      </w:tr>
      <w:tr w14:paraId="5FD8D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990" w:type="dxa"/>
            <w:vMerge w:val="continue"/>
            <w:tcBorders>
              <w:top w:val="nil"/>
            </w:tcBorders>
            <w:noWrap w:val="0"/>
            <w:vAlign w:val="top"/>
          </w:tcPr>
          <w:p w14:paraId="7D4B5442">
            <w:pPr>
              <w:pStyle w:val="20"/>
              <w:rPr>
                <w:rFonts w:hint="eastAsia" w:ascii="宋体" w:hAnsi="宋体" w:eastAsia="宋体" w:cs="宋体"/>
                <w:sz w:val="20"/>
                <w:szCs w:val="20"/>
              </w:rPr>
            </w:pPr>
          </w:p>
        </w:tc>
        <w:tc>
          <w:tcPr>
            <w:tcW w:w="1456" w:type="dxa"/>
            <w:vMerge w:val="continue"/>
            <w:tcBorders>
              <w:top w:val="nil"/>
            </w:tcBorders>
            <w:noWrap w:val="0"/>
            <w:vAlign w:val="top"/>
          </w:tcPr>
          <w:p w14:paraId="05F2449B">
            <w:pPr>
              <w:pStyle w:val="20"/>
              <w:rPr>
                <w:rFonts w:hint="eastAsia" w:ascii="宋体" w:hAnsi="宋体" w:eastAsia="宋体" w:cs="宋体"/>
                <w:sz w:val="20"/>
                <w:szCs w:val="20"/>
              </w:rPr>
            </w:pPr>
          </w:p>
        </w:tc>
        <w:tc>
          <w:tcPr>
            <w:tcW w:w="1734" w:type="dxa"/>
            <w:noWrap w:val="0"/>
            <w:vAlign w:val="top"/>
          </w:tcPr>
          <w:p w14:paraId="2D0B41E5">
            <w:pPr>
              <w:pStyle w:val="20"/>
              <w:spacing w:line="321" w:lineRule="auto"/>
              <w:rPr>
                <w:rFonts w:hint="eastAsia" w:ascii="宋体" w:hAnsi="宋体" w:eastAsia="宋体" w:cs="宋体"/>
                <w:sz w:val="20"/>
                <w:szCs w:val="20"/>
              </w:rPr>
            </w:pPr>
          </w:p>
          <w:p w14:paraId="25E0796C">
            <w:pPr>
              <w:spacing w:before="91" w:line="221" w:lineRule="auto"/>
              <w:ind w:left="461"/>
              <w:rPr>
                <w:rFonts w:hint="eastAsia" w:ascii="宋体" w:hAnsi="宋体" w:eastAsia="宋体" w:cs="宋体"/>
                <w:sz w:val="24"/>
                <w:szCs w:val="24"/>
              </w:rPr>
            </w:pPr>
            <w:r>
              <w:rPr>
                <w:rFonts w:hint="eastAsia" w:ascii="宋体" w:hAnsi="宋体" w:eastAsia="宋体" w:cs="宋体"/>
                <w:spacing w:val="-6"/>
                <w:sz w:val="24"/>
                <w:szCs w:val="24"/>
              </w:rPr>
              <w:t>小便器</w:t>
            </w:r>
          </w:p>
        </w:tc>
        <w:tc>
          <w:tcPr>
            <w:tcW w:w="1833" w:type="dxa"/>
            <w:noWrap w:val="0"/>
            <w:vAlign w:val="top"/>
          </w:tcPr>
          <w:p w14:paraId="50785655">
            <w:pPr>
              <w:pStyle w:val="20"/>
              <w:rPr>
                <w:rFonts w:hint="eastAsia" w:ascii="宋体" w:hAnsi="宋体" w:eastAsia="宋体" w:cs="宋体"/>
                <w:sz w:val="20"/>
                <w:szCs w:val="20"/>
              </w:rPr>
            </w:pPr>
          </w:p>
        </w:tc>
        <w:tc>
          <w:tcPr>
            <w:tcW w:w="4393" w:type="dxa"/>
            <w:noWrap w:val="0"/>
            <w:vAlign w:val="top"/>
          </w:tcPr>
          <w:p w14:paraId="0E594B05">
            <w:pPr>
              <w:spacing w:before="134" w:line="230" w:lineRule="auto"/>
              <w:ind w:left="20" w:right="463" w:hanging="5"/>
              <w:rPr>
                <w:rFonts w:hint="eastAsia" w:ascii="宋体" w:hAnsi="宋体" w:eastAsia="宋体" w:cs="宋体"/>
                <w:sz w:val="24"/>
                <w:szCs w:val="24"/>
              </w:rPr>
            </w:pPr>
            <w:r>
              <w:rPr>
                <w:rFonts w:hint="eastAsia" w:ascii="宋体" w:hAnsi="宋体" w:eastAsia="宋体" w:cs="宋体"/>
                <w:spacing w:val="-1"/>
                <w:sz w:val="24"/>
                <w:szCs w:val="24"/>
              </w:rPr>
              <w:t>《小便器用水效率限定值及用水</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效率等级》（GB 28377）</w:t>
            </w:r>
          </w:p>
        </w:tc>
      </w:tr>
      <w:tr w14:paraId="3AA72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990" w:type="dxa"/>
            <w:noWrap w:val="0"/>
            <w:vAlign w:val="top"/>
          </w:tcPr>
          <w:p w14:paraId="2F99CEF1">
            <w:pPr>
              <w:pStyle w:val="20"/>
              <w:spacing w:line="252" w:lineRule="auto"/>
              <w:rPr>
                <w:rFonts w:hint="eastAsia" w:ascii="宋体" w:hAnsi="宋体" w:eastAsia="宋体" w:cs="宋体"/>
                <w:sz w:val="20"/>
                <w:szCs w:val="20"/>
              </w:rPr>
            </w:pPr>
          </w:p>
          <w:p w14:paraId="61DCC06D">
            <w:pPr>
              <w:spacing w:before="91" w:line="184" w:lineRule="auto"/>
              <w:ind w:left="35"/>
              <w:rPr>
                <w:rFonts w:hint="eastAsia" w:ascii="宋体" w:hAnsi="宋体" w:eastAsia="宋体" w:cs="宋体"/>
                <w:sz w:val="24"/>
                <w:szCs w:val="24"/>
              </w:rPr>
            </w:pPr>
            <w:r>
              <w:rPr>
                <w:rFonts w:hint="eastAsia" w:ascii="宋体" w:hAnsi="宋体" w:eastAsia="宋体" w:cs="宋体"/>
                <w:spacing w:val="-15"/>
                <w:sz w:val="24"/>
                <w:szCs w:val="24"/>
              </w:rPr>
              <w:t>16</w:t>
            </w:r>
          </w:p>
        </w:tc>
        <w:tc>
          <w:tcPr>
            <w:tcW w:w="1456" w:type="dxa"/>
            <w:noWrap w:val="0"/>
            <w:vAlign w:val="top"/>
          </w:tcPr>
          <w:p w14:paraId="12A01A64">
            <w:pPr>
              <w:spacing w:before="178" w:line="230" w:lineRule="auto"/>
              <w:ind w:left="14" w:right="189" w:firstLine="1"/>
              <w:rPr>
                <w:rFonts w:hint="eastAsia" w:ascii="宋体" w:hAnsi="宋体" w:eastAsia="宋体" w:cs="宋体"/>
                <w:sz w:val="24"/>
                <w:szCs w:val="24"/>
              </w:rPr>
            </w:pPr>
            <w:r>
              <w:rPr>
                <w:rFonts w:hint="eastAsia" w:ascii="宋体" w:hAnsi="宋体" w:eastAsia="宋体" w:cs="宋体"/>
                <w:spacing w:val="-2"/>
                <w:sz w:val="24"/>
                <w:szCs w:val="24"/>
              </w:rPr>
              <w:t>★A060806</w:t>
            </w:r>
            <w:r>
              <w:rPr>
                <w:rFonts w:hint="eastAsia" w:ascii="宋体" w:hAnsi="宋体" w:eastAsia="宋体" w:cs="宋体"/>
                <w:sz w:val="24"/>
                <w:szCs w:val="24"/>
              </w:rPr>
              <w:t xml:space="preserve"> </w:t>
            </w:r>
            <w:r>
              <w:rPr>
                <w:rFonts w:hint="eastAsia" w:ascii="宋体" w:hAnsi="宋体" w:eastAsia="宋体" w:cs="宋体"/>
                <w:spacing w:val="-7"/>
                <w:sz w:val="24"/>
                <w:szCs w:val="24"/>
              </w:rPr>
              <w:t>水嘴</w:t>
            </w:r>
          </w:p>
        </w:tc>
        <w:tc>
          <w:tcPr>
            <w:tcW w:w="1734" w:type="dxa"/>
            <w:noWrap w:val="0"/>
            <w:vAlign w:val="top"/>
          </w:tcPr>
          <w:p w14:paraId="02E9BC86">
            <w:pPr>
              <w:pStyle w:val="20"/>
              <w:rPr>
                <w:rFonts w:hint="eastAsia" w:ascii="宋体" w:hAnsi="宋体" w:eastAsia="宋体" w:cs="宋体"/>
                <w:sz w:val="20"/>
                <w:szCs w:val="20"/>
              </w:rPr>
            </w:pPr>
          </w:p>
        </w:tc>
        <w:tc>
          <w:tcPr>
            <w:tcW w:w="1833" w:type="dxa"/>
            <w:noWrap w:val="0"/>
            <w:vAlign w:val="top"/>
          </w:tcPr>
          <w:p w14:paraId="58EA0BAD">
            <w:pPr>
              <w:pStyle w:val="20"/>
              <w:rPr>
                <w:rFonts w:hint="eastAsia" w:ascii="宋体" w:hAnsi="宋体" w:eastAsia="宋体" w:cs="宋体"/>
                <w:sz w:val="20"/>
                <w:szCs w:val="20"/>
              </w:rPr>
            </w:pPr>
          </w:p>
        </w:tc>
        <w:tc>
          <w:tcPr>
            <w:tcW w:w="4393" w:type="dxa"/>
            <w:noWrap w:val="0"/>
            <w:vAlign w:val="top"/>
          </w:tcPr>
          <w:p w14:paraId="7325D2CD">
            <w:pPr>
              <w:spacing w:before="178" w:line="230" w:lineRule="auto"/>
              <w:ind w:left="16" w:right="1024" w:hanging="1"/>
              <w:rPr>
                <w:rFonts w:hint="eastAsia" w:ascii="宋体" w:hAnsi="宋体" w:eastAsia="宋体" w:cs="宋体"/>
                <w:sz w:val="24"/>
                <w:szCs w:val="24"/>
              </w:rPr>
            </w:pPr>
            <w:r>
              <w:rPr>
                <w:rFonts w:hint="eastAsia" w:ascii="宋体" w:hAnsi="宋体" w:eastAsia="宋体" w:cs="宋体"/>
                <w:spacing w:val="-2"/>
                <w:sz w:val="24"/>
                <w:szCs w:val="24"/>
              </w:rPr>
              <w:t>《水嘴用水效率限定值及用</w:t>
            </w:r>
            <w:r>
              <w:rPr>
                <w:rFonts w:hint="eastAsia" w:ascii="宋体" w:hAnsi="宋体" w:eastAsia="宋体" w:cs="宋体"/>
                <w:spacing w:val="10"/>
                <w:sz w:val="24"/>
                <w:szCs w:val="24"/>
              </w:rPr>
              <w:t xml:space="preserve"> </w:t>
            </w:r>
            <w:r>
              <w:rPr>
                <w:rFonts w:hint="eastAsia" w:ascii="宋体" w:hAnsi="宋体" w:eastAsia="宋体" w:cs="宋体"/>
                <w:spacing w:val="-2"/>
                <w:sz w:val="24"/>
                <w:szCs w:val="24"/>
              </w:rPr>
              <w:t>水效率等级》（GB 25501）</w:t>
            </w:r>
          </w:p>
        </w:tc>
      </w:tr>
      <w:tr w14:paraId="6E611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0" w:hRule="atLeast"/>
        </w:trPr>
        <w:tc>
          <w:tcPr>
            <w:tcW w:w="990" w:type="dxa"/>
            <w:noWrap w:val="0"/>
            <w:vAlign w:val="top"/>
          </w:tcPr>
          <w:p w14:paraId="7261E74D">
            <w:pPr>
              <w:pStyle w:val="20"/>
              <w:spacing w:line="440" w:lineRule="auto"/>
              <w:rPr>
                <w:rFonts w:hint="eastAsia" w:ascii="宋体" w:hAnsi="宋体" w:eastAsia="宋体" w:cs="宋体"/>
                <w:sz w:val="20"/>
                <w:szCs w:val="20"/>
              </w:rPr>
            </w:pPr>
          </w:p>
          <w:p w14:paraId="265C3D23">
            <w:pPr>
              <w:spacing w:before="91" w:line="184" w:lineRule="auto"/>
              <w:ind w:left="35"/>
              <w:rPr>
                <w:rFonts w:hint="eastAsia" w:ascii="宋体" w:hAnsi="宋体" w:eastAsia="宋体" w:cs="宋体"/>
                <w:sz w:val="24"/>
                <w:szCs w:val="24"/>
              </w:rPr>
            </w:pPr>
            <w:r>
              <w:rPr>
                <w:rFonts w:hint="eastAsia" w:ascii="宋体" w:hAnsi="宋体" w:eastAsia="宋体" w:cs="宋体"/>
                <w:spacing w:val="-15"/>
                <w:sz w:val="24"/>
                <w:szCs w:val="24"/>
              </w:rPr>
              <w:t>17</w:t>
            </w:r>
          </w:p>
        </w:tc>
        <w:tc>
          <w:tcPr>
            <w:tcW w:w="1456" w:type="dxa"/>
            <w:noWrap w:val="0"/>
            <w:vAlign w:val="top"/>
          </w:tcPr>
          <w:p w14:paraId="1E800453">
            <w:pPr>
              <w:spacing w:before="179" w:line="231" w:lineRule="auto"/>
              <w:ind w:left="10" w:right="190" w:hanging="8"/>
              <w:rPr>
                <w:rFonts w:hint="eastAsia" w:ascii="宋体" w:hAnsi="宋体" w:eastAsia="宋体" w:cs="宋体"/>
                <w:sz w:val="24"/>
                <w:szCs w:val="24"/>
              </w:rPr>
            </w:pPr>
            <w:r>
              <w:rPr>
                <w:rFonts w:hint="eastAsia" w:ascii="宋体" w:hAnsi="宋体" w:eastAsia="宋体" w:cs="宋体"/>
                <w:spacing w:val="-1"/>
                <w:sz w:val="24"/>
                <w:szCs w:val="24"/>
              </w:rPr>
              <w:t>A060807便</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器冲洗阀</w:t>
            </w:r>
          </w:p>
        </w:tc>
        <w:tc>
          <w:tcPr>
            <w:tcW w:w="1734" w:type="dxa"/>
            <w:noWrap w:val="0"/>
            <w:vAlign w:val="top"/>
          </w:tcPr>
          <w:p w14:paraId="17794AA4">
            <w:pPr>
              <w:pStyle w:val="20"/>
              <w:rPr>
                <w:rFonts w:hint="eastAsia" w:ascii="宋体" w:hAnsi="宋体" w:eastAsia="宋体" w:cs="宋体"/>
                <w:sz w:val="20"/>
                <w:szCs w:val="20"/>
              </w:rPr>
            </w:pPr>
          </w:p>
        </w:tc>
        <w:tc>
          <w:tcPr>
            <w:tcW w:w="1833" w:type="dxa"/>
            <w:noWrap w:val="0"/>
            <w:vAlign w:val="top"/>
          </w:tcPr>
          <w:p w14:paraId="66BAA6CC">
            <w:pPr>
              <w:pStyle w:val="20"/>
              <w:rPr>
                <w:rFonts w:hint="eastAsia" w:ascii="宋体" w:hAnsi="宋体" w:eastAsia="宋体" w:cs="宋体"/>
                <w:sz w:val="20"/>
                <w:szCs w:val="20"/>
              </w:rPr>
            </w:pPr>
          </w:p>
        </w:tc>
        <w:tc>
          <w:tcPr>
            <w:tcW w:w="4393" w:type="dxa"/>
            <w:noWrap w:val="0"/>
            <w:vAlign w:val="top"/>
          </w:tcPr>
          <w:p w14:paraId="34A8CCD8">
            <w:pPr>
              <w:spacing w:before="181" w:line="233" w:lineRule="auto"/>
              <w:ind w:left="14" w:right="1024" w:firstLine="1"/>
              <w:rPr>
                <w:rFonts w:hint="eastAsia" w:ascii="宋体" w:hAnsi="宋体" w:eastAsia="宋体" w:cs="宋体"/>
                <w:sz w:val="24"/>
                <w:szCs w:val="24"/>
              </w:rPr>
            </w:pPr>
            <w:r>
              <w:rPr>
                <w:rFonts w:hint="eastAsia" w:ascii="宋体" w:hAnsi="宋体" w:eastAsia="宋体" w:cs="宋体"/>
                <w:spacing w:val="-2"/>
                <w:sz w:val="24"/>
                <w:szCs w:val="24"/>
              </w:rPr>
              <w:t>《便器冲洗阀用水效率限定</w:t>
            </w:r>
            <w:r>
              <w:rPr>
                <w:rFonts w:hint="eastAsia" w:ascii="宋体" w:hAnsi="宋体" w:eastAsia="宋体" w:cs="宋体"/>
                <w:spacing w:val="10"/>
                <w:sz w:val="24"/>
                <w:szCs w:val="24"/>
              </w:rPr>
              <w:t xml:space="preserve"> </w:t>
            </w:r>
            <w:r>
              <w:rPr>
                <w:rFonts w:hint="eastAsia" w:ascii="宋体" w:hAnsi="宋体" w:eastAsia="宋体" w:cs="宋体"/>
                <w:spacing w:val="-1"/>
                <w:sz w:val="24"/>
                <w:szCs w:val="24"/>
              </w:rPr>
              <w:t>值及用水效率等级》（GB</w:t>
            </w:r>
          </w:p>
          <w:p w14:paraId="2B072FD0">
            <w:pPr>
              <w:spacing w:before="38" w:line="213" w:lineRule="auto"/>
              <w:ind w:left="17"/>
              <w:rPr>
                <w:rFonts w:hint="eastAsia" w:ascii="宋体" w:hAnsi="宋体" w:eastAsia="宋体" w:cs="宋体"/>
                <w:sz w:val="24"/>
                <w:szCs w:val="24"/>
              </w:rPr>
            </w:pPr>
            <w:r>
              <w:rPr>
                <w:rFonts w:hint="eastAsia" w:ascii="宋体" w:hAnsi="宋体" w:eastAsia="宋体" w:cs="宋体"/>
                <w:spacing w:val="-3"/>
                <w:sz w:val="24"/>
                <w:szCs w:val="24"/>
              </w:rPr>
              <w:t>28379）</w:t>
            </w:r>
          </w:p>
        </w:tc>
      </w:tr>
      <w:tr w14:paraId="71D61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990" w:type="dxa"/>
            <w:noWrap w:val="0"/>
            <w:vAlign w:val="top"/>
          </w:tcPr>
          <w:p w14:paraId="32530A39">
            <w:pPr>
              <w:pStyle w:val="20"/>
              <w:spacing w:line="256" w:lineRule="auto"/>
              <w:rPr>
                <w:rFonts w:hint="eastAsia" w:ascii="宋体" w:hAnsi="宋体" w:eastAsia="宋体" w:cs="宋体"/>
                <w:sz w:val="20"/>
                <w:szCs w:val="20"/>
              </w:rPr>
            </w:pPr>
          </w:p>
          <w:p w14:paraId="5B226591">
            <w:pPr>
              <w:spacing w:before="91" w:line="184" w:lineRule="auto"/>
              <w:ind w:left="35"/>
              <w:rPr>
                <w:rFonts w:hint="eastAsia" w:ascii="宋体" w:hAnsi="宋体" w:eastAsia="宋体" w:cs="宋体"/>
                <w:sz w:val="24"/>
                <w:szCs w:val="24"/>
              </w:rPr>
            </w:pPr>
            <w:r>
              <w:rPr>
                <w:rFonts w:hint="eastAsia" w:ascii="宋体" w:hAnsi="宋体" w:eastAsia="宋体" w:cs="宋体"/>
                <w:spacing w:val="-15"/>
                <w:sz w:val="24"/>
                <w:szCs w:val="24"/>
              </w:rPr>
              <w:t>18</w:t>
            </w:r>
          </w:p>
        </w:tc>
        <w:tc>
          <w:tcPr>
            <w:tcW w:w="1456" w:type="dxa"/>
            <w:noWrap w:val="0"/>
            <w:vAlign w:val="top"/>
          </w:tcPr>
          <w:p w14:paraId="1C62E4D9">
            <w:pPr>
              <w:spacing w:before="181" w:line="231" w:lineRule="auto"/>
              <w:ind w:left="12" w:right="190" w:hanging="10"/>
              <w:rPr>
                <w:rFonts w:hint="eastAsia" w:ascii="宋体" w:hAnsi="宋体" w:eastAsia="宋体" w:cs="宋体"/>
                <w:sz w:val="24"/>
                <w:szCs w:val="24"/>
              </w:rPr>
            </w:pPr>
            <w:r>
              <w:rPr>
                <w:rFonts w:hint="eastAsia" w:ascii="宋体" w:hAnsi="宋体" w:eastAsia="宋体" w:cs="宋体"/>
                <w:spacing w:val="-1"/>
                <w:sz w:val="24"/>
                <w:szCs w:val="24"/>
              </w:rPr>
              <w:t>A060810淋</w:t>
            </w:r>
            <w:r>
              <w:rPr>
                <w:rFonts w:hint="eastAsia" w:ascii="宋体" w:hAnsi="宋体" w:eastAsia="宋体" w:cs="宋体"/>
                <w:spacing w:val="4"/>
                <w:sz w:val="24"/>
                <w:szCs w:val="24"/>
              </w:rPr>
              <w:t xml:space="preserve"> </w:t>
            </w:r>
            <w:r>
              <w:rPr>
                <w:rFonts w:hint="eastAsia" w:ascii="宋体" w:hAnsi="宋体" w:eastAsia="宋体" w:cs="宋体"/>
                <w:spacing w:val="-6"/>
                <w:sz w:val="24"/>
                <w:szCs w:val="24"/>
              </w:rPr>
              <w:t>浴器</w:t>
            </w:r>
          </w:p>
        </w:tc>
        <w:tc>
          <w:tcPr>
            <w:tcW w:w="1734" w:type="dxa"/>
            <w:noWrap w:val="0"/>
            <w:vAlign w:val="top"/>
          </w:tcPr>
          <w:p w14:paraId="23E57C2B">
            <w:pPr>
              <w:pStyle w:val="20"/>
              <w:rPr>
                <w:rFonts w:hint="eastAsia" w:ascii="宋体" w:hAnsi="宋体" w:eastAsia="宋体" w:cs="宋体"/>
                <w:sz w:val="20"/>
                <w:szCs w:val="20"/>
              </w:rPr>
            </w:pPr>
          </w:p>
        </w:tc>
        <w:tc>
          <w:tcPr>
            <w:tcW w:w="1833" w:type="dxa"/>
            <w:noWrap w:val="0"/>
            <w:vAlign w:val="top"/>
          </w:tcPr>
          <w:p w14:paraId="28D95724">
            <w:pPr>
              <w:pStyle w:val="20"/>
              <w:rPr>
                <w:rFonts w:hint="eastAsia" w:ascii="宋体" w:hAnsi="宋体" w:eastAsia="宋体" w:cs="宋体"/>
                <w:sz w:val="20"/>
                <w:szCs w:val="20"/>
              </w:rPr>
            </w:pPr>
          </w:p>
        </w:tc>
        <w:tc>
          <w:tcPr>
            <w:tcW w:w="4393" w:type="dxa"/>
            <w:noWrap w:val="0"/>
            <w:vAlign w:val="top"/>
          </w:tcPr>
          <w:p w14:paraId="0026E209">
            <w:pPr>
              <w:spacing w:before="181" w:line="231" w:lineRule="auto"/>
              <w:ind w:left="15" w:right="762"/>
              <w:rPr>
                <w:rFonts w:hint="eastAsia" w:ascii="宋体" w:hAnsi="宋体" w:eastAsia="宋体" w:cs="宋体"/>
                <w:sz w:val="24"/>
                <w:szCs w:val="24"/>
              </w:rPr>
            </w:pPr>
            <w:r>
              <w:rPr>
                <w:rFonts w:hint="eastAsia" w:ascii="宋体" w:hAnsi="宋体" w:eastAsia="宋体" w:cs="宋体"/>
                <w:spacing w:val="-2"/>
                <w:sz w:val="24"/>
                <w:szCs w:val="24"/>
              </w:rPr>
              <w:t>《淋浴器用水效率限定值及</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用水效率等级》（GB 28378）</w:t>
            </w:r>
          </w:p>
        </w:tc>
      </w:tr>
    </w:tbl>
    <w:p w14:paraId="3B12602A">
      <w:pPr>
        <w:pStyle w:val="5"/>
        <w:spacing w:line="443" w:lineRule="auto"/>
        <w:rPr>
          <w:rFonts w:hint="eastAsia" w:ascii="宋体" w:hAnsi="宋体" w:eastAsia="宋体" w:cs="宋体"/>
        </w:rPr>
      </w:pPr>
    </w:p>
    <w:p w14:paraId="731F3217">
      <w:pPr>
        <w:spacing w:before="91" w:line="316" w:lineRule="auto"/>
        <w:ind w:left="684" w:right="658" w:firstLine="542"/>
        <w:rPr>
          <w:rFonts w:hint="eastAsia" w:ascii="宋体" w:hAnsi="宋体" w:eastAsia="宋体" w:cs="宋体"/>
          <w:sz w:val="24"/>
          <w:szCs w:val="24"/>
        </w:rPr>
      </w:pPr>
      <w:r>
        <w:rPr>
          <w:rFonts w:hint="eastAsia" w:ascii="宋体" w:hAnsi="宋体" w:eastAsia="宋体" w:cs="宋体"/>
          <w:spacing w:val="-13"/>
          <w:sz w:val="24"/>
          <w:szCs w:val="24"/>
        </w:rPr>
        <w:t>注：1.节能产品认证应依据相关国家标准的最新版本，依</w:t>
      </w:r>
      <w:r>
        <w:rPr>
          <w:rFonts w:hint="eastAsia" w:ascii="宋体" w:hAnsi="宋体" w:eastAsia="宋体" w:cs="宋体"/>
          <w:spacing w:val="-14"/>
          <w:sz w:val="24"/>
          <w:szCs w:val="24"/>
        </w:rPr>
        <w:t>据国家标准中二</w:t>
      </w:r>
      <w:r>
        <w:rPr>
          <w:rFonts w:hint="eastAsia" w:ascii="宋体" w:hAnsi="宋体" w:eastAsia="宋体" w:cs="宋体"/>
          <w:spacing w:val="-10"/>
          <w:sz w:val="24"/>
          <w:szCs w:val="24"/>
        </w:rPr>
        <w:t>级能效（水效）指标。</w:t>
      </w:r>
    </w:p>
    <w:p w14:paraId="13DBCB17">
      <w:pPr>
        <w:spacing w:before="40" w:line="317" w:lineRule="auto"/>
        <w:ind w:left="683" w:right="677" w:firstLine="559"/>
        <w:rPr>
          <w:rFonts w:hint="eastAsia" w:ascii="宋体" w:hAnsi="宋体" w:eastAsia="宋体" w:cs="宋体"/>
          <w:sz w:val="24"/>
          <w:szCs w:val="24"/>
        </w:rPr>
      </w:pPr>
      <w:r>
        <w:rPr>
          <w:rFonts w:hint="eastAsia" w:ascii="宋体" w:hAnsi="宋体" w:eastAsia="宋体" w:cs="宋体"/>
          <w:spacing w:val="-6"/>
          <w:sz w:val="24"/>
          <w:szCs w:val="24"/>
        </w:rPr>
        <w:t>2.上述产品中认证标准发生变更的，依据原认证标准获得的、仍在有效</w:t>
      </w:r>
      <w:r>
        <w:rPr>
          <w:rFonts w:hint="eastAsia" w:ascii="宋体" w:hAnsi="宋体" w:eastAsia="宋体" w:cs="宋体"/>
          <w:spacing w:val="-9"/>
          <w:sz w:val="24"/>
          <w:szCs w:val="24"/>
        </w:rPr>
        <w:t>期内的认证证书可使用至 2019 年 6 月</w:t>
      </w:r>
      <w:r>
        <w:rPr>
          <w:rFonts w:hint="eastAsia" w:ascii="宋体" w:hAnsi="宋体" w:eastAsia="宋体" w:cs="宋体"/>
          <w:spacing w:val="48"/>
          <w:sz w:val="24"/>
          <w:szCs w:val="24"/>
        </w:rPr>
        <w:t xml:space="preserve"> </w:t>
      </w:r>
      <w:r>
        <w:rPr>
          <w:rFonts w:hint="eastAsia" w:ascii="宋体" w:hAnsi="宋体" w:eastAsia="宋体" w:cs="宋体"/>
          <w:spacing w:val="-9"/>
          <w:sz w:val="24"/>
          <w:szCs w:val="24"/>
        </w:rPr>
        <w:t>1</w:t>
      </w:r>
      <w:r>
        <w:rPr>
          <w:rFonts w:hint="eastAsia" w:ascii="宋体" w:hAnsi="宋体" w:eastAsia="宋体" w:cs="宋体"/>
          <w:spacing w:val="50"/>
          <w:sz w:val="24"/>
          <w:szCs w:val="24"/>
        </w:rPr>
        <w:t xml:space="preserve"> </w:t>
      </w:r>
      <w:r>
        <w:rPr>
          <w:rFonts w:hint="eastAsia" w:ascii="宋体" w:hAnsi="宋体" w:eastAsia="宋体" w:cs="宋体"/>
          <w:spacing w:val="-9"/>
          <w:sz w:val="24"/>
          <w:szCs w:val="24"/>
        </w:rPr>
        <w:t>日。</w:t>
      </w:r>
    </w:p>
    <w:p w14:paraId="6319ED8D">
      <w:pPr>
        <w:spacing w:before="39" w:line="220" w:lineRule="auto"/>
        <w:ind w:left="1232"/>
        <w:rPr>
          <w:rFonts w:hint="eastAsia" w:ascii="宋体" w:hAnsi="宋体" w:eastAsia="宋体" w:cs="宋体"/>
          <w:sz w:val="24"/>
          <w:szCs w:val="24"/>
        </w:rPr>
        <w:sectPr>
          <w:footerReference r:id="rId43" w:type="default"/>
          <w:pgSz w:w="11910" w:h="16840"/>
          <w:pgMar w:top="1120" w:right="749" w:bottom="693" w:left="749" w:header="788" w:footer="514"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pacing w:val="-6"/>
          <w:sz w:val="24"/>
          <w:szCs w:val="24"/>
        </w:rPr>
        <w:t>3.以“★”标注的为政府强制采购节能产品。</w:t>
      </w:r>
    </w:p>
    <w:p w14:paraId="36F30EE8">
      <w:pPr>
        <w:pStyle w:val="5"/>
        <w:spacing w:line="428" w:lineRule="auto"/>
        <w:rPr>
          <w:rFonts w:hint="eastAsia" w:ascii="宋体" w:hAnsi="宋体" w:eastAsia="宋体" w:cs="宋体"/>
        </w:rPr>
      </w:pPr>
    </w:p>
    <w:p w14:paraId="78141981">
      <w:pPr>
        <w:spacing w:before="91" w:line="221" w:lineRule="auto"/>
        <w:jc w:val="center"/>
        <w:rPr>
          <w:rFonts w:hint="eastAsia" w:ascii="宋体" w:hAnsi="宋体" w:eastAsia="宋体" w:cs="宋体"/>
          <w:sz w:val="24"/>
          <w:szCs w:val="24"/>
        </w:rPr>
      </w:pPr>
      <w:r>
        <w:rPr>
          <w:rFonts w:hint="eastAsia" w:ascii="宋体" w:hAnsi="宋体" w:eastAsia="宋体" w:cs="宋体"/>
          <w:b/>
          <w:bCs/>
          <w:spacing w:val="-5"/>
          <w:sz w:val="24"/>
          <w:szCs w:val="24"/>
        </w:rPr>
        <w:t>（五)业绩一览表</w:t>
      </w:r>
    </w:p>
    <w:p w14:paraId="4629BB1F">
      <w:pPr>
        <w:pStyle w:val="5"/>
        <w:spacing w:line="251" w:lineRule="auto"/>
        <w:rPr>
          <w:rFonts w:hint="eastAsia" w:ascii="宋体" w:hAnsi="宋体" w:eastAsia="宋体" w:cs="宋体"/>
          <w:sz w:val="20"/>
          <w:szCs w:val="20"/>
        </w:rPr>
      </w:pPr>
    </w:p>
    <w:p w14:paraId="44437AA2">
      <w:pPr>
        <w:pStyle w:val="5"/>
        <w:spacing w:line="251" w:lineRule="auto"/>
        <w:rPr>
          <w:rFonts w:hint="eastAsia" w:ascii="宋体" w:hAnsi="宋体" w:eastAsia="宋体" w:cs="宋体"/>
          <w:sz w:val="20"/>
          <w:szCs w:val="20"/>
        </w:rPr>
      </w:pPr>
    </w:p>
    <w:p w14:paraId="1D4269A1">
      <w:pPr>
        <w:pStyle w:val="5"/>
        <w:spacing w:line="252" w:lineRule="auto"/>
        <w:rPr>
          <w:rFonts w:hint="eastAsia" w:ascii="宋体" w:hAnsi="宋体" w:eastAsia="宋体" w:cs="宋体"/>
          <w:sz w:val="20"/>
          <w:szCs w:val="20"/>
        </w:rPr>
      </w:pPr>
    </w:p>
    <w:p w14:paraId="57AE9DF3">
      <w:pPr>
        <w:spacing w:before="91" w:line="219" w:lineRule="auto"/>
        <w:ind w:left="575"/>
        <w:rPr>
          <w:rFonts w:hint="eastAsia" w:ascii="宋体" w:hAnsi="宋体" w:eastAsia="宋体" w:cs="宋体"/>
          <w:sz w:val="24"/>
          <w:szCs w:val="24"/>
        </w:rPr>
      </w:pPr>
      <w:r>
        <w:rPr>
          <w:rFonts w:hint="eastAsia" w:ascii="宋体" w:hAnsi="宋体" w:eastAsia="宋体" w:cs="宋体"/>
          <w:spacing w:val="-1"/>
          <w:sz w:val="24"/>
          <w:szCs w:val="24"/>
        </w:rPr>
        <w:t>项目编号：                              报价单位：人民币元</w:t>
      </w:r>
    </w:p>
    <w:p w14:paraId="7A67E778">
      <w:pPr>
        <w:spacing w:line="41" w:lineRule="auto"/>
        <w:rPr>
          <w:rFonts w:hint="eastAsia" w:ascii="宋体" w:hAnsi="宋体" w:eastAsia="宋体" w:cs="宋体"/>
          <w:sz w:val="2"/>
          <w:szCs w:val="20"/>
        </w:rPr>
      </w:pPr>
    </w:p>
    <w:tbl>
      <w:tblPr>
        <w:tblStyle w:val="19"/>
        <w:tblW w:w="0" w:type="auto"/>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9"/>
        <w:gridCol w:w="1364"/>
        <w:gridCol w:w="1199"/>
        <w:gridCol w:w="1124"/>
        <w:gridCol w:w="1080"/>
        <w:gridCol w:w="1184"/>
        <w:gridCol w:w="1664"/>
        <w:gridCol w:w="740"/>
      </w:tblGrid>
      <w:tr w14:paraId="005A9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739" w:type="dxa"/>
            <w:noWrap w:val="0"/>
            <w:vAlign w:val="top"/>
          </w:tcPr>
          <w:p w14:paraId="53F871D4">
            <w:pPr>
              <w:pStyle w:val="20"/>
              <w:spacing w:line="266" w:lineRule="auto"/>
              <w:rPr>
                <w:rFonts w:hint="eastAsia" w:ascii="宋体" w:hAnsi="宋体" w:eastAsia="宋体" w:cs="宋体"/>
                <w:sz w:val="20"/>
                <w:szCs w:val="20"/>
              </w:rPr>
            </w:pPr>
          </w:p>
          <w:p w14:paraId="04FC8CD3">
            <w:pPr>
              <w:pStyle w:val="20"/>
              <w:spacing w:line="267" w:lineRule="auto"/>
              <w:rPr>
                <w:rFonts w:hint="eastAsia" w:ascii="宋体" w:hAnsi="宋体" w:eastAsia="宋体" w:cs="宋体"/>
                <w:sz w:val="20"/>
                <w:szCs w:val="20"/>
              </w:rPr>
            </w:pPr>
          </w:p>
          <w:p w14:paraId="03BF5C30">
            <w:pPr>
              <w:spacing w:before="92" w:line="222" w:lineRule="auto"/>
              <w:ind w:left="13"/>
              <w:rPr>
                <w:rFonts w:hint="eastAsia" w:ascii="宋体" w:hAnsi="宋体" w:eastAsia="宋体" w:cs="宋体"/>
                <w:sz w:val="24"/>
                <w:szCs w:val="24"/>
              </w:rPr>
            </w:pPr>
            <w:r>
              <w:rPr>
                <w:rFonts w:hint="eastAsia" w:ascii="宋体" w:hAnsi="宋体" w:eastAsia="宋体" w:cs="宋体"/>
                <w:spacing w:val="-5"/>
                <w:sz w:val="24"/>
                <w:szCs w:val="24"/>
              </w:rPr>
              <w:t>序号</w:t>
            </w:r>
          </w:p>
        </w:tc>
        <w:tc>
          <w:tcPr>
            <w:tcW w:w="1364" w:type="dxa"/>
            <w:noWrap w:val="0"/>
            <w:vAlign w:val="top"/>
          </w:tcPr>
          <w:p w14:paraId="5CC4088D">
            <w:pPr>
              <w:pStyle w:val="20"/>
              <w:spacing w:line="295" w:lineRule="auto"/>
              <w:rPr>
                <w:rFonts w:hint="eastAsia" w:ascii="宋体" w:hAnsi="宋体" w:eastAsia="宋体" w:cs="宋体"/>
                <w:sz w:val="20"/>
                <w:szCs w:val="20"/>
              </w:rPr>
            </w:pPr>
          </w:p>
          <w:p w14:paraId="34EF7333">
            <w:pPr>
              <w:spacing w:before="91" w:line="303" w:lineRule="auto"/>
              <w:ind w:left="384" w:right="457" w:hanging="29"/>
              <w:rPr>
                <w:rFonts w:hint="eastAsia" w:ascii="宋体" w:hAnsi="宋体" w:eastAsia="宋体" w:cs="宋体"/>
                <w:sz w:val="24"/>
                <w:szCs w:val="24"/>
              </w:rPr>
            </w:pPr>
            <w:r>
              <w:rPr>
                <w:rFonts w:hint="eastAsia" w:ascii="宋体" w:hAnsi="宋体" w:eastAsia="宋体" w:cs="宋体"/>
                <w:spacing w:val="-7"/>
                <w:sz w:val="24"/>
                <w:szCs w:val="24"/>
              </w:rPr>
              <w:t>项目</w:t>
            </w:r>
            <w:r>
              <w:rPr>
                <w:rFonts w:hint="eastAsia" w:ascii="宋体" w:hAnsi="宋体" w:eastAsia="宋体" w:cs="宋体"/>
                <w:sz w:val="24"/>
                <w:szCs w:val="24"/>
              </w:rPr>
              <w:t xml:space="preserve"> </w:t>
            </w:r>
            <w:r>
              <w:rPr>
                <w:rFonts w:hint="eastAsia" w:ascii="宋体" w:hAnsi="宋体" w:eastAsia="宋体" w:cs="宋体"/>
                <w:spacing w:val="-22"/>
                <w:sz w:val="24"/>
                <w:szCs w:val="24"/>
              </w:rPr>
              <w:t>内容</w:t>
            </w:r>
          </w:p>
        </w:tc>
        <w:tc>
          <w:tcPr>
            <w:tcW w:w="1199" w:type="dxa"/>
            <w:noWrap w:val="0"/>
            <w:vAlign w:val="top"/>
          </w:tcPr>
          <w:p w14:paraId="26C7BA59">
            <w:pPr>
              <w:pStyle w:val="20"/>
              <w:spacing w:line="295" w:lineRule="auto"/>
              <w:rPr>
                <w:rFonts w:hint="eastAsia" w:ascii="宋体" w:hAnsi="宋体" w:eastAsia="宋体" w:cs="宋体"/>
                <w:sz w:val="20"/>
                <w:szCs w:val="20"/>
              </w:rPr>
            </w:pPr>
          </w:p>
          <w:p w14:paraId="62FE700D">
            <w:pPr>
              <w:spacing w:before="91" w:line="303" w:lineRule="auto"/>
              <w:ind w:left="234" w:right="410" w:hanging="1"/>
              <w:rPr>
                <w:rFonts w:hint="eastAsia" w:ascii="宋体" w:hAnsi="宋体" w:eastAsia="宋体" w:cs="宋体"/>
                <w:sz w:val="24"/>
                <w:szCs w:val="24"/>
              </w:rPr>
            </w:pPr>
            <w:r>
              <w:rPr>
                <w:rFonts w:hint="eastAsia" w:ascii="宋体" w:hAnsi="宋体" w:eastAsia="宋体" w:cs="宋体"/>
                <w:spacing w:val="-6"/>
                <w:sz w:val="24"/>
                <w:szCs w:val="24"/>
              </w:rPr>
              <w:t>合同</w:t>
            </w:r>
            <w:r>
              <w:rPr>
                <w:rFonts w:hint="eastAsia" w:ascii="宋体" w:hAnsi="宋体" w:eastAsia="宋体" w:cs="宋体"/>
                <w:sz w:val="24"/>
                <w:szCs w:val="24"/>
              </w:rPr>
              <w:t xml:space="preserve"> </w:t>
            </w:r>
            <w:r>
              <w:rPr>
                <w:rFonts w:hint="eastAsia" w:ascii="宋体" w:hAnsi="宋体" w:eastAsia="宋体" w:cs="宋体"/>
                <w:spacing w:val="-6"/>
                <w:sz w:val="24"/>
                <w:szCs w:val="24"/>
              </w:rPr>
              <w:t>金额</w:t>
            </w:r>
          </w:p>
        </w:tc>
        <w:tc>
          <w:tcPr>
            <w:tcW w:w="1124" w:type="dxa"/>
            <w:noWrap w:val="0"/>
            <w:vAlign w:val="top"/>
          </w:tcPr>
          <w:p w14:paraId="14B9BCB6">
            <w:pPr>
              <w:pStyle w:val="20"/>
              <w:spacing w:line="294" w:lineRule="auto"/>
              <w:rPr>
                <w:rFonts w:hint="eastAsia" w:ascii="宋体" w:hAnsi="宋体" w:eastAsia="宋体" w:cs="宋体"/>
                <w:sz w:val="20"/>
                <w:szCs w:val="20"/>
              </w:rPr>
            </w:pPr>
          </w:p>
          <w:p w14:paraId="1D17717D">
            <w:pPr>
              <w:spacing w:before="91" w:line="304" w:lineRule="auto"/>
              <w:ind w:left="101" w:right="188" w:firstLine="4"/>
              <w:rPr>
                <w:rFonts w:hint="eastAsia" w:ascii="宋体" w:hAnsi="宋体" w:eastAsia="宋体" w:cs="宋体"/>
                <w:sz w:val="24"/>
                <w:szCs w:val="24"/>
              </w:rPr>
            </w:pPr>
            <w:r>
              <w:rPr>
                <w:rFonts w:hint="eastAsia" w:ascii="宋体" w:hAnsi="宋体" w:eastAsia="宋体" w:cs="宋体"/>
                <w:spacing w:val="-6"/>
                <w:sz w:val="24"/>
                <w:szCs w:val="24"/>
              </w:rPr>
              <w:t>项目单</w:t>
            </w:r>
            <w:r>
              <w:rPr>
                <w:rFonts w:hint="eastAsia" w:ascii="宋体" w:hAnsi="宋体" w:eastAsia="宋体" w:cs="宋体"/>
                <w:spacing w:val="1"/>
                <w:sz w:val="24"/>
                <w:szCs w:val="24"/>
              </w:rPr>
              <w:t xml:space="preserve"> </w:t>
            </w:r>
            <w:r>
              <w:rPr>
                <w:rFonts w:hint="eastAsia" w:ascii="宋体" w:hAnsi="宋体" w:eastAsia="宋体" w:cs="宋体"/>
                <w:spacing w:val="-4"/>
                <w:sz w:val="24"/>
                <w:szCs w:val="24"/>
              </w:rPr>
              <w:t>位名称</w:t>
            </w:r>
          </w:p>
        </w:tc>
        <w:tc>
          <w:tcPr>
            <w:tcW w:w="1080" w:type="dxa"/>
            <w:noWrap w:val="0"/>
            <w:vAlign w:val="top"/>
          </w:tcPr>
          <w:p w14:paraId="2C3F5353">
            <w:pPr>
              <w:pStyle w:val="20"/>
              <w:spacing w:line="294" w:lineRule="auto"/>
              <w:rPr>
                <w:rFonts w:hint="eastAsia" w:ascii="宋体" w:hAnsi="宋体" w:eastAsia="宋体" w:cs="宋体"/>
                <w:sz w:val="20"/>
                <w:szCs w:val="20"/>
              </w:rPr>
            </w:pPr>
          </w:p>
          <w:p w14:paraId="5E9BE3BA">
            <w:pPr>
              <w:spacing w:before="91" w:line="304" w:lineRule="auto"/>
              <w:ind w:left="64" w:right="181" w:firstLine="4"/>
              <w:rPr>
                <w:rFonts w:hint="eastAsia" w:ascii="宋体" w:hAnsi="宋体" w:eastAsia="宋体" w:cs="宋体"/>
                <w:sz w:val="24"/>
                <w:szCs w:val="24"/>
              </w:rPr>
            </w:pPr>
            <w:r>
              <w:rPr>
                <w:rFonts w:hint="eastAsia" w:ascii="宋体" w:hAnsi="宋体" w:eastAsia="宋体" w:cs="宋体"/>
                <w:spacing w:val="-6"/>
                <w:sz w:val="24"/>
                <w:szCs w:val="24"/>
              </w:rPr>
              <w:t>项目单</w:t>
            </w:r>
            <w:r>
              <w:rPr>
                <w:rFonts w:hint="eastAsia" w:ascii="宋体" w:hAnsi="宋体" w:eastAsia="宋体" w:cs="宋体"/>
                <w:spacing w:val="1"/>
                <w:sz w:val="24"/>
                <w:szCs w:val="24"/>
              </w:rPr>
              <w:t xml:space="preserve"> </w:t>
            </w:r>
            <w:r>
              <w:rPr>
                <w:rFonts w:hint="eastAsia" w:ascii="宋体" w:hAnsi="宋体" w:eastAsia="宋体" w:cs="宋体"/>
                <w:spacing w:val="-4"/>
                <w:sz w:val="24"/>
                <w:szCs w:val="24"/>
              </w:rPr>
              <w:t>位地址</w:t>
            </w:r>
          </w:p>
        </w:tc>
        <w:tc>
          <w:tcPr>
            <w:tcW w:w="1184" w:type="dxa"/>
            <w:noWrap w:val="0"/>
            <w:vAlign w:val="top"/>
          </w:tcPr>
          <w:p w14:paraId="0A7A646B">
            <w:pPr>
              <w:pStyle w:val="20"/>
              <w:spacing w:line="296" w:lineRule="auto"/>
              <w:rPr>
                <w:rFonts w:hint="eastAsia" w:ascii="宋体" w:hAnsi="宋体" w:eastAsia="宋体" w:cs="宋体"/>
                <w:sz w:val="20"/>
                <w:szCs w:val="20"/>
              </w:rPr>
            </w:pPr>
          </w:p>
          <w:p w14:paraId="3975A7A0">
            <w:pPr>
              <w:spacing w:before="91" w:line="303" w:lineRule="auto"/>
              <w:ind w:left="79" w:right="273" w:hanging="2"/>
              <w:rPr>
                <w:rFonts w:hint="eastAsia" w:ascii="宋体" w:hAnsi="宋体" w:eastAsia="宋体" w:cs="宋体"/>
                <w:sz w:val="24"/>
                <w:szCs w:val="24"/>
              </w:rPr>
            </w:pPr>
            <w:r>
              <w:rPr>
                <w:rFonts w:hint="eastAsia" w:ascii="宋体" w:hAnsi="宋体" w:eastAsia="宋体" w:cs="宋体"/>
                <w:spacing w:val="-4"/>
                <w:sz w:val="24"/>
                <w:szCs w:val="24"/>
              </w:rPr>
              <w:t>合同签</w:t>
            </w:r>
            <w:r>
              <w:rPr>
                <w:rFonts w:hint="eastAsia" w:ascii="宋体" w:hAnsi="宋体" w:eastAsia="宋体" w:cs="宋体"/>
                <w:sz w:val="24"/>
                <w:szCs w:val="24"/>
              </w:rPr>
              <w:t xml:space="preserve"> </w:t>
            </w:r>
            <w:r>
              <w:rPr>
                <w:rFonts w:hint="eastAsia" w:ascii="宋体" w:hAnsi="宋体" w:eastAsia="宋体" w:cs="宋体"/>
                <w:spacing w:val="-5"/>
                <w:sz w:val="24"/>
                <w:szCs w:val="24"/>
              </w:rPr>
              <w:t>订日期</w:t>
            </w:r>
          </w:p>
        </w:tc>
        <w:tc>
          <w:tcPr>
            <w:tcW w:w="1664" w:type="dxa"/>
            <w:noWrap w:val="0"/>
            <w:vAlign w:val="top"/>
          </w:tcPr>
          <w:p w14:paraId="56BBD044">
            <w:pPr>
              <w:spacing w:before="148" w:line="221" w:lineRule="auto"/>
              <w:ind w:left="109"/>
              <w:rPr>
                <w:rFonts w:hint="eastAsia" w:ascii="宋体" w:hAnsi="宋体" w:eastAsia="宋体" w:cs="宋体"/>
                <w:sz w:val="24"/>
                <w:szCs w:val="24"/>
              </w:rPr>
            </w:pPr>
            <w:r>
              <w:rPr>
                <w:rFonts w:hint="eastAsia" w:ascii="宋体" w:hAnsi="宋体" w:eastAsia="宋体" w:cs="宋体"/>
                <w:spacing w:val="-3"/>
                <w:sz w:val="24"/>
                <w:szCs w:val="24"/>
              </w:rPr>
              <w:t>项目单位的</w:t>
            </w:r>
          </w:p>
          <w:p w14:paraId="0F87B324">
            <w:pPr>
              <w:spacing w:before="144" w:line="221" w:lineRule="auto"/>
              <w:ind w:left="105"/>
              <w:rPr>
                <w:rFonts w:hint="eastAsia" w:ascii="宋体" w:hAnsi="宋体" w:eastAsia="宋体" w:cs="宋体"/>
                <w:sz w:val="24"/>
                <w:szCs w:val="24"/>
              </w:rPr>
            </w:pPr>
            <w:r>
              <w:rPr>
                <w:rFonts w:hint="eastAsia" w:ascii="宋体" w:hAnsi="宋体" w:eastAsia="宋体" w:cs="宋体"/>
                <w:spacing w:val="-3"/>
                <w:sz w:val="24"/>
                <w:szCs w:val="24"/>
              </w:rPr>
              <w:t>有效联系方</w:t>
            </w:r>
          </w:p>
          <w:p w14:paraId="1E3F73CD">
            <w:pPr>
              <w:spacing w:before="144" w:line="218" w:lineRule="auto"/>
              <w:ind w:left="669"/>
              <w:rPr>
                <w:rFonts w:hint="eastAsia" w:ascii="宋体" w:hAnsi="宋体" w:eastAsia="宋体" w:cs="宋体"/>
                <w:sz w:val="24"/>
                <w:szCs w:val="24"/>
              </w:rPr>
            </w:pPr>
            <w:r>
              <w:rPr>
                <w:rFonts w:hint="eastAsia" w:ascii="宋体" w:hAnsi="宋体" w:eastAsia="宋体" w:cs="宋体"/>
                <w:sz w:val="24"/>
                <w:szCs w:val="24"/>
              </w:rPr>
              <w:t>式</w:t>
            </w:r>
          </w:p>
        </w:tc>
        <w:tc>
          <w:tcPr>
            <w:tcW w:w="740" w:type="dxa"/>
            <w:noWrap w:val="0"/>
            <w:vAlign w:val="top"/>
          </w:tcPr>
          <w:p w14:paraId="6492ED9D">
            <w:pPr>
              <w:pStyle w:val="20"/>
              <w:spacing w:line="266" w:lineRule="auto"/>
              <w:rPr>
                <w:rFonts w:hint="eastAsia" w:ascii="宋体" w:hAnsi="宋体" w:eastAsia="宋体" w:cs="宋体"/>
                <w:sz w:val="20"/>
                <w:szCs w:val="20"/>
              </w:rPr>
            </w:pPr>
          </w:p>
          <w:p w14:paraId="3C6C97D2">
            <w:pPr>
              <w:pStyle w:val="20"/>
              <w:spacing w:line="267" w:lineRule="auto"/>
              <w:rPr>
                <w:rFonts w:hint="eastAsia" w:ascii="宋体" w:hAnsi="宋体" w:eastAsia="宋体" w:cs="宋体"/>
                <w:sz w:val="20"/>
                <w:szCs w:val="20"/>
              </w:rPr>
            </w:pPr>
          </w:p>
          <w:p w14:paraId="7BBC9104">
            <w:pPr>
              <w:spacing w:before="92" w:line="222" w:lineRule="auto"/>
              <w:ind w:left="20"/>
              <w:rPr>
                <w:rFonts w:hint="eastAsia" w:ascii="宋体" w:hAnsi="宋体" w:eastAsia="宋体" w:cs="宋体"/>
                <w:sz w:val="24"/>
                <w:szCs w:val="24"/>
              </w:rPr>
            </w:pPr>
            <w:r>
              <w:rPr>
                <w:rFonts w:hint="eastAsia" w:ascii="宋体" w:hAnsi="宋体" w:eastAsia="宋体" w:cs="宋体"/>
                <w:spacing w:val="-7"/>
                <w:sz w:val="24"/>
                <w:szCs w:val="24"/>
              </w:rPr>
              <w:t>备注</w:t>
            </w:r>
          </w:p>
        </w:tc>
      </w:tr>
      <w:tr w14:paraId="2872A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39" w:type="dxa"/>
            <w:noWrap w:val="0"/>
            <w:vAlign w:val="top"/>
          </w:tcPr>
          <w:p w14:paraId="71915D16">
            <w:pPr>
              <w:pStyle w:val="20"/>
              <w:spacing w:line="288" w:lineRule="auto"/>
              <w:rPr>
                <w:rFonts w:hint="eastAsia" w:ascii="宋体" w:hAnsi="宋体" w:eastAsia="宋体" w:cs="宋体"/>
                <w:sz w:val="20"/>
                <w:szCs w:val="20"/>
              </w:rPr>
            </w:pPr>
          </w:p>
          <w:p w14:paraId="443E75C8">
            <w:pPr>
              <w:spacing w:before="91" w:line="184" w:lineRule="auto"/>
              <w:ind w:left="327"/>
              <w:rPr>
                <w:rFonts w:hint="eastAsia" w:ascii="宋体" w:hAnsi="宋体" w:eastAsia="宋体" w:cs="宋体"/>
                <w:sz w:val="24"/>
                <w:szCs w:val="24"/>
              </w:rPr>
            </w:pPr>
            <w:r>
              <w:rPr>
                <w:rFonts w:hint="eastAsia" w:ascii="宋体" w:hAnsi="宋体" w:eastAsia="宋体" w:cs="宋体"/>
                <w:sz w:val="24"/>
                <w:szCs w:val="24"/>
              </w:rPr>
              <w:t>1</w:t>
            </w:r>
          </w:p>
        </w:tc>
        <w:tc>
          <w:tcPr>
            <w:tcW w:w="1364" w:type="dxa"/>
            <w:noWrap w:val="0"/>
            <w:vAlign w:val="top"/>
          </w:tcPr>
          <w:p w14:paraId="1C559FA6">
            <w:pPr>
              <w:pStyle w:val="20"/>
              <w:rPr>
                <w:rFonts w:hint="eastAsia" w:ascii="宋体" w:hAnsi="宋体" w:eastAsia="宋体" w:cs="宋体"/>
                <w:sz w:val="20"/>
                <w:szCs w:val="20"/>
              </w:rPr>
            </w:pPr>
          </w:p>
        </w:tc>
        <w:tc>
          <w:tcPr>
            <w:tcW w:w="1199" w:type="dxa"/>
            <w:noWrap w:val="0"/>
            <w:vAlign w:val="top"/>
          </w:tcPr>
          <w:p w14:paraId="20FE112D">
            <w:pPr>
              <w:pStyle w:val="20"/>
              <w:rPr>
                <w:rFonts w:hint="eastAsia" w:ascii="宋体" w:hAnsi="宋体" w:eastAsia="宋体" w:cs="宋体"/>
                <w:sz w:val="20"/>
                <w:szCs w:val="20"/>
              </w:rPr>
            </w:pPr>
          </w:p>
        </w:tc>
        <w:tc>
          <w:tcPr>
            <w:tcW w:w="1124" w:type="dxa"/>
            <w:noWrap w:val="0"/>
            <w:vAlign w:val="top"/>
          </w:tcPr>
          <w:p w14:paraId="7F22E897">
            <w:pPr>
              <w:pStyle w:val="20"/>
              <w:rPr>
                <w:rFonts w:hint="eastAsia" w:ascii="宋体" w:hAnsi="宋体" w:eastAsia="宋体" w:cs="宋体"/>
                <w:sz w:val="20"/>
                <w:szCs w:val="20"/>
              </w:rPr>
            </w:pPr>
          </w:p>
        </w:tc>
        <w:tc>
          <w:tcPr>
            <w:tcW w:w="1080" w:type="dxa"/>
            <w:noWrap w:val="0"/>
            <w:vAlign w:val="top"/>
          </w:tcPr>
          <w:p w14:paraId="7A7865A1">
            <w:pPr>
              <w:pStyle w:val="20"/>
              <w:rPr>
                <w:rFonts w:hint="eastAsia" w:ascii="宋体" w:hAnsi="宋体" w:eastAsia="宋体" w:cs="宋体"/>
                <w:sz w:val="20"/>
                <w:szCs w:val="20"/>
              </w:rPr>
            </w:pPr>
          </w:p>
        </w:tc>
        <w:tc>
          <w:tcPr>
            <w:tcW w:w="1184" w:type="dxa"/>
            <w:noWrap w:val="0"/>
            <w:vAlign w:val="top"/>
          </w:tcPr>
          <w:p w14:paraId="2A696358">
            <w:pPr>
              <w:pStyle w:val="20"/>
              <w:rPr>
                <w:rFonts w:hint="eastAsia" w:ascii="宋体" w:hAnsi="宋体" w:eastAsia="宋体" w:cs="宋体"/>
                <w:sz w:val="20"/>
                <w:szCs w:val="20"/>
              </w:rPr>
            </w:pPr>
          </w:p>
        </w:tc>
        <w:tc>
          <w:tcPr>
            <w:tcW w:w="1664" w:type="dxa"/>
            <w:noWrap w:val="0"/>
            <w:vAlign w:val="top"/>
          </w:tcPr>
          <w:p w14:paraId="38611FAB">
            <w:pPr>
              <w:pStyle w:val="20"/>
              <w:rPr>
                <w:rFonts w:hint="eastAsia" w:ascii="宋体" w:hAnsi="宋体" w:eastAsia="宋体" w:cs="宋体"/>
                <w:sz w:val="20"/>
                <w:szCs w:val="20"/>
              </w:rPr>
            </w:pPr>
          </w:p>
        </w:tc>
        <w:tc>
          <w:tcPr>
            <w:tcW w:w="740" w:type="dxa"/>
            <w:noWrap w:val="0"/>
            <w:vAlign w:val="top"/>
          </w:tcPr>
          <w:p w14:paraId="170A3180">
            <w:pPr>
              <w:pStyle w:val="20"/>
              <w:rPr>
                <w:rFonts w:hint="eastAsia" w:ascii="宋体" w:hAnsi="宋体" w:eastAsia="宋体" w:cs="宋体"/>
                <w:sz w:val="20"/>
                <w:szCs w:val="20"/>
              </w:rPr>
            </w:pPr>
          </w:p>
        </w:tc>
      </w:tr>
      <w:tr w14:paraId="7728B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trPr>
        <w:tc>
          <w:tcPr>
            <w:tcW w:w="739" w:type="dxa"/>
            <w:noWrap w:val="0"/>
            <w:vAlign w:val="top"/>
          </w:tcPr>
          <w:p w14:paraId="5C63B1C6">
            <w:pPr>
              <w:pStyle w:val="20"/>
              <w:spacing w:line="291" w:lineRule="auto"/>
              <w:rPr>
                <w:rFonts w:hint="eastAsia" w:ascii="宋体" w:hAnsi="宋体" w:eastAsia="宋体" w:cs="宋体"/>
                <w:sz w:val="20"/>
                <w:szCs w:val="20"/>
              </w:rPr>
            </w:pPr>
          </w:p>
          <w:p w14:paraId="11AAF9CD">
            <w:pPr>
              <w:spacing w:before="91" w:line="183" w:lineRule="auto"/>
              <w:ind w:left="310"/>
              <w:rPr>
                <w:rFonts w:hint="eastAsia" w:ascii="宋体" w:hAnsi="宋体" w:eastAsia="宋体" w:cs="宋体"/>
                <w:sz w:val="24"/>
                <w:szCs w:val="24"/>
              </w:rPr>
            </w:pPr>
            <w:r>
              <w:rPr>
                <w:rFonts w:hint="eastAsia" w:ascii="宋体" w:hAnsi="宋体" w:eastAsia="宋体" w:cs="宋体"/>
                <w:sz w:val="24"/>
                <w:szCs w:val="24"/>
              </w:rPr>
              <w:t>2</w:t>
            </w:r>
          </w:p>
        </w:tc>
        <w:tc>
          <w:tcPr>
            <w:tcW w:w="1364" w:type="dxa"/>
            <w:noWrap w:val="0"/>
            <w:vAlign w:val="top"/>
          </w:tcPr>
          <w:p w14:paraId="64D2B23D">
            <w:pPr>
              <w:pStyle w:val="20"/>
              <w:rPr>
                <w:rFonts w:hint="eastAsia" w:ascii="宋体" w:hAnsi="宋体" w:eastAsia="宋体" w:cs="宋体"/>
                <w:sz w:val="20"/>
                <w:szCs w:val="20"/>
              </w:rPr>
            </w:pPr>
          </w:p>
        </w:tc>
        <w:tc>
          <w:tcPr>
            <w:tcW w:w="1199" w:type="dxa"/>
            <w:noWrap w:val="0"/>
            <w:vAlign w:val="top"/>
          </w:tcPr>
          <w:p w14:paraId="3719E202">
            <w:pPr>
              <w:pStyle w:val="20"/>
              <w:rPr>
                <w:rFonts w:hint="eastAsia" w:ascii="宋体" w:hAnsi="宋体" w:eastAsia="宋体" w:cs="宋体"/>
                <w:sz w:val="20"/>
                <w:szCs w:val="20"/>
              </w:rPr>
            </w:pPr>
          </w:p>
        </w:tc>
        <w:tc>
          <w:tcPr>
            <w:tcW w:w="1124" w:type="dxa"/>
            <w:noWrap w:val="0"/>
            <w:vAlign w:val="top"/>
          </w:tcPr>
          <w:p w14:paraId="2C46639C">
            <w:pPr>
              <w:pStyle w:val="20"/>
              <w:rPr>
                <w:rFonts w:hint="eastAsia" w:ascii="宋体" w:hAnsi="宋体" w:eastAsia="宋体" w:cs="宋体"/>
                <w:sz w:val="20"/>
                <w:szCs w:val="20"/>
              </w:rPr>
            </w:pPr>
          </w:p>
        </w:tc>
        <w:tc>
          <w:tcPr>
            <w:tcW w:w="1080" w:type="dxa"/>
            <w:noWrap w:val="0"/>
            <w:vAlign w:val="top"/>
          </w:tcPr>
          <w:p w14:paraId="5C441CAC">
            <w:pPr>
              <w:pStyle w:val="20"/>
              <w:rPr>
                <w:rFonts w:hint="eastAsia" w:ascii="宋体" w:hAnsi="宋体" w:eastAsia="宋体" w:cs="宋体"/>
                <w:sz w:val="20"/>
                <w:szCs w:val="20"/>
              </w:rPr>
            </w:pPr>
          </w:p>
        </w:tc>
        <w:tc>
          <w:tcPr>
            <w:tcW w:w="1184" w:type="dxa"/>
            <w:noWrap w:val="0"/>
            <w:vAlign w:val="top"/>
          </w:tcPr>
          <w:p w14:paraId="5EDE9DEB">
            <w:pPr>
              <w:pStyle w:val="20"/>
              <w:rPr>
                <w:rFonts w:hint="eastAsia" w:ascii="宋体" w:hAnsi="宋体" w:eastAsia="宋体" w:cs="宋体"/>
                <w:sz w:val="20"/>
                <w:szCs w:val="20"/>
              </w:rPr>
            </w:pPr>
          </w:p>
        </w:tc>
        <w:tc>
          <w:tcPr>
            <w:tcW w:w="1664" w:type="dxa"/>
            <w:noWrap w:val="0"/>
            <w:vAlign w:val="top"/>
          </w:tcPr>
          <w:p w14:paraId="06C0BB59">
            <w:pPr>
              <w:pStyle w:val="20"/>
              <w:rPr>
                <w:rFonts w:hint="eastAsia" w:ascii="宋体" w:hAnsi="宋体" w:eastAsia="宋体" w:cs="宋体"/>
                <w:sz w:val="20"/>
                <w:szCs w:val="20"/>
              </w:rPr>
            </w:pPr>
          </w:p>
        </w:tc>
        <w:tc>
          <w:tcPr>
            <w:tcW w:w="740" w:type="dxa"/>
            <w:noWrap w:val="0"/>
            <w:vAlign w:val="top"/>
          </w:tcPr>
          <w:p w14:paraId="53543004">
            <w:pPr>
              <w:pStyle w:val="20"/>
              <w:rPr>
                <w:rFonts w:hint="eastAsia" w:ascii="宋体" w:hAnsi="宋体" w:eastAsia="宋体" w:cs="宋体"/>
                <w:sz w:val="20"/>
                <w:szCs w:val="20"/>
              </w:rPr>
            </w:pPr>
          </w:p>
        </w:tc>
      </w:tr>
      <w:tr w14:paraId="0623C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739" w:type="dxa"/>
            <w:noWrap w:val="0"/>
            <w:vAlign w:val="top"/>
          </w:tcPr>
          <w:p w14:paraId="7B1090CC">
            <w:pPr>
              <w:pStyle w:val="20"/>
              <w:spacing w:line="290" w:lineRule="auto"/>
              <w:rPr>
                <w:rFonts w:hint="eastAsia" w:ascii="宋体" w:hAnsi="宋体" w:eastAsia="宋体" w:cs="宋体"/>
                <w:sz w:val="20"/>
                <w:szCs w:val="20"/>
              </w:rPr>
            </w:pPr>
          </w:p>
          <w:p w14:paraId="5D1DC33C">
            <w:pPr>
              <w:spacing w:before="91" w:line="183" w:lineRule="auto"/>
              <w:ind w:left="312"/>
              <w:rPr>
                <w:rFonts w:hint="eastAsia" w:ascii="宋体" w:hAnsi="宋体" w:eastAsia="宋体" w:cs="宋体"/>
                <w:sz w:val="24"/>
                <w:szCs w:val="24"/>
              </w:rPr>
            </w:pPr>
            <w:r>
              <w:rPr>
                <w:rFonts w:hint="eastAsia" w:ascii="宋体" w:hAnsi="宋体" w:eastAsia="宋体" w:cs="宋体"/>
                <w:sz w:val="24"/>
                <w:szCs w:val="24"/>
              </w:rPr>
              <w:t>3</w:t>
            </w:r>
          </w:p>
        </w:tc>
        <w:tc>
          <w:tcPr>
            <w:tcW w:w="1364" w:type="dxa"/>
            <w:noWrap w:val="0"/>
            <w:vAlign w:val="top"/>
          </w:tcPr>
          <w:p w14:paraId="0A293F64">
            <w:pPr>
              <w:pStyle w:val="20"/>
              <w:rPr>
                <w:rFonts w:hint="eastAsia" w:ascii="宋体" w:hAnsi="宋体" w:eastAsia="宋体" w:cs="宋体"/>
                <w:sz w:val="20"/>
                <w:szCs w:val="20"/>
              </w:rPr>
            </w:pPr>
          </w:p>
        </w:tc>
        <w:tc>
          <w:tcPr>
            <w:tcW w:w="1199" w:type="dxa"/>
            <w:noWrap w:val="0"/>
            <w:vAlign w:val="top"/>
          </w:tcPr>
          <w:p w14:paraId="2061CB7D">
            <w:pPr>
              <w:pStyle w:val="20"/>
              <w:rPr>
                <w:rFonts w:hint="eastAsia" w:ascii="宋体" w:hAnsi="宋体" w:eastAsia="宋体" w:cs="宋体"/>
                <w:sz w:val="20"/>
                <w:szCs w:val="20"/>
              </w:rPr>
            </w:pPr>
          </w:p>
        </w:tc>
        <w:tc>
          <w:tcPr>
            <w:tcW w:w="1124" w:type="dxa"/>
            <w:noWrap w:val="0"/>
            <w:vAlign w:val="top"/>
          </w:tcPr>
          <w:p w14:paraId="41B7D342">
            <w:pPr>
              <w:pStyle w:val="20"/>
              <w:rPr>
                <w:rFonts w:hint="eastAsia" w:ascii="宋体" w:hAnsi="宋体" w:eastAsia="宋体" w:cs="宋体"/>
                <w:sz w:val="20"/>
                <w:szCs w:val="20"/>
              </w:rPr>
            </w:pPr>
          </w:p>
        </w:tc>
        <w:tc>
          <w:tcPr>
            <w:tcW w:w="1080" w:type="dxa"/>
            <w:noWrap w:val="0"/>
            <w:vAlign w:val="top"/>
          </w:tcPr>
          <w:p w14:paraId="3D401EAD">
            <w:pPr>
              <w:pStyle w:val="20"/>
              <w:rPr>
                <w:rFonts w:hint="eastAsia" w:ascii="宋体" w:hAnsi="宋体" w:eastAsia="宋体" w:cs="宋体"/>
                <w:sz w:val="20"/>
                <w:szCs w:val="20"/>
              </w:rPr>
            </w:pPr>
          </w:p>
        </w:tc>
        <w:tc>
          <w:tcPr>
            <w:tcW w:w="1184" w:type="dxa"/>
            <w:noWrap w:val="0"/>
            <w:vAlign w:val="top"/>
          </w:tcPr>
          <w:p w14:paraId="2B4AABDD">
            <w:pPr>
              <w:pStyle w:val="20"/>
              <w:rPr>
                <w:rFonts w:hint="eastAsia" w:ascii="宋体" w:hAnsi="宋体" w:eastAsia="宋体" w:cs="宋体"/>
                <w:sz w:val="20"/>
                <w:szCs w:val="20"/>
              </w:rPr>
            </w:pPr>
          </w:p>
        </w:tc>
        <w:tc>
          <w:tcPr>
            <w:tcW w:w="1664" w:type="dxa"/>
            <w:noWrap w:val="0"/>
            <w:vAlign w:val="top"/>
          </w:tcPr>
          <w:p w14:paraId="7ECC41B9">
            <w:pPr>
              <w:pStyle w:val="20"/>
              <w:rPr>
                <w:rFonts w:hint="eastAsia" w:ascii="宋体" w:hAnsi="宋体" w:eastAsia="宋体" w:cs="宋体"/>
                <w:sz w:val="20"/>
                <w:szCs w:val="20"/>
              </w:rPr>
            </w:pPr>
          </w:p>
        </w:tc>
        <w:tc>
          <w:tcPr>
            <w:tcW w:w="740" w:type="dxa"/>
            <w:noWrap w:val="0"/>
            <w:vAlign w:val="top"/>
          </w:tcPr>
          <w:p w14:paraId="31B1F5AB">
            <w:pPr>
              <w:pStyle w:val="20"/>
              <w:rPr>
                <w:rFonts w:hint="eastAsia" w:ascii="宋体" w:hAnsi="宋体" w:eastAsia="宋体" w:cs="宋体"/>
                <w:sz w:val="20"/>
                <w:szCs w:val="20"/>
              </w:rPr>
            </w:pPr>
          </w:p>
        </w:tc>
      </w:tr>
      <w:tr w14:paraId="50115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739" w:type="dxa"/>
            <w:noWrap w:val="0"/>
            <w:vAlign w:val="top"/>
          </w:tcPr>
          <w:p w14:paraId="6E463BA2">
            <w:pPr>
              <w:pStyle w:val="20"/>
              <w:spacing w:line="340" w:lineRule="auto"/>
              <w:rPr>
                <w:rFonts w:hint="eastAsia" w:ascii="宋体" w:hAnsi="宋体" w:eastAsia="宋体" w:cs="宋体"/>
                <w:sz w:val="20"/>
                <w:szCs w:val="20"/>
              </w:rPr>
            </w:pPr>
          </w:p>
          <w:p w14:paraId="258A5DF9">
            <w:pPr>
              <w:spacing w:before="91" w:line="183" w:lineRule="auto"/>
              <w:ind w:left="306"/>
              <w:rPr>
                <w:rFonts w:hint="eastAsia" w:ascii="宋体" w:hAnsi="宋体" w:eastAsia="宋体" w:cs="宋体"/>
                <w:sz w:val="24"/>
                <w:szCs w:val="24"/>
              </w:rPr>
            </w:pPr>
            <w:r>
              <w:rPr>
                <w:rFonts w:hint="eastAsia" w:ascii="宋体" w:hAnsi="宋体" w:eastAsia="宋体" w:cs="宋体"/>
                <w:sz w:val="24"/>
                <w:szCs w:val="24"/>
              </w:rPr>
              <w:t>4</w:t>
            </w:r>
          </w:p>
        </w:tc>
        <w:tc>
          <w:tcPr>
            <w:tcW w:w="1364" w:type="dxa"/>
            <w:noWrap w:val="0"/>
            <w:vAlign w:val="top"/>
          </w:tcPr>
          <w:p w14:paraId="4FE3DC9B">
            <w:pPr>
              <w:pStyle w:val="20"/>
              <w:rPr>
                <w:rFonts w:hint="eastAsia" w:ascii="宋体" w:hAnsi="宋体" w:eastAsia="宋体" w:cs="宋体"/>
                <w:sz w:val="20"/>
                <w:szCs w:val="20"/>
              </w:rPr>
            </w:pPr>
          </w:p>
        </w:tc>
        <w:tc>
          <w:tcPr>
            <w:tcW w:w="1199" w:type="dxa"/>
            <w:noWrap w:val="0"/>
            <w:vAlign w:val="top"/>
          </w:tcPr>
          <w:p w14:paraId="52415878">
            <w:pPr>
              <w:pStyle w:val="20"/>
              <w:rPr>
                <w:rFonts w:hint="eastAsia" w:ascii="宋体" w:hAnsi="宋体" w:eastAsia="宋体" w:cs="宋体"/>
                <w:sz w:val="20"/>
                <w:szCs w:val="20"/>
              </w:rPr>
            </w:pPr>
          </w:p>
        </w:tc>
        <w:tc>
          <w:tcPr>
            <w:tcW w:w="1124" w:type="dxa"/>
            <w:noWrap w:val="0"/>
            <w:vAlign w:val="top"/>
          </w:tcPr>
          <w:p w14:paraId="262CF959">
            <w:pPr>
              <w:pStyle w:val="20"/>
              <w:rPr>
                <w:rFonts w:hint="eastAsia" w:ascii="宋体" w:hAnsi="宋体" w:eastAsia="宋体" w:cs="宋体"/>
                <w:sz w:val="20"/>
                <w:szCs w:val="20"/>
              </w:rPr>
            </w:pPr>
          </w:p>
        </w:tc>
        <w:tc>
          <w:tcPr>
            <w:tcW w:w="1080" w:type="dxa"/>
            <w:noWrap w:val="0"/>
            <w:vAlign w:val="top"/>
          </w:tcPr>
          <w:p w14:paraId="177DAD40">
            <w:pPr>
              <w:pStyle w:val="20"/>
              <w:rPr>
                <w:rFonts w:hint="eastAsia" w:ascii="宋体" w:hAnsi="宋体" w:eastAsia="宋体" w:cs="宋体"/>
                <w:sz w:val="20"/>
                <w:szCs w:val="20"/>
              </w:rPr>
            </w:pPr>
          </w:p>
        </w:tc>
        <w:tc>
          <w:tcPr>
            <w:tcW w:w="1184" w:type="dxa"/>
            <w:noWrap w:val="0"/>
            <w:vAlign w:val="top"/>
          </w:tcPr>
          <w:p w14:paraId="5FB6B9AA">
            <w:pPr>
              <w:pStyle w:val="20"/>
              <w:rPr>
                <w:rFonts w:hint="eastAsia" w:ascii="宋体" w:hAnsi="宋体" w:eastAsia="宋体" w:cs="宋体"/>
                <w:sz w:val="20"/>
                <w:szCs w:val="20"/>
              </w:rPr>
            </w:pPr>
          </w:p>
        </w:tc>
        <w:tc>
          <w:tcPr>
            <w:tcW w:w="1664" w:type="dxa"/>
            <w:noWrap w:val="0"/>
            <w:vAlign w:val="top"/>
          </w:tcPr>
          <w:p w14:paraId="25903A9F">
            <w:pPr>
              <w:pStyle w:val="20"/>
              <w:rPr>
                <w:rFonts w:hint="eastAsia" w:ascii="宋体" w:hAnsi="宋体" w:eastAsia="宋体" w:cs="宋体"/>
                <w:sz w:val="20"/>
                <w:szCs w:val="20"/>
              </w:rPr>
            </w:pPr>
          </w:p>
        </w:tc>
        <w:tc>
          <w:tcPr>
            <w:tcW w:w="740" w:type="dxa"/>
            <w:noWrap w:val="0"/>
            <w:vAlign w:val="top"/>
          </w:tcPr>
          <w:p w14:paraId="0F284D1B">
            <w:pPr>
              <w:pStyle w:val="20"/>
              <w:rPr>
                <w:rFonts w:hint="eastAsia" w:ascii="宋体" w:hAnsi="宋体" w:eastAsia="宋体" w:cs="宋体"/>
                <w:sz w:val="20"/>
                <w:szCs w:val="20"/>
              </w:rPr>
            </w:pPr>
          </w:p>
        </w:tc>
      </w:tr>
      <w:tr w14:paraId="0805F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trPr>
        <w:tc>
          <w:tcPr>
            <w:tcW w:w="739" w:type="dxa"/>
            <w:noWrap w:val="0"/>
            <w:vAlign w:val="top"/>
          </w:tcPr>
          <w:p w14:paraId="718D6394">
            <w:pPr>
              <w:pStyle w:val="20"/>
              <w:spacing w:line="250" w:lineRule="auto"/>
              <w:rPr>
                <w:rFonts w:hint="eastAsia" w:ascii="宋体" w:hAnsi="宋体" w:eastAsia="宋体" w:cs="宋体"/>
                <w:sz w:val="20"/>
                <w:szCs w:val="20"/>
              </w:rPr>
            </w:pPr>
          </w:p>
          <w:p w14:paraId="1AE2B501">
            <w:pPr>
              <w:spacing w:before="91" w:line="443" w:lineRule="exact"/>
              <w:ind w:left="255"/>
              <w:rPr>
                <w:rFonts w:hint="eastAsia" w:ascii="宋体" w:hAnsi="宋体" w:eastAsia="宋体" w:cs="宋体"/>
                <w:sz w:val="24"/>
                <w:szCs w:val="24"/>
              </w:rPr>
            </w:pPr>
            <w:r>
              <w:rPr>
                <w:rFonts w:hint="eastAsia" w:ascii="宋体" w:hAnsi="宋体" w:eastAsia="宋体" w:cs="宋体"/>
                <w:position w:val="3"/>
                <w:sz w:val="24"/>
                <w:szCs w:val="24"/>
              </w:rPr>
              <w:t>…</w:t>
            </w:r>
          </w:p>
        </w:tc>
        <w:tc>
          <w:tcPr>
            <w:tcW w:w="1364" w:type="dxa"/>
            <w:noWrap w:val="0"/>
            <w:vAlign w:val="top"/>
          </w:tcPr>
          <w:p w14:paraId="3915B280">
            <w:pPr>
              <w:pStyle w:val="20"/>
              <w:rPr>
                <w:rFonts w:hint="eastAsia" w:ascii="宋体" w:hAnsi="宋体" w:eastAsia="宋体" w:cs="宋体"/>
                <w:sz w:val="20"/>
                <w:szCs w:val="20"/>
              </w:rPr>
            </w:pPr>
          </w:p>
        </w:tc>
        <w:tc>
          <w:tcPr>
            <w:tcW w:w="1199" w:type="dxa"/>
            <w:noWrap w:val="0"/>
            <w:vAlign w:val="top"/>
          </w:tcPr>
          <w:p w14:paraId="5E297DEC">
            <w:pPr>
              <w:pStyle w:val="20"/>
              <w:rPr>
                <w:rFonts w:hint="eastAsia" w:ascii="宋体" w:hAnsi="宋体" w:eastAsia="宋体" w:cs="宋体"/>
                <w:sz w:val="20"/>
                <w:szCs w:val="20"/>
              </w:rPr>
            </w:pPr>
          </w:p>
        </w:tc>
        <w:tc>
          <w:tcPr>
            <w:tcW w:w="1124" w:type="dxa"/>
            <w:noWrap w:val="0"/>
            <w:vAlign w:val="top"/>
          </w:tcPr>
          <w:p w14:paraId="4D07E920">
            <w:pPr>
              <w:pStyle w:val="20"/>
              <w:rPr>
                <w:rFonts w:hint="eastAsia" w:ascii="宋体" w:hAnsi="宋体" w:eastAsia="宋体" w:cs="宋体"/>
                <w:sz w:val="20"/>
                <w:szCs w:val="20"/>
              </w:rPr>
            </w:pPr>
          </w:p>
        </w:tc>
        <w:tc>
          <w:tcPr>
            <w:tcW w:w="1080" w:type="dxa"/>
            <w:noWrap w:val="0"/>
            <w:vAlign w:val="top"/>
          </w:tcPr>
          <w:p w14:paraId="3369DE05">
            <w:pPr>
              <w:pStyle w:val="20"/>
              <w:rPr>
                <w:rFonts w:hint="eastAsia" w:ascii="宋体" w:hAnsi="宋体" w:eastAsia="宋体" w:cs="宋体"/>
                <w:sz w:val="20"/>
                <w:szCs w:val="20"/>
              </w:rPr>
            </w:pPr>
          </w:p>
        </w:tc>
        <w:tc>
          <w:tcPr>
            <w:tcW w:w="1184" w:type="dxa"/>
            <w:noWrap w:val="0"/>
            <w:vAlign w:val="top"/>
          </w:tcPr>
          <w:p w14:paraId="2384399A">
            <w:pPr>
              <w:pStyle w:val="20"/>
              <w:rPr>
                <w:rFonts w:hint="eastAsia" w:ascii="宋体" w:hAnsi="宋体" w:eastAsia="宋体" w:cs="宋体"/>
                <w:sz w:val="20"/>
                <w:szCs w:val="20"/>
              </w:rPr>
            </w:pPr>
          </w:p>
        </w:tc>
        <w:tc>
          <w:tcPr>
            <w:tcW w:w="1664" w:type="dxa"/>
            <w:noWrap w:val="0"/>
            <w:vAlign w:val="top"/>
          </w:tcPr>
          <w:p w14:paraId="6E6A48F6">
            <w:pPr>
              <w:pStyle w:val="20"/>
              <w:rPr>
                <w:rFonts w:hint="eastAsia" w:ascii="宋体" w:hAnsi="宋体" w:eastAsia="宋体" w:cs="宋体"/>
                <w:sz w:val="20"/>
                <w:szCs w:val="20"/>
              </w:rPr>
            </w:pPr>
          </w:p>
        </w:tc>
        <w:tc>
          <w:tcPr>
            <w:tcW w:w="740" w:type="dxa"/>
            <w:noWrap w:val="0"/>
            <w:vAlign w:val="top"/>
          </w:tcPr>
          <w:p w14:paraId="6766E8C1">
            <w:pPr>
              <w:pStyle w:val="20"/>
              <w:rPr>
                <w:rFonts w:hint="eastAsia" w:ascii="宋体" w:hAnsi="宋体" w:eastAsia="宋体" w:cs="宋体"/>
                <w:sz w:val="20"/>
                <w:szCs w:val="20"/>
              </w:rPr>
            </w:pPr>
          </w:p>
        </w:tc>
      </w:tr>
    </w:tbl>
    <w:p w14:paraId="318E5E26">
      <w:pPr>
        <w:pStyle w:val="5"/>
        <w:rPr>
          <w:rFonts w:hint="eastAsia" w:ascii="宋体" w:hAnsi="宋体" w:eastAsia="宋体" w:cs="宋体"/>
          <w:sz w:val="20"/>
          <w:szCs w:val="20"/>
        </w:rPr>
      </w:pPr>
    </w:p>
    <w:p w14:paraId="7C314955">
      <w:pPr>
        <w:pStyle w:val="5"/>
        <w:rPr>
          <w:rFonts w:hint="eastAsia" w:ascii="宋体" w:hAnsi="宋体" w:eastAsia="宋体" w:cs="宋体"/>
          <w:sz w:val="20"/>
          <w:szCs w:val="20"/>
        </w:rPr>
      </w:pPr>
    </w:p>
    <w:p w14:paraId="2699B99C">
      <w:pPr>
        <w:pStyle w:val="5"/>
        <w:rPr>
          <w:rFonts w:hint="eastAsia" w:ascii="宋体" w:hAnsi="宋体" w:eastAsia="宋体" w:cs="宋体"/>
          <w:sz w:val="20"/>
          <w:szCs w:val="20"/>
        </w:rPr>
      </w:pPr>
    </w:p>
    <w:p w14:paraId="56F4D079">
      <w:pPr>
        <w:spacing w:before="91" w:line="220" w:lineRule="auto"/>
        <w:ind w:left="573"/>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3117E993">
      <w:pPr>
        <w:spacing w:before="225" w:line="220" w:lineRule="auto"/>
        <w:ind w:left="571"/>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0BC51AC7">
      <w:pPr>
        <w:pStyle w:val="5"/>
        <w:spacing w:line="313" w:lineRule="auto"/>
        <w:rPr>
          <w:rFonts w:hint="eastAsia" w:ascii="宋体" w:hAnsi="宋体" w:eastAsia="宋体" w:cs="宋体"/>
          <w:sz w:val="20"/>
          <w:szCs w:val="20"/>
        </w:rPr>
      </w:pPr>
    </w:p>
    <w:p w14:paraId="74477D2E">
      <w:pPr>
        <w:pStyle w:val="5"/>
        <w:spacing w:line="314" w:lineRule="auto"/>
        <w:rPr>
          <w:rFonts w:hint="eastAsia" w:ascii="宋体" w:hAnsi="宋体" w:eastAsia="宋体" w:cs="宋体"/>
          <w:sz w:val="20"/>
          <w:szCs w:val="20"/>
        </w:rPr>
      </w:pPr>
    </w:p>
    <w:p w14:paraId="708A33EA">
      <w:pPr>
        <w:spacing w:before="91" w:line="221" w:lineRule="auto"/>
        <w:jc w:val="right"/>
        <w:outlineLvl w:val="9"/>
        <w:rPr>
          <w:rFonts w:hint="eastAsia" w:ascii="宋体" w:hAnsi="宋体" w:eastAsia="宋体" w:cs="宋体"/>
          <w:sz w:val="24"/>
          <w:szCs w:val="24"/>
        </w:rPr>
      </w:pPr>
      <w:r>
        <w:rPr>
          <w:rFonts w:hint="eastAsia" w:ascii="宋体" w:hAnsi="宋体" w:eastAsia="宋体" w:cs="宋体"/>
          <w:spacing w:val="-29"/>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29"/>
          <w:sz w:val="24"/>
          <w:szCs w:val="24"/>
        </w:rPr>
        <w:t>月</w:t>
      </w:r>
      <w:r>
        <w:rPr>
          <w:rFonts w:hint="eastAsia" w:ascii="宋体" w:hAnsi="宋体" w:eastAsia="宋体" w:cs="宋体"/>
          <w:spacing w:val="28"/>
          <w:sz w:val="24"/>
          <w:szCs w:val="24"/>
        </w:rPr>
        <w:t xml:space="preserve">  </w:t>
      </w:r>
      <w:r>
        <w:rPr>
          <w:rFonts w:hint="eastAsia" w:ascii="宋体" w:hAnsi="宋体" w:eastAsia="宋体" w:cs="宋体"/>
          <w:spacing w:val="-29"/>
          <w:sz w:val="24"/>
          <w:szCs w:val="24"/>
        </w:rPr>
        <w:t>日</w:t>
      </w:r>
    </w:p>
    <w:p w14:paraId="46CA0F5B">
      <w:pPr>
        <w:spacing w:line="221" w:lineRule="auto"/>
        <w:rPr>
          <w:rFonts w:hint="eastAsia" w:ascii="宋体" w:hAnsi="宋体" w:eastAsia="宋体" w:cs="宋体"/>
          <w:sz w:val="24"/>
          <w:szCs w:val="24"/>
        </w:rPr>
        <w:sectPr>
          <w:headerReference r:id="rId44" w:type="default"/>
          <w:footerReference r:id="rId45" w:type="default"/>
          <w:pgSz w:w="11910" w:h="16840"/>
          <w:pgMar w:top="1177" w:right="1391" w:bottom="1365" w:left="1418" w:header="845" w:footer="1186" w:gutter="0"/>
          <w:pgBorders>
            <w:top w:val="none" w:sz="0" w:space="0"/>
            <w:left w:val="none" w:sz="0" w:space="0"/>
            <w:bottom w:val="none" w:sz="0" w:space="0"/>
            <w:right w:val="none" w:sz="0" w:space="0"/>
          </w:pgBorders>
          <w:pgNumType w:fmt="decimal"/>
          <w:cols w:space="720" w:num="1"/>
        </w:sectPr>
      </w:pPr>
    </w:p>
    <w:p w14:paraId="6C146108">
      <w:pPr>
        <w:pStyle w:val="5"/>
        <w:spacing w:line="427" w:lineRule="auto"/>
        <w:rPr>
          <w:rFonts w:hint="eastAsia" w:ascii="宋体" w:hAnsi="宋体" w:eastAsia="宋体" w:cs="宋体"/>
        </w:rPr>
      </w:pPr>
    </w:p>
    <w:p w14:paraId="50F5B239">
      <w:pPr>
        <w:spacing w:before="91" w:line="221" w:lineRule="auto"/>
        <w:jc w:val="center"/>
        <w:rPr>
          <w:rFonts w:hint="eastAsia" w:ascii="宋体" w:hAnsi="宋体" w:eastAsia="宋体" w:cs="宋体"/>
          <w:sz w:val="28"/>
          <w:szCs w:val="28"/>
        </w:rPr>
      </w:pPr>
      <w:r>
        <w:rPr>
          <w:rFonts w:hint="eastAsia" w:ascii="宋体" w:hAnsi="宋体" w:eastAsia="宋体" w:cs="宋体"/>
          <w:b/>
          <w:bCs/>
          <w:spacing w:val="-5"/>
          <w:sz w:val="28"/>
          <w:szCs w:val="28"/>
        </w:rPr>
        <w:t>（六）其他部分</w:t>
      </w:r>
    </w:p>
    <w:p w14:paraId="6CE96DE2">
      <w:pPr>
        <w:spacing w:before="269" w:line="221" w:lineRule="auto"/>
        <w:jc w:val="center"/>
        <w:outlineLvl w:val="9"/>
        <w:rPr>
          <w:rFonts w:hint="eastAsia" w:ascii="宋体" w:hAnsi="宋体" w:eastAsia="宋体" w:cs="宋体"/>
          <w:sz w:val="24"/>
          <w:szCs w:val="24"/>
        </w:rPr>
      </w:pPr>
      <w:r>
        <w:rPr>
          <w:rFonts w:hint="eastAsia" w:ascii="宋体" w:hAnsi="宋体" w:eastAsia="宋体" w:cs="宋体"/>
          <w:spacing w:val="-4"/>
          <w:sz w:val="24"/>
          <w:szCs w:val="24"/>
        </w:rPr>
        <w:t>1.商务条款偏离表</w:t>
      </w:r>
    </w:p>
    <w:p w14:paraId="047C27F5">
      <w:pPr>
        <w:spacing w:before="61"/>
        <w:rPr>
          <w:rFonts w:hint="eastAsia" w:ascii="宋体" w:hAnsi="宋体" w:eastAsia="宋体" w:cs="宋体"/>
          <w:sz w:val="20"/>
          <w:szCs w:val="20"/>
        </w:rPr>
      </w:pPr>
    </w:p>
    <w:p w14:paraId="07223A80">
      <w:pPr>
        <w:spacing w:before="61"/>
        <w:rPr>
          <w:rFonts w:hint="eastAsia" w:ascii="宋体" w:hAnsi="宋体" w:eastAsia="宋体" w:cs="宋体"/>
          <w:sz w:val="20"/>
          <w:szCs w:val="20"/>
        </w:rPr>
      </w:pPr>
    </w:p>
    <w:tbl>
      <w:tblPr>
        <w:tblStyle w:val="19"/>
        <w:tblW w:w="0" w:type="auto"/>
        <w:tblInd w:w="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1"/>
        <w:gridCol w:w="2468"/>
        <w:gridCol w:w="2975"/>
        <w:gridCol w:w="2609"/>
      </w:tblGrid>
      <w:tr w14:paraId="0437F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6" w:hRule="atLeast"/>
        </w:trPr>
        <w:tc>
          <w:tcPr>
            <w:tcW w:w="971" w:type="dxa"/>
            <w:noWrap w:val="0"/>
            <w:vAlign w:val="top"/>
          </w:tcPr>
          <w:p w14:paraId="34750835">
            <w:pPr>
              <w:pStyle w:val="20"/>
              <w:spacing w:line="389" w:lineRule="auto"/>
              <w:rPr>
                <w:rFonts w:hint="eastAsia" w:ascii="宋体" w:hAnsi="宋体" w:eastAsia="宋体" w:cs="宋体"/>
                <w:sz w:val="20"/>
                <w:szCs w:val="20"/>
              </w:rPr>
            </w:pPr>
          </w:p>
          <w:p w14:paraId="5D27687B">
            <w:pPr>
              <w:spacing w:before="91" w:line="222" w:lineRule="auto"/>
              <w:ind w:left="117"/>
              <w:rPr>
                <w:rFonts w:hint="eastAsia" w:ascii="宋体" w:hAnsi="宋体" w:eastAsia="宋体" w:cs="宋体"/>
                <w:sz w:val="24"/>
                <w:szCs w:val="24"/>
              </w:rPr>
            </w:pPr>
            <w:r>
              <w:rPr>
                <w:rFonts w:hint="eastAsia" w:ascii="宋体" w:hAnsi="宋体" w:eastAsia="宋体" w:cs="宋体"/>
                <w:spacing w:val="-5"/>
                <w:sz w:val="24"/>
                <w:szCs w:val="24"/>
              </w:rPr>
              <w:t>序号</w:t>
            </w:r>
          </w:p>
        </w:tc>
        <w:tc>
          <w:tcPr>
            <w:tcW w:w="2468" w:type="dxa"/>
            <w:noWrap w:val="0"/>
            <w:vAlign w:val="top"/>
          </w:tcPr>
          <w:p w14:paraId="79CCBF41">
            <w:pPr>
              <w:spacing w:before="242" w:line="298" w:lineRule="auto"/>
              <w:ind w:left="822" w:right="671" w:hanging="140"/>
              <w:rPr>
                <w:rFonts w:hint="eastAsia" w:ascii="宋体" w:hAnsi="宋体" w:eastAsia="宋体" w:cs="宋体"/>
                <w:sz w:val="24"/>
                <w:szCs w:val="24"/>
              </w:rPr>
            </w:pPr>
            <w:r>
              <w:rPr>
                <w:rFonts w:hint="eastAsia" w:ascii="宋体" w:hAnsi="宋体" w:eastAsia="宋体" w:cs="宋体"/>
                <w:spacing w:val="-3"/>
                <w:sz w:val="24"/>
                <w:szCs w:val="24"/>
              </w:rPr>
              <w:t>招标文件</w:t>
            </w:r>
            <w:r>
              <w:rPr>
                <w:rFonts w:hint="eastAsia" w:ascii="宋体" w:hAnsi="宋体" w:eastAsia="宋体" w:cs="宋体"/>
                <w:sz w:val="24"/>
                <w:szCs w:val="24"/>
              </w:rPr>
              <w:t xml:space="preserve"> </w:t>
            </w:r>
            <w:r>
              <w:rPr>
                <w:rFonts w:hint="eastAsia" w:ascii="宋体" w:hAnsi="宋体" w:eastAsia="宋体" w:cs="宋体"/>
                <w:spacing w:val="-4"/>
                <w:sz w:val="24"/>
                <w:szCs w:val="24"/>
              </w:rPr>
              <w:t>条目号</w:t>
            </w:r>
          </w:p>
        </w:tc>
        <w:tc>
          <w:tcPr>
            <w:tcW w:w="2975" w:type="dxa"/>
            <w:noWrap w:val="0"/>
            <w:vAlign w:val="top"/>
          </w:tcPr>
          <w:p w14:paraId="4F25E610">
            <w:pPr>
              <w:pStyle w:val="20"/>
              <w:spacing w:line="388" w:lineRule="auto"/>
              <w:rPr>
                <w:rFonts w:hint="eastAsia" w:ascii="宋体" w:hAnsi="宋体" w:eastAsia="宋体" w:cs="宋体"/>
                <w:sz w:val="20"/>
                <w:szCs w:val="20"/>
              </w:rPr>
            </w:pPr>
          </w:p>
          <w:p w14:paraId="19786DC0">
            <w:pPr>
              <w:spacing w:before="91" w:line="221" w:lineRule="auto"/>
              <w:ind w:left="657"/>
              <w:rPr>
                <w:rFonts w:hint="eastAsia" w:ascii="宋体" w:hAnsi="宋体" w:eastAsia="宋体" w:cs="宋体"/>
                <w:sz w:val="24"/>
                <w:szCs w:val="24"/>
              </w:rPr>
            </w:pPr>
            <w:r>
              <w:rPr>
                <w:rFonts w:hint="eastAsia" w:ascii="宋体" w:hAnsi="宋体" w:eastAsia="宋体" w:cs="宋体"/>
                <w:spacing w:val="-2"/>
                <w:sz w:val="24"/>
                <w:szCs w:val="24"/>
              </w:rPr>
              <w:t>招标文件要求</w:t>
            </w:r>
          </w:p>
        </w:tc>
        <w:tc>
          <w:tcPr>
            <w:tcW w:w="2609" w:type="dxa"/>
            <w:noWrap w:val="0"/>
            <w:vAlign w:val="top"/>
          </w:tcPr>
          <w:p w14:paraId="6301DBEC">
            <w:pPr>
              <w:pStyle w:val="20"/>
              <w:spacing w:line="388" w:lineRule="auto"/>
              <w:rPr>
                <w:rFonts w:hint="eastAsia" w:ascii="宋体" w:hAnsi="宋体" w:eastAsia="宋体" w:cs="宋体"/>
                <w:sz w:val="20"/>
                <w:szCs w:val="20"/>
              </w:rPr>
            </w:pPr>
          </w:p>
          <w:p w14:paraId="7A1DC2EC">
            <w:pPr>
              <w:spacing w:before="91" w:line="221" w:lineRule="auto"/>
              <w:ind w:left="698"/>
              <w:rPr>
                <w:rFonts w:hint="eastAsia" w:ascii="宋体" w:hAnsi="宋体" w:eastAsia="宋体" w:cs="宋体"/>
                <w:sz w:val="24"/>
                <w:szCs w:val="24"/>
              </w:rPr>
            </w:pPr>
            <w:r>
              <w:rPr>
                <w:rFonts w:hint="eastAsia" w:ascii="宋体" w:hAnsi="宋体" w:eastAsia="宋体" w:cs="宋体"/>
                <w:spacing w:val="-6"/>
                <w:sz w:val="24"/>
                <w:szCs w:val="24"/>
              </w:rPr>
              <w:t>响应/偏离</w:t>
            </w:r>
          </w:p>
        </w:tc>
      </w:tr>
      <w:tr w14:paraId="09209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71" w:type="dxa"/>
            <w:noWrap w:val="0"/>
            <w:vAlign w:val="top"/>
          </w:tcPr>
          <w:p w14:paraId="400F10C7">
            <w:pPr>
              <w:pStyle w:val="20"/>
              <w:rPr>
                <w:rFonts w:hint="eastAsia" w:ascii="宋体" w:hAnsi="宋体" w:eastAsia="宋体" w:cs="宋体"/>
                <w:sz w:val="20"/>
                <w:szCs w:val="20"/>
              </w:rPr>
            </w:pPr>
          </w:p>
        </w:tc>
        <w:tc>
          <w:tcPr>
            <w:tcW w:w="2468" w:type="dxa"/>
            <w:noWrap w:val="0"/>
            <w:vAlign w:val="top"/>
          </w:tcPr>
          <w:p w14:paraId="6CE92DCC">
            <w:pPr>
              <w:pStyle w:val="20"/>
              <w:rPr>
                <w:rFonts w:hint="eastAsia" w:ascii="宋体" w:hAnsi="宋体" w:eastAsia="宋体" w:cs="宋体"/>
                <w:sz w:val="20"/>
                <w:szCs w:val="20"/>
              </w:rPr>
            </w:pPr>
          </w:p>
        </w:tc>
        <w:tc>
          <w:tcPr>
            <w:tcW w:w="2975" w:type="dxa"/>
            <w:noWrap w:val="0"/>
            <w:vAlign w:val="top"/>
          </w:tcPr>
          <w:p w14:paraId="2AB52ADA">
            <w:pPr>
              <w:pStyle w:val="20"/>
              <w:rPr>
                <w:rFonts w:hint="eastAsia" w:ascii="宋体" w:hAnsi="宋体" w:eastAsia="宋体" w:cs="宋体"/>
                <w:sz w:val="20"/>
                <w:szCs w:val="20"/>
              </w:rPr>
            </w:pPr>
          </w:p>
        </w:tc>
        <w:tc>
          <w:tcPr>
            <w:tcW w:w="2609" w:type="dxa"/>
            <w:noWrap w:val="0"/>
            <w:vAlign w:val="top"/>
          </w:tcPr>
          <w:p w14:paraId="2D61C3D3">
            <w:pPr>
              <w:pStyle w:val="20"/>
              <w:rPr>
                <w:rFonts w:hint="eastAsia" w:ascii="宋体" w:hAnsi="宋体" w:eastAsia="宋体" w:cs="宋体"/>
                <w:sz w:val="20"/>
                <w:szCs w:val="20"/>
              </w:rPr>
            </w:pPr>
          </w:p>
        </w:tc>
      </w:tr>
      <w:tr w14:paraId="4AAAA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3D4EB45D">
            <w:pPr>
              <w:pStyle w:val="20"/>
              <w:rPr>
                <w:rFonts w:hint="eastAsia" w:ascii="宋体" w:hAnsi="宋体" w:eastAsia="宋体" w:cs="宋体"/>
                <w:sz w:val="20"/>
                <w:szCs w:val="20"/>
              </w:rPr>
            </w:pPr>
          </w:p>
        </w:tc>
        <w:tc>
          <w:tcPr>
            <w:tcW w:w="2468" w:type="dxa"/>
            <w:noWrap w:val="0"/>
            <w:vAlign w:val="top"/>
          </w:tcPr>
          <w:p w14:paraId="0128E5B2">
            <w:pPr>
              <w:pStyle w:val="20"/>
              <w:rPr>
                <w:rFonts w:hint="eastAsia" w:ascii="宋体" w:hAnsi="宋体" w:eastAsia="宋体" w:cs="宋体"/>
                <w:sz w:val="20"/>
                <w:szCs w:val="20"/>
              </w:rPr>
            </w:pPr>
          </w:p>
        </w:tc>
        <w:tc>
          <w:tcPr>
            <w:tcW w:w="2975" w:type="dxa"/>
            <w:noWrap w:val="0"/>
            <w:vAlign w:val="top"/>
          </w:tcPr>
          <w:p w14:paraId="355E0EB7">
            <w:pPr>
              <w:pStyle w:val="20"/>
              <w:rPr>
                <w:rFonts w:hint="eastAsia" w:ascii="宋体" w:hAnsi="宋体" w:eastAsia="宋体" w:cs="宋体"/>
                <w:sz w:val="20"/>
                <w:szCs w:val="20"/>
              </w:rPr>
            </w:pPr>
          </w:p>
        </w:tc>
        <w:tc>
          <w:tcPr>
            <w:tcW w:w="2609" w:type="dxa"/>
            <w:noWrap w:val="0"/>
            <w:vAlign w:val="top"/>
          </w:tcPr>
          <w:p w14:paraId="7F353F02">
            <w:pPr>
              <w:pStyle w:val="20"/>
              <w:rPr>
                <w:rFonts w:hint="eastAsia" w:ascii="宋体" w:hAnsi="宋体" w:eastAsia="宋体" w:cs="宋体"/>
                <w:sz w:val="20"/>
                <w:szCs w:val="20"/>
              </w:rPr>
            </w:pPr>
          </w:p>
        </w:tc>
      </w:tr>
      <w:tr w14:paraId="6D6A8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71" w:type="dxa"/>
            <w:noWrap w:val="0"/>
            <w:vAlign w:val="top"/>
          </w:tcPr>
          <w:p w14:paraId="793CF170">
            <w:pPr>
              <w:pStyle w:val="20"/>
              <w:rPr>
                <w:rFonts w:hint="eastAsia" w:ascii="宋体" w:hAnsi="宋体" w:eastAsia="宋体" w:cs="宋体"/>
                <w:sz w:val="20"/>
                <w:szCs w:val="20"/>
              </w:rPr>
            </w:pPr>
          </w:p>
        </w:tc>
        <w:tc>
          <w:tcPr>
            <w:tcW w:w="2468" w:type="dxa"/>
            <w:noWrap w:val="0"/>
            <w:vAlign w:val="top"/>
          </w:tcPr>
          <w:p w14:paraId="2DFE349E">
            <w:pPr>
              <w:pStyle w:val="20"/>
              <w:rPr>
                <w:rFonts w:hint="eastAsia" w:ascii="宋体" w:hAnsi="宋体" w:eastAsia="宋体" w:cs="宋体"/>
                <w:sz w:val="20"/>
                <w:szCs w:val="20"/>
              </w:rPr>
            </w:pPr>
          </w:p>
        </w:tc>
        <w:tc>
          <w:tcPr>
            <w:tcW w:w="2975" w:type="dxa"/>
            <w:noWrap w:val="0"/>
            <w:vAlign w:val="top"/>
          </w:tcPr>
          <w:p w14:paraId="12CEB61E">
            <w:pPr>
              <w:pStyle w:val="20"/>
              <w:rPr>
                <w:rFonts w:hint="eastAsia" w:ascii="宋体" w:hAnsi="宋体" w:eastAsia="宋体" w:cs="宋体"/>
                <w:sz w:val="20"/>
                <w:szCs w:val="20"/>
              </w:rPr>
            </w:pPr>
          </w:p>
        </w:tc>
        <w:tc>
          <w:tcPr>
            <w:tcW w:w="2609" w:type="dxa"/>
            <w:noWrap w:val="0"/>
            <w:vAlign w:val="top"/>
          </w:tcPr>
          <w:p w14:paraId="32FA9123">
            <w:pPr>
              <w:pStyle w:val="20"/>
              <w:rPr>
                <w:rFonts w:hint="eastAsia" w:ascii="宋体" w:hAnsi="宋体" w:eastAsia="宋体" w:cs="宋体"/>
                <w:sz w:val="20"/>
                <w:szCs w:val="20"/>
              </w:rPr>
            </w:pPr>
          </w:p>
        </w:tc>
      </w:tr>
      <w:tr w14:paraId="7E801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71" w:type="dxa"/>
            <w:noWrap w:val="0"/>
            <w:vAlign w:val="top"/>
          </w:tcPr>
          <w:p w14:paraId="49F0DFD8">
            <w:pPr>
              <w:pStyle w:val="20"/>
              <w:rPr>
                <w:rFonts w:hint="eastAsia" w:ascii="宋体" w:hAnsi="宋体" w:eastAsia="宋体" w:cs="宋体"/>
                <w:sz w:val="20"/>
                <w:szCs w:val="20"/>
              </w:rPr>
            </w:pPr>
          </w:p>
        </w:tc>
        <w:tc>
          <w:tcPr>
            <w:tcW w:w="2468" w:type="dxa"/>
            <w:noWrap w:val="0"/>
            <w:vAlign w:val="top"/>
          </w:tcPr>
          <w:p w14:paraId="74AB38DA">
            <w:pPr>
              <w:pStyle w:val="20"/>
              <w:rPr>
                <w:rFonts w:hint="eastAsia" w:ascii="宋体" w:hAnsi="宋体" w:eastAsia="宋体" w:cs="宋体"/>
                <w:sz w:val="20"/>
                <w:szCs w:val="20"/>
              </w:rPr>
            </w:pPr>
          </w:p>
        </w:tc>
        <w:tc>
          <w:tcPr>
            <w:tcW w:w="2975" w:type="dxa"/>
            <w:noWrap w:val="0"/>
            <w:vAlign w:val="top"/>
          </w:tcPr>
          <w:p w14:paraId="3F3F6F24">
            <w:pPr>
              <w:pStyle w:val="20"/>
              <w:rPr>
                <w:rFonts w:hint="eastAsia" w:ascii="宋体" w:hAnsi="宋体" w:eastAsia="宋体" w:cs="宋体"/>
                <w:sz w:val="20"/>
                <w:szCs w:val="20"/>
              </w:rPr>
            </w:pPr>
          </w:p>
        </w:tc>
        <w:tc>
          <w:tcPr>
            <w:tcW w:w="2609" w:type="dxa"/>
            <w:noWrap w:val="0"/>
            <w:vAlign w:val="top"/>
          </w:tcPr>
          <w:p w14:paraId="7361CA8A">
            <w:pPr>
              <w:pStyle w:val="20"/>
              <w:rPr>
                <w:rFonts w:hint="eastAsia" w:ascii="宋体" w:hAnsi="宋体" w:eastAsia="宋体" w:cs="宋体"/>
                <w:sz w:val="20"/>
                <w:szCs w:val="20"/>
              </w:rPr>
            </w:pPr>
          </w:p>
        </w:tc>
      </w:tr>
      <w:tr w14:paraId="659F1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60C6BF4B">
            <w:pPr>
              <w:pStyle w:val="20"/>
              <w:rPr>
                <w:rFonts w:hint="eastAsia" w:ascii="宋体" w:hAnsi="宋体" w:eastAsia="宋体" w:cs="宋体"/>
                <w:sz w:val="20"/>
                <w:szCs w:val="20"/>
              </w:rPr>
            </w:pPr>
          </w:p>
        </w:tc>
        <w:tc>
          <w:tcPr>
            <w:tcW w:w="2468" w:type="dxa"/>
            <w:noWrap w:val="0"/>
            <w:vAlign w:val="top"/>
          </w:tcPr>
          <w:p w14:paraId="5CC59439">
            <w:pPr>
              <w:pStyle w:val="20"/>
              <w:rPr>
                <w:rFonts w:hint="eastAsia" w:ascii="宋体" w:hAnsi="宋体" w:eastAsia="宋体" w:cs="宋体"/>
                <w:sz w:val="20"/>
                <w:szCs w:val="20"/>
              </w:rPr>
            </w:pPr>
          </w:p>
        </w:tc>
        <w:tc>
          <w:tcPr>
            <w:tcW w:w="2975" w:type="dxa"/>
            <w:noWrap w:val="0"/>
            <w:vAlign w:val="top"/>
          </w:tcPr>
          <w:p w14:paraId="21065311">
            <w:pPr>
              <w:pStyle w:val="20"/>
              <w:rPr>
                <w:rFonts w:hint="eastAsia" w:ascii="宋体" w:hAnsi="宋体" w:eastAsia="宋体" w:cs="宋体"/>
                <w:sz w:val="20"/>
                <w:szCs w:val="20"/>
              </w:rPr>
            </w:pPr>
          </w:p>
        </w:tc>
        <w:tc>
          <w:tcPr>
            <w:tcW w:w="2609" w:type="dxa"/>
            <w:noWrap w:val="0"/>
            <w:vAlign w:val="top"/>
          </w:tcPr>
          <w:p w14:paraId="56EE6BD2">
            <w:pPr>
              <w:pStyle w:val="20"/>
              <w:rPr>
                <w:rFonts w:hint="eastAsia" w:ascii="宋体" w:hAnsi="宋体" w:eastAsia="宋体" w:cs="宋体"/>
                <w:sz w:val="20"/>
                <w:szCs w:val="20"/>
              </w:rPr>
            </w:pPr>
          </w:p>
        </w:tc>
      </w:tr>
      <w:tr w14:paraId="5CEAA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71" w:type="dxa"/>
            <w:noWrap w:val="0"/>
            <w:vAlign w:val="top"/>
          </w:tcPr>
          <w:p w14:paraId="08AD2449">
            <w:pPr>
              <w:pStyle w:val="20"/>
              <w:rPr>
                <w:rFonts w:hint="eastAsia" w:ascii="宋体" w:hAnsi="宋体" w:eastAsia="宋体" w:cs="宋体"/>
                <w:sz w:val="20"/>
                <w:szCs w:val="20"/>
              </w:rPr>
            </w:pPr>
          </w:p>
        </w:tc>
        <w:tc>
          <w:tcPr>
            <w:tcW w:w="2468" w:type="dxa"/>
            <w:noWrap w:val="0"/>
            <w:vAlign w:val="top"/>
          </w:tcPr>
          <w:p w14:paraId="2102D0F2">
            <w:pPr>
              <w:pStyle w:val="20"/>
              <w:rPr>
                <w:rFonts w:hint="eastAsia" w:ascii="宋体" w:hAnsi="宋体" w:eastAsia="宋体" w:cs="宋体"/>
                <w:sz w:val="20"/>
                <w:szCs w:val="20"/>
              </w:rPr>
            </w:pPr>
          </w:p>
        </w:tc>
        <w:tc>
          <w:tcPr>
            <w:tcW w:w="2975" w:type="dxa"/>
            <w:noWrap w:val="0"/>
            <w:vAlign w:val="top"/>
          </w:tcPr>
          <w:p w14:paraId="60992EE7">
            <w:pPr>
              <w:pStyle w:val="20"/>
              <w:rPr>
                <w:rFonts w:hint="eastAsia" w:ascii="宋体" w:hAnsi="宋体" w:eastAsia="宋体" w:cs="宋体"/>
                <w:sz w:val="20"/>
                <w:szCs w:val="20"/>
              </w:rPr>
            </w:pPr>
          </w:p>
        </w:tc>
        <w:tc>
          <w:tcPr>
            <w:tcW w:w="2609" w:type="dxa"/>
            <w:noWrap w:val="0"/>
            <w:vAlign w:val="top"/>
          </w:tcPr>
          <w:p w14:paraId="0945CE66">
            <w:pPr>
              <w:pStyle w:val="20"/>
              <w:rPr>
                <w:rFonts w:hint="eastAsia" w:ascii="宋体" w:hAnsi="宋体" w:eastAsia="宋体" w:cs="宋体"/>
                <w:sz w:val="20"/>
                <w:szCs w:val="20"/>
              </w:rPr>
            </w:pPr>
          </w:p>
        </w:tc>
      </w:tr>
      <w:tr w14:paraId="75175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7E022A7D">
            <w:pPr>
              <w:pStyle w:val="20"/>
              <w:rPr>
                <w:rFonts w:hint="eastAsia" w:ascii="宋体" w:hAnsi="宋体" w:eastAsia="宋体" w:cs="宋体"/>
                <w:sz w:val="20"/>
                <w:szCs w:val="20"/>
              </w:rPr>
            </w:pPr>
          </w:p>
        </w:tc>
        <w:tc>
          <w:tcPr>
            <w:tcW w:w="2468" w:type="dxa"/>
            <w:noWrap w:val="0"/>
            <w:vAlign w:val="top"/>
          </w:tcPr>
          <w:p w14:paraId="22D45908">
            <w:pPr>
              <w:pStyle w:val="20"/>
              <w:rPr>
                <w:rFonts w:hint="eastAsia" w:ascii="宋体" w:hAnsi="宋体" w:eastAsia="宋体" w:cs="宋体"/>
                <w:sz w:val="20"/>
                <w:szCs w:val="20"/>
              </w:rPr>
            </w:pPr>
          </w:p>
        </w:tc>
        <w:tc>
          <w:tcPr>
            <w:tcW w:w="2975" w:type="dxa"/>
            <w:noWrap w:val="0"/>
            <w:vAlign w:val="top"/>
          </w:tcPr>
          <w:p w14:paraId="0734F552">
            <w:pPr>
              <w:pStyle w:val="20"/>
              <w:rPr>
                <w:rFonts w:hint="eastAsia" w:ascii="宋体" w:hAnsi="宋体" w:eastAsia="宋体" w:cs="宋体"/>
                <w:sz w:val="20"/>
                <w:szCs w:val="20"/>
              </w:rPr>
            </w:pPr>
          </w:p>
        </w:tc>
        <w:tc>
          <w:tcPr>
            <w:tcW w:w="2609" w:type="dxa"/>
            <w:noWrap w:val="0"/>
            <w:vAlign w:val="top"/>
          </w:tcPr>
          <w:p w14:paraId="62BA3A7F">
            <w:pPr>
              <w:pStyle w:val="20"/>
              <w:rPr>
                <w:rFonts w:hint="eastAsia" w:ascii="宋体" w:hAnsi="宋体" w:eastAsia="宋体" w:cs="宋体"/>
                <w:sz w:val="20"/>
                <w:szCs w:val="20"/>
              </w:rPr>
            </w:pPr>
          </w:p>
        </w:tc>
      </w:tr>
      <w:tr w14:paraId="37C81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49931809">
            <w:pPr>
              <w:pStyle w:val="20"/>
              <w:rPr>
                <w:rFonts w:hint="eastAsia" w:ascii="宋体" w:hAnsi="宋体" w:eastAsia="宋体" w:cs="宋体"/>
                <w:sz w:val="20"/>
                <w:szCs w:val="20"/>
              </w:rPr>
            </w:pPr>
          </w:p>
        </w:tc>
        <w:tc>
          <w:tcPr>
            <w:tcW w:w="2468" w:type="dxa"/>
            <w:noWrap w:val="0"/>
            <w:vAlign w:val="top"/>
          </w:tcPr>
          <w:p w14:paraId="7062A72F">
            <w:pPr>
              <w:pStyle w:val="20"/>
              <w:rPr>
                <w:rFonts w:hint="eastAsia" w:ascii="宋体" w:hAnsi="宋体" w:eastAsia="宋体" w:cs="宋体"/>
                <w:sz w:val="20"/>
                <w:szCs w:val="20"/>
              </w:rPr>
            </w:pPr>
          </w:p>
        </w:tc>
        <w:tc>
          <w:tcPr>
            <w:tcW w:w="2975" w:type="dxa"/>
            <w:noWrap w:val="0"/>
            <w:vAlign w:val="top"/>
          </w:tcPr>
          <w:p w14:paraId="0D71E48B">
            <w:pPr>
              <w:pStyle w:val="20"/>
              <w:rPr>
                <w:rFonts w:hint="eastAsia" w:ascii="宋体" w:hAnsi="宋体" w:eastAsia="宋体" w:cs="宋体"/>
                <w:sz w:val="20"/>
                <w:szCs w:val="20"/>
              </w:rPr>
            </w:pPr>
          </w:p>
        </w:tc>
        <w:tc>
          <w:tcPr>
            <w:tcW w:w="2609" w:type="dxa"/>
            <w:noWrap w:val="0"/>
            <w:vAlign w:val="top"/>
          </w:tcPr>
          <w:p w14:paraId="20F8EE52">
            <w:pPr>
              <w:pStyle w:val="20"/>
              <w:rPr>
                <w:rFonts w:hint="eastAsia" w:ascii="宋体" w:hAnsi="宋体" w:eastAsia="宋体" w:cs="宋体"/>
                <w:sz w:val="20"/>
                <w:szCs w:val="20"/>
              </w:rPr>
            </w:pPr>
          </w:p>
        </w:tc>
      </w:tr>
      <w:tr w14:paraId="31834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570109F2">
            <w:pPr>
              <w:pStyle w:val="20"/>
              <w:rPr>
                <w:rFonts w:hint="eastAsia" w:ascii="宋体" w:hAnsi="宋体" w:eastAsia="宋体" w:cs="宋体"/>
                <w:sz w:val="20"/>
                <w:szCs w:val="20"/>
              </w:rPr>
            </w:pPr>
          </w:p>
        </w:tc>
        <w:tc>
          <w:tcPr>
            <w:tcW w:w="2468" w:type="dxa"/>
            <w:noWrap w:val="0"/>
            <w:vAlign w:val="top"/>
          </w:tcPr>
          <w:p w14:paraId="001F3E52">
            <w:pPr>
              <w:pStyle w:val="20"/>
              <w:rPr>
                <w:rFonts w:hint="eastAsia" w:ascii="宋体" w:hAnsi="宋体" w:eastAsia="宋体" w:cs="宋体"/>
                <w:sz w:val="20"/>
                <w:szCs w:val="20"/>
              </w:rPr>
            </w:pPr>
          </w:p>
        </w:tc>
        <w:tc>
          <w:tcPr>
            <w:tcW w:w="2975" w:type="dxa"/>
            <w:noWrap w:val="0"/>
            <w:vAlign w:val="top"/>
          </w:tcPr>
          <w:p w14:paraId="5E5CAE4F">
            <w:pPr>
              <w:pStyle w:val="20"/>
              <w:rPr>
                <w:rFonts w:hint="eastAsia" w:ascii="宋体" w:hAnsi="宋体" w:eastAsia="宋体" w:cs="宋体"/>
                <w:sz w:val="20"/>
                <w:szCs w:val="20"/>
              </w:rPr>
            </w:pPr>
          </w:p>
        </w:tc>
        <w:tc>
          <w:tcPr>
            <w:tcW w:w="2609" w:type="dxa"/>
            <w:noWrap w:val="0"/>
            <w:vAlign w:val="top"/>
          </w:tcPr>
          <w:p w14:paraId="22E690D2">
            <w:pPr>
              <w:pStyle w:val="20"/>
              <w:rPr>
                <w:rFonts w:hint="eastAsia" w:ascii="宋体" w:hAnsi="宋体" w:eastAsia="宋体" w:cs="宋体"/>
                <w:sz w:val="20"/>
                <w:szCs w:val="20"/>
              </w:rPr>
            </w:pPr>
          </w:p>
        </w:tc>
      </w:tr>
      <w:tr w14:paraId="2E393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71" w:type="dxa"/>
            <w:noWrap w:val="0"/>
            <w:vAlign w:val="top"/>
          </w:tcPr>
          <w:p w14:paraId="7151418A">
            <w:pPr>
              <w:pStyle w:val="20"/>
              <w:rPr>
                <w:rFonts w:hint="eastAsia" w:ascii="宋体" w:hAnsi="宋体" w:eastAsia="宋体" w:cs="宋体"/>
                <w:sz w:val="20"/>
                <w:szCs w:val="20"/>
              </w:rPr>
            </w:pPr>
          </w:p>
        </w:tc>
        <w:tc>
          <w:tcPr>
            <w:tcW w:w="2468" w:type="dxa"/>
            <w:noWrap w:val="0"/>
            <w:vAlign w:val="top"/>
          </w:tcPr>
          <w:p w14:paraId="1A2045EF">
            <w:pPr>
              <w:pStyle w:val="20"/>
              <w:rPr>
                <w:rFonts w:hint="eastAsia" w:ascii="宋体" w:hAnsi="宋体" w:eastAsia="宋体" w:cs="宋体"/>
                <w:sz w:val="20"/>
                <w:szCs w:val="20"/>
              </w:rPr>
            </w:pPr>
          </w:p>
        </w:tc>
        <w:tc>
          <w:tcPr>
            <w:tcW w:w="2975" w:type="dxa"/>
            <w:noWrap w:val="0"/>
            <w:vAlign w:val="top"/>
          </w:tcPr>
          <w:p w14:paraId="3960711D">
            <w:pPr>
              <w:pStyle w:val="20"/>
              <w:rPr>
                <w:rFonts w:hint="eastAsia" w:ascii="宋体" w:hAnsi="宋体" w:eastAsia="宋体" w:cs="宋体"/>
                <w:sz w:val="20"/>
                <w:szCs w:val="20"/>
              </w:rPr>
            </w:pPr>
          </w:p>
        </w:tc>
        <w:tc>
          <w:tcPr>
            <w:tcW w:w="2609" w:type="dxa"/>
            <w:noWrap w:val="0"/>
            <w:vAlign w:val="top"/>
          </w:tcPr>
          <w:p w14:paraId="7842E73C">
            <w:pPr>
              <w:pStyle w:val="20"/>
              <w:rPr>
                <w:rFonts w:hint="eastAsia" w:ascii="宋体" w:hAnsi="宋体" w:eastAsia="宋体" w:cs="宋体"/>
                <w:sz w:val="20"/>
                <w:szCs w:val="20"/>
              </w:rPr>
            </w:pPr>
          </w:p>
        </w:tc>
      </w:tr>
    </w:tbl>
    <w:p w14:paraId="5E36F984">
      <w:pPr>
        <w:spacing w:before="329" w:line="220" w:lineRule="auto"/>
        <w:ind w:left="573"/>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11612441">
      <w:pPr>
        <w:spacing w:before="225" w:line="220" w:lineRule="auto"/>
        <w:ind w:left="571"/>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0BEA51AF">
      <w:pPr>
        <w:pStyle w:val="5"/>
        <w:spacing w:line="313" w:lineRule="auto"/>
        <w:rPr>
          <w:rFonts w:hint="eastAsia" w:ascii="宋体" w:hAnsi="宋体" w:eastAsia="宋体" w:cs="宋体"/>
          <w:sz w:val="20"/>
          <w:szCs w:val="20"/>
        </w:rPr>
      </w:pPr>
    </w:p>
    <w:p w14:paraId="369592F4">
      <w:pPr>
        <w:pStyle w:val="5"/>
        <w:spacing w:line="314" w:lineRule="auto"/>
        <w:rPr>
          <w:rFonts w:hint="eastAsia" w:ascii="宋体" w:hAnsi="宋体" w:eastAsia="宋体" w:cs="宋体"/>
          <w:sz w:val="20"/>
          <w:szCs w:val="20"/>
        </w:rPr>
      </w:pPr>
    </w:p>
    <w:p w14:paraId="53521A67">
      <w:pPr>
        <w:spacing w:before="91" w:line="221" w:lineRule="auto"/>
        <w:jc w:val="right"/>
        <w:rPr>
          <w:rFonts w:hint="eastAsia" w:ascii="宋体" w:hAnsi="宋体" w:eastAsia="宋体" w:cs="宋体"/>
          <w:sz w:val="24"/>
          <w:szCs w:val="24"/>
        </w:rPr>
      </w:pPr>
      <w:r>
        <w:rPr>
          <w:rFonts w:hint="eastAsia" w:ascii="宋体" w:hAnsi="宋体" w:eastAsia="宋体" w:cs="宋体"/>
          <w:spacing w:val="-29"/>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29"/>
          <w:sz w:val="24"/>
          <w:szCs w:val="24"/>
        </w:rPr>
        <w:t>月</w:t>
      </w:r>
      <w:r>
        <w:rPr>
          <w:rFonts w:hint="eastAsia" w:ascii="宋体" w:hAnsi="宋体" w:eastAsia="宋体" w:cs="宋体"/>
          <w:spacing w:val="28"/>
          <w:sz w:val="24"/>
          <w:szCs w:val="24"/>
        </w:rPr>
        <w:t xml:space="preserve">  </w:t>
      </w:r>
      <w:r>
        <w:rPr>
          <w:rFonts w:hint="eastAsia" w:ascii="宋体" w:hAnsi="宋体" w:eastAsia="宋体" w:cs="宋体"/>
          <w:spacing w:val="-29"/>
          <w:sz w:val="24"/>
          <w:szCs w:val="24"/>
        </w:rPr>
        <w:t>日</w:t>
      </w:r>
    </w:p>
    <w:p w14:paraId="6CCA6F80">
      <w:pPr>
        <w:spacing w:line="221" w:lineRule="auto"/>
        <w:rPr>
          <w:rFonts w:hint="eastAsia" w:ascii="宋体" w:hAnsi="宋体" w:eastAsia="宋体" w:cs="宋体"/>
          <w:sz w:val="24"/>
          <w:szCs w:val="24"/>
        </w:rPr>
        <w:sectPr>
          <w:footerReference r:id="rId46" w:type="default"/>
          <w:pgSz w:w="11910" w:h="16840"/>
          <w:pgMar w:top="1177" w:right="1416" w:bottom="1365" w:left="1418" w:header="845" w:footer="1186" w:gutter="0"/>
          <w:pgBorders>
            <w:top w:val="none" w:sz="0" w:space="0"/>
            <w:left w:val="none" w:sz="0" w:space="0"/>
            <w:bottom w:val="none" w:sz="0" w:space="0"/>
            <w:right w:val="none" w:sz="0" w:space="0"/>
          </w:pgBorders>
          <w:pgNumType w:fmt="decimal"/>
          <w:cols w:space="720" w:num="1"/>
        </w:sectPr>
      </w:pPr>
    </w:p>
    <w:p w14:paraId="3DFEFEE9">
      <w:pPr>
        <w:pStyle w:val="5"/>
        <w:spacing w:line="352" w:lineRule="auto"/>
        <w:rPr>
          <w:rFonts w:hint="eastAsia" w:ascii="宋体" w:hAnsi="宋体" w:eastAsia="宋体" w:cs="宋体"/>
        </w:rPr>
      </w:pPr>
    </w:p>
    <w:p w14:paraId="6CCB1F94">
      <w:pPr>
        <w:spacing w:before="100" w:beforeAutospacing="1" w:after="100" w:afterAutospacing="1" w:line="440" w:lineRule="exact"/>
        <w:jc w:val="center"/>
        <w:rPr>
          <w:rFonts w:hint="eastAsia" w:ascii="宋体" w:hAnsi="宋体" w:eastAsia="宋体" w:cs="宋体"/>
          <w:b/>
          <w:sz w:val="24"/>
          <w:szCs w:val="24"/>
        </w:rPr>
      </w:pPr>
      <w:r>
        <w:rPr>
          <w:rFonts w:hint="eastAsia" w:ascii="宋体" w:hAnsi="宋体" w:eastAsia="宋体" w:cs="宋体"/>
          <w:b/>
          <w:sz w:val="24"/>
          <w:szCs w:val="24"/>
          <w:lang w:val="en-US" w:eastAsia="zh-CN"/>
        </w:rPr>
        <w:t>2.</w:t>
      </w:r>
      <w:r>
        <w:rPr>
          <w:rFonts w:hint="eastAsia" w:ascii="宋体" w:hAnsi="宋体" w:eastAsia="宋体" w:cs="宋体"/>
          <w:b/>
          <w:sz w:val="24"/>
          <w:szCs w:val="24"/>
        </w:rPr>
        <w:t>供应商基本情况表</w:t>
      </w: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9"/>
        <w:gridCol w:w="160"/>
        <w:gridCol w:w="1768"/>
        <w:gridCol w:w="706"/>
        <w:gridCol w:w="1224"/>
        <w:gridCol w:w="355"/>
        <w:gridCol w:w="268"/>
        <w:gridCol w:w="779"/>
        <w:gridCol w:w="1921"/>
      </w:tblGrid>
      <w:tr w14:paraId="0C88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1979" w:type="dxa"/>
            <w:gridSpan w:val="2"/>
            <w:noWrap/>
            <w:vAlign w:val="center"/>
          </w:tcPr>
          <w:p w14:paraId="47A51615">
            <w:pPr>
              <w:spacing w:line="440" w:lineRule="exact"/>
              <w:jc w:val="center"/>
              <w:rPr>
                <w:rFonts w:hint="eastAsia" w:ascii="宋体" w:hAnsi="宋体" w:eastAsia="宋体" w:cs="宋体"/>
                <w:sz w:val="22"/>
                <w:szCs w:val="20"/>
              </w:rPr>
            </w:pPr>
            <w:r>
              <w:rPr>
                <w:rFonts w:hint="eastAsia" w:ascii="宋体" w:hAnsi="宋体" w:eastAsia="宋体" w:cs="宋体"/>
                <w:sz w:val="22"/>
                <w:szCs w:val="20"/>
              </w:rPr>
              <w:t>供应商名称</w:t>
            </w:r>
          </w:p>
        </w:tc>
        <w:tc>
          <w:tcPr>
            <w:tcW w:w="2474" w:type="dxa"/>
            <w:gridSpan w:val="2"/>
            <w:noWrap/>
            <w:vAlign w:val="center"/>
          </w:tcPr>
          <w:p w14:paraId="1A7E171F">
            <w:pPr>
              <w:spacing w:line="440" w:lineRule="exact"/>
              <w:jc w:val="center"/>
              <w:rPr>
                <w:rFonts w:hint="eastAsia" w:ascii="宋体" w:hAnsi="宋体" w:eastAsia="宋体" w:cs="宋体"/>
                <w:sz w:val="22"/>
                <w:szCs w:val="20"/>
              </w:rPr>
            </w:pPr>
          </w:p>
        </w:tc>
        <w:tc>
          <w:tcPr>
            <w:tcW w:w="1847" w:type="dxa"/>
            <w:gridSpan w:val="3"/>
            <w:noWrap/>
            <w:vAlign w:val="center"/>
          </w:tcPr>
          <w:p w14:paraId="07174D7A">
            <w:pPr>
              <w:spacing w:line="440" w:lineRule="exact"/>
              <w:jc w:val="center"/>
              <w:rPr>
                <w:rFonts w:hint="eastAsia" w:ascii="宋体" w:hAnsi="宋体" w:eastAsia="宋体" w:cs="宋体"/>
                <w:sz w:val="22"/>
                <w:szCs w:val="20"/>
              </w:rPr>
            </w:pPr>
            <w:r>
              <w:rPr>
                <w:rFonts w:hint="eastAsia" w:ascii="宋体" w:hAnsi="宋体" w:eastAsia="宋体" w:cs="宋体"/>
                <w:sz w:val="22"/>
                <w:szCs w:val="20"/>
              </w:rPr>
              <w:t>主要业务</w:t>
            </w:r>
          </w:p>
        </w:tc>
        <w:tc>
          <w:tcPr>
            <w:tcW w:w="2700" w:type="dxa"/>
            <w:gridSpan w:val="2"/>
            <w:noWrap/>
            <w:vAlign w:val="center"/>
          </w:tcPr>
          <w:p w14:paraId="79EA438C">
            <w:pPr>
              <w:spacing w:line="440" w:lineRule="exact"/>
              <w:jc w:val="center"/>
              <w:rPr>
                <w:rFonts w:hint="eastAsia" w:ascii="宋体" w:hAnsi="宋体" w:eastAsia="宋体" w:cs="宋体"/>
                <w:sz w:val="22"/>
                <w:szCs w:val="20"/>
              </w:rPr>
            </w:pPr>
          </w:p>
        </w:tc>
      </w:tr>
      <w:tr w14:paraId="6CE0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979" w:type="dxa"/>
            <w:gridSpan w:val="2"/>
            <w:noWrap/>
            <w:vAlign w:val="center"/>
          </w:tcPr>
          <w:p w14:paraId="58C16B8A">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注册资金</w:t>
            </w:r>
          </w:p>
        </w:tc>
        <w:tc>
          <w:tcPr>
            <w:tcW w:w="2474" w:type="dxa"/>
            <w:gridSpan w:val="2"/>
            <w:noWrap/>
            <w:vAlign w:val="center"/>
          </w:tcPr>
          <w:p w14:paraId="31172A0E">
            <w:pPr>
              <w:spacing w:line="440" w:lineRule="exact"/>
              <w:jc w:val="center"/>
              <w:rPr>
                <w:rFonts w:hint="eastAsia" w:ascii="宋体" w:hAnsi="宋体" w:eastAsia="宋体" w:cs="宋体"/>
                <w:bCs/>
                <w:sz w:val="22"/>
                <w:szCs w:val="20"/>
              </w:rPr>
            </w:pPr>
          </w:p>
        </w:tc>
        <w:tc>
          <w:tcPr>
            <w:tcW w:w="1847" w:type="dxa"/>
            <w:gridSpan w:val="3"/>
            <w:noWrap/>
            <w:vAlign w:val="center"/>
          </w:tcPr>
          <w:p w14:paraId="57C96996">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现有职工人数</w:t>
            </w:r>
          </w:p>
        </w:tc>
        <w:tc>
          <w:tcPr>
            <w:tcW w:w="2700" w:type="dxa"/>
            <w:gridSpan w:val="2"/>
            <w:noWrap/>
            <w:vAlign w:val="center"/>
          </w:tcPr>
          <w:p w14:paraId="743DB0A0">
            <w:pPr>
              <w:spacing w:line="440" w:lineRule="exact"/>
              <w:jc w:val="center"/>
              <w:rPr>
                <w:rFonts w:hint="eastAsia" w:ascii="宋体" w:hAnsi="宋体" w:eastAsia="宋体" w:cs="宋体"/>
                <w:sz w:val="22"/>
                <w:szCs w:val="20"/>
              </w:rPr>
            </w:pPr>
          </w:p>
        </w:tc>
      </w:tr>
      <w:tr w14:paraId="396E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979" w:type="dxa"/>
            <w:gridSpan w:val="2"/>
            <w:noWrap/>
            <w:vAlign w:val="center"/>
          </w:tcPr>
          <w:p w14:paraId="00FCDB69">
            <w:pPr>
              <w:spacing w:line="440" w:lineRule="exact"/>
              <w:jc w:val="center"/>
              <w:rPr>
                <w:rFonts w:hint="eastAsia" w:ascii="宋体" w:hAnsi="宋体" w:eastAsia="宋体" w:cs="宋体"/>
                <w:bCs/>
                <w:sz w:val="22"/>
                <w:szCs w:val="20"/>
              </w:rPr>
            </w:pPr>
            <w:r>
              <w:rPr>
                <w:rFonts w:hint="eastAsia" w:ascii="宋体" w:hAnsi="宋体" w:eastAsia="宋体" w:cs="宋体"/>
                <w:sz w:val="22"/>
                <w:szCs w:val="20"/>
              </w:rPr>
              <w:t>行政管理</w:t>
            </w:r>
            <w:r>
              <w:rPr>
                <w:rFonts w:hint="eastAsia" w:ascii="宋体" w:hAnsi="宋体" w:cs="宋体"/>
                <w:sz w:val="22"/>
                <w:szCs w:val="20"/>
                <w:lang w:eastAsia="zh-CN"/>
              </w:rPr>
              <w:t>人员</w:t>
            </w:r>
          </w:p>
        </w:tc>
        <w:tc>
          <w:tcPr>
            <w:tcW w:w="2474" w:type="dxa"/>
            <w:gridSpan w:val="2"/>
            <w:noWrap/>
            <w:vAlign w:val="center"/>
          </w:tcPr>
          <w:p w14:paraId="7AC47D08">
            <w:pPr>
              <w:spacing w:line="440" w:lineRule="exact"/>
              <w:jc w:val="center"/>
              <w:rPr>
                <w:rFonts w:hint="eastAsia" w:ascii="宋体" w:hAnsi="宋体" w:eastAsia="宋体" w:cs="宋体"/>
                <w:bCs/>
                <w:sz w:val="22"/>
                <w:szCs w:val="20"/>
              </w:rPr>
            </w:pPr>
          </w:p>
        </w:tc>
        <w:tc>
          <w:tcPr>
            <w:tcW w:w="1847" w:type="dxa"/>
            <w:gridSpan w:val="3"/>
            <w:noWrap/>
            <w:vAlign w:val="center"/>
          </w:tcPr>
          <w:p w14:paraId="27491AAC">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技术人员人数</w:t>
            </w:r>
          </w:p>
        </w:tc>
        <w:tc>
          <w:tcPr>
            <w:tcW w:w="2700" w:type="dxa"/>
            <w:gridSpan w:val="2"/>
            <w:noWrap/>
            <w:vAlign w:val="center"/>
          </w:tcPr>
          <w:p w14:paraId="0E7035DA">
            <w:pPr>
              <w:spacing w:line="440" w:lineRule="exact"/>
              <w:jc w:val="center"/>
              <w:rPr>
                <w:rFonts w:hint="eastAsia" w:ascii="宋体" w:hAnsi="宋体" w:eastAsia="宋体" w:cs="宋体"/>
                <w:sz w:val="22"/>
                <w:szCs w:val="20"/>
              </w:rPr>
            </w:pPr>
          </w:p>
        </w:tc>
      </w:tr>
      <w:tr w14:paraId="7BDD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979" w:type="dxa"/>
            <w:gridSpan w:val="2"/>
            <w:noWrap/>
            <w:vAlign w:val="center"/>
          </w:tcPr>
          <w:p w14:paraId="1E653B49">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营业执照</w:t>
            </w:r>
          </w:p>
        </w:tc>
        <w:tc>
          <w:tcPr>
            <w:tcW w:w="7021" w:type="dxa"/>
            <w:gridSpan w:val="7"/>
            <w:noWrap/>
            <w:vAlign w:val="center"/>
          </w:tcPr>
          <w:p w14:paraId="258323AF">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1.执照编号   2.营业范围   3.发照部门</w:t>
            </w:r>
          </w:p>
        </w:tc>
      </w:tr>
      <w:tr w14:paraId="68CD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979" w:type="dxa"/>
            <w:gridSpan w:val="2"/>
            <w:noWrap/>
            <w:vAlign w:val="center"/>
          </w:tcPr>
          <w:p w14:paraId="64F299AC">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单位资质</w:t>
            </w:r>
          </w:p>
        </w:tc>
        <w:tc>
          <w:tcPr>
            <w:tcW w:w="7021" w:type="dxa"/>
            <w:gridSpan w:val="7"/>
            <w:noWrap/>
            <w:vAlign w:val="center"/>
          </w:tcPr>
          <w:p w14:paraId="682CA01F">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1.执照编号   2.资质等级   3.发证部门</w:t>
            </w:r>
          </w:p>
        </w:tc>
      </w:tr>
      <w:tr w14:paraId="3500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979" w:type="dxa"/>
            <w:gridSpan w:val="2"/>
            <w:noWrap/>
            <w:vAlign w:val="center"/>
          </w:tcPr>
          <w:p w14:paraId="29F02A75">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单位注册地址</w:t>
            </w:r>
          </w:p>
        </w:tc>
        <w:tc>
          <w:tcPr>
            <w:tcW w:w="2474" w:type="dxa"/>
            <w:gridSpan w:val="2"/>
            <w:noWrap/>
            <w:vAlign w:val="center"/>
          </w:tcPr>
          <w:p w14:paraId="123F8D75">
            <w:pPr>
              <w:spacing w:line="440" w:lineRule="exact"/>
              <w:jc w:val="center"/>
              <w:rPr>
                <w:rFonts w:hint="eastAsia" w:ascii="宋体" w:hAnsi="宋体" w:eastAsia="宋体" w:cs="宋体"/>
                <w:bCs/>
                <w:sz w:val="22"/>
                <w:szCs w:val="20"/>
              </w:rPr>
            </w:pPr>
          </w:p>
        </w:tc>
        <w:tc>
          <w:tcPr>
            <w:tcW w:w="1579" w:type="dxa"/>
            <w:gridSpan w:val="2"/>
            <w:noWrap/>
            <w:vAlign w:val="center"/>
          </w:tcPr>
          <w:p w14:paraId="3C4FC648">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单位联系人、联系方式</w:t>
            </w:r>
          </w:p>
        </w:tc>
        <w:tc>
          <w:tcPr>
            <w:tcW w:w="2968" w:type="dxa"/>
            <w:gridSpan w:val="3"/>
            <w:noWrap/>
            <w:vAlign w:val="center"/>
          </w:tcPr>
          <w:p w14:paraId="05599656">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（电话、传真、邮址）</w:t>
            </w:r>
          </w:p>
        </w:tc>
      </w:tr>
      <w:tr w14:paraId="544A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979" w:type="dxa"/>
            <w:gridSpan w:val="2"/>
            <w:noWrap/>
            <w:vAlign w:val="center"/>
          </w:tcPr>
          <w:p w14:paraId="5FC054C0">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单位成立时间</w:t>
            </w:r>
          </w:p>
        </w:tc>
        <w:tc>
          <w:tcPr>
            <w:tcW w:w="7021" w:type="dxa"/>
            <w:gridSpan w:val="7"/>
            <w:noWrap/>
            <w:vAlign w:val="center"/>
          </w:tcPr>
          <w:p w14:paraId="6EB49B9A">
            <w:pPr>
              <w:spacing w:line="440" w:lineRule="exact"/>
              <w:jc w:val="center"/>
              <w:rPr>
                <w:rFonts w:hint="eastAsia" w:ascii="宋体" w:hAnsi="宋体" w:eastAsia="宋体" w:cs="宋体"/>
                <w:bCs/>
                <w:sz w:val="22"/>
                <w:szCs w:val="20"/>
              </w:rPr>
            </w:pPr>
          </w:p>
        </w:tc>
      </w:tr>
      <w:tr w14:paraId="232D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979" w:type="dxa"/>
            <w:gridSpan w:val="2"/>
            <w:noWrap/>
            <w:vAlign w:val="center"/>
          </w:tcPr>
          <w:p w14:paraId="21EAF1CA">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开户银行</w:t>
            </w:r>
          </w:p>
        </w:tc>
        <w:tc>
          <w:tcPr>
            <w:tcW w:w="7021" w:type="dxa"/>
            <w:gridSpan w:val="7"/>
            <w:noWrap/>
            <w:vAlign w:val="center"/>
          </w:tcPr>
          <w:p w14:paraId="450A0ADD">
            <w:pPr>
              <w:spacing w:line="440" w:lineRule="exact"/>
              <w:jc w:val="center"/>
              <w:rPr>
                <w:rFonts w:hint="eastAsia" w:ascii="宋体" w:hAnsi="宋体" w:eastAsia="宋体" w:cs="宋体"/>
                <w:sz w:val="22"/>
                <w:szCs w:val="20"/>
              </w:rPr>
            </w:pPr>
            <w:r>
              <w:rPr>
                <w:rFonts w:hint="eastAsia" w:ascii="宋体" w:hAnsi="宋体" w:eastAsia="宋体" w:cs="宋体"/>
                <w:bCs/>
                <w:sz w:val="22"/>
                <w:szCs w:val="20"/>
              </w:rPr>
              <w:t>开户行、开户名称、</w:t>
            </w:r>
            <w:r>
              <w:rPr>
                <w:rFonts w:hint="eastAsia" w:ascii="宋体" w:hAnsi="宋体" w:eastAsia="宋体" w:cs="宋体"/>
                <w:bCs/>
                <w:sz w:val="22"/>
                <w:szCs w:val="20"/>
                <w:lang w:eastAsia="zh-CN"/>
              </w:rPr>
              <w:t>银行账号</w:t>
            </w:r>
          </w:p>
        </w:tc>
      </w:tr>
      <w:tr w14:paraId="44BA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9000" w:type="dxa"/>
            <w:gridSpan w:val="9"/>
            <w:noWrap/>
            <w:vAlign w:val="center"/>
          </w:tcPr>
          <w:p w14:paraId="1E490042">
            <w:pPr>
              <w:spacing w:line="440" w:lineRule="exact"/>
              <w:jc w:val="center"/>
              <w:rPr>
                <w:rFonts w:hint="eastAsia" w:ascii="宋体" w:hAnsi="宋体" w:eastAsia="宋体" w:cs="宋体"/>
                <w:sz w:val="22"/>
                <w:szCs w:val="20"/>
              </w:rPr>
            </w:pPr>
            <w:r>
              <w:rPr>
                <w:rFonts w:hint="eastAsia" w:ascii="宋体" w:hAnsi="宋体" w:eastAsia="宋体" w:cs="宋体"/>
                <w:sz w:val="22"/>
                <w:szCs w:val="20"/>
              </w:rPr>
              <w:t>驻临沂市固定经营场所或售后服务机构</w:t>
            </w:r>
          </w:p>
        </w:tc>
      </w:tr>
      <w:tr w14:paraId="7100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819" w:type="dxa"/>
            <w:noWrap/>
            <w:vAlign w:val="center"/>
          </w:tcPr>
          <w:p w14:paraId="77CD1B97">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机构名称</w:t>
            </w:r>
          </w:p>
        </w:tc>
        <w:tc>
          <w:tcPr>
            <w:tcW w:w="1928" w:type="dxa"/>
            <w:gridSpan w:val="2"/>
            <w:noWrap/>
            <w:vAlign w:val="center"/>
          </w:tcPr>
          <w:p w14:paraId="5C4E59CA">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注册地址</w:t>
            </w:r>
          </w:p>
        </w:tc>
        <w:tc>
          <w:tcPr>
            <w:tcW w:w="1930" w:type="dxa"/>
            <w:gridSpan w:val="2"/>
            <w:noWrap/>
            <w:vAlign w:val="center"/>
          </w:tcPr>
          <w:p w14:paraId="4B5424A2">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联系人</w:t>
            </w:r>
          </w:p>
        </w:tc>
        <w:tc>
          <w:tcPr>
            <w:tcW w:w="1402" w:type="dxa"/>
            <w:gridSpan w:val="3"/>
            <w:noWrap/>
            <w:vAlign w:val="center"/>
          </w:tcPr>
          <w:p w14:paraId="3EEB83A5">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联络方式</w:t>
            </w:r>
          </w:p>
        </w:tc>
        <w:tc>
          <w:tcPr>
            <w:tcW w:w="1921" w:type="dxa"/>
            <w:noWrap/>
            <w:vAlign w:val="center"/>
          </w:tcPr>
          <w:p w14:paraId="0F3B9279">
            <w:pPr>
              <w:spacing w:line="440" w:lineRule="exact"/>
              <w:jc w:val="center"/>
              <w:rPr>
                <w:rFonts w:hint="eastAsia" w:ascii="宋体" w:hAnsi="宋体" w:eastAsia="宋体" w:cs="宋体"/>
                <w:bCs/>
                <w:sz w:val="22"/>
                <w:szCs w:val="20"/>
              </w:rPr>
            </w:pPr>
            <w:r>
              <w:rPr>
                <w:rFonts w:hint="eastAsia" w:ascii="宋体" w:hAnsi="宋体" w:eastAsia="宋体" w:cs="宋体"/>
                <w:bCs/>
                <w:sz w:val="22"/>
                <w:szCs w:val="20"/>
              </w:rPr>
              <w:t>业务范围</w:t>
            </w:r>
          </w:p>
        </w:tc>
      </w:tr>
      <w:tr w14:paraId="060A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819" w:type="dxa"/>
            <w:noWrap/>
            <w:vAlign w:val="center"/>
          </w:tcPr>
          <w:p w14:paraId="643BC92F">
            <w:pPr>
              <w:spacing w:line="440" w:lineRule="exact"/>
              <w:jc w:val="center"/>
              <w:rPr>
                <w:rFonts w:hint="eastAsia" w:ascii="宋体" w:hAnsi="宋体" w:eastAsia="宋体" w:cs="宋体"/>
                <w:sz w:val="22"/>
                <w:szCs w:val="20"/>
              </w:rPr>
            </w:pPr>
          </w:p>
        </w:tc>
        <w:tc>
          <w:tcPr>
            <w:tcW w:w="1928" w:type="dxa"/>
            <w:gridSpan w:val="2"/>
            <w:noWrap/>
            <w:vAlign w:val="center"/>
          </w:tcPr>
          <w:p w14:paraId="3A65810F">
            <w:pPr>
              <w:spacing w:line="440" w:lineRule="exact"/>
              <w:jc w:val="center"/>
              <w:rPr>
                <w:rFonts w:hint="eastAsia" w:ascii="宋体" w:hAnsi="宋体" w:eastAsia="宋体" w:cs="宋体"/>
                <w:sz w:val="22"/>
                <w:szCs w:val="20"/>
              </w:rPr>
            </w:pPr>
          </w:p>
        </w:tc>
        <w:tc>
          <w:tcPr>
            <w:tcW w:w="1930" w:type="dxa"/>
            <w:gridSpan w:val="2"/>
            <w:noWrap/>
            <w:vAlign w:val="center"/>
          </w:tcPr>
          <w:p w14:paraId="73369754">
            <w:pPr>
              <w:spacing w:line="440" w:lineRule="exact"/>
              <w:jc w:val="center"/>
              <w:rPr>
                <w:rFonts w:hint="eastAsia" w:ascii="宋体" w:hAnsi="宋体" w:eastAsia="宋体" w:cs="宋体"/>
                <w:sz w:val="22"/>
                <w:szCs w:val="20"/>
              </w:rPr>
            </w:pPr>
          </w:p>
        </w:tc>
        <w:tc>
          <w:tcPr>
            <w:tcW w:w="1402" w:type="dxa"/>
            <w:gridSpan w:val="3"/>
            <w:noWrap/>
            <w:vAlign w:val="center"/>
          </w:tcPr>
          <w:p w14:paraId="4A8FF66B">
            <w:pPr>
              <w:spacing w:line="440" w:lineRule="exact"/>
              <w:jc w:val="center"/>
              <w:rPr>
                <w:rFonts w:hint="eastAsia" w:ascii="宋体" w:hAnsi="宋体" w:eastAsia="宋体" w:cs="宋体"/>
                <w:sz w:val="22"/>
                <w:szCs w:val="20"/>
              </w:rPr>
            </w:pPr>
          </w:p>
        </w:tc>
        <w:tc>
          <w:tcPr>
            <w:tcW w:w="1921" w:type="dxa"/>
            <w:noWrap/>
            <w:vAlign w:val="center"/>
          </w:tcPr>
          <w:p w14:paraId="5B1B909F">
            <w:pPr>
              <w:spacing w:line="440" w:lineRule="exact"/>
              <w:jc w:val="center"/>
              <w:rPr>
                <w:rFonts w:hint="eastAsia" w:ascii="宋体" w:hAnsi="宋体" w:eastAsia="宋体" w:cs="宋体"/>
                <w:sz w:val="22"/>
                <w:szCs w:val="20"/>
              </w:rPr>
            </w:pPr>
          </w:p>
        </w:tc>
      </w:tr>
      <w:tr w14:paraId="0468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1819" w:type="dxa"/>
            <w:noWrap/>
            <w:vAlign w:val="center"/>
          </w:tcPr>
          <w:p w14:paraId="116296B1">
            <w:pPr>
              <w:spacing w:line="440" w:lineRule="exact"/>
              <w:jc w:val="center"/>
              <w:rPr>
                <w:rFonts w:hint="eastAsia" w:ascii="宋体" w:hAnsi="宋体" w:eastAsia="宋体" w:cs="宋体"/>
                <w:sz w:val="22"/>
                <w:szCs w:val="20"/>
              </w:rPr>
            </w:pPr>
          </w:p>
        </w:tc>
        <w:tc>
          <w:tcPr>
            <w:tcW w:w="1928" w:type="dxa"/>
            <w:gridSpan w:val="2"/>
            <w:noWrap/>
            <w:vAlign w:val="center"/>
          </w:tcPr>
          <w:p w14:paraId="57817FC0">
            <w:pPr>
              <w:spacing w:line="440" w:lineRule="exact"/>
              <w:jc w:val="center"/>
              <w:rPr>
                <w:rFonts w:hint="eastAsia" w:ascii="宋体" w:hAnsi="宋体" w:eastAsia="宋体" w:cs="宋体"/>
                <w:sz w:val="22"/>
                <w:szCs w:val="20"/>
              </w:rPr>
            </w:pPr>
          </w:p>
        </w:tc>
        <w:tc>
          <w:tcPr>
            <w:tcW w:w="1930" w:type="dxa"/>
            <w:gridSpan w:val="2"/>
            <w:noWrap/>
            <w:vAlign w:val="center"/>
          </w:tcPr>
          <w:p w14:paraId="4E7C1461">
            <w:pPr>
              <w:spacing w:line="440" w:lineRule="exact"/>
              <w:jc w:val="center"/>
              <w:rPr>
                <w:rFonts w:hint="eastAsia" w:ascii="宋体" w:hAnsi="宋体" w:eastAsia="宋体" w:cs="宋体"/>
                <w:sz w:val="22"/>
                <w:szCs w:val="20"/>
              </w:rPr>
            </w:pPr>
          </w:p>
        </w:tc>
        <w:tc>
          <w:tcPr>
            <w:tcW w:w="1402" w:type="dxa"/>
            <w:gridSpan w:val="3"/>
            <w:noWrap/>
            <w:vAlign w:val="center"/>
          </w:tcPr>
          <w:p w14:paraId="3E71701D">
            <w:pPr>
              <w:spacing w:line="440" w:lineRule="exact"/>
              <w:jc w:val="center"/>
              <w:rPr>
                <w:rFonts w:hint="eastAsia" w:ascii="宋体" w:hAnsi="宋体" w:eastAsia="宋体" w:cs="宋体"/>
                <w:sz w:val="22"/>
                <w:szCs w:val="20"/>
              </w:rPr>
            </w:pPr>
          </w:p>
        </w:tc>
        <w:tc>
          <w:tcPr>
            <w:tcW w:w="1921" w:type="dxa"/>
            <w:noWrap/>
            <w:vAlign w:val="center"/>
          </w:tcPr>
          <w:p w14:paraId="29C0905D">
            <w:pPr>
              <w:spacing w:line="440" w:lineRule="exact"/>
              <w:jc w:val="center"/>
              <w:rPr>
                <w:rFonts w:hint="eastAsia" w:ascii="宋体" w:hAnsi="宋体" w:eastAsia="宋体" w:cs="宋体"/>
                <w:sz w:val="22"/>
                <w:szCs w:val="20"/>
              </w:rPr>
            </w:pPr>
          </w:p>
        </w:tc>
      </w:tr>
    </w:tbl>
    <w:p w14:paraId="2151287D">
      <w:pPr>
        <w:spacing w:line="440" w:lineRule="exact"/>
        <w:rPr>
          <w:rFonts w:hint="eastAsia" w:ascii="宋体" w:hAnsi="宋体" w:eastAsia="宋体" w:cs="宋体"/>
          <w:sz w:val="22"/>
          <w:szCs w:val="20"/>
        </w:rPr>
      </w:pPr>
    </w:p>
    <w:p w14:paraId="5E53E9D5">
      <w:pPr>
        <w:spacing w:line="440" w:lineRule="exact"/>
        <w:rPr>
          <w:rFonts w:hint="eastAsia" w:ascii="宋体" w:hAnsi="宋体" w:eastAsia="宋体" w:cs="宋体"/>
          <w:sz w:val="22"/>
          <w:szCs w:val="20"/>
        </w:rPr>
      </w:pPr>
    </w:p>
    <w:p w14:paraId="4B9FF68C">
      <w:pPr>
        <w:spacing w:line="440" w:lineRule="exact"/>
        <w:ind w:firstLine="220" w:firstLineChars="100"/>
        <w:rPr>
          <w:rFonts w:hint="eastAsia" w:ascii="宋体" w:hAnsi="宋体" w:eastAsia="宋体" w:cs="宋体"/>
          <w:sz w:val="22"/>
          <w:szCs w:val="20"/>
        </w:rPr>
      </w:pPr>
      <w:r>
        <w:rPr>
          <w:rFonts w:hint="eastAsia" w:ascii="宋体" w:hAnsi="宋体" w:eastAsia="宋体" w:cs="宋体"/>
          <w:sz w:val="22"/>
          <w:szCs w:val="20"/>
        </w:rPr>
        <w:t>供应商：（公章）</w:t>
      </w:r>
    </w:p>
    <w:p w14:paraId="436DA513">
      <w:pPr>
        <w:spacing w:line="440" w:lineRule="exact"/>
        <w:ind w:firstLine="220" w:firstLineChars="100"/>
        <w:rPr>
          <w:rFonts w:hint="eastAsia" w:ascii="宋体" w:hAnsi="宋体" w:eastAsia="宋体" w:cs="宋体"/>
          <w:sz w:val="22"/>
          <w:szCs w:val="20"/>
        </w:rPr>
      </w:pPr>
      <w:r>
        <w:rPr>
          <w:rFonts w:hint="eastAsia" w:ascii="宋体" w:hAnsi="宋体" w:eastAsia="宋体" w:cs="宋体"/>
          <w:sz w:val="22"/>
          <w:szCs w:val="20"/>
        </w:rPr>
        <w:t>法定代表人或供应商全权代表：（签字或印章）</w:t>
      </w:r>
    </w:p>
    <w:p w14:paraId="5A149E67">
      <w:pPr>
        <w:spacing w:line="440" w:lineRule="exact"/>
        <w:rPr>
          <w:rFonts w:hint="eastAsia" w:ascii="宋体" w:hAnsi="宋体" w:eastAsia="宋体" w:cs="宋体"/>
          <w:sz w:val="22"/>
          <w:szCs w:val="20"/>
        </w:rPr>
      </w:pPr>
    </w:p>
    <w:p w14:paraId="7A3140AF">
      <w:pPr>
        <w:spacing w:line="440" w:lineRule="exact"/>
        <w:ind w:firstLine="6160" w:firstLineChars="2800"/>
        <w:rPr>
          <w:rFonts w:hint="eastAsia" w:ascii="宋体" w:hAnsi="宋体" w:eastAsia="宋体" w:cs="宋体"/>
          <w:sz w:val="22"/>
          <w:szCs w:val="20"/>
        </w:rPr>
      </w:pPr>
      <w:r>
        <w:rPr>
          <w:rFonts w:hint="eastAsia" w:ascii="宋体" w:hAnsi="宋体" w:eastAsia="宋体" w:cs="宋体"/>
          <w:sz w:val="22"/>
          <w:szCs w:val="20"/>
        </w:rPr>
        <w:t xml:space="preserve">    年  月  日</w:t>
      </w:r>
    </w:p>
    <w:p w14:paraId="28E64E33">
      <w:pPr>
        <w:rPr>
          <w:rFonts w:hint="eastAsia" w:ascii="宋体" w:hAnsi="宋体" w:eastAsia="宋体" w:cs="宋体"/>
          <w:spacing w:val="-1"/>
          <w:sz w:val="28"/>
          <w:szCs w:val="28"/>
        </w:rPr>
      </w:pPr>
      <w:r>
        <w:rPr>
          <w:rFonts w:hint="eastAsia" w:ascii="宋体" w:hAnsi="宋体" w:eastAsia="宋体" w:cs="宋体"/>
          <w:spacing w:val="-1"/>
          <w:sz w:val="28"/>
          <w:szCs w:val="28"/>
        </w:rPr>
        <w:br w:type="page"/>
      </w:r>
    </w:p>
    <w:p w14:paraId="20107EF5">
      <w:pPr>
        <w:spacing w:before="281" w:line="220" w:lineRule="auto"/>
        <w:ind w:left="2313"/>
        <w:rPr>
          <w:rFonts w:hint="eastAsia" w:ascii="宋体" w:hAnsi="宋体" w:eastAsia="宋体" w:cs="宋体"/>
          <w:spacing w:val="-1"/>
          <w:sz w:val="28"/>
          <w:szCs w:val="28"/>
        </w:rPr>
      </w:pPr>
    </w:p>
    <w:p w14:paraId="51B75285">
      <w:pPr>
        <w:spacing w:before="281" w:line="220" w:lineRule="auto"/>
        <w:ind w:left="2313"/>
        <w:rPr>
          <w:rFonts w:hint="eastAsia" w:ascii="宋体" w:hAnsi="宋体" w:eastAsia="宋体" w:cs="宋体"/>
          <w:b/>
          <w:bCs/>
        </w:rPr>
      </w:pPr>
      <w:r>
        <w:rPr>
          <w:rFonts w:hint="eastAsia" w:ascii="宋体" w:hAnsi="宋体" w:eastAsia="宋体" w:cs="宋体"/>
          <w:b/>
          <w:bCs/>
          <w:spacing w:val="-1"/>
          <w:sz w:val="28"/>
          <w:szCs w:val="28"/>
        </w:rPr>
        <w:t>3.投标人投标资料真实性书面声明函</w:t>
      </w:r>
    </w:p>
    <w:p w14:paraId="0368888D">
      <w:pPr>
        <w:pStyle w:val="5"/>
        <w:spacing w:line="241" w:lineRule="auto"/>
        <w:rPr>
          <w:rFonts w:hint="eastAsia" w:ascii="宋体" w:hAnsi="宋体" w:eastAsia="宋体" w:cs="宋体"/>
        </w:rPr>
      </w:pPr>
    </w:p>
    <w:p w14:paraId="66ECFC05">
      <w:pPr>
        <w:spacing w:before="91" w:line="473" w:lineRule="auto"/>
        <w:ind w:left="11" w:right="111" w:firstLine="561"/>
        <w:jc w:val="both"/>
        <w:rPr>
          <w:rFonts w:hint="eastAsia" w:ascii="宋体" w:hAnsi="宋体" w:eastAsia="宋体" w:cs="宋体"/>
          <w:sz w:val="24"/>
          <w:szCs w:val="24"/>
        </w:rPr>
      </w:pPr>
      <w:r>
        <w:rPr>
          <w:rFonts w:hint="eastAsia" w:ascii="宋体" w:hAnsi="宋体" w:eastAsia="宋体" w:cs="宋体"/>
          <w:spacing w:val="-1"/>
          <w:sz w:val="24"/>
          <w:szCs w:val="24"/>
        </w:rPr>
        <w:t>我单位承诺在参加项目的招标活动中所提交的投标文件及所有相关资</w:t>
      </w:r>
      <w:r>
        <w:rPr>
          <w:rFonts w:hint="eastAsia" w:ascii="宋体" w:hAnsi="宋体" w:eastAsia="宋体" w:cs="宋体"/>
          <w:sz w:val="24"/>
          <w:szCs w:val="24"/>
        </w:rPr>
        <w:t>料经认真核实均为真实资料，我单位对投标文件</w:t>
      </w:r>
      <w:r>
        <w:rPr>
          <w:rFonts w:hint="eastAsia" w:ascii="宋体" w:hAnsi="宋体" w:eastAsia="宋体" w:cs="宋体"/>
          <w:spacing w:val="-1"/>
          <w:sz w:val="24"/>
          <w:szCs w:val="24"/>
        </w:rPr>
        <w:t>中全部投标资料的真实性</w:t>
      </w:r>
      <w:r>
        <w:rPr>
          <w:rFonts w:hint="eastAsia" w:ascii="宋体" w:hAnsi="宋体" w:eastAsia="宋体" w:cs="宋体"/>
          <w:sz w:val="24"/>
          <w:szCs w:val="24"/>
        </w:rPr>
        <w:t>负责，如被证实我单位的投标文件中存在虚假资</w:t>
      </w:r>
      <w:r>
        <w:rPr>
          <w:rFonts w:hint="eastAsia" w:ascii="宋体" w:hAnsi="宋体" w:eastAsia="宋体" w:cs="宋体"/>
          <w:spacing w:val="-1"/>
          <w:sz w:val="24"/>
          <w:szCs w:val="24"/>
        </w:rPr>
        <w:t>料的，则视为我单位隐瞒</w:t>
      </w:r>
      <w:r>
        <w:rPr>
          <w:rFonts w:hint="eastAsia" w:ascii="宋体" w:hAnsi="宋体" w:eastAsia="宋体" w:cs="宋体"/>
          <w:sz w:val="24"/>
          <w:szCs w:val="24"/>
        </w:rPr>
        <w:t>真实情况、提供虚假资料，我单位自愿接受</w:t>
      </w:r>
      <w:r>
        <w:rPr>
          <w:rFonts w:hint="eastAsia" w:ascii="宋体" w:hAnsi="宋体" w:eastAsia="宋体" w:cs="宋体"/>
          <w:spacing w:val="-1"/>
          <w:sz w:val="24"/>
          <w:szCs w:val="24"/>
        </w:rPr>
        <w:t>有关处罚及由此带来的法律后</w:t>
      </w:r>
      <w:r>
        <w:rPr>
          <w:rFonts w:hint="eastAsia" w:ascii="宋体" w:hAnsi="宋体" w:eastAsia="宋体" w:cs="宋体"/>
          <w:spacing w:val="-5"/>
          <w:sz w:val="24"/>
          <w:szCs w:val="24"/>
        </w:rPr>
        <w:t>果。</w:t>
      </w:r>
    </w:p>
    <w:p w14:paraId="27103F98">
      <w:pPr>
        <w:pStyle w:val="5"/>
        <w:spacing w:line="242" w:lineRule="auto"/>
        <w:rPr>
          <w:rFonts w:hint="eastAsia" w:ascii="宋体" w:hAnsi="宋体" w:eastAsia="宋体" w:cs="宋体"/>
          <w:sz w:val="20"/>
          <w:szCs w:val="20"/>
        </w:rPr>
      </w:pPr>
    </w:p>
    <w:p w14:paraId="357BB7A2">
      <w:pPr>
        <w:pStyle w:val="5"/>
        <w:spacing w:line="243" w:lineRule="auto"/>
        <w:rPr>
          <w:rFonts w:hint="eastAsia" w:ascii="宋体" w:hAnsi="宋体" w:eastAsia="宋体" w:cs="宋体"/>
          <w:sz w:val="20"/>
          <w:szCs w:val="20"/>
        </w:rPr>
      </w:pPr>
    </w:p>
    <w:p w14:paraId="010BC953">
      <w:pPr>
        <w:pStyle w:val="5"/>
        <w:spacing w:line="243" w:lineRule="auto"/>
        <w:rPr>
          <w:rFonts w:hint="eastAsia" w:ascii="宋体" w:hAnsi="宋体" w:eastAsia="宋体" w:cs="宋体"/>
          <w:sz w:val="20"/>
          <w:szCs w:val="20"/>
        </w:rPr>
      </w:pPr>
    </w:p>
    <w:p w14:paraId="676462A7">
      <w:pPr>
        <w:spacing w:before="91" w:line="220" w:lineRule="auto"/>
        <w:ind w:left="573"/>
        <w:rPr>
          <w:rFonts w:hint="eastAsia" w:ascii="宋体" w:hAnsi="宋体" w:eastAsia="宋体" w:cs="宋体"/>
          <w:sz w:val="24"/>
          <w:szCs w:val="24"/>
        </w:rPr>
      </w:pPr>
      <w:r>
        <w:rPr>
          <w:rFonts w:hint="eastAsia" w:ascii="宋体" w:hAnsi="宋体" w:eastAsia="宋体" w:cs="宋体"/>
          <w:spacing w:val="-2"/>
          <w:sz w:val="24"/>
          <w:szCs w:val="24"/>
        </w:rPr>
        <w:t>投标人（加盖公章</w:t>
      </w:r>
      <w:r>
        <w:rPr>
          <w:rFonts w:hint="eastAsia" w:ascii="宋体" w:hAnsi="宋体" w:eastAsia="宋体" w:cs="宋体"/>
          <w:sz w:val="24"/>
          <w:szCs w:val="24"/>
        </w:rPr>
        <w:t>）：</w:t>
      </w:r>
    </w:p>
    <w:p w14:paraId="1CE34B73">
      <w:pPr>
        <w:spacing w:before="146" w:line="220" w:lineRule="auto"/>
        <w:ind w:left="571"/>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0954D38A">
      <w:pPr>
        <w:spacing w:before="112" w:line="221" w:lineRule="auto"/>
        <w:ind w:left="6170"/>
        <w:outlineLvl w:val="9"/>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4"/>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15"/>
          <w:sz w:val="24"/>
          <w:szCs w:val="24"/>
        </w:rPr>
        <w:t xml:space="preserve">    </w:t>
      </w:r>
      <w:r>
        <w:rPr>
          <w:rFonts w:hint="eastAsia" w:ascii="宋体" w:hAnsi="宋体" w:eastAsia="宋体" w:cs="宋体"/>
          <w:spacing w:val="-10"/>
          <w:sz w:val="24"/>
          <w:szCs w:val="24"/>
        </w:rPr>
        <w:t>日</w:t>
      </w:r>
    </w:p>
    <w:p w14:paraId="3BF54998">
      <w:pPr>
        <w:spacing w:line="221" w:lineRule="auto"/>
        <w:rPr>
          <w:rFonts w:hint="eastAsia" w:ascii="宋体" w:hAnsi="宋体" w:eastAsia="宋体" w:cs="宋体"/>
          <w:sz w:val="28"/>
          <w:szCs w:val="28"/>
        </w:rPr>
        <w:sectPr>
          <w:footerReference r:id="rId47" w:type="default"/>
          <w:pgSz w:w="11910" w:h="16840"/>
          <w:pgMar w:top="1177" w:right="1417" w:bottom="1111" w:left="1418" w:header="845" w:footer="932" w:gutter="0"/>
          <w:pgBorders>
            <w:top w:val="none" w:sz="0" w:space="0"/>
            <w:left w:val="none" w:sz="0" w:space="0"/>
            <w:bottom w:val="none" w:sz="0" w:space="0"/>
            <w:right w:val="none" w:sz="0" w:space="0"/>
          </w:pgBorders>
          <w:pgNumType w:fmt="decimal"/>
          <w:cols w:space="720" w:num="1"/>
        </w:sectPr>
      </w:pPr>
    </w:p>
    <w:p w14:paraId="7E7B7F6F">
      <w:pPr>
        <w:pStyle w:val="5"/>
        <w:spacing w:line="309" w:lineRule="auto"/>
        <w:rPr>
          <w:rFonts w:hint="eastAsia" w:ascii="宋体" w:hAnsi="宋体" w:eastAsia="宋体" w:cs="宋体"/>
        </w:rPr>
      </w:pPr>
    </w:p>
    <w:p w14:paraId="057C6E6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rPr>
      </w:pPr>
      <w:r>
        <w:rPr>
          <w:rFonts w:hint="eastAsia" w:ascii="宋体" w:hAnsi="宋体" w:eastAsia="宋体" w:cs="宋体"/>
          <w:b/>
          <w:bCs/>
          <w:snapToGrid w:val="0"/>
          <w:color w:val="000000"/>
          <w:kern w:val="0"/>
          <w:sz w:val="24"/>
          <w:szCs w:val="24"/>
          <w:lang w:val="en-US" w:eastAsia="zh-CN" w:bidi="ar"/>
        </w:rPr>
        <w:t>4.临沂市政府采购投标人反商业贿赂承诺书</w:t>
      </w:r>
    </w:p>
    <w:p w14:paraId="03804B66">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为贯彻落实中央和省市关于治理商业贿赂的有关精神，进一步净化政府采购市场、规范政府采购行为，共同营造和维护竞争有序的政府采购市场，我们作为参加市政府采购的投标人就反商业贿赂向社会郑重承诺： </w:t>
      </w:r>
    </w:p>
    <w:p w14:paraId="695F3C42">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一、认真学习并遵守国家相关的法律、法规及社会公德，树立质量为本的理念，诚实守信，依法参与政府采购活动，不搞不正当交易行为。 </w:t>
      </w:r>
    </w:p>
    <w:p w14:paraId="748C3FCE">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二、在政府采购活动中，自觉遵守政府采购的法律法规的规定，依法依规进行政府采购项目招投标及公平交易，建立投标诚信、价格诚信、合同诚信、履约诚信、服务诚信等诚信体系。 </w:t>
      </w:r>
    </w:p>
    <w:p w14:paraId="5C0BF7CE">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三、不弄虚作假，骗取政府采购投标人资格；不提供虚假资质文件谋取中标或成交；不出借、转让、出卖资质（资格）证书；不允许他人以本企业名义承接或承揽政府采购业务。 </w:t>
      </w:r>
    </w:p>
    <w:p w14:paraId="04FFA078">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四、不采取“围标、陪标”等商业欺诈手段获得政府采购订单；不采取不正当手段诋毁、排挤其他投标人参与竞争。 </w:t>
      </w:r>
    </w:p>
    <w:p w14:paraId="5048F039">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五、在政府采购活动中，不与采购人、采购代理机构及其工作人员和其他投标人串通，损害国家利益、社会公共利益和其他相关人的合法权益。 </w:t>
      </w:r>
    </w:p>
    <w:p w14:paraId="2380AD8E">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六、不向采购人、采购代理机构工作人员、评审委员会成员及其他相关人员行贿或者采取其他不正当手段谋取不合法利益，具体包括：不得赠送礼金、礼品，有价证券、购物券、回扣、佣金、咨询费、劳务费、赞助费、宣传费以及支付旅游费用、报销各种消费凭证等。 </w:t>
      </w:r>
    </w:p>
    <w:p w14:paraId="49B65B59">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七、按规定与采购人签订政府采购合同，并严格按合同履约，为采购人提供符合质量标准规定的货物、工程和服务，不销售冒牌、走私货物；不擅自变更或终止、转让、转包政府采购合同；主动配合政府采购项目的验收工作。 </w:t>
      </w:r>
    </w:p>
    <w:p w14:paraId="6E6BFB0E">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八、自觉接受政府采购监管部门的监督管理，积极配合检查和调查，并如实反映情况和提供材料。 </w:t>
      </w:r>
    </w:p>
    <w:p w14:paraId="3AB925EE">
      <w:pPr>
        <w:keepNext w:val="0"/>
        <w:keepLines w:val="0"/>
        <w:pageBreakBefore w:val="0"/>
        <w:widowControl/>
        <w:kinsoku w:val="0"/>
        <w:wordWrap/>
        <w:overflowPunct/>
        <w:topLinePunct w:val="0"/>
        <w:autoSpaceDE w:val="0"/>
        <w:autoSpaceDN w:val="0"/>
        <w:bidi w:val="0"/>
        <w:adjustRightInd w:val="0"/>
        <w:snapToGrid w:val="0"/>
        <w:spacing w:line="38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我们将严格遵守上述承诺事项，自愿接受主管（监管）部门和社会各方面的监督，如有违反的，自愿接受执法执纪机关和监督管理部门的处理。 </w:t>
      </w:r>
    </w:p>
    <w:p w14:paraId="5002E73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lang w:val="en-US" w:eastAsia="zh-CN"/>
        </w:rPr>
      </w:pPr>
    </w:p>
    <w:p w14:paraId="48B6B32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 xml:space="preserve">承诺单位：（公章） </w:t>
      </w:r>
    </w:p>
    <w:p w14:paraId="645C846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法定代表人或委托代理人：</w:t>
      </w:r>
    </w:p>
    <w:p w14:paraId="31BA760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pacing w:val="-1"/>
          <w:sz w:val="24"/>
          <w:szCs w:val="24"/>
        </w:rPr>
      </w:pPr>
      <w:r>
        <w:rPr>
          <w:rFonts w:hint="eastAsia" w:ascii="宋体" w:hAnsi="宋体" w:eastAsia="宋体" w:cs="宋体"/>
          <w:sz w:val="24"/>
          <w:szCs w:val="24"/>
        </w:rPr>
        <w:br w:type="page"/>
      </w:r>
      <w:r>
        <w:rPr>
          <w:rFonts w:hint="eastAsia" w:ascii="宋体" w:hAnsi="宋体" w:eastAsia="宋体" w:cs="宋体"/>
          <w:sz w:val="24"/>
          <w:szCs w:val="24"/>
          <w:lang w:val="en-US" w:eastAsia="zh-CN"/>
        </w:rPr>
        <w:t>5.</w:t>
      </w:r>
      <w:r>
        <w:rPr>
          <w:rFonts w:hint="eastAsia" w:ascii="宋体" w:hAnsi="宋体" w:eastAsia="宋体" w:cs="宋体"/>
          <w:spacing w:val="-1"/>
          <w:sz w:val="24"/>
          <w:szCs w:val="24"/>
        </w:rPr>
        <w:t>拟投入本</w:t>
      </w:r>
      <w:r>
        <w:rPr>
          <w:rFonts w:hint="eastAsia" w:ascii="宋体" w:hAnsi="宋体" w:eastAsia="宋体" w:cs="宋体"/>
          <w:spacing w:val="-1"/>
          <w:sz w:val="24"/>
          <w:szCs w:val="24"/>
          <w:lang w:val="en-US" w:eastAsia="zh-CN"/>
        </w:rPr>
        <w:t>项目</w:t>
      </w:r>
      <w:r>
        <w:rPr>
          <w:rFonts w:hint="eastAsia" w:ascii="宋体" w:hAnsi="宋体" w:eastAsia="宋体" w:cs="宋体"/>
          <w:spacing w:val="-1"/>
          <w:sz w:val="24"/>
          <w:szCs w:val="24"/>
        </w:rPr>
        <w:t>的主要施工管理人员表</w:t>
      </w:r>
    </w:p>
    <w:p w14:paraId="0F4BEA32">
      <w:pPr>
        <w:numPr>
          <w:ilvl w:val="0"/>
          <w:numId w:val="0"/>
        </w:numPr>
        <w:spacing w:before="48" w:line="212" w:lineRule="auto"/>
        <w:rPr>
          <w:rFonts w:hint="eastAsia" w:ascii="宋体" w:hAnsi="宋体" w:eastAsia="宋体" w:cs="宋体"/>
          <w:spacing w:val="-1"/>
          <w:sz w:val="24"/>
          <w:szCs w:val="24"/>
        </w:rPr>
      </w:pPr>
    </w:p>
    <w:tbl>
      <w:tblPr>
        <w:tblStyle w:val="19"/>
        <w:tblW w:w="0" w:type="auto"/>
        <w:tblInd w:w="2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8"/>
        <w:gridCol w:w="923"/>
        <w:gridCol w:w="1056"/>
        <w:gridCol w:w="1712"/>
        <w:gridCol w:w="1848"/>
        <w:gridCol w:w="1097"/>
        <w:gridCol w:w="1063"/>
      </w:tblGrid>
      <w:tr w14:paraId="66D3C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98" w:type="dxa"/>
            <w:vMerge w:val="restart"/>
            <w:tcBorders>
              <w:bottom w:val="nil"/>
            </w:tcBorders>
            <w:noWrap w:val="0"/>
            <w:vAlign w:val="top"/>
          </w:tcPr>
          <w:p w14:paraId="08D74D7A">
            <w:pPr>
              <w:spacing w:line="387" w:lineRule="auto"/>
              <w:rPr>
                <w:rFonts w:hint="eastAsia" w:ascii="宋体" w:hAnsi="宋体" w:eastAsia="宋体" w:cs="宋体"/>
                <w:sz w:val="21"/>
              </w:rPr>
            </w:pPr>
          </w:p>
          <w:p w14:paraId="4A7BB36A">
            <w:pPr>
              <w:pStyle w:val="20"/>
              <w:spacing w:before="78" w:line="221" w:lineRule="auto"/>
              <w:ind w:left="174"/>
              <w:rPr>
                <w:rFonts w:hint="eastAsia" w:ascii="宋体" w:hAnsi="宋体" w:eastAsia="宋体" w:cs="宋体"/>
                <w:sz w:val="24"/>
                <w:szCs w:val="24"/>
              </w:rPr>
            </w:pPr>
            <w:r>
              <w:rPr>
                <w:rFonts w:hint="eastAsia" w:ascii="宋体" w:hAnsi="宋体" w:eastAsia="宋体" w:cs="宋体"/>
                <w:spacing w:val="-6"/>
                <w:sz w:val="24"/>
                <w:szCs w:val="24"/>
              </w:rPr>
              <w:t>职称</w:t>
            </w:r>
          </w:p>
        </w:tc>
        <w:tc>
          <w:tcPr>
            <w:tcW w:w="923" w:type="dxa"/>
            <w:vMerge w:val="restart"/>
            <w:tcBorders>
              <w:bottom w:val="nil"/>
            </w:tcBorders>
            <w:noWrap w:val="0"/>
            <w:vAlign w:val="top"/>
          </w:tcPr>
          <w:p w14:paraId="7C2AE287">
            <w:pPr>
              <w:spacing w:line="387" w:lineRule="auto"/>
              <w:rPr>
                <w:rFonts w:hint="eastAsia" w:ascii="宋体" w:hAnsi="宋体" w:eastAsia="宋体" w:cs="宋体"/>
                <w:sz w:val="21"/>
              </w:rPr>
            </w:pPr>
          </w:p>
          <w:p w14:paraId="0E501912">
            <w:pPr>
              <w:pStyle w:val="20"/>
              <w:spacing w:before="78" w:line="219" w:lineRule="auto"/>
              <w:ind w:left="183"/>
              <w:rPr>
                <w:rFonts w:hint="eastAsia" w:ascii="宋体" w:hAnsi="宋体" w:eastAsia="宋体" w:cs="宋体"/>
                <w:sz w:val="24"/>
                <w:szCs w:val="24"/>
              </w:rPr>
            </w:pPr>
            <w:r>
              <w:rPr>
                <w:rFonts w:hint="eastAsia" w:ascii="宋体" w:hAnsi="宋体" w:eastAsia="宋体" w:cs="宋体"/>
                <w:spacing w:val="-5"/>
                <w:sz w:val="24"/>
                <w:szCs w:val="24"/>
              </w:rPr>
              <w:t>姓名</w:t>
            </w:r>
          </w:p>
        </w:tc>
        <w:tc>
          <w:tcPr>
            <w:tcW w:w="1056" w:type="dxa"/>
            <w:vMerge w:val="restart"/>
            <w:tcBorders>
              <w:bottom w:val="nil"/>
            </w:tcBorders>
            <w:noWrap w:val="0"/>
            <w:vAlign w:val="top"/>
          </w:tcPr>
          <w:p w14:paraId="36BFC03B">
            <w:pPr>
              <w:spacing w:line="387" w:lineRule="auto"/>
              <w:rPr>
                <w:rFonts w:hint="eastAsia" w:ascii="宋体" w:hAnsi="宋体" w:eastAsia="宋体" w:cs="宋体"/>
                <w:sz w:val="21"/>
              </w:rPr>
            </w:pPr>
          </w:p>
          <w:p w14:paraId="6844CFF9">
            <w:pPr>
              <w:pStyle w:val="20"/>
              <w:spacing w:before="78" w:line="219" w:lineRule="auto"/>
              <w:ind w:left="245"/>
              <w:rPr>
                <w:rFonts w:hint="eastAsia" w:ascii="宋体" w:hAnsi="宋体" w:eastAsia="宋体" w:cs="宋体"/>
                <w:sz w:val="24"/>
                <w:szCs w:val="24"/>
              </w:rPr>
            </w:pPr>
            <w:r>
              <w:rPr>
                <w:rFonts w:hint="eastAsia" w:ascii="宋体" w:hAnsi="宋体" w:eastAsia="宋体" w:cs="宋体"/>
                <w:spacing w:val="-6"/>
                <w:sz w:val="24"/>
                <w:szCs w:val="24"/>
              </w:rPr>
              <w:t>职务</w:t>
            </w:r>
          </w:p>
        </w:tc>
        <w:tc>
          <w:tcPr>
            <w:tcW w:w="4657" w:type="dxa"/>
            <w:gridSpan w:val="3"/>
            <w:noWrap w:val="0"/>
            <w:vAlign w:val="top"/>
          </w:tcPr>
          <w:p w14:paraId="07F052C2">
            <w:pPr>
              <w:pStyle w:val="20"/>
              <w:spacing w:before="175" w:line="219" w:lineRule="auto"/>
              <w:ind w:left="1038"/>
              <w:rPr>
                <w:rFonts w:hint="eastAsia" w:ascii="宋体" w:hAnsi="宋体" w:eastAsia="宋体" w:cs="宋体"/>
                <w:sz w:val="24"/>
                <w:szCs w:val="24"/>
              </w:rPr>
            </w:pPr>
            <w:r>
              <w:rPr>
                <w:rFonts w:hint="eastAsia" w:ascii="宋体" w:hAnsi="宋体" w:eastAsia="宋体" w:cs="宋体"/>
                <w:spacing w:val="-2"/>
                <w:sz w:val="24"/>
                <w:szCs w:val="24"/>
              </w:rPr>
              <w:t>执业或职业资格证明</w:t>
            </w:r>
          </w:p>
        </w:tc>
        <w:tc>
          <w:tcPr>
            <w:tcW w:w="1063" w:type="dxa"/>
            <w:vMerge w:val="restart"/>
            <w:tcBorders>
              <w:bottom w:val="nil"/>
            </w:tcBorders>
            <w:noWrap w:val="0"/>
            <w:vAlign w:val="top"/>
          </w:tcPr>
          <w:p w14:paraId="2CFB96D1">
            <w:pPr>
              <w:spacing w:line="386" w:lineRule="auto"/>
              <w:rPr>
                <w:rFonts w:hint="eastAsia" w:ascii="宋体" w:hAnsi="宋体" w:eastAsia="宋体" w:cs="宋体"/>
                <w:sz w:val="21"/>
              </w:rPr>
            </w:pPr>
          </w:p>
          <w:p w14:paraId="6C91BB63">
            <w:pPr>
              <w:pStyle w:val="20"/>
              <w:spacing w:before="78" w:line="221" w:lineRule="auto"/>
              <w:ind w:left="252"/>
              <w:rPr>
                <w:rFonts w:hint="eastAsia" w:ascii="宋体" w:hAnsi="宋体" w:eastAsia="宋体" w:cs="宋体"/>
                <w:sz w:val="24"/>
                <w:szCs w:val="24"/>
              </w:rPr>
            </w:pPr>
            <w:r>
              <w:rPr>
                <w:rFonts w:hint="eastAsia" w:ascii="宋体" w:hAnsi="宋体" w:eastAsia="宋体" w:cs="宋体"/>
                <w:spacing w:val="-7"/>
                <w:sz w:val="24"/>
                <w:szCs w:val="24"/>
              </w:rPr>
              <w:t>备注</w:t>
            </w:r>
          </w:p>
        </w:tc>
      </w:tr>
      <w:tr w14:paraId="2D8C0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898" w:type="dxa"/>
            <w:vMerge w:val="continue"/>
            <w:tcBorders>
              <w:top w:val="nil"/>
            </w:tcBorders>
            <w:noWrap w:val="0"/>
            <w:vAlign w:val="top"/>
          </w:tcPr>
          <w:p w14:paraId="4672CFB6">
            <w:pPr>
              <w:rPr>
                <w:rFonts w:hint="eastAsia" w:ascii="宋体" w:hAnsi="宋体" w:eastAsia="宋体" w:cs="宋体"/>
                <w:sz w:val="21"/>
              </w:rPr>
            </w:pPr>
          </w:p>
        </w:tc>
        <w:tc>
          <w:tcPr>
            <w:tcW w:w="923" w:type="dxa"/>
            <w:vMerge w:val="continue"/>
            <w:tcBorders>
              <w:top w:val="nil"/>
            </w:tcBorders>
            <w:noWrap w:val="0"/>
            <w:vAlign w:val="top"/>
          </w:tcPr>
          <w:p w14:paraId="04B5FF1C">
            <w:pPr>
              <w:rPr>
                <w:rFonts w:hint="eastAsia" w:ascii="宋体" w:hAnsi="宋体" w:eastAsia="宋体" w:cs="宋体"/>
                <w:sz w:val="21"/>
              </w:rPr>
            </w:pPr>
          </w:p>
        </w:tc>
        <w:tc>
          <w:tcPr>
            <w:tcW w:w="1056" w:type="dxa"/>
            <w:vMerge w:val="continue"/>
            <w:tcBorders>
              <w:top w:val="nil"/>
            </w:tcBorders>
            <w:noWrap w:val="0"/>
            <w:vAlign w:val="top"/>
          </w:tcPr>
          <w:p w14:paraId="627AFE3B">
            <w:pPr>
              <w:rPr>
                <w:rFonts w:hint="eastAsia" w:ascii="宋体" w:hAnsi="宋体" w:eastAsia="宋体" w:cs="宋体"/>
                <w:sz w:val="21"/>
              </w:rPr>
            </w:pPr>
          </w:p>
        </w:tc>
        <w:tc>
          <w:tcPr>
            <w:tcW w:w="1712" w:type="dxa"/>
            <w:noWrap w:val="0"/>
            <w:vAlign w:val="top"/>
          </w:tcPr>
          <w:p w14:paraId="4162A0FC">
            <w:pPr>
              <w:pStyle w:val="20"/>
              <w:spacing w:before="170" w:line="219" w:lineRule="auto"/>
              <w:ind w:left="303"/>
              <w:rPr>
                <w:rFonts w:hint="eastAsia" w:ascii="宋体" w:hAnsi="宋体" w:eastAsia="宋体" w:cs="宋体"/>
                <w:sz w:val="24"/>
                <w:szCs w:val="24"/>
              </w:rPr>
            </w:pPr>
            <w:r>
              <w:rPr>
                <w:rFonts w:hint="eastAsia" w:ascii="宋体" w:hAnsi="宋体" w:eastAsia="宋体" w:cs="宋体"/>
                <w:spacing w:val="-3"/>
                <w:sz w:val="24"/>
                <w:szCs w:val="24"/>
              </w:rPr>
              <w:t>证书名称</w:t>
            </w:r>
          </w:p>
        </w:tc>
        <w:tc>
          <w:tcPr>
            <w:tcW w:w="1848" w:type="dxa"/>
            <w:noWrap w:val="0"/>
            <w:vAlign w:val="top"/>
          </w:tcPr>
          <w:p w14:paraId="3AD487F6">
            <w:pPr>
              <w:pStyle w:val="20"/>
              <w:spacing w:before="170" w:line="221" w:lineRule="auto"/>
              <w:ind w:left="606"/>
              <w:rPr>
                <w:rFonts w:hint="eastAsia" w:ascii="宋体" w:hAnsi="宋体" w:eastAsia="宋体" w:cs="宋体"/>
                <w:sz w:val="24"/>
                <w:szCs w:val="24"/>
              </w:rPr>
            </w:pPr>
            <w:r>
              <w:rPr>
                <w:rFonts w:hint="eastAsia" w:ascii="宋体" w:hAnsi="宋体" w:eastAsia="宋体" w:cs="宋体"/>
                <w:spacing w:val="-5"/>
                <w:sz w:val="24"/>
                <w:szCs w:val="24"/>
              </w:rPr>
              <w:t>证号</w:t>
            </w:r>
          </w:p>
        </w:tc>
        <w:tc>
          <w:tcPr>
            <w:tcW w:w="1097" w:type="dxa"/>
            <w:noWrap w:val="0"/>
            <w:vAlign w:val="top"/>
          </w:tcPr>
          <w:p w14:paraId="7A9C37B3">
            <w:pPr>
              <w:pStyle w:val="20"/>
              <w:spacing w:before="170" w:line="220" w:lineRule="auto"/>
              <w:ind w:left="265"/>
              <w:rPr>
                <w:rFonts w:hint="eastAsia" w:ascii="宋体" w:hAnsi="宋体" w:eastAsia="宋体" w:cs="宋体"/>
                <w:sz w:val="24"/>
                <w:szCs w:val="24"/>
              </w:rPr>
            </w:pPr>
            <w:r>
              <w:rPr>
                <w:rFonts w:hint="eastAsia" w:ascii="宋体" w:hAnsi="宋体" w:eastAsia="宋体" w:cs="宋体"/>
                <w:spacing w:val="-6"/>
                <w:sz w:val="24"/>
                <w:szCs w:val="24"/>
              </w:rPr>
              <w:t>专业</w:t>
            </w:r>
          </w:p>
        </w:tc>
        <w:tc>
          <w:tcPr>
            <w:tcW w:w="1063" w:type="dxa"/>
            <w:vMerge w:val="continue"/>
            <w:tcBorders>
              <w:top w:val="nil"/>
            </w:tcBorders>
            <w:noWrap w:val="0"/>
            <w:vAlign w:val="top"/>
          </w:tcPr>
          <w:p w14:paraId="438DA28E">
            <w:pPr>
              <w:rPr>
                <w:rFonts w:hint="eastAsia" w:ascii="宋体" w:hAnsi="宋体" w:eastAsia="宋体" w:cs="宋体"/>
                <w:sz w:val="21"/>
              </w:rPr>
            </w:pPr>
          </w:p>
        </w:tc>
      </w:tr>
      <w:tr w14:paraId="063AB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898" w:type="dxa"/>
            <w:noWrap w:val="0"/>
            <w:vAlign w:val="top"/>
          </w:tcPr>
          <w:p w14:paraId="1C758867">
            <w:pPr>
              <w:rPr>
                <w:rFonts w:hint="eastAsia" w:ascii="宋体" w:hAnsi="宋体" w:eastAsia="宋体" w:cs="宋体"/>
                <w:sz w:val="21"/>
                <w:lang w:val="en-US" w:eastAsia="zh-CN"/>
              </w:rPr>
            </w:pPr>
          </w:p>
        </w:tc>
        <w:tc>
          <w:tcPr>
            <w:tcW w:w="923" w:type="dxa"/>
            <w:noWrap w:val="0"/>
            <w:vAlign w:val="top"/>
          </w:tcPr>
          <w:p w14:paraId="01DE4ACC">
            <w:pPr>
              <w:rPr>
                <w:rFonts w:hint="eastAsia" w:ascii="宋体" w:hAnsi="宋体" w:eastAsia="宋体" w:cs="宋体"/>
                <w:sz w:val="21"/>
              </w:rPr>
            </w:pPr>
          </w:p>
        </w:tc>
        <w:tc>
          <w:tcPr>
            <w:tcW w:w="1056" w:type="dxa"/>
            <w:noWrap w:val="0"/>
            <w:vAlign w:val="top"/>
          </w:tcPr>
          <w:p w14:paraId="5E6EFEE6">
            <w:pPr>
              <w:rPr>
                <w:rFonts w:hint="eastAsia" w:ascii="宋体" w:hAnsi="宋体" w:eastAsia="宋体" w:cs="宋体"/>
                <w:sz w:val="21"/>
              </w:rPr>
            </w:pPr>
          </w:p>
        </w:tc>
        <w:tc>
          <w:tcPr>
            <w:tcW w:w="1712" w:type="dxa"/>
            <w:noWrap w:val="0"/>
            <w:vAlign w:val="top"/>
          </w:tcPr>
          <w:p w14:paraId="5EE81EBB">
            <w:pPr>
              <w:rPr>
                <w:rFonts w:hint="eastAsia" w:ascii="宋体" w:hAnsi="宋体" w:eastAsia="宋体" w:cs="宋体"/>
                <w:sz w:val="21"/>
              </w:rPr>
            </w:pPr>
          </w:p>
        </w:tc>
        <w:tc>
          <w:tcPr>
            <w:tcW w:w="1848" w:type="dxa"/>
            <w:noWrap w:val="0"/>
            <w:vAlign w:val="top"/>
          </w:tcPr>
          <w:p w14:paraId="34594695">
            <w:pPr>
              <w:rPr>
                <w:rFonts w:hint="eastAsia" w:ascii="宋体" w:hAnsi="宋体" w:eastAsia="宋体" w:cs="宋体"/>
                <w:sz w:val="21"/>
              </w:rPr>
            </w:pPr>
          </w:p>
        </w:tc>
        <w:tc>
          <w:tcPr>
            <w:tcW w:w="1097" w:type="dxa"/>
            <w:noWrap w:val="0"/>
            <w:vAlign w:val="top"/>
          </w:tcPr>
          <w:p w14:paraId="5FC43213">
            <w:pPr>
              <w:rPr>
                <w:rFonts w:hint="eastAsia" w:ascii="宋体" w:hAnsi="宋体" w:eastAsia="宋体" w:cs="宋体"/>
                <w:sz w:val="21"/>
              </w:rPr>
            </w:pPr>
          </w:p>
        </w:tc>
        <w:tc>
          <w:tcPr>
            <w:tcW w:w="1063" w:type="dxa"/>
            <w:noWrap w:val="0"/>
            <w:vAlign w:val="top"/>
          </w:tcPr>
          <w:p w14:paraId="5787C0F7">
            <w:pPr>
              <w:rPr>
                <w:rFonts w:hint="eastAsia" w:ascii="宋体" w:hAnsi="宋体" w:eastAsia="宋体" w:cs="宋体"/>
                <w:sz w:val="21"/>
              </w:rPr>
            </w:pPr>
          </w:p>
        </w:tc>
      </w:tr>
      <w:tr w14:paraId="7DFCB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98" w:type="dxa"/>
            <w:noWrap w:val="0"/>
            <w:vAlign w:val="top"/>
          </w:tcPr>
          <w:p w14:paraId="31E3C29E">
            <w:pPr>
              <w:rPr>
                <w:rFonts w:hint="eastAsia" w:ascii="宋体" w:hAnsi="宋体" w:eastAsia="宋体" w:cs="宋体"/>
                <w:sz w:val="21"/>
                <w:lang w:val="en-US" w:eastAsia="zh-CN"/>
              </w:rPr>
            </w:pPr>
          </w:p>
        </w:tc>
        <w:tc>
          <w:tcPr>
            <w:tcW w:w="923" w:type="dxa"/>
            <w:noWrap w:val="0"/>
            <w:vAlign w:val="top"/>
          </w:tcPr>
          <w:p w14:paraId="466E34A0">
            <w:pPr>
              <w:rPr>
                <w:rFonts w:hint="eastAsia" w:ascii="宋体" w:hAnsi="宋体" w:eastAsia="宋体" w:cs="宋体"/>
                <w:sz w:val="21"/>
              </w:rPr>
            </w:pPr>
          </w:p>
        </w:tc>
        <w:tc>
          <w:tcPr>
            <w:tcW w:w="1056" w:type="dxa"/>
            <w:noWrap w:val="0"/>
            <w:vAlign w:val="top"/>
          </w:tcPr>
          <w:p w14:paraId="0E1E54CF">
            <w:pPr>
              <w:rPr>
                <w:rFonts w:hint="eastAsia" w:ascii="宋体" w:hAnsi="宋体" w:eastAsia="宋体" w:cs="宋体"/>
                <w:sz w:val="21"/>
              </w:rPr>
            </w:pPr>
          </w:p>
        </w:tc>
        <w:tc>
          <w:tcPr>
            <w:tcW w:w="1712" w:type="dxa"/>
            <w:noWrap w:val="0"/>
            <w:vAlign w:val="top"/>
          </w:tcPr>
          <w:p w14:paraId="50A5E925">
            <w:pPr>
              <w:rPr>
                <w:rFonts w:hint="eastAsia" w:ascii="宋体" w:hAnsi="宋体" w:eastAsia="宋体" w:cs="宋体"/>
                <w:sz w:val="21"/>
              </w:rPr>
            </w:pPr>
          </w:p>
        </w:tc>
        <w:tc>
          <w:tcPr>
            <w:tcW w:w="1848" w:type="dxa"/>
            <w:noWrap w:val="0"/>
            <w:vAlign w:val="top"/>
          </w:tcPr>
          <w:p w14:paraId="3D5AA614">
            <w:pPr>
              <w:rPr>
                <w:rFonts w:hint="eastAsia" w:ascii="宋体" w:hAnsi="宋体" w:eastAsia="宋体" w:cs="宋体"/>
                <w:sz w:val="21"/>
              </w:rPr>
            </w:pPr>
          </w:p>
        </w:tc>
        <w:tc>
          <w:tcPr>
            <w:tcW w:w="1097" w:type="dxa"/>
            <w:noWrap w:val="0"/>
            <w:vAlign w:val="top"/>
          </w:tcPr>
          <w:p w14:paraId="464EE560">
            <w:pPr>
              <w:rPr>
                <w:rFonts w:hint="eastAsia" w:ascii="宋体" w:hAnsi="宋体" w:eastAsia="宋体" w:cs="宋体"/>
                <w:sz w:val="21"/>
              </w:rPr>
            </w:pPr>
          </w:p>
        </w:tc>
        <w:tc>
          <w:tcPr>
            <w:tcW w:w="1063" w:type="dxa"/>
            <w:noWrap w:val="0"/>
            <w:vAlign w:val="top"/>
          </w:tcPr>
          <w:p w14:paraId="37901C43">
            <w:pPr>
              <w:rPr>
                <w:rFonts w:hint="eastAsia" w:ascii="宋体" w:hAnsi="宋体" w:eastAsia="宋体" w:cs="宋体"/>
                <w:sz w:val="21"/>
              </w:rPr>
            </w:pPr>
          </w:p>
        </w:tc>
      </w:tr>
      <w:tr w14:paraId="3BE2C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98" w:type="dxa"/>
            <w:noWrap w:val="0"/>
            <w:vAlign w:val="top"/>
          </w:tcPr>
          <w:p w14:paraId="4EC7C0B6">
            <w:pPr>
              <w:rPr>
                <w:rFonts w:hint="eastAsia" w:ascii="宋体" w:hAnsi="宋体" w:eastAsia="宋体" w:cs="宋体"/>
                <w:sz w:val="21"/>
                <w:lang w:val="en-US" w:eastAsia="zh-CN"/>
              </w:rPr>
            </w:pPr>
          </w:p>
        </w:tc>
        <w:tc>
          <w:tcPr>
            <w:tcW w:w="923" w:type="dxa"/>
            <w:noWrap w:val="0"/>
            <w:vAlign w:val="top"/>
          </w:tcPr>
          <w:p w14:paraId="3262A60E">
            <w:pPr>
              <w:rPr>
                <w:rFonts w:hint="eastAsia" w:ascii="宋体" w:hAnsi="宋体" w:eastAsia="宋体" w:cs="宋体"/>
                <w:sz w:val="21"/>
              </w:rPr>
            </w:pPr>
          </w:p>
        </w:tc>
        <w:tc>
          <w:tcPr>
            <w:tcW w:w="1056" w:type="dxa"/>
            <w:noWrap w:val="0"/>
            <w:vAlign w:val="top"/>
          </w:tcPr>
          <w:p w14:paraId="4941C5FB">
            <w:pPr>
              <w:rPr>
                <w:rFonts w:hint="eastAsia" w:ascii="宋体" w:hAnsi="宋体" w:eastAsia="宋体" w:cs="宋体"/>
                <w:sz w:val="21"/>
              </w:rPr>
            </w:pPr>
          </w:p>
        </w:tc>
        <w:tc>
          <w:tcPr>
            <w:tcW w:w="1712" w:type="dxa"/>
            <w:noWrap w:val="0"/>
            <w:vAlign w:val="top"/>
          </w:tcPr>
          <w:p w14:paraId="6CEFA85B">
            <w:pPr>
              <w:rPr>
                <w:rFonts w:hint="eastAsia" w:ascii="宋体" w:hAnsi="宋体" w:eastAsia="宋体" w:cs="宋体"/>
                <w:sz w:val="21"/>
              </w:rPr>
            </w:pPr>
          </w:p>
        </w:tc>
        <w:tc>
          <w:tcPr>
            <w:tcW w:w="1848" w:type="dxa"/>
            <w:noWrap w:val="0"/>
            <w:vAlign w:val="top"/>
          </w:tcPr>
          <w:p w14:paraId="7B4B2E7B">
            <w:pPr>
              <w:rPr>
                <w:rFonts w:hint="eastAsia" w:ascii="宋体" w:hAnsi="宋体" w:eastAsia="宋体" w:cs="宋体"/>
                <w:sz w:val="21"/>
              </w:rPr>
            </w:pPr>
          </w:p>
        </w:tc>
        <w:tc>
          <w:tcPr>
            <w:tcW w:w="1097" w:type="dxa"/>
            <w:noWrap w:val="0"/>
            <w:vAlign w:val="top"/>
          </w:tcPr>
          <w:p w14:paraId="6866AA90">
            <w:pPr>
              <w:rPr>
                <w:rFonts w:hint="eastAsia" w:ascii="宋体" w:hAnsi="宋体" w:eastAsia="宋体" w:cs="宋体"/>
                <w:sz w:val="21"/>
              </w:rPr>
            </w:pPr>
          </w:p>
        </w:tc>
        <w:tc>
          <w:tcPr>
            <w:tcW w:w="1063" w:type="dxa"/>
            <w:noWrap w:val="0"/>
            <w:vAlign w:val="top"/>
          </w:tcPr>
          <w:p w14:paraId="7954CB56">
            <w:pPr>
              <w:rPr>
                <w:rFonts w:hint="eastAsia" w:ascii="宋体" w:hAnsi="宋体" w:eastAsia="宋体" w:cs="宋体"/>
                <w:sz w:val="21"/>
              </w:rPr>
            </w:pPr>
          </w:p>
        </w:tc>
      </w:tr>
      <w:tr w14:paraId="0C231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898" w:type="dxa"/>
            <w:noWrap w:val="0"/>
            <w:vAlign w:val="top"/>
          </w:tcPr>
          <w:p w14:paraId="712B0828">
            <w:pPr>
              <w:rPr>
                <w:rFonts w:hint="eastAsia" w:ascii="宋体" w:hAnsi="宋体" w:eastAsia="宋体" w:cs="宋体"/>
                <w:sz w:val="21"/>
                <w:lang w:val="en-US" w:eastAsia="zh-CN"/>
              </w:rPr>
            </w:pPr>
          </w:p>
        </w:tc>
        <w:tc>
          <w:tcPr>
            <w:tcW w:w="923" w:type="dxa"/>
            <w:noWrap w:val="0"/>
            <w:vAlign w:val="top"/>
          </w:tcPr>
          <w:p w14:paraId="2CC91E1C">
            <w:pPr>
              <w:rPr>
                <w:rFonts w:hint="eastAsia" w:ascii="宋体" w:hAnsi="宋体" w:eastAsia="宋体" w:cs="宋体"/>
                <w:sz w:val="21"/>
              </w:rPr>
            </w:pPr>
          </w:p>
        </w:tc>
        <w:tc>
          <w:tcPr>
            <w:tcW w:w="1056" w:type="dxa"/>
            <w:noWrap w:val="0"/>
            <w:vAlign w:val="top"/>
          </w:tcPr>
          <w:p w14:paraId="51003944">
            <w:pPr>
              <w:rPr>
                <w:rFonts w:hint="eastAsia" w:ascii="宋体" w:hAnsi="宋体" w:eastAsia="宋体" w:cs="宋体"/>
                <w:sz w:val="21"/>
              </w:rPr>
            </w:pPr>
          </w:p>
        </w:tc>
        <w:tc>
          <w:tcPr>
            <w:tcW w:w="1712" w:type="dxa"/>
            <w:noWrap w:val="0"/>
            <w:vAlign w:val="top"/>
          </w:tcPr>
          <w:p w14:paraId="6399F102">
            <w:pPr>
              <w:rPr>
                <w:rFonts w:hint="eastAsia" w:ascii="宋体" w:hAnsi="宋体" w:eastAsia="宋体" w:cs="宋体"/>
                <w:sz w:val="21"/>
              </w:rPr>
            </w:pPr>
          </w:p>
        </w:tc>
        <w:tc>
          <w:tcPr>
            <w:tcW w:w="1848" w:type="dxa"/>
            <w:noWrap w:val="0"/>
            <w:vAlign w:val="top"/>
          </w:tcPr>
          <w:p w14:paraId="51AD9847">
            <w:pPr>
              <w:rPr>
                <w:rFonts w:hint="eastAsia" w:ascii="宋体" w:hAnsi="宋体" w:eastAsia="宋体" w:cs="宋体"/>
                <w:sz w:val="21"/>
              </w:rPr>
            </w:pPr>
          </w:p>
        </w:tc>
        <w:tc>
          <w:tcPr>
            <w:tcW w:w="1097" w:type="dxa"/>
            <w:noWrap w:val="0"/>
            <w:vAlign w:val="top"/>
          </w:tcPr>
          <w:p w14:paraId="23FCBA35">
            <w:pPr>
              <w:rPr>
                <w:rFonts w:hint="eastAsia" w:ascii="宋体" w:hAnsi="宋体" w:eastAsia="宋体" w:cs="宋体"/>
                <w:sz w:val="21"/>
              </w:rPr>
            </w:pPr>
          </w:p>
        </w:tc>
        <w:tc>
          <w:tcPr>
            <w:tcW w:w="1063" w:type="dxa"/>
            <w:noWrap w:val="0"/>
            <w:vAlign w:val="top"/>
          </w:tcPr>
          <w:p w14:paraId="5775F9A6">
            <w:pPr>
              <w:rPr>
                <w:rFonts w:hint="eastAsia" w:ascii="宋体" w:hAnsi="宋体" w:eastAsia="宋体" w:cs="宋体"/>
                <w:sz w:val="21"/>
              </w:rPr>
            </w:pPr>
          </w:p>
        </w:tc>
      </w:tr>
      <w:tr w14:paraId="7C41F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898" w:type="dxa"/>
            <w:noWrap w:val="0"/>
            <w:vAlign w:val="top"/>
          </w:tcPr>
          <w:p w14:paraId="54A71CA1">
            <w:pPr>
              <w:rPr>
                <w:rFonts w:hint="eastAsia" w:ascii="宋体" w:hAnsi="宋体" w:eastAsia="宋体" w:cs="宋体"/>
                <w:sz w:val="21"/>
              </w:rPr>
            </w:pPr>
          </w:p>
        </w:tc>
        <w:tc>
          <w:tcPr>
            <w:tcW w:w="923" w:type="dxa"/>
            <w:noWrap w:val="0"/>
            <w:vAlign w:val="top"/>
          </w:tcPr>
          <w:p w14:paraId="0410BA4D">
            <w:pPr>
              <w:rPr>
                <w:rFonts w:hint="eastAsia" w:ascii="宋体" w:hAnsi="宋体" w:eastAsia="宋体" w:cs="宋体"/>
                <w:sz w:val="21"/>
              </w:rPr>
            </w:pPr>
          </w:p>
        </w:tc>
        <w:tc>
          <w:tcPr>
            <w:tcW w:w="1056" w:type="dxa"/>
            <w:noWrap w:val="0"/>
            <w:vAlign w:val="top"/>
          </w:tcPr>
          <w:p w14:paraId="48361D26">
            <w:pPr>
              <w:rPr>
                <w:rFonts w:hint="eastAsia" w:ascii="宋体" w:hAnsi="宋体" w:eastAsia="宋体" w:cs="宋体"/>
                <w:sz w:val="21"/>
              </w:rPr>
            </w:pPr>
          </w:p>
        </w:tc>
        <w:tc>
          <w:tcPr>
            <w:tcW w:w="1712" w:type="dxa"/>
            <w:noWrap w:val="0"/>
            <w:vAlign w:val="top"/>
          </w:tcPr>
          <w:p w14:paraId="39435EB4">
            <w:pPr>
              <w:rPr>
                <w:rFonts w:hint="eastAsia" w:ascii="宋体" w:hAnsi="宋体" w:eastAsia="宋体" w:cs="宋体"/>
                <w:sz w:val="21"/>
              </w:rPr>
            </w:pPr>
          </w:p>
        </w:tc>
        <w:tc>
          <w:tcPr>
            <w:tcW w:w="1848" w:type="dxa"/>
            <w:noWrap w:val="0"/>
            <w:vAlign w:val="top"/>
          </w:tcPr>
          <w:p w14:paraId="2C71EFDD">
            <w:pPr>
              <w:rPr>
                <w:rFonts w:hint="eastAsia" w:ascii="宋体" w:hAnsi="宋体" w:eastAsia="宋体" w:cs="宋体"/>
                <w:sz w:val="21"/>
              </w:rPr>
            </w:pPr>
          </w:p>
        </w:tc>
        <w:tc>
          <w:tcPr>
            <w:tcW w:w="1097" w:type="dxa"/>
            <w:noWrap w:val="0"/>
            <w:vAlign w:val="top"/>
          </w:tcPr>
          <w:p w14:paraId="4A4E1967">
            <w:pPr>
              <w:rPr>
                <w:rFonts w:hint="eastAsia" w:ascii="宋体" w:hAnsi="宋体" w:eastAsia="宋体" w:cs="宋体"/>
                <w:sz w:val="21"/>
              </w:rPr>
            </w:pPr>
          </w:p>
        </w:tc>
        <w:tc>
          <w:tcPr>
            <w:tcW w:w="1063" w:type="dxa"/>
            <w:noWrap w:val="0"/>
            <w:vAlign w:val="top"/>
          </w:tcPr>
          <w:p w14:paraId="63B4B3F2">
            <w:pPr>
              <w:rPr>
                <w:rFonts w:hint="eastAsia" w:ascii="宋体" w:hAnsi="宋体" w:eastAsia="宋体" w:cs="宋体"/>
                <w:sz w:val="21"/>
              </w:rPr>
            </w:pPr>
          </w:p>
        </w:tc>
      </w:tr>
      <w:tr w14:paraId="3A1E8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98" w:type="dxa"/>
            <w:noWrap w:val="0"/>
            <w:vAlign w:val="top"/>
          </w:tcPr>
          <w:p w14:paraId="1692EBA7">
            <w:pPr>
              <w:rPr>
                <w:rFonts w:hint="eastAsia" w:ascii="宋体" w:hAnsi="宋体" w:eastAsia="宋体" w:cs="宋体"/>
                <w:sz w:val="21"/>
              </w:rPr>
            </w:pPr>
          </w:p>
        </w:tc>
        <w:tc>
          <w:tcPr>
            <w:tcW w:w="923" w:type="dxa"/>
            <w:noWrap w:val="0"/>
            <w:vAlign w:val="top"/>
          </w:tcPr>
          <w:p w14:paraId="55338C20">
            <w:pPr>
              <w:rPr>
                <w:rFonts w:hint="eastAsia" w:ascii="宋体" w:hAnsi="宋体" w:eastAsia="宋体" w:cs="宋体"/>
                <w:sz w:val="21"/>
              </w:rPr>
            </w:pPr>
          </w:p>
        </w:tc>
        <w:tc>
          <w:tcPr>
            <w:tcW w:w="1056" w:type="dxa"/>
            <w:noWrap w:val="0"/>
            <w:vAlign w:val="top"/>
          </w:tcPr>
          <w:p w14:paraId="0E487D51">
            <w:pPr>
              <w:rPr>
                <w:rFonts w:hint="eastAsia" w:ascii="宋体" w:hAnsi="宋体" w:eastAsia="宋体" w:cs="宋体"/>
                <w:sz w:val="21"/>
              </w:rPr>
            </w:pPr>
          </w:p>
        </w:tc>
        <w:tc>
          <w:tcPr>
            <w:tcW w:w="1712" w:type="dxa"/>
            <w:noWrap w:val="0"/>
            <w:vAlign w:val="top"/>
          </w:tcPr>
          <w:p w14:paraId="31E7FC61">
            <w:pPr>
              <w:rPr>
                <w:rFonts w:hint="eastAsia" w:ascii="宋体" w:hAnsi="宋体" w:eastAsia="宋体" w:cs="宋体"/>
                <w:sz w:val="21"/>
              </w:rPr>
            </w:pPr>
          </w:p>
        </w:tc>
        <w:tc>
          <w:tcPr>
            <w:tcW w:w="1848" w:type="dxa"/>
            <w:noWrap w:val="0"/>
            <w:vAlign w:val="top"/>
          </w:tcPr>
          <w:p w14:paraId="125870C1">
            <w:pPr>
              <w:rPr>
                <w:rFonts w:hint="eastAsia" w:ascii="宋体" w:hAnsi="宋体" w:eastAsia="宋体" w:cs="宋体"/>
                <w:sz w:val="21"/>
              </w:rPr>
            </w:pPr>
          </w:p>
        </w:tc>
        <w:tc>
          <w:tcPr>
            <w:tcW w:w="1097" w:type="dxa"/>
            <w:noWrap w:val="0"/>
            <w:vAlign w:val="top"/>
          </w:tcPr>
          <w:p w14:paraId="40DE9B61">
            <w:pPr>
              <w:rPr>
                <w:rFonts w:hint="eastAsia" w:ascii="宋体" w:hAnsi="宋体" w:eastAsia="宋体" w:cs="宋体"/>
                <w:sz w:val="21"/>
              </w:rPr>
            </w:pPr>
          </w:p>
        </w:tc>
        <w:tc>
          <w:tcPr>
            <w:tcW w:w="1063" w:type="dxa"/>
            <w:noWrap w:val="0"/>
            <w:vAlign w:val="top"/>
          </w:tcPr>
          <w:p w14:paraId="44C69DD5">
            <w:pPr>
              <w:rPr>
                <w:rFonts w:hint="eastAsia" w:ascii="宋体" w:hAnsi="宋体" w:eastAsia="宋体" w:cs="宋体"/>
                <w:sz w:val="21"/>
              </w:rPr>
            </w:pPr>
          </w:p>
        </w:tc>
      </w:tr>
      <w:tr w14:paraId="438EE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898" w:type="dxa"/>
            <w:noWrap w:val="0"/>
            <w:vAlign w:val="top"/>
          </w:tcPr>
          <w:p w14:paraId="273B4D5F">
            <w:pPr>
              <w:pStyle w:val="20"/>
              <w:spacing w:before="40" w:line="378" w:lineRule="exact"/>
              <w:ind w:left="188"/>
              <w:rPr>
                <w:rFonts w:hint="eastAsia" w:ascii="宋体" w:hAnsi="宋体" w:eastAsia="宋体" w:cs="宋体"/>
                <w:sz w:val="24"/>
                <w:szCs w:val="24"/>
              </w:rPr>
            </w:pPr>
            <w:r>
              <w:rPr>
                <w:rFonts w:hint="eastAsia" w:ascii="宋体" w:hAnsi="宋体" w:eastAsia="宋体" w:cs="宋体"/>
                <w:spacing w:val="-13"/>
                <w:position w:val="3"/>
                <w:sz w:val="24"/>
                <w:szCs w:val="24"/>
              </w:rPr>
              <w:t>……</w:t>
            </w:r>
          </w:p>
        </w:tc>
        <w:tc>
          <w:tcPr>
            <w:tcW w:w="923" w:type="dxa"/>
            <w:noWrap w:val="0"/>
            <w:vAlign w:val="top"/>
          </w:tcPr>
          <w:p w14:paraId="18802773">
            <w:pPr>
              <w:rPr>
                <w:rFonts w:hint="eastAsia" w:ascii="宋体" w:hAnsi="宋体" w:eastAsia="宋体" w:cs="宋体"/>
                <w:sz w:val="21"/>
              </w:rPr>
            </w:pPr>
          </w:p>
        </w:tc>
        <w:tc>
          <w:tcPr>
            <w:tcW w:w="1056" w:type="dxa"/>
            <w:noWrap w:val="0"/>
            <w:vAlign w:val="top"/>
          </w:tcPr>
          <w:p w14:paraId="78463244">
            <w:pPr>
              <w:rPr>
                <w:rFonts w:hint="eastAsia" w:ascii="宋体" w:hAnsi="宋体" w:eastAsia="宋体" w:cs="宋体"/>
                <w:sz w:val="21"/>
              </w:rPr>
            </w:pPr>
          </w:p>
        </w:tc>
        <w:tc>
          <w:tcPr>
            <w:tcW w:w="1712" w:type="dxa"/>
            <w:noWrap w:val="0"/>
            <w:vAlign w:val="top"/>
          </w:tcPr>
          <w:p w14:paraId="4FF1031D">
            <w:pPr>
              <w:rPr>
                <w:rFonts w:hint="eastAsia" w:ascii="宋体" w:hAnsi="宋体" w:eastAsia="宋体" w:cs="宋体"/>
                <w:sz w:val="21"/>
              </w:rPr>
            </w:pPr>
          </w:p>
        </w:tc>
        <w:tc>
          <w:tcPr>
            <w:tcW w:w="1848" w:type="dxa"/>
            <w:noWrap w:val="0"/>
            <w:vAlign w:val="top"/>
          </w:tcPr>
          <w:p w14:paraId="2670426A">
            <w:pPr>
              <w:rPr>
                <w:rFonts w:hint="eastAsia" w:ascii="宋体" w:hAnsi="宋体" w:eastAsia="宋体" w:cs="宋体"/>
                <w:sz w:val="21"/>
              </w:rPr>
            </w:pPr>
          </w:p>
        </w:tc>
        <w:tc>
          <w:tcPr>
            <w:tcW w:w="1097" w:type="dxa"/>
            <w:noWrap w:val="0"/>
            <w:vAlign w:val="top"/>
          </w:tcPr>
          <w:p w14:paraId="4B1E9FD9">
            <w:pPr>
              <w:rPr>
                <w:rFonts w:hint="eastAsia" w:ascii="宋体" w:hAnsi="宋体" w:eastAsia="宋体" w:cs="宋体"/>
                <w:sz w:val="21"/>
              </w:rPr>
            </w:pPr>
          </w:p>
        </w:tc>
        <w:tc>
          <w:tcPr>
            <w:tcW w:w="1063" w:type="dxa"/>
            <w:noWrap w:val="0"/>
            <w:vAlign w:val="top"/>
          </w:tcPr>
          <w:p w14:paraId="7D490857">
            <w:pPr>
              <w:rPr>
                <w:rFonts w:hint="eastAsia" w:ascii="宋体" w:hAnsi="宋体" w:eastAsia="宋体" w:cs="宋体"/>
                <w:sz w:val="21"/>
              </w:rPr>
            </w:pPr>
          </w:p>
        </w:tc>
      </w:tr>
    </w:tbl>
    <w:p w14:paraId="1B4476DA">
      <w:pPr>
        <w:rPr>
          <w:rFonts w:hint="eastAsia" w:ascii="宋体" w:hAnsi="宋体" w:eastAsia="宋体" w:cs="宋体"/>
          <w:b/>
          <w:bCs/>
          <w:spacing w:val="-3"/>
          <w:sz w:val="28"/>
          <w:szCs w:val="28"/>
          <w:lang w:val="en-US" w:eastAsia="zh-CN"/>
        </w:rPr>
      </w:pPr>
    </w:p>
    <w:p w14:paraId="6C17E203">
      <w:pPr>
        <w:ind w:firstLine="214" w:firstLineChars="100"/>
        <w:rPr>
          <w:rFonts w:hint="eastAsia" w:ascii="宋体" w:hAnsi="宋体" w:eastAsia="宋体" w:cs="宋体"/>
          <w:b/>
          <w:bCs/>
          <w:spacing w:val="-3"/>
          <w:sz w:val="28"/>
          <w:szCs w:val="28"/>
          <w:lang w:val="en-US" w:eastAsia="zh-CN"/>
        </w:rPr>
      </w:pPr>
      <w:r>
        <w:rPr>
          <w:rFonts w:hint="eastAsia" w:ascii="宋体" w:hAnsi="宋体" w:eastAsia="宋体" w:cs="宋体"/>
          <w:b w:val="0"/>
          <w:bCs w:val="0"/>
          <w:spacing w:val="-3"/>
          <w:sz w:val="22"/>
          <w:szCs w:val="22"/>
          <w:lang w:val="en-US" w:eastAsia="zh-CN"/>
        </w:rPr>
        <w:t>提供人员材料扫描件。</w:t>
      </w:r>
      <w:r>
        <w:rPr>
          <w:rFonts w:hint="eastAsia" w:ascii="宋体" w:hAnsi="宋体" w:eastAsia="宋体" w:cs="宋体"/>
          <w:b/>
          <w:bCs/>
          <w:spacing w:val="-3"/>
          <w:sz w:val="28"/>
          <w:szCs w:val="28"/>
          <w:lang w:val="en-US" w:eastAsia="zh-CN"/>
        </w:rPr>
        <w:br w:type="page"/>
      </w:r>
    </w:p>
    <w:p w14:paraId="588CA171">
      <w:pPr>
        <w:numPr>
          <w:ilvl w:val="0"/>
          <w:numId w:val="0"/>
        </w:numPr>
        <w:bidi w:val="0"/>
        <w:jc w:val="center"/>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项目经理简历表</w:t>
      </w:r>
    </w:p>
    <w:p w14:paraId="63F182FD">
      <w:pPr>
        <w:pStyle w:val="5"/>
        <w:numPr>
          <w:ilvl w:val="0"/>
          <w:numId w:val="0"/>
        </w:numPr>
        <w:rPr>
          <w:rFonts w:hint="eastAsia" w:ascii="宋体" w:hAnsi="宋体" w:eastAsia="宋体" w:cs="宋体"/>
          <w:sz w:val="20"/>
          <w:szCs w:val="20"/>
          <w:highlight w:val="none"/>
        </w:rPr>
      </w:pP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37"/>
        <w:gridCol w:w="1442"/>
        <w:gridCol w:w="536"/>
        <w:gridCol w:w="856"/>
        <w:gridCol w:w="751"/>
        <w:gridCol w:w="1547"/>
        <w:gridCol w:w="596"/>
        <w:gridCol w:w="799"/>
        <w:gridCol w:w="1395"/>
      </w:tblGrid>
      <w:tr w14:paraId="3BD14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437" w:type="dxa"/>
            <w:noWrap w:val="0"/>
            <w:vAlign w:val="center"/>
          </w:tcPr>
          <w:p w14:paraId="3486484B">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姓名</w:t>
            </w:r>
          </w:p>
        </w:tc>
        <w:tc>
          <w:tcPr>
            <w:tcW w:w="1442" w:type="dxa"/>
            <w:noWrap w:val="0"/>
            <w:vAlign w:val="center"/>
          </w:tcPr>
          <w:p w14:paraId="100852FE">
            <w:pPr>
              <w:pStyle w:val="22"/>
              <w:bidi w:val="0"/>
              <w:jc w:val="center"/>
              <w:rPr>
                <w:rFonts w:hint="eastAsia" w:ascii="宋体" w:hAnsi="宋体" w:eastAsia="宋体" w:cs="宋体"/>
                <w:sz w:val="22"/>
                <w:szCs w:val="22"/>
                <w:highlight w:val="none"/>
              </w:rPr>
            </w:pPr>
          </w:p>
        </w:tc>
        <w:tc>
          <w:tcPr>
            <w:tcW w:w="1392" w:type="dxa"/>
            <w:gridSpan w:val="2"/>
            <w:noWrap w:val="0"/>
            <w:vAlign w:val="center"/>
          </w:tcPr>
          <w:p w14:paraId="43110600">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性别</w:t>
            </w:r>
          </w:p>
        </w:tc>
        <w:tc>
          <w:tcPr>
            <w:tcW w:w="2298" w:type="dxa"/>
            <w:gridSpan w:val="2"/>
            <w:noWrap w:val="0"/>
            <w:vAlign w:val="center"/>
          </w:tcPr>
          <w:p w14:paraId="12687051">
            <w:pPr>
              <w:pStyle w:val="22"/>
              <w:bidi w:val="0"/>
              <w:jc w:val="center"/>
              <w:rPr>
                <w:rFonts w:hint="eastAsia" w:ascii="宋体" w:hAnsi="宋体" w:eastAsia="宋体" w:cs="宋体"/>
                <w:sz w:val="22"/>
                <w:szCs w:val="22"/>
                <w:highlight w:val="none"/>
              </w:rPr>
            </w:pPr>
          </w:p>
        </w:tc>
        <w:tc>
          <w:tcPr>
            <w:tcW w:w="1395" w:type="dxa"/>
            <w:gridSpan w:val="2"/>
            <w:noWrap w:val="0"/>
            <w:vAlign w:val="center"/>
          </w:tcPr>
          <w:p w14:paraId="323DA2E3">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年龄</w:t>
            </w:r>
          </w:p>
        </w:tc>
        <w:tc>
          <w:tcPr>
            <w:tcW w:w="1395" w:type="dxa"/>
            <w:noWrap w:val="0"/>
            <w:vAlign w:val="center"/>
          </w:tcPr>
          <w:p w14:paraId="0FF83234">
            <w:pPr>
              <w:pStyle w:val="22"/>
              <w:bidi w:val="0"/>
              <w:jc w:val="center"/>
              <w:rPr>
                <w:rFonts w:hint="eastAsia" w:ascii="宋体" w:hAnsi="宋体" w:eastAsia="宋体" w:cs="宋体"/>
                <w:sz w:val="22"/>
                <w:szCs w:val="22"/>
                <w:highlight w:val="none"/>
              </w:rPr>
            </w:pPr>
          </w:p>
        </w:tc>
      </w:tr>
      <w:tr w14:paraId="56810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jc w:val="center"/>
        </w:trPr>
        <w:tc>
          <w:tcPr>
            <w:tcW w:w="1437" w:type="dxa"/>
            <w:noWrap w:val="0"/>
            <w:vAlign w:val="center"/>
          </w:tcPr>
          <w:p w14:paraId="43F49EF7">
            <w:pPr>
              <w:pStyle w:val="22"/>
              <w:bidi w:val="0"/>
              <w:jc w:val="center"/>
              <w:rPr>
                <w:rFonts w:hint="eastAsia" w:ascii="宋体" w:hAnsi="宋体" w:eastAsia="宋体" w:cs="宋体"/>
                <w:sz w:val="22"/>
                <w:szCs w:val="22"/>
                <w:highlight w:val="none"/>
              </w:rPr>
            </w:pPr>
          </w:p>
          <w:p w14:paraId="17101A9F">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职务</w:t>
            </w:r>
          </w:p>
        </w:tc>
        <w:tc>
          <w:tcPr>
            <w:tcW w:w="1442" w:type="dxa"/>
            <w:noWrap w:val="0"/>
            <w:vAlign w:val="center"/>
          </w:tcPr>
          <w:p w14:paraId="5F992791">
            <w:pPr>
              <w:pStyle w:val="22"/>
              <w:bidi w:val="0"/>
              <w:jc w:val="center"/>
              <w:rPr>
                <w:rFonts w:hint="eastAsia" w:ascii="宋体" w:hAnsi="宋体" w:eastAsia="宋体" w:cs="宋体"/>
                <w:sz w:val="22"/>
                <w:szCs w:val="22"/>
                <w:highlight w:val="none"/>
              </w:rPr>
            </w:pPr>
          </w:p>
        </w:tc>
        <w:tc>
          <w:tcPr>
            <w:tcW w:w="1392" w:type="dxa"/>
            <w:gridSpan w:val="2"/>
            <w:noWrap w:val="0"/>
            <w:vAlign w:val="center"/>
          </w:tcPr>
          <w:p w14:paraId="5019DCA3">
            <w:pPr>
              <w:pStyle w:val="22"/>
              <w:bidi w:val="0"/>
              <w:jc w:val="center"/>
              <w:rPr>
                <w:rFonts w:hint="eastAsia" w:ascii="宋体" w:hAnsi="宋体" w:eastAsia="宋体" w:cs="宋体"/>
                <w:sz w:val="22"/>
                <w:szCs w:val="22"/>
                <w:highlight w:val="none"/>
              </w:rPr>
            </w:pPr>
          </w:p>
          <w:p w14:paraId="36C01D6F">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职称</w:t>
            </w:r>
          </w:p>
        </w:tc>
        <w:tc>
          <w:tcPr>
            <w:tcW w:w="2298" w:type="dxa"/>
            <w:gridSpan w:val="2"/>
            <w:noWrap w:val="0"/>
            <w:vAlign w:val="center"/>
          </w:tcPr>
          <w:p w14:paraId="60BB0716">
            <w:pPr>
              <w:pStyle w:val="22"/>
              <w:bidi w:val="0"/>
              <w:jc w:val="center"/>
              <w:rPr>
                <w:rFonts w:hint="eastAsia" w:ascii="宋体" w:hAnsi="宋体" w:eastAsia="宋体" w:cs="宋体"/>
                <w:sz w:val="22"/>
                <w:szCs w:val="22"/>
                <w:highlight w:val="none"/>
              </w:rPr>
            </w:pPr>
          </w:p>
        </w:tc>
        <w:tc>
          <w:tcPr>
            <w:tcW w:w="1395" w:type="dxa"/>
            <w:gridSpan w:val="2"/>
            <w:noWrap w:val="0"/>
            <w:vAlign w:val="center"/>
          </w:tcPr>
          <w:p w14:paraId="474B82C9">
            <w:pPr>
              <w:pStyle w:val="22"/>
              <w:bidi w:val="0"/>
              <w:jc w:val="center"/>
              <w:rPr>
                <w:rFonts w:hint="eastAsia" w:ascii="宋体" w:hAnsi="宋体" w:eastAsia="宋体" w:cs="宋体"/>
                <w:sz w:val="22"/>
                <w:szCs w:val="22"/>
                <w:highlight w:val="none"/>
              </w:rPr>
            </w:pPr>
          </w:p>
          <w:p w14:paraId="427B6A5C">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学历</w:t>
            </w:r>
          </w:p>
        </w:tc>
        <w:tc>
          <w:tcPr>
            <w:tcW w:w="1395" w:type="dxa"/>
            <w:noWrap w:val="0"/>
            <w:vAlign w:val="center"/>
          </w:tcPr>
          <w:p w14:paraId="56804498">
            <w:pPr>
              <w:pStyle w:val="22"/>
              <w:bidi w:val="0"/>
              <w:jc w:val="center"/>
              <w:rPr>
                <w:rFonts w:hint="eastAsia" w:ascii="宋体" w:hAnsi="宋体" w:eastAsia="宋体" w:cs="宋体"/>
                <w:sz w:val="22"/>
                <w:szCs w:val="22"/>
                <w:highlight w:val="none"/>
              </w:rPr>
            </w:pPr>
          </w:p>
        </w:tc>
      </w:tr>
      <w:tr w14:paraId="4D97F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437" w:type="dxa"/>
            <w:noWrap w:val="0"/>
            <w:vAlign w:val="center"/>
          </w:tcPr>
          <w:p w14:paraId="7F4C0DC3">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参加工作时间</w:t>
            </w:r>
          </w:p>
        </w:tc>
        <w:tc>
          <w:tcPr>
            <w:tcW w:w="2834" w:type="dxa"/>
            <w:gridSpan w:val="3"/>
            <w:noWrap w:val="0"/>
            <w:vAlign w:val="center"/>
          </w:tcPr>
          <w:p w14:paraId="4A94E1CC">
            <w:pPr>
              <w:pStyle w:val="22"/>
              <w:bidi w:val="0"/>
              <w:jc w:val="center"/>
              <w:rPr>
                <w:rFonts w:hint="eastAsia" w:ascii="宋体" w:hAnsi="宋体" w:eastAsia="宋体" w:cs="宋体"/>
                <w:sz w:val="22"/>
                <w:szCs w:val="22"/>
                <w:highlight w:val="none"/>
              </w:rPr>
            </w:pPr>
          </w:p>
        </w:tc>
        <w:tc>
          <w:tcPr>
            <w:tcW w:w="2298" w:type="dxa"/>
            <w:gridSpan w:val="2"/>
            <w:noWrap w:val="0"/>
            <w:vAlign w:val="center"/>
          </w:tcPr>
          <w:p w14:paraId="7AA044F6">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从事项目经理年限</w:t>
            </w:r>
          </w:p>
        </w:tc>
        <w:tc>
          <w:tcPr>
            <w:tcW w:w="1395" w:type="dxa"/>
            <w:gridSpan w:val="2"/>
            <w:noWrap w:val="0"/>
            <w:vAlign w:val="center"/>
          </w:tcPr>
          <w:p w14:paraId="0E7C929B">
            <w:pPr>
              <w:pStyle w:val="22"/>
              <w:bidi w:val="0"/>
              <w:jc w:val="center"/>
              <w:rPr>
                <w:rFonts w:hint="eastAsia" w:ascii="宋体" w:hAnsi="宋体" w:eastAsia="宋体" w:cs="宋体"/>
                <w:sz w:val="22"/>
                <w:szCs w:val="22"/>
                <w:highlight w:val="none"/>
              </w:rPr>
            </w:pPr>
          </w:p>
        </w:tc>
        <w:tc>
          <w:tcPr>
            <w:tcW w:w="1395" w:type="dxa"/>
            <w:noWrap w:val="0"/>
            <w:vAlign w:val="center"/>
          </w:tcPr>
          <w:p w14:paraId="194B60A3">
            <w:pPr>
              <w:pStyle w:val="22"/>
              <w:bidi w:val="0"/>
              <w:jc w:val="center"/>
              <w:rPr>
                <w:rFonts w:hint="eastAsia" w:ascii="宋体" w:hAnsi="宋体" w:eastAsia="宋体" w:cs="宋体"/>
                <w:sz w:val="22"/>
                <w:szCs w:val="22"/>
                <w:highlight w:val="none"/>
              </w:rPr>
            </w:pPr>
          </w:p>
        </w:tc>
      </w:tr>
      <w:tr w14:paraId="3520B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9359" w:type="dxa"/>
            <w:gridSpan w:val="9"/>
            <w:noWrap w:val="0"/>
            <w:vAlign w:val="center"/>
          </w:tcPr>
          <w:p w14:paraId="5715E12D">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已完工程项目情况</w:t>
            </w:r>
          </w:p>
        </w:tc>
      </w:tr>
      <w:tr w14:paraId="79EAE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jc w:val="center"/>
        </w:trPr>
        <w:tc>
          <w:tcPr>
            <w:tcW w:w="1437" w:type="dxa"/>
            <w:noWrap w:val="0"/>
            <w:vAlign w:val="center"/>
          </w:tcPr>
          <w:p w14:paraId="5B62ABC8">
            <w:pPr>
              <w:pStyle w:val="22"/>
              <w:bidi w:val="0"/>
              <w:jc w:val="center"/>
              <w:rPr>
                <w:rFonts w:hint="eastAsia" w:ascii="宋体" w:hAnsi="宋体" w:eastAsia="宋体" w:cs="宋体"/>
                <w:sz w:val="22"/>
                <w:szCs w:val="22"/>
                <w:highlight w:val="none"/>
              </w:rPr>
            </w:pPr>
          </w:p>
          <w:p w14:paraId="6595967C">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发包方名称</w:t>
            </w:r>
          </w:p>
        </w:tc>
        <w:tc>
          <w:tcPr>
            <w:tcW w:w="1978" w:type="dxa"/>
            <w:gridSpan w:val="2"/>
            <w:noWrap w:val="0"/>
            <w:vAlign w:val="center"/>
          </w:tcPr>
          <w:p w14:paraId="305D97D4">
            <w:pPr>
              <w:pStyle w:val="22"/>
              <w:bidi w:val="0"/>
              <w:jc w:val="center"/>
              <w:rPr>
                <w:rFonts w:hint="eastAsia" w:ascii="宋体" w:hAnsi="宋体" w:eastAsia="宋体" w:cs="宋体"/>
                <w:sz w:val="22"/>
                <w:szCs w:val="22"/>
                <w:highlight w:val="none"/>
              </w:rPr>
            </w:pPr>
          </w:p>
          <w:p w14:paraId="30B28E0A">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项目名称</w:t>
            </w:r>
          </w:p>
        </w:tc>
        <w:tc>
          <w:tcPr>
            <w:tcW w:w="1607" w:type="dxa"/>
            <w:gridSpan w:val="2"/>
            <w:noWrap w:val="0"/>
            <w:vAlign w:val="center"/>
          </w:tcPr>
          <w:p w14:paraId="1BEA2E99">
            <w:pPr>
              <w:pStyle w:val="22"/>
              <w:bidi w:val="0"/>
              <w:jc w:val="center"/>
              <w:rPr>
                <w:rFonts w:hint="eastAsia" w:ascii="宋体" w:hAnsi="宋体" w:eastAsia="宋体" w:cs="宋体"/>
                <w:sz w:val="22"/>
                <w:szCs w:val="22"/>
                <w:highlight w:val="none"/>
              </w:rPr>
            </w:pPr>
          </w:p>
          <w:p w14:paraId="29E5869C">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建设规模</w:t>
            </w:r>
          </w:p>
        </w:tc>
        <w:tc>
          <w:tcPr>
            <w:tcW w:w="2143" w:type="dxa"/>
            <w:gridSpan w:val="2"/>
            <w:noWrap w:val="0"/>
            <w:vAlign w:val="center"/>
          </w:tcPr>
          <w:p w14:paraId="12C984C4">
            <w:pPr>
              <w:pStyle w:val="22"/>
              <w:bidi w:val="0"/>
              <w:jc w:val="center"/>
              <w:rPr>
                <w:rFonts w:hint="eastAsia" w:ascii="宋体" w:hAnsi="宋体" w:eastAsia="宋体" w:cs="宋体"/>
                <w:sz w:val="22"/>
                <w:szCs w:val="22"/>
                <w:highlight w:val="none"/>
              </w:rPr>
            </w:pPr>
          </w:p>
          <w:p w14:paraId="6E334C45">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开、竣工日期</w:t>
            </w:r>
          </w:p>
        </w:tc>
        <w:tc>
          <w:tcPr>
            <w:tcW w:w="2194" w:type="dxa"/>
            <w:gridSpan w:val="2"/>
            <w:noWrap w:val="0"/>
            <w:vAlign w:val="center"/>
          </w:tcPr>
          <w:p w14:paraId="6569F6E7">
            <w:pPr>
              <w:pStyle w:val="22"/>
              <w:bidi w:val="0"/>
              <w:jc w:val="center"/>
              <w:rPr>
                <w:rFonts w:hint="eastAsia" w:ascii="宋体" w:hAnsi="宋体" w:eastAsia="宋体" w:cs="宋体"/>
                <w:sz w:val="22"/>
                <w:szCs w:val="22"/>
                <w:highlight w:val="none"/>
              </w:rPr>
            </w:pPr>
          </w:p>
          <w:p w14:paraId="35F82683">
            <w:pPr>
              <w:pStyle w:val="22"/>
              <w:bidi w:val="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工程质量</w:t>
            </w:r>
          </w:p>
        </w:tc>
      </w:tr>
      <w:tr w14:paraId="7B1BE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437" w:type="dxa"/>
            <w:noWrap w:val="0"/>
            <w:vAlign w:val="center"/>
          </w:tcPr>
          <w:p w14:paraId="127901AD">
            <w:pPr>
              <w:pStyle w:val="22"/>
              <w:bidi w:val="0"/>
              <w:jc w:val="center"/>
              <w:rPr>
                <w:rFonts w:hint="eastAsia" w:ascii="宋体" w:hAnsi="宋体" w:eastAsia="宋体" w:cs="宋体"/>
                <w:sz w:val="22"/>
                <w:szCs w:val="22"/>
                <w:highlight w:val="none"/>
              </w:rPr>
            </w:pPr>
          </w:p>
        </w:tc>
        <w:tc>
          <w:tcPr>
            <w:tcW w:w="1978" w:type="dxa"/>
            <w:gridSpan w:val="2"/>
            <w:noWrap w:val="0"/>
            <w:vAlign w:val="center"/>
          </w:tcPr>
          <w:p w14:paraId="403BD261">
            <w:pPr>
              <w:pStyle w:val="22"/>
              <w:bidi w:val="0"/>
              <w:jc w:val="center"/>
              <w:rPr>
                <w:rFonts w:hint="eastAsia" w:ascii="宋体" w:hAnsi="宋体" w:eastAsia="宋体" w:cs="宋体"/>
                <w:sz w:val="22"/>
                <w:szCs w:val="22"/>
                <w:highlight w:val="none"/>
              </w:rPr>
            </w:pPr>
          </w:p>
        </w:tc>
        <w:tc>
          <w:tcPr>
            <w:tcW w:w="1607" w:type="dxa"/>
            <w:gridSpan w:val="2"/>
            <w:noWrap w:val="0"/>
            <w:vAlign w:val="center"/>
          </w:tcPr>
          <w:p w14:paraId="75A61EE9">
            <w:pPr>
              <w:pStyle w:val="22"/>
              <w:bidi w:val="0"/>
              <w:jc w:val="center"/>
              <w:rPr>
                <w:rFonts w:hint="eastAsia" w:ascii="宋体" w:hAnsi="宋体" w:eastAsia="宋体" w:cs="宋体"/>
                <w:sz w:val="22"/>
                <w:szCs w:val="22"/>
                <w:highlight w:val="none"/>
              </w:rPr>
            </w:pPr>
          </w:p>
        </w:tc>
        <w:tc>
          <w:tcPr>
            <w:tcW w:w="2143" w:type="dxa"/>
            <w:gridSpan w:val="2"/>
            <w:noWrap w:val="0"/>
            <w:vAlign w:val="center"/>
          </w:tcPr>
          <w:p w14:paraId="3953CEE4">
            <w:pPr>
              <w:pStyle w:val="22"/>
              <w:bidi w:val="0"/>
              <w:jc w:val="center"/>
              <w:rPr>
                <w:rFonts w:hint="eastAsia" w:ascii="宋体" w:hAnsi="宋体" w:eastAsia="宋体" w:cs="宋体"/>
                <w:sz w:val="22"/>
                <w:szCs w:val="22"/>
                <w:highlight w:val="none"/>
              </w:rPr>
            </w:pPr>
          </w:p>
        </w:tc>
        <w:tc>
          <w:tcPr>
            <w:tcW w:w="2194" w:type="dxa"/>
            <w:gridSpan w:val="2"/>
            <w:noWrap w:val="0"/>
            <w:vAlign w:val="center"/>
          </w:tcPr>
          <w:p w14:paraId="65C3CDDC">
            <w:pPr>
              <w:pStyle w:val="22"/>
              <w:bidi w:val="0"/>
              <w:jc w:val="center"/>
              <w:rPr>
                <w:rFonts w:hint="eastAsia" w:ascii="宋体" w:hAnsi="宋体" w:eastAsia="宋体" w:cs="宋体"/>
                <w:sz w:val="22"/>
                <w:szCs w:val="22"/>
                <w:highlight w:val="none"/>
              </w:rPr>
            </w:pPr>
          </w:p>
        </w:tc>
      </w:tr>
      <w:tr w14:paraId="663EC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jc w:val="center"/>
        </w:trPr>
        <w:tc>
          <w:tcPr>
            <w:tcW w:w="1437" w:type="dxa"/>
            <w:noWrap w:val="0"/>
            <w:vAlign w:val="center"/>
          </w:tcPr>
          <w:p w14:paraId="63685A20">
            <w:pPr>
              <w:pStyle w:val="22"/>
              <w:bidi w:val="0"/>
              <w:jc w:val="center"/>
              <w:rPr>
                <w:rFonts w:hint="eastAsia" w:ascii="宋体" w:hAnsi="宋体" w:eastAsia="宋体" w:cs="宋体"/>
                <w:sz w:val="22"/>
                <w:szCs w:val="22"/>
                <w:highlight w:val="none"/>
              </w:rPr>
            </w:pPr>
          </w:p>
        </w:tc>
        <w:tc>
          <w:tcPr>
            <w:tcW w:w="1978" w:type="dxa"/>
            <w:gridSpan w:val="2"/>
            <w:noWrap w:val="0"/>
            <w:vAlign w:val="center"/>
          </w:tcPr>
          <w:p w14:paraId="08CDDC95">
            <w:pPr>
              <w:pStyle w:val="22"/>
              <w:bidi w:val="0"/>
              <w:jc w:val="center"/>
              <w:rPr>
                <w:rFonts w:hint="eastAsia" w:ascii="宋体" w:hAnsi="宋体" w:eastAsia="宋体" w:cs="宋体"/>
                <w:sz w:val="22"/>
                <w:szCs w:val="22"/>
                <w:highlight w:val="none"/>
              </w:rPr>
            </w:pPr>
          </w:p>
        </w:tc>
        <w:tc>
          <w:tcPr>
            <w:tcW w:w="1607" w:type="dxa"/>
            <w:gridSpan w:val="2"/>
            <w:noWrap w:val="0"/>
            <w:vAlign w:val="center"/>
          </w:tcPr>
          <w:p w14:paraId="4E700635">
            <w:pPr>
              <w:pStyle w:val="22"/>
              <w:bidi w:val="0"/>
              <w:jc w:val="center"/>
              <w:rPr>
                <w:rFonts w:hint="eastAsia" w:ascii="宋体" w:hAnsi="宋体" w:eastAsia="宋体" w:cs="宋体"/>
                <w:sz w:val="22"/>
                <w:szCs w:val="22"/>
                <w:highlight w:val="none"/>
              </w:rPr>
            </w:pPr>
          </w:p>
        </w:tc>
        <w:tc>
          <w:tcPr>
            <w:tcW w:w="2143" w:type="dxa"/>
            <w:gridSpan w:val="2"/>
            <w:noWrap w:val="0"/>
            <w:vAlign w:val="center"/>
          </w:tcPr>
          <w:p w14:paraId="4F75F488">
            <w:pPr>
              <w:pStyle w:val="22"/>
              <w:bidi w:val="0"/>
              <w:jc w:val="center"/>
              <w:rPr>
                <w:rFonts w:hint="eastAsia" w:ascii="宋体" w:hAnsi="宋体" w:eastAsia="宋体" w:cs="宋体"/>
                <w:sz w:val="22"/>
                <w:szCs w:val="22"/>
                <w:highlight w:val="none"/>
              </w:rPr>
            </w:pPr>
          </w:p>
        </w:tc>
        <w:tc>
          <w:tcPr>
            <w:tcW w:w="2194" w:type="dxa"/>
            <w:gridSpan w:val="2"/>
            <w:noWrap w:val="0"/>
            <w:vAlign w:val="center"/>
          </w:tcPr>
          <w:p w14:paraId="3F70CFEB">
            <w:pPr>
              <w:pStyle w:val="22"/>
              <w:bidi w:val="0"/>
              <w:jc w:val="center"/>
              <w:rPr>
                <w:rFonts w:hint="eastAsia" w:ascii="宋体" w:hAnsi="宋体" w:eastAsia="宋体" w:cs="宋体"/>
                <w:sz w:val="22"/>
                <w:szCs w:val="22"/>
                <w:highlight w:val="none"/>
              </w:rPr>
            </w:pPr>
          </w:p>
        </w:tc>
      </w:tr>
      <w:tr w14:paraId="3C8FD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437" w:type="dxa"/>
            <w:noWrap w:val="0"/>
            <w:vAlign w:val="center"/>
          </w:tcPr>
          <w:p w14:paraId="7042440C">
            <w:pPr>
              <w:pStyle w:val="22"/>
              <w:bidi w:val="0"/>
              <w:jc w:val="center"/>
              <w:rPr>
                <w:rFonts w:hint="eastAsia" w:ascii="宋体" w:hAnsi="宋体" w:eastAsia="宋体" w:cs="宋体"/>
                <w:sz w:val="22"/>
                <w:szCs w:val="22"/>
                <w:highlight w:val="none"/>
              </w:rPr>
            </w:pPr>
          </w:p>
        </w:tc>
        <w:tc>
          <w:tcPr>
            <w:tcW w:w="1978" w:type="dxa"/>
            <w:gridSpan w:val="2"/>
            <w:noWrap w:val="0"/>
            <w:vAlign w:val="center"/>
          </w:tcPr>
          <w:p w14:paraId="4C6A39C1">
            <w:pPr>
              <w:pStyle w:val="22"/>
              <w:bidi w:val="0"/>
              <w:jc w:val="center"/>
              <w:rPr>
                <w:rFonts w:hint="eastAsia" w:ascii="宋体" w:hAnsi="宋体" w:eastAsia="宋体" w:cs="宋体"/>
                <w:sz w:val="22"/>
                <w:szCs w:val="22"/>
                <w:highlight w:val="none"/>
              </w:rPr>
            </w:pPr>
          </w:p>
        </w:tc>
        <w:tc>
          <w:tcPr>
            <w:tcW w:w="1607" w:type="dxa"/>
            <w:gridSpan w:val="2"/>
            <w:noWrap w:val="0"/>
            <w:vAlign w:val="center"/>
          </w:tcPr>
          <w:p w14:paraId="00429DA0">
            <w:pPr>
              <w:pStyle w:val="22"/>
              <w:bidi w:val="0"/>
              <w:jc w:val="center"/>
              <w:rPr>
                <w:rFonts w:hint="eastAsia" w:ascii="宋体" w:hAnsi="宋体" w:eastAsia="宋体" w:cs="宋体"/>
                <w:sz w:val="22"/>
                <w:szCs w:val="22"/>
                <w:highlight w:val="none"/>
              </w:rPr>
            </w:pPr>
          </w:p>
        </w:tc>
        <w:tc>
          <w:tcPr>
            <w:tcW w:w="2143" w:type="dxa"/>
            <w:gridSpan w:val="2"/>
            <w:noWrap w:val="0"/>
            <w:vAlign w:val="center"/>
          </w:tcPr>
          <w:p w14:paraId="2FFC6DD5">
            <w:pPr>
              <w:pStyle w:val="22"/>
              <w:bidi w:val="0"/>
              <w:jc w:val="center"/>
              <w:rPr>
                <w:rFonts w:hint="eastAsia" w:ascii="宋体" w:hAnsi="宋体" w:eastAsia="宋体" w:cs="宋体"/>
                <w:sz w:val="22"/>
                <w:szCs w:val="22"/>
                <w:highlight w:val="none"/>
              </w:rPr>
            </w:pPr>
          </w:p>
        </w:tc>
        <w:tc>
          <w:tcPr>
            <w:tcW w:w="2194" w:type="dxa"/>
            <w:gridSpan w:val="2"/>
            <w:noWrap w:val="0"/>
            <w:vAlign w:val="center"/>
          </w:tcPr>
          <w:p w14:paraId="001F8D0E">
            <w:pPr>
              <w:pStyle w:val="22"/>
              <w:bidi w:val="0"/>
              <w:jc w:val="center"/>
              <w:rPr>
                <w:rFonts w:hint="eastAsia" w:ascii="宋体" w:hAnsi="宋体" w:eastAsia="宋体" w:cs="宋体"/>
                <w:sz w:val="22"/>
                <w:szCs w:val="22"/>
                <w:highlight w:val="none"/>
              </w:rPr>
            </w:pPr>
          </w:p>
        </w:tc>
      </w:tr>
      <w:tr w14:paraId="19ED2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jc w:val="center"/>
        </w:trPr>
        <w:tc>
          <w:tcPr>
            <w:tcW w:w="1437" w:type="dxa"/>
            <w:noWrap w:val="0"/>
            <w:vAlign w:val="center"/>
          </w:tcPr>
          <w:p w14:paraId="7D00970D">
            <w:pPr>
              <w:pStyle w:val="22"/>
              <w:bidi w:val="0"/>
              <w:jc w:val="center"/>
              <w:rPr>
                <w:rFonts w:hint="eastAsia" w:ascii="宋体" w:hAnsi="宋体" w:eastAsia="宋体" w:cs="宋体"/>
                <w:sz w:val="22"/>
                <w:szCs w:val="22"/>
                <w:highlight w:val="none"/>
              </w:rPr>
            </w:pPr>
          </w:p>
        </w:tc>
        <w:tc>
          <w:tcPr>
            <w:tcW w:w="1978" w:type="dxa"/>
            <w:gridSpan w:val="2"/>
            <w:noWrap w:val="0"/>
            <w:vAlign w:val="center"/>
          </w:tcPr>
          <w:p w14:paraId="793B67B1">
            <w:pPr>
              <w:pStyle w:val="22"/>
              <w:bidi w:val="0"/>
              <w:jc w:val="center"/>
              <w:rPr>
                <w:rFonts w:hint="eastAsia" w:ascii="宋体" w:hAnsi="宋体" w:eastAsia="宋体" w:cs="宋体"/>
                <w:sz w:val="22"/>
                <w:szCs w:val="22"/>
                <w:highlight w:val="none"/>
              </w:rPr>
            </w:pPr>
          </w:p>
        </w:tc>
        <w:tc>
          <w:tcPr>
            <w:tcW w:w="1607" w:type="dxa"/>
            <w:gridSpan w:val="2"/>
            <w:noWrap w:val="0"/>
            <w:vAlign w:val="center"/>
          </w:tcPr>
          <w:p w14:paraId="413DD6F4">
            <w:pPr>
              <w:pStyle w:val="22"/>
              <w:bidi w:val="0"/>
              <w:jc w:val="center"/>
              <w:rPr>
                <w:rFonts w:hint="eastAsia" w:ascii="宋体" w:hAnsi="宋体" w:eastAsia="宋体" w:cs="宋体"/>
                <w:sz w:val="22"/>
                <w:szCs w:val="22"/>
                <w:highlight w:val="none"/>
              </w:rPr>
            </w:pPr>
          </w:p>
        </w:tc>
        <w:tc>
          <w:tcPr>
            <w:tcW w:w="2143" w:type="dxa"/>
            <w:gridSpan w:val="2"/>
            <w:noWrap w:val="0"/>
            <w:vAlign w:val="center"/>
          </w:tcPr>
          <w:p w14:paraId="3022E0B3">
            <w:pPr>
              <w:pStyle w:val="22"/>
              <w:bidi w:val="0"/>
              <w:jc w:val="center"/>
              <w:rPr>
                <w:rFonts w:hint="eastAsia" w:ascii="宋体" w:hAnsi="宋体" w:eastAsia="宋体" w:cs="宋体"/>
                <w:sz w:val="22"/>
                <w:szCs w:val="22"/>
                <w:highlight w:val="none"/>
              </w:rPr>
            </w:pPr>
          </w:p>
        </w:tc>
        <w:tc>
          <w:tcPr>
            <w:tcW w:w="2194" w:type="dxa"/>
            <w:gridSpan w:val="2"/>
            <w:noWrap w:val="0"/>
            <w:vAlign w:val="center"/>
          </w:tcPr>
          <w:p w14:paraId="416B91E5">
            <w:pPr>
              <w:pStyle w:val="22"/>
              <w:bidi w:val="0"/>
              <w:jc w:val="center"/>
              <w:rPr>
                <w:rFonts w:hint="eastAsia" w:ascii="宋体" w:hAnsi="宋体" w:eastAsia="宋体" w:cs="宋体"/>
                <w:sz w:val="22"/>
                <w:szCs w:val="22"/>
                <w:highlight w:val="none"/>
              </w:rPr>
            </w:pPr>
          </w:p>
        </w:tc>
      </w:tr>
      <w:tr w14:paraId="1B1FE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437" w:type="dxa"/>
            <w:noWrap w:val="0"/>
            <w:vAlign w:val="center"/>
          </w:tcPr>
          <w:p w14:paraId="17CF14BC">
            <w:pPr>
              <w:pStyle w:val="22"/>
              <w:bidi w:val="0"/>
              <w:jc w:val="center"/>
              <w:rPr>
                <w:rFonts w:hint="eastAsia" w:ascii="宋体" w:hAnsi="宋体" w:eastAsia="宋体" w:cs="宋体"/>
                <w:sz w:val="22"/>
                <w:szCs w:val="22"/>
                <w:highlight w:val="none"/>
              </w:rPr>
            </w:pPr>
          </w:p>
        </w:tc>
        <w:tc>
          <w:tcPr>
            <w:tcW w:w="1978" w:type="dxa"/>
            <w:gridSpan w:val="2"/>
            <w:noWrap w:val="0"/>
            <w:vAlign w:val="center"/>
          </w:tcPr>
          <w:p w14:paraId="6C51FD3F">
            <w:pPr>
              <w:pStyle w:val="22"/>
              <w:bidi w:val="0"/>
              <w:jc w:val="center"/>
              <w:rPr>
                <w:rFonts w:hint="eastAsia" w:ascii="宋体" w:hAnsi="宋体" w:eastAsia="宋体" w:cs="宋体"/>
                <w:sz w:val="22"/>
                <w:szCs w:val="22"/>
                <w:highlight w:val="none"/>
              </w:rPr>
            </w:pPr>
          </w:p>
        </w:tc>
        <w:tc>
          <w:tcPr>
            <w:tcW w:w="1607" w:type="dxa"/>
            <w:gridSpan w:val="2"/>
            <w:noWrap w:val="0"/>
            <w:vAlign w:val="center"/>
          </w:tcPr>
          <w:p w14:paraId="20ED4788">
            <w:pPr>
              <w:pStyle w:val="22"/>
              <w:bidi w:val="0"/>
              <w:jc w:val="center"/>
              <w:rPr>
                <w:rFonts w:hint="eastAsia" w:ascii="宋体" w:hAnsi="宋体" w:eastAsia="宋体" w:cs="宋体"/>
                <w:sz w:val="22"/>
                <w:szCs w:val="22"/>
                <w:highlight w:val="none"/>
              </w:rPr>
            </w:pPr>
          </w:p>
        </w:tc>
        <w:tc>
          <w:tcPr>
            <w:tcW w:w="2143" w:type="dxa"/>
            <w:gridSpan w:val="2"/>
            <w:noWrap w:val="0"/>
            <w:vAlign w:val="center"/>
          </w:tcPr>
          <w:p w14:paraId="5068D8A2">
            <w:pPr>
              <w:pStyle w:val="22"/>
              <w:bidi w:val="0"/>
              <w:jc w:val="center"/>
              <w:rPr>
                <w:rFonts w:hint="eastAsia" w:ascii="宋体" w:hAnsi="宋体" w:eastAsia="宋体" w:cs="宋体"/>
                <w:sz w:val="22"/>
                <w:szCs w:val="22"/>
                <w:highlight w:val="none"/>
              </w:rPr>
            </w:pPr>
          </w:p>
        </w:tc>
        <w:tc>
          <w:tcPr>
            <w:tcW w:w="2194" w:type="dxa"/>
            <w:gridSpan w:val="2"/>
            <w:noWrap w:val="0"/>
            <w:vAlign w:val="center"/>
          </w:tcPr>
          <w:p w14:paraId="735D1C2C">
            <w:pPr>
              <w:pStyle w:val="22"/>
              <w:bidi w:val="0"/>
              <w:jc w:val="center"/>
              <w:rPr>
                <w:rFonts w:hint="eastAsia" w:ascii="宋体" w:hAnsi="宋体" w:eastAsia="宋体" w:cs="宋体"/>
                <w:sz w:val="22"/>
                <w:szCs w:val="22"/>
                <w:highlight w:val="none"/>
              </w:rPr>
            </w:pPr>
          </w:p>
        </w:tc>
      </w:tr>
      <w:tr w14:paraId="4312C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437" w:type="dxa"/>
            <w:noWrap w:val="0"/>
            <w:vAlign w:val="center"/>
          </w:tcPr>
          <w:p w14:paraId="27B11E1D">
            <w:pPr>
              <w:pStyle w:val="22"/>
              <w:bidi w:val="0"/>
              <w:jc w:val="center"/>
              <w:rPr>
                <w:rFonts w:hint="eastAsia" w:ascii="宋体" w:hAnsi="宋体" w:eastAsia="宋体" w:cs="宋体"/>
                <w:sz w:val="22"/>
                <w:szCs w:val="22"/>
                <w:highlight w:val="none"/>
              </w:rPr>
            </w:pPr>
          </w:p>
        </w:tc>
        <w:tc>
          <w:tcPr>
            <w:tcW w:w="1978" w:type="dxa"/>
            <w:gridSpan w:val="2"/>
            <w:noWrap w:val="0"/>
            <w:vAlign w:val="center"/>
          </w:tcPr>
          <w:p w14:paraId="36DE540A">
            <w:pPr>
              <w:pStyle w:val="22"/>
              <w:bidi w:val="0"/>
              <w:jc w:val="center"/>
              <w:rPr>
                <w:rFonts w:hint="eastAsia" w:ascii="宋体" w:hAnsi="宋体" w:eastAsia="宋体" w:cs="宋体"/>
                <w:sz w:val="22"/>
                <w:szCs w:val="22"/>
                <w:highlight w:val="none"/>
              </w:rPr>
            </w:pPr>
          </w:p>
        </w:tc>
        <w:tc>
          <w:tcPr>
            <w:tcW w:w="1607" w:type="dxa"/>
            <w:gridSpan w:val="2"/>
            <w:noWrap w:val="0"/>
            <w:vAlign w:val="center"/>
          </w:tcPr>
          <w:p w14:paraId="03BC037A">
            <w:pPr>
              <w:pStyle w:val="22"/>
              <w:bidi w:val="0"/>
              <w:jc w:val="center"/>
              <w:rPr>
                <w:rFonts w:hint="eastAsia" w:ascii="宋体" w:hAnsi="宋体" w:eastAsia="宋体" w:cs="宋体"/>
                <w:sz w:val="22"/>
                <w:szCs w:val="22"/>
                <w:highlight w:val="none"/>
              </w:rPr>
            </w:pPr>
          </w:p>
        </w:tc>
        <w:tc>
          <w:tcPr>
            <w:tcW w:w="2143" w:type="dxa"/>
            <w:gridSpan w:val="2"/>
            <w:noWrap w:val="0"/>
            <w:vAlign w:val="center"/>
          </w:tcPr>
          <w:p w14:paraId="68DECC42">
            <w:pPr>
              <w:pStyle w:val="22"/>
              <w:bidi w:val="0"/>
              <w:jc w:val="center"/>
              <w:rPr>
                <w:rFonts w:hint="eastAsia" w:ascii="宋体" w:hAnsi="宋体" w:eastAsia="宋体" w:cs="宋体"/>
                <w:sz w:val="22"/>
                <w:szCs w:val="22"/>
                <w:highlight w:val="none"/>
              </w:rPr>
            </w:pPr>
          </w:p>
        </w:tc>
        <w:tc>
          <w:tcPr>
            <w:tcW w:w="2194" w:type="dxa"/>
            <w:gridSpan w:val="2"/>
            <w:noWrap w:val="0"/>
            <w:vAlign w:val="center"/>
          </w:tcPr>
          <w:p w14:paraId="185BF116">
            <w:pPr>
              <w:pStyle w:val="22"/>
              <w:bidi w:val="0"/>
              <w:jc w:val="center"/>
              <w:rPr>
                <w:rFonts w:hint="eastAsia" w:ascii="宋体" w:hAnsi="宋体" w:eastAsia="宋体" w:cs="宋体"/>
                <w:sz w:val="22"/>
                <w:szCs w:val="22"/>
                <w:highlight w:val="none"/>
              </w:rPr>
            </w:pPr>
          </w:p>
        </w:tc>
      </w:tr>
      <w:tr w14:paraId="19F5A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jc w:val="center"/>
        </w:trPr>
        <w:tc>
          <w:tcPr>
            <w:tcW w:w="1437" w:type="dxa"/>
            <w:noWrap w:val="0"/>
            <w:vAlign w:val="center"/>
          </w:tcPr>
          <w:p w14:paraId="081291B9">
            <w:pPr>
              <w:pStyle w:val="22"/>
              <w:bidi w:val="0"/>
              <w:jc w:val="center"/>
              <w:rPr>
                <w:rFonts w:hint="eastAsia" w:ascii="宋体" w:hAnsi="宋体" w:eastAsia="宋体" w:cs="宋体"/>
                <w:sz w:val="22"/>
                <w:szCs w:val="22"/>
                <w:highlight w:val="none"/>
              </w:rPr>
            </w:pPr>
          </w:p>
        </w:tc>
        <w:tc>
          <w:tcPr>
            <w:tcW w:w="1978" w:type="dxa"/>
            <w:gridSpan w:val="2"/>
            <w:noWrap w:val="0"/>
            <w:vAlign w:val="center"/>
          </w:tcPr>
          <w:p w14:paraId="6CC60034">
            <w:pPr>
              <w:pStyle w:val="22"/>
              <w:bidi w:val="0"/>
              <w:jc w:val="center"/>
              <w:rPr>
                <w:rFonts w:hint="eastAsia" w:ascii="宋体" w:hAnsi="宋体" w:eastAsia="宋体" w:cs="宋体"/>
                <w:sz w:val="22"/>
                <w:szCs w:val="22"/>
                <w:highlight w:val="none"/>
              </w:rPr>
            </w:pPr>
          </w:p>
        </w:tc>
        <w:tc>
          <w:tcPr>
            <w:tcW w:w="1607" w:type="dxa"/>
            <w:gridSpan w:val="2"/>
            <w:noWrap w:val="0"/>
            <w:vAlign w:val="center"/>
          </w:tcPr>
          <w:p w14:paraId="35424E82">
            <w:pPr>
              <w:pStyle w:val="22"/>
              <w:bidi w:val="0"/>
              <w:jc w:val="center"/>
              <w:rPr>
                <w:rFonts w:hint="eastAsia" w:ascii="宋体" w:hAnsi="宋体" w:eastAsia="宋体" w:cs="宋体"/>
                <w:sz w:val="22"/>
                <w:szCs w:val="22"/>
                <w:highlight w:val="none"/>
              </w:rPr>
            </w:pPr>
          </w:p>
        </w:tc>
        <w:tc>
          <w:tcPr>
            <w:tcW w:w="2143" w:type="dxa"/>
            <w:gridSpan w:val="2"/>
            <w:noWrap w:val="0"/>
            <w:vAlign w:val="center"/>
          </w:tcPr>
          <w:p w14:paraId="16AAA2DA">
            <w:pPr>
              <w:pStyle w:val="22"/>
              <w:bidi w:val="0"/>
              <w:jc w:val="center"/>
              <w:rPr>
                <w:rFonts w:hint="eastAsia" w:ascii="宋体" w:hAnsi="宋体" w:eastAsia="宋体" w:cs="宋体"/>
                <w:sz w:val="22"/>
                <w:szCs w:val="22"/>
                <w:highlight w:val="none"/>
              </w:rPr>
            </w:pPr>
          </w:p>
        </w:tc>
        <w:tc>
          <w:tcPr>
            <w:tcW w:w="2194" w:type="dxa"/>
            <w:gridSpan w:val="2"/>
            <w:noWrap w:val="0"/>
            <w:vAlign w:val="center"/>
          </w:tcPr>
          <w:p w14:paraId="29733822">
            <w:pPr>
              <w:pStyle w:val="22"/>
              <w:bidi w:val="0"/>
              <w:jc w:val="center"/>
              <w:rPr>
                <w:rFonts w:hint="eastAsia" w:ascii="宋体" w:hAnsi="宋体" w:eastAsia="宋体" w:cs="宋体"/>
                <w:sz w:val="22"/>
                <w:szCs w:val="22"/>
                <w:highlight w:val="none"/>
              </w:rPr>
            </w:pPr>
          </w:p>
        </w:tc>
      </w:tr>
      <w:tr w14:paraId="0BF48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437" w:type="dxa"/>
            <w:noWrap w:val="0"/>
            <w:vAlign w:val="center"/>
          </w:tcPr>
          <w:p w14:paraId="3443A81A">
            <w:pPr>
              <w:pStyle w:val="22"/>
              <w:bidi w:val="0"/>
              <w:jc w:val="center"/>
              <w:rPr>
                <w:rFonts w:hint="eastAsia" w:ascii="宋体" w:hAnsi="宋体" w:eastAsia="宋体" w:cs="宋体"/>
                <w:sz w:val="22"/>
                <w:szCs w:val="22"/>
                <w:highlight w:val="none"/>
              </w:rPr>
            </w:pPr>
          </w:p>
        </w:tc>
        <w:tc>
          <w:tcPr>
            <w:tcW w:w="1978" w:type="dxa"/>
            <w:gridSpan w:val="2"/>
            <w:noWrap w:val="0"/>
            <w:vAlign w:val="center"/>
          </w:tcPr>
          <w:p w14:paraId="4265083A">
            <w:pPr>
              <w:pStyle w:val="22"/>
              <w:bidi w:val="0"/>
              <w:jc w:val="center"/>
              <w:rPr>
                <w:rFonts w:hint="eastAsia" w:ascii="宋体" w:hAnsi="宋体" w:eastAsia="宋体" w:cs="宋体"/>
                <w:sz w:val="22"/>
                <w:szCs w:val="22"/>
                <w:highlight w:val="none"/>
              </w:rPr>
            </w:pPr>
          </w:p>
        </w:tc>
        <w:tc>
          <w:tcPr>
            <w:tcW w:w="1607" w:type="dxa"/>
            <w:gridSpan w:val="2"/>
            <w:noWrap w:val="0"/>
            <w:vAlign w:val="center"/>
          </w:tcPr>
          <w:p w14:paraId="778E2320">
            <w:pPr>
              <w:pStyle w:val="22"/>
              <w:bidi w:val="0"/>
              <w:jc w:val="center"/>
              <w:rPr>
                <w:rFonts w:hint="eastAsia" w:ascii="宋体" w:hAnsi="宋体" w:eastAsia="宋体" w:cs="宋体"/>
                <w:sz w:val="22"/>
                <w:szCs w:val="22"/>
                <w:highlight w:val="none"/>
              </w:rPr>
            </w:pPr>
          </w:p>
        </w:tc>
        <w:tc>
          <w:tcPr>
            <w:tcW w:w="2143" w:type="dxa"/>
            <w:gridSpan w:val="2"/>
            <w:noWrap w:val="0"/>
            <w:vAlign w:val="center"/>
          </w:tcPr>
          <w:p w14:paraId="4953B8A2">
            <w:pPr>
              <w:pStyle w:val="22"/>
              <w:bidi w:val="0"/>
              <w:jc w:val="center"/>
              <w:rPr>
                <w:rFonts w:hint="eastAsia" w:ascii="宋体" w:hAnsi="宋体" w:eastAsia="宋体" w:cs="宋体"/>
                <w:sz w:val="22"/>
                <w:szCs w:val="22"/>
                <w:highlight w:val="none"/>
              </w:rPr>
            </w:pPr>
          </w:p>
        </w:tc>
        <w:tc>
          <w:tcPr>
            <w:tcW w:w="2194" w:type="dxa"/>
            <w:gridSpan w:val="2"/>
            <w:noWrap w:val="0"/>
            <w:vAlign w:val="center"/>
          </w:tcPr>
          <w:p w14:paraId="4079753E">
            <w:pPr>
              <w:pStyle w:val="22"/>
              <w:bidi w:val="0"/>
              <w:jc w:val="center"/>
              <w:rPr>
                <w:rFonts w:hint="eastAsia" w:ascii="宋体" w:hAnsi="宋体" w:eastAsia="宋体" w:cs="宋体"/>
                <w:sz w:val="22"/>
                <w:szCs w:val="22"/>
                <w:highlight w:val="none"/>
              </w:rPr>
            </w:pPr>
          </w:p>
        </w:tc>
      </w:tr>
      <w:tr w14:paraId="7EA23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jc w:val="center"/>
        </w:trPr>
        <w:tc>
          <w:tcPr>
            <w:tcW w:w="1437" w:type="dxa"/>
            <w:noWrap w:val="0"/>
            <w:vAlign w:val="center"/>
          </w:tcPr>
          <w:p w14:paraId="2F3CA148">
            <w:pPr>
              <w:pStyle w:val="22"/>
              <w:bidi w:val="0"/>
              <w:jc w:val="center"/>
              <w:rPr>
                <w:rFonts w:hint="eastAsia" w:ascii="宋体" w:hAnsi="宋体" w:eastAsia="宋体" w:cs="宋体"/>
                <w:sz w:val="22"/>
                <w:szCs w:val="22"/>
                <w:highlight w:val="none"/>
              </w:rPr>
            </w:pPr>
          </w:p>
        </w:tc>
        <w:tc>
          <w:tcPr>
            <w:tcW w:w="1978" w:type="dxa"/>
            <w:gridSpan w:val="2"/>
            <w:noWrap w:val="0"/>
            <w:vAlign w:val="center"/>
          </w:tcPr>
          <w:p w14:paraId="47EA9989">
            <w:pPr>
              <w:pStyle w:val="22"/>
              <w:bidi w:val="0"/>
              <w:jc w:val="center"/>
              <w:rPr>
                <w:rFonts w:hint="eastAsia" w:ascii="宋体" w:hAnsi="宋体" w:eastAsia="宋体" w:cs="宋体"/>
                <w:sz w:val="22"/>
                <w:szCs w:val="22"/>
                <w:highlight w:val="none"/>
              </w:rPr>
            </w:pPr>
          </w:p>
        </w:tc>
        <w:tc>
          <w:tcPr>
            <w:tcW w:w="1607" w:type="dxa"/>
            <w:gridSpan w:val="2"/>
            <w:noWrap w:val="0"/>
            <w:vAlign w:val="center"/>
          </w:tcPr>
          <w:p w14:paraId="1915C4B7">
            <w:pPr>
              <w:pStyle w:val="22"/>
              <w:bidi w:val="0"/>
              <w:jc w:val="center"/>
              <w:rPr>
                <w:rFonts w:hint="eastAsia" w:ascii="宋体" w:hAnsi="宋体" w:eastAsia="宋体" w:cs="宋体"/>
                <w:sz w:val="22"/>
                <w:szCs w:val="22"/>
                <w:highlight w:val="none"/>
              </w:rPr>
            </w:pPr>
          </w:p>
        </w:tc>
        <w:tc>
          <w:tcPr>
            <w:tcW w:w="2143" w:type="dxa"/>
            <w:gridSpan w:val="2"/>
            <w:noWrap w:val="0"/>
            <w:vAlign w:val="center"/>
          </w:tcPr>
          <w:p w14:paraId="5401421C">
            <w:pPr>
              <w:pStyle w:val="22"/>
              <w:bidi w:val="0"/>
              <w:jc w:val="center"/>
              <w:rPr>
                <w:rFonts w:hint="eastAsia" w:ascii="宋体" w:hAnsi="宋体" w:eastAsia="宋体" w:cs="宋体"/>
                <w:sz w:val="22"/>
                <w:szCs w:val="22"/>
                <w:highlight w:val="none"/>
              </w:rPr>
            </w:pPr>
          </w:p>
        </w:tc>
        <w:tc>
          <w:tcPr>
            <w:tcW w:w="2194" w:type="dxa"/>
            <w:gridSpan w:val="2"/>
            <w:noWrap w:val="0"/>
            <w:vAlign w:val="center"/>
          </w:tcPr>
          <w:p w14:paraId="7BBD8A1A">
            <w:pPr>
              <w:pStyle w:val="22"/>
              <w:bidi w:val="0"/>
              <w:jc w:val="center"/>
              <w:rPr>
                <w:rFonts w:hint="eastAsia" w:ascii="宋体" w:hAnsi="宋体" w:eastAsia="宋体" w:cs="宋体"/>
                <w:sz w:val="22"/>
                <w:szCs w:val="22"/>
                <w:highlight w:val="none"/>
              </w:rPr>
            </w:pPr>
          </w:p>
        </w:tc>
      </w:tr>
    </w:tbl>
    <w:p w14:paraId="668C8107">
      <w:pPr>
        <w:numPr>
          <w:ilvl w:val="0"/>
          <w:numId w:val="0"/>
        </w:numPr>
        <w:rPr>
          <w:rFonts w:hint="eastAsia" w:ascii="宋体" w:hAnsi="宋体" w:eastAsia="宋体" w:cs="宋体"/>
          <w:b/>
          <w:bCs/>
          <w:color w:val="000000"/>
          <w:sz w:val="20"/>
          <w:szCs w:val="20"/>
          <w:highlight w:val="none"/>
        </w:rPr>
      </w:pPr>
      <w:r>
        <w:rPr>
          <w:rFonts w:hint="eastAsia" w:ascii="宋体" w:hAnsi="宋体" w:eastAsia="宋体" w:cs="宋体"/>
          <w:sz w:val="22"/>
          <w:szCs w:val="22"/>
          <w:highlight w:val="none"/>
        </w:rPr>
        <w:t>注：项目评定书及有关证明材料附后</w:t>
      </w:r>
    </w:p>
    <w:p w14:paraId="6ABCDF41">
      <w:pPr>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br w:type="page"/>
      </w:r>
    </w:p>
    <w:p w14:paraId="6EFD24DC">
      <w:pPr>
        <w:spacing w:before="91" w:line="221" w:lineRule="auto"/>
        <w:ind w:left="2575"/>
        <w:rPr>
          <w:rFonts w:hint="eastAsia" w:ascii="宋体" w:hAnsi="宋体" w:eastAsia="宋体" w:cs="宋体"/>
          <w:sz w:val="28"/>
          <w:szCs w:val="28"/>
        </w:rPr>
      </w:pPr>
      <w:r>
        <w:rPr>
          <w:rFonts w:hint="eastAsia" w:ascii="宋体" w:hAnsi="宋体" w:eastAsia="宋体" w:cs="宋体"/>
          <w:b/>
          <w:bCs/>
          <w:spacing w:val="-3"/>
          <w:sz w:val="28"/>
          <w:szCs w:val="28"/>
          <w:lang w:val="en-US" w:eastAsia="zh-CN"/>
        </w:rPr>
        <w:t>6</w:t>
      </w:r>
      <w:r>
        <w:rPr>
          <w:rFonts w:hint="eastAsia" w:ascii="宋体" w:hAnsi="宋体" w:eastAsia="宋体" w:cs="宋体"/>
          <w:b/>
          <w:bCs/>
          <w:spacing w:val="-3"/>
          <w:sz w:val="28"/>
          <w:szCs w:val="28"/>
        </w:rPr>
        <w:t>.投标人认为需要提交的其他资料。</w:t>
      </w:r>
    </w:p>
    <w:p w14:paraId="433CFCD3">
      <w:pPr>
        <w:spacing w:line="221" w:lineRule="auto"/>
        <w:rPr>
          <w:rFonts w:hint="eastAsia" w:ascii="宋体" w:hAnsi="宋体" w:eastAsia="宋体" w:cs="宋体"/>
          <w:sz w:val="28"/>
          <w:szCs w:val="28"/>
        </w:rPr>
      </w:pPr>
    </w:p>
    <w:p w14:paraId="4386355B">
      <w:pPr>
        <w:spacing w:line="221" w:lineRule="auto"/>
        <w:rPr>
          <w:rFonts w:hint="eastAsia" w:ascii="宋体" w:hAnsi="宋体" w:eastAsia="宋体" w:cs="宋体"/>
          <w:sz w:val="28"/>
          <w:szCs w:val="28"/>
        </w:rPr>
      </w:pPr>
    </w:p>
    <w:p w14:paraId="4DBFF2C9">
      <w:pPr>
        <w:spacing w:line="221" w:lineRule="auto"/>
        <w:rPr>
          <w:rFonts w:hint="eastAsia" w:ascii="宋体" w:hAnsi="宋体" w:eastAsia="宋体" w:cs="宋体"/>
          <w:sz w:val="28"/>
          <w:szCs w:val="28"/>
        </w:rPr>
      </w:pPr>
    </w:p>
    <w:p w14:paraId="30FD1908">
      <w:pPr>
        <w:spacing w:line="221" w:lineRule="auto"/>
        <w:rPr>
          <w:rFonts w:hint="eastAsia" w:ascii="宋体" w:hAnsi="宋体" w:eastAsia="宋体" w:cs="宋体"/>
          <w:sz w:val="28"/>
          <w:szCs w:val="28"/>
          <w:lang w:val="en-US" w:eastAsia="zh-CN"/>
        </w:rPr>
        <w:sectPr>
          <w:footerReference r:id="rId48" w:type="default"/>
          <w:pgSz w:w="11910" w:h="16840"/>
          <w:pgMar w:top="1177" w:right="1417" w:bottom="1111" w:left="1418" w:header="845" w:footer="932"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z w:val="28"/>
          <w:szCs w:val="28"/>
          <w:lang w:val="en-US" w:eastAsia="zh-CN"/>
        </w:rPr>
        <w:t>未提供格式的，格式自拟。</w:t>
      </w:r>
    </w:p>
    <w:p w14:paraId="5EE9E628">
      <w:pPr>
        <w:pStyle w:val="5"/>
        <w:spacing w:line="292"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7.商务偏离表</w:t>
      </w:r>
    </w:p>
    <w:p w14:paraId="2B73CF03">
      <w:pPr>
        <w:pStyle w:val="23"/>
        <w:ind w:left="0" w:leftChars="0" w:firstLine="0" w:firstLineChars="0"/>
        <w:rPr>
          <w:rFonts w:hint="eastAsia" w:ascii="宋体" w:hAnsi="宋体" w:eastAsia="宋体" w:cs="宋体"/>
          <w:b/>
          <w:bCs/>
          <w:color w:val="000000"/>
          <w:highlight w:val="none"/>
        </w:rPr>
      </w:pPr>
    </w:p>
    <w:p w14:paraId="55890319">
      <w:pPr>
        <w:pStyle w:val="23"/>
        <w:rPr>
          <w:rFonts w:hint="eastAsia" w:ascii="宋体" w:hAnsi="宋体" w:eastAsia="宋体" w:cs="宋体"/>
          <w:b/>
          <w:bCs/>
          <w:color w:val="000000"/>
          <w:highlight w:val="none"/>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228"/>
        <w:gridCol w:w="1471"/>
        <w:gridCol w:w="2995"/>
        <w:gridCol w:w="1862"/>
      </w:tblGrid>
      <w:tr w14:paraId="2CB2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862" w:type="dxa"/>
            <w:noWrap w:val="0"/>
            <w:vAlign w:val="center"/>
          </w:tcPr>
          <w:p w14:paraId="753FC2A7">
            <w:pPr>
              <w:pStyle w:val="2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编号</w:t>
            </w:r>
          </w:p>
        </w:tc>
        <w:tc>
          <w:tcPr>
            <w:tcW w:w="2228" w:type="dxa"/>
            <w:noWrap w:val="0"/>
            <w:vAlign w:val="center"/>
          </w:tcPr>
          <w:p w14:paraId="5CF2CC41">
            <w:pPr>
              <w:pStyle w:val="22"/>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条款</w:t>
            </w:r>
          </w:p>
        </w:tc>
        <w:tc>
          <w:tcPr>
            <w:tcW w:w="1471" w:type="dxa"/>
            <w:noWrap w:val="0"/>
            <w:vAlign w:val="center"/>
          </w:tcPr>
          <w:p w14:paraId="412FB8C8">
            <w:pPr>
              <w:pStyle w:val="2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偏离（正负）</w:t>
            </w:r>
          </w:p>
        </w:tc>
        <w:tc>
          <w:tcPr>
            <w:tcW w:w="2995" w:type="dxa"/>
            <w:noWrap w:val="0"/>
            <w:vAlign w:val="center"/>
          </w:tcPr>
          <w:p w14:paraId="7CFCB187">
            <w:pPr>
              <w:pStyle w:val="2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偏离说明</w:t>
            </w:r>
          </w:p>
        </w:tc>
        <w:tc>
          <w:tcPr>
            <w:tcW w:w="1862" w:type="dxa"/>
            <w:noWrap w:val="0"/>
            <w:vAlign w:val="center"/>
          </w:tcPr>
          <w:p w14:paraId="5BA94D61">
            <w:pPr>
              <w:pStyle w:val="2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证明材料</w:t>
            </w:r>
          </w:p>
        </w:tc>
      </w:tr>
      <w:tr w14:paraId="7413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862" w:type="dxa"/>
            <w:vMerge w:val="restart"/>
            <w:noWrap w:val="0"/>
            <w:vAlign w:val="center"/>
          </w:tcPr>
          <w:p w14:paraId="4294D26C">
            <w:pPr>
              <w:pStyle w:val="2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2228" w:type="dxa"/>
            <w:vMerge w:val="restart"/>
            <w:noWrap w:val="0"/>
            <w:vAlign w:val="center"/>
          </w:tcPr>
          <w:p w14:paraId="131CFB74">
            <w:pPr>
              <w:pStyle w:val="22"/>
              <w:rPr>
                <w:rFonts w:hint="eastAsia" w:ascii="宋体" w:hAnsi="宋体" w:eastAsia="宋体" w:cs="宋体"/>
                <w:color w:val="000000"/>
                <w:sz w:val="24"/>
                <w:szCs w:val="24"/>
                <w:highlight w:val="none"/>
              </w:rPr>
            </w:pPr>
          </w:p>
        </w:tc>
        <w:tc>
          <w:tcPr>
            <w:tcW w:w="1471" w:type="dxa"/>
            <w:noWrap w:val="0"/>
            <w:vAlign w:val="center"/>
          </w:tcPr>
          <w:p w14:paraId="05ADADA9">
            <w:pPr>
              <w:pStyle w:val="22"/>
              <w:rPr>
                <w:rFonts w:hint="eastAsia" w:ascii="宋体" w:hAnsi="宋体" w:eastAsia="宋体" w:cs="宋体"/>
                <w:color w:val="000000"/>
                <w:sz w:val="24"/>
                <w:szCs w:val="24"/>
                <w:highlight w:val="none"/>
              </w:rPr>
            </w:pPr>
          </w:p>
        </w:tc>
        <w:tc>
          <w:tcPr>
            <w:tcW w:w="2995" w:type="dxa"/>
            <w:noWrap w:val="0"/>
            <w:vAlign w:val="center"/>
          </w:tcPr>
          <w:p w14:paraId="69684CBE">
            <w:pPr>
              <w:pStyle w:val="22"/>
              <w:rPr>
                <w:rFonts w:hint="eastAsia" w:ascii="宋体" w:hAnsi="宋体" w:eastAsia="宋体" w:cs="宋体"/>
                <w:color w:val="000000"/>
                <w:sz w:val="24"/>
                <w:szCs w:val="24"/>
                <w:highlight w:val="none"/>
              </w:rPr>
            </w:pPr>
          </w:p>
        </w:tc>
        <w:tc>
          <w:tcPr>
            <w:tcW w:w="1862" w:type="dxa"/>
            <w:noWrap w:val="0"/>
            <w:vAlign w:val="center"/>
          </w:tcPr>
          <w:p w14:paraId="21ACF4CC">
            <w:pPr>
              <w:pStyle w:val="22"/>
              <w:rPr>
                <w:rFonts w:hint="eastAsia" w:ascii="宋体" w:hAnsi="宋体" w:eastAsia="宋体" w:cs="宋体"/>
                <w:color w:val="000000"/>
                <w:sz w:val="24"/>
                <w:szCs w:val="24"/>
                <w:highlight w:val="none"/>
              </w:rPr>
            </w:pPr>
          </w:p>
        </w:tc>
      </w:tr>
      <w:tr w14:paraId="4CBB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862" w:type="dxa"/>
            <w:vMerge w:val="continue"/>
            <w:noWrap w:val="0"/>
            <w:vAlign w:val="center"/>
          </w:tcPr>
          <w:p w14:paraId="6750E4B5">
            <w:pPr>
              <w:pStyle w:val="22"/>
              <w:rPr>
                <w:rFonts w:hint="eastAsia" w:ascii="宋体" w:hAnsi="宋体" w:eastAsia="宋体" w:cs="宋体"/>
                <w:color w:val="000000"/>
                <w:sz w:val="24"/>
                <w:szCs w:val="24"/>
                <w:highlight w:val="none"/>
              </w:rPr>
            </w:pPr>
          </w:p>
        </w:tc>
        <w:tc>
          <w:tcPr>
            <w:tcW w:w="2228" w:type="dxa"/>
            <w:vMerge w:val="continue"/>
            <w:noWrap w:val="0"/>
            <w:vAlign w:val="center"/>
          </w:tcPr>
          <w:p w14:paraId="17C80C69">
            <w:pPr>
              <w:pStyle w:val="22"/>
              <w:rPr>
                <w:rFonts w:hint="eastAsia" w:ascii="宋体" w:hAnsi="宋体" w:eastAsia="宋体" w:cs="宋体"/>
                <w:color w:val="000000"/>
                <w:sz w:val="24"/>
                <w:szCs w:val="24"/>
                <w:highlight w:val="none"/>
              </w:rPr>
            </w:pPr>
          </w:p>
        </w:tc>
        <w:tc>
          <w:tcPr>
            <w:tcW w:w="1471" w:type="dxa"/>
            <w:noWrap w:val="0"/>
            <w:vAlign w:val="center"/>
          </w:tcPr>
          <w:p w14:paraId="4A7ED8AA">
            <w:pPr>
              <w:pStyle w:val="22"/>
              <w:rPr>
                <w:rFonts w:hint="eastAsia" w:ascii="宋体" w:hAnsi="宋体" w:eastAsia="宋体" w:cs="宋体"/>
                <w:color w:val="000000"/>
                <w:sz w:val="24"/>
                <w:szCs w:val="24"/>
                <w:highlight w:val="none"/>
              </w:rPr>
            </w:pPr>
          </w:p>
        </w:tc>
        <w:tc>
          <w:tcPr>
            <w:tcW w:w="2995" w:type="dxa"/>
            <w:noWrap w:val="0"/>
            <w:vAlign w:val="center"/>
          </w:tcPr>
          <w:p w14:paraId="62F8E2E1">
            <w:pPr>
              <w:pStyle w:val="22"/>
              <w:rPr>
                <w:rFonts w:hint="eastAsia" w:ascii="宋体" w:hAnsi="宋体" w:eastAsia="宋体" w:cs="宋体"/>
                <w:color w:val="000000"/>
                <w:sz w:val="24"/>
                <w:szCs w:val="24"/>
                <w:highlight w:val="none"/>
              </w:rPr>
            </w:pPr>
          </w:p>
        </w:tc>
        <w:tc>
          <w:tcPr>
            <w:tcW w:w="1862" w:type="dxa"/>
            <w:noWrap w:val="0"/>
            <w:vAlign w:val="center"/>
          </w:tcPr>
          <w:p w14:paraId="38590DFC">
            <w:pPr>
              <w:pStyle w:val="22"/>
              <w:rPr>
                <w:rFonts w:hint="eastAsia" w:ascii="宋体" w:hAnsi="宋体" w:eastAsia="宋体" w:cs="宋体"/>
                <w:color w:val="000000"/>
                <w:sz w:val="24"/>
                <w:szCs w:val="24"/>
                <w:highlight w:val="none"/>
              </w:rPr>
            </w:pPr>
          </w:p>
        </w:tc>
      </w:tr>
      <w:tr w14:paraId="7752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862" w:type="dxa"/>
            <w:vMerge w:val="restart"/>
            <w:noWrap w:val="0"/>
            <w:vAlign w:val="center"/>
          </w:tcPr>
          <w:p w14:paraId="2AFF295A">
            <w:pPr>
              <w:pStyle w:val="2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2228" w:type="dxa"/>
            <w:vMerge w:val="restart"/>
            <w:noWrap w:val="0"/>
            <w:vAlign w:val="center"/>
          </w:tcPr>
          <w:p w14:paraId="4F658F97">
            <w:pPr>
              <w:pStyle w:val="22"/>
              <w:rPr>
                <w:rFonts w:hint="eastAsia" w:ascii="宋体" w:hAnsi="宋体" w:eastAsia="宋体" w:cs="宋体"/>
                <w:color w:val="000000"/>
                <w:sz w:val="24"/>
                <w:szCs w:val="24"/>
                <w:highlight w:val="none"/>
              </w:rPr>
            </w:pPr>
          </w:p>
        </w:tc>
        <w:tc>
          <w:tcPr>
            <w:tcW w:w="1471" w:type="dxa"/>
            <w:noWrap w:val="0"/>
            <w:vAlign w:val="center"/>
          </w:tcPr>
          <w:p w14:paraId="11A863FF">
            <w:pPr>
              <w:pStyle w:val="22"/>
              <w:rPr>
                <w:rFonts w:hint="eastAsia" w:ascii="宋体" w:hAnsi="宋体" w:eastAsia="宋体" w:cs="宋体"/>
                <w:color w:val="000000"/>
                <w:sz w:val="24"/>
                <w:szCs w:val="24"/>
                <w:highlight w:val="none"/>
              </w:rPr>
            </w:pPr>
          </w:p>
        </w:tc>
        <w:tc>
          <w:tcPr>
            <w:tcW w:w="2995" w:type="dxa"/>
            <w:noWrap w:val="0"/>
            <w:vAlign w:val="center"/>
          </w:tcPr>
          <w:p w14:paraId="447AF0EA">
            <w:pPr>
              <w:pStyle w:val="22"/>
              <w:rPr>
                <w:rFonts w:hint="eastAsia" w:ascii="宋体" w:hAnsi="宋体" w:eastAsia="宋体" w:cs="宋体"/>
                <w:color w:val="000000"/>
                <w:sz w:val="24"/>
                <w:szCs w:val="24"/>
                <w:highlight w:val="none"/>
              </w:rPr>
            </w:pPr>
          </w:p>
        </w:tc>
        <w:tc>
          <w:tcPr>
            <w:tcW w:w="1862" w:type="dxa"/>
            <w:noWrap w:val="0"/>
            <w:vAlign w:val="center"/>
          </w:tcPr>
          <w:p w14:paraId="1FB9AEFF">
            <w:pPr>
              <w:pStyle w:val="22"/>
              <w:rPr>
                <w:rFonts w:hint="eastAsia" w:ascii="宋体" w:hAnsi="宋体" w:eastAsia="宋体" w:cs="宋体"/>
                <w:color w:val="000000"/>
                <w:sz w:val="24"/>
                <w:szCs w:val="24"/>
                <w:highlight w:val="none"/>
              </w:rPr>
            </w:pPr>
          </w:p>
        </w:tc>
      </w:tr>
      <w:tr w14:paraId="775B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862" w:type="dxa"/>
            <w:vMerge w:val="continue"/>
            <w:noWrap w:val="0"/>
            <w:vAlign w:val="center"/>
          </w:tcPr>
          <w:p w14:paraId="60B7CD04">
            <w:pPr>
              <w:pStyle w:val="22"/>
              <w:rPr>
                <w:rFonts w:hint="eastAsia" w:ascii="宋体" w:hAnsi="宋体" w:eastAsia="宋体" w:cs="宋体"/>
                <w:color w:val="000000"/>
                <w:sz w:val="24"/>
                <w:szCs w:val="24"/>
                <w:highlight w:val="none"/>
              </w:rPr>
            </w:pPr>
          </w:p>
        </w:tc>
        <w:tc>
          <w:tcPr>
            <w:tcW w:w="2228" w:type="dxa"/>
            <w:vMerge w:val="continue"/>
            <w:noWrap w:val="0"/>
            <w:vAlign w:val="center"/>
          </w:tcPr>
          <w:p w14:paraId="1DB361B2">
            <w:pPr>
              <w:pStyle w:val="22"/>
              <w:rPr>
                <w:rFonts w:hint="eastAsia" w:ascii="宋体" w:hAnsi="宋体" w:eastAsia="宋体" w:cs="宋体"/>
                <w:color w:val="000000"/>
                <w:sz w:val="24"/>
                <w:szCs w:val="24"/>
                <w:highlight w:val="none"/>
              </w:rPr>
            </w:pPr>
          </w:p>
        </w:tc>
        <w:tc>
          <w:tcPr>
            <w:tcW w:w="1471" w:type="dxa"/>
            <w:noWrap w:val="0"/>
            <w:vAlign w:val="center"/>
          </w:tcPr>
          <w:p w14:paraId="3040F649">
            <w:pPr>
              <w:pStyle w:val="22"/>
              <w:rPr>
                <w:rFonts w:hint="eastAsia" w:ascii="宋体" w:hAnsi="宋体" w:eastAsia="宋体" w:cs="宋体"/>
                <w:color w:val="000000"/>
                <w:sz w:val="24"/>
                <w:szCs w:val="24"/>
                <w:highlight w:val="none"/>
              </w:rPr>
            </w:pPr>
          </w:p>
        </w:tc>
        <w:tc>
          <w:tcPr>
            <w:tcW w:w="2995" w:type="dxa"/>
            <w:noWrap w:val="0"/>
            <w:vAlign w:val="center"/>
          </w:tcPr>
          <w:p w14:paraId="1967C8C5">
            <w:pPr>
              <w:pStyle w:val="22"/>
              <w:rPr>
                <w:rFonts w:hint="eastAsia" w:ascii="宋体" w:hAnsi="宋体" w:eastAsia="宋体" w:cs="宋体"/>
                <w:color w:val="000000"/>
                <w:sz w:val="24"/>
                <w:szCs w:val="24"/>
                <w:highlight w:val="none"/>
              </w:rPr>
            </w:pPr>
          </w:p>
        </w:tc>
        <w:tc>
          <w:tcPr>
            <w:tcW w:w="1862" w:type="dxa"/>
            <w:noWrap w:val="0"/>
            <w:vAlign w:val="center"/>
          </w:tcPr>
          <w:p w14:paraId="26DF0C07">
            <w:pPr>
              <w:pStyle w:val="22"/>
              <w:rPr>
                <w:rFonts w:hint="eastAsia" w:ascii="宋体" w:hAnsi="宋体" w:eastAsia="宋体" w:cs="宋体"/>
                <w:color w:val="000000"/>
                <w:sz w:val="24"/>
                <w:szCs w:val="24"/>
                <w:highlight w:val="none"/>
              </w:rPr>
            </w:pPr>
          </w:p>
        </w:tc>
      </w:tr>
      <w:tr w14:paraId="3436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862" w:type="dxa"/>
            <w:vMerge w:val="restart"/>
            <w:noWrap w:val="0"/>
            <w:vAlign w:val="center"/>
          </w:tcPr>
          <w:p w14:paraId="358595CC">
            <w:pPr>
              <w:pStyle w:val="2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2228" w:type="dxa"/>
            <w:vMerge w:val="restart"/>
            <w:noWrap w:val="0"/>
            <w:vAlign w:val="center"/>
          </w:tcPr>
          <w:p w14:paraId="5037DF6A">
            <w:pPr>
              <w:pStyle w:val="22"/>
              <w:rPr>
                <w:rFonts w:hint="eastAsia" w:ascii="宋体" w:hAnsi="宋体" w:eastAsia="宋体" w:cs="宋体"/>
                <w:color w:val="000000"/>
                <w:sz w:val="24"/>
                <w:szCs w:val="24"/>
                <w:highlight w:val="none"/>
              </w:rPr>
            </w:pPr>
          </w:p>
        </w:tc>
        <w:tc>
          <w:tcPr>
            <w:tcW w:w="1471" w:type="dxa"/>
            <w:noWrap w:val="0"/>
            <w:vAlign w:val="center"/>
          </w:tcPr>
          <w:p w14:paraId="7C8CD6FA">
            <w:pPr>
              <w:pStyle w:val="22"/>
              <w:rPr>
                <w:rFonts w:hint="eastAsia" w:ascii="宋体" w:hAnsi="宋体" w:eastAsia="宋体" w:cs="宋体"/>
                <w:color w:val="000000"/>
                <w:sz w:val="24"/>
                <w:szCs w:val="24"/>
                <w:highlight w:val="none"/>
              </w:rPr>
            </w:pPr>
          </w:p>
        </w:tc>
        <w:tc>
          <w:tcPr>
            <w:tcW w:w="2995" w:type="dxa"/>
            <w:noWrap w:val="0"/>
            <w:vAlign w:val="center"/>
          </w:tcPr>
          <w:p w14:paraId="502637F9">
            <w:pPr>
              <w:pStyle w:val="22"/>
              <w:rPr>
                <w:rFonts w:hint="eastAsia" w:ascii="宋体" w:hAnsi="宋体" w:eastAsia="宋体" w:cs="宋体"/>
                <w:color w:val="000000"/>
                <w:sz w:val="24"/>
                <w:szCs w:val="24"/>
                <w:highlight w:val="none"/>
              </w:rPr>
            </w:pPr>
          </w:p>
        </w:tc>
        <w:tc>
          <w:tcPr>
            <w:tcW w:w="1862" w:type="dxa"/>
            <w:noWrap w:val="0"/>
            <w:vAlign w:val="center"/>
          </w:tcPr>
          <w:p w14:paraId="3540F3ED">
            <w:pPr>
              <w:pStyle w:val="22"/>
              <w:rPr>
                <w:rFonts w:hint="eastAsia" w:ascii="宋体" w:hAnsi="宋体" w:eastAsia="宋体" w:cs="宋体"/>
                <w:color w:val="000000"/>
                <w:sz w:val="24"/>
                <w:szCs w:val="24"/>
                <w:highlight w:val="none"/>
              </w:rPr>
            </w:pPr>
          </w:p>
        </w:tc>
      </w:tr>
      <w:tr w14:paraId="1339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62" w:type="dxa"/>
            <w:vMerge w:val="continue"/>
            <w:noWrap w:val="0"/>
            <w:vAlign w:val="center"/>
          </w:tcPr>
          <w:p w14:paraId="6279EB1D">
            <w:pPr>
              <w:pStyle w:val="22"/>
              <w:rPr>
                <w:rFonts w:hint="eastAsia" w:ascii="宋体" w:hAnsi="宋体" w:eastAsia="宋体" w:cs="宋体"/>
                <w:color w:val="000000"/>
                <w:sz w:val="24"/>
                <w:szCs w:val="24"/>
                <w:highlight w:val="none"/>
              </w:rPr>
            </w:pPr>
          </w:p>
        </w:tc>
        <w:tc>
          <w:tcPr>
            <w:tcW w:w="2228" w:type="dxa"/>
            <w:vMerge w:val="continue"/>
            <w:noWrap w:val="0"/>
            <w:vAlign w:val="center"/>
          </w:tcPr>
          <w:p w14:paraId="512B6908">
            <w:pPr>
              <w:pStyle w:val="22"/>
              <w:rPr>
                <w:rFonts w:hint="eastAsia" w:ascii="宋体" w:hAnsi="宋体" w:eastAsia="宋体" w:cs="宋体"/>
                <w:color w:val="000000"/>
                <w:sz w:val="24"/>
                <w:szCs w:val="24"/>
                <w:highlight w:val="none"/>
              </w:rPr>
            </w:pPr>
          </w:p>
        </w:tc>
        <w:tc>
          <w:tcPr>
            <w:tcW w:w="1471" w:type="dxa"/>
            <w:noWrap w:val="0"/>
            <w:vAlign w:val="center"/>
          </w:tcPr>
          <w:p w14:paraId="362BCB19">
            <w:pPr>
              <w:pStyle w:val="22"/>
              <w:rPr>
                <w:rFonts w:hint="eastAsia" w:ascii="宋体" w:hAnsi="宋体" w:eastAsia="宋体" w:cs="宋体"/>
                <w:color w:val="000000"/>
                <w:sz w:val="24"/>
                <w:szCs w:val="24"/>
                <w:highlight w:val="none"/>
              </w:rPr>
            </w:pPr>
          </w:p>
        </w:tc>
        <w:tc>
          <w:tcPr>
            <w:tcW w:w="2995" w:type="dxa"/>
            <w:noWrap w:val="0"/>
            <w:vAlign w:val="center"/>
          </w:tcPr>
          <w:p w14:paraId="0F2B00F6">
            <w:pPr>
              <w:pStyle w:val="22"/>
              <w:rPr>
                <w:rFonts w:hint="eastAsia" w:ascii="宋体" w:hAnsi="宋体" w:eastAsia="宋体" w:cs="宋体"/>
                <w:color w:val="000000"/>
                <w:sz w:val="24"/>
                <w:szCs w:val="24"/>
                <w:highlight w:val="none"/>
              </w:rPr>
            </w:pPr>
          </w:p>
        </w:tc>
        <w:tc>
          <w:tcPr>
            <w:tcW w:w="1862" w:type="dxa"/>
            <w:noWrap w:val="0"/>
            <w:vAlign w:val="center"/>
          </w:tcPr>
          <w:p w14:paraId="7D6D676B">
            <w:pPr>
              <w:pStyle w:val="22"/>
              <w:rPr>
                <w:rFonts w:hint="eastAsia" w:ascii="宋体" w:hAnsi="宋体" w:eastAsia="宋体" w:cs="宋体"/>
                <w:color w:val="000000"/>
                <w:sz w:val="24"/>
                <w:szCs w:val="24"/>
                <w:highlight w:val="none"/>
              </w:rPr>
            </w:pPr>
          </w:p>
        </w:tc>
      </w:tr>
    </w:tbl>
    <w:p w14:paraId="2508DFDF">
      <w:pPr>
        <w:rPr>
          <w:rFonts w:hint="eastAsia" w:ascii="宋体" w:hAnsi="宋体" w:eastAsia="宋体" w:cs="宋体"/>
          <w:b/>
          <w:bCs/>
          <w:spacing w:val="-4"/>
          <w:sz w:val="28"/>
          <w:szCs w:val="28"/>
        </w:rPr>
      </w:pPr>
      <w:r>
        <w:rPr>
          <w:rFonts w:hint="eastAsia" w:ascii="宋体" w:hAnsi="宋体" w:eastAsia="宋体" w:cs="宋体"/>
          <w:b/>
          <w:bCs/>
          <w:spacing w:val="-4"/>
          <w:sz w:val="28"/>
          <w:szCs w:val="28"/>
        </w:rPr>
        <w:br w:type="page"/>
      </w:r>
    </w:p>
    <w:p w14:paraId="418ED9F7">
      <w:pPr>
        <w:spacing w:before="91" w:line="219" w:lineRule="auto"/>
        <w:ind w:left="687"/>
        <w:outlineLvl w:val="1"/>
        <w:rPr>
          <w:rFonts w:hint="eastAsia" w:ascii="宋体" w:hAnsi="宋体" w:eastAsia="宋体" w:cs="宋体"/>
          <w:sz w:val="28"/>
          <w:szCs w:val="28"/>
        </w:rPr>
      </w:pPr>
      <w:r>
        <w:rPr>
          <w:rFonts w:hint="eastAsia" w:ascii="宋体" w:hAnsi="宋体" w:eastAsia="宋体" w:cs="宋体"/>
          <w:b/>
          <w:bCs/>
          <w:spacing w:val="-4"/>
          <w:sz w:val="28"/>
          <w:szCs w:val="28"/>
        </w:rPr>
        <w:t>三、报价部分</w:t>
      </w:r>
    </w:p>
    <w:p w14:paraId="44A7AC3B">
      <w:pPr>
        <w:spacing w:before="210" w:line="221" w:lineRule="auto"/>
        <w:ind w:left="708"/>
        <w:rPr>
          <w:rFonts w:hint="eastAsia" w:ascii="宋体" w:hAnsi="宋体" w:eastAsia="宋体" w:cs="宋体"/>
          <w:b/>
          <w:bCs/>
          <w:sz w:val="28"/>
          <w:szCs w:val="28"/>
        </w:rPr>
      </w:pPr>
      <w:r>
        <w:rPr>
          <w:rFonts w:hint="eastAsia" w:ascii="宋体" w:hAnsi="宋体" w:eastAsia="宋体" w:cs="宋体"/>
          <w:b/>
          <w:bCs/>
          <w:spacing w:val="-5"/>
          <w:sz w:val="28"/>
          <w:szCs w:val="28"/>
        </w:rPr>
        <w:t>1.开标一览表</w:t>
      </w:r>
    </w:p>
    <w:p w14:paraId="33B27ACD">
      <w:pPr>
        <w:spacing w:before="161" w:line="219" w:lineRule="auto"/>
        <w:ind w:left="692"/>
        <w:rPr>
          <w:rFonts w:hint="eastAsia" w:ascii="宋体" w:hAnsi="宋体" w:eastAsia="宋体" w:cs="宋体"/>
          <w:sz w:val="24"/>
          <w:szCs w:val="24"/>
        </w:rPr>
      </w:pPr>
      <w:r>
        <w:rPr>
          <w:rFonts w:hint="eastAsia" w:ascii="宋体" w:hAnsi="宋体" w:eastAsia="宋体" w:cs="宋体"/>
          <w:b/>
          <w:bCs/>
          <w:sz w:val="24"/>
          <w:szCs w:val="24"/>
        </w:rPr>
        <w:t>项目名称：</w:t>
      </w:r>
      <w:r>
        <w:rPr>
          <w:rFonts w:hint="eastAsia" w:ascii="宋体" w:hAnsi="宋体" w:eastAsia="宋体" w:cs="宋体"/>
          <w:sz w:val="24"/>
          <w:szCs w:val="24"/>
        </w:rPr>
        <w:t xml:space="preserve">                                   </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报价单位：元</w:t>
      </w:r>
    </w:p>
    <w:p w14:paraId="2DC88271">
      <w:pPr>
        <w:spacing w:line="43" w:lineRule="auto"/>
        <w:rPr>
          <w:rFonts w:hint="eastAsia" w:ascii="宋体" w:hAnsi="宋体" w:eastAsia="宋体" w:cs="宋体"/>
          <w:sz w:val="24"/>
          <w:szCs w:val="24"/>
        </w:rPr>
      </w:pPr>
    </w:p>
    <w:tbl>
      <w:tblPr>
        <w:tblStyle w:val="19"/>
        <w:tblW w:w="0" w:type="auto"/>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9"/>
        <w:gridCol w:w="8090"/>
      </w:tblGrid>
      <w:tr w14:paraId="61108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49" w:type="dxa"/>
            <w:vMerge w:val="restart"/>
            <w:tcBorders>
              <w:top w:val="single" w:color="000000" w:sz="10" w:space="0"/>
              <w:left w:val="single" w:color="000000" w:sz="10" w:space="0"/>
              <w:bottom w:val="nil"/>
            </w:tcBorders>
            <w:noWrap w:val="0"/>
            <w:vAlign w:val="center"/>
          </w:tcPr>
          <w:p w14:paraId="42A03A8C">
            <w:pPr>
              <w:spacing w:before="91" w:line="219" w:lineRule="auto"/>
              <w:jc w:val="both"/>
              <w:rPr>
                <w:rFonts w:hint="eastAsia" w:ascii="宋体" w:hAnsi="宋体" w:eastAsia="宋体" w:cs="宋体"/>
                <w:sz w:val="24"/>
                <w:szCs w:val="24"/>
              </w:rPr>
            </w:pPr>
            <w:r>
              <w:rPr>
                <w:rFonts w:hint="eastAsia" w:ascii="宋体" w:hAnsi="宋体" w:eastAsia="宋体" w:cs="宋体"/>
                <w:spacing w:val="-4"/>
                <w:sz w:val="24"/>
                <w:szCs w:val="24"/>
              </w:rPr>
              <w:t>投标报价</w:t>
            </w:r>
          </w:p>
        </w:tc>
        <w:tc>
          <w:tcPr>
            <w:tcW w:w="8090" w:type="dxa"/>
            <w:tcBorders>
              <w:top w:val="single" w:color="000000" w:sz="10" w:space="0"/>
              <w:right w:val="single" w:color="000000" w:sz="10" w:space="0"/>
            </w:tcBorders>
            <w:noWrap w:val="0"/>
            <w:vAlign w:val="center"/>
          </w:tcPr>
          <w:p w14:paraId="055F10F6">
            <w:pPr>
              <w:spacing w:before="91" w:line="221" w:lineRule="auto"/>
              <w:ind w:left="673"/>
              <w:jc w:val="both"/>
              <w:rPr>
                <w:rFonts w:hint="eastAsia" w:ascii="宋体" w:hAnsi="宋体" w:eastAsia="宋体" w:cs="宋体"/>
                <w:spacing w:val="-5"/>
                <w:sz w:val="24"/>
                <w:szCs w:val="24"/>
              </w:rPr>
            </w:pPr>
          </w:p>
          <w:p w14:paraId="14BFDC84">
            <w:pPr>
              <w:spacing w:before="91" w:line="221" w:lineRule="auto"/>
              <w:ind w:left="673"/>
              <w:jc w:val="both"/>
              <w:rPr>
                <w:rFonts w:hint="eastAsia" w:ascii="宋体" w:hAnsi="宋体" w:eastAsia="宋体" w:cs="宋体"/>
                <w:sz w:val="24"/>
                <w:szCs w:val="24"/>
              </w:rPr>
            </w:pPr>
            <w:r>
              <w:rPr>
                <w:rFonts w:hint="eastAsia" w:ascii="宋体" w:hAnsi="宋体" w:eastAsia="宋体" w:cs="宋体"/>
                <w:spacing w:val="-5"/>
                <w:sz w:val="24"/>
                <w:szCs w:val="24"/>
              </w:rPr>
              <w:t>大写：</w:t>
            </w:r>
          </w:p>
        </w:tc>
      </w:tr>
      <w:tr w14:paraId="01013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1449" w:type="dxa"/>
            <w:vMerge w:val="continue"/>
            <w:tcBorders>
              <w:top w:val="nil"/>
              <w:left w:val="single" w:color="000000" w:sz="10" w:space="0"/>
            </w:tcBorders>
            <w:noWrap w:val="0"/>
            <w:vAlign w:val="center"/>
          </w:tcPr>
          <w:p w14:paraId="194418E8">
            <w:pPr>
              <w:pStyle w:val="20"/>
              <w:jc w:val="both"/>
              <w:rPr>
                <w:rFonts w:hint="eastAsia" w:ascii="宋体" w:hAnsi="宋体" w:eastAsia="宋体" w:cs="宋体"/>
                <w:sz w:val="24"/>
                <w:szCs w:val="24"/>
              </w:rPr>
            </w:pPr>
          </w:p>
        </w:tc>
        <w:tc>
          <w:tcPr>
            <w:tcW w:w="8090" w:type="dxa"/>
            <w:tcBorders>
              <w:right w:val="single" w:color="000000" w:sz="10" w:space="0"/>
            </w:tcBorders>
            <w:noWrap w:val="0"/>
            <w:vAlign w:val="center"/>
          </w:tcPr>
          <w:p w14:paraId="31B75B53">
            <w:pPr>
              <w:pStyle w:val="20"/>
              <w:spacing w:line="292" w:lineRule="auto"/>
              <w:jc w:val="both"/>
              <w:rPr>
                <w:rFonts w:hint="eastAsia" w:ascii="宋体" w:hAnsi="宋体" w:eastAsia="宋体" w:cs="宋体"/>
                <w:sz w:val="24"/>
                <w:szCs w:val="24"/>
              </w:rPr>
            </w:pPr>
          </w:p>
          <w:p w14:paraId="15168E0E">
            <w:pPr>
              <w:spacing w:before="91" w:line="223" w:lineRule="auto"/>
              <w:ind w:left="677"/>
              <w:jc w:val="both"/>
              <w:rPr>
                <w:rFonts w:hint="eastAsia" w:ascii="宋体" w:hAnsi="宋体" w:eastAsia="宋体" w:cs="宋体"/>
                <w:sz w:val="24"/>
                <w:szCs w:val="24"/>
              </w:rPr>
            </w:pPr>
            <w:r>
              <w:rPr>
                <w:rFonts w:hint="eastAsia" w:ascii="宋体" w:hAnsi="宋体" w:eastAsia="宋体" w:cs="宋体"/>
                <w:spacing w:val="-6"/>
                <w:sz w:val="24"/>
                <w:szCs w:val="24"/>
              </w:rPr>
              <w:t>小写：</w:t>
            </w:r>
          </w:p>
        </w:tc>
      </w:tr>
      <w:tr w14:paraId="29653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6" w:hRule="atLeast"/>
        </w:trPr>
        <w:tc>
          <w:tcPr>
            <w:tcW w:w="1449" w:type="dxa"/>
            <w:tcBorders>
              <w:left w:val="single" w:color="000000" w:sz="10" w:space="0"/>
            </w:tcBorders>
            <w:noWrap w:val="0"/>
            <w:vAlign w:val="center"/>
          </w:tcPr>
          <w:p w14:paraId="2492DAA5">
            <w:pPr>
              <w:spacing w:before="91" w:line="222"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质保期</w:t>
            </w:r>
          </w:p>
        </w:tc>
        <w:tc>
          <w:tcPr>
            <w:tcW w:w="8090" w:type="dxa"/>
            <w:tcBorders>
              <w:right w:val="single" w:color="000000" w:sz="10" w:space="0"/>
            </w:tcBorders>
            <w:noWrap w:val="0"/>
            <w:vAlign w:val="center"/>
          </w:tcPr>
          <w:p w14:paraId="641FC565">
            <w:pPr>
              <w:pStyle w:val="20"/>
              <w:jc w:val="both"/>
              <w:rPr>
                <w:rFonts w:hint="eastAsia" w:ascii="宋体" w:hAnsi="宋体" w:eastAsia="宋体" w:cs="宋体"/>
                <w:sz w:val="24"/>
                <w:szCs w:val="24"/>
              </w:rPr>
            </w:pPr>
          </w:p>
        </w:tc>
      </w:tr>
      <w:tr w14:paraId="2A40E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6" w:hRule="atLeast"/>
        </w:trPr>
        <w:tc>
          <w:tcPr>
            <w:tcW w:w="1449" w:type="dxa"/>
            <w:tcBorders>
              <w:left w:val="single" w:color="000000" w:sz="10" w:space="0"/>
            </w:tcBorders>
            <w:noWrap w:val="0"/>
            <w:vAlign w:val="center"/>
          </w:tcPr>
          <w:p w14:paraId="3AB6FF6D">
            <w:pPr>
              <w:spacing w:before="91" w:line="222"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工期</w:t>
            </w:r>
          </w:p>
        </w:tc>
        <w:tc>
          <w:tcPr>
            <w:tcW w:w="8090" w:type="dxa"/>
            <w:tcBorders>
              <w:right w:val="single" w:color="000000" w:sz="10" w:space="0"/>
            </w:tcBorders>
            <w:noWrap w:val="0"/>
            <w:vAlign w:val="center"/>
          </w:tcPr>
          <w:p w14:paraId="1D1E8320">
            <w:pPr>
              <w:pStyle w:val="20"/>
              <w:jc w:val="both"/>
              <w:rPr>
                <w:rFonts w:hint="eastAsia" w:ascii="宋体" w:hAnsi="宋体" w:eastAsia="宋体" w:cs="宋体"/>
                <w:sz w:val="24"/>
                <w:szCs w:val="24"/>
              </w:rPr>
            </w:pPr>
          </w:p>
        </w:tc>
      </w:tr>
      <w:tr w14:paraId="459D0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2" w:hRule="atLeast"/>
        </w:trPr>
        <w:tc>
          <w:tcPr>
            <w:tcW w:w="1449" w:type="dxa"/>
            <w:tcBorders>
              <w:left w:val="single" w:color="000000" w:sz="10" w:space="0"/>
            </w:tcBorders>
            <w:noWrap w:val="0"/>
            <w:vAlign w:val="center"/>
          </w:tcPr>
          <w:p w14:paraId="4616C8B6">
            <w:pPr>
              <w:spacing w:before="91" w:line="222"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对招标文件的响应程度</w:t>
            </w:r>
          </w:p>
        </w:tc>
        <w:tc>
          <w:tcPr>
            <w:tcW w:w="8090" w:type="dxa"/>
            <w:tcBorders>
              <w:right w:val="single" w:color="000000" w:sz="10" w:space="0"/>
            </w:tcBorders>
            <w:noWrap w:val="0"/>
            <w:vAlign w:val="center"/>
          </w:tcPr>
          <w:p w14:paraId="2A887A07">
            <w:pPr>
              <w:pStyle w:val="20"/>
              <w:jc w:val="both"/>
              <w:rPr>
                <w:rFonts w:hint="eastAsia" w:ascii="宋体" w:hAnsi="宋体" w:eastAsia="宋体" w:cs="宋体"/>
                <w:sz w:val="24"/>
                <w:szCs w:val="24"/>
              </w:rPr>
            </w:pPr>
          </w:p>
        </w:tc>
      </w:tr>
    </w:tbl>
    <w:p w14:paraId="5C548644">
      <w:pPr>
        <w:spacing w:before="328" w:line="220" w:lineRule="auto"/>
        <w:ind w:left="691"/>
        <w:rPr>
          <w:rFonts w:hint="eastAsia" w:ascii="宋体" w:hAnsi="宋体" w:eastAsia="宋体" w:cs="宋体"/>
          <w:spacing w:val="-3"/>
          <w:sz w:val="24"/>
          <w:szCs w:val="24"/>
        </w:rPr>
      </w:pPr>
    </w:p>
    <w:p w14:paraId="5DD241D5">
      <w:pPr>
        <w:spacing w:before="328" w:line="220" w:lineRule="auto"/>
        <w:ind w:left="691"/>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1E36F800">
      <w:pPr>
        <w:spacing w:before="225" w:line="220" w:lineRule="auto"/>
        <w:ind w:left="689"/>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5F40A92C">
      <w:pPr>
        <w:spacing w:before="132" w:line="221" w:lineRule="auto"/>
        <w:ind w:left="7524"/>
        <w:rPr>
          <w:rFonts w:hint="eastAsia" w:ascii="宋体" w:hAnsi="宋体" w:eastAsia="宋体" w:cs="宋体"/>
          <w:spacing w:val="-10"/>
          <w:sz w:val="24"/>
          <w:szCs w:val="24"/>
        </w:rPr>
      </w:pPr>
    </w:p>
    <w:p w14:paraId="2FFE7475">
      <w:pPr>
        <w:spacing w:before="132" w:line="221" w:lineRule="auto"/>
        <w:ind w:left="7524"/>
        <w:rPr>
          <w:rFonts w:hint="eastAsia" w:ascii="宋体" w:hAnsi="宋体" w:eastAsia="宋体" w:cs="宋体"/>
          <w:spacing w:val="-10"/>
          <w:sz w:val="24"/>
          <w:szCs w:val="24"/>
        </w:rPr>
      </w:pPr>
    </w:p>
    <w:p w14:paraId="7323BE65">
      <w:pPr>
        <w:spacing w:before="132" w:line="221" w:lineRule="auto"/>
        <w:ind w:left="7524"/>
        <w:rPr>
          <w:rFonts w:hint="eastAsia" w:ascii="宋体" w:hAnsi="宋体" w:eastAsia="宋体" w:cs="宋体"/>
          <w:sz w:val="24"/>
          <w:szCs w:val="24"/>
        </w:rPr>
      </w:pPr>
      <w:r>
        <w:rPr>
          <w:rFonts w:hint="eastAsia" w:ascii="宋体" w:hAnsi="宋体" w:eastAsia="宋体" w:cs="宋体"/>
          <w:spacing w:val="-10"/>
          <w:sz w:val="24"/>
          <w:szCs w:val="24"/>
        </w:rPr>
        <w:t>年</w:t>
      </w:r>
      <w:r>
        <w:rPr>
          <w:rFonts w:hint="eastAsia" w:ascii="宋体" w:hAnsi="宋体" w:eastAsia="宋体" w:cs="宋体"/>
          <w:spacing w:val="5"/>
          <w:sz w:val="24"/>
          <w:szCs w:val="24"/>
        </w:rPr>
        <w:t xml:space="preserve">   </w:t>
      </w:r>
      <w:r>
        <w:rPr>
          <w:rFonts w:hint="eastAsia" w:ascii="宋体" w:hAnsi="宋体" w:eastAsia="宋体" w:cs="宋体"/>
          <w:spacing w:val="-10"/>
          <w:sz w:val="24"/>
          <w:szCs w:val="24"/>
        </w:rPr>
        <w:t>月</w:t>
      </w:r>
      <w:r>
        <w:rPr>
          <w:rFonts w:hint="eastAsia" w:ascii="宋体" w:hAnsi="宋体" w:eastAsia="宋体" w:cs="宋体"/>
          <w:spacing w:val="20"/>
          <w:sz w:val="24"/>
          <w:szCs w:val="24"/>
        </w:rPr>
        <w:t xml:space="preserve">   </w:t>
      </w:r>
      <w:r>
        <w:rPr>
          <w:rFonts w:hint="eastAsia" w:ascii="宋体" w:hAnsi="宋体" w:eastAsia="宋体" w:cs="宋体"/>
          <w:spacing w:val="-10"/>
          <w:sz w:val="24"/>
          <w:szCs w:val="24"/>
        </w:rPr>
        <w:t>日</w:t>
      </w:r>
    </w:p>
    <w:p w14:paraId="3AAC26DF">
      <w:pPr>
        <w:spacing w:line="221" w:lineRule="auto"/>
        <w:rPr>
          <w:rFonts w:hint="eastAsia" w:ascii="宋体" w:hAnsi="宋体" w:eastAsia="宋体" w:cs="宋体"/>
          <w:sz w:val="24"/>
          <w:szCs w:val="24"/>
        </w:rPr>
        <w:sectPr>
          <w:footerReference r:id="rId49" w:type="default"/>
          <w:pgSz w:w="11910" w:h="16840"/>
          <w:pgMar w:top="1177" w:right="1301" w:bottom="1111" w:left="1300" w:header="845" w:footer="932" w:gutter="0"/>
          <w:pgBorders>
            <w:top w:val="none" w:sz="0" w:space="0"/>
            <w:left w:val="none" w:sz="0" w:space="0"/>
            <w:bottom w:val="none" w:sz="0" w:space="0"/>
            <w:right w:val="none" w:sz="0" w:space="0"/>
          </w:pgBorders>
          <w:pgNumType w:fmt="decimal"/>
          <w:cols w:space="720" w:num="1"/>
        </w:sectPr>
      </w:pPr>
    </w:p>
    <w:p w14:paraId="380FC3C8">
      <w:pPr>
        <w:pStyle w:val="2"/>
        <w:rPr>
          <w:rFonts w:hint="eastAsia" w:ascii="宋体" w:hAnsi="宋体" w:eastAsia="宋体" w:cs="宋体"/>
          <w:u w:val="none"/>
        </w:rPr>
      </w:pPr>
      <w:r>
        <w:rPr>
          <w:rFonts w:hint="eastAsia" w:hAnsi="宋体" w:eastAsia="宋体" w:cs="宋体"/>
          <w:u w:val="none"/>
          <w:lang w:val="en-US" w:eastAsia="zh-CN"/>
        </w:rPr>
        <w:t>2.</w:t>
      </w:r>
      <w:r>
        <w:rPr>
          <w:rFonts w:hint="eastAsia" w:ascii="宋体" w:hAnsi="宋体" w:eastAsia="宋体" w:cs="宋体"/>
          <w:u w:val="none"/>
        </w:rPr>
        <w:t>分项报价表</w:t>
      </w:r>
    </w:p>
    <w:p w14:paraId="47ACBF9D">
      <w:pPr>
        <w:spacing w:line="360" w:lineRule="auto"/>
        <w:ind w:right="-20"/>
        <w:jc w:val="left"/>
        <w:rPr>
          <w:rFonts w:hint="eastAsia" w:ascii="宋体" w:hAnsi="宋体" w:eastAsia="宋体" w:cs="宋体"/>
          <w:kern w:val="0"/>
          <w:sz w:val="24"/>
          <w:szCs w:val="22"/>
        </w:rPr>
      </w:pPr>
    </w:p>
    <w:p w14:paraId="0ECB7FA8">
      <w:pPr>
        <w:spacing w:line="360" w:lineRule="auto"/>
        <w:ind w:right="-20"/>
        <w:jc w:val="left"/>
        <w:rPr>
          <w:rFonts w:hint="eastAsia" w:ascii="宋体" w:hAnsi="宋体" w:eastAsia="宋体" w:cs="宋体"/>
          <w:kern w:val="0"/>
          <w:position w:val="-2"/>
          <w:szCs w:val="21"/>
        </w:rPr>
      </w:pPr>
      <w:r>
        <w:rPr>
          <w:rFonts w:hint="eastAsia" w:ascii="宋体" w:hAnsi="宋体" w:eastAsia="宋体" w:cs="宋体"/>
          <w:sz w:val="24"/>
        </w:rPr>
        <w:t>项目编号、包号: 　        　                    报价单位：人民币元</w:t>
      </w:r>
    </w:p>
    <w:tbl>
      <w:tblPr>
        <w:tblStyle w:val="14"/>
        <w:tblW w:w="90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0"/>
        <w:gridCol w:w="1160"/>
        <w:gridCol w:w="740"/>
        <w:gridCol w:w="740"/>
        <w:gridCol w:w="2003"/>
        <w:gridCol w:w="647"/>
        <w:gridCol w:w="695"/>
        <w:gridCol w:w="930"/>
        <w:gridCol w:w="1421"/>
      </w:tblGrid>
      <w:tr w14:paraId="67689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740" w:type="dxa"/>
            <w:vAlign w:val="center"/>
          </w:tcPr>
          <w:p w14:paraId="23863EB3">
            <w:pPr>
              <w:spacing w:after="200" w:line="360" w:lineRule="auto"/>
              <w:ind w:left="124" w:right="-20"/>
              <w:jc w:val="center"/>
              <w:rPr>
                <w:rFonts w:hint="eastAsia" w:ascii="宋体" w:hAnsi="宋体" w:eastAsia="宋体" w:cs="宋体"/>
                <w:kern w:val="0"/>
                <w:position w:val="-2"/>
                <w:szCs w:val="21"/>
              </w:rPr>
            </w:pPr>
            <w:r>
              <w:rPr>
                <w:rFonts w:hint="eastAsia" w:ascii="宋体" w:hAnsi="宋体" w:eastAsia="宋体" w:cs="宋体"/>
                <w:kern w:val="0"/>
                <w:position w:val="-2"/>
                <w:szCs w:val="21"/>
              </w:rPr>
              <w:t>编号</w:t>
            </w:r>
          </w:p>
        </w:tc>
        <w:tc>
          <w:tcPr>
            <w:tcW w:w="1160" w:type="dxa"/>
            <w:vAlign w:val="center"/>
          </w:tcPr>
          <w:p w14:paraId="4C2841D7">
            <w:pPr>
              <w:spacing w:after="200" w:line="360" w:lineRule="auto"/>
              <w:ind w:left="124" w:right="-20"/>
              <w:jc w:val="center"/>
              <w:rPr>
                <w:rFonts w:hint="eastAsia" w:ascii="宋体" w:hAnsi="宋体" w:eastAsia="宋体" w:cs="宋体"/>
                <w:kern w:val="0"/>
                <w:position w:val="-2"/>
                <w:szCs w:val="21"/>
              </w:rPr>
            </w:pPr>
            <w:r>
              <w:rPr>
                <w:rFonts w:hint="eastAsia" w:ascii="宋体" w:hAnsi="宋体" w:eastAsia="宋体" w:cs="宋体"/>
                <w:kern w:val="0"/>
                <w:position w:val="-2"/>
                <w:szCs w:val="21"/>
                <w:lang w:val="en-US" w:eastAsia="zh-CN"/>
              </w:rPr>
              <w:t>服务</w:t>
            </w:r>
            <w:r>
              <w:rPr>
                <w:rFonts w:hint="eastAsia" w:ascii="宋体" w:hAnsi="宋体" w:eastAsia="宋体" w:cs="宋体"/>
                <w:kern w:val="0"/>
                <w:position w:val="-2"/>
                <w:szCs w:val="21"/>
                <w:lang w:eastAsia="en-US"/>
              </w:rPr>
              <w:t>名称</w:t>
            </w:r>
          </w:p>
        </w:tc>
        <w:tc>
          <w:tcPr>
            <w:tcW w:w="740" w:type="dxa"/>
            <w:vAlign w:val="center"/>
          </w:tcPr>
          <w:p w14:paraId="084A514D">
            <w:pPr>
              <w:spacing w:after="200" w:line="360" w:lineRule="auto"/>
              <w:ind w:left="124" w:right="-20"/>
              <w:jc w:val="center"/>
              <w:rPr>
                <w:rFonts w:hint="eastAsia" w:ascii="宋体" w:hAnsi="宋体" w:eastAsia="宋体" w:cs="宋体"/>
                <w:kern w:val="0"/>
                <w:position w:val="-2"/>
                <w:szCs w:val="21"/>
                <w:lang w:eastAsia="en-US"/>
              </w:rPr>
            </w:pPr>
            <w:r>
              <w:rPr>
                <w:rFonts w:hint="eastAsia" w:ascii="宋体" w:hAnsi="宋体" w:eastAsia="宋体" w:cs="宋体"/>
                <w:kern w:val="0"/>
                <w:position w:val="-2"/>
                <w:szCs w:val="21"/>
                <w:lang w:eastAsia="en-US"/>
              </w:rPr>
              <w:t>数量</w:t>
            </w:r>
          </w:p>
        </w:tc>
        <w:tc>
          <w:tcPr>
            <w:tcW w:w="740" w:type="dxa"/>
            <w:vAlign w:val="center"/>
          </w:tcPr>
          <w:p w14:paraId="770BFF99">
            <w:pPr>
              <w:spacing w:after="200" w:line="360" w:lineRule="auto"/>
              <w:ind w:left="124" w:right="-20"/>
              <w:jc w:val="center"/>
              <w:rPr>
                <w:rFonts w:hint="default" w:ascii="宋体" w:hAnsi="宋体" w:eastAsia="宋体" w:cs="宋体"/>
                <w:kern w:val="0"/>
                <w:position w:val="-2"/>
                <w:szCs w:val="21"/>
                <w:lang w:val="en-US" w:eastAsia="zh-CN"/>
              </w:rPr>
            </w:pPr>
            <w:r>
              <w:rPr>
                <w:rFonts w:hint="eastAsia" w:ascii="宋体" w:hAnsi="宋体" w:eastAsia="宋体" w:cs="宋体"/>
                <w:kern w:val="0"/>
                <w:position w:val="-2"/>
                <w:szCs w:val="21"/>
                <w:lang w:val="en-US" w:eastAsia="zh-CN"/>
              </w:rPr>
              <w:t>品牌及制造厂商</w:t>
            </w:r>
          </w:p>
        </w:tc>
        <w:tc>
          <w:tcPr>
            <w:tcW w:w="2003" w:type="dxa"/>
            <w:vAlign w:val="center"/>
          </w:tcPr>
          <w:p w14:paraId="7FE37199">
            <w:pPr>
              <w:spacing w:after="200" w:line="360" w:lineRule="auto"/>
              <w:ind w:left="124" w:right="-20"/>
              <w:jc w:val="center"/>
              <w:rPr>
                <w:rFonts w:hint="default" w:ascii="宋体" w:hAnsi="宋体" w:eastAsia="宋体" w:cs="宋体"/>
                <w:kern w:val="0"/>
                <w:position w:val="-2"/>
                <w:szCs w:val="21"/>
                <w:lang w:val="en-US" w:eastAsia="zh-CN"/>
              </w:rPr>
            </w:pPr>
            <w:r>
              <w:rPr>
                <w:rFonts w:hint="eastAsia" w:ascii="宋体" w:hAnsi="宋体" w:eastAsia="宋体" w:cs="宋体"/>
                <w:kern w:val="0"/>
                <w:position w:val="-2"/>
                <w:szCs w:val="21"/>
                <w:lang w:val="en-US" w:eastAsia="zh-CN"/>
              </w:rPr>
              <w:t>规格型号</w:t>
            </w:r>
          </w:p>
        </w:tc>
        <w:tc>
          <w:tcPr>
            <w:tcW w:w="647" w:type="dxa"/>
            <w:vAlign w:val="center"/>
          </w:tcPr>
          <w:p w14:paraId="7E51E243">
            <w:pPr>
              <w:spacing w:after="200" w:line="360" w:lineRule="auto"/>
              <w:ind w:left="124" w:right="-20"/>
              <w:jc w:val="center"/>
              <w:rPr>
                <w:rFonts w:hint="eastAsia" w:ascii="宋体" w:hAnsi="宋体" w:eastAsia="宋体" w:cs="宋体"/>
                <w:kern w:val="0"/>
                <w:position w:val="-2"/>
                <w:szCs w:val="21"/>
                <w:lang w:eastAsia="en-US"/>
              </w:rPr>
            </w:pPr>
            <w:r>
              <w:rPr>
                <w:rFonts w:hint="eastAsia" w:ascii="宋体" w:hAnsi="宋体" w:eastAsia="宋体" w:cs="宋体"/>
                <w:kern w:val="0"/>
                <w:position w:val="-2"/>
                <w:szCs w:val="21"/>
                <w:lang w:eastAsia="en-US"/>
              </w:rPr>
              <w:t>单位</w:t>
            </w:r>
          </w:p>
        </w:tc>
        <w:tc>
          <w:tcPr>
            <w:tcW w:w="695" w:type="dxa"/>
            <w:vAlign w:val="center"/>
          </w:tcPr>
          <w:p w14:paraId="78A7F542">
            <w:pPr>
              <w:spacing w:after="200" w:line="360" w:lineRule="auto"/>
              <w:ind w:left="124" w:right="-20"/>
              <w:jc w:val="center"/>
              <w:rPr>
                <w:rFonts w:hint="eastAsia" w:ascii="宋体" w:hAnsi="宋体" w:eastAsia="宋体" w:cs="宋体"/>
                <w:kern w:val="0"/>
                <w:position w:val="-2"/>
                <w:szCs w:val="21"/>
                <w:lang w:eastAsia="en-US"/>
              </w:rPr>
            </w:pPr>
            <w:r>
              <w:rPr>
                <w:rFonts w:hint="eastAsia" w:ascii="宋体" w:hAnsi="宋体" w:eastAsia="宋体" w:cs="宋体"/>
                <w:kern w:val="0"/>
                <w:position w:val="-2"/>
                <w:szCs w:val="21"/>
                <w:lang w:eastAsia="en-US"/>
              </w:rPr>
              <w:t>单价</w:t>
            </w:r>
          </w:p>
        </w:tc>
        <w:tc>
          <w:tcPr>
            <w:tcW w:w="930" w:type="dxa"/>
            <w:vAlign w:val="center"/>
          </w:tcPr>
          <w:p w14:paraId="5EEA8AAA">
            <w:pPr>
              <w:spacing w:after="200" w:line="360" w:lineRule="auto"/>
              <w:ind w:left="124" w:right="-20"/>
              <w:jc w:val="center"/>
              <w:rPr>
                <w:rFonts w:hint="eastAsia" w:ascii="宋体" w:hAnsi="宋体" w:eastAsia="宋体" w:cs="宋体"/>
                <w:kern w:val="0"/>
                <w:position w:val="-2"/>
                <w:szCs w:val="21"/>
                <w:lang w:eastAsia="en-US"/>
              </w:rPr>
            </w:pPr>
            <w:r>
              <w:rPr>
                <w:rFonts w:hint="eastAsia" w:ascii="宋体" w:hAnsi="宋体" w:eastAsia="宋体" w:cs="宋体"/>
                <w:kern w:val="0"/>
                <w:position w:val="-2"/>
                <w:szCs w:val="21"/>
                <w:lang w:eastAsia="en-US"/>
              </w:rPr>
              <w:t>合价</w:t>
            </w:r>
          </w:p>
        </w:tc>
        <w:tc>
          <w:tcPr>
            <w:tcW w:w="1421" w:type="dxa"/>
          </w:tcPr>
          <w:p w14:paraId="522BC1D4">
            <w:pPr>
              <w:spacing w:after="200" w:line="360" w:lineRule="auto"/>
              <w:ind w:right="-20"/>
              <w:jc w:val="both"/>
              <w:rPr>
                <w:rFonts w:hint="eastAsia" w:ascii="宋体" w:hAnsi="宋体" w:eastAsia="宋体" w:cs="宋体"/>
                <w:kern w:val="0"/>
                <w:position w:val="-2"/>
                <w:szCs w:val="21"/>
                <w:lang w:eastAsia="en-US"/>
              </w:rPr>
            </w:pPr>
          </w:p>
          <w:p w14:paraId="2B3A2E14">
            <w:pPr>
              <w:spacing w:after="200" w:line="360" w:lineRule="auto"/>
              <w:ind w:right="-20"/>
              <w:jc w:val="both"/>
              <w:rPr>
                <w:rFonts w:hint="eastAsia" w:ascii="宋体" w:hAnsi="宋体" w:eastAsia="宋体" w:cs="宋体"/>
                <w:kern w:val="0"/>
                <w:position w:val="-2"/>
                <w:szCs w:val="21"/>
                <w:lang w:eastAsia="en-US"/>
              </w:rPr>
            </w:pPr>
            <w:r>
              <w:rPr>
                <w:rFonts w:hint="eastAsia" w:ascii="宋体" w:hAnsi="宋体" w:eastAsia="宋体" w:cs="宋体"/>
                <w:kern w:val="0"/>
                <w:position w:val="-2"/>
                <w:szCs w:val="21"/>
                <w:lang w:eastAsia="en-US"/>
              </w:rPr>
              <w:t>小微企业产品</w:t>
            </w:r>
          </w:p>
        </w:tc>
      </w:tr>
      <w:tr w14:paraId="3FBB3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740" w:type="dxa"/>
            <w:vAlign w:val="center"/>
          </w:tcPr>
          <w:p w14:paraId="0A8F60CB">
            <w:pPr>
              <w:spacing w:after="200" w:line="360" w:lineRule="auto"/>
              <w:ind w:left="124" w:right="-20"/>
              <w:jc w:val="center"/>
              <w:rPr>
                <w:rFonts w:hint="eastAsia" w:ascii="宋体" w:hAnsi="宋体" w:eastAsia="宋体" w:cs="宋体"/>
                <w:kern w:val="0"/>
                <w:position w:val="-2"/>
                <w:szCs w:val="21"/>
              </w:rPr>
            </w:pPr>
            <w:r>
              <w:rPr>
                <w:rFonts w:hint="eastAsia" w:ascii="宋体" w:hAnsi="宋体" w:eastAsia="宋体" w:cs="宋体"/>
                <w:kern w:val="0"/>
                <w:position w:val="-2"/>
                <w:szCs w:val="21"/>
              </w:rPr>
              <w:t>1.1</w:t>
            </w:r>
          </w:p>
        </w:tc>
        <w:tc>
          <w:tcPr>
            <w:tcW w:w="1160" w:type="dxa"/>
            <w:vAlign w:val="center"/>
          </w:tcPr>
          <w:p w14:paraId="0DAF4ADE">
            <w:pPr>
              <w:spacing w:after="200" w:line="360" w:lineRule="auto"/>
              <w:ind w:left="124" w:right="-20"/>
              <w:jc w:val="center"/>
              <w:rPr>
                <w:rFonts w:hint="eastAsia" w:ascii="宋体" w:hAnsi="宋体" w:eastAsia="宋体" w:cs="宋体"/>
                <w:kern w:val="0"/>
                <w:position w:val="-2"/>
                <w:szCs w:val="21"/>
                <w:lang w:eastAsia="en-US"/>
              </w:rPr>
            </w:pPr>
          </w:p>
        </w:tc>
        <w:tc>
          <w:tcPr>
            <w:tcW w:w="740" w:type="dxa"/>
            <w:vAlign w:val="center"/>
          </w:tcPr>
          <w:p w14:paraId="2609B8A2">
            <w:pPr>
              <w:spacing w:after="200" w:line="360" w:lineRule="auto"/>
              <w:ind w:right="-20"/>
              <w:jc w:val="center"/>
              <w:rPr>
                <w:rFonts w:hint="eastAsia" w:ascii="宋体" w:hAnsi="宋体" w:eastAsia="宋体" w:cs="宋体"/>
                <w:kern w:val="0"/>
                <w:position w:val="-2"/>
                <w:szCs w:val="21"/>
              </w:rPr>
            </w:pPr>
          </w:p>
        </w:tc>
        <w:tc>
          <w:tcPr>
            <w:tcW w:w="740" w:type="dxa"/>
            <w:vAlign w:val="center"/>
          </w:tcPr>
          <w:p w14:paraId="6569BA70">
            <w:pPr>
              <w:spacing w:after="200" w:line="360" w:lineRule="auto"/>
              <w:ind w:right="-20"/>
              <w:jc w:val="center"/>
              <w:rPr>
                <w:rFonts w:hint="eastAsia" w:ascii="宋体" w:hAnsi="宋体" w:eastAsia="宋体" w:cs="宋体"/>
                <w:kern w:val="0"/>
                <w:position w:val="-2"/>
                <w:szCs w:val="21"/>
              </w:rPr>
            </w:pPr>
          </w:p>
        </w:tc>
        <w:tc>
          <w:tcPr>
            <w:tcW w:w="2003" w:type="dxa"/>
            <w:vAlign w:val="center"/>
          </w:tcPr>
          <w:p w14:paraId="6A16986A">
            <w:pPr>
              <w:spacing w:after="200" w:line="360" w:lineRule="auto"/>
              <w:ind w:right="-20"/>
              <w:jc w:val="center"/>
              <w:rPr>
                <w:rFonts w:hint="eastAsia" w:ascii="宋体" w:hAnsi="宋体" w:eastAsia="宋体" w:cs="宋体"/>
                <w:kern w:val="0"/>
                <w:position w:val="-2"/>
                <w:szCs w:val="21"/>
              </w:rPr>
            </w:pPr>
          </w:p>
        </w:tc>
        <w:tc>
          <w:tcPr>
            <w:tcW w:w="647" w:type="dxa"/>
            <w:vAlign w:val="center"/>
          </w:tcPr>
          <w:p w14:paraId="020295A4">
            <w:pPr>
              <w:spacing w:after="200" w:line="360" w:lineRule="auto"/>
              <w:ind w:right="-20"/>
              <w:jc w:val="center"/>
              <w:rPr>
                <w:rFonts w:hint="eastAsia" w:ascii="宋体" w:hAnsi="宋体" w:eastAsia="宋体" w:cs="宋体"/>
                <w:kern w:val="0"/>
                <w:position w:val="-2"/>
                <w:szCs w:val="21"/>
              </w:rPr>
            </w:pPr>
          </w:p>
        </w:tc>
        <w:tc>
          <w:tcPr>
            <w:tcW w:w="695" w:type="dxa"/>
            <w:vAlign w:val="center"/>
          </w:tcPr>
          <w:p w14:paraId="4DFC5F06">
            <w:pPr>
              <w:spacing w:after="200" w:line="360" w:lineRule="auto"/>
              <w:ind w:left="124" w:right="-20"/>
              <w:jc w:val="center"/>
              <w:rPr>
                <w:rFonts w:hint="eastAsia" w:ascii="宋体" w:hAnsi="宋体" w:eastAsia="宋体" w:cs="宋体"/>
                <w:kern w:val="0"/>
                <w:position w:val="-2"/>
                <w:szCs w:val="21"/>
              </w:rPr>
            </w:pPr>
          </w:p>
        </w:tc>
        <w:tc>
          <w:tcPr>
            <w:tcW w:w="930" w:type="dxa"/>
            <w:vAlign w:val="center"/>
          </w:tcPr>
          <w:p w14:paraId="168AE8AC">
            <w:pPr>
              <w:spacing w:after="200" w:line="360" w:lineRule="auto"/>
              <w:ind w:right="-20"/>
              <w:jc w:val="center"/>
              <w:rPr>
                <w:rFonts w:hint="eastAsia" w:ascii="宋体" w:hAnsi="宋体" w:eastAsia="宋体" w:cs="宋体"/>
                <w:kern w:val="0"/>
                <w:position w:val="-2"/>
                <w:szCs w:val="21"/>
              </w:rPr>
            </w:pPr>
          </w:p>
        </w:tc>
        <w:tc>
          <w:tcPr>
            <w:tcW w:w="1421" w:type="dxa"/>
          </w:tcPr>
          <w:p w14:paraId="69F3ACEB">
            <w:pPr>
              <w:spacing w:after="200" w:line="360" w:lineRule="auto"/>
              <w:ind w:right="-20"/>
              <w:jc w:val="center"/>
              <w:rPr>
                <w:rFonts w:hint="eastAsia" w:ascii="宋体" w:hAnsi="宋体" w:eastAsia="宋体" w:cs="宋体"/>
                <w:kern w:val="0"/>
                <w:position w:val="-2"/>
                <w:szCs w:val="21"/>
              </w:rPr>
            </w:pPr>
          </w:p>
        </w:tc>
      </w:tr>
      <w:tr w14:paraId="2B791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740" w:type="dxa"/>
            <w:vAlign w:val="center"/>
          </w:tcPr>
          <w:p w14:paraId="34B2EB33">
            <w:pPr>
              <w:spacing w:after="200" w:line="360" w:lineRule="auto"/>
              <w:ind w:left="124" w:right="-20"/>
              <w:jc w:val="center"/>
              <w:rPr>
                <w:rFonts w:hint="eastAsia" w:ascii="宋体" w:hAnsi="宋体" w:eastAsia="宋体" w:cs="宋体"/>
                <w:kern w:val="0"/>
                <w:position w:val="-2"/>
                <w:szCs w:val="21"/>
              </w:rPr>
            </w:pPr>
            <w:r>
              <w:rPr>
                <w:rFonts w:hint="eastAsia" w:ascii="宋体" w:hAnsi="宋体" w:eastAsia="宋体" w:cs="宋体"/>
                <w:kern w:val="0"/>
                <w:position w:val="-2"/>
                <w:szCs w:val="21"/>
              </w:rPr>
              <w:t>1.2</w:t>
            </w:r>
          </w:p>
        </w:tc>
        <w:tc>
          <w:tcPr>
            <w:tcW w:w="1160" w:type="dxa"/>
            <w:vAlign w:val="center"/>
          </w:tcPr>
          <w:p w14:paraId="24EBB1D5">
            <w:pPr>
              <w:spacing w:after="200" w:line="360" w:lineRule="auto"/>
              <w:ind w:left="124" w:right="-20"/>
              <w:jc w:val="center"/>
              <w:rPr>
                <w:rFonts w:hint="eastAsia" w:ascii="宋体" w:hAnsi="宋体" w:eastAsia="宋体" w:cs="宋体"/>
                <w:kern w:val="0"/>
                <w:position w:val="-2"/>
                <w:szCs w:val="21"/>
              </w:rPr>
            </w:pPr>
          </w:p>
        </w:tc>
        <w:tc>
          <w:tcPr>
            <w:tcW w:w="740" w:type="dxa"/>
            <w:vAlign w:val="center"/>
          </w:tcPr>
          <w:p w14:paraId="4E5EC8E9">
            <w:pPr>
              <w:spacing w:after="200" w:line="360" w:lineRule="auto"/>
              <w:ind w:left="124" w:right="-20"/>
              <w:jc w:val="center"/>
              <w:rPr>
                <w:rFonts w:hint="eastAsia" w:ascii="宋体" w:hAnsi="宋体" w:eastAsia="宋体" w:cs="宋体"/>
                <w:kern w:val="0"/>
                <w:position w:val="-2"/>
                <w:szCs w:val="21"/>
              </w:rPr>
            </w:pPr>
          </w:p>
        </w:tc>
        <w:tc>
          <w:tcPr>
            <w:tcW w:w="740" w:type="dxa"/>
            <w:vAlign w:val="center"/>
          </w:tcPr>
          <w:p w14:paraId="620B8A37">
            <w:pPr>
              <w:spacing w:after="200" w:line="360" w:lineRule="auto"/>
              <w:ind w:left="124" w:right="-20"/>
              <w:jc w:val="center"/>
              <w:rPr>
                <w:rFonts w:hint="eastAsia" w:ascii="宋体" w:hAnsi="宋体" w:eastAsia="宋体" w:cs="宋体"/>
                <w:kern w:val="0"/>
                <w:position w:val="-2"/>
                <w:szCs w:val="21"/>
              </w:rPr>
            </w:pPr>
          </w:p>
        </w:tc>
        <w:tc>
          <w:tcPr>
            <w:tcW w:w="2003" w:type="dxa"/>
            <w:vAlign w:val="center"/>
          </w:tcPr>
          <w:p w14:paraId="5A08B5F3">
            <w:pPr>
              <w:spacing w:after="200" w:line="360" w:lineRule="auto"/>
              <w:ind w:left="124" w:right="-20"/>
              <w:jc w:val="center"/>
              <w:rPr>
                <w:rFonts w:hint="eastAsia" w:ascii="宋体" w:hAnsi="宋体" w:eastAsia="宋体" w:cs="宋体"/>
                <w:kern w:val="0"/>
                <w:position w:val="-2"/>
                <w:szCs w:val="21"/>
              </w:rPr>
            </w:pPr>
          </w:p>
        </w:tc>
        <w:tc>
          <w:tcPr>
            <w:tcW w:w="647" w:type="dxa"/>
            <w:vAlign w:val="center"/>
          </w:tcPr>
          <w:p w14:paraId="4AE6C447">
            <w:pPr>
              <w:spacing w:after="200" w:line="360" w:lineRule="auto"/>
              <w:ind w:right="-20"/>
              <w:jc w:val="center"/>
              <w:rPr>
                <w:rFonts w:hint="eastAsia" w:ascii="宋体" w:hAnsi="宋体" w:eastAsia="宋体" w:cs="宋体"/>
                <w:kern w:val="0"/>
                <w:position w:val="-2"/>
                <w:szCs w:val="21"/>
              </w:rPr>
            </w:pPr>
          </w:p>
        </w:tc>
        <w:tc>
          <w:tcPr>
            <w:tcW w:w="695" w:type="dxa"/>
            <w:vAlign w:val="center"/>
          </w:tcPr>
          <w:p w14:paraId="5912FA2A">
            <w:pPr>
              <w:spacing w:after="200" w:line="360" w:lineRule="auto"/>
              <w:ind w:right="-20"/>
              <w:jc w:val="center"/>
              <w:rPr>
                <w:rFonts w:hint="eastAsia" w:ascii="宋体" w:hAnsi="宋体" w:eastAsia="宋体" w:cs="宋体"/>
                <w:kern w:val="0"/>
                <w:position w:val="-2"/>
                <w:szCs w:val="21"/>
              </w:rPr>
            </w:pPr>
          </w:p>
        </w:tc>
        <w:tc>
          <w:tcPr>
            <w:tcW w:w="930" w:type="dxa"/>
            <w:vAlign w:val="center"/>
          </w:tcPr>
          <w:p w14:paraId="4EB336CA">
            <w:pPr>
              <w:spacing w:after="200" w:line="360" w:lineRule="auto"/>
              <w:ind w:right="-20"/>
              <w:jc w:val="center"/>
              <w:rPr>
                <w:rFonts w:hint="eastAsia" w:ascii="宋体" w:hAnsi="宋体" w:eastAsia="宋体" w:cs="宋体"/>
                <w:kern w:val="0"/>
                <w:position w:val="-2"/>
                <w:szCs w:val="21"/>
              </w:rPr>
            </w:pPr>
          </w:p>
        </w:tc>
        <w:tc>
          <w:tcPr>
            <w:tcW w:w="1421" w:type="dxa"/>
          </w:tcPr>
          <w:p w14:paraId="2B56DE57">
            <w:pPr>
              <w:spacing w:after="200" w:line="360" w:lineRule="auto"/>
              <w:ind w:right="-20"/>
              <w:jc w:val="center"/>
              <w:rPr>
                <w:rFonts w:hint="eastAsia" w:ascii="宋体" w:hAnsi="宋体" w:eastAsia="宋体" w:cs="宋体"/>
                <w:kern w:val="0"/>
                <w:position w:val="-2"/>
                <w:szCs w:val="21"/>
              </w:rPr>
            </w:pPr>
          </w:p>
        </w:tc>
      </w:tr>
      <w:tr w14:paraId="557A7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740" w:type="dxa"/>
            <w:vAlign w:val="center"/>
          </w:tcPr>
          <w:p w14:paraId="165DF246">
            <w:pPr>
              <w:spacing w:after="200" w:line="360" w:lineRule="auto"/>
              <w:ind w:left="124" w:right="-20"/>
              <w:jc w:val="center"/>
              <w:rPr>
                <w:rFonts w:hint="eastAsia" w:ascii="宋体" w:hAnsi="宋体" w:eastAsia="宋体" w:cs="宋体"/>
                <w:kern w:val="0"/>
                <w:position w:val="-2"/>
                <w:szCs w:val="21"/>
              </w:rPr>
            </w:pPr>
          </w:p>
        </w:tc>
        <w:tc>
          <w:tcPr>
            <w:tcW w:w="1160" w:type="dxa"/>
            <w:vAlign w:val="center"/>
          </w:tcPr>
          <w:p w14:paraId="3C187231">
            <w:pPr>
              <w:spacing w:after="200" w:line="360" w:lineRule="auto"/>
              <w:ind w:left="124" w:right="-20"/>
              <w:jc w:val="center"/>
              <w:rPr>
                <w:rFonts w:hint="eastAsia" w:ascii="宋体" w:hAnsi="宋体" w:eastAsia="宋体" w:cs="宋体"/>
                <w:kern w:val="0"/>
                <w:position w:val="-2"/>
                <w:szCs w:val="21"/>
              </w:rPr>
            </w:pPr>
          </w:p>
        </w:tc>
        <w:tc>
          <w:tcPr>
            <w:tcW w:w="740" w:type="dxa"/>
            <w:vAlign w:val="center"/>
          </w:tcPr>
          <w:p w14:paraId="0FDF4BB9">
            <w:pPr>
              <w:spacing w:after="200" w:line="360" w:lineRule="auto"/>
              <w:ind w:left="124" w:right="-20"/>
              <w:jc w:val="center"/>
              <w:rPr>
                <w:rFonts w:hint="eastAsia" w:ascii="宋体" w:hAnsi="宋体" w:eastAsia="宋体" w:cs="宋体"/>
                <w:kern w:val="0"/>
                <w:position w:val="-2"/>
                <w:szCs w:val="21"/>
              </w:rPr>
            </w:pPr>
          </w:p>
        </w:tc>
        <w:tc>
          <w:tcPr>
            <w:tcW w:w="740" w:type="dxa"/>
            <w:vAlign w:val="center"/>
          </w:tcPr>
          <w:p w14:paraId="390724FD">
            <w:pPr>
              <w:spacing w:after="200" w:line="360" w:lineRule="auto"/>
              <w:ind w:left="124" w:right="-20"/>
              <w:jc w:val="center"/>
              <w:rPr>
                <w:rFonts w:hint="eastAsia" w:ascii="宋体" w:hAnsi="宋体" w:eastAsia="宋体" w:cs="宋体"/>
                <w:kern w:val="0"/>
                <w:position w:val="-2"/>
                <w:szCs w:val="21"/>
              </w:rPr>
            </w:pPr>
          </w:p>
        </w:tc>
        <w:tc>
          <w:tcPr>
            <w:tcW w:w="2003" w:type="dxa"/>
            <w:vAlign w:val="center"/>
          </w:tcPr>
          <w:p w14:paraId="65898E14">
            <w:pPr>
              <w:spacing w:after="200" w:line="360" w:lineRule="auto"/>
              <w:ind w:left="124" w:right="-20"/>
              <w:jc w:val="center"/>
              <w:rPr>
                <w:rFonts w:hint="eastAsia" w:ascii="宋体" w:hAnsi="宋体" w:eastAsia="宋体" w:cs="宋体"/>
                <w:kern w:val="0"/>
                <w:position w:val="-2"/>
                <w:szCs w:val="21"/>
              </w:rPr>
            </w:pPr>
          </w:p>
        </w:tc>
        <w:tc>
          <w:tcPr>
            <w:tcW w:w="647" w:type="dxa"/>
            <w:vAlign w:val="center"/>
          </w:tcPr>
          <w:p w14:paraId="63D80096">
            <w:pPr>
              <w:spacing w:after="200" w:line="360" w:lineRule="auto"/>
              <w:ind w:right="-20"/>
              <w:jc w:val="center"/>
              <w:rPr>
                <w:rFonts w:hint="eastAsia" w:ascii="宋体" w:hAnsi="宋体" w:eastAsia="宋体" w:cs="宋体"/>
                <w:kern w:val="0"/>
                <w:position w:val="-2"/>
                <w:szCs w:val="21"/>
              </w:rPr>
            </w:pPr>
          </w:p>
        </w:tc>
        <w:tc>
          <w:tcPr>
            <w:tcW w:w="695" w:type="dxa"/>
            <w:vAlign w:val="center"/>
          </w:tcPr>
          <w:p w14:paraId="24965651">
            <w:pPr>
              <w:spacing w:after="200" w:line="360" w:lineRule="auto"/>
              <w:ind w:right="-20"/>
              <w:jc w:val="center"/>
              <w:rPr>
                <w:rFonts w:hint="eastAsia" w:ascii="宋体" w:hAnsi="宋体" w:eastAsia="宋体" w:cs="宋体"/>
                <w:kern w:val="0"/>
                <w:position w:val="-2"/>
                <w:szCs w:val="21"/>
              </w:rPr>
            </w:pPr>
          </w:p>
        </w:tc>
        <w:tc>
          <w:tcPr>
            <w:tcW w:w="930" w:type="dxa"/>
            <w:vAlign w:val="center"/>
          </w:tcPr>
          <w:p w14:paraId="163EDF3C">
            <w:pPr>
              <w:spacing w:after="200" w:line="360" w:lineRule="auto"/>
              <w:ind w:right="-20"/>
              <w:jc w:val="center"/>
              <w:rPr>
                <w:rFonts w:hint="eastAsia" w:ascii="宋体" w:hAnsi="宋体" w:eastAsia="宋体" w:cs="宋体"/>
                <w:kern w:val="0"/>
                <w:position w:val="-2"/>
                <w:szCs w:val="21"/>
              </w:rPr>
            </w:pPr>
          </w:p>
        </w:tc>
        <w:tc>
          <w:tcPr>
            <w:tcW w:w="1421" w:type="dxa"/>
          </w:tcPr>
          <w:p w14:paraId="30F5EEB1">
            <w:pPr>
              <w:spacing w:after="200" w:line="360" w:lineRule="auto"/>
              <w:ind w:right="-20"/>
              <w:jc w:val="center"/>
              <w:rPr>
                <w:rFonts w:hint="eastAsia" w:ascii="宋体" w:hAnsi="宋体" w:eastAsia="宋体" w:cs="宋体"/>
                <w:kern w:val="0"/>
                <w:position w:val="-2"/>
                <w:szCs w:val="21"/>
              </w:rPr>
            </w:pPr>
          </w:p>
        </w:tc>
      </w:tr>
      <w:tr w14:paraId="42B65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740" w:type="dxa"/>
            <w:vAlign w:val="center"/>
          </w:tcPr>
          <w:p w14:paraId="3CDDCD73">
            <w:pPr>
              <w:spacing w:after="200" w:line="360" w:lineRule="auto"/>
              <w:ind w:left="124" w:right="-20"/>
              <w:jc w:val="center"/>
              <w:rPr>
                <w:rFonts w:hint="eastAsia" w:ascii="宋体" w:hAnsi="宋体" w:eastAsia="宋体" w:cs="宋体"/>
                <w:kern w:val="0"/>
                <w:position w:val="-2"/>
                <w:szCs w:val="21"/>
              </w:rPr>
            </w:pPr>
            <w:r>
              <w:rPr>
                <w:rFonts w:hint="eastAsia" w:ascii="宋体" w:hAnsi="宋体" w:eastAsia="宋体" w:cs="宋体"/>
                <w:kern w:val="0"/>
                <w:position w:val="-2"/>
                <w:szCs w:val="21"/>
              </w:rPr>
              <w:t>…</w:t>
            </w:r>
          </w:p>
        </w:tc>
        <w:tc>
          <w:tcPr>
            <w:tcW w:w="1160" w:type="dxa"/>
            <w:vAlign w:val="center"/>
          </w:tcPr>
          <w:p w14:paraId="00F39D56">
            <w:pPr>
              <w:spacing w:after="200" w:line="360" w:lineRule="auto"/>
              <w:ind w:left="124" w:right="-20"/>
              <w:jc w:val="center"/>
              <w:rPr>
                <w:rFonts w:hint="eastAsia" w:ascii="宋体" w:hAnsi="宋体" w:eastAsia="宋体" w:cs="宋体"/>
                <w:kern w:val="0"/>
                <w:position w:val="-2"/>
                <w:szCs w:val="21"/>
              </w:rPr>
            </w:pPr>
          </w:p>
        </w:tc>
        <w:tc>
          <w:tcPr>
            <w:tcW w:w="740" w:type="dxa"/>
            <w:vAlign w:val="center"/>
          </w:tcPr>
          <w:p w14:paraId="5134ED24">
            <w:pPr>
              <w:spacing w:after="200" w:line="360" w:lineRule="auto"/>
              <w:ind w:left="124" w:right="-20"/>
              <w:jc w:val="center"/>
              <w:rPr>
                <w:rFonts w:hint="eastAsia" w:ascii="宋体" w:hAnsi="宋体" w:eastAsia="宋体" w:cs="宋体"/>
                <w:kern w:val="0"/>
                <w:position w:val="-2"/>
                <w:szCs w:val="21"/>
              </w:rPr>
            </w:pPr>
          </w:p>
        </w:tc>
        <w:tc>
          <w:tcPr>
            <w:tcW w:w="740" w:type="dxa"/>
            <w:vAlign w:val="center"/>
          </w:tcPr>
          <w:p w14:paraId="53E4E44D">
            <w:pPr>
              <w:spacing w:after="200" w:line="360" w:lineRule="auto"/>
              <w:ind w:left="124" w:right="-20"/>
              <w:jc w:val="center"/>
              <w:rPr>
                <w:rFonts w:hint="eastAsia" w:ascii="宋体" w:hAnsi="宋体" w:eastAsia="宋体" w:cs="宋体"/>
                <w:kern w:val="0"/>
                <w:position w:val="-2"/>
                <w:szCs w:val="21"/>
              </w:rPr>
            </w:pPr>
          </w:p>
        </w:tc>
        <w:tc>
          <w:tcPr>
            <w:tcW w:w="2003" w:type="dxa"/>
            <w:vAlign w:val="center"/>
          </w:tcPr>
          <w:p w14:paraId="563C6653">
            <w:pPr>
              <w:spacing w:after="200" w:line="360" w:lineRule="auto"/>
              <w:ind w:left="124" w:right="-20"/>
              <w:jc w:val="center"/>
              <w:rPr>
                <w:rFonts w:hint="eastAsia" w:ascii="宋体" w:hAnsi="宋体" w:eastAsia="宋体" w:cs="宋体"/>
                <w:kern w:val="0"/>
                <w:position w:val="-2"/>
                <w:szCs w:val="21"/>
              </w:rPr>
            </w:pPr>
          </w:p>
        </w:tc>
        <w:tc>
          <w:tcPr>
            <w:tcW w:w="647" w:type="dxa"/>
            <w:vAlign w:val="center"/>
          </w:tcPr>
          <w:p w14:paraId="1D022B61">
            <w:pPr>
              <w:spacing w:after="200" w:line="360" w:lineRule="auto"/>
              <w:ind w:right="-20"/>
              <w:jc w:val="center"/>
              <w:rPr>
                <w:rFonts w:hint="eastAsia" w:ascii="宋体" w:hAnsi="宋体" w:eastAsia="宋体" w:cs="宋体"/>
                <w:kern w:val="0"/>
                <w:position w:val="-2"/>
                <w:szCs w:val="21"/>
              </w:rPr>
            </w:pPr>
          </w:p>
        </w:tc>
        <w:tc>
          <w:tcPr>
            <w:tcW w:w="695" w:type="dxa"/>
            <w:vAlign w:val="center"/>
          </w:tcPr>
          <w:p w14:paraId="7F67BA5E">
            <w:pPr>
              <w:spacing w:after="200" w:line="360" w:lineRule="auto"/>
              <w:ind w:right="-20"/>
              <w:jc w:val="center"/>
              <w:rPr>
                <w:rFonts w:hint="eastAsia" w:ascii="宋体" w:hAnsi="宋体" w:eastAsia="宋体" w:cs="宋体"/>
                <w:kern w:val="0"/>
                <w:position w:val="-2"/>
                <w:szCs w:val="21"/>
              </w:rPr>
            </w:pPr>
          </w:p>
        </w:tc>
        <w:tc>
          <w:tcPr>
            <w:tcW w:w="930" w:type="dxa"/>
            <w:vAlign w:val="center"/>
          </w:tcPr>
          <w:p w14:paraId="397D55A2">
            <w:pPr>
              <w:spacing w:after="200" w:line="360" w:lineRule="auto"/>
              <w:ind w:right="-20"/>
              <w:jc w:val="center"/>
              <w:rPr>
                <w:rFonts w:hint="eastAsia" w:ascii="宋体" w:hAnsi="宋体" w:eastAsia="宋体" w:cs="宋体"/>
                <w:kern w:val="0"/>
                <w:position w:val="-2"/>
                <w:szCs w:val="21"/>
              </w:rPr>
            </w:pPr>
          </w:p>
        </w:tc>
        <w:tc>
          <w:tcPr>
            <w:tcW w:w="1421" w:type="dxa"/>
          </w:tcPr>
          <w:p w14:paraId="718247D6">
            <w:pPr>
              <w:spacing w:after="200" w:line="360" w:lineRule="auto"/>
              <w:ind w:right="-20"/>
              <w:jc w:val="center"/>
              <w:rPr>
                <w:rFonts w:hint="eastAsia" w:ascii="宋体" w:hAnsi="宋体" w:eastAsia="宋体" w:cs="宋体"/>
                <w:kern w:val="0"/>
                <w:position w:val="-2"/>
                <w:szCs w:val="21"/>
              </w:rPr>
            </w:pPr>
          </w:p>
        </w:tc>
      </w:tr>
    </w:tbl>
    <w:p w14:paraId="794AC8FA">
      <w:pPr>
        <w:rPr>
          <w:rFonts w:hint="eastAsia" w:ascii="宋体" w:hAnsi="宋体" w:eastAsia="宋体" w:cs="宋体"/>
          <w:b/>
          <w:bCs/>
          <w:spacing w:val="-8"/>
          <w:sz w:val="28"/>
          <w:szCs w:val="28"/>
        </w:rPr>
      </w:pPr>
      <w:r>
        <w:rPr>
          <w:rFonts w:hint="eastAsia" w:ascii="宋体" w:hAnsi="宋体" w:eastAsia="宋体" w:cs="宋体"/>
          <w:b/>
          <w:bCs/>
          <w:spacing w:val="-8"/>
          <w:sz w:val="28"/>
          <w:szCs w:val="28"/>
        </w:rPr>
        <w:br w:type="page"/>
      </w:r>
    </w:p>
    <w:p w14:paraId="7E2563C4">
      <w:pPr>
        <w:spacing w:before="311" w:line="221" w:lineRule="auto"/>
        <w:ind w:left="596"/>
        <w:outlineLvl w:val="1"/>
        <w:rPr>
          <w:rFonts w:hint="eastAsia" w:ascii="宋体" w:hAnsi="宋体" w:eastAsia="宋体" w:cs="宋体"/>
          <w:sz w:val="28"/>
          <w:szCs w:val="28"/>
        </w:rPr>
      </w:pPr>
      <w:r>
        <w:rPr>
          <w:rFonts w:hint="eastAsia" w:ascii="宋体" w:hAnsi="宋体" w:eastAsia="宋体" w:cs="宋体"/>
          <w:b/>
          <w:bCs/>
          <w:spacing w:val="-8"/>
          <w:sz w:val="28"/>
          <w:szCs w:val="28"/>
        </w:rPr>
        <w:t>四、技术部分</w:t>
      </w:r>
    </w:p>
    <w:p w14:paraId="6C073E4B">
      <w:pPr>
        <w:pStyle w:val="5"/>
        <w:spacing w:line="321" w:lineRule="auto"/>
        <w:rPr>
          <w:rFonts w:hint="eastAsia" w:ascii="宋体" w:hAnsi="宋体" w:eastAsia="宋体" w:cs="宋体"/>
        </w:rPr>
      </w:pPr>
    </w:p>
    <w:p w14:paraId="39D35840">
      <w:pPr>
        <w:spacing w:before="91" w:line="221" w:lineRule="auto"/>
        <w:ind w:left="591"/>
        <w:rPr>
          <w:rFonts w:hint="eastAsia" w:ascii="宋体" w:hAnsi="宋体" w:eastAsia="宋体" w:cs="宋体"/>
          <w:sz w:val="24"/>
          <w:szCs w:val="24"/>
        </w:rPr>
      </w:pPr>
      <w:r>
        <w:rPr>
          <w:rFonts w:hint="eastAsia" w:ascii="宋体" w:hAnsi="宋体" w:eastAsia="宋体" w:cs="宋体"/>
          <w:spacing w:val="-4"/>
          <w:sz w:val="24"/>
          <w:szCs w:val="24"/>
        </w:rPr>
        <w:t>1.技术评审文件</w:t>
      </w:r>
    </w:p>
    <w:p w14:paraId="564ECD83">
      <w:pPr>
        <w:spacing w:line="221" w:lineRule="auto"/>
        <w:rPr>
          <w:rFonts w:hint="eastAsia" w:ascii="宋体" w:hAnsi="宋体" w:eastAsia="宋体" w:cs="宋体"/>
          <w:sz w:val="28"/>
          <w:szCs w:val="28"/>
          <w:lang w:val="en-US" w:eastAsia="zh-CN"/>
        </w:rPr>
      </w:pPr>
    </w:p>
    <w:p w14:paraId="36906706">
      <w:pPr>
        <w:spacing w:line="221" w:lineRule="auto"/>
        <w:rPr>
          <w:rFonts w:hint="eastAsia" w:ascii="宋体" w:hAnsi="宋体" w:eastAsia="宋体" w:cs="宋体"/>
          <w:sz w:val="28"/>
          <w:szCs w:val="28"/>
          <w:lang w:val="en-US" w:eastAsia="zh-CN"/>
        </w:rPr>
      </w:pPr>
    </w:p>
    <w:p w14:paraId="40ED981D">
      <w:pPr>
        <w:spacing w:before="91" w:line="221" w:lineRule="auto"/>
        <w:ind w:firstLine="472" w:firstLineChars="200"/>
        <w:rPr>
          <w:rFonts w:hint="eastAsia" w:ascii="宋体" w:hAnsi="宋体" w:eastAsia="宋体" w:cs="宋体"/>
          <w:sz w:val="24"/>
          <w:szCs w:val="24"/>
        </w:rPr>
      </w:pP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rPr>
        <w:t>.技术条款偏离表</w:t>
      </w:r>
    </w:p>
    <w:p w14:paraId="4CDF465A">
      <w:pPr>
        <w:spacing w:before="39"/>
        <w:rPr>
          <w:rFonts w:hint="eastAsia" w:ascii="宋体" w:hAnsi="宋体" w:eastAsia="宋体" w:cs="宋体"/>
          <w:sz w:val="20"/>
          <w:szCs w:val="20"/>
        </w:rPr>
      </w:pPr>
    </w:p>
    <w:p w14:paraId="3FEB96E6">
      <w:pPr>
        <w:spacing w:before="39"/>
        <w:rPr>
          <w:rFonts w:hint="eastAsia" w:ascii="宋体" w:hAnsi="宋体" w:eastAsia="宋体" w:cs="宋体"/>
          <w:sz w:val="20"/>
          <w:szCs w:val="20"/>
        </w:rPr>
      </w:pPr>
    </w:p>
    <w:tbl>
      <w:tblPr>
        <w:tblStyle w:val="19"/>
        <w:tblW w:w="0" w:type="auto"/>
        <w:tblInd w:w="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1"/>
        <w:gridCol w:w="2468"/>
        <w:gridCol w:w="2975"/>
        <w:gridCol w:w="2609"/>
      </w:tblGrid>
      <w:tr w14:paraId="75227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6" w:hRule="atLeast"/>
        </w:trPr>
        <w:tc>
          <w:tcPr>
            <w:tcW w:w="971" w:type="dxa"/>
            <w:noWrap w:val="0"/>
            <w:vAlign w:val="top"/>
          </w:tcPr>
          <w:p w14:paraId="779B47BA">
            <w:pPr>
              <w:pStyle w:val="20"/>
              <w:spacing w:line="388" w:lineRule="auto"/>
              <w:rPr>
                <w:rFonts w:hint="eastAsia" w:ascii="宋体" w:hAnsi="宋体" w:eastAsia="宋体" w:cs="宋体"/>
                <w:sz w:val="20"/>
                <w:szCs w:val="20"/>
              </w:rPr>
            </w:pPr>
          </w:p>
          <w:p w14:paraId="0A7051EB">
            <w:pPr>
              <w:spacing w:before="91" w:line="222" w:lineRule="auto"/>
              <w:ind w:left="117"/>
              <w:rPr>
                <w:rFonts w:hint="eastAsia" w:ascii="宋体" w:hAnsi="宋体" w:eastAsia="宋体" w:cs="宋体"/>
                <w:sz w:val="24"/>
                <w:szCs w:val="24"/>
              </w:rPr>
            </w:pPr>
            <w:r>
              <w:rPr>
                <w:rFonts w:hint="eastAsia" w:ascii="宋体" w:hAnsi="宋体" w:eastAsia="宋体" w:cs="宋体"/>
                <w:spacing w:val="-5"/>
                <w:sz w:val="24"/>
                <w:szCs w:val="24"/>
              </w:rPr>
              <w:t>序号</w:t>
            </w:r>
          </w:p>
        </w:tc>
        <w:tc>
          <w:tcPr>
            <w:tcW w:w="2468" w:type="dxa"/>
            <w:noWrap w:val="0"/>
            <w:vAlign w:val="top"/>
          </w:tcPr>
          <w:p w14:paraId="48450702">
            <w:pPr>
              <w:spacing w:before="242" w:line="298" w:lineRule="auto"/>
              <w:ind w:left="822" w:right="671" w:hanging="140"/>
              <w:rPr>
                <w:rFonts w:hint="eastAsia" w:ascii="宋体" w:hAnsi="宋体" w:eastAsia="宋体" w:cs="宋体"/>
                <w:sz w:val="24"/>
                <w:szCs w:val="24"/>
              </w:rPr>
            </w:pPr>
            <w:r>
              <w:rPr>
                <w:rFonts w:hint="eastAsia" w:ascii="宋体" w:hAnsi="宋体" w:eastAsia="宋体" w:cs="宋体"/>
                <w:spacing w:val="-3"/>
                <w:sz w:val="24"/>
                <w:szCs w:val="24"/>
              </w:rPr>
              <w:t>招标文件</w:t>
            </w:r>
            <w:r>
              <w:rPr>
                <w:rFonts w:hint="eastAsia" w:ascii="宋体" w:hAnsi="宋体" w:eastAsia="宋体" w:cs="宋体"/>
                <w:sz w:val="24"/>
                <w:szCs w:val="24"/>
              </w:rPr>
              <w:t xml:space="preserve"> </w:t>
            </w:r>
            <w:r>
              <w:rPr>
                <w:rFonts w:hint="eastAsia" w:ascii="宋体" w:hAnsi="宋体" w:eastAsia="宋体" w:cs="宋体"/>
                <w:spacing w:val="-4"/>
                <w:sz w:val="24"/>
                <w:szCs w:val="24"/>
              </w:rPr>
              <w:t>条目号</w:t>
            </w:r>
          </w:p>
        </w:tc>
        <w:tc>
          <w:tcPr>
            <w:tcW w:w="2975" w:type="dxa"/>
            <w:noWrap w:val="0"/>
            <w:vAlign w:val="top"/>
          </w:tcPr>
          <w:p w14:paraId="3304E36B">
            <w:pPr>
              <w:pStyle w:val="20"/>
              <w:spacing w:line="387" w:lineRule="auto"/>
              <w:rPr>
                <w:rFonts w:hint="eastAsia" w:ascii="宋体" w:hAnsi="宋体" w:eastAsia="宋体" w:cs="宋体"/>
                <w:sz w:val="20"/>
                <w:szCs w:val="20"/>
              </w:rPr>
            </w:pPr>
          </w:p>
          <w:p w14:paraId="3635227F">
            <w:pPr>
              <w:spacing w:before="91" w:line="221" w:lineRule="auto"/>
              <w:ind w:left="657"/>
              <w:rPr>
                <w:rFonts w:hint="eastAsia" w:ascii="宋体" w:hAnsi="宋体" w:eastAsia="宋体" w:cs="宋体"/>
                <w:sz w:val="24"/>
                <w:szCs w:val="24"/>
              </w:rPr>
            </w:pPr>
            <w:r>
              <w:rPr>
                <w:rFonts w:hint="eastAsia" w:ascii="宋体" w:hAnsi="宋体" w:eastAsia="宋体" w:cs="宋体"/>
                <w:spacing w:val="-2"/>
                <w:sz w:val="24"/>
                <w:szCs w:val="24"/>
              </w:rPr>
              <w:t>招标文件要求</w:t>
            </w:r>
          </w:p>
        </w:tc>
        <w:tc>
          <w:tcPr>
            <w:tcW w:w="2609" w:type="dxa"/>
            <w:noWrap w:val="0"/>
            <w:vAlign w:val="top"/>
          </w:tcPr>
          <w:p w14:paraId="399247D8">
            <w:pPr>
              <w:pStyle w:val="20"/>
              <w:spacing w:line="387" w:lineRule="auto"/>
              <w:rPr>
                <w:rFonts w:hint="eastAsia" w:ascii="宋体" w:hAnsi="宋体" w:eastAsia="宋体" w:cs="宋体"/>
                <w:sz w:val="20"/>
                <w:szCs w:val="20"/>
              </w:rPr>
            </w:pPr>
          </w:p>
          <w:p w14:paraId="3DDD451D">
            <w:pPr>
              <w:spacing w:before="91" w:line="221" w:lineRule="auto"/>
              <w:ind w:left="698"/>
              <w:rPr>
                <w:rFonts w:hint="eastAsia" w:ascii="宋体" w:hAnsi="宋体" w:eastAsia="宋体" w:cs="宋体"/>
                <w:sz w:val="24"/>
                <w:szCs w:val="24"/>
              </w:rPr>
            </w:pPr>
            <w:r>
              <w:rPr>
                <w:rFonts w:hint="eastAsia" w:ascii="宋体" w:hAnsi="宋体" w:eastAsia="宋体" w:cs="宋体"/>
                <w:spacing w:val="-6"/>
                <w:sz w:val="24"/>
                <w:szCs w:val="24"/>
              </w:rPr>
              <w:t>响应/偏离</w:t>
            </w:r>
          </w:p>
        </w:tc>
      </w:tr>
      <w:tr w14:paraId="72D8E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688E9829">
            <w:pPr>
              <w:pStyle w:val="20"/>
              <w:rPr>
                <w:rFonts w:hint="eastAsia" w:ascii="宋体" w:hAnsi="宋体" w:eastAsia="宋体" w:cs="宋体"/>
                <w:sz w:val="20"/>
                <w:szCs w:val="20"/>
              </w:rPr>
            </w:pPr>
          </w:p>
        </w:tc>
        <w:tc>
          <w:tcPr>
            <w:tcW w:w="2468" w:type="dxa"/>
            <w:noWrap w:val="0"/>
            <w:vAlign w:val="top"/>
          </w:tcPr>
          <w:p w14:paraId="2FE0B0BC">
            <w:pPr>
              <w:pStyle w:val="20"/>
              <w:rPr>
                <w:rFonts w:hint="eastAsia" w:ascii="宋体" w:hAnsi="宋体" w:eastAsia="宋体" w:cs="宋体"/>
                <w:sz w:val="20"/>
                <w:szCs w:val="20"/>
              </w:rPr>
            </w:pPr>
          </w:p>
        </w:tc>
        <w:tc>
          <w:tcPr>
            <w:tcW w:w="2975" w:type="dxa"/>
            <w:noWrap w:val="0"/>
            <w:vAlign w:val="top"/>
          </w:tcPr>
          <w:p w14:paraId="41A71B41">
            <w:pPr>
              <w:pStyle w:val="20"/>
              <w:rPr>
                <w:rFonts w:hint="eastAsia" w:ascii="宋体" w:hAnsi="宋体" w:eastAsia="宋体" w:cs="宋体"/>
                <w:sz w:val="20"/>
                <w:szCs w:val="20"/>
              </w:rPr>
            </w:pPr>
          </w:p>
        </w:tc>
        <w:tc>
          <w:tcPr>
            <w:tcW w:w="2609" w:type="dxa"/>
            <w:noWrap w:val="0"/>
            <w:vAlign w:val="top"/>
          </w:tcPr>
          <w:p w14:paraId="177ECFFB">
            <w:pPr>
              <w:pStyle w:val="20"/>
              <w:rPr>
                <w:rFonts w:hint="eastAsia" w:ascii="宋体" w:hAnsi="宋体" w:eastAsia="宋体" w:cs="宋体"/>
                <w:sz w:val="20"/>
                <w:szCs w:val="20"/>
              </w:rPr>
            </w:pPr>
          </w:p>
        </w:tc>
      </w:tr>
      <w:tr w14:paraId="4A6EE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71" w:type="dxa"/>
            <w:noWrap w:val="0"/>
            <w:vAlign w:val="top"/>
          </w:tcPr>
          <w:p w14:paraId="474382D0">
            <w:pPr>
              <w:pStyle w:val="20"/>
              <w:rPr>
                <w:rFonts w:hint="eastAsia" w:ascii="宋体" w:hAnsi="宋体" w:eastAsia="宋体" w:cs="宋体"/>
                <w:sz w:val="20"/>
                <w:szCs w:val="20"/>
              </w:rPr>
            </w:pPr>
          </w:p>
        </w:tc>
        <w:tc>
          <w:tcPr>
            <w:tcW w:w="2468" w:type="dxa"/>
            <w:noWrap w:val="0"/>
            <w:vAlign w:val="top"/>
          </w:tcPr>
          <w:p w14:paraId="6CEA6D60">
            <w:pPr>
              <w:pStyle w:val="20"/>
              <w:rPr>
                <w:rFonts w:hint="eastAsia" w:ascii="宋体" w:hAnsi="宋体" w:eastAsia="宋体" w:cs="宋体"/>
                <w:sz w:val="20"/>
                <w:szCs w:val="20"/>
              </w:rPr>
            </w:pPr>
          </w:p>
        </w:tc>
        <w:tc>
          <w:tcPr>
            <w:tcW w:w="2975" w:type="dxa"/>
            <w:noWrap w:val="0"/>
            <w:vAlign w:val="top"/>
          </w:tcPr>
          <w:p w14:paraId="0919F64C">
            <w:pPr>
              <w:pStyle w:val="20"/>
              <w:rPr>
                <w:rFonts w:hint="eastAsia" w:ascii="宋体" w:hAnsi="宋体" w:eastAsia="宋体" w:cs="宋体"/>
                <w:sz w:val="20"/>
                <w:szCs w:val="20"/>
              </w:rPr>
            </w:pPr>
          </w:p>
        </w:tc>
        <w:tc>
          <w:tcPr>
            <w:tcW w:w="2609" w:type="dxa"/>
            <w:noWrap w:val="0"/>
            <w:vAlign w:val="top"/>
          </w:tcPr>
          <w:p w14:paraId="29C22F91">
            <w:pPr>
              <w:pStyle w:val="20"/>
              <w:rPr>
                <w:rFonts w:hint="eastAsia" w:ascii="宋体" w:hAnsi="宋体" w:eastAsia="宋体" w:cs="宋体"/>
                <w:sz w:val="20"/>
                <w:szCs w:val="20"/>
              </w:rPr>
            </w:pPr>
          </w:p>
        </w:tc>
      </w:tr>
      <w:tr w14:paraId="513F6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3A7B6814">
            <w:pPr>
              <w:pStyle w:val="20"/>
              <w:rPr>
                <w:rFonts w:hint="eastAsia" w:ascii="宋体" w:hAnsi="宋体" w:eastAsia="宋体" w:cs="宋体"/>
                <w:sz w:val="20"/>
                <w:szCs w:val="20"/>
              </w:rPr>
            </w:pPr>
          </w:p>
        </w:tc>
        <w:tc>
          <w:tcPr>
            <w:tcW w:w="2468" w:type="dxa"/>
            <w:noWrap w:val="0"/>
            <w:vAlign w:val="top"/>
          </w:tcPr>
          <w:p w14:paraId="0980035E">
            <w:pPr>
              <w:pStyle w:val="20"/>
              <w:rPr>
                <w:rFonts w:hint="eastAsia" w:ascii="宋体" w:hAnsi="宋体" w:eastAsia="宋体" w:cs="宋体"/>
                <w:sz w:val="20"/>
                <w:szCs w:val="20"/>
              </w:rPr>
            </w:pPr>
          </w:p>
        </w:tc>
        <w:tc>
          <w:tcPr>
            <w:tcW w:w="2975" w:type="dxa"/>
            <w:noWrap w:val="0"/>
            <w:vAlign w:val="top"/>
          </w:tcPr>
          <w:p w14:paraId="78D90FFD">
            <w:pPr>
              <w:pStyle w:val="20"/>
              <w:rPr>
                <w:rFonts w:hint="eastAsia" w:ascii="宋体" w:hAnsi="宋体" w:eastAsia="宋体" w:cs="宋体"/>
                <w:sz w:val="20"/>
                <w:szCs w:val="20"/>
              </w:rPr>
            </w:pPr>
          </w:p>
        </w:tc>
        <w:tc>
          <w:tcPr>
            <w:tcW w:w="2609" w:type="dxa"/>
            <w:noWrap w:val="0"/>
            <w:vAlign w:val="top"/>
          </w:tcPr>
          <w:p w14:paraId="07C1D082">
            <w:pPr>
              <w:pStyle w:val="20"/>
              <w:rPr>
                <w:rFonts w:hint="eastAsia" w:ascii="宋体" w:hAnsi="宋体" w:eastAsia="宋体" w:cs="宋体"/>
                <w:sz w:val="20"/>
                <w:szCs w:val="20"/>
              </w:rPr>
            </w:pPr>
          </w:p>
        </w:tc>
      </w:tr>
      <w:tr w14:paraId="519EC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71" w:type="dxa"/>
            <w:noWrap w:val="0"/>
            <w:vAlign w:val="top"/>
          </w:tcPr>
          <w:p w14:paraId="0DD46F0A">
            <w:pPr>
              <w:pStyle w:val="20"/>
              <w:rPr>
                <w:rFonts w:hint="eastAsia" w:ascii="宋体" w:hAnsi="宋体" w:eastAsia="宋体" w:cs="宋体"/>
                <w:sz w:val="20"/>
                <w:szCs w:val="20"/>
              </w:rPr>
            </w:pPr>
          </w:p>
        </w:tc>
        <w:tc>
          <w:tcPr>
            <w:tcW w:w="2468" w:type="dxa"/>
            <w:noWrap w:val="0"/>
            <w:vAlign w:val="top"/>
          </w:tcPr>
          <w:p w14:paraId="751DB954">
            <w:pPr>
              <w:pStyle w:val="20"/>
              <w:rPr>
                <w:rFonts w:hint="eastAsia" w:ascii="宋体" w:hAnsi="宋体" w:eastAsia="宋体" w:cs="宋体"/>
                <w:sz w:val="20"/>
                <w:szCs w:val="20"/>
              </w:rPr>
            </w:pPr>
          </w:p>
        </w:tc>
        <w:tc>
          <w:tcPr>
            <w:tcW w:w="2975" w:type="dxa"/>
            <w:noWrap w:val="0"/>
            <w:vAlign w:val="top"/>
          </w:tcPr>
          <w:p w14:paraId="5D15CC67">
            <w:pPr>
              <w:pStyle w:val="20"/>
              <w:rPr>
                <w:rFonts w:hint="eastAsia" w:ascii="宋体" w:hAnsi="宋体" w:eastAsia="宋体" w:cs="宋体"/>
                <w:sz w:val="20"/>
                <w:szCs w:val="20"/>
              </w:rPr>
            </w:pPr>
          </w:p>
        </w:tc>
        <w:tc>
          <w:tcPr>
            <w:tcW w:w="2609" w:type="dxa"/>
            <w:noWrap w:val="0"/>
            <w:vAlign w:val="top"/>
          </w:tcPr>
          <w:p w14:paraId="20A0AD8E">
            <w:pPr>
              <w:pStyle w:val="20"/>
              <w:rPr>
                <w:rFonts w:hint="eastAsia" w:ascii="宋体" w:hAnsi="宋体" w:eastAsia="宋体" w:cs="宋体"/>
                <w:sz w:val="20"/>
                <w:szCs w:val="20"/>
              </w:rPr>
            </w:pPr>
          </w:p>
        </w:tc>
      </w:tr>
      <w:tr w14:paraId="2B82E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71" w:type="dxa"/>
            <w:noWrap w:val="0"/>
            <w:vAlign w:val="top"/>
          </w:tcPr>
          <w:p w14:paraId="52150B31">
            <w:pPr>
              <w:pStyle w:val="20"/>
              <w:rPr>
                <w:rFonts w:hint="eastAsia" w:ascii="宋体" w:hAnsi="宋体" w:eastAsia="宋体" w:cs="宋体"/>
                <w:sz w:val="20"/>
                <w:szCs w:val="20"/>
              </w:rPr>
            </w:pPr>
          </w:p>
        </w:tc>
        <w:tc>
          <w:tcPr>
            <w:tcW w:w="2468" w:type="dxa"/>
            <w:noWrap w:val="0"/>
            <w:vAlign w:val="top"/>
          </w:tcPr>
          <w:p w14:paraId="06FC7CD2">
            <w:pPr>
              <w:pStyle w:val="20"/>
              <w:rPr>
                <w:rFonts w:hint="eastAsia" w:ascii="宋体" w:hAnsi="宋体" w:eastAsia="宋体" w:cs="宋体"/>
                <w:sz w:val="20"/>
                <w:szCs w:val="20"/>
              </w:rPr>
            </w:pPr>
          </w:p>
        </w:tc>
        <w:tc>
          <w:tcPr>
            <w:tcW w:w="2975" w:type="dxa"/>
            <w:noWrap w:val="0"/>
            <w:vAlign w:val="top"/>
          </w:tcPr>
          <w:p w14:paraId="2773984A">
            <w:pPr>
              <w:pStyle w:val="20"/>
              <w:rPr>
                <w:rFonts w:hint="eastAsia" w:ascii="宋体" w:hAnsi="宋体" w:eastAsia="宋体" w:cs="宋体"/>
                <w:sz w:val="20"/>
                <w:szCs w:val="20"/>
              </w:rPr>
            </w:pPr>
          </w:p>
        </w:tc>
        <w:tc>
          <w:tcPr>
            <w:tcW w:w="2609" w:type="dxa"/>
            <w:noWrap w:val="0"/>
            <w:vAlign w:val="top"/>
          </w:tcPr>
          <w:p w14:paraId="236B4F49">
            <w:pPr>
              <w:pStyle w:val="20"/>
              <w:rPr>
                <w:rFonts w:hint="eastAsia" w:ascii="宋体" w:hAnsi="宋体" w:eastAsia="宋体" w:cs="宋体"/>
                <w:sz w:val="20"/>
                <w:szCs w:val="20"/>
              </w:rPr>
            </w:pPr>
          </w:p>
        </w:tc>
      </w:tr>
      <w:tr w14:paraId="5A2CD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0DE13892">
            <w:pPr>
              <w:pStyle w:val="20"/>
              <w:rPr>
                <w:rFonts w:hint="eastAsia" w:ascii="宋体" w:hAnsi="宋体" w:eastAsia="宋体" w:cs="宋体"/>
                <w:sz w:val="20"/>
                <w:szCs w:val="20"/>
              </w:rPr>
            </w:pPr>
          </w:p>
        </w:tc>
        <w:tc>
          <w:tcPr>
            <w:tcW w:w="2468" w:type="dxa"/>
            <w:noWrap w:val="0"/>
            <w:vAlign w:val="top"/>
          </w:tcPr>
          <w:p w14:paraId="51F714CA">
            <w:pPr>
              <w:pStyle w:val="20"/>
              <w:rPr>
                <w:rFonts w:hint="eastAsia" w:ascii="宋体" w:hAnsi="宋体" w:eastAsia="宋体" w:cs="宋体"/>
                <w:sz w:val="20"/>
                <w:szCs w:val="20"/>
              </w:rPr>
            </w:pPr>
          </w:p>
        </w:tc>
        <w:tc>
          <w:tcPr>
            <w:tcW w:w="2975" w:type="dxa"/>
            <w:noWrap w:val="0"/>
            <w:vAlign w:val="top"/>
          </w:tcPr>
          <w:p w14:paraId="082CC252">
            <w:pPr>
              <w:pStyle w:val="20"/>
              <w:rPr>
                <w:rFonts w:hint="eastAsia" w:ascii="宋体" w:hAnsi="宋体" w:eastAsia="宋体" w:cs="宋体"/>
                <w:sz w:val="20"/>
                <w:szCs w:val="20"/>
              </w:rPr>
            </w:pPr>
          </w:p>
        </w:tc>
        <w:tc>
          <w:tcPr>
            <w:tcW w:w="2609" w:type="dxa"/>
            <w:noWrap w:val="0"/>
            <w:vAlign w:val="top"/>
          </w:tcPr>
          <w:p w14:paraId="513D6DB0">
            <w:pPr>
              <w:pStyle w:val="20"/>
              <w:rPr>
                <w:rFonts w:hint="eastAsia" w:ascii="宋体" w:hAnsi="宋体" w:eastAsia="宋体" w:cs="宋体"/>
                <w:sz w:val="20"/>
                <w:szCs w:val="20"/>
              </w:rPr>
            </w:pPr>
          </w:p>
        </w:tc>
      </w:tr>
      <w:tr w14:paraId="772DF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71" w:type="dxa"/>
            <w:noWrap w:val="0"/>
            <w:vAlign w:val="top"/>
          </w:tcPr>
          <w:p w14:paraId="12015CFA">
            <w:pPr>
              <w:pStyle w:val="20"/>
              <w:rPr>
                <w:rFonts w:hint="eastAsia" w:ascii="宋体" w:hAnsi="宋体" w:eastAsia="宋体" w:cs="宋体"/>
                <w:sz w:val="20"/>
                <w:szCs w:val="20"/>
              </w:rPr>
            </w:pPr>
          </w:p>
        </w:tc>
        <w:tc>
          <w:tcPr>
            <w:tcW w:w="2468" w:type="dxa"/>
            <w:noWrap w:val="0"/>
            <w:vAlign w:val="top"/>
          </w:tcPr>
          <w:p w14:paraId="21C0C866">
            <w:pPr>
              <w:pStyle w:val="20"/>
              <w:rPr>
                <w:rFonts w:hint="eastAsia" w:ascii="宋体" w:hAnsi="宋体" w:eastAsia="宋体" w:cs="宋体"/>
                <w:sz w:val="20"/>
                <w:szCs w:val="20"/>
              </w:rPr>
            </w:pPr>
          </w:p>
        </w:tc>
        <w:tc>
          <w:tcPr>
            <w:tcW w:w="2975" w:type="dxa"/>
            <w:noWrap w:val="0"/>
            <w:vAlign w:val="top"/>
          </w:tcPr>
          <w:p w14:paraId="595A6618">
            <w:pPr>
              <w:pStyle w:val="20"/>
              <w:rPr>
                <w:rFonts w:hint="eastAsia" w:ascii="宋体" w:hAnsi="宋体" w:eastAsia="宋体" w:cs="宋体"/>
                <w:sz w:val="20"/>
                <w:szCs w:val="20"/>
              </w:rPr>
            </w:pPr>
          </w:p>
        </w:tc>
        <w:tc>
          <w:tcPr>
            <w:tcW w:w="2609" w:type="dxa"/>
            <w:noWrap w:val="0"/>
            <w:vAlign w:val="top"/>
          </w:tcPr>
          <w:p w14:paraId="33CB36D3">
            <w:pPr>
              <w:pStyle w:val="20"/>
              <w:rPr>
                <w:rFonts w:hint="eastAsia" w:ascii="宋体" w:hAnsi="宋体" w:eastAsia="宋体" w:cs="宋体"/>
                <w:sz w:val="20"/>
                <w:szCs w:val="20"/>
              </w:rPr>
            </w:pPr>
          </w:p>
        </w:tc>
      </w:tr>
      <w:tr w14:paraId="33C25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43B4FDF9">
            <w:pPr>
              <w:pStyle w:val="20"/>
              <w:rPr>
                <w:rFonts w:hint="eastAsia" w:ascii="宋体" w:hAnsi="宋体" w:eastAsia="宋体" w:cs="宋体"/>
                <w:sz w:val="20"/>
                <w:szCs w:val="20"/>
              </w:rPr>
            </w:pPr>
          </w:p>
        </w:tc>
        <w:tc>
          <w:tcPr>
            <w:tcW w:w="2468" w:type="dxa"/>
            <w:noWrap w:val="0"/>
            <w:vAlign w:val="top"/>
          </w:tcPr>
          <w:p w14:paraId="7DFA75A6">
            <w:pPr>
              <w:pStyle w:val="20"/>
              <w:rPr>
                <w:rFonts w:hint="eastAsia" w:ascii="宋体" w:hAnsi="宋体" w:eastAsia="宋体" w:cs="宋体"/>
                <w:sz w:val="20"/>
                <w:szCs w:val="20"/>
              </w:rPr>
            </w:pPr>
          </w:p>
        </w:tc>
        <w:tc>
          <w:tcPr>
            <w:tcW w:w="2975" w:type="dxa"/>
            <w:noWrap w:val="0"/>
            <w:vAlign w:val="top"/>
          </w:tcPr>
          <w:p w14:paraId="763D98F5">
            <w:pPr>
              <w:pStyle w:val="20"/>
              <w:rPr>
                <w:rFonts w:hint="eastAsia" w:ascii="宋体" w:hAnsi="宋体" w:eastAsia="宋体" w:cs="宋体"/>
                <w:sz w:val="20"/>
                <w:szCs w:val="20"/>
              </w:rPr>
            </w:pPr>
          </w:p>
        </w:tc>
        <w:tc>
          <w:tcPr>
            <w:tcW w:w="2609" w:type="dxa"/>
            <w:noWrap w:val="0"/>
            <w:vAlign w:val="top"/>
          </w:tcPr>
          <w:p w14:paraId="623B6723">
            <w:pPr>
              <w:pStyle w:val="20"/>
              <w:rPr>
                <w:rFonts w:hint="eastAsia" w:ascii="宋体" w:hAnsi="宋体" w:eastAsia="宋体" w:cs="宋体"/>
                <w:sz w:val="20"/>
                <w:szCs w:val="20"/>
              </w:rPr>
            </w:pPr>
          </w:p>
        </w:tc>
      </w:tr>
      <w:tr w14:paraId="7EE6A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71" w:type="dxa"/>
            <w:noWrap w:val="0"/>
            <w:vAlign w:val="top"/>
          </w:tcPr>
          <w:p w14:paraId="62B40A7B">
            <w:pPr>
              <w:pStyle w:val="20"/>
              <w:rPr>
                <w:rFonts w:hint="eastAsia" w:ascii="宋体" w:hAnsi="宋体" w:eastAsia="宋体" w:cs="宋体"/>
                <w:sz w:val="20"/>
                <w:szCs w:val="20"/>
              </w:rPr>
            </w:pPr>
          </w:p>
        </w:tc>
        <w:tc>
          <w:tcPr>
            <w:tcW w:w="2468" w:type="dxa"/>
            <w:noWrap w:val="0"/>
            <w:vAlign w:val="top"/>
          </w:tcPr>
          <w:p w14:paraId="5913F0A8">
            <w:pPr>
              <w:pStyle w:val="20"/>
              <w:rPr>
                <w:rFonts w:hint="eastAsia" w:ascii="宋体" w:hAnsi="宋体" w:eastAsia="宋体" w:cs="宋体"/>
                <w:sz w:val="20"/>
                <w:szCs w:val="20"/>
              </w:rPr>
            </w:pPr>
          </w:p>
        </w:tc>
        <w:tc>
          <w:tcPr>
            <w:tcW w:w="2975" w:type="dxa"/>
            <w:noWrap w:val="0"/>
            <w:vAlign w:val="top"/>
          </w:tcPr>
          <w:p w14:paraId="5EBD6AB2">
            <w:pPr>
              <w:pStyle w:val="20"/>
              <w:rPr>
                <w:rFonts w:hint="eastAsia" w:ascii="宋体" w:hAnsi="宋体" w:eastAsia="宋体" w:cs="宋体"/>
                <w:sz w:val="20"/>
                <w:szCs w:val="20"/>
              </w:rPr>
            </w:pPr>
          </w:p>
        </w:tc>
        <w:tc>
          <w:tcPr>
            <w:tcW w:w="2609" w:type="dxa"/>
            <w:noWrap w:val="0"/>
            <w:vAlign w:val="top"/>
          </w:tcPr>
          <w:p w14:paraId="04A920C3">
            <w:pPr>
              <w:pStyle w:val="20"/>
              <w:rPr>
                <w:rFonts w:hint="eastAsia" w:ascii="宋体" w:hAnsi="宋体" w:eastAsia="宋体" w:cs="宋体"/>
                <w:sz w:val="20"/>
                <w:szCs w:val="20"/>
              </w:rPr>
            </w:pPr>
          </w:p>
        </w:tc>
      </w:tr>
      <w:tr w14:paraId="2FB09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71" w:type="dxa"/>
            <w:noWrap w:val="0"/>
            <w:vAlign w:val="top"/>
          </w:tcPr>
          <w:p w14:paraId="38B019C0">
            <w:pPr>
              <w:pStyle w:val="20"/>
              <w:rPr>
                <w:rFonts w:hint="eastAsia" w:ascii="宋体" w:hAnsi="宋体" w:eastAsia="宋体" w:cs="宋体"/>
                <w:sz w:val="20"/>
                <w:szCs w:val="20"/>
              </w:rPr>
            </w:pPr>
          </w:p>
        </w:tc>
        <w:tc>
          <w:tcPr>
            <w:tcW w:w="2468" w:type="dxa"/>
            <w:noWrap w:val="0"/>
            <w:vAlign w:val="top"/>
          </w:tcPr>
          <w:p w14:paraId="47344CF6">
            <w:pPr>
              <w:pStyle w:val="20"/>
              <w:rPr>
                <w:rFonts w:hint="eastAsia" w:ascii="宋体" w:hAnsi="宋体" w:eastAsia="宋体" w:cs="宋体"/>
                <w:sz w:val="20"/>
                <w:szCs w:val="20"/>
              </w:rPr>
            </w:pPr>
          </w:p>
        </w:tc>
        <w:tc>
          <w:tcPr>
            <w:tcW w:w="2975" w:type="dxa"/>
            <w:noWrap w:val="0"/>
            <w:vAlign w:val="top"/>
          </w:tcPr>
          <w:p w14:paraId="5851E239">
            <w:pPr>
              <w:pStyle w:val="20"/>
              <w:rPr>
                <w:rFonts w:hint="eastAsia" w:ascii="宋体" w:hAnsi="宋体" w:eastAsia="宋体" w:cs="宋体"/>
                <w:sz w:val="20"/>
                <w:szCs w:val="20"/>
              </w:rPr>
            </w:pPr>
          </w:p>
        </w:tc>
        <w:tc>
          <w:tcPr>
            <w:tcW w:w="2609" w:type="dxa"/>
            <w:noWrap w:val="0"/>
            <w:vAlign w:val="top"/>
          </w:tcPr>
          <w:p w14:paraId="075E9045">
            <w:pPr>
              <w:pStyle w:val="20"/>
              <w:rPr>
                <w:rFonts w:hint="eastAsia" w:ascii="宋体" w:hAnsi="宋体" w:eastAsia="宋体" w:cs="宋体"/>
                <w:sz w:val="20"/>
                <w:szCs w:val="20"/>
              </w:rPr>
            </w:pPr>
          </w:p>
        </w:tc>
      </w:tr>
    </w:tbl>
    <w:p w14:paraId="7AAEE566">
      <w:pPr>
        <w:spacing w:before="327" w:line="220" w:lineRule="auto"/>
        <w:ind w:left="573"/>
        <w:rPr>
          <w:rFonts w:hint="eastAsia" w:ascii="宋体" w:hAnsi="宋体" w:eastAsia="宋体" w:cs="宋体"/>
          <w:sz w:val="24"/>
          <w:szCs w:val="24"/>
        </w:rPr>
      </w:pPr>
      <w:r>
        <w:rPr>
          <w:rFonts w:hint="eastAsia" w:ascii="宋体" w:hAnsi="宋体" w:eastAsia="宋体" w:cs="宋体"/>
          <w:spacing w:val="-3"/>
          <w:sz w:val="24"/>
          <w:szCs w:val="24"/>
        </w:rPr>
        <w:t>投标人（签章</w:t>
      </w:r>
      <w:r>
        <w:rPr>
          <w:rFonts w:hint="eastAsia" w:ascii="宋体" w:hAnsi="宋体" w:eastAsia="宋体" w:cs="宋体"/>
          <w:spacing w:val="1"/>
          <w:sz w:val="24"/>
          <w:szCs w:val="24"/>
        </w:rPr>
        <w:t>）：</w:t>
      </w:r>
    </w:p>
    <w:p w14:paraId="42FF3262">
      <w:pPr>
        <w:spacing w:before="225" w:line="220" w:lineRule="auto"/>
        <w:ind w:left="571"/>
        <w:rPr>
          <w:rFonts w:hint="eastAsia" w:ascii="宋体" w:hAnsi="宋体" w:eastAsia="宋体" w:cs="宋体"/>
          <w:sz w:val="24"/>
          <w:szCs w:val="24"/>
        </w:rPr>
      </w:pPr>
      <w:r>
        <w:rPr>
          <w:rFonts w:hint="eastAsia" w:ascii="宋体" w:hAnsi="宋体" w:eastAsia="宋体" w:cs="宋体"/>
          <w:spacing w:val="-1"/>
          <w:sz w:val="24"/>
          <w:szCs w:val="24"/>
        </w:rPr>
        <w:t>法定代表人或负责人或委托代理人（签字或盖章</w:t>
      </w:r>
      <w:r>
        <w:rPr>
          <w:rFonts w:hint="eastAsia" w:ascii="宋体" w:hAnsi="宋体" w:eastAsia="宋体" w:cs="宋体"/>
          <w:spacing w:val="4"/>
          <w:sz w:val="24"/>
          <w:szCs w:val="24"/>
        </w:rPr>
        <w:t>）：</w:t>
      </w:r>
    </w:p>
    <w:p w14:paraId="365854F1">
      <w:pPr>
        <w:pStyle w:val="5"/>
        <w:spacing w:line="345" w:lineRule="auto"/>
        <w:rPr>
          <w:rFonts w:hint="eastAsia" w:ascii="宋体" w:hAnsi="宋体" w:eastAsia="宋体" w:cs="宋体"/>
          <w:sz w:val="20"/>
          <w:szCs w:val="20"/>
        </w:rPr>
      </w:pPr>
    </w:p>
    <w:p w14:paraId="7ABAFB49">
      <w:pPr>
        <w:pStyle w:val="5"/>
        <w:spacing w:line="346" w:lineRule="auto"/>
        <w:rPr>
          <w:rFonts w:hint="eastAsia" w:ascii="宋体" w:hAnsi="宋体" w:eastAsia="宋体" w:cs="宋体"/>
          <w:sz w:val="20"/>
          <w:szCs w:val="20"/>
        </w:rPr>
      </w:pPr>
    </w:p>
    <w:p w14:paraId="042BD617">
      <w:pPr>
        <w:spacing w:before="91" w:line="221" w:lineRule="auto"/>
        <w:jc w:val="right"/>
        <w:rPr>
          <w:rFonts w:hint="eastAsia" w:ascii="宋体" w:hAnsi="宋体" w:eastAsia="宋体" w:cs="宋体"/>
          <w:sz w:val="24"/>
          <w:szCs w:val="24"/>
        </w:rPr>
      </w:pPr>
      <w:r>
        <w:rPr>
          <w:rFonts w:hint="eastAsia" w:ascii="宋体" w:hAnsi="宋体" w:eastAsia="宋体" w:cs="宋体"/>
          <w:spacing w:val="-29"/>
          <w:sz w:val="24"/>
          <w:szCs w:val="24"/>
        </w:rPr>
        <w:t>年</w:t>
      </w:r>
      <w:r>
        <w:rPr>
          <w:rFonts w:hint="eastAsia" w:ascii="宋体" w:hAnsi="宋体" w:eastAsia="宋体" w:cs="宋体"/>
          <w:spacing w:val="9"/>
          <w:sz w:val="24"/>
          <w:szCs w:val="24"/>
        </w:rPr>
        <w:t xml:space="preserve">  </w:t>
      </w:r>
      <w:r>
        <w:rPr>
          <w:rFonts w:hint="eastAsia" w:ascii="宋体" w:hAnsi="宋体" w:eastAsia="宋体" w:cs="宋体"/>
          <w:spacing w:val="-29"/>
          <w:sz w:val="24"/>
          <w:szCs w:val="24"/>
        </w:rPr>
        <w:t>月</w:t>
      </w:r>
      <w:r>
        <w:rPr>
          <w:rFonts w:hint="eastAsia" w:ascii="宋体" w:hAnsi="宋体" w:eastAsia="宋体" w:cs="宋体"/>
          <w:spacing w:val="28"/>
          <w:sz w:val="24"/>
          <w:szCs w:val="24"/>
        </w:rPr>
        <w:t xml:space="preserve">  </w:t>
      </w:r>
      <w:r>
        <w:rPr>
          <w:rFonts w:hint="eastAsia" w:ascii="宋体" w:hAnsi="宋体" w:eastAsia="宋体" w:cs="宋体"/>
          <w:spacing w:val="-29"/>
          <w:sz w:val="24"/>
          <w:szCs w:val="24"/>
        </w:rPr>
        <w:t>日</w:t>
      </w:r>
    </w:p>
    <w:p w14:paraId="10D6E80F">
      <w:pPr>
        <w:spacing w:line="221" w:lineRule="auto"/>
        <w:rPr>
          <w:rFonts w:hint="eastAsia" w:ascii="宋体" w:hAnsi="宋体" w:eastAsia="宋体" w:cs="宋体"/>
          <w:sz w:val="24"/>
          <w:szCs w:val="24"/>
        </w:rPr>
        <w:sectPr>
          <w:footerReference r:id="rId50" w:type="default"/>
          <w:pgSz w:w="11910" w:h="16840"/>
          <w:pgMar w:top="1120" w:right="1416" w:bottom="806" w:left="1418" w:header="788" w:footer="627" w:gutter="0"/>
          <w:pgBorders>
            <w:top w:val="none" w:sz="0" w:space="0"/>
            <w:left w:val="none" w:sz="0" w:space="0"/>
            <w:bottom w:val="none" w:sz="0" w:space="0"/>
            <w:right w:val="none" w:sz="0" w:space="0"/>
          </w:pgBorders>
          <w:pgNumType w:fmt="decimal"/>
          <w:cols w:space="720" w:num="1"/>
        </w:sectPr>
      </w:pPr>
    </w:p>
    <w:p w14:paraId="72B0A787">
      <w:pPr>
        <w:pStyle w:val="5"/>
        <w:spacing w:line="410" w:lineRule="auto"/>
        <w:rPr>
          <w:rFonts w:hint="eastAsia" w:ascii="宋体" w:hAnsi="宋体" w:eastAsia="宋体" w:cs="宋体"/>
        </w:rPr>
      </w:pPr>
    </w:p>
    <w:p w14:paraId="64330734">
      <w:pPr>
        <w:spacing w:before="91" w:line="220" w:lineRule="auto"/>
        <w:ind w:left="3153"/>
        <w:rPr>
          <w:rFonts w:hint="eastAsia" w:ascii="宋体" w:hAnsi="宋体" w:eastAsia="宋体" w:cs="宋体"/>
          <w:sz w:val="24"/>
          <w:szCs w:val="24"/>
        </w:rPr>
      </w:pPr>
      <w:r>
        <w:rPr>
          <w:rFonts w:hint="eastAsia" w:ascii="宋体" w:hAnsi="宋体" w:eastAsia="宋体" w:cs="宋体"/>
          <w:spacing w:val="-2"/>
          <w:sz w:val="24"/>
          <w:szCs w:val="24"/>
        </w:rPr>
        <w:t>3.其他用于评分的证明材料</w:t>
      </w:r>
    </w:p>
    <w:p w14:paraId="57AC41A0">
      <w:pPr>
        <w:pStyle w:val="5"/>
        <w:spacing w:line="313" w:lineRule="auto"/>
        <w:rPr>
          <w:rFonts w:hint="eastAsia" w:ascii="宋体" w:hAnsi="宋体" w:eastAsia="宋体" w:cs="宋体"/>
          <w:sz w:val="20"/>
          <w:szCs w:val="20"/>
        </w:rPr>
      </w:pPr>
    </w:p>
    <w:p w14:paraId="18FB0FB6">
      <w:pPr>
        <w:pStyle w:val="5"/>
        <w:spacing w:line="314" w:lineRule="auto"/>
        <w:rPr>
          <w:rFonts w:hint="eastAsia" w:ascii="宋体" w:hAnsi="宋体" w:eastAsia="宋体" w:cs="宋体"/>
          <w:sz w:val="20"/>
          <w:szCs w:val="20"/>
        </w:rPr>
      </w:pPr>
    </w:p>
    <w:p w14:paraId="4D354C7F">
      <w:pPr>
        <w:spacing w:before="91" w:line="220" w:lineRule="auto"/>
        <w:ind w:left="571"/>
        <w:rPr>
          <w:rFonts w:hint="default" w:ascii="宋体" w:hAnsi="宋体" w:eastAsia="宋体" w:cs="宋体"/>
          <w:sz w:val="24"/>
          <w:szCs w:val="24"/>
          <w:lang w:val="en-US" w:eastAsia="zh-CN"/>
        </w:rPr>
        <w:sectPr>
          <w:footerReference r:id="rId51" w:type="default"/>
          <w:pgSz w:w="11910" w:h="16840"/>
          <w:pgMar w:top="1120" w:right="1417" w:bottom="806" w:left="1418" w:header="788" w:footer="627"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pacing w:val="-1"/>
          <w:sz w:val="24"/>
          <w:szCs w:val="24"/>
        </w:rPr>
        <w:t>其他用于评分的证明材料</w:t>
      </w:r>
      <w:r>
        <w:rPr>
          <w:rFonts w:hint="eastAsia" w:ascii="宋体" w:hAnsi="宋体" w:eastAsia="宋体" w:cs="宋体"/>
          <w:spacing w:val="-1"/>
          <w:sz w:val="24"/>
          <w:szCs w:val="24"/>
          <w:lang w:val="en-US" w:eastAsia="zh-CN"/>
        </w:rPr>
        <w:t>及招标文件规定要求提交的材料，未提供格式的，格式自拟。</w:t>
      </w:r>
    </w:p>
    <w:p w14:paraId="04CE6957">
      <w:pPr>
        <w:pStyle w:val="5"/>
        <w:spacing w:line="306" w:lineRule="auto"/>
        <w:rPr>
          <w:rFonts w:hint="eastAsia" w:ascii="宋体" w:hAnsi="宋体" w:eastAsia="宋体" w:cs="宋体"/>
        </w:rPr>
      </w:pPr>
    </w:p>
    <w:p w14:paraId="4D65A242">
      <w:pPr>
        <w:spacing w:before="100" w:line="225" w:lineRule="auto"/>
        <w:ind w:left="2530"/>
        <w:outlineLvl w:val="0"/>
        <w:rPr>
          <w:rFonts w:hint="eastAsia" w:ascii="宋体" w:hAnsi="宋体" w:eastAsia="宋体" w:cs="宋体"/>
          <w:sz w:val="31"/>
          <w:szCs w:val="31"/>
        </w:rPr>
      </w:pPr>
      <w:bookmarkStart w:id="23" w:name="bookmark13"/>
      <w:bookmarkEnd w:id="23"/>
      <w:bookmarkStart w:id="24" w:name="_Toc17677"/>
      <w:r>
        <w:rPr>
          <w:rFonts w:hint="eastAsia" w:ascii="宋体" w:hAnsi="宋体" w:eastAsia="宋体" w:cs="宋体"/>
          <w:b/>
          <w:bCs/>
          <w:spacing w:val="6"/>
          <w:sz w:val="31"/>
          <w:szCs w:val="31"/>
        </w:rPr>
        <w:t>第七章</w:t>
      </w:r>
      <w:r>
        <w:rPr>
          <w:rFonts w:hint="eastAsia" w:ascii="宋体" w:hAnsi="宋体" w:eastAsia="宋体" w:cs="宋体"/>
          <w:spacing w:val="6"/>
          <w:sz w:val="31"/>
          <w:szCs w:val="31"/>
        </w:rPr>
        <w:t xml:space="preserve">  </w:t>
      </w:r>
      <w:r>
        <w:rPr>
          <w:rFonts w:hint="eastAsia" w:ascii="宋体" w:hAnsi="宋体" w:eastAsia="宋体" w:cs="宋体"/>
          <w:b/>
          <w:bCs/>
          <w:spacing w:val="6"/>
          <w:sz w:val="31"/>
          <w:szCs w:val="31"/>
        </w:rPr>
        <w:t>政府采购合同格式</w:t>
      </w:r>
      <w:bookmarkEnd w:id="24"/>
    </w:p>
    <w:p w14:paraId="4EC9C0E7">
      <w:pPr>
        <w:pStyle w:val="5"/>
        <w:spacing w:line="241" w:lineRule="auto"/>
        <w:rPr>
          <w:rFonts w:hint="eastAsia" w:ascii="宋体" w:hAnsi="宋体" w:eastAsia="宋体" w:cs="宋体"/>
        </w:rPr>
      </w:pPr>
    </w:p>
    <w:p w14:paraId="6B96AF59">
      <w:pPr>
        <w:pStyle w:val="5"/>
        <w:spacing w:line="241" w:lineRule="auto"/>
        <w:rPr>
          <w:rFonts w:hint="eastAsia" w:ascii="宋体" w:hAnsi="宋体" w:eastAsia="宋体" w:cs="宋体"/>
        </w:rPr>
      </w:pPr>
    </w:p>
    <w:p w14:paraId="51BFC267">
      <w:pPr>
        <w:spacing w:before="91" w:line="220" w:lineRule="auto"/>
        <w:ind w:left="4135"/>
        <w:rPr>
          <w:rFonts w:hint="eastAsia" w:ascii="宋体" w:hAnsi="宋体" w:eastAsia="宋体" w:cs="宋体"/>
          <w:sz w:val="28"/>
          <w:szCs w:val="28"/>
        </w:rPr>
      </w:pPr>
      <w:r>
        <w:rPr>
          <w:rFonts w:hint="eastAsia" w:ascii="宋体" w:hAnsi="宋体" w:eastAsia="宋体" w:cs="宋体"/>
          <w:spacing w:val="-4"/>
          <w:sz w:val="28"/>
          <w:szCs w:val="28"/>
        </w:rPr>
        <w:t>（供参考）</w:t>
      </w:r>
    </w:p>
    <w:p w14:paraId="060C18C8">
      <w:pPr>
        <w:pStyle w:val="5"/>
        <w:spacing w:line="253" w:lineRule="auto"/>
        <w:rPr>
          <w:rFonts w:hint="eastAsia" w:ascii="宋体" w:hAnsi="宋体" w:eastAsia="宋体" w:cs="宋体"/>
        </w:rPr>
      </w:pPr>
    </w:p>
    <w:p w14:paraId="252E54FE">
      <w:pPr>
        <w:pStyle w:val="5"/>
        <w:spacing w:line="254" w:lineRule="auto"/>
        <w:rPr>
          <w:rFonts w:hint="eastAsia" w:ascii="宋体" w:hAnsi="宋体" w:eastAsia="宋体" w:cs="宋体"/>
        </w:rPr>
      </w:pPr>
    </w:p>
    <w:p w14:paraId="6EBB2659">
      <w:pPr>
        <w:pStyle w:val="5"/>
        <w:spacing w:line="254" w:lineRule="auto"/>
        <w:rPr>
          <w:rFonts w:hint="eastAsia" w:ascii="宋体" w:hAnsi="宋体" w:eastAsia="宋体" w:cs="宋体"/>
        </w:rPr>
      </w:pPr>
    </w:p>
    <w:p w14:paraId="492E1E58">
      <w:pPr>
        <w:pStyle w:val="5"/>
        <w:spacing w:line="254" w:lineRule="auto"/>
        <w:rPr>
          <w:rFonts w:hint="eastAsia" w:ascii="宋体" w:hAnsi="宋体" w:eastAsia="宋体" w:cs="宋体"/>
        </w:rPr>
      </w:pPr>
    </w:p>
    <w:p w14:paraId="02CDCAEE">
      <w:pPr>
        <w:pStyle w:val="5"/>
        <w:spacing w:line="254" w:lineRule="auto"/>
        <w:rPr>
          <w:rFonts w:hint="eastAsia" w:ascii="宋体" w:hAnsi="宋体" w:eastAsia="宋体" w:cs="宋体"/>
        </w:rPr>
      </w:pPr>
    </w:p>
    <w:p w14:paraId="3C046C65">
      <w:pPr>
        <w:pStyle w:val="5"/>
        <w:spacing w:line="254" w:lineRule="auto"/>
        <w:rPr>
          <w:rFonts w:hint="eastAsia" w:ascii="宋体" w:hAnsi="宋体" w:eastAsia="宋体" w:cs="宋体"/>
        </w:rPr>
      </w:pPr>
    </w:p>
    <w:p w14:paraId="5DB87025">
      <w:pPr>
        <w:pStyle w:val="5"/>
        <w:spacing w:line="254" w:lineRule="auto"/>
        <w:rPr>
          <w:rFonts w:hint="eastAsia" w:ascii="宋体" w:hAnsi="宋体" w:eastAsia="宋体" w:cs="宋体"/>
        </w:rPr>
      </w:pPr>
    </w:p>
    <w:p w14:paraId="56EAE5BE">
      <w:pPr>
        <w:pStyle w:val="5"/>
        <w:spacing w:line="254" w:lineRule="auto"/>
        <w:rPr>
          <w:rFonts w:hint="eastAsia" w:ascii="宋体" w:hAnsi="宋体" w:eastAsia="宋体" w:cs="宋体"/>
        </w:rPr>
      </w:pPr>
    </w:p>
    <w:p w14:paraId="720BD703">
      <w:pPr>
        <w:pStyle w:val="5"/>
        <w:spacing w:line="254" w:lineRule="auto"/>
        <w:rPr>
          <w:rFonts w:hint="eastAsia" w:ascii="宋体" w:hAnsi="宋体" w:eastAsia="宋体" w:cs="宋体"/>
        </w:rPr>
      </w:pPr>
    </w:p>
    <w:p w14:paraId="50AAA402">
      <w:pPr>
        <w:spacing w:before="91" w:line="220" w:lineRule="auto"/>
        <w:ind w:left="3593"/>
        <w:rPr>
          <w:rFonts w:hint="eastAsia" w:ascii="宋体" w:hAnsi="宋体" w:eastAsia="宋体" w:cs="宋体"/>
          <w:sz w:val="28"/>
          <w:szCs w:val="28"/>
        </w:rPr>
      </w:pPr>
      <w:r>
        <w:rPr>
          <w:rFonts w:hint="eastAsia" w:ascii="宋体" w:hAnsi="宋体" w:eastAsia="宋体" w:cs="宋体"/>
          <w:spacing w:val="-4"/>
          <w:sz w:val="28"/>
          <w:szCs w:val="28"/>
        </w:rPr>
        <w:t>山东省政府采购合同</w:t>
      </w:r>
    </w:p>
    <w:p w14:paraId="3B72412F">
      <w:pPr>
        <w:pStyle w:val="5"/>
        <w:rPr>
          <w:rFonts w:hint="eastAsia" w:ascii="宋体" w:hAnsi="宋体" w:eastAsia="宋体" w:cs="宋体"/>
        </w:rPr>
      </w:pPr>
    </w:p>
    <w:p w14:paraId="363537E2">
      <w:pPr>
        <w:pStyle w:val="5"/>
        <w:rPr>
          <w:rFonts w:hint="eastAsia" w:ascii="宋体" w:hAnsi="宋体" w:eastAsia="宋体" w:cs="宋体"/>
        </w:rPr>
      </w:pPr>
    </w:p>
    <w:p w14:paraId="6A16A28D">
      <w:pPr>
        <w:pStyle w:val="5"/>
        <w:rPr>
          <w:rFonts w:hint="eastAsia" w:ascii="宋体" w:hAnsi="宋体" w:eastAsia="宋体" w:cs="宋体"/>
        </w:rPr>
      </w:pPr>
    </w:p>
    <w:p w14:paraId="320C5133">
      <w:pPr>
        <w:pStyle w:val="5"/>
        <w:spacing w:line="241" w:lineRule="auto"/>
        <w:rPr>
          <w:rFonts w:hint="eastAsia" w:ascii="宋体" w:hAnsi="宋体" w:eastAsia="宋体" w:cs="宋体"/>
        </w:rPr>
      </w:pPr>
    </w:p>
    <w:p w14:paraId="103281C4">
      <w:pPr>
        <w:pStyle w:val="5"/>
        <w:spacing w:line="241" w:lineRule="auto"/>
        <w:rPr>
          <w:rFonts w:hint="eastAsia" w:ascii="宋体" w:hAnsi="宋体" w:eastAsia="宋体" w:cs="宋体"/>
        </w:rPr>
      </w:pPr>
    </w:p>
    <w:p w14:paraId="3BC2D0D2">
      <w:pPr>
        <w:spacing w:before="91" w:line="344" w:lineRule="auto"/>
        <w:ind w:left="571" w:right="1656" w:firstLine="3"/>
        <w:rPr>
          <w:rFonts w:hint="eastAsia" w:ascii="宋体" w:hAnsi="宋体" w:eastAsia="宋体" w:cs="宋体"/>
          <w:spacing w:val="7"/>
          <w:sz w:val="28"/>
          <w:szCs w:val="28"/>
        </w:rPr>
      </w:pPr>
      <w:r>
        <w:rPr>
          <w:rFonts w:hint="eastAsia" w:ascii="宋体" w:hAnsi="宋体" w:eastAsia="宋体" w:cs="宋体"/>
          <w:spacing w:val="-1"/>
          <w:sz w:val="28"/>
          <w:szCs w:val="28"/>
        </w:rPr>
        <w:t>项目名称:</w:t>
      </w:r>
      <w:r>
        <w:rPr>
          <w:rFonts w:hint="eastAsia" w:ascii="宋体" w:hAnsi="宋体" w:eastAsia="宋体" w:cs="宋体"/>
          <w:spacing w:val="-1"/>
          <w:sz w:val="28"/>
          <w:szCs w:val="28"/>
          <w:u w:val="single" w:color="auto"/>
        </w:rPr>
        <w:t xml:space="preserve"> </w:t>
      </w:r>
      <w:r>
        <w:rPr>
          <w:rFonts w:hint="eastAsia" w:ascii="宋体" w:hAnsi="宋体" w:eastAsia="宋体" w:cs="宋体"/>
          <w:spacing w:val="-1"/>
          <w:sz w:val="28"/>
          <w:szCs w:val="28"/>
          <w:u w:val="single" w:color="auto"/>
          <w:lang w:eastAsia="zh-CN"/>
        </w:rPr>
        <w:t>临沂市妇幼保健院财务成本核算一体化服务采购项目</w:t>
      </w:r>
      <w:r>
        <w:rPr>
          <w:rFonts w:hint="eastAsia" w:ascii="宋体" w:hAnsi="宋体" w:eastAsia="宋体" w:cs="宋体"/>
          <w:spacing w:val="-1"/>
          <w:sz w:val="28"/>
          <w:szCs w:val="28"/>
          <w:u w:val="single" w:color="auto"/>
        </w:rPr>
        <w:t xml:space="preserve"> </w:t>
      </w:r>
      <w:r>
        <w:rPr>
          <w:rFonts w:hint="eastAsia" w:ascii="宋体" w:hAnsi="宋体" w:eastAsia="宋体" w:cs="宋体"/>
          <w:spacing w:val="7"/>
          <w:sz w:val="28"/>
          <w:szCs w:val="28"/>
        </w:rPr>
        <w:t xml:space="preserve"> </w:t>
      </w:r>
    </w:p>
    <w:p w14:paraId="30A4E619">
      <w:pPr>
        <w:spacing w:before="91" w:line="344" w:lineRule="auto"/>
        <w:ind w:left="571" w:right="1656" w:firstLine="3"/>
        <w:rPr>
          <w:rFonts w:hint="eastAsia" w:ascii="宋体" w:hAnsi="宋体" w:eastAsia="宋体" w:cs="宋体"/>
          <w:sz w:val="28"/>
          <w:szCs w:val="28"/>
        </w:rPr>
      </w:pPr>
      <w:r>
        <w:rPr>
          <w:rFonts w:hint="eastAsia" w:ascii="宋体" w:hAnsi="宋体" w:eastAsia="宋体" w:cs="宋体"/>
          <w:spacing w:val="-3"/>
          <w:sz w:val="28"/>
          <w:szCs w:val="28"/>
        </w:rPr>
        <w:t>合同编号:</w:t>
      </w:r>
      <w:r>
        <w:rPr>
          <w:rFonts w:hint="eastAsia" w:ascii="宋体" w:hAnsi="宋体" w:eastAsia="宋体" w:cs="宋体"/>
          <w:sz w:val="28"/>
          <w:szCs w:val="28"/>
          <w:u w:val="single" w:color="auto"/>
        </w:rPr>
        <w:t xml:space="preserve">                      </w:t>
      </w:r>
    </w:p>
    <w:p w14:paraId="6A2D7E6E">
      <w:pPr>
        <w:spacing w:before="45" w:line="221" w:lineRule="auto"/>
        <w:ind w:left="570"/>
        <w:rPr>
          <w:rFonts w:hint="eastAsia" w:ascii="宋体" w:hAnsi="宋体" w:eastAsia="宋体" w:cs="宋体"/>
          <w:sz w:val="28"/>
          <w:szCs w:val="28"/>
        </w:rPr>
      </w:pPr>
      <w:r>
        <w:rPr>
          <w:rFonts w:hint="eastAsia" w:ascii="宋体" w:hAnsi="宋体" w:eastAsia="宋体" w:cs="宋体"/>
          <w:spacing w:val="-2"/>
          <w:sz w:val="28"/>
          <w:szCs w:val="28"/>
        </w:rPr>
        <w:t>计划编号:</w:t>
      </w:r>
      <w:r>
        <w:rPr>
          <w:rFonts w:hint="eastAsia" w:ascii="宋体" w:hAnsi="宋体" w:eastAsia="宋体" w:cs="宋体"/>
          <w:sz w:val="28"/>
          <w:szCs w:val="28"/>
          <w:u w:val="single" w:color="auto"/>
        </w:rPr>
        <w:t xml:space="preserve">                      </w:t>
      </w:r>
    </w:p>
    <w:p w14:paraId="5195EC48">
      <w:pPr>
        <w:pStyle w:val="5"/>
        <w:spacing w:line="244" w:lineRule="auto"/>
        <w:rPr>
          <w:rFonts w:hint="eastAsia" w:ascii="宋体" w:hAnsi="宋体" w:eastAsia="宋体" w:cs="宋体"/>
        </w:rPr>
      </w:pPr>
    </w:p>
    <w:p w14:paraId="316A72A1">
      <w:pPr>
        <w:pStyle w:val="5"/>
        <w:spacing w:line="244" w:lineRule="auto"/>
        <w:rPr>
          <w:rFonts w:hint="eastAsia" w:ascii="宋体" w:hAnsi="宋体" w:eastAsia="宋体" w:cs="宋体"/>
        </w:rPr>
      </w:pPr>
    </w:p>
    <w:p w14:paraId="75C2D59C">
      <w:pPr>
        <w:pStyle w:val="5"/>
        <w:spacing w:line="244" w:lineRule="auto"/>
        <w:rPr>
          <w:rFonts w:hint="eastAsia" w:ascii="宋体" w:hAnsi="宋体" w:eastAsia="宋体" w:cs="宋体"/>
        </w:rPr>
      </w:pPr>
    </w:p>
    <w:p w14:paraId="25247B92">
      <w:pPr>
        <w:pStyle w:val="5"/>
        <w:spacing w:line="244" w:lineRule="auto"/>
        <w:rPr>
          <w:rFonts w:hint="eastAsia" w:ascii="宋体" w:hAnsi="宋体" w:eastAsia="宋体" w:cs="宋体"/>
        </w:rPr>
      </w:pPr>
    </w:p>
    <w:p w14:paraId="51AFA069">
      <w:pPr>
        <w:pStyle w:val="5"/>
        <w:spacing w:line="244" w:lineRule="auto"/>
        <w:rPr>
          <w:rFonts w:hint="eastAsia" w:ascii="宋体" w:hAnsi="宋体" w:eastAsia="宋体" w:cs="宋体"/>
        </w:rPr>
      </w:pPr>
    </w:p>
    <w:p w14:paraId="0533A97E">
      <w:pPr>
        <w:pStyle w:val="5"/>
        <w:spacing w:line="244" w:lineRule="auto"/>
        <w:rPr>
          <w:rFonts w:hint="eastAsia" w:ascii="宋体" w:hAnsi="宋体" w:eastAsia="宋体" w:cs="宋体"/>
        </w:rPr>
      </w:pPr>
    </w:p>
    <w:p w14:paraId="5C57F2F5">
      <w:pPr>
        <w:pStyle w:val="5"/>
        <w:spacing w:line="244" w:lineRule="auto"/>
        <w:rPr>
          <w:rFonts w:hint="eastAsia" w:ascii="宋体" w:hAnsi="宋体" w:eastAsia="宋体" w:cs="宋体"/>
        </w:rPr>
      </w:pPr>
    </w:p>
    <w:p w14:paraId="2C71EA02">
      <w:pPr>
        <w:pStyle w:val="5"/>
        <w:spacing w:line="244" w:lineRule="auto"/>
        <w:rPr>
          <w:rFonts w:hint="eastAsia" w:ascii="宋体" w:hAnsi="宋体" w:eastAsia="宋体" w:cs="宋体"/>
        </w:rPr>
      </w:pPr>
    </w:p>
    <w:p w14:paraId="10DD1E18">
      <w:pPr>
        <w:pStyle w:val="5"/>
        <w:spacing w:line="245" w:lineRule="auto"/>
        <w:rPr>
          <w:rFonts w:hint="eastAsia" w:ascii="宋体" w:hAnsi="宋体" w:eastAsia="宋体" w:cs="宋体"/>
        </w:rPr>
      </w:pPr>
    </w:p>
    <w:p w14:paraId="057E5DE2">
      <w:pPr>
        <w:pStyle w:val="5"/>
        <w:spacing w:line="245" w:lineRule="auto"/>
        <w:rPr>
          <w:rFonts w:hint="eastAsia" w:ascii="宋体" w:hAnsi="宋体" w:eastAsia="宋体" w:cs="宋体"/>
        </w:rPr>
      </w:pPr>
    </w:p>
    <w:p w14:paraId="6D649EBC">
      <w:pPr>
        <w:spacing w:before="92" w:line="220" w:lineRule="auto"/>
        <w:ind w:left="569"/>
        <w:rPr>
          <w:rFonts w:hint="eastAsia" w:ascii="宋体" w:hAnsi="宋体" w:eastAsia="宋体" w:cs="宋体"/>
          <w:sz w:val="28"/>
          <w:szCs w:val="28"/>
        </w:rPr>
      </w:pPr>
      <w:r>
        <w:rPr>
          <w:rFonts w:hint="eastAsia" w:ascii="宋体" w:hAnsi="宋体" w:eastAsia="宋体" w:cs="宋体"/>
          <w:b/>
          <w:bCs/>
          <w:spacing w:val="-3"/>
          <w:sz w:val="28"/>
          <w:szCs w:val="28"/>
        </w:rPr>
        <w:t>采购人:</w:t>
      </w:r>
      <w:r>
        <w:rPr>
          <w:rFonts w:hint="eastAsia" w:ascii="宋体" w:hAnsi="宋体" w:eastAsia="宋体" w:cs="宋体"/>
          <w:spacing w:val="-3"/>
          <w:sz w:val="28"/>
          <w:szCs w:val="28"/>
          <w:u w:val="single" w:color="auto"/>
        </w:rPr>
        <w:t xml:space="preserve"> </w:t>
      </w:r>
      <w:r>
        <w:rPr>
          <w:rFonts w:hint="eastAsia" w:ascii="宋体" w:hAnsi="宋体" w:eastAsia="宋体" w:cs="宋体"/>
          <w:b/>
          <w:bCs/>
          <w:spacing w:val="-3"/>
          <w:sz w:val="28"/>
          <w:szCs w:val="28"/>
          <w:u w:val="single" w:color="auto"/>
          <w:lang w:eastAsia="zh-CN"/>
        </w:rPr>
        <w:t>临沂市妇幼保健院</w:t>
      </w:r>
      <w:r>
        <w:rPr>
          <w:rFonts w:hint="eastAsia" w:ascii="宋体" w:hAnsi="宋体" w:eastAsia="宋体" w:cs="宋体"/>
          <w:spacing w:val="2"/>
          <w:sz w:val="28"/>
          <w:szCs w:val="28"/>
          <w:u w:val="single" w:color="auto"/>
        </w:rPr>
        <w:t xml:space="preserve">  </w:t>
      </w:r>
    </w:p>
    <w:p w14:paraId="3F2DBFC5">
      <w:pPr>
        <w:spacing w:before="211" w:line="220" w:lineRule="auto"/>
        <w:ind w:left="570"/>
        <w:rPr>
          <w:rFonts w:hint="eastAsia" w:ascii="宋体" w:hAnsi="宋体" w:eastAsia="宋体" w:cs="宋体"/>
          <w:sz w:val="28"/>
          <w:szCs w:val="28"/>
        </w:rPr>
      </w:pPr>
      <w:r>
        <w:rPr>
          <w:rFonts w:hint="eastAsia" w:ascii="宋体" w:hAnsi="宋体" w:eastAsia="宋体" w:cs="宋体"/>
          <w:b/>
          <w:bCs/>
          <w:spacing w:val="-6"/>
          <w:sz w:val="28"/>
          <w:szCs w:val="28"/>
        </w:rPr>
        <w:t>供应商：</w:t>
      </w:r>
      <w:r>
        <w:rPr>
          <w:rFonts w:hint="eastAsia" w:ascii="宋体" w:hAnsi="宋体" w:eastAsia="宋体" w:cs="宋体"/>
          <w:sz w:val="28"/>
          <w:szCs w:val="28"/>
          <w:u w:val="single" w:color="auto"/>
        </w:rPr>
        <w:t xml:space="preserve">                        </w:t>
      </w:r>
    </w:p>
    <w:p w14:paraId="636D4895">
      <w:pPr>
        <w:spacing w:before="211" w:line="220" w:lineRule="auto"/>
        <w:ind w:left="569"/>
        <w:rPr>
          <w:rFonts w:hint="eastAsia" w:ascii="宋体" w:hAnsi="宋体" w:eastAsia="宋体" w:cs="宋体"/>
          <w:sz w:val="28"/>
          <w:szCs w:val="28"/>
        </w:rPr>
      </w:pPr>
      <w:r>
        <w:rPr>
          <w:rFonts w:hint="eastAsia" w:ascii="宋体" w:hAnsi="宋体" w:eastAsia="宋体" w:cs="宋体"/>
          <w:b/>
          <w:bCs/>
          <w:spacing w:val="-5"/>
          <w:sz w:val="28"/>
          <w:szCs w:val="28"/>
        </w:rPr>
        <w:t>采购代理机构:</w:t>
      </w:r>
      <w:r>
        <w:rPr>
          <w:rFonts w:hint="eastAsia" w:ascii="宋体" w:hAnsi="宋体" w:eastAsia="宋体" w:cs="宋体"/>
          <w:spacing w:val="48"/>
          <w:sz w:val="28"/>
          <w:szCs w:val="28"/>
          <w:u w:val="single" w:color="auto"/>
        </w:rPr>
        <w:t xml:space="preserve"> </w:t>
      </w:r>
      <w:r>
        <w:rPr>
          <w:rFonts w:hint="eastAsia" w:ascii="宋体" w:hAnsi="宋体" w:eastAsia="宋体" w:cs="宋体"/>
          <w:b/>
          <w:bCs/>
          <w:spacing w:val="-5"/>
          <w:sz w:val="28"/>
          <w:szCs w:val="28"/>
          <w:u w:val="single" w:color="auto"/>
          <w:lang w:eastAsia="zh-CN"/>
        </w:rPr>
        <w:t>山东大功建设项目管理有限公司</w:t>
      </w:r>
      <w:r>
        <w:rPr>
          <w:rFonts w:hint="eastAsia" w:ascii="宋体" w:hAnsi="宋体" w:eastAsia="宋体" w:cs="宋体"/>
          <w:sz w:val="28"/>
          <w:szCs w:val="28"/>
          <w:u w:val="single" w:color="auto"/>
        </w:rPr>
        <w:t xml:space="preserve"> </w:t>
      </w:r>
    </w:p>
    <w:p w14:paraId="0E76A216">
      <w:pPr>
        <w:pStyle w:val="5"/>
        <w:spacing w:line="330" w:lineRule="auto"/>
        <w:rPr>
          <w:rFonts w:hint="eastAsia" w:ascii="宋体" w:hAnsi="宋体" w:eastAsia="宋体" w:cs="宋体"/>
        </w:rPr>
      </w:pPr>
    </w:p>
    <w:p w14:paraId="34DB69F7">
      <w:pPr>
        <w:pStyle w:val="5"/>
        <w:spacing w:line="330" w:lineRule="auto"/>
        <w:rPr>
          <w:rFonts w:hint="eastAsia" w:ascii="宋体" w:hAnsi="宋体" w:eastAsia="宋体" w:cs="宋体"/>
        </w:rPr>
      </w:pPr>
    </w:p>
    <w:p w14:paraId="7A6A791A">
      <w:pPr>
        <w:spacing w:before="91" w:line="221" w:lineRule="auto"/>
        <w:ind w:left="570"/>
        <w:rPr>
          <w:rFonts w:hint="eastAsia" w:ascii="宋体" w:hAnsi="宋体" w:eastAsia="宋体" w:cs="宋体"/>
          <w:sz w:val="28"/>
          <w:szCs w:val="28"/>
        </w:rPr>
      </w:pPr>
      <w:r>
        <w:rPr>
          <w:rFonts w:hint="eastAsia" w:ascii="宋体" w:hAnsi="宋体" w:eastAsia="宋体" w:cs="宋体"/>
          <w:spacing w:val="-1"/>
          <w:sz w:val="28"/>
          <w:szCs w:val="28"/>
        </w:rPr>
        <w:t>签订时间：二〇二</w:t>
      </w:r>
      <w:r>
        <w:rPr>
          <w:rFonts w:hint="eastAsia" w:ascii="宋体" w:hAnsi="宋体" w:eastAsia="宋体" w:cs="宋体"/>
          <w:spacing w:val="-1"/>
          <w:sz w:val="28"/>
          <w:szCs w:val="28"/>
          <w:lang w:val="en-US" w:eastAsia="zh-CN"/>
        </w:rPr>
        <w:t>五</w:t>
      </w:r>
      <w:r>
        <w:rPr>
          <w:rFonts w:hint="eastAsia" w:ascii="宋体" w:hAnsi="宋体" w:eastAsia="宋体" w:cs="宋体"/>
          <w:spacing w:val="-1"/>
          <w:sz w:val="28"/>
          <w:szCs w:val="28"/>
        </w:rPr>
        <w:t>年  月</w:t>
      </w:r>
      <w:r>
        <w:rPr>
          <w:rFonts w:hint="eastAsia" w:ascii="宋体" w:hAnsi="宋体" w:eastAsia="宋体" w:cs="宋体"/>
          <w:spacing w:val="31"/>
          <w:sz w:val="28"/>
          <w:szCs w:val="28"/>
        </w:rPr>
        <w:t xml:space="preserve">  </w:t>
      </w:r>
      <w:r>
        <w:rPr>
          <w:rFonts w:hint="eastAsia" w:ascii="宋体" w:hAnsi="宋体" w:eastAsia="宋体" w:cs="宋体"/>
          <w:spacing w:val="-1"/>
          <w:sz w:val="28"/>
          <w:szCs w:val="28"/>
        </w:rPr>
        <w:t>日</w:t>
      </w:r>
    </w:p>
    <w:p w14:paraId="6A002F6C">
      <w:pPr>
        <w:spacing w:line="221" w:lineRule="auto"/>
        <w:rPr>
          <w:rFonts w:hint="eastAsia" w:ascii="宋体" w:hAnsi="宋体" w:eastAsia="宋体" w:cs="宋体"/>
          <w:sz w:val="28"/>
          <w:szCs w:val="28"/>
        </w:rPr>
        <w:sectPr>
          <w:footerReference r:id="rId52" w:type="default"/>
          <w:pgSz w:w="11910" w:h="16840"/>
          <w:pgMar w:top="1120" w:right="1417" w:bottom="806" w:left="1418" w:header="788" w:footer="627" w:gutter="0"/>
          <w:pgBorders>
            <w:top w:val="none" w:sz="0" w:space="0"/>
            <w:left w:val="none" w:sz="0" w:space="0"/>
            <w:bottom w:val="none" w:sz="0" w:space="0"/>
            <w:right w:val="none" w:sz="0" w:space="0"/>
          </w:pgBorders>
          <w:pgNumType w:fmt="decimal"/>
          <w:cols w:space="720" w:num="1"/>
        </w:sectPr>
      </w:pPr>
    </w:p>
    <w:p w14:paraId="03BFFD34">
      <w:pPr>
        <w:pStyle w:val="5"/>
        <w:spacing w:line="411" w:lineRule="auto"/>
        <w:rPr>
          <w:rFonts w:hint="eastAsia" w:ascii="宋体" w:hAnsi="宋体" w:eastAsia="宋体" w:cs="宋体"/>
        </w:rPr>
      </w:pPr>
    </w:p>
    <w:p w14:paraId="7D6961B1">
      <w:pPr>
        <w:spacing w:before="91" w:line="247" w:lineRule="auto"/>
        <w:ind w:left="570" w:right="2454" w:hanging="1"/>
        <w:rPr>
          <w:rFonts w:hint="eastAsia" w:ascii="宋体" w:hAnsi="宋体" w:eastAsia="宋体" w:cs="宋体"/>
          <w:spacing w:val="3"/>
          <w:sz w:val="24"/>
          <w:szCs w:val="24"/>
        </w:rPr>
      </w:pPr>
      <w:r>
        <w:rPr>
          <w:rFonts w:hint="eastAsia" w:ascii="宋体" w:hAnsi="宋体" w:eastAsia="宋体" w:cs="宋体"/>
          <w:spacing w:val="-2"/>
          <w:sz w:val="24"/>
          <w:szCs w:val="24"/>
        </w:rPr>
        <w:t>采购人（全称</w:t>
      </w:r>
      <w:r>
        <w:rPr>
          <w:rFonts w:hint="eastAsia" w:ascii="宋体" w:hAnsi="宋体" w:eastAsia="宋体" w:cs="宋体"/>
          <w:spacing w:val="-1"/>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3"/>
          <w:sz w:val="24"/>
          <w:szCs w:val="24"/>
        </w:rPr>
        <w:t xml:space="preserve"> </w:t>
      </w:r>
    </w:p>
    <w:p w14:paraId="509F097B">
      <w:pPr>
        <w:spacing w:before="91" w:line="247" w:lineRule="auto"/>
        <w:ind w:left="570" w:right="2454" w:hanging="1"/>
        <w:rPr>
          <w:rFonts w:hint="eastAsia" w:ascii="宋体" w:hAnsi="宋体" w:eastAsia="宋体" w:cs="宋体"/>
          <w:sz w:val="24"/>
          <w:szCs w:val="24"/>
        </w:rPr>
      </w:pPr>
      <w:r>
        <w:rPr>
          <w:rFonts w:hint="eastAsia" w:ascii="宋体" w:hAnsi="宋体" w:eastAsia="宋体" w:cs="宋体"/>
          <w:spacing w:val="-2"/>
          <w:sz w:val="24"/>
          <w:szCs w:val="24"/>
        </w:rPr>
        <w:t>供应商（全称</w:t>
      </w:r>
      <w:r>
        <w:rPr>
          <w:rFonts w:hint="eastAsia" w:ascii="宋体" w:hAnsi="宋体" w:eastAsia="宋体" w:cs="宋体"/>
          <w:spacing w:val="-1"/>
          <w:sz w:val="24"/>
          <w:szCs w:val="24"/>
        </w:rPr>
        <w:t>）：</w:t>
      </w:r>
      <w:r>
        <w:rPr>
          <w:rFonts w:hint="eastAsia" w:ascii="宋体" w:hAnsi="宋体" w:eastAsia="宋体" w:cs="宋体"/>
          <w:sz w:val="24"/>
          <w:szCs w:val="24"/>
          <w:u w:val="single" w:color="auto"/>
        </w:rPr>
        <w:t xml:space="preserve">                             </w:t>
      </w:r>
    </w:p>
    <w:p w14:paraId="66A435C4">
      <w:pPr>
        <w:spacing w:before="188" w:line="350" w:lineRule="auto"/>
        <w:ind w:left="12" w:right="99" w:firstLine="558"/>
        <w:jc w:val="both"/>
        <w:rPr>
          <w:rFonts w:hint="eastAsia" w:ascii="宋体" w:hAnsi="宋体" w:eastAsia="宋体" w:cs="宋体"/>
          <w:sz w:val="24"/>
          <w:szCs w:val="24"/>
        </w:rPr>
      </w:pPr>
      <w:r>
        <w:rPr>
          <w:rFonts w:hint="eastAsia" w:ascii="宋体" w:hAnsi="宋体" w:eastAsia="宋体" w:cs="宋体"/>
          <w:spacing w:val="3"/>
          <w:sz w:val="24"/>
          <w:szCs w:val="24"/>
        </w:rPr>
        <w:t>根据《中华人民共和国民法典》及其他有关法律法规，双方经过友好</w:t>
      </w:r>
      <w:r>
        <w:rPr>
          <w:rFonts w:hint="eastAsia" w:ascii="宋体" w:hAnsi="宋体" w:eastAsia="宋体" w:cs="宋体"/>
          <w:spacing w:val="-1"/>
          <w:sz w:val="24"/>
          <w:szCs w:val="24"/>
        </w:rPr>
        <w:t>协商，本着诚实守信、互惠互利的原则，就</w:t>
      </w:r>
      <w:r>
        <w:rPr>
          <w:rFonts w:hint="eastAsia" w:ascii="宋体" w:hAnsi="宋体" w:eastAsia="宋体" w:cs="宋体"/>
          <w:spacing w:val="-1"/>
          <w:sz w:val="24"/>
          <w:szCs w:val="24"/>
          <w:u w:val="single" w:color="auto"/>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25"/>
          <w:sz w:val="24"/>
          <w:szCs w:val="24"/>
        </w:rPr>
        <w:t xml:space="preserve"> </w:t>
      </w:r>
      <w:r>
        <w:rPr>
          <w:rFonts w:hint="eastAsia" w:ascii="宋体" w:hAnsi="宋体" w:eastAsia="宋体" w:cs="宋体"/>
          <w:spacing w:val="-2"/>
          <w:sz w:val="24"/>
          <w:szCs w:val="24"/>
        </w:rPr>
        <w:t>项目服务事宜签</w:t>
      </w:r>
      <w:r>
        <w:rPr>
          <w:rFonts w:hint="eastAsia" w:ascii="宋体" w:hAnsi="宋体" w:eastAsia="宋体" w:cs="宋体"/>
          <w:spacing w:val="-1"/>
          <w:sz w:val="24"/>
          <w:szCs w:val="24"/>
        </w:rPr>
        <w:t>订本合同条款，共同达成如下协议：</w:t>
      </w:r>
    </w:p>
    <w:p w14:paraId="0404F4C1">
      <w:pPr>
        <w:spacing w:before="41" w:line="221" w:lineRule="auto"/>
        <w:ind w:left="575"/>
        <w:rPr>
          <w:rFonts w:hint="eastAsia" w:ascii="宋体" w:hAnsi="宋体" w:eastAsia="宋体" w:cs="宋体"/>
          <w:sz w:val="24"/>
          <w:szCs w:val="24"/>
        </w:rPr>
      </w:pPr>
      <w:r>
        <w:rPr>
          <w:rFonts w:hint="eastAsia" w:ascii="宋体" w:hAnsi="宋体" w:eastAsia="宋体" w:cs="宋体"/>
          <w:spacing w:val="-3"/>
          <w:sz w:val="24"/>
          <w:szCs w:val="24"/>
        </w:rPr>
        <w:t>一、项目概况</w:t>
      </w:r>
    </w:p>
    <w:p w14:paraId="5B275A46">
      <w:pPr>
        <w:spacing w:before="209" w:line="346" w:lineRule="auto"/>
        <w:ind w:left="573" w:right="3016" w:firstLine="17"/>
        <w:rPr>
          <w:rFonts w:hint="eastAsia" w:ascii="宋体" w:hAnsi="宋体" w:eastAsia="宋体" w:cs="宋体"/>
          <w:spacing w:val="5"/>
          <w:sz w:val="24"/>
          <w:szCs w:val="24"/>
        </w:rPr>
      </w:pPr>
      <w:r>
        <w:rPr>
          <w:rFonts w:hint="eastAsia" w:ascii="宋体" w:hAnsi="宋体" w:eastAsia="宋体" w:cs="宋体"/>
          <w:spacing w:val="-5"/>
          <w:sz w:val="24"/>
          <w:szCs w:val="24"/>
        </w:rPr>
        <w:t>1.项目名称：</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rPr>
        <w:t xml:space="preserve"> </w:t>
      </w:r>
    </w:p>
    <w:p w14:paraId="47023376">
      <w:pPr>
        <w:spacing w:before="209" w:line="346" w:lineRule="auto"/>
        <w:ind w:left="573" w:right="3016" w:firstLine="17"/>
        <w:rPr>
          <w:rFonts w:hint="eastAsia" w:ascii="宋体" w:hAnsi="宋体" w:eastAsia="宋体" w:cs="宋体"/>
          <w:sz w:val="24"/>
          <w:szCs w:val="24"/>
        </w:rPr>
      </w:pPr>
      <w:r>
        <w:rPr>
          <w:rFonts w:hint="eastAsia" w:ascii="宋体" w:hAnsi="宋体" w:eastAsia="宋体" w:cs="宋体"/>
          <w:spacing w:val="-3"/>
          <w:sz w:val="24"/>
          <w:szCs w:val="24"/>
        </w:rPr>
        <w:t>2.服务地点：</w:t>
      </w:r>
      <w:r>
        <w:rPr>
          <w:rFonts w:hint="eastAsia" w:ascii="宋体" w:hAnsi="宋体" w:eastAsia="宋体" w:cs="宋体"/>
          <w:sz w:val="24"/>
          <w:szCs w:val="24"/>
          <w:u w:val="single" w:color="auto"/>
        </w:rPr>
        <w:t xml:space="preserve">                            </w:t>
      </w:r>
    </w:p>
    <w:p w14:paraId="12A34260">
      <w:pPr>
        <w:spacing w:before="40" w:line="221" w:lineRule="auto"/>
        <w:ind w:left="576"/>
        <w:rPr>
          <w:rFonts w:hint="eastAsia" w:ascii="宋体" w:hAnsi="宋体" w:eastAsia="宋体" w:cs="宋体"/>
          <w:sz w:val="24"/>
          <w:szCs w:val="24"/>
        </w:rPr>
      </w:pPr>
      <w:r>
        <w:rPr>
          <w:rFonts w:hint="eastAsia" w:ascii="宋体" w:hAnsi="宋体" w:eastAsia="宋体" w:cs="宋体"/>
          <w:spacing w:val="-2"/>
          <w:sz w:val="24"/>
          <w:szCs w:val="24"/>
        </w:rPr>
        <w:t>3.服务内容和范围：</w:t>
      </w:r>
      <w:r>
        <w:rPr>
          <w:rFonts w:hint="eastAsia" w:ascii="宋体" w:hAnsi="宋体" w:eastAsia="宋体" w:cs="宋体"/>
          <w:spacing w:val="1"/>
          <w:sz w:val="24"/>
          <w:szCs w:val="24"/>
          <w:u w:val="single" w:color="auto"/>
        </w:rPr>
        <w:t xml:space="preserve">                            </w:t>
      </w:r>
    </w:p>
    <w:p w14:paraId="2C752B3E">
      <w:pPr>
        <w:spacing w:before="209" w:line="221" w:lineRule="auto"/>
        <w:ind w:left="575"/>
        <w:rPr>
          <w:rFonts w:hint="eastAsia" w:ascii="宋体" w:hAnsi="宋体" w:eastAsia="宋体" w:cs="宋体"/>
          <w:sz w:val="20"/>
          <w:szCs w:val="20"/>
        </w:rPr>
      </w:pPr>
      <w:r>
        <w:rPr>
          <w:rFonts w:hint="eastAsia" w:ascii="宋体" w:hAnsi="宋体" w:eastAsia="宋体" w:cs="宋体"/>
          <w:spacing w:val="-3"/>
          <w:sz w:val="24"/>
          <w:szCs w:val="24"/>
        </w:rPr>
        <w:t>二、服务期限</w:t>
      </w:r>
    </w:p>
    <w:p w14:paraId="43CA4411">
      <w:pPr>
        <w:spacing w:before="91" w:line="94" w:lineRule="exact"/>
        <w:rPr>
          <w:rFonts w:hint="eastAsia" w:ascii="宋体" w:hAnsi="宋体" w:eastAsia="宋体" w:cs="宋体"/>
          <w:sz w:val="24"/>
          <w:szCs w:val="24"/>
        </w:rPr>
      </w:pPr>
    </w:p>
    <w:p w14:paraId="4307CB8F">
      <w:pPr>
        <w:spacing w:line="50" w:lineRule="exact"/>
        <w:ind w:left="559"/>
        <w:rPr>
          <w:rFonts w:hint="eastAsia" w:ascii="宋体" w:hAnsi="宋体" w:eastAsia="宋体" w:cs="宋体"/>
          <w:sz w:val="24"/>
          <w:szCs w:val="24"/>
        </w:rPr>
      </w:pPr>
      <w:r>
        <w:rPr>
          <w:rFonts w:hint="eastAsia" w:ascii="宋体" w:hAnsi="宋体" w:eastAsia="宋体" w:cs="宋体"/>
          <w:position w:val="3"/>
          <w:sz w:val="24"/>
          <w:szCs w:val="24"/>
        </w:rPr>
        <w:t>________________________________________</w:t>
      </w:r>
    </w:p>
    <w:p w14:paraId="0F7C0B7B">
      <w:pPr>
        <w:spacing w:before="222" w:line="221" w:lineRule="auto"/>
        <w:ind w:left="570"/>
        <w:rPr>
          <w:rFonts w:hint="eastAsia" w:ascii="宋体" w:hAnsi="宋体" w:eastAsia="宋体" w:cs="宋体"/>
          <w:sz w:val="24"/>
          <w:szCs w:val="24"/>
        </w:rPr>
      </w:pPr>
      <w:r>
        <w:rPr>
          <w:rFonts w:hint="eastAsia" w:ascii="宋体" w:hAnsi="宋体" w:eastAsia="宋体" w:cs="宋体"/>
          <w:spacing w:val="-2"/>
          <w:sz w:val="24"/>
          <w:szCs w:val="24"/>
        </w:rPr>
        <w:t>三、服务标准</w:t>
      </w:r>
    </w:p>
    <w:p w14:paraId="204197AA">
      <w:pPr>
        <w:spacing w:before="209" w:line="221" w:lineRule="auto"/>
        <w:ind w:left="572"/>
        <w:rPr>
          <w:rFonts w:hint="eastAsia" w:ascii="宋体" w:hAnsi="宋体" w:eastAsia="宋体" w:cs="宋体"/>
          <w:sz w:val="24"/>
          <w:szCs w:val="24"/>
        </w:rPr>
      </w:pPr>
      <w:r>
        <w:rPr>
          <w:rFonts w:hint="eastAsia" w:ascii="宋体" w:hAnsi="宋体" w:eastAsia="宋体" w:cs="宋体"/>
          <w:spacing w:val="-5"/>
          <w:sz w:val="24"/>
          <w:szCs w:val="24"/>
        </w:rPr>
        <w:t>符合</w:t>
      </w:r>
      <w:r>
        <w:rPr>
          <w:rFonts w:hint="eastAsia" w:ascii="宋体" w:hAnsi="宋体" w:eastAsia="宋体" w:cs="宋体"/>
          <w:spacing w:val="5"/>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5"/>
          <w:sz w:val="24"/>
          <w:szCs w:val="24"/>
        </w:rPr>
        <w:t>标准。</w:t>
      </w:r>
    </w:p>
    <w:p w14:paraId="6C78A68E">
      <w:pPr>
        <w:spacing w:before="210" w:line="345" w:lineRule="auto"/>
        <w:ind w:left="591" w:right="4692" w:firstLine="5"/>
        <w:rPr>
          <w:rFonts w:hint="eastAsia" w:ascii="宋体" w:hAnsi="宋体" w:eastAsia="宋体" w:cs="宋体"/>
          <w:sz w:val="24"/>
          <w:szCs w:val="24"/>
        </w:rPr>
      </w:pPr>
      <w:r>
        <w:rPr>
          <w:rFonts w:hint="eastAsia" w:ascii="宋体" w:hAnsi="宋体" w:eastAsia="宋体" w:cs="宋体"/>
          <w:spacing w:val="-3"/>
          <w:sz w:val="24"/>
          <w:szCs w:val="24"/>
        </w:rPr>
        <w:t>四、签约合同价与合同价格形式</w:t>
      </w:r>
      <w:r>
        <w:rPr>
          <w:rFonts w:hint="eastAsia" w:ascii="宋体" w:hAnsi="宋体" w:eastAsia="宋体" w:cs="宋体"/>
          <w:spacing w:val="5"/>
          <w:sz w:val="24"/>
          <w:szCs w:val="24"/>
        </w:rPr>
        <w:t xml:space="preserve"> </w:t>
      </w:r>
      <w:r>
        <w:rPr>
          <w:rFonts w:hint="eastAsia" w:ascii="宋体" w:hAnsi="宋体" w:eastAsia="宋体" w:cs="宋体"/>
          <w:spacing w:val="-4"/>
          <w:sz w:val="24"/>
          <w:szCs w:val="24"/>
        </w:rPr>
        <w:t>1.签约合同价为：</w:t>
      </w:r>
    </w:p>
    <w:p w14:paraId="7690A69E">
      <w:pPr>
        <w:spacing w:before="43" w:line="220" w:lineRule="auto"/>
        <w:ind w:left="572"/>
        <w:rPr>
          <w:rFonts w:hint="eastAsia" w:ascii="宋体" w:hAnsi="宋体" w:eastAsia="宋体" w:cs="宋体"/>
          <w:sz w:val="24"/>
          <w:szCs w:val="24"/>
        </w:rPr>
      </w:pPr>
      <w:r>
        <w:rPr>
          <w:rFonts w:hint="eastAsia" w:ascii="宋体" w:hAnsi="宋体" w:eastAsia="宋体" w:cs="宋体"/>
          <w:spacing w:val="-7"/>
          <w:sz w:val="24"/>
          <w:szCs w:val="24"/>
        </w:rPr>
        <w:t>人民币（大写）</w:t>
      </w:r>
      <w:r>
        <w:rPr>
          <w:rFonts w:hint="eastAsia" w:ascii="宋体" w:hAnsi="宋体" w:eastAsia="宋体" w:cs="宋体"/>
          <w:spacing w:val="10"/>
          <w:sz w:val="24"/>
          <w:szCs w:val="24"/>
          <w:u w:val="single" w:color="auto"/>
        </w:rPr>
        <w:t xml:space="preserve">             </w:t>
      </w:r>
      <w:r>
        <w:rPr>
          <w:rFonts w:hint="eastAsia" w:ascii="宋体" w:hAnsi="宋体" w:eastAsia="宋体" w:cs="宋体"/>
          <w:spacing w:val="-71"/>
          <w:sz w:val="24"/>
          <w:szCs w:val="24"/>
        </w:rPr>
        <w:t xml:space="preserve"> </w:t>
      </w:r>
      <w:r>
        <w:rPr>
          <w:rFonts w:hint="eastAsia" w:ascii="宋体" w:hAnsi="宋体" w:eastAsia="宋体" w:cs="宋体"/>
          <w:spacing w:val="-7"/>
          <w:sz w:val="24"/>
          <w:szCs w:val="24"/>
        </w:rPr>
        <w:t>(¥</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元)；</w:t>
      </w:r>
    </w:p>
    <w:p w14:paraId="6DD6FAD2">
      <w:pPr>
        <w:spacing w:before="212" w:line="219" w:lineRule="auto"/>
        <w:ind w:left="573"/>
        <w:rPr>
          <w:rFonts w:hint="eastAsia" w:ascii="宋体" w:hAnsi="宋体" w:eastAsia="宋体" w:cs="宋体"/>
          <w:sz w:val="24"/>
          <w:szCs w:val="24"/>
        </w:rPr>
      </w:pPr>
      <w:r>
        <w:rPr>
          <w:rFonts w:hint="eastAsia" w:ascii="宋体" w:hAnsi="宋体" w:eastAsia="宋体" w:cs="宋体"/>
          <w:spacing w:val="-2"/>
          <w:sz w:val="24"/>
          <w:szCs w:val="24"/>
        </w:rPr>
        <w:t>2.合同价格形式：</w:t>
      </w:r>
      <w:r>
        <w:rPr>
          <w:rFonts w:hint="eastAsia" w:ascii="宋体" w:hAnsi="宋体" w:eastAsia="宋体" w:cs="宋体"/>
          <w:sz w:val="24"/>
          <w:szCs w:val="24"/>
          <w:u w:val="single" w:color="auto"/>
        </w:rPr>
        <w:t xml:space="preserve">            </w:t>
      </w:r>
    </w:p>
    <w:p w14:paraId="5EE6713C">
      <w:pPr>
        <w:spacing w:before="213" w:line="221" w:lineRule="auto"/>
        <w:ind w:left="575"/>
        <w:rPr>
          <w:rFonts w:hint="eastAsia" w:ascii="宋体" w:hAnsi="宋体" w:eastAsia="宋体" w:cs="宋体"/>
          <w:sz w:val="24"/>
          <w:szCs w:val="24"/>
        </w:rPr>
      </w:pPr>
      <w:r>
        <w:rPr>
          <w:rFonts w:hint="eastAsia" w:ascii="宋体" w:hAnsi="宋体" w:eastAsia="宋体" w:cs="宋体"/>
          <w:spacing w:val="-3"/>
          <w:sz w:val="24"/>
          <w:szCs w:val="24"/>
        </w:rPr>
        <w:t>五、项目经理</w:t>
      </w:r>
    </w:p>
    <w:p w14:paraId="3BF78039">
      <w:pPr>
        <w:spacing w:before="209" w:line="220" w:lineRule="auto"/>
        <w:ind w:left="570"/>
        <w:rPr>
          <w:rFonts w:hint="eastAsia" w:ascii="宋体" w:hAnsi="宋体" w:eastAsia="宋体" w:cs="宋体"/>
          <w:sz w:val="24"/>
          <w:szCs w:val="24"/>
        </w:rPr>
      </w:pPr>
      <w:r>
        <w:rPr>
          <w:rFonts w:hint="eastAsia" w:ascii="宋体" w:hAnsi="宋体" w:eastAsia="宋体" w:cs="宋体"/>
          <w:spacing w:val="-2"/>
          <w:sz w:val="24"/>
          <w:szCs w:val="24"/>
        </w:rPr>
        <w:t>供应商项目经理：</w:t>
      </w:r>
      <w:r>
        <w:rPr>
          <w:rFonts w:hint="eastAsia" w:ascii="宋体" w:hAnsi="宋体" w:eastAsia="宋体" w:cs="宋体"/>
          <w:sz w:val="24"/>
          <w:szCs w:val="24"/>
          <w:u w:val="single" w:color="auto"/>
        </w:rPr>
        <w:t xml:space="preserve">            </w:t>
      </w:r>
    </w:p>
    <w:p w14:paraId="7DB0869B">
      <w:pPr>
        <w:spacing w:before="211" w:line="221" w:lineRule="auto"/>
        <w:ind w:left="572"/>
        <w:rPr>
          <w:rFonts w:hint="eastAsia" w:ascii="宋体" w:hAnsi="宋体" w:eastAsia="宋体" w:cs="宋体"/>
          <w:sz w:val="24"/>
          <w:szCs w:val="24"/>
        </w:rPr>
      </w:pPr>
      <w:r>
        <w:rPr>
          <w:rFonts w:hint="eastAsia" w:ascii="宋体" w:hAnsi="宋体" w:eastAsia="宋体" w:cs="宋体"/>
          <w:spacing w:val="-2"/>
          <w:sz w:val="24"/>
          <w:szCs w:val="24"/>
        </w:rPr>
        <w:t>六、资金来源</w:t>
      </w:r>
    </w:p>
    <w:p w14:paraId="370C5E1E">
      <w:pPr>
        <w:spacing w:before="209" w:line="221" w:lineRule="auto"/>
        <w:ind w:firstLine="702" w:firstLineChars="300"/>
        <w:jc w:val="both"/>
        <w:rPr>
          <w:rFonts w:hint="eastAsia" w:ascii="宋体" w:hAnsi="宋体" w:eastAsia="宋体" w:cs="宋体"/>
          <w:sz w:val="24"/>
          <w:szCs w:val="24"/>
        </w:rPr>
      </w:pPr>
      <w:r>
        <w:rPr>
          <w:rFonts w:hint="eastAsia" w:ascii="宋体" w:hAnsi="宋体" w:eastAsia="宋体" w:cs="宋体"/>
          <w:spacing w:val="-3"/>
          <w:sz w:val="24"/>
          <w:szCs w:val="24"/>
        </w:rPr>
        <w:t>预算内资金</w:t>
      </w:r>
      <w:r>
        <w:rPr>
          <w:rFonts w:hint="eastAsia" w:ascii="宋体" w:hAnsi="宋体" w:eastAsia="宋体" w:cs="宋体"/>
          <w:spacing w:val="-3"/>
          <w:sz w:val="24"/>
          <w:szCs w:val="24"/>
          <w:u w:val="single" w:color="auto"/>
        </w:rPr>
        <w:t xml:space="preserve">            </w:t>
      </w:r>
      <w:r>
        <w:rPr>
          <w:rFonts w:hint="eastAsia" w:ascii="宋体" w:hAnsi="宋体" w:eastAsia="宋体" w:cs="宋体"/>
          <w:spacing w:val="-126"/>
          <w:sz w:val="24"/>
          <w:szCs w:val="24"/>
        </w:rPr>
        <w:t xml:space="preserve"> </w:t>
      </w:r>
      <w:r>
        <w:rPr>
          <w:rFonts w:hint="eastAsia" w:ascii="宋体" w:hAnsi="宋体" w:eastAsia="宋体" w:cs="宋体"/>
          <w:spacing w:val="-3"/>
          <w:sz w:val="24"/>
          <w:szCs w:val="24"/>
        </w:rPr>
        <w:t>元；财政专户资金：</w:t>
      </w:r>
      <w:r>
        <w:rPr>
          <w:rFonts w:hint="eastAsia" w:ascii="宋体" w:hAnsi="宋体" w:eastAsia="宋体" w:cs="宋体"/>
          <w:spacing w:val="-3"/>
          <w:sz w:val="24"/>
          <w:szCs w:val="24"/>
          <w:u w:val="single" w:color="auto"/>
        </w:rPr>
        <w:t xml:space="preserve">  </w:t>
      </w:r>
      <w:r>
        <w:rPr>
          <w:rFonts w:hint="eastAsia" w:ascii="宋体" w:hAnsi="宋体" w:eastAsia="宋体" w:cs="宋体"/>
          <w:spacing w:val="-126"/>
          <w:sz w:val="24"/>
          <w:szCs w:val="24"/>
        </w:rPr>
        <w:t xml:space="preserve"> </w:t>
      </w:r>
      <w:r>
        <w:rPr>
          <w:rFonts w:hint="eastAsia" w:ascii="宋体" w:hAnsi="宋体" w:eastAsia="宋体" w:cs="宋体"/>
          <w:spacing w:val="-3"/>
          <w:sz w:val="24"/>
          <w:szCs w:val="24"/>
        </w:rPr>
        <w:t>元；自筹资金</w:t>
      </w:r>
      <w:r>
        <w:rPr>
          <w:rFonts w:hint="eastAsia" w:ascii="宋体" w:hAnsi="宋体" w:eastAsia="宋体" w:cs="宋体"/>
          <w:spacing w:val="-4"/>
          <w:sz w:val="24"/>
          <w:szCs w:val="24"/>
        </w:rPr>
        <w:t>：</w:t>
      </w:r>
      <w:r>
        <w:rPr>
          <w:rFonts w:hint="eastAsia" w:ascii="宋体" w:hAnsi="宋体" w:eastAsia="宋体" w:cs="宋体"/>
          <w:spacing w:val="-4"/>
          <w:sz w:val="24"/>
          <w:szCs w:val="24"/>
          <w:u w:val="single" w:color="auto"/>
        </w:rPr>
        <w:t xml:space="preserve">  </w:t>
      </w:r>
      <w:r>
        <w:rPr>
          <w:rFonts w:hint="eastAsia" w:ascii="宋体" w:hAnsi="宋体" w:eastAsia="宋体" w:cs="宋体"/>
          <w:spacing w:val="-126"/>
          <w:sz w:val="24"/>
          <w:szCs w:val="24"/>
        </w:rPr>
        <w:t xml:space="preserve"> </w:t>
      </w:r>
      <w:r>
        <w:rPr>
          <w:rFonts w:hint="eastAsia" w:ascii="宋体" w:hAnsi="宋体" w:eastAsia="宋体" w:cs="宋体"/>
          <w:spacing w:val="-4"/>
          <w:sz w:val="24"/>
          <w:szCs w:val="24"/>
        </w:rPr>
        <w:t>元。</w:t>
      </w:r>
    </w:p>
    <w:p w14:paraId="3620E888">
      <w:pPr>
        <w:spacing w:before="207" w:line="221" w:lineRule="auto"/>
        <w:ind w:left="569"/>
        <w:rPr>
          <w:rFonts w:hint="eastAsia" w:ascii="宋体" w:hAnsi="宋体" w:eastAsia="宋体" w:cs="宋体"/>
          <w:sz w:val="24"/>
          <w:szCs w:val="24"/>
        </w:rPr>
      </w:pPr>
      <w:r>
        <w:rPr>
          <w:rFonts w:hint="eastAsia" w:ascii="宋体" w:hAnsi="宋体" w:eastAsia="宋体" w:cs="宋体"/>
          <w:spacing w:val="-2"/>
          <w:sz w:val="24"/>
          <w:szCs w:val="24"/>
        </w:rPr>
        <w:t>七、付款方式</w:t>
      </w:r>
    </w:p>
    <w:p w14:paraId="790381B7">
      <w:pPr>
        <w:spacing w:before="210" w:line="221" w:lineRule="auto"/>
        <w:ind w:left="599"/>
        <w:rPr>
          <w:rFonts w:hint="eastAsia" w:ascii="宋体" w:hAnsi="宋体" w:eastAsia="宋体" w:cs="宋体"/>
          <w:sz w:val="20"/>
          <w:szCs w:val="20"/>
        </w:rPr>
      </w:pPr>
      <w:r>
        <w:rPr>
          <w:rFonts w:hint="eastAsia" w:ascii="宋体" w:hAnsi="宋体" w:eastAsia="宋体" w:cs="宋体"/>
          <w:spacing w:val="-5"/>
          <w:sz w:val="24"/>
          <w:szCs w:val="24"/>
        </w:rPr>
        <w:t>□一次性支付方式：</w:t>
      </w:r>
    </w:p>
    <w:p w14:paraId="7A68A62D">
      <w:pPr>
        <w:spacing w:before="91" w:line="221" w:lineRule="auto"/>
        <w:ind w:left="599"/>
        <w:rPr>
          <w:rFonts w:hint="eastAsia" w:ascii="宋体" w:hAnsi="宋体" w:eastAsia="宋体" w:cs="宋体"/>
          <w:sz w:val="24"/>
          <w:szCs w:val="24"/>
        </w:rPr>
      </w:pPr>
      <w:r>
        <w:rPr>
          <w:rFonts w:hint="eastAsia" w:ascii="宋体" w:hAnsi="宋体" w:eastAsia="宋体" w:cs="宋体"/>
          <w:spacing w:val="-5"/>
          <w:sz w:val="24"/>
          <w:szCs w:val="24"/>
          <w:lang w:eastAsia="zh-CN"/>
        </w:rPr>
        <w:t>☑</w:t>
      </w:r>
      <w:r>
        <w:rPr>
          <w:rFonts w:hint="eastAsia" w:ascii="宋体" w:hAnsi="宋体" w:eastAsia="宋体" w:cs="宋体"/>
          <w:spacing w:val="-5"/>
          <w:sz w:val="24"/>
          <w:szCs w:val="24"/>
        </w:rPr>
        <w:t>分期支付方式：</w:t>
      </w:r>
    </w:p>
    <w:p w14:paraId="1C5158DD">
      <w:pPr>
        <w:spacing w:line="221" w:lineRule="auto"/>
        <w:rPr>
          <w:rFonts w:hint="eastAsia" w:ascii="宋体" w:hAnsi="宋体" w:eastAsia="宋体" w:cs="宋体"/>
          <w:sz w:val="24"/>
          <w:szCs w:val="24"/>
        </w:rPr>
        <w:sectPr>
          <w:footerReference r:id="rId53" w:type="default"/>
          <w:pgSz w:w="11910" w:h="16840"/>
          <w:pgMar w:top="1120" w:right="1317" w:bottom="806" w:left="1418" w:header="788" w:footer="627" w:gutter="0"/>
          <w:pgBorders>
            <w:top w:val="none" w:sz="0" w:space="0"/>
            <w:left w:val="none" w:sz="0" w:space="0"/>
            <w:bottom w:val="none" w:sz="0" w:space="0"/>
            <w:right w:val="none" w:sz="0" w:space="0"/>
          </w:pgBorders>
          <w:pgNumType w:fmt="decimal"/>
          <w:cols w:space="720" w:num="1"/>
        </w:sectPr>
      </w:pPr>
    </w:p>
    <w:p w14:paraId="1572174A">
      <w:pPr>
        <w:pStyle w:val="5"/>
        <w:spacing w:line="245" w:lineRule="auto"/>
        <w:rPr>
          <w:rFonts w:hint="eastAsia" w:ascii="宋体" w:hAnsi="宋体" w:eastAsia="宋体" w:cs="宋体"/>
          <w:sz w:val="20"/>
          <w:szCs w:val="20"/>
        </w:rPr>
      </w:pPr>
    </w:p>
    <w:p w14:paraId="3305CDED">
      <w:pPr>
        <w:spacing w:before="91" w:line="221" w:lineRule="auto"/>
        <w:ind w:left="599"/>
        <w:rPr>
          <w:rFonts w:hint="eastAsia" w:ascii="宋体" w:hAnsi="宋体" w:eastAsia="宋体" w:cs="宋体"/>
          <w:sz w:val="20"/>
          <w:szCs w:val="20"/>
        </w:rPr>
      </w:pPr>
      <w:r>
        <w:rPr>
          <w:rFonts w:hint="eastAsia" w:ascii="宋体" w:hAnsi="宋体" w:eastAsia="宋体" w:cs="宋体"/>
          <w:spacing w:val="-5"/>
          <w:sz w:val="24"/>
          <w:szCs w:val="24"/>
        </w:rPr>
        <w:t>□其他支付方式：</w:t>
      </w:r>
    </w:p>
    <w:p w14:paraId="1C72231F">
      <w:pPr>
        <w:spacing w:before="91" w:line="221" w:lineRule="auto"/>
        <w:ind w:left="575"/>
        <w:rPr>
          <w:rFonts w:hint="eastAsia" w:ascii="宋体" w:hAnsi="宋体" w:eastAsia="宋体" w:cs="宋体"/>
          <w:sz w:val="24"/>
          <w:szCs w:val="24"/>
        </w:rPr>
      </w:pPr>
      <w:r>
        <w:rPr>
          <w:rFonts w:hint="eastAsia" w:ascii="宋体" w:hAnsi="宋体" w:eastAsia="宋体" w:cs="宋体"/>
          <w:spacing w:val="-2"/>
          <w:sz w:val="24"/>
          <w:szCs w:val="24"/>
        </w:rPr>
        <w:t>八、合同融资事项</w:t>
      </w:r>
    </w:p>
    <w:p w14:paraId="5B13850F">
      <w:pPr>
        <w:spacing w:before="210" w:line="356" w:lineRule="auto"/>
        <w:ind w:left="10" w:firstLine="562"/>
        <w:jc w:val="both"/>
        <w:rPr>
          <w:rFonts w:hint="eastAsia" w:ascii="宋体" w:hAnsi="宋体" w:eastAsia="宋体" w:cs="宋体"/>
          <w:sz w:val="24"/>
          <w:szCs w:val="24"/>
        </w:rPr>
      </w:pPr>
      <w:r>
        <w:rPr>
          <w:rFonts w:hint="eastAsia" w:ascii="宋体" w:hAnsi="宋体" w:eastAsia="宋体" w:cs="宋体"/>
          <w:spacing w:val="3"/>
          <w:sz w:val="24"/>
          <w:szCs w:val="24"/>
        </w:rPr>
        <w:t>按照《山东省财政厅关于启动山东省政府采购合同融资与履约保函服</w:t>
      </w:r>
      <w:r>
        <w:rPr>
          <w:rFonts w:hint="eastAsia" w:ascii="宋体" w:hAnsi="宋体" w:eastAsia="宋体" w:cs="宋体"/>
          <w:sz w:val="24"/>
          <w:szCs w:val="24"/>
        </w:rPr>
        <w:t>务平台有关事项的通知》【鲁财采（2020）31</w:t>
      </w:r>
      <w:r>
        <w:rPr>
          <w:rFonts w:hint="eastAsia" w:ascii="宋体" w:hAnsi="宋体" w:eastAsia="宋体" w:cs="宋体"/>
          <w:spacing w:val="-37"/>
          <w:sz w:val="24"/>
          <w:szCs w:val="24"/>
        </w:rPr>
        <w:t xml:space="preserve"> </w:t>
      </w:r>
      <w:r>
        <w:rPr>
          <w:rFonts w:hint="eastAsia" w:ascii="宋体" w:hAnsi="宋体" w:eastAsia="宋体" w:cs="宋体"/>
          <w:sz w:val="24"/>
          <w:szCs w:val="24"/>
        </w:rPr>
        <w:t>号】、《山东省财政厅关于</w:t>
      </w:r>
      <w:r>
        <w:rPr>
          <w:rFonts w:hint="eastAsia" w:ascii="宋体" w:hAnsi="宋体" w:eastAsia="宋体" w:cs="宋体"/>
          <w:spacing w:val="-4"/>
          <w:sz w:val="24"/>
          <w:szCs w:val="24"/>
        </w:rPr>
        <w:t>加强政府采购合同付款账户管理的通知》【鲁财采（2021）4</w:t>
      </w:r>
      <w:r>
        <w:rPr>
          <w:rFonts w:hint="eastAsia" w:ascii="宋体" w:hAnsi="宋体" w:eastAsia="宋体" w:cs="宋体"/>
          <w:spacing w:val="-37"/>
          <w:sz w:val="24"/>
          <w:szCs w:val="24"/>
        </w:rPr>
        <w:t xml:space="preserve"> </w:t>
      </w:r>
      <w:r>
        <w:rPr>
          <w:rFonts w:hint="eastAsia" w:ascii="宋体" w:hAnsi="宋体" w:eastAsia="宋体" w:cs="宋体"/>
          <w:spacing w:val="-4"/>
          <w:sz w:val="24"/>
          <w:szCs w:val="24"/>
        </w:rPr>
        <w:t>号】文件相关</w:t>
      </w:r>
      <w:r>
        <w:rPr>
          <w:rFonts w:hint="eastAsia" w:ascii="宋体" w:hAnsi="宋体" w:eastAsia="宋体" w:cs="宋体"/>
          <w:sz w:val="24"/>
          <w:szCs w:val="24"/>
        </w:rPr>
        <w:t xml:space="preserve"> </w:t>
      </w:r>
      <w:r>
        <w:rPr>
          <w:rFonts w:hint="eastAsia" w:ascii="宋体" w:hAnsi="宋体" w:eastAsia="宋体" w:cs="宋体"/>
          <w:spacing w:val="-7"/>
          <w:sz w:val="24"/>
          <w:szCs w:val="24"/>
        </w:rPr>
        <w:t>要求，本合同可用于“</w:t>
      </w:r>
      <w:r>
        <w:rPr>
          <w:rFonts w:hint="eastAsia" w:ascii="宋体" w:hAnsi="宋体" w:eastAsia="宋体" w:cs="宋体"/>
          <w:spacing w:val="-86"/>
          <w:sz w:val="24"/>
          <w:szCs w:val="24"/>
        </w:rPr>
        <w:t xml:space="preserve"> </w:t>
      </w:r>
      <w:r>
        <w:rPr>
          <w:rFonts w:hint="eastAsia" w:ascii="宋体" w:hAnsi="宋体" w:eastAsia="宋体" w:cs="宋体"/>
          <w:spacing w:val="-7"/>
          <w:sz w:val="24"/>
          <w:szCs w:val="24"/>
        </w:rPr>
        <w:t>山东省政府采购合同融资与履约保函服务平台”（简</w:t>
      </w:r>
      <w:r>
        <w:rPr>
          <w:rFonts w:hint="eastAsia" w:ascii="宋体" w:hAnsi="宋体" w:eastAsia="宋体" w:cs="宋体"/>
          <w:sz w:val="24"/>
          <w:szCs w:val="24"/>
        </w:rPr>
        <w:t xml:space="preserve"> </w:t>
      </w:r>
      <w:r>
        <w:rPr>
          <w:rFonts w:hint="eastAsia" w:ascii="宋体" w:hAnsi="宋体" w:eastAsia="宋体" w:cs="宋体"/>
          <w:spacing w:val="3"/>
          <w:sz w:val="24"/>
          <w:szCs w:val="24"/>
        </w:rPr>
        <w:t>称融资平台）进行质押融资，如本合同已通过融资平台质押融资，融资平</w:t>
      </w:r>
      <w:r>
        <w:rPr>
          <w:rFonts w:hint="eastAsia" w:ascii="宋体" w:hAnsi="宋体" w:eastAsia="宋体" w:cs="宋体"/>
          <w:spacing w:val="7"/>
          <w:sz w:val="24"/>
          <w:szCs w:val="24"/>
        </w:rPr>
        <w:t xml:space="preserve"> </w:t>
      </w:r>
      <w:r>
        <w:rPr>
          <w:rFonts w:hint="eastAsia" w:ascii="宋体" w:hAnsi="宋体" w:eastAsia="宋体" w:cs="宋体"/>
          <w:spacing w:val="1"/>
          <w:sz w:val="24"/>
          <w:szCs w:val="24"/>
        </w:rPr>
        <w:t>台将生成“政府采购合同回款账户确认单</w:t>
      </w:r>
      <w:r>
        <w:rPr>
          <w:rFonts w:hint="eastAsia" w:ascii="宋体" w:hAnsi="宋体" w:eastAsia="宋体" w:cs="宋体"/>
          <w:spacing w:val="-100"/>
          <w:sz w:val="24"/>
          <w:szCs w:val="24"/>
        </w:rPr>
        <w:t xml:space="preserve"> </w:t>
      </w:r>
      <w:r>
        <w:rPr>
          <w:rFonts w:hint="eastAsia" w:ascii="宋体" w:hAnsi="宋体" w:eastAsia="宋体" w:cs="宋体"/>
          <w:spacing w:val="1"/>
          <w:sz w:val="24"/>
          <w:szCs w:val="24"/>
        </w:rPr>
        <w:t>”，回传“</w:t>
      </w:r>
      <w:r>
        <w:rPr>
          <w:rFonts w:hint="eastAsia" w:ascii="宋体" w:hAnsi="宋体" w:eastAsia="宋体" w:cs="宋体"/>
          <w:spacing w:val="-102"/>
          <w:sz w:val="24"/>
          <w:szCs w:val="24"/>
        </w:rPr>
        <w:t xml:space="preserve"> </w:t>
      </w:r>
      <w:r>
        <w:rPr>
          <w:rFonts w:hint="eastAsia" w:ascii="宋体" w:hAnsi="宋体" w:eastAsia="宋体" w:cs="宋体"/>
          <w:spacing w:val="1"/>
          <w:sz w:val="24"/>
          <w:szCs w:val="24"/>
        </w:rPr>
        <w:t>山东</w:t>
      </w:r>
      <w:r>
        <w:rPr>
          <w:rFonts w:hint="eastAsia" w:ascii="宋体" w:hAnsi="宋体" w:eastAsia="宋体" w:cs="宋体"/>
          <w:sz w:val="24"/>
          <w:szCs w:val="24"/>
        </w:rPr>
        <w:t>省政府采购信息</w:t>
      </w:r>
      <w:r>
        <w:rPr>
          <w:rFonts w:hint="eastAsia" w:ascii="宋体" w:hAnsi="宋体" w:eastAsia="宋体" w:cs="宋体"/>
          <w:spacing w:val="1"/>
          <w:sz w:val="24"/>
          <w:szCs w:val="24"/>
        </w:rPr>
        <w:t>公开平台</w:t>
      </w:r>
      <w:r>
        <w:rPr>
          <w:rFonts w:hint="eastAsia" w:ascii="宋体" w:hAnsi="宋体" w:eastAsia="宋体" w:cs="宋体"/>
          <w:spacing w:val="-103"/>
          <w:sz w:val="24"/>
          <w:szCs w:val="24"/>
        </w:rPr>
        <w:t xml:space="preserve"> </w:t>
      </w:r>
      <w:r>
        <w:rPr>
          <w:rFonts w:hint="eastAsia" w:ascii="宋体" w:hAnsi="宋体" w:eastAsia="宋体" w:cs="宋体"/>
          <w:spacing w:val="1"/>
          <w:sz w:val="24"/>
          <w:szCs w:val="24"/>
        </w:rPr>
        <w:t>”推送至采购人。采购人应根据“确认单</w:t>
      </w:r>
      <w:r>
        <w:rPr>
          <w:rFonts w:hint="eastAsia" w:ascii="宋体" w:hAnsi="宋体" w:eastAsia="宋体" w:cs="宋体"/>
          <w:spacing w:val="-98"/>
          <w:sz w:val="24"/>
          <w:szCs w:val="24"/>
        </w:rPr>
        <w:t xml:space="preserve"> </w:t>
      </w:r>
      <w:r>
        <w:rPr>
          <w:rFonts w:hint="eastAsia" w:ascii="宋体" w:hAnsi="宋体" w:eastAsia="宋体" w:cs="宋体"/>
          <w:spacing w:val="1"/>
          <w:sz w:val="24"/>
          <w:szCs w:val="24"/>
        </w:rPr>
        <w:t>”信</w:t>
      </w:r>
      <w:r>
        <w:rPr>
          <w:rFonts w:hint="eastAsia" w:ascii="宋体" w:hAnsi="宋体" w:eastAsia="宋体" w:cs="宋体"/>
          <w:sz w:val="24"/>
          <w:szCs w:val="24"/>
        </w:rPr>
        <w:t xml:space="preserve">息，加强合同账户 </w:t>
      </w:r>
      <w:r>
        <w:rPr>
          <w:rFonts w:hint="eastAsia" w:ascii="宋体" w:hAnsi="宋体" w:eastAsia="宋体" w:cs="宋体"/>
          <w:spacing w:val="3"/>
          <w:sz w:val="24"/>
          <w:szCs w:val="24"/>
        </w:rPr>
        <w:t>及资金支付管理，确保合同资金准确支付到贷款银行确认的回款账户，未</w:t>
      </w:r>
      <w:r>
        <w:rPr>
          <w:rFonts w:hint="eastAsia" w:ascii="宋体" w:hAnsi="宋体" w:eastAsia="宋体" w:cs="宋体"/>
          <w:spacing w:val="7"/>
          <w:sz w:val="24"/>
          <w:szCs w:val="24"/>
        </w:rPr>
        <w:t xml:space="preserve"> </w:t>
      </w:r>
      <w:r>
        <w:rPr>
          <w:rFonts w:hint="eastAsia" w:ascii="宋体" w:hAnsi="宋体" w:eastAsia="宋体" w:cs="宋体"/>
          <w:spacing w:val="-1"/>
          <w:sz w:val="24"/>
          <w:szCs w:val="24"/>
        </w:rPr>
        <w:t>经相关贷款金融机构同意不得随意变更。</w:t>
      </w:r>
    </w:p>
    <w:p w14:paraId="234279C9">
      <w:pPr>
        <w:spacing w:before="41" w:line="221" w:lineRule="auto"/>
        <w:ind w:left="577"/>
        <w:rPr>
          <w:rFonts w:hint="eastAsia" w:ascii="宋体" w:hAnsi="宋体" w:eastAsia="宋体" w:cs="宋体"/>
          <w:sz w:val="24"/>
          <w:szCs w:val="24"/>
        </w:rPr>
      </w:pPr>
      <w:r>
        <w:rPr>
          <w:rFonts w:hint="eastAsia" w:ascii="宋体" w:hAnsi="宋体" w:eastAsia="宋体" w:cs="宋体"/>
          <w:spacing w:val="-2"/>
          <w:sz w:val="24"/>
          <w:szCs w:val="24"/>
        </w:rPr>
        <w:t>九、合同文件构成</w:t>
      </w:r>
    </w:p>
    <w:p w14:paraId="286DDA2F">
      <w:pPr>
        <w:spacing w:before="208" w:line="220" w:lineRule="auto"/>
        <w:ind w:left="571"/>
        <w:rPr>
          <w:rFonts w:hint="eastAsia" w:ascii="宋体" w:hAnsi="宋体" w:eastAsia="宋体" w:cs="宋体"/>
          <w:sz w:val="24"/>
          <w:szCs w:val="24"/>
        </w:rPr>
      </w:pPr>
      <w:r>
        <w:rPr>
          <w:rFonts w:hint="eastAsia" w:ascii="宋体" w:hAnsi="宋体" w:eastAsia="宋体" w:cs="宋体"/>
          <w:spacing w:val="-1"/>
          <w:sz w:val="24"/>
          <w:szCs w:val="24"/>
        </w:rPr>
        <w:t>本协议书与下列文件一起构成合同文件：</w:t>
      </w:r>
    </w:p>
    <w:p w14:paraId="7FCAF1CB">
      <w:pPr>
        <w:spacing w:before="211" w:line="220" w:lineRule="auto"/>
        <w:ind w:left="578"/>
        <w:rPr>
          <w:rFonts w:hint="eastAsia" w:ascii="宋体" w:hAnsi="宋体" w:eastAsia="宋体" w:cs="宋体"/>
          <w:sz w:val="24"/>
          <w:szCs w:val="24"/>
        </w:rPr>
      </w:pPr>
      <w:r>
        <w:rPr>
          <w:rFonts w:hint="eastAsia" w:ascii="宋体" w:hAnsi="宋体" w:eastAsia="宋体" w:cs="宋体"/>
          <w:spacing w:val="-2"/>
          <w:sz w:val="24"/>
          <w:szCs w:val="24"/>
        </w:rPr>
        <w:t>（1）中标或成交通知书；</w:t>
      </w:r>
    </w:p>
    <w:p w14:paraId="50614F91">
      <w:pPr>
        <w:spacing w:before="211" w:line="220" w:lineRule="auto"/>
        <w:ind w:left="578"/>
        <w:rPr>
          <w:rFonts w:hint="eastAsia" w:ascii="宋体" w:hAnsi="宋体" w:eastAsia="宋体" w:cs="宋体"/>
          <w:sz w:val="24"/>
          <w:szCs w:val="24"/>
        </w:rPr>
      </w:pPr>
      <w:r>
        <w:rPr>
          <w:rFonts w:hint="eastAsia" w:ascii="宋体" w:hAnsi="宋体" w:eastAsia="宋体" w:cs="宋体"/>
          <w:spacing w:val="-2"/>
          <w:sz w:val="24"/>
          <w:szCs w:val="24"/>
        </w:rPr>
        <w:t>（2）投标函及其附录；</w:t>
      </w:r>
    </w:p>
    <w:p w14:paraId="74A840B5">
      <w:pPr>
        <w:spacing w:before="213" w:line="221" w:lineRule="auto"/>
        <w:ind w:left="578"/>
        <w:rPr>
          <w:rFonts w:hint="eastAsia" w:ascii="宋体" w:hAnsi="宋体" w:eastAsia="宋体" w:cs="宋体"/>
          <w:sz w:val="24"/>
          <w:szCs w:val="24"/>
        </w:rPr>
      </w:pPr>
      <w:r>
        <w:rPr>
          <w:rFonts w:hint="eastAsia" w:ascii="宋体" w:hAnsi="宋体" w:eastAsia="宋体" w:cs="宋体"/>
          <w:spacing w:val="-3"/>
          <w:sz w:val="24"/>
          <w:szCs w:val="24"/>
        </w:rPr>
        <w:t>（3）合同条款；</w:t>
      </w:r>
    </w:p>
    <w:p w14:paraId="19C635D6">
      <w:pPr>
        <w:spacing w:before="207" w:line="221" w:lineRule="auto"/>
        <w:ind w:left="578"/>
        <w:rPr>
          <w:rFonts w:hint="eastAsia" w:ascii="宋体" w:hAnsi="宋体" w:eastAsia="宋体" w:cs="宋体"/>
          <w:sz w:val="24"/>
          <w:szCs w:val="24"/>
        </w:rPr>
      </w:pPr>
      <w:r>
        <w:rPr>
          <w:rFonts w:hint="eastAsia" w:ascii="宋体" w:hAnsi="宋体" w:eastAsia="宋体" w:cs="宋体"/>
          <w:spacing w:val="-2"/>
          <w:sz w:val="24"/>
          <w:szCs w:val="24"/>
        </w:rPr>
        <w:t>（4）服务标准和要求；</w:t>
      </w:r>
    </w:p>
    <w:p w14:paraId="26A8BF0D">
      <w:pPr>
        <w:spacing w:before="211" w:line="221" w:lineRule="auto"/>
        <w:ind w:left="578"/>
        <w:rPr>
          <w:rFonts w:hint="eastAsia" w:ascii="宋体" w:hAnsi="宋体" w:eastAsia="宋体" w:cs="宋体"/>
          <w:sz w:val="24"/>
          <w:szCs w:val="24"/>
        </w:rPr>
      </w:pPr>
      <w:r>
        <w:rPr>
          <w:rFonts w:hint="eastAsia" w:ascii="宋体" w:hAnsi="宋体" w:eastAsia="宋体" w:cs="宋体"/>
          <w:spacing w:val="-3"/>
          <w:sz w:val="24"/>
          <w:szCs w:val="24"/>
        </w:rPr>
        <w:t>（5）图纸（如果有</w:t>
      </w:r>
      <w:r>
        <w:rPr>
          <w:rFonts w:hint="eastAsia" w:ascii="宋体" w:hAnsi="宋体" w:eastAsia="宋体" w:cs="宋体"/>
          <w:spacing w:val="3"/>
          <w:sz w:val="24"/>
          <w:szCs w:val="24"/>
        </w:rPr>
        <w:t>）；</w:t>
      </w:r>
    </w:p>
    <w:p w14:paraId="2D1716F8">
      <w:pPr>
        <w:spacing w:before="209" w:line="219" w:lineRule="auto"/>
        <w:ind w:left="578"/>
        <w:rPr>
          <w:rFonts w:hint="eastAsia" w:ascii="宋体" w:hAnsi="宋体" w:eastAsia="宋体" w:cs="宋体"/>
          <w:sz w:val="24"/>
          <w:szCs w:val="24"/>
        </w:rPr>
      </w:pPr>
      <w:r>
        <w:rPr>
          <w:rFonts w:hint="eastAsia" w:ascii="宋体" w:hAnsi="宋体" w:eastAsia="宋体" w:cs="宋体"/>
          <w:spacing w:val="-2"/>
          <w:sz w:val="24"/>
          <w:szCs w:val="24"/>
        </w:rPr>
        <w:t>（6）服务费用报价表；</w:t>
      </w:r>
    </w:p>
    <w:p w14:paraId="2186F5EB">
      <w:pPr>
        <w:spacing w:before="212" w:line="221" w:lineRule="auto"/>
        <w:ind w:left="578"/>
        <w:rPr>
          <w:rFonts w:hint="eastAsia" w:ascii="宋体" w:hAnsi="宋体" w:eastAsia="宋体" w:cs="宋体"/>
          <w:sz w:val="24"/>
          <w:szCs w:val="24"/>
        </w:rPr>
      </w:pPr>
      <w:r>
        <w:rPr>
          <w:rFonts w:hint="eastAsia" w:ascii="宋体" w:hAnsi="宋体" w:eastAsia="宋体" w:cs="宋体"/>
          <w:spacing w:val="-2"/>
          <w:sz w:val="24"/>
          <w:szCs w:val="24"/>
        </w:rPr>
        <w:t>（7）其他合同文件。</w:t>
      </w:r>
    </w:p>
    <w:p w14:paraId="6F7291C4">
      <w:pPr>
        <w:spacing w:before="209" w:line="346" w:lineRule="auto"/>
        <w:ind w:left="13" w:firstLine="555"/>
        <w:rPr>
          <w:rFonts w:hint="eastAsia" w:ascii="宋体" w:hAnsi="宋体" w:eastAsia="宋体" w:cs="宋体"/>
          <w:sz w:val="24"/>
          <w:szCs w:val="24"/>
        </w:rPr>
      </w:pPr>
      <w:r>
        <w:rPr>
          <w:rFonts w:hint="eastAsia" w:ascii="宋体" w:hAnsi="宋体" w:eastAsia="宋体" w:cs="宋体"/>
          <w:spacing w:val="3"/>
          <w:sz w:val="24"/>
          <w:szCs w:val="24"/>
        </w:rPr>
        <w:t>在合同订立及履行过程中形成的与合同有关的文件均构成合同文件组</w:t>
      </w:r>
      <w:r>
        <w:rPr>
          <w:rFonts w:hint="eastAsia" w:ascii="宋体" w:hAnsi="宋体" w:eastAsia="宋体" w:cs="宋体"/>
          <w:spacing w:val="-4"/>
          <w:sz w:val="24"/>
          <w:szCs w:val="24"/>
        </w:rPr>
        <w:t>成部分。</w:t>
      </w:r>
    </w:p>
    <w:p w14:paraId="23BDE3E2">
      <w:pPr>
        <w:spacing w:before="41" w:line="350" w:lineRule="auto"/>
        <w:ind w:left="10" w:firstLine="562"/>
        <w:jc w:val="both"/>
        <w:rPr>
          <w:rFonts w:hint="eastAsia" w:ascii="宋体" w:hAnsi="宋体" w:eastAsia="宋体" w:cs="宋体"/>
          <w:sz w:val="24"/>
          <w:szCs w:val="24"/>
        </w:rPr>
      </w:pPr>
      <w:r>
        <w:rPr>
          <w:rFonts w:hint="eastAsia" w:ascii="宋体" w:hAnsi="宋体" w:eastAsia="宋体" w:cs="宋体"/>
          <w:spacing w:val="3"/>
          <w:sz w:val="24"/>
          <w:szCs w:val="24"/>
        </w:rPr>
        <w:t>上述各项合同文件包括合同当事人就该项合同文件所作出的补充和修改，属于同一类内容的文件，应以最新签署的为准。专用合同条款及其附</w:t>
      </w:r>
      <w:r>
        <w:rPr>
          <w:rFonts w:hint="eastAsia" w:ascii="宋体" w:hAnsi="宋体" w:eastAsia="宋体" w:cs="宋体"/>
          <w:spacing w:val="-1"/>
          <w:sz w:val="24"/>
          <w:szCs w:val="24"/>
        </w:rPr>
        <w:t>件须经合同当事人签字或盖章。</w:t>
      </w:r>
    </w:p>
    <w:p w14:paraId="4A31B32B">
      <w:pPr>
        <w:spacing w:line="350" w:lineRule="auto"/>
        <w:rPr>
          <w:rFonts w:hint="eastAsia" w:ascii="宋体" w:hAnsi="宋体" w:eastAsia="宋体" w:cs="宋体"/>
          <w:sz w:val="24"/>
          <w:szCs w:val="24"/>
        </w:rPr>
        <w:sectPr>
          <w:footerReference r:id="rId54" w:type="default"/>
          <w:pgSz w:w="11910" w:h="16840"/>
          <w:pgMar w:top="1120" w:right="1416" w:bottom="806" w:left="1418" w:header="788" w:footer="627" w:gutter="0"/>
          <w:pgBorders>
            <w:top w:val="none" w:sz="0" w:space="0"/>
            <w:left w:val="none" w:sz="0" w:space="0"/>
            <w:bottom w:val="none" w:sz="0" w:space="0"/>
            <w:right w:val="none" w:sz="0" w:space="0"/>
          </w:pgBorders>
          <w:pgNumType w:fmt="decimal"/>
          <w:cols w:space="720" w:num="1"/>
        </w:sectPr>
      </w:pPr>
    </w:p>
    <w:p w14:paraId="71A95C25">
      <w:pPr>
        <w:pStyle w:val="5"/>
        <w:spacing w:line="245" w:lineRule="auto"/>
        <w:rPr>
          <w:rFonts w:hint="eastAsia" w:ascii="宋体" w:hAnsi="宋体" w:eastAsia="宋体" w:cs="宋体"/>
          <w:sz w:val="20"/>
          <w:szCs w:val="20"/>
        </w:rPr>
      </w:pPr>
    </w:p>
    <w:p w14:paraId="35DE8EF6">
      <w:pPr>
        <w:spacing w:before="91" w:line="221" w:lineRule="auto"/>
        <w:ind w:left="707"/>
        <w:rPr>
          <w:rFonts w:hint="eastAsia" w:ascii="宋体" w:hAnsi="宋体" w:eastAsia="宋体" w:cs="宋体"/>
          <w:sz w:val="24"/>
          <w:szCs w:val="24"/>
        </w:rPr>
      </w:pPr>
      <w:r>
        <w:rPr>
          <w:rFonts w:hint="eastAsia" w:ascii="宋体" w:hAnsi="宋体" w:eastAsia="宋体" w:cs="宋体"/>
          <w:spacing w:val="-3"/>
          <w:sz w:val="24"/>
          <w:szCs w:val="24"/>
        </w:rPr>
        <w:t>十、承诺</w:t>
      </w:r>
    </w:p>
    <w:p w14:paraId="3BF90B64">
      <w:pPr>
        <w:spacing w:before="209" w:line="345" w:lineRule="auto"/>
        <w:ind w:left="148" w:firstLine="578"/>
        <w:rPr>
          <w:rFonts w:hint="eastAsia" w:ascii="宋体" w:hAnsi="宋体" w:eastAsia="宋体" w:cs="宋体"/>
          <w:sz w:val="24"/>
          <w:szCs w:val="24"/>
        </w:rPr>
      </w:pPr>
      <w:r>
        <w:rPr>
          <w:rFonts w:hint="eastAsia" w:ascii="宋体" w:hAnsi="宋体" w:eastAsia="宋体" w:cs="宋体"/>
          <w:spacing w:val="3"/>
          <w:sz w:val="24"/>
          <w:szCs w:val="24"/>
        </w:rPr>
        <w:t>1.采购人承诺按照法律规定履行项目审批手</w:t>
      </w:r>
      <w:r>
        <w:rPr>
          <w:rFonts w:hint="eastAsia" w:ascii="宋体" w:hAnsi="宋体" w:eastAsia="宋体" w:cs="宋体"/>
          <w:spacing w:val="2"/>
          <w:sz w:val="24"/>
          <w:szCs w:val="24"/>
        </w:rPr>
        <w:t>续、筹集项目资金并按照</w:t>
      </w:r>
      <w:r>
        <w:rPr>
          <w:rFonts w:hint="eastAsia" w:ascii="宋体" w:hAnsi="宋体" w:eastAsia="宋体" w:cs="宋体"/>
          <w:spacing w:val="-1"/>
          <w:sz w:val="24"/>
          <w:szCs w:val="24"/>
        </w:rPr>
        <w:t>合同约定的期限和方式支付合同价款。</w:t>
      </w:r>
    </w:p>
    <w:p w14:paraId="48BF4372">
      <w:pPr>
        <w:spacing w:before="44" w:line="350" w:lineRule="auto"/>
        <w:ind w:left="148" w:firstLine="561"/>
        <w:rPr>
          <w:rFonts w:hint="eastAsia" w:ascii="宋体" w:hAnsi="宋体" w:eastAsia="宋体" w:cs="宋体"/>
          <w:sz w:val="24"/>
          <w:szCs w:val="24"/>
        </w:rPr>
      </w:pPr>
      <w:r>
        <w:rPr>
          <w:rFonts w:hint="eastAsia" w:ascii="宋体" w:hAnsi="宋体" w:eastAsia="宋体" w:cs="宋体"/>
          <w:spacing w:val="3"/>
          <w:sz w:val="24"/>
          <w:szCs w:val="24"/>
        </w:rPr>
        <w:t>2.供应商承诺按照法律规定及合同约定开展服务工作，确保服务质量和效率，不进行转包及违法分包，并在缺陷责任期及保修期内承担相应的</w:t>
      </w:r>
      <w:r>
        <w:rPr>
          <w:rFonts w:hint="eastAsia" w:ascii="宋体" w:hAnsi="宋体" w:eastAsia="宋体" w:cs="宋体"/>
          <w:spacing w:val="-4"/>
          <w:sz w:val="24"/>
          <w:szCs w:val="24"/>
        </w:rPr>
        <w:t>责任。</w:t>
      </w:r>
    </w:p>
    <w:p w14:paraId="6CF07762">
      <w:pPr>
        <w:spacing w:before="40" w:line="346" w:lineRule="auto"/>
        <w:ind w:left="149" w:firstLine="562"/>
        <w:rPr>
          <w:rFonts w:hint="eastAsia" w:ascii="宋体" w:hAnsi="宋体" w:eastAsia="宋体" w:cs="宋体"/>
          <w:sz w:val="24"/>
          <w:szCs w:val="24"/>
        </w:rPr>
      </w:pPr>
      <w:r>
        <w:rPr>
          <w:rFonts w:hint="eastAsia" w:ascii="宋体" w:hAnsi="宋体" w:eastAsia="宋体" w:cs="宋体"/>
          <w:spacing w:val="3"/>
          <w:sz w:val="24"/>
          <w:szCs w:val="24"/>
        </w:rPr>
        <w:t>3.采购人和供应商通过招投标形式签订合同的，双方理解并承诺不再</w:t>
      </w:r>
      <w:r>
        <w:rPr>
          <w:rFonts w:hint="eastAsia" w:ascii="宋体" w:hAnsi="宋体" w:eastAsia="宋体" w:cs="宋体"/>
          <w:spacing w:val="-1"/>
          <w:sz w:val="24"/>
          <w:szCs w:val="24"/>
        </w:rPr>
        <w:t>就同一项目另行签订与合同实质性内容相背离的协议。</w:t>
      </w:r>
    </w:p>
    <w:p w14:paraId="5D116F3D">
      <w:pPr>
        <w:spacing w:before="41" w:line="222" w:lineRule="auto"/>
        <w:ind w:left="707"/>
        <w:rPr>
          <w:rFonts w:hint="eastAsia" w:ascii="宋体" w:hAnsi="宋体" w:eastAsia="宋体" w:cs="宋体"/>
          <w:sz w:val="24"/>
          <w:szCs w:val="24"/>
        </w:rPr>
      </w:pPr>
      <w:r>
        <w:rPr>
          <w:rFonts w:hint="eastAsia" w:ascii="宋体" w:hAnsi="宋体" w:eastAsia="宋体" w:cs="宋体"/>
          <w:spacing w:val="-2"/>
          <w:sz w:val="24"/>
          <w:szCs w:val="24"/>
        </w:rPr>
        <w:t>十一、签订时间</w:t>
      </w:r>
    </w:p>
    <w:p w14:paraId="35ADC2BB">
      <w:pPr>
        <w:spacing w:before="207" w:line="220" w:lineRule="auto"/>
        <w:ind w:left="707"/>
        <w:rPr>
          <w:rFonts w:hint="eastAsia" w:ascii="宋体" w:hAnsi="宋体" w:eastAsia="宋体" w:cs="宋体"/>
          <w:sz w:val="24"/>
          <w:szCs w:val="24"/>
        </w:rPr>
      </w:pPr>
      <w:r>
        <w:rPr>
          <w:rFonts w:hint="eastAsia" w:ascii="宋体" w:hAnsi="宋体" w:eastAsia="宋体" w:cs="宋体"/>
          <w:spacing w:val="-2"/>
          <w:sz w:val="24"/>
          <w:szCs w:val="24"/>
        </w:rPr>
        <w:t>本合同于</w:t>
      </w:r>
      <w:r>
        <w:rPr>
          <w:rFonts w:hint="eastAsia" w:ascii="宋体" w:hAnsi="宋体" w:eastAsia="宋体" w:cs="宋体"/>
          <w:spacing w:val="-2"/>
          <w:sz w:val="24"/>
          <w:szCs w:val="24"/>
          <w:u w:val="single" w:color="auto"/>
        </w:rPr>
        <w:t xml:space="preserve">              </w:t>
      </w:r>
      <w:r>
        <w:rPr>
          <w:rFonts w:hint="eastAsia" w:ascii="宋体" w:hAnsi="宋体" w:eastAsia="宋体" w:cs="宋体"/>
          <w:spacing w:val="-111"/>
          <w:sz w:val="24"/>
          <w:szCs w:val="24"/>
        </w:rPr>
        <w:t xml:space="preserve"> </w:t>
      </w:r>
      <w:r>
        <w:rPr>
          <w:rFonts w:hint="eastAsia" w:ascii="宋体" w:hAnsi="宋体" w:eastAsia="宋体" w:cs="宋体"/>
          <w:spacing w:val="-2"/>
          <w:sz w:val="24"/>
          <w:szCs w:val="24"/>
        </w:rPr>
        <w:t>签订。</w:t>
      </w:r>
    </w:p>
    <w:p w14:paraId="1F8FEB7D">
      <w:pPr>
        <w:spacing w:before="209" w:line="222" w:lineRule="auto"/>
        <w:ind w:left="707"/>
        <w:rPr>
          <w:rFonts w:hint="eastAsia" w:ascii="宋体" w:hAnsi="宋体" w:eastAsia="宋体" w:cs="宋体"/>
          <w:sz w:val="24"/>
          <w:szCs w:val="24"/>
        </w:rPr>
      </w:pPr>
      <w:r>
        <w:rPr>
          <w:rFonts w:hint="eastAsia" w:ascii="宋体" w:hAnsi="宋体" w:eastAsia="宋体" w:cs="宋体"/>
          <w:spacing w:val="-2"/>
          <w:sz w:val="24"/>
          <w:szCs w:val="24"/>
        </w:rPr>
        <w:t>十二、签订地点</w:t>
      </w:r>
    </w:p>
    <w:p w14:paraId="4D0AEEAF">
      <w:pPr>
        <w:spacing w:before="211" w:line="220" w:lineRule="auto"/>
        <w:ind w:left="707"/>
        <w:rPr>
          <w:rFonts w:hint="eastAsia" w:ascii="宋体" w:hAnsi="宋体" w:eastAsia="宋体" w:cs="宋体"/>
          <w:sz w:val="24"/>
          <w:szCs w:val="24"/>
        </w:rPr>
      </w:pPr>
      <w:r>
        <w:rPr>
          <w:rFonts w:hint="eastAsia" w:ascii="宋体" w:hAnsi="宋体" w:eastAsia="宋体" w:cs="宋体"/>
          <w:spacing w:val="-2"/>
          <w:sz w:val="24"/>
          <w:szCs w:val="24"/>
        </w:rPr>
        <w:t>本合同在</w:t>
      </w:r>
      <w:r>
        <w:rPr>
          <w:rFonts w:hint="eastAsia" w:ascii="宋体" w:hAnsi="宋体" w:eastAsia="宋体" w:cs="宋体"/>
          <w:spacing w:val="-2"/>
          <w:sz w:val="24"/>
          <w:szCs w:val="24"/>
          <w:u w:val="single" w:color="auto"/>
        </w:rPr>
        <w:t xml:space="preserve">              </w:t>
      </w:r>
      <w:r>
        <w:rPr>
          <w:rFonts w:hint="eastAsia" w:ascii="宋体" w:hAnsi="宋体" w:eastAsia="宋体" w:cs="宋体"/>
          <w:spacing w:val="-111"/>
          <w:sz w:val="24"/>
          <w:szCs w:val="24"/>
        </w:rPr>
        <w:t xml:space="preserve"> </w:t>
      </w:r>
      <w:r>
        <w:rPr>
          <w:rFonts w:hint="eastAsia" w:ascii="宋体" w:hAnsi="宋体" w:eastAsia="宋体" w:cs="宋体"/>
          <w:spacing w:val="-2"/>
          <w:sz w:val="24"/>
          <w:szCs w:val="24"/>
        </w:rPr>
        <w:t>签订。</w:t>
      </w:r>
    </w:p>
    <w:p w14:paraId="6372ED6D">
      <w:pPr>
        <w:spacing w:before="211" w:line="221" w:lineRule="auto"/>
        <w:ind w:left="707"/>
        <w:rPr>
          <w:rFonts w:hint="eastAsia" w:ascii="宋体" w:hAnsi="宋体" w:eastAsia="宋体" w:cs="宋体"/>
          <w:sz w:val="24"/>
          <w:szCs w:val="24"/>
        </w:rPr>
      </w:pPr>
      <w:r>
        <w:rPr>
          <w:rFonts w:hint="eastAsia" w:ascii="宋体" w:hAnsi="宋体" w:eastAsia="宋体" w:cs="宋体"/>
          <w:spacing w:val="-2"/>
          <w:sz w:val="24"/>
          <w:szCs w:val="24"/>
        </w:rPr>
        <w:t>十三、补充协议</w:t>
      </w:r>
    </w:p>
    <w:p w14:paraId="1158687E">
      <w:pPr>
        <w:spacing w:before="206" w:line="346" w:lineRule="auto"/>
        <w:ind w:left="149" w:firstLine="558"/>
        <w:rPr>
          <w:rFonts w:hint="eastAsia" w:ascii="宋体" w:hAnsi="宋体" w:eastAsia="宋体" w:cs="宋体"/>
          <w:sz w:val="24"/>
          <w:szCs w:val="24"/>
        </w:rPr>
      </w:pPr>
      <w:r>
        <w:rPr>
          <w:rFonts w:hint="eastAsia" w:ascii="宋体" w:hAnsi="宋体" w:eastAsia="宋体" w:cs="宋体"/>
          <w:spacing w:val="3"/>
          <w:sz w:val="24"/>
          <w:szCs w:val="24"/>
        </w:rPr>
        <w:t>合同未尽事宜，合同当事人另行签订补充协议，补充协议是合同的组</w:t>
      </w:r>
      <w:r>
        <w:rPr>
          <w:rFonts w:hint="eastAsia" w:ascii="宋体" w:hAnsi="宋体" w:eastAsia="宋体" w:cs="宋体"/>
          <w:spacing w:val="-4"/>
          <w:sz w:val="24"/>
          <w:szCs w:val="24"/>
        </w:rPr>
        <w:t>成部分。</w:t>
      </w:r>
    </w:p>
    <w:p w14:paraId="110E93FC">
      <w:pPr>
        <w:spacing w:before="42" w:line="221" w:lineRule="auto"/>
        <w:ind w:left="707"/>
        <w:rPr>
          <w:rFonts w:hint="eastAsia" w:ascii="宋体" w:hAnsi="宋体" w:eastAsia="宋体" w:cs="宋体"/>
          <w:sz w:val="24"/>
          <w:szCs w:val="24"/>
        </w:rPr>
      </w:pPr>
      <w:r>
        <w:rPr>
          <w:rFonts w:hint="eastAsia" w:ascii="宋体" w:hAnsi="宋体" w:eastAsia="宋体" w:cs="宋体"/>
          <w:spacing w:val="-2"/>
          <w:sz w:val="24"/>
          <w:szCs w:val="24"/>
        </w:rPr>
        <w:t>十四、合同生效</w:t>
      </w:r>
    </w:p>
    <w:p w14:paraId="77A6485A">
      <w:pPr>
        <w:spacing w:before="211" w:line="220" w:lineRule="auto"/>
        <w:ind w:left="707"/>
        <w:rPr>
          <w:rFonts w:hint="eastAsia" w:ascii="宋体" w:hAnsi="宋体" w:eastAsia="宋体" w:cs="宋体"/>
          <w:sz w:val="24"/>
          <w:szCs w:val="24"/>
        </w:rPr>
      </w:pPr>
      <w:r>
        <w:rPr>
          <w:rFonts w:hint="eastAsia" w:ascii="宋体" w:hAnsi="宋体" w:eastAsia="宋体" w:cs="宋体"/>
          <w:spacing w:val="-2"/>
          <w:sz w:val="24"/>
          <w:szCs w:val="24"/>
        </w:rPr>
        <w:t>本合同自</w:t>
      </w:r>
      <w:r>
        <w:rPr>
          <w:rFonts w:hint="eastAsia" w:ascii="宋体" w:hAnsi="宋体" w:eastAsia="宋体" w:cs="宋体"/>
          <w:spacing w:val="-2"/>
          <w:sz w:val="24"/>
          <w:szCs w:val="24"/>
          <w:u w:val="single" w:color="auto"/>
        </w:rPr>
        <w:t xml:space="preserve">              </w:t>
      </w:r>
      <w:r>
        <w:rPr>
          <w:rFonts w:hint="eastAsia" w:ascii="宋体" w:hAnsi="宋体" w:eastAsia="宋体" w:cs="宋体"/>
          <w:spacing w:val="-111"/>
          <w:sz w:val="24"/>
          <w:szCs w:val="24"/>
        </w:rPr>
        <w:t xml:space="preserve"> </w:t>
      </w:r>
      <w:r>
        <w:rPr>
          <w:rFonts w:hint="eastAsia" w:ascii="宋体" w:hAnsi="宋体" w:eastAsia="宋体" w:cs="宋体"/>
          <w:spacing w:val="-2"/>
          <w:sz w:val="24"/>
          <w:szCs w:val="24"/>
        </w:rPr>
        <w:t>生效。</w:t>
      </w:r>
    </w:p>
    <w:p w14:paraId="6A1B1908">
      <w:pPr>
        <w:spacing w:before="208" w:line="221" w:lineRule="auto"/>
        <w:ind w:left="707"/>
        <w:rPr>
          <w:rFonts w:hint="eastAsia" w:ascii="宋体" w:hAnsi="宋体" w:eastAsia="宋体" w:cs="宋体"/>
          <w:sz w:val="24"/>
          <w:szCs w:val="24"/>
        </w:rPr>
      </w:pPr>
      <w:r>
        <w:rPr>
          <w:rFonts w:hint="eastAsia" w:ascii="宋体" w:hAnsi="宋体" w:eastAsia="宋体" w:cs="宋体"/>
          <w:spacing w:val="-2"/>
          <w:sz w:val="24"/>
          <w:szCs w:val="24"/>
        </w:rPr>
        <w:t>十五、合同份数</w:t>
      </w:r>
    </w:p>
    <w:p w14:paraId="0849B530">
      <w:pPr>
        <w:spacing w:before="211" w:line="345" w:lineRule="auto"/>
        <w:ind w:left="147" w:firstLine="560"/>
        <w:rPr>
          <w:rFonts w:hint="eastAsia" w:ascii="宋体" w:hAnsi="宋体" w:eastAsia="宋体" w:cs="宋体"/>
          <w:sz w:val="24"/>
          <w:szCs w:val="24"/>
        </w:rPr>
      </w:pPr>
      <w:r>
        <w:rPr>
          <w:rFonts w:hint="eastAsia" w:ascii="宋体" w:hAnsi="宋体" w:eastAsia="宋体" w:cs="宋体"/>
          <w:spacing w:val="3"/>
          <w:sz w:val="24"/>
          <w:szCs w:val="24"/>
        </w:rPr>
        <w:t>本合同一式五份，均具有同等法律效力，采购人执贰份，供应商执贰</w:t>
      </w:r>
      <w:r>
        <w:rPr>
          <w:rFonts w:hint="eastAsia" w:ascii="宋体" w:hAnsi="宋体" w:eastAsia="宋体" w:cs="宋体"/>
          <w:spacing w:val="-2"/>
          <w:sz w:val="24"/>
          <w:szCs w:val="24"/>
        </w:rPr>
        <w:t>份，代理机构一份。</w:t>
      </w:r>
    </w:p>
    <w:p w14:paraId="69FF6A2D">
      <w:pPr>
        <w:rPr>
          <w:rFonts w:hint="eastAsia" w:ascii="宋体" w:hAnsi="宋体" w:eastAsia="宋体" w:cs="宋体"/>
          <w:sz w:val="20"/>
          <w:szCs w:val="20"/>
        </w:rPr>
      </w:pP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87"/>
        <w:gridCol w:w="4800"/>
      </w:tblGrid>
      <w:tr w14:paraId="7CB41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69785087">
            <w:pPr>
              <w:pStyle w:val="21"/>
              <w:widowControl w:val="0"/>
              <w:jc w:val="both"/>
              <w:rPr>
                <w:rFonts w:hint="eastAsia" w:eastAsia="宋体"/>
                <w:sz w:val="24"/>
                <w:szCs w:val="24"/>
                <w:vertAlign w:val="baseline"/>
                <w:lang w:val="en-US" w:eastAsia="zh-CN"/>
              </w:rPr>
            </w:pPr>
            <w:r>
              <w:rPr>
                <w:rFonts w:hint="eastAsia" w:eastAsia="宋体"/>
                <w:sz w:val="24"/>
                <w:szCs w:val="24"/>
                <w:vertAlign w:val="baseline"/>
                <w:lang w:val="en-US" w:eastAsia="zh-CN"/>
              </w:rPr>
              <w:t>采购人（盖章）</w:t>
            </w:r>
          </w:p>
        </w:tc>
        <w:tc>
          <w:tcPr>
            <w:tcW w:w="4800" w:type="dxa"/>
            <w:tcBorders>
              <w:tl2br w:val="nil"/>
              <w:tr2bl w:val="nil"/>
            </w:tcBorders>
            <w:noWrap w:val="0"/>
            <w:vAlign w:val="center"/>
          </w:tcPr>
          <w:p w14:paraId="4154B5ED">
            <w:pPr>
              <w:pStyle w:val="21"/>
              <w:widowControl w:val="0"/>
              <w:jc w:val="both"/>
              <w:rPr>
                <w:rFonts w:hint="eastAsia" w:eastAsia="宋体"/>
                <w:sz w:val="24"/>
                <w:szCs w:val="24"/>
                <w:vertAlign w:val="baseline"/>
                <w:lang w:val="en-US" w:eastAsia="zh-CN"/>
              </w:rPr>
            </w:pPr>
            <w:r>
              <w:rPr>
                <w:rFonts w:hint="eastAsia" w:eastAsia="宋体"/>
                <w:sz w:val="24"/>
                <w:szCs w:val="24"/>
                <w:vertAlign w:val="baseline"/>
                <w:lang w:val="en-US" w:eastAsia="zh-CN"/>
              </w:rPr>
              <w:t>供应商（盖章）</w:t>
            </w:r>
          </w:p>
        </w:tc>
      </w:tr>
      <w:tr w14:paraId="2F79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30D9E3D5">
            <w:pPr>
              <w:pStyle w:val="21"/>
              <w:widowControl w:val="0"/>
              <w:jc w:val="both"/>
              <w:rPr>
                <w:rFonts w:hint="eastAsia"/>
                <w:sz w:val="24"/>
                <w:szCs w:val="24"/>
                <w:vertAlign w:val="baseline"/>
              </w:rPr>
            </w:pPr>
            <w:r>
              <w:rPr>
                <w:rFonts w:hint="eastAsia" w:ascii="宋体" w:hAnsi="宋体" w:eastAsia="宋体" w:cs="宋体"/>
                <w:color w:val="000000"/>
                <w:sz w:val="24"/>
                <w:szCs w:val="24"/>
                <w:highlight w:val="none"/>
              </w:rPr>
              <w:t>法定代表人或其委托代理人（签字）：</w:t>
            </w:r>
          </w:p>
        </w:tc>
        <w:tc>
          <w:tcPr>
            <w:tcW w:w="4800" w:type="dxa"/>
            <w:tcBorders>
              <w:tl2br w:val="nil"/>
              <w:tr2bl w:val="nil"/>
            </w:tcBorders>
            <w:noWrap w:val="0"/>
            <w:vAlign w:val="center"/>
          </w:tcPr>
          <w:p w14:paraId="33541387">
            <w:pPr>
              <w:pStyle w:val="21"/>
              <w:widowControl w:val="0"/>
              <w:jc w:val="both"/>
              <w:rPr>
                <w:rFonts w:hint="eastAsia"/>
                <w:sz w:val="24"/>
                <w:szCs w:val="24"/>
                <w:vertAlign w:val="baseline"/>
              </w:rPr>
            </w:pPr>
            <w:r>
              <w:rPr>
                <w:rFonts w:hint="eastAsia" w:ascii="宋体" w:hAnsi="宋体" w:eastAsia="宋体" w:cs="宋体"/>
                <w:color w:val="000000"/>
                <w:sz w:val="24"/>
                <w:szCs w:val="24"/>
                <w:highlight w:val="none"/>
              </w:rPr>
              <w:t>法定代表人或其委托代理人（签字）：</w:t>
            </w:r>
          </w:p>
        </w:tc>
      </w:tr>
      <w:tr w14:paraId="3155B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1CADF3C2">
            <w:pPr>
              <w:pStyle w:val="21"/>
              <w:widowControl w:val="0"/>
              <w:jc w:val="both"/>
              <w:rPr>
                <w:rFonts w:hint="eastAsia"/>
                <w:sz w:val="24"/>
                <w:szCs w:val="24"/>
                <w:vertAlign w:val="baseline"/>
              </w:rPr>
            </w:pPr>
            <w:r>
              <w:rPr>
                <w:rFonts w:hint="eastAsia" w:ascii="宋体" w:hAnsi="宋体" w:eastAsia="宋体" w:cs="宋体"/>
                <w:color w:val="000000"/>
                <w:sz w:val="24"/>
                <w:szCs w:val="24"/>
                <w:highlight w:val="none"/>
              </w:rPr>
              <w:t>组织机构代码：</w:t>
            </w:r>
            <w:r>
              <w:rPr>
                <w:rFonts w:hint="eastAsia" w:ascii="宋体" w:hAnsi="宋体" w:eastAsia="宋体" w:cs="宋体"/>
                <w:color w:val="000000"/>
                <w:sz w:val="24"/>
                <w:szCs w:val="24"/>
                <w:highlight w:val="none"/>
                <w:u w:val="single"/>
              </w:rPr>
              <w:t xml:space="preserve">       </w:t>
            </w:r>
          </w:p>
        </w:tc>
        <w:tc>
          <w:tcPr>
            <w:tcW w:w="4800" w:type="dxa"/>
            <w:tcBorders>
              <w:tl2br w:val="nil"/>
              <w:tr2bl w:val="nil"/>
            </w:tcBorders>
            <w:noWrap w:val="0"/>
            <w:vAlign w:val="center"/>
          </w:tcPr>
          <w:p w14:paraId="66A5BEC2">
            <w:pPr>
              <w:pStyle w:val="21"/>
              <w:widowControl w:val="0"/>
              <w:ind w:firstLine="480" w:firstLineChars="200"/>
              <w:jc w:val="both"/>
              <w:rPr>
                <w:rFonts w:hint="eastAsia" w:ascii="Arial" w:hAnsi="Arial" w:eastAsia="Arial" w:cs="Arial"/>
                <w:snapToGrid w:val="0"/>
                <w:color w:val="000000"/>
                <w:kern w:val="0"/>
                <w:sz w:val="24"/>
                <w:szCs w:val="24"/>
                <w:vertAlign w:val="baseline"/>
                <w:lang w:val="en-US" w:eastAsia="en-US" w:bidi="ar-SA"/>
              </w:rPr>
            </w:pPr>
            <w:r>
              <w:rPr>
                <w:rFonts w:hint="eastAsia" w:ascii="宋体" w:hAnsi="宋体" w:eastAsia="宋体" w:cs="宋体"/>
                <w:color w:val="000000"/>
                <w:sz w:val="24"/>
                <w:szCs w:val="24"/>
                <w:highlight w:val="none"/>
              </w:rPr>
              <w:t>组织机构代码：</w:t>
            </w:r>
            <w:r>
              <w:rPr>
                <w:rFonts w:hint="eastAsia" w:ascii="宋体" w:hAnsi="宋体" w:eastAsia="宋体" w:cs="宋体"/>
                <w:color w:val="000000"/>
                <w:sz w:val="24"/>
                <w:szCs w:val="24"/>
                <w:highlight w:val="none"/>
                <w:u w:val="single"/>
              </w:rPr>
              <w:t xml:space="preserve">       </w:t>
            </w:r>
          </w:p>
        </w:tc>
      </w:tr>
      <w:tr w14:paraId="4DB7A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0E67DA4B">
            <w:pPr>
              <w:pStyle w:val="21"/>
              <w:widowControl w:val="0"/>
              <w:jc w:val="both"/>
              <w:rPr>
                <w:rFonts w:hint="eastAsia"/>
                <w:sz w:val="24"/>
                <w:szCs w:val="24"/>
                <w:vertAlign w:val="baseli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w:t>
            </w:r>
          </w:p>
        </w:tc>
        <w:tc>
          <w:tcPr>
            <w:tcW w:w="4800" w:type="dxa"/>
            <w:tcBorders>
              <w:tl2br w:val="nil"/>
              <w:tr2bl w:val="nil"/>
            </w:tcBorders>
            <w:noWrap w:val="0"/>
            <w:vAlign w:val="center"/>
          </w:tcPr>
          <w:p w14:paraId="4745D631">
            <w:pPr>
              <w:pStyle w:val="21"/>
              <w:widowControl w:val="0"/>
              <w:ind w:firstLine="480" w:firstLineChars="200"/>
              <w:jc w:val="both"/>
              <w:rPr>
                <w:rFonts w:hint="eastAsia" w:ascii="Arial" w:hAnsi="Arial" w:eastAsia="Arial" w:cs="Arial"/>
                <w:snapToGrid w:val="0"/>
                <w:color w:val="000000"/>
                <w:kern w:val="0"/>
                <w:sz w:val="24"/>
                <w:szCs w:val="24"/>
                <w:vertAlign w:val="baseline"/>
                <w:lang w:val="en-US" w:eastAsia="en-US" w:bidi="ar-SA"/>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w:t>
            </w:r>
          </w:p>
        </w:tc>
      </w:tr>
      <w:tr w14:paraId="24F26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6DF553DE">
            <w:pPr>
              <w:pStyle w:val="21"/>
              <w:widowControl w:val="0"/>
              <w:jc w:val="both"/>
              <w:rPr>
                <w:rFonts w:hint="eastAsia"/>
                <w:sz w:val="24"/>
                <w:szCs w:val="24"/>
                <w:vertAlign w:val="baseline"/>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 xml:space="preserve"> </w:t>
            </w:r>
          </w:p>
        </w:tc>
        <w:tc>
          <w:tcPr>
            <w:tcW w:w="4800" w:type="dxa"/>
            <w:tcBorders>
              <w:tl2br w:val="nil"/>
              <w:tr2bl w:val="nil"/>
            </w:tcBorders>
            <w:noWrap w:val="0"/>
            <w:vAlign w:val="center"/>
          </w:tcPr>
          <w:p w14:paraId="195B5ADA">
            <w:pPr>
              <w:pStyle w:val="21"/>
              <w:widowControl w:val="0"/>
              <w:ind w:firstLine="480" w:firstLineChars="200"/>
              <w:jc w:val="both"/>
              <w:rPr>
                <w:rFonts w:hint="eastAsia" w:ascii="Arial" w:hAnsi="Arial" w:eastAsia="Arial" w:cs="Arial"/>
                <w:snapToGrid w:val="0"/>
                <w:color w:val="000000"/>
                <w:kern w:val="0"/>
                <w:sz w:val="24"/>
                <w:szCs w:val="24"/>
                <w:vertAlign w:val="baseline"/>
                <w:lang w:val="en-US" w:eastAsia="en-US" w:bidi="ar-SA"/>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 xml:space="preserve"> </w:t>
            </w:r>
          </w:p>
        </w:tc>
      </w:tr>
      <w:tr w14:paraId="0161D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3E522545">
            <w:pPr>
              <w:pStyle w:val="21"/>
              <w:widowControl w:val="0"/>
              <w:jc w:val="both"/>
              <w:rPr>
                <w:rFonts w:hint="eastAsia"/>
                <w:sz w:val="24"/>
                <w:szCs w:val="24"/>
                <w:vertAlign w:val="baseline"/>
              </w:rPr>
            </w:pPr>
            <w:r>
              <w:rPr>
                <w:rFonts w:hint="eastAsia" w:ascii="宋体" w:hAnsi="宋体" w:eastAsia="宋体" w:cs="宋体"/>
                <w:color w:val="000000"/>
                <w:sz w:val="24"/>
                <w:szCs w:val="24"/>
                <w:highlight w:val="none"/>
              </w:rPr>
              <w:t>法定代表人：</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w:t>
            </w:r>
          </w:p>
        </w:tc>
        <w:tc>
          <w:tcPr>
            <w:tcW w:w="4800" w:type="dxa"/>
            <w:tcBorders>
              <w:tl2br w:val="nil"/>
              <w:tr2bl w:val="nil"/>
            </w:tcBorders>
            <w:noWrap w:val="0"/>
            <w:vAlign w:val="center"/>
          </w:tcPr>
          <w:p w14:paraId="13F79B9C">
            <w:pPr>
              <w:pStyle w:val="21"/>
              <w:widowControl w:val="0"/>
              <w:ind w:firstLine="480" w:firstLineChars="200"/>
              <w:jc w:val="both"/>
              <w:rPr>
                <w:rFonts w:hint="eastAsia" w:ascii="Arial" w:hAnsi="Arial" w:eastAsia="Arial" w:cs="Arial"/>
                <w:snapToGrid w:val="0"/>
                <w:color w:val="000000"/>
                <w:kern w:val="0"/>
                <w:sz w:val="24"/>
                <w:szCs w:val="24"/>
                <w:vertAlign w:val="baseline"/>
                <w:lang w:val="en-US" w:eastAsia="en-US" w:bidi="ar-SA"/>
              </w:rPr>
            </w:pPr>
            <w:r>
              <w:rPr>
                <w:rFonts w:hint="eastAsia" w:ascii="宋体" w:hAnsi="宋体" w:eastAsia="宋体" w:cs="宋体"/>
                <w:color w:val="000000"/>
                <w:sz w:val="24"/>
                <w:szCs w:val="24"/>
                <w:highlight w:val="none"/>
              </w:rPr>
              <w:t>法定代表人：</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w:t>
            </w:r>
          </w:p>
        </w:tc>
      </w:tr>
      <w:tr w14:paraId="2ABCA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73AC388E">
            <w:pPr>
              <w:pStyle w:val="21"/>
              <w:widowControl w:val="0"/>
              <w:jc w:val="both"/>
              <w:rPr>
                <w:rFonts w:hint="eastAsia"/>
                <w:sz w:val="24"/>
                <w:szCs w:val="24"/>
                <w:vertAlign w:val="baseline"/>
              </w:rPr>
            </w:pPr>
            <w:r>
              <w:rPr>
                <w:rFonts w:hint="eastAsia" w:ascii="宋体" w:hAnsi="宋体" w:eastAsia="宋体" w:cs="宋体"/>
                <w:color w:val="000000"/>
                <w:sz w:val="24"/>
                <w:szCs w:val="24"/>
                <w:highlight w:val="none"/>
              </w:rPr>
              <w:t>委托代理人：</w:t>
            </w:r>
            <w:r>
              <w:rPr>
                <w:rFonts w:hint="eastAsia" w:ascii="宋体" w:hAnsi="宋体" w:eastAsia="宋体" w:cs="宋体"/>
                <w:color w:val="000000"/>
                <w:sz w:val="24"/>
                <w:szCs w:val="24"/>
                <w:highlight w:val="none"/>
                <w:u w:val="single"/>
              </w:rPr>
              <w:t xml:space="preserve">           </w:t>
            </w:r>
          </w:p>
        </w:tc>
        <w:tc>
          <w:tcPr>
            <w:tcW w:w="4800" w:type="dxa"/>
            <w:tcBorders>
              <w:tl2br w:val="nil"/>
              <w:tr2bl w:val="nil"/>
            </w:tcBorders>
            <w:noWrap w:val="0"/>
            <w:vAlign w:val="center"/>
          </w:tcPr>
          <w:p w14:paraId="4EF8DD9E">
            <w:pPr>
              <w:pStyle w:val="21"/>
              <w:widowControl w:val="0"/>
              <w:ind w:firstLine="480" w:firstLineChars="200"/>
              <w:jc w:val="both"/>
              <w:rPr>
                <w:rFonts w:hint="eastAsia" w:ascii="Arial" w:hAnsi="Arial" w:eastAsia="Arial" w:cs="Arial"/>
                <w:snapToGrid w:val="0"/>
                <w:color w:val="000000"/>
                <w:kern w:val="0"/>
                <w:sz w:val="24"/>
                <w:szCs w:val="24"/>
                <w:vertAlign w:val="baseline"/>
                <w:lang w:val="en-US" w:eastAsia="en-US" w:bidi="ar-SA"/>
              </w:rPr>
            </w:pPr>
            <w:r>
              <w:rPr>
                <w:rFonts w:hint="eastAsia" w:ascii="宋体" w:hAnsi="宋体" w:eastAsia="宋体" w:cs="宋体"/>
                <w:color w:val="000000"/>
                <w:sz w:val="24"/>
                <w:szCs w:val="24"/>
                <w:highlight w:val="none"/>
              </w:rPr>
              <w:t>委托代理人：</w:t>
            </w:r>
            <w:r>
              <w:rPr>
                <w:rFonts w:hint="eastAsia" w:ascii="宋体" w:hAnsi="宋体" w:eastAsia="宋体" w:cs="宋体"/>
                <w:color w:val="000000"/>
                <w:sz w:val="24"/>
                <w:szCs w:val="24"/>
                <w:highlight w:val="none"/>
                <w:u w:val="single"/>
              </w:rPr>
              <w:t xml:space="preserve">           </w:t>
            </w:r>
          </w:p>
        </w:tc>
      </w:tr>
      <w:tr w14:paraId="4C56C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548FD42D">
            <w:pPr>
              <w:pStyle w:val="21"/>
              <w:widowControl w:val="0"/>
              <w:jc w:val="both"/>
              <w:rPr>
                <w:rFonts w:hint="eastAsia"/>
                <w:sz w:val="24"/>
                <w:szCs w:val="24"/>
                <w:vertAlign w:val="baseline"/>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p>
        </w:tc>
        <w:tc>
          <w:tcPr>
            <w:tcW w:w="4800" w:type="dxa"/>
            <w:tcBorders>
              <w:tl2br w:val="nil"/>
              <w:tr2bl w:val="nil"/>
            </w:tcBorders>
            <w:noWrap w:val="0"/>
            <w:vAlign w:val="center"/>
          </w:tcPr>
          <w:p w14:paraId="301A7D8F">
            <w:pPr>
              <w:pStyle w:val="21"/>
              <w:widowControl w:val="0"/>
              <w:ind w:firstLine="480" w:firstLineChars="200"/>
              <w:jc w:val="both"/>
              <w:rPr>
                <w:rFonts w:hint="eastAsia" w:ascii="Arial" w:hAnsi="Arial" w:eastAsia="Arial" w:cs="Arial"/>
                <w:snapToGrid w:val="0"/>
                <w:color w:val="000000"/>
                <w:kern w:val="0"/>
                <w:sz w:val="24"/>
                <w:szCs w:val="24"/>
                <w:vertAlign w:val="baseline"/>
                <w:lang w:val="en-US" w:eastAsia="en-US" w:bidi="ar-SA"/>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p>
        </w:tc>
      </w:tr>
      <w:tr w14:paraId="62C62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4B553B33">
            <w:pPr>
              <w:pStyle w:val="21"/>
              <w:widowControl w:val="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tc>
        <w:tc>
          <w:tcPr>
            <w:tcW w:w="4800" w:type="dxa"/>
            <w:tcBorders>
              <w:tl2br w:val="nil"/>
              <w:tr2bl w:val="nil"/>
            </w:tcBorders>
            <w:noWrap w:val="0"/>
            <w:vAlign w:val="center"/>
          </w:tcPr>
          <w:p w14:paraId="1F84EE53">
            <w:pPr>
              <w:pStyle w:val="21"/>
              <w:widowControl w:val="0"/>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tc>
      </w:tr>
      <w:tr w14:paraId="64278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5A00F2F1">
            <w:pPr>
              <w:pStyle w:val="21"/>
              <w:widowControl w:val="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电子信箱：</w:t>
            </w:r>
            <w:r>
              <w:rPr>
                <w:rFonts w:hint="eastAsia" w:ascii="宋体" w:hAnsi="宋体" w:eastAsia="宋体" w:cs="宋体"/>
                <w:color w:val="000000"/>
                <w:sz w:val="24"/>
                <w:szCs w:val="24"/>
                <w:highlight w:val="none"/>
                <w:u w:val="single"/>
              </w:rPr>
              <w:t xml:space="preserve">                 </w:t>
            </w:r>
          </w:p>
        </w:tc>
        <w:tc>
          <w:tcPr>
            <w:tcW w:w="4800" w:type="dxa"/>
            <w:tcBorders>
              <w:tl2br w:val="nil"/>
              <w:tr2bl w:val="nil"/>
            </w:tcBorders>
            <w:noWrap w:val="0"/>
            <w:vAlign w:val="center"/>
          </w:tcPr>
          <w:p w14:paraId="6AC6E821">
            <w:pPr>
              <w:pStyle w:val="21"/>
              <w:widowControl w:val="0"/>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color w:val="000000"/>
                <w:sz w:val="24"/>
                <w:szCs w:val="24"/>
                <w:highlight w:val="none"/>
              </w:rPr>
              <w:t>电子信箱：</w:t>
            </w:r>
            <w:r>
              <w:rPr>
                <w:rFonts w:hint="eastAsia" w:ascii="宋体" w:hAnsi="宋体" w:eastAsia="宋体" w:cs="宋体"/>
                <w:color w:val="000000"/>
                <w:sz w:val="24"/>
                <w:szCs w:val="24"/>
                <w:highlight w:val="none"/>
                <w:u w:val="single"/>
              </w:rPr>
              <w:t xml:space="preserve">                 </w:t>
            </w:r>
          </w:p>
        </w:tc>
      </w:tr>
      <w:tr w14:paraId="520AC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11F88A92">
            <w:pPr>
              <w:pStyle w:val="21"/>
              <w:widowControl w:val="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开户银行：</w:t>
            </w:r>
            <w:r>
              <w:rPr>
                <w:rFonts w:hint="eastAsia" w:ascii="宋体" w:hAnsi="宋体" w:eastAsia="宋体" w:cs="宋体"/>
                <w:color w:val="000000"/>
                <w:sz w:val="24"/>
                <w:szCs w:val="24"/>
                <w:highlight w:val="none"/>
                <w:u w:val="single"/>
              </w:rPr>
              <w:t xml:space="preserve">   </w:t>
            </w:r>
          </w:p>
        </w:tc>
        <w:tc>
          <w:tcPr>
            <w:tcW w:w="4800" w:type="dxa"/>
            <w:tcBorders>
              <w:tl2br w:val="nil"/>
              <w:tr2bl w:val="nil"/>
            </w:tcBorders>
            <w:noWrap w:val="0"/>
            <w:vAlign w:val="center"/>
          </w:tcPr>
          <w:p w14:paraId="4B4658C7">
            <w:pPr>
              <w:pStyle w:val="21"/>
              <w:widowControl w:val="0"/>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color w:val="000000"/>
                <w:sz w:val="24"/>
                <w:szCs w:val="24"/>
                <w:highlight w:val="none"/>
              </w:rPr>
              <w:t>开户银行：</w:t>
            </w:r>
            <w:r>
              <w:rPr>
                <w:rFonts w:hint="eastAsia" w:ascii="宋体" w:hAnsi="宋体" w:eastAsia="宋体" w:cs="宋体"/>
                <w:color w:val="000000"/>
                <w:sz w:val="24"/>
                <w:szCs w:val="24"/>
                <w:highlight w:val="none"/>
                <w:u w:val="single"/>
              </w:rPr>
              <w:t xml:space="preserve">   </w:t>
            </w:r>
          </w:p>
        </w:tc>
      </w:tr>
      <w:tr w14:paraId="681FB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87" w:type="dxa"/>
            <w:tcBorders>
              <w:tl2br w:val="nil"/>
              <w:tr2bl w:val="nil"/>
            </w:tcBorders>
            <w:noWrap w:val="0"/>
            <w:vAlign w:val="center"/>
          </w:tcPr>
          <w:p w14:paraId="70C788FD">
            <w:pPr>
              <w:pStyle w:val="21"/>
              <w:widowControl w:val="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账  号：</w:t>
            </w:r>
            <w:r>
              <w:rPr>
                <w:rFonts w:hint="eastAsia" w:ascii="宋体" w:hAnsi="宋体" w:eastAsia="宋体" w:cs="宋体"/>
                <w:color w:val="000000"/>
                <w:sz w:val="24"/>
                <w:szCs w:val="24"/>
                <w:highlight w:val="none"/>
                <w:u w:val="single"/>
              </w:rPr>
              <w:t xml:space="preserve">       </w:t>
            </w:r>
          </w:p>
        </w:tc>
        <w:tc>
          <w:tcPr>
            <w:tcW w:w="4800" w:type="dxa"/>
            <w:tcBorders>
              <w:tl2br w:val="nil"/>
              <w:tr2bl w:val="nil"/>
            </w:tcBorders>
            <w:noWrap w:val="0"/>
            <w:vAlign w:val="center"/>
          </w:tcPr>
          <w:p w14:paraId="66DCB843">
            <w:pPr>
              <w:pStyle w:val="21"/>
              <w:widowControl w:val="0"/>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color w:val="000000"/>
                <w:sz w:val="24"/>
                <w:szCs w:val="24"/>
                <w:highlight w:val="none"/>
              </w:rPr>
              <w:t>账  号：</w:t>
            </w:r>
            <w:r>
              <w:rPr>
                <w:rFonts w:hint="eastAsia" w:ascii="宋体" w:hAnsi="宋体" w:eastAsia="宋体" w:cs="宋体"/>
                <w:color w:val="000000"/>
                <w:sz w:val="24"/>
                <w:szCs w:val="24"/>
                <w:highlight w:val="none"/>
                <w:u w:val="single"/>
              </w:rPr>
              <w:t xml:space="preserve">       </w:t>
            </w:r>
          </w:p>
        </w:tc>
      </w:tr>
    </w:tbl>
    <w:p w14:paraId="67397D4C">
      <w:pPr>
        <w:pStyle w:val="21"/>
        <w:rPr>
          <w:rFonts w:hint="eastAsia"/>
          <w:sz w:val="24"/>
          <w:szCs w:val="24"/>
        </w:rPr>
        <w:sectPr>
          <w:footerReference r:id="rId55" w:type="default"/>
          <w:pgSz w:w="11910" w:h="16840"/>
          <w:pgMar w:top="1120" w:right="1417" w:bottom="806" w:left="1281" w:header="788" w:footer="627" w:gutter="0"/>
          <w:pgBorders>
            <w:top w:val="none" w:sz="0" w:space="0"/>
            <w:left w:val="none" w:sz="0" w:space="0"/>
            <w:bottom w:val="none" w:sz="0" w:space="0"/>
            <w:right w:val="none" w:sz="0" w:space="0"/>
          </w:pgBorders>
          <w:pgNumType w:fmt="decimal"/>
          <w:cols w:space="720" w:num="1"/>
        </w:sectPr>
      </w:pPr>
    </w:p>
    <w:p w14:paraId="7EA026A2">
      <w:pPr>
        <w:spacing w:before="91" w:line="221" w:lineRule="auto"/>
        <w:ind w:left="4270"/>
        <w:rPr>
          <w:rFonts w:hint="eastAsia" w:ascii="宋体" w:hAnsi="宋体" w:eastAsia="宋体" w:cs="宋体"/>
          <w:sz w:val="24"/>
          <w:szCs w:val="24"/>
        </w:rPr>
      </w:pPr>
      <w:r>
        <w:rPr>
          <w:rFonts w:hint="eastAsia" w:ascii="宋体" w:hAnsi="宋体" w:eastAsia="宋体" w:cs="宋体"/>
          <w:spacing w:val="-3"/>
          <w:sz w:val="24"/>
          <w:szCs w:val="24"/>
        </w:rPr>
        <w:t>合同条款</w:t>
      </w:r>
    </w:p>
    <w:p w14:paraId="7FD3BF01">
      <w:pPr>
        <w:spacing w:before="60" w:line="221" w:lineRule="auto"/>
        <w:ind w:left="570"/>
        <w:rPr>
          <w:rFonts w:hint="eastAsia" w:ascii="宋体" w:hAnsi="宋体" w:eastAsia="宋体" w:cs="宋体"/>
          <w:sz w:val="24"/>
          <w:szCs w:val="24"/>
        </w:rPr>
      </w:pPr>
      <w:r>
        <w:rPr>
          <w:rFonts w:hint="eastAsia" w:ascii="宋体" w:hAnsi="宋体" w:eastAsia="宋体" w:cs="宋体"/>
          <w:spacing w:val="-2"/>
          <w:sz w:val="24"/>
          <w:szCs w:val="24"/>
        </w:rPr>
        <w:t>第一条合同内容</w:t>
      </w:r>
    </w:p>
    <w:p w14:paraId="0FD137AE">
      <w:pPr>
        <w:spacing w:before="171" w:line="278" w:lineRule="auto"/>
        <w:ind w:left="13" w:right="146" w:firstLine="577"/>
        <w:rPr>
          <w:rFonts w:hint="eastAsia" w:ascii="宋体" w:hAnsi="宋体" w:eastAsia="宋体" w:cs="宋体"/>
          <w:sz w:val="24"/>
          <w:szCs w:val="24"/>
        </w:rPr>
      </w:pPr>
      <w:r>
        <w:rPr>
          <w:rFonts w:hint="eastAsia" w:ascii="宋体" w:hAnsi="宋体" w:eastAsia="宋体" w:cs="宋体"/>
          <w:spacing w:val="-1"/>
          <w:sz w:val="24"/>
          <w:szCs w:val="24"/>
        </w:rPr>
        <w:t>1.1 采购人委托供应商实施提供本项服务工作，供应商承诺提供并完</w:t>
      </w:r>
      <w:r>
        <w:rPr>
          <w:rFonts w:hint="eastAsia" w:ascii="宋体" w:hAnsi="宋体" w:eastAsia="宋体" w:cs="宋体"/>
          <w:sz w:val="24"/>
          <w:szCs w:val="24"/>
        </w:rPr>
        <w:t xml:space="preserve"> </w:t>
      </w:r>
      <w:r>
        <w:rPr>
          <w:rFonts w:hint="eastAsia" w:ascii="宋体" w:hAnsi="宋体" w:eastAsia="宋体" w:cs="宋体"/>
          <w:spacing w:val="-2"/>
          <w:sz w:val="24"/>
          <w:szCs w:val="24"/>
        </w:rPr>
        <w:t>成此项服务工作。</w:t>
      </w:r>
    </w:p>
    <w:p w14:paraId="68D6E326">
      <w:pPr>
        <w:spacing w:before="173" w:line="221" w:lineRule="auto"/>
        <w:ind w:left="591"/>
        <w:rPr>
          <w:rFonts w:hint="eastAsia" w:ascii="宋体" w:hAnsi="宋体" w:eastAsia="宋体" w:cs="宋体"/>
          <w:sz w:val="24"/>
          <w:szCs w:val="24"/>
        </w:rPr>
      </w:pPr>
      <w:r>
        <w:rPr>
          <w:rFonts w:hint="eastAsia" w:ascii="宋体" w:hAnsi="宋体" w:eastAsia="宋体" w:cs="宋体"/>
          <w:spacing w:val="-6"/>
          <w:sz w:val="24"/>
          <w:szCs w:val="24"/>
        </w:rPr>
        <w:t>1.2</w:t>
      </w:r>
      <w:r>
        <w:rPr>
          <w:rFonts w:hint="eastAsia" w:ascii="宋体" w:hAnsi="宋体" w:eastAsia="宋体" w:cs="宋体"/>
          <w:spacing w:val="-55"/>
          <w:sz w:val="24"/>
          <w:szCs w:val="24"/>
        </w:rPr>
        <w:t xml:space="preserve"> </w:t>
      </w:r>
      <w:r>
        <w:rPr>
          <w:rFonts w:hint="eastAsia" w:ascii="宋体" w:hAnsi="宋体" w:eastAsia="宋体" w:cs="宋体"/>
          <w:spacing w:val="-6"/>
          <w:sz w:val="24"/>
          <w:szCs w:val="24"/>
        </w:rPr>
        <w:t>服务阶段：</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 xml:space="preserve">       </w:t>
      </w:r>
      <w:r>
        <w:rPr>
          <w:rFonts w:hint="eastAsia" w:ascii="宋体" w:hAnsi="宋体" w:eastAsia="宋体" w:cs="宋体"/>
          <w:sz w:val="24"/>
          <w:szCs w:val="24"/>
          <w:u w:val="single" w:color="auto"/>
        </w:rPr>
        <w:t xml:space="preserve">  </w:t>
      </w:r>
    </w:p>
    <w:p w14:paraId="7CF88BFB">
      <w:pPr>
        <w:spacing w:before="174" w:line="278" w:lineRule="auto"/>
        <w:ind w:left="576" w:right="2735" w:firstLine="15"/>
        <w:rPr>
          <w:rFonts w:hint="eastAsia" w:ascii="宋体" w:hAnsi="宋体" w:eastAsia="宋体" w:cs="宋体"/>
          <w:sz w:val="24"/>
          <w:szCs w:val="24"/>
          <w:lang w:val="en-US" w:eastAsia="zh-CN"/>
        </w:rPr>
      </w:pPr>
      <w:r>
        <w:rPr>
          <w:rFonts w:hint="eastAsia" w:ascii="宋体" w:hAnsi="宋体" w:eastAsia="宋体" w:cs="宋体"/>
          <w:spacing w:val="-6"/>
          <w:sz w:val="24"/>
          <w:szCs w:val="24"/>
        </w:rPr>
        <w:t>1.3</w:t>
      </w:r>
      <w:r>
        <w:rPr>
          <w:rFonts w:hint="eastAsia" w:ascii="宋体" w:hAnsi="宋体" w:eastAsia="宋体" w:cs="宋体"/>
          <w:spacing w:val="-55"/>
          <w:sz w:val="24"/>
          <w:szCs w:val="24"/>
        </w:rPr>
        <w:t xml:space="preserve"> </w:t>
      </w:r>
      <w:r>
        <w:rPr>
          <w:rFonts w:hint="eastAsia" w:ascii="宋体" w:hAnsi="宋体" w:eastAsia="宋体" w:cs="宋体"/>
          <w:spacing w:val="-6"/>
          <w:sz w:val="24"/>
          <w:szCs w:val="24"/>
        </w:rPr>
        <w:t>服务内容：</w:t>
      </w:r>
      <w:r>
        <w:rPr>
          <w:rFonts w:hint="eastAsia" w:ascii="宋体" w:hAnsi="宋体" w:eastAsia="宋体" w:cs="宋体"/>
          <w:sz w:val="24"/>
          <w:szCs w:val="24"/>
          <w:u w:val="single" w:color="auto"/>
        </w:rPr>
        <w:t xml:space="preserve">                    </w:t>
      </w:r>
      <w:r>
        <w:rPr>
          <w:rFonts w:hint="eastAsia" w:ascii="宋体" w:hAnsi="宋体" w:eastAsia="宋体" w:cs="宋体"/>
          <w:spacing w:val="-4"/>
          <w:sz w:val="24"/>
          <w:szCs w:val="24"/>
          <w:u w:val="single" w:color="auto"/>
        </w:rPr>
        <w:t>具体包括：</w:t>
      </w:r>
      <w:r>
        <w:rPr>
          <w:rFonts w:hint="eastAsia" w:ascii="宋体" w:hAnsi="宋体" w:eastAsia="宋体" w:cs="宋体"/>
          <w:spacing w:val="-4"/>
          <w:sz w:val="24"/>
          <w:szCs w:val="24"/>
          <w:u w:val="single" w:color="auto"/>
          <w:lang w:val="en-US" w:eastAsia="zh-CN"/>
        </w:rPr>
        <w:t xml:space="preserve">     </w:t>
      </w:r>
    </w:p>
    <w:p w14:paraId="0569654B">
      <w:pPr>
        <w:spacing w:before="172" w:line="221" w:lineRule="auto"/>
        <w:ind w:left="591"/>
        <w:rPr>
          <w:rFonts w:hint="eastAsia" w:ascii="宋体" w:hAnsi="宋体" w:eastAsia="宋体" w:cs="宋体"/>
          <w:sz w:val="24"/>
          <w:szCs w:val="24"/>
        </w:rPr>
      </w:pPr>
      <w:r>
        <w:rPr>
          <w:rFonts w:hint="eastAsia" w:ascii="宋体" w:hAnsi="宋体" w:eastAsia="宋体" w:cs="宋体"/>
          <w:spacing w:val="-3"/>
          <w:sz w:val="24"/>
          <w:szCs w:val="24"/>
        </w:rPr>
        <w:t>1.4 服务的进度安排：</w:t>
      </w:r>
      <w:r>
        <w:rPr>
          <w:rFonts w:hint="eastAsia" w:ascii="宋体" w:hAnsi="宋体" w:eastAsia="宋体" w:cs="宋体"/>
          <w:sz w:val="24"/>
          <w:szCs w:val="24"/>
          <w:u w:val="single" w:color="auto"/>
        </w:rPr>
        <w:t xml:space="preserve">                            </w:t>
      </w:r>
    </w:p>
    <w:p w14:paraId="6C5E4268">
      <w:pPr>
        <w:spacing w:before="174" w:line="220" w:lineRule="auto"/>
        <w:ind w:left="591"/>
        <w:rPr>
          <w:rFonts w:hint="eastAsia" w:ascii="宋体" w:hAnsi="宋体" w:eastAsia="宋体" w:cs="宋体"/>
          <w:sz w:val="24"/>
          <w:szCs w:val="24"/>
        </w:rPr>
      </w:pPr>
      <w:r>
        <w:rPr>
          <w:rFonts w:hint="eastAsia" w:ascii="宋体" w:hAnsi="宋体" w:eastAsia="宋体" w:cs="宋体"/>
          <w:spacing w:val="-2"/>
          <w:sz w:val="24"/>
          <w:szCs w:val="24"/>
        </w:rPr>
        <w:t>1.5 服务的机构、职责与人员配备安排</w:t>
      </w:r>
    </w:p>
    <w:p w14:paraId="196E1481">
      <w:pPr>
        <w:spacing w:before="172" w:line="221" w:lineRule="auto"/>
        <w:ind w:left="591"/>
        <w:rPr>
          <w:rFonts w:hint="eastAsia" w:ascii="宋体" w:hAnsi="宋体" w:eastAsia="宋体" w:cs="宋体"/>
          <w:sz w:val="24"/>
          <w:szCs w:val="24"/>
          <w:u w:val="double"/>
          <w:lang w:val="en-US" w:eastAsia="zh-CN"/>
        </w:rPr>
      </w:pPr>
      <w:r>
        <w:rPr>
          <w:rFonts w:hint="eastAsia" w:ascii="宋体" w:hAnsi="宋体" w:eastAsia="宋体" w:cs="宋体"/>
          <w:spacing w:val="-3"/>
          <w:sz w:val="24"/>
          <w:szCs w:val="24"/>
        </w:rPr>
        <w:t>1.5.1 服务机构。供应商按照服务内容和目标要求成立服务机构如下：</w:t>
      </w:r>
      <w:r>
        <w:rPr>
          <w:rFonts w:hint="eastAsia" w:ascii="宋体" w:hAnsi="宋体" w:eastAsia="宋体" w:cs="宋体"/>
          <w:spacing w:val="-3"/>
          <w:sz w:val="24"/>
          <w:szCs w:val="24"/>
          <w:u w:val="single"/>
          <w:lang w:val="en-US" w:eastAsia="zh-CN"/>
        </w:rPr>
        <w:t xml:space="preserve">    </w:t>
      </w:r>
    </w:p>
    <w:p w14:paraId="76817EDA">
      <w:pPr>
        <w:spacing w:before="185" w:line="278" w:lineRule="auto"/>
        <w:ind w:left="18" w:right="30" w:firstLine="573"/>
        <w:rPr>
          <w:rFonts w:hint="eastAsia" w:ascii="宋体" w:hAnsi="宋体" w:eastAsia="宋体" w:cs="宋体"/>
          <w:sz w:val="24"/>
          <w:szCs w:val="24"/>
        </w:rPr>
      </w:pPr>
      <w:r>
        <w:rPr>
          <w:rFonts w:hint="eastAsia" w:ascii="宋体" w:hAnsi="宋体" w:eastAsia="宋体" w:cs="宋体"/>
          <w:spacing w:val="-4"/>
          <w:sz w:val="24"/>
          <w:szCs w:val="24"/>
        </w:rPr>
        <w:t>1.5.2</w:t>
      </w:r>
      <w:r>
        <w:rPr>
          <w:rFonts w:hint="eastAsia" w:ascii="宋体" w:hAnsi="宋体" w:eastAsia="宋体" w:cs="宋体"/>
          <w:spacing w:val="-60"/>
          <w:sz w:val="24"/>
          <w:szCs w:val="24"/>
        </w:rPr>
        <w:t xml:space="preserve"> </w:t>
      </w:r>
      <w:r>
        <w:rPr>
          <w:rFonts w:hint="eastAsia" w:ascii="宋体" w:hAnsi="宋体" w:eastAsia="宋体" w:cs="宋体"/>
          <w:spacing w:val="-4"/>
          <w:sz w:val="24"/>
          <w:szCs w:val="24"/>
        </w:rPr>
        <w:t>职责。服务机构在项目经理领导下，按照职能要求</w:t>
      </w:r>
      <w:r>
        <w:rPr>
          <w:rFonts w:hint="eastAsia" w:ascii="宋体" w:hAnsi="宋体" w:eastAsia="宋体" w:cs="宋体"/>
          <w:spacing w:val="-5"/>
          <w:sz w:val="24"/>
          <w:szCs w:val="24"/>
        </w:rPr>
        <w:t>和目标任务确</w:t>
      </w:r>
      <w:r>
        <w:rPr>
          <w:rFonts w:hint="eastAsia" w:ascii="宋体" w:hAnsi="宋体" w:eastAsia="宋体" w:cs="宋体"/>
          <w:spacing w:val="-1"/>
          <w:sz w:val="24"/>
          <w:szCs w:val="24"/>
        </w:rPr>
        <w:t>定工作职责，于项目启动后三日内建立健全各项规章制度。</w:t>
      </w:r>
    </w:p>
    <w:p w14:paraId="2E8FF8CF">
      <w:pPr>
        <w:spacing w:before="173" w:line="220" w:lineRule="auto"/>
        <w:ind w:left="591"/>
        <w:rPr>
          <w:rFonts w:hint="eastAsia" w:ascii="宋体" w:hAnsi="宋体" w:eastAsia="宋体" w:cs="宋体"/>
          <w:sz w:val="24"/>
          <w:szCs w:val="24"/>
        </w:rPr>
      </w:pPr>
      <w:r>
        <w:rPr>
          <w:rFonts w:hint="eastAsia" w:ascii="宋体" w:hAnsi="宋体" w:eastAsia="宋体" w:cs="宋体"/>
          <w:spacing w:val="-1"/>
          <w:sz w:val="24"/>
          <w:szCs w:val="24"/>
        </w:rPr>
        <w:t>1.5.3</w:t>
      </w:r>
      <w:r>
        <w:rPr>
          <w:rFonts w:hint="eastAsia" w:ascii="宋体" w:hAnsi="宋体" w:eastAsia="宋体" w:cs="宋体"/>
          <w:spacing w:val="-58"/>
          <w:sz w:val="24"/>
          <w:szCs w:val="24"/>
        </w:rPr>
        <w:t xml:space="preserve"> </w:t>
      </w:r>
      <w:r>
        <w:rPr>
          <w:rFonts w:hint="eastAsia" w:ascii="宋体" w:hAnsi="宋体" w:eastAsia="宋体" w:cs="宋体"/>
          <w:spacing w:val="-1"/>
          <w:sz w:val="24"/>
          <w:szCs w:val="24"/>
        </w:rPr>
        <w:t>人员。供应商根据部门职能和采购人</w:t>
      </w:r>
      <w:r>
        <w:rPr>
          <w:rFonts w:hint="eastAsia" w:ascii="宋体" w:hAnsi="宋体" w:eastAsia="宋体" w:cs="宋体"/>
          <w:spacing w:val="-2"/>
          <w:sz w:val="24"/>
          <w:szCs w:val="24"/>
        </w:rPr>
        <w:t>需要配备有关专业人员。</w:t>
      </w:r>
    </w:p>
    <w:p w14:paraId="6899E480">
      <w:pPr>
        <w:spacing w:before="176" w:line="277" w:lineRule="auto"/>
        <w:ind w:left="38" w:right="30" w:firstLine="552"/>
        <w:rPr>
          <w:rFonts w:hint="eastAsia" w:ascii="宋体" w:hAnsi="宋体" w:eastAsia="宋体" w:cs="宋体"/>
          <w:sz w:val="24"/>
          <w:szCs w:val="24"/>
        </w:rPr>
      </w:pPr>
      <w:r>
        <w:rPr>
          <w:rFonts w:hint="eastAsia" w:ascii="宋体" w:hAnsi="宋体" w:eastAsia="宋体" w:cs="宋体"/>
          <w:spacing w:val="-4"/>
          <w:sz w:val="24"/>
          <w:szCs w:val="24"/>
        </w:rPr>
        <w:t>1.6</w:t>
      </w:r>
      <w:r>
        <w:rPr>
          <w:rFonts w:hint="eastAsia" w:ascii="宋体" w:hAnsi="宋体" w:eastAsia="宋体" w:cs="宋体"/>
          <w:spacing w:val="-61"/>
          <w:sz w:val="24"/>
          <w:szCs w:val="24"/>
        </w:rPr>
        <w:t xml:space="preserve"> </w:t>
      </w:r>
      <w:r>
        <w:rPr>
          <w:rFonts w:hint="eastAsia" w:ascii="宋体" w:hAnsi="宋体" w:eastAsia="宋体" w:cs="宋体"/>
          <w:spacing w:val="-4"/>
          <w:sz w:val="24"/>
          <w:szCs w:val="24"/>
        </w:rPr>
        <w:t>服务自合同生效之日起至服务工作完成之日止</w:t>
      </w:r>
      <w:r>
        <w:rPr>
          <w:rFonts w:hint="eastAsia" w:ascii="宋体" w:hAnsi="宋体" w:eastAsia="宋体" w:cs="宋体"/>
          <w:spacing w:val="-5"/>
          <w:sz w:val="24"/>
          <w:szCs w:val="24"/>
        </w:rPr>
        <w:t>，供应商提供服务的</w:t>
      </w:r>
      <w:r>
        <w:rPr>
          <w:rFonts w:hint="eastAsia" w:ascii="宋体" w:hAnsi="宋体" w:eastAsia="宋体" w:cs="宋体"/>
          <w:spacing w:val="-2"/>
          <w:sz w:val="24"/>
          <w:szCs w:val="24"/>
        </w:rPr>
        <w:t>同时，应及时向采购人报告服务工作推进情况和进展。</w:t>
      </w:r>
    </w:p>
    <w:p w14:paraId="5A9EE6F9">
      <w:pPr>
        <w:spacing w:before="176" w:line="221" w:lineRule="auto"/>
        <w:ind w:left="570"/>
        <w:rPr>
          <w:rFonts w:hint="eastAsia" w:ascii="宋体" w:hAnsi="宋体" w:eastAsia="宋体" w:cs="宋体"/>
          <w:sz w:val="24"/>
          <w:szCs w:val="24"/>
        </w:rPr>
      </w:pPr>
      <w:r>
        <w:rPr>
          <w:rFonts w:hint="eastAsia" w:ascii="宋体" w:hAnsi="宋体" w:eastAsia="宋体" w:cs="宋体"/>
          <w:spacing w:val="-1"/>
          <w:sz w:val="24"/>
          <w:szCs w:val="24"/>
        </w:rPr>
        <w:t>第二条双方的责任和义务</w:t>
      </w:r>
    </w:p>
    <w:p w14:paraId="047CC700">
      <w:pPr>
        <w:spacing w:before="174" w:line="297" w:lineRule="auto"/>
        <w:ind w:left="16" w:right="143" w:firstLine="556"/>
        <w:rPr>
          <w:rFonts w:hint="eastAsia" w:ascii="宋体" w:hAnsi="宋体" w:eastAsia="宋体" w:cs="宋体"/>
          <w:sz w:val="24"/>
          <w:szCs w:val="24"/>
        </w:rPr>
      </w:pPr>
      <w:r>
        <w:rPr>
          <w:rFonts w:hint="eastAsia" w:ascii="宋体" w:hAnsi="宋体" w:eastAsia="宋体" w:cs="宋体"/>
          <w:spacing w:val="-1"/>
          <w:sz w:val="24"/>
          <w:szCs w:val="24"/>
        </w:rPr>
        <w:t>2.1 采购人应向供应商提供与项目有关的资料、图纸、信息等，并给予供应商开展工作提供力所能及的协助，在适当时候指定一名代表与供应</w:t>
      </w:r>
      <w:r>
        <w:rPr>
          <w:rFonts w:hint="eastAsia" w:ascii="宋体" w:hAnsi="宋体" w:eastAsia="宋体" w:cs="宋体"/>
          <w:spacing w:val="-5"/>
          <w:sz w:val="24"/>
          <w:szCs w:val="24"/>
        </w:rPr>
        <w:t>商联系。</w:t>
      </w:r>
    </w:p>
    <w:p w14:paraId="21974E30">
      <w:pPr>
        <w:spacing w:before="173" w:line="278" w:lineRule="auto"/>
        <w:ind w:left="11" w:right="146" w:firstLine="562"/>
        <w:rPr>
          <w:rFonts w:hint="eastAsia" w:ascii="宋体" w:hAnsi="宋体" w:eastAsia="宋体" w:cs="宋体"/>
          <w:sz w:val="24"/>
          <w:szCs w:val="24"/>
        </w:rPr>
      </w:pPr>
      <w:r>
        <w:rPr>
          <w:rFonts w:hint="eastAsia" w:ascii="宋体" w:hAnsi="宋体" w:eastAsia="宋体" w:cs="宋体"/>
          <w:spacing w:val="-1"/>
          <w:sz w:val="24"/>
          <w:szCs w:val="24"/>
        </w:rPr>
        <w:t>2.2 采购人应为供应商就项目服务推进提供正当工作便利，费用由供</w:t>
      </w:r>
      <w:r>
        <w:rPr>
          <w:rFonts w:hint="eastAsia" w:ascii="宋体" w:hAnsi="宋体" w:eastAsia="宋体" w:cs="宋体"/>
          <w:spacing w:val="-2"/>
          <w:sz w:val="24"/>
          <w:szCs w:val="24"/>
        </w:rPr>
        <w:t>应商负担。</w:t>
      </w:r>
    </w:p>
    <w:p w14:paraId="37562D03">
      <w:pPr>
        <w:spacing w:before="172" w:line="307" w:lineRule="auto"/>
        <w:ind w:left="10" w:right="143" w:firstLine="563"/>
        <w:rPr>
          <w:rFonts w:hint="eastAsia" w:ascii="宋体" w:hAnsi="宋体" w:eastAsia="宋体" w:cs="宋体"/>
          <w:spacing w:val="-1"/>
          <w:sz w:val="24"/>
          <w:szCs w:val="24"/>
        </w:rPr>
      </w:pPr>
      <w:r>
        <w:rPr>
          <w:rFonts w:hint="eastAsia" w:ascii="宋体" w:hAnsi="宋体" w:eastAsia="宋体" w:cs="宋体"/>
          <w:spacing w:val="-1"/>
          <w:sz w:val="24"/>
          <w:szCs w:val="24"/>
        </w:rPr>
        <w:t>2.3 除了合同第一条所列的技术人员外，供应商还应提供足够数量的称职的技术人员来履行本合同规定的义务。供应商应对其所雇的履行合同的技术人员负完全责任并使采购人免受其技术人员因执行合同任务所引起的一切损害。</w:t>
      </w:r>
    </w:p>
    <w:p w14:paraId="7EC3D702">
      <w:pPr>
        <w:spacing w:before="172" w:line="307" w:lineRule="auto"/>
        <w:ind w:left="10" w:right="143" w:firstLine="563"/>
        <w:rPr>
          <w:rFonts w:hint="eastAsia" w:ascii="宋体" w:hAnsi="宋体" w:eastAsia="宋体" w:cs="宋体"/>
          <w:spacing w:val="-1"/>
          <w:sz w:val="24"/>
          <w:szCs w:val="24"/>
        </w:rPr>
      </w:pPr>
      <w:r>
        <w:rPr>
          <w:rFonts w:hint="eastAsia" w:ascii="宋体" w:hAnsi="宋体" w:eastAsia="宋体" w:cs="宋体"/>
          <w:spacing w:val="-1"/>
          <w:sz w:val="24"/>
          <w:szCs w:val="24"/>
        </w:rPr>
        <w:t>2.4 供应商应根据服务的内容和进度安排，按时提交技术报告及有关资料。</w:t>
      </w:r>
    </w:p>
    <w:p w14:paraId="47D2EC13">
      <w:pPr>
        <w:spacing w:before="173" w:line="278" w:lineRule="auto"/>
        <w:ind w:left="10" w:right="193" w:firstLine="563"/>
        <w:rPr>
          <w:rFonts w:hint="eastAsia" w:ascii="宋体" w:hAnsi="宋体" w:eastAsia="宋体" w:cs="宋体"/>
          <w:sz w:val="24"/>
          <w:szCs w:val="24"/>
        </w:rPr>
      </w:pPr>
      <w:r>
        <w:rPr>
          <w:rFonts w:hint="eastAsia" w:ascii="宋体" w:hAnsi="宋体" w:eastAsia="宋体" w:cs="宋体"/>
          <w:spacing w:val="-1"/>
          <w:sz w:val="24"/>
          <w:szCs w:val="24"/>
        </w:rPr>
        <w:t>2.5 供应商为采购人的技术人员前往供应商驻地和考察提供必要的设</w:t>
      </w:r>
      <w:r>
        <w:rPr>
          <w:rFonts w:hint="eastAsia" w:ascii="宋体" w:hAnsi="宋体" w:eastAsia="宋体" w:cs="宋体"/>
          <w:spacing w:val="-2"/>
          <w:sz w:val="24"/>
          <w:szCs w:val="24"/>
        </w:rPr>
        <w:t>施和交通便利。</w:t>
      </w:r>
    </w:p>
    <w:p w14:paraId="4BEE6A5E">
      <w:pPr>
        <w:spacing w:before="176" w:line="306" w:lineRule="auto"/>
        <w:ind w:right="191" w:firstLine="476" w:firstLineChars="200"/>
        <w:rPr>
          <w:rFonts w:hint="eastAsia" w:ascii="宋体" w:hAnsi="宋体" w:eastAsia="宋体" w:cs="宋体"/>
          <w:sz w:val="24"/>
          <w:szCs w:val="24"/>
        </w:rPr>
      </w:pPr>
      <w:r>
        <w:rPr>
          <w:rFonts w:hint="eastAsia" w:ascii="宋体" w:hAnsi="宋体" w:eastAsia="宋体" w:cs="宋体"/>
          <w:spacing w:val="-1"/>
          <w:sz w:val="24"/>
          <w:szCs w:val="24"/>
        </w:rPr>
        <w:t>2.6 供应商对因执行其提供的服务而给采购人工作人员造成的人</w:t>
      </w:r>
      <w:r>
        <w:rPr>
          <w:rFonts w:hint="eastAsia" w:ascii="宋体" w:hAnsi="宋体" w:eastAsia="宋体" w:cs="宋体"/>
          <w:sz w:val="24"/>
          <w:szCs w:val="24"/>
        </w:rPr>
        <w:t>身损害和财产损失承担责任并予以赔偿，但这</w:t>
      </w:r>
      <w:r>
        <w:rPr>
          <w:rFonts w:hint="eastAsia" w:ascii="宋体" w:hAnsi="宋体" w:eastAsia="宋体" w:cs="宋体"/>
          <w:spacing w:val="-1"/>
          <w:sz w:val="24"/>
          <w:szCs w:val="24"/>
        </w:rPr>
        <w:t>种损害或损失是由于供应商</w:t>
      </w:r>
      <w:r>
        <w:rPr>
          <w:rFonts w:hint="eastAsia" w:ascii="宋体" w:hAnsi="宋体" w:eastAsia="宋体" w:cs="宋体"/>
          <w:sz w:val="24"/>
          <w:szCs w:val="24"/>
        </w:rPr>
        <w:t>人员在履行本合同的活动中的疏忽所造成的。</w:t>
      </w:r>
      <w:r>
        <w:rPr>
          <w:rFonts w:hint="eastAsia" w:ascii="宋体" w:hAnsi="宋体" w:eastAsia="宋体" w:cs="宋体"/>
          <w:spacing w:val="-1"/>
          <w:sz w:val="24"/>
          <w:szCs w:val="24"/>
        </w:rPr>
        <w:t>供应商仅对本合同项下的工</w:t>
      </w:r>
      <w:r>
        <w:rPr>
          <w:rFonts w:hint="eastAsia" w:ascii="宋体" w:hAnsi="宋体" w:eastAsia="宋体" w:cs="宋体"/>
          <w:spacing w:val="-3"/>
          <w:sz w:val="24"/>
          <w:szCs w:val="24"/>
        </w:rPr>
        <w:t>作负责。</w:t>
      </w:r>
    </w:p>
    <w:p w14:paraId="1239C382">
      <w:pPr>
        <w:spacing w:before="175" w:line="277" w:lineRule="auto"/>
        <w:ind w:right="191" w:firstLine="476" w:firstLineChars="200"/>
        <w:rPr>
          <w:rFonts w:hint="eastAsia" w:ascii="宋体" w:hAnsi="宋体" w:eastAsia="宋体" w:cs="宋体"/>
          <w:sz w:val="24"/>
          <w:szCs w:val="24"/>
        </w:rPr>
      </w:pPr>
      <w:r>
        <w:rPr>
          <w:rFonts w:hint="eastAsia" w:ascii="宋体" w:hAnsi="宋体" w:eastAsia="宋体" w:cs="宋体"/>
          <w:spacing w:val="-1"/>
          <w:sz w:val="24"/>
          <w:szCs w:val="24"/>
        </w:rPr>
        <w:t>2.7 供应商对本合同的任何付出和所有责任都限定在供应商因付</w:t>
      </w:r>
      <w:r>
        <w:rPr>
          <w:rFonts w:hint="eastAsia" w:ascii="宋体" w:hAnsi="宋体" w:eastAsia="宋体" w:cs="宋体"/>
          <w:spacing w:val="-3"/>
          <w:sz w:val="24"/>
          <w:szCs w:val="24"/>
        </w:rPr>
        <w:t>出专业服务而收到的合同总价之内。</w:t>
      </w:r>
    </w:p>
    <w:p w14:paraId="3A9F5739">
      <w:pPr>
        <w:spacing w:before="175" w:line="221" w:lineRule="auto"/>
        <w:ind w:left="570"/>
        <w:rPr>
          <w:rFonts w:hint="eastAsia" w:ascii="宋体" w:hAnsi="宋体" w:eastAsia="宋体" w:cs="宋体"/>
          <w:sz w:val="24"/>
          <w:szCs w:val="24"/>
        </w:rPr>
      </w:pPr>
      <w:r>
        <w:rPr>
          <w:rFonts w:hint="eastAsia" w:ascii="宋体" w:hAnsi="宋体" w:eastAsia="宋体" w:cs="宋体"/>
          <w:spacing w:val="-2"/>
          <w:sz w:val="24"/>
          <w:szCs w:val="24"/>
        </w:rPr>
        <w:t>第三条服务报酬</w:t>
      </w:r>
    </w:p>
    <w:p w14:paraId="6E3BC590">
      <w:pPr>
        <w:spacing w:before="171" w:line="220" w:lineRule="auto"/>
        <w:ind w:left="576"/>
        <w:rPr>
          <w:rFonts w:hint="eastAsia" w:ascii="宋体" w:hAnsi="宋体" w:eastAsia="宋体" w:cs="宋体"/>
          <w:sz w:val="24"/>
          <w:szCs w:val="24"/>
        </w:rPr>
      </w:pPr>
      <w:r>
        <w:rPr>
          <w:rFonts w:hint="eastAsia" w:ascii="宋体" w:hAnsi="宋体" w:eastAsia="宋体" w:cs="宋体"/>
          <w:spacing w:val="-1"/>
          <w:sz w:val="24"/>
          <w:szCs w:val="24"/>
        </w:rPr>
        <w:t>3.1</w:t>
      </w:r>
      <w:r>
        <w:rPr>
          <w:rFonts w:hint="eastAsia" w:ascii="宋体" w:hAnsi="宋体" w:eastAsia="宋体" w:cs="宋体"/>
          <w:spacing w:val="-53"/>
          <w:sz w:val="24"/>
          <w:szCs w:val="24"/>
        </w:rPr>
        <w:t xml:space="preserve"> </w:t>
      </w:r>
      <w:r>
        <w:rPr>
          <w:rFonts w:hint="eastAsia" w:ascii="宋体" w:hAnsi="宋体" w:eastAsia="宋体" w:cs="宋体"/>
          <w:spacing w:val="-1"/>
          <w:sz w:val="24"/>
          <w:szCs w:val="24"/>
        </w:rPr>
        <w:t>计取依据：</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w:t>
      </w:r>
    </w:p>
    <w:p w14:paraId="05CA9E27">
      <w:pPr>
        <w:spacing w:before="179" w:line="331" w:lineRule="auto"/>
        <w:ind w:right="191" w:firstLine="476" w:firstLineChars="200"/>
        <w:jc w:val="both"/>
        <w:rPr>
          <w:rFonts w:hint="eastAsia" w:ascii="宋体" w:hAnsi="宋体" w:eastAsia="宋体" w:cs="宋体"/>
          <w:sz w:val="24"/>
          <w:szCs w:val="24"/>
        </w:rPr>
      </w:pPr>
      <w:r>
        <w:rPr>
          <w:rFonts w:hint="eastAsia" w:ascii="宋体" w:hAnsi="宋体" w:eastAsia="宋体" w:cs="宋体"/>
          <w:spacing w:val="-1"/>
          <w:sz w:val="24"/>
          <w:szCs w:val="24"/>
        </w:rPr>
        <w:t>3.2 本合同总价包括供应商所提供的所有服务和技术费用，为固</w:t>
      </w:r>
      <w:r>
        <w:rPr>
          <w:rFonts w:hint="eastAsia" w:ascii="宋体" w:hAnsi="宋体" w:eastAsia="宋体" w:cs="宋体"/>
          <w:sz w:val="24"/>
          <w:szCs w:val="24"/>
        </w:rPr>
        <w:t>定不变价格，且不随通货膨胀的影响而波动。合</w:t>
      </w:r>
      <w:r>
        <w:rPr>
          <w:rFonts w:hint="eastAsia" w:ascii="宋体" w:hAnsi="宋体" w:eastAsia="宋体" w:cs="宋体"/>
          <w:spacing w:val="-1"/>
          <w:sz w:val="24"/>
          <w:szCs w:val="24"/>
        </w:rPr>
        <w:t>同总价包括供应商因履行</w:t>
      </w:r>
      <w:r>
        <w:rPr>
          <w:rFonts w:hint="eastAsia" w:ascii="宋体" w:hAnsi="宋体" w:eastAsia="宋体" w:cs="宋体"/>
          <w:sz w:val="24"/>
          <w:szCs w:val="24"/>
        </w:rPr>
        <w:t>本合同义务所发生的一切费用和支出和以各种方</w:t>
      </w:r>
      <w:r>
        <w:rPr>
          <w:rFonts w:hint="eastAsia" w:ascii="宋体" w:hAnsi="宋体" w:eastAsia="宋体" w:cs="宋体"/>
          <w:spacing w:val="-1"/>
          <w:sz w:val="24"/>
          <w:szCs w:val="24"/>
        </w:rPr>
        <w:t>式寄送技术资料到采购人</w:t>
      </w:r>
      <w:r>
        <w:rPr>
          <w:rFonts w:hint="eastAsia" w:ascii="宋体" w:hAnsi="宋体" w:eastAsia="宋体" w:cs="宋体"/>
          <w:sz w:val="24"/>
          <w:szCs w:val="24"/>
        </w:rPr>
        <w:t>所发生的费用。如发生本合同规定的不可抗力，</w:t>
      </w:r>
      <w:r>
        <w:rPr>
          <w:rFonts w:hint="eastAsia" w:ascii="宋体" w:hAnsi="宋体" w:eastAsia="宋体" w:cs="宋体"/>
          <w:spacing w:val="-1"/>
          <w:sz w:val="24"/>
          <w:szCs w:val="24"/>
        </w:rPr>
        <w:t>合同总价可经双方友好协</w:t>
      </w:r>
      <w:r>
        <w:rPr>
          <w:rFonts w:hint="eastAsia" w:ascii="宋体" w:hAnsi="宋体" w:eastAsia="宋体" w:cs="宋体"/>
          <w:sz w:val="24"/>
          <w:szCs w:val="24"/>
        </w:rPr>
        <w:t>商予以调整。如采购人所要求的服务超出了本合</w:t>
      </w:r>
      <w:r>
        <w:rPr>
          <w:rFonts w:hint="eastAsia" w:ascii="宋体" w:hAnsi="宋体" w:eastAsia="宋体" w:cs="宋体"/>
          <w:spacing w:val="-1"/>
          <w:sz w:val="24"/>
          <w:szCs w:val="24"/>
        </w:rPr>
        <w:t>同附件一规定的范围，双</w:t>
      </w:r>
      <w:r>
        <w:rPr>
          <w:rFonts w:hint="eastAsia" w:ascii="宋体" w:hAnsi="宋体" w:eastAsia="宋体" w:cs="宋体"/>
          <w:sz w:val="24"/>
          <w:szCs w:val="24"/>
        </w:rPr>
        <w:t>方应协商修改本合同总价，任何修改均需双方书</w:t>
      </w:r>
      <w:r>
        <w:rPr>
          <w:rFonts w:hint="eastAsia" w:ascii="宋体" w:hAnsi="宋体" w:eastAsia="宋体" w:cs="宋体"/>
          <w:spacing w:val="-1"/>
          <w:sz w:val="24"/>
          <w:szCs w:val="24"/>
        </w:rPr>
        <w:t>面签署，并构成本合同不</w:t>
      </w:r>
      <w:r>
        <w:rPr>
          <w:rFonts w:hint="eastAsia" w:ascii="宋体" w:hAnsi="宋体" w:eastAsia="宋体" w:cs="宋体"/>
          <w:spacing w:val="-2"/>
          <w:sz w:val="24"/>
          <w:szCs w:val="24"/>
        </w:rPr>
        <w:t>可分割的部分。</w:t>
      </w:r>
    </w:p>
    <w:p w14:paraId="18037B3E">
      <w:pPr>
        <w:spacing w:before="42" w:line="219" w:lineRule="auto"/>
        <w:ind w:firstLine="476" w:firstLineChars="200"/>
        <w:rPr>
          <w:rFonts w:hint="eastAsia" w:ascii="宋体" w:hAnsi="宋体" w:eastAsia="宋体" w:cs="宋体"/>
          <w:sz w:val="24"/>
          <w:szCs w:val="24"/>
        </w:rPr>
      </w:pPr>
      <w:r>
        <w:rPr>
          <w:rFonts w:hint="eastAsia" w:ascii="宋体" w:hAnsi="宋体" w:eastAsia="宋体" w:cs="宋体"/>
          <w:spacing w:val="-1"/>
          <w:sz w:val="24"/>
          <w:szCs w:val="24"/>
        </w:rPr>
        <w:t>3.3</w:t>
      </w:r>
      <w:r>
        <w:rPr>
          <w:rFonts w:hint="eastAsia" w:ascii="宋体" w:hAnsi="宋体" w:eastAsia="宋体" w:cs="宋体"/>
          <w:spacing w:val="-46"/>
          <w:sz w:val="24"/>
          <w:szCs w:val="24"/>
        </w:rPr>
        <w:t xml:space="preserve"> </w:t>
      </w:r>
      <w:r>
        <w:rPr>
          <w:rFonts w:hint="eastAsia" w:ascii="宋体" w:hAnsi="宋体" w:eastAsia="宋体" w:cs="宋体"/>
          <w:spacing w:val="-1"/>
          <w:sz w:val="24"/>
          <w:szCs w:val="24"/>
        </w:rPr>
        <w:t>服务价款支付：</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w:t>
      </w:r>
    </w:p>
    <w:p w14:paraId="54BAC7FF">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3.4 对供应商提供的服务，采购人将以上述方式或比例予以付款。采购人向供应商支付服务报酬时，供应商按照财务制度提供发票。</w:t>
      </w:r>
    </w:p>
    <w:p w14:paraId="41ABB5F7">
      <w:pPr>
        <w:spacing w:before="179" w:line="331" w:lineRule="auto"/>
        <w:ind w:right="191" w:firstLine="476" w:firstLineChars="200"/>
        <w:jc w:val="both"/>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3.5 供应商按照安全生产的有关管理规定，采取相应措施（包括购买的人员、材料与工程保险等，该部分费用列入预算），负责并保证现场作业的安全、整个项目实施期间的人员安全及施工材料、设备的安全，并对此承担全部经济和法律责任。</w:t>
      </w:r>
    </w:p>
    <w:p w14:paraId="1B7B0E63">
      <w:pPr>
        <w:spacing w:before="179" w:line="331" w:lineRule="auto"/>
        <w:ind w:right="191" w:firstLine="476" w:firstLineChars="200"/>
        <w:jc w:val="both"/>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3.6 项目建设内容包括但不限于清单所附内容，以确保展品稳定运行、展示功能完备为唯一目标。甲方可对以上展品提出部分修改意见，但总价不予变更。其中布展施工结算按照山东省公认的最新计量计费标准和软件工具，双结算方式进行三方收方结算，以最终结算价格为准。任何施工变更，如无招标方、中标方、监理方和审计方四方确认单均视为无效，变更费用不予支持。</w:t>
      </w:r>
    </w:p>
    <w:p w14:paraId="52313CAF">
      <w:pPr>
        <w:spacing w:before="39" w:line="221" w:lineRule="auto"/>
        <w:ind w:left="570"/>
        <w:rPr>
          <w:rFonts w:hint="eastAsia" w:ascii="宋体" w:hAnsi="宋体" w:eastAsia="宋体" w:cs="宋体"/>
          <w:sz w:val="24"/>
          <w:szCs w:val="24"/>
        </w:rPr>
      </w:pPr>
      <w:r>
        <w:rPr>
          <w:rFonts w:hint="eastAsia" w:ascii="宋体" w:hAnsi="宋体" w:eastAsia="宋体" w:cs="宋体"/>
          <w:spacing w:val="-2"/>
          <w:sz w:val="24"/>
          <w:szCs w:val="24"/>
        </w:rPr>
        <w:t>第四条保密</w:t>
      </w:r>
    </w:p>
    <w:p w14:paraId="3614FC5C">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4.1 由采购人收集的、开发的、整理的、复制的、研究的和准备的与本合同项下工作有关的所有资料在提供给供应商时，均被视为保密的，不得泄漏给除采购人或其指定的代表之外的任何人、企业或公司，不管本合同因何种原因终止，本条款一直约束供应商。</w:t>
      </w:r>
    </w:p>
    <w:p w14:paraId="1A0467A1">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4.2 合同有效期内，双方采取适当措施对相关资料或信息予以严格保密，未经一方的书面同意，另一方不得泄露给任何第三方。</w:t>
      </w:r>
    </w:p>
    <w:p w14:paraId="04A8EC40">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4.3 一方和其技术人员在履行合同过程中所获得或接触到的任何保密信息，另一方有义务予以保密，未经其书面同意，任何一方不得使用或泄露从他方获得的上述保密信息。</w:t>
      </w:r>
    </w:p>
    <w:p w14:paraId="21A71A8C">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第五条税费</w:t>
      </w:r>
    </w:p>
    <w:p w14:paraId="18125F97">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5.1 国家根据税法对甲乙双方征收的与执行本合同或与本合同有关的一切税费均由甲乙双方各自方负担。</w:t>
      </w:r>
    </w:p>
    <w:p w14:paraId="3698C3E3">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第六条保证</w:t>
      </w:r>
    </w:p>
    <w:p w14:paraId="239E11BE">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6.1 供应商保证其经验和能力能以令人满意的方式富有效率且迅速地开展服务，其合同项下的服务由胜任的技术人员依据双方接受的标准完成。</w:t>
      </w:r>
    </w:p>
    <w:p w14:paraId="1DA5A974">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6.2 如果供应商在其控制的范围内在任何时候、以任何原因向采购人提供本合同附件一中的工作范围内的服务不能令人满意，采购人可将不满意之处通知供应商，并给供应商三天的期限改正或弥补，如供应商在采购人所给的期限内未能改正或弥补，所有费用立即停止支付，直到供应商能按照本合同规定提供令采购人满意的服务为止。</w:t>
      </w:r>
    </w:p>
    <w:p w14:paraId="53C491CD">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第七条服务成果的归属</w:t>
      </w:r>
    </w:p>
    <w:p w14:paraId="0FFB7B4A">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7.1 所有提交给采购人的技术报告及相关的资料的最后文本，包括为履行技术服务范围所编制的图纸、计划和证明资料等，都属于采购人的财产，供应商在提交给采购人之前应将上述资料进行整理归类和编制索引。</w:t>
      </w:r>
    </w:p>
    <w:p w14:paraId="1479A65C">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7.2 供应商可保存上述资料的复印件，包括采购人提供的资料，但未经采购人的书面同意，供应商不得将上述资料用于与本服务项目之外的任何项目。</w:t>
      </w:r>
    </w:p>
    <w:p w14:paraId="12151377">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第八条转让</w:t>
      </w:r>
    </w:p>
    <w:p w14:paraId="23CCBD9D">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8.1 未经另一方事先书面同意，无论是采购人或是供应商均不得将其合同权利或义务转让或转包给他人。</w:t>
      </w:r>
    </w:p>
    <w:p w14:paraId="1492F50D">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第九条不可抗力</w:t>
      </w:r>
    </w:p>
    <w:p w14:paraId="0D9910F3">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9.1 任何一方由于</w:t>
      </w:r>
      <w:r>
        <w:rPr>
          <w:rFonts w:hint="eastAsia" w:ascii="宋体" w:hAnsi="宋体" w:eastAsia="宋体" w:cs="宋体"/>
          <w:spacing w:val="-1"/>
          <w:sz w:val="24"/>
          <w:szCs w:val="24"/>
          <w:lang w:eastAsia="zh-CN"/>
        </w:rPr>
        <w:t>政策变动、</w:t>
      </w:r>
      <w:r>
        <w:rPr>
          <w:rFonts w:hint="eastAsia" w:ascii="宋体" w:hAnsi="宋体" w:eastAsia="宋体" w:cs="宋体"/>
          <w:spacing w:val="-1"/>
          <w:sz w:val="24"/>
          <w:szCs w:val="24"/>
        </w:rPr>
        <w:t>战争及严重的火灾、台风、地震、水灾和其它不能预见、不可避免和不能克服的事件而影响其履行合同所规定的义务的， 受事故影响的一方将发生的不可抗力事故的情况及时通知另一方。</w:t>
      </w:r>
    </w:p>
    <w:p w14:paraId="5126E865">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9.2 受影响的一方对因不可抗力而不能履行或延迟履行合同义务不承担责任。受影响的一方应在不可抗力事故消除后尽快通知另一方。</w:t>
      </w:r>
    </w:p>
    <w:p w14:paraId="2F3ECDEE">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9.3 双方在不可抗力事故停止后或影响消除后立即继续履行合同义务，合同有效期和/或有关履行合同的预定的期限相应延长。</w:t>
      </w:r>
    </w:p>
    <w:p w14:paraId="6C871723">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第十条仲裁</w:t>
      </w:r>
    </w:p>
    <w:p w14:paraId="1E5BEDD2">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10.1 因本合同履行引起的或与本合同有关的任何争议，可提交仲裁委员会仲裁，仲裁裁决是终局的，对双方均有约束力。</w:t>
      </w:r>
    </w:p>
    <w:p w14:paraId="77C10B55">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10.2 除非另有规定，仲裁不得影响合同双方继续履行合同所规定的义务。</w:t>
      </w:r>
    </w:p>
    <w:p w14:paraId="77CE53D1">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第十一条语言和标准</w:t>
      </w:r>
    </w:p>
    <w:p w14:paraId="0982EF05">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11.1 除本合同及附件外，采购人和供应商之间的所有往来函件，供应商给采购人的资料、文件和技术咨询报告、图纸等均采用中文。</w:t>
      </w:r>
    </w:p>
    <w:p w14:paraId="1017E87E">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第十二条合同的生效及其它</w:t>
      </w:r>
    </w:p>
    <w:p w14:paraId="3E0708BE">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12.1 本合同自双方签字盖章之日起生效，有效期自合同生效之日起为服务工作结束且支付完毕服务报酬后失效。</w:t>
      </w:r>
    </w:p>
    <w:p w14:paraId="58322730">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12.2 所有对本合同的修订、补充、删减、或变更等均以书面完成并经双方授权代表签字后生效。生效的修订、补充、删减、或变更构成本合同不可分割的组成部分，与合同正文具有同等法律效力。</w:t>
      </w:r>
    </w:p>
    <w:p w14:paraId="6E4DAC8E">
      <w:pPr>
        <w:spacing w:before="179" w:line="331" w:lineRule="auto"/>
        <w:ind w:right="191" w:firstLine="476" w:firstLineChars="200"/>
        <w:jc w:val="both"/>
        <w:rPr>
          <w:rFonts w:hint="eastAsia" w:ascii="宋体" w:hAnsi="宋体" w:eastAsia="宋体" w:cs="宋体"/>
          <w:spacing w:val="-1"/>
          <w:sz w:val="24"/>
          <w:szCs w:val="24"/>
        </w:rPr>
      </w:pPr>
      <w:r>
        <w:rPr>
          <w:rFonts w:hint="eastAsia" w:ascii="宋体" w:hAnsi="宋体" w:eastAsia="宋体" w:cs="宋体"/>
          <w:spacing w:val="-1"/>
          <w:sz w:val="24"/>
          <w:szCs w:val="24"/>
        </w:rPr>
        <w:t>12.3 双方之间的联系应以书面形式进行。</w:t>
      </w:r>
    </w:p>
    <w:p w14:paraId="5820D683">
      <w:pPr>
        <w:spacing w:before="179" w:line="331" w:lineRule="auto"/>
        <w:ind w:right="191" w:firstLine="476" w:firstLineChars="200"/>
        <w:jc w:val="both"/>
        <w:rPr>
          <w:rFonts w:hint="eastAsia" w:ascii="宋体" w:hAnsi="宋体" w:eastAsia="宋体" w:cs="宋体"/>
          <w:spacing w:val="-1"/>
          <w:sz w:val="24"/>
          <w:szCs w:val="24"/>
          <w:highlight w:val="none"/>
        </w:rPr>
      </w:pPr>
      <w:r>
        <w:rPr>
          <w:rFonts w:hint="eastAsia" w:ascii="宋体" w:hAnsi="宋体" w:eastAsia="宋体" w:cs="宋体"/>
          <w:spacing w:val="-1"/>
          <w:sz w:val="24"/>
          <w:szCs w:val="24"/>
        </w:rPr>
        <w:t>12.4 补充条款</w:t>
      </w:r>
      <w:r>
        <w:rPr>
          <w:rFonts w:hint="eastAsia" w:ascii="宋体" w:hAnsi="宋体" w:eastAsia="宋体" w:cs="宋体"/>
          <w:spacing w:val="-1"/>
          <w:sz w:val="24"/>
          <w:szCs w:val="24"/>
          <w:highlight w:val="none"/>
        </w:rPr>
        <w:t>：</w:t>
      </w:r>
      <w:r>
        <w:rPr>
          <w:rFonts w:hint="eastAsia" w:ascii="宋体" w:hAnsi="宋体" w:eastAsia="宋体" w:cs="宋体"/>
          <w:spacing w:val="-1"/>
          <w:sz w:val="24"/>
          <w:szCs w:val="24"/>
          <w:highlight w:val="none"/>
          <w:u w:val="single"/>
        </w:rPr>
        <w:t xml:space="preserve">  </w:t>
      </w:r>
      <w:r>
        <w:rPr>
          <w:rFonts w:hint="eastAsia" w:ascii="宋体" w:hAnsi="宋体" w:eastAsia="宋体" w:cs="宋体"/>
          <w:spacing w:val="-1"/>
          <w:sz w:val="24"/>
          <w:szCs w:val="24"/>
          <w:highlight w:val="none"/>
          <w:u w:val="single"/>
          <w:lang w:val="en-US" w:eastAsia="zh-CN"/>
        </w:rPr>
        <w:t xml:space="preserve"> </w:t>
      </w:r>
      <w:r>
        <w:rPr>
          <w:rFonts w:hint="eastAsia" w:ascii="宋体" w:hAnsi="宋体" w:eastAsia="宋体" w:cs="宋体"/>
          <w:spacing w:val="-1"/>
          <w:sz w:val="24"/>
          <w:szCs w:val="24"/>
          <w:highlight w:val="none"/>
          <w:u w:val="single"/>
        </w:rPr>
        <w:t xml:space="preserve">  </w:t>
      </w:r>
      <w:r>
        <w:rPr>
          <w:rFonts w:hint="eastAsia" w:ascii="宋体" w:hAnsi="宋体" w:eastAsia="宋体" w:cs="宋体"/>
          <w:spacing w:val="-1"/>
          <w:sz w:val="24"/>
          <w:szCs w:val="24"/>
          <w:highlight w:val="none"/>
        </w:rPr>
        <w:t>。</w:t>
      </w:r>
    </w:p>
    <w:p w14:paraId="1B2C8EAF">
      <w:pPr>
        <w:spacing w:line="600" w:lineRule="exact"/>
        <w:ind w:firstLine="470" w:firstLineChars="196"/>
        <w:contextualSpacing/>
        <w:rPr>
          <w:rFonts w:hint="eastAsia" w:ascii="宋体" w:hAnsi="宋体" w:eastAsia="宋体" w:cs="宋体"/>
          <w:color w:val="auto"/>
          <w:sz w:val="24"/>
          <w:szCs w:val="24"/>
        </w:rPr>
      </w:pPr>
      <w:r>
        <w:rPr>
          <w:rFonts w:hint="eastAsia" w:ascii="宋体" w:hAnsi="宋体" w:eastAsia="宋体" w:cs="宋体"/>
          <w:bCs/>
          <w:color w:val="auto"/>
          <w:sz w:val="24"/>
          <w:szCs w:val="24"/>
          <w:lang w:val="en-US" w:eastAsia="zh-CN"/>
        </w:rPr>
        <w:t>12.4.2</w:t>
      </w:r>
      <w:r>
        <w:rPr>
          <w:rFonts w:hint="eastAsia" w:ascii="宋体" w:hAnsi="宋体" w:eastAsia="宋体" w:cs="宋体"/>
          <w:bCs/>
          <w:color w:val="auto"/>
          <w:sz w:val="24"/>
          <w:szCs w:val="24"/>
        </w:rPr>
        <w:t xml:space="preserve"> 材料设备价格的调整</w:t>
      </w:r>
    </w:p>
    <w:p w14:paraId="6FDE334A">
      <w:pPr>
        <w:spacing w:line="600" w:lineRule="exact"/>
        <w:contextualSpacing/>
        <w:rPr>
          <w:rFonts w:hint="eastAsia" w:ascii="宋体" w:hAnsi="宋体" w:eastAsia="宋体" w:cs="宋体"/>
          <w:color w:val="auto"/>
          <w:sz w:val="24"/>
          <w:szCs w:val="24"/>
        </w:rPr>
      </w:pPr>
      <w:r>
        <w:rPr>
          <w:rFonts w:hint="eastAsia" w:ascii="宋体" w:hAnsi="宋体" w:eastAsia="宋体" w:cs="宋体"/>
          <w:color w:val="auto"/>
          <w:sz w:val="24"/>
          <w:szCs w:val="24"/>
        </w:rPr>
        <w:t xml:space="preserve">   投标单位在报价过程中，应考虑到施工期内材料价格波动的因素，增强风险防范意识，承担主要材料价格波动造成的风险，保障工程的顺利实施。在施工期间，其他的材料价格不予调整。</w:t>
      </w:r>
    </w:p>
    <w:p w14:paraId="111A8AA9">
      <w:pPr>
        <w:spacing w:line="600" w:lineRule="exact"/>
        <w:ind w:firstLine="480" w:firstLineChars="200"/>
        <w:contextualSpacing/>
        <w:rPr>
          <w:rFonts w:hint="eastAsia" w:ascii="宋体" w:hAnsi="宋体" w:eastAsia="宋体" w:cs="宋体"/>
          <w:bCs/>
          <w:color w:val="auto"/>
          <w:sz w:val="24"/>
          <w:szCs w:val="24"/>
        </w:rPr>
      </w:pPr>
      <w:r>
        <w:rPr>
          <w:rFonts w:hint="eastAsia" w:ascii="宋体" w:hAnsi="宋体" w:eastAsia="宋体" w:cs="宋体"/>
          <w:bCs/>
          <w:color w:val="auto"/>
          <w:sz w:val="24"/>
          <w:szCs w:val="24"/>
        </w:rPr>
        <w:t>对于设备报价，投标人应按照本招标文件列明的设备明细，将各项设备在相应的分部分项工程量清单项下按不含税价格列计；清单项目综合单价应不含设备费，设备只计取税金。签订合同时，以附表的形式在合同中列明本工程采用的设备，结算时只计取税金。</w:t>
      </w:r>
    </w:p>
    <w:p w14:paraId="21258426">
      <w:pPr>
        <w:spacing w:line="600" w:lineRule="exact"/>
        <w:contextualSpacing/>
        <w:rPr>
          <w:rFonts w:hint="eastAsia" w:ascii="宋体" w:hAnsi="宋体" w:eastAsia="宋体" w:cs="宋体"/>
          <w:color w:val="auto"/>
          <w:sz w:val="24"/>
          <w:szCs w:val="24"/>
        </w:rPr>
      </w:pPr>
      <w:r>
        <w:rPr>
          <w:rFonts w:hint="eastAsia" w:ascii="宋体" w:hAnsi="宋体" w:eastAsia="宋体" w:cs="宋体"/>
          <w:color w:val="auto"/>
          <w:sz w:val="24"/>
          <w:szCs w:val="24"/>
        </w:rPr>
        <w:t xml:space="preserve">  对于工程变更新出现材料，其价格须由建设单位、施工单位、监理单位、财政评审单位四方共同考察确认，或依法通过招投标确定。四方签字确认的材料价格或材料的中标价格，作为变更工程价款结算的依据。否则，结算时材料价格由发包方自行确认，由此造成的责任由承包方自行承担。</w:t>
      </w:r>
    </w:p>
    <w:p w14:paraId="6A4F033E">
      <w:pPr>
        <w:spacing w:line="600" w:lineRule="exact"/>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对于暂估价材料、暂估价项目，由招标人提供暂估价一览表，投标人必须按照暂估价报价，否则</w:t>
      </w:r>
      <w:r>
        <w:rPr>
          <w:rFonts w:hint="eastAsia" w:ascii="宋体" w:hAnsi="宋体" w:eastAsia="宋体" w:cs="宋体"/>
          <w:b/>
          <w:bCs/>
          <w:color w:val="auto"/>
          <w:sz w:val="24"/>
          <w:szCs w:val="24"/>
        </w:rPr>
        <w:t>否决其投标。</w:t>
      </w:r>
      <w:r>
        <w:rPr>
          <w:rFonts w:hint="eastAsia" w:ascii="宋体" w:hAnsi="宋体" w:eastAsia="宋体" w:cs="宋体"/>
          <w:color w:val="auto"/>
          <w:sz w:val="24"/>
          <w:szCs w:val="24"/>
        </w:rPr>
        <w:t>暂估价材料、暂估价项目的价格必须经建设单位、施工单位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监理单位、财政评审4方共同确认或通过公开招标确定。暂估价材料价格为除税单价，结算时根据除税价调整材差，并计取规费和税金。</w:t>
      </w:r>
    </w:p>
    <w:p w14:paraId="023DDB69">
      <w:pPr>
        <w:spacing w:line="600" w:lineRule="exact"/>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工程材料设备规格型号、材质发生变更的，结算时只计取两种材料的价差及规费、税金。如果被调整原材料的投标报价正常，原材料价格则采用投标报价；如果原材料的投标报价异常，原材料价格则采用投标时市场价格。规格型号材质变更后的新增材料价格，由建设单位、施工单位、监理单位、财政评审四方共同确认。</w:t>
      </w:r>
    </w:p>
    <w:p w14:paraId="53A227D9">
      <w:pPr>
        <w:spacing w:line="600" w:lineRule="exact"/>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工程量清单中所填入的单价和合价，除非合同另外约定，均已包括了施工所需的人工费、材料费、机械费、管理费、利润以及本采购文件明示或暗示的所有风险、责任和义务。</w:t>
      </w:r>
    </w:p>
    <w:p w14:paraId="5179DAEC">
      <w:pPr>
        <w:pStyle w:val="21"/>
        <w:rPr>
          <w:rFonts w:hint="eastAsia"/>
          <w:color w:val="auto"/>
        </w:rPr>
      </w:pPr>
    </w:p>
    <w:p w14:paraId="1A01DA87"/>
    <w:sectPr>
      <w:headerReference r:id="rId56" w:type="default"/>
      <w:footerReference r:id="rId57" w:type="default"/>
      <w:pgSz w:w="11910" w:h="16840"/>
      <w:pgMar w:top="1120" w:right="1338" w:bottom="806" w:left="1418" w:header="788" w:footer="627"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776D8">
    <w:pPr>
      <w:spacing w:line="172" w:lineRule="auto"/>
      <w:ind w:left="4679"/>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6F34F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3B6F34F1">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19187">
    <w:pPr>
      <w:spacing w:line="172" w:lineRule="auto"/>
      <w:ind w:left="4748"/>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E11EDC5">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s1ek6AgAAc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kbNXpOgIAAHEEAAAOAAAAAAAAAAEAIAAAAB8BAABkcnMvZTJvRG9j&#10;LnhtbFBLBQYAAAAABgAGAFkBAADLBQAAAAA=&#10;">
              <v:fill on="f" focussize="0,0"/>
              <v:stroke on="f" weight="0.5pt"/>
              <v:imagedata o:title=""/>
              <o:lock v:ext="edit" aspectratio="f"/>
              <v:textbox inset="0mm,0mm,0mm,0mm" style="mso-fit-shape-to-text:t;">
                <w:txbxContent>
                  <w:p w14:paraId="5E11EDC5">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FFA08">
    <w:pPr>
      <w:spacing w:line="172" w:lineRule="auto"/>
      <w:ind w:left="4636"/>
      <w:rPr>
        <w:rFonts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169D006">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QgOhg6AgAAc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o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kIDoYOgIAAHEEAAAOAAAAAAAAAAEAIAAAAB8BAABkcnMvZTJvRG9j&#10;LnhtbFBLBQYAAAAABgAGAFkBAADLBQAAAAA=&#10;">
              <v:fill on="f" focussize="0,0"/>
              <v:stroke on="f" weight="0.5pt"/>
              <v:imagedata o:title=""/>
              <o:lock v:ext="edit" aspectratio="f"/>
              <v:textbox inset="0mm,0mm,0mm,0mm" style="mso-fit-shape-to-text:t;">
                <w:txbxContent>
                  <w:p w14:paraId="7169D006">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A0556">
    <w:pPr>
      <w:spacing w:line="172" w:lineRule="auto"/>
      <w:ind w:left="4638"/>
      <w:rPr>
        <w:rFonts w:ascii="宋体" w:hAnsi="宋体" w:eastAsia="宋体" w:cs="宋体"/>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F0C0BE">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4vhk6AgAAcQ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dUaKZQsdP37+d&#10;fvw6/fxKcAeBWutniHuwiAzdW9NhbIZ7j8vIu6ucir9gROCHvMeLvKILhMdH08l0msPF4RsOwM8e&#10;n1vnwzthFIlGQR36l2Rlh40PfegQErNps26kTD2UmrQFvX79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COL4ZOgIAAHEEAAAOAAAAAAAAAAEAIAAAAB8BAABkcnMvZTJvRG9j&#10;LnhtbFBLBQYAAAAABgAGAFkBAADLBQAAAAA=&#10;">
              <v:fill on="f" focussize="0,0"/>
              <v:stroke on="f" weight="0.5pt"/>
              <v:imagedata o:title=""/>
              <o:lock v:ext="edit" aspectratio="f"/>
              <v:textbox inset="0mm,0mm,0mm,0mm" style="mso-fit-shape-to-text:t;">
                <w:txbxContent>
                  <w:p w14:paraId="02F0C0BE">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EFFC0">
    <w:pPr>
      <w:spacing w:line="173" w:lineRule="auto"/>
      <w:ind w:left="4638"/>
      <w:rPr>
        <w:rFonts w:ascii="宋体" w:hAnsi="宋体" w:eastAsia="宋体" w:cs="宋体"/>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C0BDD1">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K9Fw6AgAAcQQAAA4AAABkcnMvZTJvRG9jLnhtbK1UzY7TMBC+I/EO&#10;lu80aWFX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jivRcOgIAAHEEAAAOAAAAAAAAAAEAIAAAAB8BAABkcnMvZTJvRG9j&#10;LnhtbFBLBQYAAAAABgAGAFkBAADLBQAAAAA=&#10;">
              <v:fill on="f" focussize="0,0"/>
              <v:stroke on="f" weight="0.5pt"/>
              <v:imagedata o:title=""/>
              <o:lock v:ext="edit" aspectratio="f"/>
              <v:textbox inset="0mm,0mm,0mm,0mm" style="mso-fit-shape-to-text:t;">
                <w:txbxContent>
                  <w:p w14:paraId="7EC0BDD1">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95AAB">
    <w:pPr>
      <w:spacing w:line="172" w:lineRule="auto"/>
      <w:ind w:left="4638"/>
      <w:rPr>
        <w:rFonts w:ascii="宋体" w:hAnsi="宋体" w:eastAsia="宋体" w:cs="宋体"/>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EF05BD">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cK5M5AgAAcQ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BcK5M5AgAAcQQAAA4AAAAAAAAAAQAgAAAAHwEAAGRycy9lMm9Eb2Mu&#10;eG1sUEsFBgAAAAAGAAYAWQEAAMoFAAAAAA==&#10;">
              <v:fill on="f" focussize="0,0"/>
              <v:stroke on="f" weight="0.5pt"/>
              <v:imagedata o:title=""/>
              <o:lock v:ext="edit" aspectratio="f"/>
              <v:textbox inset="0mm,0mm,0mm,0mm" style="mso-fit-shape-to-text:t;">
                <w:txbxContent>
                  <w:p w14:paraId="09EF05BD">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025B8">
    <w:pPr>
      <w:spacing w:line="172" w:lineRule="auto"/>
      <w:ind w:left="4638"/>
      <w:rPr>
        <w:rFonts w:ascii="宋体" w:hAnsi="宋体" w:eastAsia="宋体" w:cs="宋体"/>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45635DB">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uYdY5AgAAcQ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Ks3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L21jW7&#10;un+AObQs3OqN5TFNlMrb5T5A2qR4FKhXBZ2KB0xi6tl5a+Ko/3lOUQ//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HuYdY5AgAAcQQAAA4AAAAAAAAAAQAgAAAAHwEAAGRycy9lMm9Eb2Mu&#10;eG1sUEsFBgAAAAAGAAYAWQEAAMoFAAAAAA==&#10;">
              <v:fill on="f" focussize="0,0"/>
              <v:stroke on="f" weight="0.5pt"/>
              <v:imagedata o:title=""/>
              <o:lock v:ext="edit" aspectratio="f"/>
              <v:textbox inset="0mm,0mm,0mm,0mm" style="mso-fit-shape-to-text:t;">
                <w:txbxContent>
                  <w:p w14:paraId="445635DB">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44DCE">
    <w:pPr>
      <w:spacing w:line="172" w:lineRule="auto"/>
      <w:ind w:left="4638"/>
      <w:rPr>
        <w:rFonts w:ascii="宋体" w:hAnsi="宋体" w:eastAsia="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9641E0">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xtI5A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xtI5A5AgAAcQQAAA4AAAAAAAAAAQAgAAAAHwEAAGRycy9lMm9Eb2Mu&#10;eG1sUEsFBgAAAAAGAAYAWQEAAMoFAAAAAA==&#10;">
              <v:fill on="f" focussize="0,0"/>
              <v:stroke on="f" weight="0.5pt"/>
              <v:imagedata o:title=""/>
              <o:lock v:ext="edit" aspectratio="f"/>
              <v:textbox inset="0mm,0mm,0mm,0mm" style="mso-fit-shape-to-text:t;">
                <w:txbxContent>
                  <w:p w14:paraId="119641E0">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DACA5">
    <w:pPr>
      <w:spacing w:line="171" w:lineRule="auto"/>
      <w:ind w:left="4638"/>
      <w:rPr>
        <w:rFonts w:ascii="宋体" w:hAnsi="宋体" w:eastAsia="宋体" w:cs="宋体"/>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3485B9">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3fadU5AgAAcQ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Ks3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L21jW7&#10;un+AObQs3OqN5TFNlMrb5T5A2qR4FKhXBZ2KB0xi6tl5a+Ko/3lOUQ//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3fadU5AgAAcQQAAA4AAAAAAAAAAQAgAAAAHwEAAGRycy9lMm9Eb2Mu&#10;eG1sUEsFBgAAAAAGAAYAWQEAAMoFAAAAAA==&#10;">
              <v:fill on="f" focussize="0,0"/>
              <v:stroke on="f" weight="0.5pt"/>
              <v:imagedata o:title=""/>
              <o:lock v:ext="edit" aspectratio="f"/>
              <v:textbox inset="0mm,0mm,0mm,0mm" style="mso-fit-shape-to-text:t;">
                <w:txbxContent>
                  <w:p w14:paraId="353485B9">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02218">
    <w:pPr>
      <w:spacing w:line="172" w:lineRule="auto"/>
      <w:ind w:left="4638"/>
      <w:rPr>
        <w:rFonts w:ascii="宋体" w:hAnsi="宋体" w:eastAsia="宋体" w:cs="宋体"/>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74343C">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rrMmbNwIAAHEEAAAOAAAAAAAAAAEAIAAAAB8BAABkcnMvZTJvRG9jLnht&#10;bFBLBQYAAAAABgAGAFkBAADIBQAAAAA=&#10;">
              <v:fill on="f" focussize="0,0"/>
              <v:stroke on="f" weight="0.5pt"/>
              <v:imagedata o:title=""/>
              <o:lock v:ext="edit" aspectratio="f"/>
              <v:textbox inset="0mm,0mm,0mm,0mm" style="mso-fit-shape-to-text:t;">
                <w:txbxContent>
                  <w:p w14:paraId="1774343C">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6F874">
    <w:pPr>
      <w:spacing w:line="171" w:lineRule="auto"/>
      <w:ind w:left="4638"/>
      <w:rPr>
        <w:rFonts w:ascii="宋体" w:hAnsi="宋体" w:eastAsia="宋体" w:cs="宋体"/>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528E6F">
                          <w:pPr>
                            <w:pStyle w:val="9"/>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eg945AgAAcQ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zrGijQNPUyk1JUerdDu&#10;2p7nzhQn0HSmmxRv+aZGKVvmwz1zGA2Uj8cT7rCU0iCl6S1KKuO+/us8xqNj8FLSYNRyqvGyKJEf&#10;NDoJwDAYbjB2g6EP6tZgdtEc1JJMXHBBDmbpjPqCF7WKOeBimiNTTsNg3oZu3PEiuVitUtDBunpf&#10;dRcwh5aFrX6wPKaJUnm7OgRImxSPAnWqoFNxg0lMPetfTRz1P/cp6ul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oeg945AgAAcQQAAA4AAAAAAAAAAQAgAAAAHwEAAGRycy9lMm9Eb2Mu&#10;eG1sUEsFBgAAAAAGAAYAWQEAAMoFAAAAAA==&#10;">
              <v:fill on="f" focussize="0,0"/>
              <v:stroke on="f" weight="0.5pt"/>
              <v:imagedata o:title=""/>
              <o:lock v:ext="edit" aspectratio="f"/>
              <v:textbox inset="0mm,0mm,0mm,0mm" style="mso-fit-shape-to-text:t;">
                <w:txbxContent>
                  <w:p w14:paraId="30528E6F">
                    <w:pPr>
                      <w:pStyle w:val="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217C2">
    <w:pPr>
      <w:spacing w:line="172" w:lineRule="auto"/>
      <w:ind w:left="4681"/>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431BCE">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D431BCE">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734A5">
    <w:pPr>
      <w:spacing w:line="172" w:lineRule="auto"/>
      <w:ind w:left="4638"/>
      <w:rPr>
        <w:rFonts w:ascii="宋体" w:hAnsi="宋体" w:eastAsia="宋体" w:cs="宋体"/>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8CD329F">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IXBE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pyFwROgIAAHEEAAAOAAAAAAAAAAEAIAAAAB8BAABkcnMvZTJvRG9j&#10;LnhtbFBLBQYAAAAABgAGAFkBAADLBQAAAAA=&#10;">
              <v:fill on="f" focussize="0,0"/>
              <v:stroke on="f" weight="0.5pt"/>
              <v:imagedata o:title=""/>
              <o:lock v:ext="edit" aspectratio="f"/>
              <v:textbox inset="0mm,0mm,0mm,0mm" style="mso-fit-shape-to-text:t;">
                <w:txbxContent>
                  <w:p w14:paraId="08CD329F">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32551">
    <w:pPr>
      <w:spacing w:line="172" w:lineRule="auto"/>
      <w:ind w:left="4638"/>
      <w:rPr>
        <w:rFonts w:ascii="宋体" w:hAnsi="宋体" w:eastAsia="宋体" w:cs="宋体"/>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08F4C5">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6FlQ6AgAAc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PrK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R0sK7e&#10;V90DzKFlYasfLY9polTerg4B0ibFo0CdKuhUPGASU8/6rYmj/uc5RT39U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IehZUOgIAAHEEAAAOAAAAAAAAAAEAIAAAAB8BAABkcnMvZTJvRG9j&#10;LnhtbFBLBQYAAAAABgAGAFkBAADLBQAAAAA=&#10;">
              <v:fill on="f" focussize="0,0"/>
              <v:stroke on="f" weight="0.5pt"/>
              <v:imagedata o:title=""/>
              <o:lock v:ext="edit" aspectratio="f"/>
              <v:textbox inset="0mm,0mm,0mm,0mm" style="mso-fit-shape-to-text:t;">
                <w:txbxContent>
                  <w:p w14:paraId="6008F4C5">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82AB4">
    <w:pPr>
      <w:spacing w:line="172" w:lineRule="auto"/>
      <w:ind w:left="4635"/>
      <w:rPr>
        <w:rFonts w:ascii="宋体" w:hAnsi="宋体" w:eastAsia="宋体" w:cs="宋体"/>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E4D54B">
                          <w:pPr>
                            <w:pStyle w:val="9"/>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5iklU6AgAAcQQAAA4AAABkcnMvZTJvRG9jLnhtbK1UzY7TMBC+I/EO&#10;lu80aWFX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uYpJVOgIAAHEEAAAOAAAAAAAAAAEAIAAAAB8BAABkcnMvZTJvRG9j&#10;LnhtbFBLBQYAAAAABgAGAFkBAADLBQAAAAA=&#10;">
              <v:fill on="f" focussize="0,0"/>
              <v:stroke on="f" weight="0.5pt"/>
              <v:imagedata o:title=""/>
              <o:lock v:ext="edit" aspectratio="f"/>
              <v:textbox inset="0mm,0mm,0mm,0mm" style="mso-fit-shape-to-text:t;">
                <w:txbxContent>
                  <w:p w14:paraId="56E4D54B">
                    <w:pPr>
                      <w:pStyle w:val="9"/>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A16B9">
    <w:pPr>
      <w:spacing w:line="172" w:lineRule="auto"/>
      <w:ind w:left="4635"/>
      <w:rPr>
        <w:rFonts w:ascii="宋体" w:hAnsi="宋体" w:eastAsia="宋体" w:cs="宋体"/>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78E748">
                          <w:pPr>
                            <w:pStyle w:val="9"/>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3D9w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t1Tg9uHgALnWMFWkaephIqSs9WqHd&#10;tT3PnSlOoOlMNyne8k2NUrbMh3vmMBooH8sT7vAppUFK01uUVMZ9/dd9jEfH4KWkwajlVGOzKJEf&#10;NDoJwDAYbjB2g6EP6tZgdidYSsuTiQcuyMEsnVFfsFGrmAMupjky5TQM5m3oxh0bycVqlYIO1tX7&#10;qnuAObQsbPWD5TFNlMrb1SFA2qR4FKhTBZ2KB0xi6lm/NXHU/zynqKd/iu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A3D9w5AgAAcQQAAA4AAAAAAAAAAQAgAAAAHwEAAGRycy9lMm9Eb2Mu&#10;eG1sUEsFBgAAAAAGAAYAWQEAAMoFAAAAAA==&#10;">
              <v:fill on="f" focussize="0,0"/>
              <v:stroke on="f" weight="0.5pt"/>
              <v:imagedata o:title=""/>
              <o:lock v:ext="edit" aspectratio="f"/>
              <v:textbox inset="0mm,0mm,0mm,0mm" style="mso-fit-shape-to-text:t;">
                <w:txbxContent>
                  <w:p w14:paraId="0178E748">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1855C">
    <w:pPr>
      <w:spacing w:line="172" w:lineRule="auto"/>
      <w:ind w:left="4635"/>
      <w:rPr>
        <w:rFonts w:ascii="宋体" w:hAnsi="宋体" w:eastAsia="宋体" w:cs="宋体"/>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9C27C5">
                          <w:pPr>
                            <w:pStyle w:val="9"/>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0nKMU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mlGim0PHL92+X&#10;H78uP78S3EGgxvo54nYWkaF9a1qMzXDvcRl5t6VT8ReMCPyQ93yVV7SB8PhoNp3NxnBx+IYD8LPH&#10;59b58E4YRaKRU4f+JVnZaetDFzqExGzabGopUw+lJg1I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ScoxTgCAABxBAAADgAAAAAAAAABACAAAAAfAQAAZHJzL2Uyb0RvYy54&#10;bWxQSwUGAAAAAAYABgBZAQAAyQUAAAAA&#10;">
              <v:fill on="f" focussize="0,0"/>
              <v:stroke on="f" weight="0.5pt"/>
              <v:imagedata o:title=""/>
              <o:lock v:ext="edit" aspectratio="f"/>
              <v:textbox inset="0mm,0mm,0mm,0mm" style="mso-fit-shape-to-text:t;">
                <w:txbxContent>
                  <w:p w14:paraId="229C27C5">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80086">
    <w:pPr>
      <w:spacing w:line="173" w:lineRule="auto"/>
      <w:ind w:left="4635"/>
      <w:rPr>
        <w:rFonts w:ascii="宋体" w:hAnsi="宋体" w:eastAsia="宋体" w:cs="宋体"/>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6634CF">
                          <w:pPr>
                            <w:pStyle w:val="9"/>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rMQ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Hs/rMQ5AgAAcQQAAA4AAAAAAAAAAQAgAAAAHwEAAGRycy9lMm9Eb2Mu&#10;eG1sUEsFBgAAAAAGAAYAWQEAAMoFAAAAAA==&#10;">
              <v:fill on="f" focussize="0,0"/>
              <v:stroke on="f" weight="0.5pt"/>
              <v:imagedata o:title=""/>
              <o:lock v:ext="edit" aspectratio="f"/>
              <v:textbox inset="0mm,0mm,0mm,0mm" style="mso-fit-shape-to-text:t;">
                <w:txbxContent>
                  <w:p w14:paraId="126634CF">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C0267">
    <w:pPr>
      <w:spacing w:line="172" w:lineRule="auto"/>
      <w:ind w:left="4635"/>
      <w:rPr>
        <w:rFonts w:ascii="宋体" w:hAnsi="宋体" w:eastAsia="宋体" w:cs="宋体"/>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E663C04">
                          <w:pPr>
                            <w:pStyle w:val="9"/>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jpcws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OlzCzgCAABxBAAADgAAAAAAAAABACAAAAAfAQAAZHJzL2Uyb0RvYy54&#10;bWxQSwUGAAAAAAYABgBZAQAAyQUAAAAA&#10;">
              <v:fill on="f" focussize="0,0"/>
              <v:stroke on="f" weight="0.5pt"/>
              <v:imagedata o:title=""/>
              <o:lock v:ext="edit" aspectratio="f"/>
              <v:textbox inset="0mm,0mm,0mm,0mm" style="mso-fit-shape-to-text:t;">
                <w:txbxContent>
                  <w:p w14:paraId="5E663C04">
                    <w:pPr>
                      <w:pStyle w:val="9"/>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7488A">
    <w:pPr>
      <w:spacing w:line="172" w:lineRule="auto"/>
      <w:ind w:left="5036"/>
      <w:rPr>
        <w:rFonts w:ascii="宋体" w:hAnsi="宋体" w:eastAsia="宋体" w:cs="宋体"/>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C05703">
                          <w:pPr>
                            <w:pStyle w:val="9"/>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bOU4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pUQzhY6ffnw/&#10;/Xw4/fpGcAeBWutniLu3iAzdO9NhbIZ7j8vIu6ucir9gROCHvMeLvKILhMdH08l0msPF4RsOwM8e&#10;n1vnw3thFIlGQR36l2Rlh40PfegQErNps26kTD2UmrQg8fpN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lbOU45AgAAcQQAAA4AAAAAAAAAAQAgAAAAHwEAAGRycy9lMm9Eb2Mu&#10;eG1sUEsFBgAAAAAGAAYAWQEAAMoFAAAAAA==&#10;">
              <v:fill on="f" focussize="0,0"/>
              <v:stroke on="f" weight="0.5pt"/>
              <v:imagedata o:title=""/>
              <o:lock v:ext="edit" aspectratio="f"/>
              <v:textbox inset="0mm,0mm,0mm,0mm" style="mso-fit-shape-to-text:t;">
                <w:txbxContent>
                  <w:p w14:paraId="37C05703">
                    <w:pPr>
                      <w:pStyle w:val="9"/>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9D0E">
    <w:pPr>
      <w:spacing w:line="172" w:lineRule="auto"/>
      <w:ind w:left="4858"/>
      <w:rPr>
        <w:rFonts w:ascii="宋体" w:hAnsi="宋体" w:eastAsia="宋体" w:cs="宋体"/>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AA64C23">
                          <w:pPr>
                            <w:pStyle w:val="9"/>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TYewg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VNh7CDgCAABxBAAADgAAAAAAAAABACAAAAAfAQAAZHJzL2Uyb0RvYy54&#10;bWxQSwUGAAAAAAYABgBZAQAAyQUAAAAA&#10;">
              <v:fill on="f" focussize="0,0"/>
              <v:stroke on="f" weight="0.5pt"/>
              <v:imagedata o:title=""/>
              <o:lock v:ext="edit" aspectratio="f"/>
              <v:textbox inset="0mm,0mm,0mm,0mm" style="mso-fit-shape-to-text:t;">
                <w:txbxContent>
                  <w:p w14:paraId="5AA64C23">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8CA1C">
    <w:pPr>
      <w:spacing w:line="172" w:lineRule="auto"/>
      <w:ind w:left="4811"/>
      <w:rPr>
        <w:rFonts w:ascii="宋体" w:hAnsi="宋体" w:eastAsia="宋体" w:cs="宋体"/>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2C5C1A">
                          <w:pPr>
                            <w:pStyle w:val="9"/>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VqMU0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pUQzhY6ffnw/&#10;/Xw4/fpGcAeBWutniLu3iAzdO9NhbIZ7j8vIu6ucir9gROCHvMeLvKILhMdH08l0msPF4RsOwM8e&#10;n1vnw3thFIlGQR36l2Rlh40PfegQErNps26kTD2UmrQg8fpN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HVqMU05AgAAcQQAAA4AAAAAAAAAAQAgAAAAHwEAAGRycy9lMm9Eb2Mu&#10;eG1sUEsFBgAAAAAGAAYAWQEAAMoFAAAAAA==&#10;">
              <v:fill on="f" focussize="0,0"/>
              <v:stroke on="f" weight="0.5pt"/>
              <v:imagedata o:title=""/>
              <o:lock v:ext="edit" aspectratio="f"/>
              <v:textbox inset="0mm,0mm,0mm,0mm" style="mso-fit-shape-to-text:t;">
                <w:txbxContent>
                  <w:p w14:paraId="502C5C1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4BFA8">
    <w:pPr>
      <w:spacing w:line="173" w:lineRule="auto"/>
      <w:ind w:left="4631"/>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A3CBA78">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4oms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N+KJrOgIAAHEEAAAOAAAAAAAAAAEAIAAAAB8BAABkcnMvZTJvRG9j&#10;LnhtbFBLBQYAAAAABgAGAFkBAADLBQAAAAA=&#10;">
              <v:fill on="f" focussize="0,0"/>
              <v:stroke on="f" weight="0.5pt"/>
              <v:imagedata o:title=""/>
              <o:lock v:ext="edit" aspectratio="f"/>
              <v:textbox inset="0mm,0mm,0mm,0mm" style="mso-fit-shape-to-text:t;">
                <w:txbxContent>
                  <w:p w14:paraId="1A3CBA78">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9C304">
    <w:pPr>
      <w:spacing w:line="172" w:lineRule="auto"/>
      <w:rPr>
        <w:rFonts w:ascii="宋体" w:hAnsi="宋体" w:eastAsia="宋体" w:cs="宋体"/>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202F86">
                          <w:pPr>
                            <w:pStyle w:val="9"/>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ZkQM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FJJopdPz04/vp&#10;58Pp1zeCOwjUWj9D3L1FZOjemQ5jM9x7XEbeXeVU/AUjAj+wjhd5RRcIj4+mk+k0h4vDNxyAnz0+&#10;t86H98IoEo2COvQvycoOGx/60CEkZtNm3UiZeig1aQt69fpN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HMZkQM5AgAAcQQAAA4AAAAAAAAAAQAgAAAAHwEAAGRycy9lMm9Eb2Mu&#10;eG1sUEsFBgAAAAAGAAYAWQEAAMoFAAAAAA==&#10;">
              <v:fill on="f" focussize="0,0"/>
              <v:stroke on="f" weight="0.5pt"/>
              <v:imagedata o:title=""/>
              <o:lock v:ext="edit" aspectratio="f"/>
              <v:textbox inset="0mm,0mm,0mm,0mm" style="mso-fit-shape-to-text:t;">
                <w:txbxContent>
                  <w:p w14:paraId="1B202F86">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90683">
    <w:pPr>
      <w:spacing w:line="172" w:lineRule="auto"/>
      <w:ind w:left="5304"/>
      <w:rPr>
        <w:rFonts w:ascii="宋体" w:hAnsi="宋体" w:eastAsia="宋体" w:cs="宋体"/>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D99D9AA">
                          <w:pPr>
                            <w:pStyle w:val="9"/>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Kr20Y5AgAAcQ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tpb1+zq&#10;/gLm0LKw0feWxzRRKm+X+wBpk+JRoF4VdCpuMImpZ+dXE0f9z32Kevx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Kr20Y5AgAAcQQAAA4AAAAAAAAAAQAgAAAAHwEAAGRycy9lMm9Eb2Mu&#10;eG1sUEsFBgAAAAAGAAYAWQEAAMoFAAAAAA==&#10;">
              <v:fill on="f" focussize="0,0"/>
              <v:stroke on="f" weight="0.5pt"/>
              <v:imagedata o:title=""/>
              <o:lock v:ext="edit" aspectratio="f"/>
              <v:textbox inset="0mm,0mm,0mm,0mm" style="mso-fit-shape-to-text:t;">
                <w:txbxContent>
                  <w:p w14:paraId="6D99D9AA">
                    <w:pPr>
                      <w:pStyle w:val="9"/>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829C6">
    <w:pPr>
      <w:spacing w:line="172" w:lineRule="auto"/>
      <w:ind w:left="5304"/>
      <w:rPr>
        <w:rFonts w:ascii="宋体" w:hAnsi="宋体" w:eastAsia="宋体" w:cs="宋体"/>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E9E622">
                          <w:pPr>
                            <w:pStyle w:val="9"/>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F9BIk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F9BIk5AgAAcQQAAA4AAAAAAAAAAQAgAAAAHwEAAGRycy9lMm9Eb2Mu&#10;eG1sUEsFBgAAAAAGAAYAWQEAAMoFAAAAAA==&#10;">
              <v:fill on="f" focussize="0,0"/>
              <v:stroke on="f" weight="0.5pt"/>
              <v:imagedata o:title=""/>
              <o:lock v:ext="edit" aspectratio="f"/>
              <v:textbox inset="0mm,0mm,0mm,0mm" style="mso-fit-shape-to-text:t;">
                <w:txbxContent>
                  <w:p w14:paraId="17E9E622">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01645">
    <w:pPr>
      <w:spacing w:line="172" w:lineRule="auto"/>
      <w:ind w:left="5304"/>
      <w:rPr>
        <w:rFonts w:ascii="宋体" w:hAnsi="宋体" w:eastAsia="宋体" w:cs="宋体"/>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4E6918">
                          <w:pPr>
                            <w:pStyle w:val="9"/>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PTsw6AgAAc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Qz07MOgIAAHEEAAAOAAAAAAAAAAEAIAAAAB8BAABkcnMvZTJvRG9j&#10;LnhtbFBLBQYAAAAABgAGAFkBAADLBQAAAAA=&#10;">
              <v:fill on="f" focussize="0,0"/>
              <v:stroke on="f" weight="0.5pt"/>
              <v:imagedata o:title=""/>
              <o:lock v:ext="edit" aspectratio="f"/>
              <v:textbox inset="0mm,0mm,0mm,0mm" style="mso-fit-shape-to-text:t;">
                <w:txbxContent>
                  <w:p w14:paraId="224E6918">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2C646">
    <w:pPr>
      <w:spacing w:line="173" w:lineRule="auto"/>
      <w:ind w:left="4602"/>
      <w:rPr>
        <w:rFonts w:ascii="宋体" w:hAnsi="宋体" w:eastAsia="宋体" w:cs="宋体"/>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F00B08">
                          <w:pPr>
                            <w:pStyle w:val="9"/>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BFQI6AgAAcQ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fU6KZQsdP37+d&#10;fvw6/fxKcAeBWutniHuwiAzdW9NhbIZ7j8vIu6ucir9gROCHvMeLvKILhMdH08l0msPF4RsOwM8e&#10;n1vnwzthFIlGQR36l2Rlh40PfegQErNps26kTD2UmrQFvXr9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VARUCOgIAAHEEAAAOAAAAAAAAAAEAIAAAAB8BAABkcnMvZTJvRG9j&#10;LnhtbFBLBQYAAAAABgAGAFkBAADLBQAAAAA=&#10;">
              <v:fill on="f" focussize="0,0"/>
              <v:stroke on="f" weight="0.5pt"/>
              <v:imagedata o:title=""/>
              <o:lock v:ext="edit" aspectratio="f"/>
              <v:textbox inset="0mm,0mm,0mm,0mm" style="mso-fit-shape-to-text:t;">
                <w:txbxContent>
                  <w:p w14:paraId="2CF00B08">
                    <w:pPr>
                      <w:pStyle w:val="9"/>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F760C">
    <w:pPr>
      <w:spacing w:line="173" w:lineRule="auto"/>
      <w:ind w:left="4602"/>
      <w:rPr>
        <w:rFonts w:ascii="宋体" w:hAnsi="宋体" w:eastAsia="宋体" w:cs="宋体"/>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343CF8">
                          <w:pPr>
                            <w:pStyle w:val="9"/>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iCV0Q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9DeumZX&#10;9w8wh5aFjb63PKaJUnm73AdImxSPAvWqoFPxgElMPTtvTRz1P88p6vGfYv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iCV0Q5AgAAcQQAAA4AAAAAAAAAAQAgAAAAHwEAAGRycy9lMm9Eb2Mu&#10;eG1sUEsFBgAAAAAGAAYAWQEAAMoFAAAAAA==&#10;">
              <v:fill on="f" focussize="0,0"/>
              <v:stroke on="f" weight="0.5pt"/>
              <v:imagedata o:title=""/>
              <o:lock v:ext="edit" aspectratio="f"/>
              <v:textbox inset="0mm,0mm,0mm,0mm" style="mso-fit-shape-to-text:t;">
                <w:txbxContent>
                  <w:p w14:paraId="35343CF8">
                    <w:pPr>
                      <w:pStyle w:val="9"/>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D851">
    <w:pPr>
      <w:spacing w:line="173" w:lineRule="auto"/>
      <w:ind w:left="5562"/>
      <w:rPr>
        <w:rFonts w:ascii="宋体" w:hAnsi="宋体" w:eastAsia="宋体" w:cs="宋体"/>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34E771">
                          <w:pPr>
                            <w:pStyle w:val="9"/>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G1DA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FUbUMDgCAABxBAAADgAAAAAAAAABACAAAAAfAQAAZHJzL2Uyb0RvYy54&#10;bWxQSwUGAAAAAAYABgBZAQAAyQUAAAAA&#10;">
              <v:fill on="f" focussize="0,0"/>
              <v:stroke on="f" weight="0.5pt"/>
              <v:imagedata o:title=""/>
              <o:lock v:ext="edit" aspectratio="f"/>
              <v:textbox inset="0mm,0mm,0mm,0mm" style="mso-fit-shape-to-text:t;">
                <w:txbxContent>
                  <w:p w14:paraId="5834E771">
                    <w:pPr>
                      <w:pStyle w:val="9"/>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FF60B">
    <w:pPr>
      <w:spacing w:line="173" w:lineRule="auto"/>
      <w:ind w:left="5562"/>
      <w:rPr>
        <w:rFonts w:ascii="宋体" w:hAnsi="宋体" w:eastAsia="宋体" w:cs="宋体"/>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350ABB">
                          <w:pPr>
                            <w:pStyle w:val="9"/>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T0nnU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Wx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NPSedTgCAABxBAAADgAAAAAAAAABACAAAAAfAQAAZHJzL2Uyb0RvYy54&#10;bWxQSwUGAAAAAAYABgBZAQAAyQUAAAAA&#10;">
              <v:fill on="f" focussize="0,0"/>
              <v:stroke on="f" weight="0.5pt"/>
              <v:imagedata o:title=""/>
              <o:lock v:ext="edit" aspectratio="f"/>
              <v:textbox inset="0mm,0mm,0mm,0mm" style="mso-fit-shape-to-text:t;">
                <w:txbxContent>
                  <w:p w14:paraId="2F350ABB">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BADE4">
    <w:pPr>
      <w:spacing w:line="173" w:lineRule="auto"/>
      <w:ind w:left="5679"/>
      <w:rPr>
        <w:rFonts w:ascii="宋体" w:hAnsi="宋体" w:eastAsia="宋体" w:cs="宋体"/>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783802">
                          <w:pPr>
                            <w:pStyle w:val="9"/>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ciQbo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ciQbo5AgAAcQQAAA4AAAAAAAAAAQAgAAAAHwEAAGRycy9lMm9Eb2Mu&#10;eG1sUEsFBgAAAAAGAAYAWQEAAMoFAAAAAA==&#10;">
              <v:fill on="f" focussize="0,0"/>
              <v:stroke on="f" weight="0.5pt"/>
              <v:imagedata o:title=""/>
              <o:lock v:ext="edit" aspectratio="f"/>
              <v:textbox inset="0mm,0mm,0mm,0mm" style="mso-fit-shape-to-text:t;">
                <w:txbxContent>
                  <w:p w14:paraId="60783802">
                    <w:pPr>
                      <w:pStyle w:val="9"/>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08229">
    <w:pPr>
      <w:spacing w:line="173" w:lineRule="auto"/>
      <w:ind w:left="4602"/>
      <w:rPr>
        <w:rFonts w:ascii="宋体" w:hAnsi="宋体" w:eastAsia="宋体" w:cs="宋体"/>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5B1E9B">
                          <w:pPr>
                            <w:pStyle w:val="9"/>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6xbs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Z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xOsW7OgIAAHEEAAAOAAAAAAAAAAEAIAAAAB8BAABkcnMvZTJvRG9j&#10;LnhtbFBLBQYAAAAABgAGAFkBAADLBQAAAAA=&#10;">
              <v:fill on="f" focussize="0,0"/>
              <v:stroke on="f" weight="0.5pt"/>
              <v:imagedata o:title=""/>
              <o:lock v:ext="edit" aspectratio="f"/>
              <v:textbox inset="0mm,0mm,0mm,0mm" style="mso-fit-shape-to-text:t;">
                <w:txbxContent>
                  <w:p w14:paraId="605B1E9B">
                    <w:pPr>
                      <w:pStyle w:val="9"/>
                    </w:pPr>
                    <w:r>
                      <w:fldChar w:fldCharType="begin"/>
                    </w:r>
                    <w:r>
                      <w:instrText xml:space="preserve"> PAGE  \* MERGEFORMAT </w:instrText>
                    </w:r>
                    <w:r>
                      <w:fldChar w:fldCharType="separate"/>
                    </w:r>
                    <w:r>
                      <w:t>106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EA96">
    <w:pPr>
      <w:spacing w:line="172" w:lineRule="auto"/>
      <w:ind w:left="4631"/>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84BE2F">
                          <w:pPr>
                            <w:pStyle w:val="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gJmo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vgJmo5AgAAcQQAAA4AAAAAAAAAAQAgAAAAHwEAAGRycy9lMm9Eb2Mu&#10;eG1sUEsFBgAAAAAGAAYAWQEAAMoFAAAAAA==&#10;">
              <v:fill on="f" focussize="0,0"/>
              <v:stroke on="f" weight="0.5pt"/>
              <v:imagedata o:title=""/>
              <o:lock v:ext="edit" aspectratio="f"/>
              <v:textbox inset="0mm,0mm,0mm,0mm" style="mso-fit-shape-to-text:t;">
                <w:txbxContent>
                  <w:p w14:paraId="5F84BE2F">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8C9AA">
    <w:pPr>
      <w:spacing w:line="173" w:lineRule="auto"/>
      <w:ind w:left="4602"/>
      <w:rPr>
        <w:rFonts w:ascii="宋体" w:hAnsi="宋体" w:eastAsia="宋体" w:cs="宋体"/>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33E894">
                          <w:pPr>
                            <w:pStyle w:val="9"/>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sGnQ5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LsGnQ5AgAAcQQAAA4AAAAAAAAAAQAgAAAAHwEAAGRycy9lMm9Eb2Mu&#10;eG1sUEsFBgAAAAAGAAYAWQEAAMoFAAAAAA==&#10;">
              <v:fill on="f" focussize="0,0"/>
              <v:stroke on="f" weight="0.5pt"/>
              <v:imagedata o:title=""/>
              <o:lock v:ext="edit" aspectratio="f"/>
              <v:textbox inset="0mm,0mm,0mm,0mm" style="mso-fit-shape-to-text:t;">
                <w:txbxContent>
                  <w:p w14:paraId="7F33E894">
                    <w:pPr>
                      <w:pStyle w:val="9"/>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472BA">
    <w:pPr>
      <w:spacing w:line="173" w:lineRule="auto"/>
      <w:ind w:left="4602"/>
      <w:rPr>
        <w:rFonts w:ascii="宋体" w:hAnsi="宋体" w:eastAsia="宋体" w:cs="宋体"/>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D02645">
                          <w:pPr>
                            <w:pStyle w:val="9"/>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eUDE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NeUDE5AgAAcQQAAA4AAAAAAAAAAQAgAAAAHwEAAGRycy9lMm9Eb2Mu&#10;eG1sUEsFBgAAAAAGAAYAWQEAAMoFAAAAAA==&#10;">
              <v:fill on="f" focussize="0,0"/>
              <v:stroke on="f" weight="0.5pt"/>
              <v:imagedata o:title=""/>
              <o:lock v:ext="edit" aspectratio="f"/>
              <v:textbox inset="0mm,0mm,0mm,0mm" style="mso-fit-shape-to-text:t;">
                <w:txbxContent>
                  <w:p w14:paraId="0DD02645">
                    <w:pPr>
                      <w:pStyle w:val="9"/>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B6976">
    <w:pPr>
      <w:spacing w:line="173" w:lineRule="auto"/>
      <w:ind w:left="4602"/>
      <w:rPr>
        <w:rFonts w:ascii="宋体" w:hAnsi="宋体" w:eastAsia="宋体" w:cs="宋体"/>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470A0C">
                          <w:pPr>
                            <w:pStyle w:val="9"/>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7dEnc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t0SdzgCAABxBAAADgAAAAAAAAABACAAAAAfAQAAZHJzL2Uyb0RvYy54&#10;bWxQSwUGAAAAAAYABgBZAQAAyQUAAAAA&#10;">
              <v:fill on="f" focussize="0,0"/>
              <v:stroke on="f" weight="0.5pt"/>
              <v:imagedata o:title=""/>
              <o:lock v:ext="edit" aspectratio="f"/>
              <v:textbox inset="0mm,0mm,0mm,0mm" style="mso-fit-shape-to-text:t;">
                <w:txbxContent>
                  <w:p w14:paraId="1B470A0C">
                    <w:pPr>
                      <w:pStyle w:val="9"/>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8D086">
    <w:pPr>
      <w:spacing w:line="173" w:lineRule="auto"/>
      <w:ind w:left="4602"/>
      <w:rPr>
        <w:rFonts w:ascii="宋体" w:hAnsi="宋体" w:eastAsia="宋体" w:cs="宋体"/>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423D1C1">
                          <w:pPr>
                            <w:pStyle w:val="9"/>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vWDI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9vWDI5AgAAcQQAAA4AAAAAAAAAAQAgAAAAHwEAAGRycy9lMm9Eb2Mu&#10;eG1sUEsFBgAAAAAGAAYAWQEAAMoFAAAAAA==&#10;">
              <v:fill on="f" focussize="0,0"/>
              <v:stroke on="f" weight="0.5pt"/>
              <v:imagedata o:title=""/>
              <o:lock v:ext="edit" aspectratio="f"/>
              <v:textbox inset="0mm,0mm,0mm,0mm" style="mso-fit-shape-to-text:t;">
                <w:txbxContent>
                  <w:p w14:paraId="6423D1C1">
                    <w:pPr>
                      <w:pStyle w:val="9"/>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0D66">
    <w:pPr>
      <w:spacing w:line="173" w:lineRule="auto"/>
      <w:ind w:left="4738"/>
      <w:rPr>
        <w:rFonts w:ascii="宋体" w:hAnsi="宋体" w:eastAsia="宋体" w:cs="宋体"/>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B49F24">
                          <w:pPr>
                            <w:pStyle w:val="9"/>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kc+Hw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FJJopdPz04/vp&#10;58Pp1zeCOwjUWj9D3L1FZOjemQ5jM9x7XEbeXeVU/AUjAj+wjhd5RRcIj4+mk+k0h4vDNxyAnz0+&#10;t86H98IoEo2COvQvycoOGx/60CEkZtNm3UiZeig1aQt69fpN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kc+Hw5AgAAcQQAAA4AAAAAAAAAAQAgAAAAHwEAAGRycy9lMm9Eb2Mu&#10;eG1sUEsFBgAAAAAGAAYAWQEAAMoFAAAAAA==&#10;">
              <v:fill on="f" focussize="0,0"/>
              <v:stroke on="f" weight="0.5pt"/>
              <v:imagedata o:title=""/>
              <o:lock v:ext="edit" aspectratio="f"/>
              <v:textbox inset="0mm,0mm,0mm,0mm" style="mso-fit-shape-to-text:t;">
                <w:txbxContent>
                  <w:p w14:paraId="39B49F24">
                    <w:pPr>
                      <w:pStyle w:val="9"/>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73786">
    <w:pPr>
      <w:spacing w:line="173" w:lineRule="auto"/>
      <w:ind w:left="4602"/>
      <w:rPr>
        <w:rFonts w:ascii="宋体" w:hAnsi="宋体" w:eastAsia="宋体" w:cs="宋体"/>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48226F">
                          <w:pPr>
                            <w:pStyle w:val="9"/>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1g6fc6AgAAc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dYOn3OgIAAHEEAAAOAAAAAAAAAAEAIAAAAB8BAABkcnMvZTJvRG9j&#10;LnhtbFBLBQYAAAAABgAGAFkBAADLBQAAAAA=&#10;">
              <v:fill on="f" focussize="0,0"/>
              <v:stroke on="f" weight="0.5pt"/>
              <v:imagedata o:title=""/>
              <o:lock v:ext="edit" aspectratio="f"/>
              <v:textbox inset="0mm,0mm,0mm,0mm" style="mso-fit-shape-to-text:t;">
                <w:txbxContent>
                  <w:p w14:paraId="6548226F">
                    <w:pPr>
                      <w:pStyle w:val="9"/>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E4BAF">
    <w:pPr>
      <w:spacing w:line="172" w:lineRule="auto"/>
      <w:ind w:left="4631"/>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997D26">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g2+aU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g2+aU5AgAAcQQAAA4AAAAAAAAAAQAgAAAAHwEAAGRycy9lMm9Eb2Mu&#10;eG1sUEsFBgAAAAAGAAYAWQEAAMoFAAAAAA==&#10;">
              <v:fill on="f" focussize="0,0"/>
              <v:stroke on="f" weight="0.5pt"/>
              <v:imagedata o:title=""/>
              <o:lock v:ext="edit" aspectratio="f"/>
              <v:textbox inset="0mm,0mm,0mm,0mm" style="mso-fit-shape-to-text:t;">
                <w:txbxContent>
                  <w:p w14:paraId="59997D26">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62E80">
    <w:pPr>
      <w:spacing w:line="172" w:lineRule="auto"/>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1229E1">
                          <w:pPr>
                            <w:pStyle w:val="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14:paraId="7A1229E1">
                    <w:pPr>
                      <w:pStyle w:val="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053FC">
    <w:pPr>
      <w:spacing w:line="172" w:lineRule="auto"/>
      <w:ind w:left="4631"/>
      <w:rPr>
        <w:rFonts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24003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40030" cy="1828800"/>
                      </a:xfrm>
                      <a:prstGeom prst="rect">
                        <a:avLst/>
                      </a:prstGeom>
                      <a:noFill/>
                      <a:ln w="6350">
                        <a:noFill/>
                      </a:ln>
                      <a:effectLst/>
                    </wps:spPr>
                    <wps:txbx>
                      <w:txbxContent>
                        <w:p w14:paraId="363C1369">
                          <w:pPr>
                            <w:pStyle w:val="9"/>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8.9pt;mso-position-horizontal:center;mso-position-horizontal-relative:margin;z-index:251665408;mso-width-relative:page;mso-height-relative:page;" filled="f" stroked="f" coordsize="21600,21600" o:gfxdata="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sb9TtMAAAAEAQAADwAAAAAAAAABACAAAAAiAAAAZHJzL2Rv&#10;d25yZXYueG1sUEsBAhQAFAAAAAgAh07iQPhHKc4/AgAAcgQAAA4AAAAAAAAAAQAgAAAAIgEAAGRy&#10;cy9lMm9Eb2MueG1sUEsFBgAAAAAGAAYAWQEAANMFAAAAAA==&#10;">
              <v:fill on="f" focussize="0,0"/>
              <v:stroke on="f" weight="0.5pt"/>
              <v:imagedata o:title=""/>
              <o:lock v:ext="edit" aspectratio="f"/>
              <v:textbox inset="0mm,0mm,0mm,0mm" style="mso-fit-shape-to-text:t;">
                <w:txbxContent>
                  <w:p w14:paraId="363C1369">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AAF21">
    <w:pPr>
      <w:spacing w:line="172" w:lineRule="auto"/>
      <w:ind w:left="4635"/>
      <w:rPr>
        <w:rFonts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E1A582">
                          <w:pPr>
                            <w:pStyle w:val="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QxGI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AEMRiOgIAAHEEAAAOAAAAAAAAAAEAIAAAAB8BAABkcnMvZTJvRG9j&#10;LnhtbFBLBQYAAAAABgAGAFkBAADLBQAAAAA=&#10;">
              <v:fill on="f" focussize="0,0"/>
              <v:stroke on="f" weight="0.5pt"/>
              <v:imagedata o:title=""/>
              <o:lock v:ext="edit" aspectratio="f"/>
              <v:textbox inset="0mm,0mm,0mm,0mm" style="mso-fit-shape-to-text:t;">
                <w:txbxContent>
                  <w:p w14:paraId="60E1A582">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1A14F">
    <w:pPr>
      <w:spacing w:line="172" w:lineRule="auto"/>
      <w:ind w:left="4678"/>
      <w:rPr>
        <w:rFonts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58308F">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6CiY6AgAAc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p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HugomOgIAAHEEAAAOAAAAAAAAAAEAIAAAAB8BAABkcnMvZTJvRG9j&#10;LnhtbFBLBQYAAAAABgAGAFkBAADLBQAAAAA=&#10;">
              <v:fill on="f" focussize="0,0"/>
              <v:stroke on="f" weight="0.5pt"/>
              <v:imagedata o:title=""/>
              <o:lock v:ext="edit" aspectratio="f"/>
              <v:textbox inset="0mm,0mm,0mm,0mm" style="mso-fit-shape-to-text:t;">
                <w:txbxContent>
                  <w:p w14:paraId="5858308F">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AAF94">
    <w:pPr>
      <w:spacing w:before="15" w:line="220" w:lineRule="auto"/>
      <w:ind w:left="10"/>
      <w:rPr>
        <w:rFonts w:hint="eastAsia" w:ascii="宋体" w:hAnsi="宋体" w:eastAsia="宋体" w:cs="宋体"/>
        <w:sz w:val="18"/>
        <w:szCs w:val="18"/>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6EB3E">
    <w:pPr>
      <w:spacing w:before="15" w:line="220" w:lineRule="auto"/>
      <w:ind w:left="10"/>
      <w:rPr>
        <w:rFonts w:hint="eastAsia" w:ascii="宋体" w:hAnsi="宋体" w:eastAsia="宋体" w:cs="宋体"/>
        <w:sz w:val="18"/>
        <w:szCs w:val="18"/>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CA4FB">
    <w:pPr>
      <w:spacing w:before="15" w:line="220" w:lineRule="auto"/>
      <w:ind w:left="10"/>
      <w:rPr>
        <w:rFonts w:hint="eastAsia" w:ascii="宋体" w:hAnsi="宋体" w:eastAsia="宋体" w:cs="宋体"/>
        <w:sz w:val="18"/>
        <w:szCs w:val="18"/>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0FA43">
    <w:pPr>
      <w:pStyle w:val="5"/>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259B8">
    <w:pPr>
      <w:pStyle w:val="5"/>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C2D9A">
    <w:pPr>
      <w:spacing w:before="15" w:line="220" w:lineRule="auto"/>
      <w:ind w:left="679"/>
      <w:rPr>
        <w:rFonts w:hint="eastAsia" w:ascii="宋体" w:hAnsi="宋体" w:eastAsia="宋体" w:cs="宋体"/>
        <w:sz w:val="18"/>
        <w:szCs w:val="18"/>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C2622">
    <w:pPr>
      <w:spacing w:before="15" w:line="220" w:lineRule="auto"/>
      <w:ind w:left="10"/>
      <w:rPr>
        <w:rFonts w:hint="eastAsia" w:ascii="宋体" w:hAnsi="宋体" w:eastAsia="宋体" w:cs="宋体"/>
        <w:sz w:val="18"/>
        <w:szCs w:val="18"/>
        <w:lang w:eastAsia="zh-C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9752B">
    <w:pPr>
      <w:spacing w:line="48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0D381"/>
    <w:multiLevelType w:val="singleLevel"/>
    <w:tmpl w:val="8750D381"/>
    <w:lvl w:ilvl="0" w:tentative="0">
      <w:start w:val="1"/>
      <w:numFmt w:val="decimal"/>
      <w:lvlText w:val="%1)"/>
      <w:lvlJc w:val="left"/>
      <w:pPr>
        <w:ind w:left="425" w:hanging="425"/>
      </w:pPr>
      <w:rPr>
        <w:rFonts w:hint="default"/>
      </w:rPr>
    </w:lvl>
  </w:abstractNum>
  <w:abstractNum w:abstractNumId="1">
    <w:nsid w:val="8A25BCC6"/>
    <w:multiLevelType w:val="multilevel"/>
    <w:tmpl w:val="8A25BCC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8D7A4B97"/>
    <w:multiLevelType w:val="singleLevel"/>
    <w:tmpl w:val="8D7A4B97"/>
    <w:lvl w:ilvl="0" w:tentative="0">
      <w:start w:val="1"/>
      <w:numFmt w:val="decimal"/>
      <w:suff w:val="nothing"/>
      <w:lvlText w:val="(%1)"/>
      <w:lvlJc w:val="left"/>
      <w:pPr>
        <w:ind w:left="425" w:hanging="425"/>
      </w:pPr>
      <w:rPr>
        <w:rFonts w:hint="default"/>
      </w:rPr>
    </w:lvl>
  </w:abstractNum>
  <w:abstractNum w:abstractNumId="3">
    <w:nsid w:val="8E125D65"/>
    <w:multiLevelType w:val="singleLevel"/>
    <w:tmpl w:val="8E125D65"/>
    <w:lvl w:ilvl="0" w:tentative="0">
      <w:start w:val="1"/>
      <w:numFmt w:val="decimal"/>
      <w:lvlText w:val="%1)"/>
      <w:lvlJc w:val="left"/>
      <w:pPr>
        <w:ind w:left="425" w:hanging="425"/>
      </w:pPr>
      <w:rPr>
        <w:rFonts w:hint="default"/>
      </w:rPr>
    </w:lvl>
  </w:abstractNum>
  <w:abstractNum w:abstractNumId="4">
    <w:nsid w:val="924CF1DB"/>
    <w:multiLevelType w:val="multilevel"/>
    <w:tmpl w:val="924CF1DB"/>
    <w:lvl w:ilvl="0" w:tentative="0">
      <w:start w:val="1"/>
      <w:numFmt w:val="decimal"/>
      <w:suff w:val="nothing"/>
      <w:lvlText w:val="（%1）"/>
      <w:lvlJc w:val="left"/>
      <w:pPr>
        <w:ind w:left="92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5">
    <w:nsid w:val="A0E1A9DA"/>
    <w:multiLevelType w:val="singleLevel"/>
    <w:tmpl w:val="A0E1A9DA"/>
    <w:lvl w:ilvl="0" w:tentative="0">
      <w:start w:val="1"/>
      <w:numFmt w:val="decimal"/>
      <w:suff w:val="nothing"/>
      <w:lvlText w:val="(%1)"/>
      <w:lvlJc w:val="left"/>
      <w:pPr>
        <w:ind w:left="425" w:hanging="425"/>
      </w:pPr>
      <w:rPr>
        <w:rFonts w:hint="default"/>
      </w:rPr>
    </w:lvl>
  </w:abstractNum>
  <w:abstractNum w:abstractNumId="6">
    <w:nsid w:val="B3A61E1A"/>
    <w:multiLevelType w:val="singleLevel"/>
    <w:tmpl w:val="B3A61E1A"/>
    <w:lvl w:ilvl="0" w:tentative="0">
      <w:start w:val="1"/>
      <w:numFmt w:val="decimal"/>
      <w:suff w:val="nothing"/>
      <w:lvlText w:val="(%1)"/>
      <w:lvlJc w:val="left"/>
      <w:pPr>
        <w:ind w:left="425" w:hanging="425"/>
      </w:pPr>
      <w:rPr>
        <w:rFonts w:hint="default"/>
      </w:rPr>
    </w:lvl>
  </w:abstractNum>
  <w:abstractNum w:abstractNumId="7">
    <w:nsid w:val="BA47C07A"/>
    <w:multiLevelType w:val="singleLevel"/>
    <w:tmpl w:val="BA47C07A"/>
    <w:lvl w:ilvl="0" w:tentative="0">
      <w:start w:val="1"/>
      <w:numFmt w:val="decimal"/>
      <w:suff w:val="nothing"/>
      <w:lvlText w:val="(%1)"/>
      <w:lvlJc w:val="left"/>
      <w:pPr>
        <w:ind w:left="425" w:hanging="425"/>
      </w:pPr>
      <w:rPr>
        <w:rFonts w:hint="default"/>
      </w:rPr>
    </w:lvl>
  </w:abstractNum>
  <w:abstractNum w:abstractNumId="8">
    <w:nsid w:val="BBB75D1E"/>
    <w:multiLevelType w:val="singleLevel"/>
    <w:tmpl w:val="BBB75D1E"/>
    <w:lvl w:ilvl="0" w:tentative="0">
      <w:start w:val="1"/>
      <w:numFmt w:val="decimal"/>
      <w:suff w:val="nothing"/>
      <w:lvlText w:val="(%1)"/>
      <w:lvlJc w:val="left"/>
      <w:pPr>
        <w:ind w:left="425" w:hanging="425"/>
      </w:pPr>
      <w:rPr>
        <w:rFonts w:hint="default"/>
      </w:rPr>
    </w:lvl>
  </w:abstractNum>
  <w:abstractNum w:abstractNumId="9">
    <w:nsid w:val="C49D4227"/>
    <w:multiLevelType w:val="singleLevel"/>
    <w:tmpl w:val="C49D4227"/>
    <w:lvl w:ilvl="0" w:tentative="0">
      <w:start w:val="1"/>
      <w:numFmt w:val="decimal"/>
      <w:lvlText w:val="%1)"/>
      <w:lvlJc w:val="left"/>
      <w:pPr>
        <w:ind w:left="425" w:hanging="425"/>
      </w:pPr>
      <w:rPr>
        <w:rFonts w:hint="default"/>
      </w:rPr>
    </w:lvl>
  </w:abstractNum>
  <w:abstractNum w:abstractNumId="10">
    <w:nsid w:val="C6CEC00C"/>
    <w:multiLevelType w:val="singleLevel"/>
    <w:tmpl w:val="C6CEC00C"/>
    <w:lvl w:ilvl="0" w:tentative="0">
      <w:start w:val="1"/>
      <w:numFmt w:val="decimal"/>
      <w:suff w:val="nothing"/>
      <w:lvlText w:val="(%1)"/>
      <w:lvlJc w:val="left"/>
      <w:pPr>
        <w:ind w:left="425" w:hanging="425"/>
      </w:pPr>
      <w:rPr>
        <w:rFonts w:hint="default"/>
      </w:rPr>
    </w:lvl>
  </w:abstractNum>
  <w:abstractNum w:abstractNumId="11">
    <w:nsid w:val="CBB49797"/>
    <w:multiLevelType w:val="singleLevel"/>
    <w:tmpl w:val="CBB49797"/>
    <w:lvl w:ilvl="0" w:tentative="0">
      <w:start w:val="1"/>
      <w:numFmt w:val="decimal"/>
      <w:lvlText w:val="%1)"/>
      <w:lvlJc w:val="left"/>
      <w:pPr>
        <w:ind w:left="425" w:hanging="425"/>
      </w:pPr>
      <w:rPr>
        <w:rFonts w:hint="default"/>
      </w:rPr>
    </w:lvl>
  </w:abstractNum>
  <w:abstractNum w:abstractNumId="12">
    <w:nsid w:val="CCF2C7CD"/>
    <w:multiLevelType w:val="singleLevel"/>
    <w:tmpl w:val="CCF2C7CD"/>
    <w:lvl w:ilvl="0" w:tentative="0">
      <w:start w:val="1"/>
      <w:numFmt w:val="decimal"/>
      <w:suff w:val="nothing"/>
      <w:lvlText w:val="(%1)"/>
      <w:lvlJc w:val="left"/>
      <w:pPr>
        <w:ind w:left="425" w:hanging="425"/>
      </w:pPr>
      <w:rPr>
        <w:rFonts w:hint="default"/>
      </w:rPr>
    </w:lvl>
  </w:abstractNum>
  <w:abstractNum w:abstractNumId="13">
    <w:nsid w:val="D39710F0"/>
    <w:multiLevelType w:val="singleLevel"/>
    <w:tmpl w:val="D39710F0"/>
    <w:lvl w:ilvl="0" w:tentative="0">
      <w:start w:val="1"/>
      <w:numFmt w:val="decimal"/>
      <w:suff w:val="nothing"/>
      <w:lvlText w:val="(%1)"/>
      <w:lvlJc w:val="left"/>
      <w:pPr>
        <w:ind w:left="425" w:hanging="425"/>
      </w:pPr>
      <w:rPr>
        <w:rFonts w:hint="default"/>
      </w:rPr>
    </w:lvl>
  </w:abstractNum>
  <w:abstractNum w:abstractNumId="14">
    <w:nsid w:val="DB8DF5C6"/>
    <w:multiLevelType w:val="singleLevel"/>
    <w:tmpl w:val="DB8DF5C6"/>
    <w:lvl w:ilvl="0" w:tentative="0">
      <w:start w:val="1"/>
      <w:numFmt w:val="decimal"/>
      <w:suff w:val="nothing"/>
      <w:lvlText w:val="(%1)"/>
      <w:lvlJc w:val="left"/>
      <w:pPr>
        <w:ind w:left="425" w:hanging="425"/>
      </w:pPr>
      <w:rPr>
        <w:rFonts w:hint="default"/>
      </w:rPr>
    </w:lvl>
  </w:abstractNum>
  <w:abstractNum w:abstractNumId="15">
    <w:nsid w:val="DC4B0CF8"/>
    <w:multiLevelType w:val="singleLevel"/>
    <w:tmpl w:val="DC4B0CF8"/>
    <w:lvl w:ilvl="0" w:tentative="0">
      <w:start w:val="1"/>
      <w:numFmt w:val="decimal"/>
      <w:suff w:val="nothing"/>
      <w:lvlText w:val="(%1)"/>
      <w:lvlJc w:val="left"/>
      <w:pPr>
        <w:ind w:left="425" w:hanging="425"/>
      </w:pPr>
      <w:rPr>
        <w:rFonts w:hint="default"/>
      </w:rPr>
    </w:lvl>
  </w:abstractNum>
  <w:abstractNum w:abstractNumId="16">
    <w:nsid w:val="E08636A2"/>
    <w:multiLevelType w:val="singleLevel"/>
    <w:tmpl w:val="E08636A2"/>
    <w:lvl w:ilvl="0" w:tentative="0">
      <w:start w:val="1"/>
      <w:numFmt w:val="decimal"/>
      <w:lvlText w:val="%1)"/>
      <w:lvlJc w:val="left"/>
      <w:pPr>
        <w:ind w:left="425" w:hanging="425"/>
      </w:pPr>
      <w:rPr>
        <w:rFonts w:hint="default"/>
      </w:rPr>
    </w:lvl>
  </w:abstractNum>
  <w:abstractNum w:abstractNumId="17">
    <w:nsid w:val="E564C85A"/>
    <w:multiLevelType w:val="singleLevel"/>
    <w:tmpl w:val="E564C85A"/>
    <w:lvl w:ilvl="0" w:tentative="0">
      <w:start w:val="1"/>
      <w:numFmt w:val="decimal"/>
      <w:lvlText w:val="%1)"/>
      <w:lvlJc w:val="left"/>
      <w:pPr>
        <w:ind w:left="425" w:hanging="425"/>
      </w:pPr>
      <w:rPr>
        <w:rFonts w:hint="default"/>
      </w:rPr>
    </w:lvl>
  </w:abstractNum>
  <w:abstractNum w:abstractNumId="18">
    <w:nsid w:val="E7F5E474"/>
    <w:multiLevelType w:val="singleLevel"/>
    <w:tmpl w:val="E7F5E474"/>
    <w:lvl w:ilvl="0" w:tentative="0">
      <w:start w:val="1"/>
      <w:numFmt w:val="decimal"/>
      <w:suff w:val="nothing"/>
      <w:lvlText w:val="(%1)"/>
      <w:lvlJc w:val="left"/>
      <w:pPr>
        <w:ind w:left="425" w:hanging="425"/>
      </w:pPr>
      <w:rPr>
        <w:rFonts w:hint="default"/>
      </w:rPr>
    </w:lvl>
  </w:abstractNum>
  <w:abstractNum w:abstractNumId="19">
    <w:nsid w:val="EF52B066"/>
    <w:multiLevelType w:val="singleLevel"/>
    <w:tmpl w:val="EF52B066"/>
    <w:lvl w:ilvl="0" w:tentative="0">
      <w:start w:val="1"/>
      <w:numFmt w:val="decimal"/>
      <w:suff w:val="nothing"/>
      <w:lvlText w:val="(%1)"/>
      <w:lvlJc w:val="left"/>
      <w:pPr>
        <w:ind w:left="425" w:hanging="425"/>
      </w:pPr>
      <w:rPr>
        <w:rFonts w:hint="default"/>
      </w:rPr>
    </w:lvl>
  </w:abstractNum>
  <w:abstractNum w:abstractNumId="20">
    <w:nsid w:val="F49E5279"/>
    <w:multiLevelType w:val="singleLevel"/>
    <w:tmpl w:val="F49E5279"/>
    <w:lvl w:ilvl="0" w:tentative="0">
      <w:start w:val="1"/>
      <w:numFmt w:val="decimal"/>
      <w:suff w:val="nothing"/>
      <w:lvlText w:val="(%1)"/>
      <w:lvlJc w:val="left"/>
      <w:pPr>
        <w:ind w:left="425" w:hanging="425"/>
      </w:pPr>
      <w:rPr>
        <w:rFonts w:hint="default"/>
      </w:rPr>
    </w:lvl>
  </w:abstractNum>
  <w:abstractNum w:abstractNumId="21">
    <w:nsid w:val="F4A5E946"/>
    <w:multiLevelType w:val="singleLevel"/>
    <w:tmpl w:val="F4A5E946"/>
    <w:lvl w:ilvl="0" w:tentative="0">
      <w:start w:val="1"/>
      <w:numFmt w:val="decimal"/>
      <w:suff w:val="nothing"/>
      <w:lvlText w:val="(%1)"/>
      <w:lvlJc w:val="left"/>
      <w:pPr>
        <w:ind w:left="397" w:leftChars="0" w:hanging="397" w:firstLineChars="0"/>
      </w:pPr>
      <w:rPr>
        <w:rFonts w:hint="default"/>
      </w:rPr>
    </w:lvl>
  </w:abstractNum>
  <w:abstractNum w:abstractNumId="22">
    <w:nsid w:val="F75F9907"/>
    <w:multiLevelType w:val="singleLevel"/>
    <w:tmpl w:val="F75F9907"/>
    <w:lvl w:ilvl="0" w:tentative="0">
      <w:start w:val="1"/>
      <w:numFmt w:val="decimal"/>
      <w:suff w:val="nothing"/>
      <w:lvlText w:val="(%1)"/>
      <w:lvlJc w:val="left"/>
      <w:pPr>
        <w:ind w:left="425" w:hanging="425"/>
      </w:pPr>
      <w:rPr>
        <w:rFonts w:hint="default"/>
      </w:rPr>
    </w:lvl>
  </w:abstractNum>
  <w:abstractNum w:abstractNumId="23">
    <w:nsid w:val="F90503D3"/>
    <w:multiLevelType w:val="singleLevel"/>
    <w:tmpl w:val="F90503D3"/>
    <w:lvl w:ilvl="0" w:tentative="0">
      <w:start w:val="1"/>
      <w:numFmt w:val="decimal"/>
      <w:suff w:val="nothing"/>
      <w:lvlText w:val="(%1)"/>
      <w:lvlJc w:val="left"/>
      <w:pPr>
        <w:ind w:left="425" w:hanging="425"/>
      </w:pPr>
      <w:rPr>
        <w:rFonts w:hint="default"/>
      </w:rPr>
    </w:lvl>
  </w:abstractNum>
  <w:abstractNum w:abstractNumId="24">
    <w:nsid w:val="FB4C19F1"/>
    <w:multiLevelType w:val="singleLevel"/>
    <w:tmpl w:val="FB4C19F1"/>
    <w:lvl w:ilvl="0" w:tentative="0">
      <w:start w:val="1"/>
      <w:numFmt w:val="decimal"/>
      <w:suff w:val="nothing"/>
      <w:lvlText w:val="(%1)"/>
      <w:lvlJc w:val="left"/>
      <w:pPr>
        <w:ind w:left="425" w:hanging="425"/>
      </w:pPr>
      <w:rPr>
        <w:rFonts w:hint="default"/>
      </w:rPr>
    </w:lvl>
  </w:abstractNum>
  <w:abstractNum w:abstractNumId="25">
    <w:nsid w:val="FB6B0B9C"/>
    <w:multiLevelType w:val="multilevel"/>
    <w:tmpl w:val="FB6B0B9C"/>
    <w:lvl w:ilvl="0" w:tentative="0">
      <w:start w:val="1"/>
      <w:numFmt w:val="decimal"/>
      <w:suff w:val="nothing"/>
      <w:lvlText w:val="（%1）"/>
      <w:lvlJc w:val="left"/>
      <w:pPr>
        <w:ind w:left="92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6">
    <w:nsid w:val="03783789"/>
    <w:multiLevelType w:val="multilevel"/>
    <w:tmpl w:val="03783789"/>
    <w:lvl w:ilvl="0" w:tentative="0">
      <w:start w:val="1"/>
      <w:numFmt w:val="decimal"/>
      <w:lvlText w:val="%1."/>
      <w:lvlJc w:val="left"/>
      <w:pPr>
        <w:ind w:left="420" w:hanging="420"/>
      </w:pPr>
    </w:lvl>
    <w:lvl w:ilvl="1" w:tentative="0">
      <w:start w:val="1"/>
      <w:numFmt w:val="decimal"/>
      <w:lvlText w:val="（%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0489ABE0"/>
    <w:multiLevelType w:val="singleLevel"/>
    <w:tmpl w:val="0489ABE0"/>
    <w:lvl w:ilvl="0" w:tentative="0">
      <w:start w:val="1"/>
      <w:numFmt w:val="decimal"/>
      <w:suff w:val="nothing"/>
      <w:lvlText w:val="(%1)"/>
      <w:lvlJc w:val="left"/>
      <w:pPr>
        <w:ind w:left="425" w:hanging="425"/>
      </w:pPr>
      <w:rPr>
        <w:rFonts w:hint="default"/>
      </w:rPr>
    </w:lvl>
  </w:abstractNum>
  <w:abstractNum w:abstractNumId="28">
    <w:nsid w:val="07EB2A27"/>
    <w:multiLevelType w:val="singleLevel"/>
    <w:tmpl w:val="07EB2A27"/>
    <w:lvl w:ilvl="0" w:tentative="0">
      <w:start w:val="1"/>
      <w:numFmt w:val="decimal"/>
      <w:lvlText w:val="%1)"/>
      <w:lvlJc w:val="left"/>
      <w:pPr>
        <w:ind w:left="425" w:hanging="425"/>
      </w:pPr>
      <w:rPr>
        <w:rFonts w:hint="default"/>
      </w:rPr>
    </w:lvl>
  </w:abstractNum>
  <w:abstractNum w:abstractNumId="29">
    <w:nsid w:val="0914930E"/>
    <w:multiLevelType w:val="singleLevel"/>
    <w:tmpl w:val="0914930E"/>
    <w:lvl w:ilvl="0" w:tentative="0">
      <w:start w:val="1"/>
      <w:numFmt w:val="decimal"/>
      <w:suff w:val="nothing"/>
      <w:lvlText w:val="(%1)"/>
      <w:lvlJc w:val="left"/>
      <w:pPr>
        <w:ind w:left="425" w:hanging="425"/>
      </w:pPr>
      <w:rPr>
        <w:rFonts w:hint="default"/>
      </w:rPr>
    </w:lvl>
  </w:abstractNum>
  <w:abstractNum w:abstractNumId="30">
    <w:nsid w:val="0ADAF106"/>
    <w:multiLevelType w:val="multilevel"/>
    <w:tmpl w:val="0ADAF106"/>
    <w:lvl w:ilvl="0" w:tentative="0">
      <w:start w:val="1"/>
      <w:numFmt w:val="decimal"/>
      <w:suff w:val="nothing"/>
      <w:lvlText w:val="（%1）"/>
      <w:lvlJc w:val="left"/>
      <w:pPr>
        <w:ind w:left="92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1">
    <w:nsid w:val="147BF7E4"/>
    <w:multiLevelType w:val="singleLevel"/>
    <w:tmpl w:val="147BF7E4"/>
    <w:lvl w:ilvl="0" w:tentative="0">
      <w:start w:val="1"/>
      <w:numFmt w:val="decimal"/>
      <w:suff w:val="nothing"/>
      <w:lvlText w:val="(%1)"/>
      <w:lvlJc w:val="left"/>
      <w:pPr>
        <w:ind w:left="425" w:hanging="425"/>
      </w:pPr>
      <w:rPr>
        <w:rFonts w:hint="default"/>
      </w:rPr>
    </w:lvl>
  </w:abstractNum>
  <w:abstractNum w:abstractNumId="32">
    <w:nsid w:val="25719A00"/>
    <w:multiLevelType w:val="singleLevel"/>
    <w:tmpl w:val="25719A00"/>
    <w:lvl w:ilvl="0" w:tentative="0">
      <w:start w:val="1"/>
      <w:numFmt w:val="decimal"/>
      <w:suff w:val="nothing"/>
      <w:lvlText w:val="(%1)"/>
      <w:lvlJc w:val="left"/>
      <w:pPr>
        <w:ind w:left="425" w:hanging="425"/>
      </w:pPr>
      <w:rPr>
        <w:rFonts w:hint="default"/>
      </w:rPr>
    </w:lvl>
  </w:abstractNum>
  <w:abstractNum w:abstractNumId="33">
    <w:nsid w:val="2ED52C87"/>
    <w:multiLevelType w:val="multilevel"/>
    <w:tmpl w:val="2ED52C8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34CDE33C"/>
    <w:multiLevelType w:val="singleLevel"/>
    <w:tmpl w:val="34CDE33C"/>
    <w:lvl w:ilvl="0" w:tentative="0">
      <w:start w:val="1"/>
      <w:numFmt w:val="decimal"/>
      <w:suff w:val="nothing"/>
      <w:lvlText w:val="(%1)"/>
      <w:lvlJc w:val="left"/>
      <w:pPr>
        <w:ind w:left="425" w:hanging="425"/>
      </w:pPr>
      <w:rPr>
        <w:rFonts w:hint="default"/>
      </w:rPr>
    </w:lvl>
  </w:abstractNum>
  <w:abstractNum w:abstractNumId="35">
    <w:nsid w:val="3AB8030E"/>
    <w:multiLevelType w:val="singleLevel"/>
    <w:tmpl w:val="3AB8030E"/>
    <w:lvl w:ilvl="0" w:tentative="0">
      <w:start w:val="1"/>
      <w:numFmt w:val="decimal"/>
      <w:lvlText w:val="%1)"/>
      <w:lvlJc w:val="left"/>
      <w:pPr>
        <w:ind w:left="425" w:hanging="425"/>
      </w:pPr>
      <w:rPr>
        <w:rFonts w:hint="default"/>
      </w:rPr>
    </w:lvl>
  </w:abstractNum>
  <w:abstractNum w:abstractNumId="36">
    <w:nsid w:val="3D4E90A7"/>
    <w:multiLevelType w:val="singleLevel"/>
    <w:tmpl w:val="3D4E90A7"/>
    <w:lvl w:ilvl="0" w:tentative="0">
      <w:start w:val="1"/>
      <w:numFmt w:val="decimal"/>
      <w:suff w:val="nothing"/>
      <w:lvlText w:val="(%1)"/>
      <w:lvlJc w:val="left"/>
      <w:pPr>
        <w:ind w:left="425" w:hanging="425"/>
      </w:pPr>
      <w:rPr>
        <w:rFonts w:hint="default"/>
      </w:rPr>
    </w:lvl>
  </w:abstractNum>
  <w:abstractNum w:abstractNumId="37">
    <w:nsid w:val="3E0348B8"/>
    <w:multiLevelType w:val="multilevel"/>
    <w:tmpl w:val="3E0348B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40623964"/>
    <w:multiLevelType w:val="multilevel"/>
    <w:tmpl w:val="406239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45194E23"/>
    <w:multiLevelType w:val="singleLevel"/>
    <w:tmpl w:val="45194E23"/>
    <w:lvl w:ilvl="0" w:tentative="0">
      <w:start w:val="1"/>
      <w:numFmt w:val="decimal"/>
      <w:suff w:val="nothing"/>
      <w:lvlText w:val="(%1)"/>
      <w:lvlJc w:val="left"/>
      <w:pPr>
        <w:ind w:left="425" w:hanging="425"/>
      </w:pPr>
      <w:rPr>
        <w:rFonts w:hint="default"/>
      </w:rPr>
    </w:lvl>
  </w:abstractNum>
  <w:abstractNum w:abstractNumId="40">
    <w:nsid w:val="48D69410"/>
    <w:multiLevelType w:val="singleLevel"/>
    <w:tmpl w:val="48D69410"/>
    <w:lvl w:ilvl="0" w:tentative="0">
      <w:start w:val="1"/>
      <w:numFmt w:val="decimal"/>
      <w:suff w:val="nothing"/>
      <w:lvlText w:val="(%1)"/>
      <w:lvlJc w:val="left"/>
      <w:pPr>
        <w:ind w:left="425" w:hanging="425"/>
      </w:pPr>
      <w:rPr>
        <w:rFonts w:hint="default"/>
      </w:rPr>
    </w:lvl>
  </w:abstractNum>
  <w:abstractNum w:abstractNumId="41">
    <w:nsid w:val="505B67AC"/>
    <w:multiLevelType w:val="singleLevel"/>
    <w:tmpl w:val="505B67AC"/>
    <w:lvl w:ilvl="0" w:tentative="0">
      <w:start w:val="1"/>
      <w:numFmt w:val="decimal"/>
      <w:lvlText w:val="%1)"/>
      <w:lvlJc w:val="left"/>
      <w:pPr>
        <w:ind w:left="425" w:hanging="425"/>
      </w:pPr>
      <w:rPr>
        <w:rFonts w:hint="default"/>
      </w:rPr>
    </w:lvl>
  </w:abstractNum>
  <w:abstractNum w:abstractNumId="42">
    <w:nsid w:val="54EA5BCD"/>
    <w:multiLevelType w:val="singleLevel"/>
    <w:tmpl w:val="54EA5BCD"/>
    <w:lvl w:ilvl="0" w:tentative="0">
      <w:start w:val="1"/>
      <w:numFmt w:val="decimal"/>
      <w:suff w:val="nothing"/>
      <w:lvlText w:val="%1)"/>
      <w:lvlJc w:val="left"/>
      <w:pPr>
        <w:ind w:left="425" w:hanging="425"/>
      </w:pPr>
      <w:rPr>
        <w:rFonts w:hint="default"/>
      </w:rPr>
    </w:lvl>
  </w:abstractNum>
  <w:abstractNum w:abstractNumId="43">
    <w:nsid w:val="57287428"/>
    <w:multiLevelType w:val="multilevel"/>
    <w:tmpl w:val="5728742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66CE32E3"/>
    <w:multiLevelType w:val="multilevel"/>
    <w:tmpl w:val="66CE32E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69B119FA"/>
    <w:multiLevelType w:val="singleLevel"/>
    <w:tmpl w:val="69B119FA"/>
    <w:lvl w:ilvl="0" w:tentative="0">
      <w:start w:val="1"/>
      <w:numFmt w:val="decimal"/>
      <w:suff w:val="nothing"/>
      <w:lvlText w:val="(%1)"/>
      <w:lvlJc w:val="left"/>
      <w:pPr>
        <w:ind w:left="425" w:hanging="425"/>
      </w:pPr>
      <w:rPr>
        <w:rFonts w:hint="default"/>
      </w:rPr>
    </w:lvl>
  </w:abstractNum>
  <w:num w:numId="1">
    <w:abstractNumId w:val="25"/>
  </w:num>
  <w:num w:numId="2">
    <w:abstractNumId w:val="1"/>
  </w:num>
  <w:num w:numId="3">
    <w:abstractNumId w:val="22"/>
  </w:num>
  <w:num w:numId="4">
    <w:abstractNumId w:val="15"/>
  </w:num>
  <w:num w:numId="5">
    <w:abstractNumId w:val="24"/>
  </w:num>
  <w:num w:numId="6">
    <w:abstractNumId w:val="38"/>
  </w:num>
  <w:num w:numId="7">
    <w:abstractNumId w:val="29"/>
  </w:num>
  <w:num w:numId="8">
    <w:abstractNumId w:val="39"/>
  </w:num>
  <w:num w:numId="9">
    <w:abstractNumId w:val="23"/>
  </w:num>
  <w:num w:numId="10">
    <w:abstractNumId w:val="20"/>
  </w:num>
  <w:num w:numId="11">
    <w:abstractNumId w:val="32"/>
  </w:num>
  <w:num w:numId="12">
    <w:abstractNumId w:val="6"/>
  </w:num>
  <w:num w:numId="13">
    <w:abstractNumId w:val="5"/>
  </w:num>
  <w:num w:numId="14">
    <w:abstractNumId w:val="13"/>
  </w:num>
  <w:num w:numId="15">
    <w:abstractNumId w:val="37"/>
  </w:num>
  <w:num w:numId="16">
    <w:abstractNumId w:val="18"/>
  </w:num>
  <w:num w:numId="17">
    <w:abstractNumId w:val="35"/>
  </w:num>
  <w:num w:numId="18">
    <w:abstractNumId w:val="0"/>
  </w:num>
  <w:num w:numId="19">
    <w:abstractNumId w:val="28"/>
  </w:num>
  <w:num w:numId="20">
    <w:abstractNumId w:val="17"/>
  </w:num>
  <w:num w:numId="21">
    <w:abstractNumId w:val="33"/>
  </w:num>
  <w:num w:numId="22">
    <w:abstractNumId w:val="21"/>
  </w:num>
  <w:num w:numId="23">
    <w:abstractNumId w:val="12"/>
  </w:num>
  <w:num w:numId="24">
    <w:abstractNumId w:val="27"/>
  </w:num>
  <w:num w:numId="25">
    <w:abstractNumId w:val="7"/>
  </w:num>
  <w:num w:numId="26">
    <w:abstractNumId w:val="26"/>
  </w:num>
  <w:num w:numId="27">
    <w:abstractNumId w:val="34"/>
  </w:num>
  <w:num w:numId="28">
    <w:abstractNumId w:val="43"/>
  </w:num>
  <w:num w:numId="29">
    <w:abstractNumId w:val="14"/>
  </w:num>
  <w:num w:numId="30">
    <w:abstractNumId w:val="3"/>
  </w:num>
  <w:num w:numId="31">
    <w:abstractNumId w:val="16"/>
  </w:num>
  <w:num w:numId="32">
    <w:abstractNumId w:val="41"/>
  </w:num>
  <w:num w:numId="33">
    <w:abstractNumId w:val="10"/>
  </w:num>
  <w:num w:numId="34">
    <w:abstractNumId w:val="36"/>
  </w:num>
  <w:num w:numId="35">
    <w:abstractNumId w:val="31"/>
  </w:num>
  <w:num w:numId="36">
    <w:abstractNumId w:val="11"/>
  </w:num>
  <w:num w:numId="37">
    <w:abstractNumId w:val="9"/>
  </w:num>
  <w:num w:numId="38">
    <w:abstractNumId w:val="40"/>
  </w:num>
  <w:num w:numId="39">
    <w:abstractNumId w:val="8"/>
  </w:num>
  <w:num w:numId="40">
    <w:abstractNumId w:val="44"/>
  </w:num>
  <w:num w:numId="41">
    <w:abstractNumId w:val="19"/>
  </w:num>
  <w:num w:numId="42">
    <w:abstractNumId w:val="45"/>
  </w:num>
  <w:num w:numId="43">
    <w:abstractNumId w:val="2"/>
  </w:num>
  <w:num w:numId="44">
    <w:abstractNumId w:val="42"/>
  </w:num>
  <w:num w:numId="45">
    <w:abstractNumId w:val="30"/>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kZTdmMjI5NjBiZmZmZjE2Njc5YzA4Nzk5ZmY0ZGIifQ=="/>
  </w:docVars>
  <w:rsids>
    <w:rsidRoot w:val="605C56C2"/>
    <w:rsid w:val="11C16412"/>
    <w:rsid w:val="1561032B"/>
    <w:rsid w:val="2B6F067D"/>
    <w:rsid w:val="2EB35276"/>
    <w:rsid w:val="395A2342"/>
    <w:rsid w:val="3F014E53"/>
    <w:rsid w:val="4522358C"/>
    <w:rsid w:val="48450ABC"/>
    <w:rsid w:val="4AB4597E"/>
    <w:rsid w:val="54FA03E9"/>
    <w:rsid w:val="5B577A6C"/>
    <w:rsid w:val="605C56C2"/>
    <w:rsid w:val="645D7336"/>
    <w:rsid w:val="6B9E0F07"/>
    <w:rsid w:val="7879109A"/>
    <w:rsid w:val="7DD65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nhideWhenUsed="0" w:uiPriority="9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qFormat/>
    <w:uiPriority w:val="0"/>
    <w:pPr>
      <w:keepNext/>
      <w:keepLines/>
      <w:autoSpaceDE w:val="0"/>
      <w:autoSpaceDN w:val="0"/>
      <w:adjustRightInd w:val="0"/>
      <w:spacing w:line="600" w:lineRule="exact"/>
      <w:jc w:val="left"/>
      <w:outlineLvl w:val="2"/>
    </w:pPr>
    <w:rPr>
      <w:rFonts w:ascii="宋体"/>
      <w:b/>
      <w:kern w:val="0"/>
      <w:sz w:val="24"/>
      <w:szCs w:val="20"/>
      <w:u w:val="single"/>
    </w:rPr>
  </w:style>
  <w:style w:type="paragraph" w:styleId="3">
    <w:name w:val="heading 8"/>
    <w:basedOn w:val="1"/>
    <w:next w:val="1"/>
    <w:qFormat/>
    <w:uiPriority w:val="99"/>
    <w:pPr>
      <w:keepNext/>
      <w:keepLines/>
      <w:tabs>
        <w:tab w:val="left" w:pos="1440"/>
      </w:tabs>
      <w:adjustRightInd w:val="0"/>
      <w:spacing w:before="240" w:after="64" w:line="320" w:lineRule="atLeast"/>
      <w:ind w:left="1440" w:hanging="1440"/>
      <w:textAlignment w:val="baseline"/>
      <w:outlineLvl w:val="7"/>
    </w:pPr>
    <w:rPr>
      <w:rFonts w:ascii="Arial" w:hAnsi="Arial" w:eastAsia="黑体"/>
      <w:kern w:val="0"/>
      <w:sz w:val="24"/>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kern w:val="0"/>
      <w:sz w:val="24"/>
      <w:szCs w:val="20"/>
    </w:r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Body Text Indent"/>
    <w:basedOn w:val="1"/>
    <w:qFormat/>
    <w:uiPriority w:val="99"/>
    <w:pPr>
      <w:spacing w:line="540" w:lineRule="exact"/>
      <w:ind w:firstLine="480" w:firstLineChars="200"/>
    </w:pPr>
    <w:rPr>
      <w:sz w:val="24"/>
    </w:rPr>
  </w:style>
  <w:style w:type="paragraph" w:styleId="7">
    <w:name w:val="Block Text"/>
    <w:basedOn w:val="1"/>
    <w:qFormat/>
    <w:uiPriority w:val="99"/>
    <w:pPr>
      <w:tabs>
        <w:tab w:val="left" w:pos="540"/>
      </w:tabs>
      <w:spacing w:line="360" w:lineRule="auto"/>
      <w:ind w:left="-257" w:right="-330" w:firstLine="480"/>
    </w:pPr>
    <w:rPr>
      <w:rFonts w:ascii="宋体" w:hAnsi="宋体"/>
      <w:kern w:val="0"/>
      <w:sz w:val="24"/>
      <w:szCs w:val="20"/>
    </w:r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4" w:space="1"/>
      </w:pBdr>
      <w:tabs>
        <w:tab w:val="center" w:pos="4153"/>
        <w:tab w:val="right" w:pos="8306"/>
      </w:tabs>
      <w:snapToGrid w:val="0"/>
      <w:jc w:val="distribute"/>
    </w:pPr>
    <w:rPr>
      <w:sz w:val="18"/>
      <w:szCs w:val="18"/>
    </w:rPr>
  </w:style>
  <w:style w:type="paragraph" w:styleId="11">
    <w:name w:val="toc 1"/>
    <w:basedOn w:val="1"/>
    <w:next w:val="1"/>
    <w:qFormat/>
    <w:uiPriority w:val="0"/>
  </w:style>
  <w:style w:type="paragraph" w:styleId="12">
    <w:name w:val="Body Text First Indent"/>
    <w:basedOn w:val="5"/>
    <w:qFormat/>
    <w:uiPriority w:val="0"/>
    <w:pPr>
      <w:ind w:firstLine="420" w:firstLineChars="100"/>
    </w:pPr>
  </w:style>
  <w:style w:type="paragraph" w:styleId="13">
    <w:name w:val="Body Text First Indent 2"/>
    <w:basedOn w:val="6"/>
    <w:qFormat/>
    <w:uiPriority w:val="0"/>
    <w:pPr>
      <w:spacing w:line="240" w:lineRule="auto"/>
      <w:ind w:left="420" w:leftChars="200" w:firstLine="420"/>
    </w:pPr>
    <w:rPr>
      <w:sz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paragraph" w:customStyle="1" w:styleId="18">
    <w:name w:val="列出段落1"/>
    <w:basedOn w:val="1"/>
    <w:next w:val="1"/>
    <w:autoRedefine/>
    <w:qFormat/>
    <w:uiPriority w:val="0"/>
    <w:pPr>
      <w:ind w:firstLine="420" w:firstLineChars="200"/>
    </w:pPr>
  </w:style>
  <w:style w:type="table" w:customStyle="1" w:styleId="19">
    <w:name w:val="Table Normal"/>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Arial" w:hAnsi="Arial" w:eastAsia="Arial" w:cs="Arial"/>
      <w:sz w:val="21"/>
      <w:szCs w:val="21"/>
      <w:lang w:val="en-US" w:eastAsia="en-US" w:bidi="ar-SA"/>
    </w:rPr>
  </w:style>
  <w:style w:type="paragraph" w:customStyle="1" w:styleId="21">
    <w:name w:val="List Paragraph1"/>
    <w:basedOn w:val="1"/>
    <w:qFormat/>
    <w:uiPriority w:val="99"/>
    <w:pPr>
      <w:ind w:firstLine="420" w:firstLineChars="200"/>
    </w:pPr>
  </w:style>
  <w:style w:type="paragraph" w:customStyle="1" w:styleId="22">
    <w:name w:val="表格"/>
    <w:basedOn w:val="1"/>
    <w:next w:val="1"/>
    <w:qFormat/>
    <w:uiPriority w:val="99"/>
    <w:pPr>
      <w:ind w:firstLine="0" w:firstLineChars="0"/>
      <w:jc w:val="center"/>
    </w:pPr>
  </w:style>
  <w:style w:type="paragraph" w:customStyle="1" w:styleId="23">
    <w:name w:val="样式 样式 左侧:  2 字符 + 左侧:  0.85 厘米 首行缩进:  2 字符1"/>
    <w:basedOn w:val="1"/>
    <w:qFormat/>
    <w:uiPriority w:val="99"/>
    <w:pPr>
      <w:ind w:left="482" w:firstLine="200"/>
    </w:pPr>
    <w:rPr>
      <w:szCs w:val="20"/>
    </w:rPr>
  </w:style>
  <w:style w:type="paragraph" w:customStyle="1" w:styleId="24">
    <w:name w:val="列出段落"/>
    <w:basedOn w:val="1"/>
    <w:qFormat/>
    <w:uiPriority w:val="34"/>
    <w:pPr>
      <w:ind w:firstLine="420" w:firstLineChars="200"/>
    </w:pPr>
    <w:rPr>
      <w:rFonts w:ascii="Calibri" w:hAnsi="Calibri"/>
    </w:r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6">
    <w:name w:val="l正文"/>
    <w:qFormat/>
    <w:uiPriority w:val="0"/>
    <w:pPr>
      <w:spacing w:line="360" w:lineRule="auto"/>
      <w:ind w:firstLine="200" w:firstLineChars="200"/>
    </w:pPr>
    <w:rPr>
      <w:rFonts w:ascii="Times New Roman" w:hAnsi="Times New Roman" w:eastAsia="宋体" w:cs="Times New Roman"/>
      <w:kern w:val="2"/>
      <w:sz w:val="22"/>
      <w:szCs w:val="22"/>
      <w:lang w:val="en-US" w:eastAsia="zh-CN" w:bidi="ar-SA"/>
    </w:rPr>
  </w:style>
  <w:style w:type="paragraph" w:customStyle="1" w:styleId="27">
    <w:name w:val="List Paragraph"/>
    <w:basedOn w:val="1"/>
    <w:qFormat/>
    <w:uiPriority w:val="0"/>
    <w:pPr>
      <w:ind w:firstLine="0" w:firstLineChars="0"/>
    </w:pPr>
  </w:style>
  <w:style w:type="paragraph" w:customStyle="1" w:styleId="28">
    <w:name w:val="l标题3"/>
    <w:next w:val="26"/>
    <w:qFormat/>
    <w:uiPriority w:val="0"/>
    <w:pPr>
      <w:keepNext/>
      <w:spacing w:beforeLines="50" w:afterLines="50" w:line="360" w:lineRule="auto"/>
      <w:ind w:left="720" w:hanging="720"/>
      <w:outlineLvl w:val="2"/>
    </w:pPr>
    <w:rPr>
      <w:rFonts w:ascii="Times New Roman" w:hAnsi="Times New Roman" w:eastAsia="宋体" w:cs="Times New Roman"/>
      <w:b/>
      <w:kern w:val="2"/>
      <w:sz w:val="30"/>
      <w:szCs w:val="30"/>
      <w:lang w:val="en-US" w:eastAsia="zh-CN" w:bidi="ar-SA"/>
    </w:rPr>
  </w:style>
  <w:style w:type="character" w:customStyle="1" w:styleId="29">
    <w:name w:val="font21"/>
    <w:basedOn w:val="16"/>
    <w:qFormat/>
    <w:uiPriority w:val="0"/>
    <w:rPr>
      <w:rFonts w:hint="eastAsia"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2.png"/><Relationship Id="rId6" Type="http://schemas.openxmlformats.org/officeDocument/2006/relationships/footer" Target="footer1.xml"/><Relationship Id="rId59" Type="http://schemas.openxmlformats.org/officeDocument/2006/relationships/image" Target="media/image1.png"/><Relationship Id="rId58" Type="http://schemas.openxmlformats.org/officeDocument/2006/relationships/theme" Target="theme/theme1.xml"/><Relationship Id="rId57" Type="http://schemas.openxmlformats.org/officeDocument/2006/relationships/footer" Target="footer45.xml"/><Relationship Id="rId56" Type="http://schemas.openxmlformats.org/officeDocument/2006/relationships/header" Target="header8.xml"/><Relationship Id="rId55" Type="http://schemas.openxmlformats.org/officeDocument/2006/relationships/footer" Target="footer44.xml"/><Relationship Id="rId54" Type="http://schemas.openxmlformats.org/officeDocument/2006/relationships/footer" Target="footer43.xml"/><Relationship Id="rId53" Type="http://schemas.openxmlformats.org/officeDocument/2006/relationships/footer" Target="footer42.xml"/><Relationship Id="rId52" Type="http://schemas.openxmlformats.org/officeDocument/2006/relationships/footer" Target="footer41.xml"/><Relationship Id="rId51" Type="http://schemas.openxmlformats.org/officeDocument/2006/relationships/footer" Target="footer40.xml"/><Relationship Id="rId50" Type="http://schemas.openxmlformats.org/officeDocument/2006/relationships/footer" Target="footer39.xml"/><Relationship Id="rId5" Type="http://schemas.openxmlformats.org/officeDocument/2006/relationships/header" Target="header1.xml"/><Relationship Id="rId49" Type="http://schemas.openxmlformats.org/officeDocument/2006/relationships/footer" Target="footer38.xml"/><Relationship Id="rId48" Type="http://schemas.openxmlformats.org/officeDocument/2006/relationships/footer" Target="footer37.xml"/><Relationship Id="rId47" Type="http://schemas.openxmlformats.org/officeDocument/2006/relationships/footer" Target="footer36.xml"/><Relationship Id="rId46" Type="http://schemas.openxmlformats.org/officeDocument/2006/relationships/footer" Target="footer35.xml"/><Relationship Id="rId45" Type="http://schemas.openxmlformats.org/officeDocument/2006/relationships/footer" Target="footer34.xml"/><Relationship Id="rId44" Type="http://schemas.openxmlformats.org/officeDocument/2006/relationships/header" Target="header7.xml"/><Relationship Id="rId43" Type="http://schemas.openxmlformats.org/officeDocument/2006/relationships/footer" Target="footer33.xml"/><Relationship Id="rId42" Type="http://schemas.openxmlformats.org/officeDocument/2006/relationships/footer" Target="footer32.xml"/><Relationship Id="rId41" Type="http://schemas.openxmlformats.org/officeDocument/2006/relationships/header" Target="header6.xml"/><Relationship Id="rId40" Type="http://schemas.openxmlformats.org/officeDocument/2006/relationships/footer" Target="footer31.xml"/><Relationship Id="rId4" Type="http://schemas.openxmlformats.org/officeDocument/2006/relationships/endnotes" Target="endnotes.xml"/><Relationship Id="rId39" Type="http://schemas.openxmlformats.org/officeDocument/2006/relationships/footer" Target="footer30.xml"/><Relationship Id="rId38" Type="http://schemas.openxmlformats.org/officeDocument/2006/relationships/footer" Target="footer29.xml"/><Relationship Id="rId37" Type="http://schemas.openxmlformats.org/officeDocument/2006/relationships/footer" Target="footer28.xml"/><Relationship Id="rId36" Type="http://schemas.openxmlformats.org/officeDocument/2006/relationships/footer" Target="footer27.xml"/><Relationship Id="rId35" Type="http://schemas.openxmlformats.org/officeDocument/2006/relationships/footer" Target="footer26.xml"/><Relationship Id="rId34" Type="http://schemas.openxmlformats.org/officeDocument/2006/relationships/footer" Target="footer25.xml"/><Relationship Id="rId33" Type="http://schemas.openxmlformats.org/officeDocument/2006/relationships/footer" Target="footer24.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footer" Target="footer21.xml"/><Relationship Id="rId3" Type="http://schemas.openxmlformats.org/officeDocument/2006/relationships/footnotes" Target="footnotes.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5.xml"/><Relationship Id="rId17" Type="http://schemas.openxmlformats.org/officeDocument/2006/relationships/footer" Target="footer9.xml"/><Relationship Id="rId16" Type="http://schemas.openxmlformats.org/officeDocument/2006/relationships/header" Target="header4.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27094</Words>
  <Characters>28198</Characters>
  <Lines>0</Lines>
  <Paragraphs>0</Paragraphs>
  <TotalTime>19</TotalTime>
  <ScaleCrop>false</ScaleCrop>
  <LinksUpToDate>false</LinksUpToDate>
  <CharactersWithSpaces>29075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2024-09-28T07:19:00Z</dcterms:created>
  <dc:creator>WPS_1514984156</dc:creator>
  <cp:lastModifiedBy>WPS_1514984156</cp:lastModifiedBy>
  <dcterms:modified xsi:type="dcterms:W3CDTF">2025-01-16T03:39:20Z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F3A83397882B44849BCBAA43DA09CE28_13</vt:lpwstr>
  </property>
  <property fmtid="{D5CDD505-2E9C-101B-9397-08002B2CF9AE}" pid="4" name="KSOTemplateDocerSaveRecord">
    <vt:lpwstr>eyJoZGlkIjoiYmFkZTdmMjI5NjBiZmZmZjE2Njc5YzA4Nzk5ZmY0ZGIiLCJ1c2VySWQiOiIzMzYyMzgwOTIifQ==</vt:lpwstr>
  </property>
</Properties>
</file>