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供应商资质基本要求</w:t>
      </w:r>
    </w:p>
    <w:tbl>
      <w:tblPr>
        <w:tblStyle w:val="6"/>
        <w:tblW w:w="10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7"/>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0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供应商资质基本要求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★应答人名称</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与营业执照、资质证书（如涉及）一致；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★报价文件签字盖章</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缺少签字或盖章的，可以澄清补充，补充后满足上述要求的视为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报价文件格式</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符合附件3：报价单格式的规定；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报价截止之日起【</w:t>
            </w:r>
            <w:r>
              <w:rPr>
                <w:rStyle w:val="9"/>
                <w:lang w:val="en-US" w:eastAsia="zh-CN" w:bidi="ar"/>
              </w:rPr>
              <w:t>90</w:t>
            </w:r>
            <w:r>
              <w:rPr>
                <w:rFonts w:hint="eastAsia" w:ascii="宋体" w:hAnsi="宋体" w:eastAsia="宋体" w:cs="宋体"/>
                <w:i w:val="0"/>
                <w:iCs w:val="0"/>
                <w:color w:val="000000"/>
                <w:kern w:val="0"/>
                <w:sz w:val="24"/>
                <w:szCs w:val="24"/>
                <w:u w:val="none"/>
                <w:lang w:val="en-US" w:eastAsia="zh-CN" w:bidi="ar"/>
              </w:rPr>
              <w:t>】日历日内保持有效；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jc w:val="center"/>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★商务资格</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2.法定代表人（单位负责人）身份证明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3.法定代表人授权委托书（如涉及）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体系认证（如涉及）</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体系认证文件：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lang w:val="en-US" w:eastAsia="zh-CN" w:bidi="ar"/>
              </w:rPr>
              <w:fldChar w:fldCharType="begin"/>
            </w:r>
            <w:r>
              <w:rPr>
                <w:rFonts w:hint="eastAsia" w:ascii="宋体" w:hAnsi="宋体" w:eastAsia="宋体" w:cs="宋体"/>
                <w:i w:val="0"/>
                <w:iCs w:val="0"/>
                <w:kern w:val="0"/>
                <w:sz w:val="21"/>
                <w:szCs w:val="21"/>
                <w:u w:val="none"/>
                <w:lang w:val="en-US" w:eastAsia="zh-CN" w:bidi="ar"/>
              </w:rPr>
              <w:instrText xml:space="preserve"> HYPERLINK "http://www.cnca.gov.cn）核实" \o "http://www.cnca.gov.cn）核实" </w:instrText>
            </w:r>
            <w:r>
              <w:rPr>
                <w:rFonts w:hint="eastAsia" w:ascii="宋体" w:hAnsi="宋体" w:eastAsia="宋体" w:cs="宋体"/>
                <w:i w:val="0"/>
                <w:iCs w:val="0"/>
                <w:kern w:val="0"/>
                <w:sz w:val="21"/>
                <w:szCs w:val="21"/>
                <w:u w:val="none"/>
                <w:lang w:val="en-US" w:eastAsia="zh-CN" w:bidi="ar"/>
              </w:rPr>
              <w:fldChar w:fldCharType="separate"/>
            </w:r>
            <w:r>
              <w:rPr>
                <w:rStyle w:val="8"/>
                <w:rFonts w:hint="eastAsia" w:ascii="宋体" w:hAnsi="宋体" w:eastAsia="宋体" w:cs="宋体"/>
                <w:i w:val="0"/>
                <w:iCs w:val="0"/>
                <w:sz w:val="21"/>
                <w:szCs w:val="21"/>
                <w:u w:val="none"/>
              </w:rPr>
              <w:t>2.环境管理体系认证、质量管理体系认证、健康安全管理体系认证和国家强制产品认证等相关否决事项，并可在中国国家认证认可监督管理委员会网站（http://www.cnca.gov.cn）核实；</w:t>
            </w:r>
            <w:r>
              <w:rPr>
                <w:rFonts w:hint="eastAsia" w:ascii="宋体" w:hAnsi="宋体" w:eastAsia="宋体" w:cs="宋体"/>
                <w:i w:val="0"/>
                <w:iCs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★信誉要求</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lang w:val="en-US" w:eastAsia="zh-CN" w:bidi="ar"/>
              </w:rPr>
              <w:fldChar w:fldCharType="begin"/>
            </w:r>
            <w:r>
              <w:rPr>
                <w:rFonts w:hint="eastAsia" w:ascii="宋体" w:hAnsi="宋体" w:eastAsia="宋体" w:cs="宋体"/>
                <w:i w:val="0"/>
                <w:iCs w:val="0"/>
                <w:kern w:val="0"/>
                <w:sz w:val="21"/>
                <w:szCs w:val="21"/>
                <w:u w:val="none"/>
                <w:lang w:val="en-US" w:eastAsia="zh-CN" w:bidi="ar"/>
              </w:rPr>
              <w:instrText xml:space="preserve"> HYPERLINK "http://www.creditchina.gov.cn）或" \o "http://www.creditchina.gov.cn）或" </w:instrText>
            </w:r>
            <w:r>
              <w:rPr>
                <w:rFonts w:hint="eastAsia" w:ascii="宋体" w:hAnsi="宋体" w:eastAsia="宋体" w:cs="宋体"/>
                <w:i w:val="0"/>
                <w:iCs w:val="0"/>
                <w:kern w:val="0"/>
                <w:sz w:val="21"/>
                <w:szCs w:val="21"/>
                <w:u w:val="none"/>
                <w:lang w:val="en-US" w:eastAsia="zh-CN" w:bidi="ar"/>
              </w:rPr>
              <w:fldChar w:fldCharType="separate"/>
            </w:r>
            <w:r>
              <w:rPr>
                <w:rStyle w:val="8"/>
                <w:rFonts w:hint="eastAsia" w:ascii="宋体" w:hAnsi="宋体" w:eastAsia="宋体" w:cs="宋体"/>
                <w:i w:val="0"/>
                <w:iCs w:val="0"/>
                <w:sz w:val="21"/>
                <w:szCs w:val="21"/>
                <w:u w:val="none"/>
              </w:rPr>
              <w:t>1.应答人不得是最高人民法院在“信用中国”网站（www.creditchina.gov.cn）或“中国执行信息公开网”（http://zxgk.court.gov.cn/）列入失信被执行人名单；</w:t>
            </w:r>
            <w:r>
              <w:rPr>
                <w:rFonts w:hint="eastAsia" w:ascii="宋体" w:hAnsi="宋体" w:eastAsia="宋体" w:cs="宋体"/>
                <w:i w:val="0"/>
                <w:iCs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2.近</w:t>
            </w:r>
            <w:r>
              <w:rPr>
                <w:rStyle w:val="9"/>
                <w:lang w:val="en-US" w:eastAsia="zh-CN" w:bidi="ar"/>
              </w:rPr>
              <w:t>3</w:t>
            </w:r>
            <w:r>
              <w:rPr>
                <w:rFonts w:hint="eastAsia" w:ascii="宋体" w:hAnsi="宋体" w:eastAsia="宋体" w:cs="宋体"/>
                <w:i w:val="0"/>
                <w:iCs w:val="0"/>
                <w:color w:val="000000"/>
                <w:kern w:val="0"/>
                <w:sz w:val="24"/>
                <w:szCs w:val="24"/>
                <w:u w:val="none"/>
                <w:lang w:val="en-US" w:eastAsia="zh-CN" w:bidi="ar"/>
              </w:rPr>
              <w:t>年内应答人或其法定代表人、拟委任的项目负责人不得有行贿犯罪行为，查询网站为“中国裁判文书网”http://wenshu.court.gov.cn）；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3.应答人不得被工商行政管理机关在全国企业信用信息公示系统（http://www.gsxt.gov.cn）中列入严重违法失信企业名单。事业单位、大学除外。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5.应答人应在应答文件中提供其公司章程或其他能够体现出资人、股东信息的法定文件，作为评标/评审时的依据。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6.应答人承诺：中国海油在职员工（不含正式派出的）未有在应答人单位担任股东、法人代表、董事、监事和其他任职人员的情形。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上述要求应答人应提供供应商承诺书。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★应答人或应答人所提供的第三方不得存在的其他情形（提供截图）</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1.被中国海洋石油集团有限公司在集团范围内进行风险提示，且在中国海洋石油集团有限公司《中国海油供应链数字化平台》中被采购冻结，进入调查程序的；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2.被中国海洋石油集团有限公司处以“取消投标资格”及以上处罚，且仍在处罚期内或处罚期满但在系统</w:t>
            </w:r>
            <w:bookmarkStart w:id="0" w:name="_GoBack"/>
            <w:bookmarkEnd w:id="0"/>
            <w:r>
              <w:rPr>
                <w:rFonts w:hint="eastAsia" w:ascii="宋体" w:hAnsi="宋体" w:eastAsia="宋体" w:cs="宋体"/>
                <w:i w:val="0"/>
                <w:iCs w:val="0"/>
                <w:color w:val="000000"/>
                <w:kern w:val="0"/>
                <w:sz w:val="24"/>
                <w:szCs w:val="24"/>
                <w:u w:val="none"/>
                <w:lang w:val="en-US" w:eastAsia="zh-CN" w:bidi="ar"/>
              </w:rPr>
              <w:t>中的供应商档案中的“档案状态”为“采购冻结”、“业务状态”为“冻结”的；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3.被采购人所属单位处以“取消投标资格”及以上处罚，且仍在处罚期内或处罚期满但在系统中的供应商档案中的“业务状态”为冻结的；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★代理商、贸易商要求（对不满足要求的或未能提供相应证明材料的代理商、贸易商、服务商，将影响评审结果。）</w:t>
            </w: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制造商：1）仅接受投标货物的制造商，不接受代理商、贸易商参与投标，不接受代加工贴牌制造。本项目允许自有厂房（库房）或租赁厂房（库房）；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2）投标人自有的至少提供：①厂房（库房）产权证；②标的物相关生产设备照片和购买合同。或标的物相关生产设备照片和购买发票。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投标人租赁的至少提供：①正式的租赁合同或协议；②厂房（库房）产权证权；③标的物相关生产设备照片和购买合同或标的物相关生产设备照片和购买发票。产权所有者与租赁合同（协议）中的出租人（方）名称一致，承租人（方）与投标人名称一致。详见附件“制造商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1947" w:type="dxa"/>
            <w:shd w:val="clear" w:color="auto" w:fill="auto"/>
            <w:vAlign w:val="center"/>
          </w:tcPr>
          <w:p>
            <w:pPr>
              <w:pStyle w:val="10"/>
              <w:spacing w:line="300" w:lineRule="exact"/>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业绩要求（</w:t>
            </w:r>
            <w:r>
              <w:rPr>
                <w:rFonts w:hint="eastAsia" w:ascii="宋体" w:hAnsi="宋体" w:eastAsia="宋体" w:cs="宋体"/>
                <w:b w:val="0"/>
                <w:bCs/>
                <w:color w:val="000000" w:themeColor="text1"/>
                <w:sz w:val="24"/>
                <w:szCs w:val="24"/>
                <w:highlight w:val="none"/>
                <w14:textFill>
                  <w14:solidFill>
                    <w14:schemeClr w14:val="tx1"/>
                  </w14:solidFill>
                </w14:textFill>
              </w:rPr>
              <w:t>（提示：提供的证明材料必须完全涵盖</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要求的</w:t>
            </w:r>
            <w:r>
              <w:rPr>
                <w:rFonts w:hint="eastAsia" w:ascii="宋体" w:hAnsi="宋体" w:eastAsia="宋体" w:cs="宋体"/>
                <w:b w:val="0"/>
                <w:bCs/>
                <w:color w:val="000000" w:themeColor="text1"/>
                <w:sz w:val="24"/>
                <w:szCs w:val="24"/>
                <w:highlight w:val="none"/>
                <w14:textFill>
                  <w14:solidFill>
                    <w14:schemeClr w14:val="tx1"/>
                  </w14:solidFill>
                </w14:textFill>
              </w:rPr>
              <w:t>内容，否则视为无效业绩，缺少任何1项都将影响评审结果）</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10"/>
              <w:spacing w:line="300" w:lineRule="exact"/>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p>
        </w:tc>
        <w:tc>
          <w:tcPr>
            <w:tcW w:w="8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货物类</w:t>
            </w:r>
            <w:r>
              <w:rPr>
                <w:rFonts w:hint="eastAsia" w:ascii="宋体" w:hAnsi="宋体" w:eastAsia="宋体" w:cs="宋体"/>
                <w:color w:val="000000" w:themeColor="text1"/>
                <w:sz w:val="24"/>
                <w:szCs w:val="24"/>
                <w:highlight w:val="none"/>
                <w14:textFill>
                  <w14:solidFill>
                    <w14:schemeClr w14:val="tx1"/>
                  </w14:solidFill>
                </w14:textFill>
              </w:rPr>
              <w:t>：</w:t>
            </w:r>
          </w:p>
          <w:p>
            <w:pPr>
              <w:spacing w:line="240" w:lineRule="auto"/>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1）</w:t>
            </w:r>
            <w:r>
              <w:rPr>
                <w:rFonts w:hint="eastAsia" w:ascii="宋体" w:hAnsi="宋体" w:eastAsia="宋体" w:cs="宋体"/>
                <w:b w:val="0"/>
                <w:bCs w:val="0"/>
                <w:color w:val="auto"/>
                <w:kern w:val="44"/>
                <w:sz w:val="24"/>
                <w:szCs w:val="24"/>
                <w:highlight w:val="none"/>
                <w:lang w:val="en-US" w:eastAsia="zh-CN"/>
              </w:rPr>
              <w:tab/>
            </w:r>
            <w:r>
              <w:rPr>
                <w:rFonts w:hint="eastAsia" w:ascii="宋体" w:hAnsi="宋体" w:eastAsia="宋体" w:cs="宋体"/>
                <w:b w:val="0"/>
                <w:bCs w:val="0"/>
                <w:color w:val="auto"/>
                <w:kern w:val="44"/>
                <w:sz w:val="24"/>
                <w:szCs w:val="24"/>
                <w:highlight w:val="none"/>
                <w:lang w:val="en-US" w:eastAsia="zh-CN"/>
              </w:rPr>
              <w:t>2021年1月1日至投标截止日（以合同签署时间为准），投标人应具有至少1个合同的北斗高频信号接收模块的已完成的供货业绩。</w:t>
            </w:r>
          </w:p>
          <w:p>
            <w:pPr>
              <w:spacing w:line="240" w:lineRule="auto"/>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2）投标人提供的业绩证明文件包括：具有法律效力的业绩合同和到货验收证明材料。（提示：以上 2 项资料，缺少任 1 项将视为无效业绩导致废标）及其他证明材料，业绩证明材料至少能证明合同签署方名称、合同签署时间、货物名称、到货验收材料（应有合同使用方签字或盖章，以及确认时间）等内容；否则投标将被拒绝（提示：按要求提供相关资料，以上各项内容必须完全涵盖，否则将视为无效业绩导致废标）。</w:t>
            </w:r>
          </w:p>
          <w:p>
            <w:pPr>
              <w:spacing w:line="240" w:lineRule="auto"/>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3）若业绩合同为年度协议，还应至少提供1项完成订单的订单页、订单对应的结算发票。同一个年协合同提供1项及以上订单，且订单累计金额达到本项第1）条要求的均算为1个有效业绩。</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kern w:val="44"/>
                <w:sz w:val="24"/>
                <w:szCs w:val="24"/>
                <w:highlight w:val="none"/>
                <w:lang w:val="en-US" w:eastAsia="zh-CN"/>
              </w:rPr>
              <w:t>4）未提供业绩证明文件或提供的业绩证明文件无法认定上述业绩要求的，视为无效业绩，将可能将影响评审结果</w:t>
            </w:r>
          </w:p>
        </w:tc>
      </w:tr>
    </w:tbl>
    <w:p>
      <w:pPr>
        <w:jc w:val="center"/>
        <w:rPr>
          <w:rFonts w:hint="eastAsia" w:ascii="宋体" w:hAnsi="宋体" w:eastAsia="宋体" w:cs="宋体"/>
          <w:i w:val="0"/>
          <w:iCs w:val="0"/>
          <w:color w:val="00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214C"/>
    <w:rsid w:val="130D291E"/>
    <w:rsid w:val="1D005D0F"/>
    <w:rsid w:val="1D0D044A"/>
    <w:rsid w:val="214F4B32"/>
    <w:rsid w:val="34924A4C"/>
    <w:rsid w:val="419E2195"/>
    <w:rsid w:val="4561311F"/>
    <w:rsid w:val="48393F9F"/>
    <w:rsid w:val="56AE6205"/>
    <w:rsid w:val="6FAC1BB9"/>
    <w:rsid w:val="756A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36"/>
      <w:ind w:left="780"/>
      <w:jc w:val="left"/>
    </w:pPr>
    <w:rPr>
      <w:rFonts w:ascii="宋体" w:hAnsi="宋体" w:eastAsia="宋体"/>
      <w:kern w:val="0"/>
      <w:szCs w:val="21"/>
      <w:lang w:eastAsia="en-US"/>
    </w:rPr>
  </w:style>
  <w:style w:type="paragraph" w:customStyle="1" w:styleId="3">
    <w:name w:val="Body Text First Indent1"/>
    <w:basedOn w:val="2"/>
    <w:qFormat/>
    <w:uiPriority w:val="0"/>
    <w:pPr>
      <w:ind w:firstLine="425"/>
    </w:pPr>
    <w:rPr>
      <w:sz w:val="24"/>
    </w:rPr>
  </w:style>
  <w:style w:type="paragraph" w:styleId="4">
    <w:name w:val="annotation text"/>
    <w:basedOn w:val="1"/>
    <w:unhideWhenUsed/>
    <w:qFormat/>
    <w:uiPriority w:val="99"/>
    <w:pPr>
      <w:jc w:val="left"/>
    </w:pPr>
  </w:style>
  <w:style w:type="paragraph" w:styleId="5">
    <w:name w:val="Body Text First Indent"/>
    <w:basedOn w:val="2"/>
    <w:qFormat/>
    <w:uiPriority w:val="0"/>
    <w:pPr>
      <w:ind w:firstLine="420" w:firstLineChars="100"/>
    </w:pPr>
  </w:style>
  <w:style w:type="character" w:styleId="8">
    <w:name w:val="Hyperlink"/>
    <w:unhideWhenUsed/>
    <w:qFormat/>
    <w:uiPriority w:val="99"/>
    <w:rPr>
      <w:color w:val="0000FF"/>
      <w:u w:val="single"/>
    </w:rPr>
  </w:style>
  <w:style w:type="character" w:customStyle="1" w:styleId="9">
    <w:name w:val="font41"/>
    <w:basedOn w:val="7"/>
    <w:qFormat/>
    <w:uiPriority w:val="0"/>
    <w:rPr>
      <w:rFonts w:hint="eastAsia" w:ascii="宋体" w:hAnsi="宋体" w:eastAsia="宋体" w:cs="宋体"/>
      <w:b/>
      <w:bCs/>
      <w:color w:val="000000"/>
      <w:sz w:val="24"/>
      <w:szCs w:val="24"/>
      <w:u w:val="none"/>
    </w:rPr>
  </w:style>
  <w:style w:type="paragraph" w:customStyle="1" w:styleId="10">
    <w:name w:val="Table Paragraph"/>
    <w:basedOn w:val="1"/>
    <w:qFormat/>
    <w:uiPriority w:val="0"/>
    <w:pPr>
      <w:jc w:val="left"/>
    </w:pPr>
    <w:rPr>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2024-11-29T05:57:00Z</dcterms:created>
  <dc:creator>ligangh</dc:creator>
  <cp:lastModifiedBy>李刚华</cp:lastModifiedBy>
  <dcterms:modified xsi:type="dcterms:W3CDTF">2024-12-12T02:00:51Z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168FB1313FC34A6A93E3763CE83697CF</vt:lpwstr>
  </property>
</Properties>
</file>