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D7BF3">
      <w:pPr>
        <w:ind w:firstLine="420"/>
      </w:pPr>
    </w:p>
    <w:p w14:paraId="7E8CEC32">
      <w:pPr>
        <w:tabs>
          <w:tab w:val="left" w:pos="2070"/>
          <w:tab w:val="center" w:pos="4365"/>
        </w:tabs>
        <w:snapToGrid w:val="0"/>
        <w:jc w:val="center"/>
        <w:rPr>
          <w:rFonts w:ascii="华文中宋" w:hAnsi="华文中宋" w:eastAsia="华文中宋"/>
          <w:b/>
          <w:sz w:val="28"/>
          <w:szCs w:val="28"/>
        </w:rPr>
      </w:pPr>
    </w:p>
    <w:p w14:paraId="5464446F">
      <w:pPr>
        <w:tabs>
          <w:tab w:val="left" w:pos="2070"/>
          <w:tab w:val="center" w:pos="4365"/>
        </w:tabs>
        <w:snapToGrid w:val="0"/>
        <w:jc w:val="center"/>
        <w:rPr>
          <w:rFonts w:ascii="华文中宋" w:hAnsi="华文中宋" w:eastAsia="华文中宋"/>
          <w:b/>
          <w:sz w:val="28"/>
          <w:szCs w:val="28"/>
        </w:rPr>
      </w:pPr>
    </w:p>
    <w:p w14:paraId="41B6D403">
      <w:pPr>
        <w:tabs>
          <w:tab w:val="left" w:pos="2070"/>
          <w:tab w:val="center" w:pos="4365"/>
        </w:tabs>
        <w:snapToGrid w:val="0"/>
        <w:jc w:val="center"/>
        <w:rPr>
          <w:rFonts w:ascii="华文中宋" w:hAnsi="华文中宋" w:eastAsia="华文中宋"/>
          <w:b/>
          <w:sz w:val="28"/>
          <w:szCs w:val="28"/>
        </w:rPr>
      </w:pPr>
    </w:p>
    <w:p w14:paraId="6D988505">
      <w:pPr>
        <w:tabs>
          <w:tab w:val="left" w:pos="2070"/>
          <w:tab w:val="center" w:pos="4365"/>
        </w:tabs>
        <w:snapToGrid w:val="0"/>
        <w:jc w:val="center"/>
        <w:rPr>
          <w:rFonts w:ascii="华文中宋" w:hAnsi="华文中宋" w:eastAsia="华文中宋"/>
          <w:b/>
          <w:sz w:val="96"/>
          <w:szCs w:val="96"/>
        </w:rPr>
      </w:pPr>
      <w:r>
        <w:rPr>
          <w:rFonts w:hint="eastAsia" w:ascii="华文中宋" w:hAnsi="华文中宋" w:eastAsia="华文中宋"/>
          <w:b/>
          <w:sz w:val="96"/>
          <w:szCs w:val="96"/>
        </w:rPr>
        <w:t>谈 判 文 件</w:t>
      </w:r>
    </w:p>
    <w:p w14:paraId="1D2C1D07">
      <w:pPr>
        <w:spacing w:line="480" w:lineRule="exact"/>
        <w:jc w:val="right"/>
        <w:rPr>
          <w:rFonts w:ascii="华文中宋" w:hAnsi="华文中宋" w:eastAsia="华文中宋"/>
          <w:b/>
          <w:sz w:val="32"/>
          <w:szCs w:val="32"/>
        </w:rPr>
      </w:pPr>
    </w:p>
    <w:p w14:paraId="273FF032">
      <w:pPr>
        <w:spacing w:line="560" w:lineRule="exact"/>
        <w:ind w:firstLine="1050" w:firstLineChars="350"/>
        <w:jc w:val="center"/>
        <w:rPr>
          <w:rFonts w:ascii="华文中宋" w:hAnsi="华文中宋" w:eastAsia="华文中宋"/>
          <w:sz w:val="30"/>
          <w:szCs w:val="30"/>
        </w:rPr>
      </w:pPr>
    </w:p>
    <w:p w14:paraId="141EF04F">
      <w:pPr>
        <w:spacing w:line="560" w:lineRule="exact"/>
        <w:ind w:firstLine="1050" w:firstLineChars="350"/>
        <w:jc w:val="center"/>
        <w:rPr>
          <w:rFonts w:ascii="华文中宋" w:hAnsi="华文中宋" w:eastAsia="华文中宋"/>
          <w:sz w:val="30"/>
          <w:szCs w:val="30"/>
        </w:rPr>
      </w:pPr>
    </w:p>
    <w:p w14:paraId="6E4391F6">
      <w:pPr>
        <w:spacing w:line="560" w:lineRule="exact"/>
        <w:ind w:firstLine="1050" w:firstLineChars="350"/>
        <w:jc w:val="center"/>
        <w:rPr>
          <w:rFonts w:ascii="华文中宋" w:hAnsi="华文中宋" w:eastAsia="华文中宋"/>
          <w:sz w:val="30"/>
          <w:szCs w:val="30"/>
        </w:rPr>
      </w:pPr>
    </w:p>
    <w:p w14:paraId="54DA45D1">
      <w:pPr>
        <w:spacing w:line="560" w:lineRule="exact"/>
        <w:ind w:firstLine="1050" w:firstLineChars="350"/>
        <w:jc w:val="center"/>
        <w:rPr>
          <w:rFonts w:ascii="华文中宋" w:hAnsi="华文中宋" w:eastAsia="华文中宋"/>
          <w:sz w:val="30"/>
          <w:szCs w:val="30"/>
        </w:rPr>
      </w:pPr>
    </w:p>
    <w:p w14:paraId="20952339">
      <w:pPr>
        <w:spacing w:line="560" w:lineRule="exact"/>
        <w:ind w:firstLine="1050" w:firstLineChars="350"/>
        <w:jc w:val="center"/>
        <w:rPr>
          <w:rFonts w:ascii="华文中宋" w:hAnsi="华文中宋" w:eastAsia="华文中宋"/>
          <w:sz w:val="30"/>
          <w:szCs w:val="30"/>
        </w:rPr>
      </w:pPr>
    </w:p>
    <w:p w14:paraId="06EF0449">
      <w:pPr>
        <w:spacing w:line="480" w:lineRule="exact"/>
        <w:ind w:firstLine="1050" w:firstLineChars="350"/>
        <w:rPr>
          <w:rFonts w:hint="eastAsia" w:ascii="华文中宋" w:hAnsi="华文中宋" w:eastAsia="华文中宋"/>
          <w:sz w:val="30"/>
          <w:szCs w:val="30"/>
          <w:lang w:eastAsia="zh-CN"/>
        </w:rPr>
      </w:pPr>
      <w:r>
        <w:rPr>
          <w:rFonts w:hint="eastAsia" w:ascii="华文中宋" w:hAnsi="华文中宋" w:eastAsia="华文中宋"/>
          <w:sz w:val="30"/>
          <w:szCs w:val="30"/>
        </w:rPr>
        <w:t>项目编号：</w:t>
      </w:r>
      <w:bookmarkStart w:id="0" w:name="PO_3000009610_PM001"/>
      <w:r>
        <w:rPr>
          <w:rFonts w:hint="eastAsia" w:ascii="华文中宋" w:hAnsi="华文中宋" w:eastAsia="华文中宋"/>
          <w:sz w:val="32"/>
          <w:szCs w:val="32"/>
          <w:lang w:eastAsia="zh-CN"/>
        </w:rPr>
        <w:t>1499002025ATP02861</w:t>
      </w:r>
      <w:bookmarkEnd w:id="0"/>
    </w:p>
    <w:p w14:paraId="2E7852D3">
      <w:pPr>
        <w:spacing w:line="480" w:lineRule="exact"/>
        <w:ind w:firstLine="1050" w:firstLineChars="350"/>
        <w:rPr>
          <w:rFonts w:hint="eastAsia" w:ascii="华文中宋" w:hAnsi="华文中宋" w:eastAsia="华文中宋"/>
          <w:sz w:val="30"/>
          <w:szCs w:val="30"/>
          <w:u w:val="single"/>
          <w:lang w:eastAsia="zh-CN"/>
        </w:rPr>
      </w:pPr>
      <w:r>
        <w:rPr>
          <w:rFonts w:hint="eastAsia" w:ascii="华文中宋" w:hAnsi="华文中宋" w:eastAsia="华文中宋"/>
          <w:sz w:val="30"/>
          <w:szCs w:val="30"/>
        </w:rPr>
        <w:t>项目名称：</w:t>
      </w:r>
      <w:bookmarkStart w:id="1" w:name="PO_3000009610_PM002"/>
      <w:r>
        <w:rPr>
          <w:rFonts w:hint="eastAsia" w:ascii="华文中宋" w:hAnsi="华文中宋" w:eastAsia="华文中宋"/>
          <w:sz w:val="32"/>
          <w:szCs w:val="32"/>
          <w:lang w:eastAsia="zh-CN"/>
        </w:rPr>
        <w:t>文博艺术系产教融合共同体建设项目设备购置</w:t>
      </w:r>
      <w:bookmarkEnd w:id="1"/>
    </w:p>
    <w:p w14:paraId="769C7183">
      <w:pPr>
        <w:spacing w:line="560" w:lineRule="exact"/>
        <w:ind w:firstLine="1050" w:firstLineChars="350"/>
        <w:jc w:val="center"/>
        <w:rPr>
          <w:rFonts w:ascii="华文中宋" w:hAnsi="华文中宋" w:eastAsia="华文中宋"/>
          <w:sz w:val="30"/>
          <w:szCs w:val="30"/>
        </w:rPr>
      </w:pPr>
    </w:p>
    <w:p w14:paraId="12D6AF96">
      <w:pPr>
        <w:spacing w:line="560" w:lineRule="exact"/>
        <w:ind w:firstLine="1050" w:firstLineChars="350"/>
        <w:jc w:val="center"/>
        <w:rPr>
          <w:rFonts w:ascii="华文中宋" w:hAnsi="华文中宋" w:eastAsia="华文中宋"/>
          <w:sz w:val="30"/>
          <w:szCs w:val="30"/>
        </w:rPr>
      </w:pPr>
    </w:p>
    <w:p w14:paraId="3E0332F9">
      <w:pPr>
        <w:spacing w:line="560" w:lineRule="exact"/>
        <w:ind w:firstLine="1050" w:firstLineChars="350"/>
        <w:jc w:val="center"/>
        <w:rPr>
          <w:rFonts w:ascii="华文中宋" w:hAnsi="华文中宋" w:eastAsia="华文中宋"/>
          <w:sz w:val="30"/>
          <w:szCs w:val="30"/>
        </w:rPr>
      </w:pPr>
    </w:p>
    <w:p w14:paraId="409E360A">
      <w:pPr>
        <w:spacing w:line="560" w:lineRule="exact"/>
        <w:ind w:firstLine="1050" w:firstLineChars="350"/>
        <w:jc w:val="center"/>
        <w:rPr>
          <w:rFonts w:ascii="华文中宋" w:hAnsi="华文中宋" w:eastAsia="华文中宋"/>
          <w:sz w:val="30"/>
          <w:szCs w:val="30"/>
        </w:rPr>
      </w:pPr>
    </w:p>
    <w:p w14:paraId="6E21D1DB">
      <w:pPr>
        <w:spacing w:line="560" w:lineRule="exact"/>
        <w:ind w:firstLine="1050" w:firstLineChars="350"/>
        <w:jc w:val="center"/>
        <w:rPr>
          <w:rFonts w:ascii="华文中宋" w:hAnsi="华文中宋" w:eastAsia="华文中宋"/>
          <w:sz w:val="30"/>
          <w:szCs w:val="30"/>
        </w:rPr>
      </w:pPr>
    </w:p>
    <w:p w14:paraId="324B362B">
      <w:pPr>
        <w:spacing w:line="560" w:lineRule="exact"/>
        <w:ind w:firstLine="1050" w:firstLineChars="350"/>
        <w:jc w:val="center"/>
        <w:rPr>
          <w:rFonts w:ascii="华文中宋" w:hAnsi="华文中宋" w:eastAsia="华文中宋"/>
          <w:sz w:val="30"/>
          <w:szCs w:val="30"/>
        </w:rPr>
      </w:pPr>
    </w:p>
    <w:p w14:paraId="6BE0CC19">
      <w:pPr>
        <w:widowControl/>
        <w:jc w:val="center"/>
        <w:rPr>
          <w:rFonts w:hint="eastAsia" w:ascii="华文中宋" w:hAnsi="华文中宋" w:eastAsia="华文中宋"/>
          <w:b/>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0"/>
          <w:cols w:space="425" w:num="1"/>
          <w:titlePg/>
          <w:docGrid w:type="lines" w:linePitch="312" w:charSpace="0"/>
        </w:sectPr>
      </w:pPr>
      <w:bookmarkStart w:id="2" w:name="PO_3000009610_PM031"/>
      <w:r>
        <w:rPr>
          <w:rFonts w:hint="eastAsia" w:ascii="华文中宋" w:hAnsi="华文中宋" w:eastAsia="华文中宋"/>
          <w:sz w:val="30"/>
          <w:szCs w:val="30"/>
          <w:lang w:eastAsia="zh-CN"/>
        </w:rPr>
        <w:t>山西省公共资源交易中心（山西省省级政府采购中心）</w:t>
      </w:r>
      <w:bookmarkEnd w:id="2"/>
    </w:p>
    <w:p w14:paraId="7C1CFE80">
      <w:pPr>
        <w:spacing w:line="480" w:lineRule="exact"/>
        <w:ind w:firstLine="561" w:firstLineChars="200"/>
        <w:jc w:val="center"/>
        <w:rPr>
          <w:rFonts w:ascii="华文中宋" w:hAnsi="华文中宋" w:eastAsia="华文中宋"/>
          <w:b/>
          <w:sz w:val="28"/>
          <w:szCs w:val="28"/>
        </w:rPr>
      </w:pPr>
    </w:p>
    <w:p w14:paraId="5C74ACDE">
      <w:pPr>
        <w:tabs>
          <w:tab w:val="left" w:pos="2070"/>
          <w:tab w:val="center" w:pos="4365"/>
        </w:tabs>
        <w:snapToGrid w:val="0"/>
        <w:jc w:val="center"/>
        <w:rPr>
          <w:rFonts w:ascii="华文中宋" w:hAnsi="华文中宋" w:eastAsia="华文中宋"/>
          <w:b/>
          <w:sz w:val="28"/>
          <w:szCs w:val="28"/>
        </w:rPr>
      </w:pPr>
      <w:r>
        <w:rPr>
          <w:rFonts w:hint="eastAsia" w:ascii="华文中宋" w:hAnsi="华文中宋" w:eastAsia="华文中宋"/>
          <w:b/>
          <w:sz w:val="28"/>
          <w:szCs w:val="28"/>
        </w:rPr>
        <w:t>目  录</w:t>
      </w:r>
    </w:p>
    <w:p w14:paraId="796F0B31">
      <w:pPr>
        <w:pStyle w:val="20"/>
        <w:tabs>
          <w:tab w:val="right" w:leader="dot" w:pos="8302"/>
        </w:tabs>
      </w:pPr>
      <w:r>
        <w:rPr>
          <w:lang w:val="zh-CN"/>
        </w:rPr>
        <w:fldChar w:fldCharType="begin"/>
      </w:r>
      <w:r>
        <w:rPr>
          <w:lang w:val="zh-CN"/>
        </w:rPr>
        <w:instrText xml:space="preserve"> TOC \o "1-3" \h \z \u </w:instrText>
      </w:r>
      <w:r>
        <w:rPr>
          <w:lang w:val="zh-CN"/>
        </w:rPr>
        <w:fldChar w:fldCharType="separate"/>
      </w:r>
      <w:r>
        <w:fldChar w:fldCharType="begin"/>
      </w:r>
      <w:r>
        <w:instrText xml:space="preserve"> HYPERLINK \l "_Toc91669899" </w:instrText>
      </w:r>
      <w:r>
        <w:fldChar w:fldCharType="separate"/>
      </w:r>
      <w:r>
        <w:rPr>
          <w:rStyle w:val="30"/>
          <w:rFonts w:hint="eastAsia" w:ascii="华文中宋" w:hAnsi="华文中宋" w:eastAsia="华文中宋"/>
          <w:color w:val="auto"/>
          <w:spacing w:val="20"/>
        </w:rPr>
        <w:t>第一部分</w:t>
      </w:r>
      <w:r>
        <w:rPr>
          <w:rStyle w:val="30"/>
          <w:rFonts w:hint="eastAsia" w:ascii="华文中宋" w:hAnsi="华文中宋" w:eastAsia="华文中宋" w:cs="宋体"/>
          <w:color w:val="auto"/>
          <w:spacing w:val="10"/>
        </w:rPr>
        <w:t>谈判邀请</w:t>
      </w:r>
      <w:r>
        <w:tab/>
      </w:r>
      <w:r>
        <w:fldChar w:fldCharType="begin"/>
      </w:r>
      <w:r>
        <w:instrText xml:space="preserve"> PAGEREF _Toc91669899 \h </w:instrText>
      </w:r>
      <w:r>
        <w:fldChar w:fldCharType="separate"/>
      </w:r>
      <w:r>
        <w:t>1</w:t>
      </w:r>
      <w:r>
        <w:fldChar w:fldCharType="end"/>
      </w:r>
      <w:r>
        <w:fldChar w:fldCharType="end"/>
      </w:r>
    </w:p>
    <w:p w14:paraId="76D2BBEA">
      <w:pPr>
        <w:pStyle w:val="20"/>
        <w:tabs>
          <w:tab w:val="right" w:leader="dot" w:pos="8302"/>
        </w:tabs>
      </w:pPr>
      <w:r>
        <w:fldChar w:fldCharType="begin"/>
      </w:r>
      <w:r>
        <w:instrText xml:space="preserve"> HYPERLINK \l "_Toc91669900" </w:instrText>
      </w:r>
      <w:r>
        <w:fldChar w:fldCharType="separate"/>
      </w:r>
      <w:r>
        <w:rPr>
          <w:rStyle w:val="30"/>
          <w:rFonts w:hint="eastAsia" w:ascii="华文中宋" w:hAnsi="华文中宋" w:eastAsia="华文中宋"/>
          <w:color w:val="auto"/>
          <w:spacing w:val="20"/>
        </w:rPr>
        <w:t>第二部分谈判供应商须知前附表</w:t>
      </w:r>
      <w:r>
        <w:tab/>
      </w:r>
      <w:r>
        <w:fldChar w:fldCharType="begin"/>
      </w:r>
      <w:r>
        <w:instrText xml:space="preserve"> PAGEREF _Toc91669900 \h </w:instrText>
      </w:r>
      <w:r>
        <w:fldChar w:fldCharType="separate"/>
      </w:r>
      <w:r>
        <w:t>3</w:t>
      </w:r>
      <w:r>
        <w:fldChar w:fldCharType="end"/>
      </w:r>
      <w:r>
        <w:fldChar w:fldCharType="end"/>
      </w:r>
    </w:p>
    <w:p w14:paraId="5219DA73">
      <w:pPr>
        <w:pStyle w:val="20"/>
        <w:tabs>
          <w:tab w:val="right" w:leader="dot" w:pos="8302"/>
        </w:tabs>
      </w:pPr>
      <w:r>
        <w:fldChar w:fldCharType="begin"/>
      </w:r>
      <w:r>
        <w:instrText xml:space="preserve"> HYPERLINK \l "_Toc91669901" </w:instrText>
      </w:r>
      <w:r>
        <w:fldChar w:fldCharType="separate"/>
      </w:r>
      <w:r>
        <w:rPr>
          <w:rStyle w:val="30"/>
          <w:rFonts w:hint="eastAsia" w:ascii="华文中宋" w:hAnsi="华文中宋" w:eastAsia="华文中宋"/>
          <w:color w:val="auto"/>
          <w:spacing w:val="20"/>
        </w:rPr>
        <w:t>第三部分谈判供应商须知</w:t>
      </w:r>
      <w:r>
        <w:tab/>
      </w:r>
      <w:r>
        <w:fldChar w:fldCharType="begin"/>
      </w:r>
      <w:r>
        <w:instrText xml:space="preserve"> PAGEREF _Toc91669901 \h </w:instrText>
      </w:r>
      <w:r>
        <w:fldChar w:fldCharType="separate"/>
      </w:r>
      <w:r>
        <w:t>7</w:t>
      </w:r>
      <w:r>
        <w:fldChar w:fldCharType="end"/>
      </w:r>
      <w:r>
        <w:fldChar w:fldCharType="end"/>
      </w:r>
    </w:p>
    <w:p w14:paraId="1941A5B2">
      <w:pPr>
        <w:pStyle w:val="21"/>
        <w:tabs>
          <w:tab w:val="right" w:leader="dot" w:pos="8302"/>
        </w:tabs>
        <w:rPr>
          <w:rFonts w:ascii="Calibri" w:hAnsi="Calibri"/>
          <w:szCs w:val="22"/>
        </w:rPr>
      </w:pPr>
      <w:r>
        <w:fldChar w:fldCharType="begin"/>
      </w:r>
      <w:r>
        <w:instrText xml:space="preserve"> HYPERLINK \l "_Toc91669902" </w:instrText>
      </w:r>
      <w:r>
        <w:fldChar w:fldCharType="separate"/>
      </w:r>
      <w:r>
        <w:rPr>
          <w:rStyle w:val="30"/>
          <w:rFonts w:hint="eastAsia" w:ascii="华文中宋" w:hAnsi="华文中宋" w:eastAsia="华文中宋"/>
          <w:color w:val="auto"/>
        </w:rPr>
        <w:t>一、总则</w:t>
      </w:r>
      <w:r>
        <w:tab/>
      </w:r>
      <w:r>
        <w:fldChar w:fldCharType="begin"/>
      </w:r>
      <w:r>
        <w:instrText xml:space="preserve"> PAGEREF _Toc91669902 \h </w:instrText>
      </w:r>
      <w:r>
        <w:fldChar w:fldCharType="separate"/>
      </w:r>
      <w:r>
        <w:t>7</w:t>
      </w:r>
      <w:r>
        <w:fldChar w:fldCharType="end"/>
      </w:r>
      <w:r>
        <w:fldChar w:fldCharType="end"/>
      </w:r>
    </w:p>
    <w:p w14:paraId="1DC8DCA2">
      <w:pPr>
        <w:pStyle w:val="21"/>
        <w:tabs>
          <w:tab w:val="right" w:leader="dot" w:pos="8302"/>
        </w:tabs>
        <w:rPr>
          <w:rFonts w:ascii="Calibri" w:hAnsi="Calibri"/>
          <w:szCs w:val="22"/>
        </w:rPr>
      </w:pPr>
      <w:r>
        <w:fldChar w:fldCharType="begin"/>
      </w:r>
      <w:r>
        <w:instrText xml:space="preserve"> HYPERLINK \l "_Toc91669903" </w:instrText>
      </w:r>
      <w:r>
        <w:fldChar w:fldCharType="separate"/>
      </w:r>
      <w:r>
        <w:rPr>
          <w:rStyle w:val="30"/>
          <w:rFonts w:hint="eastAsia" w:ascii="华文中宋" w:hAnsi="华文中宋" w:eastAsia="华文中宋"/>
          <w:color w:val="auto"/>
        </w:rPr>
        <w:t>二、谈判文件</w:t>
      </w:r>
      <w:r>
        <w:tab/>
      </w:r>
      <w:r>
        <w:fldChar w:fldCharType="begin"/>
      </w:r>
      <w:r>
        <w:instrText xml:space="preserve"> PAGEREF _Toc91669903 \h </w:instrText>
      </w:r>
      <w:r>
        <w:fldChar w:fldCharType="separate"/>
      </w:r>
      <w:r>
        <w:t>9</w:t>
      </w:r>
      <w:r>
        <w:fldChar w:fldCharType="end"/>
      </w:r>
      <w:r>
        <w:fldChar w:fldCharType="end"/>
      </w:r>
    </w:p>
    <w:p w14:paraId="7A4621DB">
      <w:pPr>
        <w:pStyle w:val="21"/>
        <w:tabs>
          <w:tab w:val="right" w:leader="dot" w:pos="8302"/>
        </w:tabs>
        <w:rPr>
          <w:rFonts w:ascii="Calibri" w:hAnsi="Calibri"/>
          <w:szCs w:val="22"/>
        </w:rPr>
      </w:pPr>
      <w:r>
        <w:fldChar w:fldCharType="begin"/>
      </w:r>
      <w:r>
        <w:instrText xml:space="preserve"> HYPERLINK \l "_Toc91669904" </w:instrText>
      </w:r>
      <w:r>
        <w:fldChar w:fldCharType="separate"/>
      </w:r>
      <w:r>
        <w:rPr>
          <w:rStyle w:val="30"/>
          <w:rFonts w:hint="eastAsia" w:ascii="华文中宋" w:hAnsi="华文中宋" w:eastAsia="华文中宋"/>
          <w:color w:val="auto"/>
        </w:rPr>
        <w:t>三、响应文件</w:t>
      </w:r>
      <w:r>
        <w:tab/>
      </w:r>
      <w:r>
        <w:fldChar w:fldCharType="begin"/>
      </w:r>
      <w:r>
        <w:instrText xml:space="preserve"> PAGEREF _Toc91669904 \h </w:instrText>
      </w:r>
      <w:r>
        <w:fldChar w:fldCharType="separate"/>
      </w:r>
      <w:r>
        <w:t>10</w:t>
      </w:r>
      <w:r>
        <w:fldChar w:fldCharType="end"/>
      </w:r>
      <w:r>
        <w:fldChar w:fldCharType="end"/>
      </w:r>
    </w:p>
    <w:p w14:paraId="6829AE3B">
      <w:pPr>
        <w:pStyle w:val="21"/>
        <w:tabs>
          <w:tab w:val="right" w:leader="dot" w:pos="8302"/>
        </w:tabs>
        <w:rPr>
          <w:rFonts w:ascii="Calibri" w:hAnsi="Calibri"/>
          <w:szCs w:val="22"/>
        </w:rPr>
      </w:pPr>
      <w:r>
        <w:fldChar w:fldCharType="begin"/>
      </w:r>
      <w:r>
        <w:instrText xml:space="preserve"> HYPERLINK \l "_Toc91669905" </w:instrText>
      </w:r>
      <w:r>
        <w:fldChar w:fldCharType="separate"/>
      </w:r>
      <w:r>
        <w:rPr>
          <w:rStyle w:val="30"/>
          <w:rFonts w:hint="eastAsia" w:ascii="华文中宋" w:hAnsi="华文中宋" w:eastAsia="华文中宋"/>
          <w:color w:val="auto"/>
        </w:rPr>
        <w:t>四、响应文件的提交</w:t>
      </w:r>
      <w:r>
        <w:tab/>
      </w:r>
      <w:r>
        <w:fldChar w:fldCharType="begin"/>
      </w:r>
      <w:r>
        <w:instrText xml:space="preserve"> PAGEREF _Toc91669905 \h </w:instrText>
      </w:r>
      <w:r>
        <w:fldChar w:fldCharType="separate"/>
      </w:r>
      <w:r>
        <w:t>11</w:t>
      </w:r>
      <w:r>
        <w:fldChar w:fldCharType="end"/>
      </w:r>
      <w:r>
        <w:fldChar w:fldCharType="end"/>
      </w:r>
    </w:p>
    <w:p w14:paraId="0EC76AB5">
      <w:pPr>
        <w:pStyle w:val="21"/>
        <w:tabs>
          <w:tab w:val="right" w:leader="dot" w:pos="8302"/>
        </w:tabs>
        <w:rPr>
          <w:rFonts w:ascii="Calibri" w:hAnsi="Calibri"/>
          <w:szCs w:val="22"/>
        </w:rPr>
      </w:pPr>
      <w:r>
        <w:fldChar w:fldCharType="begin"/>
      </w:r>
      <w:r>
        <w:instrText xml:space="preserve"> HYPERLINK \l "_Toc91669906" </w:instrText>
      </w:r>
      <w:r>
        <w:fldChar w:fldCharType="separate"/>
      </w:r>
      <w:r>
        <w:rPr>
          <w:rStyle w:val="30"/>
          <w:rFonts w:hint="eastAsia" w:ascii="华文中宋" w:hAnsi="华文中宋" w:eastAsia="华文中宋"/>
          <w:color w:val="auto"/>
        </w:rPr>
        <w:t>五、谈判采购程序</w:t>
      </w:r>
      <w:r>
        <w:tab/>
      </w:r>
      <w:r>
        <w:fldChar w:fldCharType="begin"/>
      </w:r>
      <w:r>
        <w:instrText xml:space="preserve"> PAGEREF _Toc91669906 \h </w:instrText>
      </w:r>
      <w:r>
        <w:fldChar w:fldCharType="separate"/>
      </w:r>
      <w:r>
        <w:t>12</w:t>
      </w:r>
      <w:r>
        <w:fldChar w:fldCharType="end"/>
      </w:r>
      <w:r>
        <w:fldChar w:fldCharType="end"/>
      </w:r>
    </w:p>
    <w:p w14:paraId="78B2AD7A">
      <w:pPr>
        <w:pStyle w:val="21"/>
        <w:tabs>
          <w:tab w:val="right" w:leader="dot" w:pos="8302"/>
        </w:tabs>
        <w:rPr>
          <w:rFonts w:ascii="Calibri" w:hAnsi="Calibri"/>
          <w:szCs w:val="22"/>
        </w:rPr>
      </w:pPr>
      <w:r>
        <w:fldChar w:fldCharType="begin"/>
      </w:r>
      <w:r>
        <w:instrText xml:space="preserve"> HYPERLINK \l "_Toc91669907" </w:instrText>
      </w:r>
      <w:r>
        <w:fldChar w:fldCharType="separate"/>
      </w:r>
      <w:r>
        <w:rPr>
          <w:rStyle w:val="30"/>
          <w:rFonts w:hint="eastAsia" w:ascii="华文中宋" w:hAnsi="华文中宋" w:eastAsia="华文中宋"/>
          <w:color w:val="auto"/>
        </w:rPr>
        <w:t>六、签订合同</w:t>
      </w:r>
      <w:r>
        <w:tab/>
      </w:r>
      <w:r>
        <w:fldChar w:fldCharType="begin"/>
      </w:r>
      <w:r>
        <w:instrText xml:space="preserve"> PAGEREF _Toc91669907 \h </w:instrText>
      </w:r>
      <w:r>
        <w:fldChar w:fldCharType="separate"/>
      </w:r>
      <w:r>
        <w:t>16</w:t>
      </w:r>
      <w:r>
        <w:fldChar w:fldCharType="end"/>
      </w:r>
      <w:r>
        <w:fldChar w:fldCharType="end"/>
      </w:r>
    </w:p>
    <w:p w14:paraId="688F9B87">
      <w:pPr>
        <w:pStyle w:val="21"/>
        <w:tabs>
          <w:tab w:val="right" w:leader="dot" w:pos="8302"/>
        </w:tabs>
        <w:rPr>
          <w:rFonts w:ascii="Calibri" w:hAnsi="Calibri"/>
          <w:szCs w:val="22"/>
        </w:rPr>
      </w:pPr>
      <w:r>
        <w:fldChar w:fldCharType="begin"/>
      </w:r>
      <w:r>
        <w:instrText xml:space="preserve"> HYPERLINK \l "_Toc91669908" </w:instrText>
      </w:r>
      <w:r>
        <w:fldChar w:fldCharType="separate"/>
      </w:r>
      <w:r>
        <w:rPr>
          <w:rStyle w:val="30"/>
          <w:rFonts w:hint="eastAsia" w:ascii="华文中宋" w:hAnsi="华文中宋" w:eastAsia="华文中宋"/>
          <w:color w:val="auto"/>
        </w:rPr>
        <w:t>七、服务费</w:t>
      </w:r>
      <w:r>
        <w:tab/>
      </w:r>
      <w:r>
        <w:fldChar w:fldCharType="begin"/>
      </w:r>
      <w:r>
        <w:instrText xml:space="preserve"> PAGEREF _Toc91669908 \h </w:instrText>
      </w:r>
      <w:r>
        <w:fldChar w:fldCharType="separate"/>
      </w:r>
      <w:r>
        <w:t>17</w:t>
      </w:r>
      <w:r>
        <w:fldChar w:fldCharType="end"/>
      </w:r>
      <w:r>
        <w:fldChar w:fldCharType="end"/>
      </w:r>
    </w:p>
    <w:p w14:paraId="71B99A44">
      <w:pPr>
        <w:pStyle w:val="21"/>
        <w:tabs>
          <w:tab w:val="right" w:leader="dot" w:pos="8302"/>
        </w:tabs>
        <w:rPr>
          <w:rFonts w:ascii="Calibri" w:hAnsi="Calibri"/>
          <w:szCs w:val="22"/>
        </w:rPr>
      </w:pPr>
      <w:r>
        <w:fldChar w:fldCharType="begin"/>
      </w:r>
      <w:r>
        <w:instrText xml:space="preserve"> HYPERLINK \l "_Toc91669909" </w:instrText>
      </w:r>
      <w:r>
        <w:fldChar w:fldCharType="separate"/>
      </w:r>
      <w:r>
        <w:rPr>
          <w:rStyle w:val="30"/>
          <w:rFonts w:hint="eastAsia" w:ascii="华文中宋" w:hAnsi="华文中宋" w:eastAsia="华文中宋"/>
          <w:color w:val="auto"/>
        </w:rPr>
        <w:t>八、保密和披露</w:t>
      </w:r>
      <w:r>
        <w:tab/>
      </w:r>
      <w:r>
        <w:fldChar w:fldCharType="begin"/>
      </w:r>
      <w:r>
        <w:instrText xml:space="preserve"> PAGEREF _Toc91669909 \h </w:instrText>
      </w:r>
      <w:r>
        <w:fldChar w:fldCharType="separate"/>
      </w:r>
      <w:r>
        <w:t>17</w:t>
      </w:r>
      <w:r>
        <w:fldChar w:fldCharType="end"/>
      </w:r>
      <w:r>
        <w:fldChar w:fldCharType="end"/>
      </w:r>
    </w:p>
    <w:p w14:paraId="08A798E6">
      <w:pPr>
        <w:pStyle w:val="21"/>
        <w:tabs>
          <w:tab w:val="right" w:leader="dot" w:pos="8302"/>
        </w:tabs>
        <w:rPr>
          <w:rFonts w:ascii="Calibri" w:hAnsi="Calibri"/>
          <w:szCs w:val="22"/>
        </w:rPr>
      </w:pPr>
      <w:r>
        <w:fldChar w:fldCharType="begin"/>
      </w:r>
      <w:r>
        <w:instrText xml:space="preserve"> HYPERLINK \l "_Toc91669910" </w:instrText>
      </w:r>
      <w:r>
        <w:fldChar w:fldCharType="separate"/>
      </w:r>
      <w:r>
        <w:rPr>
          <w:rStyle w:val="30"/>
          <w:rFonts w:hint="eastAsia" w:ascii="华文中宋" w:hAnsi="华文中宋" w:eastAsia="华文中宋"/>
          <w:color w:val="auto"/>
        </w:rPr>
        <w:t>九、询问和质疑</w:t>
      </w:r>
      <w:r>
        <w:tab/>
      </w:r>
      <w:r>
        <w:fldChar w:fldCharType="begin"/>
      </w:r>
      <w:r>
        <w:instrText xml:space="preserve"> PAGEREF _Toc91669910 \h </w:instrText>
      </w:r>
      <w:r>
        <w:fldChar w:fldCharType="separate"/>
      </w:r>
      <w:r>
        <w:t>17</w:t>
      </w:r>
      <w:r>
        <w:fldChar w:fldCharType="end"/>
      </w:r>
      <w:r>
        <w:fldChar w:fldCharType="end"/>
      </w:r>
    </w:p>
    <w:p w14:paraId="4806EE55">
      <w:pPr>
        <w:pStyle w:val="20"/>
        <w:tabs>
          <w:tab w:val="right" w:leader="dot" w:pos="8302"/>
        </w:tabs>
      </w:pPr>
      <w:r>
        <w:fldChar w:fldCharType="begin"/>
      </w:r>
      <w:r>
        <w:instrText xml:space="preserve"> HYPERLINK \l "_Toc91669911" </w:instrText>
      </w:r>
      <w:r>
        <w:fldChar w:fldCharType="separate"/>
      </w:r>
      <w:r>
        <w:rPr>
          <w:rStyle w:val="30"/>
          <w:rFonts w:hint="eastAsia" w:ascii="华文中宋" w:hAnsi="华文中宋" w:eastAsia="华文中宋"/>
          <w:color w:val="auto"/>
          <w:spacing w:val="20"/>
        </w:rPr>
        <w:t>第四部分采购需求</w:t>
      </w:r>
      <w:r>
        <w:tab/>
      </w:r>
      <w:r>
        <w:fldChar w:fldCharType="begin"/>
      </w:r>
      <w:r>
        <w:instrText xml:space="preserve"> PAGEREF _Toc91669911 \h </w:instrText>
      </w:r>
      <w:r>
        <w:fldChar w:fldCharType="separate"/>
      </w:r>
      <w:r>
        <w:t>20</w:t>
      </w:r>
      <w:r>
        <w:fldChar w:fldCharType="end"/>
      </w:r>
      <w:r>
        <w:fldChar w:fldCharType="end"/>
      </w:r>
    </w:p>
    <w:p w14:paraId="462F6847">
      <w:pPr>
        <w:pStyle w:val="20"/>
        <w:tabs>
          <w:tab w:val="right" w:leader="dot" w:pos="8302"/>
        </w:tabs>
      </w:pPr>
      <w:r>
        <w:fldChar w:fldCharType="begin"/>
      </w:r>
      <w:r>
        <w:instrText xml:space="preserve"> HYPERLINK \l "_Toc91669912" </w:instrText>
      </w:r>
      <w:r>
        <w:fldChar w:fldCharType="separate"/>
      </w:r>
      <w:r>
        <w:rPr>
          <w:rStyle w:val="30"/>
          <w:rFonts w:hint="eastAsia" w:ascii="华文中宋" w:hAnsi="华文中宋" w:eastAsia="华文中宋"/>
          <w:color w:val="auto"/>
          <w:spacing w:val="20"/>
        </w:rPr>
        <w:t>第五部分资格审查内容及评定成交标准</w:t>
      </w:r>
      <w:r>
        <w:tab/>
      </w:r>
      <w:r>
        <w:fldChar w:fldCharType="begin"/>
      </w:r>
      <w:r>
        <w:instrText xml:space="preserve"> PAGEREF _Toc91669912 \h </w:instrText>
      </w:r>
      <w:r>
        <w:fldChar w:fldCharType="separate"/>
      </w:r>
      <w:r>
        <w:t>21</w:t>
      </w:r>
      <w:r>
        <w:fldChar w:fldCharType="end"/>
      </w:r>
      <w:r>
        <w:fldChar w:fldCharType="end"/>
      </w:r>
    </w:p>
    <w:p w14:paraId="238B064B">
      <w:pPr>
        <w:pStyle w:val="20"/>
        <w:tabs>
          <w:tab w:val="right" w:leader="dot" w:pos="8302"/>
        </w:tabs>
      </w:pPr>
      <w:r>
        <w:fldChar w:fldCharType="begin"/>
      </w:r>
      <w:r>
        <w:instrText xml:space="preserve"> HYPERLINK \l "_Toc91669913" </w:instrText>
      </w:r>
      <w:r>
        <w:fldChar w:fldCharType="separate"/>
      </w:r>
      <w:r>
        <w:rPr>
          <w:rStyle w:val="30"/>
          <w:rFonts w:hint="eastAsia" w:ascii="华文中宋" w:hAnsi="华文中宋" w:eastAsia="华文中宋" w:cs="宋体"/>
          <w:color w:val="auto"/>
          <w:spacing w:val="20"/>
        </w:rPr>
        <w:t>第六部分合同草案</w:t>
      </w:r>
      <w:r>
        <w:tab/>
      </w:r>
      <w:r>
        <w:fldChar w:fldCharType="begin"/>
      </w:r>
      <w:r>
        <w:instrText xml:space="preserve"> PAGEREF _Toc91669913 \h </w:instrText>
      </w:r>
      <w:r>
        <w:fldChar w:fldCharType="separate"/>
      </w:r>
      <w:r>
        <w:t>26</w:t>
      </w:r>
      <w:r>
        <w:fldChar w:fldCharType="end"/>
      </w:r>
      <w:r>
        <w:fldChar w:fldCharType="end"/>
      </w:r>
    </w:p>
    <w:p w14:paraId="5F0A0CAE">
      <w:pPr>
        <w:pStyle w:val="20"/>
        <w:tabs>
          <w:tab w:val="right" w:leader="dot" w:pos="8302"/>
        </w:tabs>
      </w:pPr>
      <w:r>
        <w:fldChar w:fldCharType="begin"/>
      </w:r>
      <w:r>
        <w:instrText xml:space="preserve"> HYPERLINK \l "_Toc91669914" </w:instrText>
      </w:r>
      <w:r>
        <w:fldChar w:fldCharType="separate"/>
      </w:r>
      <w:r>
        <w:rPr>
          <w:rStyle w:val="30"/>
          <w:rFonts w:hint="eastAsia" w:ascii="华文中宋" w:hAnsi="华文中宋" w:eastAsia="华文中宋"/>
          <w:color w:val="auto"/>
          <w:spacing w:val="20"/>
        </w:rPr>
        <w:t>第七部分响应文件内容、要求及格式</w:t>
      </w:r>
      <w:r>
        <w:tab/>
      </w:r>
      <w:r>
        <w:fldChar w:fldCharType="begin"/>
      </w:r>
      <w:r>
        <w:instrText xml:space="preserve"> PAGEREF _Toc91669914 \h </w:instrText>
      </w:r>
      <w:r>
        <w:fldChar w:fldCharType="separate"/>
      </w:r>
      <w:r>
        <w:t>30</w:t>
      </w:r>
      <w:r>
        <w:fldChar w:fldCharType="end"/>
      </w:r>
      <w:r>
        <w:fldChar w:fldCharType="end"/>
      </w:r>
    </w:p>
    <w:p w14:paraId="6C143293">
      <w:pPr>
        <w:widowControl/>
        <w:jc w:val="left"/>
      </w:pPr>
      <w:r>
        <w:rPr>
          <w:color w:val="auto"/>
          <w:lang w:val="zh-CN"/>
        </w:rPr>
        <w:fldChar w:fldCharType="end"/>
      </w:r>
    </w:p>
    <w:p w14:paraId="265D99A9">
      <w:pPr>
        <w:pStyle w:val="2"/>
        <w:jc w:val="center"/>
        <w:rPr>
          <w:rFonts w:ascii="华文中宋" w:hAnsi="华文中宋" w:eastAsia="华文中宋"/>
          <w:szCs w:val="21"/>
        </w:rPr>
      </w:pPr>
      <w:bookmarkStart w:id="3" w:name="_Toc91669899"/>
      <w:r>
        <w:rPr>
          <w:rFonts w:hint="eastAsia" w:ascii="华文中宋" w:hAnsi="华文中宋" w:eastAsia="华文中宋" w:cs="宋体"/>
          <w:spacing w:val="10"/>
          <w:sz w:val="28"/>
          <w:szCs w:val="28"/>
        </w:rPr>
        <w:br w:type="page"/>
      </w:r>
      <w:r>
        <w:rPr>
          <w:rFonts w:hint="eastAsia" w:ascii="华文中宋" w:hAnsi="华文中宋" w:eastAsia="华文中宋" w:cs="宋体"/>
          <w:spacing w:val="10"/>
          <w:sz w:val="28"/>
          <w:szCs w:val="28"/>
        </w:rPr>
        <w:t>第一部分  谈判邀请</w:t>
      </w:r>
      <w:bookmarkEnd w:id="3"/>
    </w:p>
    <w:p w14:paraId="1B6346E2">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根据《中华人民共和国政府采购法》和有关法律法规及规章规定，</w:t>
      </w:r>
      <w:bookmarkStart w:id="4" w:name="PO_3000009610_PM031_2"/>
      <w:r>
        <w:rPr>
          <w:rFonts w:hint="eastAsia" w:ascii="华文中宋" w:hAnsi="华文中宋" w:eastAsia="华文中宋"/>
          <w:szCs w:val="21"/>
          <w:lang w:eastAsia="zh-CN"/>
        </w:rPr>
        <w:t>山西省公共资源交易中心（山西省省级政府采购中心）</w:t>
      </w:r>
      <w:bookmarkEnd w:id="4"/>
      <w:r>
        <w:rPr>
          <w:rFonts w:ascii="华文中宋" w:hAnsi="华文中宋" w:eastAsia="华文中宋"/>
          <w:szCs w:val="21"/>
        </w:rPr>
        <w:t>(</w:t>
      </w:r>
      <w:r>
        <w:rPr>
          <w:rFonts w:hint="eastAsia" w:ascii="华文中宋" w:hAnsi="华文中宋" w:eastAsia="华文中宋"/>
          <w:szCs w:val="21"/>
        </w:rPr>
        <w:t>以下简称“集采机构”</w:t>
      </w:r>
      <w:r>
        <w:rPr>
          <w:rFonts w:ascii="华文中宋" w:hAnsi="华文中宋" w:eastAsia="华文中宋"/>
          <w:szCs w:val="21"/>
        </w:rPr>
        <w:t>)</w:t>
      </w:r>
      <w:r>
        <w:rPr>
          <w:rFonts w:hint="eastAsia" w:ascii="华文中宋" w:hAnsi="华文中宋" w:eastAsia="华文中宋"/>
          <w:szCs w:val="21"/>
        </w:rPr>
        <w:t>受采购人委托，对下述项目组织竞争性谈判采购活动。</w:t>
      </w:r>
    </w:p>
    <w:p w14:paraId="469844DD">
      <w:pPr>
        <w:spacing w:line="440" w:lineRule="exact"/>
        <w:rPr>
          <w:rFonts w:ascii="华文中宋" w:hAnsi="华文中宋" w:eastAsia="华文中宋"/>
          <w:b/>
          <w:szCs w:val="21"/>
        </w:rPr>
      </w:pPr>
      <w:r>
        <w:rPr>
          <w:rFonts w:hint="eastAsia" w:ascii="华文中宋" w:hAnsi="华文中宋" w:eastAsia="华文中宋"/>
          <w:b/>
          <w:szCs w:val="21"/>
        </w:rPr>
        <w:t>一、项目基本情况</w:t>
      </w:r>
    </w:p>
    <w:p w14:paraId="48B30C8B">
      <w:pPr>
        <w:spacing w:line="440" w:lineRule="exact"/>
        <w:ind w:firstLine="420" w:firstLineChars="200"/>
        <w:rPr>
          <w:rFonts w:hint="eastAsia" w:ascii="华文中宋" w:hAnsi="华文中宋" w:eastAsia="华文中宋" w:cs="宋体"/>
          <w:bCs/>
          <w:kern w:val="0"/>
          <w:lang w:eastAsia="zh-CN"/>
        </w:rPr>
      </w:pPr>
      <w:bookmarkStart w:id="5" w:name="_Toc20018_WPSOffice_Level2"/>
      <w:bookmarkStart w:id="6" w:name="_Toc10973_WPSOffice_Level2"/>
      <w:bookmarkStart w:id="7" w:name="_Toc14738_WPSOffice_Level2"/>
      <w:r>
        <w:rPr>
          <w:rFonts w:hint="eastAsia" w:ascii="华文中宋" w:hAnsi="华文中宋" w:eastAsia="华文中宋"/>
          <w:szCs w:val="21"/>
        </w:rPr>
        <w:t>1. 项目编号：</w:t>
      </w:r>
      <w:bookmarkStart w:id="8" w:name="PO_3000009610_PM001_1"/>
      <w:r>
        <w:rPr>
          <w:rFonts w:hint="eastAsia" w:ascii="华文中宋" w:hAnsi="华文中宋" w:eastAsia="华文中宋" w:cs="宋体"/>
          <w:bCs/>
          <w:kern w:val="0"/>
          <w:lang w:eastAsia="zh-CN"/>
        </w:rPr>
        <w:t>1499002025ATP02861</w:t>
      </w:r>
      <w:bookmarkEnd w:id="8"/>
    </w:p>
    <w:p w14:paraId="7122F4CD">
      <w:pPr>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2. 项目名称：</w:t>
      </w:r>
      <w:bookmarkStart w:id="9" w:name="PO_3000009610_PM002_1"/>
      <w:r>
        <w:rPr>
          <w:rFonts w:hint="eastAsia" w:ascii="华文中宋" w:hAnsi="华文中宋" w:eastAsia="华文中宋" w:cs="宋体"/>
          <w:bCs/>
          <w:kern w:val="0"/>
          <w:lang w:eastAsia="zh-CN"/>
        </w:rPr>
        <w:t>文博艺术系产教融合共同体建设项目设备购置</w:t>
      </w:r>
      <w:bookmarkEnd w:id="9"/>
    </w:p>
    <w:p w14:paraId="59B18849">
      <w:pPr>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cs="宋体"/>
          <w:bCs/>
          <w:kern w:val="0"/>
        </w:rPr>
        <w:t>3. 预算金额：</w:t>
      </w:r>
      <w:bookmarkStart w:id="10" w:name="PO_3000009621_PM00BSZGXJ12"/>
      <w:r>
        <w:rPr>
          <w:rFonts w:hint="eastAsia" w:ascii="华文中宋" w:hAnsi="华文中宋" w:eastAsia="华文中宋" w:cs="宋体"/>
          <w:bCs/>
          <w:kern w:val="0"/>
          <w:lang w:eastAsia="zh-CN"/>
        </w:rPr>
        <w:t>54.9989万元</w:t>
      </w:r>
      <w:bookmarkEnd w:id="10"/>
    </w:p>
    <w:p w14:paraId="0E894430">
      <w:pPr>
        <w:spacing w:line="440" w:lineRule="exact"/>
        <w:ind w:firstLine="420" w:firstLineChars="200"/>
        <w:rPr>
          <w:rFonts w:ascii="华文中宋" w:hAnsi="华文中宋" w:eastAsia="华文中宋" w:cs="宋体"/>
          <w:b/>
          <w:bCs/>
          <w:kern w:val="0"/>
        </w:rPr>
      </w:pPr>
      <w:r>
        <w:rPr>
          <w:rFonts w:hint="eastAsia" w:ascii="华文中宋" w:hAnsi="华文中宋" w:eastAsia="华文中宋" w:cs="宋体"/>
          <w:bCs/>
          <w:kern w:val="0"/>
        </w:rPr>
        <w:t>4. 采购需求：</w:t>
      </w:r>
      <w:r>
        <w:rPr>
          <w:rFonts w:hint="eastAsia" w:ascii="华文中宋" w:hAnsi="华文中宋" w:eastAsia="华文中宋"/>
          <w:szCs w:val="21"/>
        </w:rPr>
        <w:t>具体以第四部分采购需求为准，参加谈判的供应商可投报全部，也可投报一包或多包。</w:t>
      </w:r>
    </w:p>
    <w:p w14:paraId="61ACDCB8">
      <w:pPr>
        <w:spacing w:line="360" w:lineRule="auto"/>
        <w:rPr>
          <w:rFonts w:ascii="华文中宋" w:hAnsi="华文中宋" w:eastAsia="华文中宋"/>
          <w:b/>
          <w:szCs w:val="21"/>
        </w:rPr>
      </w:pPr>
      <w:r>
        <w:rPr>
          <w:rFonts w:hint="eastAsia" w:ascii="华文中宋" w:hAnsi="华文中宋" w:eastAsia="华文中宋"/>
          <w:b/>
          <w:szCs w:val="21"/>
        </w:rPr>
        <w:t>二、响应方式及谈判方式</w:t>
      </w:r>
    </w:p>
    <w:p w14:paraId="4D3671B8">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1. 响应方式：</w:t>
      </w:r>
      <w:r>
        <w:rPr>
          <w:rFonts w:hint="eastAsia" w:ascii="华文中宋" w:hAnsi="华文中宋" w:eastAsia="华文中宋" w:cs="Arial"/>
          <w:szCs w:val="21"/>
        </w:rPr>
        <w:t>本项目无需递交纸质版响应文件，采用网上提交电子响应文件的方式进行</w:t>
      </w:r>
      <w:r>
        <w:rPr>
          <w:rFonts w:hint="eastAsia" w:ascii="华文中宋" w:hAnsi="华文中宋" w:eastAsia="华文中宋" w:cs="华文中宋"/>
          <w:szCs w:val="21"/>
        </w:rPr>
        <w:t>。</w:t>
      </w:r>
    </w:p>
    <w:p w14:paraId="6BECD169">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 xml:space="preserve">2. </w:t>
      </w:r>
      <w:r>
        <w:rPr>
          <w:rFonts w:hint="eastAsia" w:ascii="华文中宋" w:hAnsi="华文中宋" w:eastAsia="华文中宋"/>
          <w:szCs w:val="21"/>
          <w:highlight w:val="none"/>
        </w:rPr>
        <w:t>谈判方式：本项目采用网上谈判的方式进行，依据上传至系统的</w:t>
      </w:r>
      <w:r>
        <w:rPr>
          <w:rFonts w:hint="eastAsia" w:ascii="华文中宋" w:hAnsi="华文中宋" w:eastAsia="华文中宋" w:cs="Arial"/>
          <w:szCs w:val="21"/>
          <w:highlight w:val="none"/>
        </w:rPr>
        <w:t>响应</w:t>
      </w:r>
      <w:r>
        <w:rPr>
          <w:rFonts w:hint="eastAsia" w:ascii="华文中宋" w:hAnsi="华文中宋" w:eastAsia="华文中宋"/>
          <w:szCs w:val="21"/>
          <w:highlight w:val="none"/>
        </w:rPr>
        <w:t>文件进行谈判，因不可抗因素导致业务执行系统无法正常运行时，集采机构将等待系统恢复正常后继续进行谈判。系统不能及时恢复正常时，集采机构将封标，待系统恢复正常后继续或重新进行谈判。</w:t>
      </w:r>
    </w:p>
    <w:p w14:paraId="5FAD5B70">
      <w:pPr>
        <w:spacing w:line="360" w:lineRule="auto"/>
        <w:rPr>
          <w:rFonts w:ascii="华文中宋" w:hAnsi="华文中宋" w:eastAsia="华文中宋"/>
          <w:b/>
          <w:szCs w:val="21"/>
        </w:rPr>
      </w:pPr>
      <w:r>
        <w:rPr>
          <w:rFonts w:hint="eastAsia" w:ascii="华文中宋" w:hAnsi="华文中宋" w:eastAsia="华文中宋"/>
          <w:b/>
          <w:szCs w:val="21"/>
        </w:rPr>
        <w:t>三</w:t>
      </w:r>
      <w:r>
        <w:rPr>
          <w:rFonts w:hint="eastAsia" w:ascii="华文中宋" w:hAnsi="华文中宋" w:eastAsia="华文中宋"/>
          <w:szCs w:val="21"/>
        </w:rPr>
        <w:t>、</w:t>
      </w:r>
      <w:bookmarkEnd w:id="5"/>
      <w:bookmarkEnd w:id="6"/>
      <w:bookmarkEnd w:id="7"/>
      <w:r>
        <w:rPr>
          <w:rFonts w:hint="eastAsia" w:ascii="华文中宋" w:hAnsi="华文中宋" w:eastAsia="华文中宋"/>
          <w:b/>
          <w:szCs w:val="21"/>
        </w:rPr>
        <w:t>谈判文件获取时间、响应文件上传截止时间、解密时间及开启时间</w:t>
      </w:r>
    </w:p>
    <w:p w14:paraId="230EBA85">
      <w:pPr>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谈判文件获取时间：</w:t>
      </w:r>
      <w:bookmarkStart w:id="11" w:name="PO_3000009610_PM008"/>
      <w:r>
        <w:rPr>
          <w:rFonts w:hint="eastAsia" w:ascii="华文中宋" w:hAnsi="华文中宋" w:eastAsia="华文中宋"/>
          <w:szCs w:val="21"/>
          <w:lang w:eastAsia="zh-CN"/>
        </w:rPr>
        <w:t>2025-10-14</w:t>
      </w:r>
      <w:bookmarkEnd w:id="11"/>
      <w:r>
        <w:rPr>
          <w:rFonts w:hint="eastAsia" w:ascii="华文中宋" w:hAnsi="华文中宋" w:eastAsia="华文中宋"/>
          <w:szCs w:val="21"/>
        </w:rPr>
        <w:t>至</w:t>
      </w:r>
      <w:bookmarkStart w:id="12" w:name="PO_3000009610_PM009"/>
      <w:r>
        <w:rPr>
          <w:rFonts w:hint="eastAsia" w:ascii="华文中宋" w:hAnsi="华文中宋" w:eastAsia="华文中宋"/>
          <w:szCs w:val="21"/>
          <w:lang w:eastAsia="zh-CN"/>
        </w:rPr>
        <w:t>2025-10-17 23:59:00</w:t>
      </w:r>
      <w:bookmarkEnd w:id="12"/>
      <w:bookmarkStart w:id="95" w:name="_GoBack"/>
      <w:bookmarkEnd w:id="95"/>
    </w:p>
    <w:p w14:paraId="1E248CA8">
      <w:pPr>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响应文件上传截止时间：</w:t>
      </w:r>
      <w:bookmarkStart w:id="13" w:name="PO_3000009610_PM015"/>
      <w:r>
        <w:rPr>
          <w:rFonts w:hint="eastAsia" w:ascii="华文中宋" w:hAnsi="华文中宋" w:eastAsia="华文中宋"/>
          <w:szCs w:val="21"/>
          <w:lang w:eastAsia="zh-CN"/>
        </w:rPr>
        <w:t>2025-10-21 09:00:00</w:t>
      </w:r>
      <w:bookmarkEnd w:id="13"/>
    </w:p>
    <w:p w14:paraId="6D70C2EB">
      <w:pPr>
        <w:spacing w:line="440" w:lineRule="exact"/>
        <w:ind w:firstLine="420" w:firstLineChars="200"/>
      </w:pPr>
      <w:r>
        <w:rPr>
          <w:rFonts w:hint="eastAsia" w:ascii="华文中宋" w:hAnsi="华文中宋" w:eastAsia="华文中宋"/>
          <w:szCs w:val="21"/>
        </w:rPr>
        <w:t>响应文件解密时间</w:t>
      </w:r>
      <w:r>
        <w:rPr>
          <w:rFonts w:ascii="华文中宋" w:hAnsi="华文中宋" w:eastAsia="华文中宋"/>
          <w:szCs w:val="21"/>
        </w:rPr>
        <w:t xml:space="preserve">: </w:t>
      </w:r>
      <w:bookmarkStart w:id="14" w:name="PO_3000009610_PM015_1"/>
      <w:r>
        <w:rPr>
          <w:rFonts w:hint="eastAsia" w:ascii="华文中宋" w:hAnsi="华文中宋" w:eastAsia="华文中宋"/>
          <w:szCs w:val="21"/>
          <w:lang w:eastAsia="zh-CN"/>
        </w:rPr>
        <w:t>2025-10-21 09:00:00</w:t>
      </w:r>
      <w:bookmarkEnd w:id="14"/>
      <w:r>
        <w:rPr>
          <w:rFonts w:hint="eastAsia" w:ascii="华文中宋" w:hAnsi="华文中宋" w:eastAsia="华文中宋"/>
          <w:szCs w:val="21"/>
        </w:rPr>
        <w:t>-09:</w:t>
      </w:r>
      <w:r>
        <w:rPr>
          <w:rFonts w:hint="eastAsia" w:ascii="华文中宋" w:hAnsi="华文中宋" w:eastAsia="华文中宋"/>
          <w:szCs w:val="21"/>
          <w:lang w:val="en-US" w:eastAsia="zh-CN"/>
        </w:rPr>
        <w:t>3</w:t>
      </w:r>
      <w:r>
        <w:rPr>
          <w:rFonts w:hint="eastAsia" w:ascii="华文中宋" w:hAnsi="华文中宋" w:eastAsia="华文中宋"/>
          <w:szCs w:val="21"/>
        </w:rPr>
        <w:t>0:00</w:t>
      </w:r>
    </w:p>
    <w:p w14:paraId="577F1CFA">
      <w:pPr>
        <w:spacing w:line="440" w:lineRule="exact"/>
        <w:ind w:firstLine="420" w:firstLineChars="200"/>
        <w:rPr>
          <w:rFonts w:hint="eastAsia" w:eastAsia="华文中宋"/>
          <w:lang w:eastAsia="zh-CN"/>
        </w:rPr>
      </w:pPr>
      <w:r>
        <w:rPr>
          <w:rFonts w:hint="eastAsia" w:ascii="华文中宋" w:hAnsi="华文中宋" w:eastAsia="华文中宋"/>
          <w:szCs w:val="21"/>
        </w:rPr>
        <w:t>响应文件开启时间</w:t>
      </w:r>
      <w:r>
        <w:rPr>
          <w:rFonts w:ascii="华文中宋" w:hAnsi="华文中宋" w:eastAsia="华文中宋"/>
          <w:szCs w:val="21"/>
        </w:rPr>
        <w:t xml:space="preserve">: </w:t>
      </w:r>
      <w:bookmarkStart w:id="15" w:name="PO_3000009610_PM018"/>
      <w:r>
        <w:rPr>
          <w:rFonts w:hint="eastAsia" w:ascii="华文中宋" w:hAnsi="华文中宋" w:eastAsia="华文中宋"/>
          <w:szCs w:val="21"/>
          <w:lang w:eastAsia="zh-CN"/>
        </w:rPr>
        <w:t>2025-10-21 09:30:00</w:t>
      </w:r>
      <w:bookmarkEnd w:id="15"/>
    </w:p>
    <w:p w14:paraId="41F87EE1">
      <w:pPr>
        <w:spacing w:line="360" w:lineRule="auto"/>
        <w:rPr>
          <w:rFonts w:ascii="华文中宋" w:hAnsi="华文中宋" w:eastAsia="华文中宋"/>
          <w:b/>
          <w:szCs w:val="21"/>
        </w:rPr>
      </w:pPr>
      <w:r>
        <w:rPr>
          <w:rStyle w:val="28"/>
          <w:rFonts w:hint="eastAsia" w:ascii="华文中宋" w:hAnsi="华文中宋" w:eastAsia="华文中宋" w:cs="Arial"/>
          <w:szCs w:val="21"/>
        </w:rPr>
        <w:t>四</w:t>
      </w:r>
      <w:r>
        <w:rPr>
          <w:rFonts w:hint="eastAsia" w:ascii="华文中宋" w:hAnsi="华文中宋" w:eastAsia="华文中宋"/>
          <w:b/>
          <w:szCs w:val="21"/>
        </w:rPr>
        <w:t>、</w:t>
      </w:r>
      <w:r>
        <w:rPr>
          <w:rFonts w:hint="eastAsia" w:ascii="华文中宋" w:hAnsi="华文中宋" w:eastAsia="华文中宋" w:cs="宋体"/>
          <w:b/>
          <w:kern w:val="0"/>
          <w:szCs w:val="21"/>
        </w:rPr>
        <w:t>基本信息</w:t>
      </w:r>
    </w:p>
    <w:p w14:paraId="7620C534">
      <w:pPr>
        <w:spacing w:line="360" w:lineRule="auto"/>
        <w:ind w:firstLine="420"/>
        <w:rPr>
          <w:rFonts w:ascii="华文中宋" w:hAnsi="华文中宋" w:eastAsia="华文中宋"/>
          <w:b/>
          <w:szCs w:val="21"/>
        </w:rPr>
      </w:pPr>
      <w:r>
        <w:rPr>
          <w:rFonts w:hint="eastAsia" w:ascii="华文中宋" w:hAnsi="华文中宋" w:eastAsia="华文中宋"/>
          <w:b/>
          <w:szCs w:val="21"/>
        </w:rPr>
        <w:t>采购人基本信息</w:t>
      </w:r>
    </w:p>
    <w:p w14:paraId="3AD27B19">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单位名称：</w:t>
      </w:r>
      <w:bookmarkStart w:id="16" w:name="PO_3000009610_PM026"/>
      <w:r>
        <w:rPr>
          <w:rFonts w:hint="eastAsia" w:ascii="华文中宋" w:hAnsi="华文中宋" w:eastAsia="华文中宋" w:cs="宋体"/>
          <w:bCs/>
          <w:kern w:val="0"/>
          <w:lang w:eastAsia="zh-CN"/>
        </w:rPr>
        <w:t>山西职业技术学院</w:t>
      </w:r>
      <w:bookmarkEnd w:id="16"/>
    </w:p>
    <w:p w14:paraId="462DDDD4">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地</w:t>
      </w:r>
      <w:r>
        <w:rPr>
          <w:rFonts w:ascii="华文中宋" w:hAnsi="华文中宋" w:eastAsia="华文中宋"/>
          <w:szCs w:val="21"/>
        </w:rPr>
        <w:t xml:space="preserve">     </w:t>
      </w:r>
      <w:r>
        <w:rPr>
          <w:rFonts w:hint="eastAsia" w:ascii="华文中宋" w:hAnsi="华文中宋" w:eastAsia="华文中宋"/>
          <w:szCs w:val="21"/>
        </w:rPr>
        <w:t>址：</w:t>
      </w:r>
      <w:bookmarkStart w:id="17" w:name="PO_3000009610_PM030"/>
      <w:r>
        <w:rPr>
          <w:rFonts w:hint="eastAsia" w:ascii="华文中宋" w:hAnsi="华文中宋" w:eastAsia="华文中宋" w:cs="宋体"/>
          <w:bCs/>
          <w:kern w:val="0"/>
          <w:lang w:eastAsia="zh-CN"/>
        </w:rPr>
        <w:t>山西省太原市坞城路115号</w:t>
      </w:r>
      <w:bookmarkEnd w:id="17"/>
    </w:p>
    <w:p w14:paraId="10B261D2">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项目联系人：</w:t>
      </w:r>
      <w:bookmarkStart w:id="18" w:name="PO_3000009610_PM027"/>
      <w:r>
        <w:rPr>
          <w:rFonts w:hint="eastAsia" w:ascii="华文中宋" w:hAnsi="华文中宋" w:eastAsia="华文中宋" w:cs="宋体"/>
          <w:bCs/>
          <w:kern w:val="0"/>
          <w:lang w:eastAsia="zh-CN"/>
        </w:rPr>
        <w:t>金中海</w:t>
      </w:r>
      <w:bookmarkEnd w:id="18"/>
    </w:p>
    <w:p w14:paraId="02A3FF7D">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联系电话：</w:t>
      </w:r>
      <w:bookmarkStart w:id="19" w:name="PO_3000009610_PM028"/>
      <w:r>
        <w:rPr>
          <w:rFonts w:hint="eastAsia" w:ascii="华文中宋" w:hAnsi="华文中宋" w:eastAsia="华文中宋" w:cs="宋体"/>
          <w:bCs/>
          <w:kern w:val="0"/>
          <w:lang w:eastAsia="zh-CN"/>
        </w:rPr>
        <w:t>0351-7834605</w:t>
      </w:r>
      <w:bookmarkEnd w:id="19"/>
    </w:p>
    <w:p w14:paraId="461B1DEC">
      <w:pPr>
        <w:snapToGrid w:val="0"/>
        <w:spacing w:line="440" w:lineRule="exact"/>
        <w:ind w:firstLine="420" w:firstLineChars="200"/>
        <w:rPr>
          <w:rFonts w:ascii="华文中宋" w:hAnsi="华文中宋" w:eastAsia="华文中宋"/>
          <w:b/>
          <w:szCs w:val="21"/>
        </w:rPr>
      </w:pPr>
      <w:r>
        <w:rPr>
          <w:rFonts w:hint="eastAsia" w:ascii="华文中宋" w:hAnsi="华文中宋" w:eastAsia="华文中宋"/>
          <w:b/>
          <w:szCs w:val="21"/>
        </w:rPr>
        <w:t>集采机构基本信息</w:t>
      </w:r>
    </w:p>
    <w:p w14:paraId="74E08522">
      <w:pPr>
        <w:snapToGrid w:val="0"/>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单位名称：</w:t>
      </w:r>
      <w:bookmarkStart w:id="20" w:name="PO_3000009610_PM031_3"/>
      <w:r>
        <w:rPr>
          <w:rFonts w:hint="eastAsia" w:ascii="华文中宋" w:hAnsi="华文中宋" w:eastAsia="华文中宋"/>
          <w:szCs w:val="21"/>
          <w:lang w:eastAsia="zh-CN"/>
        </w:rPr>
        <w:t>山西省公共资源交易中心（山西省省级政府采购中心）</w:t>
      </w:r>
      <w:bookmarkEnd w:id="20"/>
    </w:p>
    <w:p w14:paraId="39F9DE7F">
      <w:pPr>
        <w:snapToGrid w:val="0"/>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地址：</w:t>
      </w:r>
      <w:bookmarkStart w:id="21" w:name="PO_3000009610_PM035"/>
      <w:r>
        <w:rPr>
          <w:rFonts w:hint="eastAsia" w:ascii="华文中宋" w:hAnsi="华文中宋" w:eastAsia="华文中宋"/>
          <w:szCs w:val="21"/>
          <w:lang w:eastAsia="zh-CN"/>
        </w:rPr>
        <w:t>太原市坞城南路50号</w:t>
      </w:r>
      <w:bookmarkEnd w:id="21"/>
    </w:p>
    <w:p w14:paraId="455AA9D2">
      <w:pPr>
        <w:spacing w:line="48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联系人：</w:t>
      </w:r>
      <w:bookmarkStart w:id="22" w:name="PO_3000009610_PM032"/>
      <w:r>
        <w:rPr>
          <w:rFonts w:hint="eastAsia" w:ascii="华文中宋" w:hAnsi="华文中宋" w:eastAsia="华文中宋" w:cs="宋体"/>
          <w:bCs/>
          <w:kern w:val="0"/>
          <w:lang w:eastAsia="zh-CN"/>
        </w:rPr>
        <w:t>卢迎斌</w:t>
      </w:r>
      <w:bookmarkEnd w:id="22"/>
    </w:p>
    <w:p w14:paraId="1DE6255F">
      <w:pPr>
        <w:spacing w:line="48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联系电话：</w:t>
      </w:r>
      <w:bookmarkStart w:id="23" w:name="PO_3000009610_PM033"/>
      <w:r>
        <w:rPr>
          <w:rFonts w:hint="eastAsia" w:ascii="华文中宋" w:hAnsi="华文中宋" w:eastAsia="华文中宋" w:cs="宋体"/>
          <w:bCs/>
          <w:kern w:val="0"/>
          <w:lang w:eastAsia="zh-CN"/>
        </w:rPr>
        <w:t>0351-7731967</w:t>
      </w:r>
      <w:bookmarkEnd w:id="23"/>
    </w:p>
    <w:p w14:paraId="38FBF913">
      <w:pPr>
        <w:spacing w:line="360" w:lineRule="auto"/>
        <w:ind w:firstLine="420" w:firstLineChars="200"/>
        <w:rPr>
          <w:rFonts w:ascii="华文中宋" w:hAnsi="华文中宋" w:eastAsia="华文中宋"/>
          <w:b/>
          <w:szCs w:val="21"/>
          <w:highlight w:val="none"/>
        </w:rPr>
      </w:pPr>
      <w:bookmarkStart w:id="24" w:name="_Toc498960641"/>
      <w:r>
        <w:rPr>
          <w:rFonts w:hint="eastAsia" w:ascii="华文中宋" w:hAnsi="华文中宋" w:eastAsia="华文中宋"/>
          <w:b/>
          <w:szCs w:val="21"/>
          <w:highlight w:val="none"/>
        </w:rPr>
        <w:t>政采云平台</w:t>
      </w:r>
    </w:p>
    <w:p w14:paraId="76681115">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highlight w:val="none"/>
        </w:rPr>
        <w:t>技术支持电话：</w:t>
      </w:r>
      <w:r>
        <w:rPr>
          <w:rFonts w:hint="eastAsia" w:ascii="华文中宋" w:hAnsi="华文中宋" w:eastAsia="华文中宋"/>
          <w:szCs w:val="21"/>
          <w:highlight w:val="none"/>
          <w:lang w:val="en-US" w:eastAsia="zh-CN"/>
        </w:rPr>
        <w:t xml:space="preserve">   </w:t>
      </w:r>
      <w:r>
        <w:rPr>
          <w:rFonts w:hint="eastAsia" w:ascii="华文中宋" w:hAnsi="华文中宋" w:eastAsia="华文中宋" w:cs="Times New Roman"/>
          <w:szCs w:val="21"/>
          <w:lang w:val="en-US" w:eastAsia="zh-CN"/>
        </w:rPr>
        <w:t>95763</w:t>
      </w:r>
      <w:r>
        <w:rPr>
          <w:rFonts w:hint="eastAsia" w:ascii="华文中宋" w:hAnsi="华文中宋" w:eastAsia="华文中宋" w:cs="Times New Roman"/>
          <w:szCs w:val="21"/>
        </w:rPr>
        <w:t xml:space="preserve"> </w:t>
      </w:r>
      <w:r>
        <w:rPr>
          <w:rFonts w:hint="eastAsia" w:ascii="华文中宋" w:hAnsi="华文中宋" w:eastAsia="华文中宋"/>
          <w:szCs w:val="21"/>
        </w:rPr>
        <w:t xml:space="preserve"> </w:t>
      </w:r>
    </w:p>
    <w:p w14:paraId="4BF86CC2">
      <w:pPr>
        <w:spacing w:line="360" w:lineRule="auto"/>
        <w:ind w:firstLine="1680" w:firstLineChars="800"/>
        <w:rPr>
          <w:rFonts w:ascii="华文中宋" w:hAnsi="华文中宋" w:eastAsia="华文中宋"/>
          <w:szCs w:val="21"/>
        </w:rPr>
      </w:pPr>
      <w:r>
        <w:rPr>
          <w:rFonts w:hint="eastAsia" w:ascii="华文中宋" w:hAnsi="华文中宋" w:eastAsia="华文中宋"/>
          <w:szCs w:val="21"/>
        </w:rPr>
        <w:t xml:space="preserve">  0351-7731616</w:t>
      </w:r>
    </w:p>
    <w:p w14:paraId="30C0A9A4">
      <w:pPr>
        <w:spacing w:line="360" w:lineRule="auto"/>
        <w:ind w:firstLine="420" w:firstLineChars="200"/>
        <w:rPr>
          <w:rFonts w:ascii="华文中宋" w:hAnsi="华文中宋" w:eastAsia="华文中宋"/>
        </w:rPr>
      </w:pPr>
      <w:r>
        <w:rPr>
          <w:rFonts w:hint="eastAsia" w:ascii="华文中宋" w:hAnsi="华文中宋" w:eastAsia="华文中宋"/>
          <w:szCs w:val="21"/>
        </w:rPr>
        <w:t>注：本谈判文件所表述的时间均为北京时间。</w:t>
      </w:r>
    </w:p>
    <w:p w14:paraId="79974DE0">
      <w:pPr>
        <w:pStyle w:val="2"/>
        <w:jc w:val="center"/>
        <w:rPr>
          <w:rFonts w:ascii="华文中宋" w:hAnsi="华文中宋" w:eastAsia="华文中宋"/>
          <w:b w:val="0"/>
          <w:spacing w:val="20"/>
          <w:sz w:val="28"/>
          <w:szCs w:val="28"/>
        </w:rPr>
      </w:pPr>
      <w:bookmarkStart w:id="25" w:name="_Toc91669900"/>
      <w:r>
        <w:rPr>
          <w:rFonts w:hint="eastAsia" w:ascii="华文中宋" w:hAnsi="华文中宋" w:eastAsia="华文中宋"/>
          <w:spacing w:val="20"/>
          <w:sz w:val="28"/>
          <w:szCs w:val="28"/>
        </w:rPr>
        <w:br w:type="page"/>
      </w:r>
      <w:r>
        <w:rPr>
          <w:rFonts w:hint="eastAsia" w:ascii="华文中宋" w:hAnsi="华文中宋" w:eastAsia="华文中宋"/>
          <w:spacing w:val="20"/>
          <w:sz w:val="28"/>
          <w:szCs w:val="28"/>
        </w:rPr>
        <w:t>第二部分  谈判供应商须知前附表</w:t>
      </w:r>
      <w:bookmarkEnd w:id="24"/>
      <w:bookmarkEnd w:id="25"/>
    </w:p>
    <w:tbl>
      <w:tblPr>
        <w:tblStyle w:val="25"/>
        <w:tblW w:w="8988" w:type="dxa"/>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806"/>
        <w:gridCol w:w="6474"/>
      </w:tblGrid>
      <w:tr w14:paraId="35C96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Borders>
              <w:right w:val="single" w:color="auto" w:sz="4" w:space="0"/>
            </w:tcBorders>
            <w:vAlign w:val="center"/>
          </w:tcPr>
          <w:p w14:paraId="57C036AC">
            <w:pPr>
              <w:spacing w:line="360" w:lineRule="auto"/>
              <w:jc w:val="center"/>
              <w:rPr>
                <w:rFonts w:ascii="华文中宋" w:hAnsi="华文中宋" w:eastAsia="华文中宋"/>
                <w:szCs w:val="21"/>
              </w:rPr>
            </w:pPr>
            <w:r>
              <w:rPr>
                <w:rFonts w:hint="eastAsia" w:ascii="华文中宋" w:hAnsi="华文中宋" w:eastAsia="华文中宋"/>
                <w:szCs w:val="21"/>
              </w:rPr>
              <w:t>序号</w:t>
            </w:r>
          </w:p>
        </w:tc>
        <w:tc>
          <w:tcPr>
            <w:tcW w:w="1806" w:type="dxa"/>
            <w:tcBorders>
              <w:left w:val="single" w:color="auto" w:sz="4" w:space="0"/>
            </w:tcBorders>
            <w:vAlign w:val="center"/>
          </w:tcPr>
          <w:p w14:paraId="545FA3BE">
            <w:pPr>
              <w:spacing w:line="360" w:lineRule="auto"/>
              <w:jc w:val="center"/>
              <w:rPr>
                <w:rFonts w:ascii="华文中宋" w:hAnsi="华文中宋" w:eastAsia="华文中宋"/>
                <w:szCs w:val="21"/>
              </w:rPr>
            </w:pPr>
            <w:r>
              <w:rPr>
                <w:rFonts w:hint="eastAsia" w:ascii="华文中宋" w:hAnsi="华文中宋" w:eastAsia="华文中宋"/>
                <w:szCs w:val="21"/>
              </w:rPr>
              <w:t>内容</w:t>
            </w:r>
          </w:p>
        </w:tc>
        <w:tc>
          <w:tcPr>
            <w:tcW w:w="6474" w:type="dxa"/>
            <w:vAlign w:val="center"/>
          </w:tcPr>
          <w:p w14:paraId="08CD3A56">
            <w:pPr>
              <w:spacing w:line="360" w:lineRule="auto"/>
              <w:jc w:val="center"/>
              <w:rPr>
                <w:rFonts w:ascii="华文中宋" w:hAnsi="华文中宋" w:eastAsia="华文中宋"/>
                <w:szCs w:val="21"/>
              </w:rPr>
            </w:pPr>
            <w:r>
              <w:rPr>
                <w:rFonts w:hint="eastAsia" w:ascii="华文中宋" w:hAnsi="华文中宋" w:eastAsia="华文中宋"/>
                <w:szCs w:val="21"/>
              </w:rPr>
              <w:t>说明与要求</w:t>
            </w:r>
          </w:p>
        </w:tc>
      </w:tr>
      <w:tr w14:paraId="56B83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Borders>
              <w:right w:val="single" w:color="auto" w:sz="4" w:space="0"/>
            </w:tcBorders>
            <w:vAlign w:val="center"/>
          </w:tcPr>
          <w:p w14:paraId="4070BC88">
            <w:pPr>
              <w:spacing w:line="360" w:lineRule="auto"/>
              <w:jc w:val="center"/>
              <w:rPr>
                <w:rFonts w:ascii="华文中宋" w:hAnsi="华文中宋" w:eastAsia="华文中宋"/>
                <w:b/>
                <w:szCs w:val="21"/>
              </w:rPr>
            </w:pPr>
            <w:r>
              <w:rPr>
                <w:rFonts w:ascii="华文中宋" w:hAnsi="华文中宋" w:eastAsia="华文中宋"/>
                <w:b/>
                <w:szCs w:val="21"/>
              </w:rPr>
              <w:t>1</w:t>
            </w:r>
          </w:p>
        </w:tc>
        <w:tc>
          <w:tcPr>
            <w:tcW w:w="1806" w:type="dxa"/>
            <w:tcBorders>
              <w:left w:val="single" w:color="auto" w:sz="4" w:space="0"/>
            </w:tcBorders>
            <w:vAlign w:val="center"/>
          </w:tcPr>
          <w:p w14:paraId="5EDA5BC0">
            <w:pPr>
              <w:pStyle w:val="53"/>
              <w:tabs>
                <w:tab w:val="left" w:pos="420"/>
              </w:tabs>
              <w:snapToGrid w:val="0"/>
              <w:spacing w:line="360" w:lineRule="auto"/>
              <w:ind w:left="719" w:hanging="719" w:hangingChars="342"/>
              <w:jc w:val="center"/>
              <w:textAlignment w:val="auto"/>
              <w:rPr>
                <w:rFonts w:ascii="华文中宋" w:hAnsi="华文中宋" w:eastAsia="华文中宋"/>
                <w:sz w:val="21"/>
                <w:szCs w:val="21"/>
              </w:rPr>
            </w:pPr>
            <w:r>
              <w:rPr>
                <w:rFonts w:hint="eastAsia" w:ascii="华文中宋" w:hAnsi="华文中宋" w:eastAsia="华文中宋"/>
                <w:sz w:val="21"/>
                <w:szCs w:val="21"/>
              </w:rPr>
              <w:t>谈判供应商应</w:t>
            </w:r>
          </w:p>
          <w:p w14:paraId="2903924D">
            <w:pPr>
              <w:pStyle w:val="53"/>
              <w:tabs>
                <w:tab w:val="left" w:pos="420"/>
              </w:tabs>
              <w:snapToGrid w:val="0"/>
              <w:spacing w:line="360" w:lineRule="auto"/>
              <w:ind w:left="719" w:hanging="719" w:hangingChars="342"/>
              <w:jc w:val="center"/>
              <w:textAlignment w:val="auto"/>
              <w:rPr>
                <w:rFonts w:ascii="华文中宋" w:hAnsi="华文中宋" w:eastAsia="华文中宋"/>
                <w:sz w:val="21"/>
                <w:szCs w:val="21"/>
              </w:rPr>
            </w:pPr>
            <w:r>
              <w:rPr>
                <w:rFonts w:hint="eastAsia" w:ascii="华文中宋" w:hAnsi="华文中宋" w:eastAsia="华文中宋"/>
                <w:sz w:val="21"/>
                <w:szCs w:val="21"/>
              </w:rPr>
              <w:t>具备的资格要求</w:t>
            </w:r>
          </w:p>
        </w:tc>
        <w:tc>
          <w:tcPr>
            <w:tcW w:w="6474" w:type="dxa"/>
            <w:vAlign w:val="center"/>
          </w:tcPr>
          <w:p w14:paraId="1FEBB6D4">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．具备政府采购法第二十二条第一款规定的条件</w:t>
            </w:r>
          </w:p>
          <w:p w14:paraId="3671DF99">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rPr>
              <w:t>．本包是否接受联合体：</w:t>
            </w:r>
          </w:p>
          <w:p w14:paraId="0B75DA10">
            <w:pPr>
              <w:spacing w:line="360" w:lineRule="auto"/>
              <w:ind w:firstLine="420" w:firstLineChars="200"/>
              <w:rPr>
                <w:rFonts w:hint="eastAsia" w:ascii="华文中宋" w:hAnsi="华文中宋" w:eastAsia="华文中宋" w:cs="宋体"/>
                <w:bCs/>
                <w:kern w:val="0"/>
                <w:lang w:eastAsia="zh-CN"/>
              </w:rPr>
            </w:pPr>
            <w:bookmarkStart w:id="26" w:name="PO_3000009610_PM007"/>
            <w:r>
              <w:rPr>
                <w:rFonts w:hint="eastAsia" w:ascii="华文中宋" w:hAnsi="华文中宋" w:eastAsia="华文中宋" w:cs="宋体"/>
                <w:bCs/>
                <w:kern w:val="0"/>
                <w:lang w:eastAsia="zh-CN"/>
              </w:rPr>
              <w:t>包1:不允许联合体投标</w:t>
            </w:r>
            <w:bookmarkEnd w:id="26"/>
          </w:p>
          <w:p w14:paraId="781A587B">
            <w:pPr>
              <w:spacing w:line="360" w:lineRule="auto"/>
              <w:ind w:firstLine="420" w:firstLineChars="200"/>
              <w:rPr>
                <w:rFonts w:hint="eastAsia" w:ascii="华文中宋" w:hAnsi="华文中宋" w:eastAsia="华文中宋"/>
                <w:lang w:val="en-US" w:eastAsia="zh-CN"/>
              </w:rPr>
            </w:pPr>
            <w:r>
              <w:rPr>
                <w:rFonts w:ascii="华文中宋" w:hAnsi="华文中宋" w:eastAsia="华文中宋"/>
              </w:rPr>
              <w:t>3</w:t>
            </w:r>
            <w:r>
              <w:rPr>
                <w:rFonts w:hint="eastAsia" w:ascii="华文中宋" w:hAnsi="华文中宋" w:eastAsia="华文中宋"/>
              </w:rPr>
              <w:t>．本项目所需的其他特定资格条件：</w:t>
            </w:r>
            <w:r>
              <w:rPr>
                <w:rFonts w:hint="eastAsia" w:ascii="华文中宋" w:hAnsi="华文中宋" w:eastAsia="华文中宋"/>
                <w:lang w:val="en-US" w:eastAsia="zh-CN"/>
              </w:rPr>
              <w:t>无</w:t>
            </w:r>
          </w:p>
          <w:p w14:paraId="6378E862">
            <w:pPr>
              <w:numPr>
                <w:ilvl w:val="0"/>
                <w:numId w:val="1"/>
              </w:numPr>
              <w:spacing w:line="360" w:lineRule="auto"/>
              <w:ind w:firstLine="420" w:firstLineChars="200"/>
              <w:rPr>
                <w:rFonts w:hint="eastAsia"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color w:val="auto"/>
                <w:szCs w:val="21"/>
                <w:highlight w:val="none"/>
                <w:u w:val="none"/>
                <w:lang w:val="en-US" w:eastAsia="zh-CN"/>
              </w:rPr>
              <w:t>本项目是否允许再分包： 否</w:t>
            </w:r>
          </w:p>
          <w:p w14:paraId="125A746D">
            <w:pPr>
              <w:numPr>
                <w:ilvl w:val="0"/>
                <w:numId w:val="1"/>
              </w:numPr>
              <w:spacing w:line="360" w:lineRule="auto"/>
              <w:ind w:firstLine="420" w:firstLineChars="200"/>
              <w:rPr>
                <w:rFonts w:hint="eastAsia"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color w:val="auto"/>
                <w:szCs w:val="21"/>
                <w:highlight w:val="none"/>
                <w:u w:val="none"/>
                <w:lang w:val="en-US" w:eastAsia="zh-CN"/>
              </w:rPr>
              <w:t>本项目是否专门面向中小企业项目：否</w:t>
            </w:r>
          </w:p>
          <w:p w14:paraId="7EDDD5A4">
            <w:pPr>
              <w:numPr>
                <w:ilvl w:val="0"/>
                <w:numId w:val="0"/>
              </w:numPr>
              <w:spacing w:line="360" w:lineRule="auto"/>
              <w:ind w:firstLine="840" w:firstLineChars="4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color w:val="auto"/>
                <w:szCs w:val="21"/>
                <w:highlight w:val="none"/>
                <w:u w:val="none"/>
                <w:lang w:val="en-US" w:eastAsia="zh-CN"/>
              </w:rPr>
              <w:t>其中，小微企业的价格折扣比例：15%</w:t>
            </w:r>
          </w:p>
          <w:p w14:paraId="42CDAF64">
            <w:pPr>
              <w:numPr>
                <w:ilvl w:val="0"/>
                <w:numId w:val="0"/>
              </w:numPr>
              <w:spacing w:line="360" w:lineRule="auto"/>
              <w:ind w:firstLine="420" w:firstLineChars="200"/>
              <w:rPr>
                <w:rFonts w:hint="default" w:ascii="华文中宋" w:hAnsi="华文中宋" w:eastAsia="华文中宋" w:cstheme="minorBidi"/>
                <w:b/>
                <w:bCs/>
                <w:color w:val="000000" w:themeColor="text1"/>
                <w:spacing w:val="0"/>
                <w:kern w:val="2"/>
                <w:sz w:val="21"/>
                <w:szCs w:val="21"/>
                <w:highlight w:val="none"/>
                <w:lang w:val="en-US" w:eastAsia="zh-CN" w:bidi="ar-SA"/>
              </w:rPr>
            </w:pPr>
            <w:r>
              <w:rPr>
                <w:rFonts w:hint="eastAsia" w:ascii="华文中宋" w:hAnsi="华文中宋" w:eastAsia="华文中宋"/>
                <w:b w:val="0"/>
                <w:bCs/>
                <w:color w:val="auto"/>
                <w:szCs w:val="21"/>
                <w:highlight w:val="none"/>
                <w:u w:val="none"/>
                <w:lang w:val="en-US" w:eastAsia="zh-CN"/>
              </w:rPr>
              <w:t>6.</w:t>
            </w:r>
            <w:r>
              <w:rPr>
                <w:rFonts w:hint="eastAsia" w:ascii="华文中宋" w:hAnsi="华文中宋" w:eastAsia="华文中宋" w:cstheme="minorBidi"/>
                <w:b/>
                <w:bCs/>
                <w:color w:val="000000" w:themeColor="text1"/>
                <w:spacing w:val="0"/>
                <w:kern w:val="2"/>
                <w:sz w:val="21"/>
                <w:szCs w:val="21"/>
                <w:highlight w:val="none"/>
                <w:lang w:val="en-US" w:eastAsia="zh-CN" w:bidi="ar-SA"/>
              </w:rPr>
              <w:t>优先采购绿色产品价格扣除比例：无</w:t>
            </w:r>
          </w:p>
          <w:p w14:paraId="078CFF7A">
            <w:pPr>
              <w:numPr>
                <w:ilvl w:val="0"/>
                <w:numId w:val="0"/>
              </w:numPr>
              <w:spacing w:line="360" w:lineRule="auto"/>
              <w:ind w:firstLine="420" w:firstLine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color w:val="000000" w:themeColor="text1"/>
                <w:szCs w:val="21"/>
                <w:highlight w:val="none"/>
                <w:u w:val="none"/>
                <w:lang w:val="en-US" w:eastAsia="zh-CN"/>
              </w:rPr>
              <w:t>7.本项目是否属于绿色数据中心项目： 否</w:t>
            </w:r>
          </w:p>
        </w:tc>
      </w:tr>
      <w:tr w14:paraId="535D5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Borders>
              <w:right w:val="single" w:color="auto" w:sz="4" w:space="0"/>
            </w:tcBorders>
            <w:vAlign w:val="center"/>
          </w:tcPr>
          <w:p w14:paraId="0007D6E5">
            <w:pPr>
              <w:spacing w:line="360" w:lineRule="auto"/>
              <w:jc w:val="center"/>
              <w:rPr>
                <w:rFonts w:ascii="华文中宋" w:hAnsi="华文中宋" w:eastAsia="华文中宋"/>
                <w:b/>
                <w:szCs w:val="21"/>
              </w:rPr>
            </w:pPr>
            <w:r>
              <w:rPr>
                <w:rFonts w:ascii="华文中宋" w:hAnsi="华文中宋" w:eastAsia="华文中宋"/>
                <w:b/>
                <w:szCs w:val="21"/>
              </w:rPr>
              <w:t>2</w:t>
            </w:r>
          </w:p>
        </w:tc>
        <w:tc>
          <w:tcPr>
            <w:tcW w:w="1806" w:type="dxa"/>
            <w:tcBorders>
              <w:left w:val="single" w:color="auto" w:sz="4" w:space="0"/>
            </w:tcBorders>
            <w:vAlign w:val="center"/>
          </w:tcPr>
          <w:p w14:paraId="75CDA8E2">
            <w:pPr>
              <w:spacing w:line="360" w:lineRule="auto"/>
              <w:jc w:val="center"/>
              <w:rPr>
                <w:rFonts w:ascii="华文中宋" w:hAnsi="华文中宋" w:eastAsia="华文中宋"/>
                <w:b/>
                <w:szCs w:val="21"/>
              </w:rPr>
            </w:pPr>
            <w:r>
              <w:rPr>
                <w:rFonts w:hint="eastAsia" w:ascii="华文中宋" w:hAnsi="华文中宋" w:eastAsia="华文中宋"/>
                <w:b/>
                <w:szCs w:val="21"/>
              </w:rPr>
              <w:t>响应文件</w:t>
            </w:r>
          </w:p>
          <w:p w14:paraId="38FF9ECA">
            <w:pPr>
              <w:spacing w:line="360" w:lineRule="auto"/>
              <w:rPr>
                <w:rFonts w:ascii="华文中宋" w:hAnsi="华文中宋" w:eastAsia="华文中宋"/>
                <w:b/>
                <w:szCs w:val="21"/>
              </w:rPr>
            </w:pPr>
            <w:r>
              <w:rPr>
                <w:rFonts w:hint="eastAsia" w:ascii="华文中宋" w:hAnsi="华文中宋" w:eastAsia="华文中宋"/>
                <w:b/>
                <w:szCs w:val="21"/>
              </w:rPr>
              <w:t>（资格证明文件）</w:t>
            </w:r>
          </w:p>
        </w:tc>
        <w:tc>
          <w:tcPr>
            <w:tcW w:w="6474" w:type="dxa"/>
            <w:vAlign w:val="center"/>
          </w:tcPr>
          <w:p w14:paraId="0C539C82">
            <w:pPr>
              <w:spacing w:line="360" w:lineRule="auto"/>
              <w:ind w:left="315" w:leftChars="150" w:firstLine="105" w:firstLineChars="50"/>
              <w:rPr>
                <w:rFonts w:ascii="华文中宋" w:hAnsi="华文中宋" w:eastAsia="华文中宋"/>
                <w:b/>
                <w:szCs w:val="21"/>
              </w:rPr>
            </w:pPr>
            <w:r>
              <w:rPr>
                <w:rFonts w:ascii="华文中宋" w:hAnsi="华文中宋" w:eastAsia="华文中宋"/>
                <w:b/>
                <w:szCs w:val="21"/>
              </w:rPr>
              <w:t>1</w:t>
            </w:r>
            <w:r>
              <w:rPr>
                <w:rFonts w:hint="eastAsia" w:ascii="华文中宋" w:hAnsi="华文中宋" w:eastAsia="华文中宋"/>
                <w:b/>
                <w:szCs w:val="21"/>
              </w:rPr>
              <w:t>．谈判供应商代表的证明（格式见第七部分）</w:t>
            </w:r>
          </w:p>
          <w:p w14:paraId="60A6CB65">
            <w:pPr>
              <w:spacing w:line="360" w:lineRule="auto"/>
              <w:ind w:firstLine="420" w:firstLineChars="200"/>
              <w:rPr>
                <w:rFonts w:ascii="华文中宋" w:hAnsi="华文中宋" w:eastAsia="华文中宋" w:cs="华文中宋"/>
                <w:szCs w:val="21"/>
              </w:rPr>
            </w:pPr>
            <w:r>
              <w:rPr>
                <w:rFonts w:hint="eastAsia" w:ascii="华文中宋" w:hAnsi="华文中宋" w:eastAsia="华文中宋"/>
                <w:szCs w:val="21"/>
              </w:rPr>
              <w:t>法定代表人（负责人）参加谈判的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提供“法定代表人（负责人）证明书”</w:t>
            </w:r>
          </w:p>
          <w:p w14:paraId="61092CC4">
            <w:pPr>
              <w:spacing w:line="360" w:lineRule="auto"/>
              <w:ind w:firstLine="420" w:firstLineChars="200"/>
              <w:rPr>
                <w:rFonts w:ascii="华文中宋" w:hAnsi="华文中宋" w:eastAsia="华文中宋" w:cs="华文中宋"/>
                <w:szCs w:val="21"/>
              </w:rPr>
            </w:pPr>
            <w:r>
              <w:rPr>
                <w:rFonts w:hint="eastAsia" w:ascii="华文中宋" w:hAnsi="华文中宋" w:eastAsia="华文中宋"/>
                <w:szCs w:val="21"/>
              </w:rPr>
              <w:t>委托代理人参加谈判的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提供“法定代表人（负责人）授权委托书”</w:t>
            </w:r>
          </w:p>
          <w:p w14:paraId="67595EFE">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自然人参加谈判的</w:t>
            </w:r>
            <w:r>
              <w:rPr>
                <w:rFonts w:hint="eastAsia" w:ascii="华文中宋" w:hAnsi="华文中宋" w:eastAsia="华文中宋" w:cs="华文中宋"/>
                <w:szCs w:val="21"/>
              </w:rPr>
              <w:t>，</w:t>
            </w:r>
            <w:r>
              <w:rPr>
                <w:rFonts w:hint="eastAsia" w:ascii="华文中宋" w:hAnsi="华文中宋" w:eastAsia="华文中宋"/>
                <w:szCs w:val="21"/>
              </w:rPr>
              <w:t>提供个人身份证明</w:t>
            </w:r>
            <w:r>
              <w:rPr>
                <w:rFonts w:hint="eastAsia" w:ascii="华文中宋" w:hAnsi="华文中宋" w:eastAsia="华文中宋" w:cs="华文中宋"/>
                <w:szCs w:val="21"/>
              </w:rPr>
              <w:t>扫描件</w:t>
            </w:r>
          </w:p>
          <w:p w14:paraId="06D06AF3">
            <w:pPr>
              <w:spacing w:line="360" w:lineRule="auto"/>
              <w:ind w:left="315" w:leftChars="150" w:firstLine="105" w:firstLineChars="50"/>
              <w:rPr>
                <w:rFonts w:ascii="华文中宋" w:hAnsi="华文中宋" w:eastAsia="华文中宋" w:cs="华文中宋"/>
                <w:szCs w:val="21"/>
              </w:rPr>
            </w:pPr>
            <w:r>
              <w:rPr>
                <w:rFonts w:ascii="华文中宋" w:hAnsi="华文中宋" w:eastAsia="华文中宋"/>
                <w:b/>
                <w:szCs w:val="21"/>
              </w:rPr>
              <w:t>2</w:t>
            </w:r>
            <w:r>
              <w:rPr>
                <w:rFonts w:hint="eastAsia" w:ascii="华文中宋" w:hAnsi="华文中宋" w:eastAsia="华文中宋"/>
                <w:b/>
                <w:szCs w:val="21"/>
              </w:rPr>
              <w:t>．</w:t>
            </w:r>
            <w:r>
              <w:rPr>
                <w:rFonts w:hint="eastAsia" w:ascii="华文中宋" w:hAnsi="华文中宋" w:eastAsia="华文中宋" w:cs="华文中宋"/>
                <w:b/>
                <w:szCs w:val="21"/>
              </w:rPr>
              <w:t>响应函</w:t>
            </w:r>
            <w:r>
              <w:rPr>
                <w:rFonts w:hint="eastAsia" w:ascii="华文中宋" w:hAnsi="华文中宋" w:eastAsia="华文中宋"/>
                <w:b/>
                <w:szCs w:val="21"/>
              </w:rPr>
              <w:t>（格式见第七部分）</w:t>
            </w:r>
          </w:p>
          <w:p w14:paraId="1580F2CB">
            <w:pPr>
              <w:spacing w:line="360" w:lineRule="auto"/>
              <w:ind w:firstLine="420" w:firstLineChars="200"/>
              <w:rPr>
                <w:rFonts w:ascii="华文中宋" w:hAnsi="华文中宋" w:eastAsia="华文中宋"/>
                <w:b/>
                <w:szCs w:val="21"/>
              </w:rPr>
            </w:pPr>
            <w:r>
              <w:rPr>
                <w:rFonts w:ascii="华文中宋" w:hAnsi="华文中宋" w:eastAsia="华文中宋"/>
                <w:b/>
                <w:szCs w:val="21"/>
              </w:rPr>
              <w:t>3</w:t>
            </w:r>
            <w:r>
              <w:rPr>
                <w:rFonts w:hint="eastAsia" w:ascii="华文中宋" w:hAnsi="华文中宋" w:eastAsia="华文中宋"/>
                <w:b/>
                <w:szCs w:val="21"/>
              </w:rPr>
              <w:t>．以下内容提供《政府集中采购供应商信用承诺书》（格式见第七部分）</w:t>
            </w:r>
          </w:p>
          <w:p w14:paraId="2D34BCCB">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6B339966">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505773D2">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2B32DE3B">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70DC6D17">
            <w:pPr>
              <w:spacing w:line="360" w:lineRule="auto"/>
              <w:ind w:firstLine="420" w:firstLineChars="200"/>
              <w:rPr>
                <w:rFonts w:ascii="华文中宋" w:hAnsi="华文中宋" w:eastAsia="华文中宋"/>
                <w:szCs w:val="21"/>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7B867B5C">
            <w:pPr>
              <w:spacing w:line="360" w:lineRule="auto"/>
              <w:ind w:left="315" w:leftChars="150" w:firstLine="105" w:firstLineChars="50"/>
              <w:rPr>
                <w:rFonts w:ascii="华文中宋" w:hAnsi="华文中宋" w:eastAsia="华文中宋"/>
                <w:b/>
                <w:szCs w:val="21"/>
              </w:rPr>
            </w:pPr>
            <w:r>
              <w:rPr>
                <w:rFonts w:ascii="华文中宋" w:hAnsi="华文中宋" w:eastAsia="华文中宋"/>
                <w:b/>
                <w:szCs w:val="21"/>
              </w:rPr>
              <w:t>4</w:t>
            </w:r>
            <w:r>
              <w:rPr>
                <w:rFonts w:hint="eastAsia" w:ascii="华文中宋" w:hAnsi="华文中宋" w:eastAsia="华文中宋"/>
                <w:b/>
                <w:szCs w:val="21"/>
              </w:rPr>
              <w:t>．本项目所需的其他特定</w:t>
            </w:r>
            <w:r>
              <w:rPr>
                <w:rFonts w:hint="eastAsia" w:ascii="华文中宋" w:hAnsi="华文中宋" w:eastAsia="华文中宋"/>
                <w:b/>
                <w:szCs w:val="21"/>
                <w:highlight w:val="none"/>
              </w:rPr>
              <w:t>资格条件</w:t>
            </w:r>
            <w:r>
              <w:rPr>
                <w:rFonts w:hint="eastAsia" w:ascii="华文中宋" w:hAnsi="华文中宋" w:eastAsia="华文中宋"/>
                <w:b/>
                <w:szCs w:val="21"/>
                <w:highlight w:val="none"/>
                <w:lang w:eastAsia="zh-CN"/>
              </w:rPr>
              <w:t>（</w:t>
            </w:r>
            <w:r>
              <w:rPr>
                <w:rFonts w:hint="eastAsia" w:ascii="华文中宋" w:hAnsi="华文中宋" w:eastAsia="华文中宋"/>
                <w:b/>
                <w:szCs w:val="21"/>
                <w:highlight w:val="none"/>
                <w:lang w:val="en-US" w:eastAsia="zh-CN"/>
              </w:rPr>
              <w:t>如涉及</w:t>
            </w:r>
            <w:r>
              <w:rPr>
                <w:rFonts w:hint="eastAsia" w:ascii="华文中宋" w:hAnsi="华文中宋" w:eastAsia="华文中宋"/>
                <w:b/>
                <w:szCs w:val="21"/>
                <w:highlight w:val="none"/>
                <w:lang w:eastAsia="zh-CN"/>
              </w:rPr>
              <w:t>）</w:t>
            </w:r>
          </w:p>
          <w:p w14:paraId="6089A189">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按照本部分序号</w:t>
            </w:r>
            <w:r>
              <w:rPr>
                <w:rFonts w:ascii="华文中宋" w:hAnsi="华文中宋" w:eastAsia="华文中宋"/>
                <w:szCs w:val="21"/>
              </w:rPr>
              <w:t>1</w:t>
            </w:r>
            <w:r>
              <w:rPr>
                <w:rFonts w:hint="eastAsia" w:ascii="华文中宋" w:hAnsi="华文中宋" w:eastAsia="华文中宋"/>
                <w:szCs w:val="21"/>
              </w:rPr>
              <w:t>“其他特定资格条件”规定提交相关证明文件。</w:t>
            </w:r>
          </w:p>
          <w:p w14:paraId="0543EB9D">
            <w:pPr>
              <w:spacing w:line="360" w:lineRule="auto"/>
              <w:ind w:left="315" w:leftChars="150" w:firstLine="105" w:firstLineChars="50"/>
              <w:rPr>
                <w:rFonts w:ascii="华文中宋" w:hAnsi="华文中宋" w:eastAsia="华文中宋"/>
                <w:b/>
                <w:szCs w:val="21"/>
              </w:rPr>
            </w:pPr>
            <w:r>
              <w:rPr>
                <w:rFonts w:ascii="华文中宋" w:hAnsi="华文中宋" w:eastAsia="华文中宋"/>
                <w:b/>
                <w:szCs w:val="21"/>
              </w:rPr>
              <w:t>5</w:t>
            </w:r>
            <w:r>
              <w:rPr>
                <w:rFonts w:hint="eastAsia" w:ascii="华文中宋" w:hAnsi="华文中宋" w:eastAsia="华文中宋"/>
                <w:b/>
                <w:szCs w:val="21"/>
              </w:rPr>
              <w:t>．基本存款账户信息及保证金的</w:t>
            </w:r>
            <w:r>
              <w:rPr>
                <w:rFonts w:hint="eastAsia" w:ascii="华文中宋" w:hAnsi="华文中宋" w:eastAsia="华文中宋"/>
                <w:b/>
                <w:szCs w:val="21"/>
                <w:lang w:eastAsia="zh-CN"/>
              </w:rPr>
              <w:t>缴纳</w:t>
            </w:r>
            <w:r>
              <w:rPr>
                <w:rFonts w:hint="eastAsia" w:ascii="华文中宋" w:hAnsi="华文中宋" w:eastAsia="华文中宋"/>
                <w:b/>
                <w:szCs w:val="21"/>
              </w:rPr>
              <w:t>情况</w:t>
            </w:r>
          </w:p>
          <w:p w14:paraId="70A1D242">
            <w:pPr>
              <w:spacing w:line="360" w:lineRule="exact"/>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要求提交保证金的项目，谈判供应商需要提供</w:t>
            </w:r>
            <w:r>
              <w:rPr>
                <w:rFonts w:hint="eastAsia" w:ascii="华文中宋" w:hAnsi="华文中宋" w:eastAsia="华文中宋"/>
                <w:i w:val="0"/>
                <w:iCs w:val="0"/>
                <w:color w:val="auto"/>
                <w:szCs w:val="21"/>
                <w:highlight w:val="none"/>
                <w:u w:val="none"/>
                <w:lang w:eastAsia="zh-CN"/>
              </w:rPr>
              <w:t>：</w:t>
            </w:r>
          </w:p>
          <w:p w14:paraId="16E35A74">
            <w:pPr>
              <w:numPr>
                <w:ilvl w:val="0"/>
                <w:numId w:val="2"/>
              </w:numPr>
              <w:spacing w:line="360" w:lineRule="exact"/>
              <w:ind w:left="420" w:leftChars="0" w:firstLine="420" w:firstLineChars="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采用银行转账方式的，需提交</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eastAsia="zh-CN"/>
              </w:rPr>
              <w:t>；</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3F35545A">
            <w:pPr>
              <w:numPr>
                <w:ilvl w:val="0"/>
                <w:numId w:val="2"/>
              </w:numPr>
              <w:spacing w:line="360" w:lineRule="exact"/>
              <w:ind w:left="420" w:leftChars="0" w:firstLine="420" w:firstLine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采用电子保函形式的，谈判供应商自行在线办理；“政采云”系统投标时提供电子保函缴纳成功回执截图；</w:t>
            </w:r>
          </w:p>
          <w:p w14:paraId="79D5D114">
            <w:pPr>
              <w:numPr>
                <w:ilvl w:val="0"/>
                <w:numId w:val="2"/>
              </w:numPr>
              <w:spacing w:line="360" w:lineRule="exact"/>
              <w:ind w:left="420" w:leftChars="0" w:firstLine="420" w:firstLine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6F3F5674">
            <w:pPr>
              <w:spacing w:line="360" w:lineRule="exact"/>
              <w:ind w:firstLine="420" w:firstLineChars="200"/>
              <w:rPr>
                <w:rFonts w:hint="eastAsia" w:ascii="华文中宋" w:hAnsi="华文中宋" w:eastAsia="华文中宋"/>
                <w:i w:val="0"/>
                <w:iCs w:val="0"/>
                <w:color w:val="auto"/>
                <w:szCs w:val="21"/>
                <w:highlight w:val="none"/>
                <w:u w:val="none"/>
                <w:lang w:eastAsia="zh-CN"/>
              </w:rPr>
            </w:pPr>
          </w:p>
          <w:p w14:paraId="3921E9B9">
            <w:pPr>
              <w:spacing w:line="360" w:lineRule="exact"/>
              <w:ind w:firstLine="420" w:firstLineChars="200"/>
              <w:rPr>
                <w:rFonts w:ascii="华文中宋" w:hAnsi="华文中宋" w:eastAsia="华文中宋"/>
                <w:szCs w:val="21"/>
                <w:highlight w:val="none"/>
              </w:rPr>
            </w:pPr>
            <w:r>
              <w:rPr>
                <w:rFonts w:hint="eastAsia" w:ascii="华文中宋" w:hAnsi="华文中宋" w:eastAsia="华文中宋"/>
                <w:i w:val="0"/>
                <w:iCs w:val="0"/>
                <w:color w:val="auto"/>
                <w:szCs w:val="21"/>
                <w:highlight w:val="none"/>
                <w:u w:val="none"/>
                <w:lang w:val="en-US" w:eastAsia="zh-CN"/>
              </w:rPr>
              <w:t>不要求提交保证金的项目：不审核此项内容，谈判供应商不需提供证明材料</w:t>
            </w:r>
            <w:r>
              <w:rPr>
                <w:rFonts w:hint="eastAsia" w:ascii="华文中宋" w:hAnsi="华文中宋" w:eastAsia="华文中宋"/>
                <w:i w:val="0"/>
                <w:iCs w:val="0"/>
                <w:color w:val="auto"/>
                <w:szCs w:val="21"/>
                <w:highlight w:val="none"/>
                <w:u w:val="none"/>
                <w:lang w:eastAsia="zh-CN"/>
              </w:rPr>
              <w:t>。</w:t>
            </w:r>
          </w:p>
          <w:p w14:paraId="16FBAEAC">
            <w:pPr>
              <w:spacing w:line="360" w:lineRule="auto"/>
              <w:ind w:firstLine="420" w:firstLineChars="200"/>
              <w:rPr>
                <w:rFonts w:ascii="华文中宋" w:hAnsi="华文中宋" w:eastAsia="华文中宋"/>
                <w:szCs w:val="21"/>
                <w:highlight w:val="none"/>
              </w:rPr>
            </w:pPr>
          </w:p>
          <w:p w14:paraId="4D94C83E">
            <w:pPr>
              <w:spacing w:line="360" w:lineRule="auto"/>
              <w:ind w:firstLine="420" w:firstLineChars="200"/>
              <w:rPr>
                <w:rFonts w:ascii="华文中宋" w:hAnsi="华文中宋" w:eastAsia="华文中宋"/>
                <w:b/>
                <w:szCs w:val="21"/>
              </w:rPr>
            </w:pPr>
            <w:r>
              <w:rPr>
                <w:rFonts w:hint="eastAsia" w:ascii="华文中宋" w:hAnsi="华文中宋" w:eastAsia="华文中宋"/>
                <w:b/>
                <w:szCs w:val="21"/>
                <w:highlight w:val="none"/>
              </w:rPr>
              <w:t>说明：本项目将根据谈判供应商提供的上述文件进行资格审查，具体资格审查内容及标准见第五部分。</w:t>
            </w:r>
          </w:p>
        </w:tc>
      </w:tr>
      <w:tr w14:paraId="42E2A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Borders>
              <w:right w:val="single" w:color="auto" w:sz="4" w:space="0"/>
            </w:tcBorders>
            <w:vAlign w:val="center"/>
          </w:tcPr>
          <w:p w14:paraId="7BF7F9EC">
            <w:pPr>
              <w:spacing w:line="360" w:lineRule="auto"/>
              <w:ind w:firstLine="105" w:firstLineChars="50"/>
              <w:rPr>
                <w:rFonts w:ascii="华文中宋" w:hAnsi="华文中宋" w:eastAsia="华文中宋"/>
                <w:b/>
                <w:szCs w:val="21"/>
              </w:rPr>
            </w:pPr>
            <w:r>
              <w:rPr>
                <w:rFonts w:ascii="华文中宋" w:hAnsi="华文中宋" w:eastAsia="华文中宋"/>
                <w:b/>
                <w:szCs w:val="21"/>
              </w:rPr>
              <w:t>3</w:t>
            </w:r>
          </w:p>
        </w:tc>
        <w:tc>
          <w:tcPr>
            <w:tcW w:w="1806" w:type="dxa"/>
            <w:tcBorders>
              <w:left w:val="single" w:color="auto" w:sz="4" w:space="0"/>
            </w:tcBorders>
            <w:vAlign w:val="center"/>
          </w:tcPr>
          <w:p w14:paraId="579B69D2">
            <w:pPr>
              <w:spacing w:line="360" w:lineRule="auto"/>
              <w:jc w:val="center"/>
              <w:rPr>
                <w:rFonts w:ascii="华文中宋" w:hAnsi="华文中宋" w:eastAsia="华文中宋"/>
                <w:b/>
                <w:szCs w:val="21"/>
              </w:rPr>
            </w:pPr>
            <w:r>
              <w:rPr>
                <w:rFonts w:hint="eastAsia" w:ascii="华文中宋" w:hAnsi="华文中宋" w:eastAsia="华文中宋"/>
                <w:b/>
                <w:szCs w:val="21"/>
              </w:rPr>
              <w:t>响应文件</w:t>
            </w:r>
          </w:p>
          <w:p w14:paraId="09A8C4B9">
            <w:pPr>
              <w:spacing w:line="360" w:lineRule="auto"/>
              <w:rPr>
                <w:rFonts w:ascii="华文中宋" w:hAnsi="华文中宋" w:eastAsia="华文中宋"/>
                <w:b/>
                <w:szCs w:val="21"/>
              </w:rPr>
            </w:pPr>
            <w:r>
              <w:rPr>
                <w:rFonts w:hint="eastAsia" w:ascii="华文中宋" w:hAnsi="华文中宋" w:eastAsia="华文中宋"/>
                <w:b/>
                <w:szCs w:val="21"/>
              </w:rPr>
              <w:t>（商务技术文件）</w:t>
            </w:r>
          </w:p>
        </w:tc>
        <w:tc>
          <w:tcPr>
            <w:tcW w:w="6474" w:type="dxa"/>
            <w:vAlign w:val="center"/>
          </w:tcPr>
          <w:p w14:paraId="6F7612E9">
            <w:pPr>
              <w:spacing w:line="360" w:lineRule="auto"/>
              <w:ind w:left="315" w:leftChars="150" w:firstLine="105" w:firstLineChars="50"/>
              <w:rPr>
                <w:rFonts w:ascii="华文中宋" w:hAnsi="华文中宋" w:eastAsia="华文中宋" w:cs="华文中宋"/>
                <w:b/>
                <w:szCs w:val="21"/>
              </w:rPr>
            </w:pPr>
            <w:r>
              <w:rPr>
                <w:rFonts w:ascii="华文中宋" w:hAnsi="华文中宋" w:eastAsia="华文中宋"/>
                <w:b/>
                <w:szCs w:val="21"/>
              </w:rPr>
              <w:t>1</w:t>
            </w:r>
            <w:r>
              <w:rPr>
                <w:rFonts w:hint="eastAsia" w:ascii="华文中宋" w:hAnsi="华文中宋" w:eastAsia="华文中宋"/>
                <w:b/>
                <w:szCs w:val="21"/>
              </w:rPr>
              <w:t>．</w:t>
            </w:r>
            <w:r>
              <w:rPr>
                <w:rFonts w:hint="eastAsia" w:ascii="华文中宋" w:hAnsi="华文中宋" w:eastAsia="华文中宋" w:cs="华文中宋"/>
                <w:b/>
                <w:szCs w:val="21"/>
              </w:rPr>
              <w:t>对采购需求的响应内容</w:t>
            </w:r>
          </w:p>
          <w:p w14:paraId="5403D7D2">
            <w:pPr>
              <w:spacing w:line="360" w:lineRule="auto"/>
              <w:ind w:firstLine="420" w:firstLineChars="200"/>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对项目实质性要求内容进行响应；</w:t>
            </w:r>
          </w:p>
          <w:p w14:paraId="4D424D75">
            <w:pPr>
              <w:spacing w:line="360" w:lineRule="auto"/>
              <w:ind w:firstLine="420" w:firstLineChars="200"/>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对项目技术要求内容进行响应；</w:t>
            </w:r>
          </w:p>
          <w:p w14:paraId="420D6A30">
            <w:pPr>
              <w:spacing w:line="360" w:lineRule="auto"/>
              <w:ind w:firstLine="420" w:firstLineChars="200"/>
              <w:rPr>
                <w:rFonts w:hint="eastAsia" w:ascii="华文中宋" w:hAnsi="华文中宋" w:eastAsia="华文中宋" w:cs="华文中宋"/>
                <w:b/>
                <w:szCs w:val="21"/>
                <w:lang w:val="en-US" w:eastAsia="zh-CN"/>
              </w:rPr>
            </w:pPr>
            <w:r>
              <w:rPr>
                <w:rFonts w:hint="eastAsia" w:ascii="华文中宋" w:hAnsi="华文中宋" w:eastAsia="华文中宋" w:cs="华文中宋"/>
                <w:b w:val="0"/>
                <w:bCs/>
                <w:szCs w:val="21"/>
                <w:lang w:val="en-US" w:eastAsia="zh-CN"/>
              </w:rPr>
              <w:t>按照本采购文件第四部分采购需求内容进行响应，格式自拟</w:t>
            </w:r>
            <w:r>
              <w:rPr>
                <w:rFonts w:hint="eastAsia" w:ascii="华文中宋" w:hAnsi="华文中宋" w:eastAsia="华文中宋" w:cs="华文中宋"/>
                <w:b/>
                <w:szCs w:val="21"/>
                <w:lang w:val="en-US" w:eastAsia="zh-CN"/>
              </w:rPr>
              <w:t>。</w:t>
            </w:r>
          </w:p>
          <w:p w14:paraId="3A3634D7">
            <w:pPr>
              <w:spacing w:line="360" w:lineRule="auto"/>
              <w:ind w:firstLine="420" w:firstLineChars="200"/>
              <w:rPr>
                <w:rFonts w:ascii="华文中宋" w:hAnsi="华文中宋" w:eastAsia="华文中宋" w:cs="华文中宋"/>
                <w:b/>
                <w:szCs w:val="21"/>
              </w:rPr>
            </w:pPr>
            <w:r>
              <w:rPr>
                <w:rFonts w:ascii="华文中宋" w:hAnsi="华文中宋" w:eastAsia="华文中宋" w:cs="华文中宋"/>
                <w:b/>
                <w:szCs w:val="21"/>
              </w:rPr>
              <w:t>2</w:t>
            </w:r>
            <w:r>
              <w:rPr>
                <w:rFonts w:hint="eastAsia" w:ascii="华文中宋" w:hAnsi="华文中宋" w:eastAsia="华文中宋"/>
                <w:b/>
                <w:szCs w:val="21"/>
              </w:rPr>
              <w:t>．</w:t>
            </w:r>
            <w:r>
              <w:rPr>
                <w:rFonts w:hint="eastAsia" w:ascii="华文中宋" w:hAnsi="华文中宋" w:eastAsia="华文中宋" w:cs="华文中宋"/>
                <w:b/>
                <w:szCs w:val="21"/>
              </w:rPr>
              <w:t>谈判文件要求或谈判供应商认为需要提供的其他商务技术材料</w:t>
            </w:r>
            <w:r>
              <w:rPr>
                <w:rFonts w:ascii="华文中宋" w:hAnsi="华文中宋" w:eastAsia="华文中宋" w:cs="华文中宋"/>
                <w:b/>
                <w:szCs w:val="21"/>
              </w:rPr>
              <w:t>/</w:t>
            </w:r>
            <w:r>
              <w:rPr>
                <w:rFonts w:hint="eastAsia" w:ascii="华文中宋" w:hAnsi="华文中宋" w:eastAsia="华文中宋" w:cs="华文中宋"/>
                <w:b/>
                <w:szCs w:val="21"/>
              </w:rPr>
              <w:t>文件</w:t>
            </w:r>
          </w:p>
          <w:p w14:paraId="15A35B11">
            <w:pPr>
              <w:spacing w:line="360" w:lineRule="auto"/>
              <w:ind w:left="315" w:leftChars="150" w:firstLine="105" w:firstLineChars="50"/>
              <w:rPr>
                <w:rFonts w:ascii="华文中宋" w:hAnsi="华文中宋" w:eastAsia="华文中宋" w:cs="华文中宋"/>
                <w:szCs w:val="21"/>
              </w:rPr>
            </w:pPr>
            <w:r>
              <w:rPr>
                <w:rFonts w:ascii="华文中宋" w:hAnsi="华文中宋" w:eastAsia="华文中宋" w:cs="华文中宋"/>
                <w:b/>
                <w:szCs w:val="21"/>
              </w:rPr>
              <w:t>3</w:t>
            </w:r>
            <w:r>
              <w:rPr>
                <w:rFonts w:hint="eastAsia" w:ascii="华文中宋" w:hAnsi="华文中宋" w:eastAsia="华文中宋"/>
                <w:b/>
                <w:szCs w:val="21"/>
              </w:rPr>
              <w:t>．</w:t>
            </w:r>
            <w:r>
              <w:rPr>
                <w:rFonts w:hint="eastAsia" w:ascii="华文中宋" w:hAnsi="华文中宋" w:eastAsia="华文中宋" w:cs="华文中宋"/>
                <w:b/>
                <w:szCs w:val="21"/>
              </w:rPr>
              <w:t>报价一览表</w:t>
            </w:r>
            <w:r>
              <w:rPr>
                <w:rFonts w:hint="eastAsia" w:ascii="华文中宋" w:hAnsi="华文中宋" w:eastAsia="华文中宋"/>
                <w:b/>
                <w:szCs w:val="21"/>
              </w:rPr>
              <w:t>（格式见第七部分）</w:t>
            </w:r>
          </w:p>
          <w:p w14:paraId="0AB0CBE7">
            <w:pPr>
              <w:spacing w:line="360" w:lineRule="auto"/>
              <w:ind w:firstLine="420" w:firstLineChars="200"/>
              <w:rPr>
                <w:rFonts w:ascii="华文中宋" w:hAnsi="华文中宋" w:eastAsia="华文中宋"/>
                <w:szCs w:val="21"/>
              </w:rPr>
            </w:pPr>
            <w:r>
              <w:rPr>
                <w:rFonts w:hint="eastAsia" w:ascii="华文中宋" w:hAnsi="华文中宋" w:eastAsia="华文中宋" w:cs="华文中宋"/>
                <w:b/>
                <w:szCs w:val="21"/>
              </w:rPr>
              <w:t>说明：涉及相关要求的内容见本文件第四部分相对应内容。</w:t>
            </w:r>
          </w:p>
        </w:tc>
      </w:tr>
      <w:tr w14:paraId="5B14E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Borders>
              <w:right w:val="single" w:color="auto" w:sz="4" w:space="0"/>
            </w:tcBorders>
            <w:vAlign w:val="center"/>
          </w:tcPr>
          <w:p w14:paraId="3883F9FE">
            <w:pPr>
              <w:spacing w:line="360" w:lineRule="auto"/>
              <w:jc w:val="center"/>
              <w:rPr>
                <w:rFonts w:ascii="华文中宋" w:hAnsi="华文中宋" w:eastAsia="华文中宋"/>
                <w:b/>
                <w:szCs w:val="21"/>
              </w:rPr>
            </w:pPr>
            <w:r>
              <w:rPr>
                <w:rFonts w:ascii="华文中宋" w:hAnsi="华文中宋" w:eastAsia="华文中宋"/>
                <w:b/>
                <w:szCs w:val="21"/>
              </w:rPr>
              <w:t>4</w:t>
            </w:r>
          </w:p>
        </w:tc>
        <w:tc>
          <w:tcPr>
            <w:tcW w:w="1806" w:type="dxa"/>
            <w:tcBorders>
              <w:left w:val="single" w:color="auto" w:sz="4" w:space="0"/>
            </w:tcBorders>
            <w:vAlign w:val="center"/>
          </w:tcPr>
          <w:p w14:paraId="4AE9D9CD">
            <w:pPr>
              <w:spacing w:line="360" w:lineRule="auto"/>
              <w:jc w:val="center"/>
              <w:rPr>
                <w:rFonts w:ascii="华文中宋" w:hAnsi="华文中宋" w:eastAsia="华文中宋"/>
                <w:b/>
                <w:szCs w:val="21"/>
              </w:rPr>
            </w:pPr>
            <w:r>
              <w:rPr>
                <w:rFonts w:hint="eastAsia" w:ascii="华文中宋" w:hAnsi="华文中宋" w:eastAsia="华文中宋"/>
                <w:b/>
                <w:szCs w:val="21"/>
              </w:rPr>
              <w:t>保证金</w:t>
            </w:r>
          </w:p>
        </w:tc>
        <w:tc>
          <w:tcPr>
            <w:tcW w:w="6474" w:type="dxa"/>
            <w:vAlign w:val="center"/>
          </w:tcPr>
          <w:p w14:paraId="210C98C9">
            <w:pPr>
              <w:spacing w:line="360" w:lineRule="auto"/>
              <w:ind w:firstLine="420" w:firstLineChars="200"/>
              <w:rPr>
                <w:rFonts w:ascii="华文中宋" w:hAnsi="华文中宋" w:eastAsia="华文中宋"/>
                <w:szCs w:val="21"/>
              </w:rPr>
            </w:pPr>
            <w:r>
              <w:rPr>
                <w:rFonts w:hint="eastAsia" w:ascii="华文中宋" w:hAnsi="华文中宋" w:eastAsia="华文中宋"/>
                <w:highlight w:val="none"/>
              </w:rPr>
              <w:t>本项目</w:t>
            </w:r>
            <w:r>
              <w:rPr>
                <w:rFonts w:hint="eastAsia" w:ascii="华文中宋" w:hAnsi="华文中宋" w:eastAsia="华文中宋"/>
                <w:highlight w:val="none"/>
                <w:lang w:val="en-US" w:eastAsia="zh-CN"/>
              </w:rPr>
              <w:t>不</w:t>
            </w:r>
            <w:r>
              <w:rPr>
                <w:rFonts w:hint="eastAsia" w:ascii="华文中宋" w:hAnsi="华文中宋" w:eastAsia="华文中宋"/>
                <w:highlight w:val="none"/>
              </w:rPr>
              <w:t>要求提交保证金</w:t>
            </w:r>
            <w:r>
              <w:rPr>
                <w:rFonts w:hint="eastAsia" w:ascii="华文中宋" w:hAnsi="华文中宋" w:eastAsia="华文中宋"/>
                <w:b/>
                <w:bCs/>
                <w:i w:val="0"/>
                <w:iCs w:val="0"/>
                <w:color w:val="auto"/>
                <w:szCs w:val="21"/>
                <w:highlight w:val="none"/>
                <w:u w:val="none"/>
                <w:lang w:val="en-US" w:eastAsia="zh-CN"/>
              </w:rPr>
              <w:t>。</w:t>
            </w:r>
          </w:p>
        </w:tc>
      </w:tr>
      <w:tr w14:paraId="5E6C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Borders>
              <w:right w:val="single" w:color="auto" w:sz="4" w:space="0"/>
            </w:tcBorders>
            <w:vAlign w:val="center"/>
          </w:tcPr>
          <w:p w14:paraId="58923EBA">
            <w:pPr>
              <w:spacing w:line="360" w:lineRule="auto"/>
              <w:jc w:val="center"/>
              <w:rPr>
                <w:rFonts w:ascii="华文中宋" w:hAnsi="华文中宋" w:eastAsia="华文中宋"/>
                <w:b/>
                <w:szCs w:val="21"/>
              </w:rPr>
            </w:pPr>
            <w:r>
              <w:rPr>
                <w:rFonts w:ascii="华文中宋" w:hAnsi="华文中宋" w:eastAsia="华文中宋"/>
                <w:b/>
                <w:szCs w:val="21"/>
              </w:rPr>
              <w:t>5</w:t>
            </w:r>
          </w:p>
        </w:tc>
        <w:tc>
          <w:tcPr>
            <w:tcW w:w="1806" w:type="dxa"/>
            <w:tcBorders>
              <w:left w:val="single" w:color="auto" w:sz="4" w:space="0"/>
            </w:tcBorders>
            <w:vAlign w:val="center"/>
          </w:tcPr>
          <w:p w14:paraId="0669EEE4">
            <w:pPr>
              <w:spacing w:line="360" w:lineRule="auto"/>
              <w:jc w:val="center"/>
              <w:rPr>
                <w:rFonts w:ascii="华文中宋" w:hAnsi="华文中宋" w:eastAsia="华文中宋"/>
                <w:b/>
                <w:szCs w:val="21"/>
              </w:rPr>
            </w:pPr>
            <w:r>
              <w:rPr>
                <w:rFonts w:hint="eastAsia" w:ascii="华文中宋" w:hAnsi="华文中宋" w:eastAsia="华文中宋"/>
                <w:b/>
                <w:szCs w:val="21"/>
              </w:rPr>
              <w:t>响应有效期</w:t>
            </w:r>
          </w:p>
        </w:tc>
        <w:tc>
          <w:tcPr>
            <w:tcW w:w="6474" w:type="dxa"/>
            <w:vAlign w:val="center"/>
          </w:tcPr>
          <w:p w14:paraId="67014539">
            <w:pPr>
              <w:spacing w:line="360" w:lineRule="auto"/>
              <w:ind w:firstLine="105" w:firstLineChars="50"/>
              <w:rPr>
                <w:rFonts w:ascii="华文中宋" w:hAnsi="华文中宋" w:eastAsia="华文中宋"/>
                <w:szCs w:val="21"/>
              </w:rPr>
            </w:pPr>
            <w:r>
              <w:rPr>
                <w:rFonts w:ascii="华文中宋" w:hAnsi="华文中宋" w:eastAsia="华文中宋"/>
                <w:szCs w:val="21"/>
                <w:u w:val="single"/>
              </w:rPr>
              <w:t>90</w:t>
            </w:r>
            <w:r>
              <w:rPr>
                <w:rFonts w:hint="eastAsia" w:ascii="华文中宋" w:hAnsi="华文中宋" w:eastAsia="华文中宋"/>
                <w:szCs w:val="21"/>
                <w:highlight w:val="none"/>
              </w:rPr>
              <w:t>日历天（自响应文件</w:t>
            </w:r>
            <w:r>
              <w:rPr>
                <w:rFonts w:hint="eastAsia" w:ascii="华文中宋" w:hAnsi="华文中宋" w:eastAsia="华文中宋"/>
                <w:szCs w:val="21"/>
                <w:highlight w:val="none"/>
                <w:lang w:val="en-US" w:eastAsia="zh-CN"/>
              </w:rPr>
              <w:t>上传截至</w:t>
            </w:r>
            <w:r>
              <w:rPr>
                <w:rFonts w:hint="eastAsia" w:ascii="华文中宋" w:hAnsi="华文中宋" w:eastAsia="华文中宋"/>
                <w:szCs w:val="21"/>
                <w:highlight w:val="none"/>
              </w:rPr>
              <w:t>之日起计算）</w:t>
            </w:r>
          </w:p>
        </w:tc>
      </w:tr>
      <w:tr w14:paraId="40BE7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Borders>
              <w:right w:val="single" w:color="auto" w:sz="4" w:space="0"/>
            </w:tcBorders>
            <w:vAlign w:val="center"/>
          </w:tcPr>
          <w:p w14:paraId="15C2C46C">
            <w:pPr>
              <w:spacing w:line="360" w:lineRule="auto"/>
              <w:jc w:val="center"/>
              <w:rPr>
                <w:rFonts w:ascii="华文中宋" w:hAnsi="华文中宋" w:eastAsia="华文中宋"/>
                <w:b/>
                <w:szCs w:val="21"/>
              </w:rPr>
            </w:pPr>
            <w:r>
              <w:rPr>
                <w:rFonts w:ascii="华文中宋" w:hAnsi="华文中宋" w:eastAsia="华文中宋"/>
                <w:b/>
                <w:szCs w:val="21"/>
              </w:rPr>
              <w:t>6</w:t>
            </w:r>
          </w:p>
        </w:tc>
        <w:tc>
          <w:tcPr>
            <w:tcW w:w="1806" w:type="dxa"/>
            <w:tcBorders>
              <w:left w:val="single" w:color="auto" w:sz="4" w:space="0"/>
            </w:tcBorders>
            <w:vAlign w:val="center"/>
          </w:tcPr>
          <w:p w14:paraId="003ECF7F">
            <w:pPr>
              <w:spacing w:line="360" w:lineRule="auto"/>
              <w:jc w:val="center"/>
              <w:rPr>
                <w:rFonts w:ascii="华文中宋" w:hAnsi="华文中宋" w:eastAsia="华文中宋"/>
                <w:b/>
                <w:szCs w:val="21"/>
              </w:rPr>
            </w:pPr>
            <w:r>
              <w:rPr>
                <w:rFonts w:hint="eastAsia" w:ascii="华文中宋" w:hAnsi="华文中宋" w:eastAsia="华文中宋"/>
                <w:b/>
                <w:szCs w:val="21"/>
              </w:rPr>
              <w:t>政府采购</w:t>
            </w:r>
          </w:p>
          <w:p w14:paraId="5FD845BD">
            <w:pPr>
              <w:spacing w:line="360" w:lineRule="auto"/>
              <w:jc w:val="center"/>
              <w:rPr>
                <w:rFonts w:ascii="华文中宋" w:hAnsi="华文中宋" w:eastAsia="华文中宋"/>
                <w:b/>
                <w:szCs w:val="21"/>
              </w:rPr>
            </w:pPr>
            <w:r>
              <w:rPr>
                <w:rFonts w:hint="eastAsia" w:ascii="华文中宋" w:hAnsi="华文中宋" w:eastAsia="华文中宋"/>
                <w:b/>
                <w:szCs w:val="21"/>
              </w:rPr>
              <w:t>相关政策要求</w:t>
            </w:r>
          </w:p>
          <w:p w14:paraId="068F3140">
            <w:pPr>
              <w:spacing w:line="360" w:lineRule="auto"/>
              <w:jc w:val="center"/>
              <w:rPr>
                <w:rFonts w:ascii="华文中宋" w:hAnsi="华文中宋" w:eastAsia="华文中宋"/>
                <w:b/>
                <w:szCs w:val="21"/>
              </w:rPr>
            </w:pPr>
            <w:r>
              <w:rPr>
                <w:rFonts w:hint="eastAsia" w:ascii="华文中宋" w:hAnsi="华文中宋" w:eastAsia="华文中宋"/>
                <w:b/>
                <w:szCs w:val="21"/>
              </w:rPr>
              <w:t>（如涉及的话）</w:t>
            </w:r>
          </w:p>
        </w:tc>
        <w:tc>
          <w:tcPr>
            <w:tcW w:w="6474" w:type="dxa"/>
            <w:vAlign w:val="center"/>
          </w:tcPr>
          <w:p w14:paraId="32DE8410">
            <w:pPr>
              <w:spacing w:line="360" w:lineRule="auto"/>
              <w:ind w:firstLine="420" w:firstLineChars="200"/>
              <w:rPr>
                <w:rFonts w:hint="eastAsia" w:ascii="华文中宋" w:hAnsi="华文中宋" w:eastAsia="华文中宋" w:cs="Times New Roman"/>
                <w:b/>
                <w:bCs/>
                <w:kern w:val="2"/>
                <w:sz w:val="21"/>
                <w:szCs w:val="21"/>
                <w:highlight w:val="none"/>
                <w:lang w:val="en-US" w:eastAsia="zh-CN" w:bidi="ar-SA"/>
              </w:rPr>
            </w:pPr>
            <w:r>
              <w:rPr>
                <w:rFonts w:hint="eastAsia" w:ascii="华文中宋" w:hAnsi="华文中宋" w:eastAsia="华文中宋" w:cs="Times New Roman"/>
                <w:b/>
                <w:bCs/>
                <w:kern w:val="2"/>
                <w:sz w:val="21"/>
                <w:szCs w:val="21"/>
                <w:highlight w:val="none"/>
                <w:lang w:val="en-US" w:eastAsia="zh-CN" w:bidi="ar-SA"/>
              </w:rPr>
              <w:t>1．涉及进口产品的要求：</w:t>
            </w:r>
          </w:p>
          <w:p w14:paraId="4545E28D">
            <w:pPr>
              <w:spacing w:line="360" w:lineRule="auto"/>
              <w:ind w:firstLine="315" w:firstLineChars="15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（1）本项目采购标的物未特别注明“进口产品”（通过中国海关报关验放进入中国境内且产自境外的产品）字样的，均必须采购国产产品。</w:t>
            </w:r>
          </w:p>
          <w:p w14:paraId="3A29435A">
            <w:pPr>
              <w:spacing w:line="360" w:lineRule="auto"/>
              <w:ind w:firstLine="315" w:firstLineChars="15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57AF750D">
            <w:pPr>
              <w:spacing w:line="360" w:lineRule="auto"/>
              <w:ind w:firstLine="315" w:firstLineChars="150"/>
              <w:rPr>
                <w:rFonts w:hint="eastAsia" w:ascii="华文中宋" w:hAnsi="华文中宋" w:eastAsia="华文中宋"/>
                <w:b/>
                <w:color w:val="auto"/>
                <w:szCs w:val="21"/>
                <w:highlight w:val="none"/>
              </w:rPr>
            </w:pPr>
            <w:r>
              <w:rPr>
                <w:rFonts w:hint="eastAsia" w:ascii="华文中宋" w:hAnsi="华文中宋" w:eastAsia="华文中宋" w:cs="Times New Roman"/>
                <w:b/>
                <w:bCs/>
                <w:kern w:val="2"/>
                <w:sz w:val="21"/>
                <w:szCs w:val="21"/>
                <w:highlight w:val="none"/>
                <w:lang w:val="en-US" w:eastAsia="zh-CN" w:bidi="ar-SA"/>
              </w:rPr>
              <w:t>2</w:t>
            </w:r>
            <w:r>
              <w:rPr>
                <w:rFonts w:hint="eastAsia" w:ascii="华文中宋" w:hAnsi="华文中宋" w:eastAsia="华文中宋" w:cs="Times New Roman"/>
                <w:b/>
                <w:bCs/>
                <w:color w:val="auto"/>
                <w:kern w:val="2"/>
                <w:sz w:val="21"/>
                <w:szCs w:val="21"/>
                <w:highlight w:val="none"/>
                <w:lang w:val="en-US" w:eastAsia="zh-CN" w:bidi="ar-SA"/>
              </w:rPr>
              <w:t>．</w:t>
            </w:r>
            <w:r>
              <w:rPr>
                <w:rFonts w:hint="eastAsia" w:ascii="华文中宋" w:hAnsi="华文中宋" w:eastAsia="华文中宋"/>
                <w:b/>
                <w:color w:val="auto"/>
                <w:szCs w:val="21"/>
                <w:highlight w:val="none"/>
              </w:rPr>
              <w:t>涉及</w:t>
            </w:r>
            <w:r>
              <w:rPr>
                <w:rFonts w:hint="eastAsia" w:ascii="华文中宋" w:hAnsi="华文中宋" w:eastAsia="华文中宋"/>
                <w:b/>
                <w:color w:val="auto"/>
                <w:szCs w:val="21"/>
                <w:highlight w:val="none"/>
                <w:lang w:val="en-US" w:eastAsia="zh-CN"/>
              </w:rPr>
              <w:t>执行政府绿色采购政策</w:t>
            </w:r>
            <w:r>
              <w:rPr>
                <w:rFonts w:hint="eastAsia" w:ascii="华文中宋" w:hAnsi="华文中宋" w:eastAsia="华文中宋"/>
                <w:b/>
                <w:color w:val="auto"/>
                <w:szCs w:val="21"/>
                <w:highlight w:val="none"/>
              </w:rPr>
              <w:t>的要求：</w:t>
            </w:r>
          </w:p>
          <w:p w14:paraId="5F0D39A7">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）本文件列</w:t>
            </w:r>
            <w:r>
              <w:rPr>
                <w:rFonts w:hint="eastAsia" w:ascii="华文中宋" w:hAnsi="华文中宋" w:eastAsia="华文中宋"/>
                <w:color w:val="auto"/>
                <w:szCs w:val="21"/>
                <w:highlight w:val="none"/>
                <w:lang w:val="en-US" w:eastAsia="zh-CN"/>
              </w:rPr>
              <w:t>明的强制采购绿色产品标的物，谈判供应商</w:t>
            </w:r>
            <w:r>
              <w:rPr>
                <w:rFonts w:hint="eastAsia" w:ascii="华文中宋" w:hAnsi="华文中宋" w:eastAsia="华文中宋"/>
                <w:color w:val="auto"/>
                <w:szCs w:val="21"/>
                <w:highlight w:val="none"/>
              </w:rPr>
              <w:t>必须投报“节能产品政府采购品目清单”</w:t>
            </w:r>
            <w:r>
              <w:rPr>
                <w:rFonts w:hint="eastAsia" w:ascii="华文中宋" w:hAnsi="华文中宋" w:eastAsia="华文中宋"/>
                <w:color w:val="auto"/>
                <w:szCs w:val="21"/>
                <w:highlight w:val="none"/>
                <w:lang w:val="en-US" w:eastAsia="zh-CN"/>
              </w:rPr>
              <w:t>中的强制节能</w:t>
            </w:r>
            <w:r>
              <w:rPr>
                <w:rFonts w:hint="eastAsia" w:ascii="华文中宋" w:hAnsi="华文中宋" w:eastAsia="华文中宋"/>
                <w:color w:val="auto"/>
                <w:szCs w:val="21"/>
                <w:highlight w:val="none"/>
              </w:rPr>
              <w:t>产品</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同时</w:t>
            </w:r>
            <w:r>
              <w:rPr>
                <w:rFonts w:hint="eastAsia" w:ascii="华文中宋" w:hAnsi="华文中宋" w:eastAsia="华文中宋"/>
                <w:color w:val="auto"/>
                <w:szCs w:val="21"/>
                <w:highlight w:val="none"/>
              </w:rPr>
              <w:t>提供处于有效期之内的产品认证证书扫描件，并如实填写《</w:t>
            </w:r>
            <w:r>
              <w:rPr>
                <w:rFonts w:hint="eastAsia" w:ascii="华文中宋" w:hAnsi="华文中宋" w:eastAsia="华文中宋" w:cstheme="minorBidi"/>
                <w:color w:val="auto"/>
                <w:spacing w:val="0"/>
                <w:kern w:val="2"/>
                <w:sz w:val="21"/>
                <w:szCs w:val="21"/>
                <w:highlight w:val="none"/>
                <w:lang w:val="en-US" w:eastAsia="zh-CN" w:bidi="ar-SA"/>
              </w:rPr>
              <w:t>政府强制采购产品明细表</w:t>
            </w:r>
            <w:r>
              <w:rPr>
                <w:rFonts w:hint="eastAsia" w:ascii="华文中宋" w:hAnsi="华文中宋" w:eastAsia="华文中宋"/>
                <w:color w:val="auto"/>
                <w:szCs w:val="21"/>
                <w:highlight w:val="none"/>
              </w:rPr>
              <w:t>》（格式见第</w:t>
            </w:r>
            <w:r>
              <w:rPr>
                <w:rFonts w:hint="eastAsia" w:ascii="华文中宋" w:hAnsi="华文中宋" w:eastAsia="华文中宋"/>
                <w:color w:val="auto"/>
                <w:szCs w:val="21"/>
                <w:highlight w:val="none"/>
                <w:lang w:val="en-US" w:eastAsia="zh-CN"/>
              </w:rPr>
              <w:t>七</w:t>
            </w:r>
            <w:r>
              <w:rPr>
                <w:rFonts w:hint="eastAsia" w:ascii="华文中宋" w:hAnsi="华文中宋" w:eastAsia="华文中宋"/>
                <w:color w:val="auto"/>
                <w:szCs w:val="21"/>
                <w:highlight w:val="none"/>
              </w:rPr>
              <w:t>部分）</w:t>
            </w:r>
            <w:r>
              <w:rPr>
                <w:rFonts w:hint="eastAsia" w:ascii="华文中宋" w:hAnsi="华文中宋" w:eastAsia="华文中宋"/>
                <w:color w:val="auto"/>
                <w:szCs w:val="21"/>
                <w:highlight w:val="none"/>
                <w:lang w:eastAsia="zh-CN"/>
              </w:rPr>
              <w:t>；</w:t>
            </w:r>
            <w:r>
              <w:rPr>
                <w:rFonts w:hint="eastAsia" w:ascii="华文中宋" w:hAnsi="华文中宋" w:eastAsia="华文中宋" w:cstheme="minorBidi"/>
                <w:color w:val="auto"/>
                <w:spacing w:val="0"/>
                <w:kern w:val="2"/>
                <w:sz w:val="21"/>
                <w:szCs w:val="21"/>
                <w:highlight w:val="none"/>
                <w:lang w:val="en-US" w:eastAsia="zh-CN" w:bidi="ar-SA"/>
              </w:rPr>
              <w:t>不接受非强制采购产品。</w:t>
            </w:r>
          </w:p>
          <w:p w14:paraId="15A0C845">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）本文件列</w:t>
            </w:r>
            <w:r>
              <w:rPr>
                <w:rFonts w:hint="eastAsia" w:ascii="华文中宋" w:hAnsi="华文中宋" w:eastAsia="华文中宋"/>
                <w:color w:val="auto"/>
                <w:szCs w:val="21"/>
                <w:highlight w:val="none"/>
                <w:lang w:val="en-US" w:eastAsia="zh-CN"/>
              </w:rPr>
              <w:t>明的优先采购的绿色产品标的物，谈判供应商可以投报</w:t>
            </w:r>
            <w:r>
              <w:rPr>
                <w:rFonts w:hint="eastAsia" w:ascii="华文中宋" w:hAnsi="华文中宋" w:eastAsia="华文中宋"/>
                <w:color w:val="auto"/>
                <w:szCs w:val="21"/>
                <w:highlight w:val="none"/>
              </w:rPr>
              <w:t>“节能产品政府采购品目清单”</w:t>
            </w:r>
            <w:r>
              <w:rPr>
                <w:rFonts w:hint="eastAsia" w:ascii="华文中宋" w:hAnsi="华文中宋" w:eastAsia="华文中宋"/>
                <w:color w:val="auto"/>
                <w:szCs w:val="21"/>
                <w:highlight w:val="none"/>
                <w:lang w:val="en-US" w:eastAsia="zh-CN"/>
              </w:rPr>
              <w:t>中的非强制类产品、“</w:t>
            </w:r>
            <w:r>
              <w:rPr>
                <w:rFonts w:hint="eastAsia" w:ascii="华文中宋" w:hAnsi="华文中宋" w:eastAsia="华文中宋"/>
                <w:color w:val="auto"/>
                <w:szCs w:val="21"/>
                <w:highlight w:val="none"/>
              </w:rPr>
              <w:t>环境标志产品政府采购品目清单”</w:t>
            </w:r>
            <w:r>
              <w:rPr>
                <w:rFonts w:hint="eastAsia" w:ascii="华文中宋" w:hAnsi="华文中宋" w:eastAsia="华文中宋"/>
                <w:color w:val="auto"/>
                <w:szCs w:val="21"/>
                <w:highlight w:val="none"/>
                <w:lang w:val="en-US" w:eastAsia="zh-CN"/>
              </w:rPr>
              <w:t>中</w:t>
            </w:r>
            <w:r>
              <w:rPr>
                <w:rFonts w:hint="eastAsia" w:ascii="华文中宋" w:hAnsi="华文中宋" w:eastAsia="华文中宋"/>
                <w:color w:val="auto"/>
                <w:szCs w:val="21"/>
                <w:highlight w:val="none"/>
              </w:rPr>
              <w:t>的产品</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也可投报清单以外的产品。</w:t>
            </w:r>
          </w:p>
          <w:p w14:paraId="0007BD1E">
            <w:pPr>
              <w:spacing w:line="360" w:lineRule="auto"/>
              <w:ind w:firstLine="420" w:firstLineChars="200"/>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（3）当</w:t>
            </w:r>
            <w:r>
              <w:rPr>
                <w:rFonts w:hint="eastAsia" w:ascii="华文中宋" w:hAnsi="华文中宋" w:eastAsia="华文中宋"/>
                <w:color w:val="auto"/>
                <w:szCs w:val="21"/>
                <w:highlight w:val="none"/>
                <w:lang w:val="en-US" w:eastAsia="zh-CN"/>
              </w:rPr>
              <w:t>谈判供应商</w:t>
            </w:r>
            <w:r>
              <w:rPr>
                <w:rFonts w:hint="eastAsia" w:ascii="华文中宋" w:hAnsi="华文中宋" w:eastAsia="华文中宋" w:cs="Times New Roman"/>
                <w:color w:val="auto"/>
                <w:szCs w:val="21"/>
                <w:highlight w:val="none"/>
                <w:lang w:val="en-US" w:eastAsia="zh-CN"/>
              </w:rPr>
              <w:t>所报产品属于优先采购的绿色产品时，享受该项产品的价格折扣政策优惠。</w:t>
            </w:r>
            <w:r>
              <w:rPr>
                <w:rFonts w:hint="eastAsia" w:ascii="华文中宋" w:hAnsi="华文中宋" w:eastAsia="华文中宋"/>
                <w:color w:val="auto"/>
                <w:szCs w:val="21"/>
                <w:highlight w:val="none"/>
                <w:lang w:val="en-US" w:eastAsia="zh-CN"/>
              </w:rPr>
              <w:t>谈判供应商</w:t>
            </w:r>
            <w:r>
              <w:rPr>
                <w:rFonts w:hint="eastAsia" w:ascii="华文中宋" w:hAnsi="华文中宋" w:eastAsia="华文中宋" w:cs="Times New Roman"/>
                <w:color w:val="auto"/>
                <w:szCs w:val="21"/>
                <w:highlight w:val="none"/>
                <w:lang w:val="en-US" w:eastAsia="zh-CN"/>
              </w:rPr>
              <w:t>应提供处于有效期之内的节能/环保产品认证证书扫描件，并如实填写《政府采购绿色产品明细表》（格式见第七部分），符合价格扣除优惠措施的，将根据</w:t>
            </w:r>
            <w:r>
              <w:rPr>
                <w:rFonts w:hint="eastAsia" w:ascii="华文中宋" w:hAnsi="华文中宋" w:eastAsia="华文中宋"/>
                <w:color w:val="auto"/>
                <w:szCs w:val="21"/>
                <w:highlight w:val="none"/>
                <w:lang w:val="en-US" w:eastAsia="zh-CN"/>
              </w:rPr>
              <w:t>谈判供应商</w:t>
            </w:r>
            <w:r>
              <w:rPr>
                <w:rFonts w:hint="eastAsia" w:ascii="华文中宋" w:hAnsi="华文中宋" w:eastAsia="华文中宋" w:cs="Times New Roman"/>
                <w:color w:val="auto"/>
                <w:szCs w:val="21"/>
                <w:highlight w:val="none"/>
                <w:lang w:val="en-US" w:eastAsia="zh-CN"/>
              </w:rPr>
              <w:t>提供的产品及证明材料给予一定比例的价格扣除（具体比例详见</w:t>
            </w:r>
            <w:r>
              <w:rPr>
                <w:rFonts w:hint="eastAsia" w:ascii="华文中宋" w:hAnsi="华文中宋" w:eastAsia="华文中宋"/>
                <w:color w:val="auto"/>
                <w:szCs w:val="21"/>
                <w:highlight w:val="none"/>
                <w:lang w:val="en-US" w:eastAsia="zh-CN"/>
              </w:rPr>
              <w:t>谈判供应商</w:t>
            </w:r>
            <w:r>
              <w:rPr>
                <w:rFonts w:hint="eastAsia" w:ascii="华文中宋" w:hAnsi="华文中宋" w:eastAsia="华文中宋" w:cs="Times New Roman"/>
                <w:color w:val="auto"/>
                <w:szCs w:val="21"/>
                <w:highlight w:val="none"/>
                <w:lang w:val="en-US" w:eastAsia="zh-CN"/>
              </w:rPr>
              <w:t>须知前附表第一项）。</w:t>
            </w:r>
          </w:p>
          <w:p w14:paraId="5D4A9EB8">
            <w:pPr>
              <w:spacing w:line="360" w:lineRule="auto"/>
              <w:ind w:firstLine="420" w:firstLineChars="20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olor w:val="auto"/>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4D72D481">
            <w:pPr>
              <w:spacing w:line="360" w:lineRule="auto"/>
              <w:ind w:firstLine="420" w:firstLineChars="200"/>
              <w:rPr>
                <w:rFonts w:hint="eastAsia" w:ascii="华文中宋" w:hAnsi="华文中宋" w:eastAsia="华文中宋" w:cs="Times New Roman"/>
                <w:b/>
                <w:bCs/>
                <w:kern w:val="2"/>
                <w:sz w:val="21"/>
                <w:szCs w:val="21"/>
                <w:highlight w:val="none"/>
                <w:lang w:val="en-US" w:eastAsia="zh-CN" w:bidi="ar-SA"/>
              </w:rPr>
            </w:pPr>
            <w:r>
              <w:rPr>
                <w:rFonts w:hint="eastAsia" w:ascii="华文中宋" w:hAnsi="华文中宋" w:eastAsia="华文中宋" w:cs="Times New Roman"/>
                <w:b/>
                <w:bCs/>
                <w:kern w:val="2"/>
                <w:sz w:val="21"/>
                <w:szCs w:val="21"/>
                <w:highlight w:val="none"/>
                <w:lang w:val="en-US" w:eastAsia="zh-CN" w:bidi="ar-SA"/>
              </w:rPr>
              <w:t>3.涉及绿色数据中心建设的要求：</w:t>
            </w:r>
          </w:p>
          <w:p w14:paraId="3591F03A">
            <w:pPr>
              <w:spacing w:line="360" w:lineRule="auto"/>
              <w:ind w:firstLine="420" w:firstLineChars="20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供应商则需如实填写《符合绿色数据中心建设要求承诺书》，格式见第七部分。</w:t>
            </w:r>
          </w:p>
          <w:p w14:paraId="4870ACAA">
            <w:pPr>
              <w:spacing w:line="360" w:lineRule="auto"/>
              <w:ind w:firstLine="420" w:firstLineChars="20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4．涉及正版软件的要求：</w:t>
            </w:r>
          </w:p>
          <w:p w14:paraId="037E57D2">
            <w:pPr>
              <w:spacing w:line="360" w:lineRule="auto"/>
              <w:ind w:firstLine="420" w:firstLineChars="200"/>
              <w:rPr>
                <w:rFonts w:hint="eastAsia"/>
                <w:lang w:val="en-US" w:eastAsia="zh-CN"/>
              </w:rPr>
            </w:pPr>
            <w:r>
              <w:rPr>
                <w:rFonts w:hint="eastAsia" w:ascii="华文中宋" w:hAnsi="华文中宋" w:eastAsia="华文中宋" w:cs="Times New Roman"/>
                <w:kern w:val="2"/>
                <w:sz w:val="21"/>
                <w:szCs w:val="21"/>
                <w:highlight w:val="none"/>
                <w:lang w:val="en-US" w:eastAsia="zh-CN" w:bidi="ar-SA"/>
              </w:rPr>
              <w:t>本项目采购标的物涉及计算机产品或硬件产品内预装软件的，谈判供应商须填写《正版软件承诺》（格式见第七部分）。</w:t>
            </w:r>
          </w:p>
          <w:p w14:paraId="3DB76A13">
            <w:pPr>
              <w:shd w:val="clear"/>
              <w:spacing w:line="360" w:lineRule="auto"/>
              <w:ind w:firstLine="420" w:firstLineChars="200"/>
              <w:rPr>
                <w:rFonts w:hint="eastAsia" w:ascii="华文中宋" w:hAnsi="华文中宋" w:eastAsia="华文中宋" w:cs="Times New Roman"/>
                <w:b w:val="0"/>
                <w:bCs w:val="0"/>
                <w:kern w:val="2"/>
                <w:sz w:val="21"/>
                <w:szCs w:val="21"/>
                <w:highlight w:val="none"/>
                <w:lang w:val="en-US" w:eastAsia="zh-CN" w:bidi="ar-SA"/>
              </w:rPr>
            </w:pPr>
            <w:r>
              <w:rPr>
                <w:rFonts w:hint="eastAsia" w:ascii="华文中宋" w:hAnsi="华文中宋" w:eastAsia="华文中宋" w:cs="Times New Roman"/>
                <w:b w:val="0"/>
                <w:bCs w:val="0"/>
                <w:kern w:val="2"/>
                <w:sz w:val="21"/>
                <w:szCs w:val="21"/>
                <w:highlight w:val="none"/>
                <w:lang w:val="en-US" w:eastAsia="zh-CN" w:bidi="ar-SA"/>
              </w:rPr>
              <w:t>5．涉及网络安全专用产品的要求：</w:t>
            </w:r>
          </w:p>
          <w:p w14:paraId="28656C68">
            <w:pPr>
              <w:shd w:val="clear"/>
              <w:spacing w:line="360" w:lineRule="auto"/>
              <w:ind w:firstLine="420" w:firstLineChars="20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报价货物中如含有工信部会同有关部门制定下发的《网络关键设备和网络安全专用产品目录》中的网络安全专用产品，须提供提供由具备资格的机构安全认证合格或者安全检测符合要求的有效证明材料扫描件。（具备资格的机构是指列入《承担网络关键设备和网络安全专用产品安全认证和安全检测任务机构名录》的机构）。详情参加国务院2023年第1号《关于调整网络安全专用产品安全管理有关事项的公告》。</w:t>
            </w:r>
          </w:p>
          <w:p w14:paraId="722F586D">
            <w:pPr>
              <w:spacing w:line="360" w:lineRule="auto"/>
              <w:ind w:firstLine="420" w:firstLineChars="20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6．涉及小型、微型企业参加谈判的要求：</w:t>
            </w:r>
          </w:p>
          <w:p w14:paraId="5FC984AE">
            <w:pPr>
              <w:spacing w:line="360" w:lineRule="auto"/>
              <w:ind w:firstLine="315" w:firstLineChars="15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第七部分）。</w:t>
            </w:r>
          </w:p>
          <w:p w14:paraId="11C340B5">
            <w:pPr>
              <w:spacing w:line="360" w:lineRule="auto"/>
              <w:ind w:firstLine="315" w:firstLineChars="15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（2）小型、微企业只有提供本企业制造的货物，或者提供其他小型、微企业制造的货物，享受所报货物的价格折扣。</w:t>
            </w:r>
          </w:p>
          <w:p w14:paraId="0F0BDEFC">
            <w:pPr>
              <w:spacing w:line="360" w:lineRule="auto"/>
              <w:ind w:firstLine="315" w:firstLineChars="15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（3）小型、微型企业提供的货物既有中小企业制造货物，也有大型企业制造货物的，不享受价格折扣。</w:t>
            </w:r>
          </w:p>
          <w:p w14:paraId="78DC4493">
            <w:pPr>
              <w:pStyle w:val="55"/>
              <w:snapToGrid w:val="0"/>
              <w:spacing w:line="360" w:lineRule="auto"/>
              <w:ind w:firstLine="315" w:firstLineChars="15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 的小微企业与联合体内其他企业之间存在直接控股、管理关系的，不享受价格扣除优惠政策。其中联合体中小微企业需按采购文件格式要求，如实填写《中小企业声明函》（格式见第八部分）。</w:t>
            </w:r>
          </w:p>
          <w:p w14:paraId="15169ECC">
            <w:pPr>
              <w:pStyle w:val="55"/>
              <w:snapToGrid w:val="0"/>
              <w:spacing w:line="360" w:lineRule="auto"/>
              <w:ind w:firstLine="315" w:firstLineChars="15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5C5033F7">
            <w:pPr>
              <w:pStyle w:val="55"/>
              <w:snapToGrid w:val="0"/>
              <w:spacing w:line="360" w:lineRule="auto"/>
              <w:ind w:firstLine="315" w:firstLineChars="15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（6）通过享受扶持政策、价格折扣并获得政府采购合同的：小微企业不得将合同分包给大中型企业；中型企业不得将合同分包给大型企业。</w:t>
            </w:r>
          </w:p>
          <w:p w14:paraId="624D2B12">
            <w:pPr>
              <w:pStyle w:val="55"/>
              <w:snapToGrid w:val="0"/>
              <w:spacing w:line="360" w:lineRule="auto"/>
              <w:ind w:firstLine="315" w:firstLineChars="15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7）若谈判小组在谈判过程过程中发现有谈判供应商提供的《中小企业声明函》内容不实的，可将有关上报省级财政部门，经财政部门核实后，按照有关法律法规予以处罚；若谈判供应商发现成交供应商所提供的《中小企业声明函》内容不实，可按照采购文件中规定流程提出相关质疑材料，若质疑成立，集采机构将上报省级财政部门，经财政部门核实后，按照有关法律法规予以处罚。</w:t>
            </w:r>
          </w:p>
          <w:p w14:paraId="0685281A">
            <w:pPr>
              <w:spacing w:line="360" w:lineRule="auto"/>
              <w:ind w:firstLine="420" w:firstLineChars="20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7．涉及残疾人福利性单位参加谈判的要求：</w:t>
            </w:r>
          </w:p>
          <w:p w14:paraId="405F788C">
            <w:pPr>
              <w:spacing w:line="360" w:lineRule="auto"/>
              <w:ind w:firstLine="315" w:firstLineChars="15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（1）须根据财库【2017】141号《关于促进残疾人就业政府采购政策的通知》的要求，如实填写《残疾人福利性单位声明函》（格式见第七部分）。</w:t>
            </w:r>
          </w:p>
          <w:p w14:paraId="44D8CC36">
            <w:pPr>
              <w:spacing w:line="360" w:lineRule="auto"/>
              <w:ind w:firstLine="420" w:firstLineChars="20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（2）残疾人福利性单位提供本企业制造的货物或者服务，或者提供其他残疾人福利性单位制造的货物，视同小微企业，享受投标货物或服务的价格折扣。</w:t>
            </w:r>
          </w:p>
          <w:p w14:paraId="7B9577D6">
            <w:pPr>
              <w:spacing w:line="360" w:lineRule="auto"/>
              <w:ind w:firstLine="315" w:firstLineChars="150"/>
              <w:rPr>
                <w:rFonts w:hint="default"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8．涉及监狱企业参加谈判的要求：</w:t>
            </w:r>
          </w:p>
          <w:p w14:paraId="54276467">
            <w:pPr>
              <w:spacing w:line="360" w:lineRule="auto"/>
              <w:ind w:firstLine="315" w:firstLineChars="15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（1）监狱企业参加谈判视同小微企业，需提供由省级以上监狱管理局或戒毒管理局出具的属于监狱企业的证明文件。</w:t>
            </w:r>
          </w:p>
          <w:p w14:paraId="5ACEF30A">
            <w:pPr>
              <w:spacing w:line="360" w:lineRule="auto"/>
              <w:ind w:firstLine="315" w:firstLineChars="15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（2）监狱企业只有提供本企业制造的货物或服务，或者提供其他小、微企业制造的货物，享受报价货物的价格折扣。</w:t>
            </w:r>
          </w:p>
          <w:p w14:paraId="20E16167">
            <w:pPr>
              <w:spacing w:line="360" w:lineRule="auto"/>
              <w:ind w:firstLine="315" w:firstLineChars="15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（3）监狱企业与中型企业组成联合体参加谈判的，或者向监狱企业分包，且联合体协议或分包意向协议约定监狱企业的协议金额占到合同金额30%以上的，享受报价标的价格折扣。</w:t>
            </w:r>
          </w:p>
          <w:p w14:paraId="02C4E7D6">
            <w:pPr>
              <w:spacing w:line="360" w:lineRule="auto"/>
              <w:ind w:firstLine="420" w:firstLineChars="20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9．专门面向中小企业采购的项目，不重复执行支持中小企业发展、促进残疾人就业、支持监狱企业发展的价格优惠政策。</w:t>
            </w:r>
          </w:p>
          <w:p w14:paraId="30948121">
            <w:pPr>
              <w:spacing w:line="360" w:lineRule="auto"/>
              <w:ind w:firstLine="420" w:firstLineChars="20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10.涉及商品包装和快递包装的要求：</w:t>
            </w:r>
          </w:p>
          <w:p w14:paraId="05129AE6">
            <w:pPr>
              <w:spacing w:line="360" w:lineRule="auto"/>
              <w:ind w:firstLine="420" w:firstLineChars="200"/>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严格落实《商品包装政府采购需求标准（试行）》《快递包装政府采购需求标准（试行）》。本项目涉及商品包装和快递包装要求的，投标人须填写《商品包装和快递包装承诺函》（格式见第七部分）。</w:t>
            </w:r>
          </w:p>
          <w:p w14:paraId="7B9A310A">
            <w:pPr>
              <w:spacing w:line="360" w:lineRule="auto"/>
              <w:ind w:firstLine="420" w:firstLineChars="200"/>
              <w:rPr>
                <w:rFonts w:hint="eastAsia" w:ascii="华文中宋" w:hAnsi="华文中宋" w:eastAsia="华文中宋" w:cs="Times New Roman"/>
                <w:b/>
                <w:bCs/>
                <w:kern w:val="2"/>
                <w:sz w:val="21"/>
                <w:szCs w:val="21"/>
                <w:highlight w:val="none"/>
                <w:lang w:val="en-US" w:eastAsia="zh-CN" w:bidi="ar-SA"/>
              </w:rPr>
            </w:pPr>
            <w:r>
              <w:rPr>
                <w:rFonts w:hint="eastAsia" w:ascii="华文中宋" w:hAnsi="华文中宋" w:eastAsia="华文中宋" w:cs="Times New Roman"/>
                <w:kern w:val="2"/>
                <w:sz w:val="21"/>
                <w:szCs w:val="21"/>
                <w:highlight w:val="none"/>
                <w:lang w:val="en-US" w:eastAsia="zh-CN" w:bidi="ar-SA"/>
              </w:rPr>
              <w:t>11．</w:t>
            </w:r>
            <w:r>
              <w:rPr>
                <w:rFonts w:hint="eastAsia" w:ascii="华文中宋" w:hAnsi="华文中宋" w:eastAsia="华文中宋" w:cs="Times New Roman"/>
                <w:b/>
                <w:bCs/>
                <w:kern w:val="2"/>
                <w:sz w:val="21"/>
                <w:szCs w:val="21"/>
                <w:highlight w:val="none"/>
                <w:lang w:val="en-US" w:eastAsia="zh-CN" w:bidi="ar-SA"/>
              </w:rPr>
              <w:t>涉及绿色建筑和绿色建材政府强制采购的要求：</w:t>
            </w:r>
          </w:p>
          <w:p w14:paraId="1D55A764">
            <w:pPr>
              <w:spacing w:line="360" w:lineRule="auto"/>
              <w:ind w:firstLine="420" w:firstLineChars="200"/>
            </w:pPr>
            <w:r>
              <w:rPr>
                <w:rFonts w:hint="eastAsia" w:ascii="华文中宋" w:hAnsi="华文中宋" w:eastAsia="华文中宋" w:cs="Times New Roman"/>
                <w:kern w:val="2"/>
                <w:sz w:val="21"/>
                <w:szCs w:val="21"/>
                <w:highlight w:val="none"/>
                <w:lang w:val="en-US" w:eastAsia="zh-CN" w:bidi="ar-SA"/>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谈判供应商在提交响应文件中需提供“符合绿色建筑和绿色建材政府采购需求承诺书”（格式见第七部分）。</w:t>
            </w:r>
          </w:p>
        </w:tc>
      </w:tr>
      <w:tr w14:paraId="0968A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708" w:type="dxa"/>
            <w:tcBorders>
              <w:right w:val="single" w:color="auto" w:sz="4" w:space="0"/>
            </w:tcBorders>
            <w:vAlign w:val="center"/>
          </w:tcPr>
          <w:p w14:paraId="38CEA70F">
            <w:pPr>
              <w:spacing w:line="360" w:lineRule="auto"/>
              <w:ind w:firstLine="105" w:firstLineChars="50"/>
              <w:rPr>
                <w:rFonts w:ascii="华文中宋" w:hAnsi="华文中宋" w:eastAsia="华文中宋"/>
                <w:b/>
                <w:szCs w:val="21"/>
              </w:rPr>
            </w:pPr>
            <w:r>
              <w:rPr>
                <w:rFonts w:ascii="华文中宋" w:hAnsi="华文中宋" w:eastAsia="华文中宋"/>
                <w:b/>
                <w:szCs w:val="21"/>
              </w:rPr>
              <w:t>7</w:t>
            </w:r>
          </w:p>
        </w:tc>
        <w:tc>
          <w:tcPr>
            <w:tcW w:w="1806" w:type="dxa"/>
            <w:tcBorders>
              <w:left w:val="single" w:color="auto" w:sz="4" w:space="0"/>
              <w:bottom w:val="single" w:color="auto" w:sz="4" w:space="0"/>
            </w:tcBorders>
            <w:vAlign w:val="center"/>
          </w:tcPr>
          <w:p w14:paraId="3CD14A09">
            <w:pPr>
              <w:pStyle w:val="54"/>
              <w:keepNext w:val="0"/>
              <w:keepLines w:val="0"/>
              <w:numPr>
                <w:ilvl w:val="0"/>
                <w:numId w:val="0"/>
              </w:numPr>
              <w:spacing w:before="0" w:after="0" w:line="360" w:lineRule="auto"/>
              <w:ind w:firstLine="315" w:firstLineChars="150"/>
              <w:jc w:val="center"/>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现场</w:t>
            </w:r>
            <w:r>
              <w:rPr>
                <w:rFonts w:hint="eastAsia" w:ascii="华文中宋" w:hAnsi="华文中宋" w:eastAsia="华文中宋"/>
                <w:bCs/>
                <w:color w:val="auto"/>
                <w:kern w:val="0"/>
                <w:szCs w:val="21"/>
                <w:highlight w:val="none"/>
                <w:lang w:val="en-US" w:eastAsia="zh-CN"/>
              </w:rPr>
              <w:t>考察</w:t>
            </w:r>
          </w:p>
          <w:p w14:paraId="7956CFF6">
            <w:pPr>
              <w:pStyle w:val="54"/>
              <w:keepNext w:val="0"/>
              <w:keepLines w:val="0"/>
              <w:numPr>
                <w:ilvl w:val="0"/>
                <w:numId w:val="0"/>
              </w:numPr>
              <w:spacing w:before="0" w:after="0" w:line="360" w:lineRule="auto"/>
              <w:ind w:left="0" w:leftChars="0" w:firstLine="0" w:firstLineChars="0"/>
              <w:jc w:val="center"/>
              <w:rPr>
                <w:rFonts w:ascii="华文中宋" w:hAnsi="华文中宋" w:eastAsia="华文中宋"/>
                <w:b/>
                <w:szCs w:val="21"/>
                <w:highlight w:val="none"/>
              </w:rPr>
            </w:pPr>
            <w:r>
              <w:rPr>
                <w:rFonts w:hint="eastAsia" w:ascii="华文中宋" w:hAnsi="华文中宋" w:eastAsia="华文中宋"/>
                <w:color w:val="auto"/>
                <w:szCs w:val="21"/>
                <w:highlight w:val="none"/>
              </w:rPr>
              <w:t>（或标前答疑会）</w:t>
            </w:r>
          </w:p>
        </w:tc>
        <w:tc>
          <w:tcPr>
            <w:tcW w:w="6474" w:type="dxa"/>
            <w:tcBorders>
              <w:top w:val="single" w:color="auto" w:sz="4" w:space="0"/>
              <w:bottom w:val="single" w:color="auto" w:sz="4" w:space="0"/>
            </w:tcBorders>
            <w:vAlign w:val="center"/>
          </w:tcPr>
          <w:p w14:paraId="0297D967">
            <w:pPr>
              <w:spacing w:line="360" w:lineRule="auto"/>
              <w:ind w:firstLine="420" w:firstLineChars="200"/>
              <w:rPr>
                <w:rFonts w:hint="eastAsia" w:ascii="华文中宋" w:hAnsi="华文中宋" w:eastAsia="华文中宋" w:cs="华文中宋"/>
                <w:kern w:val="0"/>
                <w:szCs w:val="21"/>
                <w:highlight w:val="none"/>
                <w:lang w:val="en-US" w:eastAsia="zh-CN"/>
              </w:rPr>
            </w:pPr>
            <w:r>
              <w:rPr>
                <w:rFonts w:hint="eastAsia" w:ascii="华文中宋" w:hAnsi="华文中宋" w:eastAsia="华文中宋" w:cs="华文中宋"/>
                <w:kern w:val="0"/>
                <w:szCs w:val="21"/>
                <w:highlight w:val="none"/>
                <w:lang w:val="en-US" w:eastAsia="zh-CN"/>
              </w:rPr>
              <w:t>无</w:t>
            </w:r>
          </w:p>
        </w:tc>
      </w:tr>
      <w:tr w14:paraId="37FB2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Borders>
              <w:right w:val="single" w:color="auto" w:sz="4" w:space="0"/>
            </w:tcBorders>
            <w:vAlign w:val="center"/>
          </w:tcPr>
          <w:p w14:paraId="049C4604">
            <w:pPr>
              <w:spacing w:line="360" w:lineRule="auto"/>
              <w:jc w:val="center"/>
              <w:rPr>
                <w:rFonts w:ascii="华文中宋" w:hAnsi="华文中宋" w:eastAsia="华文中宋"/>
                <w:b/>
                <w:szCs w:val="21"/>
              </w:rPr>
            </w:pPr>
            <w:r>
              <w:rPr>
                <w:rFonts w:ascii="华文中宋" w:hAnsi="华文中宋" w:eastAsia="华文中宋"/>
                <w:b/>
                <w:szCs w:val="21"/>
              </w:rPr>
              <w:t>8</w:t>
            </w:r>
          </w:p>
        </w:tc>
        <w:tc>
          <w:tcPr>
            <w:tcW w:w="1806" w:type="dxa"/>
            <w:tcBorders>
              <w:top w:val="single" w:color="auto" w:sz="4" w:space="0"/>
              <w:left w:val="single" w:color="auto" w:sz="4" w:space="0"/>
              <w:bottom w:val="single" w:color="auto" w:sz="4" w:space="0"/>
            </w:tcBorders>
            <w:vAlign w:val="center"/>
          </w:tcPr>
          <w:p w14:paraId="4658DF39">
            <w:pPr>
              <w:spacing w:line="360" w:lineRule="auto"/>
              <w:jc w:val="center"/>
              <w:rPr>
                <w:rFonts w:ascii="华文中宋" w:hAnsi="华文中宋" w:eastAsia="华文中宋"/>
                <w:b/>
                <w:szCs w:val="21"/>
              </w:rPr>
            </w:pPr>
            <w:r>
              <w:rPr>
                <w:rFonts w:hint="eastAsia" w:ascii="华文中宋" w:hAnsi="华文中宋" w:eastAsia="华文中宋"/>
                <w:b/>
                <w:szCs w:val="21"/>
              </w:rPr>
              <w:t>谈判过程中根据谈判情况可能实质性变动内容</w:t>
            </w:r>
          </w:p>
        </w:tc>
        <w:tc>
          <w:tcPr>
            <w:tcW w:w="6474" w:type="dxa"/>
            <w:tcBorders>
              <w:top w:val="single" w:color="auto" w:sz="4" w:space="0"/>
              <w:bottom w:val="single" w:color="auto" w:sz="4" w:space="0"/>
            </w:tcBorders>
            <w:vAlign w:val="center"/>
          </w:tcPr>
          <w:p w14:paraId="082BF563">
            <w:pPr>
              <w:pStyle w:val="55"/>
              <w:snapToGrid w:val="0"/>
              <w:spacing w:line="360" w:lineRule="auto"/>
              <w:ind w:firstLine="105" w:firstLineChars="50"/>
              <w:rPr>
                <w:rFonts w:ascii="华文中宋" w:hAnsi="华文中宋" w:eastAsia="华文中宋"/>
              </w:rPr>
            </w:pPr>
            <w:r>
              <w:rPr>
                <w:rFonts w:hint="eastAsia" w:ascii="华文中宋" w:hAnsi="华文中宋" w:eastAsia="华文中宋"/>
              </w:rPr>
              <w:t>本项目采购需求及合同草案条款。</w:t>
            </w:r>
          </w:p>
        </w:tc>
      </w:tr>
      <w:tr w14:paraId="5546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Borders>
              <w:right w:val="single" w:color="auto" w:sz="4" w:space="0"/>
            </w:tcBorders>
            <w:vAlign w:val="center"/>
          </w:tcPr>
          <w:p w14:paraId="3A1BE88E">
            <w:pPr>
              <w:spacing w:line="360" w:lineRule="auto"/>
              <w:jc w:val="center"/>
              <w:rPr>
                <w:rFonts w:hint="eastAsia" w:ascii="华文中宋" w:hAnsi="华文中宋" w:eastAsia="华文中宋"/>
                <w:b/>
                <w:szCs w:val="21"/>
                <w:lang w:val="en-US" w:eastAsia="zh-CN"/>
              </w:rPr>
            </w:pPr>
            <w:r>
              <w:rPr>
                <w:rFonts w:hint="eastAsia" w:ascii="华文中宋" w:hAnsi="华文中宋" w:eastAsia="华文中宋"/>
                <w:b/>
                <w:szCs w:val="21"/>
                <w:lang w:val="en-US" w:eastAsia="zh-CN"/>
              </w:rPr>
              <w:t>9</w:t>
            </w:r>
          </w:p>
        </w:tc>
        <w:tc>
          <w:tcPr>
            <w:tcW w:w="1806" w:type="dxa"/>
            <w:tcBorders>
              <w:top w:val="single" w:color="auto" w:sz="4" w:space="0"/>
              <w:left w:val="single" w:color="auto" w:sz="4" w:space="0"/>
              <w:bottom w:val="single" w:color="auto" w:sz="4" w:space="0"/>
            </w:tcBorders>
            <w:vAlign w:val="center"/>
          </w:tcPr>
          <w:p w14:paraId="5E87B5DF">
            <w:pPr>
              <w:spacing w:line="360" w:lineRule="auto"/>
              <w:jc w:val="center"/>
              <w:rPr>
                <w:rFonts w:hint="default" w:ascii="华文中宋" w:hAnsi="华文中宋" w:eastAsia="华文中宋"/>
                <w:b/>
                <w:szCs w:val="21"/>
                <w:lang w:val="en-US" w:eastAsia="zh-CN"/>
              </w:rPr>
            </w:pPr>
            <w:r>
              <w:rPr>
                <w:rFonts w:hint="eastAsia" w:ascii="华文中宋" w:hAnsi="华文中宋" w:eastAsia="华文中宋"/>
                <w:b/>
                <w:szCs w:val="21"/>
                <w:lang w:val="en-US" w:eastAsia="zh-CN"/>
              </w:rPr>
              <w:t>特别提醒</w:t>
            </w:r>
          </w:p>
        </w:tc>
        <w:tc>
          <w:tcPr>
            <w:tcW w:w="6474" w:type="dxa"/>
            <w:tcBorders>
              <w:top w:val="single" w:color="auto" w:sz="4" w:space="0"/>
              <w:bottom w:val="single" w:color="auto" w:sz="4" w:space="0"/>
            </w:tcBorders>
            <w:vAlign w:val="center"/>
          </w:tcPr>
          <w:p w14:paraId="2D1488ED">
            <w:pPr>
              <w:pStyle w:val="55"/>
              <w:snapToGrid w:val="0"/>
              <w:spacing w:line="360" w:lineRule="auto"/>
              <w:ind w:firstLine="420" w:firstLineChars="200"/>
              <w:textAlignment w:val="auto"/>
              <w:rPr>
                <w:rFonts w:hint="default" w:ascii="华文中宋" w:hAnsi="华文中宋" w:eastAsia="华文中宋"/>
                <w:highlight w:val="none"/>
                <w:lang w:val="en-US" w:eastAsia="zh-CN"/>
              </w:rPr>
            </w:pPr>
            <w:r>
              <w:rPr>
                <w:rFonts w:hint="eastAsia" w:ascii="华文中宋" w:hAnsi="华文中宋" w:eastAsia="华文中宋"/>
                <w:highlight w:val="none"/>
                <w:lang w:val="en-US" w:eastAsia="zh-CN"/>
              </w:rPr>
              <w:t>谈判供应商在解密自身响应文件后，请</w:t>
            </w:r>
            <w:r>
              <w:rPr>
                <w:rFonts w:hint="eastAsia" w:ascii="华文中宋" w:hAnsi="华文中宋" w:eastAsia="华文中宋" w:cs="华文中宋"/>
                <w:kern w:val="0"/>
                <w:szCs w:val="21"/>
                <w:lang w:val="en-US" w:eastAsia="zh-CN"/>
              </w:rPr>
              <w:t>保持投标终端网络畅通、联系方式畅通即可。如谈判小组发起询问、谈判或告知，均会通过“政采云”系统发起或通过电话通知。</w:t>
            </w:r>
          </w:p>
          <w:p w14:paraId="697B3449">
            <w:pPr>
              <w:pStyle w:val="55"/>
              <w:snapToGrid w:val="0"/>
              <w:spacing w:line="360" w:lineRule="auto"/>
              <w:ind w:firstLine="315" w:firstLineChars="150"/>
              <w:rPr>
                <w:rFonts w:hint="eastAsia" w:ascii="华文中宋" w:hAnsi="华文中宋" w:eastAsia="华文中宋"/>
              </w:rPr>
            </w:pPr>
            <w:r>
              <w:rPr>
                <w:rFonts w:hint="eastAsia" w:ascii="华文中宋" w:hAnsi="华文中宋" w:eastAsia="华文中宋"/>
                <w:highlight w:val="none"/>
                <w:lang w:val="en-US" w:eastAsia="zh-CN"/>
              </w:rPr>
              <w:t>谈判</w:t>
            </w:r>
            <w:r>
              <w:rPr>
                <w:rFonts w:hint="eastAsia" w:ascii="华文中宋" w:hAnsi="华文中宋" w:eastAsia="华文中宋"/>
                <w:highlight w:val="none"/>
              </w:rPr>
              <w:t>过程中，</w:t>
            </w:r>
            <w:r>
              <w:rPr>
                <w:rFonts w:hint="eastAsia" w:ascii="华文中宋" w:hAnsi="华文中宋" w:eastAsia="华文中宋"/>
                <w:highlight w:val="none"/>
                <w:lang w:val="en-US" w:eastAsia="zh-CN"/>
              </w:rPr>
              <w:t>谈判</w:t>
            </w:r>
            <w:r>
              <w:rPr>
                <w:rFonts w:hint="eastAsia" w:ascii="华文中宋" w:hAnsi="华文中宋" w:eastAsia="华文中宋"/>
                <w:highlight w:val="none"/>
              </w:rPr>
              <w:t>供应商的所有承诺、补充文件以及重新提交的响应文件</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最终报价单，</w:t>
            </w:r>
            <w:r>
              <w:rPr>
                <w:rFonts w:hint="eastAsia" w:ascii="华文中宋" w:hAnsi="华文中宋" w:eastAsia="华文中宋"/>
                <w:highlight w:val="none"/>
              </w:rPr>
              <w:t>需要加盖电子印章在</w:t>
            </w:r>
            <w:r>
              <w:rPr>
                <w:rFonts w:hint="eastAsia" w:ascii="华文中宋" w:hAnsi="华文中宋" w:eastAsia="华文中宋"/>
                <w:highlight w:val="none"/>
                <w:lang w:val="en-US" w:eastAsia="zh-CN"/>
              </w:rPr>
              <w:t>山西政府采购业务</w:t>
            </w:r>
            <w:r>
              <w:rPr>
                <w:rFonts w:hint="eastAsia" w:ascii="华文中宋" w:hAnsi="华文中宋" w:eastAsia="华文中宋"/>
                <w:highlight w:val="none"/>
              </w:rPr>
              <w:t>系统内进行提交。</w:t>
            </w:r>
          </w:p>
        </w:tc>
      </w:tr>
    </w:tbl>
    <w:p w14:paraId="13EA46A5">
      <w:pPr>
        <w:pStyle w:val="55"/>
        <w:snapToGrid w:val="0"/>
        <w:spacing w:line="480" w:lineRule="exact"/>
        <w:outlineLvl w:val="0"/>
        <w:rPr>
          <w:rFonts w:ascii="华文中宋" w:hAnsi="华文中宋" w:eastAsia="华文中宋"/>
          <w:b/>
          <w:spacing w:val="20"/>
          <w:sz w:val="28"/>
          <w:szCs w:val="28"/>
        </w:rPr>
      </w:pPr>
      <w:bookmarkStart w:id="27" w:name="_Toc498960642"/>
      <w:r>
        <w:rPr>
          <w:rFonts w:ascii="华文中宋" w:hAnsi="华文中宋" w:eastAsia="华文中宋"/>
          <w:b/>
          <w:spacing w:val="20"/>
          <w:sz w:val="28"/>
          <w:szCs w:val="28"/>
        </w:rPr>
        <w:br w:type="page"/>
      </w:r>
    </w:p>
    <w:p w14:paraId="25965DFC">
      <w:pPr>
        <w:pStyle w:val="55"/>
        <w:snapToGrid w:val="0"/>
        <w:spacing w:line="480" w:lineRule="exact"/>
        <w:ind w:left="2100" w:firstLine="420"/>
        <w:outlineLvl w:val="0"/>
        <w:rPr>
          <w:rFonts w:ascii="华文中宋" w:hAnsi="华文中宋" w:eastAsia="华文中宋"/>
          <w:b/>
          <w:sz w:val="28"/>
          <w:szCs w:val="28"/>
        </w:rPr>
      </w:pPr>
      <w:bookmarkStart w:id="28" w:name="_Toc91669901"/>
      <w:r>
        <w:rPr>
          <w:rFonts w:hint="eastAsia" w:ascii="华文中宋" w:hAnsi="华文中宋" w:eastAsia="华文中宋"/>
          <w:b/>
          <w:spacing w:val="20"/>
          <w:sz w:val="28"/>
          <w:szCs w:val="28"/>
        </w:rPr>
        <w:t>第三部分  谈判供应商须知</w:t>
      </w:r>
      <w:bookmarkEnd w:id="27"/>
      <w:bookmarkEnd w:id="28"/>
    </w:p>
    <w:p w14:paraId="60275810">
      <w:pPr>
        <w:pStyle w:val="55"/>
        <w:snapToGrid w:val="0"/>
        <w:spacing w:line="360" w:lineRule="auto"/>
        <w:outlineLvl w:val="1"/>
        <w:rPr>
          <w:rFonts w:ascii="华文中宋" w:hAnsi="华文中宋" w:eastAsia="华文中宋"/>
          <w:b/>
        </w:rPr>
      </w:pPr>
      <w:bookmarkStart w:id="29" w:name="_Toc91669902"/>
      <w:r>
        <w:rPr>
          <w:rFonts w:hint="eastAsia" w:ascii="华文中宋" w:hAnsi="华文中宋" w:eastAsia="华文中宋"/>
          <w:b/>
        </w:rPr>
        <w:t>一、总则</w:t>
      </w:r>
      <w:bookmarkEnd w:id="29"/>
    </w:p>
    <w:p w14:paraId="36F3BD9F">
      <w:pPr>
        <w:pStyle w:val="55"/>
        <w:snapToGrid w:val="0"/>
        <w:spacing w:line="360" w:lineRule="auto"/>
        <w:ind w:firstLine="420" w:firstLineChars="200"/>
        <w:rPr>
          <w:rFonts w:ascii="华文中宋" w:hAnsi="华文中宋" w:eastAsia="华文中宋"/>
          <w:b/>
        </w:rPr>
      </w:pPr>
      <w:r>
        <w:rPr>
          <w:rFonts w:ascii="华文中宋" w:hAnsi="华文中宋" w:eastAsia="华文中宋"/>
          <w:b/>
        </w:rPr>
        <w:t>1</w:t>
      </w:r>
      <w:r>
        <w:rPr>
          <w:rFonts w:hint="eastAsia" w:ascii="华文中宋" w:hAnsi="华文中宋" w:eastAsia="华文中宋"/>
          <w:b/>
        </w:rPr>
        <w:t>．适用范围</w:t>
      </w:r>
    </w:p>
    <w:p w14:paraId="32FF7238">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本谈判文件仅适用于本次竞争性谈判活动。</w:t>
      </w:r>
    </w:p>
    <w:p w14:paraId="0DF57275">
      <w:pPr>
        <w:pStyle w:val="55"/>
        <w:snapToGrid w:val="0"/>
        <w:spacing w:line="360" w:lineRule="auto"/>
        <w:ind w:firstLine="420" w:firstLineChars="200"/>
        <w:rPr>
          <w:rFonts w:ascii="华文中宋" w:hAnsi="华文中宋" w:eastAsia="华文中宋"/>
          <w:b/>
        </w:rPr>
      </w:pPr>
      <w:r>
        <w:rPr>
          <w:rFonts w:ascii="华文中宋" w:hAnsi="华文中宋" w:eastAsia="华文中宋"/>
          <w:b/>
        </w:rPr>
        <w:t>2</w:t>
      </w:r>
      <w:r>
        <w:rPr>
          <w:rFonts w:hint="eastAsia" w:ascii="华文中宋" w:hAnsi="华文中宋" w:eastAsia="华文中宋"/>
          <w:b/>
        </w:rPr>
        <w:t>．定义</w:t>
      </w:r>
    </w:p>
    <w:p w14:paraId="050604A4">
      <w:pPr>
        <w:pStyle w:val="55"/>
        <w:snapToGrid w:val="0"/>
        <w:spacing w:line="360" w:lineRule="auto"/>
        <w:ind w:firstLine="420" w:firstLineChars="200"/>
        <w:rPr>
          <w:rFonts w:ascii="华文中宋" w:hAnsi="华文中宋" w:eastAsia="华文中宋"/>
        </w:rPr>
      </w:pPr>
      <w:r>
        <w:rPr>
          <w:rFonts w:ascii="华文中宋" w:hAnsi="华文中宋" w:eastAsia="华文中宋"/>
        </w:rPr>
        <w:t xml:space="preserve">2.1 </w:t>
      </w:r>
      <w:r>
        <w:rPr>
          <w:rFonts w:hint="eastAsia" w:ascii="华文中宋" w:hAnsi="华文中宋" w:eastAsia="华文中宋"/>
        </w:rPr>
        <w:t>“采购人”指本次竞争性谈判活动的采购单位。</w:t>
      </w:r>
    </w:p>
    <w:p w14:paraId="4AD41472">
      <w:pPr>
        <w:pStyle w:val="55"/>
        <w:snapToGrid w:val="0"/>
        <w:spacing w:line="360" w:lineRule="auto"/>
        <w:ind w:firstLine="420" w:firstLineChars="200"/>
        <w:rPr>
          <w:rFonts w:ascii="华文中宋" w:hAnsi="华文中宋" w:eastAsia="华文中宋"/>
        </w:rPr>
      </w:pPr>
      <w:r>
        <w:rPr>
          <w:rFonts w:ascii="华文中宋" w:hAnsi="华文中宋" w:eastAsia="华文中宋"/>
        </w:rPr>
        <w:t xml:space="preserve">2.2 </w:t>
      </w:r>
      <w:r>
        <w:rPr>
          <w:rFonts w:hint="eastAsia" w:ascii="华文中宋" w:hAnsi="华文中宋" w:eastAsia="华文中宋" w:cs="华文中宋"/>
        </w:rPr>
        <w:t>“集采机构”指组织本次谈判活动的执行机构，即“</w:t>
      </w:r>
      <w:bookmarkStart w:id="30" w:name="PO_3000009610_PM031_4"/>
      <w:r>
        <w:rPr>
          <w:rFonts w:hint="eastAsia" w:ascii="华文中宋" w:hAnsi="华文中宋" w:eastAsia="华文中宋" w:cs="仿宋"/>
          <w:lang w:eastAsia="zh-CN"/>
        </w:rPr>
        <w:t>山西省公共资源交易中心（山西省省级政府采购中心）</w:t>
      </w:r>
      <w:bookmarkEnd w:id="30"/>
      <w:r>
        <w:rPr>
          <w:rFonts w:hint="eastAsia" w:ascii="华文中宋" w:hAnsi="华文中宋" w:eastAsia="华文中宋" w:cs="华文中宋"/>
        </w:rPr>
        <w:t>”。</w:t>
      </w:r>
    </w:p>
    <w:p w14:paraId="55B5017C">
      <w:pPr>
        <w:pStyle w:val="55"/>
        <w:snapToGrid w:val="0"/>
        <w:spacing w:line="360" w:lineRule="auto"/>
        <w:ind w:firstLine="420" w:firstLineChars="200"/>
        <w:rPr>
          <w:rFonts w:ascii="华文中宋" w:hAnsi="华文中宋" w:eastAsia="华文中宋"/>
        </w:rPr>
      </w:pPr>
      <w:r>
        <w:rPr>
          <w:rFonts w:ascii="华文中宋" w:hAnsi="华文中宋" w:eastAsia="华文中宋"/>
        </w:rPr>
        <w:t xml:space="preserve">2.3 </w:t>
      </w:r>
      <w:r>
        <w:rPr>
          <w:rFonts w:hint="eastAsia" w:ascii="华文中宋" w:hAnsi="华文中宋" w:eastAsia="华文中宋"/>
        </w:rPr>
        <w:t>“谈判供应商”指符合本谈判文件的规定和要求，受邀请获得谈判文件参加谈判，并向集采机构提交响应文件、最后报价的供应商。</w:t>
      </w:r>
    </w:p>
    <w:p w14:paraId="0B60C87C">
      <w:pPr>
        <w:pStyle w:val="55"/>
        <w:snapToGrid w:val="0"/>
        <w:spacing w:line="360" w:lineRule="auto"/>
        <w:ind w:firstLine="420" w:firstLineChars="200"/>
        <w:rPr>
          <w:rFonts w:ascii="华文中宋" w:hAnsi="华文中宋" w:eastAsia="华文中宋"/>
        </w:rPr>
      </w:pPr>
      <w:r>
        <w:rPr>
          <w:rFonts w:ascii="华文中宋" w:hAnsi="华文中宋" w:eastAsia="华文中宋"/>
        </w:rPr>
        <w:t xml:space="preserve">2.4 </w:t>
      </w:r>
      <w:r>
        <w:rPr>
          <w:rFonts w:hint="eastAsia" w:ascii="华文中宋" w:hAnsi="华文中宋" w:eastAsia="华文中宋"/>
        </w:rPr>
        <w:t>“货物”指供应商按谈判文件的规定，须向采购人提供的各种形态和种类的物品及其它有关技术资料和材料。</w:t>
      </w:r>
    </w:p>
    <w:p w14:paraId="1AFF836A">
      <w:pPr>
        <w:pStyle w:val="55"/>
        <w:snapToGrid w:val="0"/>
        <w:spacing w:line="360" w:lineRule="auto"/>
        <w:ind w:firstLine="420" w:firstLineChars="200"/>
        <w:rPr>
          <w:rFonts w:ascii="华文中宋" w:hAnsi="华文中宋" w:eastAsia="华文中宋"/>
        </w:rPr>
      </w:pPr>
      <w:r>
        <w:rPr>
          <w:rFonts w:ascii="华文中宋" w:hAnsi="华文中宋" w:eastAsia="华文中宋"/>
        </w:rPr>
        <w:t xml:space="preserve">2.5 </w:t>
      </w:r>
      <w:r>
        <w:rPr>
          <w:rFonts w:hint="eastAsia" w:ascii="华文中宋" w:hAnsi="华文中宋" w:eastAsia="华文中宋"/>
        </w:rPr>
        <w:t>“服务”指谈判文件规定的供应商须向采购人提供的服务和应当履行的承诺和义务。</w:t>
      </w:r>
    </w:p>
    <w:p w14:paraId="4534215D">
      <w:pPr>
        <w:pStyle w:val="55"/>
        <w:snapToGrid w:val="0"/>
        <w:spacing w:line="360" w:lineRule="auto"/>
        <w:ind w:firstLine="420" w:firstLineChars="200"/>
        <w:rPr>
          <w:rFonts w:ascii="华文中宋" w:hAnsi="华文中宋" w:eastAsia="华文中宋"/>
        </w:rPr>
      </w:pPr>
      <w:r>
        <w:rPr>
          <w:rFonts w:ascii="华文中宋" w:hAnsi="华文中宋" w:eastAsia="华文中宋"/>
        </w:rPr>
        <w:t xml:space="preserve">2.6 </w:t>
      </w:r>
      <w:r>
        <w:rPr>
          <w:rFonts w:hint="eastAsia" w:ascii="华文中宋" w:hAnsi="华文中宋" w:eastAsia="华文中宋"/>
        </w:rPr>
        <w:t>“电子印章”指可通过政采云电子投标客户端正确读取印章信息的电子印章（电子印章包含法人电子印章、法定代表人电子印章、自然人电子印章）。</w:t>
      </w:r>
    </w:p>
    <w:p w14:paraId="49FA38BC">
      <w:pPr>
        <w:pStyle w:val="55"/>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2.7</w:t>
      </w:r>
      <w:r>
        <w:rPr>
          <w:rFonts w:hint="eastAsia" w:ascii="华文中宋" w:hAnsi="华文中宋" w:eastAsia="华文中宋"/>
        </w:rPr>
        <w:t>本文件规定按日计算期间的，开始当天不计入，从次日开始计算。</w:t>
      </w:r>
    </w:p>
    <w:p w14:paraId="6B95E067">
      <w:pPr>
        <w:pStyle w:val="55"/>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2.8本文件所称的“以上”、“以下”、“内”、“以内”，包含本数；所称的“不足”，不包含本数。</w:t>
      </w:r>
    </w:p>
    <w:p w14:paraId="7A1FD72E">
      <w:pPr>
        <w:pStyle w:val="55"/>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9本须知中单独对货物所描述的要求，只针对涉及采购货物。</w:t>
      </w:r>
    </w:p>
    <w:p w14:paraId="44B7AFBE">
      <w:pPr>
        <w:pStyle w:val="55"/>
        <w:snapToGrid w:val="0"/>
        <w:spacing w:line="360" w:lineRule="auto"/>
        <w:ind w:firstLine="420" w:firstLineChars="200"/>
        <w:rPr>
          <w:rFonts w:ascii="华文中宋" w:hAnsi="华文中宋" w:eastAsia="华文中宋"/>
          <w:b/>
        </w:rPr>
      </w:pPr>
      <w:r>
        <w:rPr>
          <w:rFonts w:ascii="华文中宋" w:hAnsi="华文中宋" w:eastAsia="华文中宋"/>
          <w:b/>
        </w:rPr>
        <w:t>3</w:t>
      </w:r>
      <w:r>
        <w:rPr>
          <w:rFonts w:hint="eastAsia" w:ascii="华文中宋" w:hAnsi="华文中宋" w:eastAsia="华文中宋"/>
          <w:b/>
        </w:rPr>
        <w:t>．合格的谈判供应商</w:t>
      </w:r>
    </w:p>
    <w:p w14:paraId="6F325AF0">
      <w:pPr>
        <w:pStyle w:val="55"/>
        <w:snapToGrid w:val="0"/>
        <w:spacing w:line="360" w:lineRule="auto"/>
        <w:ind w:firstLine="420" w:firstLineChars="200"/>
        <w:rPr>
          <w:rFonts w:ascii="华文中宋" w:hAnsi="华文中宋" w:eastAsia="华文中宋"/>
        </w:rPr>
      </w:pPr>
      <w:r>
        <w:rPr>
          <w:rFonts w:ascii="华文中宋" w:hAnsi="华文中宋"/>
        </w:rPr>
        <w:t>3</w:t>
      </w:r>
      <w:r>
        <w:rPr>
          <w:rFonts w:ascii="华文中宋" w:hAnsi="华文中宋" w:eastAsia="华文中宋"/>
        </w:rPr>
        <w:t xml:space="preserve">.1 </w:t>
      </w:r>
      <w:r>
        <w:rPr>
          <w:rFonts w:hint="eastAsia" w:ascii="华文中宋" w:hAnsi="华文中宋" w:eastAsia="华文中宋"/>
        </w:rPr>
        <w:t>具有本项目生产、制造、供应及</w:t>
      </w:r>
      <w:r>
        <w:rPr>
          <w:rFonts w:ascii="华文中宋" w:hAnsi="华文中宋" w:eastAsia="华文中宋"/>
        </w:rPr>
        <w:t>/</w:t>
      </w:r>
      <w:r>
        <w:rPr>
          <w:rFonts w:hint="eastAsia" w:ascii="华文中宋" w:hAnsi="华文中宋" w:eastAsia="华文中宋"/>
        </w:rPr>
        <w:t>或实施能力，符合、承认并承诺履行本谈判文件各项规定的国内供应商。</w:t>
      </w:r>
    </w:p>
    <w:p w14:paraId="3DB7E1B0">
      <w:pPr>
        <w:pStyle w:val="55"/>
        <w:snapToGrid w:val="0"/>
        <w:spacing w:line="360" w:lineRule="auto"/>
        <w:ind w:firstLine="420" w:firstLineChars="200"/>
        <w:rPr>
          <w:rFonts w:ascii="华文中宋" w:hAnsi="华文中宋" w:eastAsia="华文中宋"/>
        </w:rPr>
      </w:pPr>
      <w:r>
        <w:rPr>
          <w:rFonts w:ascii="华文中宋" w:hAnsi="华文中宋" w:eastAsia="华文中宋"/>
        </w:rPr>
        <w:t xml:space="preserve">3.2 </w:t>
      </w:r>
      <w:r>
        <w:rPr>
          <w:rFonts w:hint="eastAsia" w:ascii="华文中宋" w:hAnsi="华文中宋" w:eastAsia="华文中宋"/>
        </w:rPr>
        <w:t>谈判供应商必须是已在中国境内依法登记注册，并持有符合法律法规规定的有效证件的供应商。</w:t>
      </w:r>
    </w:p>
    <w:p w14:paraId="5C86DD5D">
      <w:pPr>
        <w:pStyle w:val="55"/>
        <w:snapToGrid w:val="0"/>
        <w:spacing w:line="360" w:lineRule="auto"/>
        <w:ind w:firstLine="420" w:firstLineChars="200"/>
        <w:rPr>
          <w:rFonts w:ascii="华文中宋" w:hAnsi="华文中宋" w:eastAsia="华文中宋"/>
        </w:rPr>
      </w:pPr>
      <w:r>
        <w:rPr>
          <w:rFonts w:ascii="华文中宋" w:hAnsi="华文中宋" w:eastAsia="华文中宋"/>
        </w:rPr>
        <w:t xml:space="preserve">3.3 </w:t>
      </w:r>
      <w:r>
        <w:rPr>
          <w:rFonts w:hint="eastAsia" w:ascii="华文中宋" w:hAnsi="华文中宋" w:eastAsia="华文中宋"/>
        </w:rPr>
        <w:t>具备《中华人民共和国政府采购法》第二十二条第一款规定的条件和本项目所需的特定条件及有关法律、法规关于供应商的规定，有能力提供谈判采购货物</w:t>
      </w:r>
      <w:r>
        <w:rPr>
          <w:rFonts w:ascii="华文中宋" w:hAnsi="华文中宋" w:eastAsia="华文中宋"/>
        </w:rPr>
        <w:t>/</w:t>
      </w:r>
      <w:r>
        <w:rPr>
          <w:rFonts w:hint="eastAsia" w:ascii="华文中宋" w:hAnsi="华文中宋" w:eastAsia="华文中宋"/>
        </w:rPr>
        <w:t>服务的供应商。并按照《中华人民共和国政府采购法实施条例》第十七条的规定，提供资格证明文件，具体提供的材料详见谈判供应商须知前附表。</w:t>
      </w:r>
    </w:p>
    <w:p w14:paraId="463468E9">
      <w:pPr>
        <w:pStyle w:val="55"/>
        <w:snapToGrid w:val="0"/>
        <w:spacing w:line="360" w:lineRule="auto"/>
        <w:ind w:firstLine="420" w:firstLineChars="200"/>
        <w:rPr>
          <w:rFonts w:ascii="华文中宋" w:hAnsi="华文中宋" w:eastAsia="华文中宋"/>
        </w:rPr>
      </w:pPr>
      <w:r>
        <w:rPr>
          <w:rFonts w:ascii="华文中宋" w:hAnsi="华文中宋" w:eastAsia="华文中宋"/>
        </w:rPr>
        <w:t>3.4</w:t>
      </w:r>
      <w:r>
        <w:rPr>
          <w:rFonts w:hint="eastAsia" w:ascii="华文中宋" w:hAnsi="华文中宋" w:eastAsia="华文中宋"/>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2641C51">
      <w:pPr>
        <w:pStyle w:val="55"/>
        <w:snapToGrid w:val="0"/>
        <w:spacing w:line="360" w:lineRule="auto"/>
        <w:ind w:firstLine="420" w:firstLineChars="200"/>
        <w:rPr>
          <w:rFonts w:ascii="华文中宋" w:hAnsi="华文中宋" w:eastAsia="华文中宋"/>
        </w:rPr>
      </w:pPr>
      <w:r>
        <w:rPr>
          <w:rFonts w:ascii="华文中宋" w:hAnsi="华文中宋" w:eastAsia="华文中宋"/>
        </w:rPr>
        <w:t>3.5</w:t>
      </w:r>
      <w:r>
        <w:rPr>
          <w:rFonts w:hint="eastAsia" w:ascii="华文中宋" w:hAnsi="华文中宋" w:eastAsia="华文中宋"/>
        </w:rPr>
        <w:t>本次谈判是否允许由两个以上供应商组成一个联合体以一个谈判供应商身份共同参加谈判，详见谈判供应商须知前附表。</w:t>
      </w:r>
    </w:p>
    <w:p w14:paraId="5EB988BE">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）联合体各方均应当符合《政府采购法》第二十二条规定的条件，联合体各方均应按照本部分</w:t>
      </w:r>
      <w:r>
        <w:rPr>
          <w:rFonts w:ascii="华文中宋" w:hAnsi="华文中宋" w:eastAsia="华文中宋"/>
        </w:rPr>
        <w:t>3.3</w:t>
      </w:r>
      <w:r>
        <w:rPr>
          <w:rFonts w:hint="eastAsia" w:ascii="华文中宋" w:hAnsi="华文中宋" w:eastAsia="华文中宋"/>
        </w:rPr>
        <w:t>条的要求提供相关材料。</w:t>
      </w:r>
    </w:p>
    <w:p w14:paraId="216BA1A4">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）本项目的特殊要求规定谈判供应商特定资格条件的，联合体各方的同类资质按照资质等级较低的确定联合体资质等级。联合体各方不得再单独参加或者与其他供应商另外组成联合体参加本项目同一包的谈判。</w:t>
      </w:r>
    </w:p>
    <w:p w14:paraId="7ABB3B9E">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）联合体各方之间应当签订联合谈判协议，明确约定联合体各方承担的工作和相应的责任，并将联合谈判协议连同响应文件一并提交，联合谈判协议格式见本谈判文件第七部分。</w:t>
      </w:r>
    </w:p>
    <w:p w14:paraId="408A7457">
      <w:pPr>
        <w:pStyle w:val="55"/>
        <w:snapToGrid w:val="0"/>
        <w:spacing w:line="360" w:lineRule="auto"/>
        <w:ind w:firstLine="420" w:firstLineChars="200"/>
        <w:rPr>
          <w:rFonts w:ascii="华文中宋" w:hAnsi="华文中宋" w:eastAsia="华文中宋"/>
          <w:b/>
        </w:rPr>
      </w:pPr>
      <w:r>
        <w:rPr>
          <w:rFonts w:ascii="华文中宋" w:hAnsi="华文中宋" w:eastAsia="华文中宋"/>
          <w:b/>
        </w:rPr>
        <w:t>4</w:t>
      </w:r>
      <w:r>
        <w:rPr>
          <w:rFonts w:hint="eastAsia" w:ascii="华文中宋" w:hAnsi="华文中宋" w:eastAsia="华文中宋"/>
          <w:b/>
        </w:rPr>
        <w:t>．谈判费用</w:t>
      </w:r>
    </w:p>
    <w:p w14:paraId="01521D64">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谈判供应商应当承担参与本次谈判活动发生的相关费用，集采机构和采购人在任何情况下均无义务和责任承担这些费用。</w:t>
      </w:r>
    </w:p>
    <w:p w14:paraId="5D5E8BBA">
      <w:pPr>
        <w:pStyle w:val="55"/>
        <w:snapToGrid w:val="0"/>
        <w:spacing w:line="360" w:lineRule="auto"/>
        <w:ind w:firstLine="420" w:firstLineChars="200"/>
        <w:rPr>
          <w:rFonts w:ascii="华文中宋" w:hAnsi="华文中宋" w:eastAsia="华文中宋"/>
          <w:b/>
        </w:rPr>
      </w:pPr>
      <w:r>
        <w:rPr>
          <w:rFonts w:ascii="华文中宋" w:hAnsi="华文中宋" w:eastAsia="华文中宋"/>
          <w:b/>
        </w:rPr>
        <w:t>5</w:t>
      </w:r>
      <w:r>
        <w:rPr>
          <w:rFonts w:hint="eastAsia" w:ascii="华文中宋" w:hAnsi="华文中宋" w:eastAsia="华文中宋"/>
          <w:b/>
        </w:rPr>
        <w:t>．通知的告知及获取</w:t>
      </w:r>
    </w:p>
    <w:p w14:paraId="3BA87E14">
      <w:pPr>
        <w:pStyle w:val="55"/>
        <w:snapToGrid w:val="0"/>
        <w:spacing w:line="360" w:lineRule="auto"/>
        <w:ind w:firstLine="420" w:firstLineChars="200"/>
        <w:rPr>
          <w:rFonts w:ascii="华文中宋" w:hAnsi="华文中宋" w:eastAsia="华文中宋"/>
        </w:rPr>
      </w:pPr>
      <w:r>
        <w:rPr>
          <w:rFonts w:ascii="华文中宋" w:hAnsi="华文中宋" w:eastAsia="华文中宋"/>
        </w:rPr>
        <w:t>5.1</w:t>
      </w:r>
      <w:r>
        <w:rPr>
          <w:rFonts w:hint="eastAsia" w:ascii="华文中宋" w:hAnsi="华文中宋" w:eastAsia="华文中宋"/>
        </w:rPr>
        <w:t>通知的告知</w:t>
      </w:r>
    </w:p>
    <w:p w14:paraId="51F359DB">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对与本项目有关的通知，集采机构将在本次谈判公告刊登的媒体上以发布公告的形式告知所有已获取了谈判文件的谈判供应商及潜在供应商，谈判供应商及潜在供应商也可登录山西政府采购平台更正公告中查看本项目是否发布更正公告。</w:t>
      </w:r>
    </w:p>
    <w:p w14:paraId="41CA509D">
      <w:pPr>
        <w:pStyle w:val="55"/>
        <w:snapToGrid w:val="0"/>
        <w:spacing w:line="360" w:lineRule="auto"/>
        <w:ind w:firstLine="420" w:firstLineChars="200"/>
        <w:rPr>
          <w:rFonts w:ascii="华文中宋" w:hAnsi="华文中宋" w:eastAsia="华文中宋"/>
        </w:rPr>
      </w:pPr>
      <w:r>
        <w:rPr>
          <w:rFonts w:ascii="华文中宋" w:hAnsi="华文中宋" w:eastAsia="华文中宋"/>
        </w:rPr>
        <w:t>5.2</w:t>
      </w:r>
      <w:r>
        <w:rPr>
          <w:rFonts w:hint="eastAsia" w:ascii="华文中宋" w:hAnsi="华文中宋" w:eastAsia="华文中宋"/>
        </w:rPr>
        <w:t>通知的获取</w:t>
      </w:r>
    </w:p>
    <w:p w14:paraId="3ED4A3C1">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对与本项目有关的通知，谈判供应商及潜在供应商可在本次谈判公告刊登的媒体上获取，或登录山西政府采购平台获取。</w:t>
      </w:r>
    </w:p>
    <w:p w14:paraId="70073D6A">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因</w:t>
      </w:r>
      <w:r>
        <w:rPr>
          <w:rFonts w:hint="eastAsia" w:ascii="华文中宋" w:hAnsi="华文中宋" w:eastAsia="华文中宋"/>
          <w:lang w:val="en-US" w:eastAsia="zh-CN"/>
        </w:rPr>
        <w:t>网络</w:t>
      </w:r>
      <w:r>
        <w:rPr>
          <w:rFonts w:hint="eastAsia" w:ascii="华文中宋" w:hAnsi="华文中宋" w:eastAsia="华文中宋"/>
        </w:rPr>
        <w:t>线路故障导致通知延迟获取或无法获取，集采机构不因此承担任何责任，有关的谈判活动可以继续有效地进行。</w:t>
      </w:r>
    </w:p>
    <w:p w14:paraId="4CE16D8A">
      <w:pPr>
        <w:spacing w:line="360" w:lineRule="auto"/>
        <w:ind w:firstLine="420" w:firstLineChars="200"/>
        <w:rPr>
          <w:rFonts w:ascii="华文中宋" w:hAnsi="华文中宋" w:eastAsia="华文中宋"/>
          <w:b/>
        </w:rPr>
      </w:pPr>
      <w:r>
        <w:rPr>
          <w:rFonts w:ascii="华文中宋" w:hAnsi="华文中宋" w:eastAsia="华文中宋"/>
          <w:b/>
        </w:rPr>
        <w:t>6</w:t>
      </w:r>
      <w:r>
        <w:rPr>
          <w:rFonts w:hint="eastAsia" w:ascii="华文中宋" w:hAnsi="华文中宋" w:eastAsia="华文中宋"/>
          <w:b/>
          <w:szCs w:val="21"/>
        </w:rPr>
        <w:t>．</w:t>
      </w:r>
      <w:r>
        <w:rPr>
          <w:rFonts w:hint="eastAsia" w:ascii="华文中宋" w:hAnsi="华文中宋" w:eastAsia="华文中宋"/>
          <w:b/>
        </w:rPr>
        <w:t>保证金</w:t>
      </w:r>
    </w:p>
    <w:p w14:paraId="4DB00526">
      <w:pPr>
        <w:spacing w:line="360" w:lineRule="auto"/>
        <w:ind w:firstLine="420" w:firstLineChars="200"/>
        <w:rPr>
          <w:rFonts w:hint="eastAsia" w:ascii="华文中宋" w:hAnsi="华文中宋" w:eastAsia="华文中宋"/>
          <w:highlight w:val="none"/>
        </w:rPr>
      </w:pPr>
      <w:bookmarkStart w:id="31" w:name="_Toc424555842"/>
      <w:bookmarkStart w:id="32" w:name="_Toc91669903"/>
      <w:bookmarkStart w:id="33" w:name="_Toc493142140"/>
      <w:r>
        <w:rPr>
          <w:rFonts w:ascii="华文中宋" w:hAnsi="华文中宋" w:eastAsia="华文中宋"/>
          <w:highlight w:val="none"/>
        </w:rPr>
        <w:t xml:space="preserve">6.1 </w:t>
      </w:r>
      <w:r>
        <w:rPr>
          <w:rFonts w:hint="eastAsia" w:ascii="华文中宋" w:hAnsi="华文中宋" w:eastAsia="华文中宋"/>
          <w:highlight w:val="none"/>
        </w:rPr>
        <w:t>本项目是否要求</w:t>
      </w:r>
      <w:r>
        <w:rPr>
          <w:rFonts w:hint="eastAsia" w:ascii="华文中宋" w:hAnsi="华文中宋" w:eastAsia="华文中宋"/>
          <w:highlight w:val="none"/>
          <w:lang w:val="en-US" w:eastAsia="zh-CN"/>
        </w:rPr>
        <w:t>谈判</w:t>
      </w:r>
      <w:r>
        <w:rPr>
          <w:rFonts w:hint="eastAsia" w:ascii="华文中宋" w:hAnsi="华文中宋" w:eastAsia="华文中宋"/>
          <w:highlight w:val="none"/>
        </w:rPr>
        <w:t>供应商提交保证金，及要求</w:t>
      </w:r>
      <w:r>
        <w:rPr>
          <w:rFonts w:hint="eastAsia" w:ascii="华文中宋" w:hAnsi="华文中宋" w:eastAsia="华文中宋"/>
          <w:highlight w:val="none"/>
          <w:lang w:val="en-US" w:eastAsia="zh-CN"/>
        </w:rPr>
        <w:t>谈判</w:t>
      </w:r>
      <w:r>
        <w:rPr>
          <w:rFonts w:hint="eastAsia" w:ascii="华文中宋" w:hAnsi="华文中宋" w:eastAsia="华文中宋"/>
          <w:highlight w:val="none"/>
        </w:rPr>
        <w:t>供应商应提交的保证金金额详见</w:t>
      </w:r>
      <w:r>
        <w:rPr>
          <w:rFonts w:hint="eastAsia" w:ascii="华文中宋" w:hAnsi="华文中宋" w:eastAsia="华文中宋"/>
          <w:highlight w:val="none"/>
          <w:lang w:val="en-US" w:eastAsia="zh-CN"/>
        </w:rPr>
        <w:t>谈判</w:t>
      </w:r>
      <w:r>
        <w:rPr>
          <w:rFonts w:hint="eastAsia" w:ascii="华文中宋" w:hAnsi="华文中宋" w:eastAsia="华文中宋"/>
          <w:highlight w:val="none"/>
        </w:rPr>
        <w:t>供应商须知前附表。</w:t>
      </w:r>
    </w:p>
    <w:p w14:paraId="71FB9670">
      <w:pPr>
        <w:spacing w:line="460" w:lineRule="exact"/>
        <w:ind w:firstLine="420" w:firstLineChars="200"/>
        <w:rPr>
          <w:rFonts w:ascii="仿宋_GB2312" w:hAnsi="宋体" w:eastAsia="仿宋_GB2312" w:cs="方正书宋简体"/>
          <w:sz w:val="32"/>
          <w:szCs w:val="32"/>
          <w:highlight w:val="none"/>
        </w:rPr>
      </w:pPr>
      <w:r>
        <w:rPr>
          <w:rFonts w:hint="eastAsia" w:ascii="华文中宋" w:hAnsi="华文中宋" w:eastAsia="华文中宋"/>
          <w:highlight w:val="none"/>
          <w:lang w:val="en-US" w:eastAsia="zh-CN"/>
        </w:rPr>
        <w:t xml:space="preserve">6.2 </w:t>
      </w:r>
      <w:r>
        <w:rPr>
          <w:rFonts w:hint="eastAsia" w:ascii="华文中宋" w:hAnsi="华文中宋" w:eastAsia="华文中宋"/>
          <w:highlight w:val="none"/>
        </w:rPr>
        <w:t>供应商</w:t>
      </w:r>
      <w:r>
        <w:rPr>
          <w:rFonts w:hint="eastAsia" w:ascii="华文中宋" w:hAnsi="华文中宋" w:eastAsia="华文中宋"/>
          <w:highlight w:val="none"/>
          <w:lang w:val="en-US" w:eastAsia="zh-CN"/>
        </w:rPr>
        <w:t>可</w:t>
      </w:r>
      <w:r>
        <w:rPr>
          <w:rFonts w:hint="eastAsia" w:ascii="华文中宋" w:hAnsi="华文中宋" w:eastAsia="华文中宋"/>
          <w:highlight w:val="none"/>
        </w:rPr>
        <w:t>自主选择以</w:t>
      </w:r>
      <w:r>
        <w:rPr>
          <w:rFonts w:hint="eastAsia" w:ascii="华文中宋" w:hAnsi="华文中宋" w:eastAsia="华文中宋"/>
          <w:highlight w:val="none"/>
          <w:lang w:val="en-US" w:eastAsia="zh-CN"/>
        </w:rPr>
        <w:t>银行转账、</w:t>
      </w:r>
      <w:r>
        <w:rPr>
          <w:rFonts w:hint="eastAsia" w:ascii="华文中宋" w:hAnsi="华文中宋" w:eastAsia="华文中宋"/>
          <w:highlight w:val="none"/>
        </w:rPr>
        <w:t>支票、汇票、本票或者金融机构、担保机构出具的保函等非现金形式提交投标保证金。</w:t>
      </w:r>
    </w:p>
    <w:p w14:paraId="6DBF124C">
      <w:pPr>
        <w:spacing w:line="360" w:lineRule="auto"/>
        <w:ind w:firstLine="420" w:firstLineChars="200"/>
        <w:rPr>
          <w:rFonts w:hint="eastAsia" w:ascii="华文中宋" w:hAnsi="华文中宋" w:eastAsia="华文中宋"/>
          <w:highlight w:val="none"/>
          <w:lang w:val="en-US" w:eastAsia="zh-CN"/>
        </w:rPr>
      </w:pPr>
      <w:r>
        <w:rPr>
          <w:rFonts w:ascii="华文中宋" w:hAnsi="华文中宋" w:eastAsia="华文中宋"/>
          <w:highlight w:val="none"/>
        </w:rPr>
        <w:t>6.</w:t>
      </w:r>
      <w:r>
        <w:rPr>
          <w:rFonts w:hint="eastAsia" w:ascii="华文中宋" w:hAnsi="华文中宋" w:eastAsia="华文中宋"/>
          <w:highlight w:val="none"/>
          <w:lang w:val="en-US" w:eastAsia="zh-CN"/>
        </w:rPr>
        <w:t>3保证金提交方式</w:t>
      </w:r>
    </w:p>
    <w:p w14:paraId="14C7D0D4">
      <w:pPr>
        <w:spacing w:line="360" w:lineRule="auto"/>
        <w:ind w:firstLine="420" w:firstLineChars="200"/>
        <w:rPr>
          <w:rFonts w:hint="eastAsia" w:ascii="华文中宋" w:hAnsi="华文中宋" w:eastAsia="华文中宋"/>
          <w:highlight w:val="none"/>
          <w:lang w:val="en-US" w:eastAsia="zh-CN"/>
        </w:rPr>
      </w:pPr>
      <w:r>
        <w:rPr>
          <w:rFonts w:hint="eastAsia" w:ascii="华文中宋" w:hAnsi="华文中宋" w:eastAsia="华文中宋"/>
          <w:highlight w:val="none"/>
          <w:lang w:val="en-US" w:eastAsia="zh-CN"/>
        </w:rPr>
        <w:t>（一）银行转账形式</w:t>
      </w:r>
    </w:p>
    <w:p w14:paraId="03F613BE">
      <w:pPr>
        <w:spacing w:line="360" w:lineRule="auto"/>
        <w:ind w:firstLine="420" w:firstLineChars="200"/>
        <w:rPr>
          <w:rFonts w:hint="eastAsia" w:ascii="华文中宋" w:hAnsi="华文中宋" w:eastAsia="华文中宋"/>
          <w:highlight w:val="none"/>
          <w:lang w:val="en-US" w:eastAsia="zh-CN"/>
        </w:rPr>
      </w:pPr>
      <w:r>
        <w:rPr>
          <w:rFonts w:hint="eastAsia" w:ascii="华文中宋" w:hAnsi="华文中宋" w:eastAsia="华文中宋"/>
          <w:highlight w:val="none"/>
          <w:lang w:val="en-US" w:eastAsia="zh-CN"/>
        </w:rPr>
        <w:t>谈判供应商须在响应文件上传截止时间之前将本项目的保证金从自己的基本存款账户缴纳到</w:t>
      </w:r>
      <w:bookmarkStart w:id="34" w:name="PO_3000009605_PM031_5"/>
      <w:r>
        <w:rPr>
          <w:rFonts w:hint="eastAsia" w:ascii="华文中宋" w:hAnsi="华文中宋" w:eastAsia="华文中宋"/>
          <w:highlight w:val="none"/>
          <w:lang w:val="en-US" w:eastAsia="zh-CN"/>
        </w:rPr>
        <w:t>山西省公共资源交易中心（山西省省级政府采购中心）</w:t>
      </w:r>
      <w:bookmarkEnd w:id="34"/>
      <w:r>
        <w:rPr>
          <w:rFonts w:hint="eastAsia" w:ascii="华文中宋" w:hAnsi="华文中宋" w:eastAsia="华文中宋"/>
          <w:highlight w:val="none"/>
          <w:lang w:val="en-US" w:eastAsia="zh-CN"/>
        </w:rPr>
        <w:t>专用存款账户（账户详细信息见本文件的第一部分谈判邀请）。</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138EA92D">
      <w:pPr>
        <w:spacing w:line="360" w:lineRule="auto"/>
        <w:ind w:firstLine="420" w:firstLineChars="200"/>
        <w:rPr>
          <w:rFonts w:hint="default" w:ascii="华文中宋" w:hAnsi="华文中宋" w:eastAsia="华文中宋"/>
          <w:highlight w:val="none"/>
          <w:lang w:val="en-US" w:eastAsia="zh-CN"/>
        </w:rPr>
      </w:pPr>
      <w:r>
        <w:rPr>
          <w:rFonts w:hint="eastAsia" w:ascii="华文中宋" w:hAnsi="华文中宋" w:eastAsia="华文中宋"/>
          <w:highlight w:val="none"/>
          <w:lang w:val="en-US" w:eastAsia="zh-CN"/>
        </w:rPr>
        <w:t xml:space="preserve">（二）电子保函形式  </w:t>
      </w:r>
    </w:p>
    <w:p w14:paraId="12A704B5">
      <w:pPr>
        <w:spacing w:line="360" w:lineRule="auto"/>
        <w:ind w:firstLine="420" w:firstLineChars="200"/>
        <w:rPr>
          <w:rFonts w:hint="eastAsia" w:ascii="华文中宋" w:hAnsi="华文中宋" w:eastAsia="华文中宋"/>
          <w:highlight w:val="none"/>
          <w:lang w:eastAsia="zh-CN"/>
        </w:rPr>
      </w:pPr>
      <w:r>
        <w:rPr>
          <w:rFonts w:hint="eastAsia" w:ascii="华文中宋" w:hAnsi="华文中宋" w:eastAsia="华文中宋"/>
          <w:highlight w:val="none"/>
          <w:lang w:val="en-US" w:eastAsia="zh-CN"/>
        </w:rPr>
        <w:t>供应商需在响应文件上传截止时间之前通过“政采云”平台，根据系统相关要求</w:t>
      </w:r>
      <w:r>
        <w:rPr>
          <w:rFonts w:hint="eastAsia" w:ascii="华文中宋" w:hAnsi="华文中宋" w:eastAsia="华文中宋"/>
          <w:highlight w:val="none"/>
          <w:lang w:eastAsia="zh-CN"/>
        </w:rPr>
        <w:t>在线</w:t>
      </w:r>
      <w:r>
        <w:rPr>
          <w:rFonts w:hint="eastAsia" w:ascii="华文中宋" w:hAnsi="华文中宋" w:eastAsia="华文中宋"/>
          <w:highlight w:val="none"/>
          <w:lang w:val="en-US" w:eastAsia="zh-CN"/>
        </w:rPr>
        <w:t>进行</w:t>
      </w:r>
      <w:r>
        <w:rPr>
          <w:rFonts w:hint="eastAsia" w:ascii="华文中宋" w:hAnsi="华文中宋" w:eastAsia="华文中宋"/>
          <w:highlight w:val="none"/>
          <w:lang w:eastAsia="zh-CN"/>
        </w:rPr>
        <w:t>办理。</w:t>
      </w:r>
      <w:r>
        <w:rPr>
          <w:rFonts w:hint="eastAsia" w:ascii="华文中宋" w:hAnsi="华文中宋" w:eastAsia="华文中宋"/>
          <w:highlight w:val="none"/>
          <w:lang w:val="en-US" w:eastAsia="zh-CN"/>
        </w:rPr>
        <w:t>其中：承保期限不得少于本项目投标有效期限</w:t>
      </w:r>
      <w:r>
        <w:rPr>
          <w:rFonts w:hint="eastAsia" w:ascii="华文中宋" w:hAnsi="华文中宋" w:eastAsia="华文中宋"/>
          <w:highlight w:val="none"/>
          <w:lang w:eastAsia="zh-CN"/>
        </w:rPr>
        <w:t>。</w:t>
      </w:r>
    </w:p>
    <w:p w14:paraId="1AC1C801">
      <w:pPr>
        <w:spacing w:line="360" w:lineRule="auto"/>
        <w:ind w:firstLine="420" w:firstLineChars="200"/>
        <w:rPr>
          <w:rFonts w:hint="default" w:ascii="华文中宋" w:hAnsi="华文中宋" w:eastAsia="华文中宋"/>
          <w:highlight w:val="none"/>
          <w:lang w:val="en-US" w:eastAsia="zh-CN"/>
        </w:rPr>
      </w:pPr>
      <w:r>
        <w:rPr>
          <w:rFonts w:hint="eastAsia" w:ascii="华文中宋" w:hAnsi="华文中宋" w:eastAsia="华文中宋"/>
          <w:highlight w:val="none"/>
          <w:lang w:val="en-US" w:eastAsia="zh-CN"/>
        </w:rPr>
        <w:t xml:space="preserve">（三）支票、汇票、本票、纸质保函形式  </w:t>
      </w:r>
    </w:p>
    <w:p w14:paraId="75E43188">
      <w:pPr>
        <w:spacing w:line="360" w:lineRule="auto"/>
        <w:ind w:firstLine="420" w:firstLineChars="200"/>
        <w:rPr>
          <w:rFonts w:hint="eastAsia" w:ascii="华文中宋" w:hAnsi="华文中宋" w:eastAsia="华文中宋"/>
          <w:b w:val="0"/>
          <w:bCs w:val="0"/>
          <w:highlight w:val="none"/>
          <w:lang w:val="en-US" w:eastAsia="zh-CN"/>
        </w:rPr>
      </w:pPr>
      <w:r>
        <w:rPr>
          <w:rFonts w:hint="eastAsia" w:ascii="华文中宋" w:hAnsi="华文中宋" w:eastAsia="华文中宋"/>
          <w:b w:val="0"/>
          <w:bCs w:val="0"/>
          <w:highlight w:val="none"/>
          <w:lang w:val="en-US" w:eastAsia="zh-CN"/>
        </w:rPr>
        <w:t>供应商须在响应文件上传截止时间之前，向集采机构财务部门递交支票/汇票/本票/纸质保函，财务人员核对票面/保函信息、有效期无误后，打印回执单，加盖“投标保证金业务专用章”，供应商签字领取回执单，财务人员须将收取的票据和保函妥善保管。</w:t>
      </w:r>
      <w:r>
        <w:rPr>
          <w:rFonts w:hint="eastAsia" w:ascii="华文中宋" w:hAnsi="华文中宋" w:eastAsia="华文中宋"/>
          <w:b/>
          <w:bCs/>
          <w:highlight w:val="none"/>
          <w:lang w:val="en-US" w:eastAsia="zh-CN"/>
        </w:rPr>
        <w:t>由于支票、汇票、本票、纸质保函属于企业重要票据，集采机构不接受邮寄或速递方式提交，</w:t>
      </w:r>
      <w:r>
        <w:rPr>
          <w:rFonts w:hint="eastAsia" w:ascii="华文中宋" w:hAnsi="华文中宋" w:eastAsia="华文中宋"/>
          <w:b w:val="0"/>
          <w:bCs w:val="0"/>
          <w:highlight w:val="none"/>
          <w:lang w:val="en-US" w:eastAsia="zh-CN"/>
        </w:rPr>
        <w:t>由此带来的不利后果或造成票据遗失情况，均由供应商自行承担。</w:t>
      </w:r>
    </w:p>
    <w:p w14:paraId="0304BD63">
      <w:pPr>
        <w:spacing w:line="360" w:lineRule="auto"/>
        <w:ind w:firstLine="420" w:firstLineChars="200"/>
        <w:rPr>
          <w:rFonts w:hint="default" w:ascii="华文中宋" w:hAnsi="华文中宋" w:eastAsia="华文中宋"/>
          <w:highlight w:val="none"/>
          <w:lang w:val="en-US" w:eastAsia="zh-CN"/>
        </w:rPr>
      </w:pPr>
      <w:r>
        <w:rPr>
          <w:rFonts w:hint="eastAsia" w:ascii="华文中宋" w:hAnsi="华文中宋" w:eastAsia="华文中宋"/>
          <w:highlight w:val="none"/>
          <w:lang w:val="en-US" w:eastAsia="zh-CN"/>
        </w:rPr>
        <w:t>（四）未按上述各项要求足额提交保证金或担保金额未达到保证金金额要求的，其响应文件无效。</w:t>
      </w:r>
    </w:p>
    <w:p w14:paraId="6725CB8E">
      <w:pPr>
        <w:spacing w:line="360" w:lineRule="auto"/>
        <w:ind w:firstLine="525" w:firstLineChars="250"/>
        <w:rPr>
          <w:rFonts w:ascii="华文中宋" w:hAnsi="华文中宋" w:eastAsia="华文中宋"/>
          <w:highlight w:val="none"/>
        </w:rPr>
      </w:pPr>
      <w:r>
        <w:rPr>
          <w:rFonts w:ascii="华文中宋" w:hAnsi="华文中宋" w:eastAsia="华文中宋"/>
          <w:highlight w:val="none"/>
        </w:rPr>
        <w:t>6.</w:t>
      </w:r>
      <w:r>
        <w:rPr>
          <w:rFonts w:hint="eastAsia" w:ascii="华文中宋" w:hAnsi="华文中宋" w:eastAsia="华文中宋"/>
          <w:highlight w:val="none"/>
          <w:lang w:val="en-US" w:eastAsia="zh-CN"/>
        </w:rPr>
        <w:t>4</w:t>
      </w:r>
      <w:r>
        <w:rPr>
          <w:rFonts w:hint="eastAsia" w:ascii="华文中宋" w:hAnsi="华文中宋" w:eastAsia="华文中宋"/>
          <w:highlight w:val="none"/>
        </w:rPr>
        <w:t>保证金的退还</w:t>
      </w:r>
    </w:p>
    <w:p w14:paraId="246FEA9E">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w:t>
      </w:r>
      <w:r>
        <w:rPr>
          <w:rFonts w:hint="eastAsia" w:ascii="华文中宋" w:hAnsi="华文中宋" w:eastAsia="华文中宋"/>
          <w:highlight w:val="none"/>
          <w:lang w:val="en-US" w:eastAsia="zh-CN"/>
        </w:rPr>
        <w:t>谈判</w:t>
      </w:r>
      <w:r>
        <w:rPr>
          <w:rFonts w:hint="eastAsia" w:ascii="华文中宋" w:hAnsi="华文中宋" w:eastAsia="华文中宋"/>
          <w:highlight w:val="none"/>
        </w:rPr>
        <w:t>供应商在响应文件上传截止时间前撤回已提交的响应文件的，集采机构自收到</w:t>
      </w:r>
      <w:r>
        <w:rPr>
          <w:rFonts w:hint="eastAsia" w:ascii="华文中宋" w:hAnsi="华文中宋" w:eastAsia="华文中宋"/>
          <w:highlight w:val="none"/>
          <w:lang w:val="en-US" w:eastAsia="zh-CN"/>
        </w:rPr>
        <w:t>谈判</w:t>
      </w:r>
      <w:r>
        <w:rPr>
          <w:rFonts w:hint="eastAsia" w:ascii="华文中宋" w:hAnsi="华文中宋" w:eastAsia="华文中宋"/>
          <w:highlight w:val="none"/>
        </w:rPr>
        <w:t>供应商书面撤回通知之日起５个工作日内，退还已收取的保证金，但因</w:t>
      </w:r>
      <w:r>
        <w:rPr>
          <w:rFonts w:hint="eastAsia" w:ascii="华文中宋" w:hAnsi="华文中宋" w:eastAsia="华文中宋"/>
          <w:highlight w:val="none"/>
          <w:lang w:val="en-US" w:eastAsia="zh-CN"/>
        </w:rPr>
        <w:t>谈判</w:t>
      </w:r>
      <w:r>
        <w:rPr>
          <w:rFonts w:hint="eastAsia" w:ascii="华文中宋" w:hAnsi="华文中宋" w:eastAsia="华文中宋"/>
          <w:highlight w:val="none"/>
        </w:rPr>
        <w:t>供应商自身原因导致无法及时退还的除外。</w:t>
      </w:r>
    </w:p>
    <w:p w14:paraId="2BA1D984">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（2）未成交供应商的保证金自成交通知书发出之日起</w:t>
      </w:r>
      <w:r>
        <w:rPr>
          <w:rFonts w:ascii="华文中宋" w:hAnsi="华文中宋" w:eastAsia="华文中宋"/>
          <w:highlight w:val="none"/>
        </w:rPr>
        <w:t>5</w:t>
      </w:r>
      <w:r>
        <w:rPr>
          <w:rFonts w:hint="eastAsia" w:ascii="华文中宋" w:hAnsi="华文中宋" w:eastAsia="华文中宋"/>
          <w:highlight w:val="none"/>
        </w:rPr>
        <w:t>个工作日内退还。</w:t>
      </w:r>
    </w:p>
    <w:p w14:paraId="7120D1ED">
      <w:pPr>
        <w:spacing w:line="360" w:lineRule="auto"/>
        <w:ind w:firstLine="420" w:firstLineChars="200"/>
        <w:rPr>
          <w:rFonts w:hint="eastAsia" w:ascii="华文中宋" w:hAnsi="华文中宋" w:eastAsia="华文中宋"/>
          <w:highlight w:val="none"/>
        </w:rPr>
      </w:pPr>
      <w:r>
        <w:rPr>
          <w:rFonts w:hint="eastAsia" w:ascii="华文中宋" w:hAnsi="华文中宋" w:eastAsia="华文中宋"/>
          <w:szCs w:val="21"/>
          <w:highlight w:val="none"/>
        </w:rPr>
        <w:t>（3）</w:t>
      </w:r>
      <w:r>
        <w:rPr>
          <w:rFonts w:hint="eastAsia" w:ascii="华文中宋" w:hAnsi="华文中宋" w:eastAsia="华文中宋"/>
          <w:highlight w:val="none"/>
          <w:u w:val="none"/>
          <w:lang w:val="en-US" w:eastAsia="zh-CN"/>
        </w:rPr>
        <w:t>自政府采购合同签订之日起5个工作日内</w:t>
      </w:r>
      <w:r>
        <w:rPr>
          <w:rFonts w:hint="eastAsia" w:ascii="华文中宋" w:hAnsi="华文中宋" w:eastAsia="华文中宋"/>
          <w:highlight w:val="none"/>
          <w:u w:val="none"/>
        </w:rPr>
        <w:t>退还</w:t>
      </w:r>
      <w:r>
        <w:rPr>
          <w:rFonts w:hint="eastAsia" w:ascii="华文中宋" w:hAnsi="华文中宋" w:eastAsia="华文中宋"/>
          <w:highlight w:val="none"/>
          <w:u w:val="none"/>
          <w:lang w:val="en-US" w:eastAsia="zh-CN"/>
        </w:rPr>
        <w:t>成交</w:t>
      </w:r>
      <w:r>
        <w:rPr>
          <w:rFonts w:hint="eastAsia" w:ascii="华文中宋" w:hAnsi="华文中宋" w:eastAsia="华文中宋"/>
          <w:highlight w:val="none"/>
          <w:u w:val="none"/>
        </w:rPr>
        <w:t>供应商的保证金。</w:t>
      </w:r>
    </w:p>
    <w:p w14:paraId="4CD7601B">
      <w:pPr>
        <w:spacing w:line="360" w:lineRule="auto"/>
        <w:ind w:firstLine="420" w:firstLineChars="200"/>
        <w:rPr>
          <w:rFonts w:hint="eastAsia" w:ascii="华文中宋" w:hAnsi="华文中宋" w:eastAsia="华文中宋"/>
          <w:highlight w:val="none"/>
          <w:lang w:val="en-US" w:eastAsia="zh-CN"/>
        </w:rPr>
      </w:pP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4</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退还方式</w:t>
      </w:r>
    </w:p>
    <w:p w14:paraId="44593774">
      <w:pPr>
        <w:spacing w:line="360" w:lineRule="auto"/>
        <w:ind w:firstLine="420" w:firstLineChars="200"/>
        <w:rPr>
          <w:rFonts w:hint="eastAsia" w:ascii="华文中宋" w:hAnsi="华文中宋" w:eastAsia="华文中宋"/>
          <w:highlight w:val="none"/>
          <w:lang w:val="en-US" w:eastAsia="zh-CN"/>
        </w:rPr>
      </w:pPr>
      <w:r>
        <w:rPr>
          <w:rFonts w:hint="eastAsia" w:ascii="华文中宋" w:hAnsi="华文中宋" w:eastAsia="华文中宋"/>
          <w:highlight w:val="none"/>
          <w:lang w:val="en-US" w:eastAsia="zh-CN"/>
        </w:rPr>
        <w:t>（一）银行转账形式：</w:t>
      </w:r>
      <w:r>
        <w:rPr>
          <w:rFonts w:hint="eastAsia" w:ascii="华文中宋" w:hAnsi="华文中宋" w:eastAsia="华文中宋"/>
          <w:highlight w:val="none"/>
          <w:lang w:eastAsia="zh-CN"/>
        </w:rPr>
        <w:t>集采机构</w:t>
      </w:r>
      <w:r>
        <w:rPr>
          <w:rFonts w:hint="eastAsia" w:ascii="华文中宋" w:hAnsi="华文中宋" w:eastAsia="华文中宋"/>
          <w:highlight w:val="none"/>
          <w:lang w:val="en-US" w:eastAsia="zh-CN"/>
        </w:rPr>
        <w:t>原路退还项目投标保证金；</w:t>
      </w:r>
    </w:p>
    <w:p w14:paraId="54930944">
      <w:pPr>
        <w:spacing w:line="360" w:lineRule="auto"/>
        <w:ind w:firstLine="420" w:firstLineChars="200"/>
        <w:rPr>
          <w:rFonts w:hint="eastAsia" w:ascii="华文中宋" w:hAnsi="华文中宋" w:eastAsia="华文中宋"/>
          <w:highlight w:val="none"/>
          <w:lang w:val="en-US" w:eastAsia="zh-CN"/>
        </w:rPr>
      </w:pPr>
      <w:r>
        <w:rPr>
          <w:rFonts w:hint="eastAsia" w:ascii="华文中宋" w:hAnsi="华文中宋" w:eastAsia="华文中宋"/>
          <w:highlight w:val="none"/>
          <w:lang w:val="en-US" w:eastAsia="zh-CN"/>
        </w:rPr>
        <w:t>（二）电子保函形式：谈判供应商</w:t>
      </w:r>
      <w:r>
        <w:rPr>
          <w:rFonts w:hint="eastAsia" w:ascii="华文中宋" w:hAnsi="华文中宋" w:eastAsia="华文中宋"/>
          <w:highlight w:val="none"/>
          <w:lang w:eastAsia="zh-CN"/>
        </w:rPr>
        <w:t>采用电子保函形式提交投标担保的，出具保函的银行等金融机构的担保责任自保函有效期到期后自动解除，一般情况下电子保函无需退还。如遇特殊情况，</w:t>
      </w:r>
      <w:r>
        <w:rPr>
          <w:rFonts w:hint="eastAsia" w:ascii="华文中宋" w:hAnsi="华文中宋" w:eastAsia="华文中宋"/>
          <w:highlight w:val="none"/>
          <w:lang w:val="en-US" w:eastAsia="zh-CN"/>
        </w:rPr>
        <w:t>谈判供应商</w:t>
      </w:r>
      <w:r>
        <w:rPr>
          <w:rFonts w:hint="eastAsia" w:ascii="华文中宋" w:hAnsi="华文中宋" w:eastAsia="华文中宋"/>
          <w:highlight w:val="none"/>
          <w:lang w:eastAsia="zh-CN"/>
        </w:rPr>
        <w:t>要求在系统中操作退还的，由集采机构负责退还。</w:t>
      </w:r>
    </w:p>
    <w:p w14:paraId="1E01BBF9">
      <w:pPr>
        <w:spacing w:line="360" w:lineRule="auto"/>
        <w:ind w:firstLine="420" w:firstLineChars="200"/>
        <w:rPr>
          <w:rFonts w:hint="eastAsia" w:ascii="华文中宋" w:hAnsi="华文中宋" w:eastAsia="华文中宋"/>
          <w:highlight w:val="none"/>
          <w:lang w:val="en-US" w:eastAsia="zh-CN"/>
        </w:rPr>
      </w:pPr>
      <w:r>
        <w:rPr>
          <w:rFonts w:hint="eastAsia" w:ascii="华文中宋" w:hAnsi="华文中宋" w:eastAsia="华文中宋"/>
          <w:highlight w:val="none"/>
          <w:lang w:val="en-US" w:eastAsia="zh-CN"/>
        </w:rPr>
        <w:t>（三）支票、汇票、本票、纸质保函形式：集采机构财务部门自成交通知书发出之日起5个工作日内通知未成交供应商持《回执单》领取票据/保函，并在领取时在回执单存根联签字确认；成交供应商自政府采购合同签订之日起5个工作日内持《回执单》至</w:t>
      </w:r>
      <w:r>
        <w:rPr>
          <w:rFonts w:hint="eastAsia" w:ascii="华文中宋" w:hAnsi="华文中宋" w:eastAsia="华文中宋"/>
          <w:highlight w:val="none"/>
          <w:lang w:eastAsia="zh-CN"/>
        </w:rPr>
        <w:t>集采机构</w:t>
      </w:r>
      <w:r>
        <w:rPr>
          <w:rFonts w:hint="eastAsia" w:ascii="华文中宋" w:hAnsi="华文中宋" w:eastAsia="华文中宋"/>
          <w:highlight w:val="none"/>
          <w:lang w:val="en-US" w:eastAsia="zh-CN"/>
        </w:rPr>
        <w:t>财务部门领取票据/保函，并在领取时在回执单存根联签字确认。</w:t>
      </w:r>
    </w:p>
    <w:p w14:paraId="594291C5">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5</w:t>
      </w:r>
      <w:r>
        <w:rPr>
          <w:rFonts w:hint="eastAsia" w:ascii="华文中宋" w:hAnsi="华文中宋" w:eastAsia="华文中宋"/>
          <w:highlight w:val="none"/>
          <w:lang w:eastAsia="zh-CN"/>
        </w:rPr>
        <w:t>）因重大变故采购人取消采购任务的，集采机构在终止公告发布后5个工作日内退还供应商已缴纳的保证金。</w:t>
      </w:r>
      <w:r>
        <w:rPr>
          <w:rFonts w:hint="eastAsia" w:ascii="华文中宋" w:hAnsi="华文中宋" w:eastAsia="华文中宋"/>
          <w:highlight w:val="none"/>
          <w:lang w:val="en-US" w:eastAsia="zh-CN"/>
        </w:rPr>
        <w:t>以</w:t>
      </w:r>
      <w:r>
        <w:rPr>
          <w:rFonts w:hint="eastAsia" w:ascii="华文中宋" w:hAnsi="华文中宋" w:eastAsia="华文中宋"/>
          <w:highlight w:val="none"/>
          <w:lang w:eastAsia="zh-CN"/>
        </w:rPr>
        <w:t>电子保函形式提交投标担保的</w:t>
      </w:r>
      <w:r>
        <w:rPr>
          <w:rFonts w:hint="eastAsia" w:ascii="华文中宋" w:hAnsi="华文中宋" w:eastAsia="华文中宋"/>
          <w:highlight w:val="none"/>
          <w:lang w:val="en-US" w:eastAsia="zh-CN"/>
        </w:rPr>
        <w:t>供应商</w:t>
      </w:r>
      <w:r>
        <w:rPr>
          <w:rFonts w:hint="eastAsia" w:ascii="华文中宋" w:hAnsi="华文中宋" w:eastAsia="华文中宋"/>
          <w:highlight w:val="none"/>
          <w:lang w:eastAsia="zh-CN"/>
        </w:rPr>
        <w:t>要求退还电子保函的，由</w:t>
      </w:r>
      <w:r>
        <w:rPr>
          <w:rFonts w:hint="eastAsia" w:ascii="华文中宋" w:hAnsi="华文中宋" w:eastAsia="华文中宋"/>
          <w:highlight w:val="none"/>
          <w:lang w:val="en-US" w:eastAsia="zh-CN"/>
        </w:rPr>
        <w:t>集采机构执行人</w:t>
      </w:r>
      <w:r>
        <w:rPr>
          <w:rFonts w:hint="eastAsia" w:ascii="华文中宋" w:hAnsi="华文中宋" w:eastAsia="华文中宋"/>
          <w:highlight w:val="none"/>
          <w:lang w:eastAsia="zh-CN"/>
        </w:rPr>
        <w:t>在系统中及时办理。</w:t>
      </w:r>
    </w:p>
    <w:p w14:paraId="6403400E">
      <w:pPr>
        <w:spacing w:line="360" w:lineRule="auto"/>
        <w:ind w:firstLine="525" w:firstLineChars="250"/>
        <w:rPr>
          <w:rFonts w:ascii="华文中宋" w:hAnsi="华文中宋" w:eastAsia="华文中宋"/>
          <w:szCs w:val="21"/>
          <w:highlight w:val="none"/>
        </w:rPr>
      </w:pPr>
      <w:r>
        <w:rPr>
          <w:rFonts w:ascii="华文中宋" w:hAnsi="华文中宋" w:eastAsia="华文中宋"/>
          <w:szCs w:val="21"/>
          <w:highlight w:val="none"/>
        </w:rPr>
        <w:t>6.</w:t>
      </w:r>
      <w:r>
        <w:rPr>
          <w:rFonts w:hint="eastAsia" w:ascii="华文中宋" w:hAnsi="华文中宋" w:eastAsia="华文中宋"/>
          <w:szCs w:val="21"/>
          <w:highlight w:val="none"/>
          <w:lang w:val="en-US" w:eastAsia="zh-CN"/>
        </w:rPr>
        <w:t>5</w:t>
      </w:r>
      <w:r>
        <w:rPr>
          <w:rFonts w:hint="eastAsia" w:ascii="华文中宋" w:hAnsi="华文中宋" w:eastAsia="华文中宋"/>
          <w:szCs w:val="21"/>
          <w:highlight w:val="none"/>
        </w:rPr>
        <w:t>有下列情形之一的，保证金不予退还：</w:t>
      </w:r>
    </w:p>
    <w:p w14:paraId="6CFE6701">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）供应商在提交响应文件截止时间后撤回响应文件的；</w:t>
      </w:r>
    </w:p>
    <w:p w14:paraId="2DEA3AB6">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）供应商在响应文件中提供虚假材料的；</w:t>
      </w:r>
    </w:p>
    <w:p w14:paraId="53A274F2">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3</w:t>
      </w:r>
      <w:r>
        <w:rPr>
          <w:rFonts w:hint="eastAsia" w:ascii="华文中宋" w:hAnsi="华文中宋" w:eastAsia="华文中宋"/>
          <w:szCs w:val="21"/>
          <w:highlight w:val="none"/>
        </w:rPr>
        <w:t>）除因不可抗力或</w:t>
      </w:r>
      <w:r>
        <w:rPr>
          <w:rFonts w:hint="eastAsia" w:ascii="华文中宋" w:hAnsi="华文中宋" w:eastAsia="华文中宋"/>
          <w:szCs w:val="21"/>
          <w:highlight w:val="none"/>
          <w:lang w:val="en-US" w:eastAsia="zh-CN"/>
        </w:rPr>
        <w:t>谈判</w:t>
      </w:r>
      <w:r>
        <w:rPr>
          <w:rFonts w:hint="eastAsia" w:ascii="华文中宋" w:hAnsi="华文中宋" w:eastAsia="华文中宋"/>
          <w:szCs w:val="21"/>
          <w:highlight w:val="none"/>
        </w:rPr>
        <w:t>文件认可的情形以外，成交供应商不与采购人签订合同的；</w:t>
      </w:r>
    </w:p>
    <w:p w14:paraId="04C01A90">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4</w:t>
      </w:r>
      <w:r>
        <w:rPr>
          <w:rFonts w:hint="eastAsia" w:ascii="华文中宋" w:hAnsi="华文中宋" w:eastAsia="华文中宋"/>
          <w:szCs w:val="21"/>
          <w:highlight w:val="none"/>
        </w:rPr>
        <w:t>）供应商与采购人、其他供应商或者集采机构恶意串通的；</w:t>
      </w:r>
    </w:p>
    <w:p w14:paraId="0E17AB12">
      <w:pPr>
        <w:spacing w:line="360" w:lineRule="auto"/>
        <w:ind w:firstLine="420" w:firstLineChars="200"/>
        <w:rPr>
          <w:rFonts w:hint="eastAsia"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5</w:t>
      </w:r>
      <w:r>
        <w:rPr>
          <w:rFonts w:hint="eastAsia" w:ascii="华文中宋" w:hAnsi="华文中宋" w:eastAsia="华文中宋"/>
          <w:szCs w:val="21"/>
          <w:highlight w:val="none"/>
        </w:rPr>
        <w:t>）</w:t>
      </w:r>
      <w:r>
        <w:rPr>
          <w:rFonts w:hint="eastAsia" w:ascii="华文中宋" w:hAnsi="华文中宋" w:eastAsia="华文中宋"/>
          <w:highlight w:val="none"/>
          <w:lang w:val="en-US" w:eastAsia="zh-CN"/>
        </w:rPr>
        <w:t>谈判</w:t>
      </w:r>
      <w:r>
        <w:rPr>
          <w:rFonts w:hint="eastAsia" w:ascii="华文中宋" w:hAnsi="华文中宋" w:eastAsia="华文中宋"/>
          <w:szCs w:val="21"/>
          <w:highlight w:val="none"/>
        </w:rPr>
        <w:t>文件规定的其他情形。</w:t>
      </w:r>
    </w:p>
    <w:p w14:paraId="7C724232">
      <w:pPr>
        <w:spacing w:line="360" w:lineRule="auto"/>
        <w:ind w:firstLine="525" w:firstLineChars="250"/>
        <w:rPr>
          <w:rFonts w:hint="eastAsia" w:ascii="华文中宋" w:hAnsi="华文中宋" w:eastAsia="华文中宋"/>
          <w:szCs w:val="21"/>
          <w:highlight w:val="none"/>
        </w:rPr>
      </w:pPr>
      <w:r>
        <w:rPr>
          <w:rFonts w:hint="eastAsia" w:ascii="华文中宋" w:hAnsi="华文中宋" w:eastAsia="华文中宋"/>
          <w:szCs w:val="21"/>
          <w:highlight w:val="none"/>
          <w:lang w:val="en-US" w:eastAsia="zh-CN"/>
        </w:rPr>
        <w:t xml:space="preserve">6.6 </w:t>
      </w:r>
      <w:r>
        <w:rPr>
          <w:rFonts w:hint="eastAsia" w:ascii="华文中宋" w:hAnsi="华文中宋" w:eastAsia="华文中宋"/>
          <w:szCs w:val="21"/>
          <w:highlight w:val="none"/>
        </w:rPr>
        <w:t>供应商账户发生变更的情形</w:t>
      </w:r>
    </w:p>
    <w:p w14:paraId="0EED26A9">
      <w:pPr>
        <w:pStyle w:val="55"/>
        <w:snapToGrid w:val="0"/>
        <w:spacing w:line="360" w:lineRule="auto"/>
        <w:ind w:firstLine="420" w:firstLineChars="200"/>
        <w:outlineLvl w:val="1"/>
        <w:rPr>
          <w:rFonts w:hint="eastAsia" w:ascii="华文中宋" w:hAnsi="华文中宋" w:eastAsia="华文中宋"/>
          <w:szCs w:val="21"/>
          <w:highlight w:val="none"/>
        </w:rPr>
      </w:pPr>
      <w:r>
        <w:rPr>
          <w:rFonts w:hint="eastAsia" w:ascii="华文中宋" w:hAnsi="华文中宋" w:eastAsia="华文中宋"/>
          <w:szCs w:val="21"/>
          <w:highlight w:val="none"/>
        </w:rPr>
        <w:t>供应商账户变更导致投标保证金不能按照来款账户信息退还的，由供应商提供加盖公章的相关资料（情况说明、准予变更登记通知书复印件、银行开户文件复印件等）办理退还。</w:t>
      </w:r>
    </w:p>
    <w:p w14:paraId="7EC8CA0B">
      <w:pPr>
        <w:pStyle w:val="55"/>
        <w:snapToGrid w:val="0"/>
        <w:spacing w:line="360" w:lineRule="auto"/>
        <w:outlineLvl w:val="1"/>
        <w:rPr>
          <w:rFonts w:ascii="华文中宋" w:hAnsi="华文中宋" w:eastAsia="华文中宋"/>
          <w:b/>
        </w:rPr>
      </w:pPr>
      <w:r>
        <w:rPr>
          <w:rFonts w:hint="eastAsia" w:ascii="华文中宋" w:hAnsi="华文中宋" w:eastAsia="华文中宋"/>
          <w:b/>
        </w:rPr>
        <w:t>二、谈判文件</w:t>
      </w:r>
      <w:bookmarkEnd w:id="31"/>
      <w:bookmarkEnd w:id="32"/>
      <w:bookmarkEnd w:id="33"/>
    </w:p>
    <w:p w14:paraId="0490A8B1">
      <w:pPr>
        <w:pStyle w:val="55"/>
        <w:snapToGrid w:val="0"/>
        <w:spacing w:line="360" w:lineRule="auto"/>
        <w:ind w:firstLine="460" w:firstLineChars="200"/>
        <w:rPr>
          <w:rFonts w:ascii="华文中宋" w:hAnsi="华文中宋" w:eastAsia="华文中宋"/>
          <w:b/>
          <w:spacing w:val="10"/>
        </w:rPr>
      </w:pPr>
      <w:r>
        <w:rPr>
          <w:rFonts w:ascii="华文中宋" w:hAnsi="华文中宋" w:eastAsia="华文中宋"/>
          <w:b/>
          <w:spacing w:val="10"/>
        </w:rPr>
        <w:t>7</w:t>
      </w:r>
      <w:r>
        <w:rPr>
          <w:rFonts w:hint="eastAsia" w:ascii="华文中宋" w:hAnsi="华文中宋" w:eastAsia="华文中宋"/>
          <w:b/>
        </w:rPr>
        <w:t>．</w:t>
      </w:r>
      <w:r>
        <w:rPr>
          <w:rFonts w:hint="eastAsia" w:ascii="华文中宋" w:hAnsi="华文中宋" w:eastAsia="华文中宋"/>
          <w:b/>
          <w:spacing w:val="10"/>
        </w:rPr>
        <w:t>谈判文件的内容</w:t>
      </w:r>
    </w:p>
    <w:p w14:paraId="4FC11B1D">
      <w:pPr>
        <w:pStyle w:val="55"/>
        <w:snapToGrid w:val="0"/>
        <w:spacing w:line="360" w:lineRule="auto"/>
        <w:ind w:firstLine="420" w:firstLineChars="200"/>
        <w:rPr>
          <w:rFonts w:ascii="华文中宋" w:hAnsi="华文中宋" w:eastAsia="华文中宋"/>
        </w:rPr>
      </w:pPr>
      <w:r>
        <w:rPr>
          <w:rFonts w:ascii="华文中宋" w:hAnsi="华文中宋" w:eastAsia="华文中宋"/>
        </w:rPr>
        <w:t>7.1</w:t>
      </w:r>
      <w:r>
        <w:rPr>
          <w:rFonts w:hint="eastAsia" w:ascii="华文中宋" w:hAnsi="华文中宋" w:eastAsia="华文中宋"/>
        </w:rPr>
        <w:t>谈判文件由下列七部分内容组成：</w:t>
      </w:r>
    </w:p>
    <w:p w14:paraId="268A609E">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第一部分谈判邀请</w:t>
      </w:r>
    </w:p>
    <w:p w14:paraId="2FE5CE0A">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第二部分谈判供应商须知前附表</w:t>
      </w:r>
    </w:p>
    <w:p w14:paraId="5737FDA0">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第三部分谈判供应商须知</w:t>
      </w:r>
    </w:p>
    <w:p w14:paraId="7EA4D085">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第四部分采购需求</w:t>
      </w:r>
    </w:p>
    <w:p w14:paraId="3EEE80BD">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第五部分</w:t>
      </w:r>
      <w:r>
        <w:rPr>
          <w:rFonts w:hint="eastAsia" w:ascii="华文中宋" w:hAnsi="华文中宋" w:eastAsia="华文中宋"/>
        </w:rPr>
        <w:t>资格审查内容及</w:t>
      </w:r>
      <w:r>
        <w:rPr>
          <w:rFonts w:hint="eastAsia" w:ascii="华文中宋" w:hAnsi="华文中宋" w:eastAsia="华文中宋"/>
          <w:szCs w:val="21"/>
        </w:rPr>
        <w:t>评定成交标准</w:t>
      </w:r>
    </w:p>
    <w:p w14:paraId="40398ABA">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第六部分合同草案</w:t>
      </w:r>
    </w:p>
    <w:p w14:paraId="26B3ED3F">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第七部分响应文件</w:t>
      </w:r>
      <w:r>
        <w:rPr>
          <w:rFonts w:hint="eastAsia" w:ascii="华文中宋" w:hAnsi="华文中宋" w:eastAsia="华文中宋"/>
        </w:rPr>
        <w:t>内容要求及</w:t>
      </w:r>
      <w:r>
        <w:rPr>
          <w:rFonts w:hint="eastAsia" w:ascii="华文中宋" w:hAnsi="华文中宋" w:eastAsia="华文中宋"/>
          <w:szCs w:val="21"/>
        </w:rPr>
        <w:t>格式</w:t>
      </w:r>
    </w:p>
    <w:p w14:paraId="53FE9C2A">
      <w:pPr>
        <w:pStyle w:val="55"/>
        <w:snapToGrid w:val="0"/>
        <w:spacing w:line="360" w:lineRule="auto"/>
        <w:ind w:firstLine="420" w:firstLineChars="200"/>
        <w:rPr>
          <w:rFonts w:ascii="华文中宋" w:hAnsi="华文中宋" w:eastAsia="华文中宋"/>
        </w:rPr>
      </w:pPr>
      <w:r>
        <w:rPr>
          <w:rFonts w:ascii="华文中宋" w:hAnsi="华文中宋" w:eastAsia="华文中宋"/>
        </w:rPr>
        <w:t xml:space="preserve">7.2 </w:t>
      </w:r>
      <w:r>
        <w:rPr>
          <w:rFonts w:hint="eastAsia" w:ascii="华文中宋" w:hAnsi="华文中宋" w:eastAsia="华文中宋"/>
        </w:rPr>
        <w:t>谈判文件中落实政府采购政策的相关要求详见谈判供应商须知前附表。</w:t>
      </w:r>
    </w:p>
    <w:p w14:paraId="01CB28D7">
      <w:pPr>
        <w:pStyle w:val="55"/>
        <w:snapToGrid w:val="0"/>
        <w:spacing w:line="360" w:lineRule="auto"/>
        <w:ind w:firstLine="420" w:firstLineChars="200"/>
        <w:rPr>
          <w:rFonts w:ascii="华文中宋" w:hAnsi="华文中宋" w:eastAsia="华文中宋"/>
          <w:highlight w:val="none"/>
        </w:rPr>
      </w:pPr>
      <w:r>
        <w:rPr>
          <w:rFonts w:ascii="华文中宋" w:hAnsi="华文中宋" w:eastAsia="华文中宋"/>
        </w:rPr>
        <w:t>7.</w:t>
      </w:r>
      <w:r>
        <w:rPr>
          <w:rFonts w:ascii="华文中宋" w:hAnsi="华文中宋" w:eastAsia="华文中宋"/>
          <w:highlight w:val="none"/>
        </w:rPr>
        <w:t>3</w:t>
      </w:r>
      <w:r>
        <w:rPr>
          <w:rFonts w:hint="eastAsia" w:ascii="华文中宋" w:hAnsi="华文中宋" w:eastAsia="华文中宋"/>
          <w:highlight w:val="none"/>
          <w:lang w:val="en-US" w:eastAsia="zh-CN"/>
        </w:rPr>
        <w:t>采购人或</w:t>
      </w:r>
      <w:r>
        <w:rPr>
          <w:rFonts w:hint="eastAsia" w:ascii="华文中宋" w:hAnsi="华文中宋" w:eastAsia="华文中宋"/>
          <w:highlight w:val="none"/>
        </w:rPr>
        <w:t>集采机构将对谈判供应商的信用信息进行查询，查询渠道为信用中国网（http://www.creditchina.gov.cn）和中国政府采购网（http://www.ccgp.gov.cn）；截止时间为开标当日；查询内容为信用中国网的失信记录情况和中国政府采购网上的政府采购严重违法失信行为信息记录情况；</w:t>
      </w:r>
      <w:r>
        <w:rPr>
          <w:rFonts w:hint="eastAsia" w:ascii="华文中宋" w:hAnsi="华文中宋" w:eastAsia="华文中宋"/>
          <w:highlight w:val="none"/>
          <w:lang w:val="en-US" w:eastAsia="zh-CN"/>
        </w:rPr>
        <w:t>查询结果予以记录，查询证据存档，查询后对列入失信被执行人、重大税收违法案件当事人名单、政府采购严重违法失信行为记录名单及其他不符合《中华人民共和国政府采购法》第二十二条规定条件的</w:t>
      </w:r>
      <w:r>
        <w:rPr>
          <w:rFonts w:hint="eastAsia" w:ascii="华文中宋" w:hAnsi="华文中宋" w:eastAsia="华文中宋"/>
          <w:highlight w:val="none"/>
        </w:rPr>
        <w:t>响应文件做无效响应处理。</w:t>
      </w:r>
    </w:p>
    <w:p w14:paraId="0BFEC246">
      <w:pPr>
        <w:pStyle w:val="55"/>
        <w:snapToGrid w:val="0"/>
        <w:spacing w:line="360" w:lineRule="auto"/>
        <w:ind w:firstLine="420" w:firstLineChars="200"/>
        <w:rPr>
          <w:rFonts w:ascii="华文中宋" w:hAnsi="华文中宋" w:eastAsia="华文中宋"/>
        </w:rPr>
      </w:pPr>
      <w:r>
        <w:rPr>
          <w:rFonts w:ascii="华文中宋" w:hAnsi="华文中宋" w:eastAsia="华文中宋"/>
        </w:rPr>
        <w:t>7.4</w:t>
      </w:r>
      <w:r>
        <w:rPr>
          <w:rFonts w:hint="eastAsia" w:ascii="华文中宋" w:hAnsi="华文中宋" w:eastAsia="华文中宋"/>
        </w:rPr>
        <w:t>除非特殊要求，谈判文件不单独提供谈判项目使用地的自然环境、气候条件、公用设施情况，谈判供应商被视为熟悉上述与履行合同有关的一切情况。</w:t>
      </w:r>
    </w:p>
    <w:p w14:paraId="0FB41246">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7</w:t>
      </w:r>
      <w:r>
        <w:rPr>
          <w:rFonts w:ascii="华文中宋" w:hAnsi="华文中宋" w:eastAsia="华文中宋"/>
        </w:rPr>
        <w:t xml:space="preserve">.5 </w:t>
      </w:r>
      <w:r>
        <w:rPr>
          <w:rFonts w:hint="eastAsia" w:ascii="华文中宋" w:hAnsi="华文中宋" w:eastAsia="华文中宋"/>
        </w:rPr>
        <w:t>谈判文件的解释权归集采机构所有，当对一个问题有多种解释时以集采机构解释为准。其中内容不包括采购需求内容。</w:t>
      </w:r>
    </w:p>
    <w:p w14:paraId="12299B59">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7</w:t>
      </w:r>
      <w:r>
        <w:rPr>
          <w:rFonts w:ascii="华文中宋" w:hAnsi="华文中宋" w:eastAsia="华文中宋"/>
        </w:rPr>
        <w:t>.6</w:t>
      </w:r>
      <w:r>
        <w:rPr>
          <w:rFonts w:hint="eastAsia" w:ascii="华文中宋" w:hAnsi="华文中宋" w:eastAsia="华文中宋"/>
        </w:rPr>
        <w:t>谈判文件未作须知明示，而又有法律、法规规定的，集采机构将依据法律、法规的规定进行解释。</w:t>
      </w:r>
    </w:p>
    <w:p w14:paraId="32DB13D4">
      <w:pPr>
        <w:pStyle w:val="55"/>
        <w:snapToGrid w:val="0"/>
        <w:spacing w:line="360" w:lineRule="auto"/>
        <w:ind w:left="416" w:leftChars="198"/>
        <w:rPr>
          <w:rFonts w:ascii="华文中宋" w:hAnsi="华文中宋" w:eastAsia="华文中宋"/>
          <w:b/>
          <w:spacing w:val="10"/>
        </w:rPr>
      </w:pPr>
      <w:r>
        <w:rPr>
          <w:rFonts w:ascii="华文中宋" w:hAnsi="华文中宋" w:eastAsia="华文中宋"/>
          <w:b/>
          <w:spacing w:val="10"/>
        </w:rPr>
        <w:t>8</w:t>
      </w:r>
      <w:r>
        <w:rPr>
          <w:rFonts w:hint="eastAsia" w:ascii="华文中宋" w:hAnsi="华文中宋" w:eastAsia="华文中宋"/>
          <w:b/>
        </w:rPr>
        <w:t>．</w:t>
      </w:r>
      <w:r>
        <w:rPr>
          <w:rFonts w:hint="eastAsia" w:ascii="华文中宋" w:hAnsi="华文中宋" w:eastAsia="华文中宋"/>
          <w:b/>
          <w:spacing w:val="10"/>
        </w:rPr>
        <w:t>谈判文件的澄清和修改</w:t>
      </w:r>
    </w:p>
    <w:p w14:paraId="38250C4D">
      <w:pPr>
        <w:spacing w:line="360" w:lineRule="auto"/>
        <w:ind w:firstLine="420" w:firstLineChars="200"/>
        <w:rPr>
          <w:rFonts w:ascii="华文中宋" w:hAnsi="华文中宋" w:eastAsia="华文中宋"/>
          <w:b/>
          <w:szCs w:val="21"/>
        </w:rPr>
      </w:pPr>
      <w:r>
        <w:rPr>
          <w:rFonts w:ascii="华文中宋" w:hAnsi="华文中宋" w:eastAsia="华文中宋"/>
        </w:rPr>
        <w:t>8.1</w:t>
      </w:r>
      <w:r>
        <w:rPr>
          <w:rFonts w:hint="eastAsia" w:ascii="华文中宋" w:hAnsi="华文中宋" w:eastAsia="华文中宋"/>
        </w:rPr>
        <w:t>提交响应文件截止日前，集采机构可以对已发出的谈判文件进行必要的澄清或者修改，澄清或者修改的内容为谈判文件的组成部分，对所有谈判供应商均具有约束作用。</w:t>
      </w:r>
    </w:p>
    <w:p w14:paraId="6B680134">
      <w:pPr>
        <w:spacing w:line="360" w:lineRule="auto"/>
        <w:rPr>
          <w:rFonts w:ascii="华文中宋" w:hAnsi="华文中宋" w:eastAsia="华文中宋"/>
          <w:szCs w:val="21"/>
        </w:rPr>
      </w:pPr>
      <w:r>
        <w:rPr>
          <w:rFonts w:ascii="华文中宋" w:hAnsi="华文中宋" w:eastAsia="华文中宋"/>
          <w:szCs w:val="21"/>
        </w:rPr>
        <w:t xml:space="preserve">    8.2 </w:t>
      </w:r>
      <w:r>
        <w:rPr>
          <w:rFonts w:hint="eastAsia" w:ascii="华文中宋" w:hAnsi="华文中宋" w:eastAsia="华文中宋"/>
          <w:szCs w:val="21"/>
        </w:rPr>
        <w:t>澄清或修改的内容可能影响响应文件编制的，集采机构将在提交首次响应文件截止之日</w:t>
      </w:r>
      <w:r>
        <w:rPr>
          <w:rFonts w:ascii="华文中宋" w:hAnsi="华文中宋" w:eastAsia="华文中宋"/>
          <w:szCs w:val="21"/>
        </w:rPr>
        <w:t>3</w:t>
      </w:r>
      <w:r>
        <w:rPr>
          <w:rFonts w:hint="eastAsia" w:ascii="华文中宋" w:hAnsi="华文中宋" w:eastAsia="华文中宋"/>
          <w:szCs w:val="21"/>
        </w:rPr>
        <w:t>个工作日前，</w:t>
      </w:r>
      <w:r>
        <w:rPr>
          <w:rFonts w:hint="eastAsia" w:ascii="华文中宋" w:hAnsi="华文中宋" w:eastAsia="华文中宋"/>
          <w:highlight w:val="none"/>
        </w:rPr>
        <w:t>在</w:t>
      </w:r>
      <w:r>
        <w:rPr>
          <w:rFonts w:hint="eastAsia" w:ascii="华文中宋" w:hAnsi="华文中宋" w:eastAsia="华文中宋"/>
          <w:highlight w:val="none"/>
          <w:lang w:val="en-US" w:eastAsia="zh-CN"/>
        </w:rPr>
        <w:t>项目原谈判</w:t>
      </w:r>
      <w:r>
        <w:rPr>
          <w:rFonts w:hint="eastAsia" w:ascii="华文中宋" w:hAnsi="华文中宋" w:eastAsia="华文中宋"/>
          <w:highlight w:val="none"/>
        </w:rPr>
        <w:t>公告刊登的媒体上以发布公告的形式</w:t>
      </w:r>
      <w:r>
        <w:rPr>
          <w:rFonts w:hint="eastAsia" w:ascii="华文中宋" w:hAnsi="华文中宋" w:eastAsia="华文中宋"/>
          <w:szCs w:val="21"/>
        </w:rPr>
        <w:t>通知所有获取到谈判文件的潜在供应商，不足</w:t>
      </w:r>
      <w:r>
        <w:rPr>
          <w:rFonts w:ascii="华文中宋" w:hAnsi="华文中宋" w:eastAsia="华文中宋"/>
          <w:szCs w:val="21"/>
        </w:rPr>
        <w:t>3</w:t>
      </w:r>
      <w:r>
        <w:rPr>
          <w:rFonts w:hint="eastAsia" w:ascii="华文中宋" w:hAnsi="华文中宋" w:eastAsia="华文中宋"/>
          <w:szCs w:val="21"/>
        </w:rPr>
        <w:t>个工作日的，将顺延提交首次响应文件截止之日。</w:t>
      </w:r>
    </w:p>
    <w:p w14:paraId="15C83385">
      <w:pPr>
        <w:pStyle w:val="55"/>
        <w:snapToGrid w:val="0"/>
        <w:spacing w:line="360" w:lineRule="auto"/>
        <w:ind w:firstLine="420" w:firstLineChars="200"/>
        <w:outlineLvl w:val="1"/>
        <w:rPr>
          <w:rFonts w:ascii="华文中宋" w:hAnsi="华文中宋" w:eastAsia="华文中宋"/>
          <w:b/>
        </w:rPr>
      </w:pPr>
      <w:bookmarkStart w:id="35" w:name="_Toc424555843"/>
      <w:bookmarkStart w:id="36" w:name="_Toc91669904"/>
      <w:bookmarkStart w:id="37" w:name="_Toc377713208"/>
      <w:bookmarkStart w:id="38" w:name="_Toc385234432"/>
      <w:bookmarkStart w:id="39" w:name="_Toc493142141"/>
      <w:r>
        <w:rPr>
          <w:rFonts w:hint="eastAsia" w:ascii="华文中宋" w:hAnsi="华文中宋" w:eastAsia="华文中宋"/>
          <w:b/>
        </w:rPr>
        <w:t>三、响应文件</w:t>
      </w:r>
      <w:bookmarkEnd w:id="35"/>
      <w:bookmarkEnd w:id="36"/>
      <w:bookmarkEnd w:id="37"/>
      <w:bookmarkEnd w:id="38"/>
      <w:bookmarkEnd w:id="39"/>
    </w:p>
    <w:p w14:paraId="6F3B0FC3">
      <w:pPr>
        <w:pStyle w:val="55"/>
        <w:snapToGrid w:val="0"/>
        <w:spacing w:line="360" w:lineRule="auto"/>
        <w:ind w:firstLine="420" w:firstLineChars="200"/>
        <w:rPr>
          <w:rFonts w:ascii="华文中宋" w:hAnsi="华文中宋" w:eastAsia="华文中宋"/>
          <w:b/>
        </w:rPr>
      </w:pPr>
      <w:r>
        <w:rPr>
          <w:rFonts w:ascii="华文中宋" w:hAnsi="华文中宋" w:eastAsia="华文中宋"/>
          <w:b/>
        </w:rPr>
        <w:t>9</w:t>
      </w:r>
      <w:r>
        <w:rPr>
          <w:rFonts w:hint="eastAsia" w:ascii="华文中宋" w:hAnsi="华文中宋" w:eastAsia="华文中宋"/>
          <w:b/>
        </w:rPr>
        <w:t>．响应文件的语言和计量单位</w:t>
      </w:r>
    </w:p>
    <w:p w14:paraId="1CC98B1B">
      <w:pPr>
        <w:pStyle w:val="55"/>
        <w:snapToGrid w:val="0"/>
        <w:spacing w:line="360" w:lineRule="auto"/>
        <w:ind w:firstLine="420" w:firstLineChars="200"/>
        <w:textAlignment w:val="auto"/>
        <w:rPr>
          <w:rFonts w:ascii="华文中宋" w:hAnsi="华文中宋" w:eastAsia="华文中宋"/>
        </w:rPr>
      </w:pPr>
      <w:r>
        <w:rPr>
          <w:rFonts w:ascii="华文中宋" w:hAnsi="华文中宋" w:eastAsia="华文中宋"/>
        </w:rPr>
        <w:t>9.1</w:t>
      </w:r>
      <w:r>
        <w:rPr>
          <w:rFonts w:hint="eastAsia" w:ascii="华文中宋" w:hAnsi="华文中宋" w:eastAsia="华文中宋"/>
        </w:rPr>
        <w:t>谈判供应商提交的响应文件，包括技术资料、图纸等中的说明以及谈判供应商与集采机构就有关报价的所有来往函件，均应使用中文简体字。外文资料必须提供中文译文，并保持与原文一致，否则，产生的不利后果由谈判供应商承担。</w:t>
      </w:r>
    </w:p>
    <w:p w14:paraId="1B57C488">
      <w:pPr>
        <w:pStyle w:val="55"/>
        <w:snapToGrid w:val="0"/>
        <w:spacing w:line="360" w:lineRule="auto"/>
        <w:ind w:firstLine="420" w:firstLineChars="200"/>
        <w:rPr>
          <w:rFonts w:ascii="华文中宋" w:hAnsi="华文中宋" w:eastAsia="华文中宋"/>
        </w:rPr>
      </w:pPr>
      <w:r>
        <w:rPr>
          <w:rFonts w:ascii="华文中宋" w:hAnsi="华文中宋" w:eastAsia="华文中宋"/>
        </w:rPr>
        <w:t>9.2</w:t>
      </w:r>
      <w:r>
        <w:rPr>
          <w:rFonts w:hint="eastAsia" w:ascii="华文中宋" w:hAnsi="华文中宋" w:eastAsia="华文中宋"/>
        </w:rPr>
        <w:t>响应文件所使用的计量单位，必须使用国家法定计量单位。</w:t>
      </w:r>
    </w:p>
    <w:p w14:paraId="6F122F62">
      <w:pPr>
        <w:pStyle w:val="55"/>
        <w:snapToGrid w:val="0"/>
        <w:spacing w:line="360" w:lineRule="auto"/>
        <w:ind w:firstLine="420" w:firstLineChars="200"/>
        <w:rPr>
          <w:rFonts w:ascii="华文中宋" w:hAnsi="华文中宋" w:eastAsia="华文中宋"/>
          <w:b/>
        </w:rPr>
      </w:pPr>
      <w:r>
        <w:rPr>
          <w:rFonts w:ascii="华文中宋" w:hAnsi="华文中宋" w:eastAsia="华文中宋"/>
          <w:b/>
        </w:rPr>
        <w:t>10</w:t>
      </w:r>
      <w:r>
        <w:rPr>
          <w:rFonts w:hint="eastAsia" w:ascii="华文中宋" w:hAnsi="华文中宋" w:eastAsia="华文中宋"/>
          <w:b/>
        </w:rPr>
        <w:t>．响应文件的组成及相关要求</w:t>
      </w:r>
    </w:p>
    <w:p w14:paraId="3BBC6C34">
      <w:pPr>
        <w:pStyle w:val="55"/>
        <w:snapToGrid w:val="0"/>
        <w:spacing w:line="360" w:lineRule="auto"/>
        <w:ind w:firstLine="420" w:firstLineChars="200"/>
        <w:rPr>
          <w:rFonts w:ascii="华文中宋" w:hAnsi="华文中宋" w:eastAsia="华文中宋"/>
          <w:u w:val="single"/>
        </w:rPr>
      </w:pPr>
      <w:r>
        <w:rPr>
          <w:rFonts w:ascii="华文中宋" w:hAnsi="华文中宋" w:eastAsia="华文中宋"/>
        </w:rPr>
        <w:t>10.1</w:t>
      </w:r>
      <w:r>
        <w:rPr>
          <w:rFonts w:hint="eastAsia" w:ascii="华文中宋" w:hAnsi="华文中宋" w:eastAsia="华文中宋"/>
        </w:rPr>
        <w:t>响应文件分为资格证明文件、商务技术文件、报价一览表。</w:t>
      </w:r>
    </w:p>
    <w:p w14:paraId="47873ED1">
      <w:pPr>
        <w:pStyle w:val="55"/>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10.2</w:t>
      </w:r>
      <w:r>
        <w:rPr>
          <w:rFonts w:hint="eastAsia" w:ascii="华文中宋" w:hAnsi="华文中宋" w:eastAsia="华文中宋"/>
        </w:rPr>
        <w:t>响应文件要求内容详见谈判供应商须知前附表，有格式的详见本谈判文件第七部分。</w:t>
      </w:r>
    </w:p>
    <w:p w14:paraId="59EEBB0E">
      <w:pPr>
        <w:pStyle w:val="55"/>
        <w:snapToGrid w:val="0"/>
        <w:spacing w:line="360" w:lineRule="auto"/>
        <w:ind w:firstLine="420" w:firstLineChars="200"/>
        <w:rPr>
          <w:rFonts w:ascii="华文中宋" w:hAnsi="华文中宋" w:eastAsia="华文中宋"/>
          <w:b/>
          <w:kern w:val="2"/>
          <w:szCs w:val="22"/>
        </w:rPr>
      </w:pPr>
      <w:r>
        <w:rPr>
          <w:rFonts w:ascii="华文中宋" w:hAnsi="华文中宋" w:eastAsia="华文中宋"/>
          <w:b/>
          <w:kern w:val="2"/>
          <w:szCs w:val="22"/>
        </w:rPr>
        <w:t>11</w:t>
      </w:r>
      <w:r>
        <w:rPr>
          <w:rFonts w:hint="eastAsia" w:ascii="华文中宋" w:hAnsi="华文中宋" w:eastAsia="华文中宋"/>
          <w:b/>
        </w:rPr>
        <w:t>．</w:t>
      </w:r>
      <w:r>
        <w:rPr>
          <w:rFonts w:hint="eastAsia" w:ascii="华文中宋" w:hAnsi="华文中宋" w:eastAsia="华文中宋"/>
          <w:b/>
          <w:kern w:val="2"/>
          <w:szCs w:val="22"/>
        </w:rPr>
        <w:t>谈判报价</w:t>
      </w:r>
    </w:p>
    <w:p w14:paraId="0859280E">
      <w:pPr>
        <w:pStyle w:val="55"/>
        <w:snapToGrid w:val="0"/>
        <w:spacing w:line="360" w:lineRule="auto"/>
        <w:ind w:firstLine="420" w:firstLineChars="200"/>
        <w:rPr>
          <w:rFonts w:ascii="华文中宋" w:hAnsi="华文中宋" w:eastAsia="华文中宋"/>
          <w:kern w:val="2"/>
          <w:szCs w:val="22"/>
        </w:rPr>
      </w:pPr>
      <w:r>
        <w:rPr>
          <w:rFonts w:ascii="华文中宋" w:hAnsi="华文中宋" w:eastAsia="华文中宋"/>
          <w:kern w:val="2"/>
          <w:szCs w:val="22"/>
        </w:rPr>
        <w:t xml:space="preserve">11.1 </w:t>
      </w:r>
      <w:r>
        <w:rPr>
          <w:rFonts w:hint="eastAsia" w:ascii="华文中宋" w:hAnsi="华文中宋" w:eastAsia="华文中宋"/>
          <w:kern w:val="2"/>
          <w:szCs w:val="22"/>
        </w:rPr>
        <w:t>所有谈判报价均以人民币元为计算单位。只要投报了一个确定数额的总价，无论分项价格是否全部填报了相应的金额或免费字样，报价均被视为已经包含了但并不限于各项购买货物</w:t>
      </w:r>
      <w:r>
        <w:rPr>
          <w:rFonts w:ascii="华文中宋" w:hAnsi="华文中宋" w:eastAsia="华文中宋"/>
          <w:kern w:val="2"/>
          <w:szCs w:val="22"/>
        </w:rPr>
        <w:t>/</w:t>
      </w:r>
      <w:r>
        <w:rPr>
          <w:rFonts w:hint="eastAsia" w:ascii="华文中宋" w:hAnsi="华文中宋" w:eastAsia="华文中宋"/>
          <w:kern w:val="2"/>
          <w:szCs w:val="22"/>
        </w:rPr>
        <w:t>服务及其运送、安装、调试、验收、保险和相关服务等的费用。在其它情况下，由于分项报价填报不完整、不清楚或存在其它任何失误，所导致的任何不利后果均应当由谈判供应商自行承担。</w:t>
      </w:r>
    </w:p>
    <w:p w14:paraId="3092AC57">
      <w:pPr>
        <w:pStyle w:val="55"/>
        <w:snapToGrid w:val="0"/>
        <w:spacing w:line="360" w:lineRule="auto"/>
        <w:ind w:firstLine="420" w:firstLineChars="200"/>
        <w:rPr>
          <w:rFonts w:ascii="华文中宋" w:hAnsi="华文中宋" w:eastAsia="华文中宋"/>
          <w:kern w:val="2"/>
          <w:szCs w:val="22"/>
        </w:rPr>
      </w:pPr>
      <w:r>
        <w:rPr>
          <w:rFonts w:ascii="华文中宋" w:hAnsi="华文中宋" w:eastAsia="华文中宋"/>
          <w:kern w:val="2"/>
          <w:szCs w:val="22"/>
        </w:rPr>
        <w:t xml:space="preserve">11.2 </w:t>
      </w:r>
      <w:r>
        <w:rPr>
          <w:rFonts w:hint="eastAsia" w:ascii="华文中宋" w:hAnsi="华文中宋" w:eastAsia="华文中宋"/>
          <w:kern w:val="2"/>
          <w:szCs w:val="22"/>
        </w:rPr>
        <w:t>谈判供应商投报多包的，应分别填报报价一览表。谈判供应商报出的总价为货物</w:t>
      </w:r>
      <w:r>
        <w:rPr>
          <w:rFonts w:ascii="华文中宋" w:hAnsi="华文中宋" w:eastAsia="华文中宋"/>
          <w:kern w:val="2"/>
          <w:szCs w:val="22"/>
        </w:rPr>
        <w:t>/</w:t>
      </w:r>
      <w:r>
        <w:rPr>
          <w:rFonts w:hint="eastAsia" w:ascii="华文中宋" w:hAnsi="华文中宋" w:eastAsia="华文中宋"/>
          <w:kern w:val="2"/>
          <w:szCs w:val="22"/>
        </w:rPr>
        <w:t>服务全部完成交付的价格。</w:t>
      </w:r>
    </w:p>
    <w:p w14:paraId="40D9A496">
      <w:pPr>
        <w:pStyle w:val="55"/>
        <w:snapToGrid w:val="0"/>
        <w:spacing w:line="360" w:lineRule="auto"/>
        <w:ind w:firstLine="420" w:firstLineChars="200"/>
        <w:rPr>
          <w:rFonts w:ascii="华文中宋" w:hAnsi="华文中宋" w:eastAsia="华文中宋"/>
          <w:kern w:val="2"/>
          <w:szCs w:val="22"/>
        </w:rPr>
      </w:pPr>
      <w:r>
        <w:rPr>
          <w:rFonts w:ascii="华文中宋" w:hAnsi="华文中宋" w:eastAsia="华文中宋"/>
          <w:kern w:val="2"/>
          <w:szCs w:val="22"/>
        </w:rPr>
        <w:t>11.3</w:t>
      </w:r>
      <w:r>
        <w:rPr>
          <w:rFonts w:hint="eastAsia" w:ascii="华文中宋" w:hAnsi="华文中宋" w:eastAsia="华文中宋"/>
          <w:kern w:val="2"/>
          <w:szCs w:val="22"/>
        </w:rPr>
        <w:t>谈判供应商必须整包进行投报，不得拆包分项投报。</w:t>
      </w:r>
    </w:p>
    <w:p w14:paraId="7758A81B">
      <w:pPr>
        <w:spacing w:line="360" w:lineRule="auto"/>
        <w:ind w:firstLine="420" w:firstLineChars="200"/>
        <w:rPr>
          <w:rFonts w:ascii="华文中宋" w:hAnsi="华文中宋" w:eastAsia="华文中宋"/>
        </w:rPr>
      </w:pPr>
      <w:r>
        <w:rPr>
          <w:rFonts w:ascii="华文中宋" w:hAnsi="华文中宋" w:eastAsia="华文中宋"/>
        </w:rPr>
        <w:t xml:space="preserve">11.4 </w:t>
      </w:r>
      <w:r>
        <w:rPr>
          <w:rFonts w:hint="eastAsia" w:ascii="华文中宋" w:hAnsi="华文中宋" w:eastAsia="华文中宋"/>
        </w:rPr>
        <w:t>本次谈判不接受可选择的报价。</w:t>
      </w:r>
    </w:p>
    <w:p w14:paraId="41903BC4">
      <w:pPr>
        <w:spacing w:line="360" w:lineRule="auto"/>
        <w:ind w:firstLine="420" w:firstLineChars="200"/>
        <w:rPr>
          <w:rFonts w:ascii="华文中宋" w:hAnsi="华文中宋" w:eastAsia="华文中宋"/>
        </w:rPr>
      </w:pPr>
      <w:r>
        <w:rPr>
          <w:rFonts w:ascii="华文中宋" w:hAnsi="华文中宋" w:eastAsia="华文中宋"/>
        </w:rPr>
        <w:t xml:space="preserve">11.5 </w:t>
      </w:r>
      <w:r>
        <w:rPr>
          <w:rFonts w:hint="eastAsia" w:ascii="华文中宋" w:hAnsi="华文中宋" w:eastAsia="华文中宋"/>
        </w:rPr>
        <w:t>谈判供应商应提供货物</w:t>
      </w:r>
      <w:r>
        <w:rPr>
          <w:rFonts w:ascii="华文中宋" w:hAnsi="华文中宋" w:eastAsia="华文中宋"/>
        </w:rPr>
        <w:t>/</w:t>
      </w:r>
      <w:r>
        <w:rPr>
          <w:rFonts w:hint="eastAsia" w:ascii="华文中宋" w:hAnsi="华文中宋" w:eastAsia="华文中宋"/>
        </w:rPr>
        <w:t>服务的单价（包含货物报价、装箱、包装、包装物料、送货、安装调试费、保险费用及其他应有的费用）、总价及其他事项。</w:t>
      </w:r>
    </w:p>
    <w:p w14:paraId="523803F9">
      <w:pPr>
        <w:pStyle w:val="55"/>
        <w:snapToGrid w:val="0"/>
        <w:spacing w:line="360" w:lineRule="auto"/>
        <w:ind w:firstLine="420" w:firstLineChars="200"/>
        <w:rPr>
          <w:rFonts w:ascii="华文中宋" w:hAnsi="华文中宋" w:eastAsia="华文中宋"/>
          <w:kern w:val="2"/>
          <w:szCs w:val="22"/>
        </w:rPr>
      </w:pPr>
      <w:r>
        <w:rPr>
          <w:rFonts w:ascii="华文中宋" w:hAnsi="华文中宋" w:eastAsia="华文中宋"/>
          <w:kern w:val="2"/>
          <w:szCs w:val="22"/>
        </w:rPr>
        <w:t xml:space="preserve">11.6 </w:t>
      </w:r>
      <w:r>
        <w:rPr>
          <w:rFonts w:hint="eastAsia" w:ascii="华文中宋" w:hAnsi="华文中宋" w:eastAsia="华文中宋"/>
          <w:kern w:val="2"/>
          <w:szCs w:val="22"/>
        </w:rPr>
        <w:t>任何超出谈判文件要求而额外赠送的货物、服务等其他形式的优惠，在谈判时将不作为价格折算的必备条件。</w:t>
      </w:r>
    </w:p>
    <w:p w14:paraId="58AD4C68">
      <w:pPr>
        <w:spacing w:line="360" w:lineRule="auto"/>
        <w:ind w:firstLine="432" w:firstLineChars="206"/>
        <w:rPr>
          <w:rFonts w:ascii="华文中宋" w:hAnsi="华文中宋" w:eastAsia="华文中宋"/>
        </w:rPr>
      </w:pPr>
      <w:r>
        <w:rPr>
          <w:rFonts w:ascii="华文中宋" w:hAnsi="华文中宋" w:eastAsia="华文中宋"/>
        </w:rPr>
        <w:t>11.7</w:t>
      </w:r>
      <w:r>
        <w:rPr>
          <w:rFonts w:hint="eastAsia" w:ascii="华文中宋" w:hAnsi="华文中宋" w:eastAsia="华文中宋"/>
        </w:rPr>
        <w:t>对于项目实施过程中需要主要辅材的项目，谈判供应商自行设计表格，填写主要辅材清单，注明品牌、型号、产地、单价、数量等内容。</w:t>
      </w:r>
    </w:p>
    <w:p w14:paraId="041DFE70">
      <w:pPr>
        <w:pStyle w:val="55"/>
        <w:snapToGrid w:val="0"/>
        <w:spacing w:line="360" w:lineRule="auto"/>
        <w:ind w:firstLine="420" w:firstLineChars="200"/>
        <w:rPr>
          <w:rFonts w:ascii="华文中宋" w:hAnsi="华文中宋" w:eastAsia="华文中宋"/>
          <w:b/>
          <w:kern w:val="2"/>
          <w:szCs w:val="22"/>
        </w:rPr>
      </w:pPr>
      <w:r>
        <w:rPr>
          <w:rFonts w:ascii="华文中宋" w:hAnsi="华文中宋" w:eastAsia="华文中宋"/>
          <w:b/>
          <w:kern w:val="2"/>
          <w:szCs w:val="22"/>
        </w:rPr>
        <w:t>12</w:t>
      </w:r>
      <w:r>
        <w:rPr>
          <w:rFonts w:hint="eastAsia" w:ascii="华文中宋" w:hAnsi="华文中宋" w:eastAsia="华文中宋"/>
          <w:b/>
        </w:rPr>
        <w:t>．</w:t>
      </w:r>
      <w:r>
        <w:rPr>
          <w:rFonts w:hint="eastAsia" w:ascii="华文中宋" w:hAnsi="华文中宋" w:eastAsia="华文中宋"/>
          <w:b/>
          <w:kern w:val="2"/>
          <w:szCs w:val="22"/>
        </w:rPr>
        <w:t>响应文件填写说明</w:t>
      </w:r>
    </w:p>
    <w:p w14:paraId="7F23694C">
      <w:pPr>
        <w:spacing w:line="360" w:lineRule="auto"/>
        <w:ind w:firstLine="472" w:firstLineChars="225"/>
        <w:rPr>
          <w:rFonts w:ascii="华文中宋" w:hAnsi="华文中宋" w:eastAsia="华文中宋"/>
        </w:rPr>
      </w:pPr>
      <w:r>
        <w:rPr>
          <w:rFonts w:ascii="华文中宋" w:hAnsi="华文中宋" w:eastAsia="华文中宋"/>
        </w:rPr>
        <w:t>12.1</w:t>
      </w:r>
      <w:r>
        <w:rPr>
          <w:rFonts w:hint="eastAsia" w:ascii="华文中宋" w:hAnsi="华文中宋" w:eastAsia="华文中宋"/>
        </w:rPr>
        <w:t>谈判供应商应详细阅读谈判文件的全部内容，按谈判文件的要求提供响应文件，并对谈判文件中的内容做出实质性和完整性的响应，否则，谈判供应商须自行承担由此引起的风险和责任。</w:t>
      </w:r>
    </w:p>
    <w:p w14:paraId="5EC692D8">
      <w:pPr>
        <w:pStyle w:val="55"/>
        <w:snapToGrid w:val="0"/>
        <w:spacing w:line="360" w:lineRule="auto"/>
        <w:ind w:firstLine="420" w:firstLineChars="200"/>
        <w:rPr>
          <w:rFonts w:ascii="华文中宋" w:hAnsi="华文中宋" w:eastAsia="华文中宋"/>
          <w:kern w:val="2"/>
          <w:szCs w:val="22"/>
        </w:rPr>
      </w:pPr>
      <w:r>
        <w:rPr>
          <w:rFonts w:ascii="华文中宋" w:hAnsi="华文中宋" w:eastAsia="华文中宋"/>
          <w:kern w:val="2"/>
          <w:szCs w:val="22"/>
        </w:rPr>
        <w:t>12.2</w:t>
      </w:r>
      <w:r>
        <w:rPr>
          <w:rFonts w:hint="eastAsia" w:ascii="华文中宋" w:hAnsi="华文中宋" w:eastAsia="华文中宋"/>
          <w:kern w:val="2"/>
          <w:szCs w:val="22"/>
        </w:rPr>
        <w:t>谈判文件有固定格式要求的须按第七部分提供的统一格式逐项填写；无相应内容的填写“无”、“未测试”、“没有相应指标”、“</w:t>
      </w:r>
      <w:r>
        <w:rPr>
          <w:rFonts w:ascii="华文中宋" w:hAnsi="华文中宋" w:eastAsia="华文中宋"/>
          <w:kern w:val="2"/>
          <w:szCs w:val="22"/>
        </w:rPr>
        <w:t>/</w:t>
      </w:r>
      <w:r>
        <w:rPr>
          <w:rFonts w:hint="eastAsia" w:ascii="华文中宋" w:hAnsi="华文中宋" w:eastAsia="华文中宋"/>
          <w:kern w:val="2"/>
          <w:szCs w:val="22"/>
        </w:rPr>
        <w:t>”等明确的回答。</w:t>
      </w:r>
    </w:p>
    <w:p w14:paraId="4FBC5A00">
      <w:pPr>
        <w:pStyle w:val="55"/>
        <w:snapToGrid w:val="0"/>
        <w:spacing w:line="360" w:lineRule="auto"/>
        <w:ind w:firstLine="420" w:firstLineChars="200"/>
        <w:rPr>
          <w:rFonts w:ascii="华文中宋" w:hAnsi="华文中宋" w:eastAsia="华文中宋"/>
          <w:kern w:val="2"/>
          <w:szCs w:val="22"/>
        </w:rPr>
      </w:pPr>
      <w:r>
        <w:rPr>
          <w:rFonts w:ascii="华文中宋" w:hAnsi="华文中宋" w:eastAsia="华文中宋"/>
          <w:kern w:val="2"/>
          <w:szCs w:val="22"/>
        </w:rPr>
        <w:t>12.3</w:t>
      </w:r>
      <w:r>
        <w:rPr>
          <w:rFonts w:hint="eastAsia" w:ascii="华文中宋" w:hAnsi="华文中宋" w:eastAsia="华文中宋"/>
          <w:kern w:val="2"/>
          <w:szCs w:val="22"/>
        </w:rPr>
        <w:t>报价一览表应按谈判文件提供的格式统一填写。</w:t>
      </w:r>
    </w:p>
    <w:p w14:paraId="1A2CAAFC">
      <w:pPr>
        <w:pStyle w:val="55"/>
        <w:snapToGrid w:val="0"/>
        <w:spacing w:line="360" w:lineRule="auto"/>
        <w:ind w:firstLine="420" w:firstLineChars="200"/>
        <w:rPr>
          <w:rFonts w:ascii="华文中宋" w:hAnsi="华文中宋" w:eastAsia="华文中宋"/>
          <w:kern w:val="2"/>
          <w:szCs w:val="22"/>
        </w:rPr>
      </w:pPr>
      <w:r>
        <w:rPr>
          <w:rFonts w:ascii="华文中宋" w:hAnsi="华文中宋" w:eastAsia="华文中宋"/>
          <w:kern w:val="2"/>
          <w:szCs w:val="22"/>
        </w:rPr>
        <w:t>12.4</w:t>
      </w:r>
      <w:r>
        <w:rPr>
          <w:rFonts w:hint="eastAsia" w:ascii="华文中宋" w:hAnsi="华文中宋" w:eastAsia="华文中宋"/>
          <w:kern w:val="2"/>
          <w:szCs w:val="22"/>
        </w:rPr>
        <w:t>谈判供应商必须保证响应文件所提供的全部资料真实有效，并接受谈判小组对其中任何资料进一步审查的要求，且承担相应的法律责任。</w:t>
      </w:r>
    </w:p>
    <w:p w14:paraId="0A730A5C">
      <w:pPr>
        <w:pStyle w:val="55"/>
        <w:snapToGrid w:val="0"/>
        <w:spacing w:line="360" w:lineRule="auto"/>
        <w:ind w:firstLine="420" w:firstLineChars="200"/>
        <w:rPr>
          <w:rFonts w:ascii="华文中宋" w:hAnsi="华文中宋" w:eastAsia="华文中宋"/>
          <w:kern w:val="2"/>
          <w:szCs w:val="22"/>
        </w:rPr>
      </w:pPr>
      <w:r>
        <w:rPr>
          <w:rFonts w:ascii="华文中宋" w:hAnsi="华文中宋" w:eastAsia="华文中宋"/>
          <w:kern w:val="2"/>
          <w:szCs w:val="22"/>
        </w:rPr>
        <w:t>12.5</w:t>
      </w:r>
      <w:r>
        <w:rPr>
          <w:rFonts w:hint="eastAsia" w:ascii="华文中宋" w:hAnsi="华文中宋" w:eastAsia="华文中宋"/>
          <w:kern w:val="2"/>
          <w:szCs w:val="22"/>
        </w:rPr>
        <w:t>因响应文件字迹潦草、提交资料不清晰或表达不清楚所引起的不利后果由谈判供应商承担。</w:t>
      </w:r>
    </w:p>
    <w:p w14:paraId="3D66B3E3">
      <w:pPr>
        <w:pStyle w:val="55"/>
        <w:snapToGrid w:val="0"/>
        <w:spacing w:line="360" w:lineRule="auto"/>
        <w:ind w:firstLine="420" w:firstLineChars="200"/>
        <w:rPr>
          <w:rFonts w:ascii="华文中宋" w:hAnsi="华文中宋" w:eastAsia="华文中宋"/>
          <w:b/>
          <w:kern w:val="2"/>
          <w:szCs w:val="22"/>
        </w:rPr>
      </w:pPr>
      <w:r>
        <w:rPr>
          <w:rFonts w:ascii="华文中宋" w:hAnsi="华文中宋" w:eastAsia="华文中宋"/>
          <w:b/>
          <w:kern w:val="2"/>
          <w:szCs w:val="22"/>
        </w:rPr>
        <w:t>13</w:t>
      </w:r>
      <w:r>
        <w:rPr>
          <w:rFonts w:hint="eastAsia" w:ascii="华文中宋" w:hAnsi="华文中宋" w:eastAsia="华文中宋"/>
          <w:b/>
        </w:rPr>
        <w:t>．</w:t>
      </w:r>
      <w:r>
        <w:rPr>
          <w:rFonts w:hint="eastAsia" w:ascii="华文中宋" w:hAnsi="华文中宋" w:eastAsia="华文中宋"/>
          <w:b/>
          <w:kern w:val="2"/>
          <w:szCs w:val="22"/>
        </w:rPr>
        <w:t>响应有效期</w:t>
      </w:r>
    </w:p>
    <w:p w14:paraId="4A436862">
      <w:pPr>
        <w:pStyle w:val="55"/>
        <w:snapToGrid w:val="0"/>
        <w:spacing w:line="360" w:lineRule="auto"/>
        <w:ind w:firstLine="420" w:firstLineChars="200"/>
        <w:rPr>
          <w:rFonts w:ascii="华文中宋" w:hAnsi="华文中宋" w:eastAsia="华文中宋"/>
          <w:kern w:val="2"/>
          <w:szCs w:val="22"/>
        </w:rPr>
      </w:pPr>
      <w:r>
        <w:rPr>
          <w:rFonts w:hint="eastAsia" w:ascii="华文中宋" w:hAnsi="华文中宋" w:eastAsia="华文中宋"/>
          <w:kern w:val="2"/>
          <w:szCs w:val="22"/>
        </w:rPr>
        <w:t>本项目响应有效期详见谈判供应商须知前附表。</w:t>
      </w:r>
    </w:p>
    <w:p w14:paraId="0F9574C6">
      <w:pPr>
        <w:pStyle w:val="55"/>
        <w:snapToGrid w:val="0"/>
        <w:spacing w:line="360" w:lineRule="auto"/>
        <w:ind w:firstLine="420" w:firstLineChars="200"/>
        <w:rPr>
          <w:rFonts w:ascii="华文中宋" w:hAnsi="华文中宋" w:eastAsia="华文中宋"/>
          <w:b/>
          <w:kern w:val="2"/>
          <w:szCs w:val="22"/>
        </w:rPr>
      </w:pPr>
      <w:r>
        <w:rPr>
          <w:rFonts w:ascii="华文中宋" w:hAnsi="华文中宋" w:eastAsia="华文中宋"/>
          <w:b/>
          <w:kern w:val="2"/>
          <w:szCs w:val="22"/>
        </w:rPr>
        <w:t>14</w:t>
      </w:r>
      <w:r>
        <w:rPr>
          <w:rFonts w:hint="eastAsia" w:ascii="华文中宋" w:hAnsi="华文中宋" w:eastAsia="华文中宋"/>
          <w:b/>
        </w:rPr>
        <w:t>．</w:t>
      </w:r>
      <w:r>
        <w:rPr>
          <w:rFonts w:hint="eastAsia" w:ascii="华文中宋" w:hAnsi="华文中宋" w:eastAsia="华文中宋"/>
          <w:b/>
          <w:kern w:val="2"/>
          <w:szCs w:val="22"/>
        </w:rPr>
        <w:t>响应文件的签署及其他规定</w:t>
      </w:r>
    </w:p>
    <w:p w14:paraId="29090F1D">
      <w:pPr>
        <w:pStyle w:val="55"/>
        <w:snapToGrid w:val="0"/>
        <w:spacing w:line="360" w:lineRule="auto"/>
        <w:ind w:firstLine="420" w:firstLineChars="200"/>
        <w:rPr>
          <w:rFonts w:ascii="华文中宋" w:hAnsi="华文中宋" w:eastAsia="华文中宋"/>
          <w:kern w:val="2"/>
          <w:szCs w:val="22"/>
        </w:rPr>
      </w:pPr>
      <w:r>
        <w:rPr>
          <w:rFonts w:ascii="华文中宋" w:hAnsi="华文中宋" w:eastAsia="华文中宋"/>
          <w:kern w:val="2"/>
          <w:szCs w:val="22"/>
        </w:rPr>
        <w:t xml:space="preserve">14.1 </w:t>
      </w:r>
      <w:r>
        <w:rPr>
          <w:rFonts w:hint="eastAsia" w:ascii="华文中宋" w:hAnsi="华文中宋" w:eastAsia="华文中宋"/>
          <w:kern w:val="2"/>
          <w:szCs w:val="22"/>
        </w:rPr>
        <w:t>组成响应文件的各种文件均应遵守本条规定。</w:t>
      </w:r>
    </w:p>
    <w:p w14:paraId="04019AC0">
      <w:pPr>
        <w:spacing w:line="360" w:lineRule="auto"/>
        <w:ind w:firstLine="420" w:firstLineChars="200"/>
        <w:rPr>
          <w:rFonts w:ascii="华文中宋" w:hAnsi="华文中宋" w:eastAsia="华文中宋"/>
        </w:rPr>
      </w:pPr>
      <w:bookmarkStart w:id="40" w:name="_Toc91669905"/>
      <w:bookmarkStart w:id="41" w:name="_Toc424555844"/>
      <w:bookmarkStart w:id="42" w:name="_Toc493142142"/>
      <w:r>
        <w:rPr>
          <w:rFonts w:ascii="华文中宋" w:hAnsi="华文中宋" w:eastAsia="华文中宋"/>
        </w:rPr>
        <w:t>14.2</w:t>
      </w:r>
      <w:r>
        <w:rPr>
          <w:rFonts w:ascii="华文中宋" w:hAnsi="华文中宋" w:eastAsia="华文中宋"/>
          <w:highlight w:val="none"/>
        </w:rPr>
        <w:t xml:space="preserve"> </w:t>
      </w:r>
      <w:r>
        <w:rPr>
          <w:rFonts w:hint="eastAsia" w:ascii="华文中宋" w:hAnsi="华文中宋" w:eastAsia="华文中宋"/>
          <w:color w:val="auto"/>
          <w:highlight w:val="none"/>
        </w:rPr>
        <w:t>上传至山西政府采购平台的响应</w:t>
      </w:r>
      <w:r>
        <w:rPr>
          <w:rFonts w:ascii="华文中宋" w:hAnsi="华文中宋" w:eastAsia="华文中宋"/>
          <w:color w:val="auto"/>
          <w:highlight w:val="none"/>
        </w:rPr>
        <w:t>文件</w:t>
      </w:r>
      <w:r>
        <w:rPr>
          <w:rFonts w:hint="eastAsia" w:ascii="华文中宋" w:hAnsi="华文中宋" w:eastAsia="华文中宋"/>
          <w:color w:val="auto"/>
          <w:highlight w:val="none"/>
        </w:rPr>
        <w:t>须按</w:t>
      </w:r>
      <w:r>
        <w:rPr>
          <w:rFonts w:hint="eastAsia" w:ascii="华文中宋" w:hAnsi="华文中宋" w:eastAsia="华文中宋"/>
          <w:color w:val="auto"/>
          <w:highlight w:val="none"/>
          <w:lang w:val="en-US" w:eastAsia="zh-CN"/>
        </w:rPr>
        <w:t>谈判</w:t>
      </w:r>
      <w:r>
        <w:rPr>
          <w:rFonts w:hint="eastAsia" w:ascii="华文中宋" w:hAnsi="华文中宋" w:eastAsia="华文中宋"/>
          <w:color w:val="auto"/>
          <w:highlight w:val="none"/>
        </w:rPr>
        <w:t>文件</w:t>
      </w:r>
      <w:r>
        <w:rPr>
          <w:rFonts w:hint="eastAsia" w:ascii="华文中宋" w:hAnsi="华文中宋" w:eastAsia="华文中宋"/>
          <w:color w:val="auto"/>
          <w:highlight w:val="none"/>
          <w:lang w:val="en-US" w:eastAsia="zh-CN"/>
        </w:rPr>
        <w:t>格式</w:t>
      </w:r>
      <w:r>
        <w:rPr>
          <w:rFonts w:hint="eastAsia" w:ascii="华文中宋" w:hAnsi="华文中宋" w:eastAsia="华文中宋"/>
          <w:color w:val="auto"/>
          <w:highlight w:val="none"/>
        </w:rPr>
        <w:t>要求加盖电子印章</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响应文件</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资格文件、商务技术文件</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封面加盖电子印章后，响应文件</w:t>
      </w:r>
      <w:r>
        <w:rPr>
          <w:rFonts w:hint="eastAsia" w:ascii="华文中宋" w:hAnsi="华文中宋" w:eastAsia="华文中宋"/>
          <w:color w:val="auto"/>
          <w:highlight w:val="none"/>
          <w:lang w:val="en-US" w:eastAsia="zh-CN"/>
        </w:rPr>
        <w:t>中相关声明、承诺及供应商认为需要提供的</w:t>
      </w:r>
      <w:r>
        <w:rPr>
          <w:rFonts w:hint="eastAsia" w:ascii="华文中宋" w:hAnsi="华文中宋" w:eastAsia="华文中宋"/>
          <w:color w:val="auto"/>
          <w:highlight w:val="none"/>
        </w:rPr>
        <w:t>其他内容均视为具有法律效力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但谈判</w:t>
      </w:r>
      <w:r>
        <w:rPr>
          <w:rFonts w:hint="eastAsia" w:ascii="华文中宋" w:hAnsi="华文中宋" w:eastAsia="华文中宋"/>
          <w:color w:val="auto"/>
          <w:highlight w:val="none"/>
        </w:rPr>
        <w:t>供应商在响应文件及相关文件的签订、履行、通知等事项</w:t>
      </w:r>
      <w:r>
        <w:rPr>
          <w:rFonts w:hint="eastAsia" w:ascii="华文中宋" w:hAnsi="华文中宋" w:eastAsia="华文中宋"/>
          <w:color w:val="auto"/>
          <w:highlight w:val="none"/>
          <w:lang w:val="en-US" w:eastAsia="zh-CN"/>
        </w:rPr>
        <w:t>以及谈判文件格式中明确要求加盖公章处</w:t>
      </w:r>
      <w:r>
        <w:rPr>
          <w:rFonts w:hint="eastAsia" w:ascii="华文中宋" w:hAnsi="华文中宋" w:eastAsia="华文中宋"/>
          <w:color w:val="auto"/>
          <w:highlight w:val="none"/>
        </w:rPr>
        <w:t>，须在“盖章”、“印章”、“公章”“签章”等处盖电子印章。</w:t>
      </w:r>
    </w:p>
    <w:p w14:paraId="559DB311">
      <w:pPr>
        <w:pStyle w:val="55"/>
        <w:snapToGrid w:val="0"/>
        <w:spacing w:line="360" w:lineRule="auto"/>
        <w:outlineLvl w:val="1"/>
        <w:rPr>
          <w:rFonts w:ascii="华文中宋" w:hAnsi="华文中宋" w:eastAsia="华文中宋"/>
          <w:b/>
          <w:kern w:val="2"/>
          <w:szCs w:val="22"/>
        </w:rPr>
      </w:pPr>
      <w:r>
        <w:rPr>
          <w:rFonts w:hint="eastAsia" w:ascii="华文中宋" w:hAnsi="华文中宋" w:eastAsia="华文中宋"/>
          <w:b/>
          <w:kern w:val="2"/>
          <w:szCs w:val="22"/>
        </w:rPr>
        <w:t>四、响应文件的提交</w:t>
      </w:r>
      <w:bookmarkEnd w:id="40"/>
      <w:bookmarkEnd w:id="41"/>
      <w:bookmarkEnd w:id="42"/>
    </w:p>
    <w:p w14:paraId="72C100C0">
      <w:pPr>
        <w:spacing w:line="360" w:lineRule="auto"/>
        <w:ind w:firstLine="433" w:firstLineChars="206"/>
        <w:rPr>
          <w:rFonts w:ascii="华文中宋" w:hAnsi="华文中宋" w:eastAsia="华文中宋"/>
          <w:b/>
        </w:rPr>
      </w:pPr>
      <w:r>
        <w:rPr>
          <w:rFonts w:ascii="华文中宋" w:hAnsi="华文中宋" w:eastAsia="华文中宋"/>
          <w:b/>
        </w:rPr>
        <w:t>15</w:t>
      </w:r>
      <w:r>
        <w:rPr>
          <w:rFonts w:hint="eastAsia" w:ascii="华文中宋" w:hAnsi="华文中宋" w:eastAsia="华文中宋"/>
          <w:b/>
          <w:szCs w:val="21"/>
        </w:rPr>
        <w:t>．</w:t>
      </w:r>
      <w:r>
        <w:rPr>
          <w:rFonts w:hint="eastAsia" w:ascii="华文中宋" w:hAnsi="华文中宋" w:eastAsia="华文中宋"/>
          <w:b/>
        </w:rPr>
        <w:t>提交响应文件截止时间</w:t>
      </w:r>
    </w:p>
    <w:p w14:paraId="5EBAD2FC">
      <w:pPr>
        <w:spacing w:line="360" w:lineRule="auto"/>
        <w:ind w:firstLine="432" w:firstLineChars="206"/>
        <w:rPr>
          <w:rFonts w:ascii="华文中宋" w:hAnsi="华文中宋" w:eastAsia="华文中宋"/>
        </w:rPr>
      </w:pPr>
      <w:r>
        <w:rPr>
          <w:rFonts w:ascii="华文中宋" w:hAnsi="华文中宋" w:eastAsia="华文中宋"/>
        </w:rPr>
        <w:t>15.1</w:t>
      </w:r>
      <w:r>
        <w:rPr>
          <w:rFonts w:hint="eastAsia" w:ascii="华文中宋" w:hAnsi="华文中宋" w:eastAsia="华文中宋"/>
        </w:rPr>
        <w:t>谈判供应商须在规定时间对响应文件进行上传并解密，如遇到外部环境原因而造成解密失败的，不利后果由谈判供应商自行承担。</w:t>
      </w:r>
    </w:p>
    <w:p w14:paraId="0544B923">
      <w:pPr>
        <w:spacing w:line="360" w:lineRule="auto"/>
        <w:ind w:firstLine="432" w:firstLineChars="206"/>
        <w:rPr>
          <w:rFonts w:ascii="华文中宋" w:hAnsi="华文中宋" w:eastAsia="华文中宋"/>
        </w:rPr>
      </w:pPr>
      <w:r>
        <w:rPr>
          <w:rFonts w:ascii="华文中宋" w:hAnsi="华文中宋" w:eastAsia="华文中宋"/>
        </w:rPr>
        <w:t>15.2</w:t>
      </w:r>
      <w:r>
        <w:rPr>
          <w:rFonts w:hint="eastAsia" w:ascii="华文中宋" w:hAnsi="华文中宋" w:eastAsia="华文中宋"/>
        </w:rPr>
        <w:t>集采机构根据本须知的规定，通过修改谈判文件或自行决定延长首次响应文件截止日期的，采购人和谈判供应商受提交截止日期制约的所有权利和义务均延长至新的截止日期。</w:t>
      </w:r>
    </w:p>
    <w:p w14:paraId="7A8E6B56">
      <w:pPr>
        <w:spacing w:line="360" w:lineRule="auto"/>
        <w:ind w:firstLine="420" w:firstLineChars="200"/>
        <w:rPr>
          <w:rFonts w:ascii="华文中宋" w:hAnsi="华文中宋" w:eastAsia="华文中宋"/>
          <w:b/>
        </w:rPr>
      </w:pPr>
      <w:r>
        <w:rPr>
          <w:rFonts w:ascii="华文中宋" w:hAnsi="华文中宋" w:eastAsia="华文中宋"/>
          <w:b/>
        </w:rPr>
        <w:t>16</w:t>
      </w:r>
      <w:r>
        <w:rPr>
          <w:rFonts w:hint="eastAsia" w:ascii="华文中宋" w:hAnsi="华文中宋" w:eastAsia="华文中宋"/>
          <w:b/>
          <w:szCs w:val="21"/>
        </w:rPr>
        <w:t>．</w:t>
      </w:r>
      <w:r>
        <w:rPr>
          <w:rFonts w:hint="eastAsia" w:ascii="华文中宋" w:hAnsi="华文中宋" w:eastAsia="华文中宋"/>
          <w:b/>
        </w:rPr>
        <w:t>响应文件的补充、修改和撤回</w:t>
      </w:r>
    </w:p>
    <w:p w14:paraId="2AC472D8">
      <w:pPr>
        <w:spacing w:line="360" w:lineRule="auto"/>
        <w:ind w:firstLine="420" w:firstLineChars="200"/>
        <w:rPr>
          <w:rFonts w:ascii="华文中宋" w:hAnsi="华文中宋" w:eastAsia="华文中宋"/>
        </w:rPr>
      </w:pPr>
      <w:r>
        <w:rPr>
          <w:rFonts w:ascii="华文中宋" w:hAnsi="华文中宋" w:eastAsia="华文中宋"/>
        </w:rPr>
        <w:t>16.1</w:t>
      </w:r>
      <w:r>
        <w:rPr>
          <w:rFonts w:hint="eastAsia" w:ascii="华文中宋" w:hAnsi="华文中宋" w:eastAsia="华文中宋"/>
        </w:rPr>
        <w:t>谈判供应商在响应文件解密截止时间前，可以对响应文件进行补充、修改或者撤回，补充、修改的内容作为响应文件的组成部分，补充、修改的内容与响应文件不一致的，以补充、修改的内容为准。</w:t>
      </w:r>
    </w:p>
    <w:p w14:paraId="1F54C723">
      <w:pPr>
        <w:spacing w:line="360" w:lineRule="auto"/>
        <w:ind w:firstLine="420" w:firstLineChars="200"/>
        <w:rPr>
          <w:rFonts w:ascii="华文中宋" w:hAnsi="华文中宋" w:eastAsia="华文中宋"/>
        </w:rPr>
      </w:pPr>
      <w:r>
        <w:rPr>
          <w:rFonts w:ascii="华文中宋" w:hAnsi="华文中宋" w:eastAsia="华文中宋"/>
        </w:rPr>
        <w:t>16.2</w:t>
      </w:r>
      <w:r>
        <w:rPr>
          <w:rFonts w:hint="eastAsia" w:ascii="华文中宋" w:hAnsi="华文中宋" w:eastAsia="华文中宋"/>
        </w:rPr>
        <w:t>在谈判文件要求的响应文件提交截止时间之后，谈判供应商不得对其响应文件进行补充、修改或撤回。</w:t>
      </w:r>
    </w:p>
    <w:p w14:paraId="7B5F126C">
      <w:pPr>
        <w:pStyle w:val="55"/>
        <w:snapToGrid w:val="0"/>
        <w:spacing w:line="360" w:lineRule="auto"/>
        <w:outlineLvl w:val="1"/>
        <w:rPr>
          <w:rFonts w:ascii="华文中宋" w:hAnsi="华文中宋" w:eastAsia="华文中宋"/>
          <w:b/>
        </w:rPr>
      </w:pPr>
      <w:bookmarkStart w:id="43" w:name="_Toc493142143"/>
      <w:bookmarkStart w:id="44" w:name="_Toc91669906"/>
      <w:bookmarkStart w:id="45" w:name="_Toc424555845"/>
      <w:r>
        <w:rPr>
          <w:rFonts w:hint="eastAsia" w:ascii="华文中宋" w:hAnsi="华文中宋" w:eastAsia="华文中宋"/>
          <w:b/>
        </w:rPr>
        <w:t>五、谈判采购程序</w:t>
      </w:r>
      <w:bookmarkEnd w:id="43"/>
      <w:bookmarkEnd w:id="44"/>
      <w:bookmarkEnd w:id="45"/>
    </w:p>
    <w:p w14:paraId="121A0C8B">
      <w:pPr>
        <w:spacing w:line="360" w:lineRule="auto"/>
        <w:ind w:firstLine="420" w:firstLineChars="200"/>
        <w:rPr>
          <w:rFonts w:ascii="华文中宋" w:hAnsi="华文中宋" w:eastAsia="华文中宋"/>
          <w:b/>
          <w:szCs w:val="21"/>
        </w:rPr>
      </w:pPr>
      <w:r>
        <w:rPr>
          <w:rFonts w:ascii="华文中宋" w:hAnsi="华文中宋" w:eastAsia="华文中宋"/>
          <w:b/>
          <w:szCs w:val="21"/>
        </w:rPr>
        <w:t>17</w:t>
      </w:r>
      <w:r>
        <w:rPr>
          <w:rFonts w:hint="eastAsia" w:ascii="华文中宋" w:hAnsi="华文中宋" w:eastAsia="华文中宋"/>
          <w:b/>
          <w:szCs w:val="21"/>
        </w:rPr>
        <w:t>．成立谈判小组</w:t>
      </w:r>
    </w:p>
    <w:p w14:paraId="30D0A801">
      <w:pPr>
        <w:pStyle w:val="55"/>
        <w:snapToGrid w:val="0"/>
        <w:spacing w:line="360" w:lineRule="auto"/>
        <w:ind w:firstLine="411" w:firstLineChars="196"/>
        <w:rPr>
          <w:rFonts w:ascii="华文中宋" w:hAnsi="华文中宋" w:eastAsia="华文中宋"/>
        </w:rPr>
      </w:pPr>
      <w:r>
        <w:rPr>
          <w:rFonts w:ascii="华文中宋" w:hAnsi="华文中宋" w:eastAsia="华文中宋"/>
        </w:rPr>
        <w:t xml:space="preserve">17.1 </w:t>
      </w:r>
      <w:r>
        <w:rPr>
          <w:rFonts w:hint="eastAsia" w:ascii="华文中宋" w:hAnsi="华文中宋" w:eastAsia="华文中宋"/>
        </w:rPr>
        <w:t>根据政府采购有关法律法规的规定，依法组建成立谈判小组，谈判小组由采购人代表和有关专家共三人以上的单数组成。</w:t>
      </w:r>
    </w:p>
    <w:p w14:paraId="1C7174E5">
      <w:pPr>
        <w:pStyle w:val="55"/>
        <w:snapToGrid w:val="0"/>
        <w:spacing w:line="360" w:lineRule="auto"/>
        <w:ind w:firstLine="411" w:firstLineChars="196"/>
        <w:rPr>
          <w:rFonts w:ascii="华文中宋" w:hAnsi="华文中宋" w:eastAsia="华文中宋"/>
        </w:rPr>
      </w:pPr>
      <w:r>
        <w:rPr>
          <w:rFonts w:ascii="华文中宋" w:hAnsi="华文中宋" w:eastAsia="华文中宋"/>
        </w:rPr>
        <w:t xml:space="preserve">17.2 </w:t>
      </w:r>
      <w:r>
        <w:rPr>
          <w:rFonts w:hint="eastAsia" w:ascii="华文中宋" w:hAnsi="华文中宋" w:eastAsia="华文中宋"/>
        </w:rPr>
        <w:t>谈判小组负责完成谈判文件的确认和具体的评审谈判事务</w:t>
      </w:r>
      <w:r>
        <w:rPr>
          <w:rFonts w:hint="eastAsia" w:ascii="华文中宋" w:hAnsi="华文中宋" w:eastAsia="华文中宋"/>
          <w:b/>
        </w:rPr>
        <w:t>，</w:t>
      </w:r>
      <w:r>
        <w:rPr>
          <w:rFonts w:hint="eastAsia" w:ascii="华文中宋" w:hAnsi="华文中宋" w:eastAsia="华文中宋"/>
        </w:rPr>
        <w:t>提出经谈判小组签字的书面评审报告。</w:t>
      </w:r>
    </w:p>
    <w:p w14:paraId="6CA90FE9">
      <w:pPr>
        <w:pStyle w:val="55"/>
        <w:snapToGrid w:val="0"/>
        <w:spacing w:line="360" w:lineRule="auto"/>
        <w:ind w:firstLine="411" w:firstLineChars="196"/>
        <w:rPr>
          <w:rFonts w:ascii="华文中宋" w:hAnsi="华文中宋" w:eastAsia="华文中宋"/>
        </w:rPr>
      </w:pPr>
      <w:r>
        <w:rPr>
          <w:rFonts w:ascii="华文中宋" w:hAnsi="华文中宋" w:eastAsia="华文中宋"/>
        </w:rPr>
        <w:t xml:space="preserve">17.3 </w:t>
      </w:r>
      <w:r>
        <w:rPr>
          <w:rFonts w:hint="eastAsia" w:ascii="华文中宋" w:hAnsi="华文中宋" w:eastAsia="华文中宋"/>
        </w:rPr>
        <w:t>谈判活动的组织工作由集采机构负责。</w:t>
      </w:r>
    </w:p>
    <w:p w14:paraId="2C3964F6">
      <w:pPr>
        <w:pStyle w:val="55"/>
        <w:snapToGrid w:val="0"/>
        <w:spacing w:line="360" w:lineRule="auto"/>
        <w:ind w:firstLine="411" w:firstLineChars="196"/>
        <w:rPr>
          <w:rFonts w:ascii="华文中宋" w:hAnsi="华文中宋" w:eastAsia="华文中宋"/>
        </w:rPr>
      </w:pPr>
      <w:r>
        <w:rPr>
          <w:rFonts w:ascii="华文中宋" w:hAnsi="华文中宋" w:eastAsia="华文中宋" w:cs="华文中宋"/>
        </w:rPr>
        <w:t>17.4</w:t>
      </w:r>
      <w:r>
        <w:rPr>
          <w:rFonts w:hint="eastAsia" w:ascii="华文中宋" w:hAnsi="华文中宋" w:eastAsia="华文中宋"/>
          <w:highlight w:val="none"/>
        </w:rPr>
        <w:t>本项目采用网上谈判的方式进行，依据上传至系统的响应文件进行谈判，因不可抗因素导致系统无法正常运行时，集采机构将等待系统恢复正常后继续进行谈判。系统不能及时恢复正常时，集采机构将封标，待系统恢复正常后继续或重新进行谈判。</w:t>
      </w:r>
    </w:p>
    <w:p w14:paraId="354F208D">
      <w:pPr>
        <w:spacing w:line="360" w:lineRule="auto"/>
        <w:ind w:firstLine="420" w:firstLineChars="200"/>
        <w:rPr>
          <w:rFonts w:ascii="华文中宋" w:hAnsi="华文中宋" w:eastAsia="华文中宋"/>
          <w:b/>
          <w:szCs w:val="21"/>
        </w:rPr>
      </w:pPr>
      <w:r>
        <w:rPr>
          <w:rFonts w:ascii="华文中宋" w:hAnsi="华文中宋" w:eastAsia="华文中宋"/>
          <w:b/>
          <w:szCs w:val="21"/>
        </w:rPr>
        <w:t>18</w:t>
      </w:r>
      <w:r>
        <w:rPr>
          <w:rFonts w:hint="eastAsia" w:ascii="华文中宋" w:hAnsi="华文中宋" w:eastAsia="华文中宋"/>
          <w:b/>
          <w:szCs w:val="21"/>
        </w:rPr>
        <w:t>．确认谈判文件</w:t>
      </w:r>
    </w:p>
    <w:p w14:paraId="224BB792">
      <w:pPr>
        <w:pStyle w:val="55"/>
        <w:snapToGrid w:val="0"/>
        <w:spacing w:line="360" w:lineRule="auto"/>
        <w:ind w:firstLine="411" w:firstLineChars="196"/>
        <w:rPr>
          <w:rFonts w:ascii="华文中宋" w:hAnsi="华文中宋" w:eastAsia="华文中宋"/>
        </w:rPr>
      </w:pPr>
      <w:r>
        <w:rPr>
          <w:rFonts w:hint="eastAsia" w:ascii="华文中宋" w:hAnsi="华文中宋" w:eastAsia="华文中宋"/>
        </w:rPr>
        <w:t>谈判小组对本谈判文件规定的谈判程序、谈判内容、合同草案的条款以及评定成交的标准等事项进行书面确认。</w:t>
      </w:r>
    </w:p>
    <w:p w14:paraId="162A8EF3">
      <w:pPr>
        <w:spacing w:line="360" w:lineRule="auto"/>
        <w:ind w:firstLine="420" w:firstLineChars="200"/>
        <w:rPr>
          <w:rFonts w:ascii="华文中宋" w:hAnsi="华文中宋" w:eastAsia="华文中宋"/>
          <w:b/>
          <w:szCs w:val="21"/>
        </w:rPr>
      </w:pPr>
      <w:r>
        <w:rPr>
          <w:rFonts w:ascii="华文中宋" w:hAnsi="华文中宋" w:eastAsia="华文中宋"/>
          <w:b/>
          <w:szCs w:val="21"/>
        </w:rPr>
        <w:t>19</w:t>
      </w:r>
      <w:r>
        <w:rPr>
          <w:rFonts w:hint="eastAsia" w:ascii="华文中宋" w:hAnsi="华文中宋" w:eastAsia="华文中宋"/>
          <w:b/>
          <w:szCs w:val="21"/>
        </w:rPr>
        <w:t>．响应文件的审查顺序</w:t>
      </w:r>
    </w:p>
    <w:p w14:paraId="6C650813">
      <w:pPr>
        <w:pStyle w:val="55"/>
        <w:snapToGrid w:val="0"/>
        <w:spacing w:line="360" w:lineRule="auto"/>
        <w:ind w:firstLine="411" w:firstLineChars="196"/>
        <w:rPr>
          <w:rFonts w:ascii="华文中宋" w:hAnsi="华文中宋" w:eastAsia="华文中宋"/>
        </w:rPr>
      </w:pPr>
      <w:r>
        <w:rPr>
          <w:rFonts w:hint="eastAsia" w:ascii="华文中宋" w:hAnsi="华文中宋" w:eastAsia="华文中宋"/>
        </w:rPr>
        <w:t>谈判小组确认本谈判文件后，谈判小组成员按照随机顺序对响应文件进行审查。</w:t>
      </w:r>
    </w:p>
    <w:p w14:paraId="457E7FCD">
      <w:pPr>
        <w:spacing w:line="360" w:lineRule="auto"/>
        <w:ind w:firstLine="420" w:firstLineChars="200"/>
        <w:rPr>
          <w:rFonts w:ascii="华文中宋" w:hAnsi="华文中宋" w:eastAsia="华文中宋"/>
          <w:b/>
          <w:szCs w:val="21"/>
        </w:rPr>
      </w:pPr>
      <w:r>
        <w:rPr>
          <w:rFonts w:ascii="华文中宋" w:hAnsi="华文中宋" w:eastAsia="华文中宋"/>
          <w:b/>
          <w:szCs w:val="21"/>
        </w:rPr>
        <w:t>20</w:t>
      </w:r>
      <w:r>
        <w:rPr>
          <w:rFonts w:hint="eastAsia" w:ascii="华文中宋" w:hAnsi="华文中宋" w:eastAsia="华文中宋"/>
          <w:b/>
          <w:szCs w:val="21"/>
        </w:rPr>
        <w:t>．响应文件审查</w:t>
      </w:r>
    </w:p>
    <w:p w14:paraId="12B15CDA">
      <w:pPr>
        <w:pStyle w:val="55"/>
        <w:snapToGrid w:val="0"/>
        <w:spacing w:line="360" w:lineRule="auto"/>
        <w:ind w:firstLine="435"/>
        <w:rPr>
          <w:rFonts w:ascii="华文中宋" w:hAnsi="华文中宋" w:eastAsia="华文中宋"/>
        </w:rPr>
      </w:pPr>
      <w:r>
        <w:rPr>
          <w:rFonts w:ascii="华文中宋" w:hAnsi="华文中宋" w:eastAsia="华文中宋"/>
        </w:rPr>
        <w:t>20.1</w:t>
      </w:r>
      <w:r>
        <w:rPr>
          <w:rFonts w:hint="eastAsia" w:ascii="华文中宋" w:hAnsi="华文中宋" w:eastAsia="华文中宋"/>
        </w:rPr>
        <w:t>谈判小组进行资格性检查及有效性、完整性、响应程度审查，应严格遵循本文件第五部分评定和成交标准中的相关规定。</w:t>
      </w:r>
    </w:p>
    <w:p w14:paraId="5355C88F">
      <w:pPr>
        <w:pStyle w:val="55"/>
        <w:snapToGrid w:val="0"/>
        <w:spacing w:line="360" w:lineRule="auto"/>
        <w:ind w:firstLine="411" w:firstLineChars="196"/>
        <w:rPr>
          <w:rFonts w:ascii="华文中宋" w:hAnsi="华文中宋" w:eastAsia="华文中宋"/>
        </w:rPr>
      </w:pPr>
      <w:r>
        <w:rPr>
          <w:rFonts w:ascii="华文中宋" w:hAnsi="华文中宋" w:eastAsia="华文中宋"/>
        </w:rPr>
        <w:t xml:space="preserve">20.2 </w:t>
      </w:r>
      <w:r>
        <w:rPr>
          <w:rFonts w:hint="eastAsia" w:ascii="华文中宋" w:hAnsi="华文中宋" w:eastAsia="华文中宋"/>
        </w:rPr>
        <w:t>资格性检查，谈判小组对每个谈判供应商提交的响应文件中的资格证明文件进行审查，以确定参加谈判的供应商是否具备谈判资格。</w:t>
      </w:r>
    </w:p>
    <w:p w14:paraId="2C295F71">
      <w:pPr>
        <w:pStyle w:val="55"/>
        <w:snapToGrid w:val="0"/>
        <w:spacing w:line="360" w:lineRule="auto"/>
        <w:ind w:firstLine="411" w:firstLineChars="196"/>
        <w:rPr>
          <w:rFonts w:ascii="华文中宋" w:hAnsi="华文中宋" w:eastAsia="华文中宋"/>
          <w:b/>
        </w:rPr>
      </w:pPr>
      <w:r>
        <w:rPr>
          <w:rFonts w:ascii="华文中宋" w:hAnsi="华文中宋" w:eastAsia="华文中宋"/>
        </w:rPr>
        <w:t xml:space="preserve">20.3 </w:t>
      </w:r>
      <w:r>
        <w:rPr>
          <w:rFonts w:hint="eastAsia" w:ascii="华文中宋" w:hAnsi="华文中宋" w:eastAsia="华文中宋"/>
          <w:bCs/>
        </w:rPr>
        <w:t>有效性、完整性和响应程度审查，</w:t>
      </w:r>
      <w:r>
        <w:rPr>
          <w:rFonts w:hint="eastAsia" w:ascii="华文中宋" w:hAnsi="华文中宋" w:eastAsia="华文中宋"/>
        </w:rPr>
        <w:t>由谈判小组依据谈判文件的规定进行审查，以确定响应文件是否对谈判文件的实质性要求作出响应。</w:t>
      </w:r>
    </w:p>
    <w:p w14:paraId="0156720E">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在审查时，谈判小组可以要求谈判供应商对响应文件中含义不明确、同类问题表述不一致或者有明显文字和计算错误的内容等作出必要的澄清、说明或者更正，谈判供应商的澄清、说明或者更正不得超出响应文件的范围或者改变响应文件的实质性内容。</w:t>
      </w:r>
    </w:p>
    <w:p w14:paraId="5DB112B2">
      <w:pPr>
        <w:pStyle w:val="55"/>
        <w:snapToGrid w:val="0"/>
        <w:spacing w:line="360" w:lineRule="auto"/>
        <w:ind w:firstLine="435"/>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w:t>
      </w:r>
      <w:r>
        <w:rPr>
          <w:rFonts w:hint="eastAsia" w:ascii="华文中宋" w:hAnsi="华文中宋" w:eastAsia="华文中宋"/>
          <w:highlight w:val="none"/>
        </w:rPr>
        <w:t>谈判小组要求谈</w:t>
      </w:r>
      <w:r>
        <w:rPr>
          <w:rFonts w:hint="eastAsia" w:ascii="华文中宋" w:hAnsi="华文中宋" w:eastAsia="华文中宋"/>
          <w:color w:val="auto"/>
          <w:highlight w:val="none"/>
        </w:rPr>
        <w:t>判供应商澄清、说明或者更正响应文件应当</w:t>
      </w:r>
      <w:r>
        <w:rPr>
          <w:rFonts w:hint="eastAsia" w:ascii="华文中宋" w:hAnsi="华文中宋" w:eastAsia="华文中宋"/>
          <w:color w:val="auto"/>
          <w:highlight w:val="none"/>
          <w:lang w:val="en-US" w:eastAsia="zh-CN"/>
        </w:rPr>
        <w:t>通过</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业务执行系统向谈判供应商提出电子</w:t>
      </w:r>
      <w:r>
        <w:rPr>
          <w:rFonts w:hint="eastAsia" w:ascii="华文中宋" w:hAnsi="华文中宋" w:eastAsia="华文中宋"/>
          <w:color w:val="auto"/>
          <w:highlight w:val="none"/>
        </w:rPr>
        <w:t>澄清、说明或者更正</w:t>
      </w:r>
      <w:r>
        <w:rPr>
          <w:rFonts w:hint="eastAsia" w:ascii="华文中宋" w:hAnsi="华文中宋" w:eastAsia="华文中宋"/>
          <w:color w:val="auto"/>
          <w:highlight w:val="none"/>
          <w:lang w:val="en-US" w:eastAsia="zh-CN"/>
        </w:rPr>
        <w:t>函</w:t>
      </w:r>
      <w:r>
        <w:rPr>
          <w:rFonts w:hint="eastAsia" w:ascii="华文中宋" w:hAnsi="华文中宋" w:eastAsia="华文中宋"/>
          <w:color w:val="auto"/>
          <w:highlight w:val="none"/>
        </w:rPr>
        <w:t>，</w:t>
      </w:r>
      <w:r>
        <w:rPr>
          <w:rFonts w:hint="eastAsia" w:ascii="华文中宋" w:hAnsi="华文中宋" w:eastAsia="华文中宋" w:cs="Arial"/>
          <w:color w:val="auto"/>
          <w:highlight w:val="none"/>
        </w:rPr>
        <w:t>供应商的澄清、说明或者更正应当由法定代表人或其授权代表签字或者加盖电子印章。由授权代</w:t>
      </w:r>
      <w:r>
        <w:rPr>
          <w:rFonts w:hint="eastAsia" w:ascii="华文中宋" w:hAnsi="华文中宋" w:eastAsia="华文中宋" w:cs="Arial"/>
          <w:highlight w:val="none"/>
        </w:rPr>
        <w:t>表签字的，应当附法定代表人授权书。供应商为自然人的，应当由本人签字并附身份证明</w:t>
      </w:r>
      <w:r>
        <w:rPr>
          <w:rFonts w:hint="eastAsia" w:ascii="华文中宋" w:hAnsi="华文中宋" w:eastAsia="华文中宋"/>
          <w:highlight w:val="none"/>
        </w:rPr>
        <w:t>。</w:t>
      </w:r>
    </w:p>
    <w:p w14:paraId="4E660348">
      <w:pPr>
        <w:pStyle w:val="55"/>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2</w:t>
      </w:r>
      <w:r>
        <w:rPr>
          <w:rFonts w:hint="eastAsia" w:ascii="华文中宋" w:hAnsi="华文中宋" w:eastAsia="华文中宋"/>
          <w:b/>
        </w:rPr>
        <w:t>1</w:t>
      </w:r>
      <w:r>
        <w:rPr>
          <w:rFonts w:ascii="华文中宋" w:hAnsi="华文中宋" w:eastAsia="华文中宋"/>
          <w:b/>
        </w:rPr>
        <w:t>.</w:t>
      </w:r>
      <w:r>
        <w:rPr>
          <w:rFonts w:hint="eastAsia" w:ascii="华文中宋" w:hAnsi="华文中宋" w:eastAsia="华文中宋"/>
          <w:b/>
        </w:rPr>
        <w:t>审查中遵循的原则</w:t>
      </w:r>
    </w:p>
    <w:p w14:paraId="5E1BC413">
      <w:pPr>
        <w:pStyle w:val="55"/>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1</w:t>
      </w:r>
      <w:r>
        <w:rPr>
          <w:rFonts w:ascii="华文中宋" w:hAnsi="华文中宋" w:eastAsia="华文中宋"/>
        </w:rPr>
        <w:t>.1</w:t>
      </w:r>
      <w:r>
        <w:rPr>
          <w:rFonts w:hint="eastAsia" w:ascii="华文中宋" w:hAnsi="华文中宋" w:eastAsia="华文中宋"/>
        </w:rPr>
        <w:t>审查中，谈判供应商存在下列情况之一的，响应无效：</w:t>
      </w:r>
    </w:p>
    <w:p w14:paraId="6351760E">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）未按谈判文件的规定提交保证金的；</w:t>
      </w:r>
    </w:p>
    <w:p w14:paraId="225E8AD4">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w:t>
      </w:r>
      <w:r>
        <w:rPr>
          <w:rFonts w:hint="eastAsia" w:ascii="华文中宋" w:hAnsi="华文中宋" w:eastAsia="华文中宋"/>
          <w:highlight w:val="none"/>
        </w:rPr>
        <w:t>响应文件未按</w:t>
      </w:r>
      <w:r>
        <w:rPr>
          <w:rFonts w:hint="eastAsia" w:ascii="华文中宋" w:hAnsi="华文中宋" w:eastAsia="华文中宋"/>
          <w:highlight w:val="none"/>
          <w:lang w:eastAsia="zh-CN"/>
        </w:rPr>
        <w:t>“</w:t>
      </w:r>
      <w:r>
        <w:rPr>
          <w:rFonts w:hint="eastAsia" w:ascii="华文中宋" w:hAnsi="华文中宋" w:eastAsia="华文中宋" w:cs="宋体"/>
          <w:b/>
          <w:highlight w:val="none"/>
        </w:rPr>
        <w:t>响应</w:t>
      </w:r>
      <w:r>
        <w:rPr>
          <w:rFonts w:hint="eastAsia" w:ascii="华文中宋" w:hAnsi="华文中宋" w:eastAsia="华文中宋" w:cs="Dotum"/>
          <w:b/>
          <w:highlight w:val="none"/>
        </w:rPr>
        <w:t>文件</w:t>
      </w:r>
      <w:r>
        <w:rPr>
          <w:rFonts w:hint="eastAsia" w:ascii="华文中宋" w:hAnsi="华文中宋" w:eastAsia="华文中宋"/>
          <w:b/>
          <w:highlight w:val="none"/>
        </w:rPr>
        <w:t>的签署</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要求</w:t>
      </w:r>
      <w:r>
        <w:rPr>
          <w:rFonts w:hint="eastAsia" w:ascii="华文中宋" w:hAnsi="华文中宋" w:eastAsia="华文中宋"/>
          <w:highlight w:val="none"/>
        </w:rPr>
        <w:t>签署、盖章的；</w:t>
      </w:r>
    </w:p>
    <w:p w14:paraId="7C46E87A">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）不具备谈判文件规定的资格要求的；</w:t>
      </w:r>
    </w:p>
    <w:p w14:paraId="0FF3176B">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）报价超过谈判文件规定预算金额的；</w:t>
      </w:r>
    </w:p>
    <w:p w14:paraId="76999EA5">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）响应文件含有采购人不能接受的附加条件的；</w:t>
      </w:r>
    </w:p>
    <w:p w14:paraId="25E47CC4">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）法律、法规和谈判文件规定的其他无效情形的。</w:t>
      </w:r>
    </w:p>
    <w:p w14:paraId="4039B6BE">
      <w:pPr>
        <w:pStyle w:val="55"/>
        <w:snapToGrid w:val="0"/>
        <w:spacing w:line="360" w:lineRule="auto"/>
        <w:ind w:firstLine="435"/>
        <w:rPr>
          <w:rFonts w:hint="eastAsia" w:ascii="华文中宋" w:hAnsi="华文中宋" w:eastAsia="华文中宋"/>
        </w:rPr>
      </w:pPr>
      <w:r>
        <w:rPr>
          <w:rFonts w:hint="eastAsia" w:ascii="华文中宋" w:hAnsi="华文中宋" w:eastAsia="华文中宋"/>
        </w:rPr>
        <w:t>21.2审查结束后，未通过资格性检查或未实质性响应谈判文件规定要求的响应文件按无效响应文件处理，谈判小组将告知有关谈判供应商。</w:t>
      </w:r>
    </w:p>
    <w:p w14:paraId="2165B02E">
      <w:pPr>
        <w:pStyle w:val="55"/>
        <w:snapToGrid w:val="0"/>
        <w:spacing w:line="360" w:lineRule="auto"/>
        <w:ind w:firstLine="435"/>
        <w:rPr>
          <w:rFonts w:hint="eastAsia" w:ascii="华文中宋" w:hAnsi="华文中宋" w:eastAsia="华文中宋"/>
        </w:rPr>
      </w:pPr>
      <w:r>
        <w:rPr>
          <w:rFonts w:hint="eastAsia" w:ascii="华文中宋" w:hAnsi="华文中宋" w:eastAsia="华文中宋"/>
        </w:rPr>
        <w:t>21.</w:t>
      </w:r>
      <w:r>
        <w:rPr>
          <w:rFonts w:hint="eastAsia" w:ascii="华文中宋" w:hAnsi="华文中宋" w:eastAsia="华文中宋"/>
          <w:lang w:val="en-US" w:eastAsia="zh-CN"/>
        </w:rPr>
        <w:t>3</w:t>
      </w:r>
      <w:r>
        <w:rPr>
          <w:rFonts w:hint="eastAsia" w:ascii="华文中宋" w:hAnsi="华文中宋" w:eastAsia="华文中宋"/>
        </w:rPr>
        <w:t>实质性响应的响应文件是指与谈判文件的条款、条件和规格相符，根据本谈判文件规定的审查内容，经谈判小组认定的没有重大偏离或保留的响应文件。</w:t>
      </w:r>
    </w:p>
    <w:p w14:paraId="6B13BE4E">
      <w:pPr>
        <w:pStyle w:val="55"/>
        <w:snapToGrid w:val="0"/>
        <w:spacing w:line="360" w:lineRule="auto"/>
        <w:ind w:firstLine="435"/>
        <w:rPr>
          <w:rFonts w:ascii="华文中宋" w:hAnsi="华文中宋" w:eastAsia="华文中宋"/>
        </w:rPr>
      </w:pPr>
      <w:r>
        <w:rPr>
          <w:rFonts w:hint="eastAsia" w:ascii="华文中宋" w:hAnsi="华文中宋" w:eastAsia="华文中宋"/>
        </w:rPr>
        <w:t>21.</w:t>
      </w:r>
      <w:r>
        <w:rPr>
          <w:rFonts w:hint="eastAsia" w:ascii="华文中宋" w:hAnsi="华文中宋" w:eastAsia="华文中宋"/>
          <w:lang w:val="en-US" w:eastAsia="zh-CN"/>
        </w:rPr>
        <w:t>4</w:t>
      </w:r>
      <w:r>
        <w:rPr>
          <w:rFonts w:hint="eastAsia" w:ascii="华文中宋" w:hAnsi="华文中宋" w:eastAsia="华文中宋"/>
        </w:rPr>
        <w:t>重大偏离或保留系指响应人提供的货物/服务的主要技术性能、数量、服务方案和交货（服务）期限等明显不能满足谈判文件的要求，或者实质上与谈判文件不一致，而且限制了采购人的权利或谈判供应商的义务，纠正这些偏离或保留将对其他实质上响应要求的谈判供应商的竞争地位产生不公正的影响。</w:t>
      </w:r>
    </w:p>
    <w:p w14:paraId="3467E86B">
      <w:pPr>
        <w:spacing w:line="360" w:lineRule="auto"/>
        <w:ind w:firstLine="420" w:firstLineChars="200"/>
        <w:rPr>
          <w:rFonts w:ascii="华文中宋" w:hAnsi="华文中宋" w:eastAsia="华文中宋"/>
          <w:b/>
          <w:szCs w:val="21"/>
        </w:rPr>
      </w:pPr>
      <w:r>
        <w:rPr>
          <w:rFonts w:ascii="华文中宋" w:hAnsi="华文中宋" w:eastAsia="华文中宋"/>
          <w:b/>
          <w:szCs w:val="21"/>
        </w:rPr>
        <w:t>2</w:t>
      </w:r>
      <w:r>
        <w:rPr>
          <w:rFonts w:hint="eastAsia" w:ascii="华文中宋" w:hAnsi="华文中宋" w:eastAsia="华文中宋"/>
          <w:b/>
          <w:szCs w:val="21"/>
        </w:rPr>
        <w:t>2．确定参加谈判的谈判供应商</w:t>
      </w:r>
    </w:p>
    <w:p w14:paraId="499E6BCD">
      <w:pPr>
        <w:pStyle w:val="55"/>
        <w:snapToGrid w:val="0"/>
        <w:spacing w:line="360" w:lineRule="auto"/>
        <w:ind w:firstLine="411" w:firstLineChars="196"/>
        <w:rPr>
          <w:rFonts w:ascii="华文中宋" w:hAnsi="华文中宋" w:eastAsia="华文中宋"/>
        </w:rPr>
      </w:pPr>
      <w:r>
        <w:rPr>
          <w:rFonts w:ascii="华文中宋" w:hAnsi="华文中宋" w:eastAsia="华文中宋"/>
        </w:rPr>
        <w:t>2</w:t>
      </w:r>
      <w:r>
        <w:rPr>
          <w:rFonts w:hint="eastAsia" w:ascii="华文中宋" w:hAnsi="华文中宋" w:eastAsia="华文中宋"/>
        </w:rPr>
        <w:t>2</w:t>
      </w:r>
      <w:r>
        <w:rPr>
          <w:rFonts w:ascii="华文中宋" w:hAnsi="华文中宋" w:eastAsia="华文中宋"/>
        </w:rPr>
        <w:t>.1</w:t>
      </w:r>
      <w:r>
        <w:rPr>
          <w:rFonts w:hint="eastAsia" w:ascii="华文中宋" w:hAnsi="华文中宋" w:eastAsia="华文中宋"/>
        </w:rPr>
        <w:t>响应文件审查结束后，谈判小组要依据谈判文件对每个符合相应资格条件，且通过有效性、完整性和响应程度审查的响应文件进行综合评估与比较，依法从符合相应资格条件的谈判供应商中确定不少于</w:t>
      </w:r>
      <w:r>
        <w:rPr>
          <w:rFonts w:ascii="华文中宋" w:hAnsi="华文中宋" w:eastAsia="华文中宋"/>
        </w:rPr>
        <w:t>3</w:t>
      </w:r>
      <w:r>
        <w:rPr>
          <w:rFonts w:hint="eastAsia" w:ascii="华文中宋" w:hAnsi="华文中宋" w:eastAsia="华文中宋"/>
        </w:rPr>
        <w:t>家</w:t>
      </w:r>
      <w:r>
        <w:rPr>
          <w:rFonts w:hint="eastAsia" w:ascii="华文中宋" w:hAnsi="华文中宋" w:eastAsia="华文中宋"/>
          <w:bCs/>
        </w:rPr>
        <w:t>的谈判供应商参加谈判</w:t>
      </w:r>
      <w:r>
        <w:rPr>
          <w:rFonts w:hint="eastAsia" w:ascii="华文中宋" w:hAnsi="华文中宋" w:eastAsia="华文中宋"/>
        </w:rPr>
        <w:t>。</w:t>
      </w:r>
    </w:p>
    <w:p w14:paraId="1EAA05D7">
      <w:pPr>
        <w:pStyle w:val="55"/>
        <w:snapToGrid w:val="0"/>
        <w:spacing w:line="360" w:lineRule="auto"/>
        <w:ind w:firstLine="420" w:firstLineChars="200"/>
        <w:rPr>
          <w:rFonts w:ascii="华文中宋" w:hAnsi="华文中宋" w:eastAsia="华文中宋"/>
        </w:rPr>
      </w:pPr>
      <w:r>
        <w:rPr>
          <w:rFonts w:ascii="华文中宋" w:hAnsi="华文中宋" w:eastAsia="华文中宋"/>
          <w:bCs/>
        </w:rPr>
        <w:t>2</w:t>
      </w:r>
      <w:r>
        <w:rPr>
          <w:rFonts w:hint="eastAsia" w:ascii="华文中宋" w:hAnsi="华文中宋" w:eastAsia="华文中宋"/>
          <w:bCs/>
        </w:rPr>
        <w:t>2</w:t>
      </w:r>
      <w:r>
        <w:rPr>
          <w:rFonts w:ascii="华文中宋" w:hAnsi="华文中宋" w:eastAsia="华文中宋"/>
          <w:bCs/>
        </w:rPr>
        <w:t>.2</w:t>
      </w:r>
      <w:r>
        <w:rPr>
          <w:rFonts w:hint="eastAsia" w:ascii="华文中宋" w:hAnsi="华文中宋" w:eastAsia="华文中宋"/>
        </w:rPr>
        <w:t>谈判小组根据本文件规定的程序、评定成交标准等事项与实质性响应谈判文件要求的谈判供应商进行谈判。</w:t>
      </w:r>
    </w:p>
    <w:p w14:paraId="7A631DFB">
      <w:pPr>
        <w:spacing w:line="360" w:lineRule="auto"/>
        <w:ind w:firstLine="420" w:firstLineChars="200"/>
        <w:rPr>
          <w:rFonts w:ascii="华文中宋" w:hAnsi="华文中宋" w:eastAsia="华文中宋"/>
          <w:b/>
          <w:szCs w:val="21"/>
        </w:rPr>
      </w:pPr>
      <w:r>
        <w:rPr>
          <w:rFonts w:ascii="华文中宋" w:hAnsi="华文中宋" w:eastAsia="华文中宋"/>
          <w:b/>
          <w:szCs w:val="21"/>
        </w:rPr>
        <w:t>2</w:t>
      </w:r>
      <w:r>
        <w:rPr>
          <w:rFonts w:hint="eastAsia" w:ascii="华文中宋" w:hAnsi="华文中宋" w:eastAsia="华文中宋"/>
          <w:b/>
          <w:szCs w:val="21"/>
        </w:rPr>
        <w:t>3．谈判</w:t>
      </w:r>
    </w:p>
    <w:p w14:paraId="062015E0">
      <w:pPr>
        <w:pStyle w:val="55"/>
        <w:snapToGrid w:val="0"/>
        <w:spacing w:line="360" w:lineRule="auto"/>
        <w:ind w:firstLine="411" w:firstLineChars="196"/>
        <w:rPr>
          <w:rFonts w:ascii="华文中宋" w:hAnsi="华文中宋" w:eastAsia="华文中宋"/>
          <w:b/>
          <w:bCs/>
        </w:rPr>
      </w:pPr>
      <w:r>
        <w:rPr>
          <w:rFonts w:ascii="华文中宋" w:hAnsi="华文中宋" w:eastAsia="华文中宋"/>
        </w:rPr>
        <w:t>2</w:t>
      </w:r>
      <w:r>
        <w:rPr>
          <w:rFonts w:hint="eastAsia" w:ascii="华文中宋" w:hAnsi="华文中宋" w:eastAsia="华文中宋"/>
        </w:rPr>
        <w:t>3</w:t>
      </w:r>
      <w:r>
        <w:rPr>
          <w:rFonts w:ascii="华文中宋" w:hAnsi="华文中宋" w:eastAsia="华文中宋"/>
        </w:rPr>
        <w:t xml:space="preserve">.1 </w:t>
      </w:r>
      <w:r>
        <w:rPr>
          <w:rFonts w:hint="eastAsia" w:ascii="华文中宋" w:hAnsi="华文中宋" w:eastAsia="华文中宋"/>
        </w:rPr>
        <w:t>谈判小组所有成员集中与单一谈判供应商分别进行谈判，并给予所有参加谈判的谈判供应商平等的谈判机会。</w:t>
      </w:r>
    </w:p>
    <w:p w14:paraId="61F3328F">
      <w:pPr>
        <w:pStyle w:val="55"/>
        <w:snapToGrid w:val="0"/>
        <w:spacing w:line="360" w:lineRule="auto"/>
        <w:ind w:firstLine="411" w:firstLineChars="196"/>
        <w:rPr>
          <w:rFonts w:ascii="华文中宋" w:hAnsi="华文中宋" w:eastAsia="华文中宋"/>
        </w:rPr>
      </w:pPr>
      <w:r>
        <w:rPr>
          <w:rFonts w:ascii="华文中宋" w:hAnsi="华文中宋" w:eastAsia="华文中宋"/>
        </w:rPr>
        <w:t>2</w:t>
      </w:r>
      <w:r>
        <w:rPr>
          <w:rFonts w:hint="eastAsia" w:ascii="华文中宋" w:hAnsi="华文中宋" w:eastAsia="华文中宋"/>
        </w:rPr>
        <w:t>3</w:t>
      </w:r>
      <w:r>
        <w:rPr>
          <w:rFonts w:ascii="华文中宋" w:hAnsi="华文中宋" w:eastAsia="华文中宋"/>
        </w:rPr>
        <w:t xml:space="preserve">.2 </w:t>
      </w:r>
      <w:r>
        <w:rPr>
          <w:rFonts w:hint="eastAsia" w:ascii="华文中宋" w:hAnsi="华文中宋" w:eastAsia="华文中宋"/>
        </w:rPr>
        <w:t>谈判的顺序，按照参加谈判的供应商随机顺序进行。</w:t>
      </w:r>
    </w:p>
    <w:p w14:paraId="62CED962">
      <w:pPr>
        <w:pStyle w:val="55"/>
        <w:snapToGrid w:val="0"/>
        <w:spacing w:line="360" w:lineRule="auto"/>
        <w:ind w:firstLine="411" w:firstLineChars="196"/>
        <w:rPr>
          <w:rFonts w:ascii="华文中宋" w:hAnsi="华文中宋" w:eastAsia="华文中宋"/>
        </w:rPr>
      </w:pPr>
      <w:r>
        <w:rPr>
          <w:rFonts w:ascii="华文中宋" w:hAnsi="华文中宋" w:eastAsia="华文中宋"/>
        </w:rPr>
        <w:t>2</w:t>
      </w:r>
      <w:r>
        <w:rPr>
          <w:rFonts w:hint="eastAsia" w:ascii="华文中宋" w:hAnsi="华文中宋" w:eastAsia="华文中宋"/>
        </w:rPr>
        <w:t>3</w:t>
      </w:r>
      <w:r>
        <w:rPr>
          <w:rFonts w:ascii="华文中宋" w:hAnsi="华文中宋" w:eastAsia="华文中宋"/>
        </w:rPr>
        <w:t xml:space="preserve">.3 </w:t>
      </w:r>
      <w:r>
        <w:rPr>
          <w:rFonts w:hint="eastAsia" w:ascii="华文中宋" w:hAnsi="华文中宋" w:eastAsia="华文中宋"/>
        </w:rPr>
        <w:t>谈判内容包括货物</w:t>
      </w:r>
      <w:r>
        <w:rPr>
          <w:rFonts w:ascii="华文中宋" w:hAnsi="华文中宋" w:eastAsia="华文中宋"/>
        </w:rPr>
        <w:t>/</w:t>
      </w:r>
      <w:r>
        <w:rPr>
          <w:rFonts w:hint="eastAsia" w:ascii="华文中宋" w:hAnsi="华文中宋" w:eastAsia="华文中宋"/>
        </w:rPr>
        <w:t>服务的技术配置、售后服务、服务方案、价格以及谈判小组认为有必要明确的其它问题。</w:t>
      </w:r>
    </w:p>
    <w:p w14:paraId="3E5CA453">
      <w:pPr>
        <w:pStyle w:val="55"/>
        <w:snapToGrid w:val="0"/>
        <w:spacing w:line="360" w:lineRule="auto"/>
        <w:ind w:firstLine="420" w:firstLineChars="200"/>
        <w:rPr>
          <w:rFonts w:ascii="华文中宋" w:hAnsi="华文中宋" w:eastAsia="华文中宋"/>
        </w:rPr>
      </w:pPr>
      <w:r>
        <w:rPr>
          <w:rFonts w:ascii="华文中宋" w:hAnsi="华文中宋" w:eastAsia="华文中宋"/>
        </w:rPr>
        <w:t>22.</w:t>
      </w:r>
      <w:r>
        <w:rPr>
          <w:rFonts w:hint="eastAsia" w:ascii="华文中宋" w:hAnsi="华文中宋" w:eastAsia="华文中宋"/>
        </w:rPr>
        <w:t>4谈判过程中，谈判小组根据谈判文件和</w:t>
      </w:r>
      <w:r>
        <w:rPr>
          <w:rFonts w:hint="eastAsia" w:ascii="华文中宋" w:hAnsi="华文中宋" w:eastAsia="华文中宋" w:cs="Arial"/>
        </w:rPr>
        <w:t>谈判情况实质性变动采购需求中的技术、服务要求以及合同草案条款，但不得变动谈判文件中的其他内容，实质性变动的内容，须经采购人代表确认。</w:t>
      </w:r>
    </w:p>
    <w:p w14:paraId="6D1E9D82">
      <w:pPr>
        <w:pStyle w:val="55"/>
        <w:snapToGrid w:val="0"/>
        <w:spacing w:line="360" w:lineRule="auto"/>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rPr>
        <w:t>3</w:t>
      </w:r>
      <w:r>
        <w:rPr>
          <w:rFonts w:ascii="华文中宋" w:hAnsi="华文中宋" w:eastAsia="华文中宋"/>
        </w:rPr>
        <w:t>.</w:t>
      </w:r>
      <w:r>
        <w:rPr>
          <w:rFonts w:hint="eastAsia" w:ascii="华文中宋" w:hAnsi="华文中宋" w:eastAsia="华文中宋"/>
        </w:rPr>
        <w:t>5</w:t>
      </w:r>
      <w:r>
        <w:rPr>
          <w:rFonts w:hint="eastAsia" w:ascii="华文中宋" w:hAnsi="华文中宋" w:eastAsia="华文中宋"/>
          <w:highlight w:val="none"/>
        </w:rPr>
        <w:t>对谈判文件作出的</w:t>
      </w:r>
      <w:r>
        <w:rPr>
          <w:rFonts w:hint="eastAsia" w:ascii="华文中宋" w:hAnsi="华文中宋" w:eastAsia="华文中宋"/>
          <w:color w:val="auto"/>
          <w:highlight w:val="none"/>
        </w:rPr>
        <w:t>实质性变动是谈判文件的有效组成部分，谈判小组应当</w:t>
      </w:r>
      <w:r>
        <w:rPr>
          <w:rFonts w:hint="eastAsia" w:ascii="华文中宋" w:hAnsi="华文中宋" w:eastAsia="华文中宋"/>
          <w:color w:val="auto"/>
          <w:highlight w:val="none"/>
          <w:lang w:val="en-US" w:eastAsia="zh-CN"/>
        </w:rPr>
        <w:t>通过</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w:t>
      </w:r>
      <w:r>
        <w:rPr>
          <w:rFonts w:hint="eastAsia" w:ascii="华文中宋" w:hAnsi="华文中宋" w:eastAsia="华文中宋"/>
          <w:color w:val="auto"/>
          <w:highlight w:val="none"/>
        </w:rPr>
        <w:t>同时通知所有参加</w:t>
      </w:r>
      <w:r>
        <w:rPr>
          <w:rFonts w:hint="eastAsia" w:ascii="华文中宋" w:hAnsi="华文中宋" w:eastAsia="华文中宋"/>
          <w:color w:val="auto"/>
          <w:highlight w:val="none"/>
          <w:lang w:val="en-US" w:eastAsia="zh-CN"/>
        </w:rPr>
        <w:t>谈判</w:t>
      </w:r>
      <w:r>
        <w:rPr>
          <w:rFonts w:hint="eastAsia" w:ascii="华文中宋" w:hAnsi="华文中宋" w:eastAsia="华文中宋"/>
          <w:color w:val="auto"/>
          <w:highlight w:val="none"/>
        </w:rPr>
        <w:t>的供应商</w:t>
      </w:r>
      <w:r>
        <w:rPr>
          <w:rFonts w:hint="eastAsia" w:ascii="华文中宋" w:hAnsi="华文中宋" w:eastAsia="华文中宋"/>
        </w:rPr>
        <w:t>。</w:t>
      </w:r>
    </w:p>
    <w:p w14:paraId="2D78BA51">
      <w:pPr>
        <w:pStyle w:val="55"/>
        <w:snapToGrid w:val="0"/>
        <w:spacing w:line="360" w:lineRule="auto"/>
        <w:ind w:firstLine="420" w:firstLineChars="200"/>
        <w:rPr>
          <w:rFonts w:ascii="华文中宋" w:hAnsi="华文中宋" w:eastAsia="华文中宋" w:cs="Arial"/>
        </w:rPr>
      </w:pPr>
      <w:r>
        <w:rPr>
          <w:rFonts w:ascii="华文中宋" w:hAnsi="华文中宋" w:eastAsia="华文中宋"/>
        </w:rPr>
        <w:t>2</w:t>
      </w:r>
      <w:r>
        <w:rPr>
          <w:rFonts w:hint="eastAsia" w:ascii="华文中宋" w:hAnsi="华文中宋" w:eastAsia="华文中宋"/>
        </w:rPr>
        <w:t>3</w:t>
      </w:r>
      <w:r>
        <w:rPr>
          <w:rFonts w:ascii="华文中宋" w:hAnsi="华文中宋" w:eastAsia="华文中宋"/>
        </w:rPr>
        <w:t>.</w:t>
      </w:r>
      <w:r>
        <w:rPr>
          <w:rFonts w:hint="eastAsia" w:ascii="华文中宋" w:hAnsi="华文中宋" w:eastAsia="华文中宋"/>
        </w:rPr>
        <w:t>6谈判供应商应当按照谈判文件的变动情况和谈判小组的要求在系统中重新提交响应文件，</w:t>
      </w:r>
      <w:r>
        <w:rPr>
          <w:rFonts w:hint="eastAsia" w:ascii="华文中宋" w:hAnsi="华文中宋" w:eastAsia="华文中宋" w:cs="Arial"/>
        </w:rPr>
        <w:t>并由其法定代表人或授权代表签字或者加盖电子印章。由授权代表签字的，应当附法定代表人授权书。供应商为自然人的，应当由本人签字并附身份证明。</w:t>
      </w:r>
    </w:p>
    <w:p w14:paraId="51067F23">
      <w:pPr>
        <w:pStyle w:val="55"/>
        <w:snapToGrid w:val="0"/>
        <w:spacing w:line="360" w:lineRule="auto"/>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rPr>
        <w:t>3</w:t>
      </w:r>
      <w:r>
        <w:rPr>
          <w:rFonts w:ascii="华文中宋" w:hAnsi="华文中宋" w:eastAsia="华文中宋"/>
        </w:rPr>
        <w:t>.</w:t>
      </w:r>
      <w:r>
        <w:rPr>
          <w:rFonts w:hint="eastAsia" w:ascii="华文中宋" w:hAnsi="华文中宋" w:eastAsia="华文中宋"/>
        </w:rPr>
        <w:t>7谈判过程中，谈判供应商的所有承诺、补充文件以及重新提交的响应文件，需要加盖电子印章在系统内进行提交。</w:t>
      </w:r>
    </w:p>
    <w:p w14:paraId="47672913">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szCs w:val="21"/>
        </w:rPr>
        <w:t>2</w:t>
      </w:r>
      <w:r>
        <w:rPr>
          <w:rFonts w:hint="eastAsia" w:ascii="华文中宋" w:hAnsi="华文中宋" w:eastAsia="华文中宋"/>
          <w:b/>
          <w:szCs w:val="21"/>
        </w:rPr>
        <w:t>4．最后报价</w:t>
      </w:r>
    </w:p>
    <w:p w14:paraId="3E2CDA34">
      <w:pPr>
        <w:pStyle w:val="55"/>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bCs/>
          <w:color w:val="auto"/>
          <w:highlight w:val="none"/>
        </w:rPr>
        <w:t>2</w:t>
      </w:r>
      <w:r>
        <w:rPr>
          <w:rFonts w:hint="eastAsia" w:ascii="华文中宋" w:hAnsi="华文中宋" w:eastAsia="华文中宋"/>
          <w:bCs/>
          <w:color w:val="auto"/>
          <w:highlight w:val="none"/>
        </w:rPr>
        <w:t>4</w:t>
      </w:r>
      <w:r>
        <w:rPr>
          <w:rFonts w:ascii="华文中宋" w:hAnsi="华文中宋" w:eastAsia="华文中宋"/>
          <w:bCs/>
          <w:color w:val="auto"/>
          <w:highlight w:val="none"/>
        </w:rPr>
        <w:t>.1</w:t>
      </w:r>
      <w:r>
        <w:rPr>
          <w:rFonts w:hint="eastAsia" w:ascii="华文中宋" w:hAnsi="华文中宋" w:eastAsia="华文中宋"/>
          <w:color w:val="auto"/>
          <w:highlight w:val="none"/>
        </w:rPr>
        <w:t>谈判</w:t>
      </w:r>
      <w:r>
        <w:rPr>
          <w:rFonts w:hint="eastAsia" w:ascii="华文中宋" w:hAnsi="华文中宋" w:eastAsia="华文中宋"/>
          <w:bCs/>
          <w:color w:val="auto"/>
          <w:highlight w:val="none"/>
        </w:rPr>
        <w:t>结束后，对</w:t>
      </w:r>
      <w:r>
        <w:rPr>
          <w:rFonts w:hint="eastAsia" w:ascii="华文中宋" w:hAnsi="华文中宋" w:eastAsia="华文中宋"/>
          <w:color w:val="auto"/>
          <w:highlight w:val="none"/>
        </w:rPr>
        <w:t>谈判</w:t>
      </w:r>
      <w:r>
        <w:rPr>
          <w:rFonts w:hint="eastAsia" w:ascii="华文中宋" w:hAnsi="华文中宋" w:eastAsia="华文中宋"/>
          <w:bCs/>
          <w:color w:val="auto"/>
          <w:highlight w:val="none"/>
        </w:rPr>
        <w:t>文件做出实质性响应的</w:t>
      </w:r>
      <w:r>
        <w:rPr>
          <w:rFonts w:hint="eastAsia" w:ascii="华文中宋" w:hAnsi="华文中宋" w:eastAsia="华文中宋"/>
          <w:bCs/>
          <w:color w:val="auto"/>
          <w:highlight w:val="none"/>
          <w:lang w:val="en-US" w:eastAsia="zh-CN"/>
        </w:rPr>
        <w:t>谈判</w:t>
      </w:r>
      <w:r>
        <w:rPr>
          <w:rFonts w:hint="eastAsia" w:ascii="华文中宋" w:hAnsi="华文中宋" w:eastAsia="华文中宋"/>
          <w:bCs/>
          <w:color w:val="auto"/>
          <w:highlight w:val="none"/>
        </w:rPr>
        <w:t>供应商进行最后报价，最后报价在</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w:t>
      </w:r>
      <w:r>
        <w:rPr>
          <w:rFonts w:hint="eastAsia" w:ascii="华文中宋" w:hAnsi="华文中宋" w:eastAsia="华文中宋"/>
          <w:bCs/>
          <w:color w:val="auto"/>
          <w:highlight w:val="none"/>
        </w:rPr>
        <w:t>中进行，最后报价</w:t>
      </w:r>
      <w:r>
        <w:rPr>
          <w:rFonts w:hint="eastAsia" w:ascii="华文中宋" w:hAnsi="华文中宋" w:eastAsia="华文中宋"/>
          <w:bCs/>
          <w:color w:val="auto"/>
          <w:highlight w:val="none"/>
          <w:lang w:val="en-US" w:eastAsia="zh-CN"/>
        </w:rPr>
        <w:t>需要</w:t>
      </w:r>
      <w:r>
        <w:rPr>
          <w:rFonts w:hint="eastAsia" w:ascii="华文中宋" w:hAnsi="华文中宋" w:eastAsia="华文中宋"/>
          <w:bCs/>
          <w:color w:val="auto"/>
          <w:highlight w:val="none"/>
        </w:rPr>
        <w:t>法定代表人或授权代表签字或者加盖公章</w:t>
      </w:r>
      <w:r>
        <w:rPr>
          <w:rFonts w:hint="eastAsia" w:ascii="华文中宋" w:hAnsi="华文中宋" w:eastAsia="华文中宋"/>
          <w:bCs/>
          <w:color w:val="auto"/>
          <w:highlight w:val="none"/>
          <w:lang w:eastAsia="zh-CN"/>
        </w:rPr>
        <w:t>。</w:t>
      </w:r>
      <w:r>
        <w:rPr>
          <w:rFonts w:hint="eastAsia" w:ascii="华文中宋" w:hAnsi="华文中宋" w:eastAsia="华文中宋"/>
          <w:bCs/>
          <w:color w:val="auto"/>
          <w:highlight w:val="none"/>
        </w:rPr>
        <w:t>由授权代表签字的，应当附法定代表人授权书</w:t>
      </w:r>
      <w:r>
        <w:rPr>
          <w:rFonts w:hint="eastAsia" w:ascii="华文中宋" w:hAnsi="华文中宋" w:eastAsia="华文中宋"/>
          <w:bCs/>
          <w:color w:val="auto"/>
          <w:highlight w:val="none"/>
          <w:lang w:eastAsia="zh-CN"/>
        </w:rPr>
        <w:t>；</w:t>
      </w:r>
      <w:r>
        <w:rPr>
          <w:rFonts w:hint="eastAsia" w:ascii="华文中宋" w:hAnsi="华文中宋" w:eastAsia="华文中宋"/>
          <w:bCs/>
          <w:color w:val="auto"/>
          <w:highlight w:val="none"/>
        </w:rPr>
        <w:t>供应商为自然人的，应当由本人签字并附身份证明。</w:t>
      </w:r>
      <w:r>
        <w:rPr>
          <w:rFonts w:hint="eastAsia" w:ascii="华文中宋" w:hAnsi="华文中宋" w:eastAsia="华文中宋"/>
          <w:bCs/>
          <w:color w:val="auto"/>
          <w:highlight w:val="none"/>
          <w:lang w:val="en-US" w:eastAsia="zh-CN"/>
        </w:rPr>
        <w:t>最后报价</w:t>
      </w:r>
      <w:r>
        <w:rPr>
          <w:rFonts w:hint="eastAsia" w:ascii="华文中宋" w:hAnsi="华文中宋" w:eastAsia="华文中宋"/>
          <w:bCs/>
          <w:color w:val="auto"/>
          <w:highlight w:val="none"/>
        </w:rPr>
        <w:t>是</w:t>
      </w:r>
      <w:r>
        <w:rPr>
          <w:rFonts w:hint="eastAsia" w:ascii="华文中宋" w:hAnsi="华文中宋" w:eastAsia="华文中宋"/>
          <w:bCs/>
          <w:color w:val="auto"/>
          <w:highlight w:val="none"/>
          <w:lang w:val="en-US" w:eastAsia="zh-CN"/>
        </w:rPr>
        <w:t>谈判</w:t>
      </w:r>
      <w:r>
        <w:rPr>
          <w:rFonts w:hint="eastAsia" w:ascii="华文中宋" w:hAnsi="华文中宋" w:eastAsia="华文中宋"/>
          <w:bCs/>
          <w:color w:val="auto"/>
          <w:highlight w:val="none"/>
        </w:rPr>
        <w:t>供应商响应文件有效的组成部分。</w:t>
      </w:r>
    </w:p>
    <w:p w14:paraId="4B90288B">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24.2谈判</w:t>
      </w:r>
      <w:r>
        <w:rPr>
          <w:rFonts w:hint="eastAsia" w:ascii="华文中宋" w:hAnsi="华文中宋" w:eastAsia="华文中宋" w:cs="Arial"/>
        </w:rPr>
        <w:t>文件已详细列明采购标的的技术、服务要求的，</w:t>
      </w:r>
      <w:r>
        <w:rPr>
          <w:rFonts w:hint="eastAsia" w:ascii="华文中宋" w:hAnsi="华文中宋" w:eastAsia="华文中宋"/>
        </w:rPr>
        <w:t>谈判</w:t>
      </w:r>
      <w:r>
        <w:rPr>
          <w:rFonts w:hint="eastAsia" w:ascii="华文中宋" w:hAnsi="华文中宋" w:eastAsia="华文中宋" w:cs="Arial"/>
        </w:rPr>
        <w:t>结束后，所有实质性响应的供应商须在</w:t>
      </w:r>
      <w:r>
        <w:rPr>
          <w:rFonts w:hint="eastAsia" w:ascii="华文中宋" w:hAnsi="华文中宋" w:eastAsia="华文中宋"/>
        </w:rPr>
        <w:t>谈判</w:t>
      </w:r>
      <w:r>
        <w:rPr>
          <w:rFonts w:hint="eastAsia" w:ascii="华文中宋" w:hAnsi="华文中宋" w:eastAsia="华文中宋" w:cs="Arial"/>
        </w:rPr>
        <w:t>小组规定时间内提交最后报价</w:t>
      </w:r>
      <w:r>
        <w:rPr>
          <w:rFonts w:hint="eastAsia" w:ascii="华文中宋" w:hAnsi="华文中宋" w:eastAsia="华文中宋"/>
        </w:rPr>
        <w:t>。</w:t>
      </w:r>
    </w:p>
    <w:p w14:paraId="6BB91851">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24.3谈判文件不能详细列明采购标的的技术、服务要求，需经谈判由谈判供应商提供最终设计方案或解决方案的，谈判结束后，谈判小组将按照少数服从多数的原则投票推荐</w:t>
      </w:r>
      <w:r>
        <w:rPr>
          <w:rFonts w:ascii="华文中宋" w:hAnsi="华文中宋" w:eastAsia="华文中宋"/>
        </w:rPr>
        <w:t>3</w:t>
      </w:r>
      <w:r>
        <w:rPr>
          <w:rFonts w:hint="eastAsia" w:ascii="华文中宋" w:hAnsi="华文中宋" w:eastAsia="华文中宋"/>
        </w:rPr>
        <w:t>家以上谈判供应商的设计方案或者解决方案，并要求其在规定时间内提交最后报价。</w:t>
      </w:r>
    </w:p>
    <w:p w14:paraId="7AD6644A">
      <w:pPr>
        <w:pStyle w:val="55"/>
        <w:snapToGrid w:val="0"/>
        <w:spacing w:line="360" w:lineRule="auto"/>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rPr>
        <w:t>4.4已提交响应文件的供应商，在提交最后报价之前，可以根据谈判情况退出谈判，退出谈判时加盖电子印章在系统内提出。</w:t>
      </w:r>
    </w:p>
    <w:p w14:paraId="3DA57342">
      <w:pPr>
        <w:spacing w:line="360" w:lineRule="auto"/>
        <w:ind w:firstLine="420" w:firstLineChars="200"/>
        <w:rPr>
          <w:rFonts w:ascii="华文中宋" w:hAnsi="华文中宋" w:eastAsia="华文中宋"/>
          <w:b/>
          <w:szCs w:val="21"/>
        </w:rPr>
      </w:pPr>
      <w:r>
        <w:rPr>
          <w:rFonts w:ascii="华文中宋" w:hAnsi="华文中宋" w:eastAsia="华文中宋"/>
          <w:b/>
          <w:szCs w:val="21"/>
        </w:rPr>
        <w:t>2</w:t>
      </w:r>
      <w:r>
        <w:rPr>
          <w:rFonts w:hint="eastAsia" w:ascii="华文中宋" w:hAnsi="华文中宋" w:eastAsia="华文中宋"/>
          <w:b/>
          <w:szCs w:val="21"/>
        </w:rPr>
        <w:t>5．确定成交候选供应商</w:t>
      </w:r>
    </w:p>
    <w:p w14:paraId="3F8DCBA8">
      <w:pPr>
        <w:pStyle w:val="55"/>
        <w:snapToGrid w:val="0"/>
        <w:spacing w:line="360" w:lineRule="auto"/>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rPr>
        <w:t>5</w:t>
      </w:r>
      <w:r>
        <w:rPr>
          <w:rFonts w:ascii="华文中宋" w:hAnsi="华文中宋" w:eastAsia="华文中宋"/>
        </w:rPr>
        <w:t xml:space="preserve">.1 </w:t>
      </w:r>
      <w:r>
        <w:rPr>
          <w:rFonts w:hint="eastAsia" w:ascii="华文中宋" w:hAnsi="华文中宋" w:eastAsia="华文中宋"/>
        </w:rPr>
        <w:t>谈判小组根据</w:t>
      </w:r>
      <w:r>
        <w:rPr>
          <w:rFonts w:hint="eastAsia" w:ascii="华文中宋" w:hAnsi="华文中宋" w:eastAsia="华文中宋"/>
          <w:bCs/>
        </w:rPr>
        <w:t>第五部分评定和成交标准的规定，</w:t>
      </w:r>
      <w:r>
        <w:rPr>
          <w:rFonts w:hint="eastAsia" w:ascii="华文中宋" w:hAnsi="华文中宋" w:eastAsia="华文中宋"/>
        </w:rPr>
        <w:t>即从质量和服务均能满足谈判文件实质性响应要求的谈判供应商中，按照最后报价由低到高的顺序提出</w:t>
      </w:r>
      <w:r>
        <w:rPr>
          <w:rFonts w:ascii="华文中宋" w:hAnsi="华文中宋" w:eastAsia="华文中宋"/>
        </w:rPr>
        <w:t>3</w:t>
      </w:r>
      <w:r>
        <w:rPr>
          <w:rFonts w:hint="eastAsia" w:ascii="华文中宋" w:hAnsi="华文中宋" w:eastAsia="华文中宋"/>
        </w:rPr>
        <w:t>名以上成交候选人。</w:t>
      </w:r>
    </w:p>
    <w:p w14:paraId="12200D4E">
      <w:pPr>
        <w:pStyle w:val="55"/>
        <w:snapToGrid w:val="0"/>
        <w:spacing w:line="360" w:lineRule="auto"/>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rPr>
        <w:t>5</w:t>
      </w:r>
      <w:r>
        <w:rPr>
          <w:rFonts w:ascii="华文中宋" w:hAnsi="华文中宋" w:eastAsia="华文中宋"/>
        </w:rPr>
        <w:t xml:space="preserve">.2 </w:t>
      </w:r>
      <w:r>
        <w:rPr>
          <w:rFonts w:hint="eastAsia" w:ascii="华文中宋" w:hAnsi="华文中宋" w:eastAsia="华文中宋"/>
        </w:rPr>
        <w:t>谈判小组组长根据谈判过程中形成的原始记录和评审结果编写评审报告，由谈判小组全体人员签字确认。</w:t>
      </w:r>
    </w:p>
    <w:p w14:paraId="287BCB4A">
      <w:pPr>
        <w:spacing w:line="360" w:lineRule="auto"/>
        <w:ind w:firstLine="420" w:firstLineChars="200"/>
        <w:rPr>
          <w:rFonts w:ascii="华文中宋" w:hAnsi="华文中宋" w:eastAsia="华文中宋"/>
          <w:b/>
          <w:szCs w:val="21"/>
        </w:rPr>
      </w:pPr>
      <w:r>
        <w:rPr>
          <w:rFonts w:ascii="华文中宋" w:hAnsi="华文中宋" w:eastAsia="华文中宋"/>
          <w:b/>
          <w:szCs w:val="21"/>
        </w:rPr>
        <w:t>2</w:t>
      </w:r>
      <w:r>
        <w:rPr>
          <w:rFonts w:hint="eastAsia" w:ascii="华文中宋" w:hAnsi="华文中宋" w:eastAsia="华文中宋"/>
          <w:b/>
          <w:szCs w:val="21"/>
        </w:rPr>
        <w:t>6．评审复核</w:t>
      </w:r>
    </w:p>
    <w:p w14:paraId="1BF5C948">
      <w:pPr>
        <w:pStyle w:val="55"/>
        <w:snapToGrid w:val="0"/>
        <w:spacing w:line="360" w:lineRule="auto"/>
        <w:ind w:firstLine="420" w:firstLineChars="200"/>
        <w:rPr>
          <w:rFonts w:ascii="华文中宋" w:hAnsi="华文中宋" w:eastAsia="华文中宋"/>
        </w:rPr>
      </w:pPr>
      <w:r>
        <w:rPr>
          <w:rFonts w:ascii="华文中宋" w:hAnsi="华文中宋" w:eastAsia="华文中宋" w:cs="Arial"/>
        </w:rPr>
        <w:t>2</w:t>
      </w:r>
      <w:r>
        <w:rPr>
          <w:rFonts w:hint="eastAsia" w:ascii="华文中宋" w:hAnsi="华文中宋" w:eastAsia="华文中宋" w:cs="Arial"/>
        </w:rPr>
        <w:t>6</w:t>
      </w:r>
      <w:r>
        <w:rPr>
          <w:rFonts w:ascii="华文中宋" w:hAnsi="华文中宋" w:eastAsia="华文中宋" w:cs="Arial"/>
        </w:rPr>
        <w:t>.1</w:t>
      </w:r>
      <w:r>
        <w:rPr>
          <w:rFonts w:hint="eastAsia" w:ascii="华文中宋" w:hAnsi="华文中宋" w:eastAsia="华文中宋"/>
        </w:rPr>
        <w:t>谈判小组要对评审数据进行校对、核对，对成交候选供应商的响应文件及响应文件被认定为未实质性响应谈判文件的情形进行复核。</w:t>
      </w:r>
    </w:p>
    <w:p w14:paraId="5F57CDF9">
      <w:pPr>
        <w:pStyle w:val="55"/>
        <w:snapToGrid w:val="0"/>
        <w:spacing w:line="360" w:lineRule="auto"/>
        <w:ind w:firstLine="420" w:firstLineChars="200"/>
        <w:textAlignment w:val="auto"/>
        <w:rPr>
          <w:rFonts w:ascii="华文中宋" w:hAnsi="华文中宋" w:eastAsia="华文中宋"/>
        </w:rPr>
      </w:pPr>
      <w:r>
        <w:rPr>
          <w:rFonts w:ascii="华文中宋" w:hAnsi="华文中宋" w:eastAsia="华文中宋" w:cs="Arial"/>
        </w:rPr>
        <w:t>2</w:t>
      </w:r>
      <w:r>
        <w:rPr>
          <w:rFonts w:hint="eastAsia" w:ascii="华文中宋" w:hAnsi="华文中宋" w:eastAsia="华文中宋" w:cs="Arial"/>
        </w:rPr>
        <w:t>6</w:t>
      </w:r>
      <w:r>
        <w:rPr>
          <w:rFonts w:ascii="华文中宋" w:hAnsi="华文中宋" w:eastAsia="华文中宋" w:cs="Arial"/>
        </w:rPr>
        <w:t>.2</w:t>
      </w:r>
      <w:r>
        <w:rPr>
          <w:rFonts w:hint="eastAsia" w:ascii="华文中宋" w:hAnsi="华文中宋" w:eastAsia="华文中宋" w:cs="Arial"/>
        </w:rPr>
        <w:t>在谈判过程中发现谈判供应商有下列情形的，</w:t>
      </w:r>
      <w:r>
        <w:rPr>
          <w:rFonts w:hint="eastAsia" w:ascii="华文中宋" w:hAnsi="华文中宋" w:eastAsia="华文中宋"/>
        </w:rPr>
        <w:t>谈判小组应认定其响应无效，并书面报告本级财政部门：</w:t>
      </w:r>
    </w:p>
    <w:p w14:paraId="43426C35">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）有恶意串通的；</w:t>
      </w:r>
    </w:p>
    <w:p w14:paraId="3405EC1A">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）有妨碍其他谈判供应商的竞争行为的；</w:t>
      </w:r>
    </w:p>
    <w:p w14:paraId="10961A1B">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）有损害采购人或者其他谈判供应商的合法权益的；</w:t>
      </w:r>
    </w:p>
    <w:p w14:paraId="51D79E2B">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）不同谈判供应商的响应文件由同一单位或者个人编制</w:t>
      </w:r>
      <w:r>
        <w:rPr>
          <w:rFonts w:hint="eastAsia" w:ascii="华文中宋" w:hAnsi="华文中宋" w:eastAsia="华文中宋" w:cs="华文中宋"/>
        </w:rPr>
        <w:t>；</w:t>
      </w:r>
    </w:p>
    <w:p w14:paraId="34F25A01">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）不同谈判供应商委托同一单位或者个人办理谈判事宜；</w:t>
      </w:r>
    </w:p>
    <w:p w14:paraId="62F2110F">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）不同谈判供应商的响应文件载明的项目管理成员或者联系人为同一人；</w:t>
      </w:r>
    </w:p>
    <w:p w14:paraId="19A72F7F">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7</w:t>
      </w:r>
      <w:r>
        <w:rPr>
          <w:rFonts w:hint="eastAsia" w:ascii="华文中宋" w:hAnsi="华文中宋" w:eastAsia="华文中宋"/>
        </w:rPr>
        <w:t>）不同谈判供应商的响应文件异常一致或者谈判报价呈规律性差异；</w:t>
      </w:r>
    </w:p>
    <w:p w14:paraId="36D67D32">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）不同谈判供应商的响应文件相互混装；</w:t>
      </w:r>
    </w:p>
    <w:p w14:paraId="2202EEC4">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9</w:t>
      </w:r>
      <w:r>
        <w:rPr>
          <w:rFonts w:hint="eastAsia" w:ascii="华文中宋" w:hAnsi="华文中宋" w:eastAsia="华文中宋"/>
        </w:rPr>
        <w:t>）不同谈判供应商的保证金从同一单位或者个人的账户转出。</w:t>
      </w:r>
    </w:p>
    <w:p w14:paraId="675BE73A">
      <w:pPr>
        <w:spacing w:line="360" w:lineRule="auto"/>
        <w:ind w:firstLine="420" w:firstLineChars="200"/>
        <w:rPr>
          <w:rFonts w:ascii="华文中宋" w:hAnsi="华文中宋" w:eastAsia="华文中宋"/>
          <w:b/>
          <w:szCs w:val="21"/>
        </w:rPr>
      </w:pPr>
      <w:r>
        <w:rPr>
          <w:rFonts w:ascii="华文中宋" w:hAnsi="华文中宋" w:eastAsia="华文中宋"/>
          <w:b/>
          <w:szCs w:val="21"/>
        </w:rPr>
        <w:t>2</w:t>
      </w:r>
      <w:r>
        <w:rPr>
          <w:rFonts w:hint="eastAsia" w:ascii="华文中宋" w:hAnsi="华文中宋" w:eastAsia="华文中宋"/>
          <w:b/>
          <w:szCs w:val="21"/>
        </w:rPr>
        <w:t>7．谈判保密</w:t>
      </w:r>
    </w:p>
    <w:p w14:paraId="0E574902">
      <w:pPr>
        <w:pStyle w:val="55"/>
        <w:snapToGrid w:val="0"/>
        <w:spacing w:line="360" w:lineRule="auto"/>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rPr>
        <w:t>7</w:t>
      </w:r>
      <w:r>
        <w:rPr>
          <w:rFonts w:ascii="华文中宋" w:hAnsi="华文中宋" w:eastAsia="华文中宋"/>
        </w:rPr>
        <w:t xml:space="preserve">.1 </w:t>
      </w:r>
      <w:r>
        <w:rPr>
          <w:rFonts w:hint="eastAsia" w:ascii="华文中宋" w:hAnsi="华文中宋" w:eastAsia="华文中宋"/>
        </w:rPr>
        <w:t>谈判小组成员以及与评审工作有关的人员不得泄露评审情况及评审过程中获悉的国家秘密、商业秘密。</w:t>
      </w:r>
    </w:p>
    <w:p w14:paraId="363FE505">
      <w:pPr>
        <w:pStyle w:val="55"/>
        <w:snapToGrid w:val="0"/>
        <w:spacing w:line="360" w:lineRule="auto"/>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rPr>
        <w:t>7</w:t>
      </w:r>
      <w:r>
        <w:rPr>
          <w:rFonts w:ascii="华文中宋" w:hAnsi="华文中宋" w:eastAsia="华文中宋"/>
        </w:rPr>
        <w:t xml:space="preserve">.2 </w:t>
      </w:r>
      <w:r>
        <w:rPr>
          <w:rFonts w:hint="eastAsia" w:ascii="华文中宋" w:hAnsi="华文中宋" w:eastAsia="华文中宋"/>
        </w:rPr>
        <w:t>谈判结束后，参与谈判的所有人员不得带走谈判现场的任何资料。</w:t>
      </w:r>
    </w:p>
    <w:p w14:paraId="0C344C56">
      <w:pPr>
        <w:spacing w:line="360" w:lineRule="auto"/>
        <w:ind w:firstLine="420" w:firstLineChars="200"/>
        <w:rPr>
          <w:rFonts w:ascii="华文中宋" w:hAnsi="华文中宋" w:eastAsia="华文中宋"/>
          <w:b/>
          <w:szCs w:val="21"/>
        </w:rPr>
      </w:pPr>
      <w:r>
        <w:rPr>
          <w:rFonts w:ascii="华文中宋" w:hAnsi="华文中宋" w:eastAsia="华文中宋"/>
          <w:b/>
          <w:szCs w:val="21"/>
        </w:rPr>
        <w:t>2</w:t>
      </w:r>
      <w:r>
        <w:rPr>
          <w:rFonts w:hint="eastAsia" w:ascii="华文中宋" w:hAnsi="华文中宋" w:eastAsia="华文中宋"/>
          <w:b/>
          <w:szCs w:val="21"/>
        </w:rPr>
        <w:t>8．关于谈判供应商瑕疵滞后发现的处理规则</w:t>
      </w:r>
    </w:p>
    <w:p w14:paraId="0C5A2B1D">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无论基于何种原因，各项本应作拒绝或无效处理的情形，即便未被及时发现而使该谈判供应商进入初审、谈判或其它后续程序的，包括已经签约的情形，一旦被发现存在上述情形，导致此前评审结果被取消，其相关的一切损失均由该谈判供应商承担。</w:t>
      </w:r>
    </w:p>
    <w:p w14:paraId="77B926E3">
      <w:pPr>
        <w:spacing w:line="360" w:lineRule="auto"/>
        <w:ind w:firstLine="420" w:firstLineChars="200"/>
        <w:rPr>
          <w:rFonts w:ascii="华文中宋" w:hAnsi="华文中宋" w:eastAsia="华文中宋"/>
          <w:b/>
          <w:szCs w:val="21"/>
        </w:rPr>
      </w:pPr>
      <w:r>
        <w:rPr>
          <w:rFonts w:ascii="华文中宋" w:hAnsi="华文中宋" w:eastAsia="华文中宋"/>
          <w:b/>
          <w:szCs w:val="21"/>
        </w:rPr>
        <w:t>2</w:t>
      </w:r>
      <w:r>
        <w:rPr>
          <w:rFonts w:hint="eastAsia" w:ascii="华文中宋" w:hAnsi="华文中宋" w:eastAsia="华文中宋"/>
          <w:b/>
          <w:szCs w:val="21"/>
        </w:rPr>
        <w:t>9．采购项目终止</w:t>
      </w:r>
    </w:p>
    <w:p w14:paraId="01A201A5">
      <w:pPr>
        <w:pStyle w:val="55"/>
        <w:snapToGrid w:val="0"/>
        <w:spacing w:line="360" w:lineRule="auto"/>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rPr>
        <w:t>9</w:t>
      </w:r>
      <w:r>
        <w:rPr>
          <w:rFonts w:ascii="华文中宋" w:hAnsi="华文中宋" w:eastAsia="华文中宋"/>
        </w:rPr>
        <w:t xml:space="preserve">.1 </w:t>
      </w:r>
      <w:r>
        <w:rPr>
          <w:rFonts w:hint="eastAsia" w:ascii="华文中宋" w:hAnsi="华文中宋" w:eastAsia="华文中宋"/>
        </w:rPr>
        <w:t>出现下列情形之一的，终止本次谈判活动：</w:t>
      </w:r>
    </w:p>
    <w:p w14:paraId="201DAA96">
      <w:pPr>
        <w:pStyle w:val="55"/>
        <w:snapToGrid w:val="0"/>
        <w:spacing w:line="360" w:lineRule="auto"/>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）因情况变化，不再符合规定的竞争性谈判采购方式适用情形的；</w:t>
      </w:r>
    </w:p>
    <w:p w14:paraId="0252D828">
      <w:pPr>
        <w:pStyle w:val="55"/>
        <w:snapToGrid w:val="0"/>
        <w:spacing w:line="360" w:lineRule="auto"/>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）出现影响采购公正的违法、违规行为的；</w:t>
      </w:r>
    </w:p>
    <w:p w14:paraId="476C061B">
      <w:pPr>
        <w:pStyle w:val="55"/>
        <w:snapToGrid w:val="0"/>
        <w:spacing w:line="360" w:lineRule="auto"/>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）在采购过程中符合竞争要求的谈判供应商或者报价未超过采购预算的供应商不足</w:t>
      </w:r>
      <w:r>
        <w:rPr>
          <w:rFonts w:ascii="华文中宋" w:hAnsi="华文中宋" w:eastAsia="华文中宋"/>
        </w:rPr>
        <w:t>3</w:t>
      </w:r>
      <w:r>
        <w:rPr>
          <w:rFonts w:hint="eastAsia" w:ascii="华文中宋" w:hAnsi="华文中宋" w:eastAsia="华文中宋"/>
        </w:rPr>
        <w:t>家的。</w:t>
      </w:r>
    </w:p>
    <w:p w14:paraId="16FCD9D1">
      <w:pPr>
        <w:pStyle w:val="55"/>
        <w:snapToGrid w:val="0"/>
        <w:spacing w:line="360" w:lineRule="auto"/>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rPr>
        <w:t>9</w:t>
      </w:r>
      <w:r>
        <w:rPr>
          <w:rFonts w:ascii="华文中宋" w:hAnsi="华文中宋" w:eastAsia="华文中宋"/>
        </w:rPr>
        <w:t xml:space="preserve">.2 </w:t>
      </w:r>
      <w:r>
        <w:rPr>
          <w:rFonts w:hint="eastAsia" w:ascii="华文中宋" w:hAnsi="华文中宋" w:eastAsia="华文中宋"/>
        </w:rPr>
        <w:t>项目终止谈判后，集采机构将在财政部门指定的媒体上发布项目终止公告并说明原因，依法重新组织采购活动。</w:t>
      </w:r>
    </w:p>
    <w:p w14:paraId="72235372">
      <w:pPr>
        <w:pStyle w:val="55"/>
        <w:snapToGrid w:val="0"/>
        <w:spacing w:line="360" w:lineRule="auto"/>
        <w:outlineLvl w:val="1"/>
        <w:rPr>
          <w:rFonts w:ascii="华文中宋" w:hAnsi="华文中宋" w:eastAsia="华文中宋"/>
          <w:b/>
        </w:rPr>
      </w:pPr>
      <w:bookmarkStart w:id="46" w:name="_Toc91669907"/>
      <w:bookmarkStart w:id="47" w:name="_Toc493142144"/>
      <w:bookmarkStart w:id="48" w:name="_Toc424555846"/>
      <w:r>
        <w:rPr>
          <w:rFonts w:hint="eastAsia" w:ascii="华文中宋" w:hAnsi="华文中宋" w:eastAsia="华文中宋"/>
          <w:b/>
        </w:rPr>
        <w:t>六、签订合同</w:t>
      </w:r>
      <w:bookmarkEnd w:id="46"/>
      <w:bookmarkEnd w:id="47"/>
      <w:bookmarkEnd w:id="48"/>
    </w:p>
    <w:p w14:paraId="7FD7838A">
      <w:pPr>
        <w:pStyle w:val="55"/>
        <w:snapToGrid w:val="0"/>
        <w:spacing w:line="360" w:lineRule="auto"/>
        <w:ind w:firstLine="420" w:firstLineChars="200"/>
        <w:outlineLvl w:val="1"/>
        <w:rPr>
          <w:rFonts w:ascii="华文中宋" w:hAnsi="华文中宋" w:eastAsia="华文中宋"/>
          <w:b/>
          <w:color w:val="auto"/>
          <w:highlight w:val="none"/>
        </w:rPr>
      </w:pPr>
      <w:r>
        <w:rPr>
          <w:rFonts w:hint="eastAsia" w:ascii="华文中宋" w:hAnsi="华文中宋" w:eastAsia="华文中宋"/>
          <w:b/>
        </w:rPr>
        <w:t>30</w:t>
      </w:r>
      <w:r>
        <w:rPr>
          <w:rFonts w:hint="eastAsia" w:ascii="华文中宋" w:hAnsi="华文中宋" w:eastAsia="华文中宋"/>
          <w:b/>
          <w:color w:val="auto"/>
          <w:highlight w:val="none"/>
        </w:rPr>
        <w:t>．签订合同</w:t>
      </w:r>
    </w:p>
    <w:p w14:paraId="53BC7744">
      <w:pPr>
        <w:pStyle w:val="55"/>
        <w:snapToGrid w:val="0"/>
        <w:spacing w:line="360" w:lineRule="auto"/>
        <w:ind w:firstLine="420" w:firstLineChars="200"/>
        <w:textAlignment w:val="auto"/>
        <w:rPr>
          <w:rFonts w:ascii="华文中宋" w:hAnsi="华文中宋" w:eastAsia="华文中宋"/>
          <w:color w:val="auto"/>
          <w:highlight w:val="none"/>
        </w:rPr>
      </w:pPr>
      <w:bookmarkStart w:id="49" w:name="_Toc91669908"/>
      <w:r>
        <w:rPr>
          <w:rFonts w:hint="eastAsia" w:ascii="华文中宋" w:hAnsi="华文中宋" w:eastAsia="华文中宋"/>
          <w:color w:val="auto"/>
          <w:highlight w:val="none"/>
        </w:rPr>
        <w:t>30</w:t>
      </w:r>
      <w:r>
        <w:rPr>
          <w:rFonts w:ascii="华文中宋" w:hAnsi="华文中宋" w:eastAsia="华文中宋"/>
          <w:color w:val="auto"/>
          <w:highlight w:val="none"/>
        </w:rPr>
        <w:t>.1</w:t>
      </w:r>
      <w:r>
        <w:rPr>
          <w:rFonts w:hint="eastAsia" w:ascii="华文中宋" w:hAnsi="华文中宋" w:eastAsia="华文中宋" w:cs="华文中宋"/>
          <w:color w:val="auto"/>
          <w:highlight w:val="none"/>
        </w:rPr>
        <w:t>采购人应当自成交通知书（在系统中自行下载）发出之日起</w:t>
      </w:r>
      <w:r>
        <w:rPr>
          <w:rFonts w:ascii="华文中宋" w:hAnsi="华文中宋" w:eastAsia="华文中宋" w:cs="华文中宋"/>
          <w:color w:val="auto"/>
          <w:highlight w:val="none"/>
        </w:rPr>
        <w:t>3</w:t>
      </w:r>
      <w:r>
        <w:rPr>
          <w:rFonts w:hint="eastAsia" w:ascii="华文中宋" w:hAnsi="华文中宋" w:eastAsia="华文中宋" w:cs="华文中宋"/>
          <w:color w:val="auto"/>
          <w:highlight w:val="none"/>
        </w:rPr>
        <w:t>0日内与</w:t>
      </w:r>
      <w:r>
        <w:rPr>
          <w:rFonts w:hint="eastAsia" w:ascii="华文中宋" w:hAnsi="华文中宋" w:eastAsia="华文中宋" w:cs="华文中宋"/>
          <w:color w:val="auto"/>
          <w:highlight w:val="none"/>
          <w:lang w:val="en-US" w:eastAsia="zh-CN"/>
        </w:rPr>
        <w:t>成交</w:t>
      </w:r>
      <w:r>
        <w:rPr>
          <w:rFonts w:hint="eastAsia" w:ascii="华文中宋" w:hAnsi="华文中宋" w:eastAsia="华文中宋" w:cs="华文中宋"/>
          <w:color w:val="auto"/>
          <w:highlight w:val="none"/>
        </w:rPr>
        <w:t>供应商在</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业务执行系统中</w:t>
      </w:r>
      <w:r>
        <w:rPr>
          <w:rFonts w:hint="eastAsia" w:ascii="华文中宋" w:hAnsi="华文中宋" w:eastAsia="华文中宋" w:cs="华文中宋"/>
          <w:color w:val="auto"/>
          <w:highlight w:val="none"/>
        </w:rPr>
        <w:t>线上签订政府采购合同。</w:t>
      </w:r>
    </w:p>
    <w:p w14:paraId="66F9E4FC">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）本次谈判采用发布公告的形式邀请谈判供应商的，谈判供应商可在本次谈判公告刊登的媒体上查看结果公告，或登录山西政府采购平台查看结果公告；</w:t>
      </w:r>
    </w:p>
    <w:p w14:paraId="29850BF3">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）本次谈判采取采购人和评审专家分别书面推荐的方式邀请供应商的，谈判供应商可登录山西政府采购平台查看结果公告；</w:t>
      </w:r>
    </w:p>
    <w:p w14:paraId="7DCC7A43">
      <w:pPr>
        <w:pStyle w:val="55"/>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）成交供应商在山西政府采购平台中自行下载打印成交通知书，但该成交结果的有效性不依赖于未成交的谈判供应商是否知道成交结果。</w:t>
      </w:r>
    </w:p>
    <w:p w14:paraId="35009D11">
      <w:pPr>
        <w:pStyle w:val="55"/>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30</w:t>
      </w:r>
      <w:r>
        <w:rPr>
          <w:rFonts w:ascii="华文中宋" w:hAnsi="华文中宋" w:eastAsia="华文中宋"/>
        </w:rPr>
        <w:t>.2</w:t>
      </w:r>
      <w:r>
        <w:rPr>
          <w:rFonts w:hint="eastAsia" w:ascii="华文中宋" w:hAnsi="华文中宋" w:eastAsia="华文中宋"/>
        </w:rPr>
        <w:t>成交通知书对采购人和成交供应商具有同等法律效力。</w:t>
      </w:r>
    </w:p>
    <w:p w14:paraId="05C4519F">
      <w:pPr>
        <w:pStyle w:val="55"/>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30</w:t>
      </w:r>
      <w:r>
        <w:rPr>
          <w:rFonts w:ascii="华文中宋" w:hAnsi="华文中宋" w:eastAsia="华文中宋"/>
        </w:rPr>
        <w:t>.3</w:t>
      </w:r>
      <w:r>
        <w:rPr>
          <w:rFonts w:hint="eastAsia" w:ascii="华文中宋" w:hAnsi="华文中宋" w:eastAsia="华文中宋"/>
        </w:rPr>
        <w:t>成交通知书发出以后，采购人改变成交结果或者成交供应商放弃成交，应当承担相应的法律责任。</w:t>
      </w:r>
      <w:r>
        <w:rPr>
          <w:rFonts w:hint="eastAsia" w:ascii="华文中宋" w:hAnsi="华文中宋" w:eastAsia="华文中宋" w:cs="华文中宋"/>
        </w:rPr>
        <w:t>。</w:t>
      </w:r>
    </w:p>
    <w:p w14:paraId="758793B6">
      <w:pPr>
        <w:pStyle w:val="55"/>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30</w:t>
      </w:r>
      <w:r>
        <w:rPr>
          <w:rFonts w:ascii="华文中宋" w:hAnsi="华文中宋" w:eastAsia="华文中宋"/>
        </w:rPr>
        <w:t xml:space="preserve">.4 </w:t>
      </w:r>
      <w:r>
        <w:rPr>
          <w:rFonts w:hint="eastAsia" w:ascii="华文中宋" w:hAnsi="华文中宋" w:eastAsia="华文中宋"/>
        </w:rPr>
        <w:t>成交供应商应按照谈判文件、响应文件及谈判过程中的有关澄清、说明或者补正文件的内容与采购人签订合同。成交供应商不得再与采购人签订背离合同实质性内容的其它协议或声明。</w:t>
      </w:r>
    </w:p>
    <w:p w14:paraId="32CA6B00">
      <w:pPr>
        <w:pStyle w:val="55"/>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30</w:t>
      </w:r>
      <w:r>
        <w:rPr>
          <w:rFonts w:ascii="华文中宋" w:hAnsi="华文中宋" w:eastAsia="华文中宋"/>
        </w:rPr>
        <w:t>.5</w:t>
      </w:r>
      <w:r>
        <w:rPr>
          <w:rFonts w:hint="eastAsia" w:ascii="华文中宋" w:hAnsi="华文中宋" w:eastAsia="华文中宋"/>
        </w:rPr>
        <w:t>本文件第四部分采购需求中要求成交供应商提交履约保证金的，成交供应商须按照规定向采购人提交履约保证金。</w:t>
      </w:r>
    </w:p>
    <w:p w14:paraId="0BF1C950">
      <w:pPr>
        <w:pStyle w:val="55"/>
        <w:snapToGrid w:val="0"/>
        <w:spacing w:line="360" w:lineRule="auto"/>
        <w:outlineLvl w:val="1"/>
        <w:rPr>
          <w:rFonts w:ascii="华文中宋" w:hAnsi="华文中宋" w:eastAsia="华文中宋"/>
          <w:b/>
        </w:rPr>
      </w:pPr>
      <w:r>
        <w:rPr>
          <w:rFonts w:hint="eastAsia" w:ascii="华文中宋" w:hAnsi="华文中宋" w:eastAsia="华文中宋"/>
          <w:b/>
        </w:rPr>
        <w:t>七、服务费</w:t>
      </w:r>
      <w:bookmarkEnd w:id="49"/>
      <w:r>
        <w:rPr>
          <w:rFonts w:hint="eastAsia" w:ascii="华文中宋" w:hAnsi="华文中宋" w:eastAsia="华文中宋"/>
          <w:b/>
        </w:rPr>
        <w:t>　　</w:t>
      </w:r>
    </w:p>
    <w:p w14:paraId="6A67F769">
      <w:pPr>
        <w:pStyle w:val="55"/>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3</w:t>
      </w:r>
      <w:r>
        <w:rPr>
          <w:rFonts w:hint="eastAsia" w:ascii="华文中宋" w:hAnsi="华文中宋" w:eastAsia="华文中宋"/>
          <w:b/>
        </w:rPr>
        <w:t>1．服务费</w:t>
      </w:r>
    </w:p>
    <w:p w14:paraId="178D6756">
      <w:pPr>
        <w:pStyle w:val="55"/>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集采机构作为非营利事业法人，是集中采购项目的执行机构，在政府采购活动中不收取任何服务费。</w:t>
      </w:r>
    </w:p>
    <w:p w14:paraId="52A9E89A">
      <w:pPr>
        <w:pStyle w:val="55"/>
        <w:snapToGrid w:val="0"/>
        <w:spacing w:line="360" w:lineRule="auto"/>
        <w:outlineLvl w:val="1"/>
        <w:rPr>
          <w:rFonts w:ascii="华文中宋" w:hAnsi="华文中宋" w:eastAsia="华文中宋"/>
          <w:b/>
        </w:rPr>
      </w:pPr>
      <w:bookmarkStart w:id="50" w:name="_Toc424555847"/>
      <w:bookmarkStart w:id="51" w:name="_Toc493142145"/>
      <w:bookmarkStart w:id="52" w:name="_Toc91669909"/>
      <w:r>
        <w:rPr>
          <w:rFonts w:hint="eastAsia" w:ascii="华文中宋" w:hAnsi="华文中宋" w:eastAsia="华文中宋"/>
          <w:b/>
        </w:rPr>
        <w:t>八、保密和披露</w:t>
      </w:r>
      <w:bookmarkEnd w:id="50"/>
      <w:bookmarkEnd w:id="51"/>
      <w:bookmarkEnd w:id="52"/>
    </w:p>
    <w:p w14:paraId="038F77F0">
      <w:pPr>
        <w:spacing w:line="360" w:lineRule="auto"/>
        <w:ind w:firstLine="420" w:firstLineChars="200"/>
        <w:rPr>
          <w:rFonts w:ascii="华文中宋" w:hAnsi="华文中宋" w:eastAsia="华文中宋"/>
          <w:b/>
          <w:szCs w:val="21"/>
        </w:rPr>
      </w:pPr>
      <w:r>
        <w:rPr>
          <w:rFonts w:ascii="华文中宋" w:hAnsi="华文中宋" w:eastAsia="华文中宋"/>
          <w:b/>
          <w:szCs w:val="21"/>
        </w:rPr>
        <w:t>3</w:t>
      </w:r>
      <w:r>
        <w:rPr>
          <w:rFonts w:hint="eastAsia" w:ascii="华文中宋" w:hAnsi="华文中宋" w:eastAsia="华文中宋"/>
          <w:b/>
          <w:szCs w:val="21"/>
        </w:rPr>
        <w:t>2．保密</w:t>
      </w:r>
    </w:p>
    <w:p w14:paraId="3CA23486">
      <w:pPr>
        <w:pStyle w:val="55"/>
        <w:adjustRightInd/>
        <w:snapToGrid w:val="0"/>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谈判供应商自领取谈判文件之日起，须承诺承担对本采购项目的保密义务，不得将因本次谈判获得的信息外传。</w:t>
      </w:r>
    </w:p>
    <w:p w14:paraId="112B76E9">
      <w:pPr>
        <w:spacing w:line="360" w:lineRule="auto"/>
        <w:ind w:firstLine="420" w:firstLineChars="200"/>
        <w:rPr>
          <w:rFonts w:ascii="华文中宋" w:hAnsi="华文中宋" w:eastAsia="华文中宋"/>
          <w:b/>
          <w:szCs w:val="21"/>
        </w:rPr>
      </w:pPr>
      <w:r>
        <w:rPr>
          <w:rFonts w:ascii="华文中宋" w:hAnsi="华文中宋" w:eastAsia="华文中宋"/>
          <w:b/>
          <w:szCs w:val="21"/>
        </w:rPr>
        <w:t>3</w:t>
      </w:r>
      <w:r>
        <w:rPr>
          <w:rFonts w:hint="eastAsia" w:ascii="华文中宋" w:hAnsi="华文中宋" w:eastAsia="华文中宋"/>
          <w:b/>
          <w:szCs w:val="21"/>
        </w:rPr>
        <w:t>3．披露</w:t>
      </w:r>
    </w:p>
    <w:p w14:paraId="640CBE3D">
      <w:pPr>
        <w:pStyle w:val="55"/>
        <w:adjustRightInd/>
        <w:snapToGrid w:val="0"/>
        <w:spacing w:line="360" w:lineRule="auto"/>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rPr>
        <w:t>3</w:t>
      </w:r>
      <w:r>
        <w:rPr>
          <w:rFonts w:ascii="华文中宋" w:hAnsi="华文中宋" w:eastAsia="华文中宋"/>
        </w:rPr>
        <w:t xml:space="preserve">.1 </w:t>
      </w:r>
      <w:r>
        <w:rPr>
          <w:rFonts w:hint="eastAsia" w:ascii="华文中宋" w:hAnsi="华文中宋" w:eastAsia="华文中宋"/>
        </w:rPr>
        <w:t>集采机构有权将谈判供应商提供的所有资料向有关政府部门或评审的有关人员披露。</w:t>
      </w:r>
    </w:p>
    <w:p w14:paraId="1D9317AD">
      <w:pPr>
        <w:pStyle w:val="55"/>
        <w:adjustRightInd/>
        <w:snapToGrid w:val="0"/>
        <w:spacing w:line="360" w:lineRule="auto"/>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rPr>
        <w:t>3</w:t>
      </w:r>
      <w:r>
        <w:rPr>
          <w:rFonts w:ascii="华文中宋" w:hAnsi="华文中宋" w:eastAsia="华文中宋"/>
        </w:rPr>
        <w:t xml:space="preserve">.2 </w:t>
      </w:r>
      <w:r>
        <w:rPr>
          <w:rFonts w:hint="eastAsia" w:ascii="华文中宋" w:hAnsi="华文中宋" w:eastAsia="华文中宋"/>
        </w:rPr>
        <w:t>在集采机构认为适当时、国家机关调查、审查、审计时以及其他符合法律规定的情形下，集采机构无须事先征求谈判供应商</w:t>
      </w:r>
      <w:r>
        <w:rPr>
          <w:rFonts w:ascii="华文中宋" w:hAnsi="华文中宋" w:eastAsia="华文中宋"/>
        </w:rPr>
        <w:t>/</w:t>
      </w:r>
      <w:r>
        <w:rPr>
          <w:rFonts w:hint="eastAsia" w:ascii="华文中宋" w:hAnsi="华文中宋" w:eastAsia="华文中宋"/>
        </w:rPr>
        <w:t>成交人同意而可以披露关于采购过程、合同文本、签署情况的资料、谈判供应商</w:t>
      </w:r>
      <w:r>
        <w:rPr>
          <w:rFonts w:ascii="华文中宋" w:hAnsi="华文中宋" w:eastAsia="华文中宋"/>
        </w:rPr>
        <w:t>/</w:t>
      </w:r>
      <w:r>
        <w:rPr>
          <w:rFonts w:hint="eastAsia" w:ascii="华文中宋" w:hAnsi="华文中宋" w:eastAsia="华文中宋"/>
        </w:rPr>
        <w:t>成交人的名称及地址、响应文件的有关信息以及补充条款等，但应当在合理的必要范围内。对任何已经公布过的内容或与之内容相同的资料，以及谈判供应商</w:t>
      </w:r>
      <w:r>
        <w:rPr>
          <w:rFonts w:ascii="华文中宋" w:hAnsi="华文中宋" w:eastAsia="华文中宋"/>
        </w:rPr>
        <w:t>/</w:t>
      </w:r>
      <w:r>
        <w:rPr>
          <w:rFonts w:hint="eastAsia" w:ascii="华文中宋" w:hAnsi="华文中宋" w:eastAsia="华文中宋"/>
        </w:rPr>
        <w:t>成交人已经泄露或公开的，无须再承担保密责任。</w:t>
      </w:r>
    </w:p>
    <w:p w14:paraId="7E8CD24E">
      <w:pPr>
        <w:pStyle w:val="55"/>
        <w:snapToGrid w:val="0"/>
        <w:spacing w:line="360" w:lineRule="auto"/>
        <w:outlineLvl w:val="1"/>
        <w:rPr>
          <w:rFonts w:ascii="华文中宋" w:hAnsi="华文中宋" w:eastAsia="华文中宋"/>
          <w:b/>
        </w:rPr>
      </w:pPr>
      <w:bookmarkStart w:id="53" w:name="_Toc91669910"/>
      <w:bookmarkStart w:id="54" w:name="_Toc498960653"/>
      <w:r>
        <w:rPr>
          <w:rFonts w:hint="eastAsia" w:ascii="华文中宋" w:hAnsi="华文中宋" w:eastAsia="华文中宋"/>
          <w:b/>
        </w:rPr>
        <w:t>九、询问和质疑</w:t>
      </w:r>
      <w:bookmarkEnd w:id="53"/>
    </w:p>
    <w:p w14:paraId="78102041">
      <w:pPr>
        <w:spacing w:line="360" w:lineRule="auto"/>
        <w:ind w:firstLine="420" w:firstLineChars="200"/>
        <w:rPr>
          <w:rFonts w:ascii="华文中宋" w:hAnsi="华文中宋" w:eastAsia="华文中宋"/>
          <w:b/>
        </w:rPr>
      </w:pPr>
      <w:r>
        <w:rPr>
          <w:rFonts w:hint="eastAsia" w:ascii="华文中宋" w:hAnsi="华文中宋" w:eastAsia="华文中宋"/>
          <w:b/>
          <w:szCs w:val="21"/>
        </w:rPr>
        <w:t>34．</w:t>
      </w:r>
      <w:r>
        <w:rPr>
          <w:rFonts w:hint="eastAsia" w:ascii="华文中宋" w:hAnsi="华文中宋" w:eastAsia="华文中宋"/>
          <w:b/>
        </w:rPr>
        <w:t>询问和质疑的线上提交</w:t>
      </w:r>
    </w:p>
    <w:p w14:paraId="4E677A7C">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4</w:t>
      </w:r>
      <w:r>
        <w:rPr>
          <w:rFonts w:hint="eastAsia" w:ascii="华文中宋" w:hAnsi="华文中宋" w:eastAsia="华文中宋"/>
        </w:rPr>
        <w:t>.1</w:t>
      </w:r>
      <w:r>
        <w:rPr>
          <w:rFonts w:hint="eastAsia" w:ascii="华文中宋" w:hAnsi="华文中宋" w:eastAsia="华文中宋"/>
          <w:lang w:val="en-US" w:eastAsia="zh-CN"/>
        </w:rPr>
        <w:t>谈判</w:t>
      </w:r>
      <w:r>
        <w:rPr>
          <w:rFonts w:hint="eastAsia" w:ascii="华文中宋" w:hAnsi="华文中宋" w:eastAsia="华文中宋"/>
        </w:rPr>
        <w:t>供应商对</w:t>
      </w:r>
      <w:r>
        <w:rPr>
          <w:rFonts w:hint="eastAsia" w:ascii="华文中宋" w:hAnsi="华文中宋" w:eastAsia="华文中宋"/>
          <w:lang w:eastAsia="zh-CN"/>
        </w:rPr>
        <w:t>谈判</w:t>
      </w:r>
      <w:r>
        <w:rPr>
          <w:rFonts w:hint="eastAsia" w:ascii="华文中宋" w:hAnsi="华文中宋" w:eastAsia="华文中宋"/>
        </w:rPr>
        <w:t>文件（除采购需求）、</w:t>
      </w:r>
      <w:r>
        <w:rPr>
          <w:rFonts w:hint="eastAsia" w:ascii="华文中宋" w:hAnsi="华文中宋" w:eastAsia="华文中宋"/>
          <w:lang w:eastAsia="zh-CN"/>
        </w:rPr>
        <w:t>谈判</w:t>
      </w:r>
      <w:r>
        <w:rPr>
          <w:rFonts w:hint="eastAsia" w:ascii="华文中宋" w:hAnsi="华文中宋" w:eastAsia="华文中宋"/>
        </w:rPr>
        <w:t>过程、采购结果进行口头询问的，可按第一部分</w:t>
      </w:r>
      <w:r>
        <w:rPr>
          <w:rFonts w:hint="eastAsia" w:ascii="华文中宋" w:hAnsi="华文中宋" w:eastAsia="华文中宋"/>
          <w:lang w:eastAsia="zh-CN"/>
        </w:rPr>
        <w:t>谈判</w:t>
      </w:r>
      <w:r>
        <w:rPr>
          <w:rFonts w:hint="eastAsia" w:ascii="华文中宋" w:hAnsi="华文中宋" w:eastAsia="华文中宋"/>
        </w:rPr>
        <w:t>邀请中载明的联系方式、地址向集采机口头提出询问。</w:t>
      </w:r>
    </w:p>
    <w:p w14:paraId="4A5D39A9">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4</w:t>
      </w:r>
      <w:r>
        <w:rPr>
          <w:rFonts w:hint="eastAsia" w:ascii="华文中宋" w:hAnsi="华文中宋" w:eastAsia="华文中宋"/>
        </w:rPr>
        <w:t>.2</w:t>
      </w:r>
      <w:r>
        <w:rPr>
          <w:rFonts w:hint="eastAsia" w:ascii="华文中宋" w:hAnsi="华文中宋" w:eastAsia="华文中宋"/>
          <w:lang w:eastAsia="zh-CN"/>
        </w:rPr>
        <w:t xml:space="preserve">谈判 </w:t>
      </w:r>
      <w:r>
        <w:rPr>
          <w:rFonts w:hint="eastAsia" w:ascii="华文中宋" w:hAnsi="华文中宋" w:eastAsia="华文中宋"/>
        </w:rPr>
        <w:t>供应商对</w:t>
      </w:r>
      <w:r>
        <w:rPr>
          <w:rFonts w:hint="eastAsia" w:ascii="华文中宋" w:hAnsi="华文中宋" w:eastAsia="华文中宋"/>
          <w:lang w:eastAsia="zh-CN"/>
        </w:rPr>
        <w:t xml:space="preserve">谈判 </w:t>
      </w:r>
      <w:r>
        <w:rPr>
          <w:rFonts w:hint="eastAsia" w:ascii="华文中宋" w:hAnsi="华文中宋" w:eastAsia="华文中宋"/>
        </w:rPr>
        <w:t>文件的采购需求进行口头询问的，可按第一部分</w:t>
      </w:r>
      <w:r>
        <w:rPr>
          <w:rFonts w:hint="eastAsia" w:ascii="华文中宋" w:hAnsi="华文中宋" w:eastAsia="华文中宋"/>
          <w:lang w:eastAsia="zh-CN"/>
        </w:rPr>
        <w:t xml:space="preserve">谈判 </w:t>
      </w:r>
      <w:r>
        <w:rPr>
          <w:rFonts w:hint="eastAsia" w:ascii="华文中宋" w:hAnsi="华文中宋" w:eastAsia="华文中宋"/>
        </w:rPr>
        <w:t>邀请中载明的联系方式、地址向采购人口头提出询问。</w:t>
      </w:r>
    </w:p>
    <w:p w14:paraId="5093A059">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4</w:t>
      </w:r>
      <w:r>
        <w:rPr>
          <w:rFonts w:hint="eastAsia" w:ascii="华文中宋" w:hAnsi="华文中宋" w:eastAsia="华文中宋"/>
        </w:rPr>
        <w:t>.3</w:t>
      </w:r>
      <w:r>
        <w:rPr>
          <w:rFonts w:hint="eastAsia" w:ascii="华文中宋" w:hAnsi="华文中宋" w:eastAsia="华文中宋"/>
          <w:lang w:eastAsia="zh-CN"/>
        </w:rPr>
        <w:t xml:space="preserve">谈判 </w:t>
      </w:r>
      <w:r>
        <w:rPr>
          <w:rFonts w:hint="eastAsia" w:ascii="华文中宋" w:hAnsi="华文中宋" w:eastAsia="华文中宋"/>
        </w:rPr>
        <w:t>供应商对</w:t>
      </w:r>
      <w:r>
        <w:rPr>
          <w:rFonts w:hint="eastAsia" w:ascii="华文中宋" w:hAnsi="华文中宋" w:eastAsia="华文中宋"/>
          <w:lang w:eastAsia="zh-CN"/>
        </w:rPr>
        <w:t xml:space="preserve">谈判 </w:t>
      </w:r>
      <w:r>
        <w:rPr>
          <w:rFonts w:hint="eastAsia" w:ascii="华文中宋" w:hAnsi="华文中宋" w:eastAsia="华文中宋"/>
        </w:rPr>
        <w:t>文件的采购需求、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7F2E8FF8">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4</w:t>
      </w:r>
      <w:r>
        <w:rPr>
          <w:rFonts w:hint="eastAsia" w:ascii="华文中宋" w:hAnsi="华文中宋" w:eastAsia="华文中宋"/>
        </w:rPr>
        <w:t>.4</w:t>
      </w:r>
      <w:r>
        <w:rPr>
          <w:rFonts w:hint="eastAsia" w:ascii="华文中宋" w:hAnsi="华文中宋" w:eastAsia="华文中宋"/>
          <w:lang w:eastAsia="zh-CN"/>
        </w:rPr>
        <w:t xml:space="preserve">谈判 </w:t>
      </w:r>
      <w:r>
        <w:rPr>
          <w:rFonts w:hint="eastAsia" w:ascii="华文中宋" w:hAnsi="华文中宋" w:eastAsia="华文中宋"/>
        </w:rPr>
        <w:t>供应商对</w:t>
      </w:r>
      <w:r>
        <w:rPr>
          <w:rFonts w:hint="eastAsia" w:ascii="华文中宋" w:hAnsi="华文中宋" w:eastAsia="华文中宋"/>
          <w:lang w:eastAsia="zh-CN"/>
        </w:rPr>
        <w:t xml:space="preserve">谈判 </w:t>
      </w:r>
      <w:r>
        <w:rPr>
          <w:rFonts w:hint="eastAsia" w:ascii="华文中宋" w:hAnsi="华文中宋" w:eastAsia="华文中宋"/>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541F230E">
      <w:pPr>
        <w:pStyle w:val="55"/>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3</w:t>
      </w:r>
      <w:r>
        <w:rPr>
          <w:rFonts w:hint="eastAsia" w:ascii="华文中宋" w:hAnsi="华文中宋" w:eastAsia="华文中宋"/>
          <w:b/>
          <w:lang w:val="en-US" w:eastAsia="zh-CN"/>
        </w:rPr>
        <w:t>5</w:t>
      </w:r>
      <w:r>
        <w:rPr>
          <w:rFonts w:hint="eastAsia" w:ascii="华文中宋" w:hAnsi="华文中宋" w:eastAsia="华文中宋"/>
          <w:b/>
        </w:rPr>
        <w:t>．询问和质疑的线上答复</w:t>
      </w:r>
    </w:p>
    <w:p w14:paraId="68D80EC5">
      <w:pPr>
        <w:spacing w:line="360" w:lineRule="auto"/>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5</w:t>
      </w:r>
      <w:r>
        <w:rPr>
          <w:rFonts w:ascii="华文中宋" w:hAnsi="华文中宋" w:eastAsia="华文中宋"/>
        </w:rPr>
        <w:t xml:space="preserve">.1 </w:t>
      </w:r>
      <w:r>
        <w:rPr>
          <w:rFonts w:hint="eastAsia" w:ascii="华文中宋" w:hAnsi="华文中宋" w:eastAsia="华文中宋"/>
        </w:rPr>
        <w:t>向“采购单位”提交询问函或质疑函的，由采购人按照法律法规规定在系统中进行答复；向“代理机构”提交询问函或质疑函的，由代理机构（以下表述为集采机构）按照法律法规规定在系统中进行答复。</w:t>
      </w:r>
    </w:p>
    <w:p w14:paraId="01326C44">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.2质疑答复内容不得涉及商业秘密。</w:t>
      </w:r>
    </w:p>
    <w:p w14:paraId="53EEA747">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5</w:t>
      </w:r>
      <w:r>
        <w:rPr>
          <w:rFonts w:hint="eastAsia" w:ascii="华文中宋" w:hAnsi="华文中宋" w:eastAsia="华文中宋"/>
          <w:szCs w:val="21"/>
        </w:rPr>
        <w:t>.3质疑供应商撤回质疑的，采购人或集采机构终止质疑处理。</w:t>
      </w:r>
    </w:p>
    <w:p w14:paraId="6C3641B6">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5</w:t>
      </w:r>
      <w:r>
        <w:rPr>
          <w:rFonts w:hint="eastAsia" w:ascii="华文中宋" w:hAnsi="华文中宋" w:eastAsia="华文中宋"/>
          <w:szCs w:val="21"/>
        </w:rPr>
        <w:t>.4供应商质疑不成立，或者成立但未对成交结果构成影响的，继续开展采购活动；认为供应商质疑成立且影响或者可能影响成交结果的，按照下列情况处理：</w:t>
      </w:r>
    </w:p>
    <w:p w14:paraId="2B74281A">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）对</w:t>
      </w:r>
      <w:r>
        <w:rPr>
          <w:rFonts w:hint="eastAsia" w:ascii="华文中宋" w:hAnsi="华文中宋" w:eastAsia="华文中宋"/>
          <w:szCs w:val="21"/>
          <w:lang w:eastAsia="zh-CN"/>
        </w:rPr>
        <w:t xml:space="preserve">谈判 </w:t>
      </w:r>
      <w:r>
        <w:rPr>
          <w:rFonts w:hint="eastAsia" w:ascii="华文中宋" w:hAnsi="华文中宋" w:eastAsia="华文中宋"/>
          <w:szCs w:val="21"/>
        </w:rPr>
        <w:t>文件提出的质疑，依法通过澄清或者修改可以继续开展采购活动的，澄清或者修改</w:t>
      </w:r>
      <w:r>
        <w:rPr>
          <w:rFonts w:hint="eastAsia" w:ascii="华文中宋" w:hAnsi="华文中宋" w:eastAsia="华文中宋"/>
          <w:szCs w:val="21"/>
          <w:lang w:eastAsia="zh-CN"/>
        </w:rPr>
        <w:t xml:space="preserve">谈判 </w:t>
      </w:r>
      <w:r>
        <w:rPr>
          <w:rFonts w:hint="eastAsia" w:ascii="华文中宋" w:hAnsi="华文中宋" w:eastAsia="华文中宋"/>
          <w:szCs w:val="21"/>
        </w:rPr>
        <w:t>文件后继续开展采购活动；否则应修改</w:t>
      </w:r>
      <w:r>
        <w:rPr>
          <w:rFonts w:hint="eastAsia" w:ascii="华文中宋" w:hAnsi="华文中宋" w:eastAsia="华文中宋"/>
          <w:szCs w:val="21"/>
          <w:lang w:eastAsia="zh-CN"/>
        </w:rPr>
        <w:t xml:space="preserve">谈判 </w:t>
      </w:r>
      <w:r>
        <w:rPr>
          <w:rFonts w:hint="eastAsia" w:ascii="华文中宋" w:hAnsi="华文中宋" w:eastAsia="华文中宋"/>
          <w:szCs w:val="21"/>
        </w:rPr>
        <w:t>文件后重新开展采购活动。</w:t>
      </w:r>
    </w:p>
    <w:p w14:paraId="69E79BD6">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2</w:t>
      </w:r>
      <w:r>
        <w:rPr>
          <w:rFonts w:hint="eastAsia" w:ascii="华文中宋" w:hAnsi="华文中宋" w:eastAsia="华文中宋"/>
          <w:szCs w:val="21"/>
        </w:rPr>
        <w:t>）对</w:t>
      </w:r>
      <w:r>
        <w:rPr>
          <w:rFonts w:hint="eastAsia" w:ascii="华文中宋" w:hAnsi="华文中宋" w:eastAsia="华文中宋"/>
          <w:szCs w:val="21"/>
          <w:lang w:eastAsia="zh-CN"/>
        </w:rPr>
        <w:t xml:space="preserve">谈判 </w:t>
      </w:r>
      <w:r>
        <w:rPr>
          <w:rFonts w:hint="eastAsia" w:ascii="华文中宋" w:hAnsi="华文中宋" w:eastAsia="华文中宋"/>
          <w:szCs w:val="21"/>
        </w:rPr>
        <w:t>过程、成交结果提出的质疑，合格供应商符合法定数量时，可以从合格的成交候选人中另行确定成交供应商的，应当依法另行确定成交供应商；否则应重新开展采购活动。</w:t>
      </w:r>
    </w:p>
    <w:p w14:paraId="32FEDE12">
      <w:pPr>
        <w:spacing w:line="360" w:lineRule="auto"/>
        <w:ind w:firstLine="315" w:firstLineChars="150"/>
        <w:rPr>
          <w:rFonts w:hint="eastAsia"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p>
    <w:p w14:paraId="0E64447D">
      <w:pPr>
        <w:spacing w:line="360" w:lineRule="auto"/>
        <w:jc w:val="both"/>
        <w:rPr>
          <w:rFonts w:hint="eastAsia" w:ascii="华文中宋" w:hAnsi="华文中宋" w:eastAsia="华文中宋"/>
          <w:b/>
          <w:spacing w:val="20"/>
          <w:sz w:val="28"/>
          <w:szCs w:val="28"/>
        </w:rPr>
      </w:pPr>
      <w:bookmarkStart w:id="55" w:name="_Toc91669911"/>
      <w:r>
        <w:rPr>
          <w:rFonts w:hint="eastAsia" w:ascii="华文中宋" w:hAnsi="华文中宋" w:eastAsia="华文中宋"/>
          <w:b/>
          <w:spacing w:val="20"/>
          <w:sz w:val="28"/>
          <w:szCs w:val="28"/>
        </w:rPr>
        <w:br w:type="page"/>
      </w:r>
    </w:p>
    <w:p w14:paraId="14F59BC6">
      <w:pPr>
        <w:spacing w:line="360" w:lineRule="auto"/>
        <w:ind w:firstLine="480" w:firstLineChars="150"/>
        <w:jc w:val="center"/>
        <w:rPr>
          <w:rFonts w:ascii="华文中宋" w:hAnsi="华文中宋" w:eastAsia="华文中宋"/>
          <w:b/>
          <w:spacing w:val="20"/>
          <w:sz w:val="28"/>
          <w:szCs w:val="28"/>
        </w:rPr>
      </w:pPr>
      <w:r>
        <w:rPr>
          <w:rFonts w:hint="eastAsia" w:ascii="华文中宋" w:hAnsi="华文中宋" w:eastAsia="华文中宋"/>
          <w:b/>
          <w:spacing w:val="20"/>
          <w:sz w:val="28"/>
          <w:szCs w:val="28"/>
        </w:rPr>
        <w:t>第四部分</w:t>
      </w:r>
      <w:bookmarkEnd w:id="54"/>
      <w:r>
        <w:rPr>
          <w:rFonts w:hint="eastAsia" w:ascii="华文中宋" w:hAnsi="华文中宋" w:eastAsia="华文中宋"/>
          <w:b/>
          <w:spacing w:val="20"/>
          <w:sz w:val="28"/>
          <w:szCs w:val="28"/>
        </w:rPr>
        <w:t xml:space="preserve">   采购需求</w:t>
      </w:r>
      <w:bookmarkEnd w:id="55"/>
    </w:p>
    <w:p w14:paraId="37866DAC">
      <w:pPr>
        <w:spacing w:line="360" w:lineRule="auto"/>
        <w:rPr>
          <w:rFonts w:ascii="华文中宋" w:hAnsi="华文中宋" w:eastAsia="华文中宋"/>
          <w:b/>
          <w:color w:val="000000" w:themeColor="text1"/>
          <w:sz w:val="28"/>
          <w:szCs w:val="28"/>
        </w:rPr>
      </w:pPr>
      <w:bookmarkStart w:id="56" w:name="PO_TDCUS_ITEM_P_REQ_FILE_1_1_0"/>
    </w:p>
    <w:p w14:paraId="72386620">
      <w:pPr>
        <w:spacing w:line="360" w:lineRule="auto"/>
        <w:rPr>
          <w:rFonts w:ascii="华文中宋" w:hAnsi="华文中宋" w:eastAsia="华文中宋"/>
          <w:b/>
          <w:color w:val="000000" w:themeColor="text1"/>
          <w:sz w:val="21"/>
          <w:szCs w:val="21"/>
        </w:rPr>
      </w:pPr>
      <w:r>
        <w:rPr>
          <w:rFonts w:hint="eastAsia" w:ascii="华文中宋" w:hAnsi="华文中宋" w:eastAsia="华文中宋"/>
          <w:b/>
          <w:color w:val="000000" w:themeColor="text1"/>
          <w:sz w:val="21"/>
          <w:szCs w:val="21"/>
        </w:rPr>
        <w:t>一、项目概况</w:t>
      </w:r>
    </w:p>
    <w:p w14:paraId="35364092">
      <w:pPr>
        <w:pStyle w:val="2"/>
        <w:rPr>
          <w:b/>
          <w:bCs/>
          <w:color w:val="000000" w:themeColor="text1"/>
          <w:sz w:val="21"/>
          <w:szCs w:val="21"/>
        </w:rPr>
      </w:pPr>
      <w:r>
        <w:rPr>
          <w:rFonts w:hint="eastAsia"/>
          <w:color w:val="000000" w:themeColor="text1"/>
          <w:sz w:val="21"/>
          <w:szCs w:val="21"/>
        </w:rPr>
        <w:t>文博艺术系产教融合共同体建设项目设备购置包括高精度三维扫描仪、高速光固化3D打印机、台式机、便携式计算机、摄影棚套装等设备，用于提升系部实践教学水平，同时满足文物相关科研及社会服务需要。</w:t>
      </w:r>
    </w:p>
    <w:p w14:paraId="0ABCCCDB">
      <w:pPr>
        <w:pStyle w:val="2"/>
        <w:rPr>
          <w:b/>
          <w:bCs/>
          <w:color w:val="000000" w:themeColor="text1"/>
          <w:sz w:val="21"/>
          <w:szCs w:val="21"/>
        </w:rPr>
      </w:pPr>
      <w:r>
        <w:rPr>
          <w:rFonts w:hint="eastAsia"/>
          <w:color w:val="000000" w:themeColor="text1"/>
          <w:sz w:val="21"/>
          <w:szCs w:val="21"/>
        </w:rPr>
        <w:t>建设完成后可以完成文物数字扫描、文物信息化建模、文物文创设计和制作等方面的实践教学、科学研究和社会服务。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855"/>
        <w:gridCol w:w="1134"/>
        <w:gridCol w:w="1276"/>
        <w:gridCol w:w="1110"/>
      </w:tblGrid>
      <w:tr w14:paraId="008D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14:paraId="0996C0BC">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序号</w:t>
            </w:r>
          </w:p>
        </w:tc>
        <w:tc>
          <w:tcPr>
            <w:tcW w:w="3855" w:type="dxa"/>
            <w:vAlign w:val="center"/>
          </w:tcPr>
          <w:p w14:paraId="79A4473E">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标的物名称</w:t>
            </w:r>
          </w:p>
        </w:tc>
        <w:tc>
          <w:tcPr>
            <w:tcW w:w="1134" w:type="dxa"/>
            <w:vAlign w:val="center"/>
          </w:tcPr>
          <w:p w14:paraId="080DF876">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数量</w:t>
            </w:r>
          </w:p>
        </w:tc>
        <w:tc>
          <w:tcPr>
            <w:tcW w:w="1276" w:type="dxa"/>
            <w:vAlign w:val="center"/>
          </w:tcPr>
          <w:p w14:paraId="20714CB5">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单位</w:t>
            </w:r>
          </w:p>
        </w:tc>
        <w:tc>
          <w:tcPr>
            <w:tcW w:w="1110" w:type="dxa"/>
            <w:vAlign w:val="center"/>
          </w:tcPr>
          <w:p w14:paraId="06649ECA">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备注</w:t>
            </w:r>
          </w:p>
        </w:tc>
      </w:tr>
      <w:tr w14:paraId="11C1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14:paraId="739FFE66">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1</w:t>
            </w:r>
          </w:p>
        </w:tc>
        <w:tc>
          <w:tcPr>
            <w:tcW w:w="3855" w:type="dxa"/>
            <w:vAlign w:val="center"/>
          </w:tcPr>
          <w:p w14:paraId="5739B21E">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便携式计算机</w:t>
            </w:r>
          </w:p>
        </w:tc>
        <w:tc>
          <w:tcPr>
            <w:tcW w:w="1134" w:type="dxa"/>
            <w:vAlign w:val="center"/>
          </w:tcPr>
          <w:p w14:paraId="7C461D11">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2</w:t>
            </w:r>
          </w:p>
        </w:tc>
        <w:tc>
          <w:tcPr>
            <w:tcW w:w="1276" w:type="dxa"/>
            <w:vAlign w:val="center"/>
          </w:tcPr>
          <w:p w14:paraId="04E1AF0D">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台</w:t>
            </w:r>
          </w:p>
        </w:tc>
        <w:tc>
          <w:tcPr>
            <w:tcW w:w="1110" w:type="dxa"/>
            <w:vAlign w:val="center"/>
          </w:tcPr>
          <w:p w14:paraId="5DC06DFC">
            <w:pPr>
              <w:spacing w:line="360" w:lineRule="auto"/>
              <w:jc w:val="center"/>
              <w:rPr>
                <w:rFonts w:ascii="华文中宋" w:hAnsi="华文中宋" w:eastAsia="华文中宋"/>
                <w:bCs/>
                <w:color w:val="000000" w:themeColor="text1"/>
                <w:sz w:val="21"/>
                <w:szCs w:val="21"/>
              </w:rPr>
            </w:pPr>
          </w:p>
        </w:tc>
      </w:tr>
      <w:tr w14:paraId="690D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14:paraId="4FB48FC0">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2</w:t>
            </w:r>
          </w:p>
        </w:tc>
        <w:tc>
          <w:tcPr>
            <w:tcW w:w="3855" w:type="dxa"/>
            <w:vAlign w:val="center"/>
          </w:tcPr>
          <w:p w14:paraId="274A100F">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台式计算机及显示器</w:t>
            </w:r>
          </w:p>
        </w:tc>
        <w:tc>
          <w:tcPr>
            <w:tcW w:w="1134" w:type="dxa"/>
            <w:vAlign w:val="center"/>
          </w:tcPr>
          <w:p w14:paraId="4D20E92B">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5</w:t>
            </w:r>
          </w:p>
        </w:tc>
        <w:tc>
          <w:tcPr>
            <w:tcW w:w="1276" w:type="dxa"/>
            <w:vAlign w:val="center"/>
          </w:tcPr>
          <w:p w14:paraId="07095FF5">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台</w:t>
            </w:r>
          </w:p>
        </w:tc>
        <w:tc>
          <w:tcPr>
            <w:tcW w:w="1110" w:type="dxa"/>
            <w:vAlign w:val="center"/>
          </w:tcPr>
          <w:p w14:paraId="36564E50">
            <w:pPr>
              <w:spacing w:line="360" w:lineRule="auto"/>
              <w:jc w:val="center"/>
              <w:rPr>
                <w:rFonts w:ascii="华文中宋" w:hAnsi="华文中宋" w:eastAsia="华文中宋"/>
                <w:bCs/>
                <w:color w:val="000000" w:themeColor="text1"/>
                <w:sz w:val="21"/>
                <w:szCs w:val="21"/>
              </w:rPr>
            </w:pPr>
          </w:p>
        </w:tc>
      </w:tr>
      <w:tr w14:paraId="32CC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14:paraId="70065F8F">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3</w:t>
            </w:r>
          </w:p>
        </w:tc>
        <w:tc>
          <w:tcPr>
            <w:tcW w:w="3855" w:type="dxa"/>
            <w:vAlign w:val="center"/>
          </w:tcPr>
          <w:p w14:paraId="62898C39">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触摸一体机显示屏</w:t>
            </w:r>
          </w:p>
        </w:tc>
        <w:tc>
          <w:tcPr>
            <w:tcW w:w="1134" w:type="dxa"/>
            <w:vAlign w:val="center"/>
          </w:tcPr>
          <w:p w14:paraId="55998A5B">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3</w:t>
            </w:r>
          </w:p>
        </w:tc>
        <w:tc>
          <w:tcPr>
            <w:tcW w:w="1276" w:type="dxa"/>
            <w:vAlign w:val="center"/>
          </w:tcPr>
          <w:p w14:paraId="60A26B24">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台</w:t>
            </w:r>
          </w:p>
        </w:tc>
        <w:tc>
          <w:tcPr>
            <w:tcW w:w="1110" w:type="dxa"/>
            <w:vAlign w:val="center"/>
          </w:tcPr>
          <w:p w14:paraId="06278959">
            <w:pPr>
              <w:spacing w:line="360" w:lineRule="auto"/>
              <w:jc w:val="center"/>
              <w:rPr>
                <w:rFonts w:ascii="华文中宋" w:hAnsi="华文中宋" w:eastAsia="华文中宋"/>
                <w:bCs/>
                <w:color w:val="000000" w:themeColor="text1"/>
                <w:sz w:val="21"/>
                <w:szCs w:val="21"/>
              </w:rPr>
            </w:pPr>
          </w:p>
        </w:tc>
      </w:tr>
      <w:tr w14:paraId="2E60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14:paraId="740B920B">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4</w:t>
            </w:r>
          </w:p>
        </w:tc>
        <w:tc>
          <w:tcPr>
            <w:tcW w:w="3855" w:type="dxa"/>
            <w:vAlign w:val="center"/>
          </w:tcPr>
          <w:p w14:paraId="7D1C20D0">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多功能高速光固化3D打印机</w:t>
            </w:r>
          </w:p>
        </w:tc>
        <w:tc>
          <w:tcPr>
            <w:tcW w:w="1134" w:type="dxa"/>
            <w:vAlign w:val="center"/>
          </w:tcPr>
          <w:p w14:paraId="7355DAD9">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1</w:t>
            </w:r>
          </w:p>
        </w:tc>
        <w:tc>
          <w:tcPr>
            <w:tcW w:w="1276" w:type="dxa"/>
            <w:vAlign w:val="center"/>
          </w:tcPr>
          <w:p w14:paraId="4F2F038F">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台</w:t>
            </w:r>
          </w:p>
        </w:tc>
        <w:tc>
          <w:tcPr>
            <w:tcW w:w="1110" w:type="dxa"/>
            <w:vAlign w:val="center"/>
          </w:tcPr>
          <w:p w14:paraId="68585D22">
            <w:pPr>
              <w:spacing w:line="360" w:lineRule="auto"/>
              <w:jc w:val="center"/>
              <w:rPr>
                <w:rFonts w:ascii="华文中宋" w:hAnsi="华文中宋" w:eastAsia="华文中宋"/>
                <w:bCs/>
                <w:color w:val="000000" w:themeColor="text1"/>
                <w:sz w:val="21"/>
                <w:szCs w:val="21"/>
              </w:rPr>
            </w:pPr>
          </w:p>
        </w:tc>
      </w:tr>
      <w:tr w14:paraId="5E80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14:paraId="47830807">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5</w:t>
            </w:r>
          </w:p>
        </w:tc>
        <w:tc>
          <w:tcPr>
            <w:tcW w:w="3855" w:type="dxa"/>
            <w:vAlign w:val="center"/>
          </w:tcPr>
          <w:p w14:paraId="758EF0C4">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摄影棚套装</w:t>
            </w:r>
          </w:p>
        </w:tc>
        <w:tc>
          <w:tcPr>
            <w:tcW w:w="1134" w:type="dxa"/>
            <w:vAlign w:val="center"/>
          </w:tcPr>
          <w:p w14:paraId="263E85E3">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1</w:t>
            </w:r>
          </w:p>
        </w:tc>
        <w:tc>
          <w:tcPr>
            <w:tcW w:w="1276" w:type="dxa"/>
            <w:vAlign w:val="center"/>
          </w:tcPr>
          <w:p w14:paraId="5F3F2CC9">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套</w:t>
            </w:r>
          </w:p>
        </w:tc>
        <w:tc>
          <w:tcPr>
            <w:tcW w:w="1110" w:type="dxa"/>
            <w:vAlign w:val="center"/>
          </w:tcPr>
          <w:p w14:paraId="506DDCFF">
            <w:pPr>
              <w:spacing w:line="360" w:lineRule="auto"/>
              <w:jc w:val="center"/>
              <w:rPr>
                <w:rFonts w:ascii="华文中宋" w:hAnsi="华文中宋" w:eastAsia="华文中宋"/>
                <w:bCs/>
                <w:color w:val="000000" w:themeColor="text1"/>
                <w:sz w:val="21"/>
                <w:szCs w:val="21"/>
              </w:rPr>
            </w:pPr>
          </w:p>
        </w:tc>
      </w:tr>
      <w:tr w14:paraId="36CB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14:paraId="4A73608C">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6</w:t>
            </w:r>
          </w:p>
        </w:tc>
        <w:tc>
          <w:tcPr>
            <w:tcW w:w="3855" w:type="dxa"/>
            <w:vAlign w:val="center"/>
          </w:tcPr>
          <w:p w14:paraId="5C93845B">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数码单反相机</w:t>
            </w:r>
          </w:p>
        </w:tc>
        <w:tc>
          <w:tcPr>
            <w:tcW w:w="1134" w:type="dxa"/>
            <w:vAlign w:val="center"/>
          </w:tcPr>
          <w:p w14:paraId="1BD194F7">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1</w:t>
            </w:r>
          </w:p>
        </w:tc>
        <w:tc>
          <w:tcPr>
            <w:tcW w:w="1276" w:type="dxa"/>
            <w:vAlign w:val="center"/>
          </w:tcPr>
          <w:p w14:paraId="446FE5D0">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台</w:t>
            </w:r>
          </w:p>
        </w:tc>
        <w:tc>
          <w:tcPr>
            <w:tcW w:w="1110" w:type="dxa"/>
            <w:vAlign w:val="center"/>
          </w:tcPr>
          <w:p w14:paraId="39FC0DC0">
            <w:pPr>
              <w:spacing w:line="360" w:lineRule="auto"/>
              <w:jc w:val="center"/>
              <w:rPr>
                <w:rFonts w:ascii="华文中宋" w:hAnsi="华文中宋" w:eastAsia="华文中宋"/>
                <w:bCs/>
                <w:color w:val="000000" w:themeColor="text1"/>
                <w:sz w:val="21"/>
                <w:szCs w:val="21"/>
              </w:rPr>
            </w:pPr>
          </w:p>
        </w:tc>
      </w:tr>
      <w:tr w14:paraId="2C23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14:paraId="6ED757F4">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7</w:t>
            </w:r>
          </w:p>
        </w:tc>
        <w:tc>
          <w:tcPr>
            <w:tcW w:w="3855" w:type="dxa"/>
            <w:vAlign w:val="center"/>
          </w:tcPr>
          <w:p w14:paraId="2C18E987">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多用途高精度三维扫描仪</w:t>
            </w:r>
          </w:p>
        </w:tc>
        <w:tc>
          <w:tcPr>
            <w:tcW w:w="1134" w:type="dxa"/>
            <w:vAlign w:val="center"/>
          </w:tcPr>
          <w:p w14:paraId="645FEFDE">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1</w:t>
            </w:r>
          </w:p>
        </w:tc>
        <w:tc>
          <w:tcPr>
            <w:tcW w:w="1276" w:type="dxa"/>
            <w:vAlign w:val="center"/>
          </w:tcPr>
          <w:p w14:paraId="2A6C8A6E">
            <w:pPr>
              <w:spacing w:line="360" w:lineRule="auto"/>
              <w:jc w:val="center"/>
              <w:rPr>
                <w:rFonts w:ascii="华文中宋" w:hAnsi="华文中宋" w:eastAsia="华文中宋"/>
                <w:bCs/>
                <w:color w:val="000000" w:themeColor="text1"/>
                <w:sz w:val="21"/>
                <w:szCs w:val="21"/>
              </w:rPr>
            </w:pPr>
            <w:r>
              <w:rPr>
                <w:rFonts w:hint="eastAsia" w:ascii="华文中宋" w:hAnsi="华文中宋" w:eastAsia="华文中宋"/>
                <w:bCs/>
                <w:color w:val="000000" w:themeColor="text1"/>
                <w:sz w:val="21"/>
                <w:szCs w:val="21"/>
              </w:rPr>
              <w:t>台</w:t>
            </w:r>
          </w:p>
        </w:tc>
        <w:tc>
          <w:tcPr>
            <w:tcW w:w="1110" w:type="dxa"/>
            <w:vAlign w:val="center"/>
          </w:tcPr>
          <w:p w14:paraId="08F586A0">
            <w:pPr>
              <w:spacing w:line="360" w:lineRule="auto"/>
              <w:jc w:val="center"/>
              <w:rPr>
                <w:rFonts w:ascii="华文中宋" w:hAnsi="华文中宋" w:eastAsia="华文中宋"/>
                <w:bCs/>
                <w:color w:val="000000" w:themeColor="text1"/>
                <w:sz w:val="21"/>
                <w:szCs w:val="21"/>
              </w:rPr>
            </w:pPr>
          </w:p>
        </w:tc>
      </w:tr>
    </w:tbl>
    <w:p w14:paraId="41CCE138">
      <w:pPr>
        <w:spacing w:line="360" w:lineRule="auto"/>
        <w:rPr>
          <w:color w:val="000000" w:themeColor="text1"/>
          <w:sz w:val="21"/>
          <w:szCs w:val="21"/>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Layout w:type="autofit"/>
        <w:tblCellMar>
          <w:top w:w="0" w:type="dxa"/>
          <w:left w:w="108" w:type="dxa"/>
          <w:bottom w:w="0" w:type="dxa"/>
          <w:right w:w="108" w:type="dxa"/>
        </w:tblCellMar>
      </w:tblPr>
      <w:tblGrid>
        <w:gridCol w:w="473"/>
        <w:gridCol w:w="877"/>
        <w:gridCol w:w="1143"/>
        <w:gridCol w:w="5128"/>
        <w:gridCol w:w="475"/>
        <w:gridCol w:w="426"/>
      </w:tblGrid>
      <w:tr w14:paraId="2CA936F8">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gridSpan w:val="6"/>
          </w:tcPr>
          <w:p w14:paraId="2C4C8FEF">
            <w:pPr>
              <w:spacing w:line="360" w:lineRule="auto"/>
              <w:rPr>
                <w:b/>
                <w:color w:val="000000" w:themeColor="text1"/>
                <w:sz w:val="21"/>
                <w:szCs w:val="21"/>
              </w:rPr>
            </w:pPr>
            <w:r>
              <w:rPr>
                <w:rFonts w:hint="eastAsia" w:ascii="华文中宋" w:hAnsi="华文中宋" w:eastAsia="华文中宋"/>
                <w:b/>
                <w:color w:val="000000" w:themeColor="text1"/>
                <w:sz w:val="21"/>
                <w:szCs w:val="21"/>
                <w:highlight w:val="yellow"/>
              </w:rPr>
              <w:t>二、项目实质性要求</w:t>
            </w:r>
          </w:p>
        </w:tc>
      </w:tr>
      <w:tr w14:paraId="786573A2">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gridSpan w:val="6"/>
          </w:tcPr>
          <w:p w14:paraId="47437BBE">
            <w:pPr>
              <w:spacing w:line="360" w:lineRule="auto"/>
              <w:rPr>
                <w:rFonts w:ascii="华文中宋" w:hAnsi="华文中宋" w:eastAsia="华文中宋"/>
                <w:b/>
                <w:color w:val="000000" w:themeColor="text1"/>
                <w:sz w:val="21"/>
                <w:szCs w:val="21"/>
              </w:rPr>
            </w:pPr>
            <w:r>
              <w:rPr>
                <w:rFonts w:hint="eastAsia" w:ascii="华文中宋" w:hAnsi="华文中宋" w:eastAsia="华文中宋"/>
                <w:b/>
                <w:color w:val="000000" w:themeColor="text1"/>
                <w:sz w:val="21"/>
                <w:szCs w:val="21"/>
              </w:rPr>
              <w:t>（一）商务要求</w:t>
            </w:r>
          </w:p>
        </w:tc>
      </w:tr>
      <w:tr w14:paraId="12FC645E">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gridSpan w:val="6"/>
          </w:tcPr>
          <w:p w14:paraId="015F6099">
            <w:pPr>
              <w:spacing w:line="360" w:lineRule="auto"/>
              <w:ind w:firstLine="210" w:firstLineChars="1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第1包：</w:t>
            </w:r>
          </w:p>
          <w:p w14:paraId="374CDF14">
            <w:pPr>
              <w:spacing w:line="360" w:lineRule="auto"/>
              <w:ind w:firstLine="210" w:firstLineChars="1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1.合同履行期限：本包合同履行期限为（</w:t>
            </w:r>
            <w:r>
              <w:rPr>
                <w:rFonts w:ascii="华文中宋" w:hAnsi="华文中宋" w:eastAsia="华文中宋"/>
                <w:color w:val="000000" w:themeColor="text1"/>
                <w:sz w:val="21"/>
                <w:szCs w:val="21"/>
              </w:rPr>
              <w:t>30</w:t>
            </w:r>
            <w:r>
              <w:rPr>
                <w:rFonts w:hint="eastAsia" w:ascii="华文中宋" w:hAnsi="华文中宋" w:eastAsia="华文中宋"/>
                <w:color w:val="000000" w:themeColor="text1"/>
                <w:sz w:val="21"/>
                <w:szCs w:val="21"/>
              </w:rPr>
              <w:t>）天。</w:t>
            </w:r>
          </w:p>
          <w:p w14:paraId="700CD40C">
            <w:pPr>
              <w:spacing w:line="360" w:lineRule="auto"/>
              <w:ind w:firstLine="210" w:firstLineChars="1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2.交货地点：山西职业技术学院南中环校区。</w:t>
            </w:r>
          </w:p>
          <w:p w14:paraId="12BADD08">
            <w:pPr>
              <w:spacing w:line="360" w:lineRule="auto"/>
              <w:ind w:firstLine="210" w:firstLineChars="1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3.付款条件：满足合同约定支付条件，采购人自收到发票后10个工作日内将资金支付到合同约定的成交供应商账户。</w:t>
            </w:r>
          </w:p>
          <w:p w14:paraId="00F4C974">
            <w:pPr>
              <w:spacing w:line="360" w:lineRule="auto"/>
              <w:ind w:firstLine="210" w:firstLineChars="1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 xml:space="preserve">4.履约保证金： </w:t>
            </w:r>
          </w:p>
          <w:p w14:paraId="38FC9581">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（1）本项目要求成交供应商提交履约保证金。</w:t>
            </w:r>
          </w:p>
          <w:p w14:paraId="388D3EA0">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（2）成交供应商收到成交通知书后，在签订合同前30日内，向采购人提交合同额（5%）的履约保证金。</w:t>
            </w:r>
          </w:p>
          <w:p w14:paraId="7DA5C4A4">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（3）提交履约保证金按照采购人的要求以支票、汇票、本票或者金融机构、担保机构出具的保函等非现金形式提交。</w:t>
            </w:r>
          </w:p>
          <w:p w14:paraId="120712E0">
            <w:pPr>
              <w:spacing w:line="360" w:lineRule="auto"/>
              <w:ind w:firstLine="420" w:firstLineChars="200"/>
              <w:rPr>
                <w:rFonts w:ascii="华文中宋" w:hAnsi="华文中宋" w:eastAsia="华文中宋" w:cs="仿宋"/>
                <w:bCs/>
                <w:color w:val="000000" w:themeColor="text1"/>
                <w:sz w:val="21"/>
                <w:szCs w:val="21"/>
              </w:rPr>
            </w:pPr>
            <w:r>
              <w:rPr>
                <w:rFonts w:hint="eastAsia" w:ascii="华文中宋" w:hAnsi="华文中宋" w:eastAsia="华文中宋" w:cs="仿宋"/>
                <w:bCs/>
                <w:color w:val="000000" w:themeColor="text1"/>
                <w:sz w:val="21"/>
                <w:szCs w:val="21"/>
              </w:rPr>
              <w:t>（4）</w:t>
            </w:r>
            <w:r>
              <w:rPr>
                <w:rFonts w:hint="eastAsia" w:ascii="华文中宋" w:hAnsi="华文中宋" w:eastAsia="华文中宋"/>
                <w:color w:val="000000" w:themeColor="text1"/>
                <w:sz w:val="21"/>
                <w:szCs w:val="21"/>
              </w:rPr>
              <w:t>成交</w:t>
            </w:r>
            <w:r>
              <w:rPr>
                <w:rFonts w:hint="eastAsia" w:ascii="华文中宋" w:hAnsi="华文中宋" w:eastAsia="华文中宋" w:cs="仿宋"/>
                <w:bCs/>
                <w:color w:val="000000" w:themeColor="text1"/>
                <w:sz w:val="21"/>
                <w:szCs w:val="21"/>
              </w:rPr>
              <w:t>供应商合同主要义务履行完毕，</w:t>
            </w:r>
            <w:r>
              <w:rPr>
                <w:rFonts w:hint="eastAsia" w:ascii="华文中宋" w:hAnsi="华文中宋" w:eastAsia="华文中宋"/>
                <w:color w:val="000000" w:themeColor="text1"/>
                <w:sz w:val="21"/>
                <w:szCs w:val="21"/>
              </w:rPr>
              <w:t>成交</w:t>
            </w:r>
            <w:r>
              <w:rPr>
                <w:rFonts w:hint="eastAsia" w:ascii="华文中宋" w:hAnsi="华文中宋" w:eastAsia="华文中宋" w:cs="仿宋"/>
                <w:bCs/>
                <w:color w:val="000000" w:themeColor="text1"/>
                <w:sz w:val="21"/>
                <w:szCs w:val="21"/>
              </w:rPr>
              <w:t>供应商缴纳的履约保证金自项目验收合格之日起（ 30工作日 ）内采购人无息退还。</w:t>
            </w:r>
          </w:p>
          <w:p w14:paraId="23CFE1C8">
            <w:pPr>
              <w:spacing w:line="360" w:lineRule="auto"/>
              <w:ind w:firstLine="210" w:firstLineChars="1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5.运输要求：保证货物及时无误运输至交货地点，货物到达指定地点，采购人确认无误后，运输结束。</w:t>
            </w:r>
          </w:p>
          <w:p w14:paraId="37AAD6EC">
            <w:pPr>
              <w:spacing w:line="360" w:lineRule="auto"/>
              <w:ind w:firstLine="210" w:firstLineChars="100"/>
              <w:rPr>
                <w:rFonts w:ascii="华文中宋" w:hAnsi="华文中宋" w:eastAsia="华文中宋" w:cs="仿宋"/>
                <w:bCs/>
                <w:color w:val="000000" w:themeColor="text1"/>
                <w:sz w:val="21"/>
                <w:szCs w:val="21"/>
              </w:rPr>
            </w:pPr>
            <w:r>
              <w:rPr>
                <w:rFonts w:hint="eastAsia" w:ascii="华文中宋" w:hAnsi="华文中宋" w:eastAsia="华文中宋"/>
                <w:color w:val="000000" w:themeColor="text1"/>
                <w:sz w:val="21"/>
                <w:szCs w:val="21"/>
              </w:rPr>
              <w:t>6.保险要求：报价中包含所有货物的保险费用，不再另外收费。</w:t>
            </w:r>
          </w:p>
          <w:p w14:paraId="6E668B53">
            <w:pPr>
              <w:spacing w:line="360" w:lineRule="auto"/>
              <w:ind w:firstLine="210" w:firstLineChars="100"/>
              <w:rPr>
                <w:rFonts w:ascii="华文中宋" w:hAnsi="华文中宋" w:eastAsia="华文中宋"/>
                <w:color w:val="000000" w:themeColor="text1"/>
                <w:sz w:val="21"/>
                <w:szCs w:val="21"/>
              </w:rPr>
            </w:pPr>
            <w:r>
              <w:rPr>
                <w:rFonts w:hint="eastAsia" w:ascii="华文中宋" w:hAnsi="华文中宋" w:eastAsia="华文中宋" w:cs="仿宋"/>
                <w:bCs/>
                <w:color w:val="000000" w:themeColor="text1"/>
                <w:sz w:val="21"/>
                <w:szCs w:val="21"/>
              </w:rPr>
              <w:t>7.</w:t>
            </w:r>
            <w:r>
              <w:rPr>
                <w:rFonts w:hint="eastAsia" w:ascii="华文中宋" w:hAnsi="华文中宋" w:eastAsia="华文中宋"/>
                <w:color w:val="000000" w:themeColor="text1"/>
                <w:sz w:val="21"/>
                <w:szCs w:val="21"/>
              </w:rPr>
              <w:t>商品包装和快递包装要求：</w:t>
            </w:r>
          </w:p>
          <w:p w14:paraId="71C6044C">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①直接使用商品包装作为快递包装的商品，其商品包装满足《商品包装政府采购需求标准（试行）》即可。</w:t>
            </w:r>
          </w:p>
          <w:p w14:paraId="3BBD60BE">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②快递包装产品质量和封装方式应符合相关国家或行业标准技术指标要求。</w:t>
            </w:r>
          </w:p>
          <w:p w14:paraId="0665BDA6">
            <w:pPr>
              <w:spacing w:line="360" w:lineRule="auto"/>
              <w:ind w:firstLine="210" w:firstLineChars="100"/>
              <w:rPr>
                <w:rFonts w:ascii="华文中宋" w:hAnsi="华文中宋" w:eastAsia="华文中宋" w:cs="仿宋"/>
                <w:bCs/>
                <w:color w:val="000000" w:themeColor="text1"/>
                <w:sz w:val="21"/>
                <w:szCs w:val="21"/>
              </w:rPr>
            </w:pPr>
            <w:r>
              <w:rPr>
                <w:rFonts w:hint="eastAsia" w:ascii="华文中宋" w:hAnsi="华文中宋" w:eastAsia="华文中宋" w:cs="仿宋"/>
                <w:bCs/>
                <w:color w:val="000000" w:themeColor="text1"/>
                <w:sz w:val="21"/>
                <w:szCs w:val="21"/>
              </w:rPr>
              <w:t>8.其他商务要求：无</w:t>
            </w:r>
          </w:p>
        </w:tc>
      </w:tr>
      <w:tr w14:paraId="70DEACC8">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gridSpan w:val="6"/>
          </w:tcPr>
          <w:p w14:paraId="606BFDB6">
            <w:pPr>
              <w:spacing w:line="360" w:lineRule="auto"/>
              <w:rPr>
                <w:rFonts w:ascii="华文中宋" w:hAnsi="华文中宋" w:eastAsia="华文中宋"/>
                <w:b/>
                <w:color w:val="000000" w:themeColor="text1"/>
                <w:sz w:val="21"/>
                <w:szCs w:val="21"/>
              </w:rPr>
            </w:pPr>
            <w:r>
              <w:rPr>
                <w:rFonts w:hint="eastAsia" w:ascii="华文中宋" w:hAnsi="华文中宋" w:eastAsia="华文中宋"/>
                <w:b/>
                <w:color w:val="000000" w:themeColor="text1"/>
                <w:sz w:val="21"/>
                <w:szCs w:val="21"/>
                <w:highlight w:val="yellow"/>
              </w:rPr>
              <w:t>（二）政策性及强制性要求</w:t>
            </w:r>
          </w:p>
        </w:tc>
      </w:tr>
      <w:tr w14:paraId="1A00FAD9">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gridSpan w:val="6"/>
          </w:tcPr>
          <w:p w14:paraId="535236CC">
            <w:pPr>
              <w:spacing w:line="360" w:lineRule="auto"/>
              <w:ind w:firstLine="210" w:firstLineChars="1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第1包：</w:t>
            </w:r>
          </w:p>
          <w:p w14:paraId="37EFCF11">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1.</w:t>
            </w:r>
            <w:r>
              <w:rPr>
                <w:rFonts w:hint="eastAsia" w:ascii="华文中宋" w:hAnsi="华文中宋" w:eastAsia="华文中宋"/>
                <w:b/>
                <w:bCs/>
                <w:color w:val="000000" w:themeColor="text1"/>
                <w:sz w:val="21"/>
                <w:szCs w:val="21"/>
              </w:rPr>
              <w:t>本项目属于政府采购强制采购的产品</w:t>
            </w:r>
            <w:r>
              <w:rPr>
                <w:rFonts w:hint="eastAsia" w:ascii="华文中宋" w:hAnsi="华文中宋" w:eastAsia="华文中宋"/>
                <w:color w:val="000000" w:themeColor="text1"/>
                <w:sz w:val="21"/>
                <w:szCs w:val="21"/>
              </w:rPr>
              <w:t>：</w:t>
            </w:r>
            <w:bookmarkStart w:id="57" w:name="_Hlk203986245"/>
            <w:r>
              <w:rPr>
                <w:rFonts w:hint="eastAsia" w:ascii="华文中宋" w:hAnsi="华文中宋" w:eastAsia="华文中宋"/>
                <w:color w:val="000000" w:themeColor="text1"/>
                <w:sz w:val="21"/>
                <w:szCs w:val="21"/>
              </w:rPr>
              <w:t>序号【1】便携式计算机；序号【</w:t>
            </w:r>
            <w:r>
              <w:rPr>
                <w:rFonts w:ascii="华文中宋" w:hAnsi="华文中宋" w:eastAsia="华文中宋"/>
                <w:color w:val="000000" w:themeColor="text1"/>
                <w:sz w:val="21"/>
                <w:szCs w:val="21"/>
              </w:rPr>
              <w:t>2</w:t>
            </w:r>
            <w:r>
              <w:rPr>
                <w:rFonts w:hint="eastAsia" w:ascii="华文中宋" w:hAnsi="华文中宋" w:eastAsia="华文中宋"/>
                <w:color w:val="000000" w:themeColor="text1"/>
                <w:sz w:val="21"/>
                <w:szCs w:val="21"/>
              </w:rPr>
              <w:t>】台式计算机及显示器；序号【</w:t>
            </w:r>
            <w:r>
              <w:rPr>
                <w:rFonts w:ascii="华文中宋" w:hAnsi="华文中宋" w:eastAsia="华文中宋"/>
                <w:color w:val="000000" w:themeColor="text1"/>
                <w:sz w:val="21"/>
                <w:szCs w:val="21"/>
              </w:rPr>
              <w:t>3</w:t>
            </w:r>
            <w:r>
              <w:rPr>
                <w:rFonts w:hint="eastAsia" w:ascii="华文中宋" w:hAnsi="华文中宋" w:eastAsia="华文中宋"/>
                <w:color w:val="000000" w:themeColor="text1"/>
                <w:sz w:val="21"/>
                <w:szCs w:val="21"/>
              </w:rPr>
              <w:t>】触摸一体机显示屏</w:t>
            </w:r>
            <w:bookmarkEnd w:id="57"/>
          </w:p>
          <w:p w14:paraId="5BC35458">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谈判供应商本项目所投以上产品应全部属于“节能产品政府采购品目清单”中的强制节能产品，谈判供应商应附处于有效期之内的节能产品认证证书扫描件，并如实填写《政府强制采购产品明细表》（格式见第七部分）；以上产品不接受非强制采购产品。</w:t>
            </w:r>
          </w:p>
          <w:p w14:paraId="32D1BA2C">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2.</w:t>
            </w:r>
            <w:r>
              <w:rPr>
                <w:rFonts w:hint="eastAsia" w:ascii="华文中宋" w:hAnsi="华文中宋" w:eastAsia="华文中宋"/>
                <w:b/>
                <w:bCs/>
                <w:color w:val="000000" w:themeColor="text1"/>
                <w:sz w:val="21"/>
                <w:szCs w:val="21"/>
              </w:rPr>
              <w:t>涉及价格折扣优惠的绿色产品：</w:t>
            </w:r>
            <w:r>
              <w:rPr>
                <w:rFonts w:hint="eastAsia" w:ascii="华文中宋" w:hAnsi="华文中宋" w:eastAsia="华文中宋"/>
                <w:color w:val="000000" w:themeColor="text1"/>
                <w:sz w:val="21"/>
                <w:szCs w:val="21"/>
                <w:highlight w:val="yellow"/>
              </w:rPr>
              <w:t>无</w:t>
            </w:r>
          </w:p>
          <w:p w14:paraId="7918F453">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以上产品谈判供应商需投报“节能产品政府采购品目清单”或“环境标志产品政府采购品目清单”范围内的产品，同时提供处于有效期之内的产品认证证书扫描件，并如实填写《政府采购绿色产品明细表》（格式见第七部分），才可享受该项产品的价格折扣；品目清单外的产品不享受价格折扣优惠政策。</w:t>
            </w:r>
          </w:p>
          <w:p w14:paraId="5C2DE904">
            <w:pPr>
              <w:spacing w:line="360" w:lineRule="auto"/>
              <w:ind w:firstLine="420" w:firstLineChars="200"/>
              <w:rPr>
                <w:rFonts w:ascii="华文中宋" w:hAnsi="华文中宋" w:eastAsia="华文中宋"/>
                <w:b/>
                <w:bCs/>
                <w:color w:val="000000" w:themeColor="text1"/>
                <w:sz w:val="21"/>
                <w:szCs w:val="21"/>
              </w:rPr>
            </w:pPr>
            <w:r>
              <w:rPr>
                <w:rFonts w:hint="eastAsia" w:ascii="华文中宋" w:hAnsi="华文中宋" w:eastAsia="华文中宋"/>
                <w:b/>
                <w:bCs/>
                <w:color w:val="000000" w:themeColor="text1"/>
                <w:sz w:val="21"/>
                <w:szCs w:val="21"/>
              </w:rPr>
              <w:t>3.政府采购绿色包装和绿色运输要求：</w:t>
            </w:r>
            <w:r>
              <w:rPr>
                <w:rFonts w:hint="eastAsia" w:ascii="华文中宋" w:hAnsi="华文中宋" w:eastAsia="华文中宋"/>
                <w:color w:val="000000" w:themeColor="text1"/>
                <w:sz w:val="21"/>
                <w:szCs w:val="21"/>
              </w:rPr>
              <w:t>无</w:t>
            </w:r>
          </w:p>
          <w:p w14:paraId="31E1E2CC">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本项目中涉及到商品包装和快递包装的，其包装材料和运输环节的要求和履约验收要求严格执行《商品包装政府采购需求标准（试行）》，快递包装符合《快递包装政府采购需求标准（试行）》标准及相关要求，谈判供应商在提交响应文件中需提供“商品包装和快递包装承诺”（格式见第七部分）。鼓励成交供应商在运输过程中推广使用新能源车辆进行配送，优化运输路线以减少空驶和碳排放，确保运输过程的环保性。</w:t>
            </w:r>
          </w:p>
          <w:p w14:paraId="0A22948C">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4.含有工信部会同有关部门制定下发的《网络关键设备和网络安全专用产品目录》中的</w:t>
            </w:r>
            <w:r>
              <w:rPr>
                <w:rFonts w:hint="eastAsia" w:ascii="华文中宋" w:hAnsi="华文中宋" w:eastAsia="华文中宋"/>
                <w:b/>
                <w:bCs/>
                <w:color w:val="000000" w:themeColor="text1"/>
                <w:sz w:val="21"/>
                <w:szCs w:val="21"/>
                <w:u w:val="single"/>
              </w:rPr>
              <w:t>网络安全专用产品</w:t>
            </w:r>
            <w:r>
              <w:rPr>
                <w:rFonts w:hint="eastAsia" w:ascii="华文中宋" w:hAnsi="华文中宋" w:eastAsia="华文中宋"/>
                <w:color w:val="000000" w:themeColor="text1"/>
                <w:sz w:val="21"/>
                <w:szCs w:val="21"/>
              </w:rPr>
              <w:t>：无</w:t>
            </w:r>
          </w:p>
          <w:p w14:paraId="71304455">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说明：详情参见《关于调整网络安全专用产品安全管理有关事项的公告》</w:t>
            </w:r>
          </w:p>
          <w:p w14:paraId="6DEB2F86">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5.正版软件承诺：承诺所投报的计算机预装正版操作系统，硬件产品内的预装软件为正版软件。</w:t>
            </w:r>
          </w:p>
          <w:p w14:paraId="21C20CE2">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6.财政部及工信部强制性要求或标准：</w:t>
            </w:r>
          </w:p>
          <w:p w14:paraId="79A970F5">
            <w:pPr>
              <w:spacing w:line="360" w:lineRule="auto"/>
              <w:ind w:firstLine="420" w:firstLineChars="200"/>
              <w:rPr>
                <w:rFonts w:ascii="华文中宋" w:hAnsi="华文中宋" w:eastAsia="华文中宋" w:cs="仿宋"/>
                <w:bCs/>
                <w:color w:val="000000" w:themeColor="text1"/>
                <w:sz w:val="21"/>
                <w:szCs w:val="21"/>
              </w:rPr>
            </w:pPr>
            <w:r>
              <w:rPr>
                <w:rFonts w:hint="eastAsia" w:ascii="华文中宋" w:hAnsi="华文中宋" w:eastAsia="华文中宋" w:cs="仿宋"/>
                <w:bCs/>
                <w:color w:val="000000" w:themeColor="text1"/>
                <w:sz w:val="21"/>
                <w:szCs w:val="21"/>
              </w:rPr>
              <w:t>项目中所涉及设备及操作系统（台式计算机、便携式计算机、）须符合财政部</w:t>
            </w:r>
            <w:bookmarkStart w:id="58" w:name="_Hlk171414761"/>
            <w:r>
              <w:rPr>
                <w:rFonts w:hint="eastAsia" w:ascii="华文中宋" w:hAnsi="华文中宋" w:eastAsia="华文中宋" w:cs="仿宋"/>
                <w:bCs/>
                <w:color w:val="000000" w:themeColor="text1"/>
                <w:sz w:val="21"/>
                <w:szCs w:val="21"/>
              </w:rPr>
              <w:t>《便携式计算机政府采购需求标准（2023年版）》《台式计算机政府采购需求标准（2023年版）》</w:t>
            </w:r>
            <w:bookmarkEnd w:id="58"/>
            <w:r>
              <w:rPr>
                <w:rFonts w:hint="eastAsia" w:ascii="华文中宋" w:hAnsi="华文中宋" w:eastAsia="华文中宋" w:cs="仿宋"/>
                <w:bCs/>
                <w:color w:val="000000" w:themeColor="text1"/>
                <w:sz w:val="21"/>
                <w:szCs w:val="21"/>
              </w:rPr>
              <w:t>要求，</w:t>
            </w:r>
            <w:r>
              <w:rPr>
                <w:rFonts w:hint="eastAsia" w:ascii="华文中宋" w:hAnsi="华文中宋" w:eastAsia="华文中宋"/>
                <w:color w:val="000000" w:themeColor="text1"/>
                <w:sz w:val="21"/>
                <w:szCs w:val="21"/>
              </w:rPr>
              <w:t>谈判供应商</w:t>
            </w:r>
            <w:r>
              <w:rPr>
                <w:rFonts w:hint="eastAsia" w:ascii="华文中宋" w:hAnsi="华文中宋" w:eastAsia="华文中宋" w:cs="仿宋"/>
                <w:bCs/>
                <w:color w:val="000000" w:themeColor="text1"/>
                <w:sz w:val="21"/>
                <w:szCs w:val="21"/>
              </w:rPr>
              <w:t>所投产品须全部符合加‘*’需求指标，并提供承诺函，格式自拟。</w:t>
            </w:r>
          </w:p>
          <w:p w14:paraId="2B67CE42">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s="仿宋"/>
                <w:bCs/>
                <w:color w:val="000000" w:themeColor="text1"/>
                <w:sz w:val="21"/>
                <w:szCs w:val="21"/>
              </w:rPr>
              <w:t>7.其他强制性要求：无</w:t>
            </w:r>
          </w:p>
        </w:tc>
      </w:tr>
      <w:tr w14:paraId="6BF76D4B">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gridSpan w:val="6"/>
          </w:tcPr>
          <w:p w14:paraId="32510EB7">
            <w:pPr>
              <w:spacing w:line="360" w:lineRule="auto"/>
              <w:ind w:firstLine="210" w:firstLineChars="100"/>
              <w:rPr>
                <w:b/>
                <w:color w:val="000000" w:themeColor="text1"/>
                <w:sz w:val="21"/>
                <w:szCs w:val="21"/>
              </w:rPr>
            </w:pPr>
            <w:r>
              <w:rPr>
                <w:rFonts w:hint="eastAsia" w:ascii="华文中宋" w:hAnsi="华文中宋" w:eastAsia="华文中宋"/>
                <w:b/>
                <w:color w:val="000000" w:themeColor="text1"/>
                <w:sz w:val="21"/>
                <w:szCs w:val="21"/>
              </w:rPr>
              <w:t>（三）服务类要求</w:t>
            </w:r>
          </w:p>
        </w:tc>
      </w:tr>
      <w:tr w14:paraId="615A8CB6">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gridSpan w:val="6"/>
          </w:tcPr>
          <w:p w14:paraId="5449D306">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1.全部产品整体质保期（</w:t>
            </w:r>
            <w:r>
              <w:rPr>
                <w:rFonts w:ascii="华文中宋" w:hAnsi="华文中宋" w:eastAsia="华文中宋"/>
                <w:color w:val="000000" w:themeColor="text1"/>
                <w:sz w:val="21"/>
                <w:szCs w:val="21"/>
              </w:rPr>
              <w:t>1</w:t>
            </w:r>
            <w:r>
              <w:rPr>
                <w:rFonts w:hint="eastAsia" w:ascii="华文中宋" w:hAnsi="华文中宋" w:eastAsia="华文中宋"/>
                <w:color w:val="000000" w:themeColor="text1"/>
                <w:sz w:val="21"/>
                <w:szCs w:val="21"/>
              </w:rPr>
              <w:t>）年。</w:t>
            </w:r>
          </w:p>
          <w:p w14:paraId="08B296F3">
            <w:pPr>
              <w:widowControl/>
              <w:spacing w:line="360" w:lineRule="auto"/>
              <w:ind w:firstLine="420" w:firstLineChars="200"/>
              <w:jc w:val="left"/>
              <w:rPr>
                <w:rFonts w:ascii="华文中宋" w:hAnsi="华文中宋" w:eastAsia="华文中宋" w:cs="宋体"/>
                <w:color w:val="000000" w:themeColor="text1"/>
                <w:kern w:val="0"/>
                <w:sz w:val="21"/>
                <w:szCs w:val="21"/>
              </w:rPr>
            </w:pPr>
            <w:r>
              <w:rPr>
                <w:rFonts w:hint="eastAsia" w:ascii="华文中宋" w:hAnsi="华文中宋" w:eastAsia="华文中宋"/>
                <w:color w:val="000000" w:themeColor="text1"/>
                <w:sz w:val="21"/>
                <w:szCs w:val="21"/>
              </w:rPr>
              <w:t>2.其他服务要求：序号4的“</w:t>
            </w:r>
            <w:r>
              <w:rPr>
                <w:rFonts w:hint="eastAsia" w:ascii="华文中宋" w:hAnsi="华文中宋" w:eastAsia="华文中宋"/>
                <w:bCs/>
                <w:color w:val="000000" w:themeColor="text1"/>
                <w:sz w:val="21"/>
                <w:szCs w:val="21"/>
              </w:rPr>
              <w:t>多功能高速光固化3D打印机</w:t>
            </w:r>
            <w:r>
              <w:rPr>
                <w:rFonts w:hint="eastAsia" w:ascii="华文中宋" w:hAnsi="华文中宋" w:eastAsia="华文中宋"/>
                <w:color w:val="000000" w:themeColor="text1"/>
                <w:sz w:val="21"/>
                <w:szCs w:val="21"/>
              </w:rPr>
              <w:t>”</w:t>
            </w:r>
            <w:r>
              <w:rPr>
                <w:rFonts w:hint="eastAsia" w:ascii="华文中宋" w:hAnsi="华文中宋" w:eastAsia="华文中宋" w:cs="宋体"/>
                <w:color w:val="000000" w:themeColor="text1"/>
                <w:kern w:val="0"/>
                <w:sz w:val="21"/>
                <w:szCs w:val="21"/>
              </w:rPr>
              <w:t>提供文物修复和文创开发技术培训服务；</w:t>
            </w:r>
          </w:p>
          <w:p w14:paraId="33C6F4AF">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序号7的“</w:t>
            </w:r>
            <w:r>
              <w:rPr>
                <w:rFonts w:hint="eastAsia" w:ascii="华文中宋" w:hAnsi="华文中宋" w:eastAsia="华文中宋"/>
                <w:bCs/>
                <w:color w:val="000000" w:themeColor="text1"/>
                <w:sz w:val="21"/>
                <w:szCs w:val="21"/>
              </w:rPr>
              <w:t>多用途高精度三维扫描仪</w:t>
            </w:r>
            <w:r>
              <w:rPr>
                <w:rFonts w:hint="eastAsia" w:ascii="华文中宋" w:hAnsi="华文中宋" w:eastAsia="华文中宋"/>
                <w:color w:val="000000" w:themeColor="text1"/>
                <w:sz w:val="21"/>
                <w:szCs w:val="21"/>
              </w:rPr>
              <w:t>”提供文物数据采集与数据处理技术培训，包括不限于可移动文物、大型文物的10个器形类别。</w:t>
            </w:r>
          </w:p>
        </w:tc>
      </w:tr>
      <w:tr w14:paraId="1610499A">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gridSpan w:val="6"/>
          </w:tcPr>
          <w:p w14:paraId="13BFBE79">
            <w:pPr>
              <w:spacing w:line="360" w:lineRule="auto"/>
              <w:ind w:firstLine="315" w:firstLineChars="150"/>
              <w:rPr>
                <w:rFonts w:ascii="华文中宋" w:hAnsi="华文中宋" w:eastAsia="华文中宋"/>
                <w:color w:val="000000" w:themeColor="text1"/>
                <w:sz w:val="21"/>
                <w:szCs w:val="21"/>
              </w:rPr>
            </w:pPr>
            <w:r>
              <w:rPr>
                <w:rFonts w:hint="eastAsia" w:ascii="华文中宋" w:hAnsi="华文中宋" w:eastAsia="华文中宋"/>
                <w:b/>
                <w:color w:val="000000" w:themeColor="text1"/>
                <w:sz w:val="21"/>
                <w:szCs w:val="21"/>
              </w:rPr>
              <w:t>（四）技术要求：详见“五、项目技术要求”加‘★’内容。</w:t>
            </w:r>
          </w:p>
        </w:tc>
      </w:tr>
      <w:tr w14:paraId="56FD914F">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gridSpan w:val="6"/>
          </w:tcPr>
          <w:p w14:paraId="6AC49886">
            <w:pPr>
              <w:spacing w:line="360" w:lineRule="auto"/>
              <w:rPr>
                <w:rFonts w:ascii="华文中宋" w:hAnsi="华文中宋" w:eastAsia="华文中宋"/>
                <w:b/>
                <w:color w:val="000000" w:themeColor="text1"/>
                <w:sz w:val="21"/>
                <w:szCs w:val="21"/>
              </w:rPr>
            </w:pPr>
            <w:r>
              <w:rPr>
                <w:rFonts w:hint="eastAsia" w:ascii="华文中宋" w:hAnsi="华文中宋" w:eastAsia="华文中宋"/>
                <w:b/>
                <w:color w:val="000000" w:themeColor="text1"/>
                <w:sz w:val="21"/>
                <w:szCs w:val="21"/>
              </w:rPr>
              <w:t>三、验收标准</w:t>
            </w:r>
          </w:p>
        </w:tc>
      </w:tr>
      <w:tr w14:paraId="3E0E354F">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gridSpan w:val="6"/>
          </w:tcPr>
          <w:p w14:paraId="5B73B888">
            <w:pPr>
              <w:spacing w:before="221" w:line="360" w:lineRule="auto"/>
              <w:ind w:left="140" w:right="114" w:firstLine="399"/>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采购人成立验收小组，根据竞争性谈判文件、响应文件、竞争性谈判供应商的承诺、双方签订的合同内容进行验收。验收中涉及相关费用的，须由成交供应商负责。</w:t>
            </w:r>
          </w:p>
          <w:p w14:paraId="34E6A3A4">
            <w:pPr>
              <w:spacing w:before="221" w:line="360" w:lineRule="auto"/>
              <w:ind w:left="140" w:right="114" w:firstLine="399"/>
              <w:rPr>
                <w:rFonts w:ascii="华文中宋" w:hAnsi="华文中宋" w:eastAsia="华文中宋" w:cs="华文中宋"/>
                <w:color w:val="000000" w:themeColor="text1"/>
                <w:spacing w:val="7"/>
                <w:sz w:val="21"/>
                <w:szCs w:val="21"/>
              </w:rPr>
            </w:pPr>
            <w:r>
              <w:rPr>
                <w:rFonts w:hint="eastAsia" w:ascii="华文中宋" w:hAnsi="华文中宋" w:eastAsia="华文中宋" w:cs="华文中宋"/>
                <w:color w:val="000000" w:themeColor="text1"/>
                <w:spacing w:val="7"/>
                <w:sz w:val="21"/>
                <w:szCs w:val="21"/>
              </w:rPr>
              <w:t>在采购项目中标后，采购人组织专家根据</w:t>
            </w:r>
            <w:r>
              <w:rPr>
                <w:rFonts w:hint="eastAsia" w:ascii="华文中宋" w:hAnsi="华文中宋" w:eastAsia="华文中宋"/>
                <w:color w:val="000000" w:themeColor="text1"/>
                <w:sz w:val="21"/>
                <w:szCs w:val="21"/>
                <w:highlight w:val="yellow"/>
              </w:rPr>
              <w:t>《便携式计算机政府采购需求标准（2023年版）》《台式计算机政府采购需求标准（2023年版）》</w:t>
            </w:r>
            <w:r>
              <w:rPr>
                <w:rFonts w:hint="eastAsia" w:ascii="华文中宋" w:hAnsi="华文中宋" w:eastAsia="华文中宋" w:cs="华文中宋"/>
                <w:color w:val="000000" w:themeColor="text1"/>
                <w:spacing w:val="7"/>
                <w:sz w:val="21"/>
                <w:szCs w:val="21"/>
              </w:rPr>
              <w:t>相关要求进行验收。</w:t>
            </w:r>
          </w:p>
        </w:tc>
      </w:tr>
      <w:tr w14:paraId="0416253C">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gridSpan w:val="6"/>
            <w:tcBorders>
              <w:bottom w:val="single" w:color="000000" w:themeColor="text1" w:sz="4" w:space="0"/>
            </w:tcBorders>
          </w:tcPr>
          <w:p w14:paraId="1C7A8D0E">
            <w:pPr>
              <w:spacing w:line="360" w:lineRule="auto"/>
              <w:jc w:val="left"/>
              <w:rPr>
                <w:rFonts w:ascii="华文中宋" w:hAnsi="华文中宋" w:eastAsia="华文中宋"/>
                <w:b/>
                <w:color w:val="000000" w:themeColor="text1"/>
                <w:sz w:val="21"/>
                <w:szCs w:val="21"/>
              </w:rPr>
            </w:pPr>
            <w:r>
              <w:rPr>
                <w:rFonts w:hint="eastAsia" w:ascii="华文中宋" w:hAnsi="华文中宋" w:eastAsia="华文中宋"/>
                <w:b/>
                <w:color w:val="000000" w:themeColor="text1"/>
                <w:sz w:val="21"/>
                <w:szCs w:val="21"/>
              </w:rPr>
              <w:t>四、技术要求</w:t>
            </w:r>
          </w:p>
          <w:p w14:paraId="251A072D">
            <w:pPr>
              <w:pStyle w:val="55"/>
              <w:snapToGrid w:val="0"/>
              <w:spacing w:line="360" w:lineRule="auto"/>
              <w:ind w:firstLine="210" w:firstLineChars="100"/>
              <w:textAlignment w:val="auto"/>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（一）竞争性谈判供应商应按照技术要求中的序号顺序编制技术要求响应内容。</w:t>
            </w:r>
          </w:p>
          <w:p w14:paraId="5C51BDFC">
            <w:pPr>
              <w:pStyle w:val="55"/>
              <w:snapToGrid w:val="0"/>
              <w:spacing w:line="360" w:lineRule="auto"/>
              <w:ind w:firstLine="210" w:firstLineChars="100"/>
              <w:textAlignment w:val="auto"/>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（二）技术要求响应内容的作用：竞争性谈判供应商所提供的技术要求响应内容是竞争性谈判小组及其成员评定投报标的物是否实质性响应竞争性谈判通知书技术要求的依据。</w:t>
            </w:r>
          </w:p>
          <w:p w14:paraId="63FCEB34">
            <w:pPr>
              <w:pStyle w:val="55"/>
              <w:snapToGrid w:val="0"/>
              <w:spacing w:line="360" w:lineRule="auto"/>
              <w:ind w:firstLine="210" w:firstLineChars="100"/>
              <w:textAlignment w:val="auto"/>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（三）技术要求响应内容的要求：</w:t>
            </w:r>
          </w:p>
          <w:p w14:paraId="3C39EB6C">
            <w:pPr>
              <w:pStyle w:val="55"/>
              <w:snapToGrid w:val="0"/>
              <w:spacing w:line="360" w:lineRule="auto"/>
              <w:ind w:firstLine="420" w:firstLineChars="200"/>
              <w:textAlignment w:val="auto"/>
              <w:rPr>
                <w:rFonts w:ascii="华文中宋" w:hAnsi="华文中宋" w:eastAsia="华文中宋"/>
                <w:color w:val="000000" w:themeColor="text1"/>
                <w:sz w:val="21"/>
                <w:szCs w:val="21"/>
              </w:rPr>
            </w:pPr>
            <w:r>
              <w:rPr>
                <w:rFonts w:ascii="华文中宋" w:hAnsi="华文中宋" w:eastAsia="华文中宋"/>
                <w:color w:val="000000" w:themeColor="text1"/>
                <w:sz w:val="21"/>
                <w:szCs w:val="21"/>
              </w:rPr>
              <w:t>1</w:t>
            </w:r>
            <w:r>
              <w:rPr>
                <w:rFonts w:hint="eastAsia" w:ascii="华文中宋" w:hAnsi="华文中宋" w:eastAsia="华文中宋"/>
                <w:color w:val="000000" w:themeColor="text1"/>
                <w:sz w:val="21"/>
                <w:szCs w:val="21"/>
              </w:rPr>
              <w:t>．</w:t>
            </w:r>
            <w:r>
              <w:rPr>
                <w:rFonts w:hint="eastAsia" w:ascii="华文中宋" w:hAnsi="华文中宋" w:eastAsia="华文中宋"/>
                <w:color w:val="000000" w:themeColor="text1"/>
                <w:sz w:val="21"/>
                <w:szCs w:val="21"/>
                <w:highlight w:val="yellow"/>
              </w:rPr>
              <w:t>能够证明报价标的物满足谈判文件技术要求的证明材料，证明材料包括但不限于报价标的物技术指标的官网链接/功能截图/产品彩页/详细的技术说明文件/运行性能的详细描述文件等，客观证明材料无法完整体现相应技术要求的，允许谈判供应商提供自述的技术指标、性能、功能详细描述文件进行佐证；其中</w:t>
            </w:r>
            <w:r>
              <w:rPr>
                <w:rFonts w:hint="eastAsia" w:ascii="华文中宋" w:hAnsi="华文中宋" w:eastAsia="华文中宋" w:cs="宋体"/>
                <w:color w:val="000000" w:themeColor="text1"/>
                <w:sz w:val="21"/>
                <w:szCs w:val="21"/>
                <w:highlight w:val="yellow"/>
              </w:rPr>
              <w:t>标注</w:t>
            </w:r>
            <w:r>
              <w:rPr>
                <w:rFonts w:hint="eastAsia" w:ascii="华文中宋" w:hAnsi="华文中宋" w:eastAsia="华文中宋"/>
                <w:color w:val="000000" w:themeColor="text1"/>
                <w:sz w:val="21"/>
                <w:szCs w:val="21"/>
                <w:highlight w:val="yellow"/>
              </w:rPr>
              <w:t>‘★’的技术需求或性能描述必须提供相应证明材料；一般技术指标允许谈判供应商自制对应技术偏离表，并客观真实体现偏离情况。谈判供应商对自述内容的真实性付法律责任！</w:t>
            </w:r>
          </w:p>
          <w:p w14:paraId="0D7C8EA7">
            <w:pPr>
              <w:pStyle w:val="55"/>
              <w:snapToGrid w:val="0"/>
              <w:spacing w:line="360" w:lineRule="auto"/>
              <w:ind w:firstLine="420" w:firstLineChars="200"/>
              <w:textAlignment w:val="auto"/>
              <w:rPr>
                <w:rFonts w:ascii="华文中宋" w:hAnsi="华文中宋" w:eastAsia="华文中宋"/>
                <w:color w:val="000000" w:themeColor="text1"/>
                <w:sz w:val="21"/>
                <w:szCs w:val="21"/>
              </w:rPr>
            </w:pPr>
            <w:r>
              <w:rPr>
                <w:rFonts w:ascii="华文中宋" w:hAnsi="华文中宋" w:eastAsia="华文中宋"/>
                <w:color w:val="000000" w:themeColor="text1"/>
                <w:sz w:val="21"/>
                <w:szCs w:val="21"/>
              </w:rPr>
              <w:t>2</w:t>
            </w:r>
            <w:r>
              <w:rPr>
                <w:rFonts w:hint="eastAsia" w:ascii="华文中宋" w:hAnsi="华文中宋" w:eastAsia="华文中宋"/>
                <w:color w:val="000000" w:themeColor="text1"/>
                <w:sz w:val="21"/>
                <w:szCs w:val="21"/>
              </w:rPr>
              <w:t>．项目实施过程中所需的主要辅材（若有的话，竞争性谈判供应商按品牌、型号、产地、单价、数量。自行列表响应）；</w:t>
            </w:r>
          </w:p>
          <w:p w14:paraId="5056CB48">
            <w:pPr>
              <w:pStyle w:val="55"/>
              <w:snapToGrid w:val="0"/>
              <w:spacing w:line="360" w:lineRule="auto"/>
              <w:ind w:firstLine="420" w:firstLineChars="200"/>
              <w:textAlignment w:val="auto"/>
              <w:rPr>
                <w:rFonts w:ascii="华文中宋" w:hAnsi="华文中宋" w:eastAsia="华文中宋"/>
                <w:color w:val="000000" w:themeColor="text1"/>
                <w:sz w:val="21"/>
                <w:szCs w:val="21"/>
              </w:rPr>
            </w:pPr>
            <w:r>
              <w:rPr>
                <w:rFonts w:ascii="华文中宋" w:hAnsi="华文中宋" w:eastAsia="华文中宋"/>
                <w:color w:val="000000" w:themeColor="text1"/>
                <w:sz w:val="21"/>
                <w:szCs w:val="21"/>
              </w:rPr>
              <w:t>3</w:t>
            </w:r>
            <w:r>
              <w:rPr>
                <w:rFonts w:hint="eastAsia" w:ascii="华文中宋" w:hAnsi="华文中宋" w:eastAsia="华文中宋"/>
                <w:color w:val="000000" w:themeColor="text1"/>
                <w:sz w:val="21"/>
                <w:szCs w:val="21"/>
              </w:rPr>
              <w:t>．竞争性谈判供应商认为需要提供的其他技术要求响应内容。</w:t>
            </w:r>
          </w:p>
          <w:p w14:paraId="3751C686">
            <w:pPr>
              <w:spacing w:line="360" w:lineRule="auto"/>
              <w:ind w:firstLine="210" w:firstLineChars="1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第1包：</w:t>
            </w:r>
          </w:p>
        </w:tc>
      </w:tr>
      <w:tr w14:paraId="5E9FF2B0">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473" w:type="dxa"/>
            <w:tcBorders>
              <w:top w:val="single" w:color="000000" w:themeColor="text1" w:sz="4" w:space="0"/>
              <w:left w:val="single" w:color="000000" w:themeColor="text1" w:sz="4" w:space="0"/>
              <w:bottom w:val="single" w:color="000000" w:themeColor="text1" w:sz="4" w:space="0"/>
            </w:tcBorders>
            <w:vAlign w:val="center"/>
          </w:tcPr>
          <w:p w14:paraId="239BDD6C">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序号</w:t>
            </w:r>
          </w:p>
        </w:tc>
        <w:tc>
          <w:tcPr>
            <w:tcW w:w="877" w:type="dxa"/>
            <w:tcBorders>
              <w:top w:val="single" w:color="000000" w:themeColor="text1" w:sz="4" w:space="0"/>
              <w:bottom w:val="single" w:color="000000" w:themeColor="text1" w:sz="4" w:space="0"/>
            </w:tcBorders>
            <w:vAlign w:val="center"/>
          </w:tcPr>
          <w:p w14:paraId="24554012">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标的物名称</w:t>
            </w:r>
          </w:p>
        </w:tc>
        <w:tc>
          <w:tcPr>
            <w:tcW w:w="1143" w:type="dxa"/>
            <w:tcBorders>
              <w:top w:val="single" w:color="000000" w:themeColor="text1" w:sz="4" w:space="0"/>
              <w:bottom w:val="single" w:color="000000" w:themeColor="text1" w:sz="4" w:space="0"/>
              <w:right w:val="single" w:color="auto" w:sz="4" w:space="0"/>
            </w:tcBorders>
            <w:vAlign w:val="center"/>
          </w:tcPr>
          <w:p w14:paraId="34929019">
            <w:pPr>
              <w:widowControl/>
              <w:spacing w:before="100" w:beforeAutospacing="1" w:after="100" w:afterAutospacing="1" w:line="380" w:lineRule="exact"/>
              <w:rPr>
                <w:rFonts w:ascii="华文中宋" w:hAnsi="华文中宋" w:eastAsia="华文中宋" w:cs="宋体"/>
                <w:color w:val="000000" w:themeColor="text1"/>
                <w:kern w:val="0"/>
                <w:sz w:val="21"/>
                <w:szCs w:val="21"/>
                <w:highlight w:val="yellow"/>
              </w:rPr>
            </w:pPr>
            <w:r>
              <w:rPr>
                <w:rFonts w:hint="eastAsia" w:ascii="华文中宋" w:hAnsi="华文中宋" w:eastAsia="华文中宋" w:cs="宋体"/>
                <w:color w:val="000000" w:themeColor="text1"/>
                <w:kern w:val="0"/>
                <w:sz w:val="21"/>
                <w:szCs w:val="21"/>
                <w:highlight w:val="yellow"/>
              </w:rPr>
              <w:t>中小企业</w:t>
            </w:r>
          </w:p>
          <w:p w14:paraId="598F374C">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highlight w:val="yellow"/>
              </w:rPr>
              <w:t>划型标准</w:t>
            </w:r>
          </w:p>
        </w:tc>
        <w:tc>
          <w:tcPr>
            <w:tcW w:w="5128" w:type="dxa"/>
            <w:tcBorders>
              <w:top w:val="single" w:color="000000" w:themeColor="text1" w:sz="4" w:space="0"/>
              <w:left w:val="single" w:color="auto" w:sz="4" w:space="0"/>
              <w:bottom w:val="single" w:color="000000" w:themeColor="text1" w:sz="4" w:space="0"/>
            </w:tcBorders>
            <w:vAlign w:val="center"/>
          </w:tcPr>
          <w:p w14:paraId="091F5027">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需求或性能描述</w:t>
            </w:r>
          </w:p>
        </w:tc>
        <w:tc>
          <w:tcPr>
            <w:tcW w:w="475" w:type="dxa"/>
            <w:tcBorders>
              <w:top w:val="single" w:color="000000" w:themeColor="text1" w:sz="4" w:space="0"/>
              <w:bottom w:val="single" w:color="000000" w:themeColor="text1" w:sz="4" w:space="0"/>
            </w:tcBorders>
            <w:vAlign w:val="center"/>
          </w:tcPr>
          <w:p w14:paraId="10929940">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单位</w:t>
            </w:r>
          </w:p>
        </w:tc>
        <w:tc>
          <w:tcPr>
            <w:tcW w:w="426" w:type="dxa"/>
            <w:tcBorders>
              <w:top w:val="single" w:color="000000" w:themeColor="text1" w:sz="4" w:space="0"/>
              <w:bottom w:val="single" w:color="000000" w:themeColor="text1" w:sz="4" w:space="0"/>
              <w:right w:val="single" w:color="000000" w:themeColor="text1" w:sz="4" w:space="0"/>
            </w:tcBorders>
            <w:vAlign w:val="center"/>
          </w:tcPr>
          <w:p w14:paraId="48DCF213">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数量</w:t>
            </w:r>
          </w:p>
        </w:tc>
      </w:tr>
      <w:tr w14:paraId="224360EA">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473" w:type="dxa"/>
            <w:tcBorders>
              <w:top w:val="single" w:color="000000" w:themeColor="text1" w:sz="4" w:space="0"/>
              <w:left w:val="single" w:color="000000" w:themeColor="text1" w:sz="4" w:space="0"/>
              <w:bottom w:val="single" w:color="000000" w:themeColor="text1" w:sz="4" w:space="0"/>
            </w:tcBorders>
            <w:vAlign w:val="center"/>
          </w:tcPr>
          <w:p w14:paraId="4CC2B09D">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w:t>
            </w:r>
          </w:p>
        </w:tc>
        <w:tc>
          <w:tcPr>
            <w:tcW w:w="877" w:type="dxa"/>
            <w:tcBorders>
              <w:top w:val="single" w:color="000000" w:themeColor="text1" w:sz="4" w:space="0"/>
              <w:bottom w:val="single" w:color="000000" w:themeColor="text1" w:sz="4" w:space="0"/>
            </w:tcBorders>
            <w:vAlign w:val="center"/>
          </w:tcPr>
          <w:p w14:paraId="39F66F9F">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便携式计算机</w:t>
            </w:r>
          </w:p>
        </w:tc>
        <w:tc>
          <w:tcPr>
            <w:tcW w:w="1143" w:type="dxa"/>
            <w:tcBorders>
              <w:top w:val="single" w:color="000000" w:themeColor="text1" w:sz="4" w:space="0"/>
              <w:bottom w:val="single" w:color="000000" w:themeColor="text1" w:sz="4" w:space="0"/>
              <w:right w:val="single" w:color="000000" w:themeColor="text1" w:sz="4" w:space="0"/>
            </w:tcBorders>
            <w:vAlign w:val="center"/>
          </w:tcPr>
          <w:p w14:paraId="3620C05D">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工业</w:t>
            </w:r>
          </w:p>
        </w:tc>
        <w:tc>
          <w:tcPr>
            <w:tcW w:w="5128" w:type="dxa"/>
            <w:tcBorders>
              <w:top w:val="single" w:color="000000" w:themeColor="text1" w:sz="4" w:space="0"/>
              <w:left w:val="single" w:color="000000" w:themeColor="text1" w:sz="4" w:space="0"/>
              <w:bottom w:val="single" w:color="000000" w:themeColor="text1" w:sz="4" w:space="0"/>
            </w:tcBorders>
            <w:vAlign w:val="center"/>
          </w:tcPr>
          <w:p w14:paraId="69E03A6E">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1.CPU: Intel Ultra7-255及以上性能（≥10核心，主频不小于4.8G）</w:t>
            </w:r>
          </w:p>
          <w:p w14:paraId="21023D88">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2.内存：≥16G，DDR5/5600 MHz；</w:t>
            </w:r>
          </w:p>
          <w:p w14:paraId="67CF391A">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3.存储：≥1TB，固态硬盘；</w:t>
            </w:r>
          </w:p>
          <w:p w14:paraId="49EB64A9">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4.显示屏：≥14英寸，屏幕比例：16:10；</w:t>
            </w:r>
          </w:p>
          <w:p w14:paraId="56D2DE85">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5.接口：HDMI接口≥1，Type-C接口≥1</w:t>
            </w:r>
          </w:p>
          <w:p w14:paraId="4FE34A77">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6.操作系统：Windows 11;</w:t>
            </w:r>
          </w:p>
        </w:tc>
        <w:tc>
          <w:tcPr>
            <w:tcW w:w="475" w:type="dxa"/>
            <w:tcBorders>
              <w:top w:val="single" w:color="000000" w:themeColor="text1" w:sz="4" w:space="0"/>
              <w:bottom w:val="single" w:color="000000" w:themeColor="text1" w:sz="4" w:space="0"/>
            </w:tcBorders>
            <w:vAlign w:val="center"/>
          </w:tcPr>
          <w:p w14:paraId="390ED9CA">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bCs/>
                <w:color w:val="000000" w:themeColor="text1"/>
                <w:sz w:val="21"/>
                <w:szCs w:val="21"/>
              </w:rPr>
              <w:t>台</w:t>
            </w:r>
          </w:p>
        </w:tc>
        <w:tc>
          <w:tcPr>
            <w:tcW w:w="426" w:type="dxa"/>
            <w:tcBorders>
              <w:top w:val="single" w:color="000000" w:themeColor="text1" w:sz="4" w:space="0"/>
              <w:bottom w:val="single" w:color="000000" w:themeColor="text1" w:sz="4" w:space="0"/>
              <w:right w:val="single" w:color="000000" w:themeColor="text1" w:sz="4" w:space="0"/>
            </w:tcBorders>
            <w:vAlign w:val="center"/>
          </w:tcPr>
          <w:p w14:paraId="69E60F51">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2</w:t>
            </w:r>
          </w:p>
        </w:tc>
      </w:tr>
      <w:tr w14:paraId="66AF84E7">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473" w:type="dxa"/>
            <w:tcBorders>
              <w:top w:val="single" w:color="000000" w:themeColor="text1" w:sz="4" w:space="0"/>
              <w:left w:val="single" w:color="000000" w:themeColor="text1" w:sz="4" w:space="0"/>
              <w:bottom w:val="single" w:color="000000" w:themeColor="text1" w:sz="4" w:space="0"/>
            </w:tcBorders>
            <w:vAlign w:val="center"/>
          </w:tcPr>
          <w:p w14:paraId="3A64C019">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2</w:t>
            </w:r>
          </w:p>
        </w:tc>
        <w:tc>
          <w:tcPr>
            <w:tcW w:w="877" w:type="dxa"/>
            <w:tcBorders>
              <w:top w:val="single" w:color="000000" w:themeColor="text1" w:sz="4" w:space="0"/>
              <w:bottom w:val="single" w:color="000000" w:themeColor="text1" w:sz="4" w:space="0"/>
            </w:tcBorders>
            <w:vAlign w:val="center"/>
          </w:tcPr>
          <w:p w14:paraId="64D3C9F3">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台式计算机及显示器</w:t>
            </w:r>
          </w:p>
        </w:tc>
        <w:tc>
          <w:tcPr>
            <w:tcW w:w="1143" w:type="dxa"/>
            <w:tcBorders>
              <w:top w:val="single" w:color="000000" w:themeColor="text1" w:sz="4" w:space="0"/>
              <w:bottom w:val="single" w:color="000000" w:themeColor="text1" w:sz="4" w:space="0"/>
              <w:right w:val="single" w:color="000000" w:themeColor="text1" w:sz="4" w:space="0"/>
            </w:tcBorders>
            <w:vAlign w:val="center"/>
          </w:tcPr>
          <w:p w14:paraId="6165196A">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工业</w:t>
            </w:r>
          </w:p>
        </w:tc>
        <w:tc>
          <w:tcPr>
            <w:tcW w:w="5128" w:type="dxa"/>
            <w:tcBorders>
              <w:top w:val="single" w:color="000000" w:themeColor="text1" w:sz="4" w:space="0"/>
              <w:left w:val="single" w:color="000000" w:themeColor="text1" w:sz="4" w:space="0"/>
              <w:bottom w:val="single" w:color="000000" w:themeColor="text1" w:sz="4" w:space="0"/>
            </w:tcBorders>
            <w:vAlign w:val="center"/>
          </w:tcPr>
          <w:p w14:paraId="520DD2D7">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一、主机</w:t>
            </w:r>
          </w:p>
          <w:p w14:paraId="191CA420">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1.CPU: Intel i7-1470HX及以上性能(≥20核心，主频不小于5.4G)；</w:t>
            </w:r>
          </w:p>
          <w:p w14:paraId="7B2DCB74">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2.内存：≥16G ，DDR5，可扩展至128G；</w:t>
            </w:r>
          </w:p>
          <w:p w14:paraId="07413CBD">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3.存储：≥1TB，固态硬盘；</w:t>
            </w:r>
          </w:p>
          <w:p w14:paraId="2639563A">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4.显存：≥ 8G，独立显卡；</w:t>
            </w:r>
          </w:p>
          <w:p w14:paraId="3CE6F071">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5.接口：HDMI接口≥1，Type-C接口≥1，Rj45接口≥1；</w:t>
            </w:r>
          </w:p>
          <w:p w14:paraId="1671998D">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6. 操作系统：Windows 11；</w:t>
            </w:r>
          </w:p>
          <w:p w14:paraId="6E5D635D">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二、显示器</w:t>
            </w:r>
          </w:p>
          <w:p w14:paraId="0DA0751A">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 27寸液晶显示器；</w:t>
            </w:r>
          </w:p>
          <w:p w14:paraId="29BC94F0">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2. 4K分辨率；</w:t>
            </w:r>
          </w:p>
          <w:p w14:paraId="195C5DCB">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3. 99% sRGB色域；</w:t>
            </w:r>
          </w:p>
        </w:tc>
        <w:tc>
          <w:tcPr>
            <w:tcW w:w="475" w:type="dxa"/>
            <w:tcBorders>
              <w:top w:val="single" w:color="000000" w:themeColor="text1" w:sz="4" w:space="0"/>
              <w:bottom w:val="single" w:color="000000" w:themeColor="text1" w:sz="4" w:space="0"/>
            </w:tcBorders>
            <w:vAlign w:val="center"/>
          </w:tcPr>
          <w:p w14:paraId="09A84BB8">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bCs/>
                <w:color w:val="000000" w:themeColor="text1"/>
                <w:sz w:val="21"/>
                <w:szCs w:val="21"/>
              </w:rPr>
              <w:t>台</w:t>
            </w:r>
          </w:p>
        </w:tc>
        <w:tc>
          <w:tcPr>
            <w:tcW w:w="426" w:type="dxa"/>
            <w:tcBorders>
              <w:top w:val="single" w:color="000000" w:themeColor="text1" w:sz="4" w:space="0"/>
              <w:bottom w:val="single" w:color="000000" w:themeColor="text1" w:sz="4" w:space="0"/>
              <w:right w:val="single" w:color="000000" w:themeColor="text1" w:sz="4" w:space="0"/>
            </w:tcBorders>
            <w:vAlign w:val="center"/>
          </w:tcPr>
          <w:p w14:paraId="2B9CE134">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5</w:t>
            </w:r>
          </w:p>
        </w:tc>
      </w:tr>
      <w:tr w14:paraId="7850E122">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473" w:type="dxa"/>
            <w:tcBorders>
              <w:top w:val="single" w:color="000000" w:themeColor="text1" w:sz="4" w:space="0"/>
              <w:left w:val="single" w:color="000000" w:themeColor="text1" w:sz="4" w:space="0"/>
              <w:bottom w:val="single" w:color="000000" w:themeColor="text1" w:sz="4" w:space="0"/>
            </w:tcBorders>
            <w:vAlign w:val="center"/>
          </w:tcPr>
          <w:p w14:paraId="2898EB3C">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3</w:t>
            </w:r>
          </w:p>
        </w:tc>
        <w:tc>
          <w:tcPr>
            <w:tcW w:w="877" w:type="dxa"/>
            <w:tcBorders>
              <w:top w:val="single" w:color="000000" w:themeColor="text1" w:sz="4" w:space="0"/>
              <w:bottom w:val="single" w:color="000000" w:themeColor="text1" w:sz="4" w:space="0"/>
            </w:tcBorders>
            <w:vAlign w:val="center"/>
          </w:tcPr>
          <w:p w14:paraId="472165C6">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触摸一体机显示屏</w:t>
            </w:r>
          </w:p>
        </w:tc>
        <w:tc>
          <w:tcPr>
            <w:tcW w:w="1143" w:type="dxa"/>
            <w:tcBorders>
              <w:top w:val="single" w:color="000000" w:themeColor="text1" w:sz="4" w:space="0"/>
              <w:bottom w:val="single" w:color="000000" w:themeColor="text1" w:sz="4" w:space="0"/>
              <w:right w:val="single" w:color="000000" w:themeColor="text1" w:sz="4" w:space="0"/>
            </w:tcBorders>
            <w:vAlign w:val="center"/>
          </w:tcPr>
          <w:p w14:paraId="54405E73">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工业</w:t>
            </w:r>
          </w:p>
        </w:tc>
        <w:tc>
          <w:tcPr>
            <w:tcW w:w="5128" w:type="dxa"/>
            <w:tcBorders>
              <w:top w:val="single" w:color="000000" w:themeColor="text1" w:sz="4" w:space="0"/>
              <w:left w:val="single" w:color="000000" w:themeColor="text1" w:sz="4" w:space="0"/>
              <w:bottom w:val="single" w:color="000000" w:themeColor="text1" w:sz="4" w:space="0"/>
            </w:tcBorders>
            <w:vAlign w:val="center"/>
          </w:tcPr>
          <w:p w14:paraId="7176478E">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 类型:室内型触摸屏</w:t>
            </w:r>
          </w:p>
          <w:p w14:paraId="20E1BE13">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2. 屏幕尺寸:≥98英寸</w:t>
            </w:r>
          </w:p>
          <w:p w14:paraId="50B44947">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3. 最大分辨率:3840*2160</w:t>
            </w:r>
          </w:p>
          <w:p w14:paraId="31C0B6A7">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4. 触控类型:红外</w:t>
            </w:r>
          </w:p>
          <w:p w14:paraId="1C4061AC">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5. 触摸点数:≥20</w:t>
            </w:r>
          </w:p>
          <w:p w14:paraId="556F32E8">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6. 屏幕亮度:≥400</w:t>
            </w:r>
          </w:p>
          <w:p w14:paraId="0E4571BE">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7. 屏幕比例:16:9</w:t>
            </w:r>
          </w:p>
          <w:p w14:paraId="50EE5710">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8. 对比度:5000:1</w:t>
            </w:r>
          </w:p>
          <w:p w14:paraId="729073B5">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9. 可视角度:≥178</w:t>
            </w:r>
          </w:p>
          <w:p w14:paraId="2591B545">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10.刷新率:≥60HZ</w:t>
            </w:r>
          </w:p>
          <w:p w14:paraId="258FB256">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11.接口：含USB3.0、 Type-c、HDMI接口；</w:t>
            </w:r>
          </w:p>
          <w:p w14:paraId="3D550E0C">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12.操作系统:支持Windows 10</w:t>
            </w:r>
          </w:p>
          <w:p w14:paraId="132E4C00">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13.内存容量:≥8G</w:t>
            </w:r>
          </w:p>
          <w:p w14:paraId="22A0DDFB">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14.安装方式：壁挂式或移动支架</w:t>
            </w:r>
          </w:p>
          <w:p w14:paraId="0A71CBA3">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15.内置文物数字化展示系统1套</w:t>
            </w:r>
          </w:p>
          <w:p w14:paraId="0503E179">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（1）可便捷导入文物三维与纹理数据，自动生成文物展示数据；</w:t>
            </w:r>
          </w:p>
          <w:p w14:paraId="432B1F5A">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（2）文物数据可任意角度自由旋转；</w:t>
            </w:r>
          </w:p>
          <w:p w14:paraId="57674A87">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（3）可便捷编辑文物交互点信息；</w:t>
            </w:r>
          </w:p>
          <w:p w14:paraId="645D4F23">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（4）提供程序接口和功能扩展开发服务。</w:t>
            </w:r>
          </w:p>
          <w:p w14:paraId="58BD89C7">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注：必须配置文物展示系统，并提供相关功能的案例截图；</w:t>
            </w:r>
          </w:p>
        </w:tc>
        <w:tc>
          <w:tcPr>
            <w:tcW w:w="475" w:type="dxa"/>
            <w:tcBorders>
              <w:top w:val="single" w:color="000000" w:themeColor="text1" w:sz="4" w:space="0"/>
              <w:bottom w:val="single" w:color="000000" w:themeColor="text1" w:sz="4" w:space="0"/>
            </w:tcBorders>
            <w:vAlign w:val="center"/>
          </w:tcPr>
          <w:p w14:paraId="07F2F986">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bCs/>
                <w:color w:val="000000" w:themeColor="text1"/>
                <w:sz w:val="21"/>
                <w:szCs w:val="21"/>
              </w:rPr>
              <w:t>台</w:t>
            </w:r>
          </w:p>
        </w:tc>
        <w:tc>
          <w:tcPr>
            <w:tcW w:w="426" w:type="dxa"/>
            <w:tcBorders>
              <w:top w:val="single" w:color="000000" w:themeColor="text1" w:sz="4" w:space="0"/>
              <w:bottom w:val="single" w:color="000000" w:themeColor="text1" w:sz="4" w:space="0"/>
              <w:right w:val="single" w:color="000000" w:themeColor="text1" w:sz="4" w:space="0"/>
            </w:tcBorders>
            <w:vAlign w:val="center"/>
          </w:tcPr>
          <w:p w14:paraId="33899A34">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3</w:t>
            </w:r>
          </w:p>
        </w:tc>
      </w:tr>
      <w:tr w14:paraId="50A05CF1">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473" w:type="dxa"/>
            <w:tcBorders>
              <w:top w:val="single" w:color="000000" w:themeColor="text1" w:sz="4" w:space="0"/>
              <w:left w:val="single" w:color="000000" w:themeColor="text1" w:sz="4" w:space="0"/>
              <w:bottom w:val="single" w:color="000000" w:themeColor="text1" w:sz="4" w:space="0"/>
            </w:tcBorders>
            <w:vAlign w:val="center"/>
          </w:tcPr>
          <w:p w14:paraId="5E7C963D">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4</w:t>
            </w:r>
          </w:p>
        </w:tc>
        <w:tc>
          <w:tcPr>
            <w:tcW w:w="877" w:type="dxa"/>
            <w:tcBorders>
              <w:top w:val="single" w:color="000000" w:themeColor="text1" w:sz="4" w:space="0"/>
              <w:bottom w:val="single" w:color="000000" w:themeColor="text1" w:sz="4" w:space="0"/>
            </w:tcBorders>
            <w:vAlign w:val="center"/>
          </w:tcPr>
          <w:p w14:paraId="00FFFA9F">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多功能高速光固化3D打印机</w:t>
            </w:r>
          </w:p>
        </w:tc>
        <w:tc>
          <w:tcPr>
            <w:tcW w:w="1143" w:type="dxa"/>
            <w:tcBorders>
              <w:top w:val="single" w:color="000000" w:themeColor="text1" w:sz="4" w:space="0"/>
              <w:bottom w:val="single" w:color="000000" w:themeColor="text1" w:sz="4" w:space="0"/>
              <w:right w:val="single" w:color="000000" w:themeColor="text1" w:sz="4" w:space="0"/>
            </w:tcBorders>
            <w:vAlign w:val="center"/>
          </w:tcPr>
          <w:p w14:paraId="4004EAAD">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工业</w:t>
            </w:r>
          </w:p>
        </w:tc>
        <w:tc>
          <w:tcPr>
            <w:tcW w:w="5128" w:type="dxa"/>
            <w:tcBorders>
              <w:top w:val="single" w:color="000000" w:themeColor="text1" w:sz="4" w:space="0"/>
              <w:left w:val="single" w:color="000000" w:themeColor="text1" w:sz="4" w:space="0"/>
              <w:bottom w:val="single" w:color="000000" w:themeColor="text1" w:sz="4" w:space="0"/>
            </w:tcBorders>
            <w:vAlign w:val="center"/>
          </w:tcPr>
          <w:p w14:paraId="43947169">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一、技术参数</w:t>
            </w:r>
          </w:p>
          <w:p w14:paraId="3398815C">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 成型原理：光固化成型</w:t>
            </w:r>
          </w:p>
          <w:p w14:paraId="05C92661">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2. 打印尺寸：≥288 × 162 ×400mm；</w:t>
            </w:r>
          </w:p>
          <w:p w14:paraId="332C6055">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3. 分辨率精度：75μm</w:t>
            </w:r>
          </w:p>
          <w:p w14:paraId="67460E7B">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4. 界面分离技术：低剥离力膜，材料固化后与膜不发生粘连，减少剥离过程对打印件的形态破坏；</w:t>
            </w:r>
          </w:p>
          <w:p w14:paraId="0C5AF211">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5. 根据脱模力的时序差分信号，在打印过程中针对不同的设备和材料进行强化学习，智能评估当前打印层的成功率，基于深度强化学习网络，对于可能存在的打印失败层能够进行智能动作补偿，实现对于超柔性材料的极高成型概率；</w:t>
            </w:r>
          </w:p>
          <w:p w14:paraId="578DC88C">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6. 光源系统：4K UV LED光机系统；光强调整可自动光强校准，通过光强调整进行幅面光强自动校准，全幅面光功率密度均匀度&gt;90%；</w:t>
            </w:r>
          </w:p>
          <w:p w14:paraId="5EF9AD90">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6.分辨率：3840*2160；</w:t>
            </w:r>
          </w:p>
          <w:p w14:paraId="58FB7848">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7.光强：≥8mw/cm2；</w:t>
            </w:r>
          </w:p>
          <w:p w14:paraId="21B827A0">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8. 打印材料：光敏树脂；</w:t>
            </w:r>
          </w:p>
          <w:p w14:paraId="0D857FEC">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9. z方向打印速度：不低于10cm/66Min；</w:t>
            </w:r>
          </w:p>
          <w:p w14:paraId="6B345D77">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10.材料辅助功能：设备自带料槽恒温系统；</w:t>
            </w:r>
          </w:p>
          <w:p w14:paraId="0955719A">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11.显示系统：≥7英寸触控屏；</w:t>
            </w:r>
          </w:p>
          <w:p w14:paraId="64CEE2D6">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12. 材料性能：支持高强度工程塑料、透明材料、齿科材料、耐高温材料（135℃及以上）、柔性材料、蜡模材料、弹性材料打印 ；支持材料的颜色、强度、硬度等性能批量化定制；</w:t>
            </w:r>
          </w:p>
          <w:p w14:paraId="1AAEE360">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 xml:space="preserve">13. 打印文件：stl、obj格式； </w:t>
            </w:r>
          </w:p>
          <w:p w14:paraId="54043607">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14.操控：支持设备屏幕一键触控打印，一键停止；支持远程任务发布与队列管理；支持远程设备状态管理；门自动升降；</w:t>
            </w:r>
          </w:p>
          <w:p w14:paraId="30F0A6F8">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15.工厂模式：支持多台打印机自由组网与智能化生产管理，可远程集中管理所有打印机的生产状态与任务状态；</w:t>
            </w:r>
          </w:p>
          <w:p w14:paraId="04F8AF1F">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16. 整机尺寸：≥700 × 600 × 1800 mm</w:t>
            </w:r>
          </w:p>
          <w:p w14:paraId="2490BA85">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二、设备软件参数</w:t>
            </w:r>
          </w:p>
          <w:p w14:paraId="7DF2A678">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设备控制软件：提供一套正版3D打印控制系统软件，不涉及操作系统版权问题，终生免费升级并免费新增模块，软件主要功能：（1）支持网页、平板，远程管理打印机；（2）打印任务队列；（3）定时任务功能；（4）加工时间预测；（5）设备硬件操作；（6）高级校准功能。</w:t>
            </w:r>
          </w:p>
          <w:p w14:paraId="10CAE3A9">
            <w:pPr>
              <w:widowControl/>
              <w:spacing w:line="380" w:lineRule="exact"/>
              <w:jc w:val="left"/>
              <w:rPr>
                <w:rFonts w:ascii="华文中宋" w:hAnsi="华文中宋" w:eastAsia="华文中宋" w:cs="宋体"/>
                <w:color w:val="000000" w:themeColor="text1"/>
                <w:kern w:val="0"/>
                <w:sz w:val="21"/>
                <w:szCs w:val="21"/>
              </w:rPr>
            </w:pPr>
          </w:p>
          <w:p w14:paraId="69ED572C">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2.数据处理软件：提供一套正版三维数据处理软件，软件主要功能：</w:t>
            </w:r>
          </w:p>
          <w:p w14:paraId="62B03A46">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支持多类型源数据文件模式，包括OBJ、PLY、STL等；（2）数据模型的可视化自由查阅，包括旋转、平移、缩放、测量等；（3）STL文件修复，数据破面、重面、掉面自动修补功能模块；（4）数据自动支撑功能模块，具有一键加支撑功能；（6）打印过程预测与排版；</w:t>
            </w:r>
          </w:p>
          <w:p w14:paraId="6BEF098B">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三、配套设备、耗材与服务：</w:t>
            </w:r>
          </w:p>
          <w:p w14:paraId="3F17F586">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1.材料：配备多种3D打印材料10 kg；</w:t>
            </w:r>
          </w:p>
          <w:p w14:paraId="313DE951">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（1）模型材料：较高的纹理精度；</w:t>
            </w:r>
          </w:p>
          <w:p w14:paraId="256E13FD">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（2）高硬材料：拉伸强度≥55Mpa；</w:t>
            </w:r>
          </w:p>
          <w:p w14:paraId="40361178">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（3）蜡模材料：适用文物失蜡法修复与复制；</w:t>
            </w:r>
          </w:p>
          <w:p w14:paraId="01C92612">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（4）柔性材料：较好的柔韧性能；</w:t>
            </w:r>
          </w:p>
          <w:p w14:paraId="63887DDE">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（5）透明材料：适用于文创产品与文物模型制作；</w:t>
            </w:r>
          </w:p>
          <w:p w14:paraId="11688E3F">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（6）弹性材料：断裂伸长率≥400%；</w:t>
            </w:r>
          </w:p>
          <w:p w14:paraId="5DFF52AA">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2.设备交付时须提供上述材料的打印样品。</w:t>
            </w:r>
          </w:p>
          <w:p w14:paraId="33BFB002">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3. 提供产品辅助设计与规模化生产服务；</w:t>
            </w:r>
          </w:p>
          <w:p w14:paraId="48FDC48D">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（1）提供文物修复数据设计支持服务；</w:t>
            </w:r>
          </w:p>
          <w:p w14:paraId="4779DE0F">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（2）提供文物复仿制数据设计支持服务；</w:t>
            </w:r>
          </w:p>
          <w:p w14:paraId="7575C12E">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（3）提供塑性、柔性、弹性材料文创产品开发数据设计服务；</w:t>
            </w:r>
          </w:p>
          <w:p w14:paraId="42E4A096">
            <w:pPr>
              <w:pStyle w:val="2"/>
              <w:rPr>
                <w:color w:val="000000" w:themeColor="text1"/>
                <w:sz w:val="21"/>
                <w:szCs w:val="21"/>
              </w:rPr>
            </w:pPr>
            <w:r>
              <w:rPr>
                <w:rFonts w:hint="eastAsia" w:ascii="华文中宋" w:hAnsi="华文中宋" w:eastAsia="华文中宋" w:cs="宋体"/>
                <w:b w:val="0"/>
                <w:bCs w:val="0"/>
                <w:color w:val="000000" w:themeColor="text1"/>
                <w:kern w:val="0"/>
                <w:sz w:val="21"/>
                <w:szCs w:val="21"/>
                <w:lang w:val="en-US" w:eastAsia="zh-CN" w:bidi="ar-SA"/>
              </w:rPr>
              <w:t>（4）提供上述产品的3D打印规模化生产服务。</w:t>
            </w:r>
          </w:p>
        </w:tc>
        <w:tc>
          <w:tcPr>
            <w:tcW w:w="475" w:type="dxa"/>
            <w:tcBorders>
              <w:top w:val="single" w:color="000000" w:themeColor="text1" w:sz="4" w:space="0"/>
              <w:bottom w:val="single" w:color="000000" w:themeColor="text1" w:sz="4" w:space="0"/>
            </w:tcBorders>
            <w:vAlign w:val="center"/>
          </w:tcPr>
          <w:p w14:paraId="5F734A6D">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bCs/>
                <w:color w:val="000000" w:themeColor="text1"/>
                <w:sz w:val="21"/>
                <w:szCs w:val="21"/>
              </w:rPr>
              <w:t>台</w:t>
            </w:r>
          </w:p>
        </w:tc>
        <w:tc>
          <w:tcPr>
            <w:tcW w:w="426" w:type="dxa"/>
            <w:tcBorders>
              <w:top w:val="single" w:color="000000" w:themeColor="text1" w:sz="4" w:space="0"/>
              <w:bottom w:val="single" w:color="000000" w:themeColor="text1" w:sz="4" w:space="0"/>
              <w:right w:val="single" w:color="000000" w:themeColor="text1" w:sz="4" w:space="0"/>
            </w:tcBorders>
            <w:vAlign w:val="center"/>
          </w:tcPr>
          <w:p w14:paraId="7A773C83">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w:t>
            </w:r>
          </w:p>
        </w:tc>
      </w:tr>
      <w:tr w14:paraId="5E44069D">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473" w:type="dxa"/>
            <w:tcBorders>
              <w:top w:val="single" w:color="000000" w:themeColor="text1" w:sz="4" w:space="0"/>
              <w:left w:val="single" w:color="000000" w:themeColor="text1" w:sz="4" w:space="0"/>
              <w:bottom w:val="single" w:color="000000" w:themeColor="text1" w:sz="4" w:space="0"/>
            </w:tcBorders>
            <w:vAlign w:val="center"/>
          </w:tcPr>
          <w:p w14:paraId="7661513E">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5</w:t>
            </w:r>
          </w:p>
        </w:tc>
        <w:tc>
          <w:tcPr>
            <w:tcW w:w="877" w:type="dxa"/>
            <w:tcBorders>
              <w:top w:val="single" w:color="000000" w:themeColor="text1" w:sz="4" w:space="0"/>
              <w:bottom w:val="single" w:color="000000" w:themeColor="text1" w:sz="4" w:space="0"/>
            </w:tcBorders>
            <w:vAlign w:val="center"/>
          </w:tcPr>
          <w:p w14:paraId="701094BE">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摄影棚套装</w:t>
            </w:r>
          </w:p>
        </w:tc>
        <w:tc>
          <w:tcPr>
            <w:tcW w:w="1143" w:type="dxa"/>
            <w:tcBorders>
              <w:top w:val="single" w:color="000000" w:themeColor="text1" w:sz="4" w:space="0"/>
              <w:bottom w:val="single" w:color="000000" w:themeColor="text1" w:sz="4" w:space="0"/>
              <w:right w:val="single" w:color="000000" w:themeColor="text1" w:sz="4" w:space="0"/>
            </w:tcBorders>
            <w:vAlign w:val="center"/>
          </w:tcPr>
          <w:p w14:paraId="4DBDABED">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工业</w:t>
            </w:r>
          </w:p>
        </w:tc>
        <w:tc>
          <w:tcPr>
            <w:tcW w:w="5128" w:type="dxa"/>
            <w:tcBorders>
              <w:top w:val="single" w:color="000000" w:themeColor="text1" w:sz="4" w:space="0"/>
              <w:left w:val="single" w:color="000000" w:themeColor="text1" w:sz="4" w:space="0"/>
              <w:bottom w:val="single" w:color="000000" w:themeColor="text1" w:sz="4" w:space="0"/>
            </w:tcBorders>
            <w:vAlign w:val="center"/>
          </w:tcPr>
          <w:p w14:paraId="0BB66F15">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 影棚闪光灯：专业摄影灯600W影室闪光灯，4个；</w:t>
            </w:r>
          </w:p>
          <w:p w14:paraId="099EB486">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2. 摄影灯柔光罩：长方形60*90柔光箱专业摄影灯柔光罩，4个；</w:t>
            </w:r>
          </w:p>
          <w:p w14:paraId="65E5FBE4">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3. 闪光灯灯罩： 55度便携标准灯罩，4个；</w:t>
            </w:r>
          </w:p>
          <w:p w14:paraId="3C7CF104">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4. 闪光灯支架： 2.8米摄影灯架三脚架，4个；</w:t>
            </w:r>
          </w:p>
          <w:p w14:paraId="3A5E4D4F">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5. 闪光灯束光筒：束光筒猪嘴，1个；</w:t>
            </w:r>
          </w:p>
          <w:p w14:paraId="12FAFDDD">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6. 影视灯：双色温摄影常亮灯D套装长方形柔光箱，4个；</w:t>
            </w:r>
          </w:p>
          <w:p w14:paraId="0D9E64A3">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7. 人像背景架：伸缩横杆背景架，1个；</w:t>
            </w:r>
          </w:p>
          <w:p w14:paraId="7320F84A">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8. 背景纸：3米*10米纯白背景纸和3*10米纯黑背景纸，各1张；</w:t>
            </w:r>
          </w:p>
          <w:p w14:paraId="4169FD87">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9. CF卡：单反相机32G高速CF存储卡存卡，2个；</w:t>
            </w:r>
          </w:p>
          <w:p w14:paraId="2E9DDF25">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10. 拍摄台：100*200厘米静物台拍摄台，1个；</w:t>
            </w:r>
          </w:p>
          <w:p w14:paraId="26FD6A2C">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11. 引闪器：高速同步通用引闪器，1个；</w:t>
            </w:r>
          </w:p>
          <w:p w14:paraId="4FDB1FFF">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12. 渐变背景纸：110*160cm #39灰色渐变（加厚0.4MM），1张；</w:t>
            </w:r>
          </w:p>
          <w:p w14:paraId="68CF9855">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13. 摄影亮棚：80cm摄影棚+拍照补光灯柔光箱套装，1套；</w:t>
            </w:r>
          </w:p>
          <w:p w14:paraId="60F47DFA">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14. 亚克力板：黑色钢化玻璃倒影板60CM+白色钢化玻璃倒影板60CM，1张；</w:t>
            </w:r>
          </w:p>
        </w:tc>
        <w:tc>
          <w:tcPr>
            <w:tcW w:w="475" w:type="dxa"/>
            <w:tcBorders>
              <w:top w:val="single" w:color="000000" w:themeColor="text1" w:sz="4" w:space="0"/>
              <w:bottom w:val="single" w:color="000000" w:themeColor="text1" w:sz="4" w:space="0"/>
            </w:tcBorders>
            <w:vAlign w:val="center"/>
          </w:tcPr>
          <w:p w14:paraId="6491F757">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套</w:t>
            </w:r>
          </w:p>
        </w:tc>
        <w:tc>
          <w:tcPr>
            <w:tcW w:w="426" w:type="dxa"/>
            <w:tcBorders>
              <w:top w:val="single" w:color="000000" w:themeColor="text1" w:sz="4" w:space="0"/>
              <w:bottom w:val="single" w:color="000000" w:themeColor="text1" w:sz="4" w:space="0"/>
              <w:right w:val="single" w:color="000000" w:themeColor="text1" w:sz="4" w:space="0"/>
            </w:tcBorders>
            <w:vAlign w:val="center"/>
          </w:tcPr>
          <w:p w14:paraId="3B368548">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w:t>
            </w:r>
          </w:p>
        </w:tc>
      </w:tr>
      <w:tr w14:paraId="13A1F3D1">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473" w:type="dxa"/>
            <w:tcBorders>
              <w:top w:val="single" w:color="000000" w:themeColor="text1" w:sz="4" w:space="0"/>
              <w:left w:val="single" w:color="000000" w:themeColor="text1" w:sz="4" w:space="0"/>
              <w:bottom w:val="single" w:color="000000" w:themeColor="text1" w:sz="4" w:space="0"/>
            </w:tcBorders>
            <w:vAlign w:val="center"/>
          </w:tcPr>
          <w:p w14:paraId="245C0AD5">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6</w:t>
            </w:r>
          </w:p>
        </w:tc>
        <w:tc>
          <w:tcPr>
            <w:tcW w:w="877" w:type="dxa"/>
            <w:tcBorders>
              <w:top w:val="single" w:color="000000" w:themeColor="text1" w:sz="4" w:space="0"/>
              <w:bottom w:val="single" w:color="000000" w:themeColor="text1" w:sz="4" w:space="0"/>
            </w:tcBorders>
            <w:vAlign w:val="center"/>
          </w:tcPr>
          <w:p w14:paraId="6D7EDFC4">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数码单反相机</w:t>
            </w:r>
          </w:p>
        </w:tc>
        <w:tc>
          <w:tcPr>
            <w:tcW w:w="1143" w:type="dxa"/>
            <w:tcBorders>
              <w:top w:val="single" w:color="000000" w:themeColor="text1" w:sz="4" w:space="0"/>
              <w:bottom w:val="single" w:color="000000" w:themeColor="text1" w:sz="4" w:space="0"/>
              <w:right w:val="single" w:color="000000" w:themeColor="text1" w:sz="4" w:space="0"/>
            </w:tcBorders>
            <w:vAlign w:val="center"/>
          </w:tcPr>
          <w:p w14:paraId="4B7C1B42">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工业</w:t>
            </w:r>
          </w:p>
        </w:tc>
        <w:tc>
          <w:tcPr>
            <w:tcW w:w="5128" w:type="dxa"/>
            <w:tcBorders>
              <w:top w:val="single" w:color="000000" w:themeColor="text1" w:sz="4" w:space="0"/>
              <w:left w:val="single" w:color="000000" w:themeColor="text1" w:sz="4" w:space="0"/>
              <w:bottom w:val="single" w:color="000000" w:themeColor="text1" w:sz="4" w:space="0"/>
            </w:tcBorders>
            <w:vAlign w:val="center"/>
          </w:tcPr>
          <w:p w14:paraId="4050A953">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 有效像素：≥3000万；</w:t>
            </w:r>
          </w:p>
          <w:p w14:paraId="6F4E9FA9">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2. 传感器类型：CMOS；</w:t>
            </w:r>
          </w:p>
          <w:p w14:paraId="49B7FC26">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3. 传感器画幅：全画幅；</w:t>
            </w:r>
          </w:p>
          <w:p w14:paraId="7FF97931">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4. ISO感光度：≥ISO 32000;</w:t>
            </w:r>
          </w:p>
          <w:p w14:paraId="2EFE80DE">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5. 视频拍摄：4K；</w:t>
            </w:r>
          </w:p>
          <w:p w14:paraId="094D5514">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6. RAW照片输出：≥14bit；</w:t>
            </w:r>
          </w:p>
          <w:p w14:paraId="7F2D1E41">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7. 存储介质：SD卡，CF卡；</w:t>
            </w:r>
          </w:p>
          <w:p w14:paraId="6EFD03E9">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8. 接口：HDMI；</w:t>
            </w:r>
          </w:p>
          <w:p w14:paraId="2312F9D5">
            <w:pPr>
              <w:widowControl/>
              <w:spacing w:line="380" w:lineRule="exact"/>
              <w:jc w:val="lef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9. 电池：锂电池</w:t>
            </w:r>
          </w:p>
        </w:tc>
        <w:tc>
          <w:tcPr>
            <w:tcW w:w="475" w:type="dxa"/>
            <w:tcBorders>
              <w:top w:val="single" w:color="000000" w:themeColor="text1" w:sz="4" w:space="0"/>
              <w:bottom w:val="single" w:color="000000" w:themeColor="text1" w:sz="4" w:space="0"/>
            </w:tcBorders>
            <w:vAlign w:val="center"/>
          </w:tcPr>
          <w:p w14:paraId="34F96E6A">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bCs/>
                <w:color w:val="000000" w:themeColor="text1"/>
                <w:sz w:val="21"/>
                <w:szCs w:val="21"/>
              </w:rPr>
              <w:t>台</w:t>
            </w:r>
          </w:p>
        </w:tc>
        <w:tc>
          <w:tcPr>
            <w:tcW w:w="426" w:type="dxa"/>
            <w:tcBorders>
              <w:top w:val="single" w:color="000000" w:themeColor="text1" w:sz="4" w:space="0"/>
              <w:bottom w:val="single" w:color="000000" w:themeColor="text1" w:sz="4" w:space="0"/>
              <w:right w:val="single" w:color="000000" w:themeColor="text1" w:sz="4" w:space="0"/>
            </w:tcBorders>
            <w:vAlign w:val="center"/>
          </w:tcPr>
          <w:p w14:paraId="5511A443">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w:t>
            </w:r>
          </w:p>
        </w:tc>
      </w:tr>
      <w:tr w14:paraId="2C4E5425">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473" w:type="dxa"/>
            <w:tcBorders>
              <w:top w:val="single" w:color="000000" w:themeColor="text1" w:sz="4" w:space="0"/>
              <w:left w:val="single" w:color="000000" w:themeColor="text1" w:sz="4" w:space="0"/>
              <w:bottom w:val="single" w:color="000000" w:themeColor="text1" w:sz="4" w:space="0"/>
            </w:tcBorders>
            <w:vAlign w:val="center"/>
          </w:tcPr>
          <w:p w14:paraId="391BF586">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7</w:t>
            </w:r>
          </w:p>
        </w:tc>
        <w:tc>
          <w:tcPr>
            <w:tcW w:w="877" w:type="dxa"/>
            <w:tcBorders>
              <w:top w:val="single" w:color="000000" w:themeColor="text1" w:sz="4" w:space="0"/>
              <w:bottom w:val="single" w:color="000000" w:themeColor="text1" w:sz="4" w:space="0"/>
            </w:tcBorders>
            <w:vAlign w:val="center"/>
          </w:tcPr>
          <w:p w14:paraId="2B54FE1D">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多用途高精度三维扫描仪</w:t>
            </w:r>
          </w:p>
        </w:tc>
        <w:tc>
          <w:tcPr>
            <w:tcW w:w="1143" w:type="dxa"/>
            <w:tcBorders>
              <w:top w:val="single" w:color="000000" w:themeColor="text1" w:sz="4" w:space="0"/>
              <w:bottom w:val="single" w:color="000000" w:themeColor="text1" w:sz="4" w:space="0"/>
              <w:right w:val="single" w:color="000000" w:themeColor="text1" w:sz="4" w:space="0"/>
            </w:tcBorders>
            <w:vAlign w:val="center"/>
          </w:tcPr>
          <w:p w14:paraId="0E2BDEE0">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工业</w:t>
            </w:r>
          </w:p>
        </w:tc>
        <w:tc>
          <w:tcPr>
            <w:tcW w:w="5128" w:type="dxa"/>
            <w:tcBorders>
              <w:top w:val="single" w:color="000000" w:themeColor="text1" w:sz="4" w:space="0"/>
              <w:left w:val="single" w:color="000000" w:themeColor="text1" w:sz="4" w:space="0"/>
              <w:bottom w:val="single" w:color="000000" w:themeColor="text1" w:sz="4" w:space="0"/>
            </w:tcBorders>
            <w:vAlign w:val="center"/>
          </w:tcPr>
          <w:p w14:paraId="187E89EB">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采用双目机械视觉系统，高帧率相机采集机构结合工业级结构光发生机构，配备工业级三脚架及电动自动转台，实现多尺寸实物（文物，工业件，人体等）的快速三维数字化采集。</w:t>
            </w:r>
          </w:p>
          <w:p w14:paraId="0C197B23">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1.多模式扫描方式：手持精细扫描，手持快速扫描；</w:t>
            </w:r>
          </w:p>
          <w:p w14:paraId="55BCBC27">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2.尺寸精度：手持精细扫描：0.045mm，手持快速扫描模式：±0.1mm，各方向误差≤0.3mm/m；</w:t>
            </w:r>
          </w:p>
          <w:p w14:paraId="6D58D83D">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3.数据获取速度：手持精细扫描模式：10帧/秒，3,000,000点/秒（光机速率：MAX 500fps）；手持快速扫描模式：最高30帧/秒，1,500,000点/秒；固定扫描模式：单幅扫描时间&lt;0.5s；</w:t>
            </w:r>
          </w:p>
          <w:p w14:paraId="1ADB7675">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4.可变分辨率：X/Y/Z轴各方向分辨率≥0.25mm。扫描时分辨率可以通过系统软件在扫描后根据需要调整，一个工程，可输出多种分辨率，无须通过更换硬件镜头及新建工程来实现</w:t>
            </w:r>
          </w:p>
          <w:p w14:paraId="6F1E07E5">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5.扫描范围：不小于175 mm x 150 mm ~ 270 mm x 230 mm</w:t>
            </w:r>
          </w:p>
          <w:p w14:paraId="6ED288F4">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6.光源：高材质适应性，可扫描常见浅色到黑色材质，兼容各类物体扫描，工业件，艺术品，人体等。</w:t>
            </w:r>
          </w:p>
          <w:p w14:paraId="538FE4F7">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7.模块化设计：可拆分设计，采用usb直连。彩色纹理模块，实现彩色信息采集。工业模块，实现小尺寸物体快速转台扫描。根据不同需求，调整应用方式，满足不同应用需求下的功能转变。</w:t>
            </w:r>
          </w:p>
          <w:p w14:paraId="05D11FA3">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8.拼接模式：支持标志点拼接，特征拼接，纹理拼接，手动拼接。</w:t>
            </w:r>
          </w:p>
          <w:p w14:paraId="73F5184D">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9.纹理扫描，支持彩色纹理扫描，可扫描平面彩色图片。</w:t>
            </w:r>
          </w:p>
          <w:p w14:paraId="606DA615">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10.背景隔离：支持自动或手动方式标记背景，避免扫描过程中采集到背景。</w:t>
            </w:r>
          </w:p>
          <w:p w14:paraId="4EE585A1">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11.分工程扫描：支持分工程扫描， 降低单个模型的数据量、扫描难度。分块扫描，提升扫描容错。</w:t>
            </w:r>
          </w:p>
          <w:p w14:paraId="1FEA1DFB">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12.模型质量显示：扫描过程显示数据质量，提示用户是否需要继续扫描以提升数据质量。</w:t>
            </w:r>
          </w:p>
          <w:p w14:paraId="15692C60">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13.模型树功能：同一模式内可导入多个工程进行编辑，合并。</w:t>
            </w:r>
          </w:p>
          <w:p w14:paraId="4A852A17">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14.模型修复功能：对扫描数据可进行交互式数据修复功能，如手动单孔补洞，平滑，锐化，也可自动修复。兼容第三方STL数据导入编辑修复功能。</w:t>
            </w:r>
          </w:p>
          <w:p w14:paraId="6B4FF5C7">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15.测量功能：可对扫描数据进行测量，测量内容包括距离、面积、体积等。兼容第三方STL数据导入。</w:t>
            </w:r>
          </w:p>
          <w:p w14:paraId="432D8280">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16.数据对齐：可对扫描数据进行坐标调整，调整扫描数据的空间位置、方向。兼容第三方STL数据导入。</w:t>
            </w:r>
          </w:p>
          <w:p w14:paraId="681D5F2E">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17.模型展示平台：提供免费模型展示平台，可以进行数据展示、分享等。</w:t>
            </w:r>
          </w:p>
          <w:p w14:paraId="7C88ABB5">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18.照片贴图：提供照片贴图功能，可使用高清相机获取的高品质图片，提升扫描数据的纹理效果。</w:t>
            </w:r>
          </w:p>
          <w:p w14:paraId="2188CC86">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19.采集数据自动保存</w:t>
            </w:r>
          </w:p>
          <w:p w14:paraId="525815B4">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20.提供重返扫描功能，如果扫描区域丢失或工程二次打开，可以从工件上已扫描结构或任何工件上已知的标志点处继续扫描，回拼时间&lt;3s</w:t>
            </w:r>
          </w:p>
          <w:p w14:paraId="32637AC3">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21.提供扫描回退功能：如果出现数据拼接异常，可以通过该功能撤回拼接错误的数据，其他数据不受影响、无需重新扫描。</w:t>
            </w:r>
          </w:p>
          <w:p w14:paraId="7211AC11">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22.操作的方便性：在扫描过程中可方便灵活地移动扫描仪以及被扫描物体，不会影响扫描数据采集和精度，整个系统可携带至工作现场进行工作；</w:t>
            </w:r>
          </w:p>
          <w:p w14:paraId="5F03DBA0">
            <w:pPr>
              <w:pStyle w:val="2"/>
              <w:spacing w:line="380" w:lineRule="exact"/>
              <w:rPr>
                <w:rFonts w:hint="eastAsia" w:ascii="华文中宋" w:hAnsi="华文中宋" w:eastAsia="华文中宋" w:cs="宋体"/>
                <w:b w:val="0"/>
                <w:bCs w:val="0"/>
                <w:color w:val="000000" w:themeColor="text1"/>
                <w:kern w:val="0"/>
                <w:sz w:val="21"/>
                <w:szCs w:val="21"/>
                <w:lang w:val="en-US" w:eastAsia="zh-CN" w:bidi="ar-SA"/>
              </w:rPr>
            </w:pPr>
            <w:r>
              <w:rPr>
                <w:rFonts w:hint="eastAsia" w:ascii="华文中宋" w:hAnsi="华文中宋" w:eastAsia="华文中宋" w:cs="宋体"/>
                <w:b w:val="0"/>
                <w:bCs w:val="0"/>
                <w:color w:val="000000" w:themeColor="text1"/>
                <w:kern w:val="0"/>
                <w:sz w:val="21"/>
                <w:szCs w:val="21"/>
                <w:lang w:val="en-US" w:eastAsia="zh-CN" w:bidi="ar-SA"/>
              </w:rPr>
              <w:t>23.设备必须有自校准精度板，以保证设备精度，且校准迅速，设备校准时间≤3分钟</w:t>
            </w:r>
          </w:p>
          <w:p w14:paraId="555CC2FF">
            <w:pPr>
              <w:pStyle w:val="2"/>
              <w:spacing w:line="380" w:lineRule="exact"/>
              <w:rPr>
                <w:color w:val="000000" w:themeColor="text1"/>
                <w:sz w:val="21"/>
                <w:szCs w:val="21"/>
              </w:rPr>
            </w:pPr>
            <w:r>
              <w:rPr>
                <w:rFonts w:hint="eastAsia" w:ascii="华文中宋" w:hAnsi="华文中宋" w:eastAsia="华文中宋" w:cs="宋体"/>
                <w:b w:val="0"/>
                <w:bCs w:val="0"/>
                <w:color w:val="000000" w:themeColor="text1"/>
                <w:kern w:val="0"/>
                <w:sz w:val="21"/>
                <w:szCs w:val="21"/>
                <w:lang w:val="en-US" w:eastAsia="zh-CN" w:bidi="ar-SA"/>
              </w:rPr>
              <w:t>24.数据输出格式：OBJ，STL，ASC ，PLY，P3，3mf</w:t>
            </w:r>
          </w:p>
        </w:tc>
        <w:tc>
          <w:tcPr>
            <w:tcW w:w="475" w:type="dxa"/>
            <w:tcBorders>
              <w:top w:val="single" w:color="000000" w:themeColor="text1" w:sz="4" w:space="0"/>
              <w:bottom w:val="single" w:color="000000" w:themeColor="text1" w:sz="4" w:space="0"/>
            </w:tcBorders>
            <w:vAlign w:val="center"/>
          </w:tcPr>
          <w:p w14:paraId="19AC873E">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bCs/>
                <w:color w:val="000000" w:themeColor="text1"/>
                <w:sz w:val="21"/>
                <w:szCs w:val="21"/>
              </w:rPr>
              <w:t>台</w:t>
            </w:r>
          </w:p>
        </w:tc>
        <w:tc>
          <w:tcPr>
            <w:tcW w:w="426" w:type="dxa"/>
            <w:tcBorders>
              <w:top w:val="single" w:color="000000" w:themeColor="text1" w:sz="4" w:space="0"/>
              <w:bottom w:val="single" w:color="000000" w:themeColor="text1" w:sz="4" w:space="0"/>
              <w:right w:val="single" w:color="000000" w:themeColor="text1" w:sz="4" w:space="0"/>
            </w:tcBorders>
            <w:vAlign w:val="center"/>
          </w:tcPr>
          <w:p w14:paraId="2FD952FB">
            <w:pPr>
              <w:widowControl/>
              <w:spacing w:before="100" w:beforeAutospacing="1" w:after="100" w:afterAutospacing="1" w:line="380" w:lineRule="exact"/>
              <w:rPr>
                <w:rFonts w:ascii="华文中宋" w:hAnsi="华文中宋" w:eastAsia="华文中宋" w:cs="宋体"/>
                <w:color w:val="000000" w:themeColor="text1"/>
                <w:kern w:val="0"/>
                <w:sz w:val="21"/>
                <w:szCs w:val="21"/>
              </w:rPr>
            </w:pPr>
            <w:r>
              <w:rPr>
                <w:rFonts w:hint="eastAsia" w:ascii="华文中宋" w:hAnsi="华文中宋" w:eastAsia="华文中宋" w:cs="宋体"/>
                <w:color w:val="000000" w:themeColor="text1"/>
                <w:kern w:val="0"/>
                <w:sz w:val="21"/>
                <w:szCs w:val="21"/>
              </w:rPr>
              <w:t>1</w:t>
            </w:r>
          </w:p>
        </w:tc>
      </w:tr>
    </w:tbl>
    <w:p w14:paraId="020A5034">
      <w:pPr>
        <w:spacing w:line="360" w:lineRule="auto"/>
        <w:ind w:firstLine="420" w:firstLineChars="200"/>
        <w:rPr>
          <w:rFonts w:ascii="华文中宋" w:hAnsi="华文中宋" w:eastAsia="华文中宋"/>
          <w:color w:val="000000" w:themeColor="text1"/>
          <w:sz w:val="21"/>
          <w:szCs w:val="21"/>
        </w:rPr>
      </w:pPr>
      <w:r>
        <w:rPr>
          <w:rFonts w:hint="eastAsia" w:ascii="华文中宋" w:hAnsi="华文中宋" w:eastAsia="华文中宋"/>
          <w:color w:val="000000" w:themeColor="text1"/>
          <w:sz w:val="21"/>
          <w:szCs w:val="21"/>
        </w:rPr>
        <w:t>说明：</w:t>
      </w:r>
      <w:r>
        <w:rPr>
          <w:rFonts w:hint="eastAsia" w:ascii="华文中宋" w:hAnsi="华文中宋" w:eastAsia="华文中宋" w:cs="宋体"/>
          <w:color w:val="000000" w:themeColor="text1"/>
          <w:kern w:val="0"/>
          <w:sz w:val="21"/>
          <w:szCs w:val="21"/>
        </w:rPr>
        <w:t>需求或性能描述</w:t>
      </w:r>
      <w:r>
        <w:rPr>
          <w:rFonts w:hint="eastAsia" w:ascii="华文中宋" w:hAnsi="华文中宋" w:eastAsia="华文中宋"/>
          <w:color w:val="000000" w:themeColor="text1"/>
          <w:sz w:val="21"/>
          <w:szCs w:val="21"/>
        </w:rPr>
        <w:t>中标注‘★’的为符合性审查内容，未标注‘★’的为一般性要求，这些参数指标若存在负偏离，由竞争性谈判小组进行评定，如果认为这些负偏离影响服务质量或不能满足服务要求的，响应文件将被作无效响应处理。</w:t>
      </w:r>
    </w:p>
    <w:bookmarkEnd w:id="56"/>
    <w:p w14:paraId="29FF7B7F">
      <w:pPr>
        <w:pStyle w:val="55"/>
        <w:snapToGrid w:val="0"/>
        <w:spacing w:line="480" w:lineRule="exact"/>
        <w:ind w:firstLine="210" w:firstLineChars="100"/>
        <w:textAlignment w:val="auto"/>
        <w:rPr>
          <w:rFonts w:hint="eastAsia" w:ascii="华文中宋" w:hAnsi="华文中宋" w:eastAsia="华文中宋" w:cs="宋体"/>
          <w:bCs/>
          <w:szCs w:val="22"/>
          <w:lang w:eastAsia="zh-CN"/>
        </w:rPr>
      </w:pPr>
    </w:p>
    <w:p w14:paraId="60471A15">
      <w:pPr>
        <w:pStyle w:val="55"/>
        <w:snapToGrid w:val="0"/>
        <w:spacing w:line="360" w:lineRule="auto"/>
        <w:textAlignment w:val="auto"/>
        <w:rPr>
          <w:rFonts w:ascii="华文中宋" w:hAnsi="华文中宋" w:eastAsia="华文中宋" w:cs="华文中宋"/>
          <w:b/>
        </w:rPr>
      </w:pPr>
      <w:r>
        <w:rPr>
          <w:rFonts w:hint="eastAsia" w:ascii="华文中宋" w:hAnsi="华文中宋" w:eastAsia="华文中宋" w:cs="华文中宋"/>
          <w:b/>
          <w:lang w:val="en-US" w:eastAsia="zh-CN"/>
        </w:rPr>
        <w:t>五</w:t>
      </w:r>
      <w:r>
        <w:rPr>
          <w:rFonts w:hint="eastAsia" w:ascii="华文中宋" w:hAnsi="华文中宋" w:eastAsia="华文中宋" w:cs="华文中宋"/>
          <w:b/>
        </w:rPr>
        <w:t>、其他</w:t>
      </w:r>
    </w:p>
    <w:p w14:paraId="7E54D2E7">
      <w:pPr>
        <w:pStyle w:val="55"/>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谈判供应商须保持登陆山西政府采购平台，随时准备对谈判小组在平台上的询问予以解答。</w:t>
      </w:r>
    </w:p>
    <w:p w14:paraId="78995A85">
      <w:pPr>
        <w:widowControl/>
        <w:jc w:val="center"/>
        <w:rPr>
          <w:rFonts w:ascii="华文中宋" w:hAnsi="华文中宋" w:eastAsia="华文中宋"/>
          <w:b/>
          <w:spacing w:val="20"/>
          <w:sz w:val="28"/>
          <w:szCs w:val="28"/>
        </w:rPr>
      </w:pPr>
      <w:r>
        <w:br w:type="page"/>
      </w:r>
      <w:bookmarkStart w:id="59" w:name="_Toc498436611"/>
      <w:bookmarkStart w:id="60" w:name="_Toc91669912"/>
      <w:r>
        <w:rPr>
          <w:rFonts w:hint="eastAsia" w:ascii="华文中宋" w:hAnsi="华文中宋" w:eastAsia="华文中宋"/>
          <w:b/>
          <w:spacing w:val="20"/>
          <w:sz w:val="28"/>
          <w:szCs w:val="28"/>
        </w:rPr>
        <w:t>第五部分   资格审查内容及评定成交标准</w:t>
      </w:r>
      <w:bookmarkEnd w:id="59"/>
      <w:bookmarkEnd w:id="60"/>
    </w:p>
    <w:p w14:paraId="06F71A44">
      <w:pPr>
        <w:pStyle w:val="55"/>
        <w:snapToGrid w:val="0"/>
        <w:spacing w:line="480" w:lineRule="exact"/>
        <w:rPr>
          <w:rFonts w:hint="eastAsia" w:ascii="华文中宋" w:hAnsi="华文中宋" w:eastAsia="华文中宋"/>
          <w:b/>
        </w:rPr>
      </w:pPr>
      <w:r>
        <w:rPr>
          <w:rFonts w:hint="eastAsia" w:ascii="华文中宋" w:hAnsi="华文中宋" w:eastAsia="华文中宋"/>
          <w:b/>
        </w:rPr>
        <w:t>一、资格审查内容及标准</w:t>
      </w:r>
    </w:p>
    <w:tbl>
      <w:tblPr>
        <w:tblStyle w:val="25"/>
        <w:tblW w:w="88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39"/>
        <w:gridCol w:w="2346"/>
        <w:gridCol w:w="5812"/>
      </w:tblGrid>
      <w:tr w14:paraId="32D55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39" w:type="dxa"/>
            <w:vAlign w:val="center"/>
          </w:tcPr>
          <w:p w14:paraId="1630EFA1">
            <w:pPr>
              <w:jc w:val="center"/>
              <w:rPr>
                <w:highlight w:val="none"/>
              </w:rPr>
            </w:pPr>
            <w:r>
              <w:rPr>
                <w:rFonts w:hint="eastAsia" w:ascii="华文中宋" w:hAnsi="华文中宋" w:eastAsia="华文中宋"/>
                <w:highlight w:val="none"/>
              </w:rPr>
              <w:t>序号</w:t>
            </w:r>
          </w:p>
        </w:tc>
        <w:tc>
          <w:tcPr>
            <w:tcW w:w="2346" w:type="dxa"/>
          </w:tcPr>
          <w:p w14:paraId="092E5765">
            <w:pPr>
              <w:rPr>
                <w:highlight w:val="none"/>
              </w:rPr>
            </w:pPr>
            <w:r>
              <w:rPr>
                <w:rFonts w:hint="eastAsia" w:ascii="华文中宋" w:hAnsi="华文中宋" w:eastAsia="华文中宋"/>
                <w:highlight w:val="none"/>
              </w:rPr>
              <w:t>内容</w:t>
            </w:r>
          </w:p>
        </w:tc>
        <w:tc>
          <w:tcPr>
            <w:tcW w:w="5812" w:type="dxa"/>
          </w:tcPr>
          <w:p w14:paraId="0ECC44AE">
            <w:pPr>
              <w:rPr>
                <w:highlight w:val="none"/>
              </w:rPr>
            </w:pPr>
            <w:r>
              <w:rPr>
                <w:rFonts w:hint="eastAsia" w:ascii="华文中宋" w:hAnsi="华文中宋" w:eastAsia="华文中宋"/>
                <w:highlight w:val="none"/>
              </w:rPr>
              <w:t>标准</w:t>
            </w:r>
          </w:p>
        </w:tc>
      </w:tr>
      <w:tr w14:paraId="2D814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39" w:type="dxa"/>
            <w:vAlign w:val="center"/>
          </w:tcPr>
          <w:p w14:paraId="37A2B4EC">
            <w:pPr>
              <w:jc w:val="center"/>
              <w:rPr>
                <w:highlight w:val="none"/>
              </w:rPr>
            </w:pPr>
            <w:r>
              <w:rPr>
                <w:rFonts w:ascii="华文中宋" w:hAnsi="华文中宋" w:eastAsia="华文中宋"/>
                <w:highlight w:val="none"/>
              </w:rPr>
              <w:t>1</w:t>
            </w:r>
          </w:p>
        </w:tc>
        <w:tc>
          <w:tcPr>
            <w:tcW w:w="2346" w:type="dxa"/>
            <w:vAlign w:val="center"/>
          </w:tcPr>
          <w:p w14:paraId="6E8CED30">
            <w:pPr>
              <w:rPr>
                <w:highlight w:val="none"/>
              </w:rPr>
            </w:pPr>
            <w:r>
              <w:rPr>
                <w:rFonts w:hint="eastAsia" w:ascii="华文中宋" w:hAnsi="华文中宋" w:eastAsia="华文中宋"/>
                <w:highlight w:val="none"/>
              </w:rPr>
              <w:t>谈判供应商代表的证明</w:t>
            </w:r>
          </w:p>
        </w:tc>
        <w:tc>
          <w:tcPr>
            <w:tcW w:w="5812" w:type="dxa"/>
          </w:tcPr>
          <w:p w14:paraId="14024B5E">
            <w:pPr>
              <w:ind w:firstLine="420" w:firstLineChars="200"/>
              <w:rPr>
                <w:highlight w:val="none"/>
              </w:rPr>
            </w:pPr>
            <w:r>
              <w:rPr>
                <w:rFonts w:hint="eastAsia" w:ascii="华文中宋" w:hAnsi="华文中宋" w:eastAsia="华文中宋"/>
                <w:highlight w:val="none"/>
              </w:rPr>
              <w:t>法定代表人（负责人）参加谈判的，提供“法定代表人（负责人）证明书”</w:t>
            </w:r>
          </w:p>
          <w:p w14:paraId="19B8104F">
            <w:pPr>
              <w:ind w:firstLine="420" w:firstLineChars="200"/>
              <w:rPr>
                <w:highlight w:val="none"/>
              </w:rPr>
            </w:pPr>
            <w:r>
              <w:rPr>
                <w:rFonts w:hint="eastAsia" w:ascii="华文中宋" w:hAnsi="华文中宋" w:eastAsia="华文中宋"/>
                <w:highlight w:val="none"/>
              </w:rPr>
              <w:t>委托代理人参加谈判的，提供“法定代表人（负责人）授权委托书”</w:t>
            </w:r>
            <w:r>
              <w:rPr>
                <w:highlight w:val="none"/>
              </w:rPr>
              <w:t xml:space="preserve"> </w:t>
            </w:r>
          </w:p>
          <w:p w14:paraId="1AD7627D">
            <w:pPr>
              <w:ind w:firstLine="420" w:firstLineChars="200"/>
              <w:rPr>
                <w:highlight w:val="none"/>
              </w:rPr>
            </w:pPr>
            <w:r>
              <w:rPr>
                <w:rFonts w:hint="eastAsia" w:ascii="华文中宋" w:hAnsi="华文中宋" w:eastAsia="华文中宋"/>
                <w:highlight w:val="none"/>
              </w:rPr>
              <w:t>自然人参加谈判的，提供个人身份证明扫描件</w:t>
            </w:r>
            <w:r>
              <w:rPr>
                <w:rFonts w:ascii="华文中宋" w:hAnsi="华文中宋" w:eastAsia="华文中宋"/>
                <w:highlight w:val="none"/>
              </w:rPr>
              <w:t xml:space="preserve"> </w:t>
            </w:r>
          </w:p>
          <w:p w14:paraId="1A752288">
            <w:pPr>
              <w:ind w:firstLine="420" w:firstLineChars="200"/>
              <w:rPr>
                <w:b/>
                <w:highlight w:val="none"/>
              </w:rPr>
            </w:pPr>
            <w:r>
              <w:rPr>
                <w:rFonts w:hint="eastAsia" w:ascii="华文中宋" w:hAnsi="华文中宋" w:eastAsia="华文中宋"/>
                <w:b/>
                <w:highlight w:val="none"/>
              </w:rPr>
              <w:t>内容齐全。</w:t>
            </w:r>
          </w:p>
        </w:tc>
      </w:tr>
      <w:tr w14:paraId="490EE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39" w:type="dxa"/>
            <w:vAlign w:val="center"/>
          </w:tcPr>
          <w:p w14:paraId="5913E270">
            <w:pPr>
              <w:jc w:val="center"/>
              <w:rPr>
                <w:rFonts w:ascii="华文中宋" w:hAnsi="华文中宋" w:eastAsia="华文中宋"/>
                <w:highlight w:val="none"/>
              </w:rPr>
            </w:pPr>
            <w:r>
              <w:rPr>
                <w:rFonts w:ascii="华文中宋" w:hAnsi="华文中宋" w:eastAsia="华文中宋"/>
                <w:highlight w:val="none"/>
              </w:rPr>
              <w:t>2</w:t>
            </w:r>
          </w:p>
        </w:tc>
        <w:tc>
          <w:tcPr>
            <w:tcW w:w="2346" w:type="dxa"/>
            <w:vAlign w:val="center"/>
          </w:tcPr>
          <w:p w14:paraId="1AB28838">
            <w:pPr>
              <w:rPr>
                <w:rFonts w:ascii="华文中宋" w:hAnsi="华文中宋" w:eastAsia="华文中宋"/>
                <w:highlight w:val="none"/>
              </w:rPr>
            </w:pPr>
            <w:r>
              <w:rPr>
                <w:rFonts w:hint="eastAsia" w:ascii="华文中宋" w:hAnsi="华文中宋" w:eastAsia="华文中宋"/>
                <w:highlight w:val="none"/>
              </w:rPr>
              <w:t>响应函</w:t>
            </w:r>
          </w:p>
        </w:tc>
        <w:tc>
          <w:tcPr>
            <w:tcW w:w="5812" w:type="dxa"/>
          </w:tcPr>
          <w:p w14:paraId="336B875F">
            <w:pPr>
              <w:ind w:firstLine="315" w:firstLineChars="150"/>
              <w:rPr>
                <w:rFonts w:ascii="华文中宋" w:hAnsi="华文中宋" w:eastAsia="华文中宋"/>
                <w:highlight w:val="none"/>
              </w:rPr>
            </w:pPr>
            <w:r>
              <w:rPr>
                <w:rFonts w:hint="eastAsia" w:ascii="华文中宋" w:hAnsi="华文中宋" w:eastAsia="华文中宋"/>
                <w:highlight w:val="none"/>
              </w:rPr>
              <w:t>《响应函》</w:t>
            </w:r>
            <w:r>
              <w:rPr>
                <w:rFonts w:hint="eastAsia" w:ascii="华文中宋" w:hAnsi="华文中宋" w:eastAsia="华文中宋"/>
                <w:b/>
                <w:highlight w:val="none"/>
              </w:rPr>
              <w:t>内容齐全，电子印章符合要求。</w:t>
            </w:r>
          </w:p>
        </w:tc>
      </w:tr>
      <w:tr w14:paraId="5433A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39" w:type="dxa"/>
            <w:vAlign w:val="center"/>
          </w:tcPr>
          <w:p w14:paraId="6C95BD82">
            <w:pPr>
              <w:jc w:val="center"/>
              <w:rPr>
                <w:highlight w:val="none"/>
              </w:rPr>
            </w:pPr>
            <w:r>
              <w:rPr>
                <w:rFonts w:ascii="华文中宋" w:hAnsi="华文中宋" w:eastAsia="华文中宋"/>
                <w:highlight w:val="none"/>
              </w:rPr>
              <w:t>3</w:t>
            </w:r>
          </w:p>
        </w:tc>
        <w:tc>
          <w:tcPr>
            <w:tcW w:w="2346" w:type="dxa"/>
            <w:vAlign w:val="center"/>
          </w:tcPr>
          <w:p w14:paraId="6B933B80">
            <w:pPr>
              <w:rPr>
                <w:highlight w:val="none"/>
              </w:rPr>
            </w:pPr>
            <w:r>
              <w:rPr>
                <w:rFonts w:hint="eastAsia" w:ascii="华文中宋" w:hAnsi="华文中宋" w:eastAsia="华文中宋"/>
                <w:color w:val="auto"/>
                <w:highlight w:val="none"/>
              </w:rPr>
              <w:t>具有独立承担民事责任的能力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具有健全的财务会计制度</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具有依法缴纳税收</w:t>
            </w:r>
            <w:r>
              <w:rPr>
                <w:rFonts w:hint="eastAsia" w:ascii="华文中宋" w:hAnsi="华文中宋" w:eastAsia="华文中宋"/>
                <w:color w:val="auto"/>
                <w:highlight w:val="none"/>
                <w:lang w:val="en-US" w:eastAsia="zh-CN"/>
              </w:rPr>
              <w:t>和</w:t>
            </w:r>
            <w:r>
              <w:rPr>
                <w:rFonts w:hint="eastAsia" w:ascii="华文中宋" w:hAnsi="华文中宋" w:eastAsia="华文中宋"/>
                <w:color w:val="auto"/>
                <w:highlight w:val="none"/>
              </w:rPr>
              <w:t>社会保障资金的良好记录</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具有履行合同的能力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参加政府采购活动前三年内，在经营活动中没有重大违法记录</w:t>
            </w:r>
          </w:p>
        </w:tc>
        <w:tc>
          <w:tcPr>
            <w:tcW w:w="5812" w:type="dxa"/>
            <w:vAlign w:val="center"/>
          </w:tcPr>
          <w:p w14:paraId="3C41804D">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按照《政府集中采购供应商信用承诺书》格式填写，仅提供承诺书即可。</w:t>
            </w:r>
          </w:p>
          <w:p w14:paraId="6C289427">
            <w:pPr>
              <w:ind w:firstLine="420" w:firstLineChars="200"/>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说明：“政采云”资格审查要求说明中针对本项信用承诺的各项“证明材料”即为</w:t>
            </w:r>
            <w:r>
              <w:rPr>
                <w:rFonts w:hint="eastAsia" w:ascii="华文中宋" w:hAnsi="华文中宋" w:eastAsia="华文中宋"/>
                <w:color w:val="auto"/>
                <w:highlight w:val="none"/>
              </w:rPr>
              <w:t>《政府集中采购供应商信用承诺书》</w:t>
            </w:r>
            <w:r>
              <w:rPr>
                <w:rFonts w:hint="eastAsia" w:ascii="华文中宋" w:hAnsi="华文中宋" w:eastAsia="华文中宋"/>
                <w:color w:val="auto"/>
                <w:highlight w:val="none"/>
                <w:lang w:eastAsia="zh-CN"/>
              </w:rPr>
              <w:t>。</w:t>
            </w:r>
          </w:p>
          <w:p w14:paraId="71DBBDAE">
            <w:pPr>
              <w:ind w:firstLine="420" w:firstLineChars="200"/>
              <w:jc w:val="both"/>
              <w:rPr>
                <w:b/>
                <w:highlight w:val="none"/>
              </w:rPr>
            </w:pPr>
            <w:r>
              <w:rPr>
                <w:rFonts w:hint="eastAsia" w:ascii="华文中宋" w:hAnsi="华文中宋" w:eastAsia="华文中宋"/>
                <w:color w:val="auto"/>
                <w:highlight w:val="none"/>
                <w:lang w:val="en-US" w:eastAsia="zh-CN"/>
              </w:rPr>
              <w:t>根据财政部财库〔2022〕3 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bl>
    <w:p w14:paraId="7164E223">
      <w:pPr>
        <w:pStyle w:val="55"/>
        <w:snapToGrid w:val="0"/>
        <w:spacing w:line="480" w:lineRule="exact"/>
        <w:rPr>
          <w:rFonts w:hint="eastAsia" w:ascii="华文中宋" w:hAnsi="华文中宋" w:eastAsia="华文中宋"/>
          <w:b/>
        </w:rPr>
      </w:pPr>
    </w:p>
    <w:p w14:paraId="05297ACE">
      <w:pPr>
        <w:spacing w:line="360" w:lineRule="exact"/>
        <w:ind w:left="1050" w:hanging="1050" w:hangingChars="500"/>
        <w:rPr>
          <w:rFonts w:ascii="华文中宋" w:hAnsi="华文中宋" w:eastAsia="华文中宋"/>
          <w:szCs w:val="21"/>
        </w:rPr>
      </w:pPr>
      <w:r>
        <w:rPr>
          <w:rFonts w:hint="eastAsia" w:ascii="华文中宋" w:hAnsi="华文中宋" w:eastAsia="华文中宋"/>
          <w:szCs w:val="21"/>
        </w:rPr>
        <w:t>说明：</w:t>
      </w:r>
    </w:p>
    <w:p w14:paraId="0888C761">
      <w:pPr>
        <w:spacing w:line="360" w:lineRule="exact"/>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b/>
          <w:szCs w:val="21"/>
        </w:rPr>
        <w:t>．</w:t>
      </w:r>
      <w:r>
        <w:rPr>
          <w:rFonts w:hint="eastAsia" w:ascii="华文中宋" w:hAnsi="华文中宋" w:eastAsia="华文中宋"/>
          <w:szCs w:val="21"/>
        </w:rPr>
        <w:t>资格检查的内容若有一项未提供或达不到检查标准，将导致其不具备谈判资格，且不允许在谈判时补正。</w:t>
      </w:r>
    </w:p>
    <w:p w14:paraId="46F16F37">
      <w:pPr>
        <w:spacing w:line="360" w:lineRule="exact"/>
        <w:ind w:firstLine="420" w:firstLineChars="200"/>
        <w:rPr>
          <w:rFonts w:ascii="华文中宋" w:hAnsi="华文中宋" w:eastAsia="华文中宋"/>
          <w:szCs w:val="21"/>
        </w:rPr>
      </w:pPr>
      <w:r>
        <w:rPr>
          <w:rFonts w:ascii="华文中宋" w:hAnsi="华文中宋" w:eastAsia="华文中宋"/>
        </w:rPr>
        <w:t>2</w:t>
      </w:r>
      <w:r>
        <w:rPr>
          <w:rFonts w:hint="eastAsia" w:ascii="华文中宋" w:hAnsi="华文中宋" w:eastAsia="华文中宋"/>
          <w:b/>
          <w:szCs w:val="21"/>
        </w:rPr>
        <w:t>．</w:t>
      </w:r>
      <w:r>
        <w:rPr>
          <w:rFonts w:hint="eastAsia" w:ascii="华文中宋" w:hAnsi="华文中宋" w:eastAsia="华文中宋"/>
          <w:szCs w:val="21"/>
        </w:rPr>
        <w:t>依法免税或不需要缴纳社会保障金的谈判供应商，应提供相应的证明文件</w:t>
      </w:r>
      <w:r>
        <w:rPr>
          <w:rFonts w:hint="eastAsia" w:ascii="华文中宋" w:hAnsi="华文中宋" w:eastAsia="华文中宋" w:cs="华文中宋"/>
          <w:szCs w:val="21"/>
        </w:rPr>
        <w:t>扫描件加盖法人电子印章</w:t>
      </w:r>
      <w:r>
        <w:rPr>
          <w:rFonts w:hint="eastAsia" w:ascii="华文中宋" w:hAnsi="华文中宋" w:eastAsia="华文中宋"/>
          <w:szCs w:val="21"/>
        </w:rPr>
        <w:t>。</w:t>
      </w:r>
    </w:p>
    <w:p w14:paraId="670E1336">
      <w:pPr>
        <w:spacing w:line="360" w:lineRule="exact"/>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b/>
          <w:szCs w:val="21"/>
        </w:rPr>
        <w:t>．</w:t>
      </w:r>
      <w:r>
        <w:rPr>
          <w:rFonts w:hint="eastAsia" w:ascii="华文中宋" w:hAnsi="华文中宋" w:eastAsia="华文中宋"/>
        </w:rPr>
        <w:t>谈判供应商提供的其他材料，不作为资格检查的内容。</w:t>
      </w:r>
    </w:p>
    <w:p w14:paraId="6DF81770">
      <w:pPr>
        <w:pStyle w:val="55"/>
        <w:snapToGrid w:val="0"/>
        <w:spacing w:line="480" w:lineRule="exact"/>
        <w:rPr>
          <w:rFonts w:ascii="华文中宋" w:hAnsi="华文中宋" w:eastAsia="华文中宋"/>
          <w:b/>
        </w:rPr>
      </w:pPr>
      <w:r>
        <w:rPr>
          <w:rFonts w:hint="eastAsia" w:ascii="华文中宋" w:hAnsi="华文中宋" w:eastAsia="华文中宋"/>
          <w:b/>
        </w:rPr>
        <w:t>二、符合性审查的内容及标准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679"/>
        <w:gridCol w:w="4920"/>
      </w:tblGrid>
      <w:tr w14:paraId="1193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3C5FA956">
            <w:pPr>
              <w:jc w:val="center"/>
            </w:pPr>
            <w:r>
              <w:rPr>
                <w:rFonts w:hint="eastAsia" w:ascii="华文中宋" w:hAnsi="华文中宋" w:eastAsia="华文中宋"/>
              </w:rPr>
              <w:t>序号</w:t>
            </w:r>
          </w:p>
        </w:tc>
        <w:tc>
          <w:tcPr>
            <w:tcW w:w="2679" w:type="dxa"/>
          </w:tcPr>
          <w:p w14:paraId="1715A0A5">
            <w:r>
              <w:rPr>
                <w:rFonts w:hint="eastAsia" w:ascii="华文中宋" w:hAnsi="华文中宋" w:eastAsia="华文中宋"/>
              </w:rPr>
              <w:t>内容</w:t>
            </w:r>
          </w:p>
        </w:tc>
        <w:tc>
          <w:tcPr>
            <w:tcW w:w="4920" w:type="dxa"/>
          </w:tcPr>
          <w:p w14:paraId="40355A82">
            <w:r>
              <w:rPr>
                <w:rFonts w:hint="eastAsia" w:ascii="华文中宋" w:hAnsi="华文中宋" w:eastAsia="华文中宋"/>
              </w:rPr>
              <w:t>标准</w:t>
            </w:r>
          </w:p>
        </w:tc>
      </w:tr>
      <w:tr w14:paraId="150F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1A2B508C">
            <w:pPr>
              <w:jc w:val="center"/>
            </w:pPr>
            <w:r>
              <w:t>1</w:t>
            </w:r>
          </w:p>
        </w:tc>
        <w:tc>
          <w:tcPr>
            <w:tcW w:w="2679" w:type="dxa"/>
            <w:vAlign w:val="center"/>
          </w:tcPr>
          <w:p w14:paraId="0E483716">
            <w:r>
              <w:rPr>
                <w:rFonts w:hint="eastAsia" w:ascii="华文中宋" w:hAnsi="华文中宋" w:eastAsia="华文中宋"/>
              </w:rPr>
              <w:t>响应文件的报价</w:t>
            </w:r>
          </w:p>
        </w:tc>
        <w:tc>
          <w:tcPr>
            <w:tcW w:w="4920" w:type="dxa"/>
          </w:tcPr>
          <w:p w14:paraId="26EEE8CE">
            <w:pPr>
              <w:ind w:firstLine="420" w:firstLineChars="200"/>
            </w:pPr>
            <w:r>
              <w:rPr>
                <w:rFonts w:hint="eastAsia" w:ascii="华文中宋" w:hAnsi="华文中宋" w:eastAsia="华文中宋"/>
              </w:rPr>
              <w:t>所有谈判报价均以人民币</w:t>
            </w:r>
            <w:r>
              <w:rPr>
                <w:rFonts w:ascii="华文中宋" w:hAnsi="华文中宋" w:eastAsia="华文中宋"/>
              </w:rPr>
              <w:t>/</w:t>
            </w:r>
            <w:r>
              <w:rPr>
                <w:rFonts w:hint="eastAsia" w:ascii="华文中宋" w:hAnsi="华文中宋" w:eastAsia="华文中宋"/>
              </w:rPr>
              <w:t>元为计算单位。</w:t>
            </w:r>
          </w:p>
          <w:p w14:paraId="15160CD4">
            <w:pPr>
              <w:ind w:firstLine="420" w:firstLineChars="200"/>
            </w:pPr>
            <w:r>
              <w:rPr>
                <w:rFonts w:hint="eastAsia" w:ascii="华文中宋" w:hAnsi="华文中宋" w:eastAsia="华文中宋"/>
              </w:rPr>
              <w:t>谈判供应商投报多包的，应对每包分别报价并分别填报报价一览表。</w:t>
            </w:r>
          </w:p>
          <w:p w14:paraId="366F13BC">
            <w:pPr>
              <w:ind w:firstLine="420" w:firstLineChars="200"/>
            </w:pPr>
            <w:r>
              <w:rPr>
                <w:rFonts w:hint="eastAsia" w:ascii="华文中宋" w:hAnsi="华文中宋" w:eastAsia="华文中宋"/>
              </w:rPr>
              <w:t>不接受可选择的报价。</w:t>
            </w:r>
          </w:p>
          <w:p w14:paraId="4DA64498">
            <w:pPr>
              <w:ind w:firstLine="420" w:firstLineChars="200"/>
            </w:pPr>
            <w:r>
              <w:rPr>
                <w:rFonts w:hint="eastAsia" w:ascii="华文中宋" w:hAnsi="华文中宋" w:eastAsia="华文中宋"/>
              </w:rPr>
              <w:t>不接受超出本项目预算金额的报价</w:t>
            </w:r>
          </w:p>
        </w:tc>
      </w:tr>
      <w:tr w14:paraId="1374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14:paraId="07A6002F">
            <w:pPr>
              <w:jc w:val="center"/>
            </w:pPr>
            <w:r>
              <w:t>2</w:t>
            </w:r>
          </w:p>
        </w:tc>
        <w:tc>
          <w:tcPr>
            <w:tcW w:w="2679" w:type="dxa"/>
            <w:vMerge w:val="restart"/>
            <w:vAlign w:val="center"/>
          </w:tcPr>
          <w:p w14:paraId="500A1DF1">
            <w:pPr>
              <w:rPr>
                <w:rFonts w:ascii="华文中宋" w:hAnsi="华文中宋" w:eastAsia="华文中宋"/>
              </w:rPr>
            </w:pPr>
            <w:r>
              <w:rPr>
                <w:rFonts w:hint="eastAsia" w:ascii="华文中宋" w:hAnsi="华文中宋" w:eastAsia="华文中宋"/>
                <w:highlight w:val="none"/>
              </w:rPr>
              <w:t>采购需求</w:t>
            </w:r>
            <w:r>
              <w:rPr>
                <w:rFonts w:hint="eastAsia" w:ascii="华文中宋" w:hAnsi="华文中宋" w:eastAsia="华文中宋"/>
                <w:highlight w:val="none"/>
                <w:lang w:val="en-US" w:eastAsia="zh-CN"/>
              </w:rPr>
              <w:t>中的实质性要求</w:t>
            </w:r>
          </w:p>
        </w:tc>
        <w:tc>
          <w:tcPr>
            <w:tcW w:w="4920" w:type="dxa"/>
          </w:tcPr>
          <w:p w14:paraId="4481204E">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中“商务要求”内容和响应文件的响应内容进行审查，没有做出实质性响应的做无效响应处理。</w:t>
            </w:r>
          </w:p>
        </w:tc>
      </w:tr>
      <w:tr w14:paraId="5F6C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48C1CE9B">
            <w:pPr>
              <w:jc w:val="center"/>
            </w:pPr>
          </w:p>
        </w:tc>
        <w:tc>
          <w:tcPr>
            <w:tcW w:w="2679" w:type="dxa"/>
            <w:vMerge w:val="continue"/>
            <w:vAlign w:val="center"/>
          </w:tcPr>
          <w:p w14:paraId="080F6D3B"/>
        </w:tc>
        <w:tc>
          <w:tcPr>
            <w:tcW w:w="4920" w:type="dxa"/>
          </w:tcPr>
          <w:p w14:paraId="556B2765">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中“</w:t>
            </w:r>
            <w:r>
              <w:rPr>
                <w:rFonts w:hint="eastAsia" w:ascii="华文中宋" w:hAnsi="华文中宋" w:eastAsia="华文中宋"/>
                <w:highlight w:val="none"/>
                <w:lang w:val="en-US" w:eastAsia="zh-CN"/>
              </w:rPr>
              <w:t>政策性及强制性要求</w:t>
            </w:r>
            <w:r>
              <w:rPr>
                <w:rFonts w:hint="eastAsia" w:ascii="华文中宋" w:hAnsi="华文中宋" w:eastAsia="华文中宋"/>
              </w:rPr>
              <w:t>”内容和响应文件的响应内容进行审查，没有做出实质性响应的做无效响应处理。</w:t>
            </w:r>
          </w:p>
        </w:tc>
      </w:tr>
      <w:tr w14:paraId="53F3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29F8C4E2">
            <w:pPr>
              <w:jc w:val="center"/>
            </w:pPr>
          </w:p>
        </w:tc>
        <w:tc>
          <w:tcPr>
            <w:tcW w:w="2679" w:type="dxa"/>
            <w:vMerge w:val="continue"/>
            <w:vAlign w:val="center"/>
          </w:tcPr>
          <w:p w14:paraId="1C157922"/>
        </w:tc>
        <w:tc>
          <w:tcPr>
            <w:tcW w:w="4920" w:type="dxa"/>
          </w:tcPr>
          <w:p w14:paraId="0C608449">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“服务要求”内容和响应文件的响应内容进行审查，没有做出实质性响应的做无效响应处理</w:t>
            </w:r>
          </w:p>
        </w:tc>
      </w:tr>
      <w:tr w14:paraId="0C8B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0A2F2FD0">
            <w:pPr>
              <w:jc w:val="center"/>
            </w:pPr>
          </w:p>
        </w:tc>
        <w:tc>
          <w:tcPr>
            <w:tcW w:w="2679" w:type="dxa"/>
            <w:vMerge w:val="continue"/>
            <w:vAlign w:val="center"/>
          </w:tcPr>
          <w:p w14:paraId="7B265D9B"/>
        </w:tc>
        <w:tc>
          <w:tcPr>
            <w:tcW w:w="4920" w:type="dxa"/>
          </w:tcPr>
          <w:p w14:paraId="604A2FD0">
            <w:pPr>
              <w:ind w:firstLine="420" w:firstLineChars="200"/>
              <w:rPr>
                <w:rFonts w:ascii="华文中宋" w:hAnsi="华文中宋" w:eastAsia="华文中宋"/>
              </w:rPr>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的“技术要求”中标注“★”内容和响应文件的响应内容进行审查，没有做出实质性响应的做无效响应处理。</w:t>
            </w:r>
          </w:p>
          <w:p w14:paraId="5879D049">
            <w:pPr>
              <w:ind w:firstLine="420" w:firstLineChars="200"/>
            </w:pPr>
            <w:r>
              <w:rPr>
                <w:rFonts w:hint="eastAsia" w:ascii="华文中宋" w:hAnsi="华文中宋" w:eastAsia="华文中宋"/>
              </w:rPr>
              <w:t>谈判供应商照搬照抄谈判文件技术要求内容的做无效响应处理。</w:t>
            </w:r>
          </w:p>
        </w:tc>
      </w:tr>
    </w:tbl>
    <w:p w14:paraId="657244A3">
      <w:pPr>
        <w:pStyle w:val="55"/>
        <w:snapToGrid w:val="0"/>
        <w:spacing w:line="480" w:lineRule="exact"/>
        <w:ind w:left="945" w:hanging="945" w:hangingChars="450"/>
        <w:rPr>
          <w:rFonts w:ascii="华文中宋" w:hAnsi="华文中宋" w:eastAsia="华文中宋"/>
        </w:rPr>
      </w:pPr>
      <w:r>
        <w:rPr>
          <w:rFonts w:hint="eastAsia" w:ascii="华文中宋" w:hAnsi="华文中宋" w:eastAsia="华文中宋"/>
        </w:rPr>
        <w:t>说明：</w:t>
      </w:r>
    </w:p>
    <w:p w14:paraId="2528A2D9">
      <w:pPr>
        <w:pStyle w:val="55"/>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b/>
        </w:rPr>
        <w:t>．</w:t>
      </w:r>
      <w:r>
        <w:rPr>
          <w:rFonts w:hint="eastAsia" w:ascii="华文中宋" w:hAnsi="华文中宋" w:eastAsia="华文中宋"/>
        </w:rPr>
        <w:t>符合性检查的内容，经谈判小组共同认定没有做出实质性响应的，将导致响应文件无效。</w:t>
      </w:r>
    </w:p>
    <w:p w14:paraId="7FAA6716">
      <w:pPr>
        <w:pStyle w:val="55"/>
        <w:snapToGrid w:val="0"/>
        <w:spacing w:line="480" w:lineRule="exact"/>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b/>
        </w:rPr>
        <w:t>．</w:t>
      </w:r>
      <w:r>
        <w:rPr>
          <w:rFonts w:hint="eastAsia" w:ascii="华文中宋" w:hAnsi="华文中宋" w:eastAsia="华文中宋"/>
        </w:rPr>
        <w:t>审查时，对特殊情况的处理谈判小组要遵循谈判文件第三部分谈判供应商须知第</w:t>
      </w:r>
      <w:r>
        <w:rPr>
          <w:rFonts w:ascii="华文中宋" w:hAnsi="华文中宋" w:eastAsia="华文中宋"/>
        </w:rPr>
        <w:t>2</w:t>
      </w:r>
      <w:r>
        <w:rPr>
          <w:rFonts w:hint="eastAsia" w:ascii="华文中宋" w:hAnsi="华文中宋" w:eastAsia="华文中宋"/>
        </w:rPr>
        <w:t>1条规定的原则。</w:t>
      </w:r>
    </w:p>
    <w:p w14:paraId="62CB282E">
      <w:pPr>
        <w:pStyle w:val="55"/>
        <w:snapToGrid w:val="0"/>
        <w:spacing w:line="480" w:lineRule="exact"/>
        <w:rPr>
          <w:rFonts w:ascii="华文中宋" w:hAnsi="华文中宋" w:eastAsia="华文中宋"/>
          <w:b/>
        </w:rPr>
      </w:pPr>
      <w:r>
        <w:rPr>
          <w:rFonts w:hint="eastAsia" w:ascii="华文中宋" w:hAnsi="华文中宋" w:eastAsia="华文中宋"/>
          <w:b/>
        </w:rPr>
        <w:t>三、落实政府采购政策性要求的评审内容及标准</w:t>
      </w:r>
    </w:p>
    <w:p w14:paraId="17701B01">
      <w:pPr>
        <w:pStyle w:val="55"/>
        <w:snapToGrid w:val="0"/>
        <w:spacing w:line="480" w:lineRule="exact"/>
        <w:ind w:firstLine="315" w:firstLineChars="150"/>
        <w:rPr>
          <w:rFonts w:ascii="华文中宋" w:hAnsi="华文中宋" w:eastAsia="华文中宋"/>
        </w:rPr>
      </w:pPr>
      <w:r>
        <w:rPr>
          <w:rFonts w:hint="eastAsia" w:ascii="华文中宋" w:hAnsi="华文中宋" w:eastAsia="华文中宋"/>
        </w:rPr>
        <w:t>（一）本项目采购标的物未特别注明“进口产品”（通过中国海关报关验放进入中国境内且产自关境外的产品）字样的，均必须采购国产产品，否则响应无效；特别注明“进口产品”字样的，如无能够满足采购需求的国产产品，在最终报价相同前提下优先采购向我国企业转让技术、与我国企业签订消化吸收再创新方案的供应商的进口产品。如果有能够满足采购需求的国产产品参与，应当按照公平竞争的原则进行评审。</w:t>
      </w:r>
    </w:p>
    <w:p w14:paraId="339D7AA1">
      <w:pPr>
        <w:spacing w:line="360" w:lineRule="auto"/>
        <w:ind w:firstLine="315" w:firstLineChars="150"/>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二）本文件列明的强制采购绿色产品标的物，谈判供应商必须投报“节能产品政府采购品目清单”中的强制节能产品，同时提供处于有效期之内的产品认证证书扫描件，并如实填写《政府强制采购产品明细表》（格式见第七部分）；不接受非强制采购产品。</w:t>
      </w:r>
    </w:p>
    <w:p w14:paraId="4FD4B130">
      <w:pPr>
        <w:spacing w:line="360" w:lineRule="auto"/>
        <w:ind w:firstLine="315" w:firstLineChars="150"/>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本文件列明的优先采购的绿色产品标的物，谈判供应商可以投报“节能产品政府采购品目清单”中的非强制类产品、“环境标志产品政府采购品目清单”中的产品，也可投报清单以外的产品。</w:t>
      </w:r>
    </w:p>
    <w:p w14:paraId="163E28D1">
      <w:pPr>
        <w:spacing w:line="360" w:lineRule="auto"/>
        <w:ind w:firstLine="420" w:firstLineChars="200"/>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三）当谈判供应商所报产品属于优先采购的绿色产品时，享受该项产品的价格折扣政策优惠。谈判供应商应提供处于有效期之内的节能/环保产品认证证书扫描件，并如实填写《政府采购绿色产品明细表》（格式见第七部分），符合价格扣除优惠措施的，将根据谈判供应商提供的产品及证明材料给予一定比例的价格扣除（具体比例详见谈判供应商须知前附表第一项）。</w:t>
      </w:r>
    </w:p>
    <w:p w14:paraId="74B586C8">
      <w:pPr>
        <w:pStyle w:val="55"/>
        <w:snapToGrid w:val="0"/>
        <w:spacing w:line="480" w:lineRule="exact"/>
        <w:ind w:firstLine="420" w:firstLineChars="200"/>
        <w:rPr>
          <w:rFonts w:hint="default" w:ascii="华文中宋" w:hAnsi="华文中宋" w:eastAsia="华文中宋"/>
          <w:color w:val="auto"/>
          <w:szCs w:val="21"/>
          <w:highlight w:val="none"/>
          <w:lang w:val="en-US"/>
        </w:rPr>
      </w:pPr>
      <w:r>
        <w:rPr>
          <w:rFonts w:hint="eastAsia" w:ascii="华文中宋" w:hAnsi="华文中宋" w:eastAsia="华文中宋"/>
          <w:color w:val="auto"/>
          <w:szCs w:val="21"/>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08B9E4EF">
      <w:pPr>
        <w:pStyle w:val="55"/>
        <w:numPr>
          <w:ilvl w:val="0"/>
          <w:numId w:val="3"/>
        </w:numPr>
        <w:snapToGrid w:val="0"/>
        <w:spacing w:line="480" w:lineRule="exact"/>
        <w:ind w:firstLine="315" w:firstLineChars="150"/>
        <w:rPr>
          <w:rFonts w:hint="eastAsia" w:ascii="华文中宋" w:hAnsi="华文中宋" w:eastAsia="华文中宋"/>
        </w:rPr>
      </w:pPr>
      <w:r>
        <w:rPr>
          <w:rFonts w:hint="eastAsia" w:ascii="华文中宋" w:hAnsi="华文中宋" w:eastAsia="华文中宋"/>
          <w:lang w:val="en-US" w:eastAsia="zh-CN"/>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供应商则需如实填写《符合绿色数据中心建设要求承诺书》，格式见第七部分</w:t>
      </w:r>
      <w:r>
        <w:rPr>
          <w:rFonts w:hint="eastAsia" w:ascii="华文中宋" w:hAnsi="华文中宋" w:eastAsia="华文中宋"/>
        </w:rPr>
        <w:t>。</w:t>
      </w:r>
    </w:p>
    <w:p w14:paraId="05B8C2E8">
      <w:pPr>
        <w:pStyle w:val="55"/>
        <w:numPr>
          <w:ilvl w:val="0"/>
          <w:numId w:val="3"/>
        </w:numPr>
        <w:snapToGrid w:val="0"/>
        <w:spacing w:line="480" w:lineRule="exact"/>
        <w:ind w:firstLine="315" w:firstLineChars="150"/>
        <w:rPr>
          <w:rFonts w:hint="eastAsia" w:ascii="华文中宋" w:hAnsi="华文中宋" w:eastAsia="华文中宋"/>
        </w:rPr>
      </w:pPr>
      <w:r>
        <w:rPr>
          <w:rFonts w:hint="eastAsia" w:ascii="华文中宋" w:hAnsi="华文中宋" w:eastAsia="华文中宋"/>
          <w:color w:val="auto"/>
          <w:highlight w:val="none"/>
        </w:rPr>
        <w:t>本项目采购标的物涉及计算机产品或硬件产品内预装软件的，</w:t>
      </w:r>
      <w:r>
        <w:rPr>
          <w:rFonts w:hint="eastAsia" w:ascii="华文中宋" w:hAnsi="华文中宋" w:eastAsia="华文中宋"/>
          <w:color w:val="auto"/>
          <w:highlight w:val="none"/>
          <w:lang w:val="en-US" w:eastAsia="zh-CN"/>
        </w:rPr>
        <w:t>供应商</w:t>
      </w:r>
      <w:r>
        <w:rPr>
          <w:rFonts w:hint="eastAsia" w:ascii="华文中宋" w:hAnsi="华文中宋" w:eastAsia="华文中宋"/>
          <w:color w:val="auto"/>
          <w:highlight w:val="none"/>
        </w:rPr>
        <w:t>须填写《正版软件承诺》。</w:t>
      </w:r>
    </w:p>
    <w:p w14:paraId="584FCEFD">
      <w:pPr>
        <w:pStyle w:val="55"/>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hint="eastAsia" w:ascii="华文中宋" w:hAnsi="华文中宋" w:eastAsia="华文中宋"/>
          <w:lang w:val="en-US" w:eastAsia="zh-CN"/>
        </w:rPr>
        <w:t>六</w:t>
      </w:r>
      <w:r>
        <w:rPr>
          <w:rFonts w:hint="eastAsia" w:ascii="华文中宋" w:hAnsi="华文中宋" w:eastAsia="华文中宋"/>
        </w:rPr>
        <w:t>）</w:t>
      </w:r>
      <w:r>
        <w:rPr>
          <w:rFonts w:hint="eastAsia" w:ascii="华文中宋" w:hAnsi="华文中宋" w:eastAsia="华文中宋"/>
          <w:color w:val="auto"/>
          <w:szCs w:val="21"/>
          <w:highlight w:val="none"/>
          <w:lang w:val="en-US" w:eastAsia="zh-CN"/>
        </w:rPr>
        <w:t>报价</w:t>
      </w:r>
      <w:r>
        <w:rPr>
          <w:rFonts w:hint="eastAsia" w:ascii="华文中宋" w:hAnsi="华文中宋" w:eastAsia="华文中宋"/>
          <w:color w:val="auto"/>
          <w:szCs w:val="21"/>
          <w:highlight w:val="none"/>
        </w:rPr>
        <w:t>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highlight w:val="none"/>
        </w:rPr>
        <w:t>否则将可能导致</w:t>
      </w:r>
      <w:r>
        <w:rPr>
          <w:rFonts w:hint="eastAsia" w:ascii="华文中宋" w:hAnsi="华文中宋" w:eastAsia="华文中宋"/>
          <w:color w:val="auto"/>
          <w:highlight w:val="none"/>
          <w:lang w:val="en-US" w:eastAsia="zh-CN"/>
        </w:rPr>
        <w:t>响应</w:t>
      </w:r>
      <w:r>
        <w:rPr>
          <w:rFonts w:hint="eastAsia" w:ascii="华文中宋" w:hAnsi="华文中宋" w:eastAsia="华文中宋"/>
          <w:color w:val="auto"/>
          <w:highlight w:val="none"/>
        </w:rPr>
        <w:t>无效。</w:t>
      </w:r>
    </w:p>
    <w:p w14:paraId="069A5A34">
      <w:pPr>
        <w:pStyle w:val="55"/>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hint="eastAsia" w:ascii="华文中宋" w:hAnsi="华文中宋" w:eastAsia="华文中宋"/>
          <w:highlight w:val="none"/>
          <w:lang w:val="en-US" w:eastAsia="zh-CN"/>
        </w:rPr>
        <w:t>七</w:t>
      </w:r>
      <w:r>
        <w:rPr>
          <w:rFonts w:hint="eastAsia" w:ascii="华文中宋" w:hAnsi="华文中宋" w:eastAsia="华文中宋"/>
          <w:highlight w:val="none"/>
        </w:rPr>
        <w:t>）小型、微型企业参加本项目的评审标准</w:t>
      </w:r>
    </w:p>
    <w:p w14:paraId="256415BB">
      <w:pPr>
        <w:pStyle w:val="55"/>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1</w:t>
      </w:r>
      <w:r>
        <w:rPr>
          <w:rFonts w:hint="eastAsia" w:ascii="华文中宋" w:hAnsi="华文中宋" w:eastAsia="华文中宋"/>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w:t>
      </w:r>
    </w:p>
    <w:p w14:paraId="75B96848">
      <w:pPr>
        <w:pStyle w:val="55"/>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 小型、微企业只有提供本企业制造的货物或者服务，或者提供其他小型、微企业制造的货物，享受投标货物价格折扣。</w:t>
      </w:r>
    </w:p>
    <w:p w14:paraId="68FE4091">
      <w:pPr>
        <w:pStyle w:val="55"/>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3. 小型、微型企业提供的货物既有中小企业制造货物，也有大型企业制造货物的，不享受价格折扣。</w:t>
      </w:r>
    </w:p>
    <w:p w14:paraId="7DFB9760">
      <w:pPr>
        <w:pStyle w:val="55"/>
        <w:snapToGrid w:val="0"/>
        <w:spacing w:line="480" w:lineRule="exact"/>
        <w:ind w:firstLine="420" w:firstLineChars="200"/>
        <w:rPr>
          <w:rFonts w:hint="eastAsia" w:ascii="华文中宋" w:hAnsi="华文中宋" w:eastAsia="华文中宋"/>
          <w:highlight w:val="none"/>
          <w:u w:val="none"/>
        </w:rPr>
      </w:pPr>
      <w:r>
        <w:rPr>
          <w:rFonts w:hint="eastAsia" w:ascii="华文中宋" w:hAnsi="华文中宋" w:eastAsia="华文中宋"/>
          <w:highlight w:val="none"/>
          <w:u w:val="none"/>
        </w:rPr>
        <w:t>4. 联合体价格折扣：本项目若允许联合体参加，大中型企业与小型、微型企业组成联合体的，联合协议约定小型、微型企业的合同份额占到合同总金额30%以上的，对联合体的报价给予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扣除，用扣除后价格参加评审。组成联合体小微企业与联合体内其他企业之间存在直接控 股、管理关系的，不享受价格扣除优惠政策。</w:t>
      </w:r>
    </w:p>
    <w:p w14:paraId="117B1F3F">
      <w:pPr>
        <w:pStyle w:val="55"/>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5. 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扣除，用扣除后价格参加评审。接受分包 的小微企业与分包企业之间存在直接控 股、管理关系的，不享受价格扣除优惠政策。</w:t>
      </w:r>
    </w:p>
    <w:p w14:paraId="488E31A9">
      <w:pPr>
        <w:pStyle w:val="55"/>
        <w:snapToGrid w:val="0"/>
        <w:spacing w:line="480" w:lineRule="exact"/>
        <w:ind w:firstLine="420" w:firstLineChars="200"/>
        <w:rPr>
          <w:rFonts w:ascii="华文中宋" w:hAnsi="华文中宋" w:eastAsia="华文中宋"/>
          <w:highlight w:val="none"/>
        </w:rPr>
      </w:pPr>
      <w:r>
        <w:rPr>
          <w:rFonts w:hint="eastAsia" w:ascii="华文中宋" w:hAnsi="华文中宋" w:eastAsia="华文中宋"/>
          <w:color w:val="auto"/>
          <w:highlight w:val="none"/>
          <w:u w:val="none"/>
          <w:lang w:val="en-US" w:eastAsia="zh-CN"/>
        </w:rPr>
        <w:t xml:space="preserve">6. </w:t>
      </w:r>
      <w:r>
        <w:rPr>
          <w:rFonts w:hint="eastAsia" w:ascii="华文中宋" w:hAnsi="华文中宋" w:eastAsia="华文中宋"/>
          <w:highlight w:val="none"/>
          <w:u w:val="none"/>
          <w:lang w:val="en-US" w:eastAsia="zh-CN"/>
        </w:rPr>
        <w:t>通过</w:t>
      </w:r>
      <w:r>
        <w:rPr>
          <w:rFonts w:hint="eastAsia" w:ascii="华文中宋" w:hAnsi="华文中宋" w:eastAsia="华文中宋"/>
          <w:highlight w:val="none"/>
          <w:u w:val="none"/>
        </w:rPr>
        <w:t>享受扶持政策</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lang w:val="en-US" w:eastAsia="zh-CN"/>
        </w:rPr>
        <w:t>价格折扣并</w:t>
      </w:r>
      <w:r>
        <w:rPr>
          <w:rFonts w:hint="eastAsia" w:ascii="华文中宋" w:hAnsi="华文中宋" w:eastAsia="华文中宋"/>
          <w:highlight w:val="none"/>
          <w:u w:val="none"/>
        </w:rPr>
        <w:t>获得政府采购合同的</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小微企业不得将合同分包给大中型企业</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中型企业不得将合同分包给大型企业</w:t>
      </w:r>
      <w:r>
        <w:rPr>
          <w:rFonts w:hint="eastAsia" w:ascii="华文中宋" w:hAnsi="华文中宋" w:eastAsia="华文中宋"/>
          <w:highlight w:val="none"/>
          <w:u w:val="none"/>
          <w:lang w:eastAsia="zh-CN"/>
        </w:rPr>
        <w:t>。</w:t>
      </w:r>
    </w:p>
    <w:p w14:paraId="4D7E6AF1">
      <w:pPr>
        <w:pStyle w:val="55"/>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hint="eastAsia" w:ascii="华文中宋" w:hAnsi="华文中宋" w:eastAsia="华文中宋"/>
          <w:highlight w:val="none"/>
          <w:lang w:val="en-US" w:eastAsia="zh-CN"/>
        </w:rPr>
        <w:t>八</w:t>
      </w:r>
      <w:r>
        <w:rPr>
          <w:rFonts w:hint="eastAsia" w:ascii="华文中宋" w:hAnsi="华文中宋" w:eastAsia="华文中宋"/>
          <w:highlight w:val="none"/>
        </w:rPr>
        <w:t>）残疾人福利性单位参加本项目的评审标准</w:t>
      </w:r>
    </w:p>
    <w:p w14:paraId="56EFE14F">
      <w:pPr>
        <w:pStyle w:val="55"/>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1</w:t>
      </w:r>
      <w:r>
        <w:rPr>
          <w:rFonts w:hint="eastAsia" w:ascii="华文中宋" w:hAnsi="华文中宋" w:eastAsia="华文中宋"/>
          <w:highlight w:val="none"/>
        </w:rPr>
        <w:t>．须根据财库【</w:t>
      </w:r>
      <w:r>
        <w:rPr>
          <w:rFonts w:ascii="华文中宋" w:hAnsi="华文中宋" w:eastAsia="华文中宋"/>
          <w:highlight w:val="none"/>
        </w:rPr>
        <w:t>2017</w:t>
      </w:r>
      <w:r>
        <w:rPr>
          <w:rFonts w:hint="eastAsia" w:ascii="华文中宋" w:hAnsi="华文中宋" w:eastAsia="华文中宋"/>
          <w:highlight w:val="none"/>
        </w:rPr>
        <w:t>】</w:t>
      </w:r>
      <w:r>
        <w:rPr>
          <w:rFonts w:ascii="华文中宋" w:hAnsi="华文中宋" w:eastAsia="华文中宋"/>
          <w:highlight w:val="none"/>
        </w:rPr>
        <w:t>141</w:t>
      </w:r>
      <w:r>
        <w:rPr>
          <w:rFonts w:hint="eastAsia" w:ascii="华文中宋" w:hAnsi="华文中宋" w:eastAsia="华文中宋"/>
          <w:highlight w:val="none"/>
        </w:rPr>
        <w:t>号《关于促进残疾人就业政府采购政策的通知》的要求，如实填写《残疾人福利性单位声明函》，残疾人福利性单位参加本项目谈判时，享受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的价格折扣，用扣除后的价格参与评审。</w:t>
      </w:r>
    </w:p>
    <w:p w14:paraId="6B29F812">
      <w:pPr>
        <w:pStyle w:val="55"/>
        <w:snapToGrid w:val="0"/>
        <w:spacing w:line="480" w:lineRule="exact"/>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rPr>
        <w:t>．享受政府采购支持政策的残疾人福利性单位应当同时满足以下条件：</w:t>
      </w:r>
    </w:p>
    <w:p w14:paraId="412677D3">
      <w:pPr>
        <w:pStyle w:val="55"/>
        <w:snapToGrid w:val="0"/>
        <w:spacing w:line="480" w:lineRule="exact"/>
        <w:ind w:firstLine="210" w:firstLineChars="100"/>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）安置的残疾人占本单位在职职工人数的比例不低于</w:t>
      </w:r>
      <w:r>
        <w:rPr>
          <w:rFonts w:ascii="华文中宋" w:hAnsi="华文中宋" w:eastAsia="华文中宋"/>
        </w:rPr>
        <w:t>25%</w:t>
      </w:r>
      <w:r>
        <w:rPr>
          <w:rFonts w:hint="eastAsia" w:ascii="华文中宋" w:hAnsi="华文中宋" w:eastAsia="华文中宋"/>
        </w:rPr>
        <w:t>（含</w:t>
      </w:r>
      <w:r>
        <w:rPr>
          <w:rFonts w:ascii="华文中宋" w:hAnsi="华文中宋" w:eastAsia="华文中宋"/>
        </w:rPr>
        <w:t>25%</w:t>
      </w:r>
      <w:r>
        <w:rPr>
          <w:rFonts w:hint="eastAsia" w:ascii="华文中宋" w:hAnsi="华文中宋" w:eastAsia="华文中宋"/>
        </w:rPr>
        <w:t>），并且安置的残疾人人数不少于</w:t>
      </w:r>
      <w:r>
        <w:rPr>
          <w:rFonts w:ascii="华文中宋" w:hAnsi="华文中宋" w:eastAsia="华文中宋"/>
        </w:rPr>
        <w:t>10</w:t>
      </w:r>
      <w:r>
        <w:rPr>
          <w:rFonts w:hint="eastAsia" w:ascii="华文中宋" w:hAnsi="华文中宋" w:eastAsia="华文中宋"/>
        </w:rPr>
        <w:t>人（含</w:t>
      </w:r>
      <w:r>
        <w:rPr>
          <w:rFonts w:ascii="华文中宋" w:hAnsi="华文中宋" w:eastAsia="华文中宋"/>
        </w:rPr>
        <w:t>10</w:t>
      </w:r>
      <w:r>
        <w:rPr>
          <w:rFonts w:hint="eastAsia" w:ascii="华文中宋" w:hAnsi="华文中宋" w:eastAsia="华文中宋"/>
        </w:rPr>
        <w:t>人）；</w:t>
      </w:r>
    </w:p>
    <w:p w14:paraId="6C555064">
      <w:pPr>
        <w:pStyle w:val="55"/>
        <w:snapToGrid w:val="0"/>
        <w:spacing w:line="480" w:lineRule="exact"/>
        <w:ind w:firstLine="210" w:firstLineChars="100"/>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）依法与安置的每位残疾人签订了一年以上（含一年）的劳动合同或服务协议；</w:t>
      </w:r>
    </w:p>
    <w:p w14:paraId="44AFC166">
      <w:pPr>
        <w:pStyle w:val="55"/>
        <w:snapToGrid w:val="0"/>
        <w:spacing w:line="480" w:lineRule="exact"/>
        <w:ind w:firstLine="210" w:firstLineChars="100"/>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）为安置的每位残疾人按月足额缴纳了基本养老保险、基本医疗保险、失业保险、工伤保险和生育保险等社会保险费；</w:t>
      </w:r>
    </w:p>
    <w:p w14:paraId="10D01A7B">
      <w:pPr>
        <w:pStyle w:val="55"/>
        <w:snapToGrid w:val="0"/>
        <w:spacing w:line="480" w:lineRule="exact"/>
        <w:rPr>
          <w:rFonts w:ascii="华文中宋" w:hAnsi="华文中宋" w:eastAsia="华文中宋"/>
        </w:rPr>
      </w:pPr>
      <w:r>
        <w:rPr>
          <w:rFonts w:hint="eastAsia" w:ascii="华文中宋" w:hAnsi="华文中宋" w:eastAsia="华文中宋"/>
        </w:rPr>
        <w:t>　（</w:t>
      </w:r>
      <w:r>
        <w:rPr>
          <w:rFonts w:ascii="华文中宋" w:hAnsi="华文中宋" w:eastAsia="华文中宋"/>
        </w:rPr>
        <w:t>4</w:t>
      </w:r>
      <w:r>
        <w:rPr>
          <w:rFonts w:hint="eastAsia" w:ascii="华文中宋" w:hAnsi="华文中宋" w:eastAsia="华文中宋"/>
        </w:rPr>
        <w:t>）通过银行等金融机构向安置的每位残疾人，按月支付了不低于单位所在区县适用的经省级人民政府批准的月最低工资标准的工资；</w:t>
      </w:r>
    </w:p>
    <w:p w14:paraId="13B7CB96">
      <w:pPr>
        <w:pStyle w:val="55"/>
        <w:snapToGrid w:val="0"/>
        <w:spacing w:line="480" w:lineRule="exact"/>
        <w:ind w:firstLine="210" w:firstLineChars="100"/>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）提供本单位制造的货物、承担的工程或者服务（以下简称产品），或者提供其他残疾人福利性单位制造的货物（不包括使用非残疾人福利性单位注册商标的货物）；</w:t>
      </w:r>
    </w:p>
    <w:p w14:paraId="79CEAB2F">
      <w:pPr>
        <w:pStyle w:val="55"/>
        <w:snapToGrid w:val="0"/>
        <w:spacing w:line="480" w:lineRule="exact"/>
        <w:ind w:firstLine="210" w:firstLineChars="100"/>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）前款所称残疾人是指法定劳动年龄内，持有《中华人民共和国残疾人证》或者《中华人民共和国残疾军人证（</w:t>
      </w:r>
      <w:r>
        <w:rPr>
          <w:rFonts w:ascii="华文中宋" w:hAnsi="华文中宋" w:eastAsia="华文中宋"/>
        </w:rPr>
        <w:t>1</w:t>
      </w:r>
      <w:r>
        <w:rPr>
          <w:rFonts w:hint="eastAsia" w:ascii="华文中宋" w:hAnsi="华文中宋" w:eastAsia="华文中宋"/>
        </w:rPr>
        <w:t>至</w:t>
      </w:r>
      <w:r>
        <w:rPr>
          <w:rFonts w:ascii="华文中宋" w:hAnsi="华文中宋" w:eastAsia="华文中宋"/>
        </w:rPr>
        <w:t>8</w:t>
      </w:r>
      <w:r>
        <w:rPr>
          <w:rFonts w:hint="eastAsia" w:ascii="华文中宋" w:hAnsi="华文中宋" w:eastAsia="华文中宋"/>
        </w:rPr>
        <w:t>级）》的自然人，包括具有劳动条件和劳动意愿的精神残疾人。在职职工人数是指与残疾人福利性单位建立劳动关系并依法签订劳动合同或者服务协议的雇员人数；</w:t>
      </w:r>
    </w:p>
    <w:p w14:paraId="0F6423EA">
      <w:pPr>
        <w:pStyle w:val="55"/>
        <w:snapToGrid w:val="0"/>
        <w:spacing w:line="480" w:lineRule="exact"/>
        <w:ind w:firstLine="210" w:firstLineChars="100"/>
        <w:rPr>
          <w:rFonts w:ascii="华文中宋" w:hAnsi="华文中宋" w:eastAsia="华文中宋"/>
        </w:rPr>
      </w:pPr>
      <w:r>
        <w:rPr>
          <w:rFonts w:hint="eastAsia" w:ascii="华文中宋" w:hAnsi="华文中宋" w:eastAsia="华文中宋"/>
        </w:rPr>
        <w:t>（</w:t>
      </w:r>
      <w:r>
        <w:rPr>
          <w:rFonts w:ascii="华文中宋" w:hAnsi="华文中宋" w:eastAsia="华文中宋"/>
        </w:rPr>
        <w:t>7</w:t>
      </w:r>
      <w:r>
        <w:rPr>
          <w:rFonts w:hint="eastAsia" w:ascii="华文中宋" w:hAnsi="华文中宋" w:eastAsia="华文中宋"/>
        </w:rPr>
        <w:t>）供应商提供的《残疾人福利性单位声明函》与事实不符的，依照《政府采购法》第七十七条第一款的规定追究法律责任；</w:t>
      </w:r>
    </w:p>
    <w:p w14:paraId="034C4031">
      <w:pPr>
        <w:pStyle w:val="55"/>
        <w:snapToGrid w:val="0"/>
        <w:spacing w:line="480" w:lineRule="exact"/>
        <w:ind w:firstLine="210" w:firstLineChars="100"/>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DB200E0">
      <w:pPr>
        <w:pStyle w:val="55"/>
        <w:snapToGrid w:val="0"/>
        <w:spacing w:line="480" w:lineRule="exact"/>
        <w:ind w:firstLine="420" w:firstLineChars="200"/>
        <w:rPr>
          <w:rFonts w:ascii="华文中宋" w:hAnsi="华文中宋" w:eastAsia="华文中宋"/>
          <w:highlight w:val="none"/>
        </w:rPr>
      </w:pPr>
      <w:r>
        <w:rPr>
          <w:rFonts w:hint="eastAsia" w:ascii="华文中宋" w:hAnsi="华文中宋" w:eastAsia="华文中宋"/>
        </w:rPr>
        <w:t>（</w:t>
      </w:r>
      <w:r>
        <w:rPr>
          <w:rFonts w:hint="eastAsia" w:ascii="华文中宋" w:hAnsi="华文中宋" w:eastAsia="华文中宋"/>
          <w:lang w:val="en-US" w:eastAsia="zh-CN"/>
        </w:rPr>
        <w:t>九</w:t>
      </w:r>
      <w:r>
        <w:rPr>
          <w:rFonts w:hint="eastAsia" w:ascii="华文中宋" w:hAnsi="华文中宋" w:eastAsia="华文中宋"/>
        </w:rPr>
        <w:t>）</w:t>
      </w:r>
      <w:r>
        <w:rPr>
          <w:rFonts w:hint="eastAsia" w:ascii="华文中宋" w:hAnsi="华文中宋" w:eastAsia="华文中宋"/>
          <w:highlight w:val="none"/>
        </w:rPr>
        <w:t>监狱企业参加本项目的评审标准</w:t>
      </w:r>
    </w:p>
    <w:p w14:paraId="580BEF8E">
      <w:pPr>
        <w:pStyle w:val="55"/>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1</w:t>
      </w:r>
      <w:r>
        <w:rPr>
          <w:rFonts w:hint="eastAsia" w:ascii="华文中宋" w:hAnsi="华文中宋" w:eastAsia="华文中宋"/>
          <w:highlight w:val="none"/>
        </w:rPr>
        <w:t>．监狱企业参加谈判视同小微企业，需提供由省级以上监狱管理局或戒毒管理局出具的属于监狱企业的证明文件。</w:t>
      </w:r>
    </w:p>
    <w:p w14:paraId="5FC11205">
      <w:pPr>
        <w:pStyle w:val="55"/>
        <w:snapToGrid w:val="0"/>
        <w:spacing w:line="480" w:lineRule="exact"/>
        <w:ind w:firstLine="420" w:firstLineChars="200"/>
        <w:rPr>
          <w:rFonts w:ascii="华文中宋" w:hAnsi="华文中宋" w:eastAsia="华文中宋"/>
          <w:highlight w:val="none"/>
        </w:rPr>
      </w:pPr>
      <w:r>
        <w:rPr>
          <w:rFonts w:hint="eastAsia" w:ascii="华文中宋" w:hAnsi="华文中宋" w:eastAsia="华文中宋"/>
          <w:highlight w:val="none"/>
        </w:rPr>
        <w:t>2. 监狱企业只有提供本企业制造的货物或服务，或者提供其他小、微企业制造的货物，享受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w:t>
      </w:r>
    </w:p>
    <w:p w14:paraId="16866A41">
      <w:pPr>
        <w:pStyle w:val="55"/>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3</w:t>
      </w:r>
      <w:r>
        <w:rPr>
          <w:rFonts w:hint="eastAsia" w:ascii="华文中宋" w:hAnsi="华文中宋" w:eastAsia="华文中宋"/>
          <w:highlight w:val="none"/>
        </w:rPr>
        <w:t>．监狱企业与中型企业组成联合体参加谈判的，或者向监狱企业分包，且联合体协议或分包意向协议约定监狱企业的协议金额占到合同金额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以上的，享受报价标的</w:t>
      </w:r>
      <w:r>
        <w:rPr>
          <w:rFonts w:hint="eastAsia" w:ascii="华文中宋" w:hAnsi="华文中宋" w:eastAsia="华文中宋"/>
          <w:highlight w:val="none"/>
          <w:lang w:val="en-US" w:eastAsia="zh-CN"/>
        </w:rPr>
        <w:t>一定比例的</w:t>
      </w:r>
      <w:r>
        <w:rPr>
          <w:rFonts w:hint="eastAsia" w:ascii="华文中宋" w:hAnsi="华文中宋" w:eastAsia="华文中宋"/>
          <w:highlight w:val="none"/>
        </w:rPr>
        <w:t>价格折扣。</w:t>
      </w:r>
    </w:p>
    <w:p w14:paraId="79CC815D">
      <w:pPr>
        <w:pStyle w:val="55"/>
        <w:snapToGrid w:val="0"/>
        <w:spacing w:line="480" w:lineRule="exact"/>
        <w:ind w:firstLine="315" w:firstLineChars="150"/>
        <w:rPr>
          <w:rFonts w:hint="eastAsia" w:ascii="华文中宋" w:hAnsi="华文中宋" w:eastAsia="华文中宋"/>
          <w:highlight w:val="none"/>
          <w:lang w:eastAsia="zh-CN"/>
        </w:rPr>
      </w:pPr>
      <w:r>
        <w:rPr>
          <w:rFonts w:hint="eastAsia" w:ascii="华文中宋" w:hAnsi="华文中宋" w:eastAsia="华文中宋"/>
          <w:highlight w:val="none"/>
        </w:rPr>
        <w:t>（</w:t>
      </w:r>
      <w:r>
        <w:rPr>
          <w:rFonts w:hint="eastAsia" w:ascii="华文中宋" w:hAnsi="华文中宋" w:eastAsia="华文中宋"/>
          <w:highlight w:val="none"/>
          <w:lang w:val="en-US" w:eastAsia="zh-CN"/>
        </w:rPr>
        <w:t>十</w:t>
      </w:r>
      <w:r>
        <w:rPr>
          <w:rFonts w:hint="eastAsia" w:ascii="华文中宋" w:hAnsi="华文中宋" w:eastAsia="华文中宋"/>
          <w:highlight w:val="none"/>
        </w:rPr>
        <w:t>）</w:t>
      </w:r>
      <w:r>
        <w:rPr>
          <w:rFonts w:hint="eastAsia" w:ascii="华文中宋" w:hAnsi="华文中宋" w:eastAsia="华文中宋"/>
          <w:i w:val="0"/>
          <w:iCs w:val="0"/>
          <w:highlight w:val="none"/>
          <w:u w:val="none"/>
          <w:lang w:val="en-US" w:eastAsia="zh-CN"/>
        </w:rPr>
        <w:t>专门面向中小企业采购的项目，不重复执行中小企业发展、促进残疾人就业、支持监狱企业发展的价格优惠政策。</w:t>
      </w:r>
    </w:p>
    <w:p w14:paraId="383E8B9E">
      <w:pPr>
        <w:pStyle w:val="55"/>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十一</w:t>
      </w:r>
      <w:r>
        <w:rPr>
          <w:rFonts w:hint="eastAsia" w:ascii="华文中宋" w:hAnsi="华文中宋" w:eastAsia="华文中宋"/>
          <w:highlight w:val="none"/>
          <w:lang w:eastAsia="zh-CN"/>
        </w:rPr>
        <w:t>）</w:t>
      </w:r>
      <w:r>
        <w:rPr>
          <w:rFonts w:hint="eastAsia" w:ascii="华文中宋" w:hAnsi="华文中宋" w:eastAsia="华文中宋"/>
          <w:highlight w:val="none"/>
        </w:rPr>
        <w:t>商品包装和快递包装的评审标准</w:t>
      </w:r>
    </w:p>
    <w:p w14:paraId="0C322ED1">
      <w:pPr>
        <w:pStyle w:val="55"/>
        <w:snapToGrid w:val="0"/>
        <w:spacing w:line="480" w:lineRule="exact"/>
        <w:ind w:firstLine="420" w:firstLineChars="200"/>
        <w:rPr>
          <w:rFonts w:hint="eastAsia" w:ascii="华文中宋" w:hAnsi="华文中宋" w:eastAsia="华文中宋"/>
        </w:rPr>
      </w:pPr>
      <w:r>
        <w:rPr>
          <w:rFonts w:hint="eastAsia" w:ascii="华文中宋" w:hAnsi="华文中宋" w:eastAsia="华文中宋"/>
          <w:lang w:val="en-US" w:eastAsia="zh-CN"/>
        </w:rPr>
        <w:t>严格落实《商品包装政府采购需求标准（试行）》《快递包装政府采购需求标准（试行）》。</w:t>
      </w:r>
      <w:r>
        <w:rPr>
          <w:rFonts w:hint="eastAsia" w:ascii="华文中宋" w:hAnsi="华文中宋" w:eastAsia="华文中宋"/>
        </w:rPr>
        <w:t>本项目涉及商品包装和快递包装要求的，投标人须填写《商品包装和快递包装承诺函》（格式见第</w:t>
      </w:r>
      <w:r>
        <w:rPr>
          <w:rFonts w:hint="eastAsia" w:ascii="华文中宋" w:hAnsi="华文中宋" w:eastAsia="华文中宋"/>
          <w:lang w:val="en-US" w:eastAsia="zh-CN"/>
        </w:rPr>
        <w:t>七</w:t>
      </w:r>
      <w:r>
        <w:rPr>
          <w:rFonts w:hint="eastAsia" w:ascii="华文中宋" w:hAnsi="华文中宋" w:eastAsia="华文中宋"/>
        </w:rPr>
        <w:t>部分）。</w:t>
      </w:r>
    </w:p>
    <w:p w14:paraId="3151F570">
      <w:pPr>
        <w:pStyle w:val="55"/>
        <w:snapToGrid w:val="0"/>
        <w:spacing w:line="480" w:lineRule="exact"/>
        <w:ind w:firstLine="420" w:firstLineChars="200"/>
        <w:rPr>
          <w:rFonts w:hint="eastAsia" w:ascii="华文中宋" w:hAnsi="华文中宋" w:eastAsia="华文中宋"/>
          <w:highlight w:val="none"/>
          <w:lang w:val="en-US" w:eastAsia="zh-CN"/>
        </w:rPr>
      </w:pPr>
      <w:r>
        <w:rPr>
          <w:rFonts w:hint="eastAsia" w:ascii="华文中宋" w:hAnsi="华文中宋" w:eastAsia="华文中宋"/>
          <w:highlight w:val="none"/>
        </w:rPr>
        <w:t>（十</w:t>
      </w:r>
      <w:r>
        <w:rPr>
          <w:rFonts w:hint="eastAsia" w:ascii="华文中宋" w:hAnsi="华文中宋" w:eastAsia="华文中宋"/>
          <w:highlight w:val="none"/>
          <w:lang w:val="en-US" w:eastAsia="zh-CN"/>
        </w:rPr>
        <w:t>二</w:t>
      </w:r>
      <w:r>
        <w:rPr>
          <w:rFonts w:hint="eastAsia" w:ascii="华文中宋" w:hAnsi="华文中宋" w:eastAsia="华文中宋"/>
          <w:highlight w:val="none"/>
        </w:rPr>
        <w:t>）</w:t>
      </w:r>
      <w:r>
        <w:rPr>
          <w:rFonts w:hint="eastAsia" w:ascii="华文中宋" w:hAnsi="华文中宋" w:eastAsia="华文中宋"/>
          <w:b/>
          <w:bCs/>
          <w:highlight w:val="none"/>
        </w:rPr>
        <w:t>涉及</w:t>
      </w:r>
      <w:r>
        <w:rPr>
          <w:rFonts w:hint="eastAsia" w:ascii="华文中宋" w:hAnsi="华文中宋" w:eastAsia="华文中宋"/>
          <w:b/>
          <w:bCs/>
          <w:highlight w:val="none"/>
          <w:lang w:val="en-US" w:eastAsia="zh-CN"/>
        </w:rPr>
        <w:t>绿色建筑和绿色建材政府强制采购的要求</w:t>
      </w:r>
      <w:r>
        <w:rPr>
          <w:rFonts w:hint="eastAsia" w:ascii="华文中宋" w:hAnsi="华文中宋" w:eastAsia="华文中宋"/>
          <w:highlight w:val="none"/>
          <w:lang w:val="en-US" w:eastAsia="zh-CN"/>
        </w:rPr>
        <w:t>：</w:t>
      </w:r>
    </w:p>
    <w:p w14:paraId="23A90237">
      <w:pPr>
        <w:pStyle w:val="55"/>
        <w:snapToGrid w:val="0"/>
        <w:spacing w:line="480" w:lineRule="exact"/>
        <w:ind w:firstLine="420" w:firstLineChars="200"/>
        <w:rPr>
          <w:rFonts w:hint="eastAsia" w:ascii="华文中宋" w:hAnsi="华文中宋" w:eastAsia="华文中宋"/>
        </w:rPr>
      </w:pPr>
      <w:r>
        <w:rPr>
          <w:rFonts w:hint="eastAsia" w:ascii="华文中宋" w:hAnsi="华文中宋" w:eastAsia="华文中宋"/>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谈判供应商在提交响应文件中需提供“符合绿色建筑和绿色建材政府采购需求承诺书”（格式见第七部分）。</w:t>
      </w:r>
    </w:p>
    <w:p w14:paraId="4FDB06DF">
      <w:pPr>
        <w:pStyle w:val="55"/>
        <w:snapToGrid w:val="0"/>
        <w:spacing w:line="480" w:lineRule="exact"/>
        <w:rPr>
          <w:rFonts w:ascii="华文中宋" w:hAnsi="华文中宋" w:eastAsia="华文中宋"/>
          <w:b/>
        </w:rPr>
      </w:pPr>
      <w:r>
        <w:rPr>
          <w:rFonts w:hint="eastAsia" w:ascii="华文中宋" w:hAnsi="华文中宋" w:eastAsia="华文中宋"/>
          <w:b/>
        </w:rPr>
        <w:t>四、无效响应的情形</w:t>
      </w:r>
    </w:p>
    <w:p w14:paraId="72E30A05">
      <w:pPr>
        <w:pStyle w:val="55"/>
        <w:snapToGrid w:val="0"/>
        <w:spacing w:line="480" w:lineRule="exact"/>
        <w:ind w:firstLine="420" w:firstLineChars="200"/>
        <w:rPr>
          <w:rFonts w:ascii="华文中宋" w:hAnsi="华文中宋" w:eastAsia="华文中宋"/>
          <w:b/>
        </w:rPr>
      </w:pPr>
      <w:r>
        <w:rPr>
          <w:rFonts w:hint="eastAsia" w:ascii="华文中宋" w:hAnsi="华文中宋" w:eastAsia="华文中宋"/>
        </w:rPr>
        <w:t>未通过资格性、符合性审查的响应文件为无效响应。</w:t>
      </w:r>
    </w:p>
    <w:p w14:paraId="47490AAE">
      <w:pPr>
        <w:spacing w:line="480" w:lineRule="exact"/>
        <w:rPr>
          <w:rFonts w:ascii="华文中宋" w:hAnsi="华文中宋" w:eastAsia="华文中宋"/>
          <w:b/>
          <w:szCs w:val="21"/>
        </w:rPr>
      </w:pPr>
      <w:r>
        <w:rPr>
          <w:rFonts w:hint="eastAsia" w:ascii="华文中宋" w:hAnsi="华文中宋" w:eastAsia="华文中宋"/>
          <w:b/>
          <w:szCs w:val="21"/>
        </w:rPr>
        <w:t>五</w:t>
      </w:r>
      <w:r>
        <w:rPr>
          <w:rFonts w:hint="eastAsia" w:ascii="华文中宋" w:hAnsi="华文中宋" w:eastAsia="华文中宋"/>
          <w:b/>
        </w:rPr>
        <w:t>、</w:t>
      </w:r>
      <w:r>
        <w:rPr>
          <w:rFonts w:hint="eastAsia" w:ascii="华文中宋" w:hAnsi="华文中宋" w:eastAsia="华文中宋"/>
          <w:b/>
          <w:szCs w:val="21"/>
        </w:rPr>
        <w:t>确定成交候选人标准</w:t>
      </w:r>
    </w:p>
    <w:p w14:paraId="3F65AA29">
      <w:pPr>
        <w:spacing w:line="360" w:lineRule="auto"/>
        <w:ind w:firstLine="420" w:firstLineChars="200"/>
        <w:rPr>
          <w:rFonts w:hint="eastAsia" w:ascii="华文中宋" w:hAnsi="华文中宋" w:eastAsia="华文中宋"/>
          <w:highlight w:val="none"/>
          <w:lang w:val="en-US" w:eastAsia="zh-CN"/>
        </w:rPr>
      </w:pPr>
      <w:r>
        <w:rPr>
          <w:rFonts w:hint="eastAsia" w:ascii="华文中宋" w:hAnsi="华文中宋" w:eastAsia="华文中宋"/>
          <w:highlight w:val="none"/>
        </w:rPr>
        <w:t>谈判小组应当从质量和服务均能满足谈判文件实质性响应要求的供应商中，按照最后报价</w:t>
      </w:r>
      <w:r>
        <w:rPr>
          <w:rFonts w:hint="eastAsia" w:ascii="华文中宋" w:hAnsi="华文中宋" w:eastAsia="华文中宋"/>
          <w:highlight w:val="none"/>
          <w:lang w:val="en-US" w:eastAsia="zh-CN"/>
        </w:rPr>
        <w:t>（因落实政府采购政策进行价格调整的，以调整后的价格计算最后报价。根据省财政厅晋财购【2024】54号文件相关要求，对中小微企业等主体，严格落实政府采购优惠政策，同时享受绿色采购政策的价格扣除评审优惠措施。叠加计算方式为：</w:t>
      </w:r>
    </w:p>
    <w:p w14:paraId="06EA5989">
      <w:pPr>
        <w:spacing w:line="360" w:lineRule="auto"/>
        <w:ind w:firstLine="420" w:firstLineChars="200"/>
        <w:rPr>
          <w:rFonts w:ascii="华文中宋" w:hAnsi="华文中宋" w:eastAsia="华文中宋"/>
          <w:szCs w:val="21"/>
        </w:rPr>
      </w:pPr>
      <w:r>
        <w:rPr>
          <w:rFonts w:hint="eastAsia" w:ascii="华文中宋" w:hAnsi="华文中宋" w:eastAsia="华文中宋"/>
          <w:highlight w:val="none"/>
          <w:lang w:val="en-US" w:eastAsia="zh-CN"/>
        </w:rPr>
        <w:t>最终有效报价=（最终总报价-有效绿色产品总价×绿色产品价格扣除比例）×（1-小微企业价格扣除比例）【说明：专门面向中小（小微）企业项目，小微企业价格扣除比例为0；残疾人企业和监狱企业视同为小微企业，价格扣除比例等于同于小微企业价格扣除比例】。）</w:t>
      </w:r>
      <w:r>
        <w:rPr>
          <w:rFonts w:hint="eastAsia" w:ascii="华文中宋" w:hAnsi="华文中宋" w:eastAsia="华文中宋"/>
          <w:highlight w:val="none"/>
        </w:rPr>
        <w:t>由低到高的顺序提出</w:t>
      </w:r>
      <w:r>
        <w:rPr>
          <w:rFonts w:ascii="华文中宋" w:hAnsi="华文中宋" w:eastAsia="华文中宋"/>
          <w:highlight w:val="none"/>
        </w:rPr>
        <w:t>3</w:t>
      </w:r>
      <w:r>
        <w:rPr>
          <w:rFonts w:hint="eastAsia" w:ascii="华文中宋" w:hAnsi="华文中宋" w:eastAsia="华文中宋"/>
          <w:highlight w:val="none"/>
        </w:rPr>
        <w:t>名以上成交候选人。</w:t>
      </w:r>
      <w:r>
        <w:rPr>
          <w:rFonts w:hint="eastAsia" w:ascii="华文中宋" w:hAnsi="华文中宋" w:eastAsia="华文中宋"/>
          <w:szCs w:val="21"/>
          <w:highlight w:val="none"/>
          <w:lang w:val="en-US" w:eastAsia="zh-CN"/>
        </w:rPr>
        <w:t>采购人</w:t>
      </w:r>
      <w:r>
        <w:rPr>
          <w:rFonts w:hint="eastAsia" w:ascii="华文中宋" w:hAnsi="华文中宋" w:eastAsia="华文中宋" w:cs="华文中宋"/>
          <w:color w:val="000000"/>
          <w:highlight w:val="none"/>
        </w:rPr>
        <w:t>授权</w:t>
      </w:r>
      <w:r>
        <w:rPr>
          <w:rFonts w:hint="eastAsia" w:ascii="华文中宋" w:hAnsi="华文中宋" w:eastAsia="华文中宋" w:cs="华文中宋"/>
          <w:color w:val="000000"/>
          <w:highlight w:val="none"/>
          <w:lang w:val="en-US" w:eastAsia="zh-CN"/>
        </w:rPr>
        <w:t>谈判</w:t>
      </w:r>
      <w:r>
        <w:rPr>
          <w:rFonts w:hint="eastAsia" w:ascii="华文中宋" w:hAnsi="华文中宋" w:eastAsia="华文中宋" w:cs="华文中宋"/>
          <w:color w:val="000000"/>
          <w:highlight w:val="none"/>
        </w:rPr>
        <w:t>小组</w:t>
      </w:r>
      <w:r>
        <w:rPr>
          <w:rFonts w:hint="eastAsia" w:ascii="华文中宋" w:hAnsi="华文中宋" w:eastAsia="华文中宋" w:cs="华文中宋"/>
          <w:color w:val="000000"/>
          <w:highlight w:val="none"/>
          <w:lang w:val="en-US" w:eastAsia="zh-CN"/>
        </w:rPr>
        <w:t>直接</w:t>
      </w:r>
      <w:r>
        <w:rPr>
          <w:rFonts w:hint="eastAsia" w:ascii="华文中宋" w:hAnsi="华文中宋" w:eastAsia="华文中宋" w:cs="华文中宋"/>
          <w:color w:val="000000"/>
          <w:highlight w:val="none"/>
        </w:rPr>
        <w:t>确定成交</w:t>
      </w:r>
      <w:r>
        <w:rPr>
          <w:rFonts w:hint="eastAsia" w:ascii="华文中宋" w:hAnsi="华文中宋" w:eastAsia="华文中宋" w:cs="华文中宋"/>
          <w:color w:val="000000"/>
          <w:highlight w:val="none"/>
          <w:lang w:val="en-US" w:eastAsia="zh-CN"/>
        </w:rPr>
        <w:t>供应商的，</w:t>
      </w:r>
      <w:r>
        <w:rPr>
          <w:rFonts w:hint="eastAsia" w:ascii="华文中宋" w:hAnsi="华文中宋" w:eastAsia="华文中宋"/>
          <w:szCs w:val="21"/>
          <w:highlight w:val="none"/>
          <w:lang w:val="en-US" w:eastAsia="zh-CN"/>
        </w:rPr>
        <w:t>排序第一</w:t>
      </w:r>
      <w:r>
        <w:rPr>
          <w:rFonts w:hint="eastAsia" w:ascii="华文中宋" w:hAnsi="华文中宋" w:eastAsia="华文中宋"/>
          <w:szCs w:val="21"/>
          <w:highlight w:val="none"/>
        </w:rPr>
        <w:t>的</w:t>
      </w:r>
      <w:r>
        <w:rPr>
          <w:rFonts w:hint="eastAsia" w:ascii="华文中宋" w:hAnsi="华文中宋" w:eastAsia="华文中宋"/>
          <w:szCs w:val="21"/>
          <w:highlight w:val="none"/>
          <w:lang w:val="en-US" w:eastAsia="zh-CN"/>
        </w:rPr>
        <w:t>谈判</w:t>
      </w:r>
      <w:r>
        <w:rPr>
          <w:rFonts w:hint="eastAsia" w:ascii="华文中宋" w:hAnsi="华文中宋" w:eastAsia="华文中宋"/>
          <w:szCs w:val="21"/>
          <w:highlight w:val="none"/>
        </w:rPr>
        <w:t>供应商为</w:t>
      </w:r>
      <w:r>
        <w:rPr>
          <w:rFonts w:hint="eastAsia" w:ascii="华文中宋" w:hAnsi="华文中宋" w:eastAsia="华文中宋"/>
          <w:highlight w:val="none"/>
        </w:rPr>
        <w:t>成交供应商</w:t>
      </w:r>
      <w:r>
        <w:rPr>
          <w:rFonts w:hint="eastAsia" w:ascii="华文中宋" w:hAnsi="华文中宋" w:eastAsia="华文中宋"/>
          <w:highlight w:val="none"/>
          <w:lang w:eastAsia="zh-CN"/>
        </w:rPr>
        <w:t>。</w:t>
      </w:r>
    </w:p>
    <w:p w14:paraId="7DA6E22C"/>
    <w:p w14:paraId="2EAB310C">
      <w:pPr>
        <w:pStyle w:val="2"/>
        <w:spacing w:line="360" w:lineRule="auto"/>
        <w:jc w:val="center"/>
        <w:rPr>
          <w:rFonts w:hint="eastAsia" w:ascii="华文中宋" w:hAnsi="华文中宋" w:eastAsia="华文中宋"/>
          <w:szCs w:val="21"/>
          <w:lang w:eastAsia="zh-CN"/>
        </w:rPr>
      </w:pPr>
      <w:bookmarkStart w:id="61" w:name="_Toc91669913"/>
      <w:bookmarkStart w:id="62" w:name="_Toc493142149"/>
      <w:bookmarkStart w:id="63" w:name="_Toc424555851"/>
      <w:bookmarkStart w:id="64" w:name="_Toc493142150"/>
      <w:bookmarkStart w:id="65" w:name="_Toc385234441"/>
      <w:bookmarkStart w:id="66" w:name="_Toc175644061"/>
      <w:bookmarkStart w:id="67" w:name="_Toc424555852"/>
      <w:bookmarkStart w:id="68" w:name="_Toc326251061"/>
      <w:r>
        <w:rPr>
          <w:rFonts w:hint="eastAsia" w:ascii="华文中宋" w:hAnsi="华文中宋" w:eastAsia="华文中宋" w:cs="宋体"/>
          <w:spacing w:val="20"/>
          <w:sz w:val="28"/>
          <w:szCs w:val="28"/>
        </w:rPr>
        <w:br w:type="page"/>
      </w:r>
      <w:r>
        <w:rPr>
          <w:rFonts w:hint="eastAsia" w:ascii="华文中宋" w:hAnsi="华文中宋" w:eastAsia="华文中宋" w:cs="宋体"/>
          <w:spacing w:val="20"/>
          <w:sz w:val="28"/>
          <w:szCs w:val="28"/>
        </w:rPr>
        <w:t>第六部分  合同</w:t>
      </w:r>
      <w:bookmarkEnd w:id="61"/>
      <w:bookmarkEnd w:id="62"/>
      <w:bookmarkEnd w:id="63"/>
      <w:r>
        <w:rPr>
          <w:rFonts w:hint="eastAsia" w:ascii="华文中宋" w:hAnsi="华文中宋" w:eastAsia="华文中宋" w:cs="宋体"/>
          <w:spacing w:val="20"/>
          <w:sz w:val="28"/>
          <w:szCs w:val="28"/>
          <w:lang w:val="en-US" w:eastAsia="zh-CN"/>
        </w:rPr>
        <w:t>范本</w:t>
      </w:r>
    </w:p>
    <w:p w14:paraId="34900337">
      <w:pPr>
        <w:spacing w:line="360" w:lineRule="auto"/>
        <w:rPr>
          <w:rFonts w:ascii="华文中宋" w:hAnsi="华文中宋" w:eastAsia="华文中宋"/>
          <w:szCs w:val="21"/>
        </w:rPr>
      </w:pPr>
      <w:r>
        <w:rPr>
          <w:rFonts w:hint="eastAsia" w:ascii="华文中宋" w:hAnsi="华文中宋" w:eastAsia="华文中宋"/>
          <w:szCs w:val="21"/>
        </w:rPr>
        <w:t>需方：</w:t>
      </w:r>
    </w:p>
    <w:p w14:paraId="4453C581">
      <w:pPr>
        <w:spacing w:line="360" w:lineRule="auto"/>
        <w:rPr>
          <w:rFonts w:ascii="华文中宋" w:hAnsi="华文中宋" w:eastAsia="华文中宋"/>
          <w:szCs w:val="21"/>
        </w:rPr>
      </w:pPr>
      <w:r>
        <w:rPr>
          <w:rFonts w:hint="eastAsia" w:ascii="华文中宋" w:hAnsi="华文中宋" w:eastAsia="华文中宋"/>
          <w:szCs w:val="21"/>
        </w:rPr>
        <w:t>供方：</w:t>
      </w:r>
    </w:p>
    <w:p w14:paraId="0BB3EB34">
      <w:pPr>
        <w:spacing w:line="360" w:lineRule="auto"/>
        <w:ind w:firstLine="420" w:firstLineChars="200"/>
        <w:rPr>
          <w:szCs w:val="21"/>
        </w:rPr>
      </w:pPr>
      <w:r>
        <w:rPr>
          <w:rFonts w:hint="eastAsia" w:ascii="华文中宋" w:hAnsi="华文中宋" w:eastAsia="华文中宋"/>
          <w:szCs w:val="21"/>
        </w:rPr>
        <w:t>供方在山西省省级集中采购机构组织的</w:t>
      </w:r>
      <w:r>
        <w:rPr>
          <w:rFonts w:ascii="华文中宋" w:hAnsi="华文中宋" w:eastAsia="华文中宋"/>
          <w:szCs w:val="21"/>
        </w:rPr>
        <w:t>****</w:t>
      </w:r>
      <w:r>
        <w:rPr>
          <w:rFonts w:hint="eastAsia" w:ascii="华文中宋" w:hAnsi="华文中宋" w:eastAsia="华文中宋"/>
          <w:szCs w:val="21"/>
        </w:rPr>
        <w:t>项目竞争性谈判采购中成交，经双方协商一致，签订本合同。</w:t>
      </w:r>
    </w:p>
    <w:p w14:paraId="10580519">
      <w:pPr>
        <w:spacing w:line="360" w:lineRule="auto"/>
        <w:rPr>
          <w:rFonts w:ascii="华文中宋" w:hAnsi="华文中宋" w:eastAsia="华文中宋"/>
          <w:b/>
          <w:szCs w:val="21"/>
        </w:rPr>
      </w:pPr>
      <w:r>
        <w:rPr>
          <w:rFonts w:hint="eastAsia" w:ascii="华文中宋" w:hAnsi="华文中宋" w:eastAsia="华文中宋"/>
          <w:b/>
          <w:szCs w:val="21"/>
        </w:rPr>
        <w:t>一、货物条款</w:t>
      </w:r>
    </w:p>
    <w:p w14:paraId="3C20C05B">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供方向需方提供以下货物</w:t>
      </w:r>
    </w:p>
    <w:p w14:paraId="7DDBFF43">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（具体品牌、数量、技术参数及质保期等清单后附）</w:t>
      </w:r>
    </w:p>
    <w:p w14:paraId="369D89A5">
      <w:pPr>
        <w:spacing w:line="360" w:lineRule="auto"/>
        <w:rPr>
          <w:rFonts w:ascii="华文中宋" w:hAnsi="华文中宋" w:eastAsia="华文中宋"/>
          <w:b/>
          <w:szCs w:val="21"/>
        </w:rPr>
      </w:pPr>
      <w:r>
        <w:rPr>
          <w:rFonts w:hint="eastAsia" w:ascii="华文中宋" w:hAnsi="华文中宋" w:eastAsia="华文中宋"/>
          <w:b/>
          <w:szCs w:val="21"/>
        </w:rPr>
        <w:t>二、合同总金额</w:t>
      </w:r>
      <w:r>
        <w:rPr>
          <w:rFonts w:ascii="华文中宋" w:hAnsi="华文中宋" w:eastAsia="华文中宋"/>
          <w:b/>
          <w:szCs w:val="21"/>
        </w:rPr>
        <w:t>:</w:t>
      </w:r>
    </w:p>
    <w:p w14:paraId="2836F5B9">
      <w:pPr>
        <w:spacing w:line="360" w:lineRule="auto"/>
        <w:ind w:firstLine="420" w:firstLineChars="200"/>
        <w:rPr>
          <w:rFonts w:ascii="华文中宋" w:hAnsi="华文中宋" w:eastAsia="华文中宋"/>
          <w:szCs w:val="21"/>
          <w:u w:val="single"/>
        </w:rPr>
      </w:pPr>
      <w:r>
        <w:rPr>
          <w:rFonts w:hint="eastAsia" w:ascii="华文中宋" w:hAnsi="华文中宋" w:eastAsia="华文中宋" w:cs="宋体"/>
          <w:szCs w:val="21"/>
        </w:rPr>
        <w:t>人民币（大写）：（小写）：</w:t>
      </w:r>
      <w:r>
        <w:rPr>
          <w:rFonts w:ascii="华文中宋" w:hAnsi="华文中宋" w:eastAsia="华文中宋"/>
          <w:szCs w:val="21"/>
        </w:rPr>
        <w:t>Y</w:t>
      </w:r>
    </w:p>
    <w:p w14:paraId="5A4223E3">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合同总金额包含包装、仓储、运输、装卸、安装调试、税费、保险费、供方应当提供的伴随服务</w:t>
      </w:r>
      <w:r>
        <w:rPr>
          <w:rFonts w:ascii="华文中宋" w:hAnsi="华文中宋" w:eastAsia="华文中宋" w:cs="宋体"/>
          <w:szCs w:val="21"/>
        </w:rPr>
        <w:t>/</w:t>
      </w:r>
      <w:r>
        <w:rPr>
          <w:rFonts w:hint="eastAsia" w:ascii="华文中宋" w:hAnsi="华文中宋" w:eastAsia="华文中宋" w:cs="宋体"/>
          <w:szCs w:val="21"/>
        </w:rPr>
        <w:t>售后服务费用以及验收合格之前与质保期内备品备件发生的所有费用。此价格为合同执行不变价，不因国家政策变化而变化。</w:t>
      </w:r>
    </w:p>
    <w:p w14:paraId="539B73A3">
      <w:pPr>
        <w:spacing w:line="360" w:lineRule="auto"/>
        <w:rPr>
          <w:rFonts w:ascii="华文中宋" w:hAnsi="华文中宋" w:eastAsia="华文中宋"/>
          <w:b/>
          <w:szCs w:val="21"/>
        </w:rPr>
      </w:pPr>
      <w:bookmarkStart w:id="69" w:name="bookmark1"/>
      <w:r>
        <w:rPr>
          <w:rFonts w:hint="eastAsia" w:ascii="华文中宋" w:hAnsi="华文中宋" w:eastAsia="华文中宋" w:cs="宋体"/>
          <w:b/>
          <w:szCs w:val="21"/>
        </w:rPr>
        <w:t>三</w:t>
      </w:r>
      <w:bookmarkEnd w:id="69"/>
      <w:r>
        <w:rPr>
          <w:rFonts w:hint="eastAsia" w:ascii="华文中宋" w:hAnsi="华文中宋" w:eastAsia="华文中宋" w:cs="宋体"/>
          <w:b/>
          <w:szCs w:val="21"/>
        </w:rPr>
        <w:t>、合同资金支付</w:t>
      </w:r>
    </w:p>
    <w:p w14:paraId="7E5BD5C8">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资金支付方式：</w:t>
      </w:r>
    </w:p>
    <w:p w14:paraId="501F2C31">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资金支付条件及时间：验收合格后由需方负责办理货款支付手续。需方自收到发票后</w:t>
      </w:r>
      <w:r>
        <w:rPr>
          <w:rFonts w:ascii="华文中宋" w:hAnsi="华文中宋" w:eastAsia="华文中宋"/>
          <w:szCs w:val="21"/>
        </w:rPr>
        <w:t>3</w:t>
      </w:r>
      <w:r>
        <w:rPr>
          <w:rFonts w:ascii="华文中宋" w:hAnsi="华文中宋" w:eastAsia="华文中宋" w:cs="宋体"/>
          <w:szCs w:val="21"/>
        </w:rPr>
        <w:t>0</w:t>
      </w:r>
      <w:r>
        <w:rPr>
          <w:rFonts w:hint="eastAsia" w:ascii="华文中宋" w:hAnsi="华文中宋" w:eastAsia="华文中宋" w:cs="宋体"/>
          <w:szCs w:val="21"/>
        </w:rPr>
        <w:t>日内，按合同规定将款项支付到约定的供应商账户。</w:t>
      </w:r>
    </w:p>
    <w:p w14:paraId="5E0FFA66">
      <w:pPr>
        <w:spacing w:line="360" w:lineRule="auto"/>
        <w:rPr>
          <w:rFonts w:ascii="华文中宋" w:hAnsi="华文中宋" w:eastAsia="华文中宋"/>
          <w:b/>
          <w:szCs w:val="21"/>
        </w:rPr>
      </w:pPr>
      <w:bookmarkStart w:id="70" w:name="bookmark2"/>
      <w:r>
        <w:rPr>
          <w:rFonts w:hint="eastAsia" w:ascii="华文中宋" w:hAnsi="华文中宋" w:eastAsia="华文中宋" w:cs="宋体"/>
          <w:b/>
          <w:szCs w:val="21"/>
        </w:rPr>
        <w:t>四</w:t>
      </w:r>
      <w:bookmarkEnd w:id="70"/>
      <w:r>
        <w:rPr>
          <w:rFonts w:hint="eastAsia" w:ascii="华文中宋" w:hAnsi="华文中宋" w:eastAsia="华文中宋" w:cs="宋体"/>
          <w:b/>
          <w:szCs w:val="21"/>
        </w:rPr>
        <w:t>、履约保证金缴纳方式及退还</w:t>
      </w:r>
    </w:p>
    <w:p w14:paraId="4F955BF3">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履约保证金缴纳方式：</w:t>
      </w:r>
      <w:r>
        <w:rPr>
          <w:rFonts w:hint="eastAsia" w:ascii="华文中宋" w:hAnsi="华文中宋" w:eastAsia="华文中宋"/>
          <w:szCs w:val="21"/>
        </w:rPr>
        <w:t>签订合同后</w:t>
      </w:r>
      <w:r>
        <w:rPr>
          <w:rFonts w:hint="eastAsia" w:ascii="华文中宋" w:hAnsi="华文中宋" w:eastAsia="华文中宋"/>
          <w:szCs w:val="21"/>
          <w:lang w:eastAsia="zh-CN"/>
        </w:rPr>
        <w:t>（</w:t>
      </w:r>
      <w:r>
        <w:rPr>
          <w:rFonts w:hint="eastAsia" w:ascii="华文中宋" w:hAnsi="华文中宋" w:eastAsia="华文中宋"/>
          <w:szCs w:val="21"/>
          <w:lang w:val="en-US" w:eastAsia="zh-CN"/>
        </w:rPr>
        <w:t xml:space="preserve"> ）</w:t>
      </w:r>
      <w:r>
        <w:rPr>
          <w:rFonts w:hint="eastAsia" w:ascii="华文中宋" w:hAnsi="华文中宋" w:eastAsia="华文中宋"/>
          <w:szCs w:val="21"/>
        </w:rPr>
        <w:t>个工作日内（或收到成交通知书后</w:t>
      </w:r>
      <w:r>
        <w:rPr>
          <w:rFonts w:hint="eastAsia" w:ascii="华文中宋" w:hAnsi="华文中宋" w:eastAsia="华文中宋"/>
          <w:szCs w:val="21"/>
          <w:lang w:eastAsia="zh-CN"/>
        </w:rPr>
        <w:t>（</w:t>
      </w:r>
      <w:r>
        <w:rPr>
          <w:rFonts w:hint="eastAsia" w:ascii="华文中宋" w:hAnsi="华文中宋" w:eastAsia="华文中宋"/>
          <w:szCs w:val="21"/>
          <w:lang w:val="en-US" w:eastAsia="zh-CN"/>
        </w:rPr>
        <w:t xml:space="preserve"> ）</w:t>
      </w:r>
      <w:r>
        <w:rPr>
          <w:rFonts w:hint="eastAsia" w:ascii="华文中宋" w:hAnsi="华文中宋" w:eastAsia="华文中宋"/>
          <w:szCs w:val="21"/>
        </w:rPr>
        <w:t>个工作日内），以支票、汇票、本票或者金融机构、担保机构出具的保函等非现金形式向采购人提交合同额（</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）的履约保证金。</w:t>
      </w:r>
    </w:p>
    <w:p w14:paraId="3A351250">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履约保证金退还的方式：</w:t>
      </w:r>
    </w:p>
    <w:p w14:paraId="4C8C1F92">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履约保证金退还的条件及时间：供方按合同规定履行完毕供方责任，供方缴纳的履约保证金自项目验收合格之日起</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）月</w:t>
      </w:r>
      <w:r>
        <w:rPr>
          <w:rFonts w:hint="eastAsia" w:ascii="华文中宋" w:hAnsi="华文中宋" w:eastAsia="华文中宋" w:cs="宋体"/>
          <w:szCs w:val="21"/>
        </w:rPr>
        <w:t>后</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个工作日内采购人无息退还。</w:t>
      </w:r>
    </w:p>
    <w:p w14:paraId="69770451">
      <w:pPr>
        <w:spacing w:line="360" w:lineRule="auto"/>
        <w:rPr>
          <w:rFonts w:ascii="华文中宋" w:hAnsi="华文中宋" w:eastAsia="华文中宋"/>
          <w:b/>
          <w:szCs w:val="21"/>
        </w:rPr>
      </w:pPr>
      <w:r>
        <w:rPr>
          <w:rFonts w:hint="eastAsia" w:ascii="华文中宋" w:hAnsi="华文中宋" w:eastAsia="华文中宋"/>
          <w:b/>
          <w:szCs w:val="21"/>
        </w:rPr>
        <w:t>五、售后服务及承诺</w:t>
      </w:r>
    </w:p>
    <w:p w14:paraId="7E3C5D72">
      <w:pPr>
        <w:spacing w:line="360" w:lineRule="auto"/>
        <w:ind w:firstLine="420" w:firstLineChars="200"/>
        <w:rPr>
          <w:rFonts w:ascii="华文中宋" w:hAnsi="华文中宋" w:eastAsia="华文中宋"/>
          <w:bCs/>
          <w:szCs w:val="21"/>
        </w:rPr>
      </w:pPr>
      <w:r>
        <w:rPr>
          <w:rFonts w:hint="eastAsia" w:ascii="华文中宋" w:hAnsi="华文中宋" w:eastAsia="华文中宋"/>
          <w:bCs/>
          <w:szCs w:val="21"/>
        </w:rPr>
        <w:t>供方向需方承诺：</w:t>
      </w:r>
    </w:p>
    <w:p w14:paraId="12D82C5C">
      <w:pPr>
        <w:spacing w:line="360" w:lineRule="auto"/>
        <w:rPr>
          <w:rFonts w:ascii="华文中宋" w:hAnsi="华文中宋" w:eastAsia="华文中宋"/>
          <w:b/>
          <w:szCs w:val="21"/>
        </w:rPr>
      </w:pPr>
      <w:r>
        <w:rPr>
          <w:rFonts w:hint="eastAsia" w:ascii="华文中宋" w:hAnsi="华文中宋" w:eastAsia="华文中宋"/>
          <w:b/>
          <w:szCs w:val="21"/>
        </w:rPr>
        <w:t>六、交货</w:t>
      </w:r>
    </w:p>
    <w:p w14:paraId="00FDBB08">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交货期限：</w:t>
      </w:r>
    </w:p>
    <w:p w14:paraId="67FEA7CD">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rPr>
        <w:t>交货地点：</w:t>
      </w:r>
    </w:p>
    <w:p w14:paraId="3DC3A917">
      <w:pPr>
        <w:spacing w:line="360" w:lineRule="auto"/>
        <w:rPr>
          <w:rFonts w:ascii="华文中宋" w:hAnsi="华文中宋" w:eastAsia="华文中宋"/>
          <w:b/>
          <w:szCs w:val="21"/>
        </w:rPr>
      </w:pPr>
      <w:r>
        <w:rPr>
          <w:rFonts w:hint="eastAsia" w:ascii="华文中宋" w:hAnsi="华文中宋" w:eastAsia="华文中宋"/>
          <w:b/>
          <w:szCs w:val="21"/>
        </w:rPr>
        <w:t>七、交验</w:t>
      </w:r>
    </w:p>
    <w:p w14:paraId="68FBB210">
      <w:pPr>
        <w:spacing w:line="360" w:lineRule="auto"/>
        <w:ind w:firstLine="420" w:firstLineChars="200"/>
        <w:rPr>
          <w:rFonts w:ascii="华文中宋" w:hAnsi="华文中宋" w:eastAsia="华文中宋" w:cs="宋体"/>
          <w:szCs w:val="21"/>
        </w:rPr>
      </w:pPr>
      <w:r>
        <w:rPr>
          <w:rFonts w:ascii="华文中宋" w:hAnsi="华文中宋" w:eastAsia="华文中宋"/>
          <w:szCs w:val="21"/>
        </w:rPr>
        <w:t>1</w:t>
      </w:r>
      <w:r>
        <w:rPr>
          <w:rFonts w:hint="eastAsia" w:ascii="华文中宋" w:hAnsi="华文中宋" w:eastAsia="华文中宋" w:cs="宋体"/>
          <w:szCs w:val="21"/>
        </w:rPr>
        <w:t>．验收由需方组织进行，必要时可邀请国家认可的质量检测机构参加验收工作，需方验收供方所交的货物后要制作填写</w:t>
      </w:r>
      <w:r>
        <w:rPr>
          <w:rFonts w:hint="eastAsia" w:ascii="华文中宋" w:hAnsi="华文中宋" w:eastAsia="华文中宋"/>
          <w:szCs w:val="21"/>
        </w:rPr>
        <w:t>“</w:t>
      </w:r>
      <w:r>
        <w:rPr>
          <w:rFonts w:hint="eastAsia" w:ascii="华文中宋" w:hAnsi="华文中宋" w:eastAsia="华文中宋" w:cs="宋体"/>
          <w:szCs w:val="21"/>
        </w:rPr>
        <w:t>合同履约情况验收报告</w:t>
      </w:r>
      <w:r>
        <w:rPr>
          <w:rFonts w:hint="eastAsia" w:ascii="华文中宋" w:hAnsi="华文中宋" w:eastAsia="华文中宋"/>
          <w:szCs w:val="21"/>
        </w:rPr>
        <w:t>”</w:t>
      </w:r>
      <w:r>
        <w:rPr>
          <w:rFonts w:hint="eastAsia" w:ascii="华文中宋" w:hAnsi="华文中宋" w:eastAsia="华文中宋" w:cs="宋体"/>
          <w:szCs w:val="21"/>
        </w:rPr>
        <w:t>。验收结果须供需双方共同确认。</w:t>
      </w:r>
    </w:p>
    <w:p w14:paraId="2CC7856A">
      <w:pPr>
        <w:spacing w:line="360" w:lineRule="auto"/>
        <w:ind w:firstLine="420" w:firstLineChars="200"/>
        <w:rPr>
          <w:rFonts w:ascii="华文中宋" w:hAnsi="华文中宋" w:eastAsia="华文中宋" w:cs="宋体"/>
          <w:szCs w:val="21"/>
        </w:rPr>
      </w:pPr>
      <w:r>
        <w:rPr>
          <w:rFonts w:ascii="华文中宋" w:hAnsi="华文中宋" w:eastAsia="华文中宋"/>
          <w:szCs w:val="21"/>
        </w:rPr>
        <w:t>2</w:t>
      </w:r>
      <w:r>
        <w:rPr>
          <w:rFonts w:hint="eastAsia" w:ascii="华文中宋" w:hAnsi="华文中宋" w:eastAsia="华文中宋" w:cs="宋体"/>
          <w:szCs w:val="21"/>
        </w:rPr>
        <w:t>．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43C0AAC0">
      <w:pPr>
        <w:spacing w:line="360" w:lineRule="auto"/>
        <w:ind w:firstLine="420" w:firstLineChars="200"/>
        <w:rPr>
          <w:rFonts w:ascii="华文中宋" w:hAnsi="华文中宋" w:eastAsia="华文中宋" w:cs="宋体"/>
          <w:szCs w:val="21"/>
        </w:rPr>
      </w:pPr>
      <w:r>
        <w:rPr>
          <w:rFonts w:ascii="华文中宋" w:hAnsi="华文中宋" w:eastAsia="华文中宋"/>
          <w:szCs w:val="21"/>
        </w:rPr>
        <w:t>3</w:t>
      </w:r>
      <w:r>
        <w:rPr>
          <w:rFonts w:hint="eastAsia" w:ascii="华文中宋" w:hAnsi="华文中宋" w:eastAsia="华文中宋"/>
          <w:szCs w:val="21"/>
        </w:rPr>
        <w:t>．供方所供商品包装需符合《商品包装政府采购需求标准（试行）》，快递包装需符合《快递包装政府采购需求标准（试行）》</w:t>
      </w:r>
      <w:r>
        <w:rPr>
          <w:rFonts w:ascii="华文中宋" w:hAnsi="华文中宋" w:eastAsia="华文中宋"/>
          <w:szCs w:val="21"/>
        </w:rPr>
        <w:t>,</w:t>
      </w:r>
      <w:r>
        <w:rPr>
          <w:rFonts w:hint="eastAsia" w:ascii="华文中宋" w:hAnsi="华文中宋" w:eastAsia="华文中宋"/>
          <w:szCs w:val="21"/>
        </w:rPr>
        <w:t>必要时需方可要求供方提供商品包装、快递包装的检测报告。</w:t>
      </w:r>
    </w:p>
    <w:p w14:paraId="3346A7E1">
      <w:pPr>
        <w:spacing w:line="360" w:lineRule="auto"/>
        <w:ind w:firstLine="420" w:firstLineChars="200"/>
        <w:rPr>
          <w:rFonts w:ascii="华文中宋" w:hAnsi="华文中宋" w:eastAsia="华文中宋"/>
          <w:szCs w:val="21"/>
        </w:rPr>
      </w:pPr>
      <w:r>
        <w:rPr>
          <w:rFonts w:ascii="华文中宋" w:hAnsi="华文中宋" w:eastAsia="华文中宋" w:cs="宋体"/>
          <w:szCs w:val="21"/>
        </w:rPr>
        <w:t>4</w:t>
      </w:r>
      <w:r>
        <w:rPr>
          <w:rFonts w:hint="eastAsia" w:ascii="华文中宋" w:hAnsi="华文中宋" w:eastAsia="华文中宋" w:cs="宋体"/>
          <w:szCs w:val="21"/>
        </w:rPr>
        <w:t>．供方交付产品中的软件应无知识产权纠纷，若出现知识产权纠纷等法律问题，由供方自行承担。</w:t>
      </w:r>
    </w:p>
    <w:p w14:paraId="2A4FDD1F">
      <w:pPr>
        <w:spacing w:line="360" w:lineRule="auto"/>
        <w:ind w:firstLine="420" w:firstLineChars="200"/>
        <w:rPr>
          <w:rFonts w:ascii="华文中宋" w:hAnsi="华文中宋" w:eastAsia="华文中宋"/>
          <w:szCs w:val="21"/>
        </w:rPr>
      </w:pPr>
      <w:r>
        <w:rPr>
          <w:rFonts w:ascii="华文中宋" w:hAnsi="华文中宋" w:eastAsia="华文中宋"/>
          <w:szCs w:val="21"/>
        </w:rPr>
        <w:t>5</w:t>
      </w:r>
      <w:r>
        <w:rPr>
          <w:rFonts w:hint="eastAsia" w:ascii="华文中宋" w:hAnsi="华文中宋" w:eastAsia="华文中宋"/>
          <w:szCs w:val="21"/>
        </w:rPr>
        <w:t>．</w:t>
      </w:r>
      <w:r>
        <w:rPr>
          <w:rFonts w:hint="eastAsia" w:ascii="华文中宋" w:hAnsi="华文中宋" w:eastAsia="华文中宋" w:cs="宋体"/>
          <w:szCs w:val="21"/>
        </w:rPr>
        <w:t>需方要按照谈判文件中的验收标准来进行验收，按照与履约验收挂钩的资金支付条件及时间执行。</w:t>
      </w:r>
    </w:p>
    <w:p w14:paraId="7B22E85F">
      <w:pPr>
        <w:spacing w:line="360" w:lineRule="auto"/>
        <w:rPr>
          <w:rFonts w:ascii="华文中宋" w:hAnsi="华文中宋" w:eastAsia="华文中宋"/>
          <w:b/>
          <w:szCs w:val="21"/>
        </w:rPr>
      </w:pPr>
      <w:r>
        <w:rPr>
          <w:rFonts w:hint="eastAsia" w:ascii="华文中宋" w:hAnsi="华文中宋" w:eastAsia="华文中宋"/>
          <w:b/>
          <w:szCs w:val="21"/>
        </w:rPr>
        <w:t>八、需方责任</w:t>
      </w:r>
    </w:p>
    <w:p w14:paraId="343E5504">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cs="宋体"/>
          <w:szCs w:val="21"/>
        </w:rPr>
        <w:t>．及时办理付款手续</w:t>
      </w:r>
      <w:r>
        <w:rPr>
          <w:rFonts w:hint="eastAsia" w:ascii="华文中宋" w:hAnsi="华文中宋" w:eastAsia="华文中宋"/>
          <w:szCs w:val="21"/>
        </w:rPr>
        <w:t>。</w:t>
      </w:r>
      <w:r>
        <w:rPr>
          <w:rFonts w:hint="eastAsia" w:ascii="华文中宋" w:hAnsi="华文中宋" w:eastAsia="华文中宋" w:cs="宋体"/>
          <w:szCs w:val="21"/>
        </w:rPr>
        <w:t>不得以机构变动、人员更替、政策调整等为由延迟付款，不得将谈判文件和合同中未规定的义务作为向供应商付款的条件。</w:t>
      </w:r>
    </w:p>
    <w:p w14:paraId="30354498">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cs="宋体"/>
          <w:szCs w:val="21"/>
        </w:rPr>
        <w:t>．负责提供工作场地，协助供方办理有关</w:t>
      </w:r>
      <w:r>
        <w:rPr>
          <w:rFonts w:hint="eastAsia" w:ascii="华文中宋" w:hAnsi="华文中宋" w:eastAsia="华文中宋"/>
          <w:szCs w:val="21"/>
        </w:rPr>
        <w:t>事宜</w:t>
      </w:r>
      <w:r>
        <w:rPr>
          <w:rFonts w:hint="eastAsia" w:ascii="华文中宋" w:hAnsi="华文中宋" w:eastAsia="华文中宋" w:cs="宋体"/>
          <w:szCs w:val="21"/>
        </w:rPr>
        <w:t>。</w:t>
      </w:r>
    </w:p>
    <w:p w14:paraId="0F3AA011">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cs="宋体"/>
          <w:szCs w:val="21"/>
        </w:rPr>
        <w:t>．对合同条款及价格负有保密义务。</w:t>
      </w:r>
    </w:p>
    <w:p w14:paraId="4A33DA52">
      <w:pPr>
        <w:spacing w:line="360" w:lineRule="auto"/>
        <w:rPr>
          <w:rFonts w:ascii="华文中宋" w:hAnsi="华文中宋" w:eastAsia="华文中宋"/>
          <w:b/>
          <w:szCs w:val="21"/>
        </w:rPr>
      </w:pPr>
      <w:r>
        <w:rPr>
          <w:rFonts w:hint="eastAsia" w:ascii="华文中宋" w:hAnsi="华文中宋" w:eastAsia="华文中宋"/>
          <w:b/>
          <w:szCs w:val="21"/>
        </w:rPr>
        <w:t>九、供方责任</w:t>
      </w:r>
    </w:p>
    <w:p w14:paraId="3B5C1C4D">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cs="宋体"/>
          <w:szCs w:val="21"/>
        </w:rPr>
        <w:t>．保证所供货物均为响应文件承诺的，符合相关质量检测标准，具有该产品的出厂标准或国家鉴定证书。</w:t>
      </w:r>
    </w:p>
    <w:p w14:paraId="6B8B777F">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cs="宋体"/>
          <w:szCs w:val="21"/>
        </w:rPr>
        <w:t>．保证售后服务，严格依据响应文件及相关承诺，进行保修、维护等服务</w:t>
      </w:r>
      <w:r>
        <w:rPr>
          <w:rFonts w:hint="eastAsia" w:ascii="华文中宋" w:hAnsi="华文中宋" w:eastAsia="华文中宋"/>
          <w:szCs w:val="21"/>
        </w:rPr>
        <w:t>。</w:t>
      </w:r>
    </w:p>
    <w:p w14:paraId="31E9CEA5">
      <w:pPr>
        <w:spacing w:line="360" w:lineRule="auto"/>
        <w:rPr>
          <w:rFonts w:ascii="华文中宋" w:hAnsi="华文中宋" w:eastAsia="华文中宋"/>
          <w:b/>
          <w:szCs w:val="21"/>
        </w:rPr>
      </w:pPr>
      <w:r>
        <w:rPr>
          <w:rFonts w:hint="eastAsia" w:ascii="华文中宋" w:hAnsi="华文中宋" w:eastAsia="华文中宋"/>
          <w:b/>
          <w:szCs w:val="21"/>
        </w:rPr>
        <w:t>十、违约责任</w:t>
      </w:r>
    </w:p>
    <w:p w14:paraId="797B4CF1">
      <w:pPr>
        <w:spacing w:line="360" w:lineRule="auto"/>
        <w:ind w:firstLine="420" w:firstLineChars="200"/>
        <w:rPr>
          <w:rFonts w:ascii="华文中宋" w:hAnsi="华文中宋" w:eastAsia="华文中宋" w:cs="宋体"/>
          <w:szCs w:val="21"/>
        </w:rPr>
      </w:pPr>
      <w:bookmarkStart w:id="71" w:name="bookmark8"/>
      <w:r>
        <w:rPr>
          <w:rFonts w:ascii="华文中宋" w:hAnsi="华文中宋" w:eastAsia="华文中宋"/>
          <w:szCs w:val="21"/>
        </w:rPr>
        <w:t>1</w:t>
      </w:r>
      <w:bookmarkEnd w:id="71"/>
      <w:r>
        <w:rPr>
          <w:rFonts w:hint="eastAsia" w:ascii="华文中宋" w:hAnsi="华文中宋" w:eastAsia="华文中宋" w:cs="宋体"/>
          <w:szCs w:val="21"/>
        </w:rPr>
        <w:t>．需方无正当理由逾期支付货款的，每逾期一日向供方偿付合同款总额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的违约金，逾期付款超过</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日，供方有权解除合同，届时需方向供方退还已收到的货物及履约保证金，并赔偿由此给供方造成的全部经济损失。</w:t>
      </w:r>
    </w:p>
    <w:p w14:paraId="77ED26A0">
      <w:pPr>
        <w:spacing w:line="360" w:lineRule="auto"/>
        <w:ind w:firstLine="420" w:firstLineChars="200"/>
        <w:rPr>
          <w:rFonts w:ascii="华文中宋" w:hAnsi="华文中宋" w:eastAsia="华文中宋"/>
          <w:szCs w:val="21"/>
        </w:rPr>
      </w:pPr>
      <w:bookmarkStart w:id="72" w:name="bookmark9"/>
      <w:r>
        <w:rPr>
          <w:rFonts w:ascii="华文中宋" w:hAnsi="华文中宋" w:eastAsia="华文中宋"/>
          <w:szCs w:val="21"/>
        </w:rPr>
        <w:t>2</w:t>
      </w:r>
      <w:bookmarkEnd w:id="72"/>
      <w:r>
        <w:rPr>
          <w:rFonts w:ascii="华文中宋" w:hAnsi="华文中宋" w:eastAsia="华文中宋"/>
          <w:szCs w:val="21"/>
        </w:rPr>
        <w:t>.</w:t>
      </w:r>
      <w:r>
        <w:rPr>
          <w:rFonts w:hint="eastAsia" w:ascii="华文中宋" w:hAnsi="华文中宋" w:eastAsia="华文中宋"/>
          <w:szCs w:val="21"/>
        </w:rPr>
        <w:t>供方所交的货物品种、型号、规格、质量、商品包装、快递包装不符合合同规定标准，需方有权拒收。同时，供方向需方支付合同款总额（</w:t>
      </w:r>
      <w:r>
        <w:rPr>
          <w:rFonts w:ascii="华文中宋" w:hAnsi="华文中宋" w:eastAsia="华文中宋"/>
          <w:szCs w:val="21"/>
        </w:rPr>
        <w:t>____%</w:t>
      </w:r>
      <w:r>
        <w:rPr>
          <w:rFonts w:hint="eastAsia" w:ascii="华文中宋" w:hAnsi="华文中宋" w:eastAsia="华文中宋"/>
          <w:szCs w:val="21"/>
        </w:rPr>
        <w:t>）的违约金。</w:t>
      </w:r>
    </w:p>
    <w:p w14:paraId="1D729453">
      <w:pPr>
        <w:spacing w:line="360" w:lineRule="auto"/>
        <w:ind w:firstLine="420" w:firstLineChars="200"/>
        <w:rPr>
          <w:rFonts w:ascii="华文中宋" w:hAnsi="华文中宋" w:eastAsia="华文中宋"/>
          <w:szCs w:val="21"/>
        </w:rPr>
      </w:pPr>
      <w:bookmarkStart w:id="73" w:name="bookmark10"/>
      <w:r>
        <w:rPr>
          <w:rFonts w:ascii="华文中宋" w:hAnsi="华文中宋" w:eastAsia="华文中宋"/>
          <w:szCs w:val="21"/>
        </w:rPr>
        <w:t>3</w:t>
      </w:r>
      <w:bookmarkEnd w:id="73"/>
      <w:r>
        <w:rPr>
          <w:rFonts w:ascii="华文中宋" w:hAnsi="华文中宋" w:eastAsia="华文中宋"/>
          <w:szCs w:val="21"/>
        </w:rPr>
        <w:t>.</w:t>
      </w:r>
      <w:r>
        <w:rPr>
          <w:rFonts w:hint="eastAsia" w:ascii="华文中宋" w:hAnsi="华文中宋" w:eastAsia="华文中宋"/>
          <w:szCs w:val="21"/>
        </w:rPr>
        <w:t>供方不能交付货物时，供方向需方偿付合同款总额（</w:t>
      </w:r>
      <w:r>
        <w:rPr>
          <w:rFonts w:ascii="华文中宋" w:hAnsi="华文中宋" w:eastAsia="华文中宋"/>
          <w:szCs w:val="21"/>
        </w:rPr>
        <w:t>____%</w:t>
      </w:r>
      <w:r>
        <w:rPr>
          <w:rFonts w:hint="eastAsia" w:ascii="华文中宋" w:hAnsi="华文中宋" w:eastAsia="华文中宋"/>
          <w:szCs w:val="21"/>
        </w:rPr>
        <w:t>）的违约金。</w:t>
      </w:r>
    </w:p>
    <w:p w14:paraId="0BBECBD2">
      <w:pPr>
        <w:spacing w:line="360" w:lineRule="auto"/>
        <w:ind w:firstLine="420" w:firstLineChars="200"/>
        <w:rPr>
          <w:rFonts w:ascii="华文中宋" w:hAnsi="华文中宋" w:eastAsia="华文中宋"/>
          <w:szCs w:val="21"/>
        </w:rPr>
      </w:pPr>
      <w:bookmarkStart w:id="74" w:name="bookmark11"/>
      <w:r>
        <w:rPr>
          <w:rFonts w:ascii="华文中宋" w:hAnsi="华文中宋" w:eastAsia="华文中宋"/>
          <w:szCs w:val="21"/>
        </w:rPr>
        <w:t>4</w:t>
      </w:r>
      <w:bookmarkEnd w:id="74"/>
      <w:r>
        <w:rPr>
          <w:rFonts w:ascii="华文中宋" w:hAnsi="华文中宋" w:eastAsia="华文中宋"/>
          <w:szCs w:val="21"/>
        </w:rPr>
        <w:t>.</w:t>
      </w:r>
      <w:r>
        <w:rPr>
          <w:rFonts w:hint="eastAsia" w:ascii="华文中宋" w:hAnsi="华文中宋" w:eastAsia="华文中宋"/>
          <w:szCs w:val="21"/>
        </w:rPr>
        <w:t>供方逾期交付货物时，每逾</w:t>
      </w:r>
      <w:r>
        <w:rPr>
          <w:rFonts w:ascii="华文中宋" w:hAnsi="华文中宋" w:eastAsia="华文中宋"/>
          <w:szCs w:val="21"/>
        </w:rPr>
        <w:t>1</w:t>
      </w:r>
      <w:r>
        <w:rPr>
          <w:rFonts w:hint="eastAsia" w:ascii="华文中宋" w:hAnsi="华文中宋" w:eastAsia="华文中宋"/>
          <w:szCs w:val="21"/>
        </w:rPr>
        <w:t>日供方向需方偿付合同款总额（</w:t>
      </w:r>
      <w:r>
        <w:rPr>
          <w:rFonts w:ascii="华文中宋" w:hAnsi="华文中宋" w:eastAsia="华文中宋"/>
          <w:szCs w:val="21"/>
        </w:rPr>
        <w:t>____%</w:t>
      </w:r>
      <w:r>
        <w:rPr>
          <w:rFonts w:hint="eastAsia" w:ascii="华文中宋" w:hAnsi="华文中宋" w:eastAsia="华文中宋"/>
          <w:szCs w:val="21"/>
        </w:rPr>
        <w:t>）的滞纳金。逾期交货超过</w:t>
      </w:r>
      <w:r>
        <w:rPr>
          <w:rFonts w:ascii="华文中宋" w:hAnsi="华文中宋" w:eastAsia="华文中宋"/>
          <w:szCs w:val="21"/>
        </w:rPr>
        <w:t xml:space="preserve"> 30</w:t>
      </w:r>
      <w:r>
        <w:rPr>
          <w:rFonts w:hint="eastAsia" w:ascii="华文中宋" w:hAnsi="华文中宋" w:eastAsia="华文中宋"/>
          <w:szCs w:val="21"/>
        </w:rPr>
        <w:t>天后，需方有权决定是否继续履行合同。</w:t>
      </w:r>
    </w:p>
    <w:p w14:paraId="6C378B7B">
      <w:pPr>
        <w:spacing w:line="360" w:lineRule="auto"/>
        <w:ind w:firstLine="420" w:firstLineChars="200"/>
        <w:rPr>
          <w:rFonts w:ascii="华文中宋" w:hAnsi="华文中宋" w:eastAsia="华文中宋"/>
          <w:szCs w:val="21"/>
        </w:rPr>
      </w:pPr>
      <w:bookmarkStart w:id="75" w:name="bookmark12"/>
      <w:r>
        <w:rPr>
          <w:rFonts w:ascii="华文中宋" w:hAnsi="华文中宋" w:eastAsia="华文中宋"/>
          <w:szCs w:val="21"/>
        </w:rPr>
        <w:t>5</w:t>
      </w:r>
      <w:bookmarkEnd w:id="75"/>
      <w:r>
        <w:rPr>
          <w:rFonts w:ascii="华文中宋" w:hAnsi="华文中宋" w:eastAsia="华文中宋"/>
          <w:szCs w:val="21"/>
        </w:rPr>
        <w:t>.</w:t>
      </w:r>
      <w:r>
        <w:rPr>
          <w:rFonts w:hint="eastAsia" w:ascii="华文中宋" w:hAnsi="华文中宋" w:eastAsia="华文中宋"/>
          <w:szCs w:val="21"/>
        </w:rPr>
        <w:t>供方在履约中，未履行供方责任的，履约保证金不予退还。</w:t>
      </w:r>
    </w:p>
    <w:p w14:paraId="291DCAA8">
      <w:pPr>
        <w:spacing w:line="360" w:lineRule="auto"/>
        <w:ind w:firstLine="420" w:firstLineChars="200"/>
        <w:rPr>
          <w:rFonts w:ascii="华文中宋" w:hAnsi="华文中宋" w:eastAsia="华文中宋"/>
          <w:szCs w:val="21"/>
        </w:rPr>
      </w:pPr>
      <w:r>
        <w:rPr>
          <w:rFonts w:ascii="华文中宋" w:hAnsi="华文中宋" w:eastAsia="华文中宋"/>
          <w:szCs w:val="21"/>
        </w:rPr>
        <w:t>6.</w:t>
      </w:r>
      <w:r>
        <w:rPr>
          <w:rFonts w:hint="eastAsia" w:ascii="华文中宋" w:hAnsi="华文中宋" w:eastAsia="华文中宋"/>
          <w:szCs w:val="21"/>
        </w:rPr>
        <w:t>供方在履约中，未完全履行供方责任的，需方可按（</w:t>
      </w:r>
      <w:r>
        <w:rPr>
          <w:rFonts w:ascii="华文中宋" w:hAnsi="华文中宋" w:eastAsia="华文中宋"/>
          <w:szCs w:val="21"/>
        </w:rPr>
        <w:t>____%</w:t>
      </w:r>
      <w:r>
        <w:rPr>
          <w:rFonts w:hint="eastAsia" w:ascii="华文中宋" w:hAnsi="华文中宋" w:eastAsia="华文中宋"/>
          <w:szCs w:val="21"/>
        </w:rPr>
        <w:t>）扣除履约保证金。</w:t>
      </w:r>
    </w:p>
    <w:p w14:paraId="6EAF7F7E">
      <w:pPr>
        <w:spacing w:line="360" w:lineRule="auto"/>
        <w:ind w:firstLine="420" w:firstLineChars="200"/>
        <w:rPr>
          <w:rFonts w:ascii="华文中宋" w:hAnsi="华文中宋" w:eastAsia="华文中宋"/>
          <w:szCs w:val="21"/>
        </w:rPr>
      </w:pPr>
      <w:r>
        <w:rPr>
          <w:rFonts w:ascii="华文中宋" w:hAnsi="华文中宋" w:eastAsia="华文中宋"/>
          <w:szCs w:val="21"/>
        </w:rPr>
        <w:t>7.</w:t>
      </w:r>
      <w:r>
        <w:rPr>
          <w:rFonts w:hint="eastAsia" w:ascii="华文中宋" w:hAnsi="华文中宋" w:eastAsia="华文中宋"/>
          <w:szCs w:val="21"/>
        </w:rPr>
        <w:t>因需方错告或变更到货地点而绐供方造成的损失，由需方负担。</w:t>
      </w:r>
    </w:p>
    <w:p w14:paraId="2574E414">
      <w:pPr>
        <w:spacing w:line="360" w:lineRule="auto"/>
        <w:ind w:firstLine="420" w:firstLineChars="200"/>
        <w:rPr>
          <w:rFonts w:ascii="华文中宋" w:hAnsi="华文中宋" w:eastAsia="华文中宋"/>
          <w:szCs w:val="21"/>
        </w:rPr>
      </w:pPr>
      <w:r>
        <w:rPr>
          <w:rFonts w:ascii="华文中宋" w:hAnsi="华文中宋" w:eastAsia="华文中宋"/>
          <w:szCs w:val="21"/>
        </w:rPr>
        <w:t>8.</w:t>
      </w:r>
      <w:r>
        <w:rPr>
          <w:rFonts w:hint="eastAsia" w:ascii="华文中宋" w:hAnsi="华文中宋" w:eastAsia="华文中宋"/>
          <w:szCs w:val="21"/>
        </w:rPr>
        <w:t>因需方原因导致合同变更、中止或者终止政府釆购合同的，需方应当对供方受到的损失予以赔偿或者补供，贴偿或者补偿金额：（</w:t>
      </w:r>
      <w:r>
        <w:rPr>
          <w:rFonts w:ascii="华文中宋" w:hAnsi="华文中宋" w:eastAsia="华文中宋"/>
          <w:szCs w:val="21"/>
        </w:rPr>
        <w:t>____</w:t>
      </w:r>
      <w:r>
        <w:rPr>
          <w:rFonts w:hint="eastAsia" w:ascii="华文中宋" w:hAnsi="华文中宋" w:eastAsia="华文中宋"/>
          <w:szCs w:val="21"/>
        </w:rPr>
        <w:t>）。</w:t>
      </w:r>
    </w:p>
    <w:p w14:paraId="417D0BD7">
      <w:pPr>
        <w:spacing w:line="360" w:lineRule="auto"/>
        <w:ind w:firstLine="420" w:firstLineChars="200"/>
        <w:rPr>
          <w:rFonts w:ascii="华文中宋" w:hAnsi="华文中宋" w:eastAsia="华文中宋"/>
          <w:szCs w:val="21"/>
        </w:rPr>
      </w:pPr>
      <w:r>
        <w:rPr>
          <w:rFonts w:ascii="华文中宋" w:hAnsi="华文中宋" w:eastAsia="华文中宋"/>
          <w:szCs w:val="21"/>
        </w:rPr>
        <w:t>9.</w:t>
      </w:r>
      <w:r>
        <w:rPr>
          <w:rFonts w:hint="eastAsia" w:ascii="华文中宋" w:hAnsi="华文中宋" w:eastAsia="华文中宋"/>
          <w:szCs w:val="21"/>
        </w:rPr>
        <w:t>符合履约保证金退还的条件及时间，需方逾期退还履约保证金的，每逾</w:t>
      </w:r>
      <w:r>
        <w:rPr>
          <w:rFonts w:ascii="华文中宋" w:hAnsi="华文中宋" w:eastAsia="华文中宋"/>
          <w:szCs w:val="21"/>
        </w:rPr>
        <w:t>1</w:t>
      </w:r>
      <w:r>
        <w:rPr>
          <w:rFonts w:hint="eastAsia" w:ascii="华文中宋" w:hAnsi="华文中宋" w:eastAsia="华文中宋"/>
          <w:szCs w:val="21"/>
        </w:rPr>
        <w:t>日需方向供方偿付履约保证金总额（</w:t>
      </w:r>
      <w:r>
        <w:rPr>
          <w:rFonts w:ascii="华文中宋" w:hAnsi="华文中宋" w:eastAsia="华文中宋"/>
          <w:szCs w:val="21"/>
        </w:rPr>
        <w:t>____%</w:t>
      </w:r>
      <w:r>
        <w:rPr>
          <w:rFonts w:hint="eastAsia" w:ascii="华文中宋" w:hAnsi="华文中宋" w:eastAsia="华文中宋"/>
          <w:szCs w:val="21"/>
        </w:rPr>
        <w:t>）的滞纳金。</w:t>
      </w:r>
    </w:p>
    <w:p w14:paraId="7D752FCF">
      <w:pPr>
        <w:spacing w:line="360" w:lineRule="auto"/>
        <w:rPr>
          <w:rFonts w:ascii="华文中宋" w:hAnsi="华文中宋" w:eastAsia="华文中宋"/>
          <w:b/>
          <w:szCs w:val="21"/>
        </w:rPr>
      </w:pPr>
      <w:r>
        <w:rPr>
          <w:rFonts w:hint="eastAsia" w:ascii="华文中宋" w:hAnsi="华文中宋" w:eastAsia="华文中宋"/>
          <w:b/>
          <w:szCs w:val="21"/>
        </w:rPr>
        <w:t>十一、不可抗力</w:t>
      </w:r>
    </w:p>
    <w:p w14:paraId="215273F9">
      <w:pPr>
        <w:spacing w:line="360" w:lineRule="auto"/>
        <w:rPr>
          <w:rFonts w:ascii="华文中宋" w:hAnsi="华文中宋" w:eastAsia="华文中宋"/>
          <w:szCs w:val="21"/>
        </w:rPr>
      </w:pPr>
      <w:r>
        <w:rPr>
          <w:rFonts w:hint="eastAsia" w:ascii="华文中宋" w:hAnsi="华文中宋" w:eastAsia="华文中宋"/>
          <w:szCs w:val="21"/>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7F1C95EB">
      <w:pPr>
        <w:spacing w:line="360" w:lineRule="auto"/>
        <w:rPr>
          <w:rFonts w:ascii="华文中宋" w:hAnsi="华文中宋" w:eastAsia="华文中宋"/>
          <w:b/>
          <w:szCs w:val="21"/>
        </w:rPr>
      </w:pPr>
      <w:r>
        <w:rPr>
          <w:rFonts w:hint="eastAsia" w:ascii="华文中宋" w:hAnsi="华文中宋" w:eastAsia="华文中宋"/>
          <w:b/>
          <w:szCs w:val="21"/>
        </w:rPr>
        <w:t>十二、争议解决</w:t>
      </w:r>
    </w:p>
    <w:p w14:paraId="7DCCA62F">
      <w:pPr>
        <w:spacing w:line="360" w:lineRule="auto"/>
        <w:ind w:firstLine="420" w:firstLineChars="200"/>
        <w:rPr>
          <w:rFonts w:ascii="华文中宋" w:hAnsi="华文中宋" w:eastAsia="华文中宋" w:cs="宋体"/>
          <w:szCs w:val="21"/>
        </w:rPr>
      </w:pPr>
      <w:r>
        <w:rPr>
          <w:rFonts w:hint="eastAsia" w:ascii="华文中宋" w:hAnsi="华文中宋" w:eastAsia="华文中宋"/>
          <w:szCs w:val="21"/>
        </w:rPr>
        <w:t>供需双方在执行合同中发生争议，应通过协商解决。如协商不成，</w:t>
      </w:r>
      <w:r>
        <w:rPr>
          <w:rFonts w:hint="eastAsia" w:ascii="华文中宋" w:hAnsi="华文中宋" w:eastAsia="华文中宋" w:cs="宋体"/>
          <w:szCs w:val="21"/>
        </w:rPr>
        <w:t>双方均可向需方住所地有管辖权的人民法院提起诉讼。</w:t>
      </w:r>
    </w:p>
    <w:p w14:paraId="25298F9C">
      <w:pPr>
        <w:spacing w:line="360" w:lineRule="auto"/>
        <w:rPr>
          <w:rFonts w:ascii="华文中宋" w:hAnsi="华文中宋" w:eastAsia="华文中宋"/>
          <w:b/>
          <w:szCs w:val="21"/>
        </w:rPr>
      </w:pPr>
      <w:r>
        <w:rPr>
          <w:rFonts w:hint="eastAsia" w:ascii="华文中宋" w:hAnsi="华文中宋" w:eastAsia="华文中宋"/>
          <w:b/>
          <w:szCs w:val="21"/>
        </w:rPr>
        <w:t>十三、合同生效及其他</w:t>
      </w:r>
    </w:p>
    <w:p w14:paraId="7F41B033">
      <w:pPr>
        <w:spacing w:line="360" w:lineRule="auto"/>
        <w:ind w:firstLine="420" w:firstLineChars="200"/>
        <w:rPr>
          <w:rFonts w:ascii="华文中宋" w:hAnsi="华文中宋" w:eastAsia="华文中宋"/>
          <w:szCs w:val="21"/>
        </w:rPr>
      </w:pPr>
      <w:r>
        <w:rPr>
          <w:rFonts w:ascii="华文中宋" w:hAnsi="华文中宋" w:eastAsia="华文中宋" w:cs="宋体"/>
          <w:szCs w:val="21"/>
        </w:rPr>
        <w:t>1.</w:t>
      </w:r>
      <w:r>
        <w:rPr>
          <w:rFonts w:hint="eastAsia" w:ascii="华文中宋" w:hAnsi="华文中宋" w:eastAsia="华文中宋" w:cs="宋体"/>
          <w:szCs w:val="21"/>
        </w:rPr>
        <w:t>合同由供、需双方法定代表人或授权代表签字并加盖公章或合同专用章之日起生效</w:t>
      </w:r>
      <w:r>
        <w:rPr>
          <w:rFonts w:hint="eastAsia" w:ascii="华文中宋" w:hAnsi="华文中宋" w:eastAsia="华文中宋"/>
          <w:szCs w:val="21"/>
        </w:rPr>
        <w:t>。</w:t>
      </w:r>
    </w:p>
    <w:p w14:paraId="4B620DE0">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本合同一式</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份。</w:t>
      </w:r>
    </w:p>
    <w:p w14:paraId="3C7A44D5">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合同执行过程中出现的未尽事宜，双方在不违背合同和谈判文件的前提下协商解决。协商结果以“纪要”形式供需双方签字盖章确认，作为合同附件，与合同具有同等效力。</w:t>
      </w:r>
    </w:p>
    <w:p w14:paraId="05DC4B08">
      <w:pPr>
        <w:spacing w:line="360" w:lineRule="auto"/>
        <w:rPr>
          <w:rFonts w:ascii="华文中宋" w:hAnsi="华文中宋" w:eastAsia="华文中宋"/>
          <w:b/>
          <w:szCs w:val="21"/>
        </w:rPr>
      </w:pPr>
      <w:r>
        <w:rPr>
          <w:rFonts w:hint="eastAsia" w:ascii="华文中宋" w:hAnsi="华文中宋" w:eastAsia="华文中宋"/>
          <w:b/>
          <w:szCs w:val="21"/>
        </w:rPr>
        <w:t>十四、下列文件为本合同不可分割部分</w:t>
      </w:r>
    </w:p>
    <w:p w14:paraId="0687D889">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谈判文件</w:t>
      </w:r>
      <w:r>
        <w:rPr>
          <w:rFonts w:hint="eastAsia" w:ascii="华文中宋" w:hAnsi="华文中宋" w:eastAsia="华文中宋" w:cs="宋体"/>
          <w:szCs w:val="21"/>
        </w:rPr>
        <w:t>（含澄清或修改文件）</w:t>
      </w:r>
    </w:p>
    <w:p w14:paraId="2943A23C">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rPr>
        <w:t>响应文件</w:t>
      </w:r>
      <w:r>
        <w:rPr>
          <w:rFonts w:hint="eastAsia" w:ascii="华文中宋" w:hAnsi="华文中宋" w:eastAsia="华文中宋" w:cs="宋体"/>
          <w:szCs w:val="21"/>
        </w:rPr>
        <w:t>（含澄清或说明文件）</w:t>
      </w:r>
    </w:p>
    <w:p w14:paraId="0C7336C3">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rPr>
        <w:t>谈判供应商所做的其他承诺</w:t>
      </w:r>
    </w:p>
    <w:p w14:paraId="53199197">
      <w:pPr>
        <w:spacing w:line="360" w:lineRule="auto"/>
        <w:ind w:firstLine="315" w:firstLineChars="150"/>
        <w:rPr>
          <w:rFonts w:ascii="华文中宋" w:hAnsi="华文中宋" w:eastAsia="华文中宋"/>
          <w:szCs w:val="21"/>
        </w:rPr>
      </w:pPr>
      <w:r>
        <w:rPr>
          <w:rFonts w:ascii="华文中宋" w:hAnsi="华文中宋" w:eastAsia="华文中宋"/>
          <w:szCs w:val="21"/>
        </w:rPr>
        <w:t>4</w:t>
      </w:r>
      <w:r>
        <w:rPr>
          <w:rFonts w:hint="eastAsia" w:ascii="华文中宋" w:hAnsi="华文中宋" w:eastAsia="华文中宋" w:cs="宋体"/>
          <w:szCs w:val="21"/>
        </w:rPr>
        <w:t>、项目验收标准、程序</w:t>
      </w:r>
    </w:p>
    <w:p w14:paraId="1C5A3D73">
      <w:pPr>
        <w:spacing w:line="360" w:lineRule="auto"/>
        <w:rPr>
          <w:rFonts w:ascii="华文中宋" w:hAnsi="华文中宋" w:eastAsia="华文中宋"/>
          <w:szCs w:val="21"/>
        </w:rPr>
      </w:pPr>
      <w:r>
        <w:rPr>
          <w:rFonts w:hint="eastAsia" w:ascii="华文中宋" w:hAnsi="华文中宋" w:eastAsia="华文中宋" w:cs="宋体"/>
          <w:szCs w:val="21"/>
        </w:rPr>
        <w:t>需方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 xml:space="preserve">):                                     </w:t>
      </w:r>
      <w:r>
        <w:rPr>
          <w:rFonts w:hint="eastAsia" w:ascii="华文中宋" w:hAnsi="华文中宋" w:eastAsia="华文中宋" w:cs="宋体"/>
          <w:szCs w:val="21"/>
        </w:rPr>
        <w:t>供方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cs="宋体"/>
          <w:szCs w:val="21"/>
        </w:rPr>
        <w:t>：</w:t>
      </w:r>
    </w:p>
    <w:p w14:paraId="1C9513C8">
      <w:pPr>
        <w:spacing w:line="360" w:lineRule="auto"/>
        <w:rPr>
          <w:rFonts w:ascii="华文中宋" w:hAnsi="华文中宋" w:eastAsia="华文中宋"/>
          <w:szCs w:val="21"/>
        </w:rPr>
      </w:pPr>
      <w:r>
        <w:rPr>
          <w:rFonts w:hint="eastAsia" w:ascii="华文中宋" w:hAnsi="华文中宋" w:eastAsia="华文中宋" w:cs="宋体"/>
          <w:szCs w:val="21"/>
        </w:rPr>
        <w:t>法定代表人</w:t>
      </w:r>
      <w:r>
        <w:rPr>
          <w:rFonts w:ascii="华文中宋" w:hAnsi="华文中宋" w:eastAsia="华文中宋"/>
          <w:szCs w:val="21"/>
        </w:rPr>
        <w:t xml:space="preserve">:                                  </w:t>
      </w:r>
      <w:r>
        <w:rPr>
          <w:rFonts w:hint="eastAsia" w:ascii="华文中宋" w:hAnsi="华文中宋" w:eastAsia="华文中宋" w:cs="宋体"/>
          <w:szCs w:val="21"/>
        </w:rPr>
        <w:t>法定代表人</w:t>
      </w:r>
      <w:r>
        <w:rPr>
          <w:rFonts w:ascii="华文中宋" w:hAnsi="华文中宋" w:eastAsia="华文中宋"/>
          <w:szCs w:val="21"/>
        </w:rPr>
        <w:t>:</w:t>
      </w:r>
    </w:p>
    <w:p w14:paraId="4527F626">
      <w:pPr>
        <w:spacing w:line="360" w:lineRule="auto"/>
        <w:rPr>
          <w:rFonts w:ascii="华文中宋" w:hAnsi="华文中宋" w:eastAsia="华文中宋"/>
          <w:szCs w:val="21"/>
        </w:rPr>
      </w:pPr>
      <w:r>
        <w:rPr>
          <w:rFonts w:hint="eastAsia" w:ascii="华文中宋" w:hAnsi="华文中宋" w:eastAsia="华文中宋" w:cs="宋体"/>
          <w:szCs w:val="21"/>
        </w:rPr>
        <w:t>授权代表</w:t>
      </w:r>
      <w:r>
        <w:rPr>
          <w:rFonts w:ascii="华文中宋" w:hAnsi="华文中宋" w:eastAsia="华文中宋"/>
          <w:szCs w:val="21"/>
        </w:rPr>
        <w:t xml:space="preserve">:                                    </w:t>
      </w:r>
      <w:r>
        <w:rPr>
          <w:rFonts w:hint="eastAsia" w:ascii="华文中宋" w:hAnsi="华文中宋" w:eastAsia="华文中宋" w:cs="宋体"/>
          <w:szCs w:val="21"/>
        </w:rPr>
        <w:t>授权代表</w:t>
      </w:r>
      <w:r>
        <w:rPr>
          <w:rFonts w:ascii="华文中宋" w:hAnsi="华文中宋" w:eastAsia="华文中宋"/>
          <w:szCs w:val="21"/>
        </w:rPr>
        <w:t>:</w:t>
      </w:r>
    </w:p>
    <w:p w14:paraId="5245EE28">
      <w:pPr>
        <w:spacing w:line="360" w:lineRule="auto"/>
        <w:rPr>
          <w:rFonts w:ascii="华文中宋" w:hAnsi="华文中宋" w:eastAsia="华文中宋"/>
          <w:szCs w:val="21"/>
        </w:rPr>
      </w:pPr>
      <w:r>
        <w:rPr>
          <w:rFonts w:hint="eastAsia" w:ascii="华文中宋" w:hAnsi="华文中宋" w:eastAsia="华文中宋" w:cs="宋体"/>
          <w:szCs w:val="21"/>
        </w:rPr>
        <w:t>地址：                                       地址：</w:t>
      </w:r>
    </w:p>
    <w:p w14:paraId="71CAD6C2">
      <w:pPr>
        <w:spacing w:line="360" w:lineRule="auto"/>
        <w:rPr>
          <w:rFonts w:ascii="华文中宋" w:hAnsi="华文中宋" w:eastAsia="华文中宋"/>
          <w:szCs w:val="21"/>
        </w:rPr>
      </w:pPr>
      <w:r>
        <w:rPr>
          <w:rFonts w:hint="eastAsia" w:ascii="华文中宋" w:hAnsi="华文中宋" w:eastAsia="华文中宋" w:cs="宋体"/>
          <w:szCs w:val="21"/>
        </w:rPr>
        <w:t>电话：                                       电话：</w:t>
      </w:r>
    </w:p>
    <w:p w14:paraId="5DBEDCD8">
      <w:pPr>
        <w:spacing w:line="360" w:lineRule="auto"/>
        <w:rPr>
          <w:rFonts w:ascii="华文中宋" w:hAnsi="华文中宋" w:eastAsia="华文中宋"/>
          <w:szCs w:val="21"/>
        </w:rPr>
      </w:pPr>
      <w:r>
        <w:rPr>
          <w:rFonts w:hint="eastAsia" w:ascii="华文中宋" w:hAnsi="华文中宋" w:eastAsia="华文中宋" w:cs="宋体"/>
          <w:szCs w:val="21"/>
        </w:rPr>
        <w:t>开户银行</w:t>
      </w:r>
      <w:r>
        <w:rPr>
          <w:rFonts w:ascii="华文中宋" w:hAnsi="华文中宋" w:eastAsia="华文中宋"/>
          <w:szCs w:val="21"/>
        </w:rPr>
        <w:t xml:space="preserve">:                                    </w:t>
      </w:r>
      <w:r>
        <w:rPr>
          <w:rFonts w:hint="eastAsia" w:ascii="华文中宋" w:hAnsi="华文中宋" w:eastAsia="华文中宋" w:cs="宋体"/>
          <w:szCs w:val="21"/>
        </w:rPr>
        <w:t>开户银行</w:t>
      </w:r>
      <w:r>
        <w:rPr>
          <w:rFonts w:ascii="华文中宋" w:hAnsi="华文中宋" w:eastAsia="华文中宋"/>
          <w:szCs w:val="21"/>
        </w:rPr>
        <w:t>:</w:t>
      </w:r>
    </w:p>
    <w:p w14:paraId="4448C140">
      <w:pPr>
        <w:spacing w:line="360" w:lineRule="auto"/>
        <w:rPr>
          <w:rFonts w:ascii="华文中宋" w:hAnsi="华文中宋" w:eastAsia="华文中宋"/>
          <w:szCs w:val="21"/>
        </w:rPr>
      </w:pPr>
      <w:r>
        <w:rPr>
          <w:rFonts w:hint="eastAsia" w:ascii="华文中宋" w:hAnsi="华文中宋" w:eastAsia="华文中宋" w:cs="宋体"/>
          <w:szCs w:val="21"/>
        </w:rPr>
        <w:t>账号：                                       账号：</w:t>
      </w:r>
    </w:p>
    <w:p w14:paraId="5E2272A0">
      <w:pPr>
        <w:spacing w:line="360" w:lineRule="auto"/>
        <w:ind w:right="420"/>
        <w:rPr>
          <w:rFonts w:ascii="华文中宋" w:hAnsi="华文中宋" w:eastAsia="华文中宋"/>
          <w:szCs w:val="21"/>
        </w:rPr>
      </w:pPr>
      <w:r>
        <w:rPr>
          <w:rFonts w:hint="eastAsia" w:ascii="华文中宋" w:hAnsi="华文中宋" w:eastAsia="华文中宋" w:cs="宋体"/>
          <w:szCs w:val="21"/>
        </w:rPr>
        <w:t>本合同的签署地</w:t>
      </w:r>
      <w:r>
        <w:rPr>
          <w:rFonts w:ascii="华文中宋" w:hAnsi="华文中宋" w:eastAsia="华文中宋"/>
          <w:szCs w:val="21"/>
        </w:rPr>
        <w:t>:</w:t>
      </w:r>
    </w:p>
    <w:p w14:paraId="73A29BA4">
      <w:pPr>
        <w:wordWrap w:val="0"/>
        <w:spacing w:line="360" w:lineRule="auto"/>
        <w:ind w:right="315"/>
        <w:jc w:val="right"/>
        <w:rPr>
          <w:rFonts w:ascii="华文中宋" w:hAnsi="华文中宋" w:eastAsia="华文中宋" w:cs="宋体"/>
          <w:szCs w:val="21"/>
        </w:rPr>
      </w:pPr>
      <w:r>
        <w:rPr>
          <w:rFonts w:hint="eastAsia" w:ascii="华文中宋" w:hAnsi="华文中宋" w:eastAsia="华文中宋" w:cs="宋体"/>
          <w:szCs w:val="21"/>
        </w:rPr>
        <w:t>日期：   年  月  日</w:t>
      </w:r>
    </w:p>
    <w:p w14:paraId="4762F9EE">
      <w:pPr>
        <w:spacing w:line="360" w:lineRule="auto"/>
        <w:rPr>
          <w:rFonts w:eastAsia="华文中宋"/>
          <w:szCs w:val="21"/>
        </w:rPr>
      </w:pPr>
    </w:p>
    <w:p w14:paraId="63B6A398">
      <w:pPr>
        <w:wordWrap w:val="0"/>
        <w:spacing w:line="360" w:lineRule="auto"/>
        <w:ind w:right="315"/>
        <w:jc w:val="both"/>
        <w:rPr>
          <w:rFonts w:ascii="华文中宋" w:hAnsi="华文中宋" w:eastAsia="华文中宋"/>
          <w:spacing w:val="20"/>
          <w:sz w:val="28"/>
          <w:szCs w:val="28"/>
        </w:rPr>
      </w:pPr>
      <w:r>
        <w:rPr>
          <w:rFonts w:hint="eastAsia" w:ascii="华文中宋" w:hAnsi="华文中宋" w:eastAsia="华文中宋" w:cs="华文中宋"/>
          <w:b w:val="0"/>
          <w:bCs/>
          <w:color w:val="auto"/>
          <w:spacing w:val="20"/>
          <w:kern w:val="44"/>
          <w:sz w:val="21"/>
          <w:szCs w:val="21"/>
          <w:highlight w:val="none"/>
          <w:lang w:eastAsia="zh-CN"/>
        </w:rPr>
        <w:t>（</w:t>
      </w:r>
      <w:r>
        <w:rPr>
          <w:rFonts w:hint="eastAsia" w:ascii="华文中宋" w:hAnsi="华文中宋" w:eastAsia="华文中宋" w:cs="华文中宋"/>
          <w:b w:val="0"/>
          <w:bCs/>
          <w:color w:val="auto"/>
          <w:spacing w:val="20"/>
          <w:kern w:val="44"/>
          <w:sz w:val="21"/>
          <w:szCs w:val="21"/>
          <w:highlight w:val="none"/>
          <w:lang w:val="en-US" w:eastAsia="zh-CN"/>
        </w:rPr>
        <w:t>此范本仅做参考，以实际签订合同为主</w:t>
      </w:r>
      <w:r>
        <w:rPr>
          <w:rFonts w:hint="eastAsia" w:ascii="华文中宋" w:hAnsi="华文中宋" w:eastAsia="华文中宋" w:cs="华文中宋"/>
          <w:b w:val="0"/>
          <w:bCs/>
          <w:color w:val="auto"/>
          <w:spacing w:val="20"/>
          <w:kern w:val="44"/>
          <w:sz w:val="21"/>
          <w:szCs w:val="21"/>
          <w:highlight w:val="none"/>
          <w:lang w:eastAsia="zh-CN"/>
        </w:rPr>
        <w:t>）</w:t>
      </w:r>
    </w:p>
    <w:p w14:paraId="793C39A6">
      <w:pPr>
        <w:pStyle w:val="2"/>
        <w:jc w:val="center"/>
        <w:rPr>
          <w:rFonts w:ascii="华文中宋" w:hAnsi="华文中宋" w:eastAsia="华文中宋"/>
          <w:b w:val="0"/>
          <w:sz w:val="28"/>
          <w:szCs w:val="28"/>
        </w:rPr>
      </w:pPr>
      <w:bookmarkStart w:id="76" w:name="_Toc91669914"/>
      <w:r>
        <w:rPr>
          <w:rFonts w:hint="eastAsia" w:ascii="华文中宋" w:hAnsi="华文中宋" w:eastAsia="华文中宋"/>
          <w:spacing w:val="20"/>
          <w:sz w:val="28"/>
          <w:szCs w:val="28"/>
        </w:rPr>
        <w:br w:type="page"/>
      </w:r>
      <w:r>
        <w:rPr>
          <w:rFonts w:hint="eastAsia" w:ascii="华文中宋" w:hAnsi="华文中宋" w:eastAsia="华文中宋"/>
          <w:spacing w:val="20"/>
          <w:sz w:val="28"/>
          <w:szCs w:val="28"/>
        </w:rPr>
        <w:t>第七部分</w:t>
      </w:r>
      <w:bookmarkStart w:id="77" w:name="_Toc86202632"/>
      <w:r>
        <w:rPr>
          <w:rFonts w:hint="eastAsia" w:ascii="华文中宋" w:hAnsi="华文中宋" w:eastAsia="华文中宋"/>
          <w:spacing w:val="20"/>
          <w:sz w:val="28"/>
          <w:szCs w:val="28"/>
        </w:rPr>
        <w:t xml:space="preserve">  响应文件内容、要求及格式</w:t>
      </w:r>
      <w:bookmarkEnd w:id="64"/>
      <w:bookmarkEnd w:id="65"/>
      <w:bookmarkEnd w:id="66"/>
      <w:bookmarkEnd w:id="67"/>
      <w:bookmarkEnd w:id="68"/>
      <w:bookmarkEnd w:id="76"/>
      <w:bookmarkEnd w:id="77"/>
    </w:p>
    <w:p w14:paraId="6A36E2A9">
      <w:pPr>
        <w:spacing w:line="480" w:lineRule="exact"/>
        <w:ind w:firstLine="240" w:firstLineChars="100"/>
        <w:rPr>
          <w:rFonts w:ascii="华文中宋" w:hAnsi="华文中宋" w:eastAsia="华文中宋"/>
          <w:b/>
          <w:sz w:val="24"/>
          <w:szCs w:val="24"/>
        </w:rPr>
      </w:pPr>
      <w:bookmarkStart w:id="78" w:name="_Toc326251062"/>
      <w:r>
        <w:rPr>
          <w:rFonts w:hint="eastAsia" w:ascii="华文中宋" w:hAnsi="华文中宋" w:eastAsia="华文中宋"/>
          <w:b/>
          <w:sz w:val="24"/>
          <w:szCs w:val="24"/>
        </w:rPr>
        <w:t>谈判供应商提交响应文件须知</w:t>
      </w:r>
      <w:bookmarkEnd w:id="78"/>
    </w:p>
    <w:p w14:paraId="157977E7">
      <w:pPr>
        <w:pStyle w:val="55"/>
        <w:snapToGrid w:val="0"/>
        <w:spacing w:line="480" w:lineRule="exact"/>
        <w:ind w:firstLine="420" w:firstLineChars="200"/>
        <w:rPr>
          <w:rFonts w:ascii="华文中宋" w:hAnsi="华文中宋" w:eastAsia="华文中宋"/>
          <w:b w:val="0"/>
          <w:bCs/>
        </w:rPr>
      </w:pPr>
      <w:r>
        <w:rPr>
          <w:rFonts w:ascii="华文中宋" w:hAnsi="华文中宋" w:eastAsia="华文中宋"/>
        </w:rPr>
        <w:t>1</w:t>
      </w:r>
      <w:r>
        <w:rPr>
          <w:rFonts w:hint="eastAsia" w:ascii="华文中宋" w:hAnsi="华文中宋" w:eastAsia="华文中宋"/>
          <w:b/>
        </w:rPr>
        <w:t>．</w:t>
      </w:r>
      <w:r>
        <w:rPr>
          <w:rFonts w:hint="eastAsia" w:ascii="华文中宋" w:hAnsi="华文中宋" w:eastAsia="华文中宋"/>
          <w:b w:val="0"/>
          <w:bCs/>
        </w:rPr>
        <w:t>谈判供应商按照本部分编排响应文件（资格证明文件、商务技术文件），编排中涉及格式资料的，应按照本部分提供的内容和格式（所有表格的格式可扩展）填写提交。</w:t>
      </w:r>
    </w:p>
    <w:p w14:paraId="3B07FDD2">
      <w:pPr>
        <w:pStyle w:val="55"/>
        <w:snapToGrid w:val="0"/>
        <w:spacing w:line="480" w:lineRule="exact"/>
        <w:ind w:firstLine="420" w:firstLineChars="200"/>
        <w:rPr>
          <w:rFonts w:ascii="华文中宋" w:hAnsi="华文中宋" w:eastAsia="华文中宋"/>
          <w:b w:val="0"/>
          <w:bCs/>
        </w:rPr>
      </w:pPr>
      <w:r>
        <w:rPr>
          <w:rFonts w:ascii="华文中宋" w:hAnsi="华文中宋" w:eastAsia="华文中宋"/>
          <w:b w:val="0"/>
          <w:bCs/>
        </w:rPr>
        <w:t>2</w:t>
      </w:r>
      <w:r>
        <w:rPr>
          <w:rFonts w:hint="eastAsia" w:ascii="华文中宋" w:hAnsi="华文中宋" w:eastAsia="华文中宋"/>
          <w:b w:val="0"/>
          <w:bCs/>
        </w:rPr>
        <w:t>．全部声明和问题的回答及所附材料必须是真实的、准确的和完整的。</w:t>
      </w:r>
    </w:p>
    <w:p w14:paraId="209BDBAC">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sz w:val="21"/>
          <w:szCs w:val="21"/>
        </w:rPr>
      </w:pPr>
      <w:r>
        <w:rPr>
          <w:rFonts w:ascii="华文中宋" w:hAnsi="华文中宋" w:eastAsia="华文中宋"/>
          <w:kern w:val="2"/>
          <w:sz w:val="21"/>
          <w:szCs w:val="21"/>
        </w:rPr>
        <w:t>3</w:t>
      </w:r>
      <w:r>
        <w:rPr>
          <w:rFonts w:hint="eastAsia" w:ascii="华文中宋" w:hAnsi="华文中宋" w:eastAsia="华文中宋"/>
          <w:b/>
          <w:szCs w:val="21"/>
        </w:rPr>
        <w:t>．</w:t>
      </w:r>
      <w:r>
        <w:rPr>
          <w:rFonts w:hint="eastAsia" w:ascii="华文中宋" w:hAnsi="华文中宋" w:eastAsia="华文中宋"/>
          <w:kern w:val="2"/>
          <w:sz w:val="21"/>
          <w:szCs w:val="21"/>
        </w:rPr>
        <w:t>按</w:t>
      </w:r>
      <w:r>
        <w:rPr>
          <w:rFonts w:hint="eastAsia" w:ascii="华文中宋" w:hAnsi="华文中宋" w:eastAsia="华文中宋"/>
          <w:sz w:val="21"/>
          <w:szCs w:val="21"/>
        </w:rPr>
        <w:t>谈判文件</w:t>
      </w:r>
      <w:r>
        <w:rPr>
          <w:rFonts w:hint="eastAsia" w:ascii="华文中宋" w:hAnsi="华文中宋" w:eastAsia="华文中宋"/>
          <w:kern w:val="2"/>
          <w:sz w:val="21"/>
          <w:szCs w:val="21"/>
        </w:rPr>
        <w:t>要求“格式”提供的材料，如有调整，内容及签署必须完整、有效，</w:t>
      </w:r>
      <w:r>
        <w:rPr>
          <w:rFonts w:hint="eastAsia" w:ascii="华文中宋" w:hAnsi="华文中宋" w:eastAsia="华文中宋" w:cs="华文中宋"/>
          <w:sz w:val="21"/>
          <w:szCs w:val="21"/>
        </w:rPr>
        <w:t>且没有本文件不可接受的条件。</w:t>
      </w:r>
    </w:p>
    <w:p w14:paraId="693E845C">
      <w:pPr>
        <w:widowControl/>
        <w:jc w:val="left"/>
        <w:rPr>
          <w:rFonts w:ascii="华文中宋" w:hAnsi="华文中宋" w:eastAsia="华文中宋"/>
          <w:b/>
          <w:spacing w:val="20"/>
          <w:sz w:val="24"/>
        </w:rPr>
      </w:pPr>
      <w:bookmarkStart w:id="79" w:name="_Toc29585_WPSOffice_Level1"/>
      <w:bookmarkStart w:id="80" w:name="_Toc28894_WPSOffice_Level1"/>
      <w:bookmarkStart w:id="81" w:name="_Toc23795_WPSOffice_Level1"/>
      <w:r>
        <w:rPr>
          <w:rFonts w:ascii="华文中宋" w:hAnsi="华文中宋" w:eastAsia="华文中宋"/>
          <w:b/>
          <w:spacing w:val="20"/>
          <w:sz w:val="24"/>
        </w:rPr>
        <w:br w:type="page"/>
      </w:r>
      <w:r>
        <w:rPr>
          <w:rFonts w:hint="eastAsia" w:ascii="华文中宋" w:hAnsi="华文中宋" w:eastAsia="华文中宋"/>
          <w:b/>
          <w:spacing w:val="20"/>
          <w:sz w:val="24"/>
        </w:rPr>
        <w:t>资格证明文件格式</w:t>
      </w:r>
      <w:bookmarkEnd w:id="79"/>
      <w:bookmarkEnd w:id="80"/>
      <w:bookmarkEnd w:id="81"/>
    </w:p>
    <w:p w14:paraId="2A65EEEB">
      <w:pPr>
        <w:spacing w:line="480" w:lineRule="exact"/>
        <w:rPr>
          <w:rFonts w:ascii="华文中宋" w:hAnsi="华文中宋" w:eastAsia="华文中宋"/>
          <w:b/>
          <w:sz w:val="24"/>
          <w:szCs w:val="24"/>
        </w:rPr>
      </w:pPr>
      <w:r>
        <w:rPr>
          <w:rFonts w:hint="eastAsia" w:ascii="华文中宋" w:hAnsi="华文中宋" w:eastAsia="华文中宋"/>
          <w:b/>
          <w:spacing w:val="20"/>
          <w:sz w:val="24"/>
          <w:szCs w:val="24"/>
        </w:rPr>
        <w:t>响应文件（资格证明文件）</w:t>
      </w:r>
      <w:r>
        <w:rPr>
          <w:rFonts w:hint="eastAsia" w:ascii="华文中宋" w:hAnsi="华文中宋" w:eastAsia="华文中宋"/>
          <w:b/>
          <w:sz w:val="24"/>
          <w:szCs w:val="24"/>
        </w:rPr>
        <w:t>封面及目录格式</w:t>
      </w:r>
    </w:p>
    <w:p w14:paraId="6673FE0C">
      <w:pPr>
        <w:spacing w:line="480" w:lineRule="exact"/>
        <w:rPr>
          <w:rFonts w:ascii="华文中宋" w:hAnsi="华文中宋" w:eastAsia="华文中宋"/>
          <w:b/>
          <w:sz w:val="32"/>
          <w:szCs w:val="32"/>
        </w:rPr>
      </w:pPr>
    </w:p>
    <w:p w14:paraId="7F5C5CC7">
      <w:pPr>
        <w:spacing w:line="480" w:lineRule="exact"/>
        <w:rPr>
          <w:rFonts w:ascii="华文中宋" w:hAnsi="华文中宋" w:eastAsia="华文中宋"/>
          <w:sz w:val="32"/>
          <w:szCs w:val="32"/>
        </w:rPr>
      </w:pPr>
    </w:p>
    <w:p w14:paraId="7AC88C70">
      <w:pPr>
        <w:spacing w:line="480" w:lineRule="exact"/>
        <w:rPr>
          <w:rFonts w:ascii="华文中宋" w:hAnsi="华文中宋" w:eastAsia="华文中宋"/>
          <w:sz w:val="96"/>
          <w:szCs w:val="96"/>
        </w:rPr>
      </w:pPr>
    </w:p>
    <w:p w14:paraId="603745C5">
      <w:pPr>
        <w:jc w:val="center"/>
        <w:rPr>
          <w:rFonts w:ascii="华文中宋" w:hAnsi="华文中宋" w:eastAsia="华文中宋"/>
          <w:sz w:val="96"/>
          <w:szCs w:val="96"/>
        </w:rPr>
      </w:pPr>
      <w:r>
        <w:rPr>
          <w:rFonts w:hint="eastAsia" w:ascii="华文中宋" w:hAnsi="华文中宋" w:eastAsia="华文中宋"/>
          <w:b/>
          <w:sz w:val="96"/>
          <w:szCs w:val="96"/>
        </w:rPr>
        <w:t>响 应 文 件</w:t>
      </w:r>
    </w:p>
    <w:p w14:paraId="35D75AB4">
      <w:pPr>
        <w:jc w:val="center"/>
        <w:rPr>
          <w:rFonts w:ascii="华文中宋" w:hAnsi="华文中宋" w:eastAsia="华文中宋"/>
          <w:b/>
          <w:spacing w:val="60"/>
          <w:sz w:val="52"/>
          <w:szCs w:val="52"/>
        </w:rPr>
      </w:pPr>
      <w:r>
        <w:rPr>
          <w:rFonts w:hint="eastAsia" w:ascii="华文中宋" w:hAnsi="华文中宋" w:eastAsia="华文中宋"/>
          <w:b/>
          <w:spacing w:val="60"/>
          <w:sz w:val="52"/>
          <w:szCs w:val="52"/>
        </w:rPr>
        <w:t>（资格证明文件）</w:t>
      </w:r>
    </w:p>
    <w:p w14:paraId="71ADE92C">
      <w:pPr>
        <w:spacing w:line="480" w:lineRule="exact"/>
        <w:rPr>
          <w:rFonts w:ascii="华文中宋" w:hAnsi="华文中宋" w:eastAsia="华文中宋"/>
          <w:sz w:val="32"/>
          <w:szCs w:val="32"/>
        </w:rPr>
      </w:pPr>
    </w:p>
    <w:p w14:paraId="670D823E">
      <w:pPr>
        <w:spacing w:line="480" w:lineRule="exact"/>
        <w:ind w:firstLine="1050" w:firstLineChars="350"/>
        <w:rPr>
          <w:rFonts w:ascii="华文中宋" w:hAnsi="华文中宋" w:eastAsia="华文中宋"/>
          <w:sz w:val="30"/>
          <w:szCs w:val="30"/>
        </w:rPr>
      </w:pPr>
      <w:r>
        <w:rPr>
          <w:rFonts w:hint="eastAsia" w:ascii="华文中宋" w:hAnsi="华文中宋" w:eastAsia="华文中宋"/>
          <w:sz w:val="30"/>
          <w:szCs w:val="30"/>
        </w:rPr>
        <w:t>项目名称</w:t>
      </w:r>
    </w:p>
    <w:p w14:paraId="5D18B5A8">
      <w:pPr>
        <w:spacing w:line="480" w:lineRule="exact"/>
        <w:ind w:firstLine="1050" w:firstLineChars="350"/>
        <w:rPr>
          <w:rFonts w:ascii="华文中宋" w:hAnsi="华文中宋" w:eastAsia="华文中宋"/>
          <w:sz w:val="30"/>
          <w:szCs w:val="30"/>
        </w:rPr>
      </w:pPr>
      <w:r>
        <w:rPr>
          <w:rFonts w:hint="eastAsia" w:ascii="华文中宋" w:hAnsi="华文中宋" w:eastAsia="华文中宋"/>
          <w:sz w:val="30"/>
          <w:szCs w:val="30"/>
        </w:rPr>
        <w:t>项目编号：</w:t>
      </w:r>
    </w:p>
    <w:p w14:paraId="27AFC883">
      <w:pPr>
        <w:spacing w:line="480" w:lineRule="exact"/>
        <w:rPr>
          <w:rFonts w:ascii="华文中宋" w:hAnsi="华文中宋" w:eastAsia="华文中宋"/>
          <w:sz w:val="32"/>
          <w:szCs w:val="32"/>
        </w:rPr>
      </w:pPr>
    </w:p>
    <w:p w14:paraId="0136335B">
      <w:pPr>
        <w:spacing w:line="560" w:lineRule="exact"/>
        <w:ind w:firstLine="1050" w:firstLineChars="350"/>
        <w:jc w:val="center"/>
        <w:rPr>
          <w:rFonts w:ascii="华文中宋" w:hAnsi="华文中宋" w:eastAsia="华文中宋"/>
          <w:sz w:val="30"/>
          <w:szCs w:val="30"/>
        </w:rPr>
      </w:pPr>
    </w:p>
    <w:p w14:paraId="1938696F">
      <w:pPr>
        <w:spacing w:line="560" w:lineRule="exact"/>
        <w:ind w:firstLine="1050" w:firstLineChars="350"/>
        <w:jc w:val="center"/>
        <w:rPr>
          <w:rFonts w:ascii="华文中宋" w:hAnsi="华文中宋" w:eastAsia="华文中宋"/>
          <w:sz w:val="30"/>
          <w:szCs w:val="30"/>
        </w:rPr>
      </w:pPr>
    </w:p>
    <w:p w14:paraId="52E6E780">
      <w:pPr>
        <w:spacing w:line="560" w:lineRule="exact"/>
        <w:ind w:firstLine="1050" w:firstLineChars="350"/>
        <w:jc w:val="center"/>
        <w:rPr>
          <w:rFonts w:ascii="华文中宋" w:hAnsi="华文中宋" w:eastAsia="华文中宋"/>
          <w:sz w:val="30"/>
          <w:szCs w:val="30"/>
        </w:rPr>
      </w:pPr>
    </w:p>
    <w:p w14:paraId="4254682C">
      <w:pPr>
        <w:spacing w:line="560" w:lineRule="exact"/>
        <w:ind w:firstLine="1050" w:firstLineChars="350"/>
        <w:jc w:val="center"/>
        <w:rPr>
          <w:rFonts w:ascii="华文中宋" w:hAnsi="华文中宋" w:eastAsia="华文中宋"/>
          <w:sz w:val="30"/>
          <w:szCs w:val="30"/>
        </w:rPr>
      </w:pPr>
    </w:p>
    <w:p w14:paraId="1CFD0783">
      <w:pPr>
        <w:spacing w:line="560" w:lineRule="exact"/>
        <w:ind w:firstLine="1050" w:firstLineChars="350"/>
        <w:jc w:val="center"/>
        <w:rPr>
          <w:rFonts w:ascii="华文中宋" w:hAnsi="华文中宋" w:eastAsia="华文中宋"/>
          <w:sz w:val="30"/>
          <w:szCs w:val="30"/>
        </w:rPr>
      </w:pPr>
    </w:p>
    <w:p w14:paraId="72D33BAA">
      <w:pPr>
        <w:spacing w:line="560" w:lineRule="exact"/>
        <w:rPr>
          <w:rFonts w:ascii="华文中宋" w:hAnsi="华文中宋" w:eastAsia="华文中宋"/>
          <w:sz w:val="30"/>
          <w:szCs w:val="30"/>
        </w:rPr>
      </w:pPr>
    </w:p>
    <w:p w14:paraId="205EAA27">
      <w:pPr>
        <w:spacing w:line="360" w:lineRule="auto"/>
        <w:ind w:firstLine="1441" w:firstLineChars="400"/>
        <w:jc w:val="left"/>
        <w:rPr>
          <w:rFonts w:ascii="华文中宋" w:hAnsi="华文中宋" w:eastAsia="华文中宋"/>
          <w:b/>
          <w:spacing w:val="20"/>
          <w:sz w:val="32"/>
          <w:szCs w:val="32"/>
        </w:rPr>
      </w:pPr>
      <w:r>
        <w:rPr>
          <w:rFonts w:hint="eastAsia" w:ascii="华文中宋" w:hAnsi="华文中宋" w:eastAsia="华文中宋"/>
          <w:b/>
          <w:spacing w:val="20"/>
          <w:sz w:val="32"/>
          <w:szCs w:val="32"/>
        </w:rPr>
        <w:t>谈判供应商单位名称：</w:t>
      </w:r>
      <w:r>
        <w:rPr>
          <w:rFonts w:ascii="华文中宋" w:hAnsi="华文中宋" w:eastAsia="华文中宋"/>
          <w:b/>
          <w:spacing w:val="20"/>
          <w:sz w:val="32"/>
          <w:szCs w:val="32"/>
        </w:rPr>
        <w:t>(</w:t>
      </w:r>
      <w:r>
        <w:rPr>
          <w:rFonts w:hint="eastAsia" w:ascii="华文中宋" w:hAnsi="华文中宋" w:eastAsia="华文中宋"/>
          <w:b/>
          <w:spacing w:val="20"/>
          <w:sz w:val="32"/>
          <w:szCs w:val="32"/>
        </w:rPr>
        <w:t>法人电子印章）</w:t>
      </w:r>
    </w:p>
    <w:p w14:paraId="51E5CE73">
      <w:pPr>
        <w:spacing w:line="360" w:lineRule="auto"/>
        <w:ind w:left="420" w:firstLine="2093" w:firstLineChars="581"/>
        <w:jc w:val="left"/>
        <w:rPr>
          <w:rFonts w:ascii="华文中宋" w:hAnsi="华文中宋" w:eastAsia="华文中宋"/>
          <w:b/>
          <w:spacing w:val="20"/>
          <w:sz w:val="32"/>
          <w:szCs w:val="32"/>
        </w:rPr>
      </w:pPr>
      <w:r>
        <w:rPr>
          <w:rFonts w:hint="eastAsia" w:ascii="华文中宋" w:hAnsi="华文中宋" w:eastAsia="华文中宋"/>
          <w:b/>
          <w:spacing w:val="20"/>
          <w:sz w:val="32"/>
          <w:szCs w:val="32"/>
        </w:rPr>
        <w:t>二〇   年  月  日</w:t>
      </w:r>
    </w:p>
    <w:p w14:paraId="530B6564">
      <w:pPr>
        <w:spacing w:line="360" w:lineRule="auto"/>
        <w:ind w:left="420" w:firstLine="2093" w:firstLineChars="581"/>
        <w:jc w:val="left"/>
        <w:rPr>
          <w:rFonts w:ascii="华文中宋" w:hAnsi="华文中宋" w:eastAsia="华文中宋"/>
          <w:b/>
          <w:spacing w:val="20"/>
          <w:sz w:val="32"/>
          <w:szCs w:val="32"/>
        </w:rPr>
      </w:pPr>
    </w:p>
    <w:p w14:paraId="745810BD"/>
    <w:p w14:paraId="7A2833F0"/>
    <w:p w14:paraId="2FEAC985"/>
    <w:p w14:paraId="48D407FE"/>
    <w:p w14:paraId="699CEFE6"/>
    <w:p w14:paraId="799B0BF2">
      <w:pPr>
        <w:spacing w:line="480" w:lineRule="exact"/>
        <w:ind w:firstLine="480" w:firstLineChars="200"/>
        <w:jc w:val="center"/>
        <w:rPr>
          <w:rFonts w:ascii="华文中宋" w:hAnsi="华文中宋" w:eastAsia="华文中宋"/>
          <w:b/>
          <w:sz w:val="28"/>
          <w:szCs w:val="28"/>
        </w:rPr>
      </w:pPr>
      <w:r>
        <w:rPr>
          <w:rFonts w:hint="eastAsia" w:ascii="华文中宋" w:hAnsi="华文中宋" w:eastAsia="华文中宋"/>
          <w:b/>
          <w:sz w:val="24"/>
        </w:rPr>
        <w:t>资 格 证 明 文 件</w:t>
      </w:r>
    </w:p>
    <w:p w14:paraId="1FDF32C8">
      <w:pPr>
        <w:rPr>
          <w:rFonts w:ascii="华文中宋" w:hAnsi="华文中宋" w:eastAsia="华文中宋"/>
          <w:b/>
          <w:sz w:val="24"/>
        </w:rPr>
      </w:pPr>
    </w:p>
    <w:p w14:paraId="29732018">
      <w:pPr>
        <w:jc w:val="center"/>
        <w:rPr>
          <w:rFonts w:ascii="华文中宋" w:hAnsi="华文中宋" w:eastAsia="华文中宋"/>
          <w:b/>
          <w:sz w:val="24"/>
        </w:rPr>
      </w:pPr>
      <w:r>
        <w:rPr>
          <w:rFonts w:hint="eastAsia" w:ascii="华文中宋" w:hAnsi="华文中宋" w:eastAsia="华文中宋"/>
          <w:b/>
          <w:sz w:val="24"/>
        </w:rPr>
        <w:t>目  录</w:t>
      </w:r>
    </w:p>
    <w:p w14:paraId="441C5660">
      <w:pPr>
        <w:pStyle w:val="16"/>
        <w:snapToGrid w:val="0"/>
        <w:spacing w:line="360" w:lineRule="auto"/>
        <w:rPr>
          <w:rFonts w:ascii="华文中宋" w:hAnsi="华文中宋" w:eastAsia="华文中宋"/>
          <w:kern w:val="0"/>
        </w:rPr>
      </w:pPr>
      <w:r>
        <w:rPr>
          <w:rFonts w:ascii="华文中宋" w:hAnsi="华文中宋" w:eastAsia="华文中宋"/>
          <w:kern w:val="0"/>
        </w:rPr>
        <w:t xml:space="preserve">1.  </w:t>
      </w:r>
      <w:r>
        <w:rPr>
          <w:rFonts w:hint="eastAsia" w:ascii="华文中宋" w:hAnsi="华文中宋" w:eastAsia="华文中宋"/>
          <w:kern w:val="0"/>
        </w:rPr>
        <w:t>谈判供应商代表的证明…………………………………………………………页码</w:t>
      </w:r>
    </w:p>
    <w:p w14:paraId="3E4EF520">
      <w:pPr>
        <w:pStyle w:val="16"/>
        <w:snapToGrid w:val="0"/>
        <w:spacing w:line="360" w:lineRule="auto"/>
        <w:rPr>
          <w:rFonts w:ascii="华文中宋" w:hAnsi="华文中宋" w:eastAsia="华文中宋"/>
        </w:rPr>
      </w:pPr>
      <w:r>
        <w:rPr>
          <w:rFonts w:ascii="华文中宋" w:hAnsi="华文中宋" w:eastAsia="华文中宋"/>
        </w:rPr>
        <w:t xml:space="preserve">2.  </w:t>
      </w:r>
      <w:r>
        <w:rPr>
          <w:rFonts w:hint="eastAsia" w:ascii="华文中宋" w:hAnsi="华文中宋" w:eastAsia="华文中宋"/>
        </w:rPr>
        <w:t>响应函……………………………………………………………………………</w:t>
      </w:r>
    </w:p>
    <w:p w14:paraId="183BE531">
      <w:pPr>
        <w:spacing w:line="360" w:lineRule="auto"/>
        <w:rPr>
          <w:rFonts w:ascii="华文中宋" w:hAnsi="华文中宋" w:eastAsia="华文中宋"/>
          <w:kern w:val="0"/>
        </w:rPr>
      </w:pPr>
      <w:r>
        <w:rPr>
          <w:rFonts w:ascii="华文中宋" w:hAnsi="华文中宋" w:eastAsia="华文中宋"/>
          <w:kern w:val="0"/>
        </w:rPr>
        <w:t>3</w:t>
      </w:r>
      <w:r>
        <w:rPr>
          <w:rFonts w:hint="eastAsia" w:ascii="华文中宋" w:hAnsi="华文中宋" w:eastAsia="华文中宋"/>
          <w:b/>
        </w:rPr>
        <w:t>．</w:t>
      </w:r>
      <w:r>
        <w:rPr>
          <w:rFonts w:hint="eastAsia" w:ascii="华文中宋" w:hAnsi="华文中宋" w:eastAsia="华文中宋" w:cs="华文中宋"/>
        </w:rPr>
        <w:t>《政府集中采购供应商信用承诺书》</w:t>
      </w:r>
      <w:r>
        <w:rPr>
          <w:rFonts w:hint="eastAsia" w:ascii="华文中宋" w:hAnsi="华文中宋" w:eastAsia="华文中宋"/>
          <w:kern w:val="0"/>
        </w:rPr>
        <w:t>…………………………………………</w:t>
      </w:r>
      <w:r>
        <w:rPr>
          <w:rFonts w:hint="eastAsia" w:ascii="华文中宋" w:hAnsi="华文中宋" w:eastAsia="华文中宋"/>
        </w:rPr>
        <w:t>…</w:t>
      </w:r>
    </w:p>
    <w:p w14:paraId="4CE25653">
      <w:pPr>
        <w:spacing w:line="360" w:lineRule="auto"/>
        <w:rPr>
          <w:rFonts w:hint="eastAsia" w:ascii="华文中宋" w:hAnsi="华文中宋" w:eastAsia="华文中宋"/>
        </w:rPr>
      </w:pPr>
      <w:r>
        <w:rPr>
          <w:rFonts w:ascii="华文中宋" w:hAnsi="华文中宋" w:eastAsia="华文中宋"/>
          <w:kern w:val="0"/>
        </w:rPr>
        <w:t>4</w:t>
      </w:r>
      <w:r>
        <w:rPr>
          <w:rFonts w:hint="eastAsia" w:ascii="华文中宋" w:hAnsi="华文中宋" w:eastAsia="华文中宋"/>
          <w:b/>
        </w:rPr>
        <w:t>．</w:t>
      </w:r>
      <w:r>
        <w:rPr>
          <w:rFonts w:hint="eastAsia" w:ascii="华文中宋" w:hAnsi="华文中宋" w:eastAsia="华文中宋"/>
          <w:kern w:val="0"/>
        </w:rPr>
        <w:t>本项目其他</w:t>
      </w:r>
      <w:r>
        <w:rPr>
          <w:rFonts w:hint="eastAsia" w:ascii="华文中宋" w:hAnsi="华文中宋" w:eastAsia="华文中宋"/>
        </w:rPr>
        <w:t>特定资格条件</w:t>
      </w:r>
      <w:r>
        <w:rPr>
          <w:rFonts w:hint="eastAsia" w:ascii="华文中宋" w:hAnsi="华文中宋" w:eastAsia="华文中宋"/>
          <w:lang w:eastAsia="zh-CN"/>
        </w:rPr>
        <w:t>（</w:t>
      </w:r>
      <w:r>
        <w:rPr>
          <w:rFonts w:hint="eastAsia" w:ascii="华文中宋" w:hAnsi="华文中宋" w:eastAsia="华文中宋"/>
          <w:lang w:val="en-US" w:eastAsia="zh-CN"/>
        </w:rPr>
        <w:t>若涉及</w:t>
      </w:r>
      <w:r>
        <w:rPr>
          <w:rFonts w:hint="eastAsia" w:ascii="华文中宋" w:hAnsi="华文中宋" w:eastAsia="华文中宋"/>
          <w:lang w:eastAsia="zh-CN"/>
        </w:rPr>
        <w:t>）</w:t>
      </w:r>
      <w:r>
        <w:rPr>
          <w:rFonts w:hint="eastAsia" w:ascii="华文中宋" w:hAnsi="华文中宋" w:eastAsia="华文中宋"/>
        </w:rPr>
        <w:t>……………………………………………</w:t>
      </w:r>
    </w:p>
    <w:p w14:paraId="4A6B5114">
      <w:pPr>
        <w:spacing w:line="360" w:lineRule="auto"/>
        <w:rPr>
          <w:rFonts w:hint="eastAsia" w:ascii="华文中宋" w:hAnsi="华文中宋" w:eastAsia="华文中宋"/>
        </w:rPr>
      </w:pPr>
      <w:r>
        <w:rPr>
          <w:rFonts w:hint="eastAsia" w:ascii="华文中宋" w:hAnsi="华文中宋" w:eastAsia="华文中宋"/>
        </w:rPr>
        <w:t>5、</w:t>
      </w:r>
      <w:r>
        <w:rPr>
          <w:rFonts w:hint="eastAsia" w:ascii="华文中宋" w:hAnsi="华文中宋" w:eastAsia="华文中宋"/>
          <w:lang w:val="en-US" w:eastAsia="zh-CN"/>
        </w:rPr>
        <w:t>项目</w:t>
      </w:r>
      <w:r>
        <w:rPr>
          <w:rFonts w:hint="eastAsia" w:ascii="华文中宋" w:hAnsi="华文中宋" w:eastAsia="华文中宋"/>
        </w:rPr>
        <w:t>保证金的</w:t>
      </w:r>
      <w:r>
        <w:rPr>
          <w:rFonts w:hint="eastAsia" w:ascii="华文中宋" w:hAnsi="华文中宋" w:eastAsia="华文中宋"/>
          <w:lang w:eastAsia="zh-CN"/>
        </w:rPr>
        <w:t>缴纳</w:t>
      </w:r>
      <w:r>
        <w:rPr>
          <w:rFonts w:hint="eastAsia" w:ascii="华文中宋" w:hAnsi="华文中宋" w:eastAsia="华文中宋"/>
        </w:rPr>
        <w:t>情况</w:t>
      </w:r>
      <w:r>
        <w:rPr>
          <w:rFonts w:hint="eastAsia" w:ascii="华文中宋" w:hAnsi="华文中宋" w:eastAsia="华文中宋"/>
          <w:lang w:eastAsia="zh-CN"/>
        </w:rPr>
        <w:t>（</w:t>
      </w:r>
      <w:r>
        <w:rPr>
          <w:rFonts w:hint="eastAsia" w:ascii="华文中宋" w:hAnsi="华文中宋" w:eastAsia="华文中宋"/>
          <w:lang w:val="en-US" w:eastAsia="zh-CN"/>
        </w:rPr>
        <w:t>若涉及</w:t>
      </w:r>
      <w:r>
        <w:rPr>
          <w:rFonts w:hint="eastAsia" w:ascii="华文中宋" w:hAnsi="华文中宋" w:eastAsia="华文中宋"/>
          <w:lang w:eastAsia="zh-CN"/>
        </w:rPr>
        <w:t>）</w:t>
      </w:r>
      <w:r>
        <w:rPr>
          <w:rFonts w:hint="eastAsia" w:ascii="华文中宋" w:hAnsi="华文中宋" w:eastAsia="华文中宋"/>
        </w:rPr>
        <w:t>………………………………………………</w:t>
      </w:r>
    </w:p>
    <w:p w14:paraId="1ED82071">
      <w:pPr>
        <w:spacing w:line="360" w:lineRule="auto"/>
        <w:rPr>
          <w:rFonts w:hint="eastAsia" w:ascii="华文中宋" w:hAnsi="华文中宋" w:eastAsia="华文中宋"/>
        </w:rPr>
      </w:pPr>
      <w:r>
        <w:rPr>
          <w:rFonts w:hint="eastAsia" w:ascii="华文中宋" w:hAnsi="华文中宋" w:eastAsia="华文中宋"/>
        </w:rPr>
        <w:t>6、联合体投标协议</w:t>
      </w:r>
      <w:r>
        <w:rPr>
          <w:rFonts w:hint="eastAsia" w:ascii="华文中宋" w:hAnsi="华文中宋" w:eastAsia="华文中宋"/>
          <w:lang w:eastAsia="zh-CN"/>
        </w:rPr>
        <w:t>（</w:t>
      </w:r>
      <w:r>
        <w:rPr>
          <w:rFonts w:hint="eastAsia" w:ascii="华文中宋" w:hAnsi="华文中宋" w:eastAsia="华文中宋"/>
          <w:lang w:val="en-US" w:eastAsia="zh-CN"/>
        </w:rPr>
        <w:t>若涉及</w:t>
      </w:r>
      <w:r>
        <w:rPr>
          <w:rFonts w:hint="eastAsia" w:ascii="华文中宋" w:hAnsi="华文中宋" w:eastAsia="华文中宋"/>
          <w:lang w:eastAsia="zh-CN"/>
        </w:rPr>
        <w:t>）</w:t>
      </w:r>
      <w:r>
        <w:rPr>
          <w:rFonts w:hint="eastAsia" w:ascii="华文中宋" w:hAnsi="华文中宋" w:eastAsia="华文中宋"/>
        </w:rPr>
        <w:t>………………………………………………………</w:t>
      </w:r>
    </w:p>
    <w:p w14:paraId="4A0CA28E">
      <w:pPr>
        <w:spacing w:line="360" w:lineRule="auto"/>
        <w:rPr>
          <w:rFonts w:ascii="华文中宋" w:hAnsi="华文中宋" w:eastAsia="华文中宋"/>
          <w:b/>
          <w:bCs/>
          <w:spacing w:val="20"/>
          <w:sz w:val="24"/>
          <w:szCs w:val="24"/>
        </w:rPr>
      </w:pPr>
      <w:r>
        <w:rPr>
          <w:rFonts w:hint="eastAsia" w:ascii="华文中宋" w:hAnsi="华文中宋" w:eastAsia="华文中宋"/>
          <w:lang w:val="en-US" w:eastAsia="zh-CN"/>
        </w:rPr>
        <w:t>7、中小</w:t>
      </w:r>
      <w:r>
        <w:rPr>
          <w:rFonts w:hint="eastAsia" w:ascii="华文中宋" w:hAnsi="华文中宋" w:eastAsia="华文中宋"/>
        </w:rPr>
        <w:t>企业声明函</w:t>
      </w:r>
      <w:r>
        <w:rPr>
          <w:rFonts w:hint="eastAsia" w:ascii="华文中宋" w:hAnsi="华文中宋" w:eastAsia="华文中宋"/>
          <w:lang w:eastAsia="zh-CN"/>
        </w:rPr>
        <w:t>（</w:t>
      </w:r>
      <w:r>
        <w:rPr>
          <w:rFonts w:hint="eastAsia" w:ascii="华文中宋" w:hAnsi="华文中宋" w:eastAsia="华文中宋"/>
          <w:lang w:val="en-US" w:eastAsia="zh-CN"/>
        </w:rPr>
        <w:t>若涉及</w:t>
      </w:r>
      <w:r>
        <w:rPr>
          <w:rFonts w:hint="eastAsia" w:ascii="华文中宋" w:hAnsi="华文中宋" w:eastAsia="华文中宋"/>
          <w:lang w:eastAsia="zh-CN"/>
        </w:rPr>
        <w:t>）</w:t>
      </w:r>
      <w:r>
        <w:rPr>
          <w:rFonts w:hint="eastAsia" w:ascii="华文中宋" w:hAnsi="华文中宋" w:eastAsia="华文中宋"/>
        </w:rPr>
        <w:t>………………………………………………………</w:t>
      </w:r>
      <w:r>
        <w:rPr>
          <w:rFonts w:ascii="华文中宋" w:hAnsi="华文中宋" w:eastAsia="华文中宋"/>
          <w:b/>
          <w:sz w:val="24"/>
        </w:rPr>
        <w:br w:type="page"/>
      </w:r>
      <w:r>
        <w:rPr>
          <w:rFonts w:hint="eastAsia" w:ascii="华文中宋" w:hAnsi="华文中宋" w:eastAsia="华文中宋"/>
          <w:b/>
          <w:sz w:val="24"/>
        </w:rPr>
        <w:t>（一）</w:t>
      </w:r>
      <w:r>
        <w:rPr>
          <w:rFonts w:hint="eastAsia" w:ascii="华文中宋" w:hAnsi="华文中宋" w:eastAsia="华文中宋"/>
          <w:b/>
          <w:sz w:val="24"/>
          <w:szCs w:val="24"/>
        </w:rPr>
        <w:t>谈判供应商代表的证明格式</w:t>
      </w:r>
    </w:p>
    <w:p w14:paraId="3201F5F8">
      <w:pPr>
        <w:spacing w:line="276" w:lineRule="auto"/>
        <w:ind w:left="560" w:hanging="560" w:hangingChars="200"/>
        <w:jc w:val="center"/>
        <w:rPr>
          <w:rFonts w:ascii="华文中宋" w:hAnsi="华文中宋" w:eastAsia="华文中宋"/>
          <w:spacing w:val="6"/>
          <w:szCs w:val="21"/>
        </w:rPr>
      </w:pPr>
      <w:r>
        <w:rPr>
          <w:rFonts w:hint="eastAsia" w:ascii="华文中宋" w:hAnsi="华文中宋" w:eastAsia="华文中宋"/>
          <w:b/>
          <w:bCs/>
          <w:spacing w:val="20"/>
          <w:sz w:val="24"/>
          <w:szCs w:val="24"/>
        </w:rPr>
        <w:t>法定代表人（负责人）身份证明书</w:t>
      </w:r>
    </w:p>
    <w:p w14:paraId="56D92952">
      <w:pPr>
        <w:spacing w:line="360" w:lineRule="auto"/>
        <w:rPr>
          <w:rFonts w:ascii="华文中宋" w:hAnsi="华文中宋" w:eastAsia="华文中宋"/>
          <w:spacing w:val="6"/>
          <w:szCs w:val="21"/>
        </w:rPr>
      </w:pPr>
      <w:r>
        <w:rPr>
          <w:rFonts w:hint="eastAsia" w:ascii="华文中宋" w:hAnsi="华文中宋" w:eastAsia="华文中宋"/>
          <w:spacing w:val="6"/>
          <w:szCs w:val="21"/>
        </w:rPr>
        <w:t>单位名称：</w:t>
      </w:r>
    </w:p>
    <w:p w14:paraId="60BB4CAE">
      <w:pPr>
        <w:spacing w:line="360" w:lineRule="auto"/>
        <w:rPr>
          <w:rFonts w:ascii="华文中宋" w:hAnsi="华文中宋" w:eastAsia="华文中宋"/>
          <w:spacing w:val="6"/>
          <w:szCs w:val="21"/>
        </w:rPr>
      </w:pPr>
      <w:r>
        <w:rPr>
          <w:rFonts w:hint="eastAsia" w:ascii="华文中宋" w:hAnsi="华文中宋" w:eastAsia="华文中宋"/>
          <w:spacing w:val="6"/>
          <w:szCs w:val="21"/>
        </w:rPr>
        <w:t>单位性质：</w:t>
      </w:r>
    </w:p>
    <w:p w14:paraId="309A6050">
      <w:pPr>
        <w:spacing w:line="360" w:lineRule="auto"/>
        <w:rPr>
          <w:rFonts w:ascii="华文中宋" w:hAnsi="华文中宋" w:eastAsia="华文中宋"/>
          <w:spacing w:val="6"/>
          <w:szCs w:val="21"/>
        </w:rPr>
      </w:pPr>
      <w:r>
        <w:rPr>
          <w:rFonts w:hint="eastAsia" w:ascii="华文中宋" w:hAnsi="华文中宋" w:eastAsia="华文中宋"/>
          <w:spacing w:val="6"/>
          <w:szCs w:val="21"/>
        </w:rPr>
        <w:t>地址：</w:t>
      </w:r>
    </w:p>
    <w:p w14:paraId="6ED7EAD3">
      <w:pPr>
        <w:spacing w:line="360" w:lineRule="auto"/>
        <w:rPr>
          <w:rFonts w:ascii="华文中宋" w:hAnsi="华文中宋" w:eastAsia="华文中宋"/>
          <w:spacing w:val="6"/>
          <w:szCs w:val="21"/>
        </w:rPr>
      </w:pPr>
      <w:r>
        <w:rPr>
          <w:rFonts w:hint="eastAsia" w:ascii="华文中宋" w:hAnsi="华文中宋" w:eastAsia="华文中宋"/>
          <w:spacing w:val="6"/>
          <w:szCs w:val="21"/>
        </w:rPr>
        <w:t xml:space="preserve">成立时间：     年  月  日  </w:t>
      </w:r>
    </w:p>
    <w:p w14:paraId="60F5EC54">
      <w:pPr>
        <w:spacing w:line="360" w:lineRule="auto"/>
        <w:rPr>
          <w:rFonts w:ascii="华文中宋" w:hAnsi="华文中宋" w:eastAsia="华文中宋"/>
          <w:spacing w:val="6"/>
          <w:szCs w:val="21"/>
        </w:rPr>
      </w:pPr>
      <w:r>
        <w:rPr>
          <w:rFonts w:hint="eastAsia" w:ascii="华文中宋" w:hAnsi="华文中宋" w:eastAsia="华文中宋"/>
          <w:spacing w:val="6"/>
          <w:szCs w:val="21"/>
        </w:rPr>
        <w:t>经营期限：</w:t>
      </w:r>
    </w:p>
    <w:p w14:paraId="6B9A6B4F">
      <w:pPr>
        <w:spacing w:line="360" w:lineRule="auto"/>
        <w:rPr>
          <w:rFonts w:ascii="华文中宋" w:hAnsi="华文中宋" w:eastAsia="华文中宋"/>
          <w:spacing w:val="6"/>
          <w:szCs w:val="21"/>
        </w:rPr>
      </w:pPr>
      <w:r>
        <w:rPr>
          <w:rFonts w:hint="eastAsia" w:ascii="华文中宋" w:hAnsi="华文中宋" w:eastAsia="华文中宋"/>
          <w:spacing w:val="6"/>
          <w:szCs w:val="21"/>
        </w:rPr>
        <w:t>姓名：         性别：</w:t>
      </w:r>
    </w:p>
    <w:p w14:paraId="72DB8F7C">
      <w:pPr>
        <w:spacing w:line="360" w:lineRule="auto"/>
        <w:rPr>
          <w:rFonts w:ascii="华文中宋" w:hAnsi="华文中宋" w:eastAsia="华文中宋"/>
          <w:spacing w:val="6"/>
          <w:szCs w:val="21"/>
        </w:rPr>
      </w:pPr>
      <w:r>
        <w:rPr>
          <w:rFonts w:hint="eastAsia" w:ascii="华文中宋" w:hAnsi="华文中宋" w:eastAsia="华文中宋"/>
          <w:spacing w:val="6"/>
          <w:szCs w:val="21"/>
        </w:rPr>
        <w:t>身份证号：     职务：</w:t>
      </w:r>
    </w:p>
    <w:p w14:paraId="30535D1D">
      <w:pPr>
        <w:spacing w:line="360" w:lineRule="auto"/>
        <w:rPr>
          <w:rFonts w:ascii="华文中宋" w:hAnsi="华文中宋" w:eastAsia="华文中宋"/>
          <w:spacing w:val="6"/>
          <w:szCs w:val="21"/>
        </w:rPr>
      </w:pPr>
      <w:r>
        <w:rPr>
          <w:rFonts w:hint="eastAsia" w:ascii="华文中宋" w:hAnsi="华文中宋" w:eastAsia="华文中宋"/>
          <w:spacing w:val="6"/>
          <w:szCs w:val="21"/>
        </w:rPr>
        <w:t>系</w:t>
      </w:r>
      <w:r>
        <w:rPr>
          <w:rFonts w:hint="eastAsia" w:ascii="华文中宋" w:hAnsi="华文中宋" w:eastAsia="华文中宋"/>
          <w:spacing w:val="6"/>
          <w:szCs w:val="21"/>
          <w:u w:val="single"/>
        </w:rPr>
        <w:t>（谈判供应商名称）</w:t>
      </w:r>
      <w:r>
        <w:rPr>
          <w:rFonts w:hint="eastAsia" w:ascii="华文中宋" w:hAnsi="华文中宋" w:eastAsia="华文中宋"/>
          <w:spacing w:val="6"/>
          <w:szCs w:val="21"/>
        </w:rPr>
        <w:t>的法定代表人（负责人）。</w:t>
      </w:r>
    </w:p>
    <w:p w14:paraId="6966AEE8">
      <w:pPr>
        <w:spacing w:line="360" w:lineRule="auto"/>
        <w:ind w:firstLine="444" w:firstLineChars="200"/>
        <w:rPr>
          <w:rFonts w:ascii="华文中宋" w:hAnsi="华文中宋" w:eastAsia="华文中宋"/>
          <w:spacing w:val="20"/>
          <w:szCs w:val="21"/>
        </w:rPr>
      </w:pPr>
      <w:r>
        <w:rPr>
          <w:rFonts w:hint="eastAsia" w:ascii="华文中宋" w:hAnsi="华文中宋" w:eastAsia="华文中宋"/>
          <w:spacing w:val="6"/>
          <w:szCs w:val="21"/>
        </w:rPr>
        <w:t>特此证明</w:t>
      </w:r>
      <w:r>
        <w:rPr>
          <w:rFonts w:ascii="华文中宋" w:hAnsi="华文中宋" w:eastAsia="华文中宋"/>
          <w:spacing w:val="20"/>
          <w:szCs w:val="21"/>
        </w:rPr>
        <w:tab/>
      </w:r>
    </w:p>
    <w:p w14:paraId="11F3F835">
      <w:pPr>
        <w:tabs>
          <w:tab w:val="left" w:pos="4490"/>
        </w:tabs>
        <w:spacing w:line="276" w:lineRule="auto"/>
        <w:rPr>
          <w:rFonts w:ascii="华文中宋" w:hAnsi="华文中宋" w:eastAsia="华文中宋"/>
          <w:spacing w:val="20"/>
          <w:szCs w:val="21"/>
        </w:rPr>
      </w:pPr>
      <w:r>
        <w:rPr>
          <w:rFonts w:hint="eastAsia" w:ascii="华文中宋" w:hAnsi="华文中宋" w:eastAsia="华文中宋"/>
          <w:b/>
          <w:szCs w:val="21"/>
        </w:rPr>
        <w:t>附法定代表人</w:t>
      </w:r>
      <w:r>
        <w:rPr>
          <w:rFonts w:hint="eastAsia" w:ascii="华文中宋" w:hAnsi="华文中宋" w:eastAsia="华文中宋" w:cs="华文中宋"/>
          <w:b/>
          <w:szCs w:val="21"/>
        </w:rPr>
        <w:t>（负责人）</w:t>
      </w:r>
      <w:r>
        <w:rPr>
          <w:rFonts w:hint="eastAsia" w:ascii="华文中宋" w:hAnsi="华文中宋" w:eastAsia="华文中宋"/>
          <w:b/>
          <w:szCs w:val="21"/>
        </w:rPr>
        <w:t>有效的身份证正反两面扫描件</w:t>
      </w:r>
    </w:p>
    <w:tbl>
      <w:tblPr>
        <w:tblStyle w:val="2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395"/>
      </w:tblGrid>
      <w:tr w14:paraId="763B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4077" w:type="dxa"/>
          </w:tcPr>
          <w:p w14:paraId="7495B334">
            <w:pPr>
              <w:spacing w:line="276" w:lineRule="auto"/>
              <w:rPr>
                <w:rFonts w:ascii="华文中宋" w:hAnsi="华文中宋" w:eastAsia="华文中宋"/>
                <w:b/>
                <w:szCs w:val="21"/>
              </w:rPr>
            </w:pPr>
          </w:p>
        </w:tc>
        <w:tc>
          <w:tcPr>
            <w:tcW w:w="4395" w:type="dxa"/>
          </w:tcPr>
          <w:p w14:paraId="51AF7EF4">
            <w:pPr>
              <w:spacing w:line="276" w:lineRule="auto"/>
              <w:rPr>
                <w:rFonts w:ascii="华文中宋" w:hAnsi="华文中宋" w:eastAsia="华文中宋"/>
                <w:b/>
                <w:szCs w:val="21"/>
              </w:rPr>
            </w:pPr>
          </w:p>
        </w:tc>
      </w:tr>
    </w:tbl>
    <w:p w14:paraId="0724D002">
      <w:pPr>
        <w:spacing w:line="276" w:lineRule="auto"/>
        <w:jc w:val="center"/>
        <w:rPr>
          <w:rFonts w:ascii="华文中宋" w:hAnsi="华文中宋" w:eastAsia="华文中宋"/>
        </w:rPr>
      </w:pPr>
      <w:r>
        <w:rPr>
          <w:rFonts w:hint="eastAsia" w:ascii="华文中宋" w:hAnsi="华文中宋" w:eastAsia="华文中宋"/>
          <w:b/>
          <w:bCs/>
          <w:sz w:val="24"/>
          <w:szCs w:val="24"/>
        </w:rPr>
        <w:t>法定代表人（负责人）授权委托书</w:t>
      </w:r>
    </w:p>
    <w:p w14:paraId="5CC2DA7A">
      <w:pPr>
        <w:spacing w:line="360" w:lineRule="auto"/>
        <w:rPr>
          <w:rFonts w:ascii="华文中宋" w:hAnsi="华文中宋" w:eastAsia="华文中宋"/>
          <w:b/>
          <w:szCs w:val="21"/>
        </w:rPr>
      </w:pPr>
      <w:bookmarkStart w:id="82" w:name="PO_3000009610_PM031_6"/>
      <w:r>
        <w:rPr>
          <w:rFonts w:hint="eastAsia" w:ascii="华文中宋" w:hAnsi="华文中宋" w:eastAsia="华文中宋"/>
          <w:lang w:eastAsia="zh-CN"/>
        </w:rPr>
        <w:t>山西省公共资源交易中心（山西省省级政府采购中心）</w:t>
      </w:r>
      <w:bookmarkEnd w:id="82"/>
      <w:r>
        <w:rPr>
          <w:rFonts w:hint="eastAsia" w:ascii="华文中宋" w:hAnsi="华文中宋" w:eastAsia="华文中宋"/>
          <w:b/>
          <w:szCs w:val="21"/>
        </w:rPr>
        <w:t>：</w:t>
      </w:r>
    </w:p>
    <w:p w14:paraId="66CCBB50">
      <w:pPr>
        <w:spacing w:line="360" w:lineRule="auto"/>
        <w:ind w:firstLine="420"/>
        <w:rPr>
          <w:rFonts w:ascii="华文中宋" w:hAnsi="华文中宋" w:eastAsia="华文中宋"/>
          <w:szCs w:val="21"/>
        </w:rPr>
      </w:pPr>
      <w:r>
        <w:rPr>
          <w:rFonts w:hint="eastAsia" w:ascii="华文中宋" w:hAnsi="华文中宋" w:eastAsia="华文中宋"/>
          <w:szCs w:val="21"/>
        </w:rPr>
        <w:t>本授权委托书声明：注册于</w:t>
      </w:r>
      <w:r>
        <w:rPr>
          <w:rFonts w:hint="eastAsia" w:ascii="华文中宋" w:hAnsi="华文中宋" w:eastAsia="华文中宋"/>
          <w:szCs w:val="21"/>
          <w:u w:val="single"/>
        </w:rPr>
        <w:t>（谈判供应商住址）</w:t>
      </w:r>
      <w:r>
        <w:rPr>
          <w:rFonts w:hint="eastAsia" w:ascii="华文中宋" w:hAnsi="华文中宋" w:eastAsia="华文中宋"/>
          <w:szCs w:val="21"/>
        </w:rPr>
        <w:t>的</w:t>
      </w:r>
      <w:r>
        <w:rPr>
          <w:rFonts w:hint="eastAsia" w:ascii="华文中宋" w:hAnsi="华文中宋" w:eastAsia="华文中宋"/>
          <w:szCs w:val="21"/>
          <w:u w:val="single"/>
        </w:rPr>
        <w:t>（谈判供应商名称）</w:t>
      </w:r>
      <w:r>
        <w:rPr>
          <w:rFonts w:hint="eastAsia" w:ascii="华文中宋" w:hAnsi="华文中宋" w:eastAsia="华文中宋"/>
          <w:szCs w:val="21"/>
        </w:rPr>
        <w:t>法定代表人（负责人）</w:t>
      </w:r>
      <w:r>
        <w:rPr>
          <w:rFonts w:hint="eastAsia" w:ascii="华文中宋" w:hAnsi="华文中宋" w:eastAsia="华文中宋"/>
          <w:szCs w:val="21"/>
          <w:u w:val="single"/>
        </w:rPr>
        <w:t>（法定代表人姓名、职务、身份证号）</w:t>
      </w:r>
      <w:r>
        <w:rPr>
          <w:rFonts w:hint="eastAsia" w:ascii="华文中宋" w:hAnsi="华文中宋" w:eastAsia="华文中宋"/>
          <w:szCs w:val="21"/>
        </w:rPr>
        <w:t>代表本公司授权</w:t>
      </w:r>
      <w:r>
        <w:rPr>
          <w:rFonts w:hint="eastAsia" w:ascii="华文中宋" w:hAnsi="华文中宋" w:eastAsia="华文中宋"/>
          <w:szCs w:val="21"/>
          <w:u w:val="single"/>
        </w:rPr>
        <w:t>（谈判供应商代表姓名、职务、身份证号）</w:t>
      </w:r>
      <w:r>
        <w:rPr>
          <w:rFonts w:hint="eastAsia" w:ascii="华文中宋" w:hAnsi="华文中宋" w:eastAsia="华文中宋"/>
          <w:szCs w:val="21"/>
        </w:rPr>
        <w:t>为本公司的合法代理人，就贵方组织的</w:t>
      </w:r>
      <w:r>
        <w:rPr>
          <w:rFonts w:hint="eastAsia" w:ascii="华文中宋" w:hAnsi="华文中宋" w:eastAsia="华文中宋" w:cs="华文中宋"/>
          <w:spacing w:val="6"/>
          <w:szCs w:val="21"/>
          <w:u w:val="single"/>
        </w:rPr>
        <w:t>（项目名称、项目编号）</w:t>
      </w:r>
      <w:r>
        <w:rPr>
          <w:rFonts w:hint="eastAsia" w:ascii="华文中宋" w:hAnsi="华文中宋" w:eastAsia="华文中宋"/>
          <w:szCs w:val="21"/>
        </w:rPr>
        <w:t>项目，以本公司名义处理一切与之有关的事务。</w:t>
      </w:r>
    </w:p>
    <w:p w14:paraId="49794E07">
      <w:pPr>
        <w:spacing w:line="360" w:lineRule="auto"/>
        <w:ind w:firstLine="420" w:firstLineChars="200"/>
        <w:rPr>
          <w:rFonts w:ascii="华文中宋" w:hAnsi="华文中宋" w:eastAsia="华文中宋"/>
          <w:b/>
          <w:szCs w:val="21"/>
        </w:rPr>
      </w:pPr>
      <w:r>
        <w:rPr>
          <w:rFonts w:hint="eastAsia" w:ascii="华文中宋" w:hAnsi="华文中宋" w:eastAsia="华文中宋"/>
          <w:szCs w:val="21"/>
        </w:rPr>
        <w:t>本授权书于   年  月  日生效，特此声明</w:t>
      </w:r>
    </w:p>
    <w:p w14:paraId="282467FF">
      <w:pPr>
        <w:spacing w:line="276" w:lineRule="auto"/>
        <w:rPr>
          <w:rFonts w:ascii="华文中宋" w:hAnsi="华文中宋" w:eastAsia="华文中宋"/>
          <w:b/>
          <w:szCs w:val="21"/>
        </w:rPr>
      </w:pPr>
      <w:r>
        <w:rPr>
          <w:rFonts w:hint="eastAsia" w:ascii="华文中宋" w:hAnsi="华文中宋" w:eastAsia="华文中宋"/>
          <w:b/>
          <w:szCs w:val="21"/>
        </w:rPr>
        <w:t>附谈判供应商代表有效的身份证正反两面扫描件</w:t>
      </w:r>
    </w:p>
    <w:tbl>
      <w:tblPr>
        <w:tblStyle w:val="2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252"/>
      </w:tblGrid>
      <w:tr w14:paraId="26F1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4361" w:type="dxa"/>
          </w:tcPr>
          <w:p w14:paraId="5E7009FE">
            <w:pPr>
              <w:spacing w:line="276" w:lineRule="auto"/>
              <w:rPr>
                <w:rFonts w:ascii="华文中宋" w:hAnsi="华文中宋" w:eastAsia="华文中宋"/>
                <w:b/>
                <w:szCs w:val="21"/>
              </w:rPr>
            </w:pPr>
          </w:p>
        </w:tc>
        <w:tc>
          <w:tcPr>
            <w:tcW w:w="4252" w:type="dxa"/>
          </w:tcPr>
          <w:p w14:paraId="0900583B">
            <w:pPr>
              <w:spacing w:line="276" w:lineRule="auto"/>
              <w:rPr>
                <w:rFonts w:ascii="华文中宋" w:hAnsi="华文中宋" w:eastAsia="华文中宋"/>
                <w:b/>
                <w:szCs w:val="21"/>
              </w:rPr>
            </w:pPr>
          </w:p>
        </w:tc>
      </w:tr>
    </w:tbl>
    <w:p w14:paraId="73DB07F3">
      <w:pPr>
        <w:spacing w:line="276" w:lineRule="auto"/>
      </w:pPr>
    </w:p>
    <w:p w14:paraId="25E3AB51">
      <w:pPr>
        <w:spacing w:line="360" w:lineRule="exact"/>
        <w:rPr>
          <w:rFonts w:ascii="华文中宋" w:hAnsi="华文中宋" w:eastAsia="华文中宋"/>
          <w:b/>
          <w:sz w:val="24"/>
          <w:szCs w:val="24"/>
        </w:rPr>
      </w:pPr>
      <w:r>
        <w:rPr>
          <w:rFonts w:hint="eastAsia" w:ascii="华文中宋" w:hAnsi="华文中宋" w:eastAsia="华文中宋"/>
          <w:b/>
          <w:sz w:val="24"/>
          <w:szCs w:val="24"/>
        </w:rPr>
        <w:t>（二）响应函格式</w:t>
      </w:r>
    </w:p>
    <w:p w14:paraId="52261B8A">
      <w:pPr>
        <w:spacing w:line="360" w:lineRule="auto"/>
        <w:ind w:firstLine="3258" w:firstLineChars="1356"/>
        <w:jc w:val="left"/>
        <w:rPr>
          <w:rFonts w:ascii="华文中宋" w:hAnsi="华文中宋" w:eastAsia="华文中宋"/>
        </w:rPr>
      </w:pPr>
      <w:r>
        <w:rPr>
          <w:rFonts w:hint="eastAsia" w:ascii="华文中宋" w:hAnsi="华文中宋" w:eastAsia="华文中宋"/>
          <w:b/>
          <w:sz w:val="24"/>
          <w:szCs w:val="24"/>
        </w:rPr>
        <w:t>响  应  函</w:t>
      </w:r>
    </w:p>
    <w:p w14:paraId="46AADDE9">
      <w:pPr>
        <w:tabs>
          <w:tab w:val="left" w:pos="4860"/>
        </w:tabs>
        <w:spacing w:line="360" w:lineRule="auto"/>
        <w:rPr>
          <w:rFonts w:ascii="华文中宋" w:hAnsi="华文中宋" w:eastAsia="华文中宋"/>
          <w:b/>
          <w:bCs/>
          <w:szCs w:val="21"/>
        </w:rPr>
      </w:pPr>
      <w:bookmarkStart w:id="83" w:name="PO_3000009610_PM031_7"/>
      <w:r>
        <w:rPr>
          <w:rFonts w:hint="eastAsia" w:ascii="华文中宋" w:hAnsi="华文中宋" w:eastAsia="华文中宋"/>
          <w:lang w:eastAsia="zh-CN"/>
        </w:rPr>
        <w:t>山西省公共资源交易中心（山西省省级政府采购中心）</w:t>
      </w:r>
      <w:bookmarkEnd w:id="83"/>
      <w:r>
        <w:rPr>
          <w:rFonts w:hint="eastAsia" w:ascii="华文中宋" w:hAnsi="华文中宋" w:eastAsia="华文中宋"/>
          <w:b/>
          <w:bCs/>
          <w:szCs w:val="21"/>
        </w:rPr>
        <w:t>：</w:t>
      </w:r>
    </w:p>
    <w:p w14:paraId="42C9C52A">
      <w:pPr>
        <w:spacing w:line="360" w:lineRule="auto"/>
        <w:ind w:firstLine="420" w:firstLineChars="200"/>
        <w:rPr>
          <w:rFonts w:ascii="华文中宋" w:hAnsi="华文中宋" w:eastAsia="华文中宋"/>
          <w:szCs w:val="21"/>
        </w:rPr>
      </w:pPr>
      <w:r>
        <w:rPr>
          <w:rFonts w:ascii="华文中宋" w:hAnsi="华文中宋" w:eastAsia="华文中宋"/>
          <w:szCs w:val="21"/>
          <w:u w:val="single"/>
        </w:rPr>
        <w:t xml:space="preserve"> (</w:t>
      </w:r>
      <w:r>
        <w:rPr>
          <w:rFonts w:hint="eastAsia" w:ascii="华文中宋" w:hAnsi="华文中宋" w:eastAsia="华文中宋"/>
          <w:szCs w:val="21"/>
          <w:u w:val="single"/>
        </w:rPr>
        <w:t>谈判供应商名称</w:t>
      </w:r>
      <w:r>
        <w:rPr>
          <w:rFonts w:ascii="华文中宋" w:hAnsi="华文中宋" w:eastAsia="华文中宋"/>
          <w:szCs w:val="21"/>
          <w:u w:val="single"/>
        </w:rPr>
        <w:t>)</w:t>
      </w:r>
      <w:r>
        <w:rPr>
          <w:rFonts w:hint="eastAsia" w:ascii="华文中宋" w:hAnsi="华文中宋" w:eastAsia="华文中宋"/>
          <w:szCs w:val="21"/>
        </w:rPr>
        <w:t>授权</w:t>
      </w:r>
      <w:r>
        <w:rPr>
          <w:rFonts w:ascii="华文中宋" w:hAnsi="华文中宋" w:eastAsia="华文中宋"/>
          <w:szCs w:val="21"/>
          <w:u w:val="single"/>
        </w:rPr>
        <w:t xml:space="preserve"> (</w:t>
      </w:r>
      <w:r>
        <w:rPr>
          <w:rFonts w:hint="eastAsia" w:ascii="华文中宋" w:hAnsi="华文中宋" w:eastAsia="华文中宋"/>
          <w:szCs w:val="21"/>
          <w:u w:val="single"/>
        </w:rPr>
        <w:t>谈判供应商代表姓名</w:t>
      </w:r>
      <w:r>
        <w:rPr>
          <w:rFonts w:ascii="华文中宋" w:hAnsi="华文中宋" w:eastAsia="华文中宋"/>
          <w:szCs w:val="21"/>
          <w:u w:val="single"/>
        </w:rPr>
        <w:t>) (</w:t>
      </w:r>
      <w:r>
        <w:rPr>
          <w:rFonts w:hint="eastAsia" w:ascii="华文中宋" w:hAnsi="华文中宋" w:eastAsia="华文中宋"/>
          <w:szCs w:val="21"/>
          <w:u w:val="single"/>
        </w:rPr>
        <w:t>职务</w:t>
      </w:r>
      <w:r>
        <w:rPr>
          <w:rFonts w:ascii="华文中宋" w:hAnsi="华文中宋" w:eastAsia="华文中宋"/>
          <w:szCs w:val="21"/>
          <w:u w:val="single"/>
        </w:rPr>
        <w:t>)</w:t>
      </w:r>
      <w:r>
        <w:rPr>
          <w:rFonts w:hint="eastAsia" w:ascii="华文中宋" w:hAnsi="华文中宋" w:eastAsia="华文中宋"/>
          <w:szCs w:val="21"/>
        </w:rPr>
        <w:t>为我方代表，参加贵方组织的</w:t>
      </w:r>
      <w:r>
        <w:rPr>
          <w:rFonts w:ascii="华文中宋" w:hAnsi="华文中宋" w:eastAsia="华文中宋"/>
          <w:szCs w:val="21"/>
          <w:u w:val="single"/>
        </w:rPr>
        <w:t xml:space="preserve">                   (</w:t>
      </w:r>
      <w:r>
        <w:rPr>
          <w:rFonts w:hint="eastAsia" w:ascii="华文中宋" w:hAnsi="华文中宋" w:eastAsia="华文中宋"/>
          <w:szCs w:val="21"/>
          <w:u w:val="single"/>
        </w:rPr>
        <w:t>项目名称、项目编号、包号</w:t>
      </w:r>
      <w:r>
        <w:rPr>
          <w:rFonts w:ascii="华文中宋" w:hAnsi="华文中宋" w:eastAsia="华文中宋"/>
          <w:szCs w:val="21"/>
          <w:u w:val="single"/>
        </w:rPr>
        <w:t>)</w:t>
      </w:r>
      <w:r>
        <w:rPr>
          <w:rFonts w:hint="eastAsia" w:ascii="华文中宋" w:hAnsi="华文中宋" w:eastAsia="华文中宋"/>
          <w:szCs w:val="21"/>
        </w:rPr>
        <w:t>竞争性谈判的有关活动，并对此项目进行报价，为此我方对</w:t>
      </w:r>
      <w:r>
        <w:rPr>
          <w:rFonts w:hint="eastAsia" w:ascii="华文中宋" w:hAnsi="华文中宋" w:eastAsia="华文中宋"/>
          <w:szCs w:val="21"/>
          <w:highlight w:val="none"/>
          <w:lang w:val="en-US" w:eastAsia="zh-CN"/>
        </w:rPr>
        <w:t>以</w:t>
      </w:r>
      <w:r>
        <w:rPr>
          <w:rFonts w:hint="eastAsia" w:ascii="华文中宋" w:hAnsi="华文中宋" w:eastAsia="华文中宋"/>
          <w:szCs w:val="21"/>
        </w:rPr>
        <w:t>下内容作出完全响应：</w:t>
      </w:r>
    </w:p>
    <w:p w14:paraId="26383268">
      <w:pPr>
        <w:pStyle w:val="55"/>
        <w:tabs>
          <w:tab w:val="left" w:pos="1711"/>
        </w:tabs>
        <w:snapToGrid w:val="0"/>
        <w:spacing w:line="360" w:lineRule="auto"/>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b/>
        </w:rPr>
        <w:t>．</w:t>
      </w:r>
      <w:r>
        <w:rPr>
          <w:rFonts w:hint="eastAsia" w:ascii="华文中宋" w:hAnsi="华文中宋" w:eastAsia="华文中宋"/>
        </w:rPr>
        <w:t>我方已仔细研究了本项目谈判文件的全部内容，愿意以最后报价、谈判文件要求及合同约定完成项目。</w:t>
      </w:r>
    </w:p>
    <w:p w14:paraId="393B688D">
      <w:pPr>
        <w:pStyle w:val="55"/>
        <w:snapToGrid w:val="0"/>
        <w:spacing w:line="360" w:lineRule="auto"/>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b/>
        </w:rPr>
        <w:t>．</w:t>
      </w:r>
      <w:r>
        <w:rPr>
          <w:rFonts w:hint="eastAsia" w:ascii="华文中宋" w:hAnsi="华文中宋" w:eastAsia="华文中宋" w:cs="华文中宋"/>
        </w:rPr>
        <w:t>我方同意</w:t>
      </w:r>
      <w:r>
        <w:rPr>
          <w:rFonts w:hint="eastAsia" w:ascii="华文中宋" w:hAnsi="华文中宋" w:eastAsia="华文中宋"/>
        </w:rPr>
        <w:t>在本项目谈判文件中规定的响应有效期</w:t>
      </w:r>
      <w:r>
        <w:rPr>
          <w:rFonts w:ascii="华文中宋" w:hAnsi="华文中宋" w:eastAsia="华文中宋"/>
          <w:u w:val="single"/>
        </w:rPr>
        <w:t>90</w:t>
      </w:r>
      <w:r>
        <w:rPr>
          <w:rFonts w:hint="eastAsia" w:ascii="华文中宋" w:hAnsi="华文中宋" w:eastAsia="华文中宋"/>
        </w:rPr>
        <w:t>个日历天内</w:t>
      </w:r>
      <w:r>
        <w:rPr>
          <w:rFonts w:hint="eastAsia" w:ascii="华文中宋" w:hAnsi="华文中宋" w:eastAsia="华文中宋"/>
          <w:szCs w:val="21"/>
          <w:highlight w:val="none"/>
        </w:rPr>
        <w:t>（自响应文件</w:t>
      </w:r>
      <w:r>
        <w:rPr>
          <w:rFonts w:hint="eastAsia" w:ascii="华文中宋" w:hAnsi="华文中宋" w:eastAsia="华文中宋"/>
          <w:szCs w:val="21"/>
          <w:highlight w:val="none"/>
          <w:lang w:val="en-US" w:eastAsia="zh-CN"/>
        </w:rPr>
        <w:t>上传截至</w:t>
      </w:r>
      <w:r>
        <w:rPr>
          <w:rFonts w:hint="eastAsia" w:ascii="华文中宋" w:hAnsi="华文中宋" w:eastAsia="华文中宋"/>
          <w:szCs w:val="21"/>
          <w:highlight w:val="none"/>
        </w:rPr>
        <w:t>之日起计算）</w:t>
      </w:r>
      <w:r>
        <w:rPr>
          <w:rFonts w:hint="eastAsia" w:ascii="华文中宋" w:hAnsi="华文中宋" w:eastAsia="华文中宋"/>
        </w:rPr>
        <w:t>遵守本响应文件中的承诺且在此期限期满之前均具有约束力。如果成交，响应有效期延长至合同履约完毕。</w:t>
      </w:r>
    </w:p>
    <w:p w14:paraId="252FEB2F">
      <w:pPr>
        <w:pStyle w:val="55"/>
        <w:snapToGrid w:val="0"/>
        <w:spacing w:line="360" w:lineRule="auto"/>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b/>
        </w:rPr>
        <w:t>．</w:t>
      </w:r>
      <w:r>
        <w:rPr>
          <w:rFonts w:hint="eastAsia" w:ascii="华文中宋" w:hAnsi="华文中宋" w:eastAsia="华文中宋" w:cs="华文中宋"/>
        </w:rPr>
        <w:t>我方承诺</w:t>
      </w:r>
      <w:r>
        <w:rPr>
          <w:rFonts w:hint="eastAsia" w:ascii="华文中宋" w:hAnsi="华文中宋" w:eastAsia="华文中宋"/>
        </w:rPr>
        <w:t>已经具备《中华人民共和国政府采购法》中规定的参加政府采购活动的供应商应当具备的全部条件和本谈判文件规定的特定资格要求。</w:t>
      </w:r>
    </w:p>
    <w:p w14:paraId="4BD1DFC9">
      <w:pPr>
        <w:snapToGrid w:val="0"/>
        <w:spacing w:line="360" w:lineRule="auto"/>
        <w:ind w:firstLine="420" w:firstLineChars="200"/>
        <w:rPr>
          <w:rFonts w:ascii="华文中宋" w:hAnsi="华文中宋" w:eastAsia="华文中宋" w:cs="华文中宋"/>
          <w:szCs w:val="21"/>
        </w:rPr>
      </w:pPr>
      <w:r>
        <w:rPr>
          <w:rFonts w:ascii="华文中宋" w:hAnsi="华文中宋" w:eastAsia="华文中宋"/>
          <w:szCs w:val="21"/>
        </w:rPr>
        <w:t>4</w:t>
      </w:r>
      <w:r>
        <w:rPr>
          <w:rFonts w:hint="eastAsia" w:ascii="华文中宋" w:hAnsi="华文中宋" w:eastAsia="华文中宋"/>
          <w:b/>
          <w:szCs w:val="21"/>
        </w:rPr>
        <w:t>．</w:t>
      </w:r>
      <w:r>
        <w:rPr>
          <w:rFonts w:hint="eastAsia" w:ascii="华文中宋" w:hAnsi="华文中宋" w:eastAsia="华文中宋" w:cs="华文中宋"/>
          <w:szCs w:val="21"/>
          <w:highlight w:val="none"/>
        </w:rPr>
        <w:t>我方承诺提供符合</w:t>
      </w:r>
      <w:r>
        <w:rPr>
          <w:rFonts w:hint="eastAsia" w:ascii="华文中宋" w:hAnsi="华文中宋" w:eastAsia="华文中宋" w:cs="华文中宋"/>
          <w:szCs w:val="21"/>
          <w:highlight w:val="none"/>
          <w:lang w:eastAsia="zh-CN"/>
        </w:rPr>
        <w:t>谈判</w:t>
      </w:r>
      <w:r>
        <w:rPr>
          <w:rFonts w:hint="eastAsia" w:ascii="华文中宋" w:hAnsi="华文中宋" w:eastAsia="华文中宋" w:cs="华文中宋"/>
          <w:szCs w:val="21"/>
          <w:highlight w:val="none"/>
        </w:rPr>
        <w:t>文件规定的响应文件；我方承诺响应文件</w:t>
      </w:r>
      <w:r>
        <w:rPr>
          <w:rFonts w:hint="eastAsia" w:ascii="华文中宋" w:hAnsi="华文中宋" w:eastAsia="华文中宋" w:cs="华文中宋"/>
          <w:szCs w:val="21"/>
          <w:highlight w:val="none"/>
          <w:lang w:eastAsia="zh-CN"/>
        </w:rPr>
        <w:t>（</w:t>
      </w:r>
      <w:r>
        <w:rPr>
          <w:rFonts w:hint="eastAsia" w:ascii="华文中宋" w:hAnsi="华文中宋" w:eastAsia="华文中宋"/>
          <w:highlight w:val="none"/>
          <w:lang w:val="en-US" w:eastAsia="zh-CN"/>
        </w:rPr>
        <w:t>资格证明文件、商务技术文件</w:t>
      </w:r>
      <w:r>
        <w:rPr>
          <w:rFonts w:hint="eastAsia" w:ascii="华文中宋" w:hAnsi="华文中宋" w:eastAsia="华文中宋"/>
          <w:highlight w:val="none"/>
          <w:lang w:eastAsia="zh-CN"/>
        </w:rPr>
        <w:t>）</w:t>
      </w:r>
      <w:r>
        <w:rPr>
          <w:rFonts w:hint="eastAsia" w:ascii="华文中宋" w:hAnsi="华文中宋" w:eastAsia="华文中宋" w:cs="华文中宋"/>
          <w:szCs w:val="21"/>
          <w:highlight w:val="none"/>
        </w:rPr>
        <w:t>封面加盖电子印章后，响应文件</w:t>
      </w:r>
      <w:r>
        <w:rPr>
          <w:rFonts w:hint="eastAsia" w:ascii="华文中宋" w:hAnsi="华文中宋" w:eastAsia="华文中宋"/>
          <w:highlight w:val="none"/>
          <w:lang w:val="en-US" w:eastAsia="zh-CN"/>
        </w:rPr>
        <w:t>中相关声明、承诺及我方认为需要提供的</w:t>
      </w:r>
      <w:r>
        <w:rPr>
          <w:rFonts w:hint="eastAsia" w:ascii="华文中宋" w:hAnsi="华文中宋" w:eastAsia="华文中宋"/>
          <w:highlight w:val="none"/>
        </w:rPr>
        <w:t>其他内容均</w:t>
      </w:r>
      <w:r>
        <w:rPr>
          <w:rFonts w:ascii="华文中宋" w:hAnsi="华文中宋" w:eastAsia="华文中宋"/>
          <w:highlight w:val="none"/>
        </w:rPr>
        <w:t>视为具有法律效力</w:t>
      </w:r>
      <w:r>
        <w:rPr>
          <w:rFonts w:hint="eastAsia" w:ascii="华文中宋" w:hAnsi="华文中宋" w:eastAsia="华文中宋" w:cs="华文中宋"/>
          <w:szCs w:val="21"/>
          <w:highlight w:val="none"/>
        </w:rPr>
        <w:t>。</w:t>
      </w:r>
    </w:p>
    <w:p w14:paraId="2A1D5A8E">
      <w:pPr>
        <w:pStyle w:val="55"/>
        <w:snapToGrid w:val="0"/>
        <w:spacing w:line="360" w:lineRule="auto"/>
        <w:ind w:firstLine="420" w:firstLineChars="200"/>
        <w:rPr>
          <w:rFonts w:ascii="华文中宋" w:hAnsi="华文中宋" w:eastAsia="华文中宋"/>
        </w:rPr>
      </w:pPr>
      <w:r>
        <w:rPr>
          <w:rFonts w:ascii="华文中宋" w:hAnsi="华文中宋" w:eastAsia="华文中宋"/>
        </w:rPr>
        <w:t>5</w:t>
      </w:r>
      <w:r>
        <w:rPr>
          <w:rFonts w:hint="eastAsia" w:ascii="华文中宋" w:hAnsi="华文中宋" w:eastAsia="华文中宋"/>
          <w:b/>
        </w:rPr>
        <w:t>．</w:t>
      </w:r>
      <w:r>
        <w:rPr>
          <w:rFonts w:hint="eastAsia" w:ascii="华文中宋" w:hAnsi="华文中宋" w:eastAsia="华文中宋" w:cs="华文中宋"/>
        </w:rPr>
        <w:t>我方</w:t>
      </w:r>
      <w:r>
        <w:rPr>
          <w:rFonts w:hint="eastAsia" w:ascii="华文中宋" w:hAnsi="华文中宋" w:eastAsia="华文中宋"/>
        </w:rPr>
        <w:t>按谈判文件要求提供和交付的货物和服务的报价详见报价一览表。</w:t>
      </w:r>
    </w:p>
    <w:p w14:paraId="5B289AA5">
      <w:pPr>
        <w:pStyle w:val="55"/>
        <w:snapToGrid w:val="0"/>
        <w:spacing w:line="360" w:lineRule="auto"/>
        <w:ind w:firstLine="420" w:firstLineChars="200"/>
        <w:rPr>
          <w:rFonts w:ascii="华文中宋" w:hAnsi="华文中宋" w:eastAsia="华文中宋"/>
        </w:rPr>
      </w:pPr>
      <w:r>
        <w:rPr>
          <w:rFonts w:ascii="华文中宋" w:hAnsi="华文中宋" w:eastAsia="华文中宋"/>
        </w:rPr>
        <w:t>6</w:t>
      </w:r>
      <w:r>
        <w:rPr>
          <w:rFonts w:hint="eastAsia" w:ascii="华文中宋" w:hAnsi="华文中宋" w:eastAsia="华文中宋"/>
          <w:b/>
        </w:rPr>
        <w:t>．</w:t>
      </w:r>
      <w:r>
        <w:rPr>
          <w:rFonts w:hint="eastAsia" w:ascii="华文中宋" w:hAnsi="华文中宋" w:eastAsia="华文中宋" w:cs="华文中宋"/>
        </w:rPr>
        <w:t>我方</w:t>
      </w:r>
      <w:r>
        <w:rPr>
          <w:rFonts w:hint="eastAsia" w:ascii="华文中宋" w:hAnsi="华文中宋" w:eastAsia="华文中宋"/>
        </w:rPr>
        <w:t>完全理解报价超过采购预算金额时，报价将被拒绝。</w:t>
      </w:r>
    </w:p>
    <w:p w14:paraId="4F353599">
      <w:pPr>
        <w:pStyle w:val="55"/>
        <w:tabs>
          <w:tab w:val="left" w:pos="1680"/>
        </w:tabs>
        <w:snapToGrid w:val="0"/>
        <w:spacing w:line="360" w:lineRule="auto"/>
        <w:ind w:firstLine="420" w:firstLineChars="200"/>
        <w:rPr>
          <w:rFonts w:ascii="华文中宋" w:hAnsi="华文中宋" w:eastAsia="华文中宋"/>
        </w:rPr>
      </w:pPr>
      <w:r>
        <w:rPr>
          <w:rFonts w:ascii="华文中宋" w:hAnsi="华文中宋" w:eastAsia="华文中宋"/>
        </w:rPr>
        <w:t>7</w:t>
      </w:r>
      <w:r>
        <w:rPr>
          <w:rFonts w:hint="eastAsia" w:ascii="华文中宋" w:hAnsi="华文中宋" w:eastAsia="华文中宋"/>
          <w:b/>
        </w:rPr>
        <w:t>．</w:t>
      </w:r>
      <w:r>
        <w:rPr>
          <w:rFonts w:hint="eastAsia" w:ascii="华文中宋" w:hAnsi="华文中宋" w:eastAsia="华文中宋" w:cs="华文中宋"/>
        </w:rPr>
        <w:t>我方</w:t>
      </w:r>
      <w:r>
        <w:rPr>
          <w:rFonts w:hint="eastAsia" w:ascii="华文中宋" w:hAnsi="华文中宋" w:eastAsia="华文中宋"/>
        </w:rPr>
        <w:t>保证忠实地执行双方所签订的合同，并承担合同规定的责任和义务。</w:t>
      </w:r>
    </w:p>
    <w:p w14:paraId="08D599DE">
      <w:pPr>
        <w:pStyle w:val="55"/>
        <w:snapToGrid w:val="0"/>
        <w:spacing w:line="360" w:lineRule="auto"/>
        <w:ind w:firstLine="420" w:firstLineChars="200"/>
        <w:rPr>
          <w:rFonts w:ascii="华文中宋" w:hAnsi="华文中宋" w:eastAsia="华文中宋"/>
        </w:rPr>
      </w:pPr>
      <w:r>
        <w:rPr>
          <w:rFonts w:ascii="华文中宋" w:hAnsi="华文中宋" w:eastAsia="华文中宋"/>
        </w:rPr>
        <w:t>8</w:t>
      </w:r>
      <w:r>
        <w:rPr>
          <w:rFonts w:hint="eastAsia" w:ascii="华文中宋" w:hAnsi="华文中宋" w:eastAsia="华文中宋"/>
          <w:b/>
        </w:rPr>
        <w:t>．</w:t>
      </w:r>
      <w:r>
        <w:rPr>
          <w:rFonts w:hint="eastAsia" w:ascii="华文中宋" w:hAnsi="华文中宋" w:eastAsia="华文中宋" w:cs="华文中宋"/>
        </w:rPr>
        <w:t>我方</w:t>
      </w:r>
      <w:r>
        <w:rPr>
          <w:rFonts w:hint="eastAsia" w:ascii="华文中宋" w:hAnsi="华文中宋" w:eastAsia="华文中宋"/>
        </w:rPr>
        <w:t>完全满足和响应谈判文件中的各项商务和技术要求。</w:t>
      </w:r>
    </w:p>
    <w:p w14:paraId="04D9A6BB">
      <w:pPr>
        <w:pStyle w:val="55"/>
        <w:snapToGrid w:val="0"/>
        <w:spacing w:line="360" w:lineRule="auto"/>
        <w:ind w:firstLine="411" w:firstLineChars="196"/>
        <w:rPr>
          <w:rFonts w:ascii="华文中宋" w:hAnsi="华文中宋" w:eastAsia="华文中宋"/>
        </w:rPr>
      </w:pPr>
      <w:r>
        <w:rPr>
          <w:rFonts w:ascii="华文中宋" w:hAnsi="华文中宋" w:eastAsia="华文中宋"/>
        </w:rPr>
        <w:t>9</w:t>
      </w:r>
      <w:r>
        <w:rPr>
          <w:rFonts w:hint="eastAsia" w:ascii="华文中宋" w:hAnsi="华文中宋" w:eastAsia="华文中宋"/>
          <w:b/>
        </w:rPr>
        <w:t>．</w:t>
      </w:r>
      <w:r>
        <w:rPr>
          <w:rFonts w:hint="eastAsia" w:ascii="华文中宋" w:hAnsi="华文中宋" w:eastAsia="华文中宋" w:cs="华文中宋"/>
        </w:rPr>
        <w:t>我方</w:t>
      </w:r>
      <w:r>
        <w:rPr>
          <w:rFonts w:hint="eastAsia" w:ascii="华文中宋" w:hAnsi="华文中宋" w:eastAsia="华文中宋"/>
        </w:rPr>
        <w:t>保证遵守谈判文件的</w:t>
      </w:r>
      <w:r>
        <w:rPr>
          <w:rFonts w:hint="eastAsia" w:ascii="华文中宋" w:hAnsi="华文中宋" w:eastAsia="华文中宋" w:cs="华文中宋"/>
        </w:rPr>
        <w:t>所有</w:t>
      </w:r>
      <w:r>
        <w:rPr>
          <w:rFonts w:hint="eastAsia" w:ascii="华文中宋" w:hAnsi="华文中宋" w:eastAsia="华文中宋"/>
        </w:rPr>
        <w:t>规定。</w:t>
      </w:r>
    </w:p>
    <w:p w14:paraId="470186B3">
      <w:pPr>
        <w:pStyle w:val="55"/>
        <w:snapToGrid w:val="0"/>
        <w:spacing w:line="360" w:lineRule="auto"/>
        <w:ind w:firstLine="420" w:firstLineChars="200"/>
        <w:rPr>
          <w:rFonts w:ascii="华文中宋" w:hAnsi="华文中宋" w:eastAsia="华文中宋"/>
        </w:rPr>
      </w:pPr>
      <w:r>
        <w:rPr>
          <w:rFonts w:ascii="华文中宋" w:hAnsi="华文中宋" w:eastAsia="华文中宋"/>
        </w:rPr>
        <w:t>10</w:t>
      </w:r>
      <w:r>
        <w:rPr>
          <w:rFonts w:hint="eastAsia" w:ascii="华文中宋" w:hAnsi="华文中宋" w:eastAsia="华文中宋"/>
          <w:b/>
        </w:rPr>
        <w:t>．</w:t>
      </w:r>
      <w:r>
        <w:rPr>
          <w:rFonts w:hint="eastAsia" w:ascii="华文中宋" w:hAnsi="华文中宋" w:eastAsia="华文中宋" w:cs="华文中宋"/>
        </w:rPr>
        <w:t>我方</w:t>
      </w:r>
      <w:r>
        <w:rPr>
          <w:rFonts w:hint="eastAsia" w:ascii="华文中宋" w:hAnsi="华文中宋" w:eastAsia="华文中宋"/>
        </w:rPr>
        <w:t>对谈判小组依法从符合相应资格条件的谈判供应商中，确定</w:t>
      </w:r>
      <w:r>
        <w:rPr>
          <w:rFonts w:hint="eastAsia" w:ascii="华文中宋" w:hAnsi="华文中宋" w:eastAsia="华文中宋"/>
          <w:bCs/>
        </w:rPr>
        <w:t>参加谈判的谈判供应商</w:t>
      </w:r>
      <w:r>
        <w:rPr>
          <w:rFonts w:hint="eastAsia" w:ascii="华文中宋" w:hAnsi="华文中宋" w:eastAsia="华文中宋"/>
        </w:rPr>
        <w:t>没有任何异议。</w:t>
      </w:r>
    </w:p>
    <w:p w14:paraId="5CEE4B5D">
      <w:pPr>
        <w:pStyle w:val="55"/>
        <w:snapToGrid w:val="0"/>
        <w:spacing w:line="360" w:lineRule="auto"/>
        <w:ind w:firstLine="420" w:firstLineChars="200"/>
        <w:rPr>
          <w:rFonts w:ascii="华文中宋" w:hAnsi="华文中宋" w:eastAsia="华文中宋"/>
        </w:rPr>
      </w:pPr>
      <w:r>
        <w:rPr>
          <w:rFonts w:ascii="华文中宋" w:hAnsi="华文中宋" w:eastAsia="华文中宋"/>
        </w:rPr>
        <w:t>11</w:t>
      </w:r>
      <w:r>
        <w:rPr>
          <w:rFonts w:hint="eastAsia" w:ascii="华文中宋" w:hAnsi="华文中宋" w:eastAsia="华文中宋"/>
          <w:b/>
        </w:rPr>
        <w:t>．</w:t>
      </w:r>
      <w:r>
        <w:rPr>
          <w:rFonts w:hint="eastAsia" w:ascii="华文中宋" w:hAnsi="华文中宋" w:eastAsia="华文中宋" w:cs="华文中宋"/>
        </w:rPr>
        <w:t>我方</w:t>
      </w:r>
      <w:r>
        <w:rPr>
          <w:rFonts w:hint="eastAsia" w:ascii="华文中宋" w:hAnsi="华文中宋" w:eastAsia="华文中宋"/>
        </w:rPr>
        <w:t>对贵方在本次谈判公告刊登的媒体上发布的公告或与本项目有关的通知，我方会及时查看获取。若因线路故障等其他原因导致通知延迟获取或无法获取，责任由我方自负。</w:t>
      </w:r>
    </w:p>
    <w:p w14:paraId="67658F8B">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12</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highlight w:val="none"/>
        </w:rPr>
        <w:t>我方如果在响应文件解密后规定的响应有效期内撤回报价，</w:t>
      </w:r>
      <w:r>
        <w:rPr>
          <w:rFonts w:hint="eastAsia" w:ascii="华文中宋" w:hAnsi="华文中宋" w:eastAsia="华文中宋" w:cs="华文中宋"/>
          <w:sz w:val="21"/>
          <w:szCs w:val="21"/>
          <w:highlight w:val="none"/>
          <w:lang w:val="en-US" w:eastAsia="zh-CN"/>
        </w:rPr>
        <w:t>贵方不予退回我方提交的保证金</w:t>
      </w:r>
      <w:r>
        <w:rPr>
          <w:rFonts w:hint="eastAsia" w:ascii="华文中宋" w:hAnsi="华文中宋" w:eastAsia="华文中宋" w:cs="华文中宋"/>
          <w:color w:val="auto"/>
          <w:sz w:val="21"/>
          <w:szCs w:val="21"/>
          <w:highlight w:val="none"/>
        </w:rPr>
        <w:t>。</w:t>
      </w:r>
    </w:p>
    <w:p w14:paraId="13DA8092">
      <w:pPr>
        <w:pStyle w:val="55"/>
        <w:snapToGrid w:val="0"/>
        <w:spacing w:line="360" w:lineRule="auto"/>
        <w:ind w:firstLine="420" w:firstLineChars="200"/>
        <w:rPr>
          <w:rFonts w:ascii="华文中宋" w:hAnsi="华文中宋" w:eastAsia="华文中宋"/>
        </w:rPr>
      </w:pPr>
      <w:r>
        <w:rPr>
          <w:rFonts w:ascii="华文中宋" w:hAnsi="华文中宋" w:eastAsia="华文中宋"/>
        </w:rPr>
        <w:t>13</w:t>
      </w:r>
      <w:r>
        <w:rPr>
          <w:rFonts w:hint="eastAsia" w:ascii="华文中宋" w:hAnsi="华文中宋" w:eastAsia="华文中宋"/>
          <w:b/>
        </w:rPr>
        <w:t>．</w:t>
      </w:r>
      <w:r>
        <w:rPr>
          <w:rFonts w:hint="eastAsia" w:ascii="华文中宋" w:hAnsi="华文中宋" w:eastAsia="华文中宋"/>
        </w:rPr>
        <w:t>我方愿意向贵方提供任何与本项谈判有关的数据、情况和技术资料。若贵方需要，我方愿意提供我方做出的一切承诺的证明材料。</w:t>
      </w:r>
    </w:p>
    <w:p w14:paraId="5D2C2393">
      <w:pPr>
        <w:pStyle w:val="55"/>
        <w:snapToGrid w:val="0"/>
        <w:spacing w:line="360" w:lineRule="auto"/>
        <w:ind w:firstLine="420" w:firstLineChars="200"/>
        <w:rPr>
          <w:rFonts w:ascii="华文中宋" w:hAnsi="华文中宋" w:eastAsia="华文中宋"/>
        </w:rPr>
      </w:pPr>
      <w:r>
        <w:rPr>
          <w:rFonts w:ascii="华文中宋" w:hAnsi="华文中宋" w:eastAsia="华文中宋"/>
        </w:rPr>
        <w:t>14</w:t>
      </w:r>
      <w:r>
        <w:rPr>
          <w:rFonts w:hint="eastAsia" w:ascii="华文中宋" w:hAnsi="华文中宋" w:eastAsia="华文中宋"/>
          <w:b/>
        </w:rPr>
        <w:t>．</w:t>
      </w:r>
      <w:r>
        <w:rPr>
          <w:rFonts w:hint="eastAsia" w:ascii="华文中宋" w:hAnsi="华文中宋" w:eastAsia="华文中宋"/>
        </w:rPr>
        <w:t>我方已详细审核全部响应文件，包括响应文件修改书（如有的话）、参考资料及有关附件，确认无误。</w:t>
      </w:r>
    </w:p>
    <w:p w14:paraId="3333F8BB">
      <w:pPr>
        <w:pStyle w:val="55"/>
        <w:snapToGrid w:val="0"/>
        <w:spacing w:line="360" w:lineRule="auto"/>
        <w:ind w:firstLine="420" w:firstLineChars="200"/>
        <w:rPr>
          <w:rFonts w:ascii="华文中宋" w:hAnsi="华文中宋" w:eastAsia="华文中宋"/>
        </w:rPr>
      </w:pPr>
      <w:r>
        <w:rPr>
          <w:rFonts w:ascii="华文中宋" w:hAnsi="华文中宋" w:eastAsia="华文中宋"/>
        </w:rPr>
        <w:t>15</w:t>
      </w:r>
      <w:r>
        <w:rPr>
          <w:rFonts w:hint="eastAsia" w:ascii="华文中宋" w:hAnsi="华文中宋" w:eastAsia="华文中宋"/>
          <w:b/>
        </w:rPr>
        <w:t>．</w:t>
      </w:r>
      <w:r>
        <w:rPr>
          <w:rFonts w:hint="eastAsia" w:ascii="华文中宋" w:hAnsi="华文中宋" w:eastAsia="华文中宋"/>
        </w:rPr>
        <w:t>采购人若需追加采购本项目谈判文件所列货物及相关服务的，在不改变合同其他实质性条款的前提下，</w:t>
      </w:r>
      <w:r>
        <w:rPr>
          <w:rFonts w:hint="eastAsia" w:ascii="华文中宋" w:hAnsi="华文中宋" w:eastAsia="华文中宋" w:cs="华文中宋"/>
        </w:rPr>
        <w:t>我方</w:t>
      </w:r>
      <w:r>
        <w:rPr>
          <w:rFonts w:hint="eastAsia" w:ascii="华文中宋" w:hAnsi="华文中宋" w:eastAsia="华文中宋"/>
        </w:rPr>
        <w:t>按相同或更优惠的折扣率保证供货。</w:t>
      </w:r>
    </w:p>
    <w:p w14:paraId="7E40C370">
      <w:pPr>
        <w:pStyle w:val="22"/>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ascii="华文中宋" w:hAnsi="华文中宋" w:eastAsia="华文中宋" w:cs="华文中宋"/>
          <w:sz w:val="21"/>
          <w:szCs w:val="21"/>
          <w:highlight w:val="none"/>
        </w:rPr>
        <w:t>16</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我方承诺接受谈判文件中合同草案全部条款且无任何异议。</w:t>
      </w:r>
    </w:p>
    <w:p w14:paraId="5E01F8C4">
      <w:pPr>
        <w:pStyle w:val="22"/>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17. 我方承诺参与项目若涉及缴纳保证金的，保证金从我方基本账户上转出。</w:t>
      </w:r>
    </w:p>
    <w:p w14:paraId="3FA990F1">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所有有关本次谈判的一切往来联系方式为：</w:t>
      </w:r>
    </w:p>
    <w:p w14:paraId="25DFA1DB">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地址：</w:t>
      </w:r>
      <w:r>
        <w:rPr>
          <w:rFonts w:ascii="华文中宋" w:hAnsi="华文中宋" w:eastAsia="华文中宋"/>
          <w:szCs w:val="21"/>
        </w:rPr>
        <w:tab/>
      </w:r>
    </w:p>
    <w:p w14:paraId="5B56E3AE">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电话：</w:t>
      </w:r>
      <w:r>
        <w:rPr>
          <w:rFonts w:ascii="华文中宋" w:hAnsi="华文中宋" w:eastAsia="华文中宋"/>
          <w:szCs w:val="21"/>
        </w:rPr>
        <w:tab/>
      </w:r>
    </w:p>
    <w:p w14:paraId="07E241E1">
      <w:pPr>
        <w:tabs>
          <w:tab w:val="left" w:pos="480"/>
        </w:tabs>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谈判供应商代表姓名：</w:t>
      </w:r>
    </w:p>
    <w:p w14:paraId="626E2F6A">
      <w:pPr>
        <w:spacing w:line="360" w:lineRule="auto"/>
        <w:jc w:val="right"/>
        <w:rPr>
          <w:rFonts w:ascii="华文中宋" w:hAnsi="华文中宋" w:eastAsia="华文中宋"/>
          <w:szCs w:val="21"/>
        </w:rPr>
      </w:pPr>
      <w:r>
        <w:rPr>
          <w:rFonts w:hint="eastAsia" w:ascii="华文中宋" w:hAnsi="华文中宋" w:eastAsia="华文中宋"/>
          <w:szCs w:val="21"/>
        </w:rPr>
        <w:t>谈判供应商：（法人电子印章）</w:t>
      </w:r>
    </w:p>
    <w:p w14:paraId="040461DA">
      <w:pPr>
        <w:spacing w:line="360" w:lineRule="auto"/>
        <w:jc w:val="right"/>
        <w:rPr>
          <w:rFonts w:hint="eastAsia" w:ascii="华文中宋" w:hAnsi="华文中宋" w:eastAsia="华文中宋"/>
          <w:b/>
          <w:sz w:val="24"/>
          <w:szCs w:val="24"/>
        </w:rPr>
      </w:pPr>
      <w:r>
        <w:rPr>
          <w:rFonts w:hint="eastAsia" w:ascii="华文中宋" w:hAnsi="华文中宋" w:eastAsia="华文中宋"/>
          <w:szCs w:val="21"/>
        </w:rPr>
        <w:t>日 期：    年    月    日</w:t>
      </w:r>
    </w:p>
    <w:p w14:paraId="2758B285">
      <w:pPr>
        <w:spacing w:line="360" w:lineRule="auto"/>
        <w:rPr>
          <w:rFonts w:ascii="华文中宋" w:hAnsi="华文中宋" w:eastAsia="华文中宋"/>
          <w:szCs w:val="21"/>
        </w:rPr>
      </w:pPr>
      <w:r>
        <w:rPr>
          <w:rFonts w:hint="eastAsia" w:ascii="华文中宋" w:hAnsi="华文中宋" w:eastAsia="华文中宋"/>
          <w:b/>
          <w:sz w:val="24"/>
          <w:szCs w:val="24"/>
        </w:rPr>
        <w:t>（三）</w:t>
      </w:r>
      <w:r>
        <w:rPr>
          <w:rFonts w:hint="eastAsia" w:ascii="华文中宋" w:hAnsi="华文中宋" w:eastAsia="华文中宋" w:cs="华文中宋"/>
          <w:b/>
          <w:kern w:val="0"/>
          <w:sz w:val="24"/>
        </w:rPr>
        <w:t>以下内容提供《政府集中采购供应商信用承诺书》一份</w:t>
      </w:r>
    </w:p>
    <w:p w14:paraId="357FD3F6">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5C085E75">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75D1D79E">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57EF62AF">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6FBAD3F4">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16C13D6A">
      <w:pPr>
        <w:spacing w:line="24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政府集中采购供应商信用承诺书格式</w:t>
      </w:r>
    </w:p>
    <w:p w14:paraId="534213C8">
      <w:pPr>
        <w:spacing w:line="24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14:paraId="5AC9EAA1">
      <w:pPr>
        <w:spacing w:line="24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供应商</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p>
    <w:p w14:paraId="23B6C89F">
      <w:pPr>
        <w:spacing w:line="24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2DD1F801">
      <w:pPr>
        <w:spacing w:line="24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03ADC898">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2B73C603">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p>
    <w:p w14:paraId="020F119E">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具有有效的</w:t>
      </w:r>
      <w:r>
        <w:rPr>
          <w:rFonts w:hint="eastAsia" w:ascii="华文中宋" w:hAnsi="华文中宋" w:eastAsia="华文中宋"/>
          <w:highlight w:val="none"/>
        </w:rPr>
        <w:t>营业执照，或事业单位法人证书，或自然人身份证明，或其他非企业组织证明独立承担民事责任能力的文件</w:t>
      </w:r>
      <w:r>
        <w:rPr>
          <w:rFonts w:hint="eastAsia" w:ascii="华文中宋" w:hAnsi="华文中宋" w:eastAsia="华文中宋"/>
          <w:color w:val="auto"/>
          <w:szCs w:val="21"/>
          <w:highlight w:val="none"/>
        </w:rPr>
        <w:t>；</w:t>
      </w:r>
    </w:p>
    <w:p w14:paraId="7BAEDAB1">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个月内经审计的财务报告，或基本开户银行出具的资信证明，或财政部门认可的政府采购专业担保机构出具的投标担保函）；</w:t>
      </w:r>
    </w:p>
    <w:p w14:paraId="2DE8D41D">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63270605">
      <w:pPr>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r>
        <w:rPr>
          <w:rFonts w:hint="eastAsia" w:ascii="华文中宋" w:hAnsi="华文中宋" w:eastAsia="华文中宋" w:cs="华文中宋"/>
          <w:color w:val="auto"/>
          <w:szCs w:val="21"/>
          <w:highlight w:val="none"/>
        </w:rPr>
        <w:t>；</w:t>
      </w:r>
    </w:p>
    <w:p w14:paraId="31A886CE">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在投标前查询了在信用中国网中的信用信息，本公司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r>
        <w:rPr>
          <w:rFonts w:hint="eastAsia" w:ascii="华文中宋" w:hAnsi="华文中宋" w:eastAsia="华文中宋"/>
          <w:color w:val="auto"/>
          <w:szCs w:val="21"/>
          <w:highlight w:val="none"/>
          <w:lang w:val="en-US" w:eastAsia="zh-CN"/>
        </w:rPr>
        <w:t>；</w:t>
      </w:r>
    </w:p>
    <w:p w14:paraId="122B9287">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提交的保证金是从我单位/本人基本账户转出</w:t>
      </w:r>
      <w:r>
        <w:rPr>
          <w:rFonts w:hint="eastAsia" w:ascii="华文中宋" w:hAnsi="华文中宋" w:eastAsia="华文中宋"/>
          <w:color w:val="auto"/>
          <w:szCs w:val="21"/>
          <w:highlight w:val="none"/>
        </w:rPr>
        <w:t>；</w:t>
      </w:r>
    </w:p>
    <w:p w14:paraId="6800E53B">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8</w:t>
      </w:r>
      <w:r>
        <w:rPr>
          <w:rFonts w:hint="eastAsia" w:ascii="华文中宋" w:hAnsi="华文中宋" w:eastAsia="华文中宋"/>
          <w:color w:val="auto"/>
          <w:szCs w:val="21"/>
          <w:highlight w:val="none"/>
        </w:rPr>
        <w:t>.承诺本单位/本人提供的所有投标（响应）资料均合法、真实、有效,无任何伪造、篡改、虚假成份,并对所提供资料的真实性负责</w:t>
      </w:r>
      <w:r>
        <w:rPr>
          <w:rFonts w:hint="eastAsia" w:ascii="华文中宋" w:hAnsi="华文中宋" w:eastAsia="华文中宋"/>
          <w:color w:val="auto"/>
          <w:szCs w:val="21"/>
          <w:highlight w:val="none"/>
          <w:lang w:eastAsia="zh-CN"/>
        </w:rPr>
        <w:t>；</w:t>
      </w:r>
    </w:p>
    <w:p w14:paraId="64727BA0">
      <w:pPr>
        <w:spacing w:line="360" w:lineRule="auto"/>
        <w:rPr>
          <w:rFonts w:hint="eastAsia" w:ascii="华文中宋" w:hAnsi="华文中宋" w:eastAsia="华文中宋"/>
          <w:highlight w:val="none"/>
        </w:rPr>
      </w:pPr>
      <w:r>
        <w:rPr>
          <w:rFonts w:hint="eastAsia" w:ascii="华文中宋" w:hAnsi="华文中宋" w:eastAsia="华文中宋"/>
          <w:color w:val="auto"/>
          <w:szCs w:val="21"/>
          <w:highlight w:val="none"/>
          <w:lang w:val="en-US" w:eastAsia="zh-CN"/>
        </w:rPr>
        <w:t>9.</w:t>
      </w:r>
      <w:r>
        <w:rPr>
          <w:rFonts w:hint="eastAsia" w:ascii="华文中宋" w:hAnsi="华文中宋" w:eastAsia="华文中宋"/>
          <w:color w:val="auto"/>
          <w:szCs w:val="21"/>
          <w:highlight w:val="none"/>
        </w:rPr>
        <w:t>承诺本单位/本人若违背承诺约定, 愿意依法承担相应的法律责任,并同意将不良行为在信用中国或中国政府采购网公示</w:t>
      </w:r>
      <w:r>
        <w:rPr>
          <w:rFonts w:hint="eastAsia" w:ascii="华文中宋" w:hAnsi="华文中宋" w:eastAsia="华文中宋"/>
          <w:highlight w:val="none"/>
        </w:rPr>
        <w:t>。</w:t>
      </w:r>
    </w:p>
    <w:p w14:paraId="3E633FDE">
      <w:pPr>
        <w:spacing w:line="360" w:lineRule="auto"/>
        <w:rPr>
          <w:rFonts w:ascii="华文中宋" w:hAnsi="华文中宋" w:eastAsia="华文中宋"/>
          <w:b/>
          <w:sz w:val="24"/>
          <w:szCs w:val="24"/>
        </w:rPr>
      </w:pPr>
      <w:r>
        <w:rPr>
          <w:rFonts w:hint="eastAsia" w:ascii="华文中宋" w:hAnsi="华文中宋" w:eastAsia="华文中宋" w:cs="华文中宋"/>
          <w:b/>
          <w:kern w:val="0"/>
          <w:sz w:val="24"/>
        </w:rPr>
        <w:t>（四）</w:t>
      </w:r>
      <w:r>
        <w:rPr>
          <w:rFonts w:hint="eastAsia" w:ascii="华文中宋" w:hAnsi="华文中宋" w:eastAsia="华文中宋"/>
          <w:b/>
          <w:sz w:val="24"/>
          <w:szCs w:val="24"/>
        </w:rPr>
        <w:t>本项目要求的其他特定资格条件</w:t>
      </w:r>
    </w:p>
    <w:p w14:paraId="3D9D8BEF">
      <w:pPr>
        <w:spacing w:line="360" w:lineRule="auto"/>
        <w:ind w:firstLine="420" w:firstLineChars="200"/>
        <w:rPr>
          <w:rFonts w:hint="eastAsia" w:ascii="华文中宋" w:hAnsi="华文中宋" w:eastAsia="华文中宋"/>
          <w:b/>
          <w:sz w:val="24"/>
          <w:szCs w:val="24"/>
        </w:rPr>
      </w:pPr>
      <w:r>
        <w:rPr>
          <w:rFonts w:hint="eastAsia" w:ascii="华文中宋" w:hAnsi="华文中宋" w:eastAsia="华文中宋"/>
          <w:szCs w:val="21"/>
        </w:rPr>
        <w:t>按照谈判文件第二部分谈判供应商须知前附表序号</w:t>
      </w:r>
      <w:r>
        <w:rPr>
          <w:rFonts w:ascii="华文中宋" w:hAnsi="华文中宋" w:eastAsia="华文中宋"/>
          <w:szCs w:val="21"/>
        </w:rPr>
        <w:t>1</w:t>
      </w:r>
      <w:r>
        <w:rPr>
          <w:rFonts w:hint="eastAsia" w:ascii="华文中宋" w:hAnsi="华文中宋" w:eastAsia="华文中宋"/>
          <w:szCs w:val="21"/>
        </w:rPr>
        <w:t>“其他特定资格条件”规定提交相关证明文件；（扫描件）</w:t>
      </w:r>
    </w:p>
    <w:p w14:paraId="4ED933EF">
      <w:pPr>
        <w:spacing w:line="360" w:lineRule="auto"/>
        <w:ind w:left="360" w:hanging="360" w:hangingChars="150"/>
        <w:rPr>
          <w:rFonts w:ascii="华文中宋" w:hAnsi="华文中宋" w:eastAsia="华文中宋"/>
          <w:b/>
          <w:sz w:val="24"/>
        </w:rPr>
      </w:pPr>
      <w:r>
        <w:rPr>
          <w:rFonts w:hint="eastAsia" w:ascii="华文中宋" w:hAnsi="华文中宋" w:eastAsia="华文中宋"/>
          <w:b/>
          <w:sz w:val="24"/>
          <w:szCs w:val="24"/>
        </w:rPr>
        <w:t>（五）</w:t>
      </w:r>
      <w:r>
        <w:rPr>
          <w:rFonts w:hint="eastAsia" w:ascii="华文中宋" w:hAnsi="华文中宋" w:eastAsia="华文中宋" w:cs="华文中宋"/>
          <w:b/>
          <w:i w:val="0"/>
          <w:iCs w:val="0"/>
          <w:kern w:val="0"/>
          <w:sz w:val="24"/>
          <w:highlight w:val="none"/>
          <w:u w:val="none"/>
          <w:lang w:val="en-US" w:eastAsia="zh-CN"/>
        </w:rPr>
        <w:t>项目</w:t>
      </w:r>
      <w:r>
        <w:rPr>
          <w:rFonts w:hint="eastAsia" w:ascii="华文中宋" w:hAnsi="华文中宋" w:eastAsia="华文中宋"/>
          <w:b/>
          <w:i w:val="0"/>
          <w:iCs w:val="0"/>
          <w:sz w:val="24"/>
          <w:highlight w:val="none"/>
          <w:u w:val="none"/>
        </w:rPr>
        <w:t>保证金的</w:t>
      </w:r>
      <w:r>
        <w:rPr>
          <w:rFonts w:hint="eastAsia" w:ascii="华文中宋" w:hAnsi="华文中宋" w:eastAsia="华文中宋"/>
          <w:b/>
          <w:i w:val="0"/>
          <w:iCs w:val="0"/>
          <w:sz w:val="24"/>
          <w:highlight w:val="none"/>
          <w:u w:val="none"/>
          <w:lang w:eastAsia="zh-CN"/>
        </w:rPr>
        <w:t>缴纳</w:t>
      </w:r>
      <w:r>
        <w:rPr>
          <w:rFonts w:hint="eastAsia" w:ascii="华文中宋" w:hAnsi="华文中宋" w:eastAsia="华文中宋"/>
          <w:b/>
          <w:i w:val="0"/>
          <w:iCs w:val="0"/>
          <w:sz w:val="24"/>
          <w:highlight w:val="none"/>
          <w:u w:val="none"/>
        </w:rPr>
        <w:t>情况</w:t>
      </w:r>
    </w:p>
    <w:p w14:paraId="71909BAF">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b/>
          <w:bCs/>
          <w:i w:val="0"/>
          <w:iCs w:val="0"/>
          <w:color w:val="auto"/>
          <w:szCs w:val="21"/>
          <w:highlight w:val="none"/>
          <w:u w:val="none"/>
          <w:lang w:val="en-US" w:eastAsia="zh-CN"/>
        </w:rPr>
        <w:t>要求提交保证金的项目</w:t>
      </w:r>
      <w:r>
        <w:rPr>
          <w:rFonts w:hint="eastAsia" w:ascii="华文中宋" w:hAnsi="华文中宋" w:eastAsia="华文中宋"/>
          <w:i w:val="0"/>
          <w:iCs w:val="0"/>
          <w:color w:val="auto"/>
          <w:szCs w:val="21"/>
          <w:highlight w:val="none"/>
          <w:u w:val="none"/>
          <w:lang w:val="en-US" w:eastAsia="zh-CN"/>
        </w:rPr>
        <w:t>：谈判供应商需要提供</w:t>
      </w:r>
      <w:r>
        <w:rPr>
          <w:rFonts w:hint="eastAsia" w:ascii="华文中宋" w:hAnsi="华文中宋" w:eastAsia="华文中宋"/>
          <w:i w:val="0"/>
          <w:iCs w:val="0"/>
          <w:color w:val="auto"/>
          <w:szCs w:val="21"/>
          <w:highlight w:val="none"/>
          <w:u w:val="none"/>
        </w:rPr>
        <w:t>保证金</w:t>
      </w:r>
      <w:r>
        <w:rPr>
          <w:rFonts w:hint="eastAsia" w:ascii="华文中宋" w:hAnsi="华文中宋" w:eastAsia="华文中宋"/>
          <w:i w:val="0"/>
          <w:iCs w:val="0"/>
          <w:color w:val="auto"/>
          <w:szCs w:val="21"/>
          <w:highlight w:val="none"/>
          <w:u w:val="none"/>
          <w:lang w:eastAsia="zh-CN"/>
        </w:rPr>
        <w:t>缴纳</w:t>
      </w:r>
      <w:r>
        <w:rPr>
          <w:rFonts w:hint="eastAsia" w:ascii="华文中宋" w:hAnsi="华文中宋" w:eastAsia="华文中宋"/>
          <w:i w:val="0"/>
          <w:iCs w:val="0"/>
          <w:color w:val="auto"/>
          <w:szCs w:val="21"/>
          <w:highlight w:val="none"/>
          <w:u w:val="none"/>
          <w:lang w:val="en-US" w:eastAsia="zh-CN"/>
        </w:rPr>
        <w:t>证明</w:t>
      </w:r>
      <w:r>
        <w:rPr>
          <w:rFonts w:hint="eastAsia" w:ascii="华文中宋" w:hAnsi="华文中宋" w:eastAsia="华文中宋"/>
          <w:i w:val="0"/>
          <w:iCs w:val="0"/>
          <w:color w:val="auto"/>
          <w:szCs w:val="21"/>
          <w:highlight w:val="none"/>
          <w:u w:val="none"/>
          <w:lang w:eastAsia="zh-CN"/>
        </w:rPr>
        <w:t>：</w:t>
      </w:r>
    </w:p>
    <w:p w14:paraId="463CDB5A">
      <w:pPr>
        <w:numPr>
          <w:ilvl w:val="0"/>
          <w:numId w:val="4"/>
        </w:numPr>
        <w:spacing w:line="360" w:lineRule="auto"/>
        <w:ind w:firstLine="420" w:firstLineChars="200"/>
        <w:rPr>
          <w:rFonts w:hint="eastAsia" w:ascii="华文中宋" w:hAnsi="华文中宋" w:eastAsia="华文中宋"/>
          <w:i w:val="0"/>
          <w:iCs w:val="0"/>
          <w:color w:val="FF0000"/>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采用银行转账方式的，需提交</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highlight w:val="none"/>
          <w:u w:val="none"/>
          <w:lang w:val="en-US" w:eastAsia="zh-CN"/>
        </w:rPr>
        <w:t>）</w:t>
      </w:r>
      <w:r>
        <w:rPr>
          <w:rFonts w:hint="eastAsia" w:ascii="华文中宋" w:hAnsi="华文中宋" w:eastAsia="华文中宋"/>
          <w:i w:val="0"/>
          <w:iCs w:val="0"/>
          <w:color w:val="auto"/>
          <w:szCs w:val="21"/>
          <w:highlight w:val="none"/>
          <w:u w:val="none"/>
          <w:lang w:eastAsia="zh-CN"/>
        </w:rPr>
        <w:t>；</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6E99F396">
      <w:pPr>
        <w:numPr>
          <w:ilvl w:val="0"/>
          <w:numId w:val="4"/>
        </w:numPr>
        <w:spacing w:line="360" w:lineRule="auto"/>
        <w:ind w:firstLine="420" w:firstLineChars="20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采用电子保函形式的，谈判供应商自行在线办理；“政采云”系统投标时提供电子保函缴纳成功回执截图；</w:t>
      </w:r>
    </w:p>
    <w:p w14:paraId="6CE1F71D">
      <w:pPr>
        <w:numPr>
          <w:ilvl w:val="0"/>
          <w:numId w:val="4"/>
        </w:numPr>
        <w:spacing w:line="360" w:lineRule="auto"/>
        <w:ind w:firstLine="420" w:firstLineChars="20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35A95016">
      <w:pPr>
        <w:spacing w:line="360" w:lineRule="auto"/>
        <w:ind w:firstLine="420" w:firstLineChars="200"/>
        <w:rPr>
          <w:rFonts w:hint="eastAsia" w:ascii="华文中宋" w:hAnsi="华文中宋" w:eastAsia="华文中宋"/>
          <w:b/>
          <w:sz w:val="24"/>
        </w:rPr>
      </w:pPr>
      <w:r>
        <w:rPr>
          <w:rFonts w:hint="eastAsia" w:ascii="华文中宋" w:hAnsi="华文中宋" w:eastAsia="华文中宋"/>
          <w:b/>
          <w:bCs/>
          <w:i w:val="0"/>
          <w:iCs w:val="0"/>
          <w:color w:val="auto"/>
          <w:szCs w:val="21"/>
          <w:highlight w:val="none"/>
          <w:u w:val="none"/>
          <w:lang w:val="en-US" w:eastAsia="zh-CN"/>
        </w:rPr>
        <w:t>不要求提交保证金的项目</w:t>
      </w:r>
      <w:r>
        <w:rPr>
          <w:rFonts w:hint="eastAsia" w:ascii="华文中宋" w:hAnsi="华文中宋" w:eastAsia="华文中宋"/>
          <w:i w:val="0"/>
          <w:iCs w:val="0"/>
          <w:color w:val="auto"/>
          <w:szCs w:val="21"/>
          <w:highlight w:val="none"/>
          <w:u w:val="none"/>
          <w:lang w:val="en-US" w:eastAsia="zh-CN"/>
        </w:rPr>
        <w:t>：不审核此项内容，供应商不需提供证明材料</w:t>
      </w:r>
      <w:r>
        <w:rPr>
          <w:rFonts w:hint="eastAsia" w:ascii="华文中宋" w:hAnsi="华文中宋" w:eastAsia="华文中宋"/>
          <w:i w:val="0"/>
          <w:iCs w:val="0"/>
          <w:color w:val="auto"/>
          <w:szCs w:val="21"/>
          <w:highlight w:val="none"/>
          <w:u w:val="none"/>
          <w:lang w:eastAsia="zh-CN"/>
        </w:rPr>
        <w:t>。</w:t>
      </w:r>
    </w:p>
    <w:p w14:paraId="642EB651">
      <w:pPr>
        <w:spacing w:line="360" w:lineRule="auto"/>
        <w:ind w:left="360" w:hanging="360" w:hangingChars="150"/>
        <w:rPr>
          <w:rFonts w:ascii="华文中宋" w:hAnsi="华文中宋" w:eastAsia="华文中宋"/>
          <w:szCs w:val="21"/>
        </w:rPr>
      </w:pPr>
      <w:r>
        <w:rPr>
          <w:rFonts w:hint="eastAsia" w:ascii="华文中宋" w:hAnsi="华文中宋" w:eastAsia="华文中宋"/>
          <w:b/>
          <w:sz w:val="24"/>
          <w:szCs w:val="24"/>
        </w:rPr>
        <w:t>（六）</w:t>
      </w:r>
      <w:r>
        <w:rPr>
          <w:rFonts w:hint="eastAsia" w:ascii="华文中宋" w:hAnsi="华文中宋" w:eastAsia="华文中宋"/>
          <w:b/>
          <w:sz w:val="24"/>
        </w:rPr>
        <w:t>联合体谈判注意事项</w:t>
      </w:r>
    </w:p>
    <w:p w14:paraId="350082CC">
      <w:pPr>
        <w:spacing w:line="360" w:lineRule="auto"/>
        <w:ind w:firstLine="315" w:firstLineChars="150"/>
        <w:rPr>
          <w:rFonts w:ascii="华文中宋" w:hAnsi="华文中宋" w:eastAsia="华文中宋"/>
          <w:szCs w:val="21"/>
        </w:rPr>
      </w:pPr>
      <w:r>
        <w:rPr>
          <w:rFonts w:ascii="华文中宋" w:hAnsi="华文中宋" w:eastAsia="华文中宋"/>
        </w:rPr>
        <w:t>1</w:t>
      </w:r>
      <w:r>
        <w:rPr>
          <w:rFonts w:hint="eastAsia" w:ascii="华文中宋" w:hAnsi="华文中宋" w:eastAsia="华文中宋"/>
          <w:b/>
          <w:szCs w:val="21"/>
        </w:rPr>
        <w:t>．</w:t>
      </w:r>
      <w:r>
        <w:rPr>
          <w:rFonts w:hint="eastAsia" w:ascii="华文中宋" w:hAnsi="华文中宋" w:eastAsia="华文中宋"/>
        </w:rPr>
        <w:t>联合体各方均应当符合《政府采购法》第二十二条规定的条件，联合体各方均应按照谈判文件要求提供相关材料。</w:t>
      </w:r>
    </w:p>
    <w:p w14:paraId="500F79C9">
      <w:pPr>
        <w:spacing w:line="360" w:lineRule="auto"/>
        <w:ind w:firstLine="315" w:firstLineChars="150"/>
        <w:rPr>
          <w:rFonts w:ascii="华文中宋" w:hAnsi="华文中宋" w:eastAsia="华文中宋"/>
          <w:szCs w:val="21"/>
        </w:rPr>
      </w:pPr>
      <w:r>
        <w:rPr>
          <w:rFonts w:ascii="华文中宋" w:hAnsi="华文中宋" w:eastAsia="华文中宋"/>
        </w:rPr>
        <w:t>2</w:t>
      </w:r>
      <w:r>
        <w:rPr>
          <w:rFonts w:hint="eastAsia" w:ascii="华文中宋" w:hAnsi="华文中宋" w:eastAsia="华文中宋"/>
          <w:b/>
          <w:szCs w:val="21"/>
        </w:rPr>
        <w:t>．</w:t>
      </w:r>
      <w:r>
        <w:rPr>
          <w:rFonts w:hint="eastAsia" w:ascii="华文中宋" w:hAnsi="华文中宋" w:eastAsia="华文中宋"/>
        </w:rPr>
        <w:t>本项目有特定资格条件要求的，联合体各方的同类资质按照资质等级较低的确定联合体资质等级。联合体各方不得再单独参加或者与其他供应商另外组成联合体参加本项目同一包的采购活动。</w:t>
      </w:r>
    </w:p>
    <w:p w14:paraId="460FF204">
      <w:pPr>
        <w:spacing w:line="360" w:lineRule="auto"/>
        <w:ind w:firstLine="315" w:firstLineChars="150"/>
        <w:rPr>
          <w:rFonts w:ascii="华文中宋" w:hAnsi="华文中宋" w:eastAsia="华文中宋"/>
          <w:szCs w:val="21"/>
        </w:rPr>
      </w:pPr>
      <w:r>
        <w:rPr>
          <w:rFonts w:ascii="华文中宋" w:hAnsi="华文中宋" w:eastAsia="华文中宋"/>
        </w:rPr>
        <w:t>3</w:t>
      </w:r>
      <w:r>
        <w:rPr>
          <w:rFonts w:hint="eastAsia" w:ascii="华文中宋" w:hAnsi="华文中宋" w:eastAsia="华文中宋"/>
          <w:b/>
          <w:szCs w:val="21"/>
        </w:rPr>
        <w:t>．</w:t>
      </w:r>
      <w:r>
        <w:rPr>
          <w:rFonts w:hint="eastAsia" w:ascii="华文中宋" w:hAnsi="华文中宋" w:eastAsia="华文中宋"/>
        </w:rPr>
        <w:t>联合体各方之间应当签订联合谈判协议，明确约定联合体各方承担的工作和相应的责任，并将联合谈判协议连同响应文件一并提交。</w:t>
      </w:r>
    </w:p>
    <w:p w14:paraId="4F442B58">
      <w:pPr>
        <w:spacing w:line="360" w:lineRule="auto"/>
        <w:jc w:val="center"/>
        <w:rPr>
          <w:rFonts w:ascii="华文中宋" w:hAnsi="华文中宋" w:eastAsia="华文中宋"/>
          <w:b/>
          <w:szCs w:val="21"/>
        </w:rPr>
      </w:pPr>
      <w:bookmarkStart w:id="84" w:name="_Toc20891_WPSOffice_Level1"/>
      <w:bookmarkStart w:id="85" w:name="_Toc15140_WPSOffice_Level1"/>
      <w:bookmarkStart w:id="86" w:name="_Toc10936_WPSOffice_Level1"/>
      <w:r>
        <w:rPr>
          <w:rFonts w:hint="eastAsia" w:ascii="华文中宋" w:hAnsi="华文中宋" w:eastAsia="华文中宋"/>
          <w:b/>
          <w:sz w:val="24"/>
        </w:rPr>
        <w:t>《联合谈判协议书》</w:t>
      </w:r>
      <w:bookmarkEnd w:id="84"/>
      <w:bookmarkEnd w:id="85"/>
      <w:bookmarkEnd w:id="86"/>
    </w:p>
    <w:p w14:paraId="05A8FD25">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联合谈判各方：</w:t>
      </w:r>
    </w:p>
    <w:p w14:paraId="15428275">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甲方：</w:t>
      </w:r>
    </w:p>
    <w:p w14:paraId="36ED6E6E">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法定代表人：</w:t>
      </w:r>
    </w:p>
    <w:p w14:paraId="1C466E92">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住所：</w:t>
      </w:r>
    </w:p>
    <w:p w14:paraId="46D60D60">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乙方：</w:t>
      </w:r>
    </w:p>
    <w:p w14:paraId="7F37499A">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法定代表人：</w:t>
      </w:r>
    </w:p>
    <w:p w14:paraId="6D4A2E32">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住所：</w:t>
      </w:r>
    </w:p>
    <w:p w14:paraId="24EEEC88">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（如果有的话，可按甲、乙、丙、丁…序列增加）</w:t>
      </w:r>
    </w:p>
    <w:p w14:paraId="3E19A32E">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根据《政府采购法》第二十四条之规定，为响应</w:t>
      </w:r>
      <w:bookmarkStart w:id="87" w:name="PO_3000009610_PM031_8"/>
      <w:r>
        <w:rPr>
          <w:rFonts w:hint="eastAsia" w:ascii="华文中宋" w:hAnsi="华文中宋" w:eastAsia="华文中宋"/>
          <w:lang w:eastAsia="zh-CN"/>
        </w:rPr>
        <w:t>山西省公共资源交易中心（山西省省级政府采购中心）</w:t>
      </w:r>
      <w:bookmarkEnd w:id="87"/>
      <w:r>
        <w:rPr>
          <w:rFonts w:hint="eastAsia" w:ascii="华文中宋" w:hAnsi="华文中宋" w:eastAsia="华文中宋"/>
        </w:rPr>
        <w:t>组织实施的项目（项目名称、谈判编号）的谈判活动，各方经协商，就联合进行谈判之事宜，达成如下协议：</w:t>
      </w:r>
    </w:p>
    <w:p w14:paraId="1FF84F44">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一、各方一致决定，以为主办人进行谈判，并按照谈判文件的规定分别提交资格文件。</w:t>
      </w:r>
    </w:p>
    <w:p w14:paraId="0DDC7AED">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二、在本次谈判过程中，主办人法定代表人或授权代理人根据谈判文件规定及响应内容而对集采机构或采购人所作的任何合法承诺，包括书面澄清及响应等均对联合谈判各方产生约束力。如果成交并签订合同，则联合谈判各方将共同履行对集采机构或采购人所负有的全部义务并就采购合同约定的事项对采购人承担连带责任。</w:t>
      </w:r>
    </w:p>
    <w:p w14:paraId="0D863F91">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三、联合谈判其余各方保证对主办人为响应本次谈判而提供的货物和相关服务提供全部质量保证及售后服务支持。</w:t>
      </w:r>
    </w:p>
    <w:p w14:paraId="72C7017B">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四、本次联合谈判中，甲方承担的工作和义务为</w:t>
      </w:r>
      <w:r>
        <w:rPr>
          <w:rFonts w:ascii="华文中宋" w:hAnsi="华文中宋" w:eastAsia="华文中宋"/>
        </w:rPr>
        <w:t>:</w:t>
      </w:r>
    </w:p>
    <w:p w14:paraId="15B44813">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乙方承担的工作和义务为：</w:t>
      </w:r>
    </w:p>
    <w:p w14:paraId="3190D1EE">
      <w:pPr>
        <w:pStyle w:val="55"/>
        <w:snapToGrid w:val="0"/>
        <w:spacing w:line="360" w:lineRule="auto"/>
        <w:ind w:firstLine="420" w:firstLineChars="200"/>
        <w:rPr>
          <w:rFonts w:ascii="华文中宋" w:hAnsi="华文中宋" w:eastAsia="华文中宋"/>
          <w:color w:val="000000" w:themeColor="text1"/>
          <w:highlight w:val="none"/>
        </w:rPr>
      </w:pPr>
      <w:r>
        <w:rPr>
          <w:rFonts w:hint="eastAsia" w:ascii="华文中宋" w:hAnsi="华文中宋" w:eastAsia="华文中宋"/>
          <w:color w:val="000000" w:themeColor="text1"/>
          <w:highlight w:val="none"/>
        </w:rPr>
        <w:t>五、本协议提交集采机构或采购人后，联合谈判各方不得以任何形式对上述实质内容进行修改或撤销。</w:t>
      </w:r>
    </w:p>
    <w:p w14:paraId="477A1205">
      <w:pPr>
        <w:pStyle w:val="55"/>
        <w:snapToGrid w:val="0"/>
        <w:spacing w:line="360" w:lineRule="auto"/>
        <w:ind w:firstLine="420" w:firstLineChars="200"/>
        <w:rPr>
          <w:rFonts w:ascii="华文中宋" w:hAnsi="华文中宋" w:eastAsia="华文中宋"/>
          <w:color w:val="000000" w:themeColor="text1"/>
          <w:highlight w:val="none"/>
        </w:rPr>
      </w:pPr>
      <w:r>
        <w:rPr>
          <w:rFonts w:hint="eastAsia" w:ascii="华文中宋" w:hAnsi="华文中宋" w:eastAsia="华文中宋"/>
          <w:color w:val="000000" w:themeColor="text1"/>
          <w:highlight w:val="none"/>
        </w:rPr>
        <w:t>六、本协议一式三份，甲、乙双方各持一份，另一份作为响应文件的组成部分。</w:t>
      </w:r>
    </w:p>
    <w:p w14:paraId="686B2516">
      <w:pPr>
        <w:spacing w:line="360" w:lineRule="auto"/>
        <w:rPr>
          <w:rFonts w:ascii="华文中宋" w:hAnsi="华文中宋" w:eastAsia="华文中宋"/>
          <w:color w:val="000000" w:themeColor="text1"/>
          <w:szCs w:val="21"/>
          <w:highlight w:val="none"/>
        </w:rPr>
      </w:pPr>
      <w:r>
        <w:rPr>
          <w:rFonts w:hint="eastAsia" w:ascii="华文中宋" w:hAnsi="华文中宋" w:eastAsia="华文中宋"/>
          <w:color w:val="000000" w:themeColor="text1"/>
          <w:szCs w:val="21"/>
          <w:highlight w:val="none"/>
        </w:rPr>
        <w:t>甲方（</w:t>
      </w:r>
      <w:r>
        <w:rPr>
          <w:rFonts w:hint="eastAsia" w:ascii="华文中宋" w:hAnsi="华文中宋" w:eastAsia="华文中宋"/>
          <w:color w:val="000000" w:themeColor="text1"/>
          <w:spacing w:val="20"/>
          <w:szCs w:val="21"/>
          <w:highlight w:val="none"/>
        </w:rPr>
        <w:t>法人电子印章</w:t>
      </w:r>
      <w:r>
        <w:rPr>
          <w:rFonts w:hint="eastAsia" w:ascii="华文中宋" w:hAnsi="华文中宋" w:eastAsia="华文中宋"/>
          <w:color w:val="000000" w:themeColor="text1"/>
          <w:szCs w:val="21"/>
          <w:highlight w:val="none"/>
        </w:rPr>
        <w:t>）：                乙方（</w:t>
      </w:r>
      <w:r>
        <w:rPr>
          <w:rFonts w:hint="eastAsia" w:ascii="华文中宋" w:hAnsi="华文中宋" w:eastAsia="华文中宋"/>
          <w:color w:val="000000" w:themeColor="text1"/>
          <w:spacing w:val="20"/>
          <w:szCs w:val="21"/>
          <w:highlight w:val="none"/>
        </w:rPr>
        <w:t>法人电子印章</w:t>
      </w:r>
      <w:r>
        <w:rPr>
          <w:rFonts w:hint="eastAsia" w:ascii="华文中宋" w:hAnsi="华文中宋" w:eastAsia="华文中宋"/>
          <w:color w:val="000000" w:themeColor="text1"/>
          <w:szCs w:val="21"/>
          <w:highlight w:val="none"/>
        </w:rPr>
        <w:t>）：</w:t>
      </w:r>
    </w:p>
    <w:p w14:paraId="6E769B02">
      <w:pPr>
        <w:spacing w:line="360" w:lineRule="auto"/>
        <w:rPr>
          <w:rFonts w:ascii="华文中宋" w:hAnsi="华文中宋" w:eastAsia="华文中宋"/>
          <w:color w:val="000000" w:themeColor="text1"/>
          <w:szCs w:val="21"/>
          <w:highlight w:val="none"/>
        </w:rPr>
      </w:pPr>
      <w:r>
        <w:rPr>
          <w:rFonts w:hint="eastAsia" w:ascii="华文中宋" w:hAnsi="华文中宋" w:eastAsia="华文中宋"/>
          <w:color w:val="000000" w:themeColor="text1"/>
          <w:szCs w:val="21"/>
          <w:highlight w:val="none"/>
        </w:rPr>
        <w:t>法定代表人（</w:t>
      </w:r>
      <w:r>
        <w:rPr>
          <w:rFonts w:hint="eastAsia" w:ascii="华文中宋" w:hAnsi="华文中宋" w:eastAsia="华文中宋"/>
          <w:color w:val="000000" w:themeColor="text1"/>
          <w:spacing w:val="20"/>
          <w:szCs w:val="21"/>
          <w:highlight w:val="none"/>
        </w:rPr>
        <w:t>法定代表人电子印章</w:t>
      </w:r>
      <w:r>
        <w:rPr>
          <w:rFonts w:hint="eastAsia" w:ascii="华文中宋" w:hAnsi="华文中宋" w:eastAsia="华文中宋"/>
          <w:color w:val="000000" w:themeColor="text1"/>
          <w:szCs w:val="21"/>
          <w:highlight w:val="none"/>
        </w:rPr>
        <w:t>）：   法定代表人（</w:t>
      </w:r>
      <w:r>
        <w:rPr>
          <w:rFonts w:hint="eastAsia" w:ascii="华文中宋" w:hAnsi="华文中宋" w:eastAsia="华文中宋"/>
          <w:color w:val="000000" w:themeColor="text1"/>
          <w:spacing w:val="20"/>
          <w:szCs w:val="21"/>
          <w:highlight w:val="none"/>
        </w:rPr>
        <w:t>法定代表人电子印章</w:t>
      </w:r>
      <w:r>
        <w:rPr>
          <w:rFonts w:hint="eastAsia" w:ascii="华文中宋" w:hAnsi="华文中宋" w:eastAsia="华文中宋"/>
          <w:color w:val="000000" w:themeColor="text1"/>
          <w:szCs w:val="21"/>
          <w:highlight w:val="none"/>
        </w:rPr>
        <w:t>）：</w:t>
      </w:r>
    </w:p>
    <w:p w14:paraId="29E7EECF">
      <w:pPr>
        <w:spacing w:line="360" w:lineRule="auto"/>
        <w:rPr>
          <w:rFonts w:hint="eastAsia" w:ascii="华文中宋" w:hAnsi="华文中宋" w:eastAsia="华文中宋"/>
          <w:color w:val="000000" w:themeColor="text1"/>
          <w:szCs w:val="21"/>
          <w:highlight w:val="none"/>
        </w:rPr>
      </w:pPr>
      <w:bookmarkStart w:id="88" w:name="_Toc23686_WPSOffice_Level1"/>
      <w:bookmarkStart w:id="89" w:name="_Toc7903_WPSOffice_Level1"/>
      <w:bookmarkStart w:id="90" w:name="_Toc20733_WPSOffice_Level1"/>
      <w:r>
        <w:rPr>
          <w:rFonts w:ascii="华文中宋" w:hAnsi="华文中宋" w:eastAsia="华文中宋"/>
          <w:color w:val="000000" w:themeColor="text1"/>
          <w:szCs w:val="21"/>
          <w:highlight w:val="none"/>
        </w:rPr>
        <w:t xml:space="preserve">20  </w:t>
      </w:r>
      <w:r>
        <w:rPr>
          <w:rFonts w:hint="eastAsia" w:ascii="华文中宋" w:hAnsi="华文中宋" w:eastAsia="华文中宋"/>
          <w:color w:val="000000" w:themeColor="text1"/>
          <w:szCs w:val="21"/>
          <w:highlight w:val="none"/>
        </w:rPr>
        <w:t>年   月  日</w:t>
      </w:r>
      <w:r>
        <w:rPr>
          <w:rFonts w:ascii="华文中宋" w:hAnsi="华文中宋" w:eastAsia="华文中宋"/>
          <w:color w:val="000000" w:themeColor="text1"/>
          <w:szCs w:val="21"/>
          <w:highlight w:val="none"/>
        </w:rPr>
        <w:t xml:space="preserve">                             20 </w:t>
      </w:r>
      <w:r>
        <w:rPr>
          <w:rFonts w:hint="eastAsia" w:ascii="华文中宋" w:hAnsi="华文中宋" w:eastAsia="华文中宋"/>
          <w:color w:val="000000" w:themeColor="text1"/>
          <w:szCs w:val="21"/>
          <w:highlight w:val="none"/>
        </w:rPr>
        <w:t xml:space="preserve"> </w:t>
      </w:r>
      <w:r>
        <w:rPr>
          <w:rFonts w:ascii="华文中宋" w:hAnsi="华文中宋" w:eastAsia="华文中宋"/>
          <w:color w:val="000000" w:themeColor="text1"/>
          <w:szCs w:val="21"/>
          <w:highlight w:val="none"/>
        </w:rPr>
        <w:t xml:space="preserve"> </w:t>
      </w:r>
      <w:r>
        <w:rPr>
          <w:rFonts w:hint="eastAsia" w:ascii="华文中宋" w:hAnsi="华文中宋" w:eastAsia="华文中宋"/>
          <w:color w:val="000000" w:themeColor="text1"/>
          <w:szCs w:val="21"/>
          <w:highlight w:val="none"/>
        </w:rPr>
        <w:t>年  月 日</w:t>
      </w:r>
      <w:bookmarkEnd w:id="88"/>
      <w:bookmarkEnd w:id="89"/>
      <w:bookmarkEnd w:id="90"/>
    </w:p>
    <w:p w14:paraId="53EBEDEF">
      <w:pPr>
        <w:spacing w:line="360" w:lineRule="auto"/>
        <w:rPr>
          <w:rFonts w:hint="eastAsia" w:ascii="华文中宋" w:hAnsi="华文中宋" w:eastAsia="华文中宋"/>
          <w:b/>
          <w:color w:val="000000" w:themeColor="text1"/>
          <w:sz w:val="24"/>
          <w:szCs w:val="24"/>
          <w:highlight w:val="none"/>
          <w:lang w:val="en-US" w:eastAsia="zh-CN"/>
        </w:rPr>
      </w:pPr>
      <w:r>
        <w:rPr>
          <w:rFonts w:hint="eastAsia" w:ascii="华文中宋" w:hAnsi="华文中宋" w:eastAsia="华文中宋" w:cs="华文中宋"/>
          <w:b/>
          <w:color w:val="000000" w:themeColor="text1"/>
          <w:kern w:val="0"/>
          <w:sz w:val="24"/>
          <w:highlight w:val="none"/>
        </w:rPr>
        <w:t>（</w:t>
      </w:r>
      <w:r>
        <w:rPr>
          <w:rFonts w:hint="eastAsia" w:ascii="华文中宋" w:hAnsi="华文中宋" w:eastAsia="华文中宋" w:cs="华文中宋"/>
          <w:b/>
          <w:color w:val="000000" w:themeColor="text1"/>
          <w:kern w:val="0"/>
          <w:sz w:val="24"/>
          <w:highlight w:val="none"/>
          <w:lang w:val="en-US" w:eastAsia="zh-CN"/>
        </w:rPr>
        <w:t>七</w:t>
      </w:r>
      <w:r>
        <w:rPr>
          <w:rFonts w:hint="eastAsia" w:ascii="华文中宋" w:hAnsi="华文中宋" w:eastAsia="华文中宋" w:cs="华文中宋"/>
          <w:b/>
          <w:color w:val="000000" w:themeColor="text1"/>
          <w:kern w:val="0"/>
          <w:sz w:val="24"/>
          <w:highlight w:val="none"/>
        </w:rPr>
        <w:t>）</w:t>
      </w:r>
      <w:r>
        <w:rPr>
          <w:rFonts w:hint="eastAsia" w:ascii="华文中宋" w:hAnsi="华文中宋" w:eastAsia="华文中宋"/>
          <w:b/>
          <w:color w:val="000000" w:themeColor="text1"/>
          <w:sz w:val="24"/>
          <w:szCs w:val="24"/>
          <w:highlight w:val="none"/>
          <w:lang w:val="en-US" w:eastAsia="zh-CN"/>
        </w:rPr>
        <w:t>中小</w:t>
      </w:r>
      <w:r>
        <w:rPr>
          <w:rFonts w:hint="eastAsia" w:ascii="华文中宋" w:hAnsi="华文中宋" w:eastAsia="华文中宋"/>
          <w:b/>
          <w:color w:val="000000" w:themeColor="text1"/>
          <w:sz w:val="24"/>
          <w:szCs w:val="24"/>
          <w:highlight w:val="none"/>
        </w:rPr>
        <w:t>企业声明函格式</w:t>
      </w:r>
    </w:p>
    <w:p w14:paraId="00B31E37">
      <w:pPr>
        <w:tabs>
          <w:tab w:val="left" w:pos="1680"/>
        </w:tabs>
        <w:snapToGrid w:val="0"/>
        <w:spacing w:line="360" w:lineRule="auto"/>
        <w:jc w:val="center"/>
        <w:rPr>
          <w:rFonts w:hint="eastAsia" w:ascii="华文中宋" w:hAnsi="华文中宋" w:eastAsia="华文中宋"/>
          <w:b/>
          <w:color w:val="000000" w:themeColor="text1"/>
          <w:sz w:val="24"/>
          <w:szCs w:val="24"/>
          <w:highlight w:val="none"/>
          <w:lang w:val="en-US" w:eastAsia="zh-CN"/>
        </w:rPr>
      </w:pPr>
    </w:p>
    <w:p w14:paraId="4AAAF341">
      <w:pPr>
        <w:tabs>
          <w:tab w:val="left" w:pos="1680"/>
        </w:tabs>
        <w:snapToGrid w:val="0"/>
        <w:spacing w:line="360" w:lineRule="auto"/>
        <w:jc w:val="center"/>
        <w:rPr>
          <w:rFonts w:ascii="华文中宋" w:hAnsi="华文中宋" w:eastAsia="华文中宋"/>
          <w:b/>
          <w:color w:val="000000" w:themeColor="text1"/>
          <w:sz w:val="24"/>
          <w:szCs w:val="24"/>
          <w:highlight w:val="none"/>
        </w:rPr>
      </w:pPr>
      <w:r>
        <w:rPr>
          <w:rFonts w:hint="eastAsia" w:ascii="华文中宋" w:hAnsi="华文中宋" w:eastAsia="华文中宋"/>
          <w:b/>
          <w:color w:val="000000" w:themeColor="text1"/>
          <w:sz w:val="24"/>
          <w:szCs w:val="24"/>
          <w:highlight w:val="none"/>
          <w:lang w:val="en-US" w:eastAsia="zh-CN"/>
        </w:rPr>
        <w:t>中小</w:t>
      </w:r>
      <w:r>
        <w:rPr>
          <w:rFonts w:hint="eastAsia" w:ascii="华文中宋" w:hAnsi="华文中宋" w:eastAsia="华文中宋"/>
          <w:b/>
          <w:color w:val="000000" w:themeColor="text1"/>
          <w:sz w:val="24"/>
          <w:szCs w:val="24"/>
          <w:highlight w:val="none"/>
        </w:rPr>
        <w:t>企业声明函</w:t>
      </w:r>
    </w:p>
    <w:p w14:paraId="49286F97">
      <w:pPr>
        <w:spacing w:line="360" w:lineRule="auto"/>
        <w:ind w:firstLine="420" w:firstLineChars="200"/>
        <w:rPr>
          <w:rFonts w:ascii="华文中宋" w:hAnsi="华文中宋" w:eastAsia="华文中宋"/>
          <w:color w:val="000000" w:themeColor="text1"/>
          <w:highlight w:val="none"/>
        </w:rPr>
      </w:pPr>
      <w:r>
        <w:rPr>
          <w:rFonts w:hint="eastAsia" w:ascii="华文中宋" w:hAnsi="华文中宋" w:eastAsia="华文中宋"/>
          <w:color w:val="000000" w:themeColor="text1"/>
          <w:highlight w:val="none"/>
        </w:rPr>
        <w:t>本公司郑重声明</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根据《政府采购促进中小企业发展管理办法》</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财库</w:t>
      </w:r>
      <w:r>
        <w:rPr>
          <w:rFonts w:ascii="华文中宋" w:hAnsi="华文中宋" w:eastAsia="华文中宋"/>
          <w:color w:val="000000" w:themeColor="text1"/>
          <w:highlight w:val="none"/>
        </w:rPr>
        <w:t xml:space="preserve">(2020 ) 46 </w:t>
      </w:r>
      <w:r>
        <w:rPr>
          <w:rFonts w:hint="eastAsia" w:ascii="华文中宋" w:hAnsi="华文中宋" w:eastAsia="华文中宋"/>
          <w:color w:val="000000" w:themeColor="text1"/>
          <w:highlight w:val="none"/>
        </w:rPr>
        <w:t>号</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的规定</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本公司参加</w:t>
      </w:r>
      <w:r>
        <w:rPr>
          <w:rFonts w:ascii="华文中宋" w:hAnsi="华文中宋" w:eastAsia="华文中宋"/>
          <w:color w:val="000000" w:themeColor="text1"/>
          <w:highlight w:val="none"/>
          <w:u w:val="single"/>
        </w:rPr>
        <w:t>(</w:t>
      </w:r>
      <w:r>
        <w:rPr>
          <w:rFonts w:hint="eastAsia" w:ascii="华文中宋" w:hAnsi="华文中宋" w:eastAsia="华文中宋"/>
          <w:color w:val="000000" w:themeColor="text1"/>
          <w:highlight w:val="none"/>
          <w:u w:val="single"/>
        </w:rPr>
        <w:t>单位名称</w:t>
      </w:r>
      <w:r>
        <w:rPr>
          <w:rFonts w:ascii="华文中宋" w:hAnsi="华文中宋" w:eastAsia="华文中宋"/>
          <w:color w:val="000000" w:themeColor="text1"/>
          <w:highlight w:val="none"/>
          <w:u w:val="single"/>
        </w:rPr>
        <w:t>)</w:t>
      </w:r>
      <w:r>
        <w:rPr>
          <w:rFonts w:hint="eastAsia" w:ascii="华文中宋" w:hAnsi="华文中宋" w:eastAsia="华文中宋"/>
          <w:color w:val="000000" w:themeColor="text1"/>
          <w:highlight w:val="none"/>
        </w:rPr>
        <w:t>的</w:t>
      </w:r>
      <w:r>
        <w:rPr>
          <w:rFonts w:ascii="华文中宋" w:hAnsi="华文中宋" w:eastAsia="华文中宋"/>
          <w:color w:val="000000" w:themeColor="text1"/>
          <w:highlight w:val="none"/>
          <w:u w:val="single"/>
        </w:rPr>
        <w:t>(</w:t>
      </w:r>
      <w:r>
        <w:rPr>
          <w:rFonts w:hint="eastAsia" w:ascii="华文中宋" w:hAnsi="华文中宋" w:eastAsia="华文中宋"/>
          <w:color w:val="000000" w:themeColor="text1"/>
          <w:highlight w:val="none"/>
          <w:u w:val="single"/>
        </w:rPr>
        <w:t>项目名称</w:t>
      </w:r>
      <w:r>
        <w:rPr>
          <w:rFonts w:ascii="华文中宋" w:hAnsi="华文中宋" w:eastAsia="华文中宋"/>
          <w:color w:val="000000" w:themeColor="text1"/>
          <w:highlight w:val="none"/>
          <w:u w:val="single"/>
        </w:rPr>
        <w:t>)</w:t>
      </w:r>
      <w:r>
        <w:rPr>
          <w:rFonts w:hint="eastAsia" w:ascii="华文中宋" w:hAnsi="华文中宋" w:eastAsia="华文中宋"/>
          <w:color w:val="000000" w:themeColor="text1"/>
          <w:highlight w:val="none"/>
          <w:u w:val="single"/>
        </w:rPr>
        <w:t>（包号）</w:t>
      </w:r>
      <w:r>
        <w:rPr>
          <w:rFonts w:hint="eastAsia" w:ascii="华文中宋" w:hAnsi="华文中宋" w:eastAsia="华文中宋"/>
          <w:color w:val="000000" w:themeColor="text1"/>
          <w:highlight w:val="none"/>
        </w:rPr>
        <w:t>采购活动</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提供的货物全部由符合政策要求的</w:t>
      </w:r>
      <w:r>
        <w:rPr>
          <w:rFonts w:hint="eastAsia" w:ascii="华文中宋" w:hAnsi="华文中宋" w:eastAsia="华文中宋"/>
          <w:color w:val="000000" w:themeColor="text1"/>
          <w:highlight w:val="none"/>
          <w:lang w:eastAsia="zh-CN"/>
        </w:rPr>
        <w:t>中小</w:t>
      </w:r>
      <w:r>
        <w:rPr>
          <w:rFonts w:hint="eastAsia" w:ascii="华文中宋" w:hAnsi="华文中宋" w:eastAsia="华文中宋"/>
          <w:color w:val="000000" w:themeColor="text1"/>
          <w:highlight w:val="none"/>
        </w:rPr>
        <w:t>企业制造。相关企业</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含联合体中的</w:t>
      </w:r>
      <w:r>
        <w:rPr>
          <w:rFonts w:hint="eastAsia" w:ascii="华文中宋" w:hAnsi="华文中宋" w:eastAsia="华文中宋"/>
          <w:color w:val="000000" w:themeColor="text1"/>
          <w:highlight w:val="none"/>
          <w:lang w:eastAsia="zh-CN"/>
        </w:rPr>
        <w:t>中小</w:t>
      </w:r>
      <w:r>
        <w:rPr>
          <w:rFonts w:hint="eastAsia" w:ascii="华文中宋" w:hAnsi="华文中宋" w:eastAsia="华文中宋"/>
          <w:color w:val="000000" w:themeColor="text1"/>
          <w:highlight w:val="none"/>
        </w:rPr>
        <w:t>企业、签订分包意向协议的</w:t>
      </w:r>
      <w:r>
        <w:rPr>
          <w:rFonts w:hint="eastAsia" w:ascii="华文中宋" w:hAnsi="华文中宋" w:eastAsia="华文中宋"/>
          <w:color w:val="000000" w:themeColor="text1"/>
          <w:highlight w:val="none"/>
          <w:lang w:eastAsia="zh-CN"/>
        </w:rPr>
        <w:t>中小</w:t>
      </w:r>
      <w:r>
        <w:rPr>
          <w:rFonts w:hint="eastAsia" w:ascii="华文中宋" w:hAnsi="华文中宋" w:eastAsia="华文中宋"/>
          <w:color w:val="000000" w:themeColor="text1"/>
          <w:highlight w:val="none"/>
        </w:rPr>
        <w:t>企业</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的具体情况如下</w:t>
      </w:r>
      <w:r>
        <w:rPr>
          <w:rFonts w:ascii="华文中宋" w:hAnsi="华文中宋" w:eastAsia="华文中宋"/>
          <w:color w:val="000000" w:themeColor="text1"/>
          <w:highlight w:val="none"/>
        </w:rPr>
        <w:t>:</w:t>
      </w:r>
    </w:p>
    <w:p w14:paraId="38449570">
      <w:pPr>
        <w:spacing w:line="360" w:lineRule="auto"/>
        <w:ind w:firstLine="420" w:firstLineChars="200"/>
        <w:rPr>
          <w:rFonts w:ascii="华文中宋" w:hAnsi="华文中宋" w:eastAsia="华文中宋"/>
          <w:color w:val="000000" w:themeColor="text1"/>
          <w:highlight w:val="none"/>
        </w:rPr>
      </w:pPr>
      <w:r>
        <w:rPr>
          <w:rFonts w:ascii="华文中宋" w:hAnsi="华文中宋" w:eastAsia="华文中宋"/>
          <w:color w:val="000000" w:themeColor="text1"/>
          <w:highlight w:val="none"/>
        </w:rPr>
        <w:t>1.</w:t>
      </w:r>
      <w:r>
        <w:rPr>
          <w:rFonts w:ascii="华文中宋" w:hAnsi="华文中宋" w:eastAsia="华文中宋"/>
          <w:color w:val="000000" w:themeColor="text1"/>
          <w:highlight w:val="none"/>
          <w:u w:val="single"/>
        </w:rPr>
        <w:t>(</w:t>
      </w:r>
      <w:r>
        <w:rPr>
          <w:rFonts w:hint="eastAsia" w:ascii="华文中宋" w:hAnsi="华文中宋" w:eastAsia="华文中宋"/>
          <w:color w:val="000000" w:themeColor="text1"/>
          <w:highlight w:val="none"/>
          <w:u w:val="single"/>
        </w:rPr>
        <w:t>标的名称</w:t>
      </w:r>
      <w:r>
        <w:rPr>
          <w:rFonts w:ascii="华文中宋" w:hAnsi="华文中宋" w:eastAsia="华文中宋"/>
          <w:color w:val="000000" w:themeColor="text1"/>
          <w:highlight w:val="none"/>
          <w:u w:val="single"/>
        </w:rPr>
        <w:t>)</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属于</w:t>
      </w:r>
      <w:r>
        <w:rPr>
          <w:rFonts w:hint="eastAsia" w:ascii="华文中宋" w:hAnsi="华文中宋" w:eastAsia="华文中宋"/>
          <w:color w:val="000000" w:themeColor="text1"/>
          <w:highlight w:val="none"/>
          <w:u w:val="single"/>
        </w:rPr>
        <w:t>（所属行业）</w:t>
      </w:r>
      <w:r>
        <w:rPr>
          <w:rFonts w:hint="eastAsia" w:ascii="华文中宋" w:hAnsi="华文中宋" w:eastAsia="华文中宋"/>
          <w:color w:val="000000" w:themeColor="text1"/>
          <w:highlight w:val="none"/>
        </w:rPr>
        <w:t>；制造商为（</w:t>
      </w:r>
      <w:r>
        <w:rPr>
          <w:rFonts w:hint="eastAsia" w:ascii="华文中宋" w:hAnsi="华文中宋" w:eastAsia="华文中宋"/>
          <w:color w:val="000000" w:themeColor="text1"/>
          <w:highlight w:val="none"/>
          <w:u w:val="single"/>
        </w:rPr>
        <w:t>企业名称</w:t>
      </w:r>
      <w:r>
        <w:rPr>
          <w:rFonts w:hint="eastAsia" w:ascii="华文中宋" w:hAnsi="华文中宋" w:eastAsia="华文中宋"/>
          <w:color w:val="000000" w:themeColor="text1"/>
          <w:highlight w:val="none"/>
        </w:rPr>
        <w:t>），从业人员（</w:t>
      </w:r>
      <w:r>
        <w:rPr>
          <w:rFonts w:hint="eastAsia" w:ascii="华文中宋" w:hAnsi="华文中宋" w:eastAsia="华文中宋"/>
          <w:color w:val="000000" w:themeColor="text1"/>
          <w:highlight w:val="none"/>
          <w:u w:val="single"/>
        </w:rPr>
        <w:t>人数</w:t>
      </w:r>
      <w:r>
        <w:rPr>
          <w:rFonts w:hint="eastAsia" w:ascii="华文中宋" w:hAnsi="华文中宋" w:eastAsia="华文中宋"/>
          <w:color w:val="000000" w:themeColor="text1"/>
          <w:highlight w:val="none"/>
        </w:rPr>
        <w:t>）人</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营业收入为（</w:t>
      </w:r>
      <w:r>
        <w:rPr>
          <w:rFonts w:hint="eastAsia" w:ascii="华文中宋" w:hAnsi="华文中宋" w:eastAsia="华文中宋"/>
          <w:color w:val="000000" w:themeColor="text1"/>
          <w:highlight w:val="none"/>
          <w:u w:val="single"/>
        </w:rPr>
        <w:t>小写</w:t>
      </w:r>
      <w:r>
        <w:rPr>
          <w:rFonts w:hint="eastAsia" w:ascii="华文中宋" w:hAnsi="华文中宋" w:eastAsia="华文中宋"/>
          <w:color w:val="000000" w:themeColor="text1"/>
          <w:highlight w:val="none"/>
        </w:rPr>
        <w:t>）万元</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资产总额为（</w:t>
      </w:r>
      <w:r>
        <w:rPr>
          <w:rFonts w:hint="eastAsia" w:ascii="华文中宋" w:hAnsi="华文中宋" w:eastAsia="华文中宋"/>
          <w:color w:val="000000" w:themeColor="text1"/>
          <w:highlight w:val="none"/>
          <w:u w:val="single"/>
        </w:rPr>
        <w:t>小写</w:t>
      </w:r>
      <w:r>
        <w:rPr>
          <w:rFonts w:hint="eastAsia" w:ascii="华文中宋" w:hAnsi="华文中宋" w:eastAsia="华文中宋"/>
          <w:color w:val="000000" w:themeColor="text1"/>
          <w:highlight w:val="none"/>
        </w:rPr>
        <w:t>）万元</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属于</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u w:val="single"/>
          <w:lang w:val="en-US" w:eastAsia="zh-CN"/>
        </w:rPr>
        <w:t>中型企业、</w:t>
      </w:r>
      <w:r>
        <w:rPr>
          <w:rFonts w:hint="eastAsia" w:ascii="华文中宋" w:hAnsi="华文中宋" w:eastAsia="华文中宋"/>
          <w:color w:val="000000" w:themeColor="text1"/>
          <w:highlight w:val="none"/>
          <w:u w:val="single"/>
        </w:rPr>
        <w:t>小型企业、微型企业</w:t>
      </w:r>
      <w:r>
        <w:rPr>
          <w:rFonts w:ascii="华文中宋" w:hAnsi="华文中宋" w:eastAsia="华文中宋"/>
          <w:color w:val="000000" w:themeColor="text1"/>
          <w:highlight w:val="none"/>
        </w:rPr>
        <w:t>);</w:t>
      </w:r>
    </w:p>
    <w:p w14:paraId="4CC0EF24">
      <w:pPr>
        <w:spacing w:line="360" w:lineRule="auto"/>
        <w:ind w:firstLine="420" w:firstLineChars="200"/>
        <w:rPr>
          <w:rFonts w:ascii="华文中宋" w:hAnsi="华文中宋" w:eastAsia="华文中宋"/>
          <w:color w:val="000000" w:themeColor="text1"/>
          <w:highlight w:val="none"/>
        </w:rPr>
      </w:pPr>
      <w:r>
        <w:rPr>
          <w:rFonts w:ascii="华文中宋" w:hAnsi="华文中宋" w:eastAsia="华文中宋"/>
          <w:color w:val="000000" w:themeColor="text1"/>
          <w:highlight w:val="none"/>
        </w:rPr>
        <w:t>2.</w:t>
      </w:r>
      <w:r>
        <w:rPr>
          <w:rFonts w:ascii="华文中宋" w:hAnsi="华文中宋" w:eastAsia="华文中宋"/>
          <w:color w:val="000000" w:themeColor="text1"/>
          <w:highlight w:val="none"/>
          <w:u w:val="single"/>
        </w:rPr>
        <w:t>(</w:t>
      </w:r>
      <w:r>
        <w:rPr>
          <w:rFonts w:hint="eastAsia" w:ascii="华文中宋" w:hAnsi="华文中宋" w:eastAsia="华文中宋"/>
          <w:color w:val="000000" w:themeColor="text1"/>
          <w:highlight w:val="none"/>
          <w:u w:val="single"/>
        </w:rPr>
        <w:t>标的名称</w:t>
      </w:r>
      <w:r>
        <w:rPr>
          <w:rFonts w:ascii="华文中宋" w:hAnsi="华文中宋" w:eastAsia="华文中宋"/>
          <w:color w:val="000000" w:themeColor="text1"/>
          <w:highlight w:val="none"/>
          <w:u w:val="single"/>
        </w:rPr>
        <w:t>)</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属于</w:t>
      </w:r>
      <w:r>
        <w:rPr>
          <w:rFonts w:hint="eastAsia" w:ascii="华文中宋" w:hAnsi="华文中宋" w:eastAsia="华文中宋"/>
          <w:color w:val="000000" w:themeColor="text1"/>
          <w:highlight w:val="none"/>
          <w:u w:val="single"/>
        </w:rPr>
        <w:t>（所属行业）</w:t>
      </w:r>
      <w:r>
        <w:rPr>
          <w:rFonts w:hint="eastAsia" w:ascii="华文中宋" w:hAnsi="华文中宋" w:eastAsia="华文中宋"/>
          <w:color w:val="000000" w:themeColor="text1"/>
          <w:highlight w:val="none"/>
        </w:rPr>
        <w:t>；制造商为（</w:t>
      </w:r>
      <w:r>
        <w:rPr>
          <w:rFonts w:hint="eastAsia" w:ascii="华文中宋" w:hAnsi="华文中宋" w:eastAsia="华文中宋"/>
          <w:color w:val="000000" w:themeColor="text1"/>
          <w:highlight w:val="none"/>
          <w:u w:val="single"/>
        </w:rPr>
        <w:t>企业名称</w:t>
      </w:r>
      <w:r>
        <w:rPr>
          <w:rFonts w:hint="eastAsia" w:ascii="华文中宋" w:hAnsi="华文中宋" w:eastAsia="华文中宋"/>
          <w:color w:val="000000" w:themeColor="text1"/>
          <w:highlight w:val="none"/>
        </w:rPr>
        <w:t>），从业人员（</w:t>
      </w:r>
      <w:r>
        <w:rPr>
          <w:rFonts w:hint="eastAsia" w:ascii="华文中宋" w:hAnsi="华文中宋" w:eastAsia="华文中宋"/>
          <w:color w:val="000000" w:themeColor="text1"/>
          <w:highlight w:val="none"/>
          <w:u w:val="single"/>
        </w:rPr>
        <w:t>人数</w:t>
      </w:r>
      <w:r>
        <w:rPr>
          <w:rFonts w:hint="eastAsia" w:ascii="华文中宋" w:hAnsi="华文中宋" w:eastAsia="华文中宋"/>
          <w:color w:val="000000" w:themeColor="text1"/>
          <w:highlight w:val="none"/>
        </w:rPr>
        <w:t>）人</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营业收入为（</w:t>
      </w:r>
      <w:r>
        <w:rPr>
          <w:rFonts w:hint="eastAsia" w:ascii="华文中宋" w:hAnsi="华文中宋" w:eastAsia="华文中宋"/>
          <w:color w:val="000000" w:themeColor="text1"/>
          <w:highlight w:val="none"/>
          <w:u w:val="single"/>
        </w:rPr>
        <w:t>小写</w:t>
      </w:r>
      <w:r>
        <w:rPr>
          <w:rFonts w:hint="eastAsia" w:ascii="华文中宋" w:hAnsi="华文中宋" w:eastAsia="华文中宋"/>
          <w:color w:val="000000" w:themeColor="text1"/>
          <w:highlight w:val="none"/>
        </w:rPr>
        <w:t>）万元</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资产总额为（</w:t>
      </w:r>
      <w:r>
        <w:rPr>
          <w:rFonts w:hint="eastAsia" w:ascii="华文中宋" w:hAnsi="华文中宋" w:eastAsia="华文中宋"/>
          <w:color w:val="000000" w:themeColor="text1"/>
          <w:highlight w:val="none"/>
          <w:u w:val="single"/>
        </w:rPr>
        <w:t>小写</w:t>
      </w:r>
      <w:r>
        <w:rPr>
          <w:rFonts w:hint="eastAsia" w:ascii="华文中宋" w:hAnsi="华文中宋" w:eastAsia="华文中宋"/>
          <w:color w:val="000000" w:themeColor="text1"/>
          <w:highlight w:val="none"/>
        </w:rPr>
        <w:t>）万元</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属于</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u w:val="single"/>
          <w:lang w:val="en-US" w:eastAsia="zh-CN"/>
        </w:rPr>
        <w:t>中型企业、</w:t>
      </w:r>
      <w:r>
        <w:rPr>
          <w:rFonts w:hint="eastAsia" w:ascii="华文中宋" w:hAnsi="华文中宋" w:eastAsia="华文中宋"/>
          <w:color w:val="000000" w:themeColor="text1"/>
          <w:highlight w:val="none"/>
          <w:u w:val="single"/>
        </w:rPr>
        <w:t>小型企业、微型企业</w:t>
      </w:r>
      <w:r>
        <w:rPr>
          <w:rFonts w:ascii="华文中宋" w:hAnsi="华文中宋" w:eastAsia="华文中宋"/>
          <w:color w:val="000000" w:themeColor="text1"/>
          <w:highlight w:val="none"/>
        </w:rPr>
        <w:t>);</w:t>
      </w:r>
    </w:p>
    <w:p w14:paraId="4E0AE405">
      <w:pPr>
        <w:spacing w:line="360" w:lineRule="auto"/>
        <w:ind w:firstLine="420" w:firstLineChars="200"/>
        <w:rPr>
          <w:rFonts w:ascii="华文中宋" w:hAnsi="华文中宋" w:eastAsia="华文中宋"/>
          <w:color w:val="000000" w:themeColor="text1"/>
          <w:highlight w:val="none"/>
        </w:rPr>
      </w:pPr>
      <w:r>
        <w:rPr>
          <w:rFonts w:ascii="华文中宋" w:hAnsi="华文中宋" w:eastAsia="华文中宋"/>
          <w:color w:val="000000" w:themeColor="text1"/>
          <w:highlight w:val="none"/>
        </w:rPr>
        <w:t>3.</w:t>
      </w:r>
      <w:r>
        <w:rPr>
          <w:rFonts w:hint="eastAsia" w:ascii="华文中宋" w:hAnsi="华文中宋" w:eastAsia="华文中宋"/>
          <w:color w:val="000000" w:themeColor="text1"/>
          <w:highlight w:val="none"/>
        </w:rPr>
        <w:t>…………</w:t>
      </w:r>
    </w:p>
    <w:p w14:paraId="13EB0FB9">
      <w:pPr>
        <w:spacing w:line="360" w:lineRule="auto"/>
        <w:ind w:firstLine="420" w:firstLineChars="200"/>
        <w:rPr>
          <w:rFonts w:ascii="华文中宋" w:hAnsi="华文中宋" w:eastAsia="华文中宋"/>
          <w:color w:val="000000" w:themeColor="text1"/>
          <w:highlight w:val="none"/>
        </w:rPr>
      </w:pPr>
      <w:r>
        <w:rPr>
          <w:rFonts w:hint="eastAsia" w:ascii="华文中宋" w:hAnsi="华文中宋" w:eastAsia="华文中宋"/>
          <w:color w:val="000000" w:themeColor="text1"/>
          <w:highlight w:val="none"/>
        </w:rPr>
        <w:t>以上企业，不属于大企业的分支机构，不存在控股股东为大企业的情形，也不存在与大企业的负责人为同一人的情形。</w:t>
      </w:r>
    </w:p>
    <w:p w14:paraId="44A297C8">
      <w:pPr>
        <w:spacing w:line="360" w:lineRule="auto"/>
        <w:ind w:firstLine="420" w:firstLineChars="200"/>
        <w:rPr>
          <w:rFonts w:ascii="华文中宋" w:hAnsi="华文中宋" w:eastAsia="华文中宋"/>
          <w:color w:val="000000" w:themeColor="text1"/>
          <w:highlight w:val="none"/>
        </w:rPr>
      </w:pPr>
      <w:r>
        <w:rPr>
          <w:rFonts w:hint="eastAsia" w:ascii="华文中宋" w:hAnsi="华文中宋" w:eastAsia="华文中宋"/>
          <w:color w:val="000000" w:themeColor="text1"/>
          <w:highlight w:val="none"/>
        </w:rPr>
        <w:t>本企业对上述声明内容的真实性负责。如有虚假</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将依法承担相应责任。</w:t>
      </w:r>
    </w:p>
    <w:p w14:paraId="564ED3C5">
      <w:pPr>
        <w:spacing w:line="360" w:lineRule="auto"/>
        <w:ind w:right="210"/>
        <w:jc w:val="right"/>
        <w:rPr>
          <w:rFonts w:ascii="华文中宋" w:hAnsi="华文中宋" w:eastAsia="华文中宋"/>
          <w:color w:val="000000" w:themeColor="text1"/>
          <w:highlight w:val="none"/>
        </w:rPr>
      </w:pPr>
      <w:r>
        <w:rPr>
          <w:rFonts w:hint="eastAsia" w:ascii="华文中宋" w:hAnsi="华文中宋" w:eastAsia="华文中宋"/>
          <w:color w:val="000000" w:themeColor="text1"/>
          <w:highlight w:val="none"/>
        </w:rPr>
        <w:t>企业名称</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法人电子印章</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w:t>
      </w:r>
    </w:p>
    <w:p w14:paraId="5A0500E4">
      <w:pPr>
        <w:spacing w:line="360" w:lineRule="auto"/>
        <w:ind w:right="420" w:firstLine="7140" w:firstLineChars="3400"/>
        <w:rPr>
          <w:rFonts w:ascii="华文中宋" w:hAnsi="华文中宋" w:eastAsia="华文中宋"/>
          <w:color w:val="000000" w:themeColor="text1"/>
          <w:highlight w:val="none"/>
        </w:rPr>
      </w:pPr>
      <w:r>
        <w:rPr>
          <w:rFonts w:hint="eastAsia" w:ascii="华文中宋" w:hAnsi="华文中宋" w:eastAsia="华文中宋"/>
          <w:color w:val="000000" w:themeColor="text1"/>
          <w:highlight w:val="none"/>
        </w:rPr>
        <w:t>日期</w:t>
      </w:r>
      <w:r>
        <w:rPr>
          <w:rFonts w:ascii="华文中宋" w:hAnsi="华文中宋" w:eastAsia="华文中宋"/>
          <w:color w:val="000000" w:themeColor="text1"/>
          <w:highlight w:val="none"/>
        </w:rPr>
        <w:t>:</w:t>
      </w:r>
    </w:p>
    <w:p w14:paraId="77A69CF1">
      <w:pPr>
        <w:spacing w:line="360" w:lineRule="auto"/>
        <w:jc w:val="left"/>
        <w:rPr>
          <w:rFonts w:hint="eastAsia" w:ascii="华文中宋" w:hAnsi="华文中宋" w:eastAsia="华文中宋"/>
          <w:color w:val="000000" w:themeColor="text1"/>
          <w:highlight w:val="none"/>
        </w:rPr>
      </w:pPr>
      <w:r>
        <w:rPr>
          <w:rFonts w:hint="eastAsia" w:ascii="华文中宋" w:hAnsi="华文中宋" w:eastAsia="华文中宋"/>
          <w:color w:val="000000" w:themeColor="text1"/>
          <w:highlight w:val="none"/>
        </w:rPr>
        <w:t>注：从业人员、营业收入、资产总额填报上一年度数据</w:t>
      </w:r>
      <w:r>
        <w:rPr>
          <w:rFonts w:ascii="华文中宋" w:hAnsi="华文中宋" w:eastAsia="华文中宋"/>
          <w:color w:val="000000" w:themeColor="text1"/>
          <w:highlight w:val="none"/>
        </w:rPr>
        <w:t>,</w:t>
      </w:r>
      <w:r>
        <w:rPr>
          <w:rFonts w:hint="eastAsia" w:ascii="华文中宋" w:hAnsi="华文中宋" w:eastAsia="华文中宋"/>
          <w:color w:val="000000" w:themeColor="text1"/>
          <w:highlight w:val="none"/>
        </w:rPr>
        <w:t>无一年度数据的新成立企业可不填报。</w:t>
      </w:r>
    </w:p>
    <w:p w14:paraId="30564E01">
      <w:pPr>
        <w:spacing w:line="360" w:lineRule="auto"/>
        <w:rPr>
          <w:rFonts w:ascii="华文中宋" w:hAnsi="华文中宋" w:eastAsia="华文中宋"/>
          <w:b/>
          <w:spacing w:val="20"/>
          <w:sz w:val="28"/>
          <w:szCs w:val="28"/>
        </w:rPr>
      </w:pPr>
      <w:r>
        <w:rPr>
          <w:rFonts w:hint="eastAsia" w:ascii="华文中宋" w:hAnsi="华文中宋" w:eastAsia="华文中宋"/>
          <w:color w:val="000000" w:themeColor="text1"/>
          <w:highlight w:val="none"/>
          <w:lang w:val="en-US" w:eastAsia="zh-CN"/>
        </w:rPr>
        <w:t>按照中小企业划型标准规定：标的物所属行业以第四部分采购需求为准。</w:t>
      </w:r>
      <w:r>
        <w:rPr>
          <w:rFonts w:ascii="华文中宋" w:hAnsi="华文中宋" w:eastAsia="华文中宋"/>
          <w:b/>
          <w:spacing w:val="20"/>
          <w:sz w:val="28"/>
          <w:szCs w:val="28"/>
        </w:rPr>
        <w:br w:type="page"/>
      </w:r>
      <w:r>
        <w:rPr>
          <w:rFonts w:hint="eastAsia" w:ascii="华文中宋" w:hAnsi="华文中宋" w:eastAsia="华文中宋"/>
          <w:b/>
          <w:spacing w:val="20"/>
          <w:sz w:val="28"/>
          <w:szCs w:val="28"/>
        </w:rPr>
        <w:t>商务技术文件格式</w:t>
      </w:r>
    </w:p>
    <w:p w14:paraId="6B514AB5">
      <w:pPr>
        <w:spacing w:line="480" w:lineRule="exact"/>
        <w:rPr>
          <w:rFonts w:ascii="华文中宋" w:hAnsi="华文中宋" w:eastAsia="华文中宋"/>
          <w:b/>
          <w:sz w:val="32"/>
          <w:szCs w:val="32"/>
        </w:rPr>
      </w:pPr>
    </w:p>
    <w:p w14:paraId="0E6E6014">
      <w:pPr>
        <w:spacing w:line="480" w:lineRule="exact"/>
        <w:rPr>
          <w:rFonts w:ascii="华文中宋" w:hAnsi="华文中宋" w:eastAsia="华文中宋"/>
          <w:sz w:val="96"/>
          <w:szCs w:val="96"/>
        </w:rPr>
      </w:pPr>
    </w:p>
    <w:p w14:paraId="6C129B0D">
      <w:pPr>
        <w:jc w:val="center"/>
        <w:rPr>
          <w:rFonts w:ascii="华文中宋" w:hAnsi="华文中宋" w:eastAsia="华文中宋"/>
          <w:sz w:val="96"/>
          <w:szCs w:val="96"/>
        </w:rPr>
      </w:pPr>
      <w:r>
        <w:rPr>
          <w:rFonts w:hint="eastAsia" w:ascii="华文中宋" w:hAnsi="华文中宋" w:eastAsia="华文中宋"/>
          <w:b/>
          <w:sz w:val="96"/>
          <w:szCs w:val="96"/>
        </w:rPr>
        <w:t>响 应 文 件</w:t>
      </w:r>
    </w:p>
    <w:p w14:paraId="63A9B987">
      <w:pPr>
        <w:jc w:val="center"/>
        <w:rPr>
          <w:rFonts w:ascii="华文中宋" w:hAnsi="华文中宋" w:eastAsia="华文中宋"/>
          <w:b/>
          <w:spacing w:val="60"/>
          <w:sz w:val="52"/>
          <w:szCs w:val="52"/>
        </w:rPr>
      </w:pPr>
      <w:r>
        <w:rPr>
          <w:rFonts w:hint="eastAsia" w:ascii="华文中宋" w:hAnsi="华文中宋" w:eastAsia="华文中宋"/>
          <w:b/>
          <w:spacing w:val="60"/>
          <w:sz w:val="52"/>
          <w:szCs w:val="52"/>
        </w:rPr>
        <w:t>（商务技术文件）</w:t>
      </w:r>
    </w:p>
    <w:p w14:paraId="1A1F26CC">
      <w:pPr>
        <w:spacing w:line="480" w:lineRule="exact"/>
        <w:rPr>
          <w:rFonts w:ascii="华文中宋" w:hAnsi="华文中宋" w:eastAsia="华文中宋"/>
          <w:sz w:val="32"/>
          <w:szCs w:val="32"/>
        </w:rPr>
      </w:pPr>
    </w:p>
    <w:p w14:paraId="1C09854C">
      <w:pPr>
        <w:spacing w:line="480" w:lineRule="exact"/>
        <w:ind w:firstLine="1050" w:firstLineChars="350"/>
        <w:rPr>
          <w:rFonts w:ascii="华文中宋" w:hAnsi="华文中宋" w:eastAsia="华文中宋"/>
          <w:sz w:val="30"/>
          <w:szCs w:val="30"/>
        </w:rPr>
      </w:pPr>
      <w:r>
        <w:rPr>
          <w:rFonts w:hint="eastAsia" w:ascii="华文中宋" w:hAnsi="华文中宋" w:eastAsia="华文中宋"/>
          <w:sz w:val="30"/>
          <w:szCs w:val="30"/>
        </w:rPr>
        <w:t>项目名称</w:t>
      </w:r>
    </w:p>
    <w:p w14:paraId="39D9EAA2">
      <w:pPr>
        <w:spacing w:line="480" w:lineRule="exact"/>
        <w:ind w:firstLine="1050" w:firstLineChars="350"/>
        <w:rPr>
          <w:rFonts w:ascii="华文中宋" w:hAnsi="华文中宋" w:eastAsia="华文中宋"/>
          <w:sz w:val="30"/>
          <w:szCs w:val="30"/>
        </w:rPr>
      </w:pPr>
      <w:r>
        <w:rPr>
          <w:rFonts w:hint="eastAsia" w:ascii="华文中宋" w:hAnsi="华文中宋" w:eastAsia="华文中宋"/>
          <w:sz w:val="30"/>
          <w:szCs w:val="30"/>
        </w:rPr>
        <w:t>项目编号：</w:t>
      </w:r>
    </w:p>
    <w:p w14:paraId="00968050">
      <w:pPr>
        <w:spacing w:line="480" w:lineRule="exact"/>
        <w:ind w:firstLine="1050" w:firstLineChars="350"/>
        <w:rPr>
          <w:rFonts w:ascii="华文中宋" w:hAnsi="华文中宋" w:eastAsia="华文中宋"/>
          <w:sz w:val="32"/>
          <w:szCs w:val="32"/>
        </w:rPr>
      </w:pPr>
      <w:r>
        <w:rPr>
          <w:rFonts w:hint="eastAsia" w:ascii="华文中宋" w:hAnsi="华文中宋" w:eastAsia="华文中宋"/>
          <w:sz w:val="30"/>
          <w:szCs w:val="30"/>
        </w:rPr>
        <w:t>包    号：</w:t>
      </w:r>
    </w:p>
    <w:p w14:paraId="16380011">
      <w:pPr>
        <w:spacing w:line="480" w:lineRule="exact"/>
        <w:rPr>
          <w:rFonts w:ascii="华文中宋" w:hAnsi="华文中宋" w:eastAsia="华文中宋"/>
          <w:sz w:val="32"/>
          <w:szCs w:val="32"/>
        </w:rPr>
      </w:pPr>
    </w:p>
    <w:p w14:paraId="23BF8E21">
      <w:pPr>
        <w:spacing w:line="560" w:lineRule="exact"/>
        <w:ind w:firstLine="1050" w:firstLineChars="350"/>
        <w:jc w:val="center"/>
        <w:rPr>
          <w:rFonts w:ascii="华文中宋" w:hAnsi="华文中宋" w:eastAsia="华文中宋"/>
          <w:sz w:val="30"/>
          <w:szCs w:val="30"/>
        </w:rPr>
      </w:pPr>
    </w:p>
    <w:p w14:paraId="6C1ABEAF">
      <w:pPr>
        <w:spacing w:line="560" w:lineRule="exact"/>
        <w:ind w:firstLine="1050" w:firstLineChars="350"/>
        <w:jc w:val="center"/>
        <w:rPr>
          <w:rFonts w:ascii="华文中宋" w:hAnsi="华文中宋" w:eastAsia="华文中宋"/>
          <w:sz w:val="30"/>
          <w:szCs w:val="30"/>
        </w:rPr>
      </w:pPr>
    </w:p>
    <w:p w14:paraId="09F62CCC">
      <w:pPr>
        <w:spacing w:line="560" w:lineRule="exact"/>
        <w:ind w:firstLine="1050" w:firstLineChars="350"/>
        <w:jc w:val="center"/>
        <w:rPr>
          <w:rFonts w:ascii="华文中宋" w:hAnsi="华文中宋" w:eastAsia="华文中宋"/>
          <w:sz w:val="30"/>
          <w:szCs w:val="30"/>
        </w:rPr>
      </w:pPr>
    </w:p>
    <w:p w14:paraId="0A037451">
      <w:pPr>
        <w:spacing w:line="560" w:lineRule="exact"/>
        <w:ind w:firstLine="1050" w:firstLineChars="350"/>
        <w:jc w:val="center"/>
        <w:rPr>
          <w:rFonts w:ascii="华文中宋" w:hAnsi="华文中宋" w:eastAsia="华文中宋"/>
          <w:sz w:val="30"/>
          <w:szCs w:val="30"/>
        </w:rPr>
      </w:pPr>
    </w:p>
    <w:p w14:paraId="7D3F79C6">
      <w:pPr>
        <w:spacing w:line="560" w:lineRule="exact"/>
        <w:ind w:firstLine="1050" w:firstLineChars="350"/>
        <w:jc w:val="center"/>
        <w:rPr>
          <w:rFonts w:ascii="华文中宋" w:hAnsi="华文中宋" w:eastAsia="华文中宋"/>
          <w:sz w:val="30"/>
          <w:szCs w:val="30"/>
        </w:rPr>
      </w:pPr>
    </w:p>
    <w:p w14:paraId="420F9594">
      <w:pPr>
        <w:spacing w:line="560" w:lineRule="exact"/>
        <w:ind w:firstLine="1050" w:firstLineChars="350"/>
        <w:jc w:val="center"/>
        <w:rPr>
          <w:rFonts w:ascii="华文中宋" w:hAnsi="华文中宋" w:eastAsia="华文中宋"/>
          <w:sz w:val="30"/>
          <w:szCs w:val="30"/>
        </w:rPr>
      </w:pPr>
    </w:p>
    <w:p w14:paraId="0608D2F6">
      <w:pPr>
        <w:spacing w:line="560" w:lineRule="exact"/>
        <w:ind w:firstLine="1050" w:firstLineChars="350"/>
        <w:jc w:val="center"/>
        <w:rPr>
          <w:rFonts w:ascii="华文中宋" w:hAnsi="华文中宋" w:eastAsia="华文中宋"/>
          <w:sz w:val="30"/>
          <w:szCs w:val="30"/>
        </w:rPr>
      </w:pPr>
    </w:p>
    <w:p w14:paraId="2CAC42E3">
      <w:pPr>
        <w:spacing w:line="560" w:lineRule="exact"/>
        <w:ind w:firstLine="1050" w:firstLineChars="350"/>
        <w:jc w:val="center"/>
        <w:rPr>
          <w:rFonts w:ascii="华文中宋" w:hAnsi="华文中宋" w:eastAsia="华文中宋"/>
          <w:sz w:val="30"/>
          <w:szCs w:val="30"/>
        </w:rPr>
      </w:pPr>
    </w:p>
    <w:p w14:paraId="701E6C07">
      <w:pPr>
        <w:spacing w:line="560" w:lineRule="exact"/>
        <w:ind w:firstLine="1050" w:firstLineChars="350"/>
        <w:jc w:val="center"/>
        <w:rPr>
          <w:rFonts w:ascii="华文中宋" w:hAnsi="华文中宋" w:eastAsia="华文中宋"/>
          <w:sz w:val="30"/>
          <w:szCs w:val="30"/>
        </w:rPr>
      </w:pPr>
      <w:r>
        <w:rPr>
          <w:rFonts w:hint="eastAsia" w:ascii="华文中宋" w:hAnsi="华文中宋" w:eastAsia="华文中宋"/>
          <w:sz w:val="30"/>
          <w:szCs w:val="30"/>
        </w:rPr>
        <w:t>谈判供应商单位名称：（法人电子印章）</w:t>
      </w:r>
    </w:p>
    <w:p w14:paraId="39433823">
      <w:pPr>
        <w:spacing w:line="560" w:lineRule="exact"/>
        <w:ind w:firstLine="1050" w:firstLineChars="350"/>
        <w:jc w:val="center"/>
        <w:rPr>
          <w:rFonts w:ascii="华文中宋" w:hAnsi="华文中宋" w:eastAsia="华文中宋"/>
          <w:sz w:val="30"/>
          <w:szCs w:val="30"/>
        </w:rPr>
      </w:pPr>
      <w:r>
        <w:rPr>
          <w:rFonts w:hint="eastAsia" w:ascii="华文中宋" w:hAnsi="华文中宋" w:eastAsia="华文中宋"/>
          <w:sz w:val="30"/>
          <w:szCs w:val="30"/>
        </w:rPr>
        <w:t>二</w:t>
      </w:r>
      <w:r>
        <w:rPr>
          <w:rFonts w:hint="eastAsia" w:eastAsia="华文中宋" w:cs="Tahoma"/>
          <w:sz w:val="30"/>
          <w:szCs w:val="30"/>
        </w:rPr>
        <w:t xml:space="preserve">〇    </w:t>
      </w:r>
      <w:r>
        <w:rPr>
          <w:rFonts w:hint="eastAsia" w:ascii="华文中宋" w:hAnsi="华文中宋" w:eastAsia="华文中宋"/>
          <w:sz w:val="30"/>
          <w:szCs w:val="30"/>
        </w:rPr>
        <w:t>年  月  日</w:t>
      </w:r>
    </w:p>
    <w:p w14:paraId="64A0DA55"/>
    <w:p w14:paraId="1B8749E5">
      <w:pPr>
        <w:spacing w:line="480" w:lineRule="exact"/>
        <w:ind w:firstLine="561" w:firstLineChars="200"/>
        <w:jc w:val="center"/>
        <w:rPr>
          <w:rFonts w:ascii="华文中宋" w:hAnsi="华文中宋" w:eastAsia="华文中宋"/>
          <w:b/>
          <w:sz w:val="28"/>
          <w:szCs w:val="28"/>
        </w:rPr>
      </w:pPr>
    </w:p>
    <w:p w14:paraId="798AE63A">
      <w:pPr>
        <w:jc w:val="center"/>
        <w:rPr>
          <w:rFonts w:ascii="华文中宋" w:hAnsi="华文中宋" w:eastAsia="华文中宋"/>
          <w:b/>
          <w:sz w:val="24"/>
        </w:rPr>
      </w:pPr>
    </w:p>
    <w:p w14:paraId="2DAF7F51">
      <w:pPr>
        <w:jc w:val="center"/>
        <w:rPr>
          <w:rFonts w:ascii="华文中宋" w:hAnsi="华文中宋" w:eastAsia="华文中宋"/>
          <w:b/>
          <w:sz w:val="24"/>
        </w:rPr>
      </w:pPr>
    </w:p>
    <w:p w14:paraId="28CF1B1B">
      <w:pPr>
        <w:spacing w:line="400" w:lineRule="exact"/>
        <w:jc w:val="center"/>
        <w:rPr>
          <w:rFonts w:ascii="华文中宋" w:hAnsi="华文中宋" w:eastAsia="华文中宋"/>
          <w:sz w:val="24"/>
          <w:szCs w:val="24"/>
        </w:rPr>
      </w:pPr>
      <w:r>
        <w:rPr>
          <w:rFonts w:hint="eastAsia" w:ascii="华文中宋" w:hAnsi="华文中宋" w:eastAsia="华文中宋"/>
          <w:b/>
          <w:sz w:val="24"/>
          <w:szCs w:val="24"/>
        </w:rPr>
        <w:t>商 务 技 术 文 件</w:t>
      </w:r>
    </w:p>
    <w:p w14:paraId="3412C58C">
      <w:pPr>
        <w:pStyle w:val="16"/>
        <w:snapToGrid w:val="0"/>
        <w:spacing w:line="460" w:lineRule="exact"/>
        <w:rPr>
          <w:rFonts w:ascii="华文中宋" w:hAnsi="华文中宋" w:eastAsia="华文中宋"/>
          <w:kern w:val="0"/>
        </w:rPr>
      </w:pPr>
    </w:p>
    <w:p w14:paraId="20EC8308">
      <w:pPr>
        <w:spacing w:line="360" w:lineRule="auto"/>
        <w:jc w:val="center"/>
        <w:rPr>
          <w:rFonts w:ascii="华文中宋" w:hAnsi="华文中宋" w:eastAsia="华文中宋"/>
          <w:b/>
          <w:sz w:val="24"/>
        </w:rPr>
      </w:pPr>
      <w:bookmarkStart w:id="91" w:name="_Toc9784_WPSOffice_Level1"/>
      <w:bookmarkStart w:id="92" w:name="_Toc31831_WPSOffice_Level1"/>
      <w:bookmarkStart w:id="93" w:name="_Toc924_WPSOffice_Level1"/>
      <w:r>
        <w:rPr>
          <w:rFonts w:hint="eastAsia" w:ascii="华文中宋" w:hAnsi="华文中宋" w:eastAsia="华文中宋"/>
          <w:b/>
          <w:sz w:val="24"/>
        </w:rPr>
        <w:t>目  录</w:t>
      </w:r>
      <w:bookmarkEnd w:id="91"/>
      <w:bookmarkEnd w:id="92"/>
      <w:bookmarkEnd w:id="93"/>
    </w:p>
    <w:p w14:paraId="534D014A">
      <w:pPr>
        <w:pStyle w:val="16"/>
        <w:snapToGrid w:val="0"/>
        <w:spacing w:line="360" w:lineRule="auto"/>
        <w:rPr>
          <w:rFonts w:ascii="华文中宋" w:hAnsi="华文中宋" w:eastAsia="华文中宋"/>
          <w:highlight w:val="none"/>
        </w:rPr>
      </w:pPr>
      <w:r>
        <w:rPr>
          <w:rFonts w:ascii="华文中宋" w:hAnsi="华文中宋" w:eastAsia="华文中宋"/>
        </w:rPr>
        <w:t>1.</w:t>
      </w:r>
      <w:r>
        <w:rPr>
          <w:rFonts w:hint="eastAsia" w:ascii="华文中宋" w:hAnsi="华文中宋" w:eastAsia="华文中宋"/>
          <w:kern w:val="0"/>
          <w:lang w:val="en-US" w:eastAsia="zh-CN"/>
        </w:rPr>
        <w:t>中小</w:t>
      </w:r>
      <w:r>
        <w:rPr>
          <w:rFonts w:hint="eastAsia" w:ascii="华文中宋" w:hAnsi="华文中宋" w:eastAsia="华文中宋"/>
          <w:kern w:val="0"/>
        </w:rPr>
        <w:t>企业声明函</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highlight w:val="none"/>
        </w:rPr>
        <w:t>……………………………………………………页码</w:t>
      </w:r>
    </w:p>
    <w:p w14:paraId="50B89A44">
      <w:pPr>
        <w:pStyle w:val="16"/>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残疾人福利性单位声明函</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p>
    <w:p w14:paraId="4E23F3A8">
      <w:pPr>
        <w:spacing w:line="360" w:lineRule="auto"/>
        <w:rPr>
          <w:rFonts w:ascii="华文中宋" w:hAnsi="华文中宋" w:eastAsia="华文中宋"/>
        </w:rPr>
      </w:pPr>
      <w:r>
        <w:rPr>
          <w:rFonts w:ascii="华文中宋" w:hAnsi="华文中宋" w:eastAsia="华文中宋"/>
          <w:szCs w:val="21"/>
          <w:highlight w:val="none"/>
        </w:rPr>
        <w:t>2.</w:t>
      </w:r>
      <w:r>
        <w:rPr>
          <w:rFonts w:hint="eastAsia" w:ascii="华文中宋" w:hAnsi="华文中宋" w:eastAsia="华文中宋"/>
        </w:rPr>
        <w:t>对采购需求的响应内容……………………………………………………………</w:t>
      </w:r>
    </w:p>
    <w:p w14:paraId="7674EB07">
      <w:pPr>
        <w:pStyle w:val="16"/>
        <w:snapToGrid w:val="0"/>
        <w:spacing w:line="360" w:lineRule="auto"/>
        <w:rPr>
          <w:rFonts w:hint="eastAsia" w:ascii="华文中宋" w:hAnsi="华文中宋" w:eastAsia="华文中宋"/>
          <w:lang w:val="en-US" w:eastAsia="zh-CN"/>
        </w:rPr>
      </w:pPr>
      <w:r>
        <w:rPr>
          <w:rFonts w:ascii="华文中宋" w:hAnsi="华文中宋" w:eastAsia="华文中宋"/>
        </w:rPr>
        <w:t>3.</w:t>
      </w:r>
      <w:r>
        <w:rPr>
          <w:rFonts w:hint="eastAsia" w:ascii="华文中宋" w:hAnsi="华文中宋" w:eastAsia="华文中宋"/>
        </w:rPr>
        <w:t>谈判文件要求或谈判供应商认为需要提供的其他商务技术材料</w:t>
      </w:r>
      <w:r>
        <w:rPr>
          <w:rFonts w:ascii="华文中宋" w:hAnsi="华文中宋" w:eastAsia="华文中宋"/>
        </w:rPr>
        <w:t>/</w:t>
      </w:r>
      <w:r>
        <w:rPr>
          <w:rFonts w:hint="eastAsia" w:ascii="华文中宋" w:hAnsi="华文中宋" w:eastAsia="华文中宋"/>
        </w:rPr>
        <w:t>文件………</w:t>
      </w:r>
      <w:r>
        <w:rPr>
          <w:rFonts w:hint="eastAsia" w:ascii="华文中宋" w:hAnsi="华文中宋" w:eastAsia="华文中宋"/>
          <w:lang w:val="en-US" w:eastAsia="zh-CN"/>
        </w:rPr>
        <w:t>.</w:t>
      </w:r>
    </w:p>
    <w:p w14:paraId="0D4DEF48">
      <w:pPr>
        <w:pStyle w:val="16"/>
        <w:snapToGrid w:val="0"/>
        <w:spacing w:line="360" w:lineRule="auto"/>
        <w:rPr>
          <w:rFonts w:ascii="华文中宋" w:hAnsi="华文中宋" w:eastAsia="华文中宋"/>
          <w:kern w:val="0"/>
        </w:rPr>
      </w:pPr>
      <w:r>
        <w:rPr>
          <w:rFonts w:ascii="华文中宋" w:hAnsi="华文中宋" w:eastAsia="华文中宋"/>
        </w:rPr>
        <w:t>4.</w:t>
      </w:r>
      <w:r>
        <w:rPr>
          <w:rFonts w:hint="eastAsia" w:ascii="华文中宋" w:hAnsi="华文中宋" w:eastAsia="华文中宋"/>
          <w:kern w:val="0"/>
        </w:rPr>
        <w:t>报价一览表……………………………………………………………………</w:t>
      </w:r>
      <w:r>
        <w:rPr>
          <w:rFonts w:hint="eastAsia" w:ascii="华文中宋" w:hAnsi="华文中宋" w:eastAsia="华文中宋"/>
        </w:rPr>
        <w:t>……</w:t>
      </w:r>
    </w:p>
    <w:p w14:paraId="7674CE06">
      <w:pPr>
        <w:spacing w:line="360" w:lineRule="auto"/>
        <w:rPr>
          <w:rFonts w:hint="eastAsia" w:ascii="华文中宋" w:hAnsi="华文中宋" w:eastAsia="华文中宋"/>
          <w:b/>
          <w:sz w:val="24"/>
          <w:szCs w:val="24"/>
          <w:highlight w:val="none"/>
          <w:lang w:val="en-US" w:eastAsia="zh-CN"/>
        </w:rPr>
      </w:pPr>
      <w:r>
        <w:rPr>
          <w:rFonts w:hint="eastAsia" w:ascii="华文中宋" w:hAnsi="华文中宋" w:eastAsia="华文中宋"/>
          <w:b/>
          <w:snapToGrid w:val="0"/>
          <w:sz w:val="24"/>
          <w:szCs w:val="24"/>
          <w:highlight w:val="none"/>
        </w:rPr>
        <w:br w:type="page"/>
      </w:r>
      <w:r>
        <w:rPr>
          <w:rFonts w:hint="eastAsia" w:ascii="华文中宋" w:hAnsi="华文中宋" w:eastAsia="华文中宋"/>
          <w:b/>
          <w:snapToGrid w:val="0"/>
          <w:sz w:val="24"/>
          <w:szCs w:val="24"/>
          <w:highlight w:val="none"/>
        </w:rPr>
        <w:t>（一）</w:t>
      </w:r>
      <w:r>
        <w:rPr>
          <w:rFonts w:hint="eastAsia" w:ascii="华文中宋" w:hAnsi="华文中宋" w:eastAsia="华文中宋"/>
          <w:b/>
          <w:sz w:val="24"/>
          <w:szCs w:val="24"/>
          <w:highlight w:val="none"/>
          <w:lang w:val="en-US" w:eastAsia="zh-CN"/>
        </w:rPr>
        <w:t>中小</w:t>
      </w:r>
      <w:r>
        <w:rPr>
          <w:rFonts w:hint="eastAsia" w:ascii="华文中宋" w:hAnsi="华文中宋" w:eastAsia="华文中宋"/>
          <w:b/>
          <w:sz w:val="24"/>
          <w:szCs w:val="24"/>
          <w:highlight w:val="none"/>
        </w:rPr>
        <w:t>企业声明函格式</w:t>
      </w:r>
    </w:p>
    <w:p w14:paraId="67015D46">
      <w:pPr>
        <w:tabs>
          <w:tab w:val="left" w:pos="1680"/>
        </w:tabs>
        <w:snapToGrid w:val="0"/>
        <w:spacing w:line="360" w:lineRule="auto"/>
        <w:jc w:val="center"/>
        <w:rPr>
          <w:rFonts w:ascii="华文中宋" w:hAnsi="华文中宋" w:eastAsia="华文中宋"/>
          <w:b/>
          <w:sz w:val="24"/>
          <w:szCs w:val="24"/>
          <w:highlight w:val="none"/>
        </w:rPr>
      </w:pPr>
      <w:r>
        <w:rPr>
          <w:rFonts w:hint="eastAsia" w:ascii="华文中宋" w:hAnsi="华文中宋" w:eastAsia="华文中宋"/>
          <w:b/>
          <w:sz w:val="24"/>
          <w:szCs w:val="24"/>
          <w:highlight w:val="none"/>
          <w:lang w:val="en-US" w:eastAsia="zh-CN"/>
        </w:rPr>
        <w:t>中小</w:t>
      </w:r>
      <w:r>
        <w:rPr>
          <w:rFonts w:hint="eastAsia" w:ascii="华文中宋" w:hAnsi="华文中宋" w:eastAsia="华文中宋"/>
          <w:b/>
          <w:sz w:val="24"/>
          <w:szCs w:val="24"/>
          <w:highlight w:val="none"/>
        </w:rPr>
        <w:t>企业声明函</w:t>
      </w:r>
    </w:p>
    <w:p w14:paraId="2E655F3C">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本公司</w:t>
      </w:r>
      <w:r>
        <w:rPr>
          <w:rFonts w:ascii="华文中宋" w:hAnsi="华文中宋" w:eastAsia="华文中宋"/>
          <w:highlight w:val="none"/>
          <w:u w:val="single"/>
        </w:rPr>
        <w:t>(</w:t>
      </w:r>
      <w:r>
        <w:rPr>
          <w:rFonts w:hint="eastAsia" w:ascii="华文中宋" w:hAnsi="华文中宋" w:eastAsia="华文中宋"/>
          <w:highlight w:val="none"/>
          <w:u w:val="single"/>
        </w:rPr>
        <w:t>联合体</w:t>
      </w:r>
      <w:r>
        <w:rPr>
          <w:rFonts w:ascii="华文中宋" w:hAnsi="华文中宋" w:eastAsia="华文中宋"/>
          <w:highlight w:val="none"/>
          <w:u w:val="single"/>
        </w:rPr>
        <w:t>)</w:t>
      </w:r>
      <w:r>
        <w:rPr>
          <w:rFonts w:hint="eastAsia" w:ascii="华文中宋" w:hAnsi="华文中宋" w:eastAsia="华文中宋"/>
          <w:highlight w:val="none"/>
        </w:rPr>
        <w:t>郑重声明</w:t>
      </w:r>
      <w:r>
        <w:rPr>
          <w:rFonts w:ascii="华文中宋" w:hAnsi="华文中宋" w:eastAsia="华文中宋"/>
          <w:highlight w:val="none"/>
        </w:rPr>
        <w:t>,</w:t>
      </w:r>
      <w:r>
        <w:rPr>
          <w:rFonts w:hint="eastAsia" w:ascii="华文中宋" w:hAnsi="华文中宋" w:eastAsia="华文中宋"/>
          <w:highlight w:val="none"/>
        </w:rPr>
        <w:t>根据《政府采购促进中小企业发展管理办法》</w:t>
      </w:r>
      <w:r>
        <w:rPr>
          <w:rFonts w:ascii="华文中宋" w:hAnsi="华文中宋" w:eastAsia="华文中宋"/>
          <w:highlight w:val="none"/>
        </w:rPr>
        <w:t>(</w:t>
      </w:r>
      <w:r>
        <w:rPr>
          <w:rFonts w:hint="eastAsia" w:ascii="华文中宋" w:hAnsi="华文中宋" w:eastAsia="华文中宋"/>
          <w:highlight w:val="none"/>
        </w:rPr>
        <w:t>财库</w:t>
      </w:r>
      <w:r>
        <w:rPr>
          <w:rFonts w:ascii="华文中宋" w:hAnsi="华文中宋" w:eastAsia="华文中宋"/>
          <w:highlight w:val="none"/>
        </w:rPr>
        <w:t xml:space="preserve">(2020 ) 46 </w:t>
      </w:r>
      <w:r>
        <w:rPr>
          <w:rFonts w:hint="eastAsia" w:ascii="华文中宋" w:hAnsi="华文中宋" w:eastAsia="华文中宋"/>
          <w:highlight w:val="none"/>
        </w:rPr>
        <w:t>号</w:t>
      </w:r>
      <w:r>
        <w:rPr>
          <w:rFonts w:ascii="华文中宋" w:hAnsi="华文中宋" w:eastAsia="华文中宋"/>
          <w:highlight w:val="none"/>
        </w:rPr>
        <w:t>)</w:t>
      </w:r>
      <w:r>
        <w:rPr>
          <w:rFonts w:hint="eastAsia" w:ascii="华文中宋" w:hAnsi="华文中宋" w:eastAsia="华文中宋"/>
          <w:highlight w:val="none"/>
        </w:rPr>
        <w:t>的规定</w:t>
      </w:r>
      <w:r>
        <w:rPr>
          <w:rFonts w:ascii="华文中宋" w:hAnsi="华文中宋" w:eastAsia="华文中宋"/>
          <w:highlight w:val="none"/>
        </w:rPr>
        <w:t>,</w:t>
      </w:r>
      <w:r>
        <w:rPr>
          <w:rFonts w:hint="eastAsia" w:ascii="华文中宋" w:hAnsi="华文中宋" w:eastAsia="华文中宋"/>
          <w:highlight w:val="none"/>
        </w:rPr>
        <w:t>本公司</w:t>
      </w:r>
      <w:r>
        <w:rPr>
          <w:rFonts w:ascii="华文中宋" w:hAnsi="华文中宋" w:eastAsia="华文中宋"/>
          <w:highlight w:val="none"/>
          <w:u w:val="single"/>
        </w:rPr>
        <w:t>(</w:t>
      </w:r>
      <w:r>
        <w:rPr>
          <w:rFonts w:hint="eastAsia" w:ascii="华文中宋" w:hAnsi="华文中宋" w:eastAsia="华文中宋"/>
          <w:highlight w:val="none"/>
          <w:u w:val="single"/>
        </w:rPr>
        <w:t>联合体</w:t>
      </w:r>
      <w:r>
        <w:rPr>
          <w:rFonts w:ascii="华文中宋" w:hAnsi="华文中宋" w:eastAsia="华文中宋"/>
          <w:highlight w:val="none"/>
          <w:u w:val="single"/>
        </w:rPr>
        <w:t>)</w:t>
      </w:r>
      <w:r>
        <w:rPr>
          <w:rFonts w:hint="eastAsia" w:ascii="华文中宋" w:hAnsi="华文中宋" w:eastAsia="华文中宋"/>
          <w:highlight w:val="none"/>
        </w:rPr>
        <w:t>参加</w:t>
      </w:r>
      <w:r>
        <w:rPr>
          <w:rFonts w:ascii="华文中宋" w:hAnsi="华文中宋" w:eastAsia="华文中宋"/>
          <w:highlight w:val="none"/>
          <w:u w:val="single"/>
        </w:rPr>
        <w:t>(</w:t>
      </w:r>
      <w:r>
        <w:rPr>
          <w:rFonts w:hint="eastAsia" w:ascii="华文中宋" w:hAnsi="华文中宋" w:eastAsia="华文中宋"/>
          <w:highlight w:val="none"/>
          <w:u w:val="single"/>
        </w:rPr>
        <w:t>单位名称</w:t>
      </w:r>
      <w:r>
        <w:rPr>
          <w:rFonts w:ascii="华文中宋" w:hAnsi="华文中宋" w:eastAsia="华文中宋"/>
          <w:highlight w:val="none"/>
          <w:u w:val="single"/>
        </w:rPr>
        <w:t>)</w:t>
      </w:r>
      <w:r>
        <w:rPr>
          <w:rFonts w:hint="eastAsia" w:ascii="华文中宋" w:hAnsi="华文中宋" w:eastAsia="华文中宋"/>
          <w:highlight w:val="none"/>
        </w:rPr>
        <w:t>的</w:t>
      </w:r>
      <w:r>
        <w:rPr>
          <w:rFonts w:ascii="华文中宋" w:hAnsi="华文中宋" w:eastAsia="华文中宋"/>
          <w:highlight w:val="none"/>
          <w:u w:val="single"/>
        </w:rPr>
        <w:t>(</w:t>
      </w:r>
      <w:r>
        <w:rPr>
          <w:rFonts w:hint="eastAsia" w:ascii="华文中宋" w:hAnsi="华文中宋" w:eastAsia="华文中宋"/>
          <w:highlight w:val="none"/>
          <w:u w:val="single"/>
        </w:rPr>
        <w:t>项目名称</w:t>
      </w:r>
      <w:r>
        <w:rPr>
          <w:rFonts w:ascii="华文中宋" w:hAnsi="华文中宋" w:eastAsia="华文中宋"/>
          <w:highlight w:val="none"/>
          <w:u w:val="single"/>
        </w:rPr>
        <w:t>)</w:t>
      </w:r>
      <w:r>
        <w:rPr>
          <w:rFonts w:hint="eastAsia" w:ascii="华文中宋" w:hAnsi="华文中宋" w:eastAsia="华文中宋"/>
          <w:highlight w:val="none"/>
          <w:u w:val="single"/>
        </w:rPr>
        <w:t>（包号）</w:t>
      </w:r>
      <w:r>
        <w:rPr>
          <w:rFonts w:hint="eastAsia" w:ascii="华文中宋" w:hAnsi="华文中宋" w:eastAsia="华文中宋"/>
          <w:highlight w:val="none"/>
        </w:rPr>
        <w:t>采购活动</w:t>
      </w:r>
      <w:r>
        <w:rPr>
          <w:rFonts w:ascii="华文中宋" w:hAnsi="华文中宋" w:eastAsia="华文中宋"/>
          <w:highlight w:val="none"/>
        </w:rPr>
        <w:t>,</w:t>
      </w:r>
      <w:r>
        <w:rPr>
          <w:rFonts w:hint="eastAsia" w:ascii="华文中宋" w:hAnsi="华文中宋" w:eastAsia="华文中宋"/>
          <w:highlight w:val="none"/>
        </w:rPr>
        <w:t>提供的货物全部由符合政策要求的</w:t>
      </w:r>
      <w:r>
        <w:rPr>
          <w:rFonts w:hint="eastAsia" w:ascii="华文中宋" w:hAnsi="华文中宋" w:eastAsia="华文中宋"/>
          <w:highlight w:val="none"/>
          <w:lang w:eastAsia="zh-CN"/>
        </w:rPr>
        <w:t>中小</w:t>
      </w:r>
      <w:r>
        <w:rPr>
          <w:rFonts w:hint="eastAsia" w:ascii="华文中宋" w:hAnsi="华文中宋" w:eastAsia="华文中宋"/>
          <w:highlight w:val="none"/>
        </w:rPr>
        <w:t>企业制造。相关企业</w:t>
      </w:r>
      <w:r>
        <w:rPr>
          <w:rFonts w:ascii="华文中宋" w:hAnsi="华文中宋" w:eastAsia="华文中宋"/>
          <w:highlight w:val="none"/>
        </w:rPr>
        <w:t>(</w:t>
      </w:r>
      <w:r>
        <w:rPr>
          <w:rFonts w:hint="eastAsia" w:ascii="华文中宋" w:hAnsi="华文中宋" w:eastAsia="华文中宋"/>
          <w:highlight w:val="none"/>
        </w:rPr>
        <w:t>含联合体中的</w:t>
      </w:r>
      <w:r>
        <w:rPr>
          <w:rFonts w:hint="eastAsia" w:ascii="华文中宋" w:hAnsi="华文中宋" w:eastAsia="华文中宋"/>
          <w:highlight w:val="none"/>
          <w:lang w:eastAsia="zh-CN"/>
        </w:rPr>
        <w:t>中小</w:t>
      </w:r>
      <w:r>
        <w:rPr>
          <w:rFonts w:hint="eastAsia" w:ascii="华文中宋" w:hAnsi="华文中宋" w:eastAsia="华文中宋"/>
          <w:highlight w:val="none"/>
        </w:rPr>
        <w:t>企业、签订分包意向协议的</w:t>
      </w:r>
      <w:r>
        <w:rPr>
          <w:rFonts w:hint="eastAsia" w:ascii="华文中宋" w:hAnsi="华文中宋" w:eastAsia="华文中宋"/>
          <w:highlight w:val="none"/>
          <w:lang w:eastAsia="zh-CN"/>
        </w:rPr>
        <w:t>中小</w:t>
      </w:r>
      <w:r>
        <w:rPr>
          <w:rFonts w:hint="eastAsia" w:ascii="华文中宋" w:hAnsi="华文中宋" w:eastAsia="华文中宋"/>
          <w:highlight w:val="none"/>
        </w:rPr>
        <w:t>企业</w:t>
      </w:r>
      <w:r>
        <w:rPr>
          <w:rFonts w:ascii="华文中宋" w:hAnsi="华文中宋" w:eastAsia="华文中宋"/>
          <w:highlight w:val="none"/>
        </w:rPr>
        <w:t>)</w:t>
      </w:r>
      <w:r>
        <w:rPr>
          <w:rFonts w:hint="eastAsia" w:ascii="华文中宋" w:hAnsi="华文中宋" w:eastAsia="华文中宋"/>
          <w:highlight w:val="none"/>
        </w:rPr>
        <w:t>的具体情况如下</w:t>
      </w:r>
      <w:r>
        <w:rPr>
          <w:rFonts w:ascii="华文中宋" w:hAnsi="华文中宋" w:eastAsia="华文中宋"/>
          <w:highlight w:val="none"/>
        </w:rPr>
        <w:t>:</w:t>
      </w:r>
    </w:p>
    <w:p w14:paraId="7ED18428">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1.</w:t>
      </w:r>
      <w:r>
        <w:rPr>
          <w:rFonts w:ascii="华文中宋" w:hAnsi="华文中宋" w:eastAsia="华文中宋"/>
          <w:highlight w:val="none"/>
          <w:u w:val="single"/>
        </w:rPr>
        <w:t>(</w:t>
      </w:r>
      <w:r>
        <w:rPr>
          <w:rFonts w:hint="eastAsia" w:ascii="华文中宋" w:hAnsi="华文中宋" w:eastAsia="华文中宋"/>
          <w:highlight w:val="none"/>
          <w:u w:val="single"/>
        </w:rPr>
        <w:t>标的名称</w:t>
      </w:r>
      <w:r>
        <w:rPr>
          <w:rFonts w:ascii="华文中宋" w:hAnsi="华文中宋" w:eastAsia="华文中宋"/>
          <w:highlight w:val="none"/>
          <w:u w:val="single"/>
        </w:rPr>
        <w:t>)</w:t>
      </w:r>
      <w:r>
        <w:rPr>
          <w:rFonts w:ascii="华文中宋" w:hAnsi="华文中宋" w:eastAsia="华文中宋"/>
          <w:highlight w:val="none"/>
        </w:rPr>
        <w:t>,</w:t>
      </w:r>
      <w:r>
        <w:rPr>
          <w:rFonts w:hint="eastAsia" w:ascii="华文中宋" w:hAnsi="华文中宋" w:eastAsia="华文中宋"/>
          <w:highlight w:val="none"/>
        </w:rPr>
        <w:t>属于</w:t>
      </w:r>
      <w:r>
        <w:rPr>
          <w:rFonts w:hint="eastAsia" w:ascii="华文中宋" w:hAnsi="华文中宋" w:eastAsia="华文中宋"/>
          <w:highlight w:val="none"/>
          <w:u w:val="single"/>
        </w:rPr>
        <w:t>（所属行业）</w:t>
      </w:r>
      <w:r>
        <w:rPr>
          <w:rFonts w:hint="eastAsia" w:ascii="华文中宋" w:hAnsi="华文中宋" w:eastAsia="华文中宋"/>
          <w:highlight w:val="none"/>
        </w:rPr>
        <w:t>；制造商为（</w:t>
      </w:r>
      <w:r>
        <w:rPr>
          <w:rFonts w:hint="eastAsia" w:ascii="华文中宋" w:hAnsi="华文中宋" w:eastAsia="华文中宋"/>
          <w:highlight w:val="none"/>
          <w:u w:val="single"/>
        </w:rPr>
        <w:t>企业名称</w:t>
      </w:r>
      <w:r>
        <w:rPr>
          <w:rFonts w:hint="eastAsia" w:ascii="华文中宋" w:hAnsi="华文中宋" w:eastAsia="华文中宋"/>
          <w:highlight w:val="none"/>
        </w:rPr>
        <w:t>），从业人员（</w:t>
      </w:r>
      <w:r>
        <w:rPr>
          <w:rFonts w:hint="eastAsia" w:ascii="华文中宋" w:hAnsi="华文中宋" w:eastAsia="华文中宋"/>
          <w:highlight w:val="none"/>
          <w:u w:val="single"/>
        </w:rPr>
        <w:t>人数</w:t>
      </w:r>
      <w:r>
        <w:rPr>
          <w:rFonts w:hint="eastAsia" w:ascii="华文中宋" w:hAnsi="华文中宋" w:eastAsia="华文中宋"/>
          <w:highlight w:val="none"/>
        </w:rPr>
        <w:t>）人</w:t>
      </w:r>
      <w:r>
        <w:rPr>
          <w:rFonts w:ascii="华文中宋" w:hAnsi="华文中宋" w:eastAsia="华文中宋"/>
          <w:highlight w:val="none"/>
        </w:rPr>
        <w:t>,</w:t>
      </w:r>
      <w:r>
        <w:rPr>
          <w:rFonts w:hint="eastAsia" w:ascii="华文中宋" w:hAnsi="华文中宋" w:eastAsia="华文中宋"/>
          <w:highlight w:val="none"/>
        </w:rPr>
        <w:t>营业收入为（</w:t>
      </w:r>
      <w:r>
        <w:rPr>
          <w:rFonts w:hint="eastAsia" w:ascii="华文中宋" w:hAnsi="华文中宋" w:eastAsia="华文中宋"/>
          <w:highlight w:val="none"/>
          <w:u w:val="single"/>
        </w:rPr>
        <w:t>小写</w:t>
      </w:r>
      <w:r>
        <w:rPr>
          <w:rFonts w:hint="eastAsia" w:ascii="华文中宋" w:hAnsi="华文中宋" w:eastAsia="华文中宋"/>
          <w:highlight w:val="none"/>
        </w:rPr>
        <w:t>）万元</w:t>
      </w:r>
      <w:r>
        <w:rPr>
          <w:rFonts w:ascii="华文中宋" w:hAnsi="华文中宋" w:eastAsia="华文中宋"/>
          <w:highlight w:val="none"/>
        </w:rPr>
        <w:t>,</w:t>
      </w:r>
      <w:r>
        <w:rPr>
          <w:rFonts w:hint="eastAsia" w:ascii="华文中宋" w:hAnsi="华文中宋" w:eastAsia="华文中宋"/>
          <w:highlight w:val="none"/>
        </w:rPr>
        <w:t>资产总额为（</w:t>
      </w:r>
      <w:r>
        <w:rPr>
          <w:rFonts w:hint="eastAsia" w:ascii="华文中宋" w:hAnsi="华文中宋" w:eastAsia="华文中宋"/>
          <w:highlight w:val="none"/>
          <w:u w:val="single"/>
        </w:rPr>
        <w:t>小写</w:t>
      </w:r>
      <w:r>
        <w:rPr>
          <w:rFonts w:hint="eastAsia" w:ascii="华文中宋" w:hAnsi="华文中宋" w:eastAsia="华文中宋"/>
          <w:highlight w:val="none"/>
        </w:rPr>
        <w:t>）万元</w:t>
      </w:r>
      <w:r>
        <w:rPr>
          <w:rFonts w:ascii="华文中宋" w:hAnsi="华文中宋" w:eastAsia="华文中宋"/>
          <w:highlight w:val="none"/>
        </w:rPr>
        <w:t>,</w:t>
      </w:r>
      <w:r>
        <w:rPr>
          <w:rFonts w:hint="eastAsia" w:ascii="华文中宋" w:hAnsi="华文中宋" w:eastAsia="华文中宋"/>
          <w:highlight w:val="none"/>
        </w:rPr>
        <w:t>属于</w:t>
      </w:r>
      <w:r>
        <w:rPr>
          <w:rFonts w:ascii="华文中宋" w:hAnsi="华文中宋" w:eastAsia="华文中宋"/>
          <w:highlight w:val="none"/>
        </w:rPr>
        <w:t>(</w:t>
      </w:r>
      <w:r>
        <w:rPr>
          <w:rFonts w:hint="eastAsia" w:ascii="华文中宋" w:hAnsi="华文中宋" w:eastAsia="华文中宋"/>
          <w:highlight w:val="none"/>
          <w:u w:val="single"/>
          <w:lang w:val="en-US" w:eastAsia="zh-CN"/>
        </w:rPr>
        <w:t>中型企业、</w:t>
      </w:r>
      <w:r>
        <w:rPr>
          <w:rFonts w:hint="eastAsia" w:ascii="华文中宋" w:hAnsi="华文中宋" w:eastAsia="华文中宋"/>
          <w:highlight w:val="none"/>
          <w:u w:val="single"/>
        </w:rPr>
        <w:t>小型企业、微型企业</w:t>
      </w:r>
      <w:r>
        <w:rPr>
          <w:rFonts w:ascii="华文中宋" w:hAnsi="华文中宋" w:eastAsia="华文中宋"/>
          <w:highlight w:val="none"/>
        </w:rPr>
        <w:t>);</w:t>
      </w:r>
    </w:p>
    <w:p w14:paraId="556505F7">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2.</w:t>
      </w:r>
      <w:r>
        <w:rPr>
          <w:rFonts w:ascii="华文中宋" w:hAnsi="华文中宋" w:eastAsia="华文中宋"/>
          <w:highlight w:val="none"/>
          <w:u w:val="single"/>
        </w:rPr>
        <w:t>(</w:t>
      </w:r>
      <w:r>
        <w:rPr>
          <w:rFonts w:hint="eastAsia" w:ascii="华文中宋" w:hAnsi="华文中宋" w:eastAsia="华文中宋"/>
          <w:highlight w:val="none"/>
          <w:u w:val="single"/>
        </w:rPr>
        <w:t>标的名称</w:t>
      </w:r>
      <w:r>
        <w:rPr>
          <w:rFonts w:ascii="华文中宋" w:hAnsi="华文中宋" w:eastAsia="华文中宋"/>
          <w:highlight w:val="none"/>
          <w:u w:val="single"/>
        </w:rPr>
        <w:t>)</w:t>
      </w:r>
      <w:r>
        <w:rPr>
          <w:rFonts w:ascii="华文中宋" w:hAnsi="华文中宋" w:eastAsia="华文中宋"/>
          <w:highlight w:val="none"/>
        </w:rPr>
        <w:t>,</w:t>
      </w:r>
      <w:r>
        <w:rPr>
          <w:rFonts w:hint="eastAsia" w:ascii="华文中宋" w:hAnsi="华文中宋" w:eastAsia="华文中宋"/>
          <w:highlight w:val="none"/>
        </w:rPr>
        <w:t>属于</w:t>
      </w:r>
      <w:r>
        <w:rPr>
          <w:rFonts w:hint="eastAsia" w:ascii="华文中宋" w:hAnsi="华文中宋" w:eastAsia="华文中宋"/>
          <w:highlight w:val="none"/>
          <w:u w:val="single"/>
        </w:rPr>
        <w:t>（所属行业）</w:t>
      </w:r>
      <w:r>
        <w:rPr>
          <w:rFonts w:hint="eastAsia" w:ascii="华文中宋" w:hAnsi="华文中宋" w:eastAsia="华文中宋"/>
          <w:highlight w:val="none"/>
        </w:rPr>
        <w:t>；制造商为（</w:t>
      </w:r>
      <w:r>
        <w:rPr>
          <w:rFonts w:hint="eastAsia" w:ascii="华文中宋" w:hAnsi="华文中宋" w:eastAsia="华文中宋"/>
          <w:highlight w:val="none"/>
          <w:u w:val="single"/>
        </w:rPr>
        <w:t>企业名称</w:t>
      </w:r>
      <w:r>
        <w:rPr>
          <w:rFonts w:hint="eastAsia" w:ascii="华文中宋" w:hAnsi="华文中宋" w:eastAsia="华文中宋"/>
          <w:highlight w:val="none"/>
        </w:rPr>
        <w:t>），从业人员（</w:t>
      </w:r>
      <w:r>
        <w:rPr>
          <w:rFonts w:hint="eastAsia" w:ascii="华文中宋" w:hAnsi="华文中宋" w:eastAsia="华文中宋"/>
          <w:highlight w:val="none"/>
          <w:u w:val="single"/>
        </w:rPr>
        <w:t>人数</w:t>
      </w:r>
      <w:r>
        <w:rPr>
          <w:rFonts w:hint="eastAsia" w:ascii="华文中宋" w:hAnsi="华文中宋" w:eastAsia="华文中宋"/>
          <w:highlight w:val="none"/>
        </w:rPr>
        <w:t>）人</w:t>
      </w:r>
      <w:r>
        <w:rPr>
          <w:rFonts w:ascii="华文中宋" w:hAnsi="华文中宋" w:eastAsia="华文中宋"/>
          <w:highlight w:val="none"/>
        </w:rPr>
        <w:t>,</w:t>
      </w:r>
      <w:r>
        <w:rPr>
          <w:rFonts w:hint="eastAsia" w:ascii="华文中宋" w:hAnsi="华文中宋" w:eastAsia="华文中宋"/>
          <w:highlight w:val="none"/>
        </w:rPr>
        <w:t>营业收入为（</w:t>
      </w:r>
      <w:r>
        <w:rPr>
          <w:rFonts w:hint="eastAsia" w:ascii="华文中宋" w:hAnsi="华文中宋" w:eastAsia="华文中宋"/>
          <w:highlight w:val="none"/>
          <w:u w:val="single"/>
        </w:rPr>
        <w:t>小写</w:t>
      </w:r>
      <w:r>
        <w:rPr>
          <w:rFonts w:hint="eastAsia" w:ascii="华文中宋" w:hAnsi="华文中宋" w:eastAsia="华文中宋"/>
          <w:highlight w:val="none"/>
        </w:rPr>
        <w:t>）万元</w:t>
      </w:r>
      <w:r>
        <w:rPr>
          <w:rFonts w:ascii="华文中宋" w:hAnsi="华文中宋" w:eastAsia="华文中宋"/>
          <w:highlight w:val="none"/>
        </w:rPr>
        <w:t>,</w:t>
      </w:r>
      <w:r>
        <w:rPr>
          <w:rFonts w:hint="eastAsia" w:ascii="华文中宋" w:hAnsi="华文中宋" w:eastAsia="华文中宋"/>
          <w:highlight w:val="none"/>
        </w:rPr>
        <w:t>资产总额为（</w:t>
      </w:r>
      <w:r>
        <w:rPr>
          <w:rFonts w:hint="eastAsia" w:ascii="华文中宋" w:hAnsi="华文中宋" w:eastAsia="华文中宋"/>
          <w:highlight w:val="none"/>
          <w:u w:val="single"/>
        </w:rPr>
        <w:t>小写</w:t>
      </w:r>
      <w:r>
        <w:rPr>
          <w:rFonts w:hint="eastAsia" w:ascii="华文中宋" w:hAnsi="华文中宋" w:eastAsia="华文中宋"/>
          <w:highlight w:val="none"/>
        </w:rPr>
        <w:t>）万元</w:t>
      </w:r>
      <w:r>
        <w:rPr>
          <w:rFonts w:ascii="华文中宋" w:hAnsi="华文中宋" w:eastAsia="华文中宋"/>
          <w:highlight w:val="none"/>
        </w:rPr>
        <w:t>,</w:t>
      </w:r>
      <w:r>
        <w:rPr>
          <w:rFonts w:hint="eastAsia" w:ascii="华文中宋" w:hAnsi="华文中宋" w:eastAsia="华文中宋"/>
          <w:highlight w:val="none"/>
        </w:rPr>
        <w:t>属于</w:t>
      </w:r>
      <w:r>
        <w:rPr>
          <w:rFonts w:ascii="华文中宋" w:hAnsi="华文中宋" w:eastAsia="华文中宋"/>
          <w:highlight w:val="none"/>
        </w:rPr>
        <w:t>(</w:t>
      </w:r>
      <w:r>
        <w:rPr>
          <w:rFonts w:hint="eastAsia" w:ascii="华文中宋" w:hAnsi="华文中宋" w:eastAsia="华文中宋"/>
          <w:highlight w:val="none"/>
          <w:u w:val="single"/>
          <w:lang w:val="en-US" w:eastAsia="zh-CN"/>
        </w:rPr>
        <w:t>中型企业、</w:t>
      </w:r>
      <w:r>
        <w:rPr>
          <w:rFonts w:hint="eastAsia" w:ascii="华文中宋" w:hAnsi="华文中宋" w:eastAsia="华文中宋"/>
          <w:highlight w:val="none"/>
          <w:u w:val="single"/>
        </w:rPr>
        <w:t>小型企业、微型企业</w:t>
      </w:r>
      <w:r>
        <w:rPr>
          <w:rFonts w:ascii="华文中宋" w:hAnsi="华文中宋" w:eastAsia="华文中宋"/>
          <w:highlight w:val="none"/>
        </w:rPr>
        <w:t>);</w:t>
      </w:r>
    </w:p>
    <w:p w14:paraId="198A699C">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3.</w:t>
      </w:r>
      <w:r>
        <w:rPr>
          <w:rFonts w:hint="eastAsia" w:ascii="华文中宋" w:hAnsi="华文中宋" w:eastAsia="华文中宋"/>
          <w:highlight w:val="none"/>
        </w:rPr>
        <w:t>…………</w:t>
      </w:r>
    </w:p>
    <w:p w14:paraId="2E5F904F">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以上企业，不属于大企业的分支机构，不存在控股股东为大企业的情形，也不存在与大企业的负责人为同一人的情形。</w:t>
      </w:r>
    </w:p>
    <w:p w14:paraId="6E89ACEC">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本企业对上述声明内容的真实性负责。如有虚假</w:t>
      </w:r>
      <w:r>
        <w:rPr>
          <w:rFonts w:ascii="华文中宋" w:hAnsi="华文中宋" w:eastAsia="华文中宋"/>
          <w:highlight w:val="none"/>
        </w:rPr>
        <w:t>,</w:t>
      </w:r>
      <w:r>
        <w:rPr>
          <w:rFonts w:hint="eastAsia" w:ascii="华文中宋" w:hAnsi="华文中宋" w:eastAsia="华文中宋"/>
          <w:highlight w:val="none"/>
        </w:rPr>
        <w:t>将依法承担相应责任。</w:t>
      </w:r>
    </w:p>
    <w:p w14:paraId="62C87817">
      <w:pPr>
        <w:spacing w:line="360" w:lineRule="auto"/>
        <w:ind w:right="210"/>
        <w:jc w:val="right"/>
        <w:rPr>
          <w:rFonts w:ascii="华文中宋" w:hAnsi="华文中宋" w:eastAsia="华文中宋"/>
          <w:highlight w:val="none"/>
        </w:rPr>
      </w:pPr>
      <w:r>
        <w:rPr>
          <w:rFonts w:hint="eastAsia" w:ascii="华文中宋" w:hAnsi="华文中宋" w:eastAsia="华文中宋"/>
          <w:highlight w:val="none"/>
        </w:rPr>
        <w:t>企业名称</w:t>
      </w:r>
      <w:r>
        <w:rPr>
          <w:rFonts w:ascii="华文中宋" w:hAnsi="华文中宋" w:eastAsia="华文中宋"/>
          <w:highlight w:val="none"/>
        </w:rPr>
        <w:t>(</w:t>
      </w:r>
      <w:r>
        <w:rPr>
          <w:rFonts w:hint="eastAsia" w:ascii="华文中宋" w:hAnsi="华文中宋" w:eastAsia="华文中宋"/>
          <w:highlight w:val="none"/>
        </w:rPr>
        <w:t>法人电子印章</w:t>
      </w:r>
      <w:r>
        <w:rPr>
          <w:rFonts w:ascii="华文中宋" w:hAnsi="华文中宋" w:eastAsia="华文中宋"/>
          <w:highlight w:val="none"/>
        </w:rPr>
        <w:t>)</w:t>
      </w:r>
      <w:r>
        <w:rPr>
          <w:rFonts w:hint="eastAsia" w:ascii="华文中宋" w:hAnsi="华文中宋" w:eastAsia="华文中宋"/>
          <w:highlight w:val="none"/>
        </w:rPr>
        <w:t>：</w:t>
      </w:r>
    </w:p>
    <w:p w14:paraId="61C65DAA">
      <w:pPr>
        <w:spacing w:line="360" w:lineRule="auto"/>
        <w:ind w:right="420" w:firstLine="7140" w:firstLineChars="3400"/>
        <w:rPr>
          <w:rFonts w:ascii="华文中宋" w:hAnsi="华文中宋" w:eastAsia="华文中宋"/>
          <w:highlight w:val="none"/>
        </w:rPr>
      </w:pPr>
      <w:r>
        <w:rPr>
          <w:rFonts w:hint="eastAsia" w:ascii="华文中宋" w:hAnsi="华文中宋" w:eastAsia="华文中宋"/>
          <w:highlight w:val="none"/>
        </w:rPr>
        <w:t>日期</w:t>
      </w:r>
      <w:r>
        <w:rPr>
          <w:rFonts w:ascii="华文中宋" w:hAnsi="华文中宋" w:eastAsia="华文中宋"/>
          <w:highlight w:val="none"/>
        </w:rPr>
        <w:t>:</w:t>
      </w:r>
    </w:p>
    <w:p w14:paraId="1B4A18CD">
      <w:pPr>
        <w:spacing w:line="360" w:lineRule="auto"/>
        <w:rPr>
          <w:rFonts w:hint="eastAsia" w:ascii="华文中宋" w:hAnsi="华文中宋" w:eastAsia="华文中宋"/>
          <w:highlight w:val="none"/>
        </w:rPr>
      </w:pPr>
      <w:r>
        <w:rPr>
          <w:rFonts w:hint="eastAsia" w:ascii="华文中宋" w:hAnsi="华文中宋" w:eastAsia="华文中宋"/>
          <w:highlight w:val="none"/>
        </w:rPr>
        <w:t>注：从业人员、营业收入、资产总额填报上一年度数据</w:t>
      </w:r>
      <w:r>
        <w:rPr>
          <w:rFonts w:ascii="华文中宋" w:hAnsi="华文中宋" w:eastAsia="华文中宋"/>
          <w:highlight w:val="none"/>
        </w:rPr>
        <w:t>,</w:t>
      </w:r>
      <w:r>
        <w:rPr>
          <w:rFonts w:hint="eastAsia" w:ascii="华文中宋" w:hAnsi="华文中宋" w:eastAsia="华文中宋"/>
          <w:highlight w:val="none"/>
        </w:rPr>
        <w:t>无一年度数据的新成立企业可不填报。</w:t>
      </w:r>
    </w:p>
    <w:p w14:paraId="5D9460D2">
      <w:pPr>
        <w:spacing w:line="360" w:lineRule="auto"/>
        <w:rPr>
          <w:rFonts w:hint="eastAsia" w:ascii="华文中宋" w:hAnsi="华文中宋" w:eastAsia="华文中宋"/>
          <w:highlight w:val="none"/>
          <w:lang w:val="en-US" w:eastAsia="zh-CN"/>
        </w:rPr>
      </w:pPr>
      <w:r>
        <w:rPr>
          <w:rFonts w:hint="eastAsia" w:ascii="华文中宋" w:hAnsi="华文中宋" w:eastAsia="华文中宋"/>
          <w:highlight w:val="none"/>
          <w:lang w:val="en-US" w:eastAsia="zh-CN"/>
        </w:rPr>
        <w:t>按照中小企业划型标准规定：标的物所属行业以第四部分采购需求为准。</w:t>
      </w:r>
    </w:p>
    <w:p w14:paraId="44CBB9FF">
      <w:pPr>
        <w:spacing w:line="360" w:lineRule="auto"/>
        <w:rPr>
          <w:rFonts w:hint="eastAsia" w:ascii="华文中宋" w:hAnsi="华文中宋" w:eastAsia="华文中宋"/>
          <w:b/>
          <w:spacing w:val="6"/>
          <w:sz w:val="24"/>
          <w:szCs w:val="24"/>
        </w:rPr>
      </w:pPr>
    </w:p>
    <w:p w14:paraId="7DB58FFA">
      <w:pPr>
        <w:spacing w:line="360" w:lineRule="auto"/>
        <w:rPr>
          <w:rFonts w:ascii="华文中宋" w:hAnsi="华文中宋" w:eastAsia="华文中宋"/>
          <w:b/>
          <w:spacing w:val="6"/>
          <w:sz w:val="24"/>
          <w:szCs w:val="24"/>
        </w:rPr>
      </w:pPr>
      <w:r>
        <w:rPr>
          <w:rFonts w:hint="eastAsia" w:ascii="华文中宋" w:hAnsi="华文中宋" w:eastAsia="华文中宋"/>
          <w:b/>
          <w:spacing w:val="6"/>
          <w:sz w:val="24"/>
          <w:szCs w:val="24"/>
        </w:rPr>
        <w:br w:type="page"/>
      </w:r>
      <w:r>
        <w:rPr>
          <w:rFonts w:hint="eastAsia" w:ascii="华文中宋" w:hAnsi="华文中宋" w:eastAsia="华文中宋"/>
          <w:b/>
          <w:spacing w:val="6"/>
          <w:sz w:val="24"/>
          <w:szCs w:val="24"/>
        </w:rPr>
        <w:t>残疾人福利性单位声明函</w:t>
      </w:r>
      <w:r>
        <w:rPr>
          <w:rFonts w:hint="eastAsia" w:ascii="华文中宋" w:hAnsi="华文中宋" w:eastAsia="华文中宋"/>
          <w:b/>
          <w:sz w:val="24"/>
          <w:szCs w:val="24"/>
        </w:rPr>
        <w:t>格式</w:t>
      </w:r>
    </w:p>
    <w:p w14:paraId="7B68CC00">
      <w:pPr>
        <w:spacing w:line="360" w:lineRule="auto"/>
        <w:jc w:val="center"/>
        <w:rPr>
          <w:rFonts w:ascii="华文中宋" w:hAnsi="华文中宋" w:eastAsia="华文中宋"/>
          <w:b/>
          <w:sz w:val="24"/>
          <w:szCs w:val="24"/>
        </w:rPr>
      </w:pPr>
      <w:r>
        <w:rPr>
          <w:rFonts w:hint="eastAsia" w:ascii="华文中宋" w:hAnsi="华文中宋" w:eastAsia="华文中宋"/>
          <w:b/>
          <w:spacing w:val="6"/>
          <w:sz w:val="24"/>
          <w:szCs w:val="24"/>
        </w:rPr>
        <w:t>残疾人福利性单位声明函</w:t>
      </w:r>
    </w:p>
    <w:p w14:paraId="6CE3841E">
      <w:pPr>
        <w:spacing w:line="360" w:lineRule="auto"/>
        <w:ind w:firstLine="444" w:firstLineChars="200"/>
        <w:rPr>
          <w:rFonts w:ascii="华文中宋" w:hAnsi="华文中宋" w:eastAsia="华文中宋"/>
          <w:spacing w:val="6"/>
          <w:szCs w:val="21"/>
        </w:rPr>
      </w:pPr>
      <w:r>
        <w:rPr>
          <w:rFonts w:hint="eastAsia" w:ascii="华文中宋" w:hAnsi="华文中宋" w:eastAsia="华文中宋"/>
          <w:spacing w:val="6"/>
          <w:szCs w:val="21"/>
        </w:rPr>
        <w:t>本单位郑重声明，根据《财政部民政部中国残疾人联合会关于促进残疾人就业政府采购政策的通知》（财库</w:t>
      </w:r>
      <w:r>
        <w:rPr>
          <w:rFonts w:hint="eastAsia" w:ascii="华文中宋" w:hAnsi="华文中宋" w:eastAsia="华文中宋"/>
          <w:szCs w:val="21"/>
        </w:rPr>
        <w:t>〔</w:t>
      </w:r>
      <w:r>
        <w:rPr>
          <w:rFonts w:ascii="华文中宋" w:hAnsi="华文中宋" w:eastAsia="华文中宋"/>
          <w:szCs w:val="21"/>
        </w:rPr>
        <w:t>2017</w:t>
      </w:r>
      <w:r>
        <w:rPr>
          <w:rFonts w:hint="eastAsia" w:ascii="华文中宋" w:hAnsi="华文中宋" w:eastAsia="华文中宋"/>
          <w:szCs w:val="21"/>
        </w:rPr>
        <w:t>〕</w:t>
      </w:r>
      <w:r>
        <w:rPr>
          <w:rFonts w:ascii="华文中宋" w:hAnsi="华文中宋" w:eastAsia="华文中宋"/>
          <w:szCs w:val="21"/>
        </w:rPr>
        <w:t xml:space="preserve"> 141</w:t>
      </w:r>
      <w:r>
        <w:rPr>
          <w:rFonts w:hint="eastAsia" w:ascii="华文中宋" w:hAnsi="华文中宋" w:eastAsia="华文中宋"/>
          <w:spacing w:val="6"/>
          <w:szCs w:val="21"/>
        </w:rPr>
        <w:t>号）的规定，本单位为符合条件的残疾人福利性单位，且本单位参加</w:t>
      </w:r>
      <w:r>
        <w:rPr>
          <w:rFonts w:ascii="华文中宋" w:hAnsi="华文中宋" w:eastAsia="华文中宋"/>
          <w:spacing w:val="6"/>
          <w:szCs w:val="21"/>
        </w:rPr>
        <w:t>______</w:t>
      </w:r>
      <w:r>
        <w:rPr>
          <w:rFonts w:hint="eastAsia" w:ascii="华文中宋" w:hAnsi="华文中宋" w:eastAsia="华文中宋"/>
          <w:spacing w:val="6"/>
          <w:szCs w:val="21"/>
        </w:rPr>
        <w:t>单位的</w:t>
      </w:r>
      <w:r>
        <w:rPr>
          <w:rFonts w:ascii="华文中宋" w:hAnsi="华文中宋" w:eastAsia="华文中宋"/>
          <w:spacing w:val="6"/>
          <w:szCs w:val="21"/>
        </w:rPr>
        <w:t>_____</w:t>
      </w:r>
      <w:r>
        <w:rPr>
          <w:rFonts w:hint="eastAsia" w:ascii="华文中宋" w:hAnsi="华文中宋" w:eastAsia="华文中宋"/>
          <w:spacing w:val="6"/>
          <w:szCs w:val="21"/>
        </w:rPr>
        <w:t>项目（项目编号：</w:t>
      </w:r>
      <w:r>
        <w:rPr>
          <w:rFonts w:ascii="华文中宋" w:hAnsi="华文中宋" w:eastAsia="华文中宋"/>
          <w:spacing w:val="6"/>
          <w:szCs w:val="21"/>
        </w:rPr>
        <w:t>__________</w:t>
      </w:r>
      <w:r>
        <w:rPr>
          <w:rFonts w:hint="eastAsia" w:ascii="华文中宋" w:hAnsi="华文中宋" w:eastAsia="华文中宋"/>
          <w:spacing w:val="6"/>
          <w:szCs w:val="21"/>
        </w:rPr>
        <w:t>包号：</w:t>
      </w:r>
      <w:r>
        <w:rPr>
          <w:rFonts w:ascii="华文中宋" w:hAnsi="华文中宋" w:eastAsia="华文中宋"/>
          <w:spacing w:val="6"/>
          <w:szCs w:val="21"/>
        </w:rPr>
        <w:t>_____</w:t>
      </w:r>
      <w:r>
        <w:rPr>
          <w:rFonts w:hint="eastAsia" w:ascii="华文中宋" w:hAnsi="华文中宋" w:eastAsia="华文中宋"/>
          <w:spacing w:val="6"/>
          <w:szCs w:val="21"/>
        </w:rPr>
        <w:t>）采购活动提供本单位制造的货物（由本单位承担工程</w:t>
      </w:r>
      <w:r>
        <w:rPr>
          <w:rFonts w:ascii="华文中宋" w:hAnsi="华文中宋" w:eastAsia="华文中宋"/>
          <w:spacing w:val="6"/>
          <w:szCs w:val="21"/>
        </w:rPr>
        <w:t>/</w:t>
      </w:r>
      <w:r>
        <w:rPr>
          <w:rFonts w:hint="eastAsia" w:ascii="华文中宋" w:hAnsi="华文中宋" w:eastAsia="华文中宋"/>
          <w:spacing w:val="6"/>
          <w:szCs w:val="21"/>
        </w:rPr>
        <w:t>提供服务），或者提供其他残疾人福利性单位制造的货物（不包括使用非残疾人福利性单位注册商标的货物）。</w:t>
      </w:r>
    </w:p>
    <w:p w14:paraId="419FADDB">
      <w:pPr>
        <w:spacing w:line="360" w:lineRule="auto"/>
        <w:ind w:firstLine="444" w:firstLineChars="200"/>
        <w:rPr>
          <w:rFonts w:ascii="华文中宋" w:hAnsi="华文中宋" w:eastAsia="华文中宋"/>
          <w:spacing w:val="6"/>
          <w:szCs w:val="21"/>
        </w:rPr>
      </w:pPr>
      <w:r>
        <w:rPr>
          <w:rFonts w:hint="eastAsia" w:ascii="华文中宋" w:hAnsi="华文中宋" w:eastAsia="华文中宋"/>
          <w:spacing w:val="6"/>
          <w:szCs w:val="21"/>
        </w:rPr>
        <w:t>本单位对上述声明的真实性负责。如有虚假，将依法承担相应责任。</w:t>
      </w:r>
    </w:p>
    <w:p w14:paraId="4DDB30DB">
      <w:pPr>
        <w:tabs>
          <w:tab w:val="left" w:pos="4860"/>
        </w:tabs>
        <w:spacing w:line="360" w:lineRule="auto"/>
        <w:ind w:right="90" w:firstLine="420" w:firstLineChars="200"/>
        <w:jc w:val="right"/>
        <w:rPr>
          <w:rFonts w:ascii="华文中宋" w:hAnsi="华文中宋" w:eastAsia="华文中宋"/>
          <w:spacing w:val="6"/>
          <w:szCs w:val="21"/>
        </w:rPr>
      </w:pPr>
      <w:r>
        <w:rPr>
          <w:rFonts w:hint="eastAsia" w:ascii="华文中宋" w:hAnsi="华文中宋" w:eastAsia="华文中宋" w:cs="华文中宋"/>
          <w:szCs w:val="21"/>
        </w:rPr>
        <w:t>单位名称：（</w:t>
      </w:r>
      <w:r>
        <w:rPr>
          <w:rFonts w:hint="eastAsia" w:ascii="华文中宋" w:hAnsi="华文中宋" w:eastAsia="华文中宋" w:cs="华文中宋"/>
          <w:spacing w:val="20"/>
          <w:szCs w:val="21"/>
        </w:rPr>
        <w:t>法人电子印章</w:t>
      </w:r>
      <w:r>
        <w:rPr>
          <w:rFonts w:hint="eastAsia" w:ascii="华文中宋" w:hAnsi="华文中宋" w:eastAsia="华文中宋" w:cs="华文中宋"/>
          <w:szCs w:val="21"/>
        </w:rPr>
        <w:t>）</w:t>
      </w:r>
    </w:p>
    <w:p w14:paraId="1EE342E0">
      <w:pPr>
        <w:tabs>
          <w:tab w:val="left" w:pos="4860"/>
        </w:tabs>
        <w:spacing w:line="360" w:lineRule="auto"/>
        <w:ind w:right="1560" w:firstLine="444" w:firstLineChars="200"/>
        <w:jc w:val="right"/>
        <w:rPr>
          <w:rFonts w:ascii="华文中宋" w:hAnsi="华文中宋" w:eastAsia="华文中宋" w:cs="华文中宋"/>
          <w:spacing w:val="6"/>
          <w:szCs w:val="21"/>
        </w:rPr>
      </w:pPr>
      <w:r>
        <w:rPr>
          <w:rFonts w:hint="eastAsia" w:ascii="华文中宋" w:hAnsi="华文中宋" w:eastAsia="华文中宋"/>
          <w:spacing w:val="6"/>
          <w:szCs w:val="21"/>
        </w:rPr>
        <w:t>日期：</w:t>
      </w:r>
    </w:p>
    <w:p w14:paraId="5F6EE601">
      <w:pPr>
        <w:spacing w:line="360" w:lineRule="auto"/>
        <w:ind w:firstLine="420" w:firstLineChars="200"/>
        <w:rPr>
          <w:rFonts w:hint="eastAsia"/>
        </w:rPr>
      </w:pPr>
      <w:r>
        <w:rPr>
          <w:rFonts w:hint="eastAsia" w:ascii="华文中宋" w:hAnsi="华文中宋" w:eastAsia="华文中宋" w:cs="华文中宋"/>
          <w:b/>
          <w:szCs w:val="21"/>
        </w:rPr>
        <w:t>注：成交供应商为残疾人福利性单位的，集采机构随成交结果同时公告其《残疾人福利性单位声明函》</w:t>
      </w:r>
    </w:p>
    <w:p w14:paraId="6E2806F2">
      <w:pPr>
        <w:numPr>
          <w:ilvl w:val="0"/>
          <w:numId w:val="0"/>
        </w:numPr>
        <w:spacing w:line="360" w:lineRule="exact"/>
        <w:rPr>
          <w:rFonts w:hint="eastAsia"/>
          <w:b/>
          <w:bCs/>
        </w:rPr>
      </w:pPr>
    </w:p>
    <w:p w14:paraId="3FAC3A87">
      <w:pPr>
        <w:spacing w:line="360" w:lineRule="auto"/>
        <w:ind w:left="360" w:hanging="360" w:hangingChars="150"/>
        <w:rPr>
          <w:rFonts w:ascii="华文中宋" w:hAnsi="华文中宋" w:eastAsia="华文中宋"/>
          <w:b/>
          <w:sz w:val="24"/>
          <w:szCs w:val="24"/>
        </w:rPr>
      </w:pPr>
      <w:r>
        <w:rPr>
          <w:rFonts w:hint="eastAsia" w:ascii="华文中宋" w:hAnsi="华文中宋" w:eastAsia="华文中宋"/>
          <w:b/>
          <w:sz w:val="24"/>
          <w:szCs w:val="24"/>
        </w:rPr>
        <w:t>（</w:t>
      </w:r>
      <w:r>
        <w:rPr>
          <w:rFonts w:hint="eastAsia" w:ascii="华文中宋" w:hAnsi="华文中宋" w:eastAsia="华文中宋"/>
          <w:b/>
          <w:sz w:val="24"/>
          <w:szCs w:val="24"/>
          <w:lang w:val="en-US" w:eastAsia="zh-CN"/>
        </w:rPr>
        <w:t>二</w:t>
      </w:r>
      <w:r>
        <w:rPr>
          <w:rFonts w:hint="eastAsia" w:ascii="华文中宋" w:hAnsi="华文中宋" w:eastAsia="华文中宋"/>
          <w:b/>
          <w:sz w:val="24"/>
          <w:szCs w:val="24"/>
        </w:rPr>
        <w:t>）对采购需求的响应内容</w:t>
      </w:r>
    </w:p>
    <w:p w14:paraId="3F3AC74C">
      <w:pPr>
        <w:spacing w:line="360" w:lineRule="auto"/>
        <w:ind w:left="315" w:leftChars="150" w:firstLine="105" w:firstLineChars="50"/>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1.项目实质性要求响应内容：</w:t>
      </w:r>
    </w:p>
    <w:p w14:paraId="03B15B3F">
      <w:pPr>
        <w:spacing w:line="360" w:lineRule="auto"/>
        <w:ind w:left="315" w:leftChars="150" w:firstLine="105" w:firstLineChars="50"/>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2.技术要求响应内容：</w:t>
      </w:r>
    </w:p>
    <w:p w14:paraId="59CD39FB">
      <w:pPr>
        <w:spacing w:line="360" w:lineRule="auto"/>
        <w:ind w:left="315" w:leftChars="150" w:firstLine="105" w:firstLineChars="50"/>
        <w:rPr>
          <w:rFonts w:hint="eastAsia"/>
        </w:rPr>
      </w:pPr>
      <w:r>
        <w:rPr>
          <w:rFonts w:hint="eastAsia" w:ascii="华文中宋" w:hAnsi="华文中宋" w:eastAsia="华文中宋" w:cs="华文中宋"/>
          <w:szCs w:val="21"/>
          <w:lang w:val="en-US" w:eastAsia="zh-CN"/>
        </w:rPr>
        <w:t>按照本采购文件第四部分采购需求内容进行响应，格式自拟。</w:t>
      </w:r>
    </w:p>
    <w:p w14:paraId="69DF4E5A">
      <w:pPr>
        <w:spacing w:line="360" w:lineRule="auto"/>
        <w:rPr>
          <w:rFonts w:hint="eastAsia" w:ascii="华文中宋" w:hAnsi="华文中宋" w:eastAsia="华文中宋" w:cs="华文中宋"/>
          <w:b/>
          <w:sz w:val="24"/>
          <w:szCs w:val="24"/>
        </w:rPr>
      </w:pPr>
    </w:p>
    <w:p w14:paraId="7C29C2F6">
      <w:pPr>
        <w:spacing w:line="360" w:lineRule="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格式资料：</w:t>
      </w:r>
    </w:p>
    <w:p w14:paraId="7ED36F47">
      <w:pPr>
        <w:spacing w:line="360" w:lineRule="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color w:val="auto"/>
          <w:sz w:val="24"/>
          <w:highlight w:val="none"/>
        </w:rPr>
        <w:t>格式</w:t>
      </w:r>
    </w:p>
    <w:p w14:paraId="589D1543">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p>
    <w:tbl>
      <w:tblPr>
        <w:tblStyle w:val="25"/>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77F9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682695AC">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1134" w:type="dxa"/>
            <w:vAlign w:val="center"/>
          </w:tcPr>
          <w:p w14:paraId="5AAB3ED4">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1134" w:type="dxa"/>
            <w:vAlign w:val="center"/>
          </w:tcPr>
          <w:p w14:paraId="75AEF465">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1276" w:type="dxa"/>
            <w:vAlign w:val="center"/>
          </w:tcPr>
          <w:p w14:paraId="7EE4000B">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1701" w:type="dxa"/>
            <w:vAlign w:val="center"/>
          </w:tcPr>
          <w:p w14:paraId="439D1DDD">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2100" w:type="dxa"/>
            <w:vAlign w:val="center"/>
          </w:tcPr>
          <w:p w14:paraId="6329D5C2">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7486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21C0C3F0">
            <w:pPr>
              <w:spacing w:line="360" w:lineRule="auto"/>
              <w:rPr>
                <w:rFonts w:ascii="华文中宋" w:hAnsi="华文中宋" w:eastAsia="华文中宋" w:cs="华文中宋"/>
                <w:color w:val="auto"/>
                <w:szCs w:val="21"/>
                <w:highlight w:val="none"/>
              </w:rPr>
            </w:pPr>
          </w:p>
        </w:tc>
        <w:tc>
          <w:tcPr>
            <w:tcW w:w="1134" w:type="dxa"/>
          </w:tcPr>
          <w:p w14:paraId="3BEFBCB3">
            <w:pPr>
              <w:spacing w:line="360" w:lineRule="auto"/>
              <w:rPr>
                <w:rFonts w:ascii="华文中宋" w:hAnsi="华文中宋" w:eastAsia="华文中宋" w:cs="华文中宋"/>
                <w:color w:val="auto"/>
                <w:szCs w:val="21"/>
                <w:highlight w:val="none"/>
              </w:rPr>
            </w:pPr>
          </w:p>
        </w:tc>
        <w:tc>
          <w:tcPr>
            <w:tcW w:w="1134" w:type="dxa"/>
          </w:tcPr>
          <w:p w14:paraId="56AC6984">
            <w:pPr>
              <w:spacing w:line="360" w:lineRule="auto"/>
              <w:rPr>
                <w:rFonts w:ascii="华文中宋" w:hAnsi="华文中宋" w:eastAsia="华文中宋" w:cs="华文中宋"/>
                <w:color w:val="auto"/>
                <w:szCs w:val="21"/>
                <w:highlight w:val="none"/>
              </w:rPr>
            </w:pPr>
          </w:p>
        </w:tc>
        <w:tc>
          <w:tcPr>
            <w:tcW w:w="1276" w:type="dxa"/>
          </w:tcPr>
          <w:p w14:paraId="25A2682B">
            <w:pPr>
              <w:spacing w:line="360" w:lineRule="auto"/>
              <w:rPr>
                <w:rFonts w:ascii="华文中宋" w:hAnsi="华文中宋" w:eastAsia="华文中宋" w:cs="华文中宋"/>
                <w:color w:val="auto"/>
                <w:szCs w:val="21"/>
                <w:highlight w:val="none"/>
              </w:rPr>
            </w:pPr>
          </w:p>
        </w:tc>
        <w:tc>
          <w:tcPr>
            <w:tcW w:w="1701" w:type="dxa"/>
          </w:tcPr>
          <w:p w14:paraId="3EB26654">
            <w:pPr>
              <w:spacing w:line="360" w:lineRule="auto"/>
              <w:rPr>
                <w:rFonts w:ascii="华文中宋" w:hAnsi="华文中宋" w:eastAsia="华文中宋" w:cs="华文中宋"/>
                <w:color w:val="auto"/>
                <w:szCs w:val="21"/>
                <w:highlight w:val="none"/>
              </w:rPr>
            </w:pPr>
          </w:p>
        </w:tc>
        <w:tc>
          <w:tcPr>
            <w:tcW w:w="2100" w:type="dxa"/>
          </w:tcPr>
          <w:p w14:paraId="039937B7">
            <w:pPr>
              <w:spacing w:line="360" w:lineRule="auto"/>
              <w:rPr>
                <w:rFonts w:ascii="华文中宋" w:hAnsi="华文中宋" w:eastAsia="华文中宋" w:cs="华文中宋"/>
                <w:color w:val="auto"/>
                <w:szCs w:val="21"/>
                <w:highlight w:val="none"/>
              </w:rPr>
            </w:pPr>
          </w:p>
        </w:tc>
      </w:tr>
      <w:tr w14:paraId="5BEB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017E599B">
            <w:pPr>
              <w:spacing w:line="360" w:lineRule="auto"/>
              <w:rPr>
                <w:rFonts w:ascii="华文中宋" w:hAnsi="华文中宋" w:eastAsia="华文中宋" w:cs="华文中宋"/>
                <w:color w:val="auto"/>
                <w:szCs w:val="21"/>
                <w:highlight w:val="none"/>
              </w:rPr>
            </w:pPr>
          </w:p>
        </w:tc>
        <w:tc>
          <w:tcPr>
            <w:tcW w:w="1134" w:type="dxa"/>
          </w:tcPr>
          <w:p w14:paraId="18B255FB">
            <w:pPr>
              <w:spacing w:line="360" w:lineRule="auto"/>
              <w:rPr>
                <w:rFonts w:ascii="华文中宋" w:hAnsi="华文中宋" w:eastAsia="华文中宋" w:cs="华文中宋"/>
                <w:color w:val="auto"/>
                <w:szCs w:val="21"/>
                <w:highlight w:val="none"/>
              </w:rPr>
            </w:pPr>
          </w:p>
        </w:tc>
        <w:tc>
          <w:tcPr>
            <w:tcW w:w="1134" w:type="dxa"/>
          </w:tcPr>
          <w:p w14:paraId="1D9CD700">
            <w:pPr>
              <w:spacing w:line="360" w:lineRule="auto"/>
              <w:rPr>
                <w:rFonts w:ascii="华文中宋" w:hAnsi="华文中宋" w:eastAsia="华文中宋" w:cs="华文中宋"/>
                <w:color w:val="auto"/>
                <w:szCs w:val="21"/>
                <w:highlight w:val="none"/>
              </w:rPr>
            </w:pPr>
          </w:p>
        </w:tc>
        <w:tc>
          <w:tcPr>
            <w:tcW w:w="1276" w:type="dxa"/>
          </w:tcPr>
          <w:p w14:paraId="40632CD4">
            <w:pPr>
              <w:spacing w:line="360" w:lineRule="auto"/>
              <w:rPr>
                <w:rFonts w:ascii="华文中宋" w:hAnsi="华文中宋" w:eastAsia="华文中宋" w:cs="华文中宋"/>
                <w:color w:val="auto"/>
                <w:szCs w:val="21"/>
                <w:highlight w:val="none"/>
              </w:rPr>
            </w:pPr>
          </w:p>
        </w:tc>
        <w:tc>
          <w:tcPr>
            <w:tcW w:w="1701" w:type="dxa"/>
          </w:tcPr>
          <w:p w14:paraId="2139C4FD">
            <w:pPr>
              <w:spacing w:line="360" w:lineRule="auto"/>
              <w:rPr>
                <w:rFonts w:ascii="华文中宋" w:hAnsi="华文中宋" w:eastAsia="华文中宋" w:cs="华文中宋"/>
                <w:color w:val="auto"/>
                <w:szCs w:val="21"/>
                <w:highlight w:val="none"/>
              </w:rPr>
            </w:pPr>
          </w:p>
        </w:tc>
        <w:tc>
          <w:tcPr>
            <w:tcW w:w="2100" w:type="dxa"/>
          </w:tcPr>
          <w:p w14:paraId="17DAAFBE">
            <w:pPr>
              <w:spacing w:line="360" w:lineRule="auto"/>
              <w:rPr>
                <w:rFonts w:ascii="华文中宋" w:hAnsi="华文中宋" w:eastAsia="华文中宋" w:cs="华文中宋"/>
                <w:color w:val="auto"/>
                <w:szCs w:val="21"/>
                <w:highlight w:val="none"/>
              </w:rPr>
            </w:pPr>
          </w:p>
        </w:tc>
      </w:tr>
    </w:tbl>
    <w:p w14:paraId="2C02B6EB">
      <w:pPr>
        <w:spacing w:line="360" w:lineRule="auto"/>
        <w:ind w:firstLine="420" w:firstLineChars="200"/>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1"/>
          <w:szCs w:val="21"/>
          <w:highlight w:val="none"/>
        </w:rPr>
        <w:t>认证证书附后（有效期之内的节能产品</w:t>
      </w:r>
      <w:r>
        <w:rPr>
          <w:rFonts w:hint="eastAsia" w:ascii="华文中宋" w:hAnsi="华文中宋" w:eastAsia="华文中宋" w:cs="华文中宋"/>
          <w:color w:val="auto"/>
          <w:sz w:val="21"/>
          <w:szCs w:val="21"/>
          <w:highlight w:val="none"/>
          <w:lang w:val="en-US" w:eastAsia="zh-CN"/>
        </w:rPr>
        <w:t>认证</w:t>
      </w:r>
      <w:r>
        <w:rPr>
          <w:rFonts w:hint="eastAsia" w:ascii="华文中宋" w:hAnsi="华文中宋" w:eastAsia="华文中宋" w:cs="华文中宋"/>
          <w:color w:val="auto"/>
          <w:sz w:val="21"/>
          <w:szCs w:val="21"/>
          <w:highlight w:val="none"/>
        </w:rPr>
        <w:t>证书）。</w:t>
      </w:r>
    </w:p>
    <w:p w14:paraId="032D26E8">
      <w:pPr>
        <w:spacing w:line="360" w:lineRule="auto"/>
        <w:rPr>
          <w:rFonts w:hint="eastAsia" w:ascii="华文中宋" w:hAnsi="华文中宋" w:eastAsia="华文中宋" w:cs="华文中宋"/>
          <w:b/>
          <w:color w:val="auto"/>
          <w:sz w:val="24"/>
          <w:highlight w:val="none"/>
        </w:rPr>
      </w:pPr>
    </w:p>
    <w:p w14:paraId="4755E603">
      <w:pPr>
        <w:spacing w:line="360" w:lineRule="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产品明细表格式</w:t>
      </w:r>
    </w:p>
    <w:p w14:paraId="214DA748">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665"/>
        <w:gridCol w:w="631"/>
        <w:gridCol w:w="725"/>
        <w:gridCol w:w="716"/>
        <w:gridCol w:w="559"/>
        <w:gridCol w:w="1147"/>
        <w:gridCol w:w="3318"/>
      </w:tblGrid>
      <w:tr w14:paraId="3E5F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47" w:type="pct"/>
            <w:vAlign w:val="center"/>
          </w:tcPr>
          <w:p w14:paraId="47311E3D">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390" w:type="pct"/>
            <w:vAlign w:val="center"/>
          </w:tcPr>
          <w:p w14:paraId="3D0FAE59">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370" w:type="pct"/>
            <w:vAlign w:val="center"/>
          </w:tcPr>
          <w:p w14:paraId="4A8409EE">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425" w:type="pct"/>
            <w:vAlign w:val="center"/>
          </w:tcPr>
          <w:p w14:paraId="4809ABB9">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420" w:type="pct"/>
            <w:vAlign w:val="center"/>
          </w:tcPr>
          <w:p w14:paraId="63C847AB">
            <w:pPr>
              <w:spacing w:line="360" w:lineRule="auto"/>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产品单价</w:t>
            </w:r>
          </w:p>
        </w:tc>
        <w:tc>
          <w:tcPr>
            <w:tcW w:w="328" w:type="pct"/>
            <w:vAlign w:val="center"/>
          </w:tcPr>
          <w:p w14:paraId="20ACE5D0">
            <w:pPr>
              <w:spacing w:line="360" w:lineRule="auto"/>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数量</w:t>
            </w:r>
          </w:p>
        </w:tc>
        <w:tc>
          <w:tcPr>
            <w:tcW w:w="672" w:type="pct"/>
            <w:vAlign w:val="center"/>
          </w:tcPr>
          <w:p w14:paraId="64B6D4D6">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1945" w:type="pct"/>
            <w:vAlign w:val="center"/>
          </w:tcPr>
          <w:p w14:paraId="4A9C2D8F">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106D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7" w:type="pct"/>
          </w:tcPr>
          <w:p w14:paraId="5582B722">
            <w:pPr>
              <w:spacing w:line="360" w:lineRule="auto"/>
              <w:rPr>
                <w:rFonts w:ascii="华文中宋" w:hAnsi="华文中宋" w:eastAsia="华文中宋" w:cs="华文中宋"/>
                <w:color w:val="auto"/>
                <w:szCs w:val="21"/>
                <w:highlight w:val="none"/>
              </w:rPr>
            </w:pPr>
          </w:p>
        </w:tc>
        <w:tc>
          <w:tcPr>
            <w:tcW w:w="390" w:type="pct"/>
          </w:tcPr>
          <w:p w14:paraId="403C0EC1">
            <w:pPr>
              <w:spacing w:line="360" w:lineRule="auto"/>
              <w:rPr>
                <w:rFonts w:ascii="华文中宋" w:hAnsi="华文中宋" w:eastAsia="华文中宋" w:cs="华文中宋"/>
                <w:color w:val="auto"/>
                <w:szCs w:val="21"/>
                <w:highlight w:val="none"/>
              </w:rPr>
            </w:pPr>
          </w:p>
        </w:tc>
        <w:tc>
          <w:tcPr>
            <w:tcW w:w="370" w:type="pct"/>
          </w:tcPr>
          <w:p w14:paraId="36537891">
            <w:pPr>
              <w:spacing w:line="360" w:lineRule="auto"/>
              <w:rPr>
                <w:rFonts w:ascii="华文中宋" w:hAnsi="华文中宋" w:eastAsia="华文中宋" w:cs="华文中宋"/>
                <w:color w:val="auto"/>
                <w:szCs w:val="21"/>
                <w:highlight w:val="none"/>
              </w:rPr>
            </w:pPr>
          </w:p>
        </w:tc>
        <w:tc>
          <w:tcPr>
            <w:tcW w:w="425" w:type="pct"/>
          </w:tcPr>
          <w:p w14:paraId="3B143AA8">
            <w:pPr>
              <w:spacing w:line="360" w:lineRule="auto"/>
              <w:rPr>
                <w:rFonts w:ascii="华文中宋" w:hAnsi="华文中宋" w:eastAsia="华文中宋" w:cs="华文中宋"/>
                <w:color w:val="auto"/>
                <w:szCs w:val="21"/>
                <w:highlight w:val="none"/>
              </w:rPr>
            </w:pPr>
          </w:p>
        </w:tc>
        <w:tc>
          <w:tcPr>
            <w:tcW w:w="420" w:type="pct"/>
          </w:tcPr>
          <w:p w14:paraId="20B17657">
            <w:pPr>
              <w:spacing w:line="360" w:lineRule="auto"/>
              <w:rPr>
                <w:rFonts w:ascii="华文中宋" w:hAnsi="华文中宋" w:eastAsia="华文中宋" w:cs="华文中宋"/>
                <w:color w:val="auto"/>
                <w:szCs w:val="21"/>
                <w:highlight w:val="none"/>
              </w:rPr>
            </w:pPr>
          </w:p>
        </w:tc>
        <w:tc>
          <w:tcPr>
            <w:tcW w:w="328" w:type="pct"/>
          </w:tcPr>
          <w:p w14:paraId="6F8DD1FD">
            <w:pPr>
              <w:spacing w:line="360" w:lineRule="auto"/>
              <w:rPr>
                <w:rFonts w:ascii="华文中宋" w:hAnsi="华文中宋" w:eastAsia="华文中宋" w:cs="华文中宋"/>
                <w:color w:val="auto"/>
                <w:szCs w:val="21"/>
                <w:highlight w:val="none"/>
              </w:rPr>
            </w:pPr>
          </w:p>
        </w:tc>
        <w:tc>
          <w:tcPr>
            <w:tcW w:w="672" w:type="pct"/>
          </w:tcPr>
          <w:p w14:paraId="3C487F2C">
            <w:pPr>
              <w:spacing w:line="360" w:lineRule="auto"/>
              <w:rPr>
                <w:rFonts w:ascii="华文中宋" w:hAnsi="华文中宋" w:eastAsia="华文中宋" w:cs="华文中宋"/>
                <w:color w:val="auto"/>
                <w:szCs w:val="21"/>
                <w:highlight w:val="none"/>
              </w:rPr>
            </w:pPr>
          </w:p>
        </w:tc>
        <w:tc>
          <w:tcPr>
            <w:tcW w:w="1945" w:type="pct"/>
          </w:tcPr>
          <w:p w14:paraId="53D7911B">
            <w:pPr>
              <w:spacing w:line="360" w:lineRule="auto"/>
              <w:rPr>
                <w:rFonts w:ascii="华文中宋" w:hAnsi="华文中宋" w:eastAsia="华文中宋" w:cs="华文中宋"/>
                <w:color w:val="auto"/>
                <w:szCs w:val="21"/>
                <w:highlight w:val="none"/>
              </w:rPr>
            </w:pPr>
          </w:p>
        </w:tc>
      </w:tr>
      <w:tr w14:paraId="4590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7" w:type="pct"/>
          </w:tcPr>
          <w:p w14:paraId="6A3D68B9">
            <w:pPr>
              <w:spacing w:line="360" w:lineRule="auto"/>
              <w:rPr>
                <w:rFonts w:ascii="华文中宋" w:hAnsi="华文中宋" w:eastAsia="华文中宋" w:cs="华文中宋"/>
                <w:color w:val="auto"/>
                <w:szCs w:val="21"/>
                <w:highlight w:val="none"/>
              </w:rPr>
            </w:pPr>
          </w:p>
        </w:tc>
        <w:tc>
          <w:tcPr>
            <w:tcW w:w="390" w:type="pct"/>
          </w:tcPr>
          <w:p w14:paraId="1FBF565E">
            <w:pPr>
              <w:spacing w:line="360" w:lineRule="auto"/>
              <w:rPr>
                <w:rFonts w:ascii="华文中宋" w:hAnsi="华文中宋" w:eastAsia="华文中宋" w:cs="华文中宋"/>
                <w:color w:val="auto"/>
                <w:szCs w:val="21"/>
                <w:highlight w:val="none"/>
              </w:rPr>
            </w:pPr>
          </w:p>
        </w:tc>
        <w:tc>
          <w:tcPr>
            <w:tcW w:w="370" w:type="pct"/>
          </w:tcPr>
          <w:p w14:paraId="33660150">
            <w:pPr>
              <w:spacing w:line="360" w:lineRule="auto"/>
              <w:rPr>
                <w:rFonts w:ascii="华文中宋" w:hAnsi="华文中宋" w:eastAsia="华文中宋" w:cs="华文中宋"/>
                <w:color w:val="auto"/>
                <w:szCs w:val="21"/>
                <w:highlight w:val="none"/>
              </w:rPr>
            </w:pPr>
          </w:p>
        </w:tc>
        <w:tc>
          <w:tcPr>
            <w:tcW w:w="425" w:type="pct"/>
          </w:tcPr>
          <w:p w14:paraId="7200B63E">
            <w:pPr>
              <w:spacing w:line="360" w:lineRule="auto"/>
              <w:rPr>
                <w:rFonts w:ascii="华文中宋" w:hAnsi="华文中宋" w:eastAsia="华文中宋" w:cs="华文中宋"/>
                <w:color w:val="auto"/>
                <w:szCs w:val="21"/>
                <w:highlight w:val="none"/>
              </w:rPr>
            </w:pPr>
          </w:p>
        </w:tc>
        <w:tc>
          <w:tcPr>
            <w:tcW w:w="420" w:type="pct"/>
          </w:tcPr>
          <w:p w14:paraId="412409EE">
            <w:pPr>
              <w:spacing w:line="360" w:lineRule="auto"/>
              <w:rPr>
                <w:rFonts w:ascii="华文中宋" w:hAnsi="华文中宋" w:eastAsia="华文中宋" w:cs="华文中宋"/>
                <w:color w:val="auto"/>
                <w:szCs w:val="21"/>
                <w:highlight w:val="none"/>
              </w:rPr>
            </w:pPr>
          </w:p>
        </w:tc>
        <w:tc>
          <w:tcPr>
            <w:tcW w:w="328" w:type="pct"/>
          </w:tcPr>
          <w:p w14:paraId="4DC074E4">
            <w:pPr>
              <w:spacing w:line="360" w:lineRule="auto"/>
              <w:rPr>
                <w:rFonts w:ascii="华文中宋" w:hAnsi="华文中宋" w:eastAsia="华文中宋" w:cs="华文中宋"/>
                <w:color w:val="auto"/>
                <w:szCs w:val="21"/>
                <w:highlight w:val="none"/>
              </w:rPr>
            </w:pPr>
          </w:p>
        </w:tc>
        <w:tc>
          <w:tcPr>
            <w:tcW w:w="672" w:type="pct"/>
          </w:tcPr>
          <w:p w14:paraId="16FD3669">
            <w:pPr>
              <w:spacing w:line="360" w:lineRule="auto"/>
              <w:rPr>
                <w:rFonts w:ascii="华文中宋" w:hAnsi="华文中宋" w:eastAsia="华文中宋" w:cs="华文中宋"/>
                <w:color w:val="auto"/>
                <w:szCs w:val="21"/>
                <w:highlight w:val="none"/>
              </w:rPr>
            </w:pPr>
          </w:p>
        </w:tc>
        <w:tc>
          <w:tcPr>
            <w:tcW w:w="1945" w:type="pct"/>
          </w:tcPr>
          <w:p w14:paraId="0CB4C82B">
            <w:pPr>
              <w:spacing w:line="360" w:lineRule="auto"/>
              <w:rPr>
                <w:rFonts w:ascii="华文中宋" w:hAnsi="华文中宋" w:eastAsia="华文中宋" w:cs="华文中宋"/>
                <w:color w:val="auto"/>
                <w:szCs w:val="21"/>
                <w:highlight w:val="none"/>
              </w:rPr>
            </w:pPr>
          </w:p>
        </w:tc>
      </w:tr>
    </w:tbl>
    <w:p w14:paraId="4F7531B3">
      <w:pPr>
        <w:pStyle w:val="22"/>
        <w:widowControl w:val="0"/>
        <w:adjustRightInd w:val="0"/>
        <w:snapToGrid w:val="0"/>
        <w:spacing w:before="0" w:beforeAutospacing="0" w:after="0" w:afterAutospacing="0" w:line="480" w:lineRule="exact"/>
        <w:ind w:firstLine="420" w:firstLineChars="200"/>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1. </w:t>
      </w:r>
      <w:r>
        <w:rPr>
          <w:rFonts w:hint="eastAsia" w:ascii="华文中宋" w:hAnsi="华文中宋" w:eastAsia="华文中宋" w:cs="华文中宋"/>
          <w:color w:val="auto"/>
          <w:sz w:val="21"/>
          <w:szCs w:val="21"/>
          <w:highlight w:val="none"/>
        </w:rPr>
        <w:t>投报“节能产品政府采购品目清单”</w:t>
      </w:r>
      <w:r>
        <w:rPr>
          <w:rFonts w:hint="eastAsia" w:ascii="华文中宋" w:hAnsi="华文中宋" w:eastAsia="华文中宋" w:cs="华文中宋"/>
          <w:color w:val="auto"/>
          <w:sz w:val="21"/>
          <w:szCs w:val="21"/>
          <w:highlight w:val="none"/>
          <w:lang w:val="en-US" w:eastAsia="zh-CN"/>
        </w:rPr>
        <w:t>“</w:t>
      </w:r>
      <w:r>
        <w:rPr>
          <w:rFonts w:hint="eastAsia" w:ascii="华文中宋" w:hAnsi="华文中宋" w:eastAsia="华文中宋" w:cs="华文中宋"/>
          <w:color w:val="auto"/>
          <w:sz w:val="21"/>
          <w:szCs w:val="21"/>
          <w:highlight w:val="none"/>
        </w:rPr>
        <w:t>环境标志产品政府采购品目清单”中产品的将给予</w:t>
      </w:r>
      <w:r>
        <w:rPr>
          <w:rFonts w:hint="eastAsia" w:ascii="华文中宋" w:hAnsi="华文中宋" w:eastAsia="华文中宋" w:cs="华文中宋"/>
          <w:color w:val="auto"/>
          <w:sz w:val="21"/>
          <w:szCs w:val="21"/>
          <w:highlight w:val="none"/>
          <w:lang w:val="en-US" w:eastAsia="zh-CN"/>
        </w:rPr>
        <w:t>一定比例的价格扣除（具体扣除比例详见投标人须知前附表第一项）</w:t>
      </w:r>
      <w:r>
        <w:rPr>
          <w:rFonts w:hint="eastAsia" w:ascii="华文中宋" w:hAnsi="华文中宋" w:eastAsia="华文中宋" w:cs="华文中宋"/>
          <w:color w:val="auto"/>
          <w:sz w:val="21"/>
          <w:szCs w:val="21"/>
          <w:highlight w:val="none"/>
        </w:rPr>
        <w:t>。</w:t>
      </w:r>
    </w:p>
    <w:p w14:paraId="4B116220">
      <w:pPr>
        <w:spacing w:line="480" w:lineRule="exact"/>
        <w:ind w:firstLine="210" w:firstLineChars="100"/>
        <w:jc w:val="left"/>
        <w:rPr>
          <w:rFonts w:hint="eastAsia" w:ascii="华文中宋" w:hAnsi="华文中宋" w:eastAsia="华文中宋" w:cs="华文中宋"/>
          <w:b/>
          <w:color w:val="auto"/>
          <w:sz w:val="24"/>
          <w:highlight w:val="none"/>
          <w:lang w:val="en-US" w:eastAsia="zh-CN"/>
        </w:rPr>
      </w:pPr>
      <w:r>
        <w:rPr>
          <w:rFonts w:ascii="华文中宋" w:hAnsi="华文中宋" w:eastAsia="华文中宋" w:cs="华文中宋"/>
          <w:color w:val="auto"/>
          <w:sz w:val="21"/>
          <w:szCs w:val="21"/>
          <w:highlight w:val="none"/>
        </w:rPr>
        <w:t xml:space="preserve">2. </w:t>
      </w:r>
      <w:r>
        <w:rPr>
          <w:rFonts w:hint="eastAsia" w:ascii="华文中宋" w:hAnsi="华文中宋" w:eastAsia="华文中宋" w:cs="华文中宋"/>
          <w:color w:val="auto"/>
          <w:sz w:val="21"/>
          <w:szCs w:val="21"/>
          <w:highlight w:val="none"/>
        </w:rPr>
        <w:t>认证证书附后（有效期之内的节能产品、环境标志产品证书）。</w:t>
      </w:r>
    </w:p>
    <w:p w14:paraId="76D3B186">
      <w:pPr>
        <w:spacing w:line="480" w:lineRule="exact"/>
        <w:jc w:val="left"/>
        <w:rPr>
          <w:rFonts w:hint="eastAsia" w:ascii="华文中宋" w:hAnsi="华文中宋" w:eastAsia="华文中宋" w:cs="华文中宋"/>
          <w:b/>
          <w:color w:val="auto"/>
          <w:sz w:val="24"/>
          <w:highlight w:val="none"/>
          <w:lang w:val="en-US" w:eastAsia="zh-CN"/>
        </w:rPr>
      </w:pPr>
    </w:p>
    <w:p w14:paraId="4EAE925B">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符合绿色数据中心建设要求承诺书</w:t>
      </w:r>
      <w:r>
        <w:rPr>
          <w:rFonts w:hint="eastAsia" w:ascii="华文中宋" w:hAnsi="华文中宋" w:eastAsia="华文中宋" w:cs="华文中宋"/>
          <w:b/>
          <w:color w:val="auto"/>
          <w:sz w:val="24"/>
          <w:highlight w:val="none"/>
        </w:rPr>
        <w:t>格式</w:t>
      </w:r>
    </w:p>
    <w:p w14:paraId="497A1A25">
      <w:pPr>
        <w:spacing w:line="480" w:lineRule="exact"/>
        <w:jc w:val="cente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符合绿色数据中心建设要求承诺书</w:t>
      </w:r>
    </w:p>
    <w:p w14:paraId="1E9062C5">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w:t>
      </w:r>
      <w:r>
        <w:rPr>
          <w:rFonts w:hint="eastAsia" w:ascii="华文中宋" w:hAnsi="华文中宋" w:eastAsia="华文中宋" w:cs="华文中宋"/>
          <w:color w:val="auto"/>
          <w:kern w:val="0"/>
          <w:szCs w:val="21"/>
          <w:highlight w:val="none"/>
          <w:lang w:val="en-US" w:eastAsia="zh-CN"/>
        </w:rPr>
        <w:t>提供并完成数据中心建设内容及标准</w:t>
      </w:r>
      <w:r>
        <w:rPr>
          <w:rFonts w:hint="eastAsia" w:ascii="华文中宋" w:hAnsi="华文中宋" w:eastAsia="华文中宋" w:cs="华文中宋"/>
          <w:color w:val="auto"/>
          <w:kern w:val="0"/>
          <w:szCs w:val="21"/>
          <w:highlight w:val="none"/>
        </w:rPr>
        <w:t>符合</w:t>
      </w:r>
      <w:r>
        <w:rPr>
          <w:rFonts w:hint="eastAsia" w:ascii="华文中宋" w:hAnsi="华文中宋" w:eastAsia="华文中宋" w:cs="华文中宋"/>
          <w:color w:val="auto"/>
          <w:kern w:val="0"/>
          <w:szCs w:val="21"/>
          <w:highlight w:val="none"/>
          <w:lang w:val="en-US" w:eastAsia="zh-CN"/>
        </w:rPr>
        <w:t>绿色数据中心建设有关要求，完全满足或优于项目采购需求</w:t>
      </w:r>
      <w:r>
        <w:rPr>
          <w:rFonts w:hint="eastAsia" w:ascii="华文中宋" w:hAnsi="华文中宋" w:eastAsia="华文中宋" w:cs="华文中宋"/>
          <w:color w:val="auto"/>
          <w:kern w:val="0"/>
          <w:szCs w:val="21"/>
          <w:highlight w:val="none"/>
        </w:rPr>
        <w:t>。</w:t>
      </w:r>
    </w:p>
    <w:p w14:paraId="10871CCF">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47BC9897">
      <w:pPr>
        <w:pStyle w:val="22"/>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1"/>
          <w:szCs w:val="21"/>
          <w:highlight w:val="none"/>
        </w:rPr>
        <w:t>特此声明</w:t>
      </w:r>
    </w:p>
    <w:p w14:paraId="583CE041">
      <w:pPr>
        <w:spacing w:line="480" w:lineRule="exact"/>
        <w:jc w:val="left"/>
        <w:rPr>
          <w:rFonts w:hint="eastAsia" w:ascii="华文中宋" w:hAnsi="华文中宋" w:eastAsia="华文中宋" w:cs="华文中宋"/>
          <w:b/>
          <w:color w:val="auto"/>
          <w:sz w:val="24"/>
          <w:highlight w:val="none"/>
          <w:lang w:val="en-US" w:eastAsia="zh-CN"/>
        </w:rPr>
      </w:pPr>
    </w:p>
    <w:p w14:paraId="764A159F">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符合绿色建筑和绿色建材政府采购需求承诺书</w:t>
      </w:r>
      <w:r>
        <w:rPr>
          <w:rFonts w:hint="eastAsia" w:ascii="华文中宋" w:hAnsi="华文中宋" w:eastAsia="华文中宋" w:cs="华文中宋"/>
          <w:b/>
          <w:color w:val="auto"/>
          <w:sz w:val="24"/>
          <w:highlight w:val="none"/>
        </w:rPr>
        <w:t>格式</w:t>
      </w:r>
    </w:p>
    <w:p w14:paraId="77D326CD">
      <w:pPr>
        <w:spacing w:line="480" w:lineRule="exact"/>
        <w:jc w:val="cente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符合绿色建筑和绿色建材政府采购需求承诺书</w:t>
      </w:r>
    </w:p>
    <w:p w14:paraId="7521D1D7">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w:t>
      </w:r>
      <w:r>
        <w:rPr>
          <w:rFonts w:hint="eastAsia" w:ascii="华文中宋" w:hAnsi="华文中宋" w:eastAsia="华文中宋"/>
          <w:color w:val="auto"/>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华文中宋" w:hAnsi="华文中宋" w:eastAsia="华文中宋" w:cs="华文中宋"/>
          <w:color w:val="auto"/>
          <w:kern w:val="0"/>
          <w:szCs w:val="21"/>
          <w:highlight w:val="none"/>
        </w:rPr>
        <w:t>。</w:t>
      </w:r>
    </w:p>
    <w:p w14:paraId="0F402688">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7758C13">
      <w:pPr>
        <w:pStyle w:val="22"/>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1"/>
          <w:szCs w:val="21"/>
          <w:highlight w:val="none"/>
        </w:rPr>
        <w:t>特此声明</w:t>
      </w:r>
    </w:p>
    <w:p w14:paraId="0D91FE85">
      <w:pPr>
        <w:spacing w:line="480" w:lineRule="exact"/>
        <w:jc w:val="left"/>
        <w:rPr>
          <w:rFonts w:hint="eastAsia" w:ascii="华文中宋" w:hAnsi="华文中宋" w:eastAsia="华文中宋" w:cs="华文中宋"/>
          <w:b/>
          <w:color w:val="auto"/>
          <w:sz w:val="24"/>
          <w:highlight w:val="none"/>
        </w:rPr>
      </w:pPr>
    </w:p>
    <w:p w14:paraId="2E404E58">
      <w:pPr>
        <w:spacing w:line="480" w:lineRule="exact"/>
        <w:jc w:val="lef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商品包装和快递包装承诺格式</w:t>
      </w:r>
    </w:p>
    <w:p w14:paraId="0582B7E4">
      <w:pPr>
        <w:spacing w:line="480" w:lineRule="exact"/>
        <w:jc w:val="center"/>
        <w:rPr>
          <w:rFonts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4"/>
          <w:highlight w:val="none"/>
        </w:rPr>
        <w:t>商品包装和快递包装承诺</w:t>
      </w:r>
    </w:p>
    <w:p w14:paraId="1681E056">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的采购活动，本公司承诺所供商品包装符合《商品包装政府采购需求标准（试行）》，快递包装符合《快递包装政府采购需求标准（试行）》。</w:t>
      </w:r>
    </w:p>
    <w:p w14:paraId="5B62E453">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684AC1B5">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1"/>
          <w:szCs w:val="21"/>
          <w:highlight w:val="none"/>
        </w:rPr>
        <w:t>特此声明</w:t>
      </w:r>
    </w:p>
    <w:p w14:paraId="070F4975">
      <w:pPr>
        <w:spacing w:line="480" w:lineRule="exact"/>
        <w:rPr>
          <w:rFonts w:hint="eastAsia" w:ascii="华文中宋" w:hAnsi="华文中宋" w:eastAsia="华文中宋" w:cs="华文中宋"/>
          <w:b/>
          <w:color w:val="auto"/>
          <w:sz w:val="24"/>
          <w:highlight w:val="none"/>
        </w:rPr>
      </w:pPr>
    </w:p>
    <w:p w14:paraId="7DFA51C4">
      <w:pPr>
        <w:spacing w:line="480" w:lineRule="exac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网络安全专用产品说明</w:t>
      </w:r>
    </w:p>
    <w:p w14:paraId="2BDF1C15">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按照国家财政部、工信部、公安部以及其他部委联合下发《关于调整网络安全专用产品安全管理有关事项的公告》有关要求：</w:t>
      </w:r>
    </w:p>
    <w:p w14:paraId="0277D982">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700DA947">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具备资格的机构是指列入《承担网络关键设备和网络安全专用产品安全认证和安全检测任务机构名录》的机构。</w:t>
      </w:r>
    </w:p>
    <w:p w14:paraId="024B2B89">
      <w:pPr>
        <w:spacing w:line="480" w:lineRule="exact"/>
        <w:ind w:firstLine="480" w:firstLineChars="20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66EE4348">
      <w:pPr>
        <w:spacing w:line="480" w:lineRule="exact"/>
        <w:jc w:val="left"/>
        <w:rPr>
          <w:rFonts w:hint="eastAsia" w:ascii="华文中宋" w:hAnsi="华文中宋" w:eastAsia="华文中宋" w:cs="华文中宋"/>
          <w:b/>
          <w:color w:val="auto"/>
          <w:sz w:val="24"/>
          <w:highlight w:val="none"/>
        </w:rPr>
      </w:pPr>
    </w:p>
    <w:p w14:paraId="4F3658F0">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正版软件承诺格式</w:t>
      </w:r>
    </w:p>
    <w:p w14:paraId="50060299">
      <w:pPr>
        <w:spacing w:line="480" w:lineRule="exact"/>
        <w:ind w:firstLine="3258" w:firstLineChars="1356"/>
        <w:rPr>
          <w:rFonts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正版软件承诺</w:t>
      </w:r>
    </w:p>
    <w:p w14:paraId="4EEFF99C">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本投标人现参与</w:t>
      </w:r>
      <w:r>
        <w:rPr>
          <w:rFonts w:hint="eastAsia" w:ascii="华文中宋" w:hAnsi="华文中宋" w:eastAsia="华文中宋" w:cs="华文中宋"/>
          <w:color w:val="auto"/>
          <w:spacing w:val="6"/>
          <w:sz w:val="21"/>
          <w:szCs w:val="21"/>
          <w:highlight w:val="none"/>
          <w:u w:val="single"/>
        </w:rPr>
        <w:t>（项目名称、项目编号、包号）</w:t>
      </w:r>
      <w:r>
        <w:rPr>
          <w:rFonts w:hint="eastAsia" w:ascii="华文中宋" w:hAnsi="华文中宋" w:eastAsia="华文中宋" w:cs="华文中宋"/>
          <w:color w:val="auto"/>
          <w:sz w:val="21"/>
          <w:szCs w:val="21"/>
          <w:highlight w:val="none"/>
        </w:rPr>
        <w:t>的采购活动，本公司承诺投报的计算机产品预装正版操作系统，投报的硬件产品内的预装软件为正版软件。</w:t>
      </w:r>
    </w:p>
    <w:p w14:paraId="22B698B1">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6A95E393">
      <w:pPr>
        <w:pStyle w:val="22"/>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sz w:val="21"/>
          <w:szCs w:val="21"/>
        </w:rPr>
      </w:pPr>
      <w:r>
        <w:rPr>
          <w:rFonts w:hint="eastAsia" w:ascii="华文中宋" w:hAnsi="华文中宋" w:eastAsia="华文中宋" w:cs="华文中宋"/>
          <w:color w:val="auto"/>
          <w:sz w:val="21"/>
          <w:szCs w:val="21"/>
          <w:highlight w:val="none"/>
        </w:rPr>
        <w:t>特此声明</w:t>
      </w:r>
    </w:p>
    <w:p w14:paraId="68A12908">
      <w:pPr>
        <w:numPr>
          <w:ilvl w:val="0"/>
          <w:numId w:val="0"/>
        </w:numPr>
        <w:spacing w:line="360" w:lineRule="exact"/>
        <w:ind w:leftChars="-150" w:firstLine="240" w:firstLineChars="100"/>
        <w:rPr>
          <w:rFonts w:hint="eastAsia"/>
        </w:rPr>
      </w:pPr>
      <w:r>
        <w:rPr>
          <w:rFonts w:hint="eastAsia" w:ascii="华文中宋" w:hAnsi="华文中宋" w:eastAsia="华文中宋"/>
          <w:b/>
          <w:sz w:val="24"/>
          <w:szCs w:val="24"/>
        </w:rPr>
        <w:t>（</w:t>
      </w:r>
      <w:r>
        <w:rPr>
          <w:rFonts w:hint="eastAsia" w:ascii="华文中宋" w:hAnsi="华文中宋" w:eastAsia="华文中宋"/>
          <w:b/>
          <w:sz w:val="24"/>
          <w:szCs w:val="24"/>
          <w:lang w:val="en-US" w:eastAsia="zh-CN"/>
        </w:rPr>
        <w:t>三</w:t>
      </w:r>
      <w:r>
        <w:rPr>
          <w:rFonts w:hint="eastAsia" w:ascii="华文中宋" w:hAnsi="华文中宋" w:eastAsia="华文中宋"/>
          <w:b/>
          <w:sz w:val="24"/>
          <w:szCs w:val="24"/>
        </w:rPr>
        <w:t>）谈判文件要求或谈判供应商认为需要提供的其他商务技术材料</w:t>
      </w:r>
      <w:r>
        <w:rPr>
          <w:rFonts w:ascii="华文中宋" w:hAnsi="华文中宋" w:eastAsia="华文中宋"/>
          <w:b/>
          <w:sz w:val="24"/>
          <w:szCs w:val="24"/>
        </w:rPr>
        <w:t>/</w:t>
      </w:r>
      <w:r>
        <w:rPr>
          <w:rFonts w:hint="eastAsia" w:ascii="华文中宋" w:hAnsi="华文中宋" w:eastAsia="华文中宋"/>
          <w:b/>
          <w:sz w:val="24"/>
          <w:szCs w:val="24"/>
        </w:rPr>
        <w:t>文件</w:t>
      </w:r>
    </w:p>
    <w:p w14:paraId="37C60A1D">
      <w:pPr>
        <w:spacing w:line="360" w:lineRule="auto"/>
        <w:rPr>
          <w:rFonts w:hint="eastAsia" w:ascii="华文中宋" w:hAnsi="华文中宋" w:eastAsia="华文中宋"/>
          <w:b/>
          <w:sz w:val="24"/>
          <w:szCs w:val="24"/>
        </w:rPr>
      </w:pPr>
    </w:p>
    <w:p w14:paraId="5E7AAC04">
      <w:pPr>
        <w:spacing w:line="360" w:lineRule="auto"/>
        <w:rPr>
          <w:rFonts w:ascii="华文中宋" w:hAnsi="华文中宋" w:eastAsia="华文中宋"/>
          <w:b/>
          <w:sz w:val="24"/>
          <w:szCs w:val="24"/>
        </w:rPr>
      </w:pPr>
      <w:r>
        <w:rPr>
          <w:rFonts w:hint="eastAsia" w:ascii="华文中宋" w:hAnsi="华文中宋" w:eastAsia="华文中宋"/>
          <w:b/>
          <w:sz w:val="24"/>
          <w:szCs w:val="24"/>
        </w:rPr>
        <w:t>（</w:t>
      </w:r>
      <w:r>
        <w:rPr>
          <w:rFonts w:hint="eastAsia" w:ascii="华文中宋" w:hAnsi="华文中宋" w:eastAsia="华文中宋"/>
          <w:b/>
          <w:sz w:val="24"/>
          <w:szCs w:val="24"/>
          <w:lang w:val="en-US" w:eastAsia="zh-CN"/>
        </w:rPr>
        <w:t>四</w:t>
      </w:r>
      <w:r>
        <w:rPr>
          <w:rFonts w:hint="eastAsia" w:ascii="华文中宋" w:hAnsi="华文中宋" w:eastAsia="华文中宋"/>
          <w:b/>
          <w:sz w:val="24"/>
          <w:szCs w:val="24"/>
        </w:rPr>
        <w:t>）报价一览表格式（以包为单位分别填写）</w:t>
      </w:r>
    </w:p>
    <w:p w14:paraId="6910DDB3">
      <w:pPr>
        <w:spacing w:line="360" w:lineRule="auto"/>
        <w:jc w:val="center"/>
        <w:rPr>
          <w:rFonts w:ascii="华文中宋" w:hAnsi="华文中宋" w:eastAsia="华文中宋"/>
          <w:b/>
          <w:sz w:val="24"/>
          <w:szCs w:val="24"/>
        </w:rPr>
      </w:pPr>
      <w:r>
        <w:rPr>
          <w:rFonts w:hint="eastAsia" w:ascii="华文中宋" w:hAnsi="华文中宋" w:eastAsia="华文中宋"/>
          <w:b/>
          <w:sz w:val="24"/>
          <w:szCs w:val="24"/>
        </w:rPr>
        <w:t>报价一览表</w:t>
      </w:r>
    </w:p>
    <w:p w14:paraId="2B435882">
      <w:pPr>
        <w:spacing w:line="360" w:lineRule="auto"/>
        <w:ind w:firstLine="525" w:firstLineChars="250"/>
        <w:rPr>
          <w:rFonts w:ascii="华文中宋" w:hAnsi="华文中宋" w:eastAsia="华文中宋"/>
          <w:szCs w:val="21"/>
        </w:rPr>
      </w:pPr>
      <w:r>
        <w:rPr>
          <w:rFonts w:hint="eastAsia" w:ascii="华文中宋" w:hAnsi="华文中宋" w:eastAsia="华文中宋"/>
          <w:szCs w:val="21"/>
        </w:rPr>
        <w:t>项目名称：</w:t>
      </w:r>
    </w:p>
    <w:p w14:paraId="2E2E01DB">
      <w:pPr>
        <w:spacing w:line="360" w:lineRule="auto"/>
        <w:ind w:firstLine="525" w:firstLineChars="250"/>
        <w:rPr>
          <w:rFonts w:ascii="华文中宋" w:hAnsi="华文中宋" w:eastAsia="华文中宋"/>
          <w:szCs w:val="21"/>
        </w:rPr>
      </w:pPr>
      <w:r>
        <w:rPr>
          <w:rFonts w:hint="eastAsia" w:ascii="华文中宋" w:hAnsi="华文中宋" w:eastAsia="华文中宋"/>
          <w:szCs w:val="21"/>
        </w:rPr>
        <w:t>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86"/>
        <w:gridCol w:w="686"/>
        <w:gridCol w:w="1364"/>
        <w:gridCol w:w="1460"/>
        <w:gridCol w:w="668"/>
        <w:gridCol w:w="749"/>
        <w:gridCol w:w="856"/>
        <w:gridCol w:w="1889"/>
      </w:tblGrid>
      <w:tr w14:paraId="2656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76" w:type="dxa"/>
            <w:vAlign w:val="center"/>
          </w:tcPr>
          <w:p w14:paraId="1DD01C22">
            <w:pPr>
              <w:jc w:val="center"/>
              <w:rPr>
                <w:rFonts w:ascii="华文中宋" w:hAnsi="华文中宋" w:eastAsia="华文中宋"/>
                <w:bCs/>
                <w:szCs w:val="21"/>
              </w:rPr>
            </w:pPr>
            <w:r>
              <w:rPr>
                <w:rFonts w:hint="eastAsia" w:ascii="华文中宋" w:hAnsi="华文中宋" w:eastAsia="华文中宋"/>
                <w:bCs/>
                <w:szCs w:val="21"/>
              </w:rPr>
              <w:t>序号</w:t>
            </w:r>
          </w:p>
        </w:tc>
        <w:tc>
          <w:tcPr>
            <w:tcW w:w="1286" w:type="dxa"/>
            <w:vAlign w:val="center"/>
          </w:tcPr>
          <w:p w14:paraId="44992FF8">
            <w:pPr>
              <w:jc w:val="center"/>
              <w:rPr>
                <w:rFonts w:ascii="华文中宋" w:hAnsi="华文中宋" w:eastAsia="华文中宋"/>
                <w:bCs/>
                <w:szCs w:val="21"/>
              </w:rPr>
            </w:pPr>
            <w:r>
              <w:rPr>
                <w:rFonts w:hint="eastAsia" w:ascii="华文中宋" w:hAnsi="华文中宋" w:eastAsia="华文中宋"/>
                <w:bCs/>
                <w:szCs w:val="21"/>
              </w:rPr>
              <w:t>货物名称</w:t>
            </w:r>
          </w:p>
        </w:tc>
        <w:tc>
          <w:tcPr>
            <w:tcW w:w="686" w:type="dxa"/>
            <w:vAlign w:val="center"/>
          </w:tcPr>
          <w:p w14:paraId="547B12AD">
            <w:pPr>
              <w:jc w:val="center"/>
              <w:rPr>
                <w:rFonts w:ascii="华文中宋" w:hAnsi="华文中宋" w:eastAsia="华文中宋"/>
                <w:bCs/>
                <w:szCs w:val="21"/>
              </w:rPr>
            </w:pPr>
            <w:r>
              <w:rPr>
                <w:rFonts w:hint="eastAsia" w:ascii="华文中宋" w:hAnsi="华文中宋" w:eastAsia="华文中宋"/>
                <w:bCs/>
                <w:szCs w:val="21"/>
              </w:rPr>
              <w:t>品牌</w:t>
            </w:r>
          </w:p>
        </w:tc>
        <w:tc>
          <w:tcPr>
            <w:tcW w:w="1364" w:type="dxa"/>
            <w:vAlign w:val="center"/>
          </w:tcPr>
          <w:p w14:paraId="24E7C592">
            <w:pPr>
              <w:jc w:val="center"/>
              <w:rPr>
                <w:rFonts w:ascii="华文中宋" w:hAnsi="华文中宋" w:eastAsia="华文中宋"/>
                <w:bCs/>
                <w:szCs w:val="21"/>
              </w:rPr>
            </w:pPr>
            <w:r>
              <w:rPr>
                <w:rFonts w:hint="eastAsia" w:ascii="华文中宋" w:hAnsi="华文中宋" w:eastAsia="华文中宋"/>
                <w:bCs/>
                <w:szCs w:val="21"/>
              </w:rPr>
              <w:t>规格型号</w:t>
            </w:r>
          </w:p>
        </w:tc>
        <w:tc>
          <w:tcPr>
            <w:tcW w:w="1460" w:type="dxa"/>
            <w:vAlign w:val="center"/>
          </w:tcPr>
          <w:p w14:paraId="7FC000A1">
            <w:pPr>
              <w:jc w:val="center"/>
              <w:rPr>
                <w:rFonts w:ascii="华文中宋" w:hAnsi="华文中宋" w:eastAsia="华文中宋"/>
                <w:bCs/>
                <w:szCs w:val="21"/>
              </w:rPr>
            </w:pPr>
            <w:r>
              <w:rPr>
                <w:rFonts w:hint="eastAsia" w:ascii="华文中宋" w:hAnsi="华文中宋" w:eastAsia="华文中宋"/>
                <w:bCs/>
                <w:szCs w:val="21"/>
              </w:rPr>
              <w:t>产地或厂家</w:t>
            </w:r>
          </w:p>
        </w:tc>
        <w:tc>
          <w:tcPr>
            <w:tcW w:w="668" w:type="dxa"/>
            <w:vAlign w:val="center"/>
          </w:tcPr>
          <w:p w14:paraId="29F419E1">
            <w:pPr>
              <w:jc w:val="center"/>
              <w:rPr>
                <w:rFonts w:ascii="华文中宋" w:hAnsi="华文中宋" w:eastAsia="华文中宋"/>
                <w:bCs/>
                <w:szCs w:val="21"/>
              </w:rPr>
            </w:pPr>
            <w:r>
              <w:rPr>
                <w:rFonts w:hint="eastAsia" w:ascii="华文中宋" w:hAnsi="华文中宋" w:eastAsia="华文中宋"/>
                <w:bCs/>
                <w:szCs w:val="21"/>
              </w:rPr>
              <w:t>数量</w:t>
            </w:r>
          </w:p>
        </w:tc>
        <w:tc>
          <w:tcPr>
            <w:tcW w:w="749" w:type="dxa"/>
            <w:vAlign w:val="center"/>
          </w:tcPr>
          <w:p w14:paraId="513E7451">
            <w:pPr>
              <w:jc w:val="center"/>
              <w:rPr>
                <w:rFonts w:ascii="华文中宋" w:hAnsi="华文中宋" w:eastAsia="华文中宋"/>
                <w:bCs/>
                <w:szCs w:val="21"/>
              </w:rPr>
            </w:pPr>
            <w:r>
              <w:rPr>
                <w:rFonts w:hint="eastAsia" w:ascii="华文中宋" w:hAnsi="华文中宋" w:eastAsia="华文中宋"/>
                <w:bCs/>
                <w:szCs w:val="21"/>
              </w:rPr>
              <w:t>单价</w:t>
            </w:r>
          </w:p>
        </w:tc>
        <w:tc>
          <w:tcPr>
            <w:tcW w:w="856" w:type="dxa"/>
            <w:vAlign w:val="center"/>
          </w:tcPr>
          <w:p w14:paraId="3E67920A">
            <w:pPr>
              <w:jc w:val="center"/>
              <w:rPr>
                <w:rFonts w:ascii="华文中宋" w:hAnsi="华文中宋" w:eastAsia="华文中宋"/>
                <w:bCs/>
                <w:szCs w:val="21"/>
              </w:rPr>
            </w:pPr>
            <w:r>
              <w:rPr>
                <w:rFonts w:hint="eastAsia" w:ascii="华文中宋" w:hAnsi="华文中宋" w:eastAsia="华文中宋"/>
                <w:bCs/>
                <w:szCs w:val="21"/>
              </w:rPr>
              <w:t>合价</w:t>
            </w:r>
          </w:p>
        </w:tc>
        <w:tc>
          <w:tcPr>
            <w:tcW w:w="1889" w:type="dxa"/>
            <w:vAlign w:val="center"/>
          </w:tcPr>
          <w:p w14:paraId="20399E5B">
            <w:pPr>
              <w:jc w:val="center"/>
              <w:rPr>
                <w:rFonts w:ascii="华文中宋" w:hAnsi="华文中宋" w:eastAsia="华文中宋"/>
                <w:bCs/>
                <w:szCs w:val="21"/>
              </w:rPr>
            </w:pPr>
            <w:r>
              <w:rPr>
                <w:rFonts w:hint="eastAsia" w:ascii="华文中宋" w:hAnsi="华文中宋" w:eastAsia="华文中宋"/>
                <w:bCs/>
                <w:szCs w:val="21"/>
              </w:rPr>
              <w:t>供货期</w:t>
            </w:r>
          </w:p>
        </w:tc>
      </w:tr>
      <w:tr w14:paraId="542D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3ADDC166">
            <w:pPr>
              <w:jc w:val="center"/>
              <w:rPr>
                <w:rFonts w:ascii="华文中宋" w:hAnsi="华文中宋" w:eastAsia="华文中宋"/>
                <w:bCs/>
                <w:szCs w:val="21"/>
              </w:rPr>
            </w:pPr>
          </w:p>
        </w:tc>
        <w:tc>
          <w:tcPr>
            <w:tcW w:w="1286" w:type="dxa"/>
            <w:vAlign w:val="center"/>
          </w:tcPr>
          <w:p w14:paraId="7DE9CFB7">
            <w:pPr>
              <w:jc w:val="center"/>
              <w:rPr>
                <w:rFonts w:ascii="华文中宋" w:hAnsi="华文中宋" w:eastAsia="华文中宋"/>
                <w:bCs/>
                <w:szCs w:val="21"/>
              </w:rPr>
            </w:pPr>
          </w:p>
        </w:tc>
        <w:tc>
          <w:tcPr>
            <w:tcW w:w="686" w:type="dxa"/>
            <w:vAlign w:val="center"/>
          </w:tcPr>
          <w:p w14:paraId="01C55A02">
            <w:pPr>
              <w:jc w:val="center"/>
              <w:rPr>
                <w:rFonts w:ascii="华文中宋" w:hAnsi="华文中宋" w:eastAsia="华文中宋"/>
                <w:bCs/>
                <w:szCs w:val="21"/>
              </w:rPr>
            </w:pPr>
          </w:p>
        </w:tc>
        <w:tc>
          <w:tcPr>
            <w:tcW w:w="1364" w:type="dxa"/>
            <w:vAlign w:val="center"/>
          </w:tcPr>
          <w:p w14:paraId="7B9465B3">
            <w:pPr>
              <w:jc w:val="center"/>
              <w:rPr>
                <w:rFonts w:ascii="华文中宋" w:hAnsi="华文中宋" w:eastAsia="华文中宋"/>
                <w:bCs/>
                <w:szCs w:val="21"/>
                <w:vertAlign w:val="superscript"/>
              </w:rPr>
            </w:pPr>
          </w:p>
        </w:tc>
        <w:tc>
          <w:tcPr>
            <w:tcW w:w="1460" w:type="dxa"/>
            <w:vAlign w:val="center"/>
          </w:tcPr>
          <w:p w14:paraId="3324D94B">
            <w:pPr>
              <w:jc w:val="center"/>
              <w:rPr>
                <w:rFonts w:ascii="华文中宋" w:hAnsi="华文中宋" w:eastAsia="华文中宋"/>
                <w:bCs/>
                <w:szCs w:val="21"/>
                <w:vertAlign w:val="superscript"/>
              </w:rPr>
            </w:pPr>
          </w:p>
        </w:tc>
        <w:tc>
          <w:tcPr>
            <w:tcW w:w="668" w:type="dxa"/>
            <w:vAlign w:val="center"/>
          </w:tcPr>
          <w:p w14:paraId="386DBEE3">
            <w:pPr>
              <w:jc w:val="center"/>
              <w:rPr>
                <w:rFonts w:ascii="华文中宋" w:hAnsi="华文中宋" w:eastAsia="华文中宋"/>
                <w:bCs/>
                <w:szCs w:val="21"/>
              </w:rPr>
            </w:pPr>
          </w:p>
        </w:tc>
        <w:tc>
          <w:tcPr>
            <w:tcW w:w="749" w:type="dxa"/>
            <w:vAlign w:val="center"/>
          </w:tcPr>
          <w:p w14:paraId="110CCF35">
            <w:pPr>
              <w:jc w:val="center"/>
              <w:rPr>
                <w:rFonts w:ascii="华文中宋" w:hAnsi="华文中宋" w:eastAsia="华文中宋"/>
                <w:bCs/>
                <w:szCs w:val="21"/>
              </w:rPr>
            </w:pPr>
          </w:p>
        </w:tc>
        <w:tc>
          <w:tcPr>
            <w:tcW w:w="856" w:type="dxa"/>
            <w:vAlign w:val="center"/>
          </w:tcPr>
          <w:p w14:paraId="5CD43ABE">
            <w:pPr>
              <w:jc w:val="center"/>
              <w:rPr>
                <w:rFonts w:ascii="华文中宋" w:hAnsi="华文中宋" w:eastAsia="华文中宋"/>
                <w:bCs/>
                <w:szCs w:val="21"/>
              </w:rPr>
            </w:pPr>
          </w:p>
        </w:tc>
        <w:tc>
          <w:tcPr>
            <w:tcW w:w="1889" w:type="dxa"/>
            <w:vAlign w:val="center"/>
          </w:tcPr>
          <w:p w14:paraId="62F51B23">
            <w:pPr>
              <w:jc w:val="center"/>
              <w:rPr>
                <w:rFonts w:ascii="华文中宋" w:hAnsi="华文中宋" w:eastAsia="华文中宋"/>
                <w:bCs/>
                <w:szCs w:val="21"/>
              </w:rPr>
            </w:pPr>
          </w:p>
        </w:tc>
      </w:tr>
      <w:tr w14:paraId="336F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5455BDAD">
            <w:pPr>
              <w:jc w:val="center"/>
              <w:rPr>
                <w:rFonts w:ascii="华文中宋" w:hAnsi="华文中宋" w:eastAsia="华文中宋"/>
                <w:bCs/>
                <w:szCs w:val="21"/>
              </w:rPr>
            </w:pPr>
          </w:p>
        </w:tc>
        <w:tc>
          <w:tcPr>
            <w:tcW w:w="1286" w:type="dxa"/>
            <w:vAlign w:val="center"/>
          </w:tcPr>
          <w:p w14:paraId="62A41E81">
            <w:pPr>
              <w:jc w:val="center"/>
              <w:rPr>
                <w:rFonts w:ascii="华文中宋" w:hAnsi="华文中宋" w:eastAsia="华文中宋"/>
                <w:bCs/>
                <w:szCs w:val="21"/>
              </w:rPr>
            </w:pPr>
          </w:p>
        </w:tc>
        <w:tc>
          <w:tcPr>
            <w:tcW w:w="686" w:type="dxa"/>
            <w:vAlign w:val="center"/>
          </w:tcPr>
          <w:p w14:paraId="7C791A97">
            <w:pPr>
              <w:jc w:val="center"/>
              <w:rPr>
                <w:rFonts w:ascii="华文中宋" w:hAnsi="华文中宋" w:eastAsia="华文中宋"/>
                <w:bCs/>
                <w:szCs w:val="21"/>
              </w:rPr>
            </w:pPr>
          </w:p>
        </w:tc>
        <w:tc>
          <w:tcPr>
            <w:tcW w:w="1364" w:type="dxa"/>
            <w:vAlign w:val="center"/>
          </w:tcPr>
          <w:p w14:paraId="64F4150E">
            <w:pPr>
              <w:jc w:val="center"/>
              <w:rPr>
                <w:rFonts w:ascii="华文中宋" w:hAnsi="华文中宋" w:eastAsia="华文中宋"/>
                <w:bCs/>
                <w:szCs w:val="21"/>
                <w:vertAlign w:val="superscript"/>
              </w:rPr>
            </w:pPr>
          </w:p>
        </w:tc>
        <w:tc>
          <w:tcPr>
            <w:tcW w:w="1460" w:type="dxa"/>
            <w:vAlign w:val="center"/>
          </w:tcPr>
          <w:p w14:paraId="266FD1CF">
            <w:pPr>
              <w:jc w:val="center"/>
              <w:rPr>
                <w:rFonts w:ascii="华文中宋" w:hAnsi="华文中宋" w:eastAsia="华文中宋"/>
                <w:bCs/>
                <w:szCs w:val="21"/>
                <w:vertAlign w:val="superscript"/>
              </w:rPr>
            </w:pPr>
          </w:p>
        </w:tc>
        <w:tc>
          <w:tcPr>
            <w:tcW w:w="668" w:type="dxa"/>
            <w:vAlign w:val="center"/>
          </w:tcPr>
          <w:p w14:paraId="55E28086">
            <w:pPr>
              <w:jc w:val="center"/>
              <w:rPr>
                <w:rFonts w:ascii="华文中宋" w:hAnsi="华文中宋" w:eastAsia="华文中宋"/>
                <w:bCs/>
                <w:szCs w:val="21"/>
              </w:rPr>
            </w:pPr>
          </w:p>
        </w:tc>
        <w:tc>
          <w:tcPr>
            <w:tcW w:w="749" w:type="dxa"/>
            <w:vAlign w:val="center"/>
          </w:tcPr>
          <w:p w14:paraId="67182659">
            <w:pPr>
              <w:jc w:val="center"/>
              <w:rPr>
                <w:rFonts w:ascii="华文中宋" w:hAnsi="华文中宋" w:eastAsia="华文中宋"/>
                <w:bCs/>
                <w:szCs w:val="21"/>
              </w:rPr>
            </w:pPr>
          </w:p>
        </w:tc>
        <w:tc>
          <w:tcPr>
            <w:tcW w:w="856" w:type="dxa"/>
            <w:vAlign w:val="center"/>
          </w:tcPr>
          <w:p w14:paraId="53BF2874">
            <w:pPr>
              <w:jc w:val="center"/>
              <w:rPr>
                <w:rFonts w:ascii="华文中宋" w:hAnsi="华文中宋" w:eastAsia="华文中宋"/>
                <w:bCs/>
                <w:szCs w:val="21"/>
              </w:rPr>
            </w:pPr>
          </w:p>
        </w:tc>
        <w:tc>
          <w:tcPr>
            <w:tcW w:w="1889" w:type="dxa"/>
            <w:vAlign w:val="center"/>
          </w:tcPr>
          <w:p w14:paraId="7A9AC82B">
            <w:pPr>
              <w:jc w:val="center"/>
              <w:rPr>
                <w:rFonts w:ascii="华文中宋" w:hAnsi="华文中宋" w:eastAsia="华文中宋"/>
                <w:bCs/>
                <w:szCs w:val="21"/>
              </w:rPr>
            </w:pPr>
          </w:p>
        </w:tc>
      </w:tr>
      <w:tr w14:paraId="3D2A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5903ECE5">
            <w:pPr>
              <w:jc w:val="center"/>
              <w:rPr>
                <w:rFonts w:ascii="华文中宋" w:hAnsi="华文中宋" w:eastAsia="华文中宋"/>
                <w:bCs/>
                <w:szCs w:val="21"/>
              </w:rPr>
            </w:pPr>
          </w:p>
        </w:tc>
        <w:tc>
          <w:tcPr>
            <w:tcW w:w="1286" w:type="dxa"/>
            <w:vAlign w:val="center"/>
          </w:tcPr>
          <w:p w14:paraId="67FDDC83">
            <w:pPr>
              <w:jc w:val="center"/>
              <w:rPr>
                <w:rFonts w:ascii="华文中宋" w:hAnsi="华文中宋" w:eastAsia="华文中宋"/>
                <w:bCs/>
                <w:szCs w:val="21"/>
              </w:rPr>
            </w:pPr>
          </w:p>
        </w:tc>
        <w:tc>
          <w:tcPr>
            <w:tcW w:w="686" w:type="dxa"/>
            <w:vAlign w:val="center"/>
          </w:tcPr>
          <w:p w14:paraId="38FB9D35">
            <w:pPr>
              <w:jc w:val="center"/>
              <w:rPr>
                <w:rFonts w:ascii="华文中宋" w:hAnsi="华文中宋" w:eastAsia="华文中宋"/>
                <w:bCs/>
                <w:szCs w:val="21"/>
              </w:rPr>
            </w:pPr>
          </w:p>
        </w:tc>
        <w:tc>
          <w:tcPr>
            <w:tcW w:w="1364" w:type="dxa"/>
            <w:vAlign w:val="center"/>
          </w:tcPr>
          <w:p w14:paraId="37D587FF">
            <w:pPr>
              <w:jc w:val="center"/>
              <w:rPr>
                <w:rFonts w:ascii="华文中宋" w:hAnsi="华文中宋" w:eastAsia="华文中宋"/>
                <w:bCs/>
                <w:szCs w:val="21"/>
                <w:vertAlign w:val="superscript"/>
              </w:rPr>
            </w:pPr>
          </w:p>
        </w:tc>
        <w:tc>
          <w:tcPr>
            <w:tcW w:w="1460" w:type="dxa"/>
            <w:vAlign w:val="center"/>
          </w:tcPr>
          <w:p w14:paraId="784B660F">
            <w:pPr>
              <w:jc w:val="center"/>
              <w:rPr>
                <w:rFonts w:ascii="华文中宋" w:hAnsi="华文中宋" w:eastAsia="华文中宋"/>
                <w:bCs/>
                <w:szCs w:val="21"/>
                <w:vertAlign w:val="superscript"/>
              </w:rPr>
            </w:pPr>
          </w:p>
        </w:tc>
        <w:tc>
          <w:tcPr>
            <w:tcW w:w="668" w:type="dxa"/>
            <w:vAlign w:val="center"/>
          </w:tcPr>
          <w:p w14:paraId="30056A8B">
            <w:pPr>
              <w:jc w:val="center"/>
              <w:rPr>
                <w:rFonts w:ascii="华文中宋" w:hAnsi="华文中宋" w:eastAsia="华文中宋"/>
                <w:bCs/>
                <w:szCs w:val="21"/>
              </w:rPr>
            </w:pPr>
          </w:p>
        </w:tc>
        <w:tc>
          <w:tcPr>
            <w:tcW w:w="749" w:type="dxa"/>
            <w:vAlign w:val="center"/>
          </w:tcPr>
          <w:p w14:paraId="4A7023B2">
            <w:pPr>
              <w:jc w:val="center"/>
              <w:rPr>
                <w:rFonts w:ascii="华文中宋" w:hAnsi="华文中宋" w:eastAsia="华文中宋"/>
                <w:bCs/>
                <w:szCs w:val="21"/>
              </w:rPr>
            </w:pPr>
          </w:p>
        </w:tc>
        <w:tc>
          <w:tcPr>
            <w:tcW w:w="856" w:type="dxa"/>
            <w:vAlign w:val="center"/>
          </w:tcPr>
          <w:p w14:paraId="1F7EB5A6">
            <w:pPr>
              <w:jc w:val="center"/>
              <w:rPr>
                <w:rFonts w:ascii="华文中宋" w:hAnsi="华文中宋" w:eastAsia="华文中宋"/>
                <w:bCs/>
                <w:szCs w:val="21"/>
              </w:rPr>
            </w:pPr>
          </w:p>
        </w:tc>
        <w:tc>
          <w:tcPr>
            <w:tcW w:w="1889" w:type="dxa"/>
            <w:vAlign w:val="center"/>
          </w:tcPr>
          <w:p w14:paraId="3400A46D">
            <w:pPr>
              <w:jc w:val="center"/>
              <w:rPr>
                <w:rFonts w:ascii="华文中宋" w:hAnsi="华文中宋" w:eastAsia="华文中宋"/>
                <w:bCs/>
                <w:szCs w:val="21"/>
              </w:rPr>
            </w:pPr>
          </w:p>
        </w:tc>
      </w:tr>
      <w:tr w14:paraId="3031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734" w:type="dxa"/>
            <w:gridSpan w:val="9"/>
            <w:vAlign w:val="center"/>
          </w:tcPr>
          <w:p w14:paraId="37383C48">
            <w:pPr>
              <w:rPr>
                <w:rFonts w:ascii="华文中宋" w:hAnsi="华文中宋" w:eastAsia="华文中宋"/>
                <w:bCs/>
                <w:szCs w:val="21"/>
              </w:rPr>
            </w:pPr>
            <w:r>
              <w:rPr>
                <w:rFonts w:hint="eastAsia" w:ascii="华文中宋" w:hAnsi="华文中宋" w:eastAsia="华文中宋"/>
                <w:bCs/>
                <w:szCs w:val="21"/>
              </w:rPr>
              <w:t>第    包总报价</w:t>
            </w:r>
            <w:r>
              <w:rPr>
                <w:rFonts w:ascii="华文中宋" w:hAnsi="华文中宋" w:eastAsia="华文中宋"/>
                <w:bCs/>
                <w:szCs w:val="21"/>
              </w:rPr>
              <w:t>(</w:t>
            </w:r>
            <w:r>
              <w:rPr>
                <w:rFonts w:hint="eastAsia" w:ascii="华文中宋" w:hAnsi="华文中宋" w:eastAsia="华文中宋"/>
                <w:szCs w:val="21"/>
              </w:rPr>
              <w:t>人民币</w:t>
            </w:r>
            <w:r>
              <w:rPr>
                <w:rFonts w:hint="eastAsia" w:ascii="华文中宋" w:hAnsi="华文中宋" w:eastAsia="华文中宋"/>
                <w:bCs/>
                <w:szCs w:val="21"/>
              </w:rPr>
              <w:t>大写</w:t>
            </w:r>
            <w:r>
              <w:rPr>
                <w:rFonts w:ascii="华文中宋" w:hAnsi="华文中宋" w:eastAsia="华文中宋"/>
                <w:bCs/>
                <w:szCs w:val="21"/>
              </w:rPr>
              <w:t xml:space="preserve">):                                </w:t>
            </w:r>
            <w:r>
              <w:rPr>
                <w:rFonts w:hint="eastAsia" w:ascii="华文中宋" w:hAnsi="华文中宋" w:eastAsia="华文中宋"/>
                <w:bCs/>
                <w:szCs w:val="21"/>
              </w:rPr>
              <w:t>￥：</w:t>
            </w:r>
          </w:p>
        </w:tc>
      </w:tr>
    </w:tbl>
    <w:p w14:paraId="6B83DAA3">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说明：谈判供应商如实填写表格，无相应内容可填的，填写“无”、“未测试”、“没有相应指标”等明确的回答文字，或用“</w:t>
      </w:r>
      <w:r>
        <w:rPr>
          <w:rFonts w:ascii="华文中宋" w:hAnsi="华文中宋" w:eastAsia="华文中宋"/>
          <w:szCs w:val="21"/>
        </w:rPr>
        <w:t>/</w:t>
      </w:r>
      <w:r>
        <w:rPr>
          <w:rFonts w:hint="eastAsia" w:ascii="华文中宋" w:hAnsi="华文中宋" w:eastAsia="华文中宋"/>
          <w:szCs w:val="21"/>
        </w:rPr>
        <w:t>”来表示。</w:t>
      </w:r>
    </w:p>
    <w:p w14:paraId="48BBBFFC">
      <w:pPr>
        <w:spacing w:line="360" w:lineRule="auto"/>
        <w:ind w:firstLine="420" w:firstLineChars="200"/>
        <w:jc w:val="right"/>
        <w:rPr>
          <w:rFonts w:ascii="华文中宋" w:hAnsi="华文中宋" w:eastAsia="华文中宋"/>
          <w:szCs w:val="21"/>
        </w:rPr>
      </w:pPr>
    </w:p>
    <w:p w14:paraId="742C53A2">
      <w:pPr>
        <w:spacing w:line="360" w:lineRule="auto"/>
        <w:ind w:firstLine="420" w:firstLineChars="200"/>
        <w:jc w:val="right"/>
        <w:rPr>
          <w:rFonts w:ascii="华文中宋" w:hAnsi="华文中宋" w:eastAsia="华文中宋"/>
          <w:szCs w:val="21"/>
        </w:rPr>
      </w:pPr>
      <w:r>
        <w:rPr>
          <w:rFonts w:hint="eastAsia" w:ascii="华文中宋" w:hAnsi="华文中宋" w:eastAsia="华文中宋"/>
          <w:szCs w:val="21"/>
        </w:rPr>
        <w:t>谈判供应商：（</w:t>
      </w:r>
      <w:r>
        <w:rPr>
          <w:rFonts w:hint="eastAsia" w:ascii="华文中宋" w:hAnsi="华文中宋" w:eastAsia="华文中宋"/>
          <w:spacing w:val="20"/>
          <w:szCs w:val="21"/>
        </w:rPr>
        <w:t>法人电子印章</w:t>
      </w:r>
      <w:r>
        <w:rPr>
          <w:rFonts w:hint="eastAsia" w:ascii="华文中宋" w:hAnsi="华文中宋" w:eastAsia="华文中宋"/>
          <w:szCs w:val="21"/>
        </w:rPr>
        <w:t>）</w:t>
      </w:r>
    </w:p>
    <w:p w14:paraId="5451FA52">
      <w:pPr>
        <w:spacing w:line="360" w:lineRule="auto"/>
        <w:ind w:firstLine="420" w:firstLineChars="200"/>
        <w:jc w:val="right"/>
        <w:rPr>
          <w:rFonts w:ascii="华文中宋" w:hAnsi="华文中宋" w:eastAsia="华文中宋"/>
          <w:b/>
          <w:sz w:val="24"/>
        </w:rPr>
      </w:pPr>
      <w:r>
        <w:rPr>
          <w:rFonts w:hint="eastAsia" w:ascii="华文中宋" w:hAnsi="华文中宋" w:eastAsia="华文中宋"/>
          <w:szCs w:val="21"/>
        </w:rPr>
        <w:t>日 期：    年    月    日</w:t>
      </w:r>
    </w:p>
    <w:p w14:paraId="293AAC82">
      <w:r>
        <w:t xml:space="preserve"> </w:t>
      </w:r>
    </w:p>
    <w:p w14:paraId="3C995069"/>
    <w:sectPr>
      <w:headerReference r:id="rId10" w:type="first"/>
      <w:footerReference r:id="rId12" w:type="first"/>
      <w:headerReference r:id="rId9" w:type="default"/>
      <w:footerReference r:id="rId11" w:type="default"/>
      <w:pgSz w:w="11906" w:h="16838"/>
      <w:pgMar w:top="1440" w:right="1797" w:bottom="1440" w:left="179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Dotum">
    <w:altName w:val="Malgun Gothic"/>
    <w:panose1 w:val="020B0600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61D5C">
    <w:pPr>
      <w:pStyle w:val="18"/>
      <w:jc w:val="center"/>
    </w:pPr>
    <w:r>
      <w:rPr>
        <w:rFonts w:hint="eastAsia"/>
      </w:rPr>
      <w:t>第</w:t>
    </w:r>
    <w:r>
      <w:fldChar w:fldCharType="begin"/>
    </w:r>
    <w:r>
      <w:instrText xml:space="preserve"> PAGE  * Arabic  \* MERGEFORMAT </w:instrText>
    </w:r>
    <w:r>
      <w:fldChar w:fldCharType="separate"/>
    </w:r>
    <w:r>
      <w:t>2</w:t>
    </w:r>
    <w:r>
      <w:fldChar w:fldCharType="end"/>
    </w:r>
    <w:r>
      <w:rPr>
        <w:rFonts w:hint="eastAsia"/>
      </w:rPr>
      <w:t>页共</w:t>
    </w:r>
    <w:r>
      <w:t>43</w:t>
    </w:r>
    <w:r>
      <w:rPr>
        <w:rFonts w:hint="eastAsia"/>
      </w:rPr>
      <w:t>页</w:t>
    </w:r>
  </w:p>
  <w:p w14:paraId="7BAB8529">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5C24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10E3C">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7CC1E">
    <w:pPr>
      <w:pStyle w:val="18"/>
      <w:jc w:val="center"/>
    </w:pPr>
    <w:r>
      <w:rPr>
        <w:rFonts w:hint="eastAsia"/>
      </w:rPr>
      <w:t>第</w:t>
    </w:r>
    <w:r>
      <w:fldChar w:fldCharType="begin"/>
    </w:r>
    <w:r>
      <w:instrText xml:space="preserve"> PAGE  * Arabic  \* MERGEFORMAT </w:instrText>
    </w:r>
    <w:r>
      <w:fldChar w:fldCharType="separate"/>
    </w:r>
    <w:r>
      <w:t>37</w:t>
    </w:r>
    <w:r>
      <w:fldChar w:fldCharType="end"/>
    </w:r>
    <w:r>
      <w:rPr>
        <w:rFonts w:hint="eastAsia"/>
      </w:rPr>
      <w:t>页</w:t>
    </w:r>
  </w:p>
  <w:p w14:paraId="6D63E58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604AA">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8E648">
    <w:pPr>
      <w:pStyle w:val="19"/>
    </w:pPr>
  </w:p>
  <w:p w14:paraId="461BE4D2">
    <w:pPr>
      <w:pStyle w:val="19"/>
      <w:rPr>
        <w:rFonts w:ascii="隶书" w:eastAsia="隶书"/>
        <w:spacing w:val="60"/>
      </w:rPr>
    </w:pPr>
  </w:p>
  <w:p w14:paraId="3657DE62">
    <w:pPr>
      <w:pStyle w:val="19"/>
    </w:pPr>
    <w:r>
      <w:rPr>
        <w:rFonts w:hint="eastAsia" w:ascii="隶书" w:eastAsia="隶书"/>
        <w:spacing w:val="60"/>
      </w:rPr>
      <w:t>山西省省级政府采购中心谈判文件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FF89C">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33B7">
    <w:pPr>
      <w:pStyle w:val="19"/>
      <w:pBdr>
        <w:bottom w:val="none" w:color="auto" w:sz="0" w:space="0"/>
      </w:pBdr>
      <w:tabs>
        <w:tab w:val="left" w:pos="1056"/>
        <w:tab w:val="clear" w:pos="4153"/>
        <w:tab w:val="clear" w:pos="8306"/>
      </w:tabs>
      <w:jc w:val="both"/>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6664">
    <w:pPr>
      <w:pStyle w:val="19"/>
      <w:rPr>
        <w:rFonts w:ascii="隶书" w:eastAsia="隶书"/>
        <w:spacing w:val="60"/>
      </w:rPr>
    </w:pPr>
  </w:p>
  <w:p w14:paraId="6C23FA56">
    <w:pPr>
      <w:pStyle w:val="19"/>
    </w:pPr>
    <w:bookmarkStart w:id="94" w:name="PO_3000009610_PM031_1"/>
    <w:r>
      <w:rPr>
        <w:rFonts w:hint="eastAsia" w:ascii="隶书" w:hAnsi="华文中宋" w:eastAsia="隶书" w:cs="仿宋"/>
        <w:sz w:val="21"/>
        <w:szCs w:val="21"/>
        <w:lang w:eastAsia="zh-CN"/>
      </w:rPr>
      <w:t>山西省公共资源交易中心（山西省省级政府采购中心）</w:t>
    </w:r>
    <w:bookmarkEnd w:id="94"/>
    <w:r>
      <w:rPr>
        <w:rFonts w:ascii="隶书" w:eastAsia="隶书"/>
      </w:rPr>
      <w:t xml:space="preserve"> </w:t>
    </w:r>
    <w:r>
      <w:rPr>
        <w:rFonts w:hint="eastAsia" w:ascii="隶书" w:eastAsia="隶书"/>
      </w:rPr>
      <w:t>谈</w:t>
    </w:r>
    <w:r>
      <w:rPr>
        <w:rFonts w:ascii="隶书" w:eastAsia="隶书"/>
      </w:rPr>
      <w:t xml:space="preserve"> </w:t>
    </w:r>
    <w:r>
      <w:rPr>
        <w:rFonts w:hint="eastAsia" w:ascii="隶书" w:eastAsia="隶书"/>
      </w:rPr>
      <w:t>判</w:t>
    </w:r>
    <w:r>
      <w:rPr>
        <w:rFonts w:ascii="隶书" w:eastAsia="隶书"/>
      </w:rPr>
      <w:t xml:space="preserve"> </w:t>
    </w:r>
    <w:r>
      <w:rPr>
        <w:rFonts w:hint="eastAsia" w:ascii="隶书" w:eastAsia="隶书"/>
      </w:rPr>
      <w:t>文</w:t>
    </w:r>
    <w:r>
      <w:rPr>
        <w:rFonts w:ascii="隶书" w:eastAsia="隶书"/>
      </w:rPr>
      <w:t xml:space="preserve"> </w:t>
    </w:r>
    <w:r>
      <w:rPr>
        <w:rFonts w:hint="eastAsia" w:ascii="隶书" w:eastAsia="隶书"/>
      </w:rPr>
      <w:t>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5F39">
    <w:pPr>
      <w:pStyle w:val="19"/>
      <w:pBdr>
        <w:bottom w:val="none" w:color="auto" w:sz="0" w:space="0"/>
      </w:pBdr>
      <w:tabs>
        <w:tab w:val="left" w:pos="1056"/>
        <w:tab w:val="clear" w:pos="4153"/>
        <w:tab w:val="clear" w:pos="8306"/>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CB881"/>
    <w:multiLevelType w:val="singleLevel"/>
    <w:tmpl w:val="9A7CB881"/>
    <w:lvl w:ilvl="0" w:tentative="0">
      <w:start w:val="1"/>
      <w:numFmt w:val="decimal"/>
      <w:suff w:val="nothing"/>
      <w:lvlText w:val="%1、"/>
      <w:lvlJc w:val="left"/>
      <w:pPr>
        <w:ind w:left="420"/>
      </w:pPr>
    </w:lvl>
  </w:abstractNum>
  <w:abstractNum w:abstractNumId="1">
    <w:nsid w:val="32DC3527"/>
    <w:multiLevelType w:val="singleLevel"/>
    <w:tmpl w:val="32DC3527"/>
    <w:lvl w:ilvl="0" w:tentative="0">
      <w:start w:val="4"/>
      <w:numFmt w:val="chineseCounting"/>
      <w:suff w:val="nothing"/>
      <w:lvlText w:val="（%1）"/>
      <w:lvlJc w:val="left"/>
      <w:rPr>
        <w:rFonts w:hint="eastAsia"/>
      </w:rPr>
    </w:lvl>
  </w:abstractNum>
  <w:abstractNum w:abstractNumId="2">
    <w:nsid w:val="3929BA20"/>
    <w:multiLevelType w:val="singleLevel"/>
    <w:tmpl w:val="3929BA20"/>
    <w:lvl w:ilvl="0" w:tentative="0">
      <w:start w:val="4"/>
      <w:numFmt w:val="decimal"/>
      <w:lvlText w:val="%1."/>
      <w:lvlJc w:val="left"/>
      <w:pPr>
        <w:tabs>
          <w:tab w:val="left" w:pos="312"/>
        </w:tabs>
      </w:pPr>
    </w:lvl>
  </w:abstractNum>
  <w:abstractNum w:abstractNumId="3">
    <w:nsid w:val="5970FA05"/>
    <w:multiLevelType w:val="singleLevel"/>
    <w:tmpl w:val="5970FA05"/>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EwMzQzMjk4YWVjOGVjZDhkOTZkZGNkNjMzNmNmODgifQ=="/>
  </w:docVars>
  <w:rsids>
    <w:rsidRoot w:val="000F533B"/>
    <w:rsid w:val="00002C5E"/>
    <w:rsid w:val="00012CA0"/>
    <w:rsid w:val="0001522A"/>
    <w:rsid w:val="00015428"/>
    <w:rsid w:val="00015DDC"/>
    <w:rsid w:val="000201D4"/>
    <w:rsid w:val="00023784"/>
    <w:rsid w:val="00027C81"/>
    <w:rsid w:val="0003178C"/>
    <w:rsid w:val="00034051"/>
    <w:rsid w:val="00035677"/>
    <w:rsid w:val="00035EA0"/>
    <w:rsid w:val="000363D7"/>
    <w:rsid w:val="00037C98"/>
    <w:rsid w:val="00037EA8"/>
    <w:rsid w:val="00041090"/>
    <w:rsid w:val="00041920"/>
    <w:rsid w:val="00051C30"/>
    <w:rsid w:val="00053612"/>
    <w:rsid w:val="00055688"/>
    <w:rsid w:val="00057984"/>
    <w:rsid w:val="00063ADB"/>
    <w:rsid w:val="00064664"/>
    <w:rsid w:val="000654B6"/>
    <w:rsid w:val="00082B34"/>
    <w:rsid w:val="00084983"/>
    <w:rsid w:val="000866D1"/>
    <w:rsid w:val="00087E56"/>
    <w:rsid w:val="00092B56"/>
    <w:rsid w:val="00094324"/>
    <w:rsid w:val="000A1446"/>
    <w:rsid w:val="000A462A"/>
    <w:rsid w:val="000A4F11"/>
    <w:rsid w:val="000A6E22"/>
    <w:rsid w:val="000B12C6"/>
    <w:rsid w:val="000B5E82"/>
    <w:rsid w:val="000C2C4E"/>
    <w:rsid w:val="000C5AE4"/>
    <w:rsid w:val="000D183E"/>
    <w:rsid w:val="000E0106"/>
    <w:rsid w:val="000E3C2F"/>
    <w:rsid w:val="000F533B"/>
    <w:rsid w:val="000F7C1A"/>
    <w:rsid w:val="00103F12"/>
    <w:rsid w:val="00110239"/>
    <w:rsid w:val="00112B3E"/>
    <w:rsid w:val="00114F0F"/>
    <w:rsid w:val="00116889"/>
    <w:rsid w:val="00117009"/>
    <w:rsid w:val="00120E67"/>
    <w:rsid w:val="00125343"/>
    <w:rsid w:val="00127738"/>
    <w:rsid w:val="00133C24"/>
    <w:rsid w:val="00134E33"/>
    <w:rsid w:val="001363FD"/>
    <w:rsid w:val="0013640D"/>
    <w:rsid w:val="00140903"/>
    <w:rsid w:val="00150366"/>
    <w:rsid w:val="00150AC8"/>
    <w:rsid w:val="00153C98"/>
    <w:rsid w:val="00155A86"/>
    <w:rsid w:val="00156C1F"/>
    <w:rsid w:val="00157083"/>
    <w:rsid w:val="00160215"/>
    <w:rsid w:val="00163084"/>
    <w:rsid w:val="00165371"/>
    <w:rsid w:val="00174A87"/>
    <w:rsid w:val="00175B17"/>
    <w:rsid w:val="00180965"/>
    <w:rsid w:val="00190D08"/>
    <w:rsid w:val="00190E96"/>
    <w:rsid w:val="001C2488"/>
    <w:rsid w:val="001C3E88"/>
    <w:rsid w:val="001C5453"/>
    <w:rsid w:val="001C6C45"/>
    <w:rsid w:val="001C7579"/>
    <w:rsid w:val="001D1099"/>
    <w:rsid w:val="001D1BBF"/>
    <w:rsid w:val="001D1F88"/>
    <w:rsid w:val="001D2F21"/>
    <w:rsid w:val="001D4D6D"/>
    <w:rsid w:val="001D5B44"/>
    <w:rsid w:val="001E238C"/>
    <w:rsid w:val="001E6439"/>
    <w:rsid w:val="001F5A7F"/>
    <w:rsid w:val="001F62C7"/>
    <w:rsid w:val="0020142B"/>
    <w:rsid w:val="002020C1"/>
    <w:rsid w:val="00203AE0"/>
    <w:rsid w:val="00210EAA"/>
    <w:rsid w:val="002140D7"/>
    <w:rsid w:val="00214327"/>
    <w:rsid w:val="00214C23"/>
    <w:rsid w:val="002217ED"/>
    <w:rsid w:val="0022309A"/>
    <w:rsid w:val="00236896"/>
    <w:rsid w:val="00237BDC"/>
    <w:rsid w:val="00240B4D"/>
    <w:rsid w:val="00241C69"/>
    <w:rsid w:val="002471F8"/>
    <w:rsid w:val="002503A7"/>
    <w:rsid w:val="00252D4D"/>
    <w:rsid w:val="0026441A"/>
    <w:rsid w:val="00265520"/>
    <w:rsid w:val="00275439"/>
    <w:rsid w:val="00281B84"/>
    <w:rsid w:val="00295A2B"/>
    <w:rsid w:val="002B23C2"/>
    <w:rsid w:val="002B2EC4"/>
    <w:rsid w:val="002B4E87"/>
    <w:rsid w:val="002B4EF2"/>
    <w:rsid w:val="002C2FC8"/>
    <w:rsid w:val="002C75A2"/>
    <w:rsid w:val="002D67F0"/>
    <w:rsid w:val="002D7526"/>
    <w:rsid w:val="002E52DF"/>
    <w:rsid w:val="002F051F"/>
    <w:rsid w:val="002F555B"/>
    <w:rsid w:val="002F57B6"/>
    <w:rsid w:val="00311329"/>
    <w:rsid w:val="003118AA"/>
    <w:rsid w:val="003130E7"/>
    <w:rsid w:val="00313781"/>
    <w:rsid w:val="00315939"/>
    <w:rsid w:val="00322C7B"/>
    <w:rsid w:val="0032420B"/>
    <w:rsid w:val="00324784"/>
    <w:rsid w:val="003328B3"/>
    <w:rsid w:val="0033376E"/>
    <w:rsid w:val="00337FB8"/>
    <w:rsid w:val="003558B1"/>
    <w:rsid w:val="0035691B"/>
    <w:rsid w:val="0036300A"/>
    <w:rsid w:val="003677F4"/>
    <w:rsid w:val="0037225E"/>
    <w:rsid w:val="00372E08"/>
    <w:rsid w:val="00375763"/>
    <w:rsid w:val="0038083F"/>
    <w:rsid w:val="00383193"/>
    <w:rsid w:val="00385365"/>
    <w:rsid w:val="00387B21"/>
    <w:rsid w:val="0039206B"/>
    <w:rsid w:val="00395BE4"/>
    <w:rsid w:val="003A0E5F"/>
    <w:rsid w:val="003A15DF"/>
    <w:rsid w:val="003A1E0D"/>
    <w:rsid w:val="003A1E9A"/>
    <w:rsid w:val="003A4241"/>
    <w:rsid w:val="003A6D98"/>
    <w:rsid w:val="003A6DC1"/>
    <w:rsid w:val="003B20D5"/>
    <w:rsid w:val="003B31F8"/>
    <w:rsid w:val="003C434E"/>
    <w:rsid w:val="003D2231"/>
    <w:rsid w:val="003E02F1"/>
    <w:rsid w:val="003E1164"/>
    <w:rsid w:val="003E182A"/>
    <w:rsid w:val="003E1CFB"/>
    <w:rsid w:val="003E4898"/>
    <w:rsid w:val="003E562D"/>
    <w:rsid w:val="00401113"/>
    <w:rsid w:val="004121B2"/>
    <w:rsid w:val="004142C4"/>
    <w:rsid w:val="00414C83"/>
    <w:rsid w:val="00420FB1"/>
    <w:rsid w:val="00421261"/>
    <w:rsid w:val="00421B1D"/>
    <w:rsid w:val="004229EA"/>
    <w:rsid w:val="00430813"/>
    <w:rsid w:val="00432104"/>
    <w:rsid w:val="0043270C"/>
    <w:rsid w:val="00441C05"/>
    <w:rsid w:val="004427D7"/>
    <w:rsid w:val="00450C11"/>
    <w:rsid w:val="00451733"/>
    <w:rsid w:val="00454AC8"/>
    <w:rsid w:val="00456B13"/>
    <w:rsid w:val="004628CF"/>
    <w:rsid w:val="004648A9"/>
    <w:rsid w:val="00466611"/>
    <w:rsid w:val="00470867"/>
    <w:rsid w:val="004727F9"/>
    <w:rsid w:val="0047520C"/>
    <w:rsid w:val="0047542E"/>
    <w:rsid w:val="004823AF"/>
    <w:rsid w:val="00492DB2"/>
    <w:rsid w:val="004A0A44"/>
    <w:rsid w:val="004A5DCA"/>
    <w:rsid w:val="004B2605"/>
    <w:rsid w:val="004B7A6C"/>
    <w:rsid w:val="004C691D"/>
    <w:rsid w:val="004D3210"/>
    <w:rsid w:val="004E6916"/>
    <w:rsid w:val="004E6FE3"/>
    <w:rsid w:val="004F0AF7"/>
    <w:rsid w:val="005015A3"/>
    <w:rsid w:val="00505DB0"/>
    <w:rsid w:val="005123A4"/>
    <w:rsid w:val="00524C6E"/>
    <w:rsid w:val="00531C80"/>
    <w:rsid w:val="005329B8"/>
    <w:rsid w:val="00537D66"/>
    <w:rsid w:val="00542D78"/>
    <w:rsid w:val="00547D2C"/>
    <w:rsid w:val="00551947"/>
    <w:rsid w:val="00552257"/>
    <w:rsid w:val="00552BE8"/>
    <w:rsid w:val="0055580C"/>
    <w:rsid w:val="00560B49"/>
    <w:rsid w:val="005611BF"/>
    <w:rsid w:val="00561716"/>
    <w:rsid w:val="00561E49"/>
    <w:rsid w:val="005716CD"/>
    <w:rsid w:val="00575829"/>
    <w:rsid w:val="00577D93"/>
    <w:rsid w:val="00583482"/>
    <w:rsid w:val="00584DB4"/>
    <w:rsid w:val="005855ED"/>
    <w:rsid w:val="00587779"/>
    <w:rsid w:val="005920BF"/>
    <w:rsid w:val="005953F5"/>
    <w:rsid w:val="0059568B"/>
    <w:rsid w:val="00596864"/>
    <w:rsid w:val="005A2C39"/>
    <w:rsid w:val="005A7565"/>
    <w:rsid w:val="005B09BB"/>
    <w:rsid w:val="005B1B55"/>
    <w:rsid w:val="005B45F4"/>
    <w:rsid w:val="005C2675"/>
    <w:rsid w:val="005C54D5"/>
    <w:rsid w:val="005D345E"/>
    <w:rsid w:val="005D72DA"/>
    <w:rsid w:val="005E1856"/>
    <w:rsid w:val="005E238D"/>
    <w:rsid w:val="005F141C"/>
    <w:rsid w:val="005F683D"/>
    <w:rsid w:val="005F70FF"/>
    <w:rsid w:val="005F7561"/>
    <w:rsid w:val="00603F9B"/>
    <w:rsid w:val="00607384"/>
    <w:rsid w:val="00610F86"/>
    <w:rsid w:val="0061423D"/>
    <w:rsid w:val="00631E31"/>
    <w:rsid w:val="00632C1A"/>
    <w:rsid w:val="006409F3"/>
    <w:rsid w:val="00644B03"/>
    <w:rsid w:val="00652286"/>
    <w:rsid w:val="0065673A"/>
    <w:rsid w:val="00660EAE"/>
    <w:rsid w:val="00666285"/>
    <w:rsid w:val="00672B39"/>
    <w:rsid w:val="006734C7"/>
    <w:rsid w:val="00676C67"/>
    <w:rsid w:val="00683804"/>
    <w:rsid w:val="00685DC4"/>
    <w:rsid w:val="00687B5A"/>
    <w:rsid w:val="00687B77"/>
    <w:rsid w:val="006930EA"/>
    <w:rsid w:val="006B1097"/>
    <w:rsid w:val="006C031F"/>
    <w:rsid w:val="006C16EC"/>
    <w:rsid w:val="006C55A9"/>
    <w:rsid w:val="006C7302"/>
    <w:rsid w:val="006E0697"/>
    <w:rsid w:val="006E0862"/>
    <w:rsid w:val="006E0D92"/>
    <w:rsid w:val="006F5552"/>
    <w:rsid w:val="00710DEB"/>
    <w:rsid w:val="00710FCA"/>
    <w:rsid w:val="00712A56"/>
    <w:rsid w:val="00712EA8"/>
    <w:rsid w:val="00715EEF"/>
    <w:rsid w:val="007179A8"/>
    <w:rsid w:val="00721F07"/>
    <w:rsid w:val="00726C26"/>
    <w:rsid w:val="00736045"/>
    <w:rsid w:val="0073776A"/>
    <w:rsid w:val="00741493"/>
    <w:rsid w:val="00750785"/>
    <w:rsid w:val="00752A16"/>
    <w:rsid w:val="007543C1"/>
    <w:rsid w:val="00760122"/>
    <w:rsid w:val="007601AF"/>
    <w:rsid w:val="007623A9"/>
    <w:rsid w:val="0076346A"/>
    <w:rsid w:val="0076742B"/>
    <w:rsid w:val="00770CBE"/>
    <w:rsid w:val="00771E6E"/>
    <w:rsid w:val="00774DDD"/>
    <w:rsid w:val="00777C55"/>
    <w:rsid w:val="0078243C"/>
    <w:rsid w:val="00793D2B"/>
    <w:rsid w:val="00795C63"/>
    <w:rsid w:val="007A0571"/>
    <w:rsid w:val="007A0FAA"/>
    <w:rsid w:val="007A25F9"/>
    <w:rsid w:val="007A3692"/>
    <w:rsid w:val="007A5BDB"/>
    <w:rsid w:val="007B4CD0"/>
    <w:rsid w:val="007B6233"/>
    <w:rsid w:val="007C37BF"/>
    <w:rsid w:val="007C480E"/>
    <w:rsid w:val="007C66BB"/>
    <w:rsid w:val="007C6E9A"/>
    <w:rsid w:val="007D7C40"/>
    <w:rsid w:val="007E0D79"/>
    <w:rsid w:val="007E11D6"/>
    <w:rsid w:val="007E3682"/>
    <w:rsid w:val="007E54AC"/>
    <w:rsid w:val="007E6EFE"/>
    <w:rsid w:val="007F03D8"/>
    <w:rsid w:val="007F0B24"/>
    <w:rsid w:val="007F10E4"/>
    <w:rsid w:val="007F1E20"/>
    <w:rsid w:val="0080383F"/>
    <w:rsid w:val="0080425E"/>
    <w:rsid w:val="008063F3"/>
    <w:rsid w:val="00810B4B"/>
    <w:rsid w:val="00812F5A"/>
    <w:rsid w:val="00817787"/>
    <w:rsid w:val="008210F5"/>
    <w:rsid w:val="00827DE8"/>
    <w:rsid w:val="008356B4"/>
    <w:rsid w:val="00841DE1"/>
    <w:rsid w:val="00850B59"/>
    <w:rsid w:val="00851DCB"/>
    <w:rsid w:val="00852172"/>
    <w:rsid w:val="0085674D"/>
    <w:rsid w:val="00856979"/>
    <w:rsid w:val="00861A1B"/>
    <w:rsid w:val="00861D58"/>
    <w:rsid w:val="00864D5A"/>
    <w:rsid w:val="00865D3E"/>
    <w:rsid w:val="00866A05"/>
    <w:rsid w:val="008712BF"/>
    <w:rsid w:val="0087133D"/>
    <w:rsid w:val="00877300"/>
    <w:rsid w:val="008807A2"/>
    <w:rsid w:val="00895ABD"/>
    <w:rsid w:val="00895D44"/>
    <w:rsid w:val="008A0AC1"/>
    <w:rsid w:val="008A3849"/>
    <w:rsid w:val="008A4E08"/>
    <w:rsid w:val="008A6CDE"/>
    <w:rsid w:val="008A7893"/>
    <w:rsid w:val="008B319E"/>
    <w:rsid w:val="008B6EE1"/>
    <w:rsid w:val="008C4C9B"/>
    <w:rsid w:val="008D068C"/>
    <w:rsid w:val="008D43C9"/>
    <w:rsid w:val="008D5D2F"/>
    <w:rsid w:val="008E5790"/>
    <w:rsid w:val="008E7205"/>
    <w:rsid w:val="008F0CDF"/>
    <w:rsid w:val="008F46A8"/>
    <w:rsid w:val="008F6F88"/>
    <w:rsid w:val="008F7FA4"/>
    <w:rsid w:val="0090022F"/>
    <w:rsid w:val="0090099C"/>
    <w:rsid w:val="00901C4A"/>
    <w:rsid w:val="00911022"/>
    <w:rsid w:val="009113D1"/>
    <w:rsid w:val="009123DA"/>
    <w:rsid w:val="00913040"/>
    <w:rsid w:val="00913A6F"/>
    <w:rsid w:val="0091419F"/>
    <w:rsid w:val="00914B1D"/>
    <w:rsid w:val="009153E9"/>
    <w:rsid w:val="00915B92"/>
    <w:rsid w:val="009202CC"/>
    <w:rsid w:val="00925BD3"/>
    <w:rsid w:val="009308EB"/>
    <w:rsid w:val="00932BE1"/>
    <w:rsid w:val="00937050"/>
    <w:rsid w:val="00940EFD"/>
    <w:rsid w:val="00942971"/>
    <w:rsid w:val="009462C7"/>
    <w:rsid w:val="0095261E"/>
    <w:rsid w:val="0095730F"/>
    <w:rsid w:val="009653E4"/>
    <w:rsid w:val="00965967"/>
    <w:rsid w:val="0097239B"/>
    <w:rsid w:val="00974980"/>
    <w:rsid w:val="00974B4E"/>
    <w:rsid w:val="00982DD2"/>
    <w:rsid w:val="00983379"/>
    <w:rsid w:val="00984BA6"/>
    <w:rsid w:val="0098617D"/>
    <w:rsid w:val="00986C5B"/>
    <w:rsid w:val="00987A56"/>
    <w:rsid w:val="0099068A"/>
    <w:rsid w:val="009A1373"/>
    <w:rsid w:val="009B1FD2"/>
    <w:rsid w:val="009C157D"/>
    <w:rsid w:val="009C204D"/>
    <w:rsid w:val="009C6481"/>
    <w:rsid w:val="009C7ECB"/>
    <w:rsid w:val="009D1CC0"/>
    <w:rsid w:val="009D235E"/>
    <w:rsid w:val="009D491A"/>
    <w:rsid w:val="009E1805"/>
    <w:rsid w:val="009E2C8B"/>
    <w:rsid w:val="009E39C3"/>
    <w:rsid w:val="009F07B0"/>
    <w:rsid w:val="009F27A4"/>
    <w:rsid w:val="009F59B1"/>
    <w:rsid w:val="009F6402"/>
    <w:rsid w:val="009F6FF7"/>
    <w:rsid w:val="009F78A2"/>
    <w:rsid w:val="00A0014C"/>
    <w:rsid w:val="00A0046B"/>
    <w:rsid w:val="00A033EE"/>
    <w:rsid w:val="00A123B3"/>
    <w:rsid w:val="00A1566A"/>
    <w:rsid w:val="00A15B21"/>
    <w:rsid w:val="00A177A6"/>
    <w:rsid w:val="00A203F0"/>
    <w:rsid w:val="00A22CEC"/>
    <w:rsid w:val="00A24508"/>
    <w:rsid w:val="00A251EC"/>
    <w:rsid w:val="00A264A0"/>
    <w:rsid w:val="00A306AC"/>
    <w:rsid w:val="00A31F06"/>
    <w:rsid w:val="00A3334E"/>
    <w:rsid w:val="00A36A4A"/>
    <w:rsid w:val="00A37C17"/>
    <w:rsid w:val="00A41EAB"/>
    <w:rsid w:val="00A4422A"/>
    <w:rsid w:val="00A44EB6"/>
    <w:rsid w:val="00A45877"/>
    <w:rsid w:val="00A53606"/>
    <w:rsid w:val="00A56DB5"/>
    <w:rsid w:val="00A575B4"/>
    <w:rsid w:val="00A6269B"/>
    <w:rsid w:val="00A63295"/>
    <w:rsid w:val="00A728F5"/>
    <w:rsid w:val="00A72BCA"/>
    <w:rsid w:val="00A74BC7"/>
    <w:rsid w:val="00A82174"/>
    <w:rsid w:val="00A82D23"/>
    <w:rsid w:val="00A82D37"/>
    <w:rsid w:val="00A970A0"/>
    <w:rsid w:val="00AA1422"/>
    <w:rsid w:val="00AC20AE"/>
    <w:rsid w:val="00AC6031"/>
    <w:rsid w:val="00AD20BE"/>
    <w:rsid w:val="00AD4813"/>
    <w:rsid w:val="00AD574B"/>
    <w:rsid w:val="00AE0062"/>
    <w:rsid w:val="00AE0F3B"/>
    <w:rsid w:val="00AE2FC2"/>
    <w:rsid w:val="00AF27BC"/>
    <w:rsid w:val="00AF4B81"/>
    <w:rsid w:val="00AF5FBF"/>
    <w:rsid w:val="00B00189"/>
    <w:rsid w:val="00B01BE5"/>
    <w:rsid w:val="00B07F41"/>
    <w:rsid w:val="00B104C9"/>
    <w:rsid w:val="00B16435"/>
    <w:rsid w:val="00B17C19"/>
    <w:rsid w:val="00B26D06"/>
    <w:rsid w:val="00B270AC"/>
    <w:rsid w:val="00B32AA0"/>
    <w:rsid w:val="00B33C9B"/>
    <w:rsid w:val="00B402C1"/>
    <w:rsid w:val="00B477BE"/>
    <w:rsid w:val="00B478AD"/>
    <w:rsid w:val="00B55129"/>
    <w:rsid w:val="00B56C40"/>
    <w:rsid w:val="00B5793D"/>
    <w:rsid w:val="00B61118"/>
    <w:rsid w:val="00B61A56"/>
    <w:rsid w:val="00B626B5"/>
    <w:rsid w:val="00B62778"/>
    <w:rsid w:val="00B66B01"/>
    <w:rsid w:val="00B66E74"/>
    <w:rsid w:val="00B674E6"/>
    <w:rsid w:val="00B7183D"/>
    <w:rsid w:val="00B71EB6"/>
    <w:rsid w:val="00B73798"/>
    <w:rsid w:val="00B7514A"/>
    <w:rsid w:val="00B76E21"/>
    <w:rsid w:val="00B803C7"/>
    <w:rsid w:val="00B82F81"/>
    <w:rsid w:val="00B84EDA"/>
    <w:rsid w:val="00B86EBF"/>
    <w:rsid w:val="00B87177"/>
    <w:rsid w:val="00B8719C"/>
    <w:rsid w:val="00B90538"/>
    <w:rsid w:val="00B95291"/>
    <w:rsid w:val="00B97274"/>
    <w:rsid w:val="00BA5259"/>
    <w:rsid w:val="00BA6482"/>
    <w:rsid w:val="00BA71A2"/>
    <w:rsid w:val="00BB03C3"/>
    <w:rsid w:val="00BB3804"/>
    <w:rsid w:val="00BB5FE2"/>
    <w:rsid w:val="00BC0812"/>
    <w:rsid w:val="00BC3859"/>
    <w:rsid w:val="00BC5B58"/>
    <w:rsid w:val="00BD2ECD"/>
    <w:rsid w:val="00BD508A"/>
    <w:rsid w:val="00BD511A"/>
    <w:rsid w:val="00BD60DF"/>
    <w:rsid w:val="00BD6CC8"/>
    <w:rsid w:val="00BD79EE"/>
    <w:rsid w:val="00BE4700"/>
    <w:rsid w:val="00BE6EF5"/>
    <w:rsid w:val="00BF002F"/>
    <w:rsid w:val="00BF50A4"/>
    <w:rsid w:val="00C04EEB"/>
    <w:rsid w:val="00C14B1E"/>
    <w:rsid w:val="00C1691E"/>
    <w:rsid w:val="00C2188A"/>
    <w:rsid w:val="00C23202"/>
    <w:rsid w:val="00C26164"/>
    <w:rsid w:val="00C26C92"/>
    <w:rsid w:val="00C30566"/>
    <w:rsid w:val="00C33831"/>
    <w:rsid w:val="00C44966"/>
    <w:rsid w:val="00C45444"/>
    <w:rsid w:val="00C47CF0"/>
    <w:rsid w:val="00C5040F"/>
    <w:rsid w:val="00C524BA"/>
    <w:rsid w:val="00C53821"/>
    <w:rsid w:val="00C53978"/>
    <w:rsid w:val="00C56276"/>
    <w:rsid w:val="00C7032F"/>
    <w:rsid w:val="00C71913"/>
    <w:rsid w:val="00C75A49"/>
    <w:rsid w:val="00C76609"/>
    <w:rsid w:val="00C86D6E"/>
    <w:rsid w:val="00C96197"/>
    <w:rsid w:val="00C96994"/>
    <w:rsid w:val="00C97D60"/>
    <w:rsid w:val="00CA0A96"/>
    <w:rsid w:val="00CA0CBA"/>
    <w:rsid w:val="00CC0F1B"/>
    <w:rsid w:val="00CD5904"/>
    <w:rsid w:val="00CD6129"/>
    <w:rsid w:val="00CE08CA"/>
    <w:rsid w:val="00CE0E5D"/>
    <w:rsid w:val="00CE1708"/>
    <w:rsid w:val="00CE5B2F"/>
    <w:rsid w:val="00CF0E7E"/>
    <w:rsid w:val="00CF28B2"/>
    <w:rsid w:val="00CF329A"/>
    <w:rsid w:val="00CF7D87"/>
    <w:rsid w:val="00D01081"/>
    <w:rsid w:val="00D0126D"/>
    <w:rsid w:val="00D0310F"/>
    <w:rsid w:val="00D04CB9"/>
    <w:rsid w:val="00D1185F"/>
    <w:rsid w:val="00D118E6"/>
    <w:rsid w:val="00D158B4"/>
    <w:rsid w:val="00D15FE9"/>
    <w:rsid w:val="00D17066"/>
    <w:rsid w:val="00D2048A"/>
    <w:rsid w:val="00D21966"/>
    <w:rsid w:val="00D225F0"/>
    <w:rsid w:val="00D241F6"/>
    <w:rsid w:val="00D263DB"/>
    <w:rsid w:val="00D27653"/>
    <w:rsid w:val="00D34B3A"/>
    <w:rsid w:val="00D35A8F"/>
    <w:rsid w:val="00D373B5"/>
    <w:rsid w:val="00D51E59"/>
    <w:rsid w:val="00D56E95"/>
    <w:rsid w:val="00D66AFB"/>
    <w:rsid w:val="00D70F81"/>
    <w:rsid w:val="00D85F54"/>
    <w:rsid w:val="00D91821"/>
    <w:rsid w:val="00D9648A"/>
    <w:rsid w:val="00DA0FC4"/>
    <w:rsid w:val="00DA1594"/>
    <w:rsid w:val="00DA219F"/>
    <w:rsid w:val="00DC5C72"/>
    <w:rsid w:val="00DC7498"/>
    <w:rsid w:val="00DD0D1B"/>
    <w:rsid w:val="00DD12E7"/>
    <w:rsid w:val="00DD3959"/>
    <w:rsid w:val="00DD4B75"/>
    <w:rsid w:val="00DE168F"/>
    <w:rsid w:val="00E04E3B"/>
    <w:rsid w:val="00E06859"/>
    <w:rsid w:val="00E07E48"/>
    <w:rsid w:val="00E14DE6"/>
    <w:rsid w:val="00E2054A"/>
    <w:rsid w:val="00E206C1"/>
    <w:rsid w:val="00E21E23"/>
    <w:rsid w:val="00E236F9"/>
    <w:rsid w:val="00E306EE"/>
    <w:rsid w:val="00E52AE9"/>
    <w:rsid w:val="00E5510D"/>
    <w:rsid w:val="00E55EAD"/>
    <w:rsid w:val="00E572B8"/>
    <w:rsid w:val="00E57DA7"/>
    <w:rsid w:val="00E608A3"/>
    <w:rsid w:val="00E67E78"/>
    <w:rsid w:val="00E76479"/>
    <w:rsid w:val="00E845CB"/>
    <w:rsid w:val="00E87700"/>
    <w:rsid w:val="00E8787F"/>
    <w:rsid w:val="00EA2575"/>
    <w:rsid w:val="00EA32A6"/>
    <w:rsid w:val="00EB1733"/>
    <w:rsid w:val="00EB2ADC"/>
    <w:rsid w:val="00EB2E4E"/>
    <w:rsid w:val="00EB5072"/>
    <w:rsid w:val="00EB659F"/>
    <w:rsid w:val="00EB7104"/>
    <w:rsid w:val="00EB729B"/>
    <w:rsid w:val="00EC4C63"/>
    <w:rsid w:val="00EC595B"/>
    <w:rsid w:val="00EC6CC2"/>
    <w:rsid w:val="00ED0389"/>
    <w:rsid w:val="00ED47B6"/>
    <w:rsid w:val="00ED57E6"/>
    <w:rsid w:val="00ED6BC7"/>
    <w:rsid w:val="00ED7308"/>
    <w:rsid w:val="00EE287F"/>
    <w:rsid w:val="00EE33B0"/>
    <w:rsid w:val="00EF19EF"/>
    <w:rsid w:val="00EF2BD9"/>
    <w:rsid w:val="00EF3760"/>
    <w:rsid w:val="00EF46F3"/>
    <w:rsid w:val="00EF4D67"/>
    <w:rsid w:val="00EF7076"/>
    <w:rsid w:val="00F01E39"/>
    <w:rsid w:val="00F01E3D"/>
    <w:rsid w:val="00F034D9"/>
    <w:rsid w:val="00F03CB1"/>
    <w:rsid w:val="00F05E3C"/>
    <w:rsid w:val="00F07401"/>
    <w:rsid w:val="00F10997"/>
    <w:rsid w:val="00F2269B"/>
    <w:rsid w:val="00F25573"/>
    <w:rsid w:val="00F31484"/>
    <w:rsid w:val="00F35A3A"/>
    <w:rsid w:val="00F3780D"/>
    <w:rsid w:val="00F4522E"/>
    <w:rsid w:val="00F47800"/>
    <w:rsid w:val="00F540A8"/>
    <w:rsid w:val="00F54458"/>
    <w:rsid w:val="00F55FF9"/>
    <w:rsid w:val="00F61DD0"/>
    <w:rsid w:val="00F70B10"/>
    <w:rsid w:val="00F713D8"/>
    <w:rsid w:val="00F724C0"/>
    <w:rsid w:val="00F86F45"/>
    <w:rsid w:val="00F932D5"/>
    <w:rsid w:val="00F965A2"/>
    <w:rsid w:val="00F977FE"/>
    <w:rsid w:val="00FA1E70"/>
    <w:rsid w:val="00FC1044"/>
    <w:rsid w:val="00FC53C2"/>
    <w:rsid w:val="00FD11FC"/>
    <w:rsid w:val="00FD4013"/>
    <w:rsid w:val="00FD5539"/>
    <w:rsid w:val="00FD66C2"/>
    <w:rsid w:val="00FE009E"/>
    <w:rsid w:val="00FE4A11"/>
    <w:rsid w:val="00FE542C"/>
    <w:rsid w:val="00FE5C4B"/>
    <w:rsid w:val="00FE675D"/>
    <w:rsid w:val="00FF1D5A"/>
    <w:rsid w:val="00FF4827"/>
    <w:rsid w:val="00FF4B0C"/>
    <w:rsid w:val="00FF6F2E"/>
    <w:rsid w:val="00FF7E7A"/>
    <w:rsid w:val="0112445E"/>
    <w:rsid w:val="02A66B3D"/>
    <w:rsid w:val="041B00E5"/>
    <w:rsid w:val="05105553"/>
    <w:rsid w:val="05676711"/>
    <w:rsid w:val="05AE5EF4"/>
    <w:rsid w:val="063E6EB0"/>
    <w:rsid w:val="065330BB"/>
    <w:rsid w:val="06C426A2"/>
    <w:rsid w:val="077F3B11"/>
    <w:rsid w:val="079C4DBD"/>
    <w:rsid w:val="07FE6BCC"/>
    <w:rsid w:val="09313493"/>
    <w:rsid w:val="09920A8F"/>
    <w:rsid w:val="0A172ACB"/>
    <w:rsid w:val="0A515539"/>
    <w:rsid w:val="0B194DA3"/>
    <w:rsid w:val="0BD30595"/>
    <w:rsid w:val="0EA56BA3"/>
    <w:rsid w:val="0ED92450"/>
    <w:rsid w:val="0EEC7DB0"/>
    <w:rsid w:val="0F2454CF"/>
    <w:rsid w:val="0F2D4DFD"/>
    <w:rsid w:val="0F32144F"/>
    <w:rsid w:val="100F39D1"/>
    <w:rsid w:val="10DE0DA4"/>
    <w:rsid w:val="116A43EC"/>
    <w:rsid w:val="11CC603D"/>
    <w:rsid w:val="11F917D9"/>
    <w:rsid w:val="12CC190C"/>
    <w:rsid w:val="13C005F3"/>
    <w:rsid w:val="13DC7D8D"/>
    <w:rsid w:val="13E256C7"/>
    <w:rsid w:val="14014DA9"/>
    <w:rsid w:val="15857F95"/>
    <w:rsid w:val="16F8594A"/>
    <w:rsid w:val="170E2097"/>
    <w:rsid w:val="18527961"/>
    <w:rsid w:val="18E24959"/>
    <w:rsid w:val="199E0715"/>
    <w:rsid w:val="1A195AF5"/>
    <w:rsid w:val="1A84392B"/>
    <w:rsid w:val="1AB05ED0"/>
    <w:rsid w:val="1B870A23"/>
    <w:rsid w:val="1C2A340B"/>
    <w:rsid w:val="1D590DCE"/>
    <w:rsid w:val="1E7F6AF6"/>
    <w:rsid w:val="1EC557CC"/>
    <w:rsid w:val="1F536D19"/>
    <w:rsid w:val="200B4008"/>
    <w:rsid w:val="20BA4E45"/>
    <w:rsid w:val="20DA34AB"/>
    <w:rsid w:val="214B2F1F"/>
    <w:rsid w:val="2203748E"/>
    <w:rsid w:val="22BD14AD"/>
    <w:rsid w:val="22BF11CB"/>
    <w:rsid w:val="24097DDA"/>
    <w:rsid w:val="246073ED"/>
    <w:rsid w:val="24760B6A"/>
    <w:rsid w:val="24D01331"/>
    <w:rsid w:val="25911045"/>
    <w:rsid w:val="25D87A77"/>
    <w:rsid w:val="28682B70"/>
    <w:rsid w:val="29EC2442"/>
    <w:rsid w:val="29FB44F1"/>
    <w:rsid w:val="2B0F362A"/>
    <w:rsid w:val="2B2458F5"/>
    <w:rsid w:val="2BA36234"/>
    <w:rsid w:val="2CB358CB"/>
    <w:rsid w:val="2CD902E9"/>
    <w:rsid w:val="2D6323F2"/>
    <w:rsid w:val="2DDE25CB"/>
    <w:rsid w:val="2E567CB8"/>
    <w:rsid w:val="2E643B41"/>
    <w:rsid w:val="305C7602"/>
    <w:rsid w:val="308B7A4C"/>
    <w:rsid w:val="30AE6F22"/>
    <w:rsid w:val="32FE4B36"/>
    <w:rsid w:val="33491CB4"/>
    <w:rsid w:val="34A36629"/>
    <w:rsid w:val="34DB251F"/>
    <w:rsid w:val="352966F5"/>
    <w:rsid w:val="352B0385"/>
    <w:rsid w:val="35A9250F"/>
    <w:rsid w:val="373C08AC"/>
    <w:rsid w:val="37521D62"/>
    <w:rsid w:val="3840613D"/>
    <w:rsid w:val="3ADE6362"/>
    <w:rsid w:val="3B426AAB"/>
    <w:rsid w:val="3BEE0B30"/>
    <w:rsid w:val="3CD81891"/>
    <w:rsid w:val="3D827953"/>
    <w:rsid w:val="3DEC72C2"/>
    <w:rsid w:val="3E6D7FA9"/>
    <w:rsid w:val="400F6D36"/>
    <w:rsid w:val="40612FC3"/>
    <w:rsid w:val="40A25FA1"/>
    <w:rsid w:val="41066DF7"/>
    <w:rsid w:val="41071E12"/>
    <w:rsid w:val="416E4E5D"/>
    <w:rsid w:val="42CA62D2"/>
    <w:rsid w:val="43703A41"/>
    <w:rsid w:val="43A50320"/>
    <w:rsid w:val="43AE7D26"/>
    <w:rsid w:val="442F0AEB"/>
    <w:rsid w:val="46922B69"/>
    <w:rsid w:val="46FB6E97"/>
    <w:rsid w:val="479C40ED"/>
    <w:rsid w:val="47EF7132"/>
    <w:rsid w:val="48644379"/>
    <w:rsid w:val="49065BBD"/>
    <w:rsid w:val="490A447C"/>
    <w:rsid w:val="49884154"/>
    <w:rsid w:val="4AA63A70"/>
    <w:rsid w:val="4B5E342A"/>
    <w:rsid w:val="4D474188"/>
    <w:rsid w:val="4D8F2977"/>
    <w:rsid w:val="4E6D71A2"/>
    <w:rsid w:val="4EA15E9A"/>
    <w:rsid w:val="4ED61AAF"/>
    <w:rsid w:val="4F1C5FE6"/>
    <w:rsid w:val="4F3877B5"/>
    <w:rsid w:val="4F6A0E71"/>
    <w:rsid w:val="4FED20CF"/>
    <w:rsid w:val="500115A1"/>
    <w:rsid w:val="50717289"/>
    <w:rsid w:val="507343BA"/>
    <w:rsid w:val="51500E51"/>
    <w:rsid w:val="51596A8C"/>
    <w:rsid w:val="515C1014"/>
    <w:rsid w:val="51A1187E"/>
    <w:rsid w:val="52637E95"/>
    <w:rsid w:val="52EC3995"/>
    <w:rsid w:val="53812D3F"/>
    <w:rsid w:val="544C7FF9"/>
    <w:rsid w:val="548A0372"/>
    <w:rsid w:val="561F2F98"/>
    <w:rsid w:val="56D323F5"/>
    <w:rsid w:val="5705202D"/>
    <w:rsid w:val="58B35C0A"/>
    <w:rsid w:val="593014B2"/>
    <w:rsid w:val="59475F81"/>
    <w:rsid w:val="59817B80"/>
    <w:rsid w:val="5A1F297B"/>
    <w:rsid w:val="5B314DAA"/>
    <w:rsid w:val="5B917545"/>
    <w:rsid w:val="5C6E2BEE"/>
    <w:rsid w:val="5D3F131C"/>
    <w:rsid w:val="5D673856"/>
    <w:rsid w:val="5EC128AA"/>
    <w:rsid w:val="5F212506"/>
    <w:rsid w:val="5F556696"/>
    <w:rsid w:val="606B30B5"/>
    <w:rsid w:val="61D63AB3"/>
    <w:rsid w:val="61DE00B5"/>
    <w:rsid w:val="6203759D"/>
    <w:rsid w:val="62434E28"/>
    <w:rsid w:val="62CF2CC5"/>
    <w:rsid w:val="62F15205"/>
    <w:rsid w:val="641D7A64"/>
    <w:rsid w:val="64420E89"/>
    <w:rsid w:val="64467310"/>
    <w:rsid w:val="65476DF4"/>
    <w:rsid w:val="658D18B9"/>
    <w:rsid w:val="684F4DFD"/>
    <w:rsid w:val="694A6EB3"/>
    <w:rsid w:val="69CF4461"/>
    <w:rsid w:val="6A125F1A"/>
    <w:rsid w:val="6AB003A8"/>
    <w:rsid w:val="6ACE353B"/>
    <w:rsid w:val="6ACF65FE"/>
    <w:rsid w:val="6CF05648"/>
    <w:rsid w:val="6E525B14"/>
    <w:rsid w:val="6F8F737A"/>
    <w:rsid w:val="6F997DE3"/>
    <w:rsid w:val="70C96746"/>
    <w:rsid w:val="70D40F03"/>
    <w:rsid w:val="7114077E"/>
    <w:rsid w:val="72B27F5E"/>
    <w:rsid w:val="72CB1425"/>
    <w:rsid w:val="73F91321"/>
    <w:rsid w:val="74513111"/>
    <w:rsid w:val="753F41A2"/>
    <w:rsid w:val="75542A51"/>
    <w:rsid w:val="79B2071A"/>
    <w:rsid w:val="7AAD5A79"/>
    <w:rsid w:val="7BD825F1"/>
    <w:rsid w:val="7C7037B6"/>
    <w:rsid w:val="7C882F2C"/>
    <w:rsid w:val="7C9C4F8E"/>
    <w:rsid w:val="7DBF55F3"/>
    <w:rsid w:val="7E8252D7"/>
    <w:rsid w:val="7EAE54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autoRedefine/>
    <w:semiHidden/>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4"/>
    <w:autoRedefine/>
    <w:semiHidden/>
    <w:unhideWhenUsed/>
    <w:qFormat/>
    <w:uiPriority w:val="9"/>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link w:val="35"/>
    <w:semiHidden/>
    <w:unhideWhenUsed/>
    <w:qFormat/>
    <w:uiPriority w:val="9"/>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36"/>
    <w:autoRedefine/>
    <w:semiHidden/>
    <w:unhideWhenUsed/>
    <w:qFormat/>
    <w:uiPriority w:val="9"/>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7">
    <w:name w:val="heading 6"/>
    <w:basedOn w:val="1"/>
    <w:next w:val="1"/>
    <w:link w:val="37"/>
    <w:autoRedefine/>
    <w:semiHidden/>
    <w:unhideWhenUsed/>
    <w:qFormat/>
    <w:uiPriority w:val="9"/>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8">
    <w:name w:val="heading 7"/>
    <w:basedOn w:val="1"/>
    <w:next w:val="1"/>
    <w:link w:val="38"/>
    <w:autoRedefine/>
    <w:semiHidden/>
    <w:unhideWhenUsed/>
    <w:qFormat/>
    <w:uiPriority w:val="9"/>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9">
    <w:name w:val="heading 8"/>
    <w:basedOn w:val="1"/>
    <w:next w:val="1"/>
    <w:link w:val="39"/>
    <w:autoRedefine/>
    <w:semiHidden/>
    <w:unhideWhenUsed/>
    <w:qFormat/>
    <w:uiPriority w:val="9"/>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0">
    <w:name w:val="heading 9"/>
    <w:basedOn w:val="1"/>
    <w:next w:val="1"/>
    <w:link w:val="40"/>
    <w:autoRedefine/>
    <w:semiHidden/>
    <w:unhideWhenUsed/>
    <w:qFormat/>
    <w:uiPriority w:val="9"/>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27">
    <w:name w:val="Default Paragraph Font"/>
    <w:autoRedefine/>
    <w:semiHidden/>
    <w:unhideWhenUsed/>
    <w:uiPriority w:val="1"/>
  </w:style>
  <w:style w:type="table" w:default="1" w:styleId="25">
    <w:name w:val="Normal Table"/>
    <w:autoRedefine/>
    <w:semiHidden/>
    <w:unhideWhenUsed/>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heme="minorHAnsi" w:hAnsiTheme="minorHAnsi" w:eastAsiaTheme="minorEastAsia" w:cstheme="minorBidi"/>
      <w:kern w:val="0"/>
      <w:sz w:val="20"/>
      <w:szCs w:val="22"/>
    </w:rPr>
  </w:style>
  <w:style w:type="paragraph" w:styleId="12">
    <w:name w:val="Document Map"/>
    <w:basedOn w:val="1"/>
    <w:link w:val="41"/>
    <w:autoRedefine/>
    <w:semiHidden/>
    <w:unhideWhenUsed/>
    <w:uiPriority w:val="99"/>
    <w:rPr>
      <w:rFonts w:ascii="宋体"/>
      <w:sz w:val="18"/>
      <w:szCs w:val="18"/>
    </w:rPr>
  </w:style>
  <w:style w:type="paragraph" w:styleId="13">
    <w:name w:val="annotation text"/>
    <w:basedOn w:val="1"/>
    <w:link w:val="42"/>
    <w:autoRedefine/>
    <w:semiHidden/>
    <w:unhideWhenUsed/>
    <w:qFormat/>
    <w:uiPriority w:val="99"/>
    <w:pPr>
      <w:jc w:val="left"/>
    </w:pPr>
    <w:rPr>
      <w:rFonts w:ascii="Times New Roman" w:hAnsi="Times New Roman"/>
      <w:szCs w:val="24"/>
    </w:rPr>
  </w:style>
  <w:style w:type="paragraph" w:styleId="14">
    <w:name w:val="Body Text Indent"/>
    <w:basedOn w:val="1"/>
    <w:link w:val="43"/>
    <w:autoRedefine/>
    <w:semiHidden/>
    <w:unhideWhenUsed/>
    <w:uiPriority w:val="99"/>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5">
    <w:name w:val="toc 3"/>
    <w:basedOn w:val="1"/>
    <w:next w:val="1"/>
    <w:autoRedefine/>
    <w:semiHidden/>
    <w:unhideWhenUsed/>
    <w:qFormat/>
    <w:uiPriority w:val="39"/>
    <w:pPr>
      <w:ind w:left="840" w:leftChars="400"/>
    </w:pPr>
  </w:style>
  <w:style w:type="paragraph" w:styleId="16">
    <w:name w:val="Plain Text"/>
    <w:basedOn w:val="1"/>
    <w:link w:val="44"/>
    <w:autoRedefine/>
    <w:semiHidden/>
    <w:unhideWhenUsed/>
    <w:qFormat/>
    <w:uiPriority w:val="99"/>
    <w:rPr>
      <w:rFonts w:ascii="宋体" w:hAnsi="Courier New"/>
      <w:szCs w:val="21"/>
    </w:rPr>
  </w:style>
  <w:style w:type="paragraph" w:styleId="17">
    <w:name w:val="Balloon Text"/>
    <w:basedOn w:val="1"/>
    <w:link w:val="45"/>
    <w:autoRedefine/>
    <w:semiHidden/>
    <w:unhideWhenUsed/>
    <w:qFormat/>
    <w:uiPriority w:val="99"/>
    <w:rPr>
      <w:sz w:val="18"/>
      <w:szCs w:val="18"/>
    </w:rPr>
  </w:style>
  <w:style w:type="paragraph" w:styleId="18">
    <w:name w:val="footer"/>
    <w:basedOn w:val="1"/>
    <w:link w:val="46"/>
    <w:autoRedefine/>
    <w:unhideWhenUsed/>
    <w:qFormat/>
    <w:uiPriority w:val="99"/>
    <w:pPr>
      <w:tabs>
        <w:tab w:val="center" w:pos="4153"/>
        <w:tab w:val="right" w:pos="8306"/>
      </w:tabs>
      <w:snapToGrid w:val="0"/>
      <w:jc w:val="left"/>
    </w:pPr>
    <w:rPr>
      <w:sz w:val="18"/>
      <w:szCs w:val="18"/>
    </w:rPr>
  </w:style>
  <w:style w:type="paragraph" w:styleId="19">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semiHidden/>
    <w:unhideWhenUsed/>
    <w:qFormat/>
    <w:uiPriority w:val="39"/>
  </w:style>
  <w:style w:type="paragraph" w:styleId="21">
    <w:name w:val="toc 2"/>
    <w:basedOn w:val="1"/>
    <w:next w:val="1"/>
    <w:autoRedefine/>
    <w:semiHidden/>
    <w:unhideWhenUsed/>
    <w:qFormat/>
    <w:uiPriority w:val="39"/>
    <w:pPr>
      <w:ind w:left="420" w:leftChars="200"/>
    </w:pPr>
    <w:rPr>
      <w:rFonts w:ascii="Times New Roman" w:hAnsi="Times New Roman"/>
      <w:szCs w:val="24"/>
    </w:rPr>
  </w:style>
  <w:style w:type="paragraph" w:styleId="22">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autoRedefine/>
    <w:qFormat/>
    <w:uiPriority w:val="10"/>
    <w:pPr>
      <w:spacing w:before="240" w:after="60"/>
      <w:jc w:val="center"/>
      <w:outlineLvl w:val="0"/>
    </w:pPr>
    <w:rPr>
      <w:rFonts w:ascii="Cambria" w:hAnsi="Cambria" w:cs="Times New Roman"/>
      <w:b/>
      <w:bCs/>
      <w:kern w:val="0"/>
      <w:sz w:val="32"/>
      <w:szCs w:val="32"/>
    </w:rPr>
  </w:style>
  <w:style w:type="paragraph" w:styleId="24">
    <w:name w:val="annotation subject"/>
    <w:basedOn w:val="13"/>
    <w:next w:val="13"/>
    <w:link w:val="48"/>
    <w:autoRedefine/>
    <w:semiHidden/>
    <w:unhideWhenUsed/>
    <w:qFormat/>
    <w:uiPriority w:val="99"/>
    <w:rPr>
      <w:b/>
      <w:bCs/>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22"/>
    <w:rPr>
      <w:rFonts w:cs="Times New Roman"/>
      <w:b/>
      <w:bCs/>
    </w:rPr>
  </w:style>
  <w:style w:type="character" w:styleId="29">
    <w:name w:val="FollowedHyperlink"/>
    <w:basedOn w:val="27"/>
    <w:autoRedefine/>
    <w:semiHidden/>
    <w:unhideWhenUsed/>
    <w:qFormat/>
    <w:uiPriority w:val="99"/>
    <w:rPr>
      <w:rFonts w:cs="Times New Roman"/>
      <w:color w:val="800080"/>
      <w:u w:val="single"/>
    </w:rPr>
  </w:style>
  <w:style w:type="character" w:styleId="30">
    <w:name w:val="Hyperlink"/>
    <w:basedOn w:val="27"/>
    <w:autoRedefine/>
    <w:semiHidden/>
    <w:unhideWhenUsed/>
    <w:qFormat/>
    <w:uiPriority w:val="99"/>
    <w:rPr>
      <w:rFonts w:cs="Times New Roman"/>
      <w:color w:val="0000FF"/>
      <w:u w:val="single"/>
    </w:rPr>
  </w:style>
  <w:style w:type="character" w:styleId="31">
    <w:name w:val="annotation reference"/>
    <w:basedOn w:val="27"/>
    <w:autoRedefine/>
    <w:semiHidden/>
    <w:unhideWhenUsed/>
    <w:qFormat/>
    <w:uiPriority w:val="99"/>
    <w:rPr>
      <w:rFonts w:cs="Times New Roman"/>
      <w:sz w:val="21"/>
      <w:szCs w:val="21"/>
    </w:rPr>
  </w:style>
  <w:style w:type="character" w:customStyle="1" w:styleId="32">
    <w:name w:val="标题 1 字符"/>
    <w:basedOn w:val="27"/>
    <w:link w:val="2"/>
    <w:autoRedefine/>
    <w:qFormat/>
    <w:locked/>
    <w:uiPriority w:val="99"/>
    <w:rPr>
      <w:rFonts w:ascii="Calibri" w:hAnsi="Calibri" w:eastAsia="宋体" w:cs="Times New Roman"/>
      <w:b/>
      <w:bCs/>
      <w:kern w:val="44"/>
      <w:sz w:val="44"/>
      <w:szCs w:val="44"/>
    </w:rPr>
  </w:style>
  <w:style w:type="character" w:customStyle="1" w:styleId="33">
    <w:name w:val="标题 2 字符"/>
    <w:basedOn w:val="27"/>
    <w:link w:val="3"/>
    <w:autoRedefine/>
    <w:qFormat/>
    <w:locked/>
    <w:uiPriority w:val="99"/>
    <w:rPr>
      <w:rFonts w:ascii="Cambria" w:hAnsi="Cambria" w:eastAsia="宋体" w:cs="Times New Roman"/>
      <w:b/>
      <w:bCs/>
      <w:sz w:val="32"/>
      <w:szCs w:val="32"/>
    </w:rPr>
  </w:style>
  <w:style w:type="character" w:customStyle="1" w:styleId="34">
    <w:name w:val="标题 3 字符"/>
    <w:basedOn w:val="27"/>
    <w:link w:val="4"/>
    <w:autoRedefine/>
    <w:qFormat/>
    <w:locked/>
    <w:uiPriority w:val="99"/>
    <w:rPr>
      <w:rFonts w:ascii="Times New Roman" w:hAnsi="Times New Roman" w:eastAsia="宋体" w:cs="Times New Roman"/>
      <w:b/>
      <w:bCs/>
      <w:kern w:val="0"/>
      <w:sz w:val="32"/>
      <w:szCs w:val="32"/>
    </w:rPr>
  </w:style>
  <w:style w:type="character" w:customStyle="1" w:styleId="35">
    <w:name w:val="标题 4 字符"/>
    <w:basedOn w:val="27"/>
    <w:link w:val="5"/>
    <w:autoRedefine/>
    <w:qFormat/>
    <w:locked/>
    <w:uiPriority w:val="99"/>
    <w:rPr>
      <w:rFonts w:ascii="Arial" w:hAnsi="Arial" w:eastAsia="黑体" w:cs="Times New Roman"/>
      <w:b/>
      <w:bCs/>
      <w:kern w:val="0"/>
      <w:sz w:val="28"/>
      <w:szCs w:val="28"/>
    </w:rPr>
  </w:style>
  <w:style w:type="character" w:customStyle="1" w:styleId="36">
    <w:name w:val="标题 5 字符"/>
    <w:basedOn w:val="27"/>
    <w:link w:val="6"/>
    <w:autoRedefine/>
    <w:qFormat/>
    <w:locked/>
    <w:uiPriority w:val="99"/>
    <w:rPr>
      <w:rFonts w:ascii="Times New Roman" w:hAnsi="Times New Roman" w:eastAsia="宋体" w:cs="Times New Roman"/>
      <w:b/>
      <w:bCs/>
      <w:kern w:val="0"/>
      <w:sz w:val="28"/>
      <w:szCs w:val="28"/>
    </w:rPr>
  </w:style>
  <w:style w:type="character" w:customStyle="1" w:styleId="37">
    <w:name w:val="标题 6 字符"/>
    <w:basedOn w:val="27"/>
    <w:link w:val="7"/>
    <w:autoRedefine/>
    <w:qFormat/>
    <w:locked/>
    <w:uiPriority w:val="99"/>
    <w:rPr>
      <w:rFonts w:ascii="Arial" w:hAnsi="Arial" w:eastAsia="黑体" w:cs="Times New Roman"/>
      <w:b/>
      <w:bCs/>
      <w:kern w:val="0"/>
      <w:sz w:val="24"/>
      <w:szCs w:val="24"/>
    </w:rPr>
  </w:style>
  <w:style w:type="character" w:customStyle="1" w:styleId="38">
    <w:name w:val="标题 7 字符"/>
    <w:basedOn w:val="27"/>
    <w:link w:val="8"/>
    <w:autoRedefine/>
    <w:qFormat/>
    <w:locked/>
    <w:uiPriority w:val="99"/>
    <w:rPr>
      <w:rFonts w:ascii="Times New Roman" w:hAnsi="Times New Roman" w:eastAsia="宋体" w:cs="Times New Roman"/>
      <w:b/>
      <w:bCs/>
      <w:kern w:val="0"/>
      <w:sz w:val="24"/>
      <w:szCs w:val="24"/>
    </w:rPr>
  </w:style>
  <w:style w:type="character" w:customStyle="1" w:styleId="39">
    <w:name w:val="标题 8 字符"/>
    <w:basedOn w:val="27"/>
    <w:link w:val="9"/>
    <w:autoRedefine/>
    <w:qFormat/>
    <w:locked/>
    <w:uiPriority w:val="99"/>
    <w:rPr>
      <w:rFonts w:ascii="Arial" w:hAnsi="Arial" w:eastAsia="黑体" w:cs="Times New Roman"/>
      <w:kern w:val="0"/>
      <w:sz w:val="24"/>
      <w:szCs w:val="24"/>
    </w:rPr>
  </w:style>
  <w:style w:type="character" w:customStyle="1" w:styleId="40">
    <w:name w:val="标题 9 字符"/>
    <w:basedOn w:val="27"/>
    <w:link w:val="10"/>
    <w:autoRedefine/>
    <w:qFormat/>
    <w:locked/>
    <w:uiPriority w:val="99"/>
    <w:rPr>
      <w:rFonts w:ascii="Arial" w:hAnsi="Arial" w:eastAsia="黑体" w:cs="Times New Roman"/>
      <w:kern w:val="0"/>
      <w:sz w:val="21"/>
      <w:szCs w:val="21"/>
    </w:rPr>
  </w:style>
  <w:style w:type="character" w:customStyle="1" w:styleId="41">
    <w:name w:val="文档结构图 字符"/>
    <w:basedOn w:val="27"/>
    <w:link w:val="12"/>
    <w:autoRedefine/>
    <w:semiHidden/>
    <w:qFormat/>
    <w:locked/>
    <w:uiPriority w:val="99"/>
    <w:rPr>
      <w:rFonts w:ascii="宋体" w:hAnsi="Calibri" w:eastAsia="宋体" w:cs="Times New Roman"/>
      <w:sz w:val="18"/>
      <w:szCs w:val="18"/>
    </w:rPr>
  </w:style>
  <w:style w:type="character" w:customStyle="1" w:styleId="42">
    <w:name w:val="批注文字 字符"/>
    <w:basedOn w:val="27"/>
    <w:link w:val="13"/>
    <w:autoRedefine/>
    <w:qFormat/>
    <w:locked/>
    <w:uiPriority w:val="99"/>
    <w:rPr>
      <w:rFonts w:ascii="Times New Roman" w:hAnsi="Times New Roman" w:eastAsia="宋体" w:cs="Times New Roman"/>
      <w:sz w:val="24"/>
      <w:szCs w:val="24"/>
    </w:rPr>
  </w:style>
  <w:style w:type="character" w:customStyle="1" w:styleId="43">
    <w:name w:val="正文文本缩进 字符"/>
    <w:basedOn w:val="27"/>
    <w:link w:val="14"/>
    <w:autoRedefine/>
    <w:qFormat/>
    <w:locked/>
    <w:uiPriority w:val="99"/>
    <w:rPr>
      <w:rFonts w:ascii="Times New Roman" w:hAnsi="Times New Roman" w:eastAsia="宋体" w:cs="Times New Roman"/>
      <w:kern w:val="0"/>
      <w:sz w:val="20"/>
      <w:szCs w:val="20"/>
    </w:rPr>
  </w:style>
  <w:style w:type="character" w:customStyle="1" w:styleId="44">
    <w:name w:val="纯文本 字符"/>
    <w:basedOn w:val="27"/>
    <w:link w:val="16"/>
    <w:autoRedefine/>
    <w:qFormat/>
    <w:locked/>
    <w:uiPriority w:val="99"/>
    <w:rPr>
      <w:rFonts w:ascii="宋体" w:hAnsi="Courier New" w:eastAsia="宋体" w:cs="Times New Roman"/>
      <w:sz w:val="21"/>
      <w:szCs w:val="21"/>
    </w:rPr>
  </w:style>
  <w:style w:type="character" w:customStyle="1" w:styleId="45">
    <w:name w:val="批注框文本 字符"/>
    <w:basedOn w:val="27"/>
    <w:link w:val="17"/>
    <w:autoRedefine/>
    <w:qFormat/>
    <w:locked/>
    <w:uiPriority w:val="99"/>
    <w:rPr>
      <w:rFonts w:ascii="Calibri" w:hAnsi="Calibri" w:eastAsia="宋体" w:cs="Times New Roman"/>
      <w:sz w:val="18"/>
      <w:szCs w:val="18"/>
    </w:rPr>
  </w:style>
  <w:style w:type="character" w:customStyle="1" w:styleId="46">
    <w:name w:val="页脚 字符"/>
    <w:basedOn w:val="27"/>
    <w:link w:val="18"/>
    <w:autoRedefine/>
    <w:qFormat/>
    <w:locked/>
    <w:uiPriority w:val="99"/>
    <w:rPr>
      <w:rFonts w:cs="Times New Roman"/>
      <w:sz w:val="18"/>
      <w:szCs w:val="18"/>
    </w:rPr>
  </w:style>
  <w:style w:type="character" w:customStyle="1" w:styleId="47">
    <w:name w:val="页眉 字符"/>
    <w:basedOn w:val="27"/>
    <w:link w:val="19"/>
    <w:autoRedefine/>
    <w:qFormat/>
    <w:locked/>
    <w:uiPriority w:val="99"/>
    <w:rPr>
      <w:rFonts w:cs="Times New Roman"/>
      <w:sz w:val="18"/>
      <w:szCs w:val="18"/>
    </w:rPr>
  </w:style>
  <w:style w:type="character" w:customStyle="1" w:styleId="48">
    <w:name w:val="批注主题 字符"/>
    <w:basedOn w:val="42"/>
    <w:link w:val="24"/>
    <w:autoRedefine/>
    <w:qFormat/>
    <w:locked/>
    <w:uiPriority w:val="99"/>
    <w:rPr>
      <w:rFonts w:ascii="Times New Roman" w:hAnsi="Times New Roman" w:eastAsia="宋体" w:cs="Times New Roman"/>
      <w:b/>
      <w:bCs/>
      <w:sz w:val="24"/>
      <w:szCs w:val="24"/>
    </w:rPr>
  </w:style>
  <w:style w:type="paragraph" w:styleId="49">
    <w:name w:val="List Paragraph"/>
    <w:basedOn w:val="1"/>
    <w:autoRedefine/>
    <w:qFormat/>
    <w:uiPriority w:val="99"/>
    <w:pPr>
      <w:ind w:firstLine="420" w:firstLineChars="200"/>
    </w:pPr>
  </w:style>
  <w:style w:type="paragraph" w:customStyle="1" w:styleId="50">
    <w:name w:val="TOC 标题1"/>
    <w:basedOn w:val="2"/>
    <w:next w:val="1"/>
    <w:autoRedefine/>
    <w:semiHidden/>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1">
    <w:name w:val="Char Char Char"/>
    <w:basedOn w:val="1"/>
    <w:autoRedefine/>
    <w:qFormat/>
    <w:uiPriority w:val="99"/>
    <w:rPr>
      <w:rFonts w:ascii="Tahoma" w:hAnsi="Tahoma"/>
      <w:sz w:val="24"/>
      <w:szCs w:val="20"/>
    </w:rPr>
  </w:style>
  <w:style w:type="paragraph" w:customStyle="1" w:styleId="52">
    <w:name w:val="样式 标题 1 + 四号 居中 段前: 12 磅 段后: 12 磅 行距: 单倍行距"/>
    <w:basedOn w:val="2"/>
    <w:autoRedefine/>
    <w:qFormat/>
    <w:uiPriority w:val="99"/>
    <w:pPr>
      <w:adjustRightInd w:val="0"/>
      <w:spacing w:before="240" w:after="240" w:line="240" w:lineRule="auto"/>
      <w:ind w:left="252" w:firstLine="288"/>
      <w:jc w:val="center"/>
      <w:textAlignment w:val="baseline"/>
    </w:pPr>
    <w:rPr>
      <w:rFonts w:ascii="Times New Roman" w:hAnsi="Times New Roman" w:cs="宋体"/>
      <w:sz w:val="28"/>
      <w:szCs w:val="20"/>
    </w:rPr>
  </w:style>
  <w:style w:type="paragraph" w:customStyle="1" w:styleId="53">
    <w:name w:val="样式 标题 4 + 段前: 5 磅 段后: 5 磅 行距: 单倍行距"/>
    <w:basedOn w:val="5"/>
    <w:autoRedefine/>
    <w:qFormat/>
    <w:uiPriority w:val="99"/>
    <w:pPr>
      <w:tabs>
        <w:tab w:val="left" w:pos="2880"/>
      </w:tabs>
      <w:spacing w:before="100" w:after="100" w:line="240" w:lineRule="auto"/>
      <w:ind w:left="2880" w:hanging="720"/>
    </w:pPr>
    <w:rPr>
      <w:rFonts w:cs="宋体"/>
      <w:szCs w:val="20"/>
    </w:rPr>
  </w:style>
  <w:style w:type="paragraph" w:customStyle="1" w:styleId="54">
    <w:name w:val="样式 标题 3h3H3sect1.2.3 + 五号 段前: 6 磅 段后: 6 磅 行距: 单倍行距"/>
    <w:basedOn w:val="4"/>
    <w:autoRedefine/>
    <w:qFormat/>
    <w:uiPriority w:val="99"/>
    <w:pPr>
      <w:spacing w:before="120" w:after="120" w:line="240" w:lineRule="auto"/>
    </w:pPr>
    <w:rPr>
      <w:sz w:val="21"/>
      <w:szCs w:val="20"/>
    </w:rPr>
  </w:style>
  <w:style w:type="paragraph" w:customStyle="1" w:styleId="55">
    <w:name w:val="样式1"/>
    <w:basedOn w:val="1"/>
    <w:autoRedefine/>
    <w:qFormat/>
    <w:uiPriority w:val="0"/>
    <w:pPr>
      <w:adjustRightInd w:val="0"/>
      <w:textAlignment w:val="baseline"/>
    </w:pPr>
    <w:rPr>
      <w:rFonts w:ascii="宋体" w:hAnsi="宋体"/>
      <w:kern w:val="0"/>
      <w:szCs w:val="21"/>
    </w:rPr>
  </w:style>
  <w:style w:type="paragraph" w:customStyle="1" w:styleId="56">
    <w:name w:val="TOC 标题2"/>
    <w:basedOn w:val="2"/>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7">
    <w:name w:val="trs_edito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Style1"/>
    <w:basedOn w:val="11"/>
    <w:qFormat/>
    <w:uiPriority w:val="99"/>
    <w:pPr>
      <w:tabs>
        <w:tab w:val="left" w:pos="-720"/>
      </w:tabs>
      <w:spacing w:after="120"/>
    </w:pPr>
    <w:rPr>
      <w:spacing w:val="-3"/>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14482</Words>
  <Characters>15041</Characters>
  <Lines>213</Lines>
  <Paragraphs>936</Paragraphs>
  <TotalTime>0</TotalTime>
  <ScaleCrop>false</ScaleCrop>
  <LinksUpToDate>false</LinksUpToDate>
  <CharactersWithSpaces>15159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2021-12-27T01:42:00Z</dcterms:created>
  <dc:creator>于卫民[ywm]</dc:creator>
  <cp:lastModifiedBy>卢迎斌</cp:lastModifiedBy>
  <dcterms:modified xsi:type="dcterms:W3CDTF">2025-10-14T02:04:23Z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53B5A84A2D584455B61C96439111EC69</vt:lpwstr>
  </property>
  <property fmtid="{D5CDD505-2E9C-101B-9397-08002B2CF9AE}" pid="4" name="KSOTemplateDocerSaveRecord">
    <vt:lpwstr>eyJoZGlkIjoiNDdlYjBjOTcwNDEwMjRhM2Q0ZDI3Nzg0MjA1MGZkYmQiLCJ1c2VySWQiOiIxNjk0NzUxMzc3In0=</vt:lpwstr>
  </property>
</Properties>
</file>