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firstLine="0"/>
        <w:jc w:val="center"/>
        <w:rPr>
          <w:rFonts w:hint="default" w:ascii="Segoe UI" w:hAnsi="Segoe UI" w:eastAsia="Segoe UI" w:cs="Segoe UI"/>
          <w:i w:val="0"/>
          <w:iCs w:val="0"/>
          <w:caps w:val="0"/>
          <w:color w:val="000000"/>
          <w:spacing w:val="0"/>
          <w:sz w:val="21"/>
          <w:szCs w:val="21"/>
        </w:rPr>
      </w:pPr>
      <w:r>
        <w:rPr>
          <w:rFonts w:ascii="方正小标宋简体" w:hAnsi="方正小标宋简体" w:eastAsia="方正小标宋简体" w:cs="方正小标宋简体"/>
          <w:b w:val="0"/>
          <w:bCs w:val="0"/>
          <w:i w:val="0"/>
          <w:iCs w:val="0"/>
          <w:caps w:val="0"/>
          <w:color w:val="000000"/>
          <w:spacing w:val="0"/>
          <w:sz w:val="32"/>
          <w:szCs w:val="32"/>
        </w:rPr>
        <w:t>采购计划公告</w:t>
      </w:r>
    </w:p>
    <w:p>
      <w:pPr>
        <w:keepNext w:val="0"/>
        <w:keepLines w:val="0"/>
        <w:widowControl/>
        <w:suppressLineNumbers w:val="0"/>
        <w:jc w:val="left"/>
        <w:rPr>
          <w:rFonts w:hint="default" w:ascii="Segoe UI" w:hAnsi="Segoe UI" w:eastAsia="Segoe UI" w:cs="Segoe UI"/>
          <w:i w:val="0"/>
          <w:iCs w:val="0"/>
          <w:caps w:val="0"/>
          <w:color w:val="000000"/>
          <w:spacing w:val="0"/>
          <w:sz w:val="24"/>
          <w:szCs w:val="24"/>
        </w:rPr>
      </w:pPr>
      <w:r>
        <w:rPr>
          <w:rFonts w:ascii="仿宋_GB2312" w:hAnsi="Segoe UI" w:eastAsia="仿宋_GB2312" w:cs="仿宋_GB2312"/>
          <w:i w:val="0"/>
          <w:iCs w:val="0"/>
          <w:caps w:val="0"/>
          <w:color w:val="000000"/>
          <w:spacing w:val="0"/>
          <w:sz w:val="24"/>
          <w:szCs w:val="24"/>
        </w:rPr>
        <w:t>为便于供应商及时了解项目采办信息，现将</w:t>
      </w:r>
      <w:r>
        <w:rPr>
          <w:rFonts w:hint="default" w:ascii="仿宋_GB2312" w:hAnsi="Segoe UI" w:eastAsia="仿宋_GB2312" w:cs="仿宋_GB2312"/>
          <w:i w:val="0"/>
          <w:iCs w:val="0"/>
          <w:caps w:val="0"/>
          <w:color w:val="000000"/>
          <w:spacing w:val="0"/>
          <w:sz w:val="24"/>
          <w:szCs w:val="24"/>
        </w:rPr>
        <w:t>（石化工程-伊拉克注水扩容项目-防爆照明灯具-202512电仪）的采购计划公开如下：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textAlignment w:val="auto"/>
        <w:rPr>
          <w:rFonts w:hint="default" w:ascii="Segoe UI" w:hAnsi="Segoe UI" w:eastAsia="Segoe UI" w:cs="Segoe UI"/>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本次公开的采购计划是本项目采购工作的初步安排，实际采购应以相关采购公告和采购文件为准，所有提供和反馈的信息只作为项目采购参考。</w:t>
      </w:r>
    </w:p>
    <w:tbl>
      <w:tblPr>
        <w:tblStyle w:val="4"/>
        <w:tblpPr w:leftFromText="180" w:rightFromText="180" w:vertAnchor="text" w:horzAnchor="page" w:tblpX="364" w:tblpY="30"/>
        <w:tblOverlap w:val="never"/>
        <w:tblW w:w="114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811"/>
        <w:gridCol w:w="2043"/>
        <w:gridCol w:w="2260"/>
        <w:gridCol w:w="1231"/>
        <w:gridCol w:w="4230"/>
        <w:gridCol w:w="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647" w:hRule="atLeast"/>
        </w:trPr>
        <w:tc>
          <w:tcPr>
            <w:tcW w:w="88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ascii="仿宋" w:hAnsi="仿宋" w:eastAsia="仿宋" w:cs="仿宋"/>
                <w:i w:val="0"/>
                <w:iCs w:val="0"/>
                <w:caps w:val="0"/>
                <w:color w:val="000000"/>
                <w:spacing w:val="0"/>
                <w:sz w:val="24"/>
                <w:szCs w:val="24"/>
              </w:rPr>
              <w:t>序号</w:t>
            </w:r>
          </w:p>
        </w:tc>
        <w:tc>
          <w:tcPr>
            <w:tcW w:w="2207"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采购包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名称</w:t>
            </w:r>
          </w:p>
        </w:tc>
        <w:tc>
          <w:tcPr>
            <w:tcW w:w="2504"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采购范围与主要技术指标</w:t>
            </w:r>
          </w:p>
        </w:tc>
        <w:tc>
          <w:tcPr>
            <w:tcW w:w="133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预计发标时间</w:t>
            </w:r>
          </w:p>
        </w:tc>
        <w:tc>
          <w:tcPr>
            <w:tcW w:w="356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供应商资质基本要求</w:t>
            </w:r>
          </w:p>
        </w:tc>
        <w:tc>
          <w:tcPr>
            <w:tcW w:w="92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6938" w:hRule="atLeast"/>
        </w:trPr>
        <w:tc>
          <w:tcPr>
            <w:tcW w:w="88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default" w:ascii="Times New Roman" w:hAnsi="Times New Roman" w:eastAsia="Segoe UI" w:cs="Times New Roman"/>
                <w:i w:val="0"/>
                <w:iCs w:val="0"/>
                <w:caps w:val="0"/>
                <w:color w:val="000000"/>
                <w:spacing w:val="0"/>
                <w:sz w:val="24"/>
                <w:szCs w:val="24"/>
              </w:rPr>
              <w:t>1</w:t>
            </w:r>
          </w:p>
        </w:tc>
        <w:tc>
          <w:tcPr>
            <w:tcW w:w="2207"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石化工程-伊拉克注水扩容项目-防爆照明灯具-202512电仪</w:t>
            </w:r>
          </w:p>
        </w:tc>
        <w:tc>
          <w:tcPr>
            <w:tcW w:w="2504" w:type="dxa"/>
            <w:tcBorders>
              <w:tl2br w:val="nil"/>
              <w:tr2bl w:val="nil"/>
            </w:tcBorders>
            <w:shd w:val="clear" w:color="auto" w:fill="auto"/>
            <w:vAlign w:val="center"/>
          </w:tcPr>
          <w:p>
            <w:pPr>
              <w:keepNext w:val="0"/>
              <w:keepLines w:val="0"/>
              <w:widowControl/>
              <w:suppressLineNumbers w:val="0"/>
              <w:jc w:val="left"/>
              <w:rPr>
                <w:sz w:val="24"/>
                <w:szCs w:val="24"/>
              </w:rPr>
            </w:pPr>
            <w:r>
              <w:rPr>
                <w:rFonts w:hint="eastAsia" w:ascii="仿宋" w:hAnsi="仿宋" w:eastAsia="仿宋" w:cs="仿宋"/>
                <w:i w:val="0"/>
                <w:iCs w:val="0"/>
                <w:caps w:val="0"/>
                <w:color w:val="000000"/>
                <w:spacing w:val="0"/>
                <w:kern w:val="0"/>
                <w:sz w:val="24"/>
                <w:szCs w:val="24"/>
                <w:lang w:val="en-US" w:eastAsia="zh-CN" w:bidi="ar"/>
              </w:rPr>
              <w:t>35盏防爆照明灯具，详见技术要求。</w:t>
            </w:r>
          </w:p>
        </w:tc>
        <w:tc>
          <w:tcPr>
            <w:tcW w:w="1332" w:type="dxa"/>
            <w:tcBorders>
              <w:tl2br w:val="nil"/>
              <w:tr2bl w:val="nil"/>
            </w:tcBorders>
            <w:shd w:val="clear" w:color="auto" w:fill="auto"/>
            <w:vAlign w:val="center"/>
          </w:tcPr>
          <w:p>
            <w:pPr>
              <w:keepNext w:val="0"/>
              <w:keepLines w:val="0"/>
              <w:widowControl/>
              <w:suppressLineNumbers w:val="0"/>
              <w:jc w:val="left"/>
            </w:pPr>
            <w:r>
              <w:rPr>
                <w:rFonts w:ascii="仿宋" w:hAnsi="仿宋" w:eastAsia="仿宋" w:cs="仿宋"/>
                <w:i w:val="0"/>
                <w:iCs w:val="0"/>
                <w:caps w:val="0"/>
                <w:color w:val="000000"/>
                <w:spacing w:val="0"/>
                <w:kern w:val="0"/>
                <w:sz w:val="24"/>
                <w:szCs w:val="24"/>
                <w:lang w:val="en-US" w:eastAsia="zh-CN" w:bidi="ar"/>
              </w:rPr>
              <w:t>202</w:t>
            </w:r>
            <w:r>
              <w:rPr>
                <w:rFonts w:hint="eastAsia" w:ascii="仿宋" w:hAnsi="仿宋" w:eastAsia="仿宋" w:cs="仿宋"/>
                <w:i w:val="0"/>
                <w:iCs w:val="0"/>
                <w:caps w:val="0"/>
                <w:color w:val="000000"/>
                <w:spacing w:val="0"/>
                <w:kern w:val="0"/>
                <w:sz w:val="24"/>
                <w:szCs w:val="24"/>
                <w:lang w:val="en-US" w:eastAsia="zh-CN" w:bidi="ar"/>
              </w:rPr>
              <w:t>6</w:t>
            </w:r>
            <w:r>
              <w:rPr>
                <w:rFonts w:ascii="仿宋" w:hAnsi="仿宋" w:eastAsia="仿宋" w:cs="仿宋"/>
                <w:i w:val="0"/>
                <w:iCs w:val="0"/>
                <w:caps w:val="0"/>
                <w:color w:val="000000"/>
                <w:spacing w:val="0"/>
                <w:kern w:val="0"/>
                <w:sz w:val="24"/>
                <w:szCs w:val="24"/>
                <w:lang w:val="en-US" w:eastAsia="zh-CN" w:bidi="ar"/>
              </w:rPr>
              <w:t>年</w:t>
            </w:r>
            <w:r>
              <w:rPr>
                <w:rFonts w:hint="eastAsia" w:ascii="仿宋" w:hAnsi="仿宋" w:eastAsia="仿宋" w:cs="仿宋"/>
                <w:i w:val="0"/>
                <w:iCs w:val="0"/>
                <w:caps w:val="0"/>
                <w:color w:val="000000"/>
                <w:spacing w:val="0"/>
                <w:kern w:val="0"/>
                <w:sz w:val="24"/>
                <w:szCs w:val="24"/>
                <w:lang w:val="en-US" w:eastAsia="zh-CN" w:bidi="ar"/>
              </w:rPr>
              <w:t>01</w:t>
            </w:r>
            <w:r>
              <w:rPr>
                <w:rFonts w:ascii="仿宋" w:hAnsi="仿宋" w:eastAsia="仿宋" w:cs="仿宋"/>
                <w:i w:val="0"/>
                <w:iCs w:val="0"/>
                <w:caps w:val="0"/>
                <w:color w:val="000000"/>
                <w:spacing w:val="0"/>
                <w:kern w:val="0"/>
                <w:sz w:val="24"/>
                <w:szCs w:val="24"/>
                <w:lang w:val="en-US" w:eastAsia="zh-CN" w:bidi="ar"/>
              </w:rPr>
              <w:t>月</w:t>
            </w:r>
            <w:r>
              <w:rPr>
                <w:rFonts w:ascii="宋体" w:hAnsi="宋体" w:eastAsia="宋体" w:cs="宋体"/>
                <w:kern w:val="0"/>
                <w:sz w:val="24"/>
                <w:szCs w:val="24"/>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p>
        </w:tc>
        <w:tc>
          <w:tcPr>
            <w:tcW w:w="3566" w:type="dxa"/>
            <w:tcBorders>
              <w:tl2br w:val="nil"/>
              <w:tr2bl w:val="nil"/>
            </w:tcBorders>
            <w:shd w:val="clear" w:color="auto" w:fill="auto"/>
            <w:vAlign w:val="center"/>
          </w:tcPr>
          <w:p>
            <w:pPr>
              <w:pStyle w:val="3"/>
              <w:keepNext w:val="0"/>
              <w:keepLines w:val="0"/>
              <w:widowControl/>
              <w:suppressLineNumbers w:val="0"/>
              <w:spacing w:before="0" w:beforeAutospacing="0" w:after="0" w:afterAutospacing="0"/>
              <w:ind w:left="0" w:firstLine="0"/>
              <w:rPr>
                <w:rFonts w:ascii="仿宋" w:hAnsi="仿宋" w:eastAsia="仿宋" w:cs="仿宋"/>
                <w:i w:val="0"/>
                <w:iCs w:val="0"/>
                <w:caps w:val="0"/>
                <w:color w:val="000000"/>
                <w:spacing w:val="0"/>
                <w:kern w:val="0"/>
                <w:sz w:val="24"/>
                <w:szCs w:val="24"/>
                <w:lang w:val="en-US" w:eastAsia="zh-CN" w:bidi="ar"/>
              </w:rPr>
            </w:pPr>
            <w:r>
              <w:rPr>
                <w:rFonts w:ascii="仿宋" w:hAnsi="仿宋" w:eastAsia="仿宋" w:cs="仿宋"/>
                <w:i w:val="0"/>
                <w:iCs w:val="0"/>
                <w:caps w:val="0"/>
                <w:color w:val="000000"/>
                <w:spacing w:val="0"/>
                <w:kern w:val="0"/>
                <w:sz w:val="24"/>
                <w:szCs w:val="24"/>
                <w:lang w:val="en-US" w:eastAsia="zh-CN" w:bidi="ar"/>
              </w:rPr>
              <w:t>1.具有合法有效的企业法人营业执照、税务登记证及组织机构代码证或证照合一的营业执照，要求注册不少于三年，注册资金≥</w:t>
            </w:r>
            <w:r>
              <w:rPr>
                <w:rFonts w:hint="eastAsia" w:ascii="仿宋" w:hAnsi="仿宋" w:eastAsia="仿宋" w:cs="仿宋"/>
                <w:i w:val="0"/>
                <w:iCs w:val="0"/>
                <w:caps w:val="0"/>
                <w:color w:val="000000"/>
                <w:spacing w:val="0"/>
                <w:kern w:val="0"/>
                <w:sz w:val="24"/>
                <w:szCs w:val="24"/>
                <w:lang w:val="en-US" w:eastAsia="zh-CN" w:bidi="ar"/>
              </w:rPr>
              <w:t>3</w:t>
            </w:r>
            <w:r>
              <w:rPr>
                <w:rFonts w:ascii="仿宋" w:hAnsi="仿宋" w:eastAsia="仿宋" w:cs="仿宋"/>
                <w:i w:val="0"/>
                <w:iCs w:val="0"/>
                <w:caps w:val="0"/>
                <w:color w:val="000000"/>
                <w:spacing w:val="0"/>
                <w:kern w:val="0"/>
                <w:sz w:val="24"/>
                <w:szCs w:val="24"/>
                <w:lang w:val="en-US" w:eastAsia="zh-CN" w:bidi="ar"/>
              </w:rPr>
              <w:t>00万元，业务范围应涵盖本次采购范围，或与本次采购范围相关，需提供原件扫描件。</w:t>
            </w:r>
          </w:p>
          <w:p>
            <w:pPr>
              <w:keepNext w:val="0"/>
              <w:keepLines w:val="0"/>
              <w:widowControl w:val="0"/>
              <w:suppressLineNumbers w:val="0"/>
              <w:spacing w:before="0" w:beforeAutospacing="0" w:after="0" w:afterAutospacing="0"/>
              <w:ind w:left="0" w:right="0"/>
              <w:jc w:val="both"/>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2.近3年完成</w:t>
            </w:r>
            <w:r>
              <w:rPr>
                <w:rFonts w:hint="eastAsia" w:ascii="仿宋" w:hAnsi="仿宋" w:eastAsia="仿宋" w:cs="仿宋"/>
                <w:i w:val="0"/>
                <w:iCs w:val="0"/>
                <w:caps w:val="0"/>
                <w:color w:val="000000"/>
                <w:spacing w:val="0"/>
                <w:kern w:val="0"/>
                <w:sz w:val="24"/>
                <w:szCs w:val="24"/>
                <w:lang w:val="en-US" w:eastAsia="zh-CN" w:bidi="ar"/>
              </w:rPr>
              <w:t>至少具有1个合同的相关业绩</w:t>
            </w:r>
            <w:r>
              <w:rPr>
                <w:rFonts w:hint="default" w:ascii="仿宋" w:hAnsi="仿宋" w:eastAsia="仿宋" w:cs="仿宋"/>
                <w:i w:val="0"/>
                <w:iCs w:val="0"/>
                <w:caps w:val="0"/>
                <w:color w:val="000000"/>
                <w:spacing w:val="0"/>
                <w:kern w:val="0"/>
                <w:sz w:val="24"/>
                <w:szCs w:val="24"/>
                <w:lang w:val="en-US" w:eastAsia="zh-CN" w:bidi="ar"/>
              </w:rPr>
              <w:t>，业绩证明文件包括但不限于：（1）销售合同扫描件（含相关技术附件）与（2）</w:t>
            </w:r>
            <w:r>
              <w:rPr>
                <w:rFonts w:hint="eastAsia" w:ascii="仿宋" w:hAnsi="仿宋" w:eastAsia="仿宋" w:cs="仿宋"/>
                <w:i w:val="0"/>
                <w:iCs w:val="0"/>
                <w:caps w:val="0"/>
                <w:color w:val="000000"/>
                <w:spacing w:val="0"/>
                <w:kern w:val="0"/>
                <w:sz w:val="24"/>
                <w:szCs w:val="24"/>
                <w:lang w:val="en-US" w:eastAsia="zh-CN" w:bidi="ar"/>
              </w:rPr>
              <w:t>服务验收</w:t>
            </w:r>
            <w:r>
              <w:rPr>
                <w:rFonts w:hint="default" w:ascii="仿宋" w:hAnsi="仿宋" w:eastAsia="仿宋" w:cs="仿宋"/>
                <w:i w:val="0"/>
                <w:iCs w:val="0"/>
                <w:caps w:val="0"/>
                <w:color w:val="000000"/>
                <w:spacing w:val="0"/>
                <w:kern w:val="0"/>
                <w:sz w:val="24"/>
                <w:szCs w:val="24"/>
                <w:lang w:val="en-US" w:eastAsia="zh-CN" w:bidi="ar"/>
              </w:rPr>
              <w:t>报告（签字或盖章有效）。</w:t>
            </w:r>
          </w:p>
          <w:p>
            <w:pPr>
              <w:keepNext w:val="0"/>
              <w:keepLines w:val="0"/>
              <w:widowControl/>
              <w:suppressLineNumbers w:val="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kern w:val="0"/>
                <w:sz w:val="24"/>
                <w:szCs w:val="24"/>
                <w:lang w:val="en-US" w:eastAsia="zh-CN" w:bidi="ar"/>
              </w:rPr>
              <w:t xml:space="preserve">.投标人存在以下情形的：（1）投标人在“信用中国”网站（https://www.creditchina.gov.cn/）被列入严重失信主体名单；（2）投标人在全国企业信用信息公示系统（http://www.gsxt.gov.cn）被列入严重违法失信名单（黑名单）信息或营业执照登记状态为吊销或注销的；（3）投标人在“中国执行信息公开网”网站（http://zxgk.court.gov.cn/）被列入失信被执行人名单； </w:t>
            </w:r>
          </w:p>
          <w:p>
            <w:pPr>
              <w:keepNext w:val="0"/>
              <w:keepLines w:val="0"/>
              <w:widowControl/>
              <w:suppressLineNumbers w:val="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不得参与投标。</w:t>
            </w:r>
          </w:p>
          <w:p>
            <w:pPr>
              <w:pStyle w:val="3"/>
              <w:keepNext w:val="0"/>
              <w:keepLines w:val="0"/>
              <w:widowControl/>
              <w:suppressLineNumbers w:val="0"/>
              <w:spacing w:before="0" w:beforeAutospacing="0" w:after="0" w:afterAutospacing="0"/>
              <w:ind w:left="0" w:firstLine="0"/>
              <w:rPr>
                <w:rFonts w:hint="default" w:ascii="Helvetica" w:hAnsi="Helvetica" w:eastAsia="Helvetica" w:cs="Helvetica"/>
                <w:color w:val="2C3E50"/>
                <w:sz w:val="24"/>
                <w:szCs w:val="24"/>
              </w:rPr>
            </w:pPr>
          </w:p>
        </w:tc>
        <w:tc>
          <w:tcPr>
            <w:tcW w:w="92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sz w:val="24"/>
                <w:szCs w:val="24"/>
              </w:rPr>
            </w:pPr>
            <w:r>
              <w:rPr>
                <w:rFonts w:hint="default" w:ascii="Times New Roman" w:hAnsi="Times New Roman" w:eastAsia="Segoe UI" w:cs="Times New Roman"/>
                <w:i w:val="0"/>
                <w:iCs w:val="0"/>
                <w:caps w:val="0"/>
                <w:color w:val="000000"/>
                <w:spacing w:val="0"/>
                <w:sz w:val="24"/>
                <w:szCs w:val="24"/>
              </w:rPr>
              <w:t> </w:t>
            </w:r>
          </w:p>
        </w:tc>
      </w:tr>
    </w:tbl>
    <w:p>
      <w:pPr>
        <w:keepNext w:val="0"/>
        <w:keepLines w:val="0"/>
        <w:widowControl/>
        <w:suppressLineNumbers w:val="0"/>
        <w:jc w:val="left"/>
        <w:rPr>
          <w:rFonts w:hint="default" w:ascii="Segoe UI" w:hAnsi="Segoe UI" w:eastAsia="Segoe UI" w:cs="Segoe UI"/>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本次公告有效期是</w:t>
      </w:r>
      <w:r>
        <w:rPr>
          <w:rFonts w:hint="default" w:ascii="仿宋_GB2312" w:hAnsi="Segoe UI" w:eastAsia="仿宋_GB2312" w:cs="仿宋_GB2312"/>
          <w:i w:val="0"/>
          <w:iCs w:val="0"/>
          <w:caps w:val="0"/>
          <w:color w:val="000000"/>
          <w:spacing w:val="0"/>
          <w:kern w:val="0"/>
          <w:sz w:val="24"/>
          <w:szCs w:val="24"/>
          <w:lang w:val="en-US" w:eastAsia="zh-CN" w:bidi="ar"/>
        </w:rPr>
        <w:t>（202</w:t>
      </w:r>
      <w:r>
        <w:rPr>
          <w:rFonts w:hint="eastAsia" w:ascii="仿宋_GB2312" w:hAnsi="Segoe UI" w:eastAsia="仿宋_GB2312" w:cs="仿宋_GB2312"/>
          <w:i w:val="0"/>
          <w:iCs w:val="0"/>
          <w:caps w:val="0"/>
          <w:color w:val="000000"/>
          <w:spacing w:val="0"/>
          <w:kern w:val="0"/>
          <w:sz w:val="24"/>
          <w:szCs w:val="24"/>
          <w:lang w:val="en-US" w:eastAsia="zh-CN" w:bidi="ar"/>
        </w:rPr>
        <w:t>6</w:t>
      </w:r>
      <w:r>
        <w:rPr>
          <w:rFonts w:hint="default" w:ascii="仿宋_GB2312" w:hAnsi="Segoe UI" w:eastAsia="仿宋_GB2312" w:cs="仿宋_GB2312"/>
          <w:i w:val="0"/>
          <w:iCs w:val="0"/>
          <w:caps w:val="0"/>
          <w:color w:val="000000"/>
          <w:spacing w:val="0"/>
          <w:kern w:val="0"/>
          <w:sz w:val="24"/>
          <w:szCs w:val="24"/>
          <w:lang w:val="en-US" w:eastAsia="zh-CN" w:bidi="ar"/>
        </w:rPr>
        <w:t>年</w:t>
      </w:r>
      <w:r>
        <w:rPr>
          <w:rFonts w:hint="eastAsia" w:ascii="仿宋_GB2312" w:hAnsi="Segoe UI" w:eastAsia="仿宋_GB2312" w:cs="仿宋_GB2312"/>
          <w:i w:val="0"/>
          <w:iCs w:val="0"/>
          <w:caps w:val="0"/>
          <w:color w:val="000000"/>
          <w:spacing w:val="0"/>
          <w:kern w:val="0"/>
          <w:sz w:val="24"/>
          <w:szCs w:val="24"/>
          <w:lang w:val="en-US" w:eastAsia="zh-CN" w:bidi="ar"/>
        </w:rPr>
        <w:t>1</w:t>
      </w:r>
      <w:r>
        <w:rPr>
          <w:rFonts w:hint="default" w:ascii="仿宋_GB2312" w:hAnsi="Segoe UI" w:eastAsia="仿宋_GB2312" w:cs="仿宋_GB2312"/>
          <w:i w:val="0"/>
          <w:iCs w:val="0"/>
          <w:caps w:val="0"/>
          <w:color w:val="000000"/>
          <w:spacing w:val="0"/>
          <w:kern w:val="0"/>
          <w:sz w:val="24"/>
          <w:szCs w:val="24"/>
          <w:lang w:val="en-US" w:eastAsia="zh-CN" w:bidi="ar"/>
        </w:rPr>
        <w:t>月</w:t>
      </w:r>
      <w:r>
        <w:rPr>
          <w:rFonts w:hint="eastAsia" w:ascii="仿宋_GB2312" w:hAnsi="Segoe UI" w:eastAsia="仿宋_GB2312" w:cs="仿宋_GB2312"/>
          <w:i w:val="0"/>
          <w:iCs w:val="0"/>
          <w:caps w:val="0"/>
          <w:color w:val="000000"/>
          <w:spacing w:val="0"/>
          <w:kern w:val="0"/>
          <w:sz w:val="24"/>
          <w:szCs w:val="24"/>
          <w:lang w:val="en-US" w:eastAsia="zh-CN" w:bidi="ar"/>
        </w:rPr>
        <w:t>15</w:t>
      </w:r>
      <w:r>
        <w:rPr>
          <w:rFonts w:hint="default" w:ascii="仿宋_GB2312" w:hAnsi="Segoe UI" w:eastAsia="仿宋_GB2312" w:cs="仿宋_GB2312"/>
          <w:i w:val="0"/>
          <w:iCs w:val="0"/>
          <w:caps w:val="0"/>
          <w:color w:val="000000"/>
          <w:spacing w:val="0"/>
          <w:kern w:val="0"/>
          <w:sz w:val="24"/>
          <w:szCs w:val="24"/>
          <w:lang w:val="en-US" w:eastAsia="zh-CN" w:bidi="ar"/>
        </w:rPr>
        <w:t>日）至（202</w:t>
      </w:r>
      <w:r>
        <w:rPr>
          <w:rFonts w:hint="eastAsia" w:ascii="仿宋_GB2312" w:hAnsi="Segoe UI" w:eastAsia="仿宋_GB2312" w:cs="仿宋_GB2312"/>
          <w:i w:val="0"/>
          <w:iCs w:val="0"/>
          <w:caps w:val="0"/>
          <w:color w:val="000000"/>
          <w:spacing w:val="0"/>
          <w:kern w:val="0"/>
          <w:sz w:val="24"/>
          <w:szCs w:val="24"/>
          <w:lang w:val="en-US" w:eastAsia="zh-CN" w:bidi="ar"/>
        </w:rPr>
        <w:t>6</w:t>
      </w:r>
      <w:r>
        <w:rPr>
          <w:rFonts w:hint="default" w:ascii="仿宋_GB2312" w:hAnsi="Segoe UI" w:eastAsia="仿宋_GB2312" w:cs="仿宋_GB2312"/>
          <w:i w:val="0"/>
          <w:iCs w:val="0"/>
          <w:caps w:val="0"/>
          <w:color w:val="000000"/>
          <w:spacing w:val="0"/>
          <w:kern w:val="0"/>
          <w:sz w:val="24"/>
          <w:szCs w:val="24"/>
          <w:lang w:val="en-US" w:eastAsia="zh-CN" w:bidi="ar"/>
        </w:rPr>
        <w:t>年</w:t>
      </w:r>
      <w:r>
        <w:rPr>
          <w:rFonts w:hint="eastAsia" w:ascii="仿宋_GB2312" w:hAnsi="Segoe UI" w:eastAsia="仿宋_GB2312" w:cs="仿宋_GB2312"/>
          <w:i w:val="0"/>
          <w:iCs w:val="0"/>
          <w:caps w:val="0"/>
          <w:color w:val="000000"/>
          <w:spacing w:val="0"/>
          <w:kern w:val="0"/>
          <w:sz w:val="24"/>
          <w:szCs w:val="24"/>
          <w:lang w:val="en-US" w:eastAsia="zh-CN" w:bidi="ar"/>
        </w:rPr>
        <w:t>1</w:t>
      </w:r>
      <w:r>
        <w:rPr>
          <w:rFonts w:hint="default" w:ascii="仿宋_GB2312" w:hAnsi="Segoe UI" w:eastAsia="仿宋_GB2312" w:cs="仿宋_GB2312"/>
          <w:i w:val="0"/>
          <w:iCs w:val="0"/>
          <w:caps w:val="0"/>
          <w:color w:val="000000"/>
          <w:spacing w:val="0"/>
          <w:kern w:val="0"/>
          <w:sz w:val="24"/>
          <w:szCs w:val="24"/>
          <w:lang w:val="en-US" w:eastAsia="zh-CN" w:bidi="ar"/>
        </w:rPr>
        <w:t>月</w:t>
      </w:r>
      <w:r>
        <w:rPr>
          <w:rFonts w:hint="eastAsia" w:ascii="仿宋_GB2312" w:hAnsi="Segoe UI" w:eastAsia="仿宋_GB2312" w:cs="仿宋_GB2312"/>
          <w:i w:val="0"/>
          <w:iCs w:val="0"/>
          <w:caps w:val="0"/>
          <w:color w:val="000000"/>
          <w:spacing w:val="0"/>
          <w:kern w:val="0"/>
          <w:sz w:val="24"/>
          <w:szCs w:val="24"/>
          <w:lang w:val="en-US" w:eastAsia="zh-CN" w:bidi="ar"/>
        </w:rPr>
        <w:t>22</w:t>
      </w:r>
      <w:r>
        <w:rPr>
          <w:rFonts w:hint="default" w:ascii="仿宋_GB2312" w:hAnsi="Segoe UI" w:eastAsia="仿宋_GB2312" w:cs="仿宋_GB2312"/>
          <w:i w:val="0"/>
          <w:iCs w:val="0"/>
          <w:caps w:val="0"/>
          <w:color w:val="000000"/>
          <w:spacing w:val="0"/>
          <w:kern w:val="0"/>
          <w:sz w:val="24"/>
          <w:szCs w:val="24"/>
          <w:lang w:val="en-US" w:eastAsia="zh-CN" w:bidi="ar"/>
        </w:rPr>
        <w:t>日）</w:t>
      </w:r>
      <w:r>
        <w:rPr>
          <w:rFonts w:hint="default" w:ascii="仿宋_GB2312" w:hAnsi="Segoe UI" w:eastAsia="仿宋_GB2312" w:cs="仿宋_GB2312"/>
          <w:i w:val="0"/>
          <w:iCs w:val="0"/>
          <w:caps w:val="0"/>
          <w:color w:val="000000"/>
          <w:spacing w:val="0"/>
          <w:sz w:val="24"/>
          <w:szCs w:val="24"/>
        </w:rPr>
        <w:t>止。在此期间，有意参与某采购包的系统用户可在集团公司采办系统中提交反馈材料。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Segoe UI" w:hAnsi="Segoe UI" w:eastAsia="Segoe UI" w:cs="Segoe UI"/>
          <w:i w:val="0"/>
          <w:iCs w:val="0"/>
          <w:caps w:val="0"/>
          <w:color w:val="000000"/>
          <w:spacing w:val="0"/>
          <w:sz w:val="24"/>
          <w:szCs w:val="24"/>
        </w:rPr>
      </w:pPr>
      <w:r>
        <w:rPr>
          <w:rFonts w:hint="default" w:ascii="Times New Roman" w:hAnsi="Times New Roman" w:eastAsia="Segoe UI" w:cs="Times New Roman"/>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320" w:firstLine="960"/>
        <w:jc w:val="right"/>
        <w:textAlignment w:val="auto"/>
        <w:rPr>
          <w:rFonts w:hint="eastAsia" w:ascii="宋体" w:hAnsi="宋体" w:eastAsia="宋体" w:cs="宋体"/>
          <w:i w:val="0"/>
          <w:iCs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320"/>
        <w:jc w:val="both"/>
        <w:textAlignment w:val="auto"/>
        <w:rPr>
          <w:rFonts w:hint="eastAsia" w:ascii="宋体" w:hAnsi="宋体" w:eastAsia="宋体" w:cs="宋体"/>
          <w:i w:val="0"/>
          <w:iCs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480" w:firstLine="960"/>
        <w:jc w:val="right"/>
        <w:textAlignment w:val="auto"/>
        <w:rPr>
          <w:rFonts w:hint="default" w:ascii="仿宋_GB2312" w:hAnsi="Segoe UI" w:eastAsia="仿宋_GB2312" w:cs="仿宋_GB2312"/>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中海石油炼化有限责任公司采办共享中心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480" w:firstLine="960"/>
        <w:jc w:val="right"/>
        <w:textAlignment w:val="auto"/>
        <w:rPr>
          <w:sz w:val="21"/>
          <w:szCs w:val="21"/>
        </w:rPr>
      </w:pPr>
      <w:bookmarkStart w:id="0" w:name="_GoBack"/>
      <w:bookmarkEnd w:id="0"/>
      <w:r>
        <w:rPr>
          <w:rFonts w:hint="eastAsia" w:ascii="仿宋_GB2312" w:hAnsi="Segoe UI" w:eastAsia="仿宋_GB2312" w:cs="仿宋_GB2312"/>
          <w:i w:val="0"/>
          <w:iCs w:val="0"/>
          <w:caps w:val="0"/>
          <w:color w:val="000000"/>
          <w:spacing w:val="0"/>
          <w:sz w:val="24"/>
          <w:szCs w:val="24"/>
        </w:rPr>
        <w:t>2026年1月15日</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Helvetica">
    <w:altName w:val="FreeSans"/>
    <w:panose1 w:val="020B0504020202030204"/>
    <w:charset w:val="00"/>
    <w:family w:val="auto"/>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E041A"/>
    <w:rsid w:val="1EE7BBCC"/>
    <w:rsid w:val="2FFFCC72"/>
    <w:rsid w:val="34B52943"/>
    <w:rsid w:val="3BFF1A27"/>
    <w:rsid w:val="3FD47099"/>
    <w:rsid w:val="3FFD1FAA"/>
    <w:rsid w:val="3FFECA85"/>
    <w:rsid w:val="46555C3D"/>
    <w:rsid w:val="4FFE3DAC"/>
    <w:rsid w:val="537F0116"/>
    <w:rsid w:val="56FF19BE"/>
    <w:rsid w:val="5BBF2685"/>
    <w:rsid w:val="5BFEE9D2"/>
    <w:rsid w:val="5E7B4EC2"/>
    <w:rsid w:val="5F373624"/>
    <w:rsid w:val="5FF998CD"/>
    <w:rsid w:val="6193373F"/>
    <w:rsid w:val="657E268A"/>
    <w:rsid w:val="69FF04E2"/>
    <w:rsid w:val="6E107ED8"/>
    <w:rsid w:val="6E6DD79B"/>
    <w:rsid w:val="6FDBED78"/>
    <w:rsid w:val="72FF0790"/>
    <w:rsid w:val="757F1494"/>
    <w:rsid w:val="762F166B"/>
    <w:rsid w:val="77FE44CB"/>
    <w:rsid w:val="794DF424"/>
    <w:rsid w:val="7A4F9D0B"/>
    <w:rsid w:val="7DDB2C44"/>
    <w:rsid w:val="7F45ADEA"/>
    <w:rsid w:val="7F9FF95C"/>
    <w:rsid w:val="7FCF09C1"/>
    <w:rsid w:val="7FFF1460"/>
    <w:rsid w:val="995B7AFB"/>
    <w:rsid w:val="BBD7CD5D"/>
    <w:rsid w:val="BFEF608C"/>
    <w:rsid w:val="D3BE7607"/>
    <w:rsid w:val="D97CBE44"/>
    <w:rsid w:val="DC63DDD2"/>
    <w:rsid w:val="E5FF06A7"/>
    <w:rsid w:val="E9FEFE99"/>
    <w:rsid w:val="EEB7F355"/>
    <w:rsid w:val="F56FBAB3"/>
    <w:rsid w:val="F5FD2849"/>
    <w:rsid w:val="F72E9623"/>
    <w:rsid w:val="F79BD22F"/>
    <w:rsid w:val="FB8FB9C4"/>
    <w:rsid w:val="FBFD09DA"/>
    <w:rsid w:val="FD7F82DA"/>
    <w:rsid w:val="FDFED2D1"/>
    <w:rsid w:val="FE1FA374"/>
    <w:rsid w:val="FEFD9FBD"/>
    <w:rsid w:val="FEFED345"/>
    <w:rsid w:val="FFBF387A"/>
    <w:rsid w:val="FFFE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15"/>
    <w:basedOn w:val="5"/>
    <w:qFormat/>
    <w:uiPriority w:val="0"/>
    <w:rPr>
      <w:rFonts w:hint="default" w:ascii="Times New Roman" w:hAnsi="Times New Roman" w:cs="Times New Roman"/>
    </w:rPr>
  </w:style>
  <w:style w:type="character" w:customStyle="1" w:styleId="7">
    <w:name w:val="10"/>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2024-08-20T18:08:00Z</dcterms:created>
  <dc:creator>guojm10</dc:creator>
  <cp:lastModifiedBy>lijun81</cp:lastModifiedBy>
  <dcterms:modified xsi:type="dcterms:W3CDTF">2026-01-15T11:10:36Z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92DB9D00BA46B6C84FA691680B113B20</vt:lpwstr>
  </property>
</Properties>
</file>