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 w:hAnsi="仿宋" w:eastAsia="仿宋" w:cs="仿宋_GB2312"/>
          <w:b/>
          <w:sz w:val="24"/>
        </w:rPr>
      </w:pPr>
    </w:p>
    <w:p>
      <w:pPr>
        <w:adjustRightInd/>
        <w:spacing w:line="360" w:lineRule="auto"/>
        <w:jc w:val="center"/>
        <w:rPr>
          <w:rFonts w:hint="eastAsia" w:ascii="仿宋_GB2312" w:hAnsi="仿宋" w:eastAsia="仿宋_GB2312" w:cs="仿宋_GB2312"/>
          <w:b/>
          <w:sz w:val="48"/>
          <w:szCs w:val="48"/>
          <w:lang w:eastAsia="zh-CN"/>
        </w:rPr>
      </w:pPr>
      <w:r>
        <w:rPr>
          <w:rFonts w:hint="eastAsia" w:ascii="仿宋" w:hAnsi="仿宋" w:eastAsia="仿宋" w:cs="仿宋_GB2312"/>
          <w:b/>
          <w:sz w:val="24"/>
          <w:lang w:val="en-US" w:eastAsia="zh-CN"/>
        </w:rPr>
        <w:t xml:space="preserve"> </w:t>
      </w:r>
    </w:p>
    <w:p>
      <w:pPr>
        <w:pStyle w:val="60"/>
        <w:ind w:left="0" w:leftChars="0" w:firstLine="0" w:firstLineChars="0"/>
        <w:jc w:val="center"/>
        <w:rPr>
          <w:rFonts w:hint="eastAsia" w:asciiTheme="majorEastAsia" w:hAnsiTheme="majorEastAsia" w:eastAsiaTheme="majorEastAsia" w:cstheme="majorEastAsia"/>
          <w:b/>
          <w:bCs/>
          <w:sz w:val="48"/>
          <w:szCs w:val="48"/>
          <w:lang w:eastAsia="zh-CN"/>
        </w:rPr>
      </w:pPr>
      <w:r>
        <w:rPr>
          <w:rFonts w:hint="eastAsia" w:asciiTheme="majorEastAsia" w:hAnsiTheme="majorEastAsia" w:eastAsiaTheme="majorEastAsia" w:cstheme="majorEastAsia"/>
          <w:b/>
          <w:bCs/>
          <w:sz w:val="48"/>
          <w:szCs w:val="48"/>
          <w:lang w:eastAsia="zh-CN"/>
        </w:rPr>
        <w:t>临安区中医院医疗设备采购项目</w:t>
      </w:r>
    </w:p>
    <w:p>
      <w:pPr>
        <w:adjustRightInd/>
        <w:spacing w:line="360" w:lineRule="auto"/>
        <w:jc w:val="both"/>
        <w:rPr>
          <w:rFonts w:hint="eastAsia" w:ascii="仿宋" w:hAnsi="仿宋" w:eastAsia="仿宋" w:cs="仿宋_GB2312"/>
          <w:sz w:val="48"/>
          <w:szCs w:val="48"/>
          <w:lang w:eastAsia="zh-CN"/>
        </w:rPr>
      </w:pPr>
      <w:r>
        <w:rPr>
          <w:rFonts w:hint="eastAsia" w:ascii="仿宋" w:hAnsi="仿宋" w:eastAsia="仿宋" w:cs="仿宋_GB2312"/>
          <w:sz w:val="48"/>
          <w:szCs w:val="48"/>
          <w:lang w:val="en-US" w:eastAsia="zh-CN"/>
        </w:rPr>
        <w:t xml:space="preserve"> </w:t>
      </w:r>
    </w:p>
    <w:p>
      <w:pPr>
        <w:adjustRightInd/>
        <w:spacing w:line="360" w:lineRule="auto"/>
        <w:jc w:val="center"/>
        <w:rPr>
          <w:rFonts w:ascii="仿宋" w:hAnsi="仿宋" w:eastAsia="仿宋" w:cs="仿宋_GB2312"/>
          <w:b/>
          <w:sz w:val="44"/>
          <w:szCs w:val="44"/>
        </w:rPr>
      </w:pPr>
      <w:r>
        <w:rPr>
          <w:rFonts w:hint="eastAsia" w:ascii="仿宋" w:hAnsi="仿宋" w:eastAsia="仿宋" w:cs="仿宋_GB2312"/>
          <w:b/>
          <w:sz w:val="44"/>
          <w:szCs w:val="44"/>
          <w:lang w:val="en-US" w:eastAsia="zh-CN"/>
        </w:rPr>
        <w:t>公开招标</w:t>
      </w:r>
      <w:r>
        <w:rPr>
          <w:rFonts w:ascii="仿宋" w:hAnsi="仿宋" w:eastAsia="仿宋" w:cs="仿宋_GB2312"/>
          <w:b/>
          <w:sz w:val="44"/>
          <w:szCs w:val="44"/>
        </w:rPr>
        <w:t xml:space="preserve"> </w:t>
      </w:r>
    </w:p>
    <w:p>
      <w:pPr>
        <w:adjustRightInd/>
        <w:spacing w:line="360" w:lineRule="auto"/>
        <w:jc w:val="center"/>
        <w:rPr>
          <w:rFonts w:ascii="仿宋" w:hAnsi="仿宋" w:eastAsia="仿宋" w:cs="仿宋_GB2312"/>
          <w:b/>
          <w:sz w:val="44"/>
          <w:szCs w:val="44"/>
        </w:rPr>
      </w:pPr>
      <w:r>
        <w:rPr>
          <w:rFonts w:ascii="仿宋" w:hAnsi="仿宋" w:eastAsia="仿宋" w:cs="仿宋_GB2312"/>
          <w:b/>
          <w:sz w:val="44"/>
          <w:szCs w:val="44"/>
        </w:rPr>
        <w:t>（电子</w:t>
      </w:r>
      <w:r>
        <w:rPr>
          <w:rFonts w:hint="eastAsia" w:ascii="仿宋" w:hAnsi="仿宋" w:eastAsia="仿宋" w:cs="仿宋_GB2312"/>
          <w:b/>
          <w:sz w:val="44"/>
          <w:szCs w:val="44"/>
          <w:lang w:val="en-US" w:eastAsia="zh-CN"/>
        </w:rPr>
        <w:t>交易</w:t>
      </w:r>
      <w:r>
        <w:rPr>
          <w:rFonts w:ascii="仿宋" w:hAnsi="仿宋" w:eastAsia="仿宋" w:cs="仿宋_GB2312"/>
          <w:b/>
          <w:sz w:val="44"/>
          <w:szCs w:val="44"/>
        </w:rPr>
        <w:t>）</w:t>
      </w:r>
    </w:p>
    <w:p>
      <w:pPr>
        <w:snapToGrid w:val="0"/>
        <w:spacing w:line="360" w:lineRule="auto"/>
        <w:jc w:val="center"/>
        <w:rPr>
          <w:rFonts w:hint="eastAsia" w:ascii="仿宋" w:hAnsi="仿宋" w:eastAsia="仿宋" w:cs="仿宋_GB2312"/>
          <w:sz w:val="30"/>
          <w:szCs w:val="30"/>
        </w:rPr>
      </w:pPr>
    </w:p>
    <w:p>
      <w:pPr>
        <w:snapToGrid w:val="0"/>
        <w:spacing w:line="360" w:lineRule="auto"/>
        <w:jc w:val="center"/>
        <w:rPr>
          <w:rFonts w:hint="eastAsia" w:ascii="仿宋" w:hAnsi="仿宋" w:eastAsia="仿宋" w:cs="仿宋_GB2312"/>
          <w:sz w:val="30"/>
          <w:szCs w:val="30"/>
          <w:lang w:eastAsia="zh-CN"/>
        </w:rPr>
      </w:pPr>
      <w:r>
        <w:rPr>
          <w:rFonts w:hint="eastAsia" w:ascii="仿宋" w:hAnsi="仿宋" w:eastAsia="仿宋" w:cs="仿宋_GB2312"/>
          <w:sz w:val="30"/>
          <w:szCs w:val="30"/>
        </w:rPr>
        <w:t>编号</w:t>
      </w:r>
      <w:r>
        <w:rPr>
          <w:rFonts w:ascii="仿宋" w:hAnsi="仿宋" w:eastAsia="仿宋" w:cs="仿宋_GB2312"/>
          <w:sz w:val="30"/>
          <w:szCs w:val="30"/>
        </w:rPr>
        <w:t>:</w:t>
      </w:r>
      <w:r>
        <w:rPr>
          <w:rFonts w:hint="eastAsia" w:ascii="宋体" w:hAnsi="宋体" w:eastAsia="仿宋" w:cs="Arial Unicode MS"/>
          <w:b w:val="0"/>
          <w:bCs w:val="0"/>
          <w:color w:val="000000" w:themeColor="text1"/>
          <w:sz w:val="28"/>
          <w:szCs w:val="28"/>
          <w:lang w:val="en-US" w:eastAsia="zh-CN"/>
          <w14:textFill>
            <w14:solidFill>
              <w14:schemeClr w14:val="tx1"/>
            </w14:solidFill>
          </w14:textFill>
        </w:rPr>
        <w:t xml:space="preserve"> [2022]531号</w:t>
      </w:r>
      <w:r>
        <w:rPr>
          <w:rFonts w:hint="eastAsia" w:ascii="仿宋" w:hAnsi="仿宋" w:eastAsia="仿宋" w:cs="仿宋_GB2312"/>
          <w:color w:val="FF0000"/>
          <w:sz w:val="30"/>
          <w:szCs w:val="30"/>
          <w:lang w:val="en-US" w:eastAsia="zh-CN"/>
        </w:rPr>
        <w:t xml:space="preserve"> </w:t>
      </w:r>
    </w:p>
    <w:p>
      <w:pPr>
        <w:adjustRightInd/>
        <w:spacing w:line="360" w:lineRule="auto"/>
        <w:rPr>
          <w:rFonts w:ascii="仿宋" w:hAnsi="仿宋" w:eastAsia="仿宋" w:cs="仿宋_GB2312"/>
          <w:sz w:val="28"/>
          <w:szCs w:val="20"/>
        </w:rPr>
      </w:pPr>
    </w:p>
    <w:p>
      <w:pPr>
        <w:spacing w:line="360" w:lineRule="auto"/>
        <w:jc w:val="center"/>
        <w:rPr>
          <w:rFonts w:ascii="仿宋" w:hAnsi="仿宋" w:eastAsia="仿宋" w:cs="仿宋_GB2312"/>
          <w:b/>
          <w:sz w:val="44"/>
          <w:szCs w:val="44"/>
        </w:rPr>
      </w:pPr>
      <w:r>
        <w:rPr>
          <w:rFonts w:ascii="仿宋" w:hAnsi="仿宋" w:eastAsia="仿宋" w:cs="仿宋_GB2312"/>
          <w:b/>
          <w:sz w:val="44"/>
          <w:szCs w:val="44"/>
        </w:rPr>
        <w:t xml:space="preserve"> </w:t>
      </w:r>
    </w:p>
    <w:p>
      <w:pPr>
        <w:spacing w:line="360" w:lineRule="auto"/>
        <w:jc w:val="center"/>
        <w:rPr>
          <w:rFonts w:ascii="仿宋" w:hAnsi="仿宋" w:eastAsia="仿宋" w:cs="仿宋_GB2312"/>
          <w:b/>
          <w:sz w:val="44"/>
          <w:szCs w:val="44"/>
        </w:rPr>
      </w:pPr>
    </w:p>
    <w:p>
      <w:pPr>
        <w:spacing w:line="360" w:lineRule="auto"/>
        <w:jc w:val="center"/>
        <w:rPr>
          <w:rFonts w:ascii="仿宋" w:hAnsi="仿宋" w:eastAsia="仿宋" w:cs="仿宋_GB2312"/>
          <w:sz w:val="24"/>
        </w:rPr>
      </w:pPr>
    </w:p>
    <w:p>
      <w:pPr>
        <w:spacing w:line="360" w:lineRule="auto"/>
        <w:jc w:val="center"/>
        <w:rPr>
          <w:rFonts w:ascii="仿宋" w:hAnsi="仿宋" w:eastAsia="仿宋" w:cs="仿宋_GB2312"/>
          <w:sz w:val="24"/>
        </w:rPr>
      </w:pPr>
    </w:p>
    <w:p>
      <w:pPr>
        <w:spacing w:line="360" w:lineRule="auto"/>
        <w:rPr>
          <w:rFonts w:ascii="仿宋" w:hAnsi="仿宋" w:eastAsia="仿宋" w:cs="仿宋_GB2312"/>
          <w:sz w:val="32"/>
          <w:szCs w:val="32"/>
        </w:rPr>
      </w:pPr>
    </w:p>
    <w:p>
      <w:pPr>
        <w:spacing w:line="360" w:lineRule="auto"/>
        <w:jc w:val="left"/>
        <w:rPr>
          <w:rFonts w:hint="eastAsia" w:ascii="宋体" w:hAnsi="宋体"/>
          <w:sz w:val="32"/>
          <w:szCs w:val="32"/>
          <w:lang w:eastAsia="zh-CN"/>
        </w:rPr>
      </w:pPr>
      <w:r>
        <w:rPr>
          <w:rFonts w:hint="eastAsia" w:ascii="宋体" w:hAnsi="宋体"/>
          <w:sz w:val="32"/>
          <w:szCs w:val="32"/>
          <w:lang w:val="en-US" w:eastAsia="zh-CN"/>
        </w:rPr>
        <w:t>采购人：</w:t>
      </w:r>
      <w:r>
        <w:rPr>
          <w:rFonts w:hint="eastAsia" w:ascii="宋体" w:hAnsi="宋体"/>
          <w:sz w:val="32"/>
          <w:szCs w:val="32"/>
          <w:lang w:eastAsia="zh-CN"/>
        </w:rPr>
        <w:t>杭州市临安区中医院</w:t>
      </w:r>
    </w:p>
    <w:p>
      <w:pPr>
        <w:snapToGrid w:val="0"/>
        <w:spacing w:line="360" w:lineRule="auto"/>
        <w:jc w:val="left"/>
        <w:rPr>
          <w:rFonts w:hint="eastAsia" w:ascii="宋体" w:hAnsi="宋体"/>
          <w:sz w:val="32"/>
          <w:szCs w:val="32"/>
        </w:rPr>
      </w:pPr>
      <w:r>
        <w:rPr>
          <w:rFonts w:hint="eastAsia" w:ascii="宋体" w:hAnsi="宋体"/>
          <w:sz w:val="32"/>
          <w:szCs w:val="32"/>
          <w:lang w:val="en-US" w:eastAsia="zh-CN"/>
        </w:rPr>
        <w:t>采购代理机构：</w:t>
      </w:r>
      <w:r>
        <w:rPr>
          <w:rFonts w:hint="eastAsia" w:ascii="宋体" w:hAnsi="宋体"/>
          <w:sz w:val="32"/>
          <w:szCs w:val="32"/>
        </w:rPr>
        <w:t>浙江中际工程项目管理有限公司</w:t>
      </w:r>
    </w:p>
    <w:p>
      <w:pPr>
        <w:snapToGrid w:val="0"/>
        <w:spacing w:line="360" w:lineRule="auto"/>
        <w:jc w:val="cente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w:t>
      </w:r>
      <w:r>
        <w:rPr>
          <w:rFonts w:hint="eastAsia" w:ascii="宋体" w:hAnsi="宋体" w:cs="宋体"/>
          <w:bCs/>
          <w:sz w:val="32"/>
          <w:szCs w:val="32"/>
        </w:rPr>
        <w:t>〇</w:t>
      </w:r>
      <w:r>
        <w:rPr>
          <w:rFonts w:hint="eastAsia" w:ascii="仿宋_GB2312" w:hAnsi="仿宋_GB2312" w:eastAsia="仿宋_GB2312" w:cs="仿宋_GB2312"/>
          <w:bCs/>
          <w:sz w:val="32"/>
          <w:szCs w:val="32"/>
        </w:rPr>
        <w:t>二</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rPr>
        <w:t>月</w:t>
      </w:r>
    </w:p>
    <w:p>
      <w:pPr>
        <w:spacing w:line="360" w:lineRule="auto"/>
        <w:jc w:val="center"/>
        <w:rPr>
          <w:rFonts w:ascii="仿宋" w:hAnsi="仿宋" w:eastAsia="仿宋" w:cs="仿宋_GB2312"/>
          <w:sz w:val="24"/>
        </w:rPr>
      </w:pPr>
      <w:r>
        <w:rPr>
          <w:rFonts w:ascii="仿宋" w:hAnsi="仿宋" w:eastAsia="仿宋" w:cs="仿宋_GB2312"/>
          <w:sz w:val="24"/>
        </w:rPr>
        <w:br w:type="page"/>
      </w:r>
      <w:bookmarkStart w:id="0" w:name="_Hlt67893495"/>
      <w:bookmarkEnd w:id="0"/>
    </w:p>
    <w:p>
      <w:pPr>
        <w:spacing w:line="360" w:lineRule="auto"/>
        <w:jc w:val="center"/>
        <w:rPr>
          <w:rFonts w:ascii="仿宋" w:hAnsi="仿宋" w:eastAsia="仿宋" w:cs="仿宋_GB2312"/>
          <w:sz w:val="24"/>
        </w:rPr>
      </w:pPr>
    </w:p>
    <w:p>
      <w:pPr>
        <w:spacing w:line="360" w:lineRule="auto"/>
        <w:jc w:val="center"/>
        <w:rPr>
          <w:rFonts w:ascii="仿宋" w:hAnsi="仿宋" w:eastAsia="仿宋" w:cs="仿宋_GB2312"/>
          <w:b/>
          <w:sz w:val="48"/>
          <w:szCs w:val="48"/>
        </w:rPr>
      </w:pPr>
      <w:r>
        <w:rPr>
          <w:rFonts w:hint="eastAsia" w:ascii="仿宋" w:hAnsi="仿宋" w:eastAsia="仿宋" w:cs="仿宋_GB2312"/>
          <w:b/>
          <w:sz w:val="48"/>
          <w:szCs w:val="48"/>
        </w:rPr>
        <w:t>目</w:t>
      </w:r>
      <w:r>
        <w:rPr>
          <w:rFonts w:ascii="仿宋" w:hAnsi="仿宋" w:eastAsia="仿宋" w:cs="仿宋_GB2312"/>
          <w:b/>
          <w:sz w:val="48"/>
          <w:szCs w:val="48"/>
        </w:rPr>
        <w:t xml:space="preserve">  </w:t>
      </w:r>
      <w:r>
        <w:rPr>
          <w:rFonts w:hint="eastAsia" w:ascii="仿宋" w:hAnsi="仿宋" w:eastAsia="仿宋" w:cs="仿宋_GB2312"/>
          <w:b/>
          <w:sz w:val="48"/>
          <w:szCs w:val="48"/>
        </w:rPr>
        <w:t>录</w:t>
      </w:r>
    </w:p>
    <w:p>
      <w:pPr>
        <w:spacing w:line="360" w:lineRule="auto"/>
        <w:rPr>
          <w:rFonts w:ascii="仿宋" w:hAnsi="仿宋" w:eastAsia="仿宋" w:cs="仿宋_GB2312"/>
          <w:sz w:val="32"/>
          <w:szCs w:val="32"/>
        </w:rPr>
      </w:pPr>
    </w:p>
    <w:p>
      <w:pPr>
        <w:spacing w:line="360" w:lineRule="auto"/>
        <w:rPr>
          <w:rFonts w:ascii="仿宋" w:hAnsi="仿宋" w:eastAsia="仿宋" w:cs="仿宋_GB2312"/>
          <w:sz w:val="32"/>
          <w:szCs w:val="32"/>
        </w:rPr>
      </w:pP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第一部分</w:t>
      </w:r>
      <w:r>
        <w:rPr>
          <w:rFonts w:ascii="仿宋" w:hAnsi="仿宋" w:eastAsia="仿宋" w:cs="仿宋_GB2312"/>
          <w:sz w:val="32"/>
          <w:szCs w:val="32"/>
        </w:rPr>
        <w:t xml:space="preserve">      </w:t>
      </w:r>
      <w:r>
        <w:rPr>
          <w:rFonts w:hint="eastAsia" w:ascii="仿宋" w:hAnsi="仿宋" w:eastAsia="仿宋" w:cs="仿宋_GB2312"/>
          <w:sz w:val="32"/>
          <w:szCs w:val="32"/>
        </w:rPr>
        <w:t>招标公告</w:t>
      </w: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第二部分</w:t>
      </w:r>
      <w:r>
        <w:rPr>
          <w:rFonts w:ascii="仿宋" w:hAnsi="仿宋" w:eastAsia="仿宋" w:cs="仿宋_GB2312"/>
          <w:sz w:val="32"/>
          <w:szCs w:val="32"/>
        </w:rPr>
        <w:t xml:space="preserve">      </w:t>
      </w:r>
      <w:r>
        <w:rPr>
          <w:rFonts w:hint="eastAsia" w:ascii="仿宋" w:hAnsi="仿宋" w:eastAsia="仿宋" w:cs="仿宋_GB2312"/>
          <w:sz w:val="32"/>
          <w:szCs w:val="32"/>
        </w:rPr>
        <w:t>投标人须知</w:t>
      </w: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第三部分</w:t>
      </w:r>
      <w:r>
        <w:rPr>
          <w:rFonts w:ascii="仿宋" w:hAnsi="仿宋" w:eastAsia="仿宋" w:cs="仿宋_GB2312"/>
          <w:sz w:val="32"/>
          <w:szCs w:val="32"/>
        </w:rPr>
        <w:t xml:space="preserve">      </w:t>
      </w:r>
      <w:r>
        <w:rPr>
          <w:rFonts w:hint="eastAsia" w:ascii="仿宋" w:hAnsi="仿宋" w:eastAsia="仿宋" w:cs="仿宋_GB2312"/>
          <w:sz w:val="32"/>
          <w:szCs w:val="32"/>
        </w:rPr>
        <w:t>采购需求</w:t>
      </w: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第四部分</w:t>
      </w:r>
      <w:r>
        <w:rPr>
          <w:rFonts w:ascii="仿宋" w:hAnsi="仿宋" w:eastAsia="仿宋" w:cs="仿宋_GB2312"/>
          <w:sz w:val="32"/>
          <w:szCs w:val="32"/>
        </w:rPr>
        <w:t xml:space="preserve">      </w:t>
      </w:r>
      <w:r>
        <w:rPr>
          <w:rFonts w:hint="eastAsia" w:ascii="仿宋" w:hAnsi="仿宋" w:eastAsia="仿宋" w:cs="仿宋_GB2312"/>
          <w:sz w:val="32"/>
          <w:szCs w:val="32"/>
        </w:rPr>
        <w:t>评标办法</w:t>
      </w: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第五部分</w:t>
      </w:r>
      <w:r>
        <w:rPr>
          <w:rFonts w:ascii="仿宋" w:hAnsi="仿宋" w:eastAsia="仿宋" w:cs="仿宋_GB2312"/>
          <w:sz w:val="32"/>
          <w:szCs w:val="32"/>
        </w:rPr>
        <w:t xml:space="preserve">      </w:t>
      </w:r>
      <w:r>
        <w:rPr>
          <w:rFonts w:hint="eastAsia" w:ascii="仿宋" w:hAnsi="仿宋" w:eastAsia="仿宋" w:cs="仿宋_GB2312"/>
          <w:sz w:val="32"/>
          <w:szCs w:val="32"/>
        </w:rPr>
        <w:t>拟签订的合同文本</w:t>
      </w:r>
    </w:p>
    <w:p>
      <w:pPr>
        <w:spacing w:line="360" w:lineRule="auto"/>
        <w:ind w:firstLine="1280" w:firstLineChars="400"/>
        <w:rPr>
          <w:rFonts w:ascii="仿宋" w:hAnsi="仿宋" w:eastAsia="仿宋" w:cs="仿宋_GB2312"/>
          <w:sz w:val="32"/>
          <w:szCs w:val="32"/>
        </w:rPr>
      </w:pPr>
      <w:r>
        <w:rPr>
          <w:rFonts w:hint="eastAsia" w:ascii="仿宋" w:hAnsi="仿宋" w:eastAsia="仿宋" w:cs="仿宋_GB2312"/>
          <w:sz w:val="32"/>
          <w:szCs w:val="32"/>
        </w:rPr>
        <w:t>第六部分</w:t>
      </w:r>
      <w:r>
        <w:rPr>
          <w:rFonts w:ascii="仿宋" w:hAnsi="仿宋" w:eastAsia="仿宋" w:cs="仿宋_GB2312"/>
          <w:sz w:val="32"/>
          <w:szCs w:val="32"/>
        </w:rPr>
        <w:t xml:space="preserve">      </w:t>
      </w:r>
      <w:r>
        <w:rPr>
          <w:rFonts w:hint="eastAsia" w:ascii="仿宋" w:hAnsi="仿宋" w:eastAsia="仿宋" w:cs="仿宋_GB2312"/>
          <w:sz w:val="32"/>
          <w:szCs w:val="32"/>
        </w:rPr>
        <w:t>应提交的有关格式范例</w:t>
      </w:r>
    </w:p>
    <w:p>
      <w:pPr>
        <w:spacing w:line="360" w:lineRule="auto"/>
        <w:ind w:firstLine="549" w:firstLineChars="229"/>
        <w:rPr>
          <w:rFonts w:ascii="仿宋" w:hAnsi="仿宋" w:eastAsia="仿宋" w:cs="仿宋_GB2312"/>
          <w:sz w:val="24"/>
        </w:rPr>
      </w:pPr>
      <w:bookmarkStart w:id="1" w:name="_Hlt91233176"/>
      <w:bookmarkEnd w:id="1"/>
      <w:bookmarkStart w:id="2" w:name="_Toc91899869"/>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p>
      <w:pPr>
        <w:spacing w:line="360" w:lineRule="auto"/>
        <w:ind w:firstLine="549" w:firstLineChars="229"/>
        <w:rPr>
          <w:rFonts w:ascii="仿宋" w:hAnsi="仿宋" w:eastAsia="仿宋" w:cs="仿宋_GB2312"/>
          <w:sz w:val="24"/>
        </w:rPr>
      </w:pPr>
    </w:p>
    <w:bookmarkEnd w:id="2"/>
    <w:p>
      <w:pPr>
        <w:adjustRightInd/>
        <w:spacing w:line="360" w:lineRule="auto"/>
        <w:jc w:val="both"/>
        <w:outlineLvl w:val="0"/>
        <w:rPr>
          <w:rFonts w:hint="eastAsia" w:ascii="仿宋" w:hAnsi="仿宋" w:eastAsia="仿宋" w:cs="仿宋_GB2312"/>
          <w:b/>
          <w:sz w:val="36"/>
          <w:szCs w:val="36"/>
          <w:lang w:val="en-US" w:eastAsia="zh-CN"/>
        </w:rPr>
      </w:pPr>
      <w:bookmarkStart w:id="3" w:name="_Hlt74649545"/>
      <w:bookmarkEnd w:id="3"/>
      <w:bookmarkStart w:id="4" w:name="_Hlt74728647"/>
      <w:bookmarkEnd w:id="4"/>
      <w:bookmarkStart w:id="5" w:name="_Hlt74707423"/>
      <w:bookmarkEnd w:id="5"/>
      <w:bookmarkStart w:id="6" w:name="_Hlt74729822"/>
      <w:bookmarkEnd w:id="6"/>
      <w:bookmarkStart w:id="7" w:name="第二部分"/>
      <w:bookmarkStart w:id="8" w:name="_Toc91899870"/>
      <w:bookmarkStart w:id="9" w:name="_Toc91899871"/>
      <w:r>
        <w:rPr>
          <w:rFonts w:hint="eastAsia" w:ascii="仿宋" w:hAnsi="仿宋" w:eastAsia="仿宋" w:cs="仿宋_GB2312"/>
          <w:b/>
          <w:sz w:val="36"/>
          <w:szCs w:val="36"/>
          <w:lang w:val="en-US" w:eastAsia="zh-CN"/>
        </w:rPr>
        <w:t xml:space="preserve"> </w:t>
      </w:r>
    </w:p>
    <w:p>
      <w:pPr>
        <w:rPr>
          <w:rFonts w:hint="eastAsia" w:ascii="仿宋" w:hAnsi="仿宋" w:eastAsia="仿宋" w:cs="仿宋_GB2312"/>
          <w:b/>
          <w:sz w:val="36"/>
          <w:szCs w:val="36"/>
          <w:lang w:val="en-US" w:eastAsia="zh-CN"/>
        </w:rPr>
      </w:pPr>
      <w:r>
        <w:rPr>
          <w:rFonts w:hint="eastAsia" w:ascii="仿宋" w:hAnsi="仿宋" w:eastAsia="仿宋" w:cs="仿宋_GB2312"/>
          <w:b/>
          <w:sz w:val="36"/>
          <w:szCs w:val="36"/>
          <w:lang w:val="en-US" w:eastAsia="zh-CN"/>
        </w:rPr>
        <w:br w:type="page"/>
      </w:r>
    </w:p>
    <w:p>
      <w:pPr>
        <w:adjustRightInd/>
        <w:spacing w:line="360" w:lineRule="auto"/>
        <w:jc w:val="center"/>
        <w:outlineLvl w:val="0"/>
        <w:rPr>
          <w:rFonts w:ascii="仿宋_GB2312" w:hAnsi="仿宋" w:eastAsia="仿宋_GB2312" w:cs="仿宋_GB2312"/>
          <w:b/>
          <w:sz w:val="36"/>
          <w:szCs w:val="20"/>
        </w:rPr>
      </w:pPr>
      <w:r>
        <w:rPr>
          <w:rFonts w:hint="eastAsia" w:ascii="仿宋" w:hAnsi="仿宋" w:eastAsia="仿宋" w:cs="仿宋_GB2312"/>
          <w:b/>
          <w:sz w:val="36"/>
          <w:szCs w:val="20"/>
        </w:rPr>
        <w:t>第一部分</w:t>
      </w:r>
      <w:r>
        <w:rPr>
          <w:rFonts w:ascii="仿宋" w:hAnsi="仿宋" w:eastAsia="仿宋" w:cs="仿宋_GB2312"/>
          <w:b/>
          <w:sz w:val="36"/>
          <w:szCs w:val="20"/>
        </w:rPr>
        <w:t xml:space="preserve"> </w:t>
      </w:r>
      <w:r>
        <w:rPr>
          <w:rFonts w:hint="eastAsia" w:ascii="仿宋_GB2312" w:hAnsi="仿宋" w:eastAsia="仿宋_GB2312" w:cs="仿宋_GB2312"/>
          <w:b/>
          <w:sz w:val="36"/>
          <w:szCs w:val="20"/>
        </w:rPr>
        <w:t>招标公告</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仿宋_GB2312" w:hAnsi="仿宋" w:eastAsia="仿宋_GB2312"/>
          <w:sz w:val="24"/>
        </w:rPr>
      </w:pPr>
      <w:r>
        <w:rPr>
          <w:rFonts w:hint="eastAsia" w:ascii="仿宋_GB2312" w:hAnsi="仿宋" w:eastAsia="仿宋_GB2312"/>
          <w:sz w:val="24"/>
        </w:rPr>
        <w:t>项目概况</w:t>
      </w:r>
    </w:p>
    <w:p>
      <w:pPr>
        <w:pBdr>
          <w:top w:val="single" w:color="auto" w:sz="4" w:space="1"/>
          <w:left w:val="single" w:color="auto" w:sz="4" w:space="4"/>
          <w:bottom w:val="single" w:color="auto" w:sz="4" w:space="1"/>
          <w:right w:val="single" w:color="auto" w:sz="4" w:space="4"/>
        </w:pBdr>
        <w:spacing w:line="360" w:lineRule="auto"/>
        <w:ind w:firstLine="480" w:firstLineChars="200"/>
        <w:rPr>
          <w:rFonts w:ascii="仿宋_GB2312" w:hAnsi="仿宋" w:eastAsia="仿宋_GB2312"/>
          <w:sz w:val="24"/>
          <w:u w:val="single"/>
        </w:rPr>
      </w:pPr>
      <w:r>
        <w:rPr>
          <w:rFonts w:hint="eastAsia" w:ascii="仿宋_GB2312" w:hAnsi="仿宋" w:eastAsia="仿宋_GB2312" w:cs="仿宋_GB2312"/>
          <w:sz w:val="24"/>
          <w:u w:val="single"/>
        </w:rPr>
        <w:t>（</w:t>
      </w:r>
      <w:r>
        <w:rPr>
          <w:rFonts w:hint="eastAsia" w:ascii="仿宋_GB2312" w:hAnsi="仿宋" w:eastAsia="仿宋_GB2312" w:cs="仿宋_GB2312"/>
          <w:sz w:val="24"/>
          <w:u w:val="single"/>
          <w:lang w:eastAsia="zh-CN"/>
        </w:rPr>
        <w:t>临安区中医院医疗设备采购项目</w:t>
      </w:r>
      <w:r>
        <w:rPr>
          <w:rFonts w:hint="eastAsia" w:ascii="仿宋_GB2312" w:hAnsi="仿宋" w:eastAsia="仿宋_GB2312" w:cs="仿宋_GB2312"/>
          <w:sz w:val="24"/>
          <w:u w:val="single"/>
        </w:rPr>
        <w:t>）</w:t>
      </w:r>
      <w:r>
        <w:rPr>
          <w:rFonts w:hint="eastAsia" w:ascii="仿宋_GB2312" w:hAnsi="仿宋" w:eastAsia="仿宋_GB2312"/>
          <w:sz w:val="24"/>
        </w:rPr>
        <w:t>招标项目的潜在投标人应在政采云平台（</w:t>
      </w:r>
      <w:r>
        <w:fldChar w:fldCharType="begin"/>
      </w:r>
      <w:r>
        <w:instrText xml:space="preserve"> HYPERLINK "https://www.zcygov.cn/）获取（下载）招标文件，并于2021年" </w:instrText>
      </w:r>
      <w:r>
        <w:fldChar w:fldCharType="separate"/>
      </w:r>
      <w:r>
        <w:rPr>
          <w:rStyle w:val="76"/>
          <w:rFonts w:ascii="仿宋_GB2312" w:hAnsi="仿宋" w:eastAsia="仿宋_GB2312" w:cs="Times New Roman"/>
          <w:snapToGrid/>
          <w:color w:val="auto"/>
          <w:kern w:val="2"/>
          <w:sz w:val="24"/>
          <w:szCs w:val="24"/>
        </w:rPr>
        <w:t>https://www.zcygov.cn/）获取（下载）招标文件，并于</w:t>
      </w:r>
      <w:r>
        <w:rPr>
          <w:rFonts w:hint="eastAsia" w:ascii="仿宋_GB2312" w:hAnsi="仿宋" w:eastAsia="仿宋_GB2312"/>
          <w:sz w:val="24"/>
          <w:u w:val="single"/>
        </w:rPr>
        <w:t>202</w:t>
      </w:r>
      <w:r>
        <w:rPr>
          <w:rFonts w:hint="eastAsia" w:ascii="仿宋_GB2312" w:hAnsi="仿宋" w:eastAsia="仿宋_GB2312"/>
          <w:sz w:val="24"/>
          <w:u w:val="single"/>
          <w:lang w:val="en-US" w:eastAsia="zh-CN"/>
        </w:rPr>
        <w:t>2</w:t>
      </w:r>
      <w:r>
        <w:rPr>
          <w:rFonts w:ascii="仿宋_GB2312" w:hAnsi="仿宋" w:eastAsia="仿宋_GB2312"/>
          <w:sz w:val="24"/>
          <w:u w:val="single"/>
        </w:rPr>
        <w:t>年</w:t>
      </w:r>
      <w:r>
        <w:rPr>
          <w:rFonts w:hint="eastAsia" w:ascii="仿宋_GB2312" w:hAnsi="仿宋" w:eastAsia="仿宋_GB2312"/>
          <w:sz w:val="24"/>
          <w:u w:val="single"/>
          <w:lang w:val="en-US" w:eastAsia="zh-CN"/>
        </w:rPr>
        <w:t>5</w:t>
      </w:r>
      <w:r>
        <w:rPr>
          <w:rFonts w:hint="eastAsia" w:ascii="仿宋_GB2312" w:hAnsi="仿宋" w:eastAsia="仿宋_GB2312"/>
          <w:sz w:val="24"/>
          <w:u w:val="single"/>
        </w:rPr>
        <w:t>月</w:t>
      </w:r>
      <w:r>
        <w:rPr>
          <w:rFonts w:hint="eastAsia" w:ascii="仿宋_GB2312" w:hAnsi="仿宋" w:eastAsia="仿宋_GB2312"/>
          <w:sz w:val="24"/>
          <w:u w:val="single"/>
          <w:lang w:val="en-US" w:eastAsia="zh-CN"/>
        </w:rPr>
        <w:t>10</w:t>
      </w:r>
      <w:r>
        <w:rPr>
          <w:rFonts w:hint="eastAsia" w:ascii="仿宋_GB2312" w:hAnsi="仿宋" w:eastAsia="仿宋_GB2312"/>
          <w:sz w:val="24"/>
          <w:u w:val="single"/>
        </w:rPr>
        <w:t xml:space="preserve"> 日</w:t>
      </w:r>
      <w:r>
        <w:rPr>
          <w:rFonts w:hint="eastAsia" w:ascii="仿宋_GB2312" w:hAnsi="仿宋" w:eastAsia="仿宋_GB2312"/>
          <w:sz w:val="24"/>
          <w:u w:val="single"/>
          <w:lang w:val="en-US" w:eastAsia="zh-CN"/>
        </w:rPr>
        <w:t>14</w:t>
      </w:r>
      <w:r>
        <w:rPr>
          <w:rFonts w:hint="eastAsia" w:ascii="仿宋_GB2312" w:hAnsi="仿宋" w:eastAsia="仿宋_GB2312"/>
          <w:sz w:val="24"/>
          <w:u w:val="single"/>
        </w:rPr>
        <w:t>点</w:t>
      </w:r>
      <w:r>
        <w:rPr>
          <w:rFonts w:hint="eastAsia" w:ascii="仿宋_GB2312" w:hAnsi="仿宋" w:eastAsia="仿宋_GB2312"/>
          <w:sz w:val="24"/>
          <w:u w:val="single"/>
          <w:lang w:val="en-US" w:eastAsia="zh-CN"/>
        </w:rPr>
        <w:t>00</w:t>
      </w:r>
      <w:r>
        <w:rPr>
          <w:rFonts w:hint="eastAsia" w:ascii="仿宋_GB2312" w:hAnsi="仿宋" w:eastAsia="仿宋_GB2312"/>
          <w:sz w:val="24"/>
          <w:u w:val="single"/>
        </w:rPr>
        <w:t>分</w:t>
      </w:r>
      <w:r>
        <w:rPr>
          <w:rFonts w:hint="eastAsia" w:ascii="仿宋_GB2312" w:hAnsi="仿宋" w:eastAsia="仿宋_GB2312"/>
          <w:bCs/>
          <w:sz w:val="24"/>
          <w:u w:val="single"/>
        </w:rPr>
        <w:t>00秒</w:t>
      </w:r>
      <w:r>
        <w:rPr>
          <w:rFonts w:hint="eastAsia" w:ascii="仿宋_GB2312" w:hAnsi="仿宋" w:eastAsia="仿宋_GB2312"/>
          <w:bCs/>
          <w:sz w:val="24"/>
          <w:u w:val="single"/>
        </w:rPr>
        <w:fldChar w:fldCharType="end"/>
      </w:r>
      <w:r>
        <w:rPr>
          <w:rFonts w:hint="eastAsia" w:ascii="仿宋_GB2312" w:hAnsi="仿宋" w:eastAsia="仿宋_GB2312"/>
          <w:bCs/>
          <w:sz w:val="24"/>
        </w:rPr>
        <w:t>（北京时间）前</w:t>
      </w:r>
      <w:r>
        <w:rPr>
          <w:rFonts w:hint="eastAsia" w:ascii="仿宋_GB2312" w:hAnsi="仿宋" w:eastAsia="仿宋_GB2312"/>
          <w:sz w:val="24"/>
        </w:rPr>
        <w:t>递交（上传）投标文件。</w:t>
      </w:r>
    </w:p>
    <w:p>
      <w:pPr>
        <w:spacing w:line="360" w:lineRule="auto"/>
        <w:rPr>
          <w:rFonts w:ascii="仿宋_GB2312" w:hAnsi="仿宋" w:eastAsia="仿宋_GB2312"/>
          <w:b/>
          <w:sz w:val="24"/>
        </w:rPr>
      </w:pPr>
      <w:r>
        <w:rPr>
          <w:rFonts w:hint="eastAsia" w:ascii="仿宋_GB2312" w:hAnsi="仿宋" w:eastAsia="仿宋_GB2312"/>
          <w:b/>
          <w:sz w:val="24"/>
        </w:rPr>
        <w:t>一、项目基本情况</w:t>
      </w:r>
      <w:r>
        <w:rPr>
          <w:rFonts w:ascii="仿宋_GB2312" w:hAnsi="仿宋" w:eastAsia="仿宋_GB2312"/>
          <w:b/>
          <w:sz w:val="24"/>
        </w:rPr>
        <w:t xml:space="preserve">                                            </w:t>
      </w:r>
    </w:p>
    <w:p>
      <w:pPr>
        <w:spacing w:line="360" w:lineRule="auto"/>
        <w:rPr>
          <w:rFonts w:ascii="仿宋_GB2312" w:hAnsi="仿宋" w:eastAsia="仿宋_GB2312"/>
          <w:sz w:val="24"/>
        </w:rPr>
      </w:pPr>
      <w:r>
        <w:rPr>
          <w:rFonts w:ascii="仿宋_GB2312" w:hAnsi="仿宋" w:eastAsia="仿宋_GB2312"/>
          <w:sz w:val="24"/>
        </w:rPr>
        <w:t xml:space="preserve">    </w:t>
      </w:r>
      <w:r>
        <w:rPr>
          <w:rFonts w:hint="eastAsia" w:ascii="仿宋_GB2312" w:hAnsi="仿宋" w:eastAsia="仿宋_GB2312"/>
          <w:b/>
          <w:sz w:val="24"/>
        </w:rPr>
        <w:t>项目编号：</w:t>
      </w:r>
      <w:r>
        <w:rPr>
          <w:rFonts w:hint="eastAsia" w:ascii="仿宋_GB2312" w:hAnsi="仿宋" w:eastAsia="仿宋_GB2312"/>
          <w:b/>
          <w:sz w:val="24"/>
          <w:lang w:val="en-US" w:eastAsia="zh-CN"/>
        </w:rPr>
        <w:t xml:space="preserve"> [2022]531号</w:t>
      </w:r>
    </w:p>
    <w:p>
      <w:pPr>
        <w:spacing w:line="360" w:lineRule="auto"/>
        <w:ind w:firstLine="480"/>
        <w:rPr>
          <w:rFonts w:hint="default" w:ascii="仿宋_GB2312" w:hAnsi="仿宋" w:eastAsia="仿宋_GB2312"/>
          <w:b/>
          <w:sz w:val="24"/>
          <w:lang w:val="en-US"/>
        </w:rPr>
      </w:pPr>
      <w:r>
        <w:rPr>
          <w:rFonts w:hint="eastAsia" w:ascii="仿宋_GB2312" w:hAnsi="仿宋" w:eastAsia="仿宋_GB2312"/>
          <w:b/>
          <w:sz w:val="24"/>
          <w:lang w:val="en-US" w:eastAsia="zh-CN"/>
        </w:rPr>
        <w:t>项目名称:</w:t>
      </w:r>
      <w:r>
        <w:rPr>
          <w:rFonts w:hint="eastAsia" w:ascii="仿宋_GB2312" w:hAnsi="仿宋" w:eastAsia="仿宋_GB2312"/>
          <w:b/>
          <w:sz w:val="24"/>
          <w:lang w:eastAsia="zh-CN"/>
        </w:rPr>
        <w:t>临安区中医院医疗设备采购项目</w:t>
      </w:r>
    </w:p>
    <w:p>
      <w:pPr>
        <w:spacing w:line="360" w:lineRule="auto"/>
        <w:ind w:firstLine="480"/>
        <w:rPr>
          <w:rFonts w:ascii="仿宋_GB2312" w:hAnsi="仿宋" w:eastAsia="仿宋_GB2312"/>
          <w:sz w:val="24"/>
        </w:rPr>
      </w:pPr>
      <w:r>
        <w:rPr>
          <w:rFonts w:ascii="仿宋_GB2312" w:hAnsi="仿宋" w:eastAsia="仿宋_GB2312"/>
          <w:b/>
          <w:sz w:val="24"/>
        </w:rPr>
        <w:t>预算金额（元）：</w:t>
      </w:r>
      <w:r>
        <w:rPr>
          <w:rFonts w:hint="eastAsia" w:ascii="仿宋_GB2312" w:hAnsi="仿宋" w:eastAsia="仿宋_GB2312"/>
          <w:b/>
          <w:sz w:val="24"/>
          <w:lang w:val="en-US" w:eastAsia="zh-CN"/>
        </w:rPr>
        <w:t>3920000</w:t>
      </w:r>
      <w:r>
        <w:rPr>
          <w:rFonts w:ascii="仿宋_GB2312" w:hAnsi="仿宋" w:eastAsia="仿宋_GB2312"/>
          <w:sz w:val="24"/>
        </w:rPr>
        <w:t xml:space="preserve"> </w:t>
      </w:r>
      <w:r>
        <w:rPr>
          <w:rFonts w:hint="eastAsia" w:ascii="仿宋_GB2312" w:hAnsi="仿宋" w:eastAsia="仿宋_GB2312"/>
          <w:sz w:val="24"/>
        </w:rPr>
        <w:t xml:space="preserve"> </w:t>
      </w:r>
    </w:p>
    <w:p>
      <w:pPr>
        <w:spacing w:line="360" w:lineRule="auto"/>
        <w:ind w:firstLine="480"/>
        <w:rPr>
          <w:rFonts w:hint="default" w:ascii="仿宋_GB2312" w:hAnsi="仿宋" w:eastAsia="仿宋_GB2312"/>
          <w:b/>
          <w:sz w:val="24"/>
          <w:lang w:val="en-US" w:eastAsia="zh-CN"/>
        </w:rPr>
      </w:pPr>
      <w:r>
        <w:rPr>
          <w:rFonts w:hint="eastAsia" w:ascii="仿宋_GB2312" w:hAnsi="仿宋" w:eastAsia="仿宋_GB2312"/>
          <w:b/>
          <w:sz w:val="24"/>
        </w:rPr>
        <w:t>最高限价（元）：</w:t>
      </w:r>
      <w:r>
        <w:rPr>
          <w:rFonts w:hint="eastAsia" w:ascii="仿宋_GB2312" w:hAnsi="仿宋" w:eastAsia="仿宋_GB2312"/>
          <w:b/>
          <w:sz w:val="24"/>
          <w:lang w:val="en-US" w:eastAsia="zh-CN"/>
        </w:rPr>
        <w:t>1900000、1500000 、520000</w:t>
      </w:r>
    </w:p>
    <w:p>
      <w:pPr>
        <w:spacing w:line="360" w:lineRule="auto"/>
        <w:ind w:firstLine="480"/>
        <w:rPr>
          <w:rFonts w:hint="default" w:ascii="仿宋_GB2312" w:hAnsi="仿宋" w:eastAsia="仿宋_GB2312"/>
          <w:sz w:val="24"/>
          <w:lang w:val="en-US"/>
        </w:rPr>
      </w:pPr>
    </w:p>
    <w:p>
      <w:pPr>
        <w:pStyle w:val="15"/>
        <w:spacing w:line="360" w:lineRule="auto"/>
        <w:ind w:firstLine="480"/>
        <w:rPr>
          <w:rFonts w:hint="eastAsia" w:ascii="仿宋_GB2312" w:hAnsi="仿宋" w:eastAsia="仿宋_GB2312"/>
          <w:b/>
          <w:color w:val="auto"/>
          <w:sz w:val="24"/>
        </w:rPr>
      </w:pPr>
      <w:r>
        <w:rPr>
          <w:rFonts w:hint="eastAsia" w:ascii="仿宋_GB2312" w:hAnsi="仿宋" w:eastAsia="仿宋_GB2312"/>
          <w:b/>
          <w:color w:val="auto"/>
          <w:sz w:val="24"/>
        </w:rPr>
        <w:t>采购需求：</w:t>
      </w:r>
    </w:p>
    <w:p>
      <w:pPr>
        <w:spacing w:line="360" w:lineRule="auto"/>
        <w:ind w:firstLine="480"/>
        <w:rPr>
          <w:rFonts w:hint="eastAsia" w:ascii="仿宋_GB2312" w:hAnsi="仿宋" w:eastAsia="仿宋_GB2312"/>
          <w:b/>
          <w:sz w:val="24"/>
          <w:lang w:val="en-US" w:eastAsia="zh-CN"/>
        </w:rPr>
      </w:pPr>
      <w:r>
        <w:rPr>
          <w:rFonts w:hint="eastAsia" w:ascii="仿宋_GB2312" w:hAnsi="仿宋" w:eastAsia="仿宋_GB2312"/>
          <w:b/>
          <w:sz w:val="24"/>
        </w:rPr>
        <w:t>标项1名称：全数字化高端彩色多普勒超声诊断仪</w:t>
      </w:r>
      <w:r>
        <w:rPr>
          <w:rFonts w:hint="eastAsia" w:ascii="仿宋_GB2312" w:hAnsi="仿宋" w:eastAsia="仿宋_GB2312"/>
          <w:b/>
          <w:sz w:val="24"/>
          <w:lang w:val="en-US" w:eastAsia="zh-CN"/>
        </w:rPr>
        <w:t>A</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数量：1</w:t>
      </w:r>
    </w:p>
    <w:p>
      <w:pPr>
        <w:spacing w:line="360" w:lineRule="auto"/>
        <w:ind w:firstLine="480"/>
        <w:rPr>
          <w:rFonts w:hint="default" w:ascii="仿宋_GB2312" w:hAnsi="仿宋" w:eastAsia="仿宋_GB2312"/>
          <w:b/>
          <w:sz w:val="24"/>
          <w:lang w:val="en-US" w:eastAsia="zh-CN"/>
        </w:rPr>
      </w:pPr>
      <w:r>
        <w:rPr>
          <w:rFonts w:hint="eastAsia" w:ascii="仿宋_GB2312" w:hAnsi="仿宋" w:eastAsia="仿宋_GB2312"/>
          <w:b/>
          <w:sz w:val="24"/>
        </w:rPr>
        <w:t>预算金额（元）：</w:t>
      </w:r>
      <w:r>
        <w:rPr>
          <w:rFonts w:hint="eastAsia" w:ascii="仿宋_GB2312" w:hAnsi="仿宋" w:eastAsia="仿宋_GB2312"/>
          <w:b/>
          <w:sz w:val="24"/>
          <w:lang w:val="en-US" w:eastAsia="zh-CN"/>
        </w:rPr>
        <w:t>1900000</w:t>
      </w:r>
    </w:p>
    <w:p>
      <w:pPr>
        <w:spacing w:line="360" w:lineRule="auto"/>
        <w:ind w:firstLine="480"/>
        <w:rPr>
          <w:rFonts w:hint="eastAsia" w:ascii="仿宋_GB2312" w:hAnsi="仿宋" w:eastAsia="仿宋_GB2312"/>
          <w:b w:val="0"/>
          <w:bCs/>
          <w:sz w:val="24"/>
          <w:lang w:val="en-US" w:eastAsia="zh-CN"/>
        </w:rPr>
      </w:pPr>
      <w:r>
        <w:rPr>
          <w:rFonts w:hint="eastAsia" w:ascii="仿宋_GB2312" w:hAnsi="仿宋" w:eastAsia="仿宋_GB2312"/>
          <w:b/>
          <w:sz w:val="24"/>
        </w:rPr>
        <w:t>简要规格描述或项目基本概况介绍、用途：</w:t>
      </w:r>
      <w:r>
        <w:rPr>
          <w:rFonts w:hint="eastAsia" w:ascii="仿宋_GB2312" w:hAnsi="仿宋" w:eastAsia="仿宋_GB2312"/>
          <w:b w:val="0"/>
          <w:bCs/>
          <w:sz w:val="24"/>
        </w:rPr>
        <w:t>腹部、妇产科、泌尿科、小器官、心脏、血管、肌肉骨骼外周神经、微创介入、TCD、新生儿、儿科等各科系病例诊断、疑难病例会诊和科研教学等极具价值的顶级超声系统，投标设备必须为各厂家最高档的专业机。</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备注：允许进口</w:t>
      </w:r>
    </w:p>
    <w:p>
      <w:pPr>
        <w:pStyle w:val="61"/>
        <w:rPr>
          <w:rFonts w:hint="eastAsia"/>
        </w:rPr>
      </w:pPr>
    </w:p>
    <w:p>
      <w:pPr>
        <w:spacing w:line="360" w:lineRule="auto"/>
        <w:ind w:firstLine="480"/>
        <w:rPr>
          <w:rFonts w:hint="eastAsia" w:ascii="仿宋_GB2312" w:hAnsi="仿宋" w:eastAsia="仿宋_GB2312"/>
          <w:b/>
          <w:sz w:val="24"/>
          <w:lang w:val="en-US" w:eastAsia="zh-CN"/>
        </w:rPr>
      </w:pPr>
      <w:r>
        <w:rPr>
          <w:rFonts w:hint="eastAsia" w:ascii="仿宋_GB2312" w:hAnsi="仿宋" w:eastAsia="仿宋_GB2312"/>
          <w:b/>
          <w:sz w:val="24"/>
        </w:rPr>
        <w:t>标项</w:t>
      </w:r>
      <w:r>
        <w:rPr>
          <w:rFonts w:hint="eastAsia" w:ascii="仿宋_GB2312" w:hAnsi="仿宋" w:eastAsia="仿宋_GB2312"/>
          <w:b/>
          <w:sz w:val="24"/>
          <w:lang w:val="en-US" w:eastAsia="zh-CN"/>
        </w:rPr>
        <w:t>2</w:t>
      </w:r>
      <w:r>
        <w:rPr>
          <w:rFonts w:hint="eastAsia" w:ascii="仿宋_GB2312" w:hAnsi="仿宋" w:eastAsia="仿宋_GB2312"/>
          <w:b/>
          <w:sz w:val="24"/>
        </w:rPr>
        <w:t>名称：全数字化高端彩色多普勒超声诊断仪</w:t>
      </w:r>
      <w:r>
        <w:rPr>
          <w:rFonts w:hint="eastAsia" w:ascii="仿宋_GB2312" w:hAnsi="仿宋" w:eastAsia="仿宋_GB2312"/>
          <w:b/>
          <w:sz w:val="24"/>
          <w:lang w:val="en-US" w:eastAsia="zh-CN"/>
        </w:rPr>
        <w:t>B</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数量：1</w:t>
      </w:r>
    </w:p>
    <w:p>
      <w:pPr>
        <w:spacing w:line="360" w:lineRule="auto"/>
        <w:ind w:firstLine="480"/>
        <w:rPr>
          <w:rFonts w:hint="default" w:ascii="仿宋_GB2312" w:hAnsi="仿宋" w:eastAsia="仿宋_GB2312"/>
          <w:b/>
          <w:sz w:val="24"/>
          <w:lang w:val="en-US" w:eastAsia="zh-CN"/>
        </w:rPr>
      </w:pPr>
      <w:r>
        <w:rPr>
          <w:rFonts w:hint="eastAsia" w:ascii="仿宋_GB2312" w:hAnsi="仿宋" w:eastAsia="仿宋_GB2312"/>
          <w:b/>
          <w:sz w:val="24"/>
        </w:rPr>
        <w:t>预算金额（元）：</w:t>
      </w:r>
      <w:r>
        <w:rPr>
          <w:rFonts w:hint="eastAsia" w:ascii="仿宋_GB2312" w:hAnsi="仿宋" w:eastAsia="仿宋_GB2312"/>
          <w:b/>
          <w:sz w:val="24"/>
          <w:lang w:val="en-US" w:eastAsia="zh-CN"/>
        </w:rPr>
        <w:t>1500000</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简要规格描述或项目基本概况介绍、用途：</w:t>
      </w:r>
      <w:r>
        <w:rPr>
          <w:rFonts w:hint="eastAsia" w:ascii="仿宋_GB2312" w:hAnsi="仿宋" w:eastAsia="仿宋_GB2312"/>
          <w:b w:val="0"/>
          <w:bCs/>
          <w:sz w:val="24"/>
        </w:rPr>
        <w:t>主要用于妇产科、腹部、胎儿心脏、新生儿、心脏、泌尿科、浅表组织与小器官、腹腔镜、外周血管及科研的高档彩色多普勒超声诊断仪，满足超声诊断，妇科疑难病例超声诊断，胎儿畸形产前诊断，尤其在体检中心 妇产科、胎儿心脏、盆底超声、经阴道超声领域具有突出优势。</w:t>
      </w:r>
    </w:p>
    <w:p>
      <w:pPr>
        <w:spacing w:line="360" w:lineRule="auto"/>
        <w:ind w:firstLine="480"/>
        <w:rPr>
          <w:rFonts w:hint="default" w:ascii="仿宋_GB2312" w:hAnsi="仿宋" w:eastAsia="仿宋_GB2312"/>
          <w:b/>
          <w:sz w:val="24"/>
          <w:lang w:val="en-US" w:eastAsia="zh-CN"/>
        </w:rPr>
      </w:pPr>
      <w:r>
        <w:rPr>
          <w:rFonts w:hint="eastAsia" w:ascii="仿宋_GB2312" w:hAnsi="仿宋" w:eastAsia="仿宋_GB2312"/>
          <w:b/>
          <w:sz w:val="24"/>
        </w:rPr>
        <w:t>备注：</w:t>
      </w:r>
      <w:r>
        <w:rPr>
          <w:rFonts w:hint="eastAsia" w:ascii="仿宋_GB2312" w:hAnsi="仿宋" w:eastAsia="仿宋_GB2312"/>
          <w:b/>
          <w:sz w:val="24"/>
          <w:lang w:val="en-US" w:eastAsia="zh-CN"/>
        </w:rPr>
        <w:t>允许进口</w:t>
      </w:r>
    </w:p>
    <w:p>
      <w:pPr>
        <w:pStyle w:val="61"/>
        <w:rPr>
          <w:rFonts w:hint="eastAsia" w:ascii="仿宋_GB2312" w:hAnsi="仿宋" w:eastAsia="仿宋_GB2312"/>
          <w:b/>
          <w:sz w:val="24"/>
        </w:rPr>
      </w:pPr>
    </w:p>
    <w:p>
      <w:pPr>
        <w:spacing w:line="360" w:lineRule="auto"/>
        <w:ind w:firstLine="480"/>
        <w:rPr>
          <w:rFonts w:hint="eastAsia" w:ascii="仿宋_GB2312" w:hAnsi="仿宋" w:eastAsia="仿宋_GB2312"/>
          <w:b/>
          <w:sz w:val="24"/>
        </w:rPr>
      </w:pPr>
      <w:r>
        <w:rPr>
          <w:rFonts w:hint="eastAsia" w:ascii="仿宋_GB2312" w:hAnsi="仿宋" w:eastAsia="仿宋_GB2312"/>
          <w:b/>
          <w:sz w:val="24"/>
        </w:rPr>
        <w:t>标项</w:t>
      </w:r>
      <w:r>
        <w:rPr>
          <w:rFonts w:hint="eastAsia" w:ascii="仿宋_GB2312" w:hAnsi="仿宋" w:eastAsia="仿宋_GB2312"/>
          <w:b/>
          <w:sz w:val="24"/>
          <w:lang w:val="en-US" w:eastAsia="zh-CN"/>
        </w:rPr>
        <w:t>3</w:t>
      </w:r>
      <w:r>
        <w:rPr>
          <w:rFonts w:hint="eastAsia" w:ascii="仿宋_GB2312" w:hAnsi="仿宋" w:eastAsia="仿宋_GB2312"/>
          <w:b/>
          <w:sz w:val="24"/>
        </w:rPr>
        <w:t xml:space="preserve">名称：医用红外热像仪 </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数量：1</w:t>
      </w:r>
    </w:p>
    <w:p>
      <w:pPr>
        <w:spacing w:line="360" w:lineRule="auto"/>
        <w:ind w:firstLine="480"/>
        <w:rPr>
          <w:rFonts w:hint="default" w:ascii="仿宋_GB2312" w:hAnsi="仿宋" w:eastAsia="仿宋_GB2312"/>
          <w:b/>
          <w:sz w:val="24"/>
          <w:lang w:val="en-US" w:eastAsia="zh-CN"/>
        </w:rPr>
      </w:pPr>
      <w:r>
        <w:rPr>
          <w:rFonts w:hint="eastAsia" w:ascii="仿宋_GB2312" w:hAnsi="仿宋" w:eastAsia="仿宋_GB2312"/>
          <w:b/>
          <w:sz w:val="24"/>
        </w:rPr>
        <w:t>预算金额（元）：</w:t>
      </w:r>
      <w:r>
        <w:rPr>
          <w:rFonts w:hint="eastAsia" w:ascii="仿宋_GB2312" w:hAnsi="仿宋" w:eastAsia="仿宋_GB2312"/>
          <w:b/>
          <w:sz w:val="24"/>
          <w:lang w:val="en-US" w:eastAsia="zh-CN"/>
        </w:rPr>
        <w:t>520000</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简要规格描述或项目基本概况介绍、用途：详见第三</w:t>
      </w:r>
      <w:r>
        <w:rPr>
          <w:rFonts w:hint="eastAsia" w:ascii="仿宋_GB2312" w:hAnsi="仿宋" w:eastAsia="仿宋_GB2312"/>
          <w:b/>
          <w:sz w:val="24"/>
          <w:lang w:val="en-US" w:eastAsia="zh-CN"/>
        </w:rPr>
        <w:t>部分</w:t>
      </w:r>
    </w:p>
    <w:p>
      <w:pPr>
        <w:spacing w:line="360" w:lineRule="auto"/>
        <w:ind w:firstLine="480"/>
        <w:rPr>
          <w:rFonts w:hint="eastAsia" w:ascii="仿宋_GB2312" w:hAnsi="仿宋" w:eastAsia="仿宋_GB2312"/>
          <w:b/>
          <w:sz w:val="24"/>
        </w:rPr>
      </w:pPr>
      <w:r>
        <w:rPr>
          <w:rFonts w:hint="eastAsia" w:ascii="仿宋_GB2312" w:hAnsi="仿宋" w:eastAsia="仿宋_GB2312"/>
          <w:b/>
          <w:sz w:val="24"/>
        </w:rPr>
        <w:t>备注：</w:t>
      </w:r>
    </w:p>
    <w:p>
      <w:pPr>
        <w:pStyle w:val="61"/>
      </w:pPr>
    </w:p>
    <w:p>
      <w:pPr>
        <w:pStyle w:val="128"/>
        <w:ind w:firstLine="482"/>
        <w:outlineLvl w:val="2"/>
        <w:rPr>
          <w:rFonts w:hint="default" w:ascii="仿宋_GB2312" w:hAnsi="仿宋" w:eastAsia="仿宋_GB2312"/>
          <w:lang w:val="en-US"/>
        </w:rPr>
      </w:pPr>
      <w:r>
        <w:rPr>
          <w:rFonts w:hint="eastAsia" w:ascii="仿宋_GB2312" w:hAnsi="仿宋" w:eastAsia="仿宋_GB2312"/>
          <w:b/>
        </w:rPr>
        <w:t>合同履约期限：</w:t>
      </w:r>
      <w:r>
        <w:rPr>
          <w:rFonts w:hint="eastAsia" w:ascii="仿宋_GB2312" w:hAnsi="仿宋" w:eastAsia="仿宋_GB2312"/>
          <w:b/>
          <w:lang w:val="en-US" w:eastAsia="zh-CN"/>
        </w:rPr>
        <w:t>合同签订后三个月内</w:t>
      </w:r>
    </w:p>
    <w:p>
      <w:pPr>
        <w:pStyle w:val="15"/>
        <w:spacing w:line="360" w:lineRule="auto"/>
        <w:ind w:firstLine="480"/>
        <w:rPr>
          <w:rFonts w:ascii="仿宋_GB2312" w:hAnsi="仿宋" w:eastAsia="仿宋_GB2312"/>
          <w:b/>
          <w:sz w:val="24"/>
        </w:rPr>
      </w:pPr>
      <w:r>
        <w:rPr>
          <w:rFonts w:hint="eastAsia" w:ascii="仿宋_GB2312" w:hAnsi="仿宋" w:eastAsia="仿宋_GB2312"/>
          <w:b/>
          <w:color w:val="auto"/>
          <w:sz w:val="24"/>
        </w:rPr>
        <w:t>本项目接受联合体投标：</w:t>
      </w:r>
      <w:sdt>
        <w:sdtPr>
          <w:rPr>
            <w:rFonts w:hint="eastAsia" w:ascii="仿宋_GB2312" w:hAnsi="仿宋" w:eastAsia="仿宋_GB2312" w:cs="Arial"/>
            <w:color w:val="auto"/>
            <w:kern w:val="0"/>
            <w:sz w:val="24"/>
          </w:rPr>
          <w:id w:val="2035453831"/>
          <w14:checkbox>
            <w14:checked w14:val="0"/>
            <w14:checkedState w14:val="00FE" w14:font="Wingdings"/>
            <w14:uncheckedState w14:val="2610" w14:font="MS Gothic"/>
          </w14:checkbox>
        </w:sdtPr>
        <w:sdtEndPr>
          <w:rPr>
            <w:rFonts w:hint="eastAsia" w:ascii="仿宋_GB2312" w:hAnsi="仿宋" w:eastAsia="仿宋_GB2312" w:cs="Arial"/>
            <w:color w:val="auto"/>
            <w:kern w:val="0"/>
            <w:sz w:val="24"/>
          </w:rPr>
        </w:sdtEndPr>
        <w:sdtContent>
          <w:r>
            <w:rPr>
              <w:rFonts w:ascii="MS Gothic" w:hAnsi="MS Gothic" w:eastAsia="MS Gothic" w:cs="Arial"/>
              <w:snapToGrid w:val="0"/>
              <w:color w:val="auto"/>
              <w:kern w:val="0"/>
              <w:sz w:val="24"/>
              <w:szCs w:val="20"/>
              <w:lang w:val="en-US" w:eastAsia="zh-CN" w:bidi="ar-SA"/>
            </w:rPr>
            <w:t>☐</w:t>
          </w:r>
        </w:sdtContent>
      </w:sdt>
      <w:r>
        <w:rPr>
          <w:rFonts w:hint="eastAsia" w:ascii="仿宋_GB2312" w:hAnsi="仿宋" w:eastAsia="仿宋_GB2312"/>
          <w:b/>
          <w:color w:val="auto"/>
          <w:sz w:val="24"/>
        </w:rPr>
        <w:t>是，</w:t>
      </w:r>
      <w:sdt>
        <w:sdtPr>
          <w:rPr>
            <w:rFonts w:hint="eastAsia" w:ascii="仿宋_GB2312" w:hAnsi="仿宋" w:eastAsia="仿宋_GB2312" w:cs="Arial"/>
            <w:color w:val="auto"/>
            <w:kern w:val="0"/>
            <w:sz w:val="24"/>
          </w:rPr>
          <w:id w:val="-1765526721"/>
          <w14:checkbox>
            <w14:checked w14:val="1"/>
            <w14:checkedState w14:val="00FE" w14:font="Wingdings"/>
            <w14:uncheckedState w14:val="2610" w14:font="MS Gothic"/>
          </w14:checkbox>
        </w:sdtPr>
        <w:sdtEndPr>
          <w:rPr>
            <w:rFonts w:hint="eastAsia" w:ascii="仿宋_GB2312" w:hAnsi="仿宋" w:eastAsia="仿宋_GB2312" w:cs="Arial"/>
            <w:color w:val="auto"/>
            <w:kern w:val="0"/>
            <w:sz w:val="24"/>
          </w:rPr>
        </w:sdtEndPr>
        <w:sdtContent>
          <w:r>
            <w:rPr>
              <w:rFonts w:ascii="Wingdings" w:hAnsi="Wingdings" w:eastAsia="MS Gothic" w:cs="Arial"/>
              <w:snapToGrid w:val="0"/>
              <w:color w:val="auto"/>
              <w:kern w:val="0"/>
              <w:sz w:val="24"/>
              <w:szCs w:val="20"/>
              <w:lang w:val="en-US" w:eastAsia="zh-CN" w:bidi="ar-SA"/>
            </w:rPr>
            <w:t>þ</w:t>
          </w:r>
        </w:sdtContent>
      </w:sdt>
      <w:r>
        <w:rPr>
          <w:rFonts w:hint="eastAsia" w:ascii="仿宋_GB2312" w:hAnsi="仿宋" w:eastAsia="仿宋_GB2312"/>
          <w:b/>
          <w:color w:val="auto"/>
          <w:sz w:val="24"/>
        </w:rPr>
        <w:t>否</w:t>
      </w:r>
      <w:r>
        <w:rPr>
          <w:rFonts w:hint="eastAsia" w:cs="Arial" w:asciiTheme="minorEastAsia" w:hAnsiTheme="minorEastAsia" w:eastAsiaTheme="minorEastAsia"/>
          <w:color w:val="auto"/>
          <w:kern w:val="0"/>
          <w:sz w:val="24"/>
        </w:rPr>
        <w:t>。</w:t>
      </w:r>
    </w:p>
    <w:p>
      <w:pPr>
        <w:spacing w:line="360" w:lineRule="auto"/>
        <w:rPr>
          <w:rFonts w:ascii="仿宋_GB2312" w:hAnsi="仿宋" w:eastAsia="仿宋_GB2312"/>
          <w:b/>
          <w:sz w:val="24"/>
        </w:rPr>
      </w:pPr>
      <w:r>
        <w:rPr>
          <w:rFonts w:hint="eastAsia" w:ascii="仿宋_GB2312" w:hAnsi="仿宋" w:eastAsia="仿宋_GB2312"/>
          <w:b/>
          <w:sz w:val="24"/>
        </w:rPr>
        <w:t>二、申请人的资格要求：</w:t>
      </w:r>
    </w:p>
    <w:p>
      <w:pPr>
        <w:spacing w:line="360" w:lineRule="auto"/>
        <w:ind w:firstLine="480"/>
        <w:rPr>
          <w:rFonts w:ascii="仿宋" w:hAnsi="仿宋" w:eastAsia="仿宋" w:cs="仿宋_GB2312"/>
          <w:snapToGrid w:val="0"/>
          <w:kern w:val="28"/>
          <w:sz w:val="24"/>
          <w:szCs w:val="20"/>
        </w:rPr>
      </w:pPr>
      <w:r>
        <w:rPr>
          <w:rFonts w:ascii="仿宋" w:hAnsi="仿宋" w:eastAsia="仿宋" w:cs="仿宋_GB2312"/>
          <w:snapToGrid w:val="0"/>
          <w:kern w:val="28"/>
          <w:sz w:val="24"/>
          <w:szCs w:val="20"/>
        </w:rPr>
        <w:t>1.</w:t>
      </w:r>
      <w:r>
        <w:rPr>
          <w:rFonts w:hint="eastAsia" w:ascii="仿宋" w:hAnsi="仿宋" w:eastAsia="仿宋" w:cs="仿宋_GB2312"/>
          <w:snapToGrid w:val="0"/>
          <w:kern w:val="28"/>
          <w:sz w:val="24"/>
          <w:szCs w:val="20"/>
        </w:rPr>
        <w:t xml:space="preserve"> 满足《中华人民共和国政府采购法》第二十二条规定；未被“信用中国”（www.creditchina.gov.cn)、中国政府采购网（www.ccgp.gov.cn）列入失信被执行人、重大税收违法案件当事人名单、政府采购严重违法失信行为记录名单；</w:t>
      </w:r>
    </w:p>
    <w:p>
      <w:pPr>
        <w:spacing w:line="360" w:lineRule="auto"/>
        <w:rPr>
          <w:rFonts w:ascii="仿宋" w:hAnsi="仿宋" w:eastAsia="仿宋" w:cs="仿宋_GB2312"/>
          <w:snapToGrid w:val="0"/>
          <w:kern w:val="28"/>
          <w:sz w:val="24"/>
          <w:szCs w:val="20"/>
        </w:rPr>
      </w:pPr>
      <w:r>
        <w:rPr>
          <w:rFonts w:ascii="仿宋" w:hAnsi="仿宋" w:eastAsia="仿宋" w:cs="仿宋_GB2312"/>
          <w:snapToGrid w:val="0"/>
          <w:kern w:val="28"/>
          <w:sz w:val="24"/>
          <w:szCs w:val="20"/>
        </w:rPr>
        <w:t xml:space="preserve">    2.</w:t>
      </w:r>
      <w:r>
        <w:rPr>
          <w:rFonts w:hint="eastAsia" w:ascii="仿宋" w:hAnsi="仿宋" w:eastAsia="仿宋" w:cs="仿宋_GB2312"/>
          <w:snapToGrid w:val="0"/>
          <w:kern w:val="28"/>
          <w:sz w:val="24"/>
          <w:szCs w:val="20"/>
        </w:rPr>
        <w:t>落实政府采购政策需满足的资格要求：</w:t>
      </w:r>
    </w:p>
    <w:p>
      <w:pPr>
        <w:spacing w:line="360" w:lineRule="auto"/>
        <w:ind w:firstLine="480" w:firstLineChars="200"/>
        <w:rPr>
          <w:rFonts w:ascii="仿宋_GB2312" w:hAnsi="仿宋" w:eastAsia="仿宋_GB2312"/>
          <w:sz w:val="24"/>
        </w:rPr>
      </w:pPr>
      <w:sdt>
        <w:sdtPr>
          <w:rPr>
            <w:rFonts w:hint="eastAsia" w:ascii="仿宋_GB2312" w:hAnsi="仿宋" w:eastAsia="仿宋_GB2312" w:cs="Arial"/>
            <w:kern w:val="0"/>
            <w:sz w:val="24"/>
          </w:rPr>
          <w:id w:val="1928616923"/>
          <w14:checkbox>
            <w14:checked w14:val="1"/>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Wingdings" w:hAnsi="Wingdings" w:eastAsia="MS Gothic" w:cs="Arial"/>
              <w:kern w:val="0"/>
              <w:sz w:val="24"/>
              <w:szCs w:val="24"/>
              <w:lang w:val="en-US" w:eastAsia="zh-CN" w:bidi="ar-SA"/>
            </w:rPr>
            <w:t>þ</w:t>
          </w:r>
        </w:sdtContent>
      </w:sdt>
      <w:r>
        <w:rPr>
          <w:rFonts w:hint="eastAsia" w:ascii="仿宋_GB2312" w:hAnsi="仿宋" w:eastAsia="仿宋_GB2312"/>
          <w:sz w:val="24"/>
        </w:rPr>
        <w:t>无；</w:t>
      </w:r>
    </w:p>
    <w:p>
      <w:pPr>
        <w:spacing w:line="360" w:lineRule="auto"/>
        <w:ind w:firstLine="480" w:firstLineChars="200"/>
        <w:rPr>
          <w:rFonts w:ascii="仿宋_GB2312" w:hAnsi="仿宋" w:eastAsia="仿宋_GB2312"/>
          <w:sz w:val="24"/>
        </w:rPr>
      </w:pPr>
      <w:sdt>
        <w:sdtPr>
          <w:rPr>
            <w:rFonts w:hint="eastAsia" w:ascii="仿宋_GB2312" w:hAnsi="仿宋" w:eastAsia="仿宋_GB2312" w:cs="Arial"/>
            <w:kern w:val="0"/>
            <w:sz w:val="24"/>
          </w:rPr>
          <w:id w:val="-1024704304"/>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MS Gothic" w:cs="Arial"/>
              <w:kern w:val="0"/>
              <w:sz w:val="24"/>
              <w:szCs w:val="24"/>
              <w:lang w:val="en-US" w:eastAsia="zh-CN" w:bidi="ar-SA"/>
            </w:rPr>
            <w:t>☐</w:t>
          </w:r>
        </w:sdtContent>
      </w:sdt>
      <w:r>
        <w:rPr>
          <w:rFonts w:hint="eastAsia" w:ascii="仿宋_GB2312" w:hAnsi="仿宋" w:eastAsia="仿宋_GB2312" w:cs="Arial"/>
          <w:kern w:val="0"/>
          <w:sz w:val="24"/>
        </w:rPr>
        <w:t>专</w:t>
      </w:r>
      <w:r>
        <w:rPr>
          <w:rFonts w:hint="eastAsia" w:ascii="仿宋_GB2312" w:hAnsi="仿宋" w:eastAsia="仿宋_GB2312"/>
          <w:sz w:val="24"/>
        </w:rPr>
        <w:t>门面向中小企业</w:t>
      </w:r>
    </w:p>
    <w:p>
      <w:pPr>
        <w:spacing w:line="360" w:lineRule="auto"/>
        <w:ind w:firstLine="897" w:firstLineChars="374"/>
        <w:rPr>
          <w:rFonts w:ascii="仿宋_GB2312" w:hAnsi="仿宋" w:eastAsia="仿宋_GB2312"/>
          <w:sz w:val="24"/>
          <w:u w:val="single"/>
        </w:rPr>
      </w:pPr>
      <w:sdt>
        <w:sdtPr>
          <w:rPr>
            <w:rFonts w:hint="eastAsia" w:ascii="仿宋_GB2312" w:hAnsi="仿宋" w:eastAsia="仿宋_GB2312" w:cs="Arial"/>
            <w:kern w:val="0"/>
            <w:sz w:val="24"/>
          </w:rPr>
          <w:id w:val="-924730588"/>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MS Gothic" w:cs="Arial"/>
              <w:kern w:val="0"/>
              <w:sz w:val="24"/>
              <w:szCs w:val="24"/>
              <w:lang w:val="en-US" w:eastAsia="zh-CN" w:bidi="ar-SA"/>
            </w:rPr>
            <w:t>☐</w:t>
          </w:r>
        </w:sdtContent>
      </w:sdt>
      <w:r>
        <w:rPr>
          <w:rFonts w:hint="eastAsia" w:ascii="仿宋_GB2312" w:hAnsi="仿宋" w:eastAsia="仿宋_GB2312"/>
          <w:sz w:val="24"/>
        </w:rPr>
        <w:t>货物全部由符合政策要求的中小企业制造，提供中小企业声明函；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1152604937"/>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rPr>
            <w:t>☐</w:t>
          </w:r>
        </w:sdtContent>
      </w:sdt>
      <w:r>
        <w:rPr>
          <w:rFonts w:hint="eastAsia" w:ascii="仿宋_GB2312" w:hAnsi="仿宋" w:eastAsia="仿宋_GB2312"/>
          <w:sz w:val="24"/>
        </w:rPr>
        <w:t>货物全部由符合政策要求的小微企业制造，提供中小企业声明函；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333685401"/>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rPr>
            <w:t>☐</w:t>
          </w:r>
        </w:sdtContent>
      </w:sdt>
      <w:r>
        <w:rPr>
          <w:rFonts w:hint="eastAsia" w:ascii="仿宋_GB2312" w:hAnsi="仿宋" w:eastAsia="仿宋_GB2312"/>
          <w:sz w:val="24"/>
        </w:rPr>
        <w:t>服务全部由符合政策要求的中小企业承接，提供中小企业声明函；</w:t>
      </w:r>
    </w:p>
    <w:p>
      <w:pPr>
        <w:spacing w:line="360" w:lineRule="auto"/>
        <w:ind w:firstLine="897" w:firstLineChars="374"/>
        <w:rPr>
          <w:rFonts w:ascii="仿宋_GB2312" w:hAnsi="仿宋" w:eastAsia="仿宋_GB2312"/>
          <w:sz w:val="24"/>
        </w:rPr>
      </w:pPr>
      <w:sdt>
        <w:sdtPr>
          <w:rPr>
            <w:rFonts w:hint="eastAsia" w:ascii="仿宋_GB2312" w:hAnsi="仿宋" w:eastAsia="仿宋_GB2312" w:cs="Arial"/>
            <w:kern w:val="0"/>
            <w:sz w:val="24"/>
          </w:rPr>
          <w:id w:val="-2141025358"/>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rPr>
            <w:t>☐</w:t>
          </w:r>
        </w:sdtContent>
      </w:sdt>
      <w:r>
        <w:rPr>
          <w:rFonts w:hint="eastAsia" w:ascii="仿宋_GB2312" w:hAnsi="仿宋" w:eastAsia="仿宋_GB2312"/>
          <w:sz w:val="24"/>
        </w:rPr>
        <w:t>服务全部由符合政策要求的小微企业承接，提供中小企业声明函；</w:t>
      </w:r>
    </w:p>
    <w:p/>
    <w:p>
      <w:pPr>
        <w:spacing w:line="360" w:lineRule="auto"/>
        <w:ind w:firstLine="480" w:firstLineChars="200"/>
        <w:rPr>
          <w:rFonts w:ascii="仿宋" w:hAnsi="仿宋" w:eastAsia="仿宋"/>
          <w:sz w:val="24"/>
        </w:rPr>
      </w:pPr>
      <w:sdt>
        <w:sdtPr>
          <w:rPr>
            <w:rFonts w:hint="eastAsia" w:ascii="仿宋_GB2312" w:hAnsi="仿宋" w:eastAsia="仿宋_GB2312" w:cs="Arial"/>
            <w:kern w:val="0"/>
            <w:sz w:val="24"/>
          </w:rPr>
          <w:id w:val="-1985607795"/>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rPr>
            <w:t>☐</w:t>
          </w:r>
        </w:sdtContent>
      </w:sdt>
      <w:r>
        <w:rPr>
          <w:rFonts w:hint="eastAsia" w:ascii="仿宋_GB2312" w:hAnsi="仿宋" w:eastAsia="仿宋_GB2312"/>
          <w:sz w:val="24"/>
        </w:rPr>
        <w:t>要求以联合体形式参加，提供联合协议和中小企业声明函，联合协议中中小企业合同金额应当达到</w:t>
      </w:r>
      <w:r>
        <w:rPr>
          <w:rFonts w:ascii="仿宋_GB2312" w:hAnsi="仿宋" w:eastAsia="仿宋_GB2312"/>
          <w:sz w:val="24"/>
          <w:u w:val="single"/>
        </w:rPr>
        <w:t xml:space="preserve">  </w:t>
      </w:r>
      <w:r>
        <w:rPr>
          <w:rFonts w:ascii="仿宋_GB2312" w:hAnsi="仿宋" w:eastAsia="仿宋_GB2312"/>
          <w:sz w:val="24"/>
        </w:rPr>
        <w:t>%，小</w:t>
      </w:r>
      <w:r>
        <w:rPr>
          <w:rFonts w:hint="eastAsia" w:ascii="仿宋_GB2312" w:hAnsi="仿宋" w:eastAsia="仿宋_GB2312"/>
          <w:sz w:val="24"/>
        </w:rPr>
        <w:t>微企业合同金额应当达到</w:t>
      </w:r>
      <w:r>
        <w:rPr>
          <w:rFonts w:ascii="仿宋_GB2312" w:hAnsi="仿宋" w:eastAsia="仿宋_GB2312"/>
          <w:sz w:val="24"/>
          <w:u w:val="single"/>
        </w:rPr>
        <w:t xml:space="preserve"> </w:t>
      </w:r>
      <w:r>
        <w:rPr>
          <w:rFonts w:ascii="仿宋_GB2312" w:hAnsi="仿宋" w:eastAsia="仿宋_GB2312"/>
          <w:sz w:val="24"/>
        </w:rPr>
        <w:t>%;</w:t>
      </w:r>
      <w:r>
        <w:rPr>
          <w:rFonts w:hint="eastAsia" w:ascii="仿宋" w:hAnsi="仿宋" w:eastAsia="仿宋" w:cs="宋体"/>
          <w:spacing w:val="8"/>
          <w:kern w:val="0"/>
          <w:sz w:val="24"/>
        </w:rPr>
        <w:t>如果供应商本身提供所有标的均由中小企业制造、承建或承接，视同符合了资格条件，无需再与其他中小企业组成联合体参加政府采购活动，无需提供联合协议</w:t>
      </w:r>
      <w:r>
        <w:rPr>
          <w:rFonts w:hint="eastAsia" w:ascii="仿宋" w:hAnsi="仿宋" w:eastAsia="仿宋"/>
          <w:sz w:val="24"/>
        </w:rPr>
        <w:t>；</w:t>
      </w:r>
    </w:p>
    <w:p>
      <w:pPr>
        <w:spacing w:line="360" w:lineRule="auto"/>
        <w:ind w:firstLine="480" w:firstLineChars="200"/>
        <w:rPr>
          <w:rFonts w:ascii="仿宋" w:hAnsi="仿宋" w:eastAsia="仿宋"/>
          <w:sz w:val="24"/>
        </w:rPr>
      </w:pPr>
      <w:sdt>
        <w:sdtPr>
          <w:rPr>
            <w:rFonts w:hint="eastAsia" w:ascii="仿宋_GB2312" w:hAnsi="仿宋" w:eastAsia="仿宋_GB2312" w:cs="Arial"/>
            <w:kern w:val="0"/>
            <w:sz w:val="24"/>
          </w:rPr>
          <w:id w:val="34630645"/>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rPr>
            <w:t>☐</w:t>
          </w:r>
        </w:sdtContent>
      </w:sdt>
      <w:r>
        <w:rPr>
          <w:rFonts w:hint="eastAsia" w:ascii="仿宋" w:hAnsi="仿宋" w:eastAsia="仿宋"/>
          <w:sz w:val="24"/>
        </w:rPr>
        <w:t>要求合同分包，提供分包意向协议和中小企业声明函，分包意向协议中中小企业合同金额应当达到</w:t>
      </w:r>
      <w:r>
        <w:rPr>
          <w:rFonts w:hint="eastAsia" w:ascii="仿宋_GB2312" w:hAnsi="仿宋" w:eastAsia="仿宋_GB2312"/>
          <w:sz w:val="24"/>
        </w:rPr>
        <w:t>达到</w:t>
      </w:r>
      <w:r>
        <w:rPr>
          <w:rFonts w:ascii="仿宋_GB2312" w:hAnsi="仿宋" w:eastAsia="仿宋_GB2312"/>
          <w:sz w:val="24"/>
          <w:u w:val="single"/>
        </w:rPr>
        <w:t xml:space="preserve">  </w:t>
      </w:r>
      <w:r>
        <w:rPr>
          <w:rFonts w:ascii="仿宋_GB2312" w:hAnsi="仿宋" w:eastAsia="仿宋_GB2312"/>
          <w:sz w:val="24"/>
        </w:rPr>
        <w:t xml:space="preserve">% </w:t>
      </w:r>
      <w:r>
        <w:rPr>
          <w:rFonts w:hint="eastAsia" w:ascii="仿宋_GB2312" w:hAnsi="仿宋" w:eastAsia="仿宋_GB2312"/>
          <w:sz w:val="24"/>
        </w:rPr>
        <w:t>，小微企业合同金额应当达到</w:t>
      </w:r>
      <w:r>
        <w:rPr>
          <w:rFonts w:ascii="仿宋_GB2312" w:hAnsi="仿宋" w:eastAsia="仿宋_GB2312"/>
          <w:sz w:val="24"/>
          <w:u w:val="single"/>
        </w:rPr>
        <w:t xml:space="preserve"> </w:t>
      </w:r>
      <w:r>
        <w:rPr>
          <w:rFonts w:ascii="仿宋_GB2312" w:hAnsi="仿宋" w:eastAsia="仿宋_GB2312"/>
          <w:sz w:val="24"/>
        </w:rPr>
        <w:t>% ;</w:t>
      </w:r>
      <w:r>
        <w:rPr>
          <w:rFonts w:hint="eastAsia" w:ascii="仿宋" w:hAnsi="仿宋" w:eastAsia="仿宋" w:cs="宋体"/>
          <w:spacing w:val="8"/>
          <w:kern w:val="0"/>
          <w:sz w:val="24"/>
        </w:rPr>
        <w:t>如果供应商本身提供所有标的均由中小企业制造、承建或承接，视同符合了资格条件，无需再向中小企业分包，无需提供分包意向协议</w:t>
      </w:r>
      <w:r>
        <w:rPr>
          <w:rFonts w:hint="eastAsia" w:ascii="仿宋" w:hAnsi="仿宋" w:eastAsia="仿宋"/>
          <w:sz w:val="24"/>
        </w:rPr>
        <w:t>；</w:t>
      </w:r>
    </w:p>
    <w:p>
      <w:pPr>
        <w:spacing w:line="360" w:lineRule="auto"/>
        <w:ind w:firstLine="480" w:firstLineChars="200"/>
        <w:rPr>
          <w:rFonts w:ascii="仿宋_GB2312" w:hAnsi="仿宋" w:eastAsia="仿宋_GB2312"/>
          <w:sz w:val="24"/>
        </w:rPr>
      </w:pPr>
      <w:r>
        <w:rPr>
          <w:rFonts w:ascii="仿宋_GB2312" w:hAnsi="仿宋" w:eastAsia="仿宋_GB2312"/>
          <w:sz w:val="24"/>
        </w:rPr>
        <w:t>3.本项目的特定资格要求：无</w:t>
      </w:r>
      <w:r>
        <w:rPr>
          <w:rFonts w:hint="eastAsia" w:ascii="仿宋_GB2312" w:hAnsi="仿宋" w:eastAsia="仿宋_GB2312"/>
          <w:sz w:val="24"/>
        </w:rPr>
        <w:t>；</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sz w:val="24"/>
        </w:rPr>
        <w:t>4.</w:t>
      </w:r>
      <w:r>
        <w:rPr>
          <w:rFonts w:hint="eastAsia" w:ascii="仿宋_GB2312" w:hAnsi="仿宋" w:eastAsia="仿宋_GB2312"/>
          <w:sz w:val="24"/>
        </w:rPr>
        <w:t>单位负责人为同一人或者存在直接控股、管理关系的不同供应商，不得参加同一合同项下的政府采购活动；</w:t>
      </w:r>
      <w:r>
        <w:rPr>
          <w:rFonts w:ascii="仿宋_GB2312" w:hAnsi="仿宋" w:eastAsia="仿宋_GB2312" w:cs="仿宋_GB2312"/>
          <w:sz w:val="24"/>
        </w:rPr>
        <w:t>为采购项目提供整体设计、规范编制或者项目管理、监理、检测等服务后</w:t>
      </w:r>
      <w:r>
        <w:rPr>
          <w:rFonts w:hint="eastAsia" w:ascii="仿宋_GB2312" w:hAnsi="仿宋" w:eastAsia="仿宋_GB2312" w:cs="仿宋_GB2312"/>
          <w:sz w:val="24"/>
        </w:rPr>
        <w:t>不得</w:t>
      </w:r>
      <w:r>
        <w:rPr>
          <w:rFonts w:ascii="仿宋_GB2312" w:hAnsi="仿宋" w:eastAsia="仿宋_GB2312" w:cs="仿宋_GB2312"/>
          <w:sz w:val="24"/>
        </w:rPr>
        <w:t>再参加该采购项目的其他采购活动。</w:t>
      </w:r>
    </w:p>
    <w:p>
      <w:pPr>
        <w:spacing w:line="360" w:lineRule="auto"/>
        <w:rPr>
          <w:rFonts w:ascii="仿宋_GB2312" w:hAnsi="仿宋" w:eastAsia="仿宋_GB2312"/>
          <w:b/>
          <w:sz w:val="24"/>
        </w:rPr>
      </w:pPr>
      <w:r>
        <w:rPr>
          <w:rFonts w:hint="eastAsia" w:ascii="仿宋_GB2312" w:hAnsi="仿宋" w:eastAsia="仿宋_GB2312"/>
          <w:b/>
          <w:sz w:val="24"/>
        </w:rPr>
        <w:t>三、获取招标文件</w:t>
      </w:r>
      <w:r>
        <w:rPr>
          <w:rFonts w:ascii="仿宋_GB2312" w:hAnsi="仿宋" w:eastAsia="仿宋_GB2312"/>
          <w:b/>
          <w:sz w:val="24"/>
        </w:rPr>
        <w:t xml:space="preserve"> </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时间：</w:t>
      </w:r>
      <w:r>
        <w:rPr>
          <w:rFonts w:hint="eastAsia" w:ascii="仿宋_GB2312" w:hAnsi="仿宋" w:eastAsia="仿宋_GB2312" w:cs="Times New Roman"/>
          <w:sz w:val="24"/>
          <w:lang w:val="en-US" w:eastAsia="zh-CN"/>
        </w:rPr>
        <w:t>公告发布之日</w:t>
      </w:r>
      <w:r>
        <w:rPr>
          <w:rFonts w:ascii="仿宋_GB2312" w:hAnsi="仿宋" w:eastAsia="仿宋_GB2312"/>
          <w:sz w:val="24"/>
        </w:rPr>
        <w:t>至</w:t>
      </w:r>
      <w:r>
        <w:rPr>
          <w:rFonts w:hint="eastAsia" w:ascii="仿宋_GB2312" w:hAnsi="仿宋" w:eastAsia="仿宋_GB2312"/>
          <w:sz w:val="24"/>
          <w:u w:val="single"/>
        </w:rPr>
        <w:t>202</w:t>
      </w:r>
      <w:r>
        <w:rPr>
          <w:rFonts w:hint="eastAsia" w:ascii="仿宋_GB2312" w:hAnsi="仿宋" w:eastAsia="仿宋_GB2312"/>
          <w:sz w:val="24"/>
          <w:u w:val="single"/>
          <w:lang w:val="en-US" w:eastAsia="zh-CN"/>
        </w:rPr>
        <w:t>2</w:t>
      </w:r>
      <w:r>
        <w:rPr>
          <w:rFonts w:ascii="仿宋_GB2312" w:hAnsi="仿宋" w:eastAsia="仿宋_GB2312"/>
          <w:sz w:val="24"/>
          <w:u w:val="single"/>
        </w:rPr>
        <w:t>年</w:t>
      </w:r>
      <w:r>
        <w:rPr>
          <w:rFonts w:hint="eastAsia" w:ascii="仿宋_GB2312" w:hAnsi="仿宋" w:eastAsia="仿宋_GB2312"/>
          <w:sz w:val="24"/>
          <w:u w:val="single"/>
          <w:lang w:val="en-US" w:eastAsia="zh-CN"/>
        </w:rPr>
        <w:t>5</w:t>
      </w:r>
      <w:r>
        <w:rPr>
          <w:rFonts w:ascii="仿宋_GB2312" w:hAnsi="仿宋" w:eastAsia="仿宋_GB2312"/>
          <w:sz w:val="24"/>
          <w:u w:val="single"/>
        </w:rPr>
        <w:t>月</w:t>
      </w:r>
      <w:r>
        <w:rPr>
          <w:rFonts w:hint="eastAsia" w:ascii="仿宋_GB2312" w:hAnsi="仿宋" w:eastAsia="仿宋_GB2312"/>
          <w:sz w:val="24"/>
          <w:u w:val="single"/>
          <w:lang w:val="en-US" w:eastAsia="zh-CN"/>
        </w:rPr>
        <w:t>10</w:t>
      </w:r>
      <w:r>
        <w:rPr>
          <w:rFonts w:hint="eastAsia" w:ascii="仿宋_GB2312" w:hAnsi="仿宋" w:eastAsia="仿宋_GB2312"/>
          <w:sz w:val="24"/>
          <w:u w:val="single"/>
        </w:rPr>
        <w:t xml:space="preserve"> </w:t>
      </w:r>
      <w:r>
        <w:rPr>
          <w:rFonts w:ascii="仿宋_GB2312" w:hAnsi="仿宋" w:eastAsia="仿宋_GB2312"/>
          <w:sz w:val="24"/>
          <w:u w:val="single"/>
        </w:rPr>
        <w:t>日</w:t>
      </w:r>
      <w:r>
        <w:rPr>
          <w:rFonts w:hint="eastAsia" w:ascii="仿宋_GB2312" w:hAnsi="仿宋" w:eastAsia="仿宋_GB2312"/>
          <w:sz w:val="24"/>
        </w:rPr>
        <w:t>，每天上午</w:t>
      </w:r>
      <w:r>
        <w:rPr>
          <w:rFonts w:ascii="仿宋_GB2312" w:hAnsi="仿宋" w:eastAsia="仿宋_GB2312"/>
          <w:sz w:val="24"/>
        </w:rPr>
        <w:t xml:space="preserve">00:00至12:00 </w:t>
      </w:r>
      <w:r>
        <w:rPr>
          <w:rFonts w:hint="eastAsia" w:ascii="仿宋_GB2312" w:hAnsi="仿宋" w:eastAsia="仿宋_GB2312"/>
          <w:sz w:val="24"/>
        </w:rPr>
        <w:t>，下午</w:t>
      </w:r>
      <w:r>
        <w:rPr>
          <w:rFonts w:ascii="仿宋_GB2312" w:hAnsi="仿宋" w:eastAsia="仿宋_GB2312"/>
          <w:sz w:val="24"/>
        </w:rPr>
        <w:t>12:00至23:59（北京时间，线上获取法定节假日均可，线下获取文件法定节假日除外）</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地点（网址）：</w:t>
      </w:r>
      <w:r>
        <w:rPr>
          <w:rFonts w:hint="eastAsia" w:ascii="仿宋_GB2312" w:hAnsi="仿宋" w:eastAsia="仿宋_GB2312"/>
          <w:sz w:val="24"/>
        </w:rPr>
        <w:t>政采云平台（</w:t>
      </w:r>
      <w:r>
        <w:rPr>
          <w:rFonts w:ascii="仿宋_GB2312" w:hAnsi="仿宋" w:eastAsia="仿宋_GB2312"/>
          <w:sz w:val="24"/>
        </w:rPr>
        <w:t xml:space="preserve">https://www.zcygov.cn/） </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方式：</w:t>
      </w:r>
      <w:r>
        <w:rPr>
          <w:rFonts w:hint="eastAsia" w:ascii="仿宋_GB2312" w:hAnsi="仿宋" w:eastAsia="仿宋_GB2312"/>
          <w:sz w:val="24"/>
        </w:rPr>
        <w:t>供应商登录政采云平台</w:t>
      </w:r>
      <w:r>
        <w:rPr>
          <w:rFonts w:ascii="仿宋_GB2312" w:hAnsi="仿宋" w:eastAsia="仿宋_GB2312"/>
          <w:sz w:val="24"/>
        </w:rPr>
        <w:t xml:space="preserve">https://www.zcygov.cn/在线申请获取采购文件（进入“项目采购”应用，在获取采购文件菜单中选择项目，申请获取采购文件）。 </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售价（元）：</w:t>
      </w:r>
      <w:r>
        <w:rPr>
          <w:rFonts w:ascii="仿宋_GB2312" w:hAnsi="仿宋" w:eastAsia="仿宋_GB2312"/>
          <w:sz w:val="24"/>
        </w:rPr>
        <w:t xml:space="preserve">0 </w:t>
      </w:r>
      <w:r>
        <w:rPr>
          <w:rFonts w:ascii="仿宋_GB2312" w:hAnsi="仿宋" w:eastAsia="仿宋_GB2312"/>
          <w:sz w:val="24"/>
        </w:rPr>
        <w:tab/>
      </w:r>
    </w:p>
    <w:p>
      <w:pPr>
        <w:spacing w:line="360" w:lineRule="auto"/>
        <w:rPr>
          <w:rFonts w:ascii="仿宋_GB2312" w:hAnsi="仿宋" w:eastAsia="仿宋_GB2312"/>
          <w:b/>
          <w:sz w:val="24"/>
        </w:rPr>
      </w:pPr>
      <w:r>
        <w:rPr>
          <w:rFonts w:hint="eastAsia" w:ascii="仿宋_GB2312" w:hAnsi="仿宋" w:eastAsia="仿宋_GB2312"/>
          <w:b/>
          <w:sz w:val="24"/>
        </w:rPr>
        <w:t>四、提交投标文件截止时间、开标时间和地点</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提交投标文件截止时间：</w:t>
      </w:r>
      <w:r>
        <w:rPr>
          <w:rFonts w:ascii="仿宋_GB2312" w:hAnsi="仿宋" w:eastAsia="仿宋_GB2312"/>
          <w:sz w:val="24"/>
          <w:u w:val="single"/>
        </w:rPr>
        <w:t xml:space="preserve"> </w:t>
      </w:r>
      <w:r>
        <w:rPr>
          <w:rFonts w:hint="eastAsia" w:ascii="仿宋_GB2312" w:hAnsi="仿宋" w:eastAsia="仿宋_GB2312"/>
          <w:sz w:val="24"/>
          <w:u w:val="single"/>
        </w:rPr>
        <w:t>202</w:t>
      </w:r>
      <w:r>
        <w:rPr>
          <w:rFonts w:hint="eastAsia" w:ascii="仿宋_GB2312" w:hAnsi="仿宋" w:eastAsia="仿宋_GB2312"/>
          <w:sz w:val="24"/>
          <w:u w:val="single"/>
          <w:lang w:val="en-US" w:eastAsia="zh-CN"/>
        </w:rPr>
        <w:t>2</w:t>
      </w:r>
      <w:r>
        <w:rPr>
          <w:rFonts w:hint="eastAsia" w:ascii="仿宋_GB2312" w:hAnsi="仿宋" w:eastAsia="仿宋_GB2312"/>
          <w:sz w:val="24"/>
          <w:u w:val="single"/>
        </w:rPr>
        <w:t xml:space="preserve"> </w:t>
      </w:r>
      <w:r>
        <w:rPr>
          <w:rFonts w:ascii="仿宋_GB2312" w:hAnsi="仿宋" w:eastAsia="仿宋_GB2312"/>
          <w:sz w:val="24"/>
          <w:u w:val="single"/>
        </w:rPr>
        <w:t>年</w:t>
      </w:r>
      <w:r>
        <w:rPr>
          <w:rFonts w:hint="eastAsia" w:ascii="仿宋_GB2312" w:hAnsi="仿宋" w:eastAsia="仿宋_GB2312"/>
          <w:sz w:val="24"/>
          <w:u w:val="single"/>
          <w:lang w:val="en-US" w:eastAsia="zh-CN"/>
        </w:rPr>
        <w:t>5</w:t>
      </w:r>
      <w:r>
        <w:rPr>
          <w:rFonts w:hint="eastAsia" w:ascii="仿宋_GB2312" w:hAnsi="仿宋" w:eastAsia="仿宋_GB2312"/>
          <w:sz w:val="24"/>
          <w:u w:val="single"/>
        </w:rPr>
        <w:t>月</w:t>
      </w:r>
      <w:r>
        <w:rPr>
          <w:rFonts w:hint="eastAsia" w:ascii="仿宋_GB2312" w:hAnsi="仿宋" w:eastAsia="仿宋_GB2312"/>
          <w:sz w:val="24"/>
          <w:u w:val="single"/>
          <w:lang w:val="en-US" w:eastAsia="zh-CN"/>
        </w:rPr>
        <w:t>10</w:t>
      </w:r>
      <w:r>
        <w:rPr>
          <w:rFonts w:hint="eastAsia" w:ascii="仿宋_GB2312" w:hAnsi="仿宋" w:eastAsia="仿宋_GB2312"/>
          <w:sz w:val="24"/>
          <w:u w:val="single"/>
        </w:rPr>
        <w:t xml:space="preserve">日 </w:t>
      </w:r>
      <w:r>
        <w:rPr>
          <w:rFonts w:hint="eastAsia" w:ascii="仿宋_GB2312" w:hAnsi="仿宋" w:eastAsia="仿宋_GB2312"/>
          <w:sz w:val="24"/>
          <w:u w:val="single"/>
          <w:lang w:val="en-US" w:eastAsia="zh-CN"/>
        </w:rPr>
        <w:t>14</w:t>
      </w:r>
      <w:r>
        <w:rPr>
          <w:rFonts w:hint="eastAsia" w:ascii="仿宋_GB2312" w:hAnsi="仿宋" w:eastAsia="仿宋_GB2312"/>
          <w:sz w:val="24"/>
          <w:u w:val="single"/>
        </w:rPr>
        <w:t>点</w:t>
      </w:r>
      <w:r>
        <w:rPr>
          <w:rFonts w:hint="eastAsia" w:ascii="仿宋_GB2312" w:hAnsi="仿宋" w:eastAsia="仿宋_GB2312"/>
          <w:sz w:val="24"/>
          <w:u w:val="single"/>
          <w:lang w:val="en-US" w:eastAsia="zh-CN"/>
        </w:rPr>
        <w:t>00</w:t>
      </w:r>
      <w:r>
        <w:rPr>
          <w:rFonts w:hint="eastAsia" w:ascii="仿宋_GB2312" w:hAnsi="仿宋" w:eastAsia="仿宋_GB2312"/>
          <w:sz w:val="24"/>
          <w:u w:val="single"/>
        </w:rPr>
        <w:t xml:space="preserve"> 分</w:t>
      </w:r>
      <w:r>
        <w:rPr>
          <w:rFonts w:hint="eastAsia" w:ascii="仿宋_GB2312" w:hAnsi="仿宋" w:eastAsia="仿宋_GB2312"/>
          <w:bCs/>
          <w:sz w:val="24"/>
          <w:u w:val="single"/>
        </w:rPr>
        <w:t xml:space="preserve"> </w:t>
      </w:r>
      <w:r>
        <w:rPr>
          <w:rFonts w:hint="eastAsia" w:ascii="仿宋_GB2312" w:hAnsi="仿宋" w:eastAsia="仿宋_GB2312"/>
          <w:sz w:val="24"/>
        </w:rPr>
        <w:t>（北京时间）</w:t>
      </w:r>
    </w:p>
    <w:p>
      <w:pPr>
        <w:spacing w:line="360" w:lineRule="auto"/>
        <w:ind w:firstLine="482" w:firstLineChars="200"/>
        <w:rPr>
          <w:rFonts w:ascii="仿宋_GB2312" w:hAnsi="仿宋" w:eastAsia="仿宋_GB2312"/>
          <w:b/>
          <w:sz w:val="24"/>
        </w:rPr>
      </w:pPr>
      <w:r>
        <w:rPr>
          <w:rFonts w:hint="eastAsia" w:ascii="仿宋_GB2312" w:hAnsi="仿宋" w:eastAsia="仿宋_GB2312"/>
          <w:b/>
          <w:sz w:val="24"/>
        </w:rPr>
        <w:t>投标地点（网址）：</w:t>
      </w:r>
      <w:r>
        <w:rPr>
          <w:rFonts w:hint="eastAsia" w:ascii="仿宋_GB2312" w:hAnsi="仿宋" w:eastAsia="仿宋_GB2312"/>
          <w:sz w:val="24"/>
        </w:rPr>
        <w:t>政采云平台（</w:t>
      </w:r>
      <w:r>
        <w:rPr>
          <w:rFonts w:ascii="仿宋_GB2312" w:hAnsi="仿宋" w:eastAsia="仿宋_GB2312"/>
          <w:sz w:val="24"/>
        </w:rPr>
        <w:t xml:space="preserve">https://www.zcygov.cn/） </w:t>
      </w:r>
    </w:p>
    <w:p>
      <w:pPr>
        <w:spacing w:line="360" w:lineRule="auto"/>
        <w:ind w:firstLine="482" w:firstLineChars="200"/>
        <w:rPr>
          <w:rFonts w:ascii="仿宋_GB2312" w:hAnsi="仿宋" w:eastAsia="仿宋_GB2312"/>
          <w:bCs/>
          <w:sz w:val="24"/>
          <w:u w:val="single"/>
        </w:rPr>
      </w:pPr>
      <w:r>
        <w:rPr>
          <w:rFonts w:hint="eastAsia" w:ascii="仿宋_GB2312" w:hAnsi="仿宋" w:eastAsia="仿宋_GB2312"/>
          <w:b/>
          <w:sz w:val="24"/>
        </w:rPr>
        <w:t>开标时间：</w:t>
      </w:r>
      <w:r>
        <w:rPr>
          <w:rFonts w:hint="eastAsia" w:ascii="仿宋_GB2312" w:hAnsi="仿宋" w:eastAsia="仿宋_GB2312"/>
          <w:sz w:val="24"/>
          <w:u w:val="single"/>
        </w:rPr>
        <w:t>202</w:t>
      </w:r>
      <w:r>
        <w:rPr>
          <w:rFonts w:hint="eastAsia" w:ascii="仿宋_GB2312" w:hAnsi="仿宋" w:eastAsia="仿宋_GB2312"/>
          <w:sz w:val="24"/>
          <w:u w:val="single"/>
          <w:lang w:val="en-US" w:eastAsia="zh-CN"/>
        </w:rPr>
        <w:t>2</w:t>
      </w:r>
      <w:r>
        <w:rPr>
          <w:rFonts w:hint="eastAsia" w:ascii="仿宋_GB2312" w:hAnsi="仿宋" w:eastAsia="仿宋_GB2312"/>
          <w:sz w:val="24"/>
          <w:u w:val="single"/>
        </w:rPr>
        <w:t xml:space="preserve"> </w:t>
      </w:r>
      <w:r>
        <w:rPr>
          <w:rFonts w:ascii="仿宋_GB2312" w:hAnsi="仿宋" w:eastAsia="仿宋_GB2312"/>
          <w:sz w:val="24"/>
          <w:u w:val="single"/>
        </w:rPr>
        <w:t>年</w:t>
      </w:r>
      <w:r>
        <w:rPr>
          <w:rFonts w:hint="eastAsia" w:ascii="仿宋_GB2312" w:hAnsi="仿宋" w:eastAsia="仿宋_GB2312"/>
          <w:sz w:val="24"/>
          <w:u w:val="single"/>
        </w:rPr>
        <w:t xml:space="preserve"> </w:t>
      </w:r>
      <w:r>
        <w:rPr>
          <w:rFonts w:hint="eastAsia" w:ascii="仿宋_GB2312" w:hAnsi="仿宋" w:eastAsia="仿宋_GB2312"/>
          <w:sz w:val="24"/>
          <w:u w:val="single"/>
          <w:lang w:val="en-US" w:eastAsia="zh-CN"/>
        </w:rPr>
        <w:t>5</w:t>
      </w:r>
      <w:r>
        <w:rPr>
          <w:rFonts w:hint="eastAsia" w:ascii="仿宋_GB2312" w:hAnsi="仿宋" w:eastAsia="仿宋_GB2312"/>
          <w:sz w:val="24"/>
          <w:u w:val="single"/>
        </w:rPr>
        <w:t>月</w:t>
      </w:r>
      <w:r>
        <w:rPr>
          <w:rFonts w:hint="eastAsia" w:ascii="仿宋_GB2312" w:hAnsi="仿宋" w:eastAsia="仿宋_GB2312"/>
          <w:sz w:val="24"/>
          <w:u w:val="single"/>
          <w:lang w:val="en-US" w:eastAsia="zh-CN"/>
        </w:rPr>
        <w:t>10</w:t>
      </w:r>
      <w:r>
        <w:rPr>
          <w:rFonts w:hint="eastAsia" w:ascii="仿宋_GB2312" w:hAnsi="仿宋" w:eastAsia="仿宋_GB2312"/>
          <w:sz w:val="24"/>
          <w:u w:val="single"/>
        </w:rPr>
        <w:t xml:space="preserve">日 </w:t>
      </w:r>
      <w:r>
        <w:rPr>
          <w:rFonts w:hint="eastAsia" w:ascii="仿宋_GB2312" w:hAnsi="仿宋" w:eastAsia="仿宋_GB2312"/>
          <w:sz w:val="24"/>
          <w:u w:val="single"/>
          <w:lang w:val="en-US" w:eastAsia="zh-CN"/>
        </w:rPr>
        <w:t>14</w:t>
      </w:r>
      <w:r>
        <w:rPr>
          <w:rFonts w:hint="eastAsia" w:ascii="仿宋_GB2312" w:hAnsi="仿宋" w:eastAsia="仿宋_GB2312"/>
          <w:sz w:val="24"/>
          <w:u w:val="single"/>
        </w:rPr>
        <w:t>点</w:t>
      </w:r>
      <w:r>
        <w:rPr>
          <w:rFonts w:hint="eastAsia" w:ascii="仿宋_GB2312" w:hAnsi="仿宋" w:eastAsia="仿宋_GB2312"/>
          <w:sz w:val="24"/>
          <w:u w:val="single"/>
          <w:lang w:val="en-US" w:eastAsia="zh-CN"/>
        </w:rPr>
        <w:t>00</w:t>
      </w:r>
      <w:r>
        <w:rPr>
          <w:rFonts w:hint="eastAsia" w:ascii="仿宋_GB2312" w:hAnsi="仿宋" w:eastAsia="仿宋_GB2312"/>
          <w:sz w:val="24"/>
          <w:u w:val="single"/>
        </w:rPr>
        <w:t xml:space="preserve"> 分</w:t>
      </w:r>
      <w:r>
        <w:rPr>
          <w:rFonts w:hint="eastAsia" w:ascii="仿宋_GB2312" w:hAnsi="仿宋" w:eastAsia="仿宋_GB2312"/>
          <w:bCs/>
          <w:sz w:val="24"/>
          <w:u w:val="single"/>
        </w:rPr>
        <w:t xml:space="preserve"> </w:t>
      </w:r>
    </w:p>
    <w:p>
      <w:pPr>
        <w:spacing w:line="360" w:lineRule="auto"/>
        <w:ind w:firstLine="482" w:firstLineChars="200"/>
        <w:rPr>
          <w:rFonts w:ascii="仿宋_GB2312" w:hAnsi="仿宋" w:eastAsia="仿宋_GB2312"/>
          <w:sz w:val="24"/>
        </w:rPr>
      </w:pPr>
      <w:r>
        <w:rPr>
          <w:rFonts w:hint="eastAsia" w:ascii="仿宋_GB2312" w:hAnsi="仿宋" w:eastAsia="仿宋_GB2312"/>
          <w:b/>
          <w:sz w:val="24"/>
        </w:rPr>
        <w:t>开标地点（网址）：</w:t>
      </w:r>
      <w:r>
        <w:rPr>
          <w:rFonts w:ascii="仿宋_GB2312" w:hAnsi="仿宋" w:eastAsia="仿宋_GB2312"/>
          <w:sz w:val="24"/>
        </w:rPr>
        <w:t>政</w:t>
      </w:r>
      <w:r>
        <w:rPr>
          <w:rFonts w:hint="eastAsia" w:ascii="仿宋_GB2312" w:hAnsi="仿宋" w:eastAsia="仿宋_GB2312"/>
          <w:sz w:val="24"/>
        </w:rPr>
        <w:t>采云平台（</w:t>
      </w:r>
      <w:r>
        <w:rPr>
          <w:rFonts w:ascii="仿宋_GB2312" w:hAnsi="仿宋" w:eastAsia="仿宋_GB2312"/>
          <w:sz w:val="24"/>
        </w:rPr>
        <w:t>https://www.zcygov.cn/）</w:t>
      </w:r>
    </w:p>
    <w:p>
      <w:pPr>
        <w:spacing w:line="360" w:lineRule="auto"/>
        <w:rPr>
          <w:rFonts w:ascii="仿宋_GB2312" w:hAnsi="仿宋" w:eastAsia="仿宋_GB2312"/>
          <w:sz w:val="24"/>
        </w:rPr>
      </w:pPr>
      <w:r>
        <w:rPr>
          <w:rFonts w:hint="eastAsia" w:ascii="仿宋_GB2312" w:hAnsi="仿宋" w:eastAsia="仿宋_GB2312"/>
          <w:b/>
          <w:sz w:val="24"/>
        </w:rPr>
        <w:t>五、公告期限</w:t>
      </w:r>
      <w:r>
        <w:rPr>
          <w:rFonts w:ascii="仿宋_GB2312" w:hAnsi="仿宋" w:eastAsia="仿宋_GB2312"/>
          <w:b/>
          <w:sz w:val="24"/>
        </w:rPr>
        <w:t xml:space="preserve"> </w:t>
      </w:r>
    </w:p>
    <w:p>
      <w:pPr>
        <w:spacing w:line="360" w:lineRule="auto"/>
        <w:ind w:firstLine="480" w:firstLineChars="200"/>
        <w:rPr>
          <w:rFonts w:ascii="仿宋_GB2312" w:hAnsi="仿宋" w:eastAsia="仿宋_GB2312"/>
          <w:sz w:val="24"/>
        </w:rPr>
      </w:pPr>
      <w:r>
        <w:rPr>
          <w:rFonts w:hint="eastAsia" w:ascii="仿宋_GB2312" w:hAnsi="仿宋" w:eastAsia="仿宋_GB2312"/>
          <w:sz w:val="24"/>
        </w:rPr>
        <w:t>自本公告发布之日起</w:t>
      </w:r>
      <w:r>
        <w:rPr>
          <w:rFonts w:ascii="仿宋_GB2312" w:hAnsi="仿宋" w:eastAsia="仿宋_GB2312"/>
          <w:sz w:val="24"/>
        </w:rPr>
        <w:t>5个工作日。</w:t>
      </w:r>
    </w:p>
    <w:p>
      <w:pPr>
        <w:spacing w:line="360" w:lineRule="auto"/>
        <w:rPr>
          <w:rFonts w:ascii="仿宋_GB2312" w:hAnsi="仿宋" w:eastAsia="仿宋_GB2312"/>
          <w:b/>
          <w:sz w:val="24"/>
        </w:rPr>
      </w:pPr>
      <w:r>
        <w:rPr>
          <w:rFonts w:hint="eastAsia" w:ascii="仿宋_GB2312" w:hAnsi="仿宋" w:eastAsia="仿宋_GB2312"/>
          <w:b/>
          <w:sz w:val="24"/>
        </w:rPr>
        <w:t>六、其他补充事宜</w:t>
      </w:r>
    </w:p>
    <w:p>
      <w:pPr>
        <w:spacing w:line="360" w:lineRule="auto"/>
        <w:ind w:firstLine="480" w:firstLineChars="200"/>
        <w:rPr>
          <w:rFonts w:ascii="仿宋_GB2312" w:hAnsi="仿宋" w:eastAsia="仿宋_GB2312"/>
          <w:sz w:val="24"/>
        </w:rPr>
      </w:pPr>
      <w:r>
        <w:rPr>
          <w:rFonts w:ascii="仿宋_GB2312" w:hAnsi="仿宋" w:eastAsia="仿宋_GB2312"/>
          <w:sz w:val="24"/>
        </w:rPr>
        <w:t>1.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w:t>
      </w:r>
      <w:r>
        <w:rPr>
          <w:rFonts w:hint="eastAsia" w:ascii="仿宋_GB2312" w:hAnsi="仿宋" w:eastAsia="仿宋_GB2312"/>
          <w:sz w:val="24"/>
        </w:rPr>
        <w:t>作出答复的，可以在答复期满后十五个工作日内向同级政府采购监督管理部门投诉。质疑函范本、投诉书范本请到浙江政府采购网下载专区下载。</w:t>
      </w:r>
    </w:p>
    <w:p>
      <w:pPr>
        <w:spacing w:line="360" w:lineRule="auto"/>
        <w:ind w:firstLine="480" w:firstLineChars="200"/>
        <w:rPr>
          <w:rFonts w:ascii="仿宋" w:hAnsi="仿宋" w:eastAsia="仿宋" w:cs="仿宋_GB2312"/>
          <w:sz w:val="24"/>
        </w:rPr>
      </w:pPr>
      <w:r>
        <w:rPr>
          <w:rFonts w:hint="eastAsia" w:ascii="仿宋_GB2312" w:hAnsi="仿宋" w:eastAsia="仿宋_GB2312"/>
          <w:sz w:val="24"/>
        </w:rPr>
        <w:t>2.其他事项：（1）需要落实的政府采购政策：包括节约资源、保护环境、支持创新、促进中小企业发展等。详见招标文件的第二部分总则。（2）</w:t>
      </w:r>
      <w:r>
        <w:rPr>
          <w:rFonts w:ascii="仿宋_GB2312" w:hAnsi="仿宋" w:eastAsia="仿宋_GB2312"/>
          <w:sz w:val="24"/>
        </w:rPr>
        <w:t>电子招投标的说明：</w:t>
      </w:r>
      <w:r>
        <w:rPr>
          <w:rFonts w:hint="eastAsia" w:ascii="仿宋_GB2312" w:hAnsi="仿宋" w:eastAsia="仿宋_GB2312" w:cs="仿宋_GB2312"/>
          <w:sz w:val="24"/>
        </w:rPr>
        <w:t>①</w:t>
      </w:r>
      <w:r>
        <w:rPr>
          <w:rFonts w:ascii="仿宋_GB2312" w:hAnsi="仿宋" w:eastAsia="仿宋_GB2312" w:cs="仿宋_GB2312"/>
          <w:sz w:val="24"/>
        </w:rPr>
        <w:t>电子招投标：本项目以数据电文形式，依托“政府采购云平台（www.zcygov.cn）”进行招投标活动，不接受纸质投标文件</w:t>
      </w:r>
      <w:r>
        <w:rPr>
          <w:rFonts w:hint="eastAsia" w:ascii="仿宋_GB2312" w:hAnsi="仿宋" w:eastAsia="仿宋_GB2312" w:cs="仿宋_GB2312"/>
          <w:sz w:val="24"/>
        </w:rPr>
        <w:t>；②</w:t>
      </w:r>
      <w:r>
        <w:rPr>
          <w:rFonts w:ascii="仿宋_GB2312" w:hAnsi="仿宋" w:eastAsia="仿宋_GB2312" w:cs="仿宋_GB2312"/>
          <w:sz w:val="24"/>
        </w:rPr>
        <w:t>投标准备：注册账号--点击“商家入驻”，进行政府采购供应商资料填写；申领CA数字证书---申领流程详见“浙江政府采购网-下载专区-电子交易客户端-CA驱动和申领流程”；安装“政</w:t>
      </w:r>
      <w:r>
        <w:rPr>
          <w:rFonts w:hint="eastAsia" w:ascii="仿宋_GB2312" w:hAnsi="仿宋" w:eastAsia="仿宋_GB2312" w:cs="仿宋_GB2312"/>
          <w:sz w:val="24"/>
        </w:rPr>
        <w:t>采云电子交易客户端”</w:t>
      </w:r>
      <w:r>
        <w:rPr>
          <w:rFonts w:ascii="仿宋_GB2312" w:hAnsi="仿宋" w:eastAsia="仿宋_GB2312" w:cs="仿宋_GB2312"/>
          <w:sz w:val="24"/>
        </w:rPr>
        <w:t>----前往“浙江政府采购网-下载专区-电子交易客户端”进行下载并安装</w:t>
      </w:r>
      <w:r>
        <w:rPr>
          <w:rFonts w:hint="eastAsia" w:ascii="仿宋_GB2312" w:hAnsi="仿宋" w:eastAsia="仿宋_GB2312" w:cs="仿宋_GB2312"/>
          <w:sz w:val="24"/>
        </w:rPr>
        <w:t>；③</w:t>
      </w:r>
      <w:r>
        <w:rPr>
          <w:rFonts w:ascii="仿宋_GB2312" w:hAnsi="仿宋" w:eastAsia="仿宋_GB2312" w:cs="仿宋_GB2312"/>
          <w:sz w:val="24"/>
        </w:rPr>
        <w:t>招标文件的获取：使用账号登录或者使用CA登录政</w:t>
      </w:r>
      <w:r>
        <w:rPr>
          <w:rFonts w:hint="eastAsia" w:ascii="仿宋_GB2312" w:hAnsi="仿宋" w:eastAsia="仿宋_GB2312" w:cs="仿宋_GB2312"/>
          <w:sz w:val="24"/>
        </w:rPr>
        <w:t>采云平台；进入“项目采购”应用，在获取采购文件菜单中选择项目，获取招标文件；④</w:t>
      </w:r>
      <w:r>
        <w:rPr>
          <w:rFonts w:ascii="仿宋_GB2312" w:hAnsi="仿宋" w:eastAsia="仿宋_GB2312" w:cs="仿宋_GB2312"/>
          <w:sz w:val="24"/>
        </w:rPr>
        <w:t>投标文件的制作：在“政</w:t>
      </w:r>
      <w:r>
        <w:rPr>
          <w:rFonts w:hint="eastAsia" w:ascii="仿宋_GB2312" w:hAnsi="仿宋" w:eastAsia="仿宋_GB2312" w:cs="仿宋_GB2312"/>
          <w:sz w:val="24"/>
        </w:rPr>
        <w:t>采云电子交易客户端”中完成“填写基本信息”、“导入投标文件”、“标书关联”、“标书检查”、“电子签名”、“生成电子标书”等操作；</w:t>
      </w:r>
      <w:r>
        <w:rPr>
          <w:rFonts w:hint="eastAsia" w:ascii="仿宋_GB2312" w:hAnsi="仿宋" w:eastAsia="仿宋_GB2312"/>
          <w:sz w:val="24"/>
        </w:rPr>
        <w:t>⑤</w:t>
      </w:r>
      <w:r>
        <w:rPr>
          <w:rFonts w:ascii="仿宋_GB2312" w:hAnsi="仿宋" w:eastAsia="仿宋_GB2312"/>
          <w:sz w:val="24"/>
        </w:rPr>
        <w:t>采购人、采购机构将依托政</w:t>
      </w:r>
      <w:r>
        <w:rPr>
          <w:rFonts w:hint="eastAsia" w:ascii="仿宋_GB2312" w:hAnsi="仿宋" w:eastAsia="仿宋_GB2312"/>
          <w:sz w:val="24"/>
        </w:rPr>
        <w:t>采云平台完成本项目的电子交易活动，平台不接受未按上述方式获取招标文件的供应商进行投标活动；</w:t>
      </w:r>
      <w:r>
        <w:rPr>
          <w:rFonts w:ascii="仿宋_GB2312" w:hAnsi="仿宋" w:eastAsia="仿宋_GB2312"/>
          <w:sz w:val="24"/>
        </w:rPr>
        <w:t xml:space="preserve"> </w:t>
      </w:r>
      <w:r>
        <w:rPr>
          <w:rFonts w:hint="eastAsia" w:ascii="仿宋_GB2312" w:hAnsi="仿宋" w:eastAsia="仿宋_GB2312"/>
          <w:sz w:val="24"/>
        </w:rPr>
        <w:t>⑥</w:t>
      </w:r>
      <w:r>
        <w:rPr>
          <w:rFonts w:ascii="仿宋_GB2312" w:hAnsi="仿宋" w:eastAsia="仿宋_GB2312"/>
          <w:sz w:val="24"/>
        </w:rPr>
        <w:t>对未按上述方式获取招标文件的供应商对该文件提出的质疑，采购人或采购代理机构将</w:t>
      </w:r>
      <w:r>
        <w:rPr>
          <w:rFonts w:hint="eastAsia" w:ascii="仿宋_GB2312" w:hAnsi="仿宋" w:eastAsia="仿宋_GB2312"/>
          <w:sz w:val="24"/>
        </w:rPr>
        <w:t>不予处理；⑦</w:t>
      </w:r>
      <w:r>
        <w:rPr>
          <w:rFonts w:ascii="仿宋_GB2312" w:hAnsi="仿宋" w:eastAsia="仿宋_GB2312"/>
          <w:sz w:val="24"/>
        </w:rPr>
        <w:t>不提供招标文件纸质版</w:t>
      </w:r>
      <w:r>
        <w:rPr>
          <w:rFonts w:hint="eastAsia" w:ascii="仿宋_GB2312" w:hAnsi="仿宋" w:eastAsia="仿宋_GB2312"/>
          <w:sz w:val="24"/>
        </w:rPr>
        <w:t>；</w:t>
      </w:r>
      <w:r>
        <w:rPr>
          <w:rFonts w:hint="eastAsia" w:ascii="仿宋_GB2312" w:hAnsi="仿宋" w:eastAsia="仿宋_GB2312" w:cs="仿宋_GB2312"/>
          <w:sz w:val="24"/>
        </w:rPr>
        <w:t>⑧</w:t>
      </w:r>
      <w:r>
        <w:rPr>
          <w:rFonts w:ascii="仿宋_GB2312" w:hAnsi="仿宋" w:eastAsia="仿宋_GB2312" w:cs="仿宋_GB2312"/>
          <w:sz w:val="24"/>
        </w:rPr>
        <w:t>投标文件的传输递交：投标人在投标截止时间前将加密的投标文件上传至政府采购云平台，还可以在投标截止时间前直接提交或者以邮政快递方式递交备份投标文件1份。备份投标文件的制作、存储、密封详见招标文件第二部分第15点—“备份投标文件”</w:t>
      </w:r>
      <w:r>
        <w:rPr>
          <w:rFonts w:hint="eastAsia" w:ascii="仿宋_GB2312" w:hAnsi="仿宋" w:eastAsia="仿宋_GB2312" w:cs="仿宋_GB2312"/>
          <w:sz w:val="24"/>
        </w:rPr>
        <w:t>；</w:t>
      </w:r>
      <w:r>
        <w:rPr>
          <w:rFonts w:hint="eastAsia" w:ascii="仿宋_GB2312" w:hAnsi="仿宋" w:eastAsia="仿宋_GB2312"/>
          <w:sz w:val="24"/>
        </w:rPr>
        <w:t>⑨</w:t>
      </w:r>
      <w:r>
        <w:rPr>
          <w:rFonts w:hint="eastAsia" w:ascii="仿宋_GB2312" w:hAnsi="仿宋" w:eastAsia="仿宋_GB2312" w:cs="仿宋_GB2312"/>
          <w:sz w:val="24"/>
        </w:rPr>
        <w:t>投标文件的解密：投标人按照平台提示和招标文件的规定在半小时内完成在线解密。通过“政府采购云平台”上传递交的投标文件无法按时解密，投标供应商递交了备份投标文件的，以备份投标文件为依据，否则视为投标文件撤回。通过“政府采购云平台”上传递交的投标文件已按时解密的，备份投标文件自动失效。投标人仅提交备份投标文件，没有在电子交易平台传输递交投标文件的，投标无效；⑩</w:t>
      </w:r>
      <w:r>
        <w:rPr>
          <w:rFonts w:ascii="仿宋_GB2312" w:hAnsi="仿宋" w:eastAsia="仿宋_GB2312" w:cs="仿宋_GB2312"/>
          <w:sz w:val="24"/>
        </w:rPr>
        <w:t>具体操作指南：详见政</w:t>
      </w:r>
      <w:r>
        <w:rPr>
          <w:rFonts w:hint="eastAsia" w:ascii="仿宋_GB2312" w:hAnsi="仿宋" w:eastAsia="仿宋_GB2312" w:cs="仿宋_GB2312"/>
          <w:sz w:val="24"/>
        </w:rPr>
        <w:t>采云平台“服务中心</w:t>
      </w:r>
      <w:r>
        <w:rPr>
          <w:rFonts w:ascii="仿宋_GB2312" w:hAnsi="仿宋" w:eastAsia="仿宋_GB2312" w:cs="仿宋_GB2312"/>
          <w:sz w:val="24"/>
        </w:rPr>
        <w:t>-帮助文档-项目采购-操作流程-电子招投标-政府采购项目电子交易管理操作指南-供应商”。</w:t>
      </w:r>
    </w:p>
    <w:p>
      <w:pPr>
        <w:spacing w:line="360" w:lineRule="auto"/>
        <w:rPr>
          <w:rFonts w:ascii="仿宋_GB2312" w:hAnsi="仿宋" w:eastAsia="仿宋_GB2312"/>
          <w:b/>
          <w:sz w:val="24"/>
        </w:rPr>
      </w:pPr>
      <w:r>
        <w:rPr>
          <w:rFonts w:hint="eastAsia" w:ascii="仿宋_GB2312" w:hAnsi="仿宋" w:eastAsia="仿宋_GB2312"/>
          <w:b/>
          <w:sz w:val="24"/>
        </w:rPr>
        <w:t>七、对本次采购提出询问、质疑、投诉，请按以下方式联系</w:t>
      </w:r>
    </w:p>
    <w:p>
      <w:pPr>
        <w:spacing w:line="360" w:lineRule="auto"/>
        <w:rPr>
          <w:rFonts w:ascii="仿宋_GB2312" w:hAnsi="仿宋" w:eastAsia="仿宋_GB2312"/>
          <w:sz w:val="24"/>
        </w:rPr>
      </w:pPr>
      <w:r>
        <w:rPr>
          <w:rFonts w:ascii="仿宋_GB2312" w:hAnsi="仿宋" w:eastAsia="仿宋_GB2312"/>
          <w:sz w:val="24"/>
        </w:rPr>
        <w:t xml:space="preserve">    1.采购人信息</w:t>
      </w:r>
    </w:p>
    <w:p>
      <w:pPr>
        <w:spacing w:line="360" w:lineRule="auto"/>
        <w:rPr>
          <w:rFonts w:ascii="仿宋_GB2312" w:hAnsi="仿宋" w:eastAsia="仿宋_GB2312"/>
          <w:sz w:val="24"/>
        </w:rPr>
      </w:pPr>
      <w:r>
        <w:rPr>
          <w:rFonts w:ascii="仿宋_GB2312" w:hAnsi="仿宋" w:eastAsia="仿宋_GB2312"/>
          <w:sz w:val="24"/>
        </w:rPr>
        <w:t xml:space="preserve">    </w:t>
      </w:r>
      <w:r>
        <w:rPr>
          <w:rFonts w:hint="eastAsia" w:ascii="仿宋_GB2312" w:hAnsi="仿宋" w:eastAsia="仿宋_GB2312"/>
          <w:sz w:val="24"/>
          <w:lang w:val="en-US" w:eastAsia="zh-CN"/>
        </w:rPr>
        <w:t>名    称</w:t>
      </w:r>
      <w:r>
        <w:rPr>
          <w:rFonts w:hint="eastAsia" w:ascii="仿宋_GB2312" w:hAnsi="仿宋" w:eastAsia="仿宋_GB2312"/>
          <w:sz w:val="24"/>
          <w:lang w:eastAsia="zh-CN"/>
        </w:rPr>
        <w:t>：杭州市临安区中医院</w:t>
      </w:r>
      <w:r>
        <w:rPr>
          <w:rFonts w:ascii="仿宋_GB2312" w:hAnsi="仿宋" w:eastAsia="仿宋_GB2312"/>
          <w:sz w:val="24"/>
        </w:rPr>
        <w:t xml:space="preserve"> </w:t>
      </w:r>
    </w:p>
    <w:p>
      <w:pPr>
        <w:spacing w:line="360" w:lineRule="auto"/>
        <w:rPr>
          <w:rFonts w:ascii="仿宋_GB2312" w:hAnsi="仿宋" w:eastAsia="仿宋_GB2312"/>
          <w:sz w:val="24"/>
        </w:rPr>
      </w:pPr>
      <w:r>
        <w:rPr>
          <w:rFonts w:ascii="仿宋_GB2312" w:hAnsi="仿宋" w:eastAsia="仿宋_GB2312"/>
          <w:sz w:val="24"/>
        </w:rPr>
        <w:t xml:space="preserve">    地    址：</w:t>
      </w:r>
      <w:r>
        <w:rPr>
          <w:rFonts w:hint="eastAsia" w:ascii="仿宋_GB2312" w:hAnsi="仿宋" w:eastAsia="仿宋_GB2312"/>
          <w:sz w:val="24"/>
        </w:rPr>
        <w:t>杭州市临安区溪水北路288号</w:t>
      </w:r>
      <w:r>
        <w:rPr>
          <w:rFonts w:hint="eastAsia" w:ascii="仿宋" w:hAnsi="仿宋" w:eastAsia="仿宋" w:cs="仿宋_GB2312"/>
          <w:sz w:val="24"/>
        </w:rPr>
        <w:t xml:space="preserve"> </w:t>
      </w:r>
      <w:r>
        <w:rPr>
          <w:rFonts w:ascii="仿宋_GB2312" w:hAnsi="仿宋" w:eastAsia="仿宋_GB2312"/>
          <w:sz w:val="24"/>
        </w:rPr>
        <w:t xml:space="preserve">      </w:t>
      </w:r>
    </w:p>
    <w:p>
      <w:pPr>
        <w:spacing w:line="360" w:lineRule="auto"/>
        <w:ind w:firstLine="480"/>
        <w:rPr>
          <w:rFonts w:ascii="仿宋_GB2312" w:hAnsi="仿宋" w:eastAsia="仿宋"/>
          <w:sz w:val="24"/>
        </w:rPr>
      </w:pPr>
      <w:r>
        <w:rPr>
          <w:rFonts w:hint="eastAsia" w:ascii="仿宋_GB2312" w:hAnsi="仿宋" w:eastAsia="仿宋_GB2312"/>
          <w:sz w:val="24"/>
        </w:rPr>
        <w:t>项目联系人（询问）：项先生</w:t>
      </w:r>
    </w:p>
    <w:p>
      <w:pPr>
        <w:spacing w:line="360" w:lineRule="auto"/>
        <w:rPr>
          <w:rFonts w:ascii="仿宋_GB2312" w:hAnsi="仿宋" w:eastAsia="仿宋_GB2312"/>
          <w:sz w:val="24"/>
        </w:rPr>
      </w:pPr>
      <w:r>
        <w:rPr>
          <w:rFonts w:ascii="仿宋_GB2312" w:hAnsi="仿宋" w:eastAsia="仿宋_GB2312"/>
          <w:sz w:val="24"/>
        </w:rPr>
        <w:t xml:space="preserve">    项目联系方式（询问）：</w:t>
      </w:r>
      <w:r>
        <w:rPr>
          <w:rFonts w:hint="eastAsia" w:ascii="仿宋_GB2312" w:hAnsi="仿宋" w:eastAsia="仿宋_GB2312" w:cs="仿宋_GB2312"/>
          <w:b w:val="0"/>
          <w:bCs w:val="0"/>
          <w:kern w:val="2"/>
          <w:sz w:val="24"/>
          <w:szCs w:val="24"/>
          <w:lang w:val="en-US" w:eastAsia="zh-CN" w:bidi="ar-SA"/>
        </w:rPr>
        <w:t>0571-61068129</w:t>
      </w:r>
      <w:r>
        <w:rPr>
          <w:rFonts w:hint="eastAsia" w:ascii="仿宋_GB2312" w:hAnsi="仿宋" w:eastAsia="仿宋_GB2312"/>
          <w:sz w:val="24"/>
        </w:rPr>
        <w:t xml:space="preserve"> </w:t>
      </w:r>
    </w:p>
    <w:p>
      <w:pPr>
        <w:spacing w:line="360" w:lineRule="auto"/>
        <w:ind w:firstLine="480"/>
        <w:rPr>
          <w:rFonts w:hint="eastAsia" w:ascii="仿宋_GB2312" w:hAnsi="仿宋" w:eastAsia="仿宋_GB2312" w:cs="仿宋_GB2312"/>
          <w:b w:val="0"/>
          <w:bCs w:val="0"/>
          <w:kern w:val="2"/>
          <w:sz w:val="24"/>
          <w:szCs w:val="24"/>
          <w:lang w:val="en-US" w:eastAsia="zh-CN" w:bidi="ar-SA"/>
        </w:rPr>
      </w:pPr>
      <w:r>
        <w:rPr>
          <w:rFonts w:ascii="仿宋_GB2312" w:hAnsi="仿宋" w:eastAsia="仿宋_GB2312"/>
          <w:sz w:val="24"/>
        </w:rPr>
        <w:t>质疑联系人：</w:t>
      </w:r>
      <w:r>
        <w:rPr>
          <w:rFonts w:hint="eastAsia" w:ascii="仿宋" w:hAnsi="仿宋" w:eastAsia="仿宋"/>
          <w:sz w:val="24"/>
        </w:rPr>
        <w:t xml:space="preserve"> </w:t>
      </w:r>
      <w:r>
        <w:rPr>
          <w:rFonts w:hint="eastAsia" w:ascii="仿宋_GB2312" w:hAnsi="仿宋" w:eastAsia="仿宋_GB2312" w:cs="仿宋_GB2312"/>
          <w:b w:val="0"/>
          <w:bCs w:val="0"/>
          <w:kern w:val="2"/>
          <w:sz w:val="24"/>
          <w:szCs w:val="24"/>
          <w:lang w:val="en-US" w:eastAsia="zh-CN" w:bidi="ar-SA"/>
        </w:rPr>
        <w:t>朱先生</w:t>
      </w:r>
    </w:p>
    <w:p>
      <w:pPr>
        <w:spacing w:line="360" w:lineRule="auto"/>
        <w:ind w:firstLine="480"/>
        <w:rPr>
          <w:rFonts w:ascii="仿宋_GB2312" w:hAnsi="仿宋" w:eastAsia="仿宋_GB2312"/>
          <w:sz w:val="24"/>
        </w:rPr>
      </w:pPr>
      <w:r>
        <w:rPr>
          <w:rFonts w:ascii="仿宋_GB2312" w:hAnsi="仿宋" w:eastAsia="仿宋_GB2312"/>
          <w:sz w:val="24"/>
        </w:rPr>
        <w:t>质疑联系方式</w:t>
      </w:r>
      <w:r>
        <w:rPr>
          <w:rFonts w:hint="eastAsia" w:ascii="仿宋_GB2312" w:hAnsi="仿宋" w:eastAsia="仿宋_GB2312"/>
          <w:sz w:val="24"/>
          <w:lang w:eastAsia="zh-CN"/>
        </w:rPr>
        <w:t>：</w:t>
      </w:r>
      <w:r>
        <w:rPr>
          <w:rFonts w:hint="eastAsia" w:ascii="仿宋_GB2312" w:hAnsi="仿宋" w:eastAsia="仿宋_GB2312" w:cs="仿宋_GB2312"/>
          <w:b w:val="0"/>
          <w:bCs w:val="0"/>
          <w:kern w:val="2"/>
          <w:sz w:val="24"/>
          <w:szCs w:val="24"/>
          <w:lang w:val="en-US" w:eastAsia="zh-CN" w:bidi="ar-SA"/>
        </w:rPr>
        <w:t xml:space="preserve"> 0571-63732550 </w:t>
      </w:r>
      <w:r>
        <w:rPr>
          <w:rFonts w:hint="eastAsia" w:ascii="仿宋_GB2312" w:hAnsi="仿宋" w:eastAsia="仿宋_GB2312"/>
          <w:sz w:val="24"/>
        </w:rPr>
        <w:t xml:space="preserve"> </w:t>
      </w:r>
    </w:p>
    <w:p>
      <w:pPr>
        <w:spacing w:line="360" w:lineRule="auto"/>
        <w:rPr>
          <w:rFonts w:ascii="仿宋_GB2312" w:hAnsi="仿宋" w:eastAsia="仿宋_GB2312"/>
          <w:sz w:val="24"/>
        </w:rPr>
      </w:pPr>
      <w:r>
        <w:rPr>
          <w:rFonts w:ascii="仿宋_GB2312" w:hAnsi="仿宋" w:eastAsia="仿宋_GB2312"/>
          <w:sz w:val="24"/>
        </w:rPr>
        <w:t xml:space="preserve">    2.采购代理机构信息            </w:t>
      </w:r>
    </w:p>
    <w:p>
      <w:pPr>
        <w:spacing w:line="360" w:lineRule="auto"/>
        <w:ind w:firstLine="480"/>
        <w:rPr>
          <w:rFonts w:ascii="仿宋_GB2312" w:hAnsi="仿宋" w:eastAsia="仿宋_GB2312"/>
          <w:sz w:val="24"/>
        </w:rPr>
      </w:pPr>
      <w:r>
        <w:rPr>
          <w:rFonts w:hint="eastAsia" w:ascii="仿宋_GB2312" w:hAnsi="仿宋" w:eastAsia="仿宋_GB2312"/>
          <w:sz w:val="24"/>
        </w:rPr>
        <w:t>名</w:t>
      </w:r>
      <w:r>
        <w:rPr>
          <w:rFonts w:ascii="仿宋_GB2312" w:hAnsi="仿宋" w:eastAsia="仿宋_GB2312"/>
          <w:sz w:val="24"/>
        </w:rPr>
        <w:t xml:space="preserve">    </w:t>
      </w:r>
      <w:r>
        <w:rPr>
          <w:rFonts w:hint="eastAsia" w:ascii="仿宋_GB2312" w:hAnsi="仿宋" w:eastAsia="仿宋_GB2312"/>
          <w:sz w:val="24"/>
        </w:rPr>
        <w:t>称：浙江中际工程项目管理有限公司</w:t>
      </w:r>
    </w:p>
    <w:p>
      <w:pPr>
        <w:spacing w:line="360" w:lineRule="auto"/>
        <w:ind w:firstLine="480"/>
        <w:rPr>
          <w:rFonts w:ascii="仿宋_GB2312" w:hAnsi="仿宋" w:eastAsia="仿宋_GB2312"/>
          <w:sz w:val="24"/>
        </w:rPr>
      </w:pPr>
      <w:r>
        <w:rPr>
          <w:rFonts w:hint="eastAsia" w:ascii="仿宋_GB2312" w:hAnsi="仿宋" w:eastAsia="仿宋_GB2312"/>
          <w:sz w:val="24"/>
        </w:rPr>
        <w:t>地</w:t>
      </w:r>
      <w:r>
        <w:rPr>
          <w:rFonts w:ascii="仿宋_GB2312" w:hAnsi="仿宋" w:eastAsia="仿宋_GB2312"/>
          <w:sz w:val="24"/>
        </w:rPr>
        <w:t xml:space="preserve">    </w:t>
      </w:r>
      <w:r>
        <w:rPr>
          <w:rFonts w:hint="eastAsia" w:ascii="仿宋_GB2312" w:hAnsi="仿宋" w:eastAsia="仿宋_GB2312"/>
          <w:sz w:val="24"/>
        </w:rPr>
        <w:t>址：</w:t>
      </w:r>
      <w:r>
        <w:rPr>
          <w:rFonts w:hint="eastAsia" w:ascii="仿宋_GB2312" w:hAnsi="仿宋" w:eastAsia="仿宋_GB2312" w:cs="仿宋_GB2312"/>
          <w:b w:val="0"/>
          <w:bCs w:val="0"/>
          <w:kern w:val="2"/>
          <w:sz w:val="24"/>
          <w:szCs w:val="24"/>
          <w:lang w:val="en-US" w:eastAsia="zh-CN" w:bidi="ar-SA"/>
        </w:rPr>
        <w:t>杭州市临安区锦北街道武肃街1399号6楼</w:t>
      </w:r>
      <w:r>
        <w:rPr>
          <w:rFonts w:hint="eastAsia" w:ascii="仿宋" w:hAnsi="仿宋" w:eastAsia="仿宋"/>
          <w:sz w:val="24"/>
        </w:rPr>
        <w:t xml:space="preserve"> </w:t>
      </w:r>
      <w:r>
        <w:rPr>
          <w:rFonts w:ascii="仿宋_GB2312" w:hAnsi="仿宋" w:eastAsia="仿宋_GB2312"/>
          <w:sz w:val="24"/>
        </w:rPr>
        <w:t xml:space="preserve">        </w:t>
      </w:r>
    </w:p>
    <w:p>
      <w:pPr>
        <w:spacing w:line="360" w:lineRule="auto"/>
        <w:rPr>
          <w:rFonts w:ascii="仿宋_GB2312" w:hAnsi="仿宋" w:eastAsia="仿宋_GB2312"/>
          <w:sz w:val="24"/>
        </w:rPr>
      </w:pPr>
      <w:r>
        <w:rPr>
          <w:rFonts w:ascii="仿宋_GB2312" w:hAnsi="仿宋" w:eastAsia="仿宋_GB2312"/>
          <w:sz w:val="24"/>
        </w:rPr>
        <w:t xml:space="preserve">    项目联系人（询问）：</w:t>
      </w:r>
      <w:r>
        <w:rPr>
          <w:rFonts w:hint="eastAsia" w:ascii="仿宋_GB2312" w:hAnsi="仿宋" w:eastAsia="仿宋_GB2312"/>
          <w:sz w:val="24"/>
          <w:lang w:val="en-US" w:eastAsia="zh-CN"/>
        </w:rPr>
        <w:t>朱琴</w:t>
      </w:r>
      <w:r>
        <w:rPr>
          <w:rFonts w:hint="eastAsia" w:ascii="仿宋" w:hAnsi="仿宋" w:eastAsia="仿宋"/>
          <w:sz w:val="24"/>
        </w:rPr>
        <w:t xml:space="preserve"> </w:t>
      </w:r>
      <w:r>
        <w:rPr>
          <w:rFonts w:ascii="仿宋_GB2312" w:hAnsi="仿宋" w:eastAsia="仿宋_GB2312"/>
          <w:sz w:val="24"/>
        </w:rPr>
        <w:t xml:space="preserve">        </w:t>
      </w:r>
    </w:p>
    <w:p>
      <w:pPr>
        <w:spacing w:line="360" w:lineRule="auto"/>
        <w:ind w:firstLine="480"/>
        <w:rPr>
          <w:rFonts w:hint="default" w:ascii="仿宋_GB2312" w:hAnsi="仿宋" w:eastAsia="仿宋_GB2312"/>
          <w:sz w:val="24"/>
          <w:lang w:val="en-US" w:eastAsia="zh-CN"/>
        </w:rPr>
      </w:pPr>
      <w:r>
        <w:rPr>
          <w:rFonts w:ascii="仿宋_GB2312" w:hAnsi="仿宋" w:eastAsia="仿宋_GB2312"/>
          <w:sz w:val="24"/>
        </w:rPr>
        <w:t>项目联系方式（询问）：</w:t>
      </w:r>
      <w:r>
        <w:rPr>
          <w:rFonts w:hint="eastAsia" w:ascii="仿宋_GB2312" w:hAnsi="仿宋" w:eastAsia="仿宋_GB2312"/>
          <w:sz w:val="24"/>
        </w:rPr>
        <w:t xml:space="preserve"> </w:t>
      </w:r>
      <w:r>
        <w:rPr>
          <w:rFonts w:hint="eastAsia" w:ascii="仿宋_GB2312" w:hAnsi="仿宋" w:eastAsia="仿宋_GB2312"/>
          <w:sz w:val="24"/>
          <w:lang w:val="en-US" w:eastAsia="zh-CN"/>
        </w:rPr>
        <w:t>0571-86373910  13958157600</w:t>
      </w:r>
    </w:p>
    <w:p>
      <w:pPr>
        <w:spacing w:line="360" w:lineRule="auto"/>
        <w:ind w:firstLine="480"/>
        <w:rPr>
          <w:rFonts w:ascii="仿宋_GB2312" w:hAnsi="仿宋" w:eastAsia="仿宋_GB2312"/>
          <w:sz w:val="24"/>
        </w:rPr>
      </w:pPr>
      <w:r>
        <w:rPr>
          <w:rFonts w:ascii="仿宋_GB2312" w:hAnsi="仿宋" w:eastAsia="仿宋_GB2312"/>
          <w:sz w:val="24"/>
        </w:rPr>
        <w:t>质疑联系人：</w:t>
      </w:r>
      <w:r>
        <w:rPr>
          <w:rFonts w:hint="eastAsia" w:ascii="仿宋_GB2312" w:hAnsi="仿宋" w:eastAsia="仿宋_GB2312"/>
          <w:sz w:val="24"/>
          <w:lang w:val="en-US" w:eastAsia="zh-CN"/>
        </w:rPr>
        <w:t>吴斌</w:t>
      </w:r>
      <w:r>
        <w:rPr>
          <w:rFonts w:ascii="仿宋_GB2312" w:hAnsi="仿宋" w:eastAsia="仿宋_GB2312"/>
          <w:sz w:val="24"/>
        </w:rPr>
        <w:t xml:space="preserve">            </w:t>
      </w:r>
    </w:p>
    <w:p>
      <w:pPr>
        <w:spacing w:line="360" w:lineRule="auto"/>
        <w:rPr>
          <w:rFonts w:ascii="仿宋" w:hAnsi="仿宋" w:eastAsia="仿宋"/>
          <w:sz w:val="24"/>
        </w:rPr>
      </w:pPr>
      <w:r>
        <w:rPr>
          <w:rFonts w:ascii="仿宋_GB2312" w:hAnsi="仿宋" w:eastAsia="仿宋_GB2312"/>
          <w:sz w:val="24"/>
        </w:rPr>
        <w:t xml:space="preserve">    质疑联系方式：</w:t>
      </w:r>
      <w:r>
        <w:rPr>
          <w:rFonts w:hint="eastAsia" w:ascii="仿宋" w:hAnsi="仿宋" w:eastAsia="仿宋"/>
          <w:sz w:val="24"/>
        </w:rPr>
        <w:t xml:space="preserve"> 0571-86373910</w:t>
      </w:r>
    </w:p>
    <w:p>
      <w:pPr>
        <w:spacing w:line="360" w:lineRule="auto"/>
        <w:rPr>
          <w:rFonts w:ascii="仿宋_GB2312" w:hAnsi="仿宋" w:eastAsia="仿宋_GB2312"/>
          <w:sz w:val="24"/>
        </w:rPr>
      </w:pPr>
      <w:r>
        <w:rPr>
          <w:rFonts w:ascii="仿宋_GB2312" w:hAnsi="仿宋" w:eastAsia="仿宋_GB2312"/>
          <w:sz w:val="24"/>
        </w:rPr>
        <w:t xml:space="preserve">    3.同级政府采购监督管理部门            </w:t>
      </w:r>
    </w:p>
    <w:p>
      <w:pPr>
        <w:spacing w:line="360" w:lineRule="auto"/>
        <w:rPr>
          <w:rFonts w:ascii="仿宋_GB2312" w:hAnsi="仿宋" w:eastAsia="仿宋_GB2312"/>
          <w:sz w:val="24"/>
        </w:rPr>
      </w:pPr>
      <w:r>
        <w:rPr>
          <w:rFonts w:ascii="仿宋_GB2312" w:hAnsi="仿宋" w:eastAsia="仿宋_GB2312"/>
          <w:sz w:val="24"/>
        </w:rPr>
        <w:t xml:space="preserve">    名    称：</w:t>
      </w:r>
      <w:r>
        <w:rPr>
          <w:rFonts w:hint="eastAsia" w:ascii="仿宋_GB2312" w:hAnsi="仿宋" w:eastAsia="仿宋_GB2312"/>
          <w:sz w:val="24"/>
        </w:rPr>
        <w:t xml:space="preserve">杭州市临安区财政局政府采购监督管理科 </w:t>
      </w:r>
    </w:p>
    <w:p>
      <w:pPr>
        <w:spacing w:line="360" w:lineRule="auto"/>
        <w:rPr>
          <w:rFonts w:ascii="仿宋_GB2312" w:hAnsi="仿宋" w:eastAsia="仿宋_GB2312"/>
          <w:sz w:val="24"/>
        </w:rPr>
      </w:pPr>
      <w:r>
        <w:rPr>
          <w:rFonts w:ascii="仿宋_GB2312" w:hAnsi="仿宋" w:eastAsia="仿宋_GB2312"/>
          <w:sz w:val="24"/>
        </w:rPr>
        <w:t xml:space="preserve">    地    址：</w:t>
      </w:r>
      <w:r>
        <w:rPr>
          <w:rFonts w:hint="eastAsia" w:ascii="仿宋_GB2312" w:hAnsi="仿宋" w:eastAsia="仿宋_GB2312"/>
          <w:sz w:val="24"/>
        </w:rPr>
        <w:t xml:space="preserve">杭州市临安区锦北街道科技大道4398号市民中心4号楼B座1129 </w:t>
      </w:r>
    </w:p>
    <w:p>
      <w:pPr>
        <w:spacing w:line="360" w:lineRule="auto"/>
        <w:ind w:firstLine="240" w:firstLineChars="100"/>
        <w:rPr>
          <w:rFonts w:ascii="仿宋_GB2312" w:hAnsi="仿宋" w:eastAsia="仿宋_GB2312"/>
          <w:sz w:val="24"/>
        </w:rPr>
      </w:pPr>
      <w:r>
        <w:rPr>
          <w:rFonts w:ascii="仿宋_GB2312" w:hAnsi="仿宋" w:eastAsia="仿宋_GB2312"/>
          <w:sz w:val="24"/>
        </w:rPr>
        <w:t xml:space="preserve">  传    真：</w:t>
      </w:r>
      <w:r>
        <w:rPr>
          <w:rFonts w:hint="eastAsia" w:ascii="仿宋_GB2312" w:hAnsi="仿宋" w:eastAsia="仿宋_GB2312"/>
          <w:sz w:val="24"/>
        </w:rPr>
        <w:t xml:space="preserve">0571-63722886  </w:t>
      </w:r>
    </w:p>
    <w:p>
      <w:pPr>
        <w:spacing w:line="360" w:lineRule="auto"/>
        <w:rPr>
          <w:rFonts w:ascii="仿宋_GB2312" w:hAnsi="仿宋" w:eastAsia="仿宋_GB2312"/>
          <w:sz w:val="24"/>
        </w:rPr>
      </w:pPr>
      <w:r>
        <w:rPr>
          <w:rFonts w:ascii="仿宋_GB2312" w:hAnsi="仿宋" w:eastAsia="仿宋_GB2312"/>
          <w:sz w:val="24"/>
        </w:rPr>
        <w:t xml:space="preserve">    联系人 ：</w:t>
      </w:r>
      <w:r>
        <w:rPr>
          <w:rFonts w:hint="eastAsia" w:ascii="仿宋_GB2312" w:hAnsi="仿宋" w:eastAsia="仿宋_GB2312"/>
          <w:sz w:val="24"/>
        </w:rPr>
        <w:t>喻伟建</w:t>
      </w:r>
      <w:r>
        <w:rPr>
          <w:rFonts w:ascii="仿宋_GB2312" w:hAnsi="仿宋" w:eastAsia="仿宋_GB2312"/>
          <w:sz w:val="24"/>
        </w:rPr>
        <w:t xml:space="preserve"> </w:t>
      </w:r>
    </w:p>
    <w:p>
      <w:pPr>
        <w:spacing w:line="360" w:lineRule="auto"/>
        <w:ind w:firstLine="480" w:firstLineChars="200"/>
        <w:rPr>
          <w:rFonts w:ascii="仿宋_GB2312" w:hAnsi="仿宋" w:eastAsia="仿宋_GB2312"/>
          <w:sz w:val="24"/>
        </w:rPr>
      </w:pPr>
      <w:r>
        <w:rPr>
          <w:rFonts w:ascii="仿宋_GB2312" w:hAnsi="仿宋" w:eastAsia="仿宋_GB2312"/>
          <w:sz w:val="24"/>
        </w:rPr>
        <w:t>监督投诉电话：</w:t>
      </w:r>
      <w:r>
        <w:rPr>
          <w:rFonts w:hint="eastAsia" w:ascii="仿宋_GB2312" w:hAnsi="仿宋" w:eastAsia="仿宋_GB2312"/>
          <w:sz w:val="24"/>
        </w:rPr>
        <w:t xml:space="preserve">0571-61073953  </w:t>
      </w:r>
      <w:r>
        <w:rPr>
          <w:rFonts w:ascii="仿宋_GB2312" w:hAnsi="仿宋" w:eastAsia="仿宋_GB2312"/>
          <w:sz w:val="24"/>
        </w:rPr>
        <w:t xml:space="preserve">         </w:t>
      </w:r>
    </w:p>
    <w:p>
      <w:pPr>
        <w:spacing w:line="360" w:lineRule="auto"/>
        <w:ind w:firstLine="480" w:firstLineChars="200"/>
        <w:rPr>
          <w:rFonts w:ascii="仿宋_GB2312" w:hAnsi="仿宋" w:eastAsia="仿宋_GB2312"/>
          <w:sz w:val="24"/>
        </w:rPr>
      </w:pPr>
      <w:r>
        <w:rPr>
          <w:rFonts w:hint="eastAsia" w:ascii="仿宋_GB2312" w:hAnsi="仿宋" w:eastAsia="仿宋_GB2312"/>
          <w:sz w:val="24"/>
        </w:rPr>
        <w:t>若对项目采购电子交易系统操作有疑问，可登录政采云（</w:t>
      </w:r>
      <w:r>
        <w:rPr>
          <w:rFonts w:ascii="仿宋_GB2312" w:hAnsi="仿宋" w:eastAsia="仿宋_GB2312"/>
          <w:sz w:val="24"/>
        </w:rPr>
        <w:t>https://www.zcygov.cn/），点击右侧咨询小采，获取采小蜜智能服务管家帮助，或拨打政</w:t>
      </w:r>
      <w:r>
        <w:rPr>
          <w:rFonts w:hint="eastAsia" w:ascii="仿宋_GB2312" w:hAnsi="仿宋" w:eastAsia="仿宋_GB2312"/>
          <w:sz w:val="24"/>
        </w:rPr>
        <w:t>采云服务热线</w:t>
      </w:r>
      <w:r>
        <w:rPr>
          <w:rFonts w:ascii="仿宋_GB2312" w:hAnsi="仿宋" w:eastAsia="仿宋_GB2312"/>
          <w:sz w:val="24"/>
        </w:rPr>
        <w:t>400-881-7190获取热线服务帮助。</w:t>
      </w:r>
    </w:p>
    <w:p>
      <w:pPr>
        <w:spacing w:line="360" w:lineRule="auto"/>
        <w:ind w:firstLine="480" w:firstLineChars="200"/>
        <w:rPr>
          <w:rFonts w:ascii="仿宋_GB2312" w:hAnsi="仿宋" w:eastAsia="仿宋_GB2312"/>
          <w:sz w:val="24"/>
        </w:rPr>
      </w:pPr>
      <w:r>
        <w:rPr>
          <w:rFonts w:ascii="仿宋_GB2312" w:hAnsi="仿宋" w:eastAsia="仿宋_GB2312"/>
          <w:sz w:val="24"/>
        </w:rPr>
        <w:t>CA问题联系电话（人工）：</w:t>
      </w:r>
      <w:r>
        <w:rPr>
          <w:rFonts w:hint="eastAsia" w:ascii="仿宋_GB2312" w:hAnsi="仿宋" w:eastAsia="仿宋_GB2312"/>
          <w:sz w:val="24"/>
        </w:rPr>
        <w:t>汇信</w:t>
      </w:r>
      <w:r>
        <w:rPr>
          <w:rFonts w:ascii="仿宋_GB2312" w:hAnsi="仿宋" w:eastAsia="仿宋_GB2312"/>
          <w:sz w:val="24"/>
        </w:rPr>
        <w:t>CA 400-888-4636；天谷CA 400-087-8198。</w:t>
      </w:r>
    </w:p>
    <w:p>
      <w:pPr>
        <w:pStyle w:val="32"/>
        <w:spacing w:line="360" w:lineRule="auto"/>
        <w:ind w:firstLine="480" w:firstLineChars="200"/>
        <w:rPr>
          <w:rFonts w:ascii="仿宋" w:hAnsi="仿宋" w:eastAsia="仿宋" w:cs="仿宋_GB2312"/>
          <w:sz w:val="24"/>
          <w:szCs w:val="24"/>
        </w:rPr>
      </w:pPr>
      <w:r>
        <w:rPr>
          <w:rFonts w:ascii="仿宋" w:hAnsi="仿宋" w:eastAsia="仿宋" w:cs="仿宋_GB2312"/>
          <w:sz w:val="24"/>
        </w:rPr>
        <w:t xml:space="preserve">                              </w:t>
      </w:r>
    </w:p>
    <w:p>
      <w:pPr>
        <w:adjustRightInd/>
        <w:spacing w:line="360" w:lineRule="auto"/>
        <w:jc w:val="center"/>
        <w:outlineLvl w:val="0"/>
        <w:rPr>
          <w:rFonts w:ascii="仿宋" w:hAnsi="仿宋" w:eastAsia="仿宋" w:cs="仿宋_GB2312"/>
          <w:b/>
          <w:sz w:val="36"/>
          <w:szCs w:val="20"/>
        </w:rPr>
      </w:pPr>
      <w:r>
        <w:rPr>
          <w:rFonts w:ascii="仿宋" w:hAnsi="仿宋" w:eastAsia="仿宋" w:cs="仿宋_GB2312"/>
          <w:b/>
          <w:sz w:val="36"/>
          <w:szCs w:val="20"/>
        </w:rPr>
        <w:br w:type="page"/>
      </w:r>
      <w:r>
        <w:rPr>
          <w:rFonts w:hint="eastAsia" w:ascii="仿宋" w:hAnsi="仿宋" w:eastAsia="仿宋" w:cs="仿宋_GB2312"/>
          <w:b/>
          <w:sz w:val="36"/>
          <w:szCs w:val="20"/>
        </w:rPr>
        <w:t>第二部分</w:t>
      </w:r>
      <w:bookmarkEnd w:id="7"/>
      <w:r>
        <w:rPr>
          <w:rFonts w:ascii="仿宋" w:hAnsi="仿宋" w:eastAsia="仿宋" w:cs="仿宋_GB2312"/>
          <w:b/>
          <w:sz w:val="36"/>
          <w:szCs w:val="20"/>
        </w:rPr>
        <w:t xml:space="preserve"> 投标人须知</w:t>
      </w:r>
      <w:bookmarkEnd w:id="8"/>
    </w:p>
    <w:p>
      <w:pPr>
        <w:snapToGrid w:val="0"/>
        <w:spacing w:line="360" w:lineRule="auto"/>
        <w:jc w:val="center"/>
        <w:rPr>
          <w:rFonts w:ascii="仿宋" w:hAnsi="仿宋" w:eastAsia="仿宋" w:cs="仿宋_GB2312"/>
          <w:b/>
          <w:sz w:val="32"/>
          <w:szCs w:val="20"/>
        </w:rPr>
      </w:pPr>
      <w:r>
        <w:rPr>
          <w:rFonts w:hint="eastAsia" w:ascii="仿宋" w:hAnsi="仿宋" w:eastAsia="仿宋" w:cs="仿宋_GB2312"/>
          <w:b/>
          <w:sz w:val="32"/>
          <w:szCs w:val="20"/>
        </w:rPr>
        <w:t>前附表</w:t>
      </w:r>
    </w:p>
    <w:tbl>
      <w:tblPr>
        <w:tblStyle w:val="62"/>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blHead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本项目的特别规定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5802" w:hRule="atLeast"/>
          <w:tblHead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1</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left"/>
              <w:rPr>
                <w:rFonts w:hint="eastAsia" w:ascii="仿宋_GB2312" w:hAnsi="仿宋" w:eastAsia="仿宋_GB2312" w:cs="仿宋_GB2312"/>
                <w:b/>
                <w:kern w:val="0"/>
                <w:sz w:val="24"/>
                <w:lang w:val="zh-CN" w:eastAsia="zh-CN"/>
              </w:rPr>
            </w:pPr>
            <w:r>
              <w:rPr>
                <w:rFonts w:hint="eastAsia" w:ascii="仿宋_GB2312" w:hAnsi="仿宋" w:eastAsia="仿宋_GB2312"/>
                <w:kern w:val="0"/>
                <w:sz w:val="24"/>
                <w:lang w:val="zh-CN"/>
              </w:rPr>
              <w:t>有关本项目实施所需的所有费用（含税费）均计入报价。</w:t>
            </w:r>
            <w:r>
              <w:rPr>
                <w:rFonts w:hint="eastAsia" w:ascii="仿宋_GB2312" w:hAnsi="仿宋" w:eastAsia="仿宋_GB2312" w:cs="仿宋_GB2312"/>
                <w:sz w:val="24"/>
              </w:rPr>
              <w:t>开标一览表（报价表）</w:t>
            </w:r>
            <w:r>
              <w:rPr>
                <w:rFonts w:hint="eastAsia" w:ascii="仿宋_GB2312" w:hAnsi="仿宋" w:eastAsia="仿宋_GB2312"/>
                <w:sz w:val="24"/>
              </w:rPr>
              <w:t>是报价的唯一载体</w:t>
            </w:r>
            <w:r>
              <w:rPr>
                <w:rFonts w:hint="eastAsia" w:ascii="仿宋_GB2312" w:hAnsi="仿宋" w:eastAsia="仿宋_GB2312" w:cs="仿宋_GB2312"/>
                <w:kern w:val="0"/>
                <w:sz w:val="24"/>
                <w:lang w:val="zh-CN"/>
              </w:rPr>
              <w:t>。投标文件中价格全部采用人民币报价。招标文件未列明，而投标人认为必需的费用也需列入报价。</w:t>
            </w:r>
            <w:r>
              <w:rPr>
                <w:rFonts w:hint="eastAsia" w:ascii="仿宋_GB2312" w:hAnsi="仿宋" w:eastAsia="仿宋_GB2312" w:cs="仿宋_GB2312"/>
                <w:b/>
                <w:kern w:val="0"/>
                <w:sz w:val="24"/>
                <w:lang w:val="en-US" w:eastAsia="zh-CN"/>
              </w:rPr>
              <w:t xml:space="preserve"> </w:t>
            </w:r>
          </w:p>
          <w:p>
            <w:pPr>
              <w:snapToGrid w:val="0"/>
              <w:spacing w:line="360" w:lineRule="auto"/>
              <w:jc w:val="left"/>
              <w:rPr>
                <w:rFonts w:ascii="仿宋_GB2312" w:hAnsi="仿宋" w:eastAsia="仿宋_GB2312" w:cs="仿宋_GB2312"/>
                <w:b/>
                <w:kern w:val="0"/>
                <w:sz w:val="24"/>
                <w:lang w:val="zh-CN"/>
              </w:rPr>
            </w:pPr>
            <w:r>
              <w:rPr>
                <w:rFonts w:hint="eastAsia" w:ascii="仿宋_GB2312" w:hAnsi="仿宋" w:eastAsia="仿宋_GB2312" w:cs="仿宋_GB2312"/>
                <w:b/>
                <w:kern w:val="0"/>
                <w:sz w:val="24"/>
                <w:lang w:val="zh-CN"/>
              </w:rPr>
              <w:t>投标报价出现下列情形的，投标无效：</w:t>
            </w:r>
          </w:p>
          <w:p>
            <w:pPr>
              <w:snapToGrid w:val="0"/>
              <w:spacing w:line="360" w:lineRule="auto"/>
              <w:ind w:firstLine="241" w:firstLineChars="100"/>
              <w:jc w:val="left"/>
              <w:rPr>
                <w:rFonts w:ascii="仿宋_GB2312" w:hAnsi="仿宋" w:eastAsia="仿宋_GB2312" w:cs="仿宋_GB2312"/>
                <w:b/>
                <w:kern w:val="0"/>
                <w:sz w:val="24"/>
                <w:lang w:val="zh-CN"/>
              </w:rPr>
            </w:pPr>
            <w:r>
              <w:rPr>
                <w:rFonts w:hint="eastAsia" w:ascii="仿宋_GB2312" w:hAnsi="仿宋" w:eastAsia="仿宋_GB2312"/>
                <w:b/>
                <w:sz w:val="24"/>
              </w:rPr>
              <w:t>▲</w:t>
            </w:r>
            <w:r>
              <w:rPr>
                <w:rFonts w:hint="eastAsia" w:ascii="仿宋_GB2312" w:hAnsi="仿宋" w:eastAsia="仿宋_GB2312" w:cs="仿宋_GB2312"/>
                <w:b/>
                <w:kern w:val="0"/>
                <w:sz w:val="24"/>
                <w:lang w:val="zh-CN"/>
              </w:rPr>
              <w:t>投标文件出现不是唯一的、有选择性投标报价的；</w:t>
            </w:r>
          </w:p>
          <w:p>
            <w:pPr>
              <w:snapToGrid w:val="0"/>
              <w:spacing w:line="360" w:lineRule="auto"/>
              <w:ind w:firstLine="241" w:firstLineChars="100"/>
              <w:jc w:val="left"/>
              <w:rPr>
                <w:rFonts w:ascii="仿宋_GB2312" w:hAnsi="仿宋" w:eastAsia="仿宋_GB2312"/>
                <w:kern w:val="0"/>
                <w:sz w:val="24"/>
                <w:lang w:val="zh-CN"/>
              </w:rPr>
            </w:pPr>
            <w:r>
              <w:rPr>
                <w:rFonts w:hint="eastAsia" w:ascii="仿宋_GB2312" w:hAnsi="仿宋" w:eastAsia="仿宋_GB2312"/>
                <w:b/>
                <w:sz w:val="24"/>
              </w:rPr>
              <w:t>▲</w:t>
            </w:r>
            <w:r>
              <w:rPr>
                <w:rFonts w:hint="eastAsia" w:ascii="仿宋_GB2312" w:hAnsi="仿宋" w:eastAsia="仿宋_GB2312" w:cs="仿宋_GB2312"/>
                <w:b/>
                <w:kern w:val="0"/>
                <w:sz w:val="24"/>
                <w:lang w:val="zh-CN"/>
              </w:rPr>
              <w:t>投标报价超过招标文件中规定的预算金额或者最高限价的</w:t>
            </w:r>
            <w:r>
              <w:rPr>
                <w:rFonts w:ascii="仿宋_GB2312" w:hAnsi="仿宋" w:eastAsia="仿宋_GB2312"/>
                <w:b/>
                <w:kern w:val="0"/>
                <w:sz w:val="24"/>
                <w:lang w:val="zh-CN"/>
              </w:rPr>
              <w:t>;</w:t>
            </w:r>
          </w:p>
          <w:p>
            <w:pPr>
              <w:spacing w:line="360" w:lineRule="auto"/>
              <w:ind w:firstLine="241" w:firstLineChars="100"/>
              <w:rPr>
                <w:rFonts w:ascii="仿宋_GB2312" w:hAnsi="仿宋" w:eastAsia="仿宋_GB2312" w:cs="仿宋_GB2312"/>
                <w:b/>
                <w:sz w:val="24"/>
              </w:rPr>
            </w:pPr>
            <w:r>
              <w:rPr>
                <w:rFonts w:hint="eastAsia" w:ascii="仿宋_GB2312" w:hAnsi="仿宋" w:eastAsia="仿宋_GB2312"/>
                <w:b/>
                <w:sz w:val="24"/>
              </w:rPr>
              <w:t>▲</w:t>
            </w:r>
            <w:r>
              <w:rPr>
                <w:rFonts w:hint="eastAsia" w:ascii="仿宋_GB2312" w:hAnsi="仿宋" w:eastAsia="仿宋_GB2312" w:cs="Arial"/>
                <w:b/>
                <w:kern w:val="0"/>
                <w:sz w:val="24"/>
              </w:rPr>
              <w:t>报价明显低于其他通过符合性审查投标人的报价，有可能影响产品质量或者不能诚信履约的，未能按要求提供书面说明或者提交相关证明材料证明其报价合理性的</w:t>
            </w:r>
            <w:r>
              <w:rPr>
                <w:rFonts w:ascii="仿宋_GB2312" w:hAnsi="仿宋" w:eastAsia="仿宋_GB2312" w:cs="仿宋_GB2312"/>
                <w:b/>
                <w:sz w:val="24"/>
                <w:szCs w:val="21"/>
              </w:rPr>
              <w:t>;</w:t>
            </w:r>
          </w:p>
          <w:p>
            <w:pPr>
              <w:spacing w:line="360" w:lineRule="auto"/>
              <w:ind w:firstLine="241" w:firstLineChars="100"/>
              <w:rPr>
                <w:rFonts w:ascii="仿宋_GB2312" w:hAnsi="仿宋" w:eastAsia="仿宋_GB2312"/>
                <w:sz w:val="24"/>
              </w:rPr>
            </w:pPr>
            <w:r>
              <w:rPr>
                <w:rFonts w:hint="eastAsia" w:ascii="仿宋_GB2312" w:hAnsi="仿宋" w:eastAsia="仿宋_GB2312"/>
                <w:b/>
                <w:sz w:val="24"/>
              </w:rPr>
              <w:t>▲</w:t>
            </w:r>
            <w:r>
              <w:rPr>
                <w:rFonts w:hint="eastAsia" w:ascii="仿宋_GB2312" w:hAnsi="仿宋" w:eastAsia="仿宋_GB2312" w:cs="Arial"/>
                <w:b/>
                <w:kern w:val="0"/>
                <w:sz w:val="24"/>
              </w:rPr>
              <w:t>投标人对根据修正原则修正后的报价不确认的</w:t>
            </w:r>
            <w:r>
              <w:rPr>
                <w:rFonts w:hint="eastAsia" w:ascii="仿宋_GB2312" w:hAnsi="仿宋" w:eastAsia="仿宋_GB2312"/>
                <w:b/>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342" w:hRule="atLeast"/>
          <w:tblHead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2</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ind w:firstLine="241" w:firstLineChars="100"/>
              <w:rPr>
                <w:rFonts w:ascii="仿宋_GB2312" w:hAnsi="仿宋" w:eastAsia="仿宋_GB2312" w:cs="仿宋_GB2312"/>
                <w:b/>
                <w:sz w:val="24"/>
              </w:rPr>
            </w:pPr>
            <w:r>
              <w:rPr>
                <w:rFonts w:hint="eastAsia" w:ascii="仿宋_GB2312" w:hAnsi="仿宋" w:eastAsia="仿宋_GB2312" w:cs="仿宋_GB2312"/>
                <w:b/>
                <w:sz w:val="24"/>
              </w:rPr>
              <w:t>分包或转包</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hint="eastAsia" w:ascii="仿宋_GB2312" w:hAnsi="仿宋" w:eastAsia="仿宋_GB2312" w:cs="仿宋_GB2312"/>
                <w:sz w:val="24"/>
                <w:lang w:eastAsia="zh-CN"/>
              </w:rPr>
            </w:pPr>
            <w:r>
              <w:rPr>
                <w:rFonts w:hint="eastAsia" w:ascii="仿宋_GB2312" w:hAnsi="仿宋" w:eastAsia="仿宋_GB2312" w:cs="仿宋_GB2312"/>
                <w:sz w:val="24"/>
              </w:rPr>
              <w:t>（1）采购人</w:t>
            </w:r>
            <w:r>
              <w:rPr>
                <w:rFonts w:hint="eastAsia" w:ascii="仿宋_GB2312" w:hAnsi="仿宋" w:eastAsia="仿宋_GB2312" w:cs="仿宋_GB2312"/>
                <w:b/>
                <w:sz w:val="24"/>
              </w:rPr>
              <w:t>不同意</w:t>
            </w:r>
            <w:r>
              <w:rPr>
                <w:rFonts w:hint="eastAsia" w:ascii="仿宋_GB2312" w:hAnsi="仿宋" w:eastAsia="仿宋_GB2312" w:cs="仿宋_GB2312"/>
                <w:sz w:val="24"/>
              </w:rPr>
              <w:t>分包</w:t>
            </w:r>
            <w:r>
              <w:rPr>
                <w:rFonts w:hint="eastAsia" w:ascii="仿宋_GB2312" w:hAnsi="仿宋" w:eastAsia="仿宋_GB2312" w:cs="仿宋_GB2312"/>
                <w:sz w:val="24"/>
                <w:lang w:eastAsia="zh-CN"/>
              </w:rPr>
              <w:t>。</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（2）本项目不得转包。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tblHeader/>
        </w:trPr>
        <w:tc>
          <w:tcPr>
            <w:tcW w:w="629" w:type="dxa"/>
            <w:vMerge w:val="restart"/>
            <w:tcBorders>
              <w:top w:val="single" w:color="auto" w:sz="4" w:space="0"/>
              <w:left w:val="single" w:color="auto" w:sz="4" w:space="0"/>
              <w:right w:val="single" w:color="auto" w:sz="4"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3</w:t>
            </w:r>
          </w:p>
        </w:tc>
        <w:tc>
          <w:tcPr>
            <w:tcW w:w="1843" w:type="dxa"/>
            <w:vMerge w:val="restart"/>
            <w:tcBorders>
              <w:top w:val="single" w:color="000000" w:sz="8" w:space="0"/>
              <w:left w:val="single" w:color="auto" w:sz="4"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仿宋_GB2312" w:hAnsi="仿宋" w:eastAsia="仿宋_GB2312"/>
                <w:sz w:val="24"/>
              </w:rPr>
            </w:pPr>
            <w:r>
              <w:rPr>
                <w:rFonts w:hint="eastAsia" w:ascii="仿宋_GB2312" w:hAnsi="仿宋" w:eastAsia="仿宋_GB2312"/>
                <w:sz w:val="24"/>
              </w:rPr>
              <w:t>（</w:t>
            </w:r>
            <w:r>
              <w:rPr>
                <w:rFonts w:ascii="仿宋_GB2312" w:hAnsi="仿宋" w:eastAsia="仿宋_GB2312"/>
                <w:sz w:val="24"/>
              </w:rPr>
              <w:t>1）资格证明文件：见招标文件第二部分11.1。</w:t>
            </w:r>
          </w:p>
          <w:p>
            <w:pPr>
              <w:spacing w:line="360" w:lineRule="auto"/>
              <w:rPr>
                <w:rFonts w:ascii="Arial" w:hAnsi="Arial" w:eastAsia="黑体" w:cs="Arial"/>
                <w:snapToGrid w:val="0"/>
                <w:kern w:val="0"/>
                <w:szCs w:val="21"/>
              </w:rPr>
            </w:pPr>
            <w:r>
              <w:rPr>
                <w:rFonts w:hint="eastAsia" w:ascii="仿宋_GB2312" w:hAnsi="仿宋" w:eastAsia="仿宋_GB2312"/>
                <w:kern w:val="0"/>
                <w:sz w:val="24"/>
                <w:lang w:val="zh-CN"/>
              </w:rPr>
              <w:t>投标人未提供有效的资格证明文件的，视为投标人不具备招标文件中规定的资格要求，投标无效。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15" w:hRule="atLeast"/>
          <w:tblHeader/>
        </w:trPr>
        <w:tc>
          <w:tcPr>
            <w:tcW w:w="629" w:type="dxa"/>
            <w:vMerge w:val="continue"/>
            <w:tcBorders>
              <w:left w:val="single" w:color="auto" w:sz="4" w:space="0"/>
              <w:bottom w:val="single" w:color="auto" w:sz="4" w:space="0"/>
              <w:right w:val="single" w:color="auto" w:sz="4" w:space="0"/>
            </w:tcBorders>
          </w:tcPr>
          <w:p>
            <w:pPr>
              <w:snapToGrid w:val="0"/>
              <w:spacing w:line="360" w:lineRule="auto"/>
              <w:jc w:val="center"/>
              <w:rPr>
                <w:rFonts w:ascii="仿宋_GB2312" w:hAnsi="仿宋" w:eastAsia="仿宋_GB2312" w:cs="仿宋_GB2312"/>
                <w:sz w:val="24"/>
              </w:rPr>
            </w:pPr>
          </w:p>
        </w:tc>
        <w:tc>
          <w:tcPr>
            <w:tcW w:w="1843" w:type="dxa"/>
            <w:vMerge w:val="continue"/>
            <w:tcBorders>
              <w:left w:val="single" w:color="auto" w:sz="4"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p>
        </w:tc>
        <w:tc>
          <w:tcPr>
            <w:tcW w:w="6095" w:type="dxa"/>
            <w:tcBorders>
              <w:top w:val="single" w:color="auto" w:sz="4"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sz w:val="24"/>
              </w:rPr>
            </w:pPr>
            <w:r>
              <w:rPr>
                <w:rFonts w:hint="eastAsia" w:ascii="仿宋_GB2312" w:hAnsi="仿宋" w:eastAsia="仿宋_GB2312"/>
                <w:sz w:val="24"/>
              </w:rPr>
              <w:t>（</w:t>
            </w:r>
            <w:r>
              <w:rPr>
                <w:rFonts w:ascii="仿宋_GB2312" w:hAnsi="仿宋" w:eastAsia="仿宋_GB2312"/>
                <w:sz w:val="24"/>
              </w:rPr>
              <w:t>2）资信证明文件：根据招标文件第四部分评标标准提供。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tblHead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4</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sz w:val="24"/>
                <w:szCs w:val="20"/>
              </w:rPr>
            </w:pPr>
            <w:r>
              <w:rPr>
                <w:rFonts w:hint="eastAsia" w:ascii="仿宋_GB2312" w:hAnsi="仿宋" w:eastAsia="仿宋_GB2312"/>
                <w:sz w:val="24"/>
              </w:rPr>
              <w:t>不组织</w:t>
            </w:r>
            <w:r>
              <w:rPr>
                <w:rFonts w:hint="eastAsia" w:ascii="仿宋_GB2312" w:hAnsi="仿宋" w:eastAsia="仿宋_GB2312"/>
                <w:sz w:val="24"/>
                <w:szCs w:val="20"/>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7" w:hRule="atLeast"/>
          <w:tblHead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5</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b/>
                <w:sz w:val="24"/>
              </w:rPr>
            </w:pPr>
            <w:r>
              <w:rPr>
                <w:rFonts w:hint="eastAsia" w:ascii="仿宋_GB2312" w:hAnsi="仿宋" w:eastAsia="仿宋_GB2312"/>
                <w:sz w:val="24"/>
              </w:rPr>
              <w:t>不要求提供。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6</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Cs/>
                <w:sz w:val="24"/>
              </w:rPr>
            </w:pPr>
            <w:r>
              <w:rPr>
                <w:rFonts w:hint="eastAsia" w:ascii="仿宋_GB2312" w:hAnsi="仿宋" w:eastAsia="仿宋_GB2312" w:cs="仿宋_GB2312"/>
                <w:b/>
                <w:sz w:val="24"/>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sz w:val="24"/>
              </w:rPr>
            </w:pPr>
            <w:sdt>
              <w:sdtPr>
                <w:rPr>
                  <w:rFonts w:hint="eastAsia" w:ascii="仿宋_GB2312" w:hAnsi="仿宋" w:eastAsia="仿宋_GB2312" w:cs="Arial"/>
                  <w:kern w:val="0"/>
                  <w:sz w:val="24"/>
                </w:rPr>
                <w:id w:val="-1859348549"/>
                <w14:checkbox>
                  <w14:checked w14:val="1"/>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Wingdings" w:hAnsi="Wingdings" w:eastAsia="仿宋_GB2312" w:cs="Arial"/>
                    <w:kern w:val="0"/>
                    <w:sz w:val="24"/>
                    <w:szCs w:val="24"/>
                    <w:lang w:val="en-US" w:eastAsia="zh-CN" w:bidi="ar-SA"/>
                  </w:rPr>
                  <w:t>þ</w:t>
                </w:r>
              </w:sdtContent>
            </w:sdt>
            <w:r>
              <w:rPr>
                <w:rFonts w:ascii="仿宋_GB2312" w:hAnsi="仿宋" w:eastAsia="仿宋_GB2312" w:cs="Arial"/>
                <w:kern w:val="0"/>
                <w:sz w:val="24"/>
              </w:rPr>
              <w:t>A</w:t>
            </w:r>
            <w:r>
              <w:rPr>
                <w:rFonts w:hint="eastAsia" w:ascii="仿宋_GB2312" w:hAnsi="仿宋" w:eastAsia="仿宋_GB2312"/>
                <w:sz w:val="24"/>
              </w:rPr>
              <w:t>不组织。</w:t>
            </w:r>
          </w:p>
          <w:p>
            <w:pPr>
              <w:spacing w:line="360" w:lineRule="auto"/>
              <w:rPr>
                <w:rFonts w:ascii="仿宋_GB2312" w:hAnsi="仿宋" w:eastAsia="仿宋_GB2312" w:cs="仿宋_GB2312"/>
                <w:b/>
                <w:kern w:val="0"/>
                <w:sz w:val="24"/>
                <w:lang w:val="zh-CN"/>
              </w:rPr>
            </w:pPr>
            <w:sdt>
              <w:sdtPr>
                <w:rPr>
                  <w:rFonts w:hint="eastAsia" w:ascii="仿宋_GB2312" w:hAnsi="仿宋" w:eastAsia="仿宋_GB2312" w:cs="Arial"/>
                  <w:kern w:val="0"/>
                  <w:sz w:val="24"/>
                </w:rPr>
                <w:id w:val="1174071719"/>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szCs w:val="24"/>
                    <w:lang w:val="en-US" w:eastAsia="zh-CN" w:bidi="ar-SA"/>
                  </w:rPr>
                  <w:t>☐</w:t>
                </w:r>
              </w:sdtContent>
            </w:sdt>
            <w:r>
              <w:rPr>
                <w:rFonts w:ascii="仿宋_GB2312" w:hAnsi="仿宋" w:eastAsia="仿宋_GB2312"/>
                <w:kern w:val="0"/>
                <w:sz w:val="24"/>
              </w:rPr>
              <w:t>B组织。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 xml:space="preserve"> 7</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cs="Arial"/>
                <w:kern w:val="0"/>
                <w:sz w:val="24"/>
              </w:rPr>
            </w:pPr>
            <w:sdt>
              <w:sdtPr>
                <w:rPr>
                  <w:rFonts w:hint="eastAsia" w:ascii="仿宋_GB2312" w:hAnsi="仿宋" w:eastAsia="仿宋_GB2312" w:cs="Arial"/>
                  <w:kern w:val="0"/>
                  <w:sz w:val="24"/>
                </w:rPr>
                <w:id w:val="-1828425707"/>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仿宋_GB2312" w:cs="Arial"/>
                    <w:kern w:val="0"/>
                    <w:sz w:val="24"/>
                    <w:szCs w:val="24"/>
                    <w:lang w:val="en-US" w:eastAsia="zh-CN" w:bidi="ar-SA"/>
                  </w:rPr>
                  <w:t>☐</w:t>
                </w:r>
              </w:sdtContent>
            </w:sdt>
            <w:r>
              <w:rPr>
                <w:rFonts w:hint="eastAsia" w:ascii="仿宋_GB2312" w:hAnsi="仿宋" w:eastAsia="仿宋_GB2312" w:cs="Arial"/>
                <w:kern w:val="0"/>
                <w:sz w:val="24"/>
              </w:rPr>
              <w:t>本项目不允许采购进口产品。</w:t>
            </w:r>
          </w:p>
          <w:p>
            <w:pPr>
              <w:spacing w:line="360" w:lineRule="auto"/>
              <w:rPr>
                <w:rFonts w:hint="default" w:eastAsia="仿宋_GB2312"/>
                <w:lang w:val="en-US" w:eastAsia="zh-CN"/>
              </w:rPr>
            </w:pPr>
            <w:sdt>
              <w:sdtPr>
                <w:rPr>
                  <w:rFonts w:hint="eastAsia" w:ascii="仿宋_GB2312" w:hAnsi="仿宋" w:eastAsia="仿宋_GB2312" w:cs="Arial"/>
                  <w:kern w:val="0"/>
                  <w:sz w:val="24"/>
                </w:rPr>
                <w:id w:val="-52852824"/>
                <w14:checkbox>
                  <w14:checked w14:val="1"/>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Wingdings" w:hAnsi="Wingdings" w:eastAsia="MS Gothic" w:cs="Arial"/>
                    <w:kern w:val="0"/>
                    <w:sz w:val="24"/>
                    <w:szCs w:val="24"/>
                    <w:lang w:val="en-US" w:eastAsia="zh-CN" w:bidi="ar-SA"/>
                  </w:rPr>
                  <w:t>þ</w:t>
                </w:r>
              </w:sdtContent>
            </w:sdt>
            <w:r>
              <w:rPr>
                <w:rFonts w:hint="eastAsia" w:ascii="仿宋_GB2312" w:hAnsi="仿宋" w:eastAsia="仿宋_GB2312" w:cs="Arial"/>
                <w:kern w:val="0"/>
                <w:sz w:val="24"/>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w:t>
            </w:r>
            <w:r>
              <w:rPr>
                <w:rFonts w:hint="eastAsia" w:ascii="仿宋_GB2312" w:hAnsi="仿宋" w:eastAsia="仿宋_GB2312" w:cs="Arial"/>
                <w:kern w:val="0"/>
                <w:sz w:val="24"/>
                <w:lang w:val="en-US" w:eastAsia="zh-CN"/>
              </w:rPr>
              <w:t xml:space="preserve"> </w:t>
            </w:r>
            <w:r>
              <w:rPr>
                <w:rFonts w:hint="eastAsia" w:ascii="仿宋_GB2312" w:hAnsi="仿宋" w:eastAsia="仿宋_GB2312" w:cs="Arial"/>
                <w:kern w:val="0"/>
                <w:sz w:val="24"/>
              </w:rPr>
              <w:t>平竞争原则实施采购。</w:t>
            </w:r>
            <w:r>
              <w:rPr>
                <w:rFonts w:hint="eastAsia" w:ascii="仿宋_GB2312" w:hAnsi="仿宋" w:eastAsia="仿宋_GB2312" w:cs="Arial"/>
                <w:kern w:val="0"/>
                <w:sz w:val="24"/>
                <w:lang w:eastAsia="zh-CN"/>
              </w:rPr>
              <w:t>（</w:t>
            </w:r>
            <w:r>
              <w:rPr>
                <w:rFonts w:hint="eastAsia" w:ascii="仿宋_GB2312" w:hAnsi="仿宋" w:eastAsia="仿宋_GB2312" w:cs="Arial"/>
                <w:kern w:val="0"/>
                <w:sz w:val="24"/>
                <w:lang w:val="en-US" w:eastAsia="zh-CN"/>
              </w:rPr>
              <w:t>标项1，标项2</w:t>
            </w:r>
            <w:r>
              <w:rPr>
                <w:rFonts w:hint="eastAsia" w:ascii="仿宋_GB2312" w:hAnsi="仿宋" w:eastAsia="仿宋_GB2312" w:cs="Arial"/>
                <w:kern w:val="0"/>
                <w:sz w:val="24"/>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23"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8</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项目属性与核心产品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仿宋_GB2312" w:hAnsi="仿宋" w:eastAsia="仿宋_GB2312"/>
                <w:sz w:val="24"/>
              </w:rPr>
            </w:pPr>
            <w:sdt>
              <w:sdtPr>
                <w:rPr>
                  <w:rFonts w:hint="eastAsia" w:ascii="仿宋_GB2312" w:hAnsi="仿宋" w:eastAsia="仿宋_GB2312" w:cs="Arial"/>
                  <w:kern w:val="0"/>
                  <w:sz w:val="24"/>
                </w:rPr>
                <w:id w:val="118727868"/>
                <w14:checkbox>
                  <w14:checked w14:val="1"/>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Wingdings" w:hAnsi="Wingdings" w:eastAsia="仿宋_GB2312" w:cs="Arial"/>
                    <w:kern w:val="0"/>
                    <w:sz w:val="24"/>
                  </w:rPr>
                  <w:t></w:t>
                </w:r>
              </w:sdtContent>
            </w:sdt>
            <w:r>
              <w:rPr>
                <w:rFonts w:ascii="仿宋_GB2312" w:hAnsi="仿宋" w:eastAsia="仿宋_GB2312" w:cs="Arial"/>
                <w:kern w:val="0"/>
                <w:sz w:val="24"/>
              </w:rPr>
              <w:t>A</w:t>
            </w:r>
            <w:r>
              <w:rPr>
                <w:rFonts w:hint="eastAsia" w:ascii="仿宋_GB2312" w:hAnsi="仿宋" w:eastAsia="仿宋_GB2312"/>
                <w:sz w:val="24"/>
              </w:rPr>
              <w:t>货物类，单一产品或</w:t>
            </w:r>
            <w:r>
              <w:rPr>
                <w:rFonts w:hint="eastAsia" w:ascii="仿宋_GB2312" w:hAnsi="仿宋" w:eastAsia="仿宋_GB2312"/>
                <w:kern w:val="0"/>
                <w:sz w:val="24"/>
              </w:rPr>
              <w:t>核心产品为：</w:t>
            </w:r>
            <w:r>
              <w:rPr>
                <w:rFonts w:hint="eastAsia" w:ascii="仿宋_GB2312" w:hAnsi="仿宋" w:eastAsia="仿宋_GB2312"/>
                <w:sz w:val="24"/>
                <w:u w:val="single"/>
              </w:rPr>
              <w:t xml:space="preserve"> 彩色多普勒超声诊断仪</w:t>
            </w:r>
            <w:r>
              <w:rPr>
                <w:rFonts w:hint="eastAsia" w:ascii="仿宋_GB2312" w:hAnsi="仿宋" w:eastAsia="仿宋_GB2312"/>
                <w:sz w:val="24"/>
                <w:u w:val="single"/>
                <w:lang w:eastAsia="zh-CN"/>
              </w:rPr>
              <w:t>、红外热像仪</w:t>
            </w:r>
            <w:r>
              <w:rPr>
                <w:rFonts w:hint="eastAsia" w:ascii="仿宋_GB2312" w:hAnsi="仿宋" w:eastAsia="仿宋_GB2312"/>
                <w:sz w:val="24"/>
                <w:u w:val="single"/>
              </w:rPr>
              <w:t xml:space="preserve">   </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9</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采购标的对应的中小企业划分标准所属行业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pPr>
              <w:pStyle w:val="2"/>
              <w:rPr>
                <w:lang w:val="en-US"/>
              </w:rPr>
            </w:pPr>
            <w:r>
              <w:rPr>
                <w:rFonts w:hint="eastAsia" w:ascii="仿宋_GB2312" w:hAnsi="仿宋" w:eastAsia="仿宋_GB2312"/>
                <w:sz w:val="24"/>
              </w:rPr>
              <w:t>采购标的：</w:t>
            </w:r>
            <w:r>
              <w:rPr>
                <w:rFonts w:hint="eastAsia" w:hAnsi="宋体" w:cs="宋体"/>
                <w:sz w:val="24"/>
                <w:u w:val="single"/>
                <w:lang w:eastAsia="zh-CN"/>
              </w:rPr>
              <w:t>临安区中医院医疗设备采购项目</w:t>
            </w:r>
            <w:r>
              <w:rPr>
                <w:rFonts w:hint="eastAsia" w:ascii="仿宋_GB2312" w:hAnsi="宋体" w:eastAsia="仿宋_GB2312" w:cs="宋体"/>
                <w:sz w:val="24"/>
                <w:lang w:eastAsia="zh-CN"/>
              </w:rPr>
              <w:t>；</w:t>
            </w:r>
            <w:r>
              <w:rPr>
                <w:rFonts w:hint="eastAsia" w:ascii="仿宋_GB2312" w:hAnsi="仿宋" w:eastAsia="仿宋_GB2312"/>
                <w:sz w:val="24"/>
              </w:rPr>
              <w:t>所属行业：</w:t>
            </w:r>
            <w:r>
              <w:rPr>
                <w:rFonts w:hint="eastAsia"/>
                <w:sz w:val="24"/>
                <w:u w:val="single"/>
                <w:lang w:val="en-US" w:eastAsia="zh-CN"/>
              </w:rPr>
              <w:t>工业</w:t>
            </w:r>
            <w:r>
              <w:rPr>
                <w:rFonts w:hint="eastAsia" w:ascii="仿宋_GB2312" w:hAnsi="宋体" w:eastAsia="仿宋_GB2312" w:cs="宋体"/>
                <w:sz w:val="24"/>
                <w:u w:val="single"/>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10</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eastAsia="仿宋"/>
              </w:rPr>
            </w:pPr>
            <w:r>
              <w:rPr>
                <w:rFonts w:hint="eastAsia" w:ascii="仿宋_GB2312" w:hAnsi="仿宋" w:eastAsia="仿宋_GB2312" w:cs="Arial"/>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44" w:hRule="atLeast"/>
          <w:tblHeader/>
        </w:trPr>
        <w:tc>
          <w:tcPr>
            <w:tcW w:w="629" w:type="dxa"/>
            <w:vMerge w:val="restart"/>
            <w:tcBorders>
              <w:top w:val="single" w:color="auto" w:sz="4" w:space="0"/>
              <w:left w:val="single" w:color="000000" w:sz="8" w:space="0"/>
              <w:right w:val="single" w:color="000000" w:sz="2" w:space="0"/>
            </w:tcBorders>
          </w:tcPr>
          <w:p>
            <w:pPr>
              <w:snapToGrid w:val="0"/>
              <w:spacing w:line="360" w:lineRule="auto"/>
              <w:jc w:val="center"/>
              <w:rPr>
                <w:rFonts w:ascii="仿宋_GB2312" w:hAnsi="仿宋" w:eastAsia="仿宋_GB2312" w:cs="仿宋_GB2312"/>
                <w:sz w:val="24"/>
              </w:rPr>
            </w:pPr>
          </w:p>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11</w:t>
            </w:r>
          </w:p>
        </w:tc>
        <w:tc>
          <w:tcPr>
            <w:tcW w:w="1843" w:type="dxa"/>
            <w:vMerge w:val="restart"/>
            <w:tcBorders>
              <w:top w:val="single" w:color="000000" w:sz="8" w:space="0"/>
              <w:left w:val="single" w:color="000000" w:sz="2"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中小企业信用融资</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ind w:firstLine="480" w:firstLineChars="200"/>
              <w:rPr>
                <w:rFonts w:ascii="仿宋_GB2312" w:hAnsi="仿宋" w:eastAsia="仿宋_GB2312"/>
                <w:sz w:val="24"/>
              </w:rPr>
            </w:pPr>
            <w:r>
              <w:rPr>
                <w:rFonts w:hint="eastAsia" w:ascii="仿宋_GB2312" w:hAnsi="仿宋" w:eastAsia="仿宋_GB2312"/>
                <w:snapToGrid w:val="0"/>
                <w:kern w:val="28"/>
                <w:sz w:val="24"/>
              </w:rPr>
              <w:t>为支持和促进中小企业发展，进一步发挥政府采购政策功能，杭州市财政局与省银保监局、市地方金融监督管理局、市经信局共同出台了《杭州市政府采购支持中小企业信用融资管理办法》，供应商若有融资意向，详见《政府采购支持中小企业信用融资相关事项通知》，或登录杭州市政府采购网“中小企业信用融资”模块，查看信用融资政策文件及各相关银行服务方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44" w:hRule="atLeast"/>
          <w:tblHeader/>
        </w:trPr>
        <w:tc>
          <w:tcPr>
            <w:tcW w:w="629" w:type="dxa"/>
            <w:vMerge w:val="continue"/>
            <w:tcBorders>
              <w:left w:val="single" w:color="000000" w:sz="8" w:space="0"/>
              <w:right w:val="single" w:color="000000" w:sz="2" w:space="0"/>
            </w:tcBorders>
          </w:tcPr>
          <w:p>
            <w:pPr>
              <w:spacing w:line="360" w:lineRule="auto"/>
              <w:ind w:firstLine="420" w:firstLineChars="200"/>
            </w:pPr>
          </w:p>
        </w:tc>
        <w:tc>
          <w:tcPr>
            <w:tcW w:w="1843" w:type="dxa"/>
            <w:vMerge w:val="continue"/>
            <w:tcBorders>
              <w:left w:val="single" w:color="000000" w:sz="2" w:space="0"/>
              <w:right w:val="single" w:color="000000" w:sz="8" w:space="0"/>
            </w:tcBorders>
            <w:vAlign w:val="center"/>
          </w:tcPr>
          <w:p>
            <w:pPr>
              <w:spacing w:line="360" w:lineRule="auto"/>
              <w:ind w:firstLine="420" w:firstLineChars="200"/>
            </w:pP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ind w:firstLine="480" w:firstLineChars="200"/>
              <w:rPr>
                <w:rFonts w:ascii="仿宋_GB2312" w:hAnsi="仿宋" w:eastAsia="仿宋_GB2312"/>
                <w:snapToGrid w:val="0"/>
                <w:kern w:val="28"/>
                <w:sz w:val="24"/>
              </w:rPr>
            </w:pPr>
            <w:r>
              <w:rPr>
                <w:rFonts w:hint="eastAsia" w:ascii="仿宋_GB2312" w:hAnsi="仿宋" w:eastAsia="仿宋_GB2312"/>
                <w:snapToGrid w:val="0"/>
                <w:kern w:val="28"/>
                <w:sz w:val="24"/>
              </w:rPr>
              <w:t>供应商中标后也可在“政采云”平台申请政采贷：操作路径：登录政采云平台 - 金融服务中心 -【融资服务】，可在热门申请中选择产品直接申请，也可点击云智贷匹配适合产品进行申请，或者在可申请项目中根据该项目进行申请。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550"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12</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备份投标文件送达地点和签收人员</w:t>
            </w:r>
            <w:r>
              <w:rPr>
                <w:rFonts w:ascii="仿宋_GB2312" w:hAnsi="仿宋" w:eastAsia="仿宋_GB2312" w:cs="仿宋_GB2312"/>
                <w:b/>
                <w:sz w:val="24"/>
              </w:rPr>
              <w:t xml:space="preserve"> </w:t>
            </w:r>
          </w:p>
        </w:tc>
        <w:tc>
          <w:tcPr>
            <w:tcW w:w="6095" w:type="dxa"/>
            <w:tcBorders>
              <w:top w:val="single" w:color="000000" w:sz="8" w:space="0"/>
              <w:left w:val="single" w:color="000000" w:sz="2" w:space="0"/>
              <w:bottom w:val="single" w:color="000000" w:sz="8" w:space="0"/>
              <w:right w:val="single" w:color="000000" w:sz="8" w:space="0"/>
            </w:tcBorders>
            <w:vAlign w:val="center"/>
          </w:tcPr>
          <w:p>
            <w:pPr>
              <w:pStyle w:val="32"/>
              <w:spacing w:line="360" w:lineRule="auto"/>
              <w:rPr>
                <w:rFonts w:ascii="仿宋_GB2312" w:hAnsi="仿宋" w:eastAsia="仿宋_GB2312"/>
                <w:kern w:val="28"/>
                <w:sz w:val="24"/>
              </w:rPr>
            </w:pPr>
            <w:r>
              <w:rPr>
                <w:rFonts w:hint="eastAsia" w:ascii="仿宋_GB2312" w:hAnsi="仿宋" w:eastAsia="仿宋_GB2312" w:cs="Times New Roman"/>
                <w:kern w:val="28"/>
                <w:sz w:val="24"/>
                <w:szCs w:val="24"/>
              </w:rPr>
              <w:t>备份投标文件送达地点：</w:t>
            </w:r>
            <w:r>
              <w:rPr>
                <w:rFonts w:hint="eastAsia" w:ascii="仿宋_GB2312" w:hAnsi="仿宋" w:eastAsia="仿宋_GB2312"/>
                <w:sz w:val="24"/>
                <w:u w:val="single"/>
              </w:rPr>
              <w:t xml:space="preserve"> </w:t>
            </w:r>
            <w:r>
              <w:rPr>
                <w:rFonts w:hint="eastAsia" w:ascii="仿宋_GB2312" w:hAnsi="仿宋" w:eastAsia="仿宋_GB2312"/>
                <w:sz w:val="24"/>
                <w:u w:val="single"/>
                <w:lang w:eastAsia="zh-CN"/>
              </w:rPr>
              <w:t>杭州市临安区锦北街道武肃街1399号6楼</w:t>
            </w:r>
            <w:r>
              <w:rPr>
                <w:rFonts w:ascii="仿宋_GB2312" w:hAnsi="仿宋" w:eastAsia="仿宋_GB2312"/>
                <w:sz w:val="24"/>
                <w:u w:val="single"/>
              </w:rPr>
              <w:t xml:space="preserve"> </w:t>
            </w:r>
            <w:r>
              <w:rPr>
                <w:rFonts w:hint="eastAsia" w:ascii="仿宋_GB2312" w:hAnsi="仿宋" w:eastAsia="仿宋_GB2312" w:cs="Times New Roman"/>
                <w:kern w:val="28"/>
                <w:sz w:val="24"/>
                <w:szCs w:val="24"/>
              </w:rPr>
              <w:t>；备份投标文件签收人员联系电话：</w:t>
            </w:r>
            <w:r>
              <w:rPr>
                <w:rFonts w:hint="eastAsia" w:ascii="仿宋_GB2312" w:hAnsi="仿宋" w:eastAsia="仿宋_GB2312"/>
                <w:sz w:val="24"/>
                <w:u w:val="single"/>
              </w:rPr>
              <w:t xml:space="preserve"> </w:t>
            </w:r>
            <w:r>
              <w:rPr>
                <w:rFonts w:hint="eastAsia" w:ascii="仿宋_GB2312" w:hAnsi="仿宋" w:eastAsia="仿宋_GB2312"/>
                <w:sz w:val="24"/>
                <w:u w:val="single"/>
                <w:lang w:val="en-US" w:eastAsia="zh-CN"/>
              </w:rPr>
              <w:t>朱工，13958157600</w:t>
            </w:r>
            <w:r>
              <w:rPr>
                <w:rFonts w:hint="eastAsia" w:ascii="仿宋_GB2312" w:hAnsi="仿宋" w:eastAsia="仿宋_GB2312"/>
                <w:sz w:val="24"/>
                <w:u w:val="single"/>
              </w:rPr>
              <w:t xml:space="preserve">   </w:t>
            </w:r>
            <w:r>
              <w:rPr>
                <w:rFonts w:hint="eastAsia" w:ascii="仿宋_GB2312" w:hAnsi="仿宋" w:eastAsia="仿宋_GB2312" w:cs="仿宋_GB2312"/>
                <w:sz w:val="24"/>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blHeader/>
        </w:trPr>
        <w:tc>
          <w:tcPr>
            <w:tcW w:w="629" w:type="dxa"/>
            <w:tcBorders>
              <w:top w:val="single" w:color="auto" w:sz="4" w:space="0"/>
              <w:left w:val="single" w:color="000000" w:sz="8" w:space="0"/>
              <w:bottom w:val="single" w:color="auto" w:sz="4" w:space="0"/>
              <w:right w:val="single" w:color="000000" w:sz="2" w:space="0"/>
            </w:tcBorders>
          </w:tcPr>
          <w:p>
            <w:pPr>
              <w:snapToGrid w:val="0"/>
              <w:spacing w:line="360" w:lineRule="auto"/>
              <w:jc w:val="center"/>
              <w:rPr>
                <w:rFonts w:ascii="仿宋_GB2312" w:hAnsi="仿宋" w:eastAsia="仿宋_GB2312" w:cs="仿宋_GB2312"/>
                <w:sz w:val="24"/>
              </w:rPr>
            </w:pPr>
            <w:r>
              <w:rPr>
                <w:rFonts w:ascii="仿宋_GB2312" w:hAnsi="仿宋" w:eastAsia="仿宋_GB2312" w:cs="仿宋_GB2312"/>
                <w:sz w:val="24"/>
              </w:rPr>
              <w:t>13</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代理</w:t>
            </w:r>
            <w:r>
              <w:rPr>
                <w:rFonts w:hint="eastAsia" w:ascii="仿宋_GB2312" w:hAnsi="仿宋" w:eastAsia="仿宋_GB2312" w:cs="仿宋_GB2312"/>
                <w:b/>
                <w:sz w:val="24"/>
                <w:lang w:eastAsia="zh-CN"/>
              </w:rPr>
              <w:t>服务</w:t>
            </w:r>
            <w:r>
              <w:rPr>
                <w:rFonts w:hint="eastAsia" w:ascii="仿宋_GB2312" w:hAnsi="仿宋" w:eastAsia="仿宋_GB2312" w:cs="仿宋_GB2312"/>
                <w:b/>
                <w:sz w:val="24"/>
              </w:rPr>
              <w:t>费</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12" w:lineRule="auto"/>
              <w:rPr>
                <w:rFonts w:hint="eastAsia" w:ascii="仿宋_GB2312" w:hAnsi="仿宋" w:eastAsia="仿宋_GB2312" w:cs="Times New Roman"/>
                <w:snapToGrid w:val="0"/>
                <w:kern w:val="28"/>
                <w:sz w:val="24"/>
                <w:szCs w:val="24"/>
                <w:lang w:val="en-US" w:eastAsia="zh-CN" w:bidi="ar-SA"/>
              </w:rPr>
            </w:pPr>
            <w:r>
              <w:rPr>
                <w:rFonts w:hint="eastAsia" w:ascii="仿宋_GB2312" w:hAnsi="仿宋" w:eastAsia="仿宋_GB2312" w:cs="Times New Roman"/>
                <w:snapToGrid w:val="0"/>
                <w:kern w:val="28"/>
                <w:sz w:val="24"/>
                <w:szCs w:val="24"/>
                <w:lang w:val="en-US" w:eastAsia="zh-CN" w:bidi="ar-SA"/>
              </w:rPr>
              <w:t>代理服务费参照发改价格〔2011〕534号文件、国家发改委计价格〔2002〕1980号文件规定收费,单个采购项目代理服务费不足伍仟元可按伍仟元收取，代理服务收费按差额定率累进法计算。</w:t>
            </w:r>
          </w:p>
          <w:p>
            <w:pPr>
              <w:snapToGrid w:val="0"/>
              <w:spacing w:line="312" w:lineRule="auto"/>
              <w:ind w:firstLine="420" w:firstLineChars="200"/>
              <w:jc w:val="left"/>
              <w:rPr>
                <w:rFonts w:ascii="宋体" w:hAnsi="宋体" w:cs="宋体"/>
                <w:color w:val="000000"/>
                <w:szCs w:val="21"/>
              </w:rPr>
            </w:pPr>
            <w:r>
              <w:rPr>
                <w:rFonts w:hint="eastAsia"/>
                <w:color w:val="000000"/>
              </w:rPr>
              <w:drawing>
                <wp:inline distT="0" distB="0" distL="114300" distR="114300">
                  <wp:extent cx="3526790" cy="1605280"/>
                  <wp:effectExtent l="0" t="0" r="16510" b="13970"/>
                  <wp:docPr id="2" name="图片 2" descr="收费标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收费标准"/>
                          <pic:cNvPicPr>
                            <a:picLocks noChangeAspect="1"/>
                          </pic:cNvPicPr>
                        </pic:nvPicPr>
                        <pic:blipFill>
                          <a:blip r:embed="rId24"/>
                          <a:stretch>
                            <a:fillRect/>
                          </a:stretch>
                        </pic:blipFill>
                        <pic:spPr>
                          <a:xfrm>
                            <a:off x="0" y="0"/>
                            <a:ext cx="3526790" cy="1605280"/>
                          </a:xfrm>
                          <a:prstGeom prst="rect">
                            <a:avLst/>
                          </a:prstGeom>
                          <a:noFill/>
                          <a:ln>
                            <a:noFill/>
                          </a:ln>
                        </pic:spPr>
                      </pic:pic>
                    </a:graphicData>
                  </a:graphic>
                </wp:inline>
              </w:drawing>
            </w:r>
          </w:p>
          <w:p>
            <w:pPr>
              <w:spacing w:line="312" w:lineRule="auto"/>
              <w:rPr>
                <w:rFonts w:hint="eastAsia" w:ascii="仿宋_GB2312" w:hAnsi="仿宋" w:eastAsia="仿宋_GB2312" w:cs="Times New Roman"/>
                <w:snapToGrid w:val="0"/>
                <w:kern w:val="28"/>
                <w:sz w:val="24"/>
                <w:szCs w:val="24"/>
                <w:lang w:val="en-US" w:eastAsia="zh-CN" w:bidi="ar-SA"/>
              </w:rPr>
            </w:pPr>
            <w:r>
              <w:rPr>
                <w:rFonts w:hint="eastAsia" w:ascii="仿宋_GB2312" w:hAnsi="仿宋" w:eastAsia="仿宋_GB2312" w:cs="Times New Roman"/>
                <w:snapToGrid w:val="0"/>
                <w:kern w:val="28"/>
                <w:sz w:val="24"/>
                <w:szCs w:val="24"/>
                <w:lang w:val="en-US" w:eastAsia="zh-CN" w:bidi="ar-SA"/>
              </w:rPr>
              <w:t>收费对象：本项目代理服务费向中标供应商收取</w:t>
            </w:r>
          </w:p>
          <w:p>
            <w:pPr>
              <w:spacing w:line="312" w:lineRule="auto"/>
              <w:rPr>
                <w:rFonts w:hint="eastAsia" w:ascii="仿宋_GB2312" w:hAnsi="仿宋" w:eastAsia="仿宋_GB2312" w:cs="Times New Roman"/>
                <w:snapToGrid w:val="0"/>
                <w:kern w:val="28"/>
                <w:sz w:val="24"/>
                <w:szCs w:val="24"/>
                <w:lang w:val="en-US" w:eastAsia="zh-CN" w:bidi="ar-SA"/>
              </w:rPr>
            </w:pPr>
            <w:r>
              <w:rPr>
                <w:rFonts w:hint="eastAsia" w:ascii="仿宋_GB2312" w:hAnsi="仿宋" w:eastAsia="仿宋_GB2312" w:cs="Times New Roman"/>
                <w:snapToGrid w:val="0"/>
                <w:kern w:val="28"/>
                <w:sz w:val="24"/>
                <w:szCs w:val="24"/>
                <w:lang w:val="en-US" w:eastAsia="zh-CN" w:bidi="ar-SA"/>
              </w:rPr>
              <w:t>缴纳时间：中标(成交)结果公示后5个工作日内一次性付清</w:t>
            </w:r>
          </w:p>
          <w:p>
            <w:pPr>
              <w:spacing w:line="312" w:lineRule="auto"/>
              <w:rPr>
                <w:rFonts w:ascii="仿宋_GB2312" w:hAnsi="仿宋" w:eastAsia="仿宋_GB2312"/>
                <w:snapToGrid w:val="0"/>
                <w:kern w:val="28"/>
                <w:sz w:val="24"/>
              </w:rPr>
            </w:pPr>
            <w:r>
              <w:rPr>
                <w:rFonts w:hint="eastAsia" w:ascii="仿宋_GB2312" w:hAnsi="仿宋" w:eastAsia="仿宋_GB2312" w:cs="Times New Roman"/>
                <w:snapToGrid w:val="0"/>
                <w:kern w:val="28"/>
                <w:sz w:val="24"/>
                <w:szCs w:val="24"/>
                <w:lang w:val="en-US" w:eastAsia="zh-CN" w:bidi="ar-SA"/>
              </w:rPr>
              <w:t>缴纳形式：汇票/支票/电汇/现金</w:t>
            </w:r>
          </w:p>
        </w:tc>
      </w:tr>
    </w:tbl>
    <w:p>
      <w:pPr>
        <w:snapToGrid w:val="0"/>
        <w:spacing w:line="360" w:lineRule="auto"/>
        <w:jc w:val="center"/>
        <w:rPr>
          <w:rFonts w:ascii="仿宋" w:hAnsi="仿宋" w:eastAsia="仿宋" w:cs="仿宋_GB2312"/>
          <w:b/>
          <w:sz w:val="32"/>
          <w:szCs w:val="20"/>
        </w:rPr>
      </w:pPr>
    </w:p>
    <w:bookmarkEnd w:id="9"/>
    <w:p>
      <w:pPr>
        <w:rPr>
          <w:rFonts w:hint="eastAsia" w:ascii="仿宋_GB2312" w:hAnsi="仿宋" w:eastAsia="仿宋_GB2312" w:cs="仿宋_GB2312"/>
          <w:b/>
          <w:sz w:val="32"/>
          <w:szCs w:val="20"/>
        </w:rPr>
      </w:pPr>
      <w:bookmarkStart w:id="10" w:name="_Toc164416483"/>
      <w:bookmarkStart w:id="11" w:name="第三部分"/>
      <w:r>
        <w:rPr>
          <w:rFonts w:hint="eastAsia" w:ascii="仿宋_GB2312" w:hAnsi="仿宋" w:eastAsia="仿宋_GB2312" w:cs="仿宋_GB2312"/>
          <w:b/>
          <w:sz w:val="32"/>
          <w:szCs w:val="20"/>
        </w:rPr>
        <w:br w:type="page"/>
      </w:r>
      <w:bookmarkStart w:id="496" w:name="_GoBack"/>
      <w:bookmarkEnd w:id="496"/>
    </w:p>
    <w:p>
      <w:pPr>
        <w:adjustRightInd/>
        <w:spacing w:line="360" w:lineRule="auto"/>
        <w:ind w:firstLine="3845" w:firstLineChars="1197"/>
        <w:outlineLvl w:val="0"/>
        <w:rPr>
          <w:rFonts w:ascii="仿宋_GB2312" w:hAnsi="仿宋" w:eastAsia="仿宋_GB2312" w:cs="仿宋_GB2312"/>
          <w:b/>
          <w:sz w:val="32"/>
          <w:szCs w:val="20"/>
        </w:rPr>
      </w:pPr>
      <w:r>
        <w:rPr>
          <w:rFonts w:hint="eastAsia" w:ascii="仿宋_GB2312" w:hAnsi="仿宋" w:eastAsia="仿宋_GB2312" w:cs="仿宋_GB2312"/>
          <w:b/>
          <w:sz w:val="32"/>
          <w:szCs w:val="20"/>
        </w:rPr>
        <w:t>一、总则</w:t>
      </w:r>
    </w:p>
    <w:p>
      <w:pPr>
        <w:snapToGrid w:val="0"/>
        <w:spacing w:line="360" w:lineRule="auto"/>
        <w:ind w:firstLine="361" w:firstLineChars="150"/>
        <w:jc w:val="left"/>
        <w:outlineLvl w:val="1"/>
        <w:rPr>
          <w:rFonts w:ascii="仿宋_GB2312" w:hAnsi="仿宋" w:eastAsia="仿宋_GB2312"/>
          <w:b/>
          <w:sz w:val="24"/>
        </w:rPr>
      </w:pPr>
      <w:r>
        <w:rPr>
          <w:rFonts w:ascii="仿宋_GB2312" w:hAnsi="仿宋" w:eastAsia="仿宋_GB2312"/>
          <w:b/>
          <w:sz w:val="24"/>
        </w:rPr>
        <w:t xml:space="preserve">1. </w:t>
      </w:r>
      <w:r>
        <w:rPr>
          <w:rFonts w:hint="eastAsia" w:ascii="仿宋_GB2312" w:hAnsi="仿宋" w:eastAsia="仿宋_GB2312"/>
          <w:b/>
          <w:sz w:val="24"/>
        </w:rPr>
        <w:t>适用范围</w:t>
      </w:r>
    </w:p>
    <w:p>
      <w:pPr>
        <w:snapToGrid w:val="0"/>
        <w:spacing w:line="360" w:lineRule="auto"/>
        <w:ind w:firstLine="480" w:firstLineChars="200"/>
        <w:jc w:val="left"/>
        <w:rPr>
          <w:rFonts w:ascii="仿宋_GB2312" w:hAnsi="仿宋" w:eastAsia="仿宋_GB2312"/>
          <w:sz w:val="24"/>
        </w:rPr>
      </w:pPr>
      <w:r>
        <w:rPr>
          <w:rFonts w:hint="eastAsia" w:ascii="仿宋_GB2312" w:hAnsi="仿宋" w:eastAsia="仿宋_GB2312"/>
          <w:sz w:val="24"/>
        </w:rPr>
        <w:t>本招标文件适用于该项目的招标、投标、开标、资格审查及信用信息查询、评标、定标、合同、验收等行为（法律、法规另有规定的，从其规定）。</w:t>
      </w:r>
    </w:p>
    <w:p>
      <w:pPr>
        <w:adjustRightInd/>
        <w:spacing w:line="360" w:lineRule="auto"/>
        <w:outlineLvl w:val="0"/>
        <w:rPr>
          <w:rFonts w:ascii="仿宋_GB2312" w:hAnsi="仿宋" w:eastAsia="仿宋_GB2312" w:cs="仿宋_GB2312"/>
          <w:b/>
          <w:sz w:val="24"/>
        </w:rPr>
      </w:pPr>
      <w:r>
        <w:rPr>
          <w:rFonts w:ascii="仿宋_GB2312" w:hAnsi="仿宋" w:eastAsia="仿宋_GB2312" w:cs="仿宋_GB2312"/>
          <w:b/>
          <w:sz w:val="24"/>
        </w:rPr>
        <w:t xml:space="preserve">   2.定义</w:t>
      </w:r>
    </w:p>
    <w:p>
      <w:pPr>
        <w:spacing w:line="360" w:lineRule="auto"/>
        <w:ind w:firstLine="480" w:firstLineChars="200"/>
        <w:rPr>
          <w:rFonts w:ascii="仿宋_GB2312" w:hAnsi="仿宋" w:eastAsia="仿宋_GB2312"/>
          <w:sz w:val="24"/>
        </w:rPr>
      </w:pPr>
      <w:r>
        <w:rPr>
          <w:rFonts w:ascii="仿宋_GB2312" w:hAnsi="仿宋" w:eastAsia="仿宋_GB2312"/>
          <w:sz w:val="24"/>
        </w:rPr>
        <w:t xml:space="preserve">2.1 </w:t>
      </w:r>
      <w:r>
        <w:rPr>
          <w:rFonts w:hint="eastAsia" w:ascii="仿宋_GB2312" w:hAnsi="仿宋" w:eastAsia="仿宋_GB2312"/>
          <w:sz w:val="24"/>
        </w:rPr>
        <w:t>“采购人”系指招标公告中载明的本项目的采购人。</w:t>
      </w:r>
    </w:p>
    <w:p>
      <w:pPr>
        <w:spacing w:line="360" w:lineRule="auto"/>
        <w:ind w:firstLine="480" w:firstLineChars="200"/>
        <w:rPr>
          <w:rFonts w:ascii="仿宋_GB2312" w:hAnsi="仿宋" w:eastAsia="仿宋_GB2312"/>
          <w:sz w:val="24"/>
        </w:rPr>
      </w:pPr>
      <w:r>
        <w:rPr>
          <w:rFonts w:ascii="仿宋_GB2312" w:hAnsi="仿宋" w:eastAsia="仿宋_GB2312"/>
          <w:sz w:val="24"/>
        </w:rPr>
        <w:t xml:space="preserve">2.2 </w:t>
      </w:r>
      <w:r>
        <w:rPr>
          <w:rFonts w:hint="eastAsia" w:ascii="仿宋_GB2312" w:hAnsi="仿宋" w:eastAsia="仿宋_GB2312"/>
          <w:sz w:val="24"/>
        </w:rPr>
        <w:t>“采购机构”系指招标公告中载明的本项目的采购机构。</w:t>
      </w:r>
    </w:p>
    <w:p>
      <w:pPr>
        <w:spacing w:line="360" w:lineRule="auto"/>
        <w:ind w:firstLine="480" w:firstLineChars="200"/>
        <w:rPr>
          <w:rFonts w:ascii="仿宋_GB2312" w:hAnsi="仿宋" w:eastAsia="仿宋_GB2312"/>
          <w:sz w:val="24"/>
        </w:rPr>
      </w:pPr>
      <w:r>
        <w:rPr>
          <w:rFonts w:ascii="仿宋_GB2312" w:hAnsi="仿宋" w:eastAsia="仿宋_GB2312"/>
          <w:sz w:val="24"/>
        </w:rPr>
        <w:t xml:space="preserve">2.3 </w:t>
      </w:r>
      <w:r>
        <w:rPr>
          <w:rFonts w:hint="eastAsia" w:ascii="仿宋_GB2312" w:hAnsi="仿宋" w:eastAsia="仿宋_GB2312"/>
          <w:sz w:val="24"/>
        </w:rPr>
        <w:t>“投标人”系指是指响应招标、参加投标竞争的法人、其他组织或者自然人。</w:t>
      </w:r>
    </w:p>
    <w:p>
      <w:pPr>
        <w:spacing w:line="360" w:lineRule="auto"/>
        <w:ind w:firstLine="480" w:firstLineChars="200"/>
        <w:rPr>
          <w:rFonts w:ascii="仿宋_GB2312" w:hAnsi="仿宋" w:eastAsia="仿宋_GB2312"/>
          <w:sz w:val="24"/>
        </w:rPr>
      </w:pPr>
      <w:r>
        <w:rPr>
          <w:rFonts w:ascii="仿宋_GB2312" w:hAnsi="仿宋" w:eastAsia="仿宋_GB2312"/>
          <w:sz w:val="24"/>
        </w:rPr>
        <w:t xml:space="preserve">2.4 </w:t>
      </w:r>
      <w:r>
        <w:rPr>
          <w:rFonts w:hint="eastAsia" w:ascii="仿宋_GB2312" w:hAnsi="仿宋" w:eastAsia="仿宋_GB2312"/>
          <w:sz w:val="24"/>
        </w:rPr>
        <w:t>“负责人”系指法人企业的法定负责人，或其他组织为法律、行政法规规定代表单位行使职权的主要负责人，或自然人本人。</w:t>
      </w:r>
    </w:p>
    <w:p>
      <w:pPr>
        <w:spacing w:line="360" w:lineRule="auto"/>
        <w:ind w:firstLine="480" w:firstLineChars="200"/>
        <w:rPr>
          <w:rFonts w:ascii="仿宋_GB2312" w:hAnsi="仿宋" w:eastAsia="仿宋_GB2312"/>
          <w:sz w:val="24"/>
        </w:rPr>
      </w:pPr>
      <w:r>
        <w:rPr>
          <w:rFonts w:ascii="仿宋_GB2312" w:hAnsi="仿宋" w:eastAsia="仿宋_GB2312"/>
          <w:sz w:val="24"/>
        </w:rPr>
        <w:t>2.5“电子签名”系指数据电文中以电子形式所含、所附用于识别签名人身份并表明签名人认可其中内容的数据；</w:t>
      </w:r>
      <w:r>
        <w:rPr>
          <w:rFonts w:hint="eastAsia" w:ascii="仿宋" w:hAnsi="仿宋" w:eastAsia="仿宋"/>
          <w:sz w:val="24"/>
        </w:rPr>
        <w:t>“公章”系指单位法定名称章。因特殊原因需要使用冠以法定名称的业务专用章的，投标时须提供《业务专用章使用说明函》（附件</w:t>
      </w:r>
      <w:r>
        <w:rPr>
          <w:rFonts w:ascii="仿宋" w:hAnsi="仿宋" w:eastAsia="仿宋"/>
          <w:sz w:val="24"/>
        </w:rPr>
        <w:t>4）</w:t>
      </w:r>
      <w:r>
        <w:rPr>
          <w:rFonts w:hint="eastAsia" w:ascii="仿宋_GB2312" w:hAnsi="仿宋" w:eastAsia="仿宋_GB2312"/>
          <w:sz w:val="24"/>
        </w:rPr>
        <w:t>。</w:t>
      </w:r>
    </w:p>
    <w:p>
      <w:pPr>
        <w:spacing w:line="360" w:lineRule="auto"/>
        <w:ind w:firstLine="480" w:firstLineChars="200"/>
        <w:rPr>
          <w:rFonts w:ascii="仿宋_GB2312" w:hAnsi="仿宋" w:eastAsia="仿宋_GB2312"/>
          <w:sz w:val="24"/>
        </w:rPr>
      </w:pPr>
      <w:r>
        <w:rPr>
          <w:rFonts w:ascii="仿宋_GB2312" w:hAnsi="仿宋" w:eastAsia="仿宋_GB2312"/>
          <w:sz w:val="24"/>
        </w:rPr>
        <w:t>2.6“电子交易平台”是指本项目政府采购活动所依托的政府采购云平台（https://www.zcygov.cn/）。</w:t>
      </w:r>
    </w:p>
    <w:p>
      <w:pPr>
        <w:spacing w:line="360" w:lineRule="auto"/>
        <w:ind w:firstLine="480" w:firstLineChars="200"/>
        <w:rPr>
          <w:rFonts w:ascii="仿宋_GB2312" w:hAnsi="仿宋" w:eastAsia="仿宋_GB2312"/>
          <w:sz w:val="24"/>
        </w:rPr>
      </w:pPr>
      <w:r>
        <w:rPr>
          <w:rFonts w:ascii="仿宋_GB2312" w:hAnsi="仿宋" w:eastAsia="仿宋_GB2312"/>
          <w:sz w:val="24"/>
        </w:rPr>
        <w:t xml:space="preserve">2.7 </w:t>
      </w:r>
      <w:r>
        <w:rPr>
          <w:rFonts w:hint="eastAsia" w:ascii="仿宋_GB2312" w:hAnsi="仿宋" w:eastAsia="仿宋_GB2312"/>
          <w:sz w:val="24"/>
        </w:rPr>
        <w:t>“▲”</w:t>
      </w:r>
      <w:r>
        <w:rPr>
          <w:rFonts w:ascii="仿宋_GB2312" w:hAnsi="仿宋" w:eastAsia="仿宋_GB2312"/>
          <w:sz w:val="24"/>
        </w:rPr>
        <w:t xml:space="preserve"> </w:t>
      </w:r>
      <w:r>
        <w:rPr>
          <w:rFonts w:hint="eastAsia" w:ascii="仿宋_GB2312" w:hAnsi="仿宋" w:eastAsia="仿宋_GB2312"/>
          <w:sz w:val="24"/>
        </w:rPr>
        <w:t>系指实质性要求条款，“★”系产品采购项目中单一产品或核心产品，“</w:t>
      </w:r>
      <w:sdt>
        <w:sdtPr>
          <w:rPr>
            <w:rFonts w:hint="eastAsia" w:ascii="仿宋_GB2312" w:hAnsi="仿宋" w:eastAsia="仿宋_GB2312" w:cs="Arial"/>
            <w:kern w:val="0"/>
            <w:sz w:val="24"/>
          </w:rPr>
          <w:id w:val="512970236"/>
          <w14:checkbox>
            <w14:checked w14:val="1"/>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Wingdings" w:hAnsi="Wingdings" w:eastAsia="仿宋_GB2312" w:cs="Arial"/>
              <w:kern w:val="0"/>
              <w:sz w:val="24"/>
            </w:rPr>
            <w:t></w:t>
          </w:r>
        </w:sdtContent>
      </w:sdt>
      <w:r>
        <w:rPr>
          <w:rFonts w:hint="eastAsia" w:ascii="仿宋_GB2312" w:hAnsi="仿宋" w:eastAsia="仿宋_GB2312"/>
          <w:sz w:val="24"/>
        </w:rPr>
        <w:t>”</w:t>
      </w:r>
      <w:r>
        <w:rPr>
          <w:rFonts w:ascii="仿宋_GB2312" w:hAnsi="仿宋" w:eastAsia="仿宋_GB2312"/>
          <w:sz w:val="24"/>
        </w:rPr>
        <w:t xml:space="preserve"> </w:t>
      </w:r>
      <w:r>
        <w:rPr>
          <w:rFonts w:hint="eastAsia" w:ascii="仿宋_GB2312" w:hAnsi="仿宋" w:eastAsia="仿宋_GB2312"/>
          <w:sz w:val="24"/>
        </w:rPr>
        <w:t>系指适用本项目的要求，“</w:t>
      </w:r>
      <w:sdt>
        <w:sdtPr>
          <w:rPr>
            <w:rFonts w:hint="eastAsia" w:ascii="仿宋_GB2312" w:hAnsi="仿宋" w:eastAsia="仿宋_GB2312" w:cs="Arial"/>
            <w:kern w:val="0"/>
            <w:sz w:val="24"/>
          </w:rPr>
          <w:id w:val="404888855"/>
          <w14:checkbox>
            <w14:checked w14:val="0"/>
            <w14:checkedState w14:val="00FE" w14:font="Wingdings"/>
            <w14:uncheckedState w14:val="2610" w14:font="MS Gothic"/>
          </w14:checkbox>
        </w:sdtPr>
        <w:sdtEndPr>
          <w:rPr>
            <w:rFonts w:hint="eastAsia" w:ascii="仿宋_GB2312" w:hAnsi="仿宋" w:eastAsia="仿宋_GB2312" w:cs="Arial"/>
            <w:kern w:val="0"/>
            <w:sz w:val="24"/>
          </w:rPr>
        </w:sdtEndPr>
        <w:sdtContent>
          <w:r>
            <w:rPr>
              <w:rFonts w:ascii="MS Gothic" w:hAnsi="MS Gothic" w:eastAsia="MS Gothic" w:cs="Arial"/>
              <w:kern w:val="0"/>
              <w:sz w:val="24"/>
            </w:rPr>
            <w:t>☐</w:t>
          </w:r>
        </w:sdtContent>
      </w:sdt>
      <w:r>
        <w:rPr>
          <w:rFonts w:hint="eastAsia" w:ascii="仿宋_GB2312" w:hAnsi="仿宋" w:eastAsia="仿宋_GB2312"/>
          <w:sz w:val="24"/>
        </w:rPr>
        <w:t>”</w:t>
      </w:r>
      <w:r>
        <w:rPr>
          <w:rFonts w:ascii="仿宋_GB2312" w:hAnsi="仿宋" w:eastAsia="仿宋_GB2312"/>
          <w:sz w:val="24"/>
        </w:rPr>
        <w:t xml:space="preserve"> </w:t>
      </w:r>
      <w:r>
        <w:rPr>
          <w:rFonts w:hint="eastAsia" w:ascii="仿宋_GB2312" w:hAnsi="仿宋" w:eastAsia="仿宋_GB2312"/>
          <w:sz w:val="24"/>
        </w:rPr>
        <w:t>系指不适用本项目的要求。</w:t>
      </w:r>
    </w:p>
    <w:p>
      <w:pPr>
        <w:spacing w:line="360" w:lineRule="auto"/>
        <w:ind w:firstLine="241" w:firstLineChars="100"/>
        <w:rPr>
          <w:rFonts w:ascii="仿宋_GB2312" w:hAnsi="仿宋" w:eastAsia="仿宋_GB2312"/>
          <w:b/>
          <w:sz w:val="24"/>
        </w:rPr>
      </w:pPr>
      <w:r>
        <w:rPr>
          <w:rFonts w:ascii="仿宋_GB2312" w:hAnsi="仿宋" w:eastAsia="仿宋_GB2312"/>
          <w:b/>
          <w:sz w:val="24"/>
        </w:rPr>
        <w:t>3.</w:t>
      </w:r>
      <w:r>
        <w:rPr>
          <w:rFonts w:ascii="仿宋_GB2312" w:hAnsi="仿宋" w:eastAsia="仿宋_GB2312"/>
        </w:rPr>
        <w:t xml:space="preserve"> </w:t>
      </w:r>
      <w:r>
        <w:rPr>
          <w:rFonts w:hint="eastAsia" w:ascii="仿宋_GB2312" w:hAnsi="仿宋" w:eastAsia="仿宋_GB2312"/>
          <w:b/>
          <w:sz w:val="24"/>
        </w:rPr>
        <w:t>采购项目需要落实的政府采购政策</w:t>
      </w:r>
    </w:p>
    <w:p>
      <w:pPr>
        <w:spacing w:line="360" w:lineRule="auto"/>
        <w:ind w:firstLine="240" w:firstLineChars="100"/>
        <w:rPr>
          <w:rFonts w:ascii="仿宋_GB2312" w:hAnsi="仿宋" w:eastAsia="仿宋_GB2312"/>
          <w:sz w:val="24"/>
        </w:rPr>
      </w:pPr>
      <w:r>
        <w:rPr>
          <w:rFonts w:ascii="仿宋_GB2312" w:hAnsi="仿宋" w:eastAsia="仿宋_GB2312"/>
          <w:sz w:val="24"/>
        </w:rPr>
        <w:t xml:space="preserve">3.1 </w:t>
      </w:r>
      <w:r>
        <w:rPr>
          <w:rFonts w:hint="eastAsia" w:ascii="仿宋_GB2312" w:hAnsi="仿宋" w:eastAsia="仿宋_GB2312"/>
          <w:sz w:val="24"/>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pPr>
        <w:spacing w:line="360" w:lineRule="auto"/>
        <w:ind w:firstLine="240" w:firstLineChars="100"/>
        <w:rPr>
          <w:rFonts w:ascii="仿宋_GB2312" w:hAnsi="仿宋" w:eastAsia="仿宋_GB2312"/>
          <w:sz w:val="24"/>
        </w:rPr>
      </w:pPr>
      <w:r>
        <w:rPr>
          <w:rFonts w:ascii="仿宋_GB2312" w:hAnsi="仿宋" w:eastAsia="仿宋_GB2312"/>
          <w:sz w:val="24"/>
        </w:rPr>
        <w:t xml:space="preserve">3.2 </w:t>
      </w:r>
      <w:r>
        <w:rPr>
          <w:rFonts w:hint="eastAsia" w:ascii="仿宋_GB2312" w:hAnsi="仿宋" w:eastAsia="仿宋_GB2312"/>
          <w:sz w:val="24"/>
        </w:rPr>
        <w:t>支持绿色发展</w:t>
      </w:r>
    </w:p>
    <w:p>
      <w:pPr>
        <w:spacing w:line="360" w:lineRule="auto"/>
        <w:ind w:firstLine="480" w:firstLineChars="200"/>
        <w:rPr>
          <w:rFonts w:ascii="仿宋_GB2312" w:hAnsi="仿宋" w:eastAsia="仿宋_GB2312"/>
          <w:b/>
          <w:sz w:val="24"/>
        </w:rPr>
      </w:pPr>
      <w:r>
        <w:rPr>
          <w:rFonts w:ascii="仿宋_GB2312" w:hAnsi="仿宋" w:eastAsia="仿宋_GB2312"/>
          <w:sz w:val="24"/>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r>
        <w:rPr>
          <w:rFonts w:hint="eastAsia" w:ascii="仿宋_GB2312" w:hAnsi="仿宋" w:eastAsia="仿宋_GB2312"/>
          <w:b/>
          <w:sz w:val="24"/>
        </w:rPr>
        <w:t>采购人拟采购的产品属于政府强制采购的节能产品品目清单范围的，投标人未按招标文件要求提供国家确定的认证机构出具的、处于有效期之内的节能产品认证证书的，投标无效。</w:t>
      </w:r>
    </w:p>
    <w:p>
      <w:pPr>
        <w:spacing w:line="360" w:lineRule="auto"/>
        <w:ind w:firstLine="480" w:firstLineChars="200"/>
        <w:rPr>
          <w:sz w:val="24"/>
        </w:rPr>
      </w:pPr>
      <w:r>
        <w:rPr>
          <w:rFonts w:ascii="仿宋_GB2312" w:hAnsi="仿宋" w:eastAsia="仿宋_GB2312"/>
          <w:sz w:val="24"/>
        </w:rPr>
        <w:t xml:space="preserve">3.2.2 </w:t>
      </w:r>
      <w:r>
        <w:rPr>
          <w:rFonts w:hint="eastAsia" w:ascii="仿宋_GB2312" w:hAnsi="仿宋" w:eastAsia="仿宋_GB2312"/>
          <w:sz w:val="24"/>
        </w:rPr>
        <w:t>修缮、装修类项目采购建材的，采购人应将绿色建筑和绿色建材性能、指标等作为实质性条件纳入招标文件和合同。</w:t>
      </w:r>
    </w:p>
    <w:p>
      <w:pPr>
        <w:spacing w:line="360" w:lineRule="auto"/>
        <w:ind w:firstLine="480" w:firstLineChars="200"/>
        <w:rPr>
          <w:sz w:val="24"/>
        </w:rPr>
      </w:pPr>
      <w:r>
        <w:rPr>
          <w:rFonts w:ascii="仿宋_GB2312" w:hAnsi="仿宋" w:eastAsia="仿宋_GB2312"/>
          <w:sz w:val="24"/>
        </w:rPr>
        <w:t>3.2.3</w:t>
      </w:r>
      <w:r>
        <w:rPr>
          <w:rFonts w:hint="eastAsia" w:ascii="仿宋_GB2312" w:hAnsi="仿宋" w:eastAsia="仿宋_GB2312"/>
          <w:sz w:val="24"/>
        </w:rPr>
        <w:t>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pPr>
        <w:spacing w:line="360" w:lineRule="auto"/>
        <w:ind w:firstLine="240" w:firstLineChars="100"/>
        <w:rPr>
          <w:rFonts w:ascii="仿宋_GB2312" w:hAnsi="仿宋" w:eastAsia="仿宋_GB2312"/>
          <w:sz w:val="24"/>
        </w:rPr>
      </w:pPr>
      <w:r>
        <w:rPr>
          <w:rFonts w:ascii="仿宋_GB2312" w:hAnsi="仿宋" w:eastAsia="仿宋_GB2312"/>
          <w:sz w:val="24"/>
        </w:rPr>
        <w:t>3.3支持中小企业发展</w:t>
      </w:r>
    </w:p>
    <w:p>
      <w:pPr>
        <w:spacing w:line="360" w:lineRule="auto"/>
        <w:ind w:firstLine="480" w:firstLineChars="200"/>
        <w:rPr>
          <w:rFonts w:ascii="仿宋_GB2312" w:hAnsi="仿宋" w:eastAsia="仿宋_GB2312"/>
          <w:sz w:val="24"/>
        </w:rPr>
      </w:pPr>
      <w:r>
        <w:rPr>
          <w:rFonts w:ascii="仿宋_GB2312" w:hAnsi="仿宋" w:eastAsia="仿宋_GB2312"/>
          <w:sz w:val="24"/>
        </w:rPr>
        <w:t>3.3.1中小企业，是指在中华人民共和国境内依法设立，依据国务院批准的中小企业划分标准确定的中型企业、小型企业和微型企业，但与大企业的负责人为同一人，或者与大企业存在直接控股、管理关系的除外。</w:t>
      </w:r>
    </w:p>
    <w:p>
      <w:pPr>
        <w:spacing w:line="360" w:lineRule="auto"/>
        <w:ind w:firstLine="480" w:firstLineChars="200"/>
        <w:rPr>
          <w:rFonts w:ascii="仿宋_GB2312" w:hAnsi="仿宋" w:eastAsia="仿宋_GB2312"/>
          <w:sz w:val="24"/>
        </w:rPr>
      </w:pPr>
      <w:r>
        <w:rPr>
          <w:rFonts w:ascii="仿宋_GB2312" w:hAnsi="仿宋" w:eastAsia="仿宋_GB2312"/>
          <w:sz w:val="24"/>
        </w:rPr>
        <w:t>符合中小企业划分标准的个体工商户，在政府采购活动中视同中小企业。</w:t>
      </w:r>
    </w:p>
    <w:p>
      <w:pPr>
        <w:widowControl/>
        <w:spacing w:line="360" w:lineRule="auto"/>
        <w:ind w:firstLine="480" w:firstLineChars="200"/>
        <w:jc w:val="left"/>
        <w:rPr>
          <w:rFonts w:ascii="仿宋_GB2312" w:hAnsi="宋体" w:eastAsia="仿宋_GB2312" w:cs="宋体"/>
          <w:kern w:val="0"/>
          <w:sz w:val="24"/>
        </w:rPr>
      </w:pPr>
      <w:r>
        <w:rPr>
          <w:rFonts w:ascii="仿宋_GB2312" w:eastAsia="仿宋_GB2312"/>
          <w:bCs/>
          <w:sz w:val="24"/>
        </w:rPr>
        <w:t>3.3.2</w:t>
      </w:r>
      <w:r>
        <w:rPr>
          <w:rFonts w:hint="eastAsia" w:ascii="仿宋_GB2312" w:hAnsi="宋体" w:eastAsia="仿宋_GB2312" w:cs="宋体"/>
          <w:kern w:val="0"/>
          <w:sz w:val="24"/>
        </w:rPr>
        <w:t>在政府采购活动中，投标人提供的货物、工程或者服务符合下列情形的，享受中小企业扶持政策：</w:t>
      </w:r>
    </w:p>
    <w:p>
      <w:pPr>
        <w:widowControl/>
        <w:spacing w:line="360" w:lineRule="auto"/>
        <w:ind w:firstLine="480" w:firstLineChars="200"/>
        <w:jc w:val="left"/>
        <w:rPr>
          <w:rFonts w:ascii="仿宋_GB2312" w:hAnsi="宋体" w:eastAsia="仿宋_GB2312" w:cs="宋体"/>
          <w:kern w:val="0"/>
          <w:sz w:val="24"/>
        </w:rPr>
      </w:pPr>
      <w:r>
        <w:rPr>
          <w:rFonts w:ascii="仿宋_GB2312" w:hAnsi="宋体" w:eastAsia="仿宋_GB2312" w:cs="宋体"/>
          <w:kern w:val="0"/>
          <w:sz w:val="24"/>
        </w:rPr>
        <w:t>3.3.2.1在货物采购项目中，货物由中小企业制造，即货物由中小企业生产且使用该中小企业商号或者注册商标；</w:t>
      </w:r>
    </w:p>
    <w:p>
      <w:pPr>
        <w:widowControl/>
        <w:spacing w:line="360" w:lineRule="auto"/>
        <w:ind w:firstLine="480" w:firstLineChars="200"/>
        <w:jc w:val="left"/>
        <w:rPr>
          <w:rFonts w:ascii="仿宋_GB2312" w:hAnsi="宋体" w:eastAsia="仿宋_GB2312" w:cs="宋体"/>
          <w:kern w:val="0"/>
          <w:sz w:val="24"/>
        </w:rPr>
      </w:pPr>
      <w:r>
        <w:rPr>
          <w:rFonts w:ascii="仿宋_GB2312" w:hAnsi="宋体" w:eastAsia="仿宋_GB2312" w:cs="宋体"/>
          <w:kern w:val="0"/>
          <w:sz w:val="24"/>
        </w:rPr>
        <w:t>3.3.2.2在工程采购项目中，工程由中小企业承建，即工程施工单位为中小企业；</w:t>
      </w:r>
    </w:p>
    <w:p>
      <w:pPr>
        <w:widowControl/>
        <w:spacing w:line="360" w:lineRule="auto"/>
        <w:ind w:firstLine="480" w:firstLineChars="200"/>
        <w:jc w:val="left"/>
        <w:rPr>
          <w:rFonts w:ascii="仿宋_GB2312" w:hAnsi="宋体" w:eastAsia="仿宋_GB2312" w:cs="宋体"/>
          <w:kern w:val="0"/>
          <w:sz w:val="24"/>
        </w:rPr>
      </w:pPr>
      <w:r>
        <w:rPr>
          <w:rFonts w:ascii="仿宋_GB2312" w:hAnsi="宋体" w:eastAsia="仿宋_GB2312" w:cs="宋体"/>
          <w:kern w:val="0"/>
          <w:sz w:val="24"/>
        </w:rPr>
        <w:t>3.3.2.3在服务采购项目中，服务由中小企业承接，即提供服务的人员为中小企业依照《中华人民共和国劳动合同法》订立劳动合同的从业人员。</w:t>
      </w:r>
    </w:p>
    <w:p>
      <w:pPr>
        <w:widowControl/>
        <w:spacing w:line="360" w:lineRule="auto"/>
        <w:ind w:firstLine="480" w:firstLineChars="200"/>
        <w:jc w:val="left"/>
        <w:rPr>
          <w:rFonts w:ascii="仿宋_GB2312" w:hAnsi="宋体" w:eastAsia="仿宋_GB2312" w:cs="宋体"/>
          <w:kern w:val="0"/>
          <w:sz w:val="24"/>
        </w:rPr>
      </w:pPr>
      <w:r>
        <w:rPr>
          <w:rFonts w:hint="eastAsia" w:ascii="仿宋_GB2312" w:hAnsi="宋体" w:eastAsia="仿宋_GB2312" w:cs="宋体"/>
          <w:kern w:val="0"/>
          <w:sz w:val="24"/>
        </w:rPr>
        <w:t>在货物采购项目中，投标人提供的货物既有中小企业制造货物，也有大型企业制造货物的，不享受中小企业扶持政策。</w:t>
      </w:r>
    </w:p>
    <w:p>
      <w:pPr>
        <w:widowControl/>
        <w:spacing w:line="360" w:lineRule="auto"/>
        <w:ind w:firstLine="480" w:firstLineChars="200"/>
        <w:jc w:val="left"/>
        <w:rPr>
          <w:rFonts w:ascii="仿宋_GB2312" w:hAnsi="宋体" w:eastAsia="仿宋_GB2312" w:cs="宋体"/>
          <w:kern w:val="0"/>
          <w:sz w:val="24"/>
        </w:rPr>
      </w:pPr>
      <w:r>
        <w:rPr>
          <w:rFonts w:hint="eastAsia" w:ascii="仿宋_GB2312" w:hAnsi="宋体" w:eastAsia="仿宋_GB2312" w:cs="宋体"/>
          <w:kern w:val="0"/>
          <w:sz w:val="24"/>
        </w:rPr>
        <w:t>以联合体形式参加政府采购活动，联合体各方均为中小企业的，联合体视同中小企业。其中，联合体各方均为小微企业的，联合体视同小微企业。</w:t>
      </w:r>
    </w:p>
    <w:p>
      <w:pPr>
        <w:spacing w:line="360" w:lineRule="auto"/>
        <w:ind w:firstLine="480" w:firstLineChars="200"/>
        <w:rPr>
          <w:rFonts w:ascii="仿宋_GB2312" w:hAnsi="仿宋" w:eastAsia="仿宋_GB2312"/>
          <w:sz w:val="24"/>
        </w:rPr>
      </w:pPr>
      <w:r>
        <w:rPr>
          <w:rFonts w:ascii="仿宋_GB2312" w:hAnsi="仿宋" w:eastAsia="仿宋_GB2312"/>
          <w:sz w:val="24"/>
        </w:rPr>
        <w:t>3.3.3</w:t>
      </w:r>
      <w:r>
        <w:rPr>
          <w:rFonts w:hint="eastAsia" w:ascii="仿宋_GB2312" w:hAnsi="仿宋" w:eastAsia="仿宋_GB2312"/>
          <w:sz w:val="24"/>
        </w:rPr>
        <w:t>对于未预留份额专门面向中小企业的政府采购货物或服务项目，以及预留份额政府采购货物或服务项目中的非预留部分标项，对小型和微型企业的投标报价给予</w:t>
      </w:r>
      <w:r>
        <w:rPr>
          <w:rFonts w:ascii="仿宋_GB2312" w:hAnsi="仿宋" w:eastAsia="仿宋_GB2312"/>
          <w:sz w:val="24"/>
        </w:rPr>
        <w:t>10%的扣除，用扣除后的价格参与评审。接受大中型企业与小微企业组成联合体或者允许大中型企业向一家或者多家小微企业分包的</w:t>
      </w:r>
      <w:r>
        <w:rPr>
          <w:rFonts w:hint="eastAsia" w:ascii="仿宋_GB2312" w:hAnsi="仿宋" w:eastAsia="仿宋_GB2312"/>
          <w:sz w:val="24"/>
        </w:rPr>
        <w:t>政府</w:t>
      </w:r>
      <w:r>
        <w:rPr>
          <w:rFonts w:ascii="仿宋_GB2312" w:hAnsi="仿宋" w:eastAsia="仿宋_GB2312"/>
          <w:sz w:val="24"/>
        </w:rPr>
        <w:t>采购</w:t>
      </w:r>
      <w:r>
        <w:rPr>
          <w:rFonts w:hint="eastAsia" w:ascii="仿宋_GB2312" w:hAnsi="仿宋" w:eastAsia="仿宋_GB2312"/>
          <w:sz w:val="24"/>
        </w:rPr>
        <w:t>货物或服务</w:t>
      </w:r>
      <w:r>
        <w:rPr>
          <w:rFonts w:ascii="仿宋_GB2312" w:hAnsi="仿宋" w:eastAsia="仿宋_GB2312"/>
          <w:sz w:val="24"/>
        </w:rPr>
        <w:t>项目，对于联合协议或者分包意向协议约定小微企业的合同份额占到合同总金额30%以上的，对联合体或者大中型企业的报价给予3%的扣除，用扣除后的价格参加评审。组成联合体或者接受分包的小微企业与联合体内其他企业、分包企业之间存在直接控股、管理关系的，不享受价格扣除优惠政策。</w:t>
      </w:r>
    </w:p>
    <w:p>
      <w:pPr>
        <w:spacing w:line="360" w:lineRule="auto"/>
        <w:ind w:firstLine="480" w:firstLineChars="200"/>
        <w:rPr>
          <w:rFonts w:ascii="仿宋_GB2312" w:hAnsi="仿宋" w:eastAsia="仿宋_GB2312"/>
          <w:sz w:val="24"/>
        </w:rPr>
      </w:pPr>
      <w:r>
        <w:rPr>
          <w:rFonts w:ascii="仿宋_GB2312" w:hAnsi="仿宋" w:eastAsia="仿宋_GB2312"/>
          <w:sz w:val="24"/>
        </w:rPr>
        <w:t>3.3.4符合《关于促进残疾人就业政府采购政策的通知》（财库〔2017〕141号）规定的条件并提供《残疾人福利性单位声明函》（附件1）的残疾人福利性单位视同小型、微型企业；</w:t>
      </w:r>
    </w:p>
    <w:p>
      <w:pPr>
        <w:spacing w:line="360" w:lineRule="auto"/>
        <w:ind w:firstLine="480" w:firstLineChars="200"/>
        <w:rPr>
          <w:rFonts w:ascii="仿宋_GB2312" w:hAnsi="仿宋" w:eastAsia="仿宋_GB2312"/>
          <w:sz w:val="24"/>
        </w:rPr>
      </w:pPr>
      <w:r>
        <w:rPr>
          <w:rFonts w:ascii="仿宋_GB2312" w:hAnsi="仿宋" w:eastAsia="仿宋_GB2312"/>
          <w:sz w:val="24"/>
        </w:rPr>
        <w:t>3.3.5符合《关于政府采购支持监狱企业发展有关问题的通知》（财库[2014]68号）规定的监狱企业并提供由省级以上监狱管理局、戒毒管理局（含新疆生产建设兵团）出具的属于监狱企业证明文件的，视同为小型、微型企业。</w:t>
      </w:r>
    </w:p>
    <w:p>
      <w:pPr>
        <w:spacing w:line="360" w:lineRule="auto"/>
        <w:ind w:firstLine="480" w:firstLineChars="200"/>
        <w:rPr>
          <w:rFonts w:ascii="仿宋_GB2312" w:hAnsi="仿宋" w:eastAsia="仿宋_GB2312"/>
          <w:sz w:val="24"/>
        </w:rPr>
      </w:pPr>
      <w:r>
        <w:rPr>
          <w:rFonts w:ascii="仿宋_GB2312" w:hAnsi="仿宋" w:eastAsia="仿宋_GB2312"/>
          <w:sz w:val="24"/>
        </w:rPr>
        <w:t>3.3.6</w:t>
      </w:r>
      <w:r>
        <w:rPr>
          <w:rFonts w:hint="eastAsia" w:ascii="仿宋_GB2312" w:hAnsi="仿宋" w:eastAsia="仿宋_GB2312"/>
          <w:sz w:val="24"/>
        </w:rPr>
        <w:t>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pPr>
        <w:spacing w:line="360" w:lineRule="auto"/>
        <w:ind w:firstLine="480" w:firstLineChars="200"/>
        <w:rPr>
          <w:rFonts w:ascii="仿宋_GB2312" w:hAnsi="仿宋" w:eastAsia="仿宋_GB2312"/>
          <w:sz w:val="24"/>
        </w:rPr>
      </w:pPr>
      <w:r>
        <w:rPr>
          <w:rFonts w:ascii="仿宋_GB2312" w:hAnsi="仿宋" w:eastAsia="仿宋_GB2312"/>
          <w:sz w:val="24"/>
        </w:rPr>
        <w:t>3.3.7中小企业享受扶持政策获得政府采购合同的，小微企业不得将合同分包给大中型企业，中型企业不得将合同分包给大型企业</w:t>
      </w:r>
      <w:r>
        <w:rPr>
          <w:rFonts w:hint="eastAsia" w:ascii="仿宋_GB2312" w:hAnsi="仿宋" w:eastAsia="仿宋_GB2312"/>
          <w:sz w:val="24"/>
        </w:rPr>
        <w:t>。</w:t>
      </w:r>
    </w:p>
    <w:p>
      <w:pPr>
        <w:spacing w:line="360" w:lineRule="auto"/>
        <w:ind w:firstLine="240" w:firstLineChars="100"/>
        <w:rPr>
          <w:rFonts w:ascii="仿宋_GB2312" w:hAnsi="仿宋" w:eastAsia="仿宋_GB2312"/>
          <w:sz w:val="24"/>
        </w:rPr>
      </w:pPr>
      <w:r>
        <w:rPr>
          <w:rFonts w:ascii="仿宋_GB2312" w:hAnsi="仿宋" w:eastAsia="仿宋_GB2312"/>
          <w:sz w:val="24"/>
        </w:rPr>
        <w:t>3.4</w:t>
      </w:r>
      <w:r>
        <w:rPr>
          <w:rFonts w:hint="eastAsia" w:ascii="仿宋_GB2312" w:eastAsia="仿宋_GB2312"/>
          <w:bCs/>
          <w:sz w:val="24"/>
        </w:rPr>
        <w:t>支持创新发展</w:t>
      </w:r>
    </w:p>
    <w:p>
      <w:pPr>
        <w:spacing w:line="360" w:lineRule="auto"/>
        <w:ind w:firstLine="480" w:firstLineChars="200"/>
        <w:rPr>
          <w:rFonts w:ascii="仿宋_GB2312" w:hAnsi="仿宋" w:eastAsia="仿宋_GB2312"/>
          <w:sz w:val="24"/>
        </w:rPr>
      </w:pPr>
      <w:r>
        <w:rPr>
          <w:rFonts w:ascii="仿宋_GB2312" w:hAnsi="仿宋" w:eastAsia="仿宋_GB2312"/>
          <w:sz w:val="24"/>
        </w:rPr>
        <w:t>3.4.1 采购人优先采购被认定</w:t>
      </w:r>
      <w:r>
        <w:rPr>
          <w:rFonts w:hint="eastAsia" w:ascii="仿宋_GB2312" w:hAnsi="仿宋" w:eastAsia="仿宋_GB2312"/>
          <w:sz w:val="24"/>
        </w:rPr>
        <w:t>为首台套产品和“制造精品”的自主创新产品。</w:t>
      </w:r>
    </w:p>
    <w:p>
      <w:pPr>
        <w:spacing w:line="360" w:lineRule="auto"/>
        <w:ind w:firstLine="480" w:firstLineChars="200"/>
        <w:rPr>
          <w:rFonts w:ascii="仿宋_GB2312" w:hAnsi="仿宋" w:eastAsia="仿宋_GB2312"/>
          <w:sz w:val="24"/>
        </w:rPr>
      </w:pPr>
      <w:r>
        <w:rPr>
          <w:rFonts w:ascii="仿宋_GB2312" w:hAnsi="仿宋" w:eastAsia="仿宋_GB2312"/>
          <w:sz w:val="24"/>
        </w:rPr>
        <w:t>3.4.2首台套产品</w:t>
      </w:r>
      <w:r>
        <w:rPr>
          <w:rFonts w:hint="eastAsia" w:ascii="仿宋_GB2312" w:hAnsi="仿宋" w:eastAsia="仿宋_GB2312"/>
          <w:sz w:val="24"/>
        </w:rPr>
        <w:t>被纳入《首台套产品推广应用指导目录》之日起</w:t>
      </w:r>
      <w:r>
        <w:rPr>
          <w:rFonts w:ascii="仿宋_GB2312" w:hAnsi="仿宋" w:eastAsia="仿宋_GB2312"/>
          <w:sz w:val="24"/>
        </w:rPr>
        <w:t>2年内，以及产品核心技术高于国内领先水平，并具有明晰自主知识产权的“制造精品”产品，</w:t>
      </w:r>
      <w:r>
        <w:rPr>
          <w:rFonts w:hint="eastAsia" w:ascii="仿宋_GB2312" w:hAnsi="仿宋" w:eastAsia="仿宋_GB2312"/>
          <w:sz w:val="24"/>
        </w:rPr>
        <w:t>自认定之日起</w:t>
      </w:r>
      <w:r>
        <w:rPr>
          <w:rFonts w:ascii="仿宋_GB2312" w:hAnsi="仿宋" w:eastAsia="仿宋_GB2312"/>
          <w:sz w:val="24"/>
        </w:rPr>
        <w:t>2年内视同已具备相应销售业绩，参加政府采购活动</w:t>
      </w:r>
      <w:r>
        <w:rPr>
          <w:rFonts w:hint="eastAsia" w:ascii="仿宋_GB2312" w:hAnsi="仿宋" w:eastAsia="仿宋_GB2312"/>
          <w:sz w:val="24"/>
        </w:rPr>
        <w:t>时业绩分值为满分。</w:t>
      </w:r>
    </w:p>
    <w:p>
      <w:pPr>
        <w:spacing w:line="360" w:lineRule="auto"/>
        <w:rPr>
          <w:rFonts w:ascii="仿宋_GB2312" w:hAnsi="仿宋" w:eastAsia="仿宋_GB2312"/>
          <w:b/>
          <w:sz w:val="24"/>
        </w:rPr>
      </w:pPr>
      <w:r>
        <w:rPr>
          <w:rFonts w:ascii="仿宋_GB2312" w:hAnsi="仿宋" w:eastAsia="仿宋_GB2312"/>
          <w:sz w:val="24"/>
        </w:rPr>
        <w:t>3.5中小企业信用融资：为支持和促进中小企业发展，进一步发挥政府采购政策功能，杭州市财政局与省银保监局、市金融办、市经信局共同出台了《杭州市政府采购支持中小企业信用融资管理办法》，供应商若有融资意向，详见《政府采购支持中小企业信用融资相关事项通知》，或</w:t>
      </w:r>
      <w:r>
        <w:rPr>
          <w:rFonts w:hint="eastAsia" w:ascii="仿宋_GB2312" w:hAnsi="仿宋" w:eastAsia="仿宋_GB2312"/>
          <w:sz w:val="24"/>
        </w:rPr>
        <w:t>登录</w:t>
      </w:r>
      <w:r>
        <w:rPr>
          <w:rFonts w:ascii="仿宋_GB2312" w:hAnsi="仿宋" w:eastAsia="仿宋_GB2312"/>
          <w:sz w:val="24"/>
        </w:rPr>
        <w:t>杭州市政府采购网“中小企业信用融资”模块，查看信用融资政策文件及各相关银行服务方案。</w:t>
      </w:r>
      <w:r>
        <w:rPr>
          <w:rFonts w:ascii="仿宋_GB2312" w:hAnsi="仿宋" w:eastAsia="仿宋_GB2312"/>
          <w:sz w:val="24"/>
        </w:rPr>
        <w:cr/>
      </w:r>
      <w:r>
        <w:rPr>
          <w:rFonts w:ascii="仿宋_GB2312" w:hAnsi="仿宋" w:eastAsia="仿宋_GB2312"/>
          <w:b/>
          <w:sz w:val="24"/>
        </w:rPr>
        <w:t xml:space="preserve">4. </w:t>
      </w:r>
      <w:r>
        <w:rPr>
          <w:rFonts w:hint="eastAsia" w:ascii="仿宋_GB2312" w:hAnsi="仿宋" w:eastAsia="仿宋_GB2312"/>
          <w:b/>
          <w:sz w:val="24"/>
        </w:rPr>
        <w:t>询问、质疑、投诉</w:t>
      </w:r>
    </w:p>
    <w:p>
      <w:pPr>
        <w:autoSpaceDE w:val="0"/>
        <w:autoSpaceDN w:val="0"/>
        <w:spacing w:line="360" w:lineRule="auto"/>
        <w:ind w:firstLine="240" w:firstLineChars="100"/>
        <w:jc w:val="left"/>
        <w:rPr>
          <w:rFonts w:ascii="仿宋_GB2312" w:hAnsi="仿宋" w:eastAsia="仿宋_GB2312" w:cs="微软雅黑"/>
          <w:kern w:val="0"/>
          <w:sz w:val="24"/>
          <w:lang w:val="zh-CN"/>
        </w:rPr>
      </w:pPr>
      <w:r>
        <w:rPr>
          <w:rFonts w:ascii="仿宋_GB2312" w:hAnsi="仿宋" w:eastAsia="仿宋_GB2312" w:cs="微软雅黑"/>
          <w:kern w:val="0"/>
          <w:sz w:val="24"/>
          <w:lang w:val="zh-CN"/>
        </w:rPr>
        <w:t>4.1供应商询问</w:t>
      </w:r>
    </w:p>
    <w:p>
      <w:pPr>
        <w:autoSpaceDE w:val="0"/>
        <w:autoSpaceDN w:val="0"/>
        <w:spacing w:line="360" w:lineRule="auto"/>
        <w:ind w:firstLine="480" w:firstLineChars="200"/>
        <w:jc w:val="left"/>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供应商对政府采购活动事项有疑问的，可以提出询问，采购人或者采购代理机构应当在</w:t>
      </w:r>
      <w:r>
        <w:rPr>
          <w:rFonts w:ascii="仿宋_GB2312" w:hAnsi="仿宋" w:eastAsia="仿宋_GB2312" w:cs="微软雅黑"/>
          <w:kern w:val="0"/>
          <w:sz w:val="24"/>
          <w:lang w:val="zh-CN"/>
        </w:rPr>
        <w:t>3个工作日内对供应</w:t>
      </w:r>
      <w:r>
        <w:rPr>
          <w:rFonts w:hint="eastAsia" w:ascii="仿宋_GB2312" w:hAnsi="仿宋" w:eastAsia="仿宋_GB2312" w:cs="微软雅黑"/>
          <w:kern w:val="0"/>
          <w:sz w:val="24"/>
          <w:lang w:val="zh-CN"/>
        </w:rPr>
        <w:t>商依法提出的询问作出答复，但答复的内容不得涉及商业秘密。供应商提出的询问超出采购人对采购代理机构委托授权范围的，采购代理机构应当告知供应商向采购人提出。</w:t>
      </w:r>
    </w:p>
    <w:p>
      <w:pPr>
        <w:autoSpaceDE w:val="0"/>
        <w:autoSpaceDN w:val="0"/>
        <w:spacing w:line="360" w:lineRule="auto"/>
        <w:ind w:firstLine="240" w:firstLineChars="100"/>
        <w:jc w:val="left"/>
        <w:rPr>
          <w:rFonts w:ascii="仿宋_GB2312" w:hAnsi="仿宋" w:eastAsia="仿宋_GB2312" w:cs="微软雅黑"/>
          <w:kern w:val="0"/>
          <w:sz w:val="24"/>
          <w:lang w:val="zh-CN"/>
        </w:rPr>
      </w:pPr>
      <w:r>
        <w:rPr>
          <w:rFonts w:ascii="仿宋_GB2312" w:hAnsi="仿宋" w:eastAsia="仿宋_GB2312" w:cs="微软雅黑"/>
          <w:kern w:val="0"/>
          <w:sz w:val="24"/>
          <w:lang w:val="zh-CN"/>
        </w:rPr>
        <w:t>4.2供应商质疑</w:t>
      </w:r>
    </w:p>
    <w:p>
      <w:pPr>
        <w:pStyle w:val="32"/>
        <w:spacing w:line="360" w:lineRule="auto"/>
        <w:ind w:firstLine="480" w:firstLineChars="200"/>
        <w:rPr>
          <w:rFonts w:ascii="仿宋_GB2312" w:hAnsi="仿宋" w:eastAsia="仿宋_GB2312"/>
          <w:sz w:val="24"/>
        </w:rPr>
      </w:pPr>
      <w:r>
        <w:rPr>
          <w:rFonts w:ascii="仿宋_GB2312" w:hAnsi="仿宋" w:eastAsia="仿宋_GB2312" w:cs="微软雅黑"/>
          <w:kern w:val="0"/>
          <w:sz w:val="24"/>
          <w:lang w:val="zh-CN"/>
        </w:rPr>
        <w:t>4.2</w:t>
      </w:r>
      <w:r>
        <w:rPr>
          <w:rFonts w:ascii="仿宋_GB2312" w:hAnsi="仿宋" w:eastAsia="仿宋_GB2312"/>
          <w:sz w:val="24"/>
        </w:rPr>
        <w:t>.1提出质疑的供应商应当是参与所质疑项目采购活动的供应商。潜在供应商已依法获取其可质疑的招标文件的，可以对该文件提出质疑。</w:t>
      </w:r>
    </w:p>
    <w:p>
      <w:pPr>
        <w:pStyle w:val="32"/>
        <w:spacing w:line="360" w:lineRule="auto"/>
        <w:ind w:firstLine="480" w:firstLineChars="200"/>
        <w:rPr>
          <w:rFonts w:ascii="仿宋_GB2312" w:hAnsi="仿宋" w:eastAsia="仿宋_GB2312"/>
          <w:sz w:val="24"/>
        </w:rPr>
      </w:pPr>
      <w:r>
        <w:rPr>
          <w:rFonts w:ascii="仿宋_GB2312" w:hAnsi="仿宋" w:eastAsia="仿宋_GB2312" w:cs="微软雅黑"/>
          <w:kern w:val="0"/>
          <w:sz w:val="24"/>
          <w:lang w:val="zh-CN"/>
        </w:rPr>
        <w:t>4.2</w:t>
      </w:r>
      <w:r>
        <w:rPr>
          <w:rFonts w:ascii="仿宋_GB2312" w:hAnsi="仿宋" w:eastAsia="仿宋_GB2312"/>
          <w:sz w:val="24"/>
        </w:rPr>
        <w:t>.2供应商认为招标文件、采购过程和中标结果使自己的权益受到损害的，可以在知道或者应知其权益受到损害之日起七个工作日内，以书面形式向采购人或者采购机构提出质疑，否则，采购人或者采购机构不予受理：</w:t>
      </w:r>
    </w:p>
    <w:p>
      <w:pPr>
        <w:pStyle w:val="15"/>
        <w:spacing w:line="360" w:lineRule="auto"/>
        <w:ind w:firstLine="480" w:firstLineChars="200"/>
        <w:rPr>
          <w:rFonts w:ascii="仿宋_GB2312" w:hAnsi="仿宋" w:eastAsia="仿宋_GB2312"/>
          <w:snapToGrid/>
          <w:color w:val="auto"/>
          <w:kern w:val="2"/>
          <w:sz w:val="24"/>
        </w:rPr>
      </w:pPr>
      <w:r>
        <w:rPr>
          <w:rFonts w:ascii="仿宋_GB2312" w:hAnsi="仿宋" w:eastAsia="仿宋_GB2312"/>
          <w:snapToGrid/>
          <w:color w:val="auto"/>
          <w:kern w:val="2"/>
          <w:sz w:val="24"/>
        </w:rPr>
        <w:t>4.2.2.1对招标文件提出质疑的，质疑期限为供应商获得招标文件之日或者招标文件公告期限届满之日起计算。</w:t>
      </w:r>
    </w:p>
    <w:p>
      <w:pPr>
        <w:pStyle w:val="32"/>
        <w:spacing w:line="360" w:lineRule="auto"/>
        <w:ind w:firstLine="480" w:firstLineChars="200"/>
        <w:rPr>
          <w:rFonts w:ascii="仿宋_GB2312" w:hAnsi="仿宋" w:eastAsia="仿宋_GB2312"/>
          <w:sz w:val="24"/>
        </w:rPr>
      </w:pPr>
      <w:r>
        <w:rPr>
          <w:rFonts w:ascii="仿宋_GB2312" w:hAnsi="仿宋" w:eastAsia="仿宋_GB2312"/>
          <w:sz w:val="24"/>
        </w:rPr>
        <w:t>4.2.2.2对采购过程提出质疑的，质疑期限为各采购程序环节结束之日起计算。对同一采购程序环节的质疑，供应商须一次性提出。</w:t>
      </w:r>
    </w:p>
    <w:p>
      <w:pPr>
        <w:pStyle w:val="32"/>
        <w:spacing w:line="360" w:lineRule="auto"/>
        <w:ind w:firstLine="480" w:firstLineChars="200"/>
        <w:rPr>
          <w:rFonts w:ascii="仿宋_GB2312" w:hAnsi="仿宋" w:eastAsia="仿宋_GB2312"/>
          <w:sz w:val="24"/>
        </w:rPr>
      </w:pPr>
      <w:r>
        <w:rPr>
          <w:rFonts w:ascii="仿宋_GB2312" w:hAnsi="仿宋" w:eastAsia="仿宋_GB2312"/>
          <w:sz w:val="24"/>
        </w:rPr>
        <w:t>4.2.2.3对采购结果提出质疑的，质疑期限自采购结果公告期限届满之日起计算。</w:t>
      </w:r>
    </w:p>
    <w:p>
      <w:pPr>
        <w:pStyle w:val="32"/>
        <w:spacing w:line="360" w:lineRule="auto"/>
        <w:ind w:firstLine="480" w:firstLineChars="200"/>
        <w:rPr>
          <w:rFonts w:ascii="仿宋_GB2312" w:hAnsi="仿宋" w:eastAsia="仿宋_GB2312" w:cs="微软雅黑"/>
          <w:kern w:val="0"/>
          <w:sz w:val="24"/>
          <w:lang w:val="zh-CN"/>
        </w:rPr>
      </w:pPr>
      <w:r>
        <w:rPr>
          <w:rFonts w:ascii="仿宋_GB2312" w:hAnsi="仿宋" w:eastAsia="仿宋_GB2312" w:cs="微软雅黑"/>
          <w:kern w:val="0"/>
          <w:sz w:val="24"/>
          <w:lang w:val="zh-CN"/>
        </w:rPr>
        <w:t>4.2.3</w:t>
      </w:r>
      <w:r>
        <w:rPr>
          <w:rFonts w:hint="eastAsia" w:ascii="仿宋_GB2312" w:hAnsi="仿宋" w:eastAsia="仿宋_GB2312"/>
          <w:sz w:val="24"/>
        </w:rPr>
        <w:t>供应商提出质疑应当提交质疑函和必要的证明材料。质疑函应当包括下列内容：</w:t>
      </w:r>
    </w:p>
    <w:p>
      <w:pPr>
        <w:pStyle w:val="32"/>
        <w:spacing w:line="360" w:lineRule="auto"/>
        <w:ind w:firstLine="480" w:firstLineChars="200"/>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　　</w:t>
      </w:r>
      <w:r>
        <w:rPr>
          <w:rFonts w:ascii="仿宋_GB2312" w:hAnsi="仿宋" w:eastAsia="仿宋_GB2312" w:cs="微软雅黑"/>
          <w:kern w:val="0"/>
          <w:sz w:val="24"/>
          <w:lang w:val="zh-CN"/>
        </w:rPr>
        <w:t>4.2.3.1</w:t>
      </w:r>
      <w:r>
        <w:rPr>
          <w:rFonts w:hint="eastAsia" w:ascii="仿宋_GB2312" w:hAnsi="仿宋" w:eastAsia="仿宋_GB2312" w:cs="微软雅黑"/>
          <w:kern w:val="0"/>
          <w:sz w:val="24"/>
          <w:lang w:val="zh-CN"/>
        </w:rPr>
        <w:t>供应商的姓名或者名称、地址、邮编、联系人及联系电话；</w:t>
      </w:r>
    </w:p>
    <w:p>
      <w:pPr>
        <w:pStyle w:val="32"/>
        <w:spacing w:line="360" w:lineRule="auto"/>
        <w:ind w:firstLine="480" w:firstLineChars="200"/>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　　</w:t>
      </w:r>
      <w:r>
        <w:rPr>
          <w:rFonts w:ascii="仿宋_GB2312" w:hAnsi="仿宋" w:eastAsia="仿宋_GB2312" w:cs="微软雅黑"/>
          <w:kern w:val="0"/>
          <w:sz w:val="24"/>
          <w:lang w:val="zh-CN"/>
        </w:rPr>
        <w:t>4.2.3.2</w:t>
      </w:r>
      <w:r>
        <w:rPr>
          <w:rFonts w:hint="eastAsia" w:ascii="仿宋_GB2312" w:hAnsi="仿宋" w:eastAsia="仿宋_GB2312" w:cs="微软雅黑"/>
          <w:kern w:val="0"/>
          <w:sz w:val="24"/>
          <w:lang w:val="zh-CN"/>
        </w:rPr>
        <w:t>质疑项目的名称、编号；</w:t>
      </w:r>
    </w:p>
    <w:p>
      <w:pPr>
        <w:pStyle w:val="32"/>
        <w:spacing w:line="360" w:lineRule="auto"/>
        <w:ind w:firstLine="480" w:firstLineChars="200"/>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　　</w:t>
      </w:r>
      <w:r>
        <w:rPr>
          <w:rFonts w:ascii="仿宋_GB2312" w:hAnsi="仿宋" w:eastAsia="仿宋_GB2312" w:cs="微软雅黑"/>
          <w:kern w:val="0"/>
          <w:sz w:val="24"/>
          <w:lang w:val="zh-CN"/>
        </w:rPr>
        <w:t>4.2.3.3</w:t>
      </w:r>
      <w:r>
        <w:rPr>
          <w:rFonts w:hint="eastAsia" w:ascii="仿宋_GB2312" w:hAnsi="仿宋" w:eastAsia="仿宋_GB2312" w:cs="微软雅黑"/>
          <w:kern w:val="0"/>
          <w:sz w:val="24"/>
          <w:lang w:val="zh-CN"/>
        </w:rPr>
        <w:t>具体、明确的质疑事项和与质疑事项相关的请求；</w:t>
      </w:r>
    </w:p>
    <w:p>
      <w:pPr>
        <w:pStyle w:val="32"/>
        <w:spacing w:line="360" w:lineRule="auto"/>
        <w:ind w:firstLine="480" w:firstLineChars="200"/>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　　</w:t>
      </w:r>
      <w:r>
        <w:rPr>
          <w:rFonts w:ascii="仿宋_GB2312" w:hAnsi="仿宋" w:eastAsia="仿宋_GB2312" w:cs="微软雅黑"/>
          <w:kern w:val="0"/>
          <w:sz w:val="24"/>
          <w:lang w:val="zh-CN"/>
        </w:rPr>
        <w:t>4.2.3.4</w:t>
      </w:r>
      <w:r>
        <w:rPr>
          <w:rFonts w:hint="eastAsia" w:ascii="仿宋_GB2312" w:hAnsi="仿宋" w:eastAsia="仿宋_GB2312" w:cs="微软雅黑"/>
          <w:kern w:val="0"/>
          <w:sz w:val="24"/>
          <w:lang w:val="zh-CN"/>
        </w:rPr>
        <w:t>事实依据；</w:t>
      </w:r>
    </w:p>
    <w:p>
      <w:pPr>
        <w:pStyle w:val="32"/>
        <w:spacing w:line="360" w:lineRule="auto"/>
        <w:ind w:firstLine="480" w:firstLineChars="200"/>
        <w:rPr>
          <w:rFonts w:ascii="仿宋_GB2312" w:hAnsi="仿宋" w:eastAsia="仿宋_GB2312" w:cs="微软雅黑"/>
          <w:kern w:val="0"/>
          <w:sz w:val="24"/>
          <w:lang w:val="zh-CN"/>
        </w:rPr>
      </w:pPr>
      <w:r>
        <w:rPr>
          <w:rFonts w:hint="eastAsia" w:ascii="仿宋_GB2312" w:hAnsi="仿宋" w:eastAsia="仿宋_GB2312" w:cs="微软雅黑"/>
          <w:kern w:val="0"/>
          <w:sz w:val="24"/>
          <w:lang w:val="zh-CN"/>
        </w:rPr>
        <w:t>　　</w:t>
      </w:r>
      <w:r>
        <w:rPr>
          <w:rFonts w:ascii="仿宋_GB2312" w:hAnsi="仿宋" w:eastAsia="仿宋_GB2312" w:cs="微软雅黑"/>
          <w:kern w:val="0"/>
          <w:sz w:val="24"/>
          <w:lang w:val="zh-CN"/>
        </w:rPr>
        <w:t>4.2.3.5</w:t>
      </w:r>
      <w:r>
        <w:rPr>
          <w:rFonts w:hint="eastAsia" w:ascii="仿宋_GB2312" w:hAnsi="仿宋" w:eastAsia="仿宋_GB2312" w:cs="微软雅黑"/>
          <w:kern w:val="0"/>
          <w:sz w:val="24"/>
          <w:lang w:val="zh-CN"/>
        </w:rPr>
        <w:t>必要的法律依据；</w:t>
      </w:r>
    </w:p>
    <w:p>
      <w:pPr>
        <w:pStyle w:val="32"/>
        <w:spacing w:line="360" w:lineRule="auto"/>
        <w:ind w:firstLine="960" w:firstLineChars="400"/>
        <w:rPr>
          <w:rFonts w:ascii="仿宋_GB2312" w:hAnsi="仿宋" w:eastAsia="仿宋_GB2312" w:cs="微软雅黑"/>
          <w:kern w:val="0"/>
          <w:sz w:val="24"/>
          <w:lang w:val="zh-CN"/>
        </w:rPr>
      </w:pPr>
      <w:r>
        <w:rPr>
          <w:rFonts w:ascii="仿宋_GB2312" w:hAnsi="仿宋" w:eastAsia="仿宋_GB2312" w:cs="微软雅黑"/>
          <w:kern w:val="0"/>
          <w:sz w:val="24"/>
          <w:lang w:val="zh-CN"/>
        </w:rPr>
        <w:t>4.2.3.6</w:t>
      </w:r>
      <w:r>
        <w:rPr>
          <w:rFonts w:hint="eastAsia" w:ascii="仿宋_GB2312" w:hAnsi="仿宋" w:eastAsia="仿宋_GB2312" w:cs="微软雅黑"/>
          <w:kern w:val="0"/>
          <w:sz w:val="24"/>
          <w:lang w:val="zh-CN"/>
        </w:rPr>
        <w:t>提出质疑的日期。</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hint="eastAsia" w:ascii="仿宋_GB2312" w:hAnsi="仿宋" w:eastAsia="仿宋_GB2312"/>
        </w:rPr>
        <w:t>供应商提交的质疑函需一式三份。供应商为自然人的，应当由本人签字；供应商为法人或者其他组织的，应当由法定代表人、主要负责人，或者其授权代表签字或者盖章，并加盖公章。</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hint="eastAsia" w:ascii="仿宋_GB2312" w:hAnsi="仿宋" w:eastAsia="仿宋_GB2312"/>
        </w:rPr>
        <w:t>质疑函范本及制作说明详见附件</w:t>
      </w:r>
      <w:r>
        <w:rPr>
          <w:rFonts w:ascii="仿宋_GB2312" w:hAnsi="仿宋" w:eastAsia="仿宋_GB2312"/>
        </w:rPr>
        <w:t>2。</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ascii="仿宋_GB2312" w:hAnsi="仿宋" w:eastAsia="仿宋_GB2312" w:cs="微软雅黑"/>
          <w:lang w:val="zh-CN"/>
        </w:rPr>
        <w:t>4.2</w:t>
      </w:r>
      <w:r>
        <w:rPr>
          <w:rFonts w:ascii="仿宋_GB2312" w:hAnsi="仿宋" w:eastAsia="仿宋_GB2312"/>
        </w:rPr>
        <w:t>.4</w:t>
      </w:r>
      <w:r>
        <w:rPr>
          <w:rFonts w:hint="eastAsia" w:ascii="仿宋_GB2312" w:hAnsi="仿宋" w:eastAsia="仿宋_GB2312"/>
        </w:rPr>
        <w:t>采购人或者采购机构应当在收到供应商的书面质疑后七个工作日内作出答复，并以书面形式通知质疑供应商和其他与质疑处理结果有利害关系的政府采购当事人，但答复的内容不得涉及商业秘密。根据《杭州市财政局关于进一步加强政府采购信息公开优化营商环境的通知》（杭财采监〔</w:t>
      </w:r>
      <w:r>
        <w:rPr>
          <w:rFonts w:ascii="仿宋_GB2312" w:hAnsi="仿宋" w:eastAsia="仿宋_GB2312"/>
        </w:rPr>
        <w:t>2021〕17号）,</w:t>
      </w:r>
      <w:r>
        <w:rPr>
          <w:rFonts w:hint="eastAsia" w:ascii="仿宋_GB2312" w:hAnsi="仿宋" w:eastAsia="仿宋_GB2312"/>
        </w:rPr>
        <w:t>采购人或者采购机构在质疑回复后</w:t>
      </w:r>
      <w:r>
        <w:rPr>
          <w:rFonts w:ascii="仿宋_GB2312" w:hAnsi="仿宋" w:eastAsia="仿宋_GB2312"/>
        </w:rPr>
        <w:t>5个工作日内，在浙江政府采购网的“其他公告”栏目公开质疑答复，答复内容应当完整。质疑</w:t>
      </w:r>
      <w:r>
        <w:rPr>
          <w:rFonts w:hint="eastAsia" w:ascii="仿宋_GB2312" w:hAnsi="仿宋" w:eastAsia="仿宋_GB2312"/>
        </w:rPr>
        <w:t>函作为附件上传。</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ascii="仿宋_GB2312" w:hAnsi="仿宋" w:eastAsia="仿宋_GB2312" w:cs="微软雅黑"/>
          <w:lang w:val="zh-CN"/>
        </w:rPr>
        <w:t>4.2</w:t>
      </w:r>
      <w:r>
        <w:rPr>
          <w:rFonts w:ascii="仿宋_GB2312" w:hAnsi="仿宋" w:eastAsia="仿宋_GB2312"/>
        </w:rPr>
        <w:t>.5</w:t>
      </w:r>
      <w:r>
        <w:rPr>
          <w:rFonts w:hint="eastAsia" w:ascii="仿宋_GB2312" w:hAnsi="仿宋" w:eastAsia="仿宋_GB2312"/>
        </w:rPr>
        <w:t>采购人或者采购机构应当在收到供应商的书面质疑后七个工作日内作出答复，并以书面形式通知质疑供应商和其他与质疑处理结果有利害关系的政府采购当事人，但答复的内容不得涉及商业秘密。根据《杭州市财政局关于进一步加强政府采购信息公开优化营商环境的通知》（杭财采监〔2021〕17号）,采购人或者采购机构在质疑回复后5个工作日内，在浙江政府采购网的“其他公告”栏目公开质疑答复，答复内容应当完整。质疑函作为附件上传</w:t>
      </w:r>
      <w:r>
        <w:rPr>
          <w:rFonts w:ascii="仿宋_GB2312" w:hAnsi="仿宋" w:eastAsia="仿宋_GB2312"/>
        </w:rPr>
        <w:t>。</w:t>
      </w:r>
    </w:p>
    <w:p>
      <w:pPr>
        <w:pStyle w:val="886"/>
        <w:shd w:val="clear" w:color="auto" w:fill="FFFFFF"/>
        <w:snapToGrid w:val="0"/>
        <w:spacing w:after="240" w:afterAutospacing="0" w:line="360" w:lineRule="auto"/>
        <w:ind w:firstLine="480" w:firstLineChars="200"/>
        <w:contextualSpacing/>
        <w:rPr>
          <w:rFonts w:ascii="仿宋_GB2312" w:hAnsi="仿宋" w:eastAsia="仿宋_GB2312" w:cs="微软雅黑"/>
          <w:lang w:val="zh-CN"/>
        </w:rPr>
      </w:pPr>
      <w:r>
        <w:rPr>
          <w:rFonts w:ascii="仿宋_GB2312" w:hAnsi="仿宋" w:eastAsia="仿宋_GB2312" w:cs="微软雅黑"/>
          <w:lang w:val="zh-CN"/>
        </w:rPr>
        <w:t>4.3供应商投诉</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ascii="仿宋_GB2312" w:hAnsi="仿宋" w:eastAsia="仿宋_GB2312"/>
        </w:rPr>
        <w:t>4.3.1质疑供应商对采购人、采购机构的答复不满意或者采购人、采购机构未在规定的时间内</w:t>
      </w:r>
      <w:r>
        <w:rPr>
          <w:rFonts w:hint="eastAsia" w:ascii="仿宋_GB2312" w:hAnsi="仿宋" w:eastAsia="仿宋_GB2312"/>
        </w:rPr>
        <w:t>作出答复的，可以在答复期满后十五个工作日内向同级政府采购监督管理部门提出投诉。</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ascii="仿宋_GB2312" w:hAnsi="仿宋" w:eastAsia="仿宋_GB2312"/>
        </w:rPr>
        <w:t>4.3.</w:t>
      </w:r>
      <w:r>
        <w:rPr>
          <w:rFonts w:ascii="仿宋_GB2312" w:hAnsi="仿宋" w:eastAsia="仿宋_GB2312" w:cs="微软雅黑"/>
          <w:lang w:val="zh-CN"/>
        </w:rPr>
        <w:t>2</w:t>
      </w:r>
      <w:r>
        <w:rPr>
          <w:rFonts w:hint="eastAsia" w:ascii="仿宋_GB2312" w:hAnsi="仿宋" w:eastAsia="仿宋_GB2312"/>
        </w:rPr>
        <w:t>供应商投诉的事项不得超出已质疑事项的范围，基于质疑答复内容提出的投诉事项除外。</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ascii="仿宋_GB2312" w:hAnsi="仿宋" w:eastAsia="仿宋_GB2312"/>
        </w:rPr>
        <w:t>4.3.3供应</w:t>
      </w:r>
      <w:r>
        <w:rPr>
          <w:rFonts w:hint="eastAsia" w:ascii="仿宋_GB2312" w:hAnsi="仿宋" w:eastAsia="仿宋_GB2312"/>
        </w:rPr>
        <w:t>商投诉应当有明确的请求和必要的证明材料。</w:t>
      </w:r>
    </w:p>
    <w:p>
      <w:pPr>
        <w:pStyle w:val="886"/>
        <w:shd w:val="clear" w:color="auto" w:fill="FFFFFF"/>
        <w:snapToGrid w:val="0"/>
        <w:spacing w:after="240" w:afterAutospacing="0" w:line="360" w:lineRule="auto"/>
        <w:ind w:firstLine="400"/>
        <w:contextualSpacing/>
        <w:rPr>
          <w:rFonts w:hint="eastAsia" w:ascii="仿宋_GB2312" w:hAnsi="仿宋" w:eastAsia="仿宋_GB2312"/>
        </w:rPr>
      </w:pPr>
      <w:r>
        <w:rPr>
          <w:rFonts w:ascii="仿宋_GB2312" w:hAnsi="仿宋" w:eastAsia="仿宋_GB2312"/>
        </w:rPr>
        <w:t xml:space="preserve">4.3.5 </w:t>
      </w:r>
      <w:r>
        <w:rPr>
          <w:rFonts w:hint="eastAsia" w:ascii="仿宋_GB2312" w:hAnsi="仿宋" w:eastAsia="仿宋_GB2312"/>
        </w:rPr>
        <w:t>以联合体形式参加政府采购活动的，其投诉应当由组成联合体的所有供应商共同提出。</w:t>
      </w:r>
    </w:p>
    <w:p>
      <w:pPr>
        <w:pStyle w:val="886"/>
        <w:shd w:val="clear" w:color="auto" w:fill="FFFFFF"/>
        <w:snapToGrid w:val="0"/>
        <w:spacing w:after="240" w:afterAutospacing="0" w:line="360" w:lineRule="auto"/>
        <w:ind w:firstLine="400"/>
        <w:contextualSpacing/>
        <w:rPr>
          <w:rFonts w:hint="eastAsia" w:ascii="仿宋_GB2312" w:hAnsi="仿宋" w:eastAsia="仿宋_GB2312"/>
          <w:lang w:val="en-US" w:eastAsia="zh-CN"/>
        </w:rPr>
      </w:pPr>
      <w:r>
        <w:rPr>
          <w:rFonts w:hint="eastAsia" w:ascii="仿宋_GB2312" w:hAnsi="仿宋" w:eastAsia="仿宋_GB2312"/>
          <w:lang w:val="en-US" w:eastAsia="zh-CN"/>
        </w:rPr>
        <w:t>4.4 在线质疑、投诉。</w:t>
      </w:r>
    </w:p>
    <w:p>
      <w:pPr>
        <w:pStyle w:val="886"/>
        <w:shd w:val="clear" w:color="auto" w:fill="FFFFFF"/>
        <w:snapToGrid w:val="0"/>
        <w:spacing w:after="240" w:afterAutospacing="0" w:line="360" w:lineRule="auto"/>
        <w:ind w:firstLine="400"/>
        <w:contextualSpacing/>
        <w:rPr>
          <w:rFonts w:hint="default" w:ascii="仿宋_GB2312" w:hAnsi="仿宋" w:eastAsia="仿宋_GB2312"/>
          <w:lang w:val="en-US" w:eastAsia="zh-CN"/>
        </w:rPr>
      </w:pPr>
      <w:r>
        <w:rPr>
          <w:rFonts w:hint="eastAsia" w:ascii="仿宋_GB2312" w:hAnsi="仿宋" w:eastAsia="仿宋_GB2312"/>
          <w:lang w:val="en-US" w:eastAsia="zh-CN"/>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pPr>
        <w:pStyle w:val="886"/>
        <w:shd w:val="clear" w:color="auto" w:fill="FFFFFF"/>
        <w:snapToGrid w:val="0"/>
        <w:spacing w:after="240" w:afterAutospacing="0" w:line="360" w:lineRule="auto"/>
        <w:ind w:firstLine="400"/>
        <w:contextualSpacing/>
        <w:rPr>
          <w:rFonts w:ascii="仿宋_GB2312" w:hAnsi="仿宋" w:eastAsia="仿宋_GB2312"/>
        </w:rPr>
      </w:pPr>
      <w:r>
        <w:rPr>
          <w:rFonts w:hint="eastAsia" w:ascii="仿宋_GB2312" w:hAnsi="仿宋" w:eastAsia="仿宋_GB2312"/>
        </w:rPr>
        <w:t>投诉书范本及制作说明详见附件</w:t>
      </w:r>
      <w:r>
        <w:rPr>
          <w:rFonts w:ascii="仿宋_GB2312" w:hAnsi="仿宋" w:eastAsia="仿宋_GB2312"/>
        </w:rPr>
        <w:t>3。</w:t>
      </w:r>
    </w:p>
    <w:p>
      <w:pPr>
        <w:pStyle w:val="128"/>
        <w:snapToGrid w:val="0"/>
        <w:spacing w:before="0"/>
        <w:ind w:firstLine="360"/>
        <w:rPr>
          <w:rFonts w:ascii="仿宋_GB2312" w:hAnsi="仿宋" w:eastAsia="仿宋_GB2312" w:cs="仿宋_GB2312"/>
          <w:sz w:val="18"/>
          <w:szCs w:val="18"/>
        </w:rPr>
      </w:pPr>
    </w:p>
    <w:p>
      <w:pPr>
        <w:adjustRightInd/>
        <w:spacing w:line="360" w:lineRule="auto"/>
        <w:jc w:val="center"/>
        <w:outlineLvl w:val="0"/>
        <w:rPr>
          <w:rFonts w:ascii="仿宋_GB2312" w:hAnsi="仿宋" w:eastAsia="仿宋_GB2312" w:cs="仿宋_GB2312"/>
          <w:b/>
          <w:sz w:val="32"/>
          <w:szCs w:val="20"/>
        </w:rPr>
      </w:pPr>
      <w:r>
        <w:rPr>
          <w:rFonts w:ascii="仿宋_GB2312" w:hAnsi="仿宋" w:eastAsia="仿宋_GB2312" w:cs="仿宋_GB2312"/>
          <w:b/>
          <w:sz w:val="32"/>
          <w:szCs w:val="20"/>
        </w:rPr>
        <w:t xml:space="preserve">      二、招标文件的构成、澄清、修改</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5．招标文件的构成</w:t>
      </w:r>
    </w:p>
    <w:p>
      <w:pPr>
        <w:pStyle w:val="32"/>
        <w:spacing w:line="360" w:lineRule="auto"/>
        <w:ind w:firstLine="480" w:firstLineChars="200"/>
        <w:rPr>
          <w:rFonts w:ascii="仿宋_GB2312" w:hAnsi="仿宋" w:eastAsia="仿宋_GB2312" w:cs="仿宋_GB2312"/>
          <w:sz w:val="24"/>
          <w:szCs w:val="24"/>
        </w:rPr>
      </w:pPr>
      <w:r>
        <w:rPr>
          <w:rFonts w:ascii="仿宋_GB2312" w:hAnsi="仿宋" w:eastAsia="仿宋_GB2312" w:cs="仿宋_GB2312"/>
          <w:sz w:val="24"/>
          <w:szCs w:val="24"/>
        </w:rPr>
        <w:t xml:space="preserve">5.1 </w:t>
      </w:r>
      <w:r>
        <w:rPr>
          <w:rFonts w:hint="eastAsia" w:ascii="仿宋_GB2312" w:hAnsi="仿宋" w:eastAsia="仿宋_GB2312" w:cs="仿宋_GB2312"/>
          <w:sz w:val="24"/>
          <w:szCs w:val="24"/>
        </w:rPr>
        <w:t>招标文件包括下列文件及附件：</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szCs w:val="24"/>
        </w:rPr>
        <w:t>5.1.1招标公告；</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szCs w:val="24"/>
        </w:rPr>
        <w:t>5.1.2投标人须知；</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szCs w:val="24"/>
        </w:rPr>
        <w:t>5.1.3采购需求；</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szCs w:val="24"/>
        </w:rPr>
        <w:t>5.1.4评标</w:t>
      </w:r>
      <w:r>
        <w:rPr>
          <w:rFonts w:hint="eastAsia" w:ascii="仿宋_GB2312" w:hAnsi="仿宋" w:eastAsia="仿宋_GB2312" w:cs="仿宋_GB2312"/>
          <w:sz w:val="24"/>
          <w:szCs w:val="24"/>
        </w:rPr>
        <w:t>办</w:t>
      </w:r>
      <w:r>
        <w:rPr>
          <w:rFonts w:ascii="仿宋_GB2312" w:hAnsi="仿宋" w:eastAsia="仿宋_GB2312" w:cs="仿宋_GB2312"/>
          <w:sz w:val="24"/>
          <w:szCs w:val="24"/>
        </w:rPr>
        <w:t>法；</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szCs w:val="24"/>
        </w:rPr>
        <w:t>5.1.5</w:t>
      </w:r>
      <w:r>
        <w:rPr>
          <w:rFonts w:hint="eastAsia" w:ascii="仿宋_GB2312" w:hAnsi="仿宋" w:eastAsia="仿宋_GB2312" w:cs="仿宋_GB2312"/>
          <w:sz w:val="24"/>
          <w:szCs w:val="24"/>
        </w:rPr>
        <w:t>拟签订的合同文本；</w:t>
      </w:r>
    </w:p>
    <w:p>
      <w:pPr>
        <w:pStyle w:val="32"/>
        <w:tabs>
          <w:tab w:val="left" w:pos="840"/>
        </w:tabs>
        <w:spacing w:line="360" w:lineRule="auto"/>
        <w:ind w:firstLine="960" w:firstLineChars="400"/>
        <w:rPr>
          <w:rFonts w:ascii="仿宋_GB2312" w:hAnsi="仿宋" w:eastAsia="仿宋_GB2312" w:cs="仿宋_GB2312"/>
          <w:sz w:val="24"/>
          <w:szCs w:val="24"/>
        </w:rPr>
      </w:pPr>
      <w:r>
        <w:rPr>
          <w:rFonts w:ascii="仿宋_GB2312" w:hAnsi="仿宋" w:eastAsia="仿宋_GB2312" w:cs="仿宋_GB2312"/>
          <w:sz w:val="24"/>
        </w:rPr>
        <w:t>5.1.6</w:t>
      </w:r>
      <w:r>
        <w:rPr>
          <w:rFonts w:hint="eastAsia" w:ascii="仿宋_GB2312" w:hAnsi="仿宋" w:eastAsia="仿宋_GB2312" w:cs="仿宋_GB2312"/>
          <w:sz w:val="24"/>
          <w:szCs w:val="24"/>
        </w:rPr>
        <w:t>应提交的有关格式范例。</w:t>
      </w:r>
    </w:p>
    <w:p>
      <w:pPr>
        <w:spacing w:line="360" w:lineRule="auto"/>
        <w:ind w:firstLine="480" w:firstLineChars="200"/>
        <w:rPr>
          <w:rFonts w:ascii="仿宋_GB2312" w:hAnsi="仿宋" w:eastAsia="仿宋_GB2312" w:cs="仿宋_GB2312"/>
          <w:sz w:val="24"/>
        </w:rPr>
      </w:pPr>
      <w:r>
        <w:rPr>
          <w:rFonts w:ascii="仿宋_GB2312" w:hAnsi="仿宋" w:eastAsia="仿宋_GB2312"/>
          <w:sz w:val="24"/>
        </w:rPr>
        <w:t>5.2与本项目有关的</w:t>
      </w:r>
      <w:r>
        <w:rPr>
          <w:rFonts w:hint="eastAsia" w:ascii="仿宋_GB2312" w:hAnsi="仿宋" w:eastAsia="仿宋_GB2312"/>
          <w:bCs/>
          <w:sz w:val="24"/>
        </w:rPr>
        <w:t>澄清或者修改的内容为招标文件的组成部分</w:t>
      </w:r>
      <w:r>
        <w:rPr>
          <w:rFonts w:hint="eastAsia" w:ascii="仿宋_GB2312" w:hAnsi="仿宋" w:eastAsia="仿宋_GB2312" w:cs="仿宋_GB2312"/>
          <w:sz w:val="24"/>
        </w:rPr>
        <w:t>。</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 xml:space="preserve">6. </w:t>
      </w:r>
      <w:r>
        <w:rPr>
          <w:rFonts w:hint="eastAsia" w:ascii="仿宋_GB2312" w:hAnsi="仿宋" w:eastAsia="仿宋_GB2312" w:cs="仿宋_GB2312"/>
          <w:b/>
          <w:sz w:val="24"/>
          <w:szCs w:val="24"/>
        </w:rPr>
        <w:t>招标文件的澄清、修改</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6.1已获取招标文件的潜在投标人，若有问题需要澄清，应于投标截止时间前，以书面形式向采购机构提出。</w:t>
      </w:r>
    </w:p>
    <w:p>
      <w:pPr>
        <w:pStyle w:val="128"/>
        <w:snapToGrid w:val="0"/>
        <w:spacing w:before="0"/>
        <w:ind w:firstLine="480"/>
        <w:rPr>
          <w:rFonts w:ascii="仿宋_GB2312" w:hAnsi="仿宋" w:eastAsia="仿宋_GB2312"/>
        </w:rPr>
      </w:pPr>
      <w:r>
        <w:rPr>
          <w:rFonts w:ascii="仿宋_GB2312" w:hAnsi="仿宋" w:eastAsia="仿宋_GB2312"/>
        </w:rPr>
        <w:t xml:space="preserve">6.2 </w:t>
      </w:r>
      <w:r>
        <w:rPr>
          <w:rFonts w:hint="eastAsia" w:ascii="仿宋_GB2312" w:hAnsi="仿宋" w:eastAsia="仿宋_GB2312"/>
        </w:rPr>
        <w:t>采购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pPr>
        <w:pStyle w:val="24"/>
        <w:rPr>
          <w:rFonts w:ascii="仿宋_GB2312" w:hAnsi="仿宋" w:eastAsia="仿宋_GB2312" w:cs="仿宋_GB2312"/>
          <w:sz w:val="18"/>
          <w:szCs w:val="18"/>
          <w:lang w:val="en-US"/>
        </w:rPr>
      </w:pPr>
      <w:r>
        <w:rPr>
          <w:rFonts w:ascii="仿宋_GB2312" w:hAnsi="仿宋" w:eastAsia="仿宋_GB2312" w:cs="仿宋_GB2312"/>
          <w:szCs w:val="24"/>
          <w:lang w:val="en-US"/>
        </w:rPr>
        <w:t xml:space="preserve">    </w:t>
      </w:r>
    </w:p>
    <w:p>
      <w:pPr>
        <w:adjustRightInd/>
        <w:spacing w:line="360" w:lineRule="auto"/>
        <w:jc w:val="center"/>
        <w:outlineLvl w:val="0"/>
        <w:rPr>
          <w:rFonts w:ascii="仿宋_GB2312" w:hAnsi="仿宋" w:eastAsia="仿宋_GB2312" w:cs="仿宋_GB2312"/>
          <w:b/>
          <w:sz w:val="30"/>
          <w:szCs w:val="20"/>
        </w:rPr>
      </w:pPr>
      <w:r>
        <w:rPr>
          <w:rFonts w:hint="eastAsia" w:ascii="仿宋_GB2312" w:hAnsi="仿宋" w:eastAsia="仿宋_GB2312" w:cs="仿宋_GB2312"/>
          <w:b/>
          <w:sz w:val="30"/>
          <w:szCs w:val="20"/>
        </w:rPr>
        <w:t>三、投标</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 xml:space="preserve">7. </w:t>
      </w:r>
      <w:r>
        <w:rPr>
          <w:rFonts w:hint="eastAsia" w:ascii="仿宋_GB2312" w:hAnsi="仿宋" w:eastAsia="仿宋_GB2312" w:cs="仿宋_GB2312"/>
          <w:b/>
          <w:sz w:val="24"/>
          <w:szCs w:val="24"/>
        </w:rPr>
        <w:t>招标文件的获取</w:t>
      </w:r>
    </w:p>
    <w:p>
      <w:pPr>
        <w:spacing w:line="360" w:lineRule="auto"/>
        <w:ind w:firstLine="480" w:firstLineChars="200"/>
        <w:rPr>
          <w:rFonts w:ascii="仿宋_GB2312" w:hAnsi="仿宋" w:eastAsia="仿宋_GB2312" w:cs="仿宋_GB2312"/>
          <w:snapToGrid w:val="0"/>
          <w:kern w:val="28"/>
          <w:sz w:val="24"/>
        </w:rPr>
      </w:pPr>
      <w:r>
        <w:rPr>
          <w:rFonts w:hint="eastAsia" w:ascii="仿宋_GB2312" w:hAnsi="仿宋" w:eastAsia="仿宋_GB2312" w:cs="仿宋_GB2312"/>
          <w:snapToGrid w:val="0"/>
          <w:kern w:val="28"/>
          <w:sz w:val="24"/>
        </w:rPr>
        <w:t>详见招标公告中获取招标文件的时间期限、地点、方式及招标文件售价。</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8.开标前答疑会或现场考察</w:t>
      </w:r>
    </w:p>
    <w:p>
      <w:pPr>
        <w:pStyle w:val="32"/>
        <w:spacing w:line="360" w:lineRule="auto"/>
        <w:ind w:firstLine="480" w:firstLineChars="200"/>
        <w:rPr>
          <w:rFonts w:ascii="仿宋_GB2312" w:hAnsi="仿宋" w:eastAsia="仿宋_GB2312"/>
          <w:sz w:val="24"/>
          <w:szCs w:val="24"/>
        </w:rPr>
      </w:pPr>
      <w:r>
        <w:rPr>
          <w:rFonts w:hint="eastAsia" w:ascii="仿宋_GB2312" w:hAnsi="仿宋" w:eastAsia="仿宋_GB2312"/>
          <w:sz w:val="24"/>
          <w:szCs w:val="24"/>
        </w:rPr>
        <w:t>采购人组织潜在投标人现场考察或者召开开标前答疑会的，潜在投标人按第二部分投标人须知前附表的规定参加现场考察或者开标前答疑会。</w:t>
      </w:r>
    </w:p>
    <w:p>
      <w:pPr>
        <w:pStyle w:val="32"/>
        <w:spacing w:line="360" w:lineRule="auto"/>
        <w:rPr>
          <w:rFonts w:ascii="仿宋_GB2312" w:hAnsi="仿宋" w:eastAsia="仿宋_GB2312" w:cs="仿宋_GB2312"/>
          <w:b/>
          <w:szCs w:val="24"/>
        </w:rPr>
      </w:pPr>
      <w:r>
        <w:rPr>
          <w:rFonts w:ascii="仿宋_GB2312" w:hAnsi="仿宋" w:eastAsia="仿宋_GB2312"/>
          <w:b/>
          <w:kern w:val="28"/>
          <w:sz w:val="24"/>
          <w:szCs w:val="24"/>
        </w:rPr>
        <w:t>9.投标保证金</w:t>
      </w:r>
    </w:p>
    <w:p>
      <w:pPr>
        <w:pStyle w:val="15"/>
        <w:spacing w:line="360" w:lineRule="auto"/>
        <w:ind w:firstLine="470" w:firstLineChars="196"/>
        <w:rPr>
          <w:rFonts w:ascii="仿宋_GB2312" w:hAnsi="仿宋" w:eastAsia="仿宋_GB2312" w:cs="仿宋_GB2312"/>
          <w:color w:val="auto"/>
          <w:sz w:val="24"/>
        </w:rPr>
      </w:pPr>
      <w:r>
        <w:rPr>
          <w:rFonts w:hint="eastAsia" w:ascii="仿宋_GB2312" w:hAnsi="仿宋" w:eastAsia="仿宋_GB2312" w:cs="仿宋_GB2312"/>
          <w:color w:val="auto"/>
          <w:sz w:val="24"/>
        </w:rPr>
        <w:t>本项目不需缴纳投标保证金。</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 xml:space="preserve">10. </w:t>
      </w:r>
      <w:r>
        <w:rPr>
          <w:rFonts w:hint="eastAsia" w:ascii="仿宋_GB2312" w:hAnsi="仿宋" w:eastAsia="仿宋_GB2312" w:cs="仿宋_GB2312"/>
          <w:b/>
          <w:sz w:val="24"/>
          <w:szCs w:val="24"/>
        </w:rPr>
        <w:t>投标文件的语言</w:t>
      </w:r>
    </w:p>
    <w:p>
      <w:pPr>
        <w:autoSpaceDE w:val="0"/>
        <w:autoSpaceDN w:val="0"/>
        <w:spacing w:line="360" w:lineRule="auto"/>
        <w:ind w:firstLine="480" w:firstLineChars="200"/>
        <w:rPr>
          <w:rFonts w:ascii="仿宋_GB2312" w:hAnsi="仿宋" w:eastAsia="仿宋_GB2312" w:cs="仿宋_GB2312"/>
          <w:sz w:val="24"/>
          <w:lang w:val="zh-CN"/>
        </w:rPr>
      </w:pPr>
      <w:r>
        <w:rPr>
          <w:rFonts w:hint="eastAsia" w:ascii="仿宋_GB2312" w:hAnsi="仿宋" w:eastAsia="仿宋_GB2312" w:cs="仿宋_GB2312"/>
          <w:sz w:val="24"/>
        </w:rPr>
        <w:t>投标文件及投标人与采购有关的来往通知、函件和文件均应使用中文。</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 xml:space="preserve">11. </w:t>
      </w:r>
      <w:r>
        <w:rPr>
          <w:rFonts w:hint="eastAsia" w:ascii="仿宋_GB2312" w:hAnsi="仿宋" w:eastAsia="仿宋_GB2312" w:cs="仿宋_GB2312"/>
          <w:b/>
          <w:sz w:val="24"/>
          <w:szCs w:val="24"/>
        </w:rPr>
        <w:t>投标文件的组成</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仿宋_GB2312"/>
          <w:sz w:val="24"/>
        </w:rPr>
        <w:t>11.1</w:t>
      </w:r>
      <w:r>
        <w:rPr>
          <w:rFonts w:hint="eastAsia" w:ascii="仿宋_GB2312" w:hAnsi="仿宋" w:eastAsia="仿宋_GB2312" w:cs="仿宋_GB2312"/>
          <w:b/>
          <w:sz w:val="24"/>
        </w:rPr>
        <w:t>资格文件</w:t>
      </w:r>
      <w:r>
        <w:rPr>
          <w:rFonts w:hint="eastAsia" w:ascii="仿宋_GB2312" w:hAnsi="仿宋" w:eastAsia="仿宋_GB2312" w:cs="仿宋_GB2312"/>
          <w:sz w:val="24"/>
        </w:rPr>
        <w:t>：</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11.1.1符合参加政府采购活动应当具备的一般条件的承诺函；</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11.1.2落实政府采购政策需满足的资格要求；</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11.1.3本项目的特定资格要求。</w:t>
      </w:r>
    </w:p>
    <w:p>
      <w:pPr>
        <w:snapToGrid w:val="0"/>
        <w:spacing w:line="360" w:lineRule="auto"/>
        <w:ind w:firstLine="480" w:firstLineChars="200"/>
        <w:rPr>
          <w:rFonts w:ascii="仿宋_GB2312" w:hAnsi="仿宋" w:eastAsia="仿宋_GB2312" w:cs="仿宋_GB2312"/>
          <w:sz w:val="24"/>
          <w:lang w:val="zh-CN"/>
        </w:rPr>
      </w:pPr>
      <w:r>
        <w:rPr>
          <w:rFonts w:ascii="仿宋_GB2312" w:hAnsi="仿宋" w:eastAsia="仿宋_GB2312" w:cs="仿宋_GB2312"/>
          <w:sz w:val="24"/>
          <w:lang w:val="zh-CN"/>
        </w:rPr>
        <w:t>11.</w:t>
      </w:r>
      <w:r>
        <w:rPr>
          <w:rFonts w:ascii="仿宋_GB2312" w:hAnsi="仿宋" w:eastAsia="仿宋_GB2312" w:cs="仿宋_GB2312"/>
          <w:sz w:val="24"/>
        </w:rPr>
        <w:t>2</w:t>
      </w:r>
      <w:r>
        <w:rPr>
          <w:rFonts w:ascii="仿宋_GB2312" w:hAnsi="仿宋" w:eastAsia="仿宋_GB2312" w:cs="仿宋_GB2312"/>
          <w:sz w:val="24"/>
          <w:lang w:val="zh-CN"/>
        </w:rPr>
        <w:t xml:space="preserve">  </w:t>
      </w:r>
      <w:r>
        <w:rPr>
          <w:rFonts w:hint="eastAsia" w:ascii="仿宋_GB2312" w:hAnsi="仿宋" w:eastAsia="仿宋_GB2312" w:cs="仿宋_GB2312"/>
          <w:sz w:val="24"/>
        </w:rPr>
        <w:t>商务技术</w:t>
      </w:r>
      <w:r>
        <w:rPr>
          <w:rFonts w:hint="eastAsia" w:ascii="仿宋_GB2312" w:hAnsi="仿宋" w:eastAsia="仿宋_GB2312" w:cs="仿宋_GB2312"/>
          <w:sz w:val="24"/>
          <w:lang w:val="zh-CN"/>
        </w:rPr>
        <w:t>文件：</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11.2.1投标函；</w:t>
      </w:r>
      <w:r>
        <w:rPr>
          <w:rFonts w:ascii="仿宋_GB2312" w:hAnsi="仿宋" w:eastAsia="仿宋_GB2312" w:cs="仿宋_GB2312"/>
          <w:sz w:val="24"/>
          <w:lang w:val="zh-CN"/>
        </w:rPr>
        <w:t xml:space="preserve"> </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11.2.2授权委托书或法定代表人（单位负责人、自然人本人）身份证明；</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11.2.3联合协议；</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11.2.4分包意向协议；</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11.2.5符合性审查资料；</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11.2.6评标标准相应的商务技术资料；</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11.2.7商务技术偏离表；</w:t>
      </w:r>
    </w:p>
    <w:p>
      <w:pPr>
        <w:snapToGrid w:val="0"/>
        <w:spacing w:line="360" w:lineRule="auto"/>
        <w:ind w:firstLine="960" w:firstLineChars="400"/>
        <w:rPr>
          <w:rFonts w:ascii="仿宋_GB2312" w:hAnsi="仿宋" w:eastAsia="仿宋_GB2312" w:cs="仿宋_GB2312"/>
          <w:sz w:val="24"/>
          <w:lang w:val="zh-CN"/>
        </w:rPr>
      </w:pPr>
      <w:r>
        <w:rPr>
          <w:rFonts w:ascii="仿宋_GB2312" w:hAnsi="仿宋" w:eastAsia="仿宋_GB2312" w:cs="仿宋_GB2312"/>
          <w:sz w:val="24"/>
          <w:lang w:val="zh-CN"/>
        </w:rPr>
        <w:t>11.</w:t>
      </w:r>
      <w:r>
        <w:rPr>
          <w:rFonts w:ascii="仿宋_GB2312" w:hAnsi="仿宋" w:eastAsia="仿宋_GB2312" w:cs="仿宋_GB2312"/>
          <w:sz w:val="24"/>
        </w:rPr>
        <w:t>2</w:t>
      </w:r>
      <w:r>
        <w:rPr>
          <w:rFonts w:ascii="仿宋_GB2312" w:hAnsi="仿宋" w:eastAsia="仿宋_GB2312" w:cs="仿宋_GB2312"/>
          <w:sz w:val="24"/>
          <w:lang w:val="zh-CN"/>
        </w:rPr>
        <w:t>.</w:t>
      </w:r>
      <w:r>
        <w:rPr>
          <w:rFonts w:ascii="仿宋_GB2312" w:hAnsi="仿宋" w:eastAsia="仿宋_GB2312" w:cs="仿宋_GB2312"/>
          <w:sz w:val="24"/>
        </w:rPr>
        <w:t>8</w:t>
      </w:r>
      <w:r>
        <w:rPr>
          <w:rFonts w:hint="eastAsia" w:ascii="仿宋_GB2312" w:hAnsi="仿宋" w:eastAsia="仿宋_GB2312" w:cs="仿宋_GB2312"/>
          <w:sz w:val="24"/>
          <w:lang w:val="zh-CN"/>
        </w:rPr>
        <w:t>政府采购供应商廉洁自律承诺书；</w:t>
      </w:r>
    </w:p>
    <w:p>
      <w:pPr>
        <w:snapToGrid w:val="0"/>
        <w:spacing w:line="360" w:lineRule="auto"/>
        <w:ind w:firstLine="480" w:firstLineChars="200"/>
        <w:rPr>
          <w:rFonts w:ascii="仿宋_GB2312" w:hAnsi="仿宋" w:eastAsia="仿宋_GB2312" w:cs="仿宋_GB2312"/>
          <w:sz w:val="24"/>
          <w:u w:val="single"/>
          <w:lang w:val="zh-CN"/>
        </w:rPr>
      </w:pPr>
      <w:r>
        <w:rPr>
          <w:rFonts w:ascii="仿宋_GB2312" w:hAnsi="仿宋" w:eastAsia="仿宋_GB2312" w:cs="仿宋_GB2312"/>
          <w:kern w:val="0"/>
          <w:sz w:val="24"/>
          <w:lang w:val="zh-CN"/>
        </w:rPr>
        <w:t>11.</w:t>
      </w:r>
      <w:r>
        <w:rPr>
          <w:rFonts w:ascii="仿宋_GB2312" w:hAnsi="仿宋" w:eastAsia="仿宋_GB2312" w:cs="仿宋_GB2312"/>
          <w:kern w:val="0"/>
          <w:sz w:val="24"/>
        </w:rPr>
        <w:t>3</w:t>
      </w:r>
      <w:r>
        <w:rPr>
          <w:rFonts w:hint="eastAsia" w:ascii="仿宋_GB2312" w:hAnsi="仿宋" w:eastAsia="仿宋_GB2312" w:cs="仿宋_GB2312"/>
          <w:b/>
          <w:sz w:val="24"/>
        </w:rPr>
        <w:t>报价文件：</w:t>
      </w:r>
      <w:r>
        <w:rPr>
          <w:rFonts w:ascii="仿宋_GB2312" w:hAnsi="仿宋" w:eastAsia="仿宋_GB2312" w:cs="仿宋_GB2312"/>
          <w:sz w:val="24"/>
        </w:rPr>
        <w:t xml:space="preserve"> </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11.3.1开标一览表（报价表）；</w:t>
      </w:r>
    </w:p>
    <w:p>
      <w:pPr>
        <w:snapToGrid w:val="0"/>
        <w:spacing w:line="360" w:lineRule="auto"/>
        <w:ind w:firstLine="960" w:firstLineChars="400"/>
        <w:rPr>
          <w:rFonts w:ascii="仿宋_GB2312" w:hAnsi="仿宋" w:eastAsia="仿宋_GB2312" w:cs="仿宋_GB2312"/>
          <w:sz w:val="24"/>
        </w:rPr>
      </w:pPr>
      <w:r>
        <w:rPr>
          <w:rFonts w:ascii="仿宋_GB2312" w:hAnsi="仿宋" w:eastAsia="仿宋_GB2312" w:cs="仿宋_GB2312"/>
          <w:sz w:val="24"/>
        </w:rPr>
        <w:t>11.3.2中小企业声明函。</w:t>
      </w:r>
    </w:p>
    <w:p>
      <w:pPr>
        <w:spacing w:line="360" w:lineRule="auto"/>
        <w:ind w:firstLine="723" w:firstLineChars="300"/>
        <w:rPr>
          <w:rFonts w:ascii="仿宋_GB2312" w:hAnsi="仿宋" w:eastAsia="仿宋_GB2312"/>
          <w:b/>
          <w:sz w:val="24"/>
        </w:rPr>
      </w:pPr>
      <w:r>
        <w:rPr>
          <w:rFonts w:hint="eastAsia" w:ascii="仿宋_GB2312" w:hAnsi="仿宋" w:eastAsia="仿宋_GB2312"/>
          <w:b/>
          <w:sz w:val="24"/>
        </w:rPr>
        <w:t>投标文件含有采购人不能接受的附加条件的，投标无效；</w:t>
      </w:r>
    </w:p>
    <w:p>
      <w:pPr>
        <w:spacing w:line="360" w:lineRule="auto"/>
        <w:ind w:firstLine="723" w:firstLineChars="300"/>
        <w:rPr>
          <w:rFonts w:ascii="仿宋_GB2312" w:hAnsi="仿宋" w:eastAsia="仿宋_GB2312" w:cs="仿宋_GB2312"/>
          <w:b/>
          <w:sz w:val="24"/>
          <w:szCs w:val="21"/>
        </w:rPr>
      </w:pPr>
      <w:r>
        <w:rPr>
          <w:rFonts w:hint="eastAsia" w:ascii="仿宋_GB2312" w:hAnsi="仿宋" w:eastAsia="仿宋_GB2312"/>
          <w:b/>
          <w:sz w:val="24"/>
        </w:rPr>
        <w:t>投标人提供虚假材料投标的，投标无效。</w:t>
      </w:r>
    </w:p>
    <w:p>
      <w:pPr>
        <w:pStyle w:val="128"/>
        <w:snapToGrid w:val="0"/>
        <w:spacing w:before="0"/>
        <w:ind w:firstLine="0" w:firstLineChars="0"/>
        <w:outlineLvl w:val="0"/>
        <w:rPr>
          <w:rFonts w:ascii="仿宋_GB2312" w:hAnsi="仿宋" w:eastAsia="仿宋_GB2312" w:cs="仿宋_GB2312"/>
          <w:b/>
          <w:szCs w:val="24"/>
        </w:rPr>
      </w:pPr>
      <w:r>
        <w:rPr>
          <w:rFonts w:ascii="仿宋_GB2312" w:hAnsi="仿宋" w:eastAsia="仿宋_GB2312" w:cs="仿宋_GB2312"/>
          <w:b/>
          <w:szCs w:val="24"/>
        </w:rPr>
        <w:t>12</w:t>
      </w:r>
      <w:r>
        <w:rPr>
          <w:rFonts w:ascii="仿宋_GB2312" w:hAnsi="仿宋" w:eastAsia="仿宋_GB2312" w:cs="仿宋_GB2312"/>
          <w:b/>
          <w:kern w:val="0"/>
          <w:szCs w:val="24"/>
          <w:lang w:val="zh-CN"/>
        </w:rPr>
        <w:t xml:space="preserve">. </w:t>
      </w:r>
      <w:r>
        <w:rPr>
          <w:rFonts w:hint="eastAsia" w:ascii="仿宋_GB2312" w:hAnsi="仿宋" w:eastAsia="仿宋_GB2312" w:cs="仿宋_GB2312"/>
          <w:b/>
          <w:szCs w:val="24"/>
        </w:rPr>
        <w:t>投标文件的编制</w:t>
      </w:r>
    </w:p>
    <w:p>
      <w:pPr>
        <w:spacing w:line="360" w:lineRule="auto"/>
        <w:ind w:firstLine="480" w:firstLineChars="200"/>
        <w:rPr>
          <w:rFonts w:ascii="仿宋_GB2312" w:hAnsi="仿宋" w:eastAsia="仿宋_GB2312" w:cs="仿宋_GB2312"/>
          <w:b/>
          <w:sz w:val="24"/>
        </w:rPr>
      </w:pPr>
      <w:r>
        <w:rPr>
          <w:rFonts w:ascii="仿宋_GB2312" w:hAnsi="仿宋" w:eastAsia="仿宋_GB2312" w:cs="仿宋_GB2312"/>
          <w:kern w:val="0"/>
          <w:sz w:val="24"/>
          <w:lang w:val="zh-CN"/>
        </w:rPr>
        <w:t>12.1投标文件分为资格文件、商务技术文件、报价文件三部分。各投标人在编制投标文件时请按照招标文件第六部</w:t>
      </w:r>
      <w:r>
        <w:rPr>
          <w:rFonts w:hint="eastAsia" w:ascii="仿宋_GB2312" w:hAnsi="仿宋" w:eastAsia="仿宋_GB2312" w:cs="仿宋_GB2312"/>
          <w:kern w:val="0"/>
          <w:sz w:val="24"/>
          <w:lang w:val="zh-CN"/>
        </w:rPr>
        <w:t>分规定的格式进行，混乱的编排导致投标文件被误读或评标委员会查找不到有效文件是投标人的风险。</w:t>
      </w:r>
    </w:p>
    <w:p>
      <w:pPr>
        <w:spacing w:line="360" w:lineRule="auto"/>
        <w:ind w:firstLine="480" w:firstLineChars="200"/>
        <w:rPr>
          <w:rFonts w:ascii="仿宋_GB2312" w:hAnsi="仿宋" w:eastAsia="仿宋_GB2312" w:cs="仿宋_GB2312"/>
          <w:kern w:val="0"/>
          <w:sz w:val="24"/>
          <w:lang w:val="zh-CN"/>
        </w:rPr>
      </w:pPr>
      <w:r>
        <w:rPr>
          <w:rFonts w:ascii="仿宋_GB2312" w:hAnsi="仿宋" w:eastAsia="仿宋_GB2312" w:cs="仿宋_GB2312"/>
          <w:kern w:val="0"/>
          <w:sz w:val="24"/>
          <w:lang w:val="zh-CN"/>
        </w:rPr>
        <w:t>12.2投标人进行电子投标应安装客户端软件—“政</w:t>
      </w:r>
      <w:r>
        <w:rPr>
          <w:rFonts w:hint="eastAsia" w:ascii="仿宋_GB2312" w:hAnsi="仿宋" w:eastAsia="仿宋_GB2312" w:cs="仿宋_GB2312"/>
          <w:kern w:val="0"/>
          <w:sz w:val="24"/>
          <w:lang w:val="zh-CN"/>
        </w:rPr>
        <w:t>采云电子交易客户端”，并按照招标文件和电子交易平台的要求编制并加密投标文件。投标人未按规定加密的投标文件，电子交易平台将拒收并提示。</w:t>
      </w:r>
    </w:p>
    <w:p>
      <w:pPr>
        <w:spacing w:line="360" w:lineRule="auto"/>
        <w:ind w:firstLine="480" w:firstLineChars="200"/>
        <w:rPr>
          <w:rFonts w:ascii="仿宋_GB2312" w:hAnsi="仿宋" w:eastAsia="仿宋_GB2312" w:cs="仿宋_GB2312"/>
          <w:kern w:val="0"/>
          <w:sz w:val="24"/>
          <w:lang w:val="zh-CN"/>
        </w:rPr>
      </w:pPr>
      <w:r>
        <w:rPr>
          <w:rFonts w:ascii="仿宋_GB2312" w:hAnsi="仿宋" w:eastAsia="仿宋_GB2312" w:cs="仿宋_GB2312"/>
          <w:kern w:val="0"/>
          <w:sz w:val="24"/>
          <w:lang w:val="zh-CN"/>
        </w:rPr>
        <w:t>12.3使用“政</w:t>
      </w:r>
      <w:r>
        <w:rPr>
          <w:rFonts w:hint="eastAsia" w:ascii="仿宋_GB2312" w:hAnsi="仿宋" w:eastAsia="仿宋_GB2312" w:cs="仿宋_GB2312"/>
          <w:kern w:val="0"/>
          <w:sz w:val="24"/>
          <w:lang w:val="zh-CN"/>
        </w:rPr>
        <w:t>采云电子交易客户端”需要提前申领</w:t>
      </w:r>
      <w:r>
        <w:rPr>
          <w:rFonts w:ascii="仿宋_GB2312" w:hAnsi="仿宋" w:eastAsia="仿宋_GB2312" w:cs="仿宋_GB2312"/>
          <w:kern w:val="0"/>
          <w:sz w:val="24"/>
          <w:lang w:val="zh-CN"/>
        </w:rPr>
        <w:t>CA数字证书，申领流程请自行前往“浙江政府采购网-下载专区-电子交易客户端-CA驱动和申领流程”进行查阅。</w:t>
      </w:r>
    </w:p>
    <w:p>
      <w:pPr>
        <w:snapToGrid w:val="0"/>
        <w:spacing w:line="360" w:lineRule="auto"/>
        <w:rPr>
          <w:rFonts w:ascii="仿宋_GB2312" w:hAnsi="仿宋" w:eastAsia="仿宋_GB2312"/>
          <w:b/>
          <w:sz w:val="24"/>
        </w:rPr>
      </w:pPr>
      <w:r>
        <w:rPr>
          <w:rFonts w:ascii="仿宋_GB2312" w:hAnsi="仿宋" w:eastAsia="仿宋_GB2312"/>
          <w:b/>
          <w:sz w:val="24"/>
        </w:rPr>
        <w:t>13.投标文件的签署、盖章</w:t>
      </w:r>
    </w:p>
    <w:p>
      <w:pPr>
        <w:pStyle w:val="128"/>
        <w:snapToGrid w:val="0"/>
        <w:spacing w:before="0"/>
        <w:ind w:firstLine="480"/>
        <w:rPr>
          <w:rFonts w:ascii="仿宋_GB2312" w:hAnsi="仿宋" w:eastAsia="仿宋_GB2312" w:cs="仿宋_GB2312"/>
          <w:b/>
        </w:rPr>
      </w:pPr>
      <w:r>
        <w:rPr>
          <w:rFonts w:ascii="仿宋_GB2312" w:hAnsi="仿宋" w:eastAsia="仿宋_GB2312" w:cs="仿宋_GB2312"/>
          <w:szCs w:val="24"/>
        </w:rPr>
        <w:t>13.1投标文件按照招标文件第六部分格式要</w:t>
      </w:r>
      <w:r>
        <w:rPr>
          <w:rFonts w:hint="eastAsia" w:ascii="仿宋_GB2312" w:hAnsi="仿宋" w:eastAsia="仿宋_GB2312" w:cs="仿宋_GB2312"/>
        </w:rPr>
        <w:t>求进行签署、盖章。</w:t>
      </w:r>
      <w:r>
        <w:rPr>
          <w:rFonts w:hint="eastAsia" w:ascii="仿宋_GB2312" w:hAnsi="仿宋" w:eastAsia="仿宋_GB2312"/>
          <w:b/>
        </w:rPr>
        <w:t>▲</w:t>
      </w:r>
      <w:r>
        <w:rPr>
          <w:rFonts w:hint="eastAsia" w:ascii="仿宋_GB2312" w:hAnsi="仿宋" w:eastAsia="仿宋_GB2312" w:cs="仿宋_GB2312"/>
          <w:b/>
        </w:rPr>
        <w:t>投标人的投标文件未按照招标文件要求签署、盖章的，其投标无效</w:t>
      </w:r>
      <w:r>
        <w:rPr>
          <w:rFonts w:hint="eastAsia" w:ascii="仿宋_GB2312" w:hAnsi="仿宋" w:eastAsia="仿宋_GB2312" w:cs="仿宋_GB2312"/>
          <w:szCs w:val="24"/>
        </w:rPr>
        <w:t>。</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13.2为确保网上操作合法、有效和安全，投标人应当在投标截止时间前完成在“政府采购云平台”的身份认证，确保在电子投标过程中能够对相关数据电文进行加密和使用电子签名。</w:t>
      </w:r>
    </w:p>
    <w:p>
      <w:pPr>
        <w:pStyle w:val="128"/>
        <w:snapToGrid w:val="0"/>
        <w:spacing w:before="0"/>
        <w:ind w:firstLine="480"/>
        <w:rPr>
          <w:rFonts w:ascii="仿宋_GB2312" w:hAnsi="仿宋" w:eastAsia="仿宋_GB2312" w:cs="仿宋_GB2312"/>
          <w:szCs w:val="24"/>
        </w:rPr>
      </w:pPr>
      <w:r>
        <w:rPr>
          <w:rFonts w:ascii="仿宋_GB2312" w:hAnsi="仿宋" w:eastAsia="仿宋_GB2312" w:cs="仿宋_GB2312"/>
        </w:rPr>
        <w:t>13.3招标文件对投标文件签署、盖章的要求适用于电子签名。</w:t>
      </w:r>
    </w:p>
    <w:p>
      <w:pPr>
        <w:pStyle w:val="128"/>
        <w:spacing w:before="0"/>
        <w:ind w:firstLine="0" w:firstLineChars="0"/>
        <w:rPr>
          <w:rFonts w:ascii="仿宋_GB2312" w:hAnsi="仿宋" w:eastAsia="仿宋_GB2312" w:cs="仿宋_GB2312"/>
          <w:b/>
          <w:szCs w:val="24"/>
        </w:rPr>
      </w:pPr>
      <w:r>
        <w:rPr>
          <w:rFonts w:ascii="仿宋_GB2312" w:hAnsi="仿宋" w:eastAsia="仿宋_GB2312" w:cs="仿宋_GB2312"/>
          <w:b/>
          <w:szCs w:val="24"/>
        </w:rPr>
        <w:t xml:space="preserve">14. </w:t>
      </w:r>
      <w:r>
        <w:rPr>
          <w:rFonts w:hint="eastAsia" w:ascii="仿宋_GB2312" w:hAnsi="仿宋" w:eastAsia="仿宋_GB2312" w:cs="仿宋_GB2312"/>
          <w:b/>
          <w:szCs w:val="24"/>
        </w:rPr>
        <w:t>投标文件的提交、补充、修改、撤回</w:t>
      </w:r>
    </w:p>
    <w:p>
      <w:pPr>
        <w:pStyle w:val="128"/>
        <w:ind w:firstLine="480"/>
        <w:rPr>
          <w:rFonts w:ascii="仿宋_GB2312" w:hAnsi="仿宋" w:eastAsia="仿宋_GB2312" w:cs="仿宋_GB2312"/>
          <w:szCs w:val="24"/>
        </w:rPr>
      </w:pPr>
      <w:r>
        <w:rPr>
          <w:rFonts w:ascii="仿宋_GB2312" w:hAnsi="仿宋" w:eastAsia="仿宋_GB2312" w:cs="仿宋_GB2312"/>
          <w:szCs w:val="24"/>
        </w:rPr>
        <w:t xml:space="preserve">14.1 </w:t>
      </w:r>
      <w:r>
        <w:rPr>
          <w:rFonts w:hint="eastAsia" w:ascii="仿宋_GB2312" w:hAnsi="仿宋" w:eastAsia="仿宋_GB2312" w:cs="仿宋_GB2312"/>
          <w:szCs w:val="24"/>
        </w:rPr>
        <w:t>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pPr>
        <w:pStyle w:val="128"/>
        <w:spacing w:before="0"/>
        <w:ind w:firstLine="480"/>
        <w:rPr>
          <w:rFonts w:ascii="仿宋_GB2312" w:hAnsi="仿宋" w:eastAsia="仿宋_GB2312" w:cs="仿宋_GB2312"/>
          <w:szCs w:val="24"/>
        </w:rPr>
      </w:pPr>
      <w:r>
        <w:rPr>
          <w:rFonts w:ascii="仿宋_GB2312" w:hAnsi="仿宋" w:eastAsia="仿宋_GB2312" w:cs="仿宋_GB2312"/>
          <w:szCs w:val="24"/>
        </w:rPr>
        <w:t>14.2电子交易平台收到投标文件，将妥善保存并即时向供应商发出确认回执通知。在投标截止时间前，除供应商补充、修改或者撤回投标文件外，任何单位和个人不得解密或提取投标文件。</w:t>
      </w:r>
    </w:p>
    <w:p>
      <w:pPr>
        <w:pStyle w:val="128"/>
        <w:spacing w:before="0"/>
        <w:ind w:firstLine="480"/>
        <w:rPr>
          <w:rFonts w:ascii="仿宋_GB2312" w:hAnsi="仿宋" w:eastAsia="仿宋_GB2312" w:cs="仿宋_GB2312"/>
          <w:szCs w:val="24"/>
        </w:rPr>
      </w:pPr>
      <w:r>
        <w:rPr>
          <w:rFonts w:ascii="仿宋_GB2312" w:hAnsi="仿宋" w:eastAsia="仿宋_GB2312" w:cs="仿宋_GB2312"/>
          <w:szCs w:val="24"/>
        </w:rPr>
        <w:t>14.3采购人、采购机构可以视情况延长投标文件提交的截止时间。在上述情况下，采购机构与投标人以前在投标截止期方面的全部权利、责任和义务，将适用于延长至新的投标截止期。</w:t>
      </w:r>
    </w:p>
    <w:p>
      <w:pPr>
        <w:pStyle w:val="32"/>
        <w:spacing w:line="360" w:lineRule="auto"/>
        <w:rPr>
          <w:rFonts w:ascii="仿宋_GB2312" w:hAnsi="仿宋" w:eastAsia="仿宋_GB2312" w:cs="仿宋_GB2312"/>
          <w:b/>
          <w:sz w:val="24"/>
          <w:szCs w:val="24"/>
        </w:rPr>
      </w:pPr>
      <w:r>
        <w:rPr>
          <w:rFonts w:ascii="仿宋_GB2312" w:hAnsi="仿宋" w:eastAsia="仿宋_GB2312" w:cs="仿宋_GB2312"/>
          <w:b/>
          <w:sz w:val="24"/>
          <w:szCs w:val="24"/>
        </w:rPr>
        <w:t>15.备份投标文件</w:t>
      </w:r>
    </w:p>
    <w:p>
      <w:pPr>
        <w:pStyle w:val="32"/>
        <w:spacing w:line="360" w:lineRule="auto"/>
        <w:ind w:firstLine="360" w:firstLineChars="150"/>
        <w:rPr>
          <w:rFonts w:ascii="仿宋_GB2312" w:hAnsi="仿宋" w:eastAsia="仿宋_GB2312" w:cs="仿宋_GB2312"/>
          <w:b/>
          <w:sz w:val="24"/>
          <w:szCs w:val="24"/>
        </w:rPr>
      </w:pPr>
      <w:r>
        <w:rPr>
          <w:rFonts w:ascii="仿宋_GB2312" w:hAnsi="仿宋" w:eastAsia="仿宋_GB2312" w:cs="仿宋_GB2312"/>
          <w:sz w:val="24"/>
          <w:szCs w:val="24"/>
        </w:rPr>
        <w:t xml:space="preserve"> 15.1投标人在电子交易平台传输递交投标文件后，还可以在投标截止时间前直接提交或者以邮政快递方式递交备份投标文件1份，</w:t>
      </w:r>
      <w:r>
        <w:rPr>
          <w:rFonts w:hint="eastAsia" w:ascii="仿宋_GB2312" w:hAnsi="仿宋" w:eastAsia="仿宋_GB2312" w:cs="仿宋_GB2312"/>
          <w:b/>
          <w:sz w:val="24"/>
          <w:szCs w:val="24"/>
        </w:rPr>
        <w:t>但采购人、采购机构不强制或变相强制投标人提交备份投标文件。</w:t>
      </w:r>
    </w:p>
    <w:p>
      <w:pPr>
        <w:pStyle w:val="32"/>
        <w:spacing w:line="360" w:lineRule="auto"/>
        <w:ind w:firstLine="480" w:firstLineChars="200"/>
        <w:rPr>
          <w:rFonts w:ascii="仿宋_GB2312" w:hAnsi="仿宋" w:eastAsia="仿宋_GB2312" w:cs="仿宋_GB2312"/>
          <w:b/>
          <w:sz w:val="24"/>
          <w:szCs w:val="24"/>
        </w:rPr>
      </w:pPr>
      <w:r>
        <w:rPr>
          <w:rFonts w:ascii="仿宋_GB2312" w:hAnsi="仿宋" w:eastAsia="仿宋_GB2312" w:cs="仿宋_GB2312"/>
          <w:sz w:val="24"/>
          <w:szCs w:val="24"/>
        </w:rPr>
        <w:t>15.2备份投标文件须在“政</w:t>
      </w:r>
      <w:r>
        <w:rPr>
          <w:rFonts w:hint="eastAsia" w:ascii="仿宋_GB2312" w:hAnsi="仿宋" w:eastAsia="仿宋_GB2312" w:cs="仿宋_GB2312"/>
          <w:sz w:val="24"/>
          <w:szCs w:val="24"/>
        </w:rPr>
        <w:t>采云投标客户端”制作生成，并储存在</w:t>
      </w:r>
      <w:r>
        <w:rPr>
          <w:rFonts w:ascii="仿宋_GB2312" w:hAnsi="仿宋" w:eastAsia="仿宋_GB2312"/>
          <w:sz w:val="24"/>
        </w:rPr>
        <w:t>DVD光盘</w:t>
      </w:r>
      <w:r>
        <w:rPr>
          <w:rFonts w:hint="eastAsia" w:ascii="仿宋_GB2312" w:hAnsi="仿宋" w:eastAsia="仿宋_GB2312"/>
          <w:sz w:val="24"/>
          <w:lang w:val="en-US" w:eastAsia="zh-CN"/>
        </w:rPr>
        <w:t>或U盘</w:t>
      </w:r>
      <w:r>
        <w:rPr>
          <w:rFonts w:hint="eastAsia" w:ascii="仿宋_GB2312" w:hAnsi="仿宋" w:eastAsia="仿宋_GB2312" w:cs="仿宋_GB2312"/>
          <w:sz w:val="24"/>
          <w:szCs w:val="24"/>
        </w:rPr>
        <w:t>中。备份投标文件应当密封包装并在包装上加盖公章并注明投标人名称</w:t>
      </w:r>
      <w:r>
        <w:rPr>
          <w:rFonts w:ascii="仿宋_GB2312" w:hAnsi="仿宋" w:eastAsia="仿宋_GB2312" w:cs="仿宋_GB2312"/>
          <w:sz w:val="24"/>
          <w:szCs w:val="24"/>
        </w:rPr>
        <w:t>(联合体投标的，包装物封面需注明联合体投标，并注明联合体成员各方的名称和联合协议中约定的牵头人的名称)。</w:t>
      </w:r>
      <w:r>
        <w:rPr>
          <w:rFonts w:hint="eastAsia" w:ascii="仿宋_GB2312" w:hAnsi="仿宋" w:eastAsia="仿宋_GB2312"/>
          <w:b/>
          <w:sz w:val="24"/>
        </w:rPr>
        <w:t>不符合上述制作、</w:t>
      </w:r>
      <w:r>
        <w:rPr>
          <w:rFonts w:hint="eastAsia" w:ascii="仿宋_GB2312" w:hAnsi="仿宋" w:eastAsia="仿宋_GB2312" w:cs="仿宋_GB2312"/>
          <w:b/>
          <w:sz w:val="24"/>
          <w:szCs w:val="24"/>
        </w:rPr>
        <w:t>存储、密封规定的备份投标文件将被视为无效或者被拒绝接收。</w:t>
      </w:r>
    </w:p>
    <w:p>
      <w:pPr>
        <w:pStyle w:val="32"/>
        <w:spacing w:line="360" w:lineRule="auto"/>
        <w:ind w:firstLine="480" w:firstLineChars="200"/>
        <w:rPr>
          <w:rFonts w:ascii="仿宋_GB2312" w:hAnsi="仿宋" w:eastAsia="仿宋_GB2312" w:cs="仿宋_GB2312"/>
          <w:sz w:val="24"/>
          <w:szCs w:val="24"/>
        </w:rPr>
      </w:pPr>
      <w:r>
        <w:rPr>
          <w:rFonts w:ascii="仿宋_GB2312" w:hAnsi="仿宋" w:eastAsia="仿宋_GB2312" w:cs="仿宋_GB2312"/>
          <w:sz w:val="24"/>
          <w:szCs w:val="24"/>
        </w:rPr>
        <w:t>15.3直接提交备份投标文件的，投标人应于投标截止时间前在招标公告中载明的开标地点将备份投标文件提交给采购机构，采购机构将拒绝接受逾期送达的备份投标文件。</w:t>
      </w:r>
    </w:p>
    <w:p>
      <w:pPr>
        <w:pStyle w:val="32"/>
        <w:spacing w:line="360" w:lineRule="auto"/>
        <w:ind w:firstLine="480" w:firstLineChars="200"/>
        <w:rPr>
          <w:rFonts w:ascii="仿宋_GB2312" w:hAnsi="仿宋" w:eastAsia="仿宋_GB2312" w:cs="仿宋_GB2312"/>
          <w:sz w:val="24"/>
          <w:szCs w:val="24"/>
        </w:rPr>
      </w:pPr>
      <w:r>
        <w:rPr>
          <w:rFonts w:ascii="仿宋_GB2312" w:hAnsi="仿宋" w:eastAsia="仿宋_GB2312" w:cs="仿宋_GB2312"/>
          <w:sz w:val="24"/>
          <w:szCs w:val="24"/>
        </w:rPr>
        <w:t>15.4以邮政快递方式递交备份投标文件的，投标人应先将备份投标文件按要求密封和标记，再进行邮政快递包装后邮寄。备份投标文件须在投标截止时间之前送达</w:t>
      </w:r>
      <w:r>
        <w:rPr>
          <w:rFonts w:hint="eastAsia" w:ascii="仿宋_GB2312" w:hAnsi="仿宋" w:eastAsia="仿宋_GB2312" w:cs="仿宋_GB2312"/>
          <w:snapToGrid/>
          <w:sz w:val="24"/>
          <w:szCs w:val="24"/>
        </w:rPr>
        <w:t>招标文件第二部分投标人须知前附表规定的备份投标文件送达地点；</w:t>
      </w:r>
      <w:r>
        <w:rPr>
          <w:rFonts w:hint="eastAsia" w:ascii="仿宋_GB2312" w:hAnsi="仿宋" w:eastAsia="仿宋_GB2312" w:cs="仿宋_GB2312"/>
          <w:sz w:val="24"/>
          <w:szCs w:val="24"/>
        </w:rPr>
        <w:t>送达时间以签收人签收时间为准。采购机构将拒绝接受逾期送达的备份投标文件。邮寄过程中，电子备份投标文件发生泄露、遗失、损坏或延期送达等情况的，由投标人自行负责。</w:t>
      </w:r>
    </w:p>
    <w:p>
      <w:pPr>
        <w:pStyle w:val="32"/>
        <w:spacing w:line="360" w:lineRule="auto"/>
        <w:ind w:firstLine="479" w:firstLineChars="199"/>
        <w:rPr>
          <w:rFonts w:ascii="仿宋_GB2312" w:hAnsi="仿宋" w:eastAsia="仿宋_GB2312" w:cs="仿宋_GB2312"/>
          <w:b/>
          <w:sz w:val="24"/>
          <w:szCs w:val="24"/>
        </w:rPr>
      </w:pPr>
      <w:r>
        <w:rPr>
          <w:rFonts w:ascii="仿宋_GB2312" w:hAnsi="仿宋" w:eastAsia="仿宋_GB2312" w:cs="仿宋_GB2312"/>
          <w:b/>
          <w:sz w:val="24"/>
          <w:szCs w:val="24"/>
        </w:rPr>
        <w:t>15.5投标人仅提交备份投标文件，没有在电子交易平台传输递交投标文件的，投标无效。</w:t>
      </w:r>
    </w:p>
    <w:p>
      <w:pPr>
        <w:pStyle w:val="128"/>
        <w:spacing w:before="0"/>
        <w:ind w:firstLine="0" w:firstLineChars="0"/>
        <w:rPr>
          <w:rFonts w:ascii="仿宋_GB2312" w:hAnsi="仿宋" w:eastAsia="仿宋_GB2312" w:cs="仿宋_GB2312"/>
          <w:b/>
          <w:szCs w:val="24"/>
        </w:rPr>
      </w:pPr>
      <w:r>
        <w:rPr>
          <w:rFonts w:ascii="仿宋_GB2312" w:hAnsi="仿宋" w:eastAsia="仿宋_GB2312" w:cs="仿宋_GB2312"/>
          <w:b/>
          <w:szCs w:val="24"/>
        </w:rPr>
        <w:t>16.投标文件的无效处理</w:t>
      </w:r>
    </w:p>
    <w:p>
      <w:pPr>
        <w:pStyle w:val="16"/>
        <w:spacing w:line="360" w:lineRule="auto"/>
        <w:ind w:firstLine="360" w:firstLineChars="150"/>
        <w:rPr>
          <w:rFonts w:ascii="仿宋_GB2312" w:hAnsi="仿宋" w:eastAsia="仿宋_GB2312" w:cs="仿宋_GB2312"/>
          <w:szCs w:val="21"/>
        </w:rPr>
      </w:pPr>
      <w:r>
        <w:rPr>
          <w:rFonts w:hint="eastAsia" w:ascii="仿宋_GB2312" w:hAnsi="仿宋" w:eastAsia="仿宋_GB2312" w:cs="仿宋_GB2312"/>
          <w:szCs w:val="21"/>
        </w:rPr>
        <w:t>有招标文件第四部分</w:t>
      </w:r>
      <w:r>
        <w:rPr>
          <w:rFonts w:hint="eastAsia" w:ascii="仿宋_GB2312" w:hAnsi="仿宋" w:eastAsia="仿宋_GB2312"/>
          <w:lang w:val="en-US" w:eastAsia="zh-CN"/>
        </w:rPr>
        <w:t>4.2</w:t>
      </w:r>
      <w:r>
        <w:rPr>
          <w:rFonts w:ascii="仿宋_GB2312" w:hAnsi="仿宋" w:eastAsia="仿宋_GB2312"/>
        </w:rPr>
        <w:t>规定</w:t>
      </w:r>
      <w:r>
        <w:rPr>
          <w:rFonts w:hint="eastAsia" w:ascii="仿宋_GB2312" w:hAnsi="仿宋" w:eastAsia="仿宋_GB2312" w:cs="仿宋_GB2312"/>
          <w:szCs w:val="21"/>
        </w:rPr>
        <w:t>的情形之一的，投标无效：</w:t>
      </w:r>
    </w:p>
    <w:p>
      <w:pPr>
        <w:pStyle w:val="128"/>
        <w:spacing w:before="0"/>
        <w:ind w:firstLine="0" w:firstLineChars="0"/>
        <w:rPr>
          <w:rFonts w:ascii="仿宋_GB2312" w:hAnsi="仿宋" w:eastAsia="仿宋_GB2312" w:cs="仿宋_GB2312"/>
          <w:b/>
          <w:szCs w:val="24"/>
        </w:rPr>
      </w:pPr>
      <w:r>
        <w:rPr>
          <w:rFonts w:ascii="仿宋_GB2312" w:hAnsi="仿宋" w:eastAsia="仿宋_GB2312" w:cs="仿宋_GB2312"/>
          <w:b/>
          <w:szCs w:val="24"/>
        </w:rPr>
        <w:t>17.投标有效期</w:t>
      </w:r>
    </w:p>
    <w:p>
      <w:pPr>
        <w:spacing w:line="360" w:lineRule="auto"/>
        <w:ind w:firstLine="480" w:firstLineChars="200"/>
        <w:rPr>
          <w:rFonts w:ascii="仿宋_GB2312" w:hAnsi="仿宋" w:eastAsia="仿宋_GB2312" w:cs="仿宋_GB2312"/>
          <w:b/>
          <w:sz w:val="24"/>
          <w:szCs w:val="21"/>
        </w:rPr>
      </w:pPr>
      <w:r>
        <w:rPr>
          <w:rFonts w:ascii="仿宋_GB2312" w:hAnsi="仿宋" w:eastAsia="仿宋_GB2312" w:cs="仿宋_GB2312"/>
          <w:sz w:val="24"/>
          <w:szCs w:val="20"/>
        </w:rPr>
        <w:t>17.1投标有效期为从提交投标文件的截止之日起90天。▲</w:t>
      </w:r>
      <w:r>
        <w:rPr>
          <w:rFonts w:hint="eastAsia" w:ascii="仿宋_GB2312" w:hAnsi="仿宋" w:eastAsia="仿宋_GB2312" w:cs="仿宋_GB2312"/>
          <w:b/>
          <w:sz w:val="24"/>
          <w:szCs w:val="20"/>
        </w:rPr>
        <w:t>投标人的投标文件中承</w:t>
      </w:r>
      <w:r>
        <w:rPr>
          <w:rFonts w:hint="eastAsia" w:ascii="仿宋_GB2312" w:hAnsi="仿宋" w:eastAsia="仿宋_GB2312" w:cs="仿宋_GB2312"/>
          <w:b/>
          <w:sz w:val="24"/>
          <w:szCs w:val="21"/>
        </w:rPr>
        <w:t>诺的投标有效期少于招标文件中载明的投标有效期的，投标无效。</w:t>
      </w:r>
    </w:p>
    <w:p>
      <w:pPr>
        <w:pStyle w:val="128"/>
        <w:spacing w:before="0"/>
        <w:ind w:firstLine="480"/>
        <w:rPr>
          <w:rFonts w:ascii="仿宋_GB2312" w:hAnsi="仿宋" w:eastAsia="仿宋_GB2312" w:cs="仿宋_GB2312"/>
        </w:rPr>
      </w:pPr>
      <w:r>
        <w:rPr>
          <w:rFonts w:ascii="仿宋_GB2312" w:hAnsi="仿宋" w:eastAsia="仿宋_GB2312" w:cs="仿宋_GB2312"/>
        </w:rPr>
        <w:t>17.2投标文件合格投递后，自投标截止日期起，在投标有效期内有效。</w:t>
      </w:r>
    </w:p>
    <w:p>
      <w:pPr>
        <w:pStyle w:val="128"/>
        <w:spacing w:before="0"/>
        <w:ind w:firstLine="480"/>
        <w:rPr>
          <w:rFonts w:ascii="仿宋_GB2312" w:hAnsi="仿宋" w:eastAsia="仿宋_GB2312" w:cs="仿宋_GB2312"/>
        </w:rPr>
      </w:pPr>
      <w:r>
        <w:rPr>
          <w:rFonts w:ascii="仿宋_GB2312" w:hAnsi="仿宋" w:eastAsia="仿宋_GB2312" w:cs="仿宋_GB2312"/>
        </w:rPr>
        <w:t>17.3在原定投标有效期满之前，如果出现特殊情况，采购机构可以以书面形式通知投标人延长投标有效期。投标人同意延长的，不得要求或被允许修改其投标文件，投标人拒绝延长的，其投标无效。</w:t>
      </w:r>
    </w:p>
    <w:p>
      <w:pPr>
        <w:pStyle w:val="128"/>
        <w:spacing w:before="0"/>
        <w:ind w:firstLine="643"/>
        <w:rPr>
          <w:rFonts w:ascii="仿宋_GB2312" w:hAnsi="仿宋" w:eastAsia="仿宋_GB2312" w:cs="仿宋_GB2312"/>
          <w:b/>
          <w:sz w:val="32"/>
        </w:rPr>
      </w:pPr>
    </w:p>
    <w:p>
      <w:pPr>
        <w:pStyle w:val="128"/>
        <w:spacing w:before="0"/>
        <w:ind w:firstLine="1928" w:firstLineChars="600"/>
        <w:rPr>
          <w:rFonts w:ascii="仿宋_GB2312" w:hAnsi="仿宋" w:eastAsia="仿宋_GB2312" w:cs="仿宋_GB2312"/>
          <w:b/>
          <w:sz w:val="32"/>
        </w:rPr>
      </w:pPr>
      <w:r>
        <w:rPr>
          <w:rFonts w:hint="eastAsia" w:ascii="仿宋_GB2312" w:hAnsi="仿宋" w:eastAsia="仿宋_GB2312" w:cs="仿宋_GB2312"/>
          <w:b/>
          <w:sz w:val="32"/>
        </w:rPr>
        <w:t>四、开标、资格审查与信用信息查询</w:t>
      </w:r>
    </w:p>
    <w:p>
      <w:pPr>
        <w:pStyle w:val="554"/>
        <w:spacing w:before="0" w:line="360" w:lineRule="auto"/>
        <w:ind w:left="0" w:firstLine="241" w:firstLineChars="100"/>
        <w:contextualSpacing/>
        <w:rPr>
          <w:rFonts w:ascii="仿宋_GB2312" w:eastAsia="仿宋_GB2312"/>
          <w:sz w:val="24"/>
        </w:rPr>
      </w:pPr>
      <w:r>
        <w:rPr>
          <w:rFonts w:ascii="仿宋_GB2312" w:hAnsi="仿宋" w:eastAsia="仿宋_GB2312" w:cs="仿宋_GB2312"/>
          <w:b/>
          <w:sz w:val="24"/>
          <w:szCs w:val="24"/>
        </w:rPr>
        <w:t>18.开标</w:t>
      </w:r>
      <w:r>
        <w:rPr>
          <w:rFonts w:ascii="仿宋_GB2312" w:eastAsia="仿宋_GB2312"/>
          <w:sz w:val="24"/>
        </w:rPr>
        <w:t xml:space="preserve"> </w:t>
      </w:r>
    </w:p>
    <w:p>
      <w:pPr>
        <w:pStyle w:val="554"/>
        <w:spacing w:before="0" w:line="360" w:lineRule="auto"/>
        <w:ind w:left="0" w:firstLine="480" w:firstLineChars="200"/>
        <w:contextualSpacing/>
        <w:rPr>
          <w:rFonts w:ascii="仿宋_GB2312" w:hAnsi="仿宋" w:eastAsia="仿宋_GB2312" w:cs="仿宋_GB2312"/>
          <w:sz w:val="24"/>
        </w:rPr>
      </w:pPr>
      <w:r>
        <w:rPr>
          <w:rFonts w:ascii="仿宋_GB2312" w:hAnsi="仿宋" w:eastAsia="仿宋_GB2312" w:cs="仿宋_GB2312"/>
          <w:sz w:val="24"/>
        </w:rPr>
        <w:t>18.1采购机构按照招标文件规定的时间通过电子交易平台组织开标，所有投标人均应当准时在线参加。投标人不足3家的，不得开标。</w:t>
      </w:r>
    </w:p>
    <w:p>
      <w:pPr>
        <w:pStyle w:val="554"/>
        <w:spacing w:before="0" w:line="360" w:lineRule="auto"/>
        <w:ind w:left="0" w:firstLine="240" w:firstLineChars="100"/>
        <w:contextualSpacing/>
        <w:rPr>
          <w:rFonts w:ascii="仿宋_GB2312" w:hAnsi="仿宋" w:eastAsia="仿宋_GB2312" w:cs="仿宋_GB2312"/>
          <w:sz w:val="24"/>
        </w:rPr>
      </w:pPr>
      <w:r>
        <w:rPr>
          <w:rFonts w:hint="eastAsia" w:ascii="仿宋_GB2312" w:hAnsi="仿宋" w:eastAsia="仿宋_GB2312" w:cs="仿宋_GB2312"/>
          <w:sz w:val="24"/>
        </w:rPr>
        <w:t>　</w:t>
      </w:r>
      <w:r>
        <w:rPr>
          <w:rFonts w:ascii="仿宋_GB2312" w:hAnsi="仿宋" w:eastAsia="仿宋_GB2312" w:cs="仿宋_GB2312"/>
          <w:sz w:val="24"/>
        </w:rPr>
        <w:t>18.2开标时，电子交易平台按开标时间自动提取所有投标文件。采购机构依托电子交易平台发起开始解密指令，投标人按照平台提示和招标文件的规定在半小时内完成在线解密。</w:t>
      </w:r>
    </w:p>
    <w:p>
      <w:pPr>
        <w:pStyle w:val="554"/>
        <w:spacing w:before="0" w:line="360" w:lineRule="auto"/>
        <w:ind w:left="0" w:firstLine="240" w:firstLineChars="100"/>
        <w:contextualSpacing/>
        <w:rPr>
          <w:rFonts w:ascii="仿宋_GB2312" w:hAnsi="仿宋" w:eastAsia="仿宋_GB2312" w:cs="仿宋_GB2312"/>
          <w:b/>
          <w:sz w:val="24"/>
        </w:rPr>
      </w:pPr>
      <w:r>
        <w:rPr>
          <w:rFonts w:hint="eastAsia" w:ascii="仿宋_GB2312" w:hAnsi="仿宋" w:eastAsia="仿宋_GB2312" w:cs="仿宋_GB2312"/>
          <w:sz w:val="24"/>
        </w:rPr>
        <w:t>　</w:t>
      </w:r>
      <w:r>
        <w:rPr>
          <w:rFonts w:ascii="仿宋_GB2312" w:hAnsi="仿宋" w:eastAsia="仿宋_GB2312" w:cs="仿宋_GB2312"/>
          <w:sz w:val="24"/>
        </w:rPr>
        <w:t>18.3</w:t>
      </w:r>
      <w:r>
        <w:rPr>
          <w:rFonts w:hint="eastAsia" w:ascii="仿宋_GB2312" w:hAnsi="仿宋" w:eastAsia="仿宋_GB2312" w:cs="仿宋_GB2312"/>
          <w:b/>
          <w:sz w:val="24"/>
        </w:rPr>
        <w:t>投标文件未按时解密，投标人提供了备份投标文件的，以备份投标文件作为依据，否则视为投标文件撤回。投标文件已按时解密的，备份投标文件自动失效。</w:t>
      </w:r>
    </w:p>
    <w:p>
      <w:pPr>
        <w:widowControl/>
        <w:spacing w:before="100" w:beforeAutospacing="1" w:after="240" w:line="360" w:lineRule="auto"/>
        <w:jc w:val="left"/>
        <w:rPr>
          <w:rFonts w:ascii="仿宋_GB2312" w:hAnsi="仿宋" w:eastAsia="仿宋_GB2312" w:cs="仿宋_GB2312"/>
          <w:b/>
          <w:sz w:val="24"/>
          <w:szCs w:val="20"/>
        </w:rPr>
      </w:pPr>
      <w:r>
        <w:rPr>
          <w:rFonts w:hint="eastAsia" w:ascii="仿宋_GB2312" w:hAnsi="仿宋" w:eastAsia="仿宋_GB2312" w:cs="仿宋_GB2312"/>
          <w:b/>
          <w:sz w:val="24"/>
          <w:szCs w:val="20"/>
        </w:rPr>
        <w:t>　</w:t>
      </w:r>
      <w:r>
        <w:rPr>
          <w:rFonts w:ascii="仿宋_GB2312" w:hAnsi="仿宋" w:eastAsia="仿宋_GB2312" w:cs="仿宋_GB2312"/>
          <w:b/>
          <w:sz w:val="24"/>
          <w:szCs w:val="20"/>
        </w:rPr>
        <w:t>19、资格审查</w:t>
      </w:r>
    </w:p>
    <w:p>
      <w:pPr>
        <w:pStyle w:val="128"/>
        <w:spacing w:before="0"/>
        <w:ind w:firstLine="480"/>
        <w:rPr>
          <w:rFonts w:ascii="仿宋_GB2312" w:hAnsi="仿宋" w:eastAsia="仿宋_GB2312" w:cs="Arial"/>
          <w:kern w:val="0"/>
          <w:szCs w:val="24"/>
        </w:rPr>
      </w:pPr>
      <w:r>
        <w:rPr>
          <w:rFonts w:ascii="仿宋_GB2312" w:hAnsi="仿宋" w:eastAsia="仿宋_GB2312" w:cs="Arial"/>
          <w:kern w:val="0"/>
          <w:szCs w:val="24"/>
        </w:rPr>
        <w:t>19.1开标后，采购人或采购机构将依法对投标人的资格进行审查。</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Arial"/>
          <w:kern w:val="0"/>
          <w:sz w:val="24"/>
        </w:rPr>
        <w:t>19.2</w:t>
      </w:r>
      <w:r>
        <w:rPr>
          <w:rFonts w:hint="eastAsia" w:ascii="仿宋_GB2312" w:hAnsi="仿宋" w:eastAsia="仿宋_GB2312" w:cs="仿宋_GB2312"/>
          <w:sz w:val="24"/>
        </w:rPr>
        <w:t>采购人或采购机构依据法律法规和招标文件的规定，对投标人的基本资格条件、特定资格条件进行审查。</w:t>
      </w:r>
    </w:p>
    <w:p>
      <w:pPr>
        <w:pStyle w:val="128"/>
        <w:spacing w:before="0"/>
        <w:ind w:firstLine="480"/>
        <w:rPr>
          <w:rFonts w:ascii="仿宋_GB2312" w:hAnsi="仿宋" w:eastAsia="仿宋_GB2312" w:cs="仿宋_GB2312"/>
        </w:rPr>
      </w:pPr>
      <w:r>
        <w:rPr>
          <w:rFonts w:ascii="仿宋_GB2312" w:hAnsi="仿宋" w:eastAsia="仿宋_GB2312" w:cs="Arial"/>
          <w:kern w:val="0"/>
          <w:szCs w:val="24"/>
        </w:rPr>
        <w:t>19.3投标人未按照招标文件要求提供与</w:t>
      </w:r>
      <w:r>
        <w:rPr>
          <w:rFonts w:hint="eastAsia" w:ascii="仿宋_GB2312" w:hAnsi="仿宋" w:eastAsia="仿宋_GB2312" w:cs="仿宋_GB2312"/>
        </w:rPr>
        <w:t>基本资格条件、特定资格条件相应的</w:t>
      </w:r>
      <w:r>
        <w:rPr>
          <w:rFonts w:hint="eastAsia" w:ascii="仿宋_GB2312" w:hAnsi="仿宋" w:eastAsia="仿宋_GB2312" w:cs="Arial"/>
          <w:kern w:val="0"/>
          <w:szCs w:val="24"/>
        </w:rPr>
        <w:t>有效资格证明材料的，视为</w:t>
      </w:r>
      <w:r>
        <w:rPr>
          <w:rFonts w:hint="eastAsia" w:ascii="仿宋_GB2312" w:hAnsi="仿宋" w:eastAsia="仿宋_GB2312" w:cs="仿宋_GB2312"/>
        </w:rPr>
        <w:t>投标人不具备招标文件中规定的资格要求，其投标无效。</w:t>
      </w:r>
    </w:p>
    <w:p>
      <w:pPr>
        <w:pStyle w:val="128"/>
        <w:spacing w:before="0"/>
        <w:ind w:firstLine="480"/>
        <w:rPr>
          <w:rFonts w:ascii="仿宋_GB2312" w:hAnsi="仿宋" w:eastAsia="仿宋_GB2312" w:cs="仿宋_GB2312"/>
        </w:rPr>
      </w:pPr>
      <w:r>
        <w:rPr>
          <w:rFonts w:ascii="仿宋_GB2312" w:hAnsi="仿宋" w:eastAsia="仿宋_GB2312" w:cs="Arial"/>
          <w:kern w:val="0"/>
          <w:szCs w:val="24"/>
        </w:rPr>
        <w:t>19.</w:t>
      </w:r>
      <w:r>
        <w:rPr>
          <w:rFonts w:ascii="仿宋_GB2312" w:hAnsi="仿宋" w:eastAsia="仿宋_GB2312" w:cs="仿宋_GB2312"/>
        </w:rPr>
        <w:t>4对未通过资格审查的投标人，采购人或采购机构告知其未通过的原因。</w:t>
      </w:r>
    </w:p>
    <w:p>
      <w:pPr>
        <w:pStyle w:val="128"/>
        <w:spacing w:before="0"/>
        <w:ind w:firstLine="480"/>
        <w:rPr>
          <w:rFonts w:ascii="仿宋_GB2312" w:hAnsi="仿宋" w:eastAsia="仿宋_GB2312" w:cs="仿宋_GB2312"/>
        </w:rPr>
      </w:pPr>
      <w:r>
        <w:rPr>
          <w:rFonts w:ascii="仿宋_GB2312" w:hAnsi="仿宋" w:eastAsia="仿宋_GB2312" w:cs="Arial"/>
          <w:kern w:val="0"/>
          <w:szCs w:val="24"/>
        </w:rPr>
        <w:t>19.</w:t>
      </w:r>
      <w:r>
        <w:rPr>
          <w:rFonts w:ascii="仿宋_GB2312" w:hAnsi="仿宋" w:eastAsia="仿宋_GB2312" w:cs="仿宋_GB2312"/>
        </w:rPr>
        <w:t>5合格投标人不足3家的，不再评标。</w:t>
      </w:r>
    </w:p>
    <w:p>
      <w:pPr>
        <w:pStyle w:val="128"/>
        <w:spacing w:before="0"/>
        <w:ind w:firstLine="0" w:firstLineChars="0"/>
        <w:rPr>
          <w:rFonts w:ascii="仿宋_GB2312" w:hAnsi="仿宋" w:eastAsia="仿宋_GB2312" w:cs="仿宋_GB2312"/>
          <w:b/>
          <w:szCs w:val="24"/>
        </w:rPr>
      </w:pPr>
      <w:r>
        <w:rPr>
          <w:rFonts w:ascii="仿宋_GB2312" w:hAnsi="仿宋" w:eastAsia="仿宋_GB2312" w:cs="仿宋_GB2312"/>
          <w:b/>
          <w:szCs w:val="24"/>
        </w:rPr>
        <w:t>20、信用信息查询</w:t>
      </w:r>
    </w:p>
    <w:p>
      <w:pPr>
        <w:pStyle w:val="128"/>
        <w:spacing w:before="0"/>
        <w:ind w:firstLine="495" w:firstLineChars="0"/>
        <w:rPr>
          <w:rFonts w:ascii="仿宋_GB2312" w:hAnsi="仿宋" w:eastAsia="仿宋_GB2312" w:cs="Arial"/>
          <w:kern w:val="0"/>
          <w:szCs w:val="24"/>
        </w:rPr>
      </w:pPr>
      <w:r>
        <w:rPr>
          <w:rFonts w:ascii="仿宋_GB2312" w:hAnsi="仿宋" w:eastAsia="仿宋_GB2312" w:cs="Arial"/>
          <w:kern w:val="0"/>
          <w:szCs w:val="24"/>
        </w:rPr>
        <w:t>20.1信用信息查询渠道及截止时间：采购机构将通过“信用中国”网站(www.creditchina.gov.cn)、中国政府采购网(www.ccgp.gov.cn)渠道查询投标人投标截止时间当天的信用记录。</w:t>
      </w:r>
    </w:p>
    <w:p>
      <w:pPr>
        <w:pStyle w:val="128"/>
        <w:spacing w:before="0"/>
        <w:ind w:firstLine="495" w:firstLineChars="0"/>
        <w:rPr>
          <w:rFonts w:ascii="仿宋_GB2312" w:hAnsi="仿宋" w:eastAsia="仿宋_GB2312" w:cs="Arial"/>
          <w:kern w:val="0"/>
          <w:szCs w:val="24"/>
        </w:rPr>
      </w:pPr>
      <w:r>
        <w:rPr>
          <w:rFonts w:ascii="仿宋_GB2312" w:hAnsi="仿宋" w:eastAsia="仿宋_GB2312" w:cs="Arial"/>
          <w:kern w:val="0"/>
          <w:szCs w:val="24"/>
        </w:rPr>
        <w:t>20.2信用信息查询记录和证据留存的具体方式：现场查询的投标人的信用记录、查询结果经确认后将与采购文件一起存档。</w:t>
      </w:r>
    </w:p>
    <w:p>
      <w:pPr>
        <w:pStyle w:val="128"/>
        <w:spacing w:before="0"/>
        <w:ind w:firstLine="495" w:firstLineChars="0"/>
        <w:rPr>
          <w:rFonts w:ascii="仿宋_GB2312" w:hAnsi="仿宋" w:eastAsia="仿宋_GB2312" w:cs="Arial"/>
          <w:kern w:val="0"/>
          <w:szCs w:val="24"/>
        </w:rPr>
      </w:pPr>
      <w:r>
        <w:rPr>
          <w:rFonts w:ascii="仿宋_GB2312" w:hAnsi="仿宋" w:eastAsia="仿宋_GB2312" w:cs="Arial"/>
          <w:kern w:val="0"/>
          <w:szCs w:val="24"/>
        </w:rPr>
        <w:t>20.3信用信息的使用规则：经查询列入失信被执行人名单、重大税收违法案件当事人名单、政府采购严重违法失信行为记录名单的投标人将被拒绝参与政府采购活动。</w:t>
      </w:r>
    </w:p>
    <w:p>
      <w:pPr>
        <w:pStyle w:val="128"/>
        <w:spacing w:before="0"/>
        <w:ind w:firstLine="480"/>
        <w:rPr>
          <w:rFonts w:ascii="仿宋_GB2312" w:hAnsi="仿宋" w:eastAsia="仿宋_GB2312" w:cs="仿宋_GB2312"/>
        </w:rPr>
      </w:pPr>
      <w:r>
        <w:rPr>
          <w:rFonts w:ascii="仿宋_GB2312" w:hAnsi="仿宋" w:eastAsia="仿宋_GB2312" w:cs="Arial"/>
          <w:kern w:val="0"/>
          <w:szCs w:val="24"/>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仿宋_GB2312" w:hAnsi="仿宋" w:eastAsia="仿宋_GB2312" w:cs="仿宋_GB2312"/>
        </w:rPr>
        <w:t>。</w:t>
      </w:r>
    </w:p>
    <w:p>
      <w:pPr>
        <w:pStyle w:val="128"/>
        <w:spacing w:before="0"/>
        <w:ind w:firstLine="0" w:firstLineChars="0"/>
        <w:rPr>
          <w:rFonts w:ascii="仿宋_GB2312" w:hAnsi="仿宋" w:eastAsia="仿宋_GB2312" w:cs="Arial"/>
          <w:kern w:val="0"/>
          <w:szCs w:val="24"/>
        </w:rPr>
      </w:pPr>
    </w:p>
    <w:p>
      <w:pPr>
        <w:snapToGrid w:val="0"/>
        <w:spacing w:line="360" w:lineRule="auto"/>
        <w:jc w:val="center"/>
        <w:outlineLvl w:val="0"/>
        <w:rPr>
          <w:rFonts w:ascii="仿宋_GB2312" w:hAnsi="仿宋" w:eastAsia="仿宋_GB2312" w:cs="仿宋_GB2312"/>
          <w:b/>
          <w:sz w:val="36"/>
          <w:szCs w:val="36"/>
        </w:rPr>
      </w:pPr>
      <w:r>
        <w:rPr>
          <w:rFonts w:hint="eastAsia" w:ascii="仿宋_GB2312" w:hAnsi="仿宋" w:eastAsia="仿宋_GB2312" w:cs="仿宋_GB2312"/>
          <w:b/>
          <w:sz w:val="36"/>
          <w:szCs w:val="36"/>
        </w:rPr>
        <w:t>五、评标</w:t>
      </w:r>
    </w:p>
    <w:p>
      <w:pPr>
        <w:spacing w:line="360" w:lineRule="auto"/>
        <w:rPr>
          <w:rFonts w:ascii="仿宋_GB2312" w:hAnsi="仿宋" w:eastAsia="仿宋_GB2312" w:cs="仿宋_GB2312"/>
          <w:b/>
          <w:sz w:val="24"/>
        </w:rPr>
      </w:pPr>
      <w:bookmarkStart w:id="12" w:name="_Toc91899903"/>
      <w:r>
        <w:rPr>
          <w:rFonts w:ascii="仿宋_GB2312" w:hAnsi="仿宋" w:eastAsia="仿宋_GB2312" w:cs="仿宋_GB2312"/>
          <w:b/>
          <w:sz w:val="24"/>
        </w:rPr>
        <w:t>21.</w:t>
      </w:r>
      <w:r>
        <w:rPr>
          <w:rFonts w:ascii="仿宋_GB2312" w:eastAsia="仿宋_GB2312"/>
        </w:rPr>
        <w:t xml:space="preserve"> </w:t>
      </w:r>
      <w:r>
        <w:rPr>
          <w:rFonts w:hint="eastAsia" w:ascii="仿宋_GB2312" w:hAnsi="仿宋" w:eastAsia="仿宋_GB2312" w:cs="仿宋_GB2312"/>
          <w:sz w:val="24"/>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ascii="仿宋_GB2312" w:hAnsi="仿宋" w:eastAsia="仿宋_GB2312" w:cs="仿宋_GB2312"/>
          <w:b/>
          <w:sz w:val="24"/>
        </w:rPr>
        <w:t>详见招标文件第四部分评标办法。</w:t>
      </w:r>
    </w:p>
    <w:p>
      <w:pPr>
        <w:spacing w:line="360" w:lineRule="auto"/>
        <w:rPr>
          <w:rFonts w:ascii="仿宋_GB2312" w:hAnsi="仿宋" w:eastAsia="仿宋_GB2312" w:cs="仿宋_GB2312"/>
          <w:b/>
          <w:sz w:val="24"/>
        </w:rPr>
      </w:pPr>
    </w:p>
    <w:p>
      <w:pPr>
        <w:jc w:val="center"/>
        <w:rPr>
          <w:rFonts w:ascii="仿宋_GB2312" w:hAnsi="仿宋" w:eastAsia="仿宋_GB2312" w:cs="仿宋_GB2312"/>
          <w:b/>
          <w:sz w:val="36"/>
          <w:szCs w:val="36"/>
        </w:rPr>
      </w:pPr>
      <w:r>
        <w:rPr>
          <w:rFonts w:hint="eastAsia" w:ascii="仿宋_GB2312" w:hAnsi="仿宋" w:eastAsia="仿宋_GB2312" w:cs="仿宋_GB2312"/>
          <w:b/>
          <w:sz w:val="36"/>
          <w:szCs w:val="36"/>
        </w:rPr>
        <w:t>六、定</w:t>
      </w:r>
      <w:r>
        <w:rPr>
          <w:rFonts w:ascii="仿宋_GB2312" w:hAnsi="仿宋" w:eastAsia="仿宋_GB2312" w:cs="仿宋_GB2312"/>
          <w:b/>
          <w:sz w:val="36"/>
          <w:szCs w:val="36"/>
        </w:rPr>
        <w:t xml:space="preserve"> </w:t>
      </w:r>
      <w:r>
        <w:rPr>
          <w:rFonts w:hint="eastAsia" w:ascii="仿宋_GB2312" w:hAnsi="仿宋" w:eastAsia="仿宋_GB2312" w:cs="仿宋_GB2312"/>
          <w:b/>
          <w:sz w:val="36"/>
          <w:szCs w:val="36"/>
        </w:rPr>
        <w:t>标</w:t>
      </w:r>
    </w:p>
    <w:p>
      <w:pPr>
        <w:pStyle w:val="16"/>
        <w:spacing w:line="360" w:lineRule="auto"/>
        <w:ind w:left="479" w:hanging="479" w:hangingChars="199"/>
        <w:rPr>
          <w:rFonts w:ascii="仿宋_GB2312" w:hAnsi="仿宋" w:eastAsia="仿宋_GB2312" w:cs="仿宋_GB2312"/>
          <w:b/>
        </w:rPr>
      </w:pPr>
      <w:r>
        <w:rPr>
          <w:rFonts w:ascii="仿宋_GB2312" w:hAnsi="仿宋" w:eastAsia="仿宋_GB2312" w:cs="仿宋_GB2312"/>
          <w:b/>
        </w:rPr>
        <w:t xml:space="preserve">22. </w:t>
      </w:r>
      <w:r>
        <w:rPr>
          <w:rFonts w:hint="eastAsia" w:ascii="仿宋_GB2312" w:hAnsi="仿宋" w:eastAsia="仿宋_GB2312" w:cs="仿宋_GB2312"/>
          <w:b/>
        </w:rPr>
        <w:t>确定中标供应商</w:t>
      </w:r>
    </w:p>
    <w:p>
      <w:pPr>
        <w:pStyle w:val="128"/>
        <w:snapToGrid w:val="0"/>
        <w:spacing w:before="0"/>
        <w:ind w:firstLine="480"/>
        <w:rPr>
          <w:rFonts w:ascii="仿宋_GB2312" w:hAnsi="仿宋" w:eastAsia="仿宋_GB2312" w:cs="仿宋_GB2312"/>
          <w:b/>
          <w:szCs w:val="24"/>
        </w:rPr>
      </w:pPr>
      <w:r>
        <w:rPr>
          <w:rFonts w:hint="eastAsia" w:ascii="仿宋_GB2312" w:hAnsi="仿宋" w:eastAsia="仿宋_GB2312" w:cs="仿宋_GB2312"/>
          <w:szCs w:val="24"/>
        </w:rPr>
        <w:t>政府采购项目实行全流程电子化，评审报告送交、采购结果确定和结果公告均在线完成。为进一步提升采购结果确定效率，采购代理机构应当依法及时将评审报告在线送交采购人。采购人应当自收到评审报告之日起2个工作日内在线确定中标或者成交供应商。中标、成交通知书和中标、成交结果公告应当在规定时间内同时发出。</w:t>
      </w:r>
    </w:p>
    <w:p>
      <w:pPr>
        <w:pStyle w:val="128"/>
        <w:snapToGrid w:val="0"/>
        <w:spacing w:before="0"/>
        <w:ind w:firstLine="0" w:firstLineChars="0"/>
        <w:rPr>
          <w:rFonts w:ascii="仿宋_GB2312" w:hAnsi="仿宋" w:eastAsia="仿宋_GB2312" w:cs="仿宋_GB2312"/>
          <w:b/>
          <w:szCs w:val="24"/>
        </w:rPr>
      </w:pPr>
      <w:r>
        <w:rPr>
          <w:rFonts w:ascii="仿宋_GB2312" w:hAnsi="仿宋" w:eastAsia="仿宋_GB2312" w:cs="仿宋_GB2312"/>
          <w:b/>
          <w:szCs w:val="24"/>
        </w:rPr>
        <w:t xml:space="preserve">23. </w:t>
      </w:r>
      <w:r>
        <w:rPr>
          <w:rFonts w:hint="eastAsia" w:ascii="仿宋_GB2312" w:hAnsi="仿宋" w:eastAsia="仿宋_GB2312" w:cs="仿宋_GB2312"/>
          <w:b/>
          <w:szCs w:val="24"/>
        </w:rPr>
        <w:t>中标通知与中标结果公告</w:t>
      </w:r>
    </w:p>
    <w:p>
      <w:pPr>
        <w:widowControl/>
        <w:shd w:val="clear" w:color="auto" w:fill="FFFFFF"/>
        <w:spacing w:line="360" w:lineRule="auto"/>
        <w:ind w:firstLine="480"/>
        <w:jc w:val="left"/>
        <w:rPr>
          <w:rFonts w:ascii="仿宋_GB2312" w:hAnsi="仿宋" w:eastAsia="仿宋_GB2312" w:cs="仿宋_GB2312"/>
          <w:sz w:val="24"/>
        </w:rPr>
      </w:pPr>
      <w:r>
        <w:rPr>
          <w:rFonts w:ascii="仿宋_GB2312" w:hAnsi="仿宋" w:eastAsia="仿宋_GB2312" w:cs="仿宋_GB2312"/>
          <w:sz w:val="24"/>
        </w:rPr>
        <w:t>23.1自中标人确定之日起2个工作日内，采购机构通过电子交易平台向中标人发出中标通知书，</w:t>
      </w:r>
      <w:r>
        <w:rPr>
          <w:rFonts w:hint="eastAsia" w:ascii="仿宋_GB2312" w:hAnsi="仿宋" w:eastAsia="仿宋_GB2312" w:cs="仿宋_GB2312"/>
          <w:sz w:val="24"/>
        </w:rPr>
        <w:t>同时编制发布采购结果公告。采购机构也可以以纸质形式进行中标通知。</w:t>
      </w:r>
    </w:p>
    <w:p>
      <w:pPr>
        <w:widowControl/>
        <w:shd w:val="clear" w:color="auto" w:fill="FFFFFF"/>
        <w:spacing w:line="360" w:lineRule="auto"/>
        <w:ind w:firstLine="480"/>
        <w:jc w:val="left"/>
        <w:rPr>
          <w:rFonts w:ascii="仿宋_GB2312" w:hAnsi="仿宋" w:eastAsia="仿宋_GB2312" w:cs="仿宋_GB2312"/>
          <w:sz w:val="24"/>
        </w:rPr>
      </w:pPr>
      <w:r>
        <w:rPr>
          <w:rFonts w:ascii="仿宋_GB2312" w:hAnsi="仿宋" w:eastAsia="仿宋_GB2312" w:cs="仿宋_GB2312"/>
          <w:sz w:val="24"/>
        </w:rPr>
        <w:t>23.2中标结果公告内容包括采购人及其委托的采购机构的名称、地址、联系方式，</w:t>
      </w:r>
      <w:r>
        <w:rPr>
          <w:rFonts w:hint="eastAsia" w:ascii="仿宋_GB2312" w:hAnsi="仿宋" w:eastAsia="仿宋_GB2312" w:cs="仿宋_GB2312"/>
          <w:sz w:val="24"/>
          <w:lang w:val="en-US" w:eastAsia="zh-CN"/>
        </w:rPr>
        <w:t>项目名称</w:t>
      </w:r>
      <w:r>
        <w:rPr>
          <w:rFonts w:ascii="仿宋_GB2312" w:hAnsi="仿宋" w:eastAsia="仿宋_GB2312" w:cs="仿宋_GB2312"/>
          <w:sz w:val="24"/>
        </w:rPr>
        <w:t>和项目编号，中标人名称、地址和中标金额，主要中标标的</w:t>
      </w:r>
      <w:r>
        <w:rPr>
          <w:rFonts w:hint="eastAsia" w:ascii="仿宋_GB2312" w:hAnsi="仿宋" w:eastAsia="仿宋_GB2312" w:cs="仿宋_GB2312"/>
          <w:sz w:val="24"/>
        </w:rPr>
        <w:t>的名称、规格型号、数量、单价、服务要求，开标记录、未中标情况说明、中标公告期限以及评审专家名单、评分汇总及明细。</w:t>
      </w:r>
    </w:p>
    <w:p>
      <w:pPr>
        <w:widowControl/>
        <w:shd w:val="clear" w:color="auto" w:fill="FFFFFF"/>
        <w:spacing w:line="360" w:lineRule="auto"/>
        <w:ind w:firstLine="480"/>
        <w:jc w:val="left"/>
        <w:rPr>
          <w:rFonts w:ascii="仿宋_GB2312" w:hAnsi="仿宋" w:eastAsia="仿宋_GB2312" w:cs="仿宋_GB2312"/>
          <w:sz w:val="24"/>
        </w:rPr>
      </w:pPr>
      <w:r>
        <w:rPr>
          <w:rFonts w:ascii="仿宋_GB2312" w:hAnsi="仿宋" w:eastAsia="仿宋_GB2312" w:cs="仿宋_GB2312"/>
          <w:sz w:val="24"/>
        </w:rPr>
        <w:t>23.3公告期限为1个工作日。</w:t>
      </w:r>
    </w:p>
    <w:p>
      <w:pPr>
        <w:snapToGrid w:val="0"/>
        <w:spacing w:line="360" w:lineRule="auto"/>
        <w:ind w:left="120" w:leftChars="57" w:firstLine="482" w:firstLineChars="150"/>
        <w:jc w:val="center"/>
        <w:rPr>
          <w:rFonts w:ascii="仿宋_GB2312" w:hAnsi="仿宋" w:eastAsia="仿宋_GB2312" w:cs="仿宋_GB2312"/>
          <w:b/>
          <w:sz w:val="32"/>
        </w:rPr>
      </w:pPr>
    </w:p>
    <w:p>
      <w:pPr>
        <w:snapToGrid w:val="0"/>
        <w:spacing w:line="360" w:lineRule="auto"/>
        <w:ind w:left="120" w:leftChars="57" w:firstLine="482" w:firstLineChars="150"/>
        <w:jc w:val="center"/>
        <w:rPr>
          <w:rFonts w:ascii="仿宋_GB2312" w:hAnsi="仿宋" w:eastAsia="仿宋_GB2312" w:cs="仿宋_GB2312"/>
          <w:b/>
          <w:sz w:val="32"/>
        </w:rPr>
      </w:pPr>
      <w:r>
        <w:rPr>
          <w:rFonts w:hint="eastAsia" w:ascii="仿宋_GB2312" w:hAnsi="仿宋" w:eastAsia="仿宋_GB2312" w:cs="仿宋_GB2312"/>
          <w:b/>
          <w:sz w:val="32"/>
        </w:rPr>
        <w:t>七、合同授予</w:t>
      </w:r>
    </w:p>
    <w:p>
      <w:pPr>
        <w:pStyle w:val="16"/>
        <w:spacing w:line="360" w:lineRule="auto"/>
        <w:ind w:left="479" w:hanging="479" w:hangingChars="199"/>
        <w:rPr>
          <w:rFonts w:ascii="仿宋_GB2312" w:hAnsi="仿宋" w:eastAsia="仿宋_GB2312" w:cs="仿宋_GB2312"/>
          <w:b/>
        </w:rPr>
      </w:pPr>
      <w:r>
        <w:rPr>
          <w:rFonts w:ascii="仿宋_GB2312" w:hAnsi="仿宋" w:eastAsia="仿宋_GB2312" w:cs="仿宋_GB2312"/>
          <w:b/>
        </w:rPr>
        <w:t xml:space="preserve">24. </w:t>
      </w:r>
      <w:r>
        <w:rPr>
          <w:rFonts w:hint="eastAsia" w:ascii="仿宋_GB2312" w:hAnsi="仿宋" w:eastAsia="仿宋_GB2312" w:cs="仿宋_GB2312"/>
        </w:rPr>
        <w:t>合同主要条款详见第五部分拟签订的合同文本。</w:t>
      </w:r>
    </w:p>
    <w:p>
      <w:pPr>
        <w:pStyle w:val="16"/>
        <w:spacing w:line="360" w:lineRule="auto"/>
        <w:ind w:left="479" w:hanging="479" w:hangingChars="199"/>
        <w:rPr>
          <w:rFonts w:ascii="仿宋_GB2312" w:hAnsi="仿宋" w:eastAsia="仿宋_GB2312" w:cs="仿宋_GB2312"/>
          <w:b/>
        </w:rPr>
      </w:pPr>
      <w:r>
        <w:rPr>
          <w:rFonts w:ascii="仿宋_GB2312" w:hAnsi="仿宋" w:eastAsia="仿宋_GB2312" w:cs="仿宋_GB2312"/>
          <w:b/>
        </w:rPr>
        <w:t xml:space="preserve">25. </w:t>
      </w:r>
      <w:r>
        <w:rPr>
          <w:rFonts w:hint="eastAsia" w:ascii="仿宋_GB2312" w:hAnsi="仿宋" w:eastAsia="仿宋_GB2312" w:cs="仿宋_GB2312"/>
          <w:b/>
        </w:rPr>
        <w:t>合同的签订</w:t>
      </w:r>
    </w:p>
    <w:p>
      <w:pPr>
        <w:widowControl/>
        <w:shd w:val="clear" w:color="auto" w:fill="FFFFFF"/>
        <w:spacing w:line="360" w:lineRule="auto"/>
        <w:ind w:firstLine="480"/>
        <w:jc w:val="left"/>
        <w:rPr>
          <w:rFonts w:ascii="仿宋_GB2312" w:hAnsi="仿宋" w:eastAsia="仿宋_GB2312" w:cs="Arial"/>
          <w:kern w:val="0"/>
          <w:sz w:val="24"/>
        </w:rPr>
      </w:pPr>
      <w:r>
        <w:rPr>
          <w:rFonts w:hint="eastAsia" w:ascii="仿宋_GB2312" w:hAnsi="仿宋" w:eastAsia="仿宋_GB2312" w:cs="Arial"/>
          <w:kern w:val="0"/>
          <w:sz w:val="24"/>
        </w:rPr>
        <w:t>25.1除不可抗力等特殊情况外，原则上采购人应当在中标通知书发出之日起10个工作日内，与中标供应商按照采购文件确定的事项签订政府采购合同，并在签订之日起2个工作日内将政府采购合同在浙江政府采购网上公告。鼓励有条件的采购人视情缩减采购合同签订时限，提高采购效率，杜绝“冷、硬、横、推”等不当行为。</w:t>
      </w:r>
    </w:p>
    <w:p>
      <w:pPr>
        <w:pStyle w:val="128"/>
        <w:snapToGrid w:val="0"/>
        <w:spacing w:before="0"/>
        <w:ind w:firstLine="480"/>
        <w:rPr>
          <w:rFonts w:ascii="仿宋_GB2312" w:hAnsi="仿宋" w:eastAsia="仿宋_GB2312"/>
          <w:kern w:val="0"/>
        </w:rPr>
      </w:pPr>
      <w:r>
        <w:rPr>
          <w:rFonts w:ascii="仿宋_GB2312" w:hAnsi="仿宋" w:eastAsia="仿宋_GB2312" w:cs="仿宋_GB2312"/>
          <w:kern w:val="0"/>
          <w:lang w:val="zh-CN"/>
        </w:rPr>
        <w:t>25.2</w:t>
      </w:r>
      <w:r>
        <w:rPr>
          <w:rFonts w:hint="eastAsia" w:ascii="仿宋_GB2312" w:hAnsi="仿宋" w:eastAsia="仿宋_GB2312"/>
          <w:kern w:val="0"/>
          <w:lang w:val="zh-CN"/>
        </w:rPr>
        <w:t>中标人按规定的日期、时间、地点，由法定代表人或其授权代表与采购人代表签订合同。如中标人为联合体的，由联合体成员各方法定代表人或其授权代表与采购人代表签订合同。</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25.3如签订合同并生效后，供应商无故拒绝或延期，除按照合同条款处理外，列入不良行为记录一次，并给予通报。</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25.4中标供应</w:t>
      </w:r>
      <w:r>
        <w:rPr>
          <w:rFonts w:hint="eastAsia" w:ascii="仿宋_GB2312" w:hAnsi="仿宋" w:eastAsia="仿宋_GB2312" w:cs="仿宋_GB2312"/>
        </w:rPr>
        <w:t>商拒绝与采购人签订合同的，采购人可以按照评审报告推荐的中标或者成交候选人名单排序，确定下一候选人为中标供应商，也可以重新开展政府采购活动。</w:t>
      </w:r>
    </w:p>
    <w:p>
      <w:pPr>
        <w:pStyle w:val="128"/>
        <w:snapToGrid w:val="0"/>
        <w:spacing w:before="0" w:after="120"/>
        <w:ind w:firstLine="480"/>
        <w:rPr>
          <w:rFonts w:ascii="仿宋_GB2312" w:hAnsi="仿宋" w:eastAsia="仿宋_GB2312" w:cs="仿宋_GB2312"/>
        </w:rPr>
      </w:pPr>
      <w:r>
        <w:rPr>
          <w:rFonts w:ascii="仿宋_GB2312" w:hAnsi="仿宋" w:eastAsia="仿宋_GB2312" w:cs="仿宋_GB2312"/>
        </w:rPr>
        <w:t>25.5采购合同由采购人与中标供应商根据</w:t>
      </w:r>
      <w:r>
        <w:rPr>
          <w:rFonts w:hint="eastAsia" w:ascii="仿宋_GB2312" w:hAnsi="仿宋" w:eastAsia="仿宋_GB2312" w:cs="仿宋_GB2312"/>
        </w:rPr>
        <w:t>招标文件、投标文件等内容通过政府采购电子交易平台在线签订，自动备案。</w:t>
      </w:r>
    </w:p>
    <w:p>
      <w:pPr>
        <w:pStyle w:val="16"/>
        <w:spacing w:line="360" w:lineRule="auto"/>
        <w:ind w:left="479" w:hanging="479" w:hangingChars="199"/>
        <w:rPr>
          <w:rFonts w:ascii="仿宋_GB2312" w:hAnsi="仿宋" w:eastAsia="仿宋_GB2312" w:cs="仿宋_GB2312"/>
          <w:b/>
        </w:rPr>
      </w:pPr>
      <w:r>
        <w:rPr>
          <w:rFonts w:ascii="仿宋_GB2312" w:hAnsi="仿宋" w:eastAsia="仿宋_GB2312" w:cs="仿宋_GB2312"/>
          <w:b/>
        </w:rPr>
        <w:t xml:space="preserve">26. </w:t>
      </w:r>
      <w:r>
        <w:rPr>
          <w:rFonts w:hint="eastAsia" w:ascii="仿宋_GB2312" w:hAnsi="仿宋" w:eastAsia="仿宋_GB2312" w:cs="仿宋_GB2312"/>
          <w:b/>
        </w:rPr>
        <w:t>履约保证金</w:t>
      </w:r>
    </w:p>
    <w:p>
      <w:pPr>
        <w:tabs>
          <w:tab w:val="left" w:pos="0"/>
        </w:tabs>
        <w:spacing w:line="360" w:lineRule="auto"/>
        <w:ind w:firstLine="482"/>
        <w:rPr>
          <w:rFonts w:ascii="仿宋_GB2312" w:hAnsi="仿宋" w:eastAsia="仿宋_GB2312"/>
          <w:b/>
          <w:sz w:val="24"/>
        </w:rPr>
      </w:pPr>
      <w:r>
        <w:rPr>
          <w:rFonts w:hint="eastAsia" w:ascii="仿宋_GB2312" w:hAnsi="仿宋" w:eastAsia="仿宋_GB2312" w:cs="Helvetica"/>
          <w:kern w:val="0"/>
          <w:sz w:val="24"/>
        </w:rPr>
        <w:t>拟签订的合同文本要求中标供应商提交履约保证金的，供应商应当以支票、汇票、本票或者金融机构、担保机构出具的保函等非现金形式提交。履约保证金的数额不得超过政府采购合同金额的2.5%。鼓励和支持供应商以银行、保险公司出具的保函形式提供履约保证金。采购人不得拒收履约保函，项目验收结束后应及时退还。</w:t>
      </w:r>
    </w:p>
    <w:p>
      <w:pPr>
        <w:tabs>
          <w:tab w:val="left" w:pos="0"/>
        </w:tabs>
        <w:spacing w:line="360" w:lineRule="auto"/>
        <w:ind w:firstLine="482"/>
        <w:rPr>
          <w:rFonts w:ascii="仿宋_GB2312" w:hAnsi="仿宋" w:eastAsia="仿宋_GB2312" w:cs="仿宋_GB2312"/>
          <w:sz w:val="24"/>
          <w:szCs w:val="20"/>
        </w:rPr>
      </w:pPr>
      <w:r>
        <w:rPr>
          <w:rFonts w:hint="eastAsia" w:ascii="仿宋_GB2312" w:hAnsi="仿宋" w:eastAsia="仿宋_GB2312" w:cs="仿宋_GB2312"/>
          <w:sz w:val="24"/>
          <w:szCs w:val="20"/>
        </w:rPr>
        <w:t>政府采购货物和服务项目中，采购人可根据杭州市政府采购网公布的供应商履约评价情况减免履约保证金。供应商履约验收评价总分为100分的，采购人应当免收履约保证金；评价总分在90分以上的，收取履约保证金不得高于合同金额2%；评价总分在90分以下或者暂无评分的，收取履约保证金不得高于合同金额2.5%。</w:t>
      </w:r>
    </w:p>
    <w:p>
      <w:pPr>
        <w:pStyle w:val="2"/>
        <w:ind w:left="0" w:firstLine="480" w:firstLineChars="200"/>
        <w:rPr>
          <w:lang w:val="en-US"/>
        </w:rPr>
      </w:pPr>
      <w:r>
        <w:rPr>
          <w:rFonts w:hint="eastAsia"/>
          <w:b w:val="0"/>
          <w:bCs w:val="0"/>
          <w:snapToGrid w:val="0"/>
          <w:kern w:val="28"/>
          <w:sz w:val="24"/>
        </w:rPr>
        <w:t>供应商</w:t>
      </w:r>
      <w:r>
        <w:rPr>
          <w:rFonts w:hint="eastAsia"/>
          <w:b w:val="0"/>
          <w:bCs w:val="0"/>
          <w:snapToGrid w:val="0"/>
          <w:kern w:val="28"/>
          <w:sz w:val="24"/>
          <w:lang w:val="en-US"/>
        </w:rPr>
        <w:t>可</w:t>
      </w:r>
      <w:r>
        <w:rPr>
          <w:rFonts w:hint="eastAsia"/>
          <w:b w:val="0"/>
          <w:bCs w:val="0"/>
          <w:snapToGrid w:val="0"/>
          <w:kern w:val="28"/>
          <w:sz w:val="24"/>
        </w:rPr>
        <w:t>登录政采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政采云金融专线400-903-9583。</w:t>
      </w:r>
    </w:p>
    <w:p>
      <w:pPr>
        <w:snapToGrid w:val="0"/>
        <w:spacing w:line="360" w:lineRule="auto"/>
        <w:ind w:firstLine="3357" w:firstLineChars="1045"/>
        <w:rPr>
          <w:rFonts w:hint="eastAsia" w:ascii="仿宋_GB2312" w:hAnsi="仿宋" w:eastAsia="仿宋_GB2312" w:cs="仿宋_GB2312"/>
          <w:b/>
          <w:sz w:val="32"/>
        </w:rPr>
      </w:pPr>
    </w:p>
    <w:p>
      <w:pPr>
        <w:snapToGrid w:val="0"/>
        <w:spacing w:line="360" w:lineRule="auto"/>
        <w:ind w:firstLine="3357" w:firstLineChars="1045"/>
        <w:rPr>
          <w:rFonts w:ascii="仿宋_GB2312" w:hAnsi="仿宋" w:eastAsia="仿宋_GB2312"/>
          <w:b/>
          <w:sz w:val="24"/>
        </w:rPr>
      </w:pPr>
      <w:r>
        <w:rPr>
          <w:rFonts w:hint="eastAsia" w:ascii="仿宋_GB2312" w:hAnsi="仿宋" w:eastAsia="仿宋_GB2312" w:cs="仿宋_GB2312"/>
          <w:b/>
          <w:sz w:val="32"/>
        </w:rPr>
        <w:t>八、电子交易活动的中止</w:t>
      </w:r>
    </w:p>
    <w:p>
      <w:pPr>
        <w:pStyle w:val="128"/>
        <w:snapToGrid w:val="0"/>
        <w:spacing w:before="0"/>
        <w:ind w:firstLine="0" w:firstLineChars="0"/>
        <w:rPr>
          <w:rFonts w:ascii="仿宋_GB2312" w:hAnsi="仿宋" w:eastAsia="仿宋_GB2312" w:cs="仿宋_GB2312"/>
        </w:rPr>
      </w:pPr>
      <w:r>
        <w:rPr>
          <w:rFonts w:ascii="仿宋_GB2312" w:hAnsi="仿宋" w:eastAsia="仿宋_GB2312" w:cs="仿宋_GB2312"/>
        </w:rPr>
        <w:t>2</w:t>
      </w:r>
      <w:r>
        <w:rPr>
          <w:rFonts w:ascii="仿宋_GB2312" w:hAnsi="仿宋" w:eastAsia="仿宋_GB2312" w:cs="仿宋_GB2312"/>
          <w:b/>
          <w:szCs w:val="24"/>
        </w:rPr>
        <w:t xml:space="preserve">7. </w:t>
      </w:r>
      <w:r>
        <w:rPr>
          <w:rFonts w:hint="eastAsia" w:ascii="仿宋_GB2312" w:hAnsi="仿宋" w:eastAsia="仿宋_GB2312" w:cs="仿宋_GB2312"/>
          <w:b/>
          <w:szCs w:val="24"/>
        </w:rPr>
        <w:t>电子交易活动的中止。</w:t>
      </w:r>
      <w:r>
        <w:rPr>
          <w:rFonts w:hint="eastAsia" w:ascii="仿宋_GB2312" w:hAnsi="仿宋" w:eastAsia="仿宋_GB2312" w:cs="仿宋_GB2312"/>
        </w:rPr>
        <w:t>采购过程中出现以下情形，导致电子交易平台无法正常运行，或者无法保证电子交易的公平、公正和安全时，采购机构可中止电子交易活动：</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 xml:space="preserve">27.1电子交易平台发生故障而无法登录访问的； </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27.2电子交易平台应用或数据库出现错误，不能进行正常操作的；</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27.3电子交易平台发现严重安全漏洞，有潜在泄密危险的；</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 xml:space="preserve">27.4病毒发作导致不能进行正常操作的； </w:t>
      </w:r>
    </w:p>
    <w:p>
      <w:pPr>
        <w:pStyle w:val="128"/>
        <w:snapToGrid w:val="0"/>
        <w:spacing w:before="0"/>
        <w:ind w:firstLine="480"/>
        <w:rPr>
          <w:rFonts w:ascii="仿宋_GB2312" w:hAnsi="仿宋" w:eastAsia="仿宋_GB2312" w:cs="仿宋_GB2312"/>
        </w:rPr>
      </w:pPr>
      <w:r>
        <w:rPr>
          <w:rFonts w:ascii="仿宋_GB2312" w:hAnsi="仿宋" w:eastAsia="仿宋_GB2312" w:cs="仿宋_GB2312"/>
        </w:rPr>
        <w:t>27.5其他无法保证电子交易的公平、公正和安全的情况。</w:t>
      </w:r>
    </w:p>
    <w:p>
      <w:pPr>
        <w:pStyle w:val="128"/>
        <w:snapToGrid w:val="0"/>
        <w:spacing w:before="0"/>
        <w:ind w:firstLine="0" w:firstLineChars="0"/>
        <w:rPr>
          <w:rFonts w:ascii="仿宋_GB2312" w:hAnsi="仿宋" w:eastAsia="仿宋_GB2312" w:cs="仿宋_GB2312"/>
        </w:rPr>
      </w:pPr>
      <w:r>
        <w:rPr>
          <w:rFonts w:ascii="仿宋_GB2312" w:hAnsi="仿宋" w:eastAsia="仿宋_GB2312" w:cs="仿宋_GB2312"/>
        </w:rPr>
        <w:t xml:space="preserve"> 28.出现以上情形，不影响采购公平、公正性的，采购组织机构可以待上述情形消除后继续组织电子交易活动，也可以决定某些环节以纸质形式进行；影响或可能影响采购公平、公正性的，应当重新采购。</w:t>
      </w:r>
    </w:p>
    <w:p>
      <w:pPr>
        <w:tabs>
          <w:tab w:val="left" w:pos="0"/>
        </w:tabs>
        <w:spacing w:line="360" w:lineRule="auto"/>
        <w:ind w:firstLine="480"/>
        <w:rPr>
          <w:rFonts w:ascii="仿宋_GB2312" w:hAnsi="仿宋" w:eastAsia="仿宋_GB2312"/>
          <w:sz w:val="24"/>
        </w:rPr>
      </w:pPr>
    </w:p>
    <w:p>
      <w:pPr>
        <w:snapToGrid w:val="0"/>
        <w:spacing w:line="360" w:lineRule="auto"/>
        <w:ind w:left="120" w:leftChars="57" w:firstLine="482" w:firstLineChars="150"/>
        <w:jc w:val="center"/>
        <w:rPr>
          <w:rFonts w:ascii="仿宋_GB2312" w:hAnsi="仿宋" w:eastAsia="仿宋_GB2312" w:cs="仿宋_GB2312"/>
          <w:b/>
          <w:sz w:val="32"/>
        </w:rPr>
      </w:pPr>
      <w:r>
        <w:rPr>
          <w:rFonts w:hint="eastAsia" w:ascii="仿宋_GB2312" w:hAnsi="仿宋" w:eastAsia="仿宋_GB2312" w:cs="仿宋_GB2312"/>
          <w:b/>
          <w:sz w:val="32"/>
        </w:rPr>
        <w:t>九、验收</w:t>
      </w:r>
    </w:p>
    <w:p>
      <w:pPr>
        <w:pStyle w:val="16"/>
        <w:spacing w:line="360" w:lineRule="auto"/>
        <w:ind w:firstLine="0" w:firstLineChars="0"/>
        <w:rPr>
          <w:rFonts w:ascii="仿宋_GB2312" w:hAnsi="仿宋" w:eastAsia="仿宋_GB2312" w:cs="仿宋_GB2312"/>
          <w:b/>
        </w:rPr>
      </w:pPr>
      <w:r>
        <w:rPr>
          <w:rFonts w:ascii="仿宋_GB2312" w:hAnsi="仿宋" w:eastAsia="仿宋_GB2312" w:cs="仿宋_GB2312"/>
          <w:b/>
        </w:rPr>
        <w:t>29.验收</w:t>
      </w:r>
    </w:p>
    <w:p>
      <w:pPr>
        <w:tabs>
          <w:tab w:val="left" w:pos="0"/>
        </w:tabs>
        <w:spacing w:line="360" w:lineRule="auto"/>
        <w:ind w:firstLine="480"/>
        <w:rPr>
          <w:rFonts w:ascii="仿宋_GB2312" w:hAnsi="仿宋" w:eastAsia="仿宋_GB2312" w:cs="Helvetica"/>
          <w:kern w:val="0"/>
          <w:sz w:val="24"/>
        </w:rPr>
      </w:pPr>
      <w:r>
        <w:rPr>
          <w:rFonts w:ascii="仿宋_GB2312" w:hAnsi="仿宋" w:eastAsia="仿宋_GB2312" w:cs="Helvetica"/>
          <w:kern w:val="0"/>
          <w:sz w:val="24"/>
        </w:rPr>
        <w:t>29.1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pPr>
        <w:tabs>
          <w:tab w:val="left" w:pos="0"/>
        </w:tabs>
        <w:spacing w:line="360" w:lineRule="auto"/>
        <w:ind w:firstLine="480"/>
        <w:rPr>
          <w:rFonts w:ascii="仿宋_GB2312" w:hAnsi="仿宋" w:eastAsia="仿宋_GB2312" w:cs="Helvetica"/>
          <w:kern w:val="0"/>
          <w:sz w:val="24"/>
        </w:rPr>
      </w:pPr>
      <w:r>
        <w:rPr>
          <w:rFonts w:ascii="仿宋_GB2312" w:hAnsi="仿宋" w:eastAsia="仿宋_GB2312" w:cs="Helvetica"/>
          <w:kern w:val="0"/>
          <w:sz w:val="24"/>
        </w:rPr>
        <w:t>29.2采购人可以邀请参加本项目的其他投标人或者第三方机构参与验收。参与验收的投标人或者第三方机构的意见作为</w:t>
      </w:r>
      <w:r>
        <w:rPr>
          <w:rFonts w:hint="eastAsia" w:ascii="仿宋_GB2312" w:hAnsi="仿宋" w:eastAsia="仿宋_GB2312" w:cs="Helvetica"/>
          <w:kern w:val="0"/>
          <w:sz w:val="24"/>
        </w:rPr>
        <w:t>验收书的参考资料一并存档。</w:t>
      </w:r>
    </w:p>
    <w:p>
      <w:pPr>
        <w:tabs>
          <w:tab w:val="left" w:pos="0"/>
        </w:tabs>
        <w:spacing w:line="360" w:lineRule="auto"/>
        <w:ind w:firstLine="480"/>
        <w:rPr>
          <w:rFonts w:ascii="仿宋_GB2312" w:hAnsi="仿宋" w:eastAsia="仿宋_GB2312" w:cs="Helvetica"/>
          <w:kern w:val="0"/>
          <w:sz w:val="24"/>
        </w:rPr>
      </w:pPr>
      <w:r>
        <w:rPr>
          <w:rFonts w:ascii="仿宋_GB2312" w:hAnsi="仿宋" w:eastAsia="仿宋_GB2312" w:cs="Helvetica"/>
          <w:kern w:val="0"/>
          <w:sz w:val="24"/>
        </w:rPr>
        <w:t>29.3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pPr>
        <w:tabs>
          <w:tab w:val="left" w:pos="0"/>
        </w:tabs>
        <w:spacing w:line="360" w:lineRule="auto"/>
        <w:ind w:firstLine="480"/>
        <w:rPr>
          <w:rFonts w:ascii="仿宋_GB2312" w:hAnsi="仿宋" w:eastAsia="仿宋_GB2312" w:cs="仿宋_GB2312"/>
          <w:sz w:val="18"/>
          <w:szCs w:val="18"/>
        </w:rPr>
      </w:pPr>
      <w:r>
        <w:rPr>
          <w:rFonts w:ascii="仿宋_GB2312" w:hAnsi="仿宋" w:eastAsia="仿宋_GB2312" w:cs="Helvetica"/>
          <w:kern w:val="0"/>
          <w:sz w:val="24"/>
        </w:rPr>
        <w:t>29.4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bookmarkEnd w:id="12"/>
    <w:p>
      <w:pPr>
        <w:tabs>
          <w:tab w:val="left" w:pos="0"/>
        </w:tabs>
        <w:spacing w:line="360" w:lineRule="auto"/>
        <w:ind w:firstLine="480"/>
        <w:rPr>
          <w:rFonts w:ascii="仿宋_GB2312" w:hAnsi="仿宋" w:eastAsia="仿宋_GB2312" w:cs="Helvetica"/>
          <w:kern w:val="0"/>
          <w:sz w:val="24"/>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pgBorders>
            <w:top w:val="none" w:sz="0" w:space="0"/>
            <w:left w:val="none" w:sz="0" w:space="0"/>
            <w:bottom w:val="none" w:sz="0" w:space="0"/>
            <w:right w:val="none" w:sz="0" w:space="0"/>
          </w:pgBorders>
          <w:cols w:space="720" w:num="1"/>
          <w:titlePg/>
          <w:docGrid w:linePitch="312" w:charSpace="0"/>
        </w:sectPr>
      </w:pPr>
      <w:bookmarkStart w:id="13" w:name="_Hlt68057669"/>
      <w:bookmarkEnd w:id="13"/>
      <w:bookmarkStart w:id="14" w:name="_Hlt74729768"/>
      <w:bookmarkEnd w:id="14"/>
      <w:bookmarkStart w:id="15" w:name="_Hlt74714665"/>
      <w:bookmarkEnd w:id="15"/>
      <w:bookmarkStart w:id="16" w:name="_Hlt74730295"/>
      <w:bookmarkEnd w:id="16"/>
      <w:bookmarkStart w:id="17" w:name="_Hlt75236290"/>
      <w:bookmarkEnd w:id="17"/>
      <w:bookmarkStart w:id="18" w:name="_Hlt74707468"/>
      <w:bookmarkEnd w:id="18"/>
      <w:bookmarkStart w:id="19" w:name="_Hlt68072990"/>
      <w:bookmarkEnd w:id="19"/>
      <w:bookmarkStart w:id="20" w:name="_Hlt68073093"/>
      <w:bookmarkEnd w:id="20"/>
      <w:bookmarkStart w:id="21" w:name="_Hlt68072998"/>
      <w:bookmarkEnd w:id="21"/>
      <w:bookmarkStart w:id="22" w:name="_Hlt75236101"/>
      <w:bookmarkEnd w:id="22"/>
      <w:bookmarkStart w:id="23" w:name="_Hlt68403820"/>
      <w:bookmarkEnd w:id="23"/>
      <w:bookmarkStart w:id="24" w:name="_Hlt75236011"/>
      <w:bookmarkEnd w:id="24"/>
    </w:p>
    <w:bookmarkEnd w:id="10"/>
    <w:bookmarkEnd w:id="11"/>
    <w:p>
      <w:pPr>
        <w:spacing w:line="360" w:lineRule="auto"/>
        <w:jc w:val="center"/>
        <w:outlineLvl w:val="0"/>
        <w:rPr>
          <w:rFonts w:ascii="仿宋" w:hAnsi="仿宋" w:eastAsia="仿宋" w:cs="仿宋_GB2312"/>
          <w:b/>
          <w:sz w:val="36"/>
          <w:szCs w:val="36"/>
        </w:rPr>
      </w:pPr>
      <w:bookmarkStart w:id="25" w:name="第四部分"/>
      <w:r>
        <w:rPr>
          <w:rFonts w:hint="eastAsia" w:ascii="仿宋" w:hAnsi="仿宋" w:eastAsia="仿宋" w:cs="仿宋_GB2312"/>
          <w:b/>
          <w:sz w:val="36"/>
          <w:szCs w:val="36"/>
        </w:rPr>
        <w:t>第三部分</w:t>
      </w:r>
      <w:r>
        <w:rPr>
          <w:rFonts w:ascii="仿宋" w:hAnsi="仿宋" w:eastAsia="仿宋" w:cs="仿宋_GB2312"/>
          <w:b/>
          <w:sz w:val="36"/>
          <w:szCs w:val="36"/>
        </w:rPr>
        <w:t xml:space="preserve">   </w:t>
      </w:r>
      <w:r>
        <w:rPr>
          <w:rFonts w:hint="eastAsia" w:ascii="仿宋" w:hAnsi="仿宋" w:eastAsia="仿宋" w:cs="仿宋_GB2312"/>
          <w:b/>
          <w:sz w:val="36"/>
          <w:szCs w:val="36"/>
        </w:rPr>
        <w:t>采购需求</w:t>
      </w:r>
    </w:p>
    <w:p>
      <w:pPr>
        <w:keepNext w:val="0"/>
        <w:keepLines w:val="0"/>
        <w:pageBreakBefore w:val="0"/>
        <w:numPr>
          <w:ilvl w:val="0"/>
          <w:numId w:val="0"/>
        </w:numPr>
        <w:wordWrap/>
        <w:overflowPunct/>
        <w:topLinePunct w:val="0"/>
        <w:bidi w:val="0"/>
        <w:spacing w:line="360" w:lineRule="auto"/>
        <w:outlineLvl w:val="0"/>
        <w:rPr>
          <w:rFonts w:hint="eastAsia" w:ascii="宋体" w:hAnsi="宋体" w:eastAsia="宋体" w:cs="宋体"/>
          <w:b/>
          <w:bCs/>
          <w:spacing w:val="-1"/>
          <w:sz w:val="24"/>
          <w:szCs w:val="24"/>
          <w:lang w:val="en-US" w:eastAsia="zh-CN"/>
        </w:rPr>
      </w:pPr>
      <w:r>
        <w:rPr>
          <w:rFonts w:hint="eastAsia" w:ascii="宋体" w:hAnsi="宋体" w:eastAsia="宋体" w:cs="宋体"/>
          <w:b/>
          <w:bCs/>
          <w:spacing w:val="-1"/>
          <w:sz w:val="24"/>
          <w:szCs w:val="24"/>
          <w:lang w:val="en-US" w:eastAsia="zh-CN"/>
        </w:rPr>
        <w:t>一、项目概述</w:t>
      </w:r>
    </w:p>
    <w:p>
      <w:pPr>
        <w:pStyle w:val="24"/>
        <w:numPr>
          <w:ilvl w:val="0"/>
          <w:numId w:val="0"/>
        </w:numPr>
        <w:ind w:left="-420" w:leftChars="-200" w:right="-420" w:rightChars="-200" w:firstLine="480" w:firstLineChars="200"/>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本项目按照《政府采购货物和服务招标投标管理办法》（财政部令第87号）第十一条规定编制采购需求，“★”系指货物服务采购项目中的单一产品或核心产品。根据《政府采购需求管理办法》（财库[2021]22号）第二十一条规定，属于实质性要求条款的，已用符号“▲”标明，否则均属于非实质性要求；“△”系指重要性和优先级较高的量化指标，相应设置的评分值高于一般指标。</w:t>
      </w:r>
    </w:p>
    <w:p>
      <w:pPr>
        <w:pStyle w:val="61"/>
        <w:numPr>
          <w:ilvl w:val="0"/>
          <w:numId w:val="1"/>
        </w:numPr>
        <w:ind w:left="0" w:leftChars="0" w:firstLine="0" w:firstLineChars="0"/>
        <w:rPr>
          <w:rFonts w:hint="eastAsia" w:ascii="宋体" w:hAnsi="宋体" w:eastAsia="宋体" w:cs="宋体"/>
          <w:b/>
          <w:bCs/>
          <w:spacing w:val="-1"/>
          <w:kern w:val="2"/>
          <w:sz w:val="24"/>
          <w:szCs w:val="24"/>
          <w:lang w:val="en-US" w:eastAsia="zh-CN" w:bidi="ar-SA"/>
        </w:rPr>
      </w:pPr>
      <w:r>
        <w:rPr>
          <w:rFonts w:hint="eastAsia" w:ascii="宋体" w:hAnsi="宋体" w:eastAsia="宋体" w:cs="宋体"/>
          <w:b/>
          <w:bCs/>
          <w:spacing w:val="-1"/>
          <w:kern w:val="2"/>
          <w:sz w:val="24"/>
          <w:szCs w:val="24"/>
          <w:lang w:val="en-US" w:eastAsia="zh-CN" w:bidi="ar-SA"/>
        </w:rPr>
        <w:t>需求一览表</w:t>
      </w:r>
    </w:p>
    <w:tbl>
      <w:tblPr>
        <w:tblStyle w:val="63"/>
        <w:tblW w:w="9960"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3817"/>
        <w:gridCol w:w="817"/>
        <w:gridCol w:w="1033"/>
        <w:gridCol w:w="3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10"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标项</w:t>
            </w:r>
          </w:p>
        </w:tc>
        <w:tc>
          <w:tcPr>
            <w:tcW w:w="3817"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采购内容</w:t>
            </w:r>
          </w:p>
        </w:tc>
        <w:tc>
          <w:tcPr>
            <w:tcW w:w="817"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数量</w:t>
            </w:r>
          </w:p>
        </w:tc>
        <w:tc>
          <w:tcPr>
            <w:tcW w:w="1033"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预算金额（元）</w:t>
            </w:r>
          </w:p>
        </w:tc>
        <w:tc>
          <w:tcPr>
            <w:tcW w:w="3483"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简要技术要求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10"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w:t>
            </w:r>
          </w:p>
        </w:tc>
        <w:tc>
          <w:tcPr>
            <w:tcW w:w="3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default" w:ascii="仿宋_GB2312" w:hAnsi="仿宋" w:eastAsia="仿宋_GB2312" w:cs="Times New Roman"/>
                <w:snapToGrid/>
                <w:kern w:val="0"/>
                <w:sz w:val="21"/>
                <w:szCs w:val="21"/>
                <w:lang w:val="en-US" w:eastAsia="zh-CN" w:bidi="ar-SA"/>
              </w:rPr>
              <w:t>全数字化高端彩色多普勒超声诊断仪</w:t>
            </w:r>
            <w:r>
              <w:rPr>
                <w:rFonts w:hint="eastAsia" w:ascii="仿宋_GB2312" w:hAnsi="仿宋" w:eastAsia="仿宋_GB2312" w:cs="Times New Roman"/>
                <w:snapToGrid/>
                <w:kern w:val="0"/>
                <w:sz w:val="21"/>
                <w:szCs w:val="21"/>
                <w:lang w:val="en-US" w:eastAsia="zh-CN" w:bidi="ar-SA"/>
              </w:rPr>
              <w:t>A</w:t>
            </w:r>
          </w:p>
        </w:tc>
        <w:tc>
          <w:tcPr>
            <w:tcW w:w="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1</w:t>
            </w:r>
          </w:p>
        </w:tc>
        <w:tc>
          <w:tcPr>
            <w:tcW w:w="103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1900000</w:t>
            </w:r>
          </w:p>
        </w:tc>
        <w:tc>
          <w:tcPr>
            <w:tcW w:w="348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default" w:ascii="仿宋_GB2312" w:hAnsi="仿宋" w:eastAsia="仿宋_GB2312" w:cs="Times New Roman"/>
                <w:snapToGrid/>
                <w:kern w:val="0"/>
                <w:sz w:val="21"/>
                <w:szCs w:val="21"/>
                <w:lang w:val="en-US" w:eastAsia="zh-CN" w:bidi="ar-SA"/>
              </w:rPr>
              <w:t>包括安装调试、验收、售后服务等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10"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w:t>
            </w:r>
          </w:p>
        </w:tc>
        <w:tc>
          <w:tcPr>
            <w:tcW w:w="3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default" w:ascii="仿宋_GB2312" w:hAnsi="仿宋" w:eastAsia="仿宋_GB2312" w:cs="Times New Roman"/>
                <w:snapToGrid/>
                <w:kern w:val="0"/>
                <w:sz w:val="21"/>
                <w:szCs w:val="21"/>
                <w:lang w:val="en-US" w:eastAsia="zh-CN" w:bidi="ar-SA"/>
              </w:rPr>
              <w:t>全数字化高端彩色多普勒超声诊断仪</w:t>
            </w:r>
            <w:r>
              <w:rPr>
                <w:rFonts w:hint="eastAsia" w:ascii="仿宋_GB2312" w:hAnsi="仿宋" w:eastAsia="仿宋_GB2312" w:cs="Times New Roman"/>
                <w:snapToGrid/>
                <w:kern w:val="0"/>
                <w:sz w:val="21"/>
                <w:szCs w:val="21"/>
                <w:lang w:val="en-US" w:eastAsia="zh-CN" w:bidi="ar-SA"/>
              </w:rPr>
              <w:t>B</w:t>
            </w:r>
          </w:p>
        </w:tc>
        <w:tc>
          <w:tcPr>
            <w:tcW w:w="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1</w:t>
            </w:r>
          </w:p>
        </w:tc>
        <w:tc>
          <w:tcPr>
            <w:tcW w:w="103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1500000</w:t>
            </w:r>
          </w:p>
        </w:tc>
        <w:tc>
          <w:tcPr>
            <w:tcW w:w="348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default" w:ascii="仿宋_GB2312" w:hAnsi="仿宋" w:eastAsia="仿宋_GB2312" w:cs="Times New Roman"/>
                <w:snapToGrid/>
                <w:kern w:val="0"/>
                <w:sz w:val="21"/>
                <w:szCs w:val="21"/>
                <w:lang w:val="en-US" w:eastAsia="zh-CN" w:bidi="ar-SA"/>
              </w:rPr>
              <w:t>包括安装调试、验收、售后服务等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10" w:type="dxa"/>
            <w:vAlign w:val="bottom"/>
          </w:tcPr>
          <w:p>
            <w:pPr>
              <w:pStyle w:val="60"/>
              <w:numPr>
                <w:ilvl w:val="0"/>
                <w:numId w:val="0"/>
              </w:numPr>
              <w:jc w:val="center"/>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w:t>
            </w:r>
          </w:p>
        </w:tc>
        <w:tc>
          <w:tcPr>
            <w:tcW w:w="3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医用红外热像仪</w:t>
            </w:r>
          </w:p>
        </w:tc>
        <w:tc>
          <w:tcPr>
            <w:tcW w:w="817"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1</w:t>
            </w:r>
          </w:p>
        </w:tc>
        <w:tc>
          <w:tcPr>
            <w:tcW w:w="103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eastAsia" w:ascii="仿宋_GB2312" w:hAnsi="仿宋" w:eastAsia="仿宋_GB2312" w:cs="Times New Roman"/>
                <w:snapToGrid/>
                <w:kern w:val="0"/>
                <w:sz w:val="21"/>
                <w:szCs w:val="21"/>
                <w:lang w:val="en-US" w:eastAsia="zh-CN" w:bidi="ar-SA"/>
              </w:rPr>
              <w:t>520000</w:t>
            </w:r>
          </w:p>
        </w:tc>
        <w:tc>
          <w:tcPr>
            <w:tcW w:w="3483" w:type="dxa"/>
            <w:vAlign w:val="bottom"/>
          </w:tcPr>
          <w:p>
            <w:pPr>
              <w:pStyle w:val="60"/>
              <w:numPr>
                <w:ilvl w:val="0"/>
                <w:numId w:val="0"/>
              </w:numPr>
              <w:jc w:val="center"/>
              <w:rPr>
                <w:rFonts w:hint="default" w:ascii="仿宋_GB2312" w:hAnsi="仿宋" w:eastAsia="仿宋_GB2312" w:cs="Times New Roman"/>
                <w:snapToGrid/>
                <w:kern w:val="0"/>
                <w:sz w:val="21"/>
                <w:szCs w:val="21"/>
                <w:lang w:val="en-US" w:eastAsia="zh-CN" w:bidi="ar-SA"/>
              </w:rPr>
            </w:pPr>
            <w:r>
              <w:rPr>
                <w:rFonts w:hint="default" w:ascii="仿宋_GB2312" w:hAnsi="仿宋" w:eastAsia="仿宋_GB2312" w:cs="Times New Roman"/>
                <w:snapToGrid/>
                <w:kern w:val="0"/>
                <w:sz w:val="21"/>
                <w:szCs w:val="21"/>
                <w:lang w:val="en-US" w:eastAsia="zh-CN" w:bidi="ar-SA"/>
              </w:rPr>
              <w:t>包括安装调试、验收、售后服务等</w:t>
            </w:r>
          </w:p>
        </w:tc>
      </w:tr>
    </w:tbl>
    <w:p>
      <w:pPr>
        <w:pStyle w:val="60"/>
        <w:numPr>
          <w:ilvl w:val="0"/>
          <w:numId w:val="0"/>
        </w:numPr>
        <w:rPr>
          <w:rFonts w:hint="default"/>
          <w:lang w:val="en-US" w:eastAsia="zh-CN"/>
        </w:rPr>
      </w:pPr>
    </w:p>
    <w:p>
      <w:pPr>
        <w:pStyle w:val="61"/>
        <w:numPr>
          <w:ilvl w:val="0"/>
          <w:numId w:val="1"/>
        </w:numPr>
        <w:ind w:left="0" w:leftChars="0" w:firstLine="0" w:firstLineChars="0"/>
        <w:rPr>
          <w:rFonts w:hint="eastAsia" w:ascii="宋体" w:hAnsi="宋体" w:eastAsia="宋体" w:cs="宋体"/>
          <w:b/>
          <w:bCs/>
          <w:spacing w:val="-1"/>
          <w:kern w:val="2"/>
          <w:sz w:val="24"/>
          <w:szCs w:val="24"/>
          <w:lang w:val="en-US" w:eastAsia="zh-CN" w:bidi="ar-SA"/>
        </w:rPr>
      </w:pPr>
      <w:r>
        <w:rPr>
          <w:rFonts w:hint="eastAsia" w:cs="宋体"/>
          <w:b/>
          <w:bCs/>
          <w:spacing w:val="-1"/>
          <w:kern w:val="2"/>
          <w:sz w:val="24"/>
          <w:szCs w:val="24"/>
          <w:lang w:val="en-US" w:eastAsia="zh-CN" w:bidi="ar-SA"/>
        </w:rPr>
        <w:t>技术（服务）要求</w:t>
      </w:r>
    </w:p>
    <w:p>
      <w:pPr>
        <w:pStyle w:val="60"/>
        <w:ind w:left="0" w:leftChars="0" w:firstLine="0" w:firstLineChars="0"/>
        <w:rPr>
          <w:rFonts w:hint="default" w:ascii="仿宋" w:hAnsi="仿宋" w:eastAsia="仿宋" w:cs="仿宋"/>
          <w:snapToGrid w:val="0"/>
          <w:kern w:val="2"/>
          <w:sz w:val="24"/>
          <w:szCs w:val="24"/>
          <w:lang w:val="en-US" w:eastAsia="zh-CN" w:bidi="ar-SA"/>
        </w:rPr>
      </w:pPr>
      <w:r>
        <w:rPr>
          <w:rFonts w:hint="eastAsia" w:ascii="仿宋" w:hAnsi="仿宋" w:eastAsia="仿宋" w:cs="仿宋"/>
          <w:b/>
          <w:bCs/>
          <w:snapToGrid w:val="0"/>
          <w:kern w:val="2"/>
          <w:sz w:val="24"/>
          <w:szCs w:val="24"/>
          <w:lang w:val="en-US" w:eastAsia="zh-CN" w:bidi="ar-SA"/>
        </w:rPr>
        <w:t>标项1</w:t>
      </w:r>
      <w:r>
        <w:rPr>
          <w:rFonts w:hint="eastAsia" w:ascii="仿宋" w:hAnsi="仿宋" w:eastAsia="仿宋" w:cs="仿宋"/>
          <w:snapToGrid w:val="0"/>
          <w:kern w:val="2"/>
          <w:sz w:val="24"/>
          <w:szCs w:val="24"/>
          <w:lang w:val="en-US" w:eastAsia="zh-CN" w:bidi="ar-SA"/>
        </w:rPr>
        <w:t>：</w:t>
      </w:r>
      <w:r>
        <w:rPr>
          <w:rFonts w:hint="eastAsia" w:ascii="仿宋" w:hAnsi="仿宋" w:eastAsia="仿宋" w:cs="仿宋"/>
          <w:b/>
          <w:bCs/>
          <w:snapToGrid w:val="0"/>
          <w:kern w:val="2"/>
          <w:sz w:val="24"/>
          <w:szCs w:val="24"/>
          <w:lang w:val="en-US" w:eastAsia="zh-CN" w:bidi="ar-SA"/>
        </w:rPr>
        <w:t>全数字化高端彩色多普勒超声诊断仪</w:t>
      </w:r>
      <w:r>
        <w:rPr>
          <w:rFonts w:hint="eastAsia" w:ascii="仿宋_GB2312" w:hAnsi="仿宋" w:eastAsia="仿宋_GB2312" w:cs="Times New Roman"/>
          <w:snapToGrid/>
          <w:kern w:val="0"/>
          <w:sz w:val="24"/>
          <w:szCs w:val="24"/>
          <w:lang w:val="en-US" w:eastAsia="zh-CN" w:bidi="ar-SA"/>
        </w:rPr>
        <w:t xml:space="preserve"> A</w:t>
      </w:r>
    </w:p>
    <w:tbl>
      <w:tblPr>
        <w:tblStyle w:val="62"/>
        <w:tblW w:w="9850"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1050" w:type="dxa"/>
            <w:vAlign w:val="center"/>
          </w:tcPr>
          <w:p>
            <w:pPr>
              <w:spacing w:before="100" w:beforeAutospacing="1" w:after="62" w:afterLines="20" w:line="420" w:lineRule="exact"/>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序号</w:t>
            </w:r>
          </w:p>
        </w:tc>
        <w:tc>
          <w:tcPr>
            <w:tcW w:w="8800" w:type="dxa"/>
            <w:vAlign w:val="center"/>
          </w:tcPr>
          <w:p>
            <w:pPr>
              <w:spacing w:before="100" w:beforeAutospacing="1" w:after="62" w:afterLines="20" w:line="420" w:lineRule="exact"/>
              <w:rPr>
                <w:rFonts w:hint="default"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招标要求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ind w:firstLine="120" w:firstLineChars="50"/>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一</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 xml:space="preserve">名称：全数字化高端彩色多普勒超声诊断仪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ind w:firstLine="120" w:firstLineChars="50"/>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数量：一套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ind w:firstLine="120" w:firstLineChars="50"/>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三</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设备用途:腹部、妇产科、泌尿科、小器官、心脏、血管、肌肉骨骼外周神经、微创介入、TCD、新生儿、儿科等各科系病例诊断、疑难病例会诊和科研教学等极具价值的顶级超声系统，投标设备必须为各厂家最高档的专业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ind w:firstLine="120" w:firstLineChars="50"/>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四</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彩色超声多普勒诊断仪：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全数字化超声成像系统，由制造商品牌所在国生产，所提供机型为 2019年以后注册机型。（以注册证为准）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主机计算机系统为Windows操作系统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显示器：≥23寸LCD显示器，显示器可以上下、前后、左右自由活动、仰俯，具备1,920×1,080×24比特的分辨率，旋转角度可达+/-360度。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具备≥13英寸彩色LED触摸控制屏，可与监视器同步显示图像，显示分辨率: 1,920×1,080触摸屏幕操作菜单可自主编辑。触摸屏可做独立感应式位置调整，角度可达30度。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10段数字化TGC分布于触摸屏，且可随不同预设保存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操作面板电动调节高度、前后、左右位置及旋转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主机成像通道数：≥42,000,000(提供厂家技术白皮书）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系统最大动态范围：≥360dB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系统最大扫查深度：≥40CM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成像及分析单元具备全新S-VISION智能化波束形成器，512G的SSD硬盘支持的最新计算机平台，信号处理及数据运行更稳定、准确，获取更多有效信息，提供高品质图像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二维灰阶成像及分析单元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M型显示及分析单元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彩色多普勒显示及分析单元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能量多普勒显示及分析单元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脉冲多普勒显示及分析单元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连续多普勒显示及分析单元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组织多普勒显示及分析单元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方向性彩色多普勒能量图成像单元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先进的成像及定量技术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智能差量谐波成像技术：结合超宽频带探头及先进的电子算法技术提供结合双倍基波和高低基波相减的低频带信号成像，高频成像保证了高分辨率，低频信号带来的远场信号也保证了图像穿透力。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高清成像技术：具备对接收到的回波信号采用“反卷积算法”得到真实的图像，还原在组织中线性传播的声波回波信号，从成像的根源解决了图像模糊难题。专注于提升空间分辨率，侧向分辨率提高2倍，轴向分辨率提高2.1倍。提供重要的组织细节信息，可支持线阵及凸阵探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pStyle w:val="859"/>
              <w:spacing w:before="100" w:beforeAutospacing="1" w:line="420" w:lineRule="exact"/>
              <w:ind w:firstLine="0" w:firstLineChars="0"/>
              <w:jc w:val="lef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自适应彩色血流技术，根据彩色取样框位置自动调节发射、接收频带宽，提供最佳彩色灵敏度和分辨率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w:t>
            </w:r>
          </w:p>
        </w:tc>
        <w:tc>
          <w:tcPr>
            <w:tcW w:w="8800" w:type="dxa"/>
            <w:vAlign w:val="center"/>
          </w:tcPr>
          <w:p>
            <w:pPr>
              <w:pStyle w:val="859"/>
              <w:spacing w:before="100" w:beforeAutospacing="1" w:line="420" w:lineRule="exact"/>
              <w:ind w:firstLine="0" w:firstLineChars="0"/>
              <w:jc w:val="lef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微细血流灌注技术，利用空间时间相干信息容易提取低速血流,用于观察微血管结构的血流灌注情况，达到类似造影成像的效果。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微细血流灌注技术定量分析：通过彩色部分的像素数与感兴趣区像素的比值得到VI（血管指数），可定量显示VI。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双幅实时动态显示功能，同屏显示二维及彩色血流的实时图像，不降低帧频，不降低图像质量。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多模态图像一键优化功能：通过一键操作，迅速优化二维、彩色、多普勒频谱图像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图标指示功能，可任意选择剪贴板中存储的影像，进行回放、调节、测量、分析和诊断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动态核磁共振技术：消除斑点噪声伪像，增强边缘显示，逐级可调，支持所有探头，并可结合其图像优化技术同时使用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3.10</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组织偏差校正技术：用户可选择声束在不同组织内的传播速度，达到最佳成像效果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空间复合成像，可实现曲别针实验，应用于2D/彩色血流模式下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全景成像：连续获取系列切面，自动快速无缝拼接为整幅图像，用于观察较大组织或病灶，1）支持成角扫查，2）可任意选取节段图像同屏对比分析或独立分析，3）可进行任意旋转、放大及测量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弹性成像单元，可进行弹性定量，且具备甲状腺专用、乳腺专用及肌骨专用的弹性成像和定量工具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具有多国语言包括中文菜单、中文文本输入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智能扫查辅助诊断技术：经过深度学习具有病理结果的图像训练、开发的技术，可在机实现符合BI-RADS分类标准（乳腺）和TI-RADS标准（甲状腺）的数据及报告系统，可提示占位的良恶性，也可自动提供占位的多组声学特征，包括病变形状、病变走向、边界、内部回声类型、良恶性诊断结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低机械指数造影成像，具备双幅造影图像及基波图像同屏对比，具备双造影计时器，可一键描记血管灌注轨迹，每段动态图像在机最大记录时间≥10min，可支持高频小器官、腹部、腔内等。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测量和分析部分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一般测量：距离、周长、面积、体积、角度、百分比、曲线长度及不规则面积等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量放大镜：可实时同步无失真放大测量取样区域，同屏双区域显示（非图像放大后测量，实现图像跟随测量光标实时放大，测量光标中心点与放大镜中心点实时同步），提高测量数据获取的精确性，不影响观察测量区域与周边组织位置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腹部测量与分析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产科测量与分析，具有胎儿体重孕龄评估，生长曲线显示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妇科测量与分析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颈动脉测量与分析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心脏测量与分析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泌尿科测量与分析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胎儿心脏测量与分析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上下肢动脉、上下肢静脉测量与分析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4.10</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小儿髋关节测量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探头规格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频率：所有探头均为超宽频变频电子探头，支持频带发射与接收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支持3D成像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探头规格: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性能：超宽频带变频探头，频段或频率数字双重显示模式，探头在二维模式下中心频率最大可选择≥3种；多普勒频率可最大选择≥2种；中心频率的变频频段及频率具体数字均可在屏幕上可视可调，必须具备单晶体探头技术或者苹果探头技术或冰晶探头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类型：电子凸阵，电子线阵，腔内微凸阵，相控阵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单晶体凸阵探头1个，频率：1-7MHz。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 xml:space="preserve">浅表线阵探头1个，频率：3-12MHz。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相控阵探头1个，频率：1-5 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腔内微凸阵探头1个，频率：2-11MHz。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5.3.7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浅表线阵探头1个，频率：2-9MHz。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探头接口：探头接口≥5个，同时激活探头接口≥4个，均为最新的无针式探头接口，具备防尘盖板，探头接口大小一致，2D及3D探头接口通用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输入/输出信号：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输入：S-VHS、VHS 、USB2.0、DICOM、外部音频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输出：DVI、S-VHS、VHS、VGA、音频输出、USB2.0、DICOM 3.0、DICOM SR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主机内置一体化USB接口≥6个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二维成像主要参数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扫描速率：相控阵探头，全视野，18cm深度时，帧速度≥65帧/秒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扫描线：每帧线密度≥1024超声线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声束聚焦：发射≥8段，接收自动连续聚焦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接收方式：接收通道≥10,000,000，多路信号并行处理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数字技术：接收数字式声束形成器，连续动态聚焦，可变孔径及动态变迹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线阵探头梯形成像技术，支持所有成像模式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回放重现：2D灰阶图像回放≥12700帧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预设条件：针对不同的检查脏器，预置最佳化图像的检查条件，减少操作时的调节，及常用所需的外部调节及组合调节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增益调节：B、B/M、C、D可独立调节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7.10</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数码TGC≥10段增益补偿调节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最大显示深度≥45cm，最小显示深度≤2cm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频谱多普勒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方式：脉冲波多普勒（PW）、高脉冲重复频率（HPRF）、连续波多普勒（CW）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最大测量速度：（基线为零,量程范围最大，无角度纠正时）PW：血流速度≥9m/s，CW：血流速度≥17m/s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最低测量速度：≤1mm/s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显示方式：B/D、B/C/D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多普勒电影回放：≥8192线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零位移动：≥8级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取样宽度及位置范围：多级可调，最小取样宽度0.5mm，最大20mm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8.8</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实时多普勒频谱自动包络并完成频谱测量计算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实时三同步功能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彩色多普勒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彩色优化技术：提高帧频、提高彩色灵敏度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显示方式：速度方差显示、能量显示、速度显示、方差显示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显示控制：零位移动、黑/白与彩色比较、彩色对比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显示位置调整：线阵扫描感兴趣的图像范围：-20°～+20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彩色标尺显示：基线居中时，标尺显示最低血流测量速度≤0.8cm/s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9.6</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彩色显示帧频：相控阵探头，最大角度，18cm深时，彩色显示帧频≥11帧/s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9.7</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彩色显示帧频：腹部凸阵探头，最大角度，18cm深时，彩色显示帧频≥5帧/s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10</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一键流程优化系统可将经常用到的或者按质控扫描需求必需扫查的多个操作步骤按顺序固定在一个选项中，帮助科室实现在不同扫查医师中的检查流程标准化，大大提高不同检查者对病人检查的前后一致性和可重复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超声图像及病案管理系统：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11.1</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数字化SSD固态硬盘容量≥500GB，可永久存储动、静态图像，屏幕可显示硬盘容量数据信息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11.2</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动态图像、静态图像以PC通用格式直接存储，无需特殊软件即能在普通PC机上直接观看图像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11.3</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具有图像存储与（电影）回放重现单元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11.4</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可批量、选择性输出图像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3" w:hRule="atLeast"/>
        </w:trPr>
        <w:tc>
          <w:tcPr>
            <w:tcW w:w="105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11.5</w:t>
            </w:r>
          </w:p>
        </w:tc>
        <w:tc>
          <w:tcPr>
            <w:tcW w:w="8800" w:type="dxa"/>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ADVR 在检查的同时进行同步DVD或者U盘记录，可以在您不中断扫查、保持检查连续性的同时，进行大容量、快速的DVD刻录。并且可对刻录范围进行自由选择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9850" w:type="dxa"/>
            <w:gridSpan w:val="2"/>
            <w:tcBorders>
              <w:left w:val="nil"/>
              <w:bottom w:val="nil"/>
              <w:right w:val="nil"/>
            </w:tcBorders>
            <w:vAlign w:val="center"/>
          </w:tcPr>
          <w:p>
            <w:pPr>
              <w:spacing w:before="100" w:beforeAutospacing="1" w:line="420" w:lineRule="exact"/>
              <w:rPr>
                <w:rFonts w:hint="default"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标项2：全数字化高端彩色多普勒超声诊断仪B</w:t>
            </w:r>
          </w:p>
        </w:tc>
      </w:tr>
    </w:tbl>
    <w:tbl>
      <w:tblPr>
        <w:tblStyle w:val="62"/>
        <w:tblpPr w:leftFromText="180" w:rightFromText="180" w:vertAnchor="text" w:horzAnchor="page" w:tblpX="1110" w:tblpY="313"/>
        <w:tblOverlap w:val="never"/>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center"/>
          </w:tcPr>
          <w:p>
            <w:pPr>
              <w:spacing w:before="100" w:beforeAutospacing="1" w:line="420" w:lineRule="exact"/>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序号</w:t>
            </w:r>
          </w:p>
        </w:tc>
        <w:tc>
          <w:tcPr>
            <w:tcW w:w="4438" w:type="pct"/>
            <w:noWrap w:val="0"/>
            <w:vAlign w:val="center"/>
          </w:tcPr>
          <w:p>
            <w:pPr>
              <w:spacing w:before="100" w:beforeAutospacing="1" w:line="420" w:lineRule="exact"/>
              <w:rPr>
                <w:rFonts w:hint="default"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招标要求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61" w:type="pct"/>
            <w:noWrap w:val="0"/>
            <w:vAlign w:val="top"/>
          </w:tcPr>
          <w:p>
            <w:pPr>
              <w:spacing w:before="100" w:beforeAutospacing="1" w:line="420" w:lineRule="exact"/>
              <w:rPr>
                <w:rFonts w:hint="default"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一、</w:t>
            </w:r>
          </w:p>
        </w:tc>
        <w:tc>
          <w:tcPr>
            <w:tcW w:w="4438" w:type="pct"/>
            <w:noWrap w:val="0"/>
            <w:vAlign w:val="top"/>
          </w:tcPr>
          <w:p>
            <w:pPr>
              <w:spacing w:before="100" w:beforeAutospacing="1" w:line="420" w:lineRule="exact"/>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设备名称：全数字化高端彩色多普勒超声诊断仪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临床应用：主要用于妇产科、腹部、胎儿心脏、新生儿、心脏、泌尿科、浅表组织与小器官、腹腔镜、外周血管及科研的高档彩色多普勒超声诊断仪，满足超声诊断，妇科疑难病例超声诊断，胎儿畸形产前诊断，尤其在体检中心 妇产科、胎儿心脏、盆底超声、经阴道超声领域具有突出优势。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三、</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主要技术规格及系统概述：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主机成像系统：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数字波束形成器，多倍信号并行处理技术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数字化全程动态聚焦，数字化可变孔径及动态变迹技术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数字化二维灰阶成像及M型显像单元，解剖M型技术≥3条取样线，可360度任意旋转M型取样线角度方便准确的进行测量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智能化一键图像优化技术，可自适应调整图像的增益等参数获取最佳图像，具备独立按键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空间复合成像技术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斑点噪声抑制技术，改善边界显示，提高分辨率，减少伪像，可分级调节≥10级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实时双同步/三同步功能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3.1.8</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支持局部放大、一键全屏放大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3.1.9</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WIFI无线数据传输功能，通过移动终端中的应用软件，扫码超声设备快速建立连接，实现将临床图像从超声设备实时传输到移动智能终端同步共享；实现将超声设备中存储的图像共享至移动终端的相册中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3.1.10</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内置DICOM3.0标准输出接口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先进成像技术：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3D/4D成像技术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支持盆底测量分析，2D盆底成像模式下，可一键自动测量膀胱颈距离值、膀胱后角值、膀胱距离值、尿道倾斜角值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支持造影成像技术，以不同颜色对造影剂到达血管腔内的不同到达时间进行彩色编码，并叠加成像，直观地显示组织内血流灌注的时间先后信息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支持超宽视野成像扫描技术，支持线阵探头、凸阵探头和相控阵探头支持彩色多普勒、能量多普勒（CFM和PDI）实时宽景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支持弹性成像技术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内置超声教学软件，提供解剖示意图、标准超声图像、扫查手法图和操作者实时检查图像，指导操作者进行标准切面的正确扫查，包含乳腺、甲状腺、子宫等切面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3.2.7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超声主机支持远程智联功能，可在超声主机上对超声远程会诊系统发起会诊申请、预约、会诊指导等功能，实现超声主机与远程会诊终端的音视频互联、远程控制。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测量和分析：(B型、M型、D型、彩色模式)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常规测量软件包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基础测量包，2B模式下支持双幅跨幅测量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剖面血流，彩色多普勒模式下无需激活频谱即可测量血管截面瞬时的血流量，显示最大速度、平均速度、深度、血流量，补偿角度可调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定点测速功能，彩色多普勒模式下可同屏测量血管腔内≥7个任意位置的血流速度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频谱自动测量分析软件，用户可自由配置显示的参数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专科测量软件包，支持腹部、妇科、产科、心脏、泌尿、小器官、儿科、血管，自动生成报告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妇科测量软件包，子宫内膜自动测量，自动识别子宫内膜并对内膜厚度进行自动测量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3.3.8</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产科实时自动扫查分析技术，在图像实时扫查过程中，一键自动识别获取胎儿筛查标准切面，并对切面进行自动测量，测量结果≥4项，包括胎儿头围、双顶径、腹围和股骨长等测量数据，并提供证明图片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3.3.9</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腹部测量软件包：支持膀胱自动测量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3.3.10</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小器官测量软件包，包含乳腺测量包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3.3.11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血管测量软件包：IMT血管内中膜自动测量，具备前、后壁同屏独立测量显示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图像存储(电影)回放重显及病案管理单元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回放、存储静、动态图像，实时图像传输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硬盘≥1600G，图像存储，电影回放重现单元≥2000帧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具备主机硬盘图像数据存储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病案管理单元包括病人资料、报告、图像等的存储、检索和打印等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3.4.5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支持不同探头6幅图像同屏动态回放，回放速度可调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连通性：医学数字图像和通信DICOM3.0版接口部件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四、</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系统技术参数及要求：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系统通用功能：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高分辨率液晶显示器≥21英寸，无闪烁，不间断逐行扫描，可上下左右旋转；操作面板具备角度可调液晶触摸屏≥13英寸，直接点击触摸屏即可选择需要调节的参数，操作面板可上下左右进行高度调整及旋转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主机内置探头接口≥5个，可同时激活，大小一致互通互用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4.1.3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预设条件：针对不同的检查脏器，预置最佳化图像的检查条件，减少操作时的调节，并以脏器图形化直观显示并配有部位名称，而非单独的中文或英文显示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探头规格：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支持探头类型：凸阵、相控阵、线阵、腔内探头等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Hans" w:bidi="ar-SA"/>
              </w:rPr>
              <w:t>探头配置：腹部探头、高频探头、腔内探头、心脏探头（至少配两个单晶体探头或者纯净波探头或者冰晶探头）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单晶腹部凸阵探头：1.0-7.5MHz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4.2.4</w:t>
            </w:r>
          </w:p>
        </w:tc>
        <w:tc>
          <w:tcPr>
            <w:tcW w:w="4438"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 xml:space="preserve">血管/小器官线阵探头：3.0-16.0MHz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腔内探头：3-13MHz，不使用扩展成像技术情况下角度≥190°；腔内实时温控技术.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单晶心脏相控阵探头:1.0-7.0MHz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△4.2.7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支持探头类型：可支持凸阵、线阵、相控阵、腔内、容积探头、经食道探头、凸阵-线阵双平面探头、腹腔镜探头。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二维显像主要参数：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成像速度：相控阵探头，88°角，18CM深度时，帧速度≥55帧/秒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增益调节：TGC增益补偿≥8段，LGC侧向增益补偿≥6段，B/M可独立调节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数字式声束形成器：数字式全程动态聚焦，数字式可变孔径及动态变迹。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焦点个数：≥10个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接收方式：独立接收和发射通道数，多倍信号并行处理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显示深度≥39cm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二维灰阶成像</w:t>
            </w:r>
            <w:r>
              <w:rPr>
                <w:rFonts w:hint="eastAsia" w:ascii="仿宋_GB2312" w:hAnsi="仿宋" w:eastAsia="仿宋_GB2312" w:cs="Times New Roman"/>
                <w:snapToGrid/>
                <w:kern w:val="0"/>
                <w:sz w:val="24"/>
                <w:szCs w:val="24"/>
                <w:lang w:val="en-US" w:eastAsia="zh-CN" w:bidi="ar-SA"/>
              </w:rPr>
              <w:sym w:font="Symbol" w:char="F0B3"/>
            </w:r>
            <w:r>
              <w:rPr>
                <w:rFonts w:hint="eastAsia" w:ascii="仿宋_GB2312" w:hAnsi="仿宋" w:eastAsia="仿宋_GB2312" w:cs="Times New Roman"/>
                <w:snapToGrid/>
                <w:kern w:val="0"/>
                <w:sz w:val="24"/>
                <w:szCs w:val="24"/>
                <w:lang w:val="en-US" w:eastAsia="zh-CN" w:bidi="ar-SA"/>
              </w:rPr>
              <w:t>256灰阶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4.3.8</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灰阶图谱≥13级可调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4.3.9</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组织特性匹配，用户可根据人体组织真实情况进行调节，25级可调，匹配至最佳成像声速，并以具体数值在触摸屏上显示。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4.3.10</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动态范围：≥270，可视可调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频谱多普勒：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显示模式：高脉冲重复频率(HPRF)，连续波多普勒（CW），脉冲多普勒(PWD)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发射频率：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电子凸阵：PWD：2.2-3.2MHz</w:t>
            </w: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电子线阵：PWD：4.5-7.0MHz</w:t>
            </w: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电子相控阵：PWD，CWD：1.8-2.6MHz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最大测量速度：PWD正或反向血流速度：≥10.0m/s；CWD：血流速度</w:t>
            </w:r>
            <w:r>
              <w:rPr>
                <w:rFonts w:hint="eastAsia" w:ascii="仿宋_GB2312" w:hAnsi="仿宋" w:eastAsia="仿宋_GB2312" w:cs="Times New Roman"/>
                <w:snapToGrid/>
                <w:kern w:val="0"/>
                <w:sz w:val="24"/>
                <w:szCs w:val="24"/>
                <w:lang w:val="en-US" w:eastAsia="zh-CN" w:bidi="ar-SA"/>
              </w:rPr>
              <w:sym w:font="Symbol" w:char="F0B3"/>
            </w:r>
            <w:r>
              <w:rPr>
                <w:rFonts w:hint="eastAsia" w:ascii="仿宋_GB2312" w:hAnsi="仿宋" w:eastAsia="仿宋_GB2312" w:cs="Times New Roman"/>
                <w:snapToGrid/>
                <w:kern w:val="0"/>
                <w:sz w:val="24"/>
                <w:szCs w:val="24"/>
                <w:lang w:val="en-US" w:eastAsia="zh-CN" w:bidi="ar-SA"/>
              </w:rPr>
              <w:t>28.0m/s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最低测量速度：≤0.9mm/s(非噪音信号)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滤波器：可分级选择，≥9级可调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4.4.7</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取样宽度及位置范围：宽度0.5mm至20mm多级可调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4.4.8</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零位移动：</w:t>
            </w:r>
            <w:r>
              <w:rPr>
                <w:rFonts w:hint="eastAsia" w:ascii="仿宋_GB2312" w:hAnsi="仿宋" w:eastAsia="仿宋_GB2312" w:cs="Times New Roman"/>
                <w:snapToGrid/>
                <w:kern w:val="0"/>
                <w:sz w:val="24"/>
                <w:szCs w:val="24"/>
                <w:lang w:val="en-US" w:eastAsia="zh-CN" w:bidi="ar-SA"/>
              </w:rPr>
              <w:sym w:font="Symbol" w:char="F0B3"/>
            </w:r>
            <w:r>
              <w:rPr>
                <w:rFonts w:hint="eastAsia" w:ascii="仿宋_GB2312" w:hAnsi="仿宋" w:eastAsia="仿宋_GB2312" w:cs="Times New Roman"/>
                <w:snapToGrid/>
                <w:kern w:val="0"/>
                <w:sz w:val="24"/>
                <w:szCs w:val="24"/>
                <w:lang w:val="en-US" w:eastAsia="zh-CN" w:bidi="ar-SA"/>
              </w:rPr>
              <w:t>15级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4.4.9</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实时自动包络频谱并完成频谱测量计算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彩色多普勒：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4.5.1</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显示方式：速度图(CFM)、能量图(PDI)、方向性能量图（DPDI）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4.5.2</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彩色增强功能：彩色多普勒能量图(PDI);组织多普勒(TDI)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4.5.3</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具有彩色双实时功能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4.5.4</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显示位置调整：线阵扫描感兴趣的图像范围：-18°～+18°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4.5.5</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彩色频谱自动反转：当调节彩色取样框从一侧偏转向另一侧时，系统可自动触发反转功能，保证偏转调节过程中，血管内血流颜色不变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pct"/>
            <w:noWrap w:val="0"/>
            <w:vAlign w:val="top"/>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4.5.6</w:t>
            </w:r>
          </w:p>
        </w:tc>
        <w:tc>
          <w:tcPr>
            <w:tcW w:w="4438" w:type="pct"/>
            <w:noWrap w:val="0"/>
            <w:vAlign w:val="top"/>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高分辨率血流成像，提供高空间分辨率和时间分辨率的彩色血流图像，更细微的显示末梢血流的动态情况，机器具备独立功能键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000" w:type="pct"/>
            <w:gridSpan w:val="2"/>
            <w:tcBorders>
              <w:left w:val="nil"/>
              <w:right w:val="nil"/>
            </w:tcBorders>
            <w:noWrap w:val="0"/>
            <w:vAlign w:val="center"/>
          </w:tcPr>
          <w:p>
            <w:pPr>
              <w:spacing w:before="100" w:beforeAutospacing="1" w:line="420" w:lineRule="exact"/>
              <w:rPr>
                <w:rFonts w:hint="eastAsia" w:ascii="仿宋_GB2312" w:hAnsi="仿宋" w:eastAsia="仿宋_GB2312" w:cs="Times New Roman"/>
                <w:b/>
                <w:bCs/>
                <w:snapToGrid/>
                <w:kern w:val="0"/>
                <w:sz w:val="24"/>
                <w:szCs w:val="24"/>
                <w:lang w:val="en-US" w:eastAsia="zh-CN" w:bidi="ar-SA"/>
              </w:rPr>
            </w:pP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标项3：医用红外热像仪</w:t>
            </w:r>
          </w:p>
        </w:tc>
      </w:tr>
    </w:tbl>
    <w:tbl>
      <w:tblPr>
        <w:tblStyle w:val="62"/>
        <w:tblpPr w:leftFromText="180" w:rightFromText="180" w:vertAnchor="text" w:horzAnchor="page" w:tblpX="1115" w:tblpY="804"/>
        <w:tblOverlap w:val="never"/>
        <w:tblW w:w="9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8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一</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主要技术参数要求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 xml:space="preserve">医用红外热像仪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电源接口220V交流电   功率100VA 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探测器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材质类型：氧化钒材质；(</w:t>
            </w:r>
            <w:r>
              <w:rPr>
                <w:rFonts w:hint="eastAsia" w:ascii="仿宋_GB2312" w:hAnsi="仿宋" w:eastAsia="仿宋_GB2312" w:cs="Times New Roman"/>
                <w:snapToGrid/>
                <w:kern w:val="0"/>
                <w:sz w:val="24"/>
                <w:szCs w:val="24"/>
                <w:lang w:val="zh-TW" w:eastAsia="zh-TW" w:bidi="ar-SA"/>
              </w:rPr>
              <w:t>提供证明文件</w:t>
            </w:r>
            <w:r>
              <w:rPr>
                <w:rFonts w:hint="eastAsia" w:ascii="仿宋_GB2312" w:hAnsi="仿宋" w:eastAsia="仿宋_GB2312" w:cs="Times New Roman"/>
                <w:snapToGrid/>
                <w:kern w:val="0"/>
                <w:sz w:val="24"/>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核心部件红外扫描机芯要求：标注原产地；(</w:t>
            </w:r>
            <w:r>
              <w:rPr>
                <w:rFonts w:hint="eastAsia" w:ascii="仿宋_GB2312" w:hAnsi="仿宋" w:eastAsia="仿宋_GB2312" w:cs="Times New Roman"/>
                <w:snapToGrid/>
                <w:kern w:val="0"/>
                <w:sz w:val="24"/>
                <w:szCs w:val="24"/>
                <w:lang w:val="zh-TW" w:eastAsia="zh-TW" w:bidi="ar-SA"/>
              </w:rPr>
              <w:t>提供证明文件</w:t>
            </w:r>
            <w:r>
              <w:rPr>
                <w:rFonts w:hint="eastAsia" w:ascii="仿宋_GB2312" w:hAnsi="仿宋" w:eastAsia="仿宋_GB2312" w:cs="Times New Roman"/>
                <w:snapToGrid/>
                <w:kern w:val="0"/>
                <w:sz w:val="24"/>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帧像素：≥640x512VOx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1.2.4</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测温范围：30℃～42℃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1.2.5</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color w:val="auto"/>
                <w:kern w:val="0"/>
                <w:sz w:val="24"/>
                <w:szCs w:val="24"/>
                <w:lang w:val="en-US" w:eastAsia="zh-CN" w:bidi="ar-SA"/>
              </w:rPr>
              <w:t xml:space="preserve">视场角:水平的视场≤14°垂直的视场≤16°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1.2.6</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工作波段：8-14μm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图像采样帧频要求：≥50Hz（提供产品技术要求证明文件）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1.4</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拍摄图像两种显示方式： 黑白、伪彩色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color w:val="auto"/>
                <w:kern w:val="0"/>
                <w:sz w:val="24"/>
                <w:szCs w:val="24"/>
                <w:lang w:val="en-US" w:eastAsia="zh-CN" w:bidi="ar-SA"/>
              </w:rPr>
            </w:pPr>
            <w:r>
              <w:rPr>
                <w:rFonts w:hint="eastAsia" w:ascii="仿宋_GB2312" w:hAnsi="仿宋" w:eastAsia="仿宋_GB2312" w:cs="Times New Roman"/>
                <w:snapToGrid/>
                <w:color w:val="auto"/>
                <w:kern w:val="0"/>
                <w:sz w:val="24"/>
                <w:szCs w:val="24"/>
                <w:lang w:val="en-US" w:eastAsia="zh-CN" w:bidi="ar-SA"/>
              </w:rPr>
              <w:t>1.5</w:t>
            </w:r>
          </w:p>
        </w:tc>
        <w:tc>
          <w:tcPr>
            <w:tcW w:w="8845" w:type="dxa"/>
            <w:noWrap w:val="0"/>
            <w:vAlign w:val="center"/>
          </w:tcPr>
          <w:p>
            <w:pPr>
              <w:spacing w:before="100" w:beforeAutospacing="1" w:line="420" w:lineRule="exact"/>
              <w:rPr>
                <w:rFonts w:hint="eastAsia" w:ascii="仿宋_GB2312" w:hAnsi="仿宋" w:eastAsia="仿宋_GB2312" w:cs="Times New Roman"/>
                <w:snapToGrid/>
                <w:color w:val="auto"/>
                <w:kern w:val="0"/>
                <w:sz w:val="24"/>
                <w:szCs w:val="24"/>
                <w:lang w:val="en-US" w:eastAsia="zh-CN" w:bidi="ar-SA"/>
              </w:rPr>
            </w:pPr>
            <w:r>
              <w:rPr>
                <w:rFonts w:hint="eastAsia" w:ascii="仿宋_GB2312" w:hAnsi="仿宋" w:eastAsia="仿宋_GB2312" w:cs="Times New Roman"/>
                <w:snapToGrid/>
                <w:color w:val="auto"/>
                <w:kern w:val="0"/>
                <w:sz w:val="24"/>
                <w:szCs w:val="24"/>
                <w:lang w:val="en-US" w:eastAsia="zh-CN" w:bidi="ar-SA"/>
              </w:rPr>
              <w:t>镜  头：镜头焦距≤30mm  F数≤0.8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1.5.1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自动聚焦范围：≧0.3m～6m（提供产品技术要求证明文件）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1.5.2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红外扫描控制升降台：自动水平位平行上下升降范围；升降台平面距地面最高≥升降台平距地面最高≥1000mm±100mm--1750mm±100mm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1.5.3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红外镜头：≥水平转动 90°±5°，≥竖直转动 25°±3°；镜头可沿轨道前后移动，移动距离≥20cm±2cm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1.6</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预热时间：热像仪的图像生成时间应≤30s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1.7</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测温准确度</w:t>
            </w:r>
            <w:r>
              <w:rPr>
                <w:rFonts w:hint="eastAsia" w:ascii="仿宋_GB2312" w:hAnsi="仿宋" w:eastAsia="仿宋_GB2312" w:cs="Times New Roman"/>
                <w:snapToGrid/>
                <w:kern w:val="0"/>
                <w:sz w:val="24"/>
                <w:szCs w:val="24"/>
                <w:lang w:val="en-US" w:eastAsia="zh-CN" w:bidi="ar-SA"/>
              </w:rPr>
              <w:tab/>
            </w:r>
            <w:r>
              <w:rPr>
                <w:rFonts w:hint="eastAsia" w:ascii="仿宋_GB2312" w:hAnsi="仿宋" w:eastAsia="仿宋_GB2312" w:cs="Times New Roman"/>
                <w:snapToGrid/>
                <w:kern w:val="0"/>
                <w:sz w:val="24"/>
                <w:szCs w:val="24"/>
                <w:lang w:val="en-US" w:eastAsia="zh-CN" w:bidi="ar-SA"/>
              </w:rPr>
              <w:t xml:space="preserve">温准确度≤0.3℃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1.7.1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温度测温重复性：热像仪的温度测量重复性应≦0.2℃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1.7.2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温度显示分辨力：温度显示分辨力为0.01℃（提供产品技术要求证明文件）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瞬时视场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热像仪垂直及水平的瞬时视场均应＜1mrad（提供产品技术要求证明文件）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图像场周期：热像仪的图像场周期为≤20ms（提供产品技术要求证明文件）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测量功能：对图像中的任意一点测量温度，对图像中矩形、椭形、点、线区域测量平均温度。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1.9</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软件系统：红外热像采集/处理/诊断分析软件包，图像增强处理，设定温度测量范围，多幅图像显示，鼠标点击出的温度显示，储存读取删除复制图像功能，具有病案资料及诊断信息的输入及自主编辑功能;专业智能模板报告模板（病案诊断信息输入及自主编辑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1.9.1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红外热像采集/处理/诊断分析软件包：包含健康评估报告、专科报告、中医辩证报告、中医体质报告等软件包。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color w:val="auto"/>
                <w:kern w:val="0"/>
                <w:sz w:val="24"/>
                <w:szCs w:val="24"/>
                <w:lang w:val="en-US" w:eastAsia="zh-CN" w:bidi="ar-SA"/>
              </w:rPr>
              <w:t xml:space="preserve">计算机主机：配置不低于window10系统；处理器≥i5；内存≥4G；硬盘≥1TB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软件操作平台：window10系统操作系统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计算机显示器：≥23寸LED显示器，具备1920x1080的分辨率，底座可进行上下、前后、左右自由活动、仰俯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打印机：高级彩色打印机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1.10.4</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对讲系统： 双向对讲系统</w:t>
            </w:r>
            <w:r>
              <w:rPr>
                <w:rFonts w:hint="eastAsia" w:ascii="仿宋_GB2312" w:hAnsi="仿宋" w:eastAsia="仿宋_GB2312" w:cs="Times New Roman"/>
                <w:snapToGrid/>
                <w:kern w:val="0"/>
                <w:sz w:val="24"/>
                <w:szCs w:val="24"/>
                <w:lang w:val="en-US" w:eastAsia="zh-CN" w:bidi="ar-SA"/>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1.10.5</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外部通讯接口：1000 M全双工以太网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1.10.6</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红外检查舱体：≥（长×宽×高）3米×1.5米×2.2米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二</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主要配置要求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1.1</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电脑操作控制台      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1.2</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高清显示屏          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1.3</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彩色打印机          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1.4</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镜头升降控制台      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1.5</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高配红外镜头        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1.6</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对讲系统            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1.7</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 xml:space="preserve">显示器支架          1套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1.8</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数据/电源控制线     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1.9</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安装解说视频光盘    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blHeader/>
        </w:trPr>
        <w:tc>
          <w:tcPr>
            <w:tcW w:w="1000"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2.0</w:t>
            </w:r>
          </w:p>
        </w:tc>
        <w:tc>
          <w:tcPr>
            <w:tcW w:w="8845" w:type="dxa"/>
            <w:noWrap w:val="0"/>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检查舱（LED灯，衣帽架，内置空气净化装置、抗菌地毯）1套</w:t>
            </w:r>
          </w:p>
        </w:tc>
      </w:tr>
    </w:tbl>
    <w:p>
      <w:pPr>
        <w:spacing w:before="100" w:beforeAutospacing="1" w:line="420" w:lineRule="exact"/>
        <w:jc w:val="left"/>
        <w:rPr>
          <w:rFonts w:hint="eastAsia" w:ascii="仿宋_GB2312" w:hAnsi="仿宋" w:eastAsia="仿宋_GB2312" w:cs="Times New Roman"/>
          <w:snapToGrid/>
          <w:kern w:val="0"/>
          <w:sz w:val="24"/>
          <w:szCs w:val="24"/>
          <w:lang w:val="en-US" w:eastAsia="zh-CN" w:bidi="ar-SA"/>
        </w:rPr>
      </w:pPr>
    </w:p>
    <w:p>
      <w:pPr>
        <w:rPr>
          <w:rFonts w:hint="eastAsia" w:ascii="仿宋" w:hAnsi="仿宋" w:eastAsia="仿宋" w:cs="仿宋_GB2312"/>
          <w:b/>
          <w:sz w:val="24"/>
          <w:lang w:val="en-US" w:eastAsia="zh-CN"/>
        </w:rPr>
      </w:pPr>
      <w:r>
        <w:rPr>
          <w:rFonts w:hint="eastAsia" w:ascii="仿宋" w:hAnsi="仿宋" w:eastAsia="仿宋" w:cs="仿宋_GB2312"/>
          <w:b/>
          <w:sz w:val="24"/>
          <w:lang w:val="en-US" w:eastAsia="zh-CN"/>
        </w:rPr>
        <w:br w:type="page"/>
      </w:r>
    </w:p>
    <w:p>
      <w:pPr>
        <w:numPr>
          <w:ilvl w:val="0"/>
          <w:numId w:val="0"/>
        </w:numPr>
        <w:snapToGrid w:val="0"/>
        <w:spacing w:line="360" w:lineRule="auto"/>
        <w:ind w:leftChars="0"/>
        <w:jc w:val="both"/>
        <w:rPr>
          <w:rFonts w:hint="eastAsia" w:ascii="仿宋" w:hAnsi="仿宋" w:eastAsia="仿宋" w:cs="仿宋_GB2312"/>
          <w:b/>
          <w:sz w:val="24"/>
          <w:lang w:val="en-US" w:eastAsia="zh-CN"/>
        </w:rPr>
      </w:pPr>
      <w:r>
        <w:rPr>
          <w:rFonts w:hint="eastAsia" w:ascii="仿宋" w:hAnsi="仿宋" w:eastAsia="仿宋" w:cs="仿宋_GB2312"/>
          <w:b/>
          <w:sz w:val="24"/>
          <w:lang w:val="en-US" w:eastAsia="zh-CN"/>
        </w:rPr>
        <w:t>四、商务要求</w:t>
      </w:r>
    </w:p>
    <w:p>
      <w:pPr>
        <w:keepNext w:val="0"/>
        <w:keepLines w:val="0"/>
        <w:pageBreakBefore w:val="0"/>
        <w:widowControl w:val="0"/>
        <w:kinsoku/>
        <w:wordWrap/>
        <w:overflowPunct/>
        <w:topLinePunct w:val="0"/>
        <w:autoSpaceDE/>
        <w:autoSpaceDN/>
        <w:bidi w:val="0"/>
        <w:snapToGrid w:val="0"/>
        <w:spacing w:line="360" w:lineRule="auto"/>
        <w:textAlignment w:val="auto"/>
        <w:rPr>
          <w:rFonts w:ascii="仿宋" w:hAnsi="仿宋" w:eastAsia="仿宋"/>
          <w:b/>
          <w:szCs w:val="21"/>
        </w:rPr>
      </w:pPr>
      <w:r>
        <w:rPr>
          <w:rFonts w:hint="eastAsia" w:ascii="仿宋_GB2312" w:hAnsi="仿宋" w:eastAsia="仿宋_GB2312" w:cs="Times New Roman"/>
          <w:snapToGrid/>
          <w:kern w:val="0"/>
          <w:sz w:val="24"/>
          <w:szCs w:val="24"/>
          <w:lang w:val="en-US" w:eastAsia="zh-CN" w:bidi="ar-SA"/>
        </w:rPr>
        <w:t>▲</w:t>
      </w:r>
      <w:r>
        <w:rPr>
          <w:rFonts w:hint="eastAsia" w:ascii="仿宋" w:hAnsi="仿宋" w:eastAsia="仿宋"/>
          <w:b/>
          <w:szCs w:val="21"/>
          <w:lang w:val="en-US" w:eastAsia="zh-CN"/>
        </w:rPr>
        <w:t>1、</w:t>
      </w:r>
      <w:r>
        <w:rPr>
          <w:rFonts w:hint="eastAsia" w:ascii="仿宋" w:hAnsi="仿宋" w:eastAsia="仿宋"/>
          <w:b/>
          <w:szCs w:val="21"/>
        </w:rPr>
        <w:t>符合本项目实施条件的资质证明文件</w:t>
      </w:r>
      <w:r>
        <w:rPr>
          <w:rFonts w:ascii="仿宋" w:hAnsi="仿宋" w:eastAsia="仿宋"/>
          <w:b/>
          <w:szCs w:val="21"/>
        </w:rPr>
        <w:t>：</w:t>
      </w:r>
    </w:p>
    <w:p>
      <w:pPr>
        <w:pStyle w:val="255"/>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（1）供应商拟提供的货物（服务）必须符合国家强制性技术标准及规范；</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right="-340" w:rightChars="-162"/>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法律和国务院行政法规规定或授权有关部门规定供应商或产品进入市场须先行取得相关认证或许可的，供应商须在采购响应文件中提供相关认证或许可证明。未经认证、许可，或者虽经认证、许可但相关资质证书已经失效的供应商，不能推荐、确认为成交供应商。</w:t>
      </w:r>
    </w:p>
    <w:p>
      <w:pPr>
        <w:keepNext w:val="0"/>
        <w:keepLines w:val="0"/>
        <w:pageBreakBefore w:val="0"/>
        <w:widowControl w:val="0"/>
        <w:kinsoku/>
        <w:wordWrap/>
        <w:overflowPunct/>
        <w:topLinePunct w:val="0"/>
        <w:autoSpaceDE/>
        <w:autoSpaceDN/>
        <w:bidi w:val="0"/>
        <w:snapToGrid w:val="0"/>
        <w:spacing w:line="360" w:lineRule="auto"/>
        <w:textAlignment w:val="auto"/>
        <w:rPr>
          <w:rFonts w:hint="eastAsia" w:ascii="仿宋" w:hAnsi="仿宋" w:eastAsia="仿宋"/>
          <w:b/>
          <w:szCs w:val="21"/>
        </w:rPr>
      </w:pPr>
      <w:r>
        <w:rPr>
          <w:rFonts w:hint="eastAsia" w:ascii="仿宋" w:hAnsi="仿宋" w:eastAsia="仿宋"/>
          <w:b/>
          <w:szCs w:val="21"/>
          <w:lang w:val="en-US" w:eastAsia="zh-CN"/>
        </w:rPr>
        <w:t>2、</w:t>
      </w:r>
      <w:r>
        <w:rPr>
          <w:rFonts w:hint="eastAsia" w:ascii="仿宋" w:hAnsi="仿宋" w:eastAsia="仿宋"/>
          <w:b/>
          <w:szCs w:val="21"/>
        </w:rPr>
        <w:t>可供证明投标人资信能力的文件：</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提供质量管理/环境体系认证、节能/环境标志产品证明、荣誉证书等(若适用)。</w:t>
      </w:r>
    </w:p>
    <w:p>
      <w:pPr>
        <w:keepNext w:val="0"/>
        <w:keepLines w:val="0"/>
        <w:pageBreakBefore w:val="0"/>
        <w:widowControl w:val="0"/>
        <w:kinsoku/>
        <w:wordWrap/>
        <w:overflowPunct/>
        <w:topLinePunct w:val="0"/>
        <w:autoSpaceDE/>
        <w:autoSpaceDN/>
        <w:bidi w:val="0"/>
        <w:snapToGrid w:val="0"/>
        <w:spacing w:line="360" w:lineRule="auto"/>
        <w:textAlignment w:val="auto"/>
        <w:rPr>
          <w:rFonts w:ascii="仿宋" w:hAnsi="仿宋" w:eastAsia="仿宋" w:cs="Arial"/>
          <w:b/>
          <w:bCs/>
          <w:spacing w:val="2"/>
          <w:szCs w:val="21"/>
        </w:rPr>
      </w:pPr>
      <w:r>
        <w:rPr>
          <w:rFonts w:hint="eastAsia" w:ascii="仿宋" w:hAnsi="仿宋" w:eastAsia="仿宋"/>
          <w:b/>
          <w:bCs/>
          <w:szCs w:val="21"/>
          <w:lang w:val="en-US" w:eastAsia="zh-CN"/>
        </w:rPr>
        <w:t>3、</w:t>
      </w:r>
      <w:r>
        <w:rPr>
          <w:rFonts w:hint="eastAsia" w:ascii="仿宋" w:hAnsi="仿宋" w:eastAsia="仿宋" w:cs="Arial"/>
          <w:b/>
          <w:bCs/>
          <w:spacing w:val="2"/>
          <w:szCs w:val="21"/>
        </w:rPr>
        <w:t>质保期：</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w:t>
      </w:r>
      <w:r>
        <w:rPr>
          <w:rFonts w:hint="eastAsia" w:ascii="仿宋_GB2312" w:hAnsi="仿宋" w:eastAsia="仿宋_GB2312" w:cs="Times New Roman"/>
          <w:b/>
          <w:bCs/>
          <w:snapToGrid/>
          <w:kern w:val="0"/>
          <w:sz w:val="24"/>
          <w:szCs w:val="24"/>
          <w:u w:val="single"/>
          <w:lang w:val="en-US" w:eastAsia="zh-CN" w:bidi="ar-SA"/>
        </w:rPr>
        <w:t>整机保修≥3年</w:t>
      </w:r>
      <w:r>
        <w:rPr>
          <w:rFonts w:hint="eastAsia" w:ascii="仿宋_GB2312" w:hAnsi="仿宋" w:eastAsia="仿宋_GB2312" w:cs="Times New Roman"/>
          <w:snapToGrid/>
          <w:kern w:val="0"/>
          <w:sz w:val="24"/>
          <w:szCs w:val="24"/>
          <w:lang w:val="en-US" w:eastAsia="zh-CN" w:bidi="ar-SA"/>
        </w:rPr>
        <w:t>。如果质保期内因货物本身缺陷造成的各种故障应由卖方免费技术服务和维修(包括零部件供应)。</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（2）投标文件中应详细说明质保期内的免费服务计划，包括维修、巡检、保养等。</w:t>
      </w:r>
    </w:p>
    <w:p>
      <w:pPr>
        <w:keepNext w:val="0"/>
        <w:keepLines w:val="0"/>
        <w:pageBreakBefore w:val="0"/>
        <w:widowControl w:val="0"/>
        <w:kinsoku/>
        <w:wordWrap/>
        <w:overflowPunct/>
        <w:topLinePunct w:val="0"/>
        <w:autoSpaceDE/>
        <w:autoSpaceDN/>
        <w:bidi w:val="0"/>
        <w:snapToGrid w:val="0"/>
        <w:spacing w:line="360" w:lineRule="auto"/>
        <w:textAlignment w:val="auto"/>
        <w:rPr>
          <w:rFonts w:hint="eastAsia" w:ascii="仿宋" w:hAnsi="仿宋" w:eastAsia="仿宋"/>
          <w:b/>
          <w:bCs/>
          <w:szCs w:val="21"/>
          <w:lang w:val="en-US" w:eastAsia="zh-CN"/>
        </w:rPr>
      </w:pPr>
      <w:r>
        <w:rPr>
          <w:rFonts w:hint="eastAsia" w:ascii="仿宋" w:hAnsi="仿宋" w:eastAsia="仿宋"/>
          <w:b/>
          <w:bCs/>
          <w:szCs w:val="21"/>
          <w:lang w:val="en-US" w:eastAsia="zh-CN"/>
        </w:rPr>
        <w:t>4、交货期限及地点：</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（1）交货期限：合同签订后3个月内。</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（2）交货地点：杭州市临安区中医院指定地点。</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5、同类业绩证明：</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（1）业绩清单：提供自2019年1月1日以来投标产品的销售(成交)业绩清单（以合同签订时间为准）。</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（2）证明材料：提供投标产品的销售(成交)合同(复印件加盖公章，原件备查)。</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6、商务能力证明：</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（1）人员配置：提供满足项目管理实施所需专业技术人员名单及其合格证书。</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（2）故障维修：维修响应4小时内到现场，保证业务正常开展和质量安全检定。</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（3）配件供应：提供零配件、易损件清单，包括本地服务机构和运行维护计划。</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（4）技术支持：提供原厂售后服务承诺书，包括原厂售后授权及其保修证明等；详细说明设备软硬件(含数据接口)使用限制条件并提供相应技术支持（包括设备接入医院信息系统）。</w:t>
      </w:r>
    </w:p>
    <w:p>
      <w:pPr>
        <w:pStyle w:val="2"/>
        <w:rPr>
          <w:rFonts w:hint="eastAsia" w:ascii="仿宋_GB2312" w:hAnsi="仿宋" w:eastAsia="仿宋_GB2312" w:cs="Times New Roman"/>
          <w:b/>
          <w:bCs/>
          <w:snapToGrid/>
          <w:kern w:val="0"/>
          <w:sz w:val="24"/>
          <w:szCs w:val="24"/>
          <w:lang w:val="en-US" w:eastAsia="zh-CN" w:bidi="ar-SA"/>
        </w:rPr>
      </w:pPr>
      <w:r>
        <w:rPr>
          <w:rFonts w:hint="eastAsia" w:cs="Times New Roman"/>
          <w:snapToGrid/>
          <w:kern w:val="0"/>
          <w:sz w:val="24"/>
          <w:szCs w:val="24"/>
          <w:lang w:val="en-US" w:eastAsia="zh-CN" w:bidi="ar-SA"/>
        </w:rPr>
        <w:t>7、</w:t>
      </w:r>
      <w:r>
        <w:rPr>
          <w:rFonts w:hint="eastAsia" w:ascii="仿宋_GB2312" w:hAnsi="仿宋" w:eastAsia="仿宋_GB2312" w:cs="Times New Roman"/>
          <w:b/>
          <w:bCs/>
          <w:snapToGrid/>
          <w:kern w:val="0"/>
          <w:sz w:val="24"/>
          <w:szCs w:val="24"/>
          <w:lang w:val="en-US" w:eastAsia="zh-CN" w:bidi="ar-SA"/>
        </w:rPr>
        <w:t>付款方式：</w:t>
      </w:r>
    </w:p>
    <w:p>
      <w:pPr>
        <w:pStyle w:val="2"/>
        <w:ind w:left="437" w:leftChars="88" w:hanging="252" w:hangingChars="105"/>
        <w:rPr>
          <w:rFonts w:hint="default"/>
          <w:lang w:val="en-US" w:eastAsia="zh-CN"/>
        </w:rPr>
      </w:pPr>
      <w:r>
        <w:rPr>
          <w:rFonts w:hint="eastAsia" w:ascii="仿宋_GB2312" w:hAnsi="仿宋" w:eastAsia="仿宋_GB2312" w:cs="Times New Roman"/>
          <w:b w:val="0"/>
          <w:bCs w:val="0"/>
          <w:snapToGrid/>
          <w:color w:val="FF0000"/>
          <w:kern w:val="0"/>
          <w:sz w:val="24"/>
          <w:szCs w:val="24"/>
          <w:lang w:val="en-US" w:eastAsia="zh-CN" w:bidi="ar-SA"/>
        </w:rPr>
        <w:t>设备安装调试验收合格后三个月内支付90%，余款在正常使用一年后付清</w:t>
      </w:r>
      <w:r>
        <w:rPr>
          <w:rFonts w:hint="eastAsia" w:ascii="仿宋_GB2312" w:hAnsi="仿宋" w:eastAsia="仿宋_GB2312" w:cs="Times New Roman"/>
          <w:snapToGrid/>
          <w:kern w:val="0"/>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b/>
          <w:bCs/>
          <w:snapToGrid/>
          <w:kern w:val="0"/>
          <w:sz w:val="24"/>
          <w:szCs w:val="24"/>
          <w:lang w:val="en-US" w:eastAsia="zh-CN" w:bidi="ar-SA"/>
        </w:rPr>
      </w:pPr>
      <w:r>
        <w:rPr>
          <w:rFonts w:hint="eastAsia" w:ascii="仿宋_GB2312" w:hAnsi="仿宋" w:eastAsia="仿宋_GB2312" w:cs="Times New Roman"/>
          <w:b/>
          <w:bCs/>
          <w:snapToGrid/>
          <w:kern w:val="0"/>
          <w:sz w:val="24"/>
          <w:szCs w:val="24"/>
          <w:lang w:val="en-US" w:eastAsia="zh-CN" w:bidi="ar-SA"/>
        </w:rPr>
        <w:t>8、其他条款：</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（1）招标文件要求提供的证明材料或者标准数据表等均需加盖单位公章。</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（2）招标文件以醒目符号标明的实质性条款及具体技术要求，投标文件应当作出明确响应并且提供技术支持资料（以制造商公开发布的印刷资料或检测机构出具的检测报告为准）。</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（4）投标人须提供完整的货物(服务)清单，否则，缺漏项视为已包含在投标总价中。</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left"/>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（5）投标人可以提供便利于招标人的合理化建议或优惠措施（包括选配件、耗材或服务）等。</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left"/>
        <w:textAlignment w:val="auto"/>
        <w:rPr>
          <w:rFonts w:ascii="仿宋" w:hAnsi="仿宋" w:eastAsia="仿宋" w:cs="仿宋_GB2312"/>
          <w:b/>
          <w:sz w:val="36"/>
          <w:szCs w:val="36"/>
        </w:rPr>
      </w:pPr>
      <w:r>
        <w:rPr>
          <w:rFonts w:hint="eastAsia" w:ascii="仿宋_GB2312" w:hAnsi="仿宋" w:eastAsia="仿宋_GB2312" w:cs="Times New Roman"/>
          <w:snapToGrid/>
          <w:kern w:val="0"/>
          <w:sz w:val="24"/>
          <w:szCs w:val="24"/>
          <w:lang w:val="en-US" w:eastAsia="zh-CN" w:bidi="ar-SA"/>
        </w:rPr>
        <w:t>（6）商务要求具体资料要求适用于本项目所有标项(段)；如有矛盾，以技术服务要求表内容为准。</w:t>
      </w:r>
      <w:r>
        <w:rPr>
          <w:rFonts w:hint="eastAsia" w:ascii="仿宋_GB2312" w:hAnsi="仿宋" w:eastAsia="仿宋_GB2312" w:cs="Times New Roman"/>
          <w:snapToGrid/>
          <w:kern w:val="0"/>
          <w:sz w:val="24"/>
          <w:szCs w:val="24"/>
          <w:lang w:val="en-US" w:eastAsia="zh-CN" w:bidi="ar-SA"/>
        </w:rPr>
        <w:br w:type="page"/>
      </w:r>
      <w:r>
        <w:rPr>
          <w:rFonts w:hint="eastAsia" w:ascii="仿宋" w:hAnsi="仿宋" w:eastAsia="仿宋" w:cs="仿宋_GB2312"/>
          <w:b/>
          <w:sz w:val="36"/>
          <w:szCs w:val="36"/>
        </w:rPr>
        <w:t>第四部分</w:t>
      </w:r>
      <w:r>
        <w:rPr>
          <w:rFonts w:ascii="仿宋" w:hAnsi="仿宋" w:eastAsia="仿宋" w:cs="仿宋_GB2312"/>
          <w:b/>
          <w:sz w:val="36"/>
          <w:szCs w:val="36"/>
        </w:rPr>
        <w:t xml:space="preserve">   </w:t>
      </w:r>
      <w:bookmarkStart w:id="26" w:name="_Toc184313278"/>
      <w:bookmarkEnd w:id="26"/>
      <w:bookmarkStart w:id="27" w:name="_Toc184313309"/>
      <w:bookmarkEnd w:id="27"/>
      <w:bookmarkStart w:id="28" w:name="_Toc184312110"/>
      <w:bookmarkEnd w:id="28"/>
      <w:bookmarkStart w:id="29" w:name="_Toc184314464"/>
      <w:bookmarkEnd w:id="29"/>
      <w:bookmarkStart w:id="30" w:name="_Toc184308050"/>
      <w:bookmarkEnd w:id="30"/>
      <w:bookmarkStart w:id="31" w:name="_Toc184310307"/>
      <w:bookmarkEnd w:id="31"/>
      <w:bookmarkStart w:id="32" w:name="_Toc184314424"/>
      <w:bookmarkEnd w:id="32"/>
      <w:bookmarkStart w:id="33" w:name="_Toc184312137"/>
      <w:bookmarkEnd w:id="33"/>
      <w:bookmarkStart w:id="34" w:name="_Toc184310279"/>
      <w:bookmarkEnd w:id="34"/>
      <w:bookmarkStart w:id="35" w:name="_Toc184308098"/>
      <w:bookmarkEnd w:id="35"/>
      <w:bookmarkStart w:id="36" w:name="_Toc184312076"/>
      <w:bookmarkEnd w:id="36"/>
      <w:bookmarkStart w:id="37" w:name="_Toc184310284"/>
      <w:bookmarkEnd w:id="37"/>
      <w:bookmarkStart w:id="38" w:name="_Toc184310330"/>
      <w:bookmarkEnd w:id="38"/>
      <w:bookmarkStart w:id="39" w:name="_Toc184314414"/>
      <w:bookmarkEnd w:id="39"/>
      <w:bookmarkStart w:id="40" w:name="_Toc184312093"/>
      <w:bookmarkEnd w:id="40"/>
      <w:bookmarkStart w:id="41" w:name="_Toc184310278"/>
      <w:bookmarkEnd w:id="41"/>
      <w:bookmarkStart w:id="42" w:name="_Toc184308063"/>
      <w:bookmarkEnd w:id="42"/>
      <w:bookmarkStart w:id="43" w:name="_Toc184308073"/>
      <w:bookmarkEnd w:id="43"/>
      <w:bookmarkStart w:id="44" w:name="_Toc184310340"/>
      <w:bookmarkEnd w:id="44"/>
      <w:bookmarkStart w:id="45" w:name="_Toc184308062"/>
      <w:bookmarkEnd w:id="45"/>
      <w:bookmarkStart w:id="46" w:name="_Toc184314480"/>
      <w:bookmarkEnd w:id="46"/>
      <w:bookmarkStart w:id="47" w:name="_Toc184312082"/>
      <w:bookmarkEnd w:id="47"/>
      <w:bookmarkStart w:id="48" w:name="_Toc184308087"/>
      <w:bookmarkEnd w:id="48"/>
      <w:bookmarkStart w:id="49" w:name="_Toc184312075"/>
      <w:bookmarkEnd w:id="49"/>
      <w:bookmarkStart w:id="50" w:name="_Toc184312122"/>
      <w:bookmarkEnd w:id="50"/>
      <w:bookmarkStart w:id="51" w:name="_Toc184308106"/>
      <w:bookmarkEnd w:id="51"/>
      <w:bookmarkStart w:id="52" w:name="_Toc184308044"/>
      <w:bookmarkEnd w:id="52"/>
      <w:bookmarkStart w:id="53" w:name="_Toc184308092"/>
      <w:bookmarkEnd w:id="53"/>
      <w:bookmarkStart w:id="54" w:name="_Toc184314477"/>
      <w:bookmarkEnd w:id="54"/>
      <w:bookmarkStart w:id="55" w:name="_Toc184312119"/>
      <w:bookmarkEnd w:id="55"/>
      <w:bookmarkStart w:id="56" w:name="_Toc184313244"/>
      <w:bookmarkEnd w:id="56"/>
      <w:bookmarkStart w:id="57" w:name="_Toc184313284"/>
      <w:bookmarkEnd w:id="57"/>
      <w:bookmarkStart w:id="58" w:name="_Toc184310276"/>
      <w:bookmarkEnd w:id="58"/>
      <w:bookmarkStart w:id="59" w:name="_Toc184314422"/>
      <w:bookmarkEnd w:id="59"/>
      <w:bookmarkStart w:id="60" w:name="_Toc184310272"/>
      <w:bookmarkEnd w:id="60"/>
      <w:bookmarkStart w:id="61" w:name="_Toc184312089"/>
      <w:bookmarkEnd w:id="61"/>
      <w:bookmarkStart w:id="62" w:name="_Toc184308080"/>
      <w:bookmarkEnd w:id="62"/>
      <w:bookmarkStart w:id="63" w:name="_Toc184310277"/>
      <w:bookmarkEnd w:id="63"/>
      <w:bookmarkStart w:id="64" w:name="_Toc184313265"/>
      <w:bookmarkEnd w:id="64"/>
      <w:bookmarkStart w:id="65" w:name="_Toc184310339"/>
      <w:bookmarkEnd w:id="65"/>
      <w:bookmarkStart w:id="66" w:name="_Toc184308104"/>
      <w:bookmarkEnd w:id="66"/>
      <w:bookmarkStart w:id="67" w:name="_Toc184314469"/>
      <w:bookmarkEnd w:id="67"/>
      <w:bookmarkStart w:id="68" w:name="_Toc184313245"/>
      <w:bookmarkEnd w:id="68"/>
      <w:bookmarkStart w:id="69" w:name="_Toc184308053"/>
      <w:bookmarkEnd w:id="69"/>
      <w:bookmarkStart w:id="70" w:name="_Toc184310323"/>
      <w:bookmarkEnd w:id="70"/>
      <w:bookmarkStart w:id="71" w:name="_Toc184314465"/>
      <w:bookmarkEnd w:id="71"/>
      <w:bookmarkStart w:id="72" w:name="_Toc184310329"/>
      <w:bookmarkEnd w:id="72"/>
      <w:bookmarkStart w:id="73" w:name="_Toc184314427"/>
      <w:bookmarkEnd w:id="73"/>
      <w:bookmarkStart w:id="74" w:name="_Toc184308076"/>
      <w:bookmarkEnd w:id="74"/>
      <w:bookmarkStart w:id="75" w:name="_Toc184314472"/>
      <w:bookmarkEnd w:id="75"/>
      <w:bookmarkStart w:id="76" w:name="_Toc184312077"/>
      <w:bookmarkEnd w:id="76"/>
      <w:bookmarkStart w:id="77" w:name="_Toc184310294"/>
      <w:bookmarkEnd w:id="77"/>
      <w:bookmarkStart w:id="78" w:name="_Toc184313277"/>
      <w:bookmarkEnd w:id="78"/>
      <w:bookmarkStart w:id="79" w:name="_Toc184312129"/>
      <w:bookmarkEnd w:id="79"/>
      <w:bookmarkStart w:id="80" w:name="_Toc184313276"/>
      <w:bookmarkEnd w:id="80"/>
      <w:bookmarkStart w:id="81" w:name="_Toc184312074"/>
      <w:bookmarkEnd w:id="81"/>
      <w:bookmarkStart w:id="82" w:name="_Toc184313251"/>
      <w:bookmarkEnd w:id="82"/>
      <w:bookmarkStart w:id="83" w:name="_Toc184310333"/>
      <w:bookmarkEnd w:id="83"/>
      <w:bookmarkStart w:id="84" w:name="_Toc184313301"/>
      <w:bookmarkEnd w:id="84"/>
      <w:bookmarkStart w:id="85" w:name="_Toc184314448"/>
      <w:bookmarkEnd w:id="85"/>
      <w:bookmarkStart w:id="86" w:name="_Toc184313280"/>
      <w:bookmarkEnd w:id="86"/>
      <w:bookmarkStart w:id="87" w:name="_Toc184313248"/>
      <w:bookmarkEnd w:id="87"/>
      <w:bookmarkStart w:id="88" w:name="_Toc184314434"/>
      <w:bookmarkEnd w:id="88"/>
      <w:bookmarkStart w:id="89" w:name="_Toc184313252"/>
      <w:bookmarkEnd w:id="89"/>
      <w:bookmarkStart w:id="90" w:name="_Toc184313296"/>
      <w:bookmarkEnd w:id="90"/>
      <w:bookmarkStart w:id="91" w:name="_Toc184308097"/>
      <w:bookmarkEnd w:id="91"/>
      <w:bookmarkStart w:id="92" w:name="_Toc184310290"/>
      <w:bookmarkEnd w:id="92"/>
      <w:bookmarkStart w:id="93" w:name="_Toc184314417"/>
      <w:bookmarkEnd w:id="93"/>
      <w:bookmarkStart w:id="94" w:name="_Toc184308085"/>
      <w:bookmarkEnd w:id="94"/>
      <w:bookmarkStart w:id="95" w:name="_Toc184314481"/>
      <w:bookmarkEnd w:id="95"/>
      <w:bookmarkStart w:id="96" w:name="_Toc184310292"/>
      <w:bookmarkEnd w:id="96"/>
      <w:bookmarkStart w:id="97" w:name="_Toc184314415"/>
      <w:bookmarkEnd w:id="97"/>
      <w:bookmarkStart w:id="98" w:name="_Toc184312125"/>
      <w:bookmarkEnd w:id="98"/>
      <w:bookmarkStart w:id="99" w:name="_Toc184314416"/>
      <w:bookmarkEnd w:id="99"/>
      <w:bookmarkStart w:id="100" w:name="_Toc184312070"/>
      <w:bookmarkEnd w:id="100"/>
      <w:bookmarkStart w:id="101" w:name="_Toc184313282"/>
      <w:bookmarkEnd w:id="101"/>
      <w:bookmarkStart w:id="102" w:name="_Toc184313243"/>
      <w:bookmarkEnd w:id="102"/>
      <w:bookmarkStart w:id="103" w:name="_Toc184312111"/>
      <w:bookmarkEnd w:id="103"/>
      <w:bookmarkStart w:id="104" w:name="_Toc184308046"/>
      <w:bookmarkEnd w:id="104"/>
      <w:bookmarkStart w:id="105" w:name="_Toc184310316"/>
      <w:bookmarkEnd w:id="105"/>
      <w:bookmarkStart w:id="106" w:name="_Toc184314437"/>
      <w:bookmarkEnd w:id="106"/>
      <w:bookmarkStart w:id="107" w:name="_Toc184314435"/>
      <w:bookmarkEnd w:id="107"/>
      <w:bookmarkStart w:id="108" w:name="_Toc184312127"/>
      <w:bookmarkEnd w:id="108"/>
      <w:bookmarkStart w:id="109" w:name="_Toc184314459"/>
      <w:bookmarkEnd w:id="109"/>
      <w:bookmarkStart w:id="110" w:name="_Toc184314413"/>
      <w:bookmarkEnd w:id="110"/>
      <w:bookmarkStart w:id="111" w:name="_Toc184308042"/>
      <w:bookmarkEnd w:id="111"/>
      <w:bookmarkStart w:id="112" w:name="_Toc184310287"/>
      <w:bookmarkEnd w:id="112"/>
      <w:bookmarkStart w:id="113" w:name="_Toc184308077"/>
      <w:bookmarkEnd w:id="113"/>
      <w:bookmarkStart w:id="114" w:name="_Toc184313300"/>
      <w:bookmarkEnd w:id="114"/>
      <w:bookmarkStart w:id="115" w:name="_Toc184314452"/>
      <w:bookmarkEnd w:id="115"/>
      <w:bookmarkStart w:id="116" w:name="_Toc184310320"/>
      <w:bookmarkEnd w:id="116"/>
      <w:bookmarkStart w:id="117" w:name="_Toc184312073"/>
      <w:bookmarkEnd w:id="117"/>
      <w:bookmarkStart w:id="118" w:name="_Toc184314461"/>
      <w:bookmarkEnd w:id="118"/>
      <w:bookmarkStart w:id="119" w:name="_Toc184314468"/>
      <w:bookmarkEnd w:id="119"/>
      <w:bookmarkStart w:id="120" w:name="_Toc184310342"/>
      <w:bookmarkEnd w:id="120"/>
      <w:bookmarkStart w:id="121" w:name="_Toc184312092"/>
      <w:bookmarkEnd w:id="121"/>
      <w:bookmarkStart w:id="122" w:name="_Toc184313260"/>
      <w:bookmarkEnd w:id="122"/>
      <w:bookmarkStart w:id="123" w:name="_Toc184310299"/>
      <w:bookmarkEnd w:id="123"/>
      <w:bookmarkStart w:id="124" w:name="_Toc184310326"/>
      <w:bookmarkEnd w:id="124"/>
      <w:bookmarkStart w:id="125" w:name="_Toc184313310"/>
      <w:bookmarkEnd w:id="125"/>
      <w:bookmarkStart w:id="126" w:name="_Toc184313279"/>
      <w:bookmarkEnd w:id="126"/>
      <w:bookmarkStart w:id="127" w:name="_Toc184310313"/>
      <w:bookmarkEnd w:id="127"/>
      <w:bookmarkStart w:id="128" w:name="_Toc184308049"/>
      <w:bookmarkEnd w:id="128"/>
      <w:bookmarkStart w:id="129" w:name="_Toc184308045"/>
      <w:bookmarkEnd w:id="129"/>
      <w:bookmarkStart w:id="130" w:name="_Toc184312114"/>
      <w:bookmarkEnd w:id="130"/>
      <w:bookmarkStart w:id="131" w:name="_Toc184308067"/>
      <w:bookmarkEnd w:id="131"/>
      <w:bookmarkStart w:id="132" w:name="_Toc184314425"/>
      <w:bookmarkEnd w:id="132"/>
      <w:bookmarkStart w:id="133" w:name="_Toc184308096"/>
      <w:bookmarkEnd w:id="133"/>
      <w:bookmarkStart w:id="134" w:name="_Toc184312094"/>
      <w:bookmarkEnd w:id="134"/>
      <w:bookmarkStart w:id="135" w:name="_Toc184310298"/>
      <w:bookmarkEnd w:id="135"/>
      <w:bookmarkStart w:id="136" w:name="_Toc184308081"/>
      <w:bookmarkEnd w:id="136"/>
      <w:bookmarkStart w:id="137" w:name="_Toc184314418"/>
      <w:bookmarkEnd w:id="137"/>
      <w:bookmarkStart w:id="138" w:name="_Toc184313295"/>
      <w:bookmarkEnd w:id="138"/>
      <w:bookmarkStart w:id="139" w:name="_Toc184308059"/>
      <w:bookmarkEnd w:id="139"/>
      <w:bookmarkStart w:id="140" w:name="_Toc184308048"/>
      <w:bookmarkEnd w:id="140"/>
      <w:bookmarkStart w:id="141" w:name="_Toc184312124"/>
      <w:bookmarkEnd w:id="141"/>
      <w:bookmarkStart w:id="142" w:name="_Toc184312118"/>
      <w:bookmarkEnd w:id="142"/>
      <w:bookmarkStart w:id="143" w:name="_Toc184314470"/>
      <w:bookmarkEnd w:id="143"/>
      <w:bookmarkStart w:id="144" w:name="_Toc184308054"/>
      <w:bookmarkEnd w:id="144"/>
      <w:bookmarkStart w:id="145" w:name="_Toc184310309"/>
      <w:bookmarkEnd w:id="145"/>
      <w:bookmarkStart w:id="146" w:name="_Toc184310325"/>
      <w:bookmarkEnd w:id="146"/>
      <w:bookmarkStart w:id="147" w:name="_Toc184308060"/>
      <w:bookmarkEnd w:id="147"/>
      <w:bookmarkStart w:id="148" w:name="_Toc184313305"/>
      <w:bookmarkEnd w:id="148"/>
      <w:bookmarkStart w:id="149" w:name="_Toc184314430"/>
      <w:bookmarkEnd w:id="149"/>
      <w:bookmarkStart w:id="150" w:name="_Toc184314419"/>
      <w:bookmarkEnd w:id="150"/>
      <w:bookmarkStart w:id="151" w:name="_Toc184312134"/>
      <w:bookmarkEnd w:id="151"/>
      <w:bookmarkStart w:id="152" w:name="_Toc184313275"/>
      <w:bookmarkEnd w:id="152"/>
      <w:bookmarkStart w:id="153" w:name="_Toc184310322"/>
      <w:bookmarkEnd w:id="153"/>
      <w:bookmarkStart w:id="154" w:name="_Toc184313262"/>
      <w:bookmarkEnd w:id="154"/>
      <w:bookmarkStart w:id="155" w:name="_Toc184312112"/>
      <w:bookmarkEnd w:id="155"/>
      <w:bookmarkStart w:id="156" w:name="_Toc184312130"/>
      <w:bookmarkEnd w:id="156"/>
      <w:bookmarkStart w:id="157" w:name="_Toc184308094"/>
      <w:bookmarkEnd w:id="157"/>
      <w:bookmarkStart w:id="158" w:name="_Toc184312107"/>
      <w:bookmarkEnd w:id="158"/>
      <w:bookmarkStart w:id="159" w:name="_Toc184310336"/>
      <w:bookmarkEnd w:id="159"/>
      <w:bookmarkStart w:id="160" w:name="_Toc184314455"/>
      <w:bookmarkEnd w:id="160"/>
      <w:bookmarkStart w:id="161" w:name="_Toc184314466"/>
      <w:bookmarkEnd w:id="161"/>
      <w:bookmarkStart w:id="162" w:name="_Toc184310297"/>
      <w:bookmarkEnd w:id="162"/>
      <w:bookmarkStart w:id="163" w:name="_Toc184312083"/>
      <w:bookmarkEnd w:id="163"/>
      <w:bookmarkStart w:id="164" w:name="_Toc184312067"/>
      <w:bookmarkEnd w:id="164"/>
      <w:bookmarkStart w:id="165" w:name="_Toc184312088"/>
      <w:bookmarkEnd w:id="165"/>
      <w:bookmarkStart w:id="166" w:name="_Toc184310317"/>
      <w:bookmarkEnd w:id="166"/>
      <w:bookmarkStart w:id="167" w:name="_Toc184314454"/>
      <w:bookmarkEnd w:id="167"/>
      <w:bookmarkStart w:id="168" w:name="_Toc184314445"/>
      <w:bookmarkEnd w:id="168"/>
      <w:bookmarkStart w:id="169" w:name="_Toc184314428"/>
      <w:bookmarkEnd w:id="169"/>
      <w:bookmarkStart w:id="170" w:name="_Toc184312104"/>
      <w:bookmarkEnd w:id="170"/>
      <w:bookmarkStart w:id="171" w:name="_Toc184313307"/>
      <w:bookmarkEnd w:id="171"/>
      <w:bookmarkStart w:id="172" w:name="_Toc184312099"/>
      <w:bookmarkEnd w:id="172"/>
      <w:bookmarkStart w:id="173" w:name="_Toc184310304"/>
      <w:bookmarkEnd w:id="173"/>
      <w:bookmarkStart w:id="174" w:name="_Toc184314471"/>
      <w:bookmarkEnd w:id="174"/>
      <w:bookmarkStart w:id="175" w:name="_Toc184314449"/>
      <w:bookmarkEnd w:id="175"/>
      <w:bookmarkStart w:id="176" w:name="_Toc184312121"/>
      <w:bookmarkEnd w:id="176"/>
      <w:bookmarkStart w:id="177" w:name="_Toc184310295"/>
      <w:bookmarkEnd w:id="177"/>
      <w:bookmarkStart w:id="178" w:name="_Toc184308066"/>
      <w:bookmarkEnd w:id="178"/>
      <w:bookmarkStart w:id="179" w:name="_Toc184310275"/>
      <w:bookmarkEnd w:id="179"/>
      <w:bookmarkStart w:id="180" w:name="_Toc184312084"/>
      <w:bookmarkEnd w:id="180"/>
      <w:bookmarkStart w:id="181" w:name="_Toc184314412"/>
      <w:bookmarkEnd w:id="181"/>
      <w:bookmarkStart w:id="182" w:name="_Toc184314446"/>
      <w:bookmarkEnd w:id="182"/>
      <w:bookmarkStart w:id="183" w:name="_Toc184314436"/>
      <w:bookmarkEnd w:id="183"/>
      <w:bookmarkStart w:id="184" w:name="_Toc184313303"/>
      <w:bookmarkEnd w:id="184"/>
      <w:bookmarkStart w:id="185" w:name="_Toc184313288"/>
      <w:bookmarkEnd w:id="185"/>
      <w:bookmarkStart w:id="186" w:name="_Toc184314451"/>
      <w:bookmarkEnd w:id="186"/>
      <w:bookmarkStart w:id="187" w:name="_Toc184308084"/>
      <w:bookmarkEnd w:id="187"/>
      <w:bookmarkStart w:id="188" w:name="_Toc184312090"/>
      <w:bookmarkEnd w:id="188"/>
      <w:bookmarkStart w:id="189" w:name="_Toc184308095"/>
      <w:bookmarkEnd w:id="189"/>
      <w:bookmarkStart w:id="190" w:name="_Toc184313256"/>
      <w:bookmarkEnd w:id="190"/>
      <w:bookmarkStart w:id="191" w:name="_Toc184314478"/>
      <w:bookmarkEnd w:id="191"/>
      <w:bookmarkStart w:id="192" w:name="_Toc184313261"/>
      <w:bookmarkEnd w:id="192"/>
      <w:bookmarkStart w:id="193" w:name="_Toc184310314"/>
      <w:bookmarkEnd w:id="193"/>
      <w:bookmarkStart w:id="194" w:name="_Toc184308039"/>
      <w:bookmarkEnd w:id="194"/>
      <w:bookmarkStart w:id="195" w:name="_Toc184310305"/>
      <w:bookmarkEnd w:id="195"/>
      <w:bookmarkStart w:id="196" w:name="_Toc184312079"/>
      <w:bookmarkEnd w:id="196"/>
      <w:bookmarkStart w:id="197" w:name="_Toc184310296"/>
      <w:bookmarkEnd w:id="197"/>
      <w:bookmarkStart w:id="198" w:name="_Toc184313299"/>
      <w:bookmarkEnd w:id="198"/>
      <w:bookmarkStart w:id="199" w:name="_Toc184313266"/>
      <w:bookmarkEnd w:id="199"/>
      <w:bookmarkStart w:id="200" w:name="_Toc184310319"/>
      <w:bookmarkEnd w:id="200"/>
      <w:bookmarkStart w:id="201" w:name="_Toc184308093"/>
      <w:bookmarkEnd w:id="201"/>
      <w:bookmarkStart w:id="202" w:name="_Toc184308091"/>
      <w:bookmarkEnd w:id="202"/>
      <w:bookmarkStart w:id="203" w:name="_Toc184314432"/>
      <w:bookmarkEnd w:id="203"/>
      <w:bookmarkStart w:id="204" w:name="_Toc184313273"/>
      <w:bookmarkEnd w:id="204"/>
      <w:bookmarkStart w:id="205" w:name="_Toc184310273"/>
      <w:bookmarkEnd w:id="205"/>
      <w:bookmarkStart w:id="206" w:name="_Toc184308100"/>
      <w:bookmarkEnd w:id="206"/>
      <w:bookmarkStart w:id="207" w:name="_Toc184313250"/>
      <w:bookmarkEnd w:id="207"/>
      <w:bookmarkStart w:id="208" w:name="_Toc184310286"/>
      <w:bookmarkEnd w:id="208"/>
      <w:bookmarkStart w:id="209" w:name="_Toc184312086"/>
      <w:bookmarkEnd w:id="209"/>
      <w:bookmarkStart w:id="210" w:name="_Toc184308040"/>
      <w:bookmarkEnd w:id="210"/>
      <w:bookmarkStart w:id="211" w:name="_Toc184312126"/>
      <w:bookmarkEnd w:id="211"/>
      <w:bookmarkStart w:id="212" w:name="_Toc184314429"/>
      <w:bookmarkEnd w:id="212"/>
      <w:bookmarkStart w:id="213" w:name="_Toc184314444"/>
      <w:bookmarkEnd w:id="213"/>
      <w:bookmarkStart w:id="214" w:name="_Toc184312116"/>
      <w:bookmarkEnd w:id="214"/>
      <w:bookmarkStart w:id="215" w:name="_Toc184313292"/>
      <w:bookmarkEnd w:id="215"/>
      <w:bookmarkStart w:id="216" w:name="_Toc184314474"/>
      <w:bookmarkEnd w:id="216"/>
      <w:bookmarkStart w:id="217" w:name="_Toc184312138"/>
      <w:bookmarkEnd w:id="217"/>
      <w:bookmarkStart w:id="218" w:name="_Toc184312085"/>
      <w:bookmarkEnd w:id="218"/>
      <w:bookmarkStart w:id="219" w:name="_Toc184308086"/>
      <w:bookmarkEnd w:id="219"/>
      <w:bookmarkStart w:id="220" w:name="_Toc184310343"/>
      <w:bookmarkEnd w:id="220"/>
      <w:bookmarkStart w:id="221" w:name="_Toc184312128"/>
      <w:bookmarkEnd w:id="221"/>
      <w:bookmarkStart w:id="222" w:name="_Toc184314447"/>
      <w:bookmarkEnd w:id="222"/>
      <w:bookmarkStart w:id="223" w:name="_Toc184312069"/>
      <w:bookmarkEnd w:id="223"/>
      <w:bookmarkStart w:id="224" w:name="_Toc184308101"/>
      <w:bookmarkEnd w:id="224"/>
      <w:bookmarkStart w:id="225" w:name="_Toc184313289"/>
      <w:bookmarkEnd w:id="225"/>
      <w:bookmarkStart w:id="226" w:name="_Toc184313254"/>
      <w:bookmarkEnd w:id="226"/>
      <w:bookmarkStart w:id="227" w:name="_Toc184308057"/>
      <w:bookmarkEnd w:id="227"/>
      <w:bookmarkStart w:id="228" w:name="_Toc184314420"/>
      <w:bookmarkEnd w:id="228"/>
      <w:bookmarkStart w:id="229" w:name="_Toc184310281"/>
      <w:bookmarkEnd w:id="229"/>
      <w:bookmarkStart w:id="230" w:name="_Toc184310289"/>
      <w:bookmarkEnd w:id="230"/>
      <w:bookmarkStart w:id="231" w:name="_Toc184314431"/>
      <w:bookmarkEnd w:id="231"/>
      <w:bookmarkStart w:id="232" w:name="_Toc184312132"/>
      <w:bookmarkEnd w:id="232"/>
      <w:bookmarkStart w:id="233" w:name="_Toc184308083"/>
      <w:bookmarkEnd w:id="233"/>
      <w:bookmarkStart w:id="234" w:name="_Toc184312135"/>
      <w:bookmarkEnd w:id="234"/>
      <w:bookmarkStart w:id="235" w:name="_Toc184313259"/>
      <w:bookmarkEnd w:id="235"/>
      <w:bookmarkStart w:id="236" w:name="_Toc184313263"/>
      <w:bookmarkEnd w:id="236"/>
      <w:bookmarkStart w:id="237" w:name="_Toc184308074"/>
      <w:bookmarkEnd w:id="237"/>
      <w:bookmarkStart w:id="238" w:name="_Toc184308061"/>
      <w:bookmarkEnd w:id="238"/>
      <w:bookmarkStart w:id="239" w:name="_Toc184312097"/>
      <w:bookmarkEnd w:id="239"/>
      <w:bookmarkStart w:id="240" w:name="_Toc184312115"/>
      <w:bookmarkEnd w:id="240"/>
      <w:bookmarkStart w:id="241" w:name="_Toc184310274"/>
      <w:bookmarkEnd w:id="241"/>
      <w:bookmarkStart w:id="242" w:name="_Toc184314438"/>
      <w:bookmarkEnd w:id="242"/>
      <w:bookmarkStart w:id="243" w:name="_Toc184312131"/>
      <w:bookmarkEnd w:id="243"/>
      <w:bookmarkStart w:id="244" w:name="_Toc184313271"/>
      <w:bookmarkEnd w:id="244"/>
      <w:bookmarkStart w:id="245" w:name="_Toc184312120"/>
      <w:bookmarkEnd w:id="245"/>
      <w:bookmarkStart w:id="246" w:name="_Toc184308103"/>
      <w:bookmarkEnd w:id="246"/>
      <w:bookmarkStart w:id="247" w:name="_Toc184308064"/>
      <w:bookmarkEnd w:id="247"/>
      <w:bookmarkStart w:id="248" w:name="_Toc184308070"/>
      <w:bookmarkEnd w:id="248"/>
      <w:bookmarkStart w:id="249" w:name="_Toc184314441"/>
      <w:bookmarkEnd w:id="249"/>
      <w:bookmarkStart w:id="250" w:name="_Toc184308089"/>
      <w:bookmarkEnd w:id="250"/>
      <w:bookmarkStart w:id="251" w:name="_Toc184310338"/>
      <w:bookmarkEnd w:id="251"/>
      <w:bookmarkStart w:id="252" w:name="_Toc184308051"/>
      <w:bookmarkEnd w:id="252"/>
      <w:bookmarkStart w:id="253" w:name="_Toc184314453"/>
      <w:bookmarkEnd w:id="253"/>
      <w:bookmarkStart w:id="254" w:name="_Toc184312117"/>
      <w:bookmarkEnd w:id="254"/>
      <w:bookmarkStart w:id="255" w:name="_Toc184308037"/>
      <w:bookmarkEnd w:id="255"/>
      <w:bookmarkStart w:id="256" w:name="_Toc184308058"/>
      <w:bookmarkEnd w:id="256"/>
      <w:bookmarkStart w:id="257" w:name="_Toc184310334"/>
      <w:bookmarkEnd w:id="257"/>
      <w:bookmarkStart w:id="258" w:name="_Toc184313286"/>
      <w:bookmarkEnd w:id="258"/>
      <w:bookmarkStart w:id="259" w:name="_Toc184314457"/>
      <w:bookmarkEnd w:id="259"/>
      <w:bookmarkStart w:id="260" w:name="_Toc184313253"/>
      <w:bookmarkEnd w:id="260"/>
      <w:bookmarkStart w:id="261" w:name="_Toc184310328"/>
      <w:bookmarkEnd w:id="261"/>
      <w:bookmarkStart w:id="262" w:name="_Toc184313238"/>
      <w:bookmarkEnd w:id="262"/>
      <w:bookmarkStart w:id="263" w:name="_Toc184313306"/>
      <w:bookmarkEnd w:id="263"/>
      <w:bookmarkStart w:id="264" w:name="_Toc184313290"/>
      <w:bookmarkEnd w:id="264"/>
      <w:bookmarkStart w:id="265" w:name="_Toc184314442"/>
      <w:bookmarkEnd w:id="265"/>
      <w:bookmarkStart w:id="266" w:name="_Toc184310332"/>
      <w:bookmarkEnd w:id="266"/>
      <w:bookmarkStart w:id="267" w:name="_Toc184312123"/>
      <w:bookmarkEnd w:id="267"/>
      <w:bookmarkStart w:id="268" w:name="_Toc184314463"/>
      <w:bookmarkEnd w:id="268"/>
      <w:bookmarkStart w:id="269" w:name="_Toc184310324"/>
      <w:bookmarkEnd w:id="269"/>
      <w:bookmarkStart w:id="270" w:name="_Toc184310301"/>
      <w:bookmarkEnd w:id="270"/>
      <w:bookmarkStart w:id="271" w:name="_Toc184313308"/>
      <w:bookmarkEnd w:id="271"/>
      <w:bookmarkStart w:id="272" w:name="_Toc184314482"/>
      <w:bookmarkEnd w:id="272"/>
      <w:bookmarkStart w:id="273" w:name="_Toc184312113"/>
      <w:bookmarkEnd w:id="273"/>
      <w:bookmarkStart w:id="274" w:name="_Toc184313267"/>
      <w:bookmarkEnd w:id="274"/>
      <w:bookmarkStart w:id="275" w:name="_Toc184308078"/>
      <w:bookmarkEnd w:id="275"/>
      <w:bookmarkStart w:id="276" w:name="_Toc184308099"/>
      <w:bookmarkEnd w:id="276"/>
      <w:bookmarkStart w:id="277" w:name="_Toc184313258"/>
      <w:bookmarkEnd w:id="277"/>
      <w:bookmarkStart w:id="278" w:name="_Toc184314440"/>
      <w:bookmarkEnd w:id="278"/>
      <w:bookmarkStart w:id="279" w:name="_Toc184308047"/>
      <w:bookmarkEnd w:id="279"/>
      <w:bookmarkStart w:id="280" w:name="_Toc184308052"/>
      <w:bookmarkEnd w:id="280"/>
      <w:bookmarkStart w:id="281" w:name="_Toc184310341"/>
      <w:bookmarkEnd w:id="281"/>
      <w:bookmarkStart w:id="282" w:name="_Toc184308036"/>
      <w:bookmarkEnd w:id="282"/>
      <w:bookmarkStart w:id="283" w:name="_Toc184308038"/>
      <w:bookmarkEnd w:id="283"/>
      <w:bookmarkStart w:id="284" w:name="_Toc184313257"/>
      <w:bookmarkEnd w:id="284"/>
      <w:bookmarkStart w:id="285" w:name="_Toc184313239"/>
      <w:bookmarkEnd w:id="285"/>
      <w:bookmarkStart w:id="286" w:name="_Toc184313246"/>
      <w:bookmarkEnd w:id="286"/>
      <w:bookmarkStart w:id="287" w:name="_Toc184313272"/>
      <w:bookmarkEnd w:id="287"/>
      <w:bookmarkStart w:id="288" w:name="_Toc184312100"/>
      <w:bookmarkEnd w:id="288"/>
      <w:bookmarkStart w:id="289" w:name="_Toc184310337"/>
      <w:bookmarkEnd w:id="289"/>
      <w:bookmarkStart w:id="290" w:name="_Toc184312106"/>
      <w:bookmarkEnd w:id="290"/>
      <w:bookmarkStart w:id="291" w:name="_Toc184308107"/>
      <w:bookmarkEnd w:id="291"/>
      <w:bookmarkStart w:id="292" w:name="_Toc184314410"/>
      <w:bookmarkEnd w:id="292"/>
      <w:bookmarkStart w:id="293" w:name="_Toc184313294"/>
      <w:bookmarkEnd w:id="293"/>
      <w:bookmarkStart w:id="294" w:name="_Toc184312095"/>
      <w:bookmarkEnd w:id="294"/>
      <w:bookmarkStart w:id="295" w:name="_Toc184313297"/>
      <w:bookmarkEnd w:id="295"/>
      <w:bookmarkStart w:id="296" w:name="_Toc184313298"/>
      <w:bookmarkEnd w:id="296"/>
      <w:bookmarkStart w:id="297" w:name="_Toc184314456"/>
      <w:bookmarkEnd w:id="297"/>
      <w:bookmarkStart w:id="298" w:name="_Toc184308090"/>
      <w:bookmarkEnd w:id="298"/>
      <w:bookmarkStart w:id="299" w:name="_Toc184313281"/>
      <w:bookmarkEnd w:id="299"/>
      <w:bookmarkStart w:id="300" w:name="_Toc184312102"/>
      <w:bookmarkEnd w:id="300"/>
      <w:bookmarkStart w:id="301" w:name="_Toc184314443"/>
      <w:bookmarkEnd w:id="301"/>
      <w:bookmarkStart w:id="302" w:name="_Toc184314439"/>
      <w:bookmarkEnd w:id="302"/>
      <w:bookmarkStart w:id="303" w:name="_Toc184313302"/>
      <w:bookmarkEnd w:id="303"/>
      <w:bookmarkStart w:id="304" w:name="_Toc184312136"/>
      <w:bookmarkEnd w:id="304"/>
      <w:bookmarkStart w:id="305" w:name="_Toc184308043"/>
      <w:bookmarkEnd w:id="305"/>
      <w:bookmarkStart w:id="306" w:name="_Toc184313255"/>
      <w:bookmarkEnd w:id="306"/>
      <w:bookmarkStart w:id="307" w:name="_Toc184308079"/>
      <w:bookmarkEnd w:id="307"/>
      <w:bookmarkStart w:id="308" w:name="_Toc184310311"/>
      <w:bookmarkEnd w:id="308"/>
      <w:bookmarkStart w:id="309" w:name="_Toc184308072"/>
      <w:bookmarkEnd w:id="309"/>
      <w:bookmarkStart w:id="310" w:name="_Toc184308065"/>
      <w:bookmarkEnd w:id="310"/>
      <w:bookmarkStart w:id="311" w:name="_Toc184312072"/>
      <w:bookmarkEnd w:id="311"/>
      <w:bookmarkStart w:id="312" w:name="_Toc184308069"/>
      <w:bookmarkEnd w:id="312"/>
      <w:bookmarkStart w:id="313" w:name="_Toc184314450"/>
      <w:bookmarkEnd w:id="313"/>
      <w:bookmarkStart w:id="314" w:name="_Toc184313304"/>
      <w:bookmarkEnd w:id="314"/>
      <w:bookmarkStart w:id="315" w:name="_Toc184308088"/>
      <w:bookmarkEnd w:id="315"/>
      <w:bookmarkStart w:id="316" w:name="_Toc184313287"/>
      <w:bookmarkEnd w:id="316"/>
      <w:bookmarkStart w:id="317" w:name="_Toc184310288"/>
      <w:bookmarkEnd w:id="317"/>
      <w:bookmarkStart w:id="318" w:name="_Toc184308055"/>
      <w:bookmarkEnd w:id="318"/>
      <w:bookmarkStart w:id="319" w:name="_Toc184310308"/>
      <w:bookmarkEnd w:id="319"/>
      <w:bookmarkStart w:id="320" w:name="_Toc184310291"/>
      <w:bookmarkEnd w:id="320"/>
      <w:bookmarkStart w:id="321" w:name="_Toc184310331"/>
      <w:bookmarkEnd w:id="321"/>
      <w:bookmarkStart w:id="322" w:name="_Toc184312109"/>
      <w:bookmarkEnd w:id="322"/>
      <w:bookmarkStart w:id="323" w:name="_Toc184312096"/>
      <w:bookmarkEnd w:id="323"/>
      <w:bookmarkStart w:id="324" w:name="_Toc184312078"/>
      <w:bookmarkEnd w:id="324"/>
      <w:bookmarkStart w:id="325" w:name="_Toc184313270"/>
      <w:bookmarkEnd w:id="325"/>
      <w:bookmarkStart w:id="326" w:name="_Toc184312108"/>
      <w:bookmarkEnd w:id="326"/>
      <w:bookmarkStart w:id="327" w:name="_Toc184313240"/>
      <w:bookmarkEnd w:id="327"/>
      <w:bookmarkStart w:id="328" w:name="_Toc184314475"/>
      <w:bookmarkEnd w:id="328"/>
      <w:bookmarkStart w:id="329" w:name="_Toc184314426"/>
      <w:bookmarkEnd w:id="329"/>
      <w:bookmarkStart w:id="330" w:name="_Toc184313249"/>
      <w:bookmarkEnd w:id="330"/>
      <w:bookmarkStart w:id="331" w:name="_Toc184312103"/>
      <w:bookmarkEnd w:id="331"/>
      <w:bookmarkStart w:id="332" w:name="_Toc184310315"/>
      <w:bookmarkEnd w:id="332"/>
      <w:bookmarkStart w:id="333" w:name="_Toc184308068"/>
      <w:bookmarkEnd w:id="333"/>
      <w:bookmarkStart w:id="334" w:name="_Toc184313264"/>
      <w:bookmarkEnd w:id="334"/>
      <w:bookmarkStart w:id="335" w:name="_Toc184308041"/>
      <w:bookmarkEnd w:id="335"/>
      <w:bookmarkStart w:id="336" w:name="_Toc184312081"/>
      <w:bookmarkEnd w:id="336"/>
      <w:bookmarkStart w:id="337" w:name="_Toc184310293"/>
      <w:bookmarkEnd w:id="337"/>
      <w:bookmarkStart w:id="338" w:name="_Toc184312133"/>
      <w:bookmarkEnd w:id="338"/>
      <w:bookmarkStart w:id="339" w:name="_Toc184313285"/>
      <w:bookmarkEnd w:id="339"/>
      <w:bookmarkStart w:id="340" w:name="_Toc184308082"/>
      <w:bookmarkEnd w:id="340"/>
      <w:bookmarkStart w:id="341" w:name="_Toc184312105"/>
      <w:bookmarkEnd w:id="341"/>
      <w:bookmarkStart w:id="342" w:name="_Toc184308105"/>
      <w:bookmarkEnd w:id="342"/>
      <w:bookmarkStart w:id="343" w:name="_Toc184310280"/>
      <w:bookmarkEnd w:id="343"/>
      <w:bookmarkStart w:id="344" w:name="_Toc184312080"/>
      <w:bookmarkEnd w:id="344"/>
      <w:bookmarkStart w:id="345" w:name="_Toc184314411"/>
      <w:bookmarkEnd w:id="345"/>
      <w:bookmarkStart w:id="346" w:name="_Toc184314433"/>
      <w:bookmarkEnd w:id="346"/>
      <w:bookmarkStart w:id="347" w:name="_Toc184310321"/>
      <w:bookmarkEnd w:id="347"/>
      <w:bookmarkStart w:id="348" w:name="_Toc184310312"/>
      <w:bookmarkEnd w:id="348"/>
      <w:bookmarkStart w:id="349" w:name="_Toc184313274"/>
      <w:bookmarkEnd w:id="349"/>
      <w:bookmarkStart w:id="350" w:name="_Toc184312101"/>
      <w:bookmarkEnd w:id="350"/>
      <w:bookmarkStart w:id="351" w:name="_Toc184310302"/>
      <w:bookmarkEnd w:id="351"/>
      <w:bookmarkStart w:id="352" w:name="_Toc184312068"/>
      <w:bookmarkEnd w:id="352"/>
      <w:bookmarkStart w:id="353" w:name="_Toc184308056"/>
      <w:bookmarkEnd w:id="353"/>
      <w:bookmarkStart w:id="354" w:name="_Toc184310282"/>
      <w:bookmarkEnd w:id="354"/>
      <w:bookmarkStart w:id="355" w:name="_Toc184313283"/>
      <w:bookmarkEnd w:id="355"/>
      <w:bookmarkStart w:id="356" w:name="_Toc184308108"/>
      <w:bookmarkEnd w:id="356"/>
      <w:bookmarkStart w:id="357" w:name="_Toc184308071"/>
      <w:bookmarkEnd w:id="357"/>
      <w:bookmarkStart w:id="358" w:name="_Toc184310283"/>
      <w:bookmarkEnd w:id="358"/>
      <w:bookmarkStart w:id="359" w:name="_Toc184313293"/>
      <w:bookmarkEnd w:id="359"/>
      <w:bookmarkStart w:id="360" w:name="_Toc184314467"/>
      <w:bookmarkEnd w:id="360"/>
      <w:bookmarkStart w:id="361" w:name="_Toc184310303"/>
      <w:bookmarkEnd w:id="361"/>
      <w:bookmarkStart w:id="362" w:name="_Toc184310306"/>
      <w:bookmarkEnd w:id="362"/>
      <w:bookmarkStart w:id="363" w:name="_Toc184312071"/>
      <w:bookmarkEnd w:id="363"/>
      <w:bookmarkStart w:id="364" w:name="_Toc184314473"/>
      <w:bookmarkEnd w:id="364"/>
      <w:bookmarkStart w:id="365" w:name="_Toc184310285"/>
      <w:bookmarkEnd w:id="365"/>
      <w:bookmarkStart w:id="366" w:name="_Toc184313269"/>
      <w:bookmarkEnd w:id="366"/>
      <w:bookmarkStart w:id="367" w:name="_Toc184312098"/>
      <w:bookmarkEnd w:id="367"/>
      <w:bookmarkStart w:id="368" w:name="_Toc184313268"/>
      <w:bookmarkEnd w:id="368"/>
      <w:bookmarkStart w:id="369" w:name="_Toc184314479"/>
      <w:bookmarkEnd w:id="369"/>
      <w:bookmarkStart w:id="370" w:name="_Toc184310310"/>
      <w:bookmarkEnd w:id="370"/>
      <w:bookmarkStart w:id="371" w:name="_Toc184310300"/>
      <w:bookmarkEnd w:id="371"/>
      <w:bookmarkStart w:id="372" w:name="_Toc184314423"/>
      <w:bookmarkEnd w:id="372"/>
      <w:bookmarkStart w:id="373" w:name="_Toc184312087"/>
      <w:bookmarkEnd w:id="373"/>
      <w:bookmarkStart w:id="374" w:name="_Toc184314458"/>
      <w:bookmarkEnd w:id="374"/>
      <w:bookmarkStart w:id="375" w:name="_Toc184312139"/>
      <w:bookmarkEnd w:id="375"/>
      <w:bookmarkStart w:id="376" w:name="_Toc184313242"/>
      <w:bookmarkEnd w:id="376"/>
      <w:bookmarkStart w:id="377" w:name="_Toc184308102"/>
      <w:bookmarkEnd w:id="377"/>
      <w:bookmarkStart w:id="378" w:name="_Toc184313241"/>
      <w:bookmarkEnd w:id="378"/>
      <w:bookmarkStart w:id="379" w:name="_Toc184310335"/>
      <w:bookmarkEnd w:id="379"/>
      <w:bookmarkStart w:id="380" w:name="_Toc184308075"/>
      <w:bookmarkEnd w:id="380"/>
      <w:bookmarkStart w:id="381" w:name="_Toc184313291"/>
      <w:bookmarkEnd w:id="381"/>
      <w:bookmarkStart w:id="382" w:name="_Toc184310344"/>
      <w:bookmarkEnd w:id="382"/>
      <w:bookmarkStart w:id="383" w:name="_Toc184310318"/>
      <w:bookmarkEnd w:id="383"/>
      <w:bookmarkStart w:id="384" w:name="_Toc184314460"/>
      <w:bookmarkEnd w:id="384"/>
      <w:bookmarkStart w:id="385" w:name="_Toc184313247"/>
      <w:bookmarkEnd w:id="385"/>
      <w:bookmarkStart w:id="386" w:name="_Toc184314421"/>
      <w:bookmarkEnd w:id="386"/>
      <w:bookmarkStart w:id="387" w:name="_Toc184314476"/>
      <w:bookmarkEnd w:id="387"/>
      <w:bookmarkStart w:id="388" w:name="_Toc184310327"/>
      <w:bookmarkEnd w:id="388"/>
      <w:bookmarkStart w:id="389" w:name="_Toc184312091"/>
      <w:bookmarkEnd w:id="389"/>
      <w:bookmarkStart w:id="390" w:name="_Toc184314462"/>
      <w:bookmarkEnd w:id="390"/>
      <w:r>
        <w:rPr>
          <w:rFonts w:hint="eastAsia" w:ascii="仿宋" w:hAnsi="仿宋" w:eastAsia="仿宋" w:cs="仿宋_GB2312"/>
          <w:b/>
          <w:sz w:val="36"/>
          <w:szCs w:val="36"/>
        </w:rPr>
        <w:t>评标办法</w:t>
      </w:r>
    </w:p>
    <w:p>
      <w:pPr>
        <w:snapToGrid w:val="0"/>
        <w:spacing w:line="360" w:lineRule="auto"/>
        <w:jc w:val="center"/>
      </w:pPr>
      <w:r>
        <w:rPr>
          <w:rFonts w:hint="eastAsia" w:ascii="仿宋" w:hAnsi="仿宋" w:eastAsia="仿宋" w:cs="仿宋_GB2312"/>
          <w:b/>
          <w:sz w:val="32"/>
          <w:szCs w:val="20"/>
        </w:rPr>
        <w:t>评标办法前附表</w:t>
      </w:r>
    </w:p>
    <w:tbl>
      <w:tblPr>
        <w:tblStyle w:val="62"/>
        <w:tblpPr w:leftFromText="180" w:rightFromText="180" w:vertAnchor="text" w:horzAnchor="page" w:tblpX="1031" w:tblpY="126"/>
        <w:tblW w:w="53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6453"/>
        <w:gridCol w:w="894"/>
        <w:gridCol w:w="2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序号</w:t>
            </w:r>
          </w:p>
        </w:tc>
        <w:tc>
          <w:tcPr>
            <w:tcW w:w="3125" w:type="pct"/>
            <w:vAlign w:val="center"/>
          </w:tcPr>
          <w:p>
            <w:pPr>
              <w:spacing w:before="100" w:beforeAutospacing="1" w:line="420" w:lineRule="exact"/>
              <w:jc w:val="center"/>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评标标准</w:t>
            </w:r>
          </w:p>
        </w:tc>
        <w:tc>
          <w:tcPr>
            <w:tcW w:w="432"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权重</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投标文件中评标标准相应的商务技术资料目录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r>
              <w:rPr>
                <w:rFonts w:hint="eastAsia" w:ascii="仿宋_GB2312" w:hAnsi="仿宋" w:eastAsia="仿宋_GB2312" w:cs="Times New Roman"/>
                <w:snapToGrid/>
                <w:kern w:val="0"/>
                <w:sz w:val="24"/>
                <w:szCs w:val="24"/>
                <w:lang w:val="zh-CN" w:eastAsia="zh-CN" w:bidi="ar-SA"/>
              </w:rPr>
              <w:t>投标人具有质量管理体系、环境管理体系证书的一个得1分。（满分</w:t>
            </w:r>
            <w:r>
              <w:rPr>
                <w:rFonts w:hint="eastAsia" w:ascii="仿宋_GB2312" w:hAnsi="仿宋" w:eastAsia="仿宋_GB2312" w:cs="Times New Roman"/>
                <w:snapToGrid/>
                <w:kern w:val="0"/>
                <w:sz w:val="24"/>
                <w:szCs w:val="24"/>
                <w:lang w:val="en-US" w:eastAsia="zh-CN" w:bidi="ar-SA"/>
              </w:rPr>
              <w:t>2</w:t>
            </w:r>
            <w:r>
              <w:rPr>
                <w:rFonts w:hint="eastAsia" w:ascii="仿宋_GB2312" w:hAnsi="仿宋" w:eastAsia="仿宋_GB2312" w:cs="Times New Roman"/>
                <w:snapToGrid/>
                <w:kern w:val="0"/>
                <w:sz w:val="24"/>
                <w:szCs w:val="24"/>
                <w:lang w:val="zh-CN" w:eastAsia="zh-CN" w:bidi="ar-SA"/>
              </w:rPr>
              <w:t>分）（提供证书复印件加盖公章）</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r>
              <w:rPr>
                <w:rFonts w:hint="eastAsia" w:ascii="仿宋_GB2312" w:hAnsi="仿宋" w:eastAsia="仿宋_GB2312" w:cs="Times New Roman"/>
                <w:snapToGrid/>
                <w:kern w:val="0"/>
                <w:sz w:val="24"/>
                <w:szCs w:val="24"/>
                <w:lang w:val="zh-CN" w:eastAsia="zh-CN" w:bidi="ar-SA"/>
              </w:rPr>
              <w:t>质保期</w:t>
            </w:r>
            <w:r>
              <w:rPr>
                <w:rFonts w:hint="eastAsia" w:ascii="仿宋_GB2312" w:hAnsi="仿宋" w:eastAsia="仿宋_GB2312" w:cs="Times New Roman"/>
                <w:snapToGrid/>
                <w:kern w:val="0"/>
                <w:sz w:val="24"/>
                <w:szCs w:val="24"/>
                <w:lang w:val="en-US" w:eastAsia="zh-CN" w:bidi="ar-SA"/>
              </w:rPr>
              <w:t>满足</w:t>
            </w:r>
            <w:r>
              <w:rPr>
                <w:rFonts w:hint="eastAsia" w:ascii="仿宋_GB2312" w:hAnsi="仿宋" w:eastAsia="仿宋_GB2312" w:cs="Times New Roman"/>
                <w:snapToGrid/>
                <w:kern w:val="0"/>
                <w:sz w:val="24"/>
                <w:szCs w:val="24"/>
                <w:lang w:val="zh-CN" w:eastAsia="zh-CN" w:bidi="ar-SA"/>
              </w:rPr>
              <w:t>招标要求得1分；超过招标要求每增加1年得1分；最高3分。</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r>
              <w:rPr>
                <w:rFonts w:hint="eastAsia" w:ascii="仿宋_GB2312" w:hAnsi="仿宋" w:eastAsia="仿宋_GB2312" w:cs="Times New Roman"/>
                <w:snapToGrid/>
                <w:kern w:val="0"/>
                <w:sz w:val="24"/>
                <w:szCs w:val="24"/>
                <w:lang w:val="zh-CN" w:eastAsia="zh-CN" w:bidi="ar-SA"/>
              </w:rPr>
              <w:t>提供201</w:t>
            </w:r>
            <w:r>
              <w:rPr>
                <w:rFonts w:hint="eastAsia" w:ascii="仿宋_GB2312" w:hAnsi="仿宋" w:eastAsia="仿宋_GB2312" w:cs="Times New Roman"/>
                <w:snapToGrid/>
                <w:kern w:val="0"/>
                <w:sz w:val="24"/>
                <w:szCs w:val="24"/>
                <w:lang w:val="en-US" w:eastAsia="zh-CN" w:bidi="ar-SA"/>
              </w:rPr>
              <w:t>9</w:t>
            </w:r>
            <w:r>
              <w:rPr>
                <w:rFonts w:hint="eastAsia" w:ascii="仿宋_GB2312" w:hAnsi="仿宋" w:eastAsia="仿宋_GB2312" w:cs="Times New Roman"/>
                <w:snapToGrid/>
                <w:kern w:val="0"/>
                <w:sz w:val="24"/>
                <w:szCs w:val="24"/>
                <w:lang w:val="zh-CN" w:eastAsia="zh-CN" w:bidi="ar-SA"/>
              </w:rPr>
              <w:t>年1月1日以来（合同签订日期）同类项目业绩每个得</w:t>
            </w:r>
            <w:r>
              <w:rPr>
                <w:rFonts w:hint="eastAsia" w:ascii="仿宋_GB2312" w:hAnsi="仿宋" w:eastAsia="仿宋_GB2312" w:cs="Times New Roman"/>
                <w:snapToGrid/>
                <w:kern w:val="0"/>
                <w:sz w:val="24"/>
                <w:szCs w:val="24"/>
                <w:lang w:val="en-US" w:eastAsia="zh-CN" w:bidi="ar-SA"/>
              </w:rPr>
              <w:t>1</w:t>
            </w:r>
            <w:r>
              <w:rPr>
                <w:rFonts w:hint="eastAsia" w:ascii="仿宋_GB2312" w:hAnsi="仿宋" w:eastAsia="仿宋_GB2312" w:cs="Times New Roman"/>
                <w:snapToGrid/>
                <w:kern w:val="0"/>
                <w:sz w:val="24"/>
                <w:szCs w:val="24"/>
                <w:lang w:val="zh-CN" w:eastAsia="zh-CN" w:bidi="ar-SA"/>
              </w:rPr>
              <w:t>分，最高得</w:t>
            </w:r>
            <w:r>
              <w:rPr>
                <w:rFonts w:hint="eastAsia" w:ascii="仿宋_GB2312" w:hAnsi="仿宋" w:eastAsia="仿宋_GB2312" w:cs="Times New Roman"/>
                <w:snapToGrid/>
                <w:kern w:val="0"/>
                <w:sz w:val="24"/>
                <w:szCs w:val="24"/>
                <w:lang w:val="en-US" w:eastAsia="zh-CN" w:bidi="ar-SA"/>
              </w:rPr>
              <w:t>3</w:t>
            </w:r>
            <w:r>
              <w:rPr>
                <w:rFonts w:hint="eastAsia" w:ascii="仿宋_GB2312" w:hAnsi="仿宋" w:eastAsia="仿宋_GB2312" w:cs="Times New Roman"/>
                <w:snapToGrid/>
                <w:kern w:val="0"/>
                <w:sz w:val="24"/>
                <w:szCs w:val="24"/>
                <w:lang w:val="zh-CN" w:eastAsia="zh-CN" w:bidi="ar-SA"/>
              </w:rPr>
              <w:t>分。（须提供中标通知书、合同原件扫描件</w:t>
            </w:r>
            <w:r>
              <w:rPr>
                <w:rFonts w:hint="eastAsia" w:ascii="仿宋_GB2312" w:hAnsi="仿宋" w:eastAsia="仿宋_GB2312" w:cs="Times New Roman"/>
                <w:snapToGrid/>
                <w:kern w:val="0"/>
                <w:sz w:val="24"/>
                <w:szCs w:val="24"/>
                <w:lang w:val="en-US" w:eastAsia="zh-CN" w:bidi="ar-SA"/>
              </w:rPr>
              <w:t>或</w:t>
            </w:r>
            <w:r>
              <w:rPr>
                <w:rFonts w:hint="eastAsia" w:ascii="仿宋_GB2312" w:hAnsi="仿宋" w:eastAsia="仿宋_GB2312" w:cs="Times New Roman"/>
                <w:snapToGrid/>
                <w:kern w:val="0"/>
                <w:sz w:val="24"/>
                <w:szCs w:val="24"/>
                <w:lang w:val="zh-CN" w:eastAsia="zh-CN" w:bidi="ar-SA"/>
              </w:rPr>
              <w:t>验收报告）</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w:t>
            </w:r>
          </w:p>
        </w:tc>
        <w:tc>
          <w:tcPr>
            <w:tcW w:w="1073"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w:t>
            </w:r>
          </w:p>
        </w:tc>
        <w:tc>
          <w:tcPr>
            <w:tcW w:w="3125" w:type="pct"/>
            <w:vAlign w:val="center"/>
          </w:tcPr>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根据投标人的</w:t>
            </w:r>
            <w:r>
              <w:rPr>
                <w:rFonts w:hint="default" w:ascii="仿宋_GB2312" w:hAnsi="仿宋" w:eastAsia="仿宋_GB2312" w:cs="Times New Roman"/>
                <w:snapToGrid/>
                <w:kern w:val="0"/>
                <w:sz w:val="24"/>
                <w:szCs w:val="24"/>
                <w:lang w:val="en-US" w:eastAsia="zh-CN" w:bidi="ar-SA"/>
              </w:rPr>
              <w:t>售后服务和维修能力进行评价评议。包括但不限于服务响应时间、故障解决方案</w:t>
            </w:r>
            <w:r>
              <w:rPr>
                <w:rFonts w:hint="eastAsia" w:ascii="仿宋_GB2312" w:hAnsi="仿宋" w:eastAsia="仿宋_GB2312" w:cs="Times New Roman"/>
                <w:snapToGrid/>
                <w:kern w:val="0"/>
                <w:sz w:val="24"/>
                <w:szCs w:val="24"/>
                <w:lang w:val="en-US" w:eastAsia="zh-CN" w:bidi="ar-SA"/>
              </w:rPr>
              <w:t>：</w:t>
            </w:r>
          </w:p>
          <w:p>
            <w:pPr>
              <w:keepNext w:val="0"/>
              <w:keepLines w:val="0"/>
              <w:pageBreakBefore w:val="0"/>
              <w:widowControl w:val="0"/>
              <w:numPr>
                <w:ilvl w:val="0"/>
                <w:numId w:val="2"/>
              </w:numPr>
              <w:kinsoku/>
              <w:wordWrap/>
              <w:overflowPunct/>
              <w:topLinePunct w:val="0"/>
              <w:autoSpaceDE/>
              <w:autoSpaceDN/>
              <w:bidi w:val="0"/>
              <w:snapToGrid w:val="0"/>
              <w:spacing w:line="360" w:lineRule="auto"/>
              <w:ind w:leftChars="0"/>
              <w:jc w:val="both"/>
              <w:textAlignment w:val="auto"/>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维修</w:t>
            </w:r>
            <w:r>
              <w:rPr>
                <w:rFonts w:hint="default" w:ascii="仿宋_GB2312" w:hAnsi="仿宋" w:eastAsia="仿宋_GB2312" w:cs="Times New Roman"/>
                <w:snapToGrid/>
                <w:kern w:val="0"/>
                <w:sz w:val="24"/>
                <w:szCs w:val="24"/>
                <w:lang w:val="en-US" w:eastAsia="zh-CN" w:bidi="ar-SA"/>
              </w:rPr>
              <w:t>响应时间短，</w:t>
            </w:r>
            <w:r>
              <w:rPr>
                <w:rFonts w:hint="eastAsia" w:ascii="仿宋_GB2312" w:hAnsi="仿宋" w:eastAsia="仿宋_GB2312" w:cs="Times New Roman"/>
                <w:snapToGrid/>
                <w:kern w:val="0"/>
                <w:sz w:val="24"/>
                <w:szCs w:val="24"/>
                <w:lang w:val="en-US" w:eastAsia="zh-CN" w:bidi="ar-SA"/>
              </w:rPr>
              <w:t>检验措施严谨的，得2分，响应时间一般，检验措施不够严谨的，得0-1分；</w:t>
            </w:r>
          </w:p>
          <w:p>
            <w:pPr>
              <w:keepNext w:val="0"/>
              <w:keepLines w:val="0"/>
              <w:pageBreakBefore w:val="0"/>
              <w:widowControl w:val="0"/>
              <w:numPr>
                <w:ilvl w:val="0"/>
                <w:numId w:val="2"/>
              </w:numPr>
              <w:kinsoku/>
              <w:wordWrap/>
              <w:overflowPunct/>
              <w:topLinePunct w:val="0"/>
              <w:autoSpaceDE/>
              <w:autoSpaceDN/>
              <w:bidi w:val="0"/>
              <w:snapToGrid w:val="0"/>
              <w:spacing w:line="360" w:lineRule="auto"/>
              <w:ind w:leftChars="0"/>
              <w:jc w:val="both"/>
              <w:textAlignment w:val="auto"/>
              <w:rPr>
                <w:rFonts w:hint="default" w:ascii="仿宋_GB2312" w:hAnsi="仿宋" w:eastAsia="仿宋_GB2312" w:cs="Times New Roman"/>
                <w:snapToGrid/>
                <w:kern w:val="0"/>
                <w:sz w:val="24"/>
                <w:szCs w:val="24"/>
                <w:lang w:val="en-US" w:eastAsia="zh-CN" w:bidi="ar-SA"/>
              </w:rPr>
            </w:pPr>
            <w:r>
              <w:rPr>
                <w:rFonts w:hint="default" w:ascii="仿宋_GB2312" w:hAnsi="仿宋" w:eastAsia="仿宋_GB2312" w:cs="Times New Roman"/>
                <w:snapToGrid/>
                <w:kern w:val="0"/>
                <w:sz w:val="24"/>
                <w:szCs w:val="24"/>
                <w:lang w:val="en-US" w:eastAsia="zh-CN" w:bidi="ar-SA"/>
              </w:rPr>
              <w:t>解决方案充分</w:t>
            </w:r>
            <w:r>
              <w:rPr>
                <w:rFonts w:hint="eastAsia" w:ascii="仿宋_GB2312" w:hAnsi="仿宋" w:eastAsia="仿宋_GB2312" w:cs="Times New Roman"/>
                <w:snapToGrid/>
                <w:kern w:val="0"/>
                <w:sz w:val="24"/>
                <w:szCs w:val="24"/>
                <w:lang w:val="en-US" w:eastAsia="zh-CN" w:bidi="ar-SA"/>
              </w:rPr>
              <w:t>合理、配件充足的，得2分，解决方案较合理、配件不够充足的，得0-1分；</w:t>
            </w:r>
          </w:p>
          <w:p>
            <w:pPr>
              <w:keepNext w:val="0"/>
              <w:keepLines w:val="0"/>
              <w:pageBreakBefore w:val="0"/>
              <w:widowControl w:val="0"/>
              <w:numPr>
                <w:ilvl w:val="0"/>
                <w:numId w:val="0"/>
              </w:numPr>
              <w:kinsoku/>
              <w:wordWrap/>
              <w:overflowPunct/>
              <w:topLinePunct w:val="0"/>
              <w:autoSpaceDE/>
              <w:autoSpaceDN/>
              <w:bidi w:val="0"/>
              <w:snapToGrid w:val="0"/>
              <w:spacing w:line="360" w:lineRule="auto"/>
              <w:ind w:leftChars="0"/>
              <w:jc w:val="both"/>
              <w:textAlignment w:val="auto"/>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（3）承诺提供原厂售后服务及全过程技术支持的得2分；</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5</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根据投标文件有关技术(服务)响应表及其证明材料等进行评议：投标响应的技术指标全部满足招标要求的，得44分；其中△重要指标低于招标要求(负偏离)的每个扣4分，其他一般指标低于招标要求(负偏离)的每个扣2分；本项最高得44分，最低得0分。（对于△重要指标或者载明具体参数要求的技术需求，未作出明确响应或未提供技术资料佐证的，均视为负偏离）</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44</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根据投标文件提供的关于供货、安装、调试、培训方案：</w:t>
            </w: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（1）供货、安装、调试详细且有针对性的，得 3 分，方案较详细且针对性一般的，得 2 分；方案不详细且针对性不明确的，得 1 分。无此项内容的得 0 分。</w:t>
            </w: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（2）运行保障措施及培训方案详细且有针对性的，得 3 分，方案较详细且针对性一般的，得 2 分；方案不详细且针对性不明确的，得 1 分。无此项内容的得 0 分。</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368"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7</w:t>
            </w:r>
          </w:p>
        </w:tc>
        <w:tc>
          <w:tcPr>
            <w:tcW w:w="3125"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质量保证措施及承诺：根据制定的质量保证方案、风险控制方案合理且有针对性给 6 分；制定的质量保证方案、风险控制方案合理但针对性不明确给 4 分；制定的质量保证方案、风险控制方案混乱且针对性不明确给 2 分；无此项内容的得 0 分。</w:t>
            </w:r>
          </w:p>
        </w:tc>
        <w:tc>
          <w:tcPr>
            <w:tcW w:w="432"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6</w:t>
            </w:r>
          </w:p>
        </w:tc>
        <w:tc>
          <w:tcPr>
            <w:tcW w:w="1073" w:type="pct"/>
            <w:vAlign w:val="center"/>
          </w:tcPr>
          <w:p>
            <w:pPr>
              <w:spacing w:before="100" w:beforeAutospacing="1" w:line="420" w:lineRule="exact"/>
              <w:rPr>
                <w:rFonts w:hint="eastAsia" w:ascii="仿宋_GB2312" w:hAnsi="仿宋" w:eastAsia="仿宋_GB2312" w:cs="Times New Roman"/>
                <w:snapToGrid/>
                <w:kern w:val="0"/>
                <w:sz w:val="24"/>
                <w:szCs w:val="24"/>
                <w:lang w:val="zh-CN"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368"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8</w:t>
            </w:r>
          </w:p>
        </w:tc>
        <w:tc>
          <w:tcPr>
            <w:tcW w:w="3125" w:type="pct"/>
            <w:vAlign w:val="top"/>
          </w:tcPr>
          <w:p>
            <w:pPr>
              <w:spacing w:before="100" w:beforeAutospacing="1" w:line="420" w:lineRule="exact"/>
              <w:rPr>
                <w:rFonts w:hint="eastAsia" w:ascii="仿宋_GB2312" w:hAnsi="仿宋" w:eastAsia="仿宋_GB2312" w:cs="Times New Roman"/>
                <w:snapToGrid/>
                <w:kern w:val="0"/>
                <w:sz w:val="24"/>
                <w:szCs w:val="24"/>
                <w:lang w:val="zh-CN" w:eastAsia="zh-CN" w:bidi="ar-SA"/>
              </w:rPr>
            </w:pPr>
            <w:r>
              <w:rPr>
                <w:rFonts w:hint="eastAsia" w:ascii="仿宋_GB2312" w:hAnsi="仿宋" w:eastAsia="仿宋_GB2312" w:cs="Times New Roman"/>
                <w:snapToGrid/>
                <w:kern w:val="0"/>
                <w:sz w:val="24"/>
                <w:szCs w:val="24"/>
                <w:lang w:val="zh-CN" w:eastAsia="zh-CN" w:bidi="ar-SA"/>
              </w:rPr>
              <w:t>有效投标报价的最低价作为评标基准价，其最低报价为满分；按［投标报价得分=（评标基准价/投标报价）*</w:t>
            </w:r>
            <w:r>
              <w:rPr>
                <w:rFonts w:hint="eastAsia" w:ascii="仿宋_GB2312" w:hAnsi="仿宋" w:eastAsia="仿宋_GB2312" w:cs="Times New Roman"/>
                <w:snapToGrid/>
                <w:kern w:val="0"/>
                <w:sz w:val="24"/>
                <w:szCs w:val="24"/>
                <w:lang w:val="en-US" w:eastAsia="zh-CN" w:bidi="ar-SA"/>
              </w:rPr>
              <w:t>3</w:t>
            </w:r>
            <w:r>
              <w:rPr>
                <w:rFonts w:hint="eastAsia" w:ascii="仿宋_GB2312" w:hAnsi="仿宋" w:eastAsia="仿宋_GB2312" w:cs="Times New Roman"/>
                <w:snapToGrid/>
                <w:kern w:val="0"/>
                <w:sz w:val="24"/>
                <w:szCs w:val="24"/>
                <w:lang w:val="zh-CN" w:eastAsia="zh-CN" w:bidi="ar-SA"/>
              </w:rPr>
              <w:t>0］的计算公式计算。</w:t>
            </w:r>
          </w:p>
          <w:p>
            <w:pPr>
              <w:spacing w:before="100" w:beforeAutospacing="1" w:line="420" w:lineRule="exact"/>
              <w:rPr>
                <w:rFonts w:hint="eastAsia" w:ascii="仿宋_GB2312" w:hAnsi="仿宋" w:eastAsia="仿宋_GB2312" w:cs="Times New Roman"/>
                <w:snapToGrid/>
                <w:kern w:val="0"/>
                <w:sz w:val="24"/>
                <w:szCs w:val="24"/>
                <w:lang w:val="zh-CN" w:eastAsia="zh-CN" w:bidi="ar-SA"/>
              </w:rPr>
            </w:pPr>
            <w:r>
              <w:rPr>
                <w:rFonts w:hint="eastAsia" w:ascii="仿宋_GB2312" w:hAnsi="仿宋" w:eastAsia="仿宋_GB2312" w:cs="Times New Roman"/>
                <w:snapToGrid/>
                <w:kern w:val="0"/>
                <w:sz w:val="24"/>
                <w:szCs w:val="24"/>
                <w:lang w:val="zh-CN" w:eastAsia="zh-CN" w:bidi="ar-SA"/>
              </w:rPr>
              <w:t>评标过程中，不得去掉报价中的最高报价和最低报价。</w:t>
            </w:r>
          </w:p>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zh-CN" w:eastAsia="zh-CN" w:bidi="ar-SA"/>
              </w:rPr>
              <w:t>因落实政府采购政策需要进行价格调整的，以调整后的价格计算评标基准价和投标报价。</w:t>
            </w:r>
          </w:p>
        </w:tc>
        <w:tc>
          <w:tcPr>
            <w:tcW w:w="432" w:type="pct"/>
            <w:vAlign w:val="center"/>
          </w:tcPr>
          <w:p>
            <w:pPr>
              <w:spacing w:before="100" w:beforeAutospacing="1" w:line="420" w:lineRule="exact"/>
              <w:rPr>
                <w:rFonts w:hint="eastAsia"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30分</w:t>
            </w:r>
          </w:p>
        </w:tc>
        <w:tc>
          <w:tcPr>
            <w:tcW w:w="1073" w:type="pct"/>
            <w:vAlign w:val="center"/>
          </w:tcPr>
          <w:p>
            <w:pPr>
              <w:spacing w:before="100" w:beforeAutospacing="1" w:line="420" w:lineRule="exact"/>
              <w:rPr>
                <w:rFonts w:hint="default" w:ascii="仿宋_GB2312" w:hAnsi="仿宋" w:eastAsia="仿宋_GB2312" w:cs="Times New Roman"/>
                <w:snapToGrid/>
                <w:kern w:val="0"/>
                <w:sz w:val="24"/>
                <w:szCs w:val="24"/>
                <w:lang w:val="en-US" w:eastAsia="zh-CN" w:bidi="ar-SA"/>
              </w:rPr>
            </w:pPr>
            <w:r>
              <w:rPr>
                <w:rFonts w:hint="eastAsia" w:ascii="仿宋_GB2312" w:hAnsi="仿宋" w:eastAsia="仿宋_GB2312" w:cs="Times New Roman"/>
                <w:snapToGrid/>
                <w:kern w:val="0"/>
                <w:sz w:val="24"/>
                <w:szCs w:val="24"/>
                <w:lang w:val="en-US" w:eastAsia="zh-CN" w:bidi="ar-SA"/>
              </w:rPr>
              <w:t>报价</w:t>
            </w:r>
          </w:p>
        </w:tc>
      </w:tr>
    </w:tbl>
    <w:p>
      <w:pPr>
        <w:snapToGrid w:val="0"/>
        <w:spacing w:line="360" w:lineRule="auto"/>
        <w:rPr>
          <w:rFonts w:ascii="仿宋" w:hAnsi="仿宋" w:eastAsia="仿宋" w:cs="仿宋_GB2312"/>
          <w:b/>
          <w:sz w:val="24"/>
        </w:rPr>
      </w:pPr>
      <w:r>
        <w:rPr>
          <w:rFonts w:ascii="Arial" w:hAnsi="Arial" w:cs="Arial"/>
          <w:sz w:val="20"/>
          <w:szCs w:val="20"/>
          <w:shd w:val="clear" w:color="auto" w:fill="FFFFFF"/>
        </w:rPr>
        <w:t> *</w:t>
      </w:r>
      <w:r>
        <w:rPr>
          <w:rFonts w:hint="eastAsia" w:ascii="仿宋" w:hAnsi="仿宋" w:eastAsia="仿宋" w:cs="仿宋_GB2312"/>
          <w:b/>
          <w:sz w:val="24"/>
        </w:rPr>
        <w:t>备注：</w:t>
      </w:r>
      <w:r>
        <w:rPr>
          <w:rFonts w:hint="eastAsia" w:ascii="仿宋" w:hAnsi="仿宋" w:eastAsia="仿宋" w:cs="仿宋_GB2312"/>
          <w:sz w:val="24"/>
        </w:rPr>
        <w:t>投标人编制投标文件（商务技术文件部分）时，建议按此目录（序号和内容）提供评标标准相应的商务技术资料。</w:t>
      </w:r>
      <w:r>
        <w:rPr>
          <w:rFonts w:ascii="仿宋" w:hAnsi="仿宋" w:eastAsia="仿宋" w:cs="仿宋_GB2312"/>
          <w:sz w:val="24"/>
        </w:rPr>
        <w:t> </w:t>
      </w:r>
    </w:p>
    <w:p>
      <w:pPr>
        <w:snapToGrid w:val="0"/>
        <w:spacing w:line="360" w:lineRule="auto"/>
        <w:rPr>
          <w:rFonts w:ascii="仿宋_GB2312" w:hAnsi="仿宋" w:eastAsia="仿宋_GB2312"/>
          <w:b/>
          <w:sz w:val="28"/>
          <w:szCs w:val="28"/>
        </w:rPr>
      </w:pPr>
      <w:r>
        <w:rPr>
          <w:rFonts w:hint="eastAsia" w:ascii="仿宋_GB2312" w:hAnsi="仿宋" w:eastAsia="仿宋_GB2312" w:cs="仿宋_GB2312"/>
          <w:b/>
          <w:sz w:val="32"/>
        </w:rPr>
        <w:t>一、评标方法</w:t>
      </w:r>
    </w:p>
    <w:p>
      <w:pPr>
        <w:adjustRightInd/>
        <w:spacing w:line="360" w:lineRule="auto"/>
        <w:ind w:firstLine="472" w:firstLineChars="196"/>
        <w:rPr>
          <w:rFonts w:ascii="仿宋_GB2312" w:hAnsi="仿宋" w:eastAsia="仿宋_GB2312" w:cs="Arial"/>
          <w:kern w:val="0"/>
          <w:sz w:val="24"/>
        </w:rPr>
      </w:pPr>
      <w:r>
        <w:rPr>
          <w:rFonts w:ascii="仿宋_GB2312" w:hAnsi="仿宋" w:eastAsia="仿宋_GB2312" w:cs="Arial"/>
          <w:b/>
          <w:kern w:val="0"/>
          <w:sz w:val="24"/>
        </w:rPr>
        <w:t>1.</w:t>
      </w:r>
      <w:r>
        <w:rPr>
          <w:rFonts w:hint="eastAsia" w:ascii="仿宋_GB2312" w:hAnsi="仿宋" w:eastAsia="仿宋_GB2312" w:cs="Arial"/>
          <w:b/>
          <w:kern w:val="0"/>
          <w:sz w:val="24"/>
        </w:rPr>
        <w:t>本项目采用综合评分法。</w:t>
      </w:r>
      <w:r>
        <w:rPr>
          <w:rFonts w:hint="eastAsia" w:ascii="仿宋_GB2312" w:hAnsi="仿宋" w:eastAsia="仿宋_GB2312" w:cs="Arial"/>
          <w:kern w:val="0"/>
          <w:sz w:val="24"/>
        </w:rPr>
        <w:t>综合评分法，是指投标文件满足招标文件全部实质性要求，且按照评审因素的量化指标评审得分最高的投标人为中标候选人的评标方法。</w:t>
      </w:r>
    </w:p>
    <w:p>
      <w:pPr>
        <w:adjustRightInd/>
        <w:spacing w:line="360" w:lineRule="auto"/>
        <w:rPr>
          <w:rFonts w:ascii="仿宋_GB2312" w:hAnsi="仿宋" w:eastAsia="仿宋_GB2312" w:cs="Arial"/>
          <w:kern w:val="0"/>
          <w:sz w:val="24"/>
        </w:rPr>
      </w:pPr>
      <w:r>
        <w:rPr>
          <w:rFonts w:hint="eastAsia" w:ascii="仿宋_GB2312" w:hAnsi="仿宋" w:eastAsia="仿宋_GB2312" w:cs="仿宋_GB2312"/>
          <w:b/>
          <w:sz w:val="32"/>
        </w:rPr>
        <w:t>二、评标标准</w:t>
      </w:r>
    </w:p>
    <w:p>
      <w:pPr>
        <w:spacing w:line="360" w:lineRule="auto"/>
        <w:ind w:firstLine="472" w:firstLineChars="196"/>
        <w:rPr>
          <w:rFonts w:ascii="仿宋_GB2312" w:hAnsi="仿宋_GB2312" w:eastAsia="仿宋_GB2312" w:cs="仿宋_GB2312"/>
          <w:b/>
          <w:sz w:val="24"/>
        </w:rPr>
      </w:pPr>
      <w:r>
        <w:rPr>
          <w:rFonts w:ascii="仿宋_GB2312" w:hAnsi="仿宋_GB2312" w:eastAsia="仿宋_GB2312" w:cs="仿宋_GB2312"/>
          <w:b/>
          <w:sz w:val="24"/>
        </w:rPr>
        <w:t>2.</w:t>
      </w:r>
      <w:r>
        <w:t xml:space="preserve"> </w:t>
      </w:r>
      <w:r>
        <w:rPr>
          <w:rFonts w:hint="eastAsia" w:ascii="仿宋_GB2312" w:hAnsi="仿宋_GB2312" w:eastAsia="仿宋_GB2312" w:cs="仿宋_GB2312"/>
          <w:b/>
          <w:sz w:val="24"/>
        </w:rPr>
        <w:t>评标标准：</w:t>
      </w:r>
      <w:r>
        <w:rPr>
          <w:rFonts w:hint="eastAsia" w:ascii="仿宋_GB2312" w:hAnsi="仿宋" w:eastAsia="仿宋_GB2312" w:cs="Arial"/>
          <w:kern w:val="0"/>
          <w:sz w:val="24"/>
        </w:rPr>
        <w:t>见评标办法前附表。</w:t>
      </w:r>
    </w:p>
    <w:p>
      <w:pPr>
        <w:spacing w:line="360" w:lineRule="auto"/>
        <w:outlineLvl w:val="0"/>
        <w:rPr>
          <w:rFonts w:ascii="仿宋_GB2312" w:hAnsi="仿宋" w:eastAsia="仿宋_GB2312" w:cs="仿宋_GB2312"/>
          <w:b/>
          <w:sz w:val="36"/>
          <w:szCs w:val="36"/>
        </w:rPr>
      </w:pPr>
      <w:r>
        <w:rPr>
          <w:rFonts w:hint="eastAsia" w:ascii="仿宋_GB2312" w:hAnsi="仿宋" w:eastAsia="仿宋_GB2312" w:cs="仿宋_GB2312"/>
          <w:b/>
          <w:sz w:val="36"/>
          <w:szCs w:val="36"/>
        </w:rPr>
        <w:t>三、评标程序</w:t>
      </w:r>
    </w:p>
    <w:p>
      <w:pPr>
        <w:spacing w:line="360" w:lineRule="auto"/>
        <w:ind w:firstLine="472" w:firstLineChars="196"/>
        <w:rPr>
          <w:rFonts w:ascii="仿宋_GB2312" w:hAnsi="仿宋" w:eastAsia="仿宋_GB2312" w:cs="Arial"/>
          <w:kern w:val="0"/>
          <w:sz w:val="24"/>
        </w:rPr>
      </w:pPr>
      <w:r>
        <w:rPr>
          <w:rFonts w:ascii="仿宋_GB2312" w:hAnsi="仿宋" w:eastAsia="仿宋_GB2312" w:cs="Arial"/>
          <w:b/>
          <w:kern w:val="0"/>
          <w:sz w:val="24"/>
        </w:rPr>
        <w:t>3.1符合性审查。</w:t>
      </w:r>
      <w:r>
        <w:rPr>
          <w:rFonts w:ascii="仿宋_GB2312" w:hAnsi="仿宋" w:eastAsia="仿宋_GB2312" w:cs="Arial"/>
          <w:kern w:val="0"/>
          <w:sz w:val="24"/>
        </w:rPr>
        <w:t>评标委员会应当对符合资格的投标人的投标文件进行符合性审查，以确定其是否满足招标文件的实质性要求。</w:t>
      </w:r>
      <w:r>
        <w:rPr>
          <w:rFonts w:hint="eastAsia" w:ascii="仿宋_GB2312" w:hAnsi="仿宋" w:eastAsia="仿宋_GB2312" w:cs="Arial"/>
          <w:kern w:val="0"/>
          <w:sz w:val="24"/>
        </w:rPr>
        <w:t>不</w:t>
      </w:r>
      <w:r>
        <w:rPr>
          <w:rFonts w:ascii="仿宋_GB2312" w:hAnsi="仿宋" w:eastAsia="仿宋_GB2312" w:cs="Arial"/>
          <w:kern w:val="0"/>
          <w:sz w:val="24"/>
        </w:rPr>
        <w:t>满足招标文件的实质性要求</w:t>
      </w:r>
      <w:r>
        <w:rPr>
          <w:rFonts w:hint="eastAsia" w:ascii="仿宋_GB2312" w:hAnsi="仿宋" w:eastAsia="仿宋_GB2312" w:cs="Arial"/>
          <w:kern w:val="0"/>
          <w:sz w:val="24"/>
        </w:rPr>
        <w:t>的，投标无效。</w:t>
      </w:r>
    </w:p>
    <w:p>
      <w:pPr>
        <w:spacing w:line="360" w:lineRule="auto"/>
        <w:ind w:firstLine="472" w:firstLineChars="196"/>
        <w:rPr>
          <w:rFonts w:ascii="仿宋_GB2312" w:hAnsi="仿宋" w:eastAsia="仿宋_GB2312" w:cs="Arial"/>
          <w:kern w:val="0"/>
          <w:sz w:val="24"/>
        </w:rPr>
      </w:pPr>
      <w:r>
        <w:rPr>
          <w:rFonts w:ascii="仿宋_GB2312" w:hAnsi="仿宋" w:eastAsia="仿宋_GB2312" w:cs="Arial"/>
          <w:b/>
          <w:kern w:val="0"/>
          <w:sz w:val="24"/>
        </w:rPr>
        <w:t xml:space="preserve">3.2 </w:t>
      </w:r>
      <w:r>
        <w:rPr>
          <w:rFonts w:hint="eastAsia" w:ascii="仿宋_GB2312" w:hAnsi="仿宋" w:eastAsia="仿宋_GB2312" w:cs="Arial"/>
          <w:b/>
          <w:kern w:val="0"/>
          <w:sz w:val="24"/>
        </w:rPr>
        <w:t>比较与评价。</w:t>
      </w:r>
      <w:r>
        <w:rPr>
          <w:rFonts w:ascii="仿宋_GB2312" w:hAnsi="仿宋" w:eastAsia="仿宋_GB2312" w:cs="Arial"/>
          <w:kern w:val="0"/>
          <w:sz w:val="24"/>
        </w:rPr>
        <w:t>评标委员会应当按照招标文件中规定的评标方法和标准，对符合性审查合格的投标文件进行商务和技术评估，综合比较与评价。</w:t>
      </w:r>
    </w:p>
    <w:p>
      <w:pPr>
        <w:spacing w:line="360" w:lineRule="auto"/>
        <w:ind w:firstLine="472" w:firstLineChars="196"/>
        <w:rPr>
          <w:rFonts w:ascii="仿宋_GB2312" w:hAnsi="仿宋" w:eastAsia="仿宋_GB2312" w:cs="Arial"/>
          <w:kern w:val="0"/>
          <w:sz w:val="24"/>
        </w:rPr>
      </w:pPr>
      <w:r>
        <w:rPr>
          <w:rFonts w:ascii="仿宋_GB2312" w:hAnsi="仿宋" w:eastAsia="仿宋_GB2312" w:cs="Arial"/>
          <w:b/>
          <w:kern w:val="0"/>
          <w:sz w:val="24"/>
        </w:rPr>
        <w:t>3.3汇总商务技术得分。</w:t>
      </w:r>
      <w:r>
        <w:rPr>
          <w:rFonts w:hint="eastAsia" w:ascii="仿宋_GB2312" w:hAnsi="仿宋" w:eastAsia="仿宋_GB2312" w:cs="Arial"/>
          <w:kern w:val="0"/>
          <w:sz w:val="24"/>
        </w:rPr>
        <w:t>评标委员会各成员应当独立对每个投标人的商务和技术文件进行评价，并汇总商务技术得分情况。</w:t>
      </w:r>
    </w:p>
    <w:p>
      <w:pPr>
        <w:spacing w:line="360" w:lineRule="auto"/>
        <w:ind w:firstLine="472" w:firstLineChars="196"/>
        <w:rPr>
          <w:rFonts w:ascii="仿宋_GB2312" w:hAnsi="仿宋" w:eastAsia="仿宋_GB2312" w:cs="Arial"/>
          <w:b/>
          <w:kern w:val="0"/>
          <w:sz w:val="24"/>
        </w:rPr>
      </w:pPr>
      <w:r>
        <w:rPr>
          <w:rFonts w:ascii="仿宋_GB2312" w:hAnsi="仿宋" w:eastAsia="仿宋_GB2312" w:cs="Arial"/>
          <w:b/>
          <w:kern w:val="0"/>
          <w:sz w:val="24"/>
        </w:rPr>
        <w:t>3.4报价评审。</w:t>
      </w:r>
    </w:p>
    <w:p>
      <w:pPr>
        <w:pStyle w:val="128"/>
        <w:spacing w:before="0"/>
        <w:ind w:firstLine="508" w:firstLineChars="212"/>
        <w:rPr>
          <w:rFonts w:ascii="仿宋_GB2312" w:hAnsi="仿宋" w:eastAsia="仿宋_GB2312" w:cs="Arial"/>
          <w:kern w:val="0"/>
        </w:rPr>
      </w:pPr>
      <w:r>
        <w:rPr>
          <w:rFonts w:ascii="仿宋_GB2312" w:hAnsi="仿宋" w:eastAsia="仿宋_GB2312" w:cs="Arial"/>
          <w:kern w:val="0"/>
        </w:rPr>
        <w:t>3.4.1投标文件报价出现前后不一致的，按照下列规定修正：</w:t>
      </w:r>
    </w:p>
    <w:p>
      <w:pPr>
        <w:pStyle w:val="128"/>
        <w:spacing w:before="0"/>
        <w:ind w:firstLine="480"/>
        <w:rPr>
          <w:rFonts w:ascii="仿宋" w:hAnsi="仿宋" w:eastAsia="仿宋" w:cs="仿宋"/>
          <w:kern w:val="0"/>
          <w:szCs w:val="24"/>
        </w:rPr>
      </w:pPr>
      <w:r>
        <w:rPr>
          <w:rFonts w:ascii="仿宋" w:hAnsi="仿宋" w:eastAsia="仿宋" w:cs="仿宋"/>
          <w:kern w:val="0"/>
          <w:szCs w:val="24"/>
        </w:rPr>
        <w:t>3.4.1.1投标文件中开标一览表(报价表)内容与投标文件中相应内容不一致的，以开标一览表(报价表)为准;</w:t>
      </w:r>
    </w:p>
    <w:p>
      <w:pPr>
        <w:pStyle w:val="128"/>
        <w:spacing w:before="0"/>
        <w:ind w:firstLine="480"/>
        <w:rPr>
          <w:rFonts w:ascii="仿宋" w:hAnsi="仿宋" w:eastAsia="仿宋" w:cs="仿宋"/>
          <w:kern w:val="0"/>
          <w:szCs w:val="24"/>
        </w:rPr>
      </w:pPr>
      <w:r>
        <w:rPr>
          <w:rFonts w:ascii="仿宋" w:hAnsi="仿宋" w:eastAsia="仿宋" w:cs="仿宋"/>
          <w:kern w:val="0"/>
          <w:szCs w:val="24"/>
        </w:rPr>
        <w:t>3.4.1.2大写金额和小写金额不一致的，以大写金额为准;</w:t>
      </w:r>
    </w:p>
    <w:p>
      <w:pPr>
        <w:pStyle w:val="128"/>
        <w:spacing w:before="0"/>
        <w:ind w:firstLine="480"/>
        <w:rPr>
          <w:rFonts w:ascii="仿宋" w:hAnsi="仿宋" w:eastAsia="仿宋" w:cs="仿宋"/>
          <w:kern w:val="0"/>
          <w:szCs w:val="24"/>
        </w:rPr>
      </w:pPr>
      <w:r>
        <w:rPr>
          <w:rFonts w:ascii="仿宋" w:hAnsi="仿宋" w:eastAsia="仿宋" w:cs="仿宋"/>
          <w:kern w:val="0"/>
          <w:szCs w:val="24"/>
        </w:rPr>
        <w:t>3.4.1.3单价金额小数点或者百分比有明显错位的，以开标一览表的总价为准，并修改单价;</w:t>
      </w:r>
    </w:p>
    <w:p>
      <w:pPr>
        <w:pStyle w:val="128"/>
        <w:spacing w:before="0"/>
        <w:ind w:firstLine="480"/>
        <w:rPr>
          <w:rFonts w:ascii="仿宋" w:hAnsi="仿宋" w:eastAsia="仿宋" w:cs="仿宋"/>
          <w:kern w:val="0"/>
          <w:szCs w:val="24"/>
        </w:rPr>
      </w:pPr>
      <w:r>
        <w:rPr>
          <w:rFonts w:ascii="仿宋" w:hAnsi="仿宋" w:eastAsia="仿宋" w:cs="仿宋"/>
          <w:kern w:val="0"/>
          <w:szCs w:val="24"/>
        </w:rPr>
        <w:t>3.4.1.4总价金额与按单价汇总金额不一致的，以单价金额计算结果为准。</w:t>
      </w:r>
    </w:p>
    <w:p>
      <w:pPr>
        <w:pStyle w:val="128"/>
        <w:spacing w:before="0"/>
        <w:ind w:firstLine="480"/>
        <w:rPr>
          <w:rFonts w:ascii="仿宋" w:hAnsi="仿宋" w:eastAsia="仿宋" w:cs="仿宋"/>
          <w:kern w:val="0"/>
          <w:szCs w:val="24"/>
        </w:rPr>
      </w:pPr>
      <w:r>
        <w:rPr>
          <w:rFonts w:ascii="仿宋" w:hAnsi="仿宋" w:eastAsia="仿宋" w:cs="仿宋"/>
          <w:kern w:val="0"/>
          <w:szCs w:val="24"/>
        </w:rPr>
        <w:t>3.4.1.5同时出现两种以上不一致的，按照3.4.1</w:t>
      </w:r>
      <w:r>
        <w:rPr>
          <w:rFonts w:hint="eastAsia" w:ascii="仿宋" w:hAnsi="仿宋" w:eastAsia="仿宋" w:cs="仿宋"/>
          <w:kern w:val="0"/>
          <w:szCs w:val="24"/>
        </w:rPr>
        <w:t>规定的顺序修正。修正后的报价按照财政部第</w:t>
      </w:r>
      <w:r>
        <w:rPr>
          <w:rFonts w:ascii="仿宋" w:hAnsi="仿宋" w:eastAsia="仿宋" w:cs="仿宋"/>
          <w:kern w:val="0"/>
          <w:szCs w:val="24"/>
        </w:rPr>
        <w:t xml:space="preserve">87号令 </w:t>
      </w:r>
      <w:r>
        <w:rPr>
          <w:rFonts w:hint="eastAsia" w:ascii="仿宋" w:hAnsi="仿宋" w:eastAsia="仿宋" w:cs="仿宋"/>
          <w:kern w:val="0"/>
          <w:szCs w:val="24"/>
        </w:rPr>
        <w:t>《政府采购货物和服务招标投标管理办法》第五十一条第二款的规定经投标人确认后产生约束力。</w:t>
      </w:r>
    </w:p>
    <w:p>
      <w:pPr>
        <w:snapToGrid w:val="0"/>
        <w:spacing w:line="360" w:lineRule="auto"/>
        <w:ind w:firstLine="480" w:firstLineChars="200"/>
        <w:jc w:val="left"/>
        <w:rPr>
          <w:rFonts w:ascii="仿宋" w:hAnsi="仿宋" w:eastAsia="仿宋" w:cs="仿宋"/>
          <w:kern w:val="0"/>
          <w:sz w:val="24"/>
        </w:rPr>
      </w:pPr>
      <w:r>
        <w:rPr>
          <w:rFonts w:ascii="仿宋" w:hAnsi="仿宋" w:eastAsia="仿宋" w:cs="仿宋"/>
          <w:kern w:val="0"/>
          <w:sz w:val="24"/>
        </w:rPr>
        <w:t>3.4.2</w:t>
      </w:r>
      <w:r>
        <w:rPr>
          <w:rFonts w:hint="eastAsia" w:ascii="仿宋" w:hAnsi="仿宋" w:eastAsia="仿宋" w:cs="仿宋"/>
          <w:kern w:val="0"/>
          <w:sz w:val="24"/>
        </w:rPr>
        <w:t>投标文件出现不是唯一的、有选择性投标报价的，投标无效。</w:t>
      </w:r>
    </w:p>
    <w:p>
      <w:pPr>
        <w:snapToGrid w:val="0"/>
        <w:spacing w:line="360" w:lineRule="auto"/>
        <w:ind w:firstLine="480" w:firstLineChars="200"/>
        <w:jc w:val="left"/>
        <w:rPr>
          <w:rFonts w:ascii="仿宋" w:hAnsi="仿宋" w:eastAsia="仿宋" w:cs="仿宋"/>
          <w:kern w:val="0"/>
          <w:sz w:val="24"/>
        </w:rPr>
      </w:pPr>
      <w:r>
        <w:rPr>
          <w:rFonts w:ascii="仿宋" w:hAnsi="仿宋" w:eastAsia="仿宋" w:cs="仿宋"/>
          <w:kern w:val="0"/>
          <w:sz w:val="24"/>
        </w:rPr>
        <w:t>3.4.3</w:t>
      </w:r>
      <w:r>
        <w:rPr>
          <w:rFonts w:hint="eastAsia" w:ascii="仿宋" w:hAnsi="仿宋" w:eastAsia="仿宋" w:cs="仿宋"/>
          <w:kern w:val="0"/>
          <w:sz w:val="24"/>
        </w:rPr>
        <w:t>投标报价超过招标文件中规定的预算金额或者最高限价的，投标无效。</w:t>
      </w:r>
    </w:p>
    <w:p>
      <w:pPr>
        <w:pStyle w:val="128"/>
        <w:spacing w:before="0"/>
        <w:ind w:firstLine="480"/>
        <w:rPr>
          <w:rFonts w:ascii="仿宋" w:hAnsi="仿宋" w:eastAsia="仿宋" w:cs="仿宋"/>
          <w:kern w:val="0"/>
          <w:szCs w:val="24"/>
        </w:rPr>
      </w:pPr>
      <w:r>
        <w:rPr>
          <w:rFonts w:ascii="仿宋" w:hAnsi="仿宋" w:eastAsia="仿宋" w:cs="仿宋"/>
          <w:kern w:val="0"/>
          <w:szCs w:val="24"/>
        </w:rPr>
        <w:t>3.4.4</w:t>
      </w:r>
      <w:r>
        <w:rPr>
          <w:rFonts w:hint="eastAsia" w:ascii="仿宋" w:hAnsi="仿宋" w:eastAsia="仿宋" w:cs="仿宋"/>
          <w:kern w:val="0"/>
          <w:szCs w:val="24"/>
        </w:rPr>
        <w:t>评标委员会认为投标人的报价明显低于其他通过符合性审查投标人的报价，有可能影响产品质量或者不能诚信履约的，应当要求其在合理的时间内提供书面说明，必要时提交相关证明材料</w:t>
      </w:r>
      <w:r>
        <w:rPr>
          <w:rFonts w:ascii="仿宋" w:hAnsi="仿宋" w:eastAsia="仿宋" w:cs="仿宋"/>
          <w:kern w:val="0"/>
          <w:szCs w:val="24"/>
        </w:rPr>
        <w:t>;投标人不能证明其报价合理性的，评标委员会应当将其作为无效投标处理。</w:t>
      </w:r>
    </w:p>
    <w:p>
      <w:pPr>
        <w:pStyle w:val="128"/>
        <w:spacing w:before="0"/>
        <w:ind w:firstLine="480"/>
        <w:rPr>
          <w:rFonts w:ascii="仿宋" w:hAnsi="仿宋" w:eastAsia="仿宋" w:cs="仿宋"/>
          <w:kern w:val="0"/>
          <w:szCs w:val="24"/>
        </w:rPr>
      </w:pPr>
      <w:r>
        <w:rPr>
          <w:rFonts w:ascii="仿宋" w:hAnsi="仿宋" w:eastAsia="仿宋" w:cs="仿宋"/>
          <w:kern w:val="0"/>
          <w:szCs w:val="24"/>
        </w:rPr>
        <w:t>3.4.5</w:t>
      </w:r>
      <w:r>
        <w:rPr>
          <w:rFonts w:hint="eastAsia" w:ascii="仿宋" w:hAnsi="仿宋" w:eastAsia="仿宋" w:cs="仿宋"/>
          <w:kern w:val="0"/>
          <w:szCs w:val="24"/>
        </w:rPr>
        <w:t>对于未预留份额专门面向中小企业的政府采购货物或服务项目，以及预留份额政府采购货物或服务项目中的非预留部分标项，对小型和微型企业的投标报价给予</w:t>
      </w:r>
      <w:r>
        <w:rPr>
          <w:rFonts w:ascii="仿宋" w:hAnsi="仿宋" w:eastAsia="仿宋" w:cs="仿宋"/>
          <w:kern w:val="0"/>
          <w:szCs w:val="24"/>
        </w:rPr>
        <w:t>10%的扣除，用扣除后的价格参与评审。接受大中型企业与小</w:t>
      </w:r>
      <w:r>
        <w:rPr>
          <w:rFonts w:hint="eastAsia" w:ascii="仿宋" w:hAnsi="仿宋" w:eastAsia="仿宋" w:cs="仿宋"/>
          <w:kern w:val="0"/>
          <w:szCs w:val="24"/>
        </w:rPr>
        <w:t>微企业组成联合体或者允许大中型企业向一家或者多家小微企业分包的政府采购货物或服务项目，对于联合协议或者分包意向协议约定小微企业的合同份额占到合同总金额</w:t>
      </w:r>
      <w:r>
        <w:rPr>
          <w:rFonts w:ascii="仿宋" w:hAnsi="仿宋" w:eastAsia="仿宋" w:cs="仿宋"/>
          <w:kern w:val="0"/>
          <w:szCs w:val="24"/>
        </w:rPr>
        <w:t>30%以上的，对联合体或者大中型企业的报价给予3%的扣除，用扣除后的价格参加评审。组成联合体或者接受分包的小</w:t>
      </w:r>
      <w:r>
        <w:rPr>
          <w:rFonts w:hint="eastAsia" w:ascii="仿宋" w:hAnsi="仿宋" w:eastAsia="仿宋" w:cs="仿宋"/>
          <w:kern w:val="0"/>
          <w:szCs w:val="24"/>
        </w:rPr>
        <w:t>微企业与联合体内其他企业、分包企业之间存在直接控股、管理关系的，不享受价格扣除优惠政策。</w:t>
      </w:r>
    </w:p>
    <w:p>
      <w:pPr>
        <w:spacing w:line="360" w:lineRule="auto"/>
        <w:ind w:firstLine="482" w:firstLineChars="200"/>
        <w:rPr>
          <w:rFonts w:ascii="仿宋_GB2312" w:hAnsi="仿宋" w:eastAsia="仿宋_GB2312" w:cs="Arial"/>
          <w:kern w:val="0"/>
          <w:sz w:val="24"/>
        </w:rPr>
      </w:pPr>
      <w:r>
        <w:rPr>
          <w:rFonts w:ascii="仿宋_GB2312" w:hAnsi="仿宋" w:eastAsia="仿宋_GB2312" w:cs="Arial"/>
          <w:b/>
          <w:kern w:val="0"/>
          <w:sz w:val="24"/>
        </w:rPr>
        <w:t>3.5</w:t>
      </w:r>
      <w:r>
        <w:rPr>
          <w:rFonts w:hint="eastAsia" w:ascii="仿宋_GB2312" w:hAnsi="仿宋" w:eastAsia="仿宋_GB2312" w:cs="Arial"/>
          <w:b/>
          <w:kern w:val="0"/>
          <w:sz w:val="24"/>
        </w:rPr>
        <w:t>排序与推荐。</w:t>
      </w:r>
      <w:r>
        <w:rPr>
          <w:rFonts w:ascii="仿宋_GB2312" w:hAnsi="仿宋" w:eastAsia="仿宋_GB2312" w:cs="Arial"/>
          <w:kern w:val="0"/>
          <w:sz w:val="24"/>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r>
        <w:rPr>
          <w:rFonts w:hint="eastAsia" w:ascii="仿宋_GB2312" w:hAnsi="仿宋" w:eastAsia="仿宋_GB2312" w:cs="Arial"/>
          <w:kern w:val="0"/>
          <w:sz w:val="24"/>
        </w:rPr>
        <w:t>。</w:t>
      </w:r>
    </w:p>
    <w:p>
      <w:pPr>
        <w:spacing w:line="360" w:lineRule="auto"/>
        <w:rPr>
          <w:rFonts w:ascii="仿宋_GB2312" w:hAnsi="仿宋" w:eastAsia="仿宋_GB2312" w:cs="Arial"/>
          <w:b/>
          <w:kern w:val="0"/>
          <w:sz w:val="24"/>
        </w:rPr>
      </w:pPr>
      <w:r>
        <w:rPr>
          <w:rFonts w:hint="eastAsia" w:ascii="仿宋_GB2312" w:hAnsi="仿宋" w:eastAsia="仿宋_GB2312" w:cs="Arial"/>
          <w:kern w:val="0"/>
          <w:sz w:val="24"/>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pPr>
        <w:spacing w:line="360" w:lineRule="auto"/>
        <w:ind w:firstLine="472" w:firstLineChars="196"/>
        <w:rPr>
          <w:rFonts w:ascii="仿宋_GB2312" w:hAnsi="仿宋" w:eastAsia="仿宋_GB2312" w:cs="Arial"/>
          <w:kern w:val="0"/>
          <w:sz w:val="24"/>
        </w:rPr>
      </w:pPr>
      <w:r>
        <w:rPr>
          <w:rFonts w:ascii="仿宋_GB2312" w:hAnsi="仿宋" w:eastAsia="仿宋_GB2312" w:cs="Arial"/>
          <w:b/>
          <w:kern w:val="0"/>
          <w:sz w:val="24"/>
        </w:rPr>
        <w:t>3.6编写评标报告。</w:t>
      </w:r>
      <w:r>
        <w:rPr>
          <w:rFonts w:ascii="仿宋_GB2312" w:hAnsi="仿宋" w:eastAsia="仿宋_GB2312" w:cs="Arial"/>
          <w:kern w:val="0"/>
          <w:sz w:val="24"/>
        </w:rPr>
        <w:t>评标委员会根据全体评标成员签字的原始评标记录和评标结果编写评标报告。</w:t>
      </w:r>
      <w:r>
        <w:rPr>
          <w:rFonts w:hint="eastAsia" w:ascii="仿宋_GB2312" w:hAnsi="仿宋" w:eastAsia="仿宋_GB2312" w:cs="Arial"/>
          <w:kern w:val="0"/>
          <w:sz w:val="24"/>
        </w:rPr>
        <w:t>评标委员会成员对需要共同认定的事项存在争议的，应当按照少数服从多数的原则作出结论。持不同意见的评标委员会成员应当在评标报告上签署不同意见及理由，否则视为同意评标报告。</w:t>
      </w:r>
    </w:p>
    <w:p>
      <w:pPr>
        <w:widowControl/>
        <w:shd w:val="clear" w:color="auto" w:fill="FFFFFF"/>
        <w:adjustRightInd/>
        <w:spacing w:after="225" w:line="315" w:lineRule="atLeast"/>
        <w:jc w:val="left"/>
        <w:rPr>
          <w:rFonts w:ascii="仿宋_GB2312" w:hAnsi="仿宋" w:eastAsia="仿宋_GB2312" w:cs="仿宋_GB2312"/>
          <w:b/>
          <w:sz w:val="32"/>
        </w:rPr>
      </w:pPr>
      <w:r>
        <w:rPr>
          <w:rFonts w:hint="eastAsia" w:ascii="仿宋_GB2312" w:hAnsi="仿宋" w:eastAsia="仿宋_GB2312" w:cs="仿宋_GB2312"/>
          <w:b/>
          <w:sz w:val="32"/>
        </w:rPr>
        <w:t>四、评标中的其他事项</w:t>
      </w:r>
    </w:p>
    <w:p>
      <w:pPr>
        <w:pStyle w:val="128"/>
        <w:spacing w:before="0"/>
        <w:ind w:firstLine="472" w:firstLineChars="196"/>
        <w:rPr>
          <w:rFonts w:ascii="仿宋_GB2312" w:hAnsi="仿宋" w:eastAsia="仿宋_GB2312" w:cs="Arial"/>
          <w:kern w:val="0"/>
          <w:szCs w:val="24"/>
        </w:rPr>
      </w:pPr>
      <w:r>
        <w:rPr>
          <w:rFonts w:ascii="仿宋_GB2312" w:hAnsi="仿宋" w:eastAsia="仿宋_GB2312" w:cs="Arial"/>
          <w:b/>
          <w:kern w:val="0"/>
          <w:szCs w:val="24"/>
        </w:rPr>
        <w:t>4.1</w:t>
      </w:r>
      <w:r>
        <w:rPr>
          <w:rFonts w:hint="eastAsia" w:ascii="仿宋_GB2312" w:hAnsi="仿宋" w:eastAsia="仿宋_GB2312" w:cs="Arial"/>
          <w:b/>
          <w:kern w:val="0"/>
          <w:szCs w:val="24"/>
        </w:rPr>
        <w:t>投标人澄清、说明或者补正。</w:t>
      </w:r>
      <w:r>
        <w:rPr>
          <w:rFonts w:hint="eastAsia" w:ascii="仿宋_GB2312" w:hAnsi="仿宋" w:eastAsia="仿宋_GB2312" w:cs="Arial"/>
          <w:kern w:val="0"/>
          <w:szCs w:val="24"/>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pPr>
        <w:pStyle w:val="16"/>
        <w:spacing w:line="360" w:lineRule="auto"/>
        <w:ind w:left="954" w:leftChars="226" w:hanging="479" w:firstLineChars="0"/>
        <w:rPr>
          <w:rFonts w:ascii="仿宋_GB2312" w:hAnsi="仿宋" w:eastAsia="仿宋_GB2312" w:cs="仿宋_GB2312"/>
          <w:szCs w:val="21"/>
        </w:rPr>
      </w:pPr>
      <w:r>
        <w:rPr>
          <w:rFonts w:ascii="仿宋_GB2312" w:hAnsi="仿宋" w:eastAsia="仿宋_GB2312" w:cs="Arial"/>
          <w:b/>
          <w:kern w:val="0"/>
        </w:rPr>
        <w:t>4.2投标无效。</w:t>
      </w:r>
      <w:r>
        <w:rPr>
          <w:rFonts w:hint="eastAsia" w:ascii="仿宋_GB2312" w:hAnsi="仿宋" w:eastAsia="仿宋_GB2312" w:cs="仿宋_GB2312"/>
          <w:szCs w:val="21"/>
        </w:rPr>
        <w:t>有下列情况之一的，投标无效：</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4.2.1投标人不具备招标文件中规定的资格要求的（投标人未提供有效的资格文件的，视为投标人不具备招标文件中规定的资格要求）；</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4.2.2投标文件未按照招标文件要求签署、盖章的；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4.2.3采购人拟采购的产品属于政府强制采购的节能产品品目清单范围的，投标人未按招标文件要求提供国家确定的认证机构出具的、处于有效期之内的节能产品认证证书</w:t>
      </w:r>
      <w:r>
        <w:rPr>
          <w:rFonts w:hint="eastAsia" w:ascii="仿宋_GB2312" w:hAnsi="仿宋" w:eastAsia="仿宋_GB2312" w:cs="Arial"/>
          <w:kern w:val="0"/>
          <w:sz w:val="24"/>
        </w:rPr>
        <w:t>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4.2.4投标文件含有采购人不能接受的附加条件的；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4.2.5投标文件中承诺的投标有效期少于招标文件中载明的投标有效期的；</w:t>
      </w:r>
    </w:p>
    <w:p>
      <w:pPr>
        <w:snapToGrid w:val="0"/>
        <w:spacing w:line="360" w:lineRule="auto"/>
        <w:ind w:firstLine="120" w:firstLineChars="50"/>
        <w:jc w:val="left"/>
        <w:rPr>
          <w:rFonts w:ascii="仿宋_GB2312" w:hAnsi="仿宋" w:eastAsia="仿宋_GB2312" w:cs="Arial"/>
          <w:kern w:val="0"/>
          <w:sz w:val="24"/>
        </w:rPr>
      </w:pPr>
      <w:r>
        <w:rPr>
          <w:rFonts w:ascii="仿宋_GB2312" w:hAnsi="仿宋" w:eastAsia="仿宋_GB2312" w:cs="Arial"/>
          <w:kern w:val="0"/>
          <w:sz w:val="24"/>
        </w:rPr>
        <w:t xml:space="preserve">  </w:t>
      </w:r>
      <w:r>
        <w:rPr>
          <w:rFonts w:hint="eastAsia" w:ascii="仿宋_GB2312" w:hAnsi="仿宋" w:eastAsia="仿宋_GB2312" w:cs="Arial"/>
          <w:kern w:val="0"/>
          <w:sz w:val="24"/>
        </w:rPr>
        <w:t xml:space="preserve"> </w:t>
      </w:r>
      <w:r>
        <w:rPr>
          <w:rFonts w:ascii="仿宋_GB2312" w:hAnsi="仿宋" w:eastAsia="仿宋_GB2312" w:cs="Arial"/>
          <w:kern w:val="0"/>
          <w:sz w:val="24"/>
        </w:rPr>
        <w:t>4.2.6投标文件出现不是唯一的、有选择性投标报价的;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4.2.7投标报价超过招标文件中规定的预算金额或者最高限价的;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4.2.8报价明显低于其他通过符合性审查投标人的报价，有可能影响产品质量或者不能诚信履约的，未能按要求提供书面说明或者提交相关证明材料，不能证明其报价合理性的;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4.2.9投标人对根据修正原则修正后的报价不确认的；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4.2.10投标人提供虚假材料投标的；</w:t>
      </w:r>
    </w:p>
    <w:p>
      <w:pPr>
        <w:spacing w:line="360" w:lineRule="auto"/>
        <w:ind w:firstLine="240" w:firstLineChars="100"/>
        <w:rPr>
          <w:rFonts w:ascii="仿宋_GB2312" w:hAnsi="仿宋" w:eastAsia="仿宋_GB2312" w:cs="Arial"/>
          <w:kern w:val="0"/>
          <w:sz w:val="24"/>
        </w:rPr>
      </w:pPr>
      <w:r>
        <w:rPr>
          <w:rFonts w:ascii="仿宋_GB2312" w:hAnsi="仿宋" w:eastAsia="仿宋_GB2312" w:cs="Arial"/>
          <w:kern w:val="0"/>
          <w:sz w:val="24"/>
        </w:rPr>
        <w:t xml:space="preserve">  4.2.11投标人有恶意串通、妨碍其他投标人的竞争行为、损害采购人或者其他投标人的合法权益情形的；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4.2.12投标人仅提交备份投标文件，没有在电子交易平台传输递交投标文件的，投标无效；</w:t>
      </w:r>
    </w:p>
    <w:p>
      <w:pPr>
        <w:pStyle w:val="2"/>
        <w:ind w:left="862" w:leftChars="205"/>
        <w:rPr>
          <w:rFonts w:cs="Arial"/>
          <w:b w:val="0"/>
          <w:bCs w:val="0"/>
          <w:kern w:val="0"/>
          <w:sz w:val="24"/>
          <w:szCs w:val="24"/>
          <w:lang w:val="en-US"/>
        </w:rPr>
      </w:pPr>
      <w:r>
        <w:rPr>
          <w:rFonts w:cs="Arial"/>
          <w:b w:val="0"/>
          <w:bCs w:val="0"/>
          <w:kern w:val="0"/>
          <w:sz w:val="24"/>
          <w:szCs w:val="24"/>
          <w:lang w:val="en-US"/>
        </w:rPr>
        <w:t xml:space="preserve">4.2.13 </w:t>
      </w:r>
      <w:r>
        <w:rPr>
          <w:rFonts w:hint="eastAsia" w:cs="Arial"/>
          <w:b w:val="0"/>
          <w:bCs w:val="0"/>
          <w:kern w:val="0"/>
          <w:sz w:val="24"/>
          <w:szCs w:val="24"/>
          <w:lang w:val="en-US"/>
        </w:rPr>
        <w:t>投标文件不满足招标文件的其它实质性要求的；</w:t>
      </w:r>
    </w:p>
    <w:p>
      <w:pPr>
        <w:spacing w:line="360" w:lineRule="auto"/>
        <w:ind w:firstLine="480" w:firstLineChars="200"/>
        <w:rPr>
          <w:rFonts w:ascii="仿宋_GB2312" w:hAnsi="仿宋" w:eastAsia="仿宋_GB2312" w:cs="Arial"/>
          <w:kern w:val="0"/>
          <w:sz w:val="24"/>
        </w:rPr>
      </w:pPr>
      <w:r>
        <w:rPr>
          <w:rFonts w:ascii="仿宋_GB2312" w:hAnsi="仿宋" w:eastAsia="仿宋_GB2312" w:cs="Arial"/>
          <w:kern w:val="0"/>
          <w:sz w:val="24"/>
        </w:rPr>
        <w:t>4.2.14法律、法规、规章（适用本市的）及省级以上规范性文件（适用本市的）规定的其他无效情形。</w:t>
      </w:r>
    </w:p>
    <w:p>
      <w:pPr>
        <w:pStyle w:val="16"/>
        <w:snapToGrid w:val="0"/>
        <w:spacing w:line="360" w:lineRule="auto"/>
        <w:ind w:firstLine="472" w:firstLineChars="196"/>
        <w:rPr>
          <w:rFonts w:ascii="仿宋_GB2312" w:hAnsi="仿宋" w:eastAsia="仿宋_GB2312" w:cs="仿宋_GB2312"/>
        </w:rPr>
      </w:pPr>
      <w:r>
        <w:rPr>
          <w:rFonts w:ascii="仿宋_GB2312" w:hAnsi="仿宋" w:eastAsia="仿宋_GB2312" w:cs="仿宋_GB2312"/>
          <w:b/>
        </w:rPr>
        <w:t>5.废标。</w:t>
      </w:r>
      <w:r>
        <w:rPr>
          <w:rFonts w:hint="eastAsia" w:ascii="仿宋_GB2312" w:hAnsi="仿宋" w:eastAsia="仿宋_GB2312" w:cs="仿宋_GB2312"/>
        </w:rPr>
        <w:t>根据《中华人民共和国政府采购法》第三十六条之规定，在采购中，出现下列情形之一的，应予废标：</w:t>
      </w:r>
    </w:p>
    <w:p>
      <w:pPr>
        <w:pStyle w:val="16"/>
        <w:snapToGrid w:val="0"/>
        <w:spacing w:line="360" w:lineRule="auto"/>
        <w:rPr>
          <w:rFonts w:ascii="仿宋_GB2312" w:hAnsi="仿宋" w:eastAsia="仿宋_GB2312" w:cs="仿宋_GB2312"/>
        </w:rPr>
      </w:pPr>
      <w:r>
        <w:rPr>
          <w:rFonts w:ascii="仿宋_GB2312" w:hAnsi="仿宋" w:eastAsia="仿宋_GB2312" w:cs="仿宋_GB2312"/>
        </w:rPr>
        <w:t>5.1符合专业条件的供应商或者对招标文件作实质响应的供应商不足3家的；</w:t>
      </w:r>
    </w:p>
    <w:p>
      <w:pPr>
        <w:pStyle w:val="16"/>
        <w:snapToGrid w:val="0"/>
        <w:spacing w:line="360" w:lineRule="auto"/>
        <w:rPr>
          <w:rFonts w:ascii="仿宋_GB2312" w:hAnsi="仿宋" w:eastAsia="仿宋_GB2312" w:cs="仿宋_GB2312"/>
        </w:rPr>
      </w:pPr>
      <w:r>
        <w:rPr>
          <w:rFonts w:ascii="仿宋_GB2312" w:hAnsi="仿宋" w:eastAsia="仿宋_GB2312" w:cs="仿宋_GB2312"/>
        </w:rPr>
        <w:t>5.2出现影响采购公正的违法、违规行为的；</w:t>
      </w:r>
    </w:p>
    <w:p>
      <w:pPr>
        <w:pStyle w:val="16"/>
        <w:snapToGrid w:val="0"/>
        <w:spacing w:line="360" w:lineRule="auto"/>
        <w:rPr>
          <w:rFonts w:ascii="仿宋_GB2312" w:hAnsi="仿宋" w:eastAsia="仿宋_GB2312" w:cs="仿宋_GB2312"/>
        </w:rPr>
      </w:pPr>
      <w:r>
        <w:rPr>
          <w:rFonts w:ascii="仿宋_GB2312" w:hAnsi="仿宋" w:eastAsia="仿宋_GB2312" w:cs="仿宋_GB2312"/>
        </w:rPr>
        <w:t>5.3投标人的报价均超过了采购预算，采购人不能支付的；</w:t>
      </w:r>
    </w:p>
    <w:p>
      <w:pPr>
        <w:pStyle w:val="16"/>
        <w:snapToGrid w:val="0"/>
        <w:spacing w:line="360" w:lineRule="auto"/>
        <w:rPr>
          <w:rFonts w:ascii="仿宋_GB2312" w:hAnsi="仿宋" w:eastAsia="仿宋_GB2312" w:cs="仿宋_GB2312"/>
        </w:rPr>
      </w:pPr>
      <w:r>
        <w:rPr>
          <w:rFonts w:ascii="仿宋_GB2312" w:hAnsi="仿宋" w:eastAsia="仿宋_GB2312" w:cs="仿宋_GB2312"/>
        </w:rPr>
        <w:t>5.4因重大变故，采购任务取消的。</w:t>
      </w:r>
    </w:p>
    <w:p>
      <w:pPr>
        <w:pStyle w:val="16"/>
        <w:snapToGrid w:val="0"/>
        <w:spacing w:line="360" w:lineRule="auto"/>
        <w:rPr>
          <w:rFonts w:ascii="仿宋_GB2312" w:hAnsi="仿宋" w:eastAsia="仿宋_GB2312" w:cs="仿宋_GB2312"/>
        </w:rPr>
      </w:pPr>
      <w:r>
        <w:rPr>
          <w:rFonts w:hint="eastAsia" w:ascii="仿宋_GB2312" w:hAnsi="仿宋" w:eastAsia="仿宋_GB2312" w:cs="仿宋_GB2312"/>
        </w:rPr>
        <w:t>废标后，采购机构应当将废标理由通知所有投标人。</w:t>
      </w:r>
    </w:p>
    <w:p>
      <w:pPr>
        <w:pStyle w:val="16"/>
        <w:snapToGrid w:val="0"/>
        <w:spacing w:line="360" w:lineRule="auto"/>
        <w:ind w:firstLine="590" w:firstLineChars="245"/>
        <w:rPr>
          <w:rFonts w:ascii="仿宋_GB2312" w:hAnsi="仿宋" w:eastAsia="仿宋_GB2312" w:cs="仿宋_GB2312"/>
        </w:rPr>
      </w:pPr>
      <w:r>
        <w:rPr>
          <w:rFonts w:ascii="仿宋_GB2312" w:hAnsi="仿宋" w:eastAsia="仿宋_GB2312" w:cs="仿宋_GB2312"/>
          <w:b/>
        </w:rPr>
        <w:t>6.修改招标文件，重新组织采购活动。</w:t>
      </w:r>
      <w:r>
        <w:rPr>
          <w:rFonts w:hint="eastAsia" w:ascii="仿宋_GB2312" w:hAnsi="仿宋" w:eastAsia="仿宋_GB2312" w:cs="仿宋_GB2312"/>
        </w:rPr>
        <w:t>评标委员会发现招标文件存在歧义、重大缺陷导致评标工作无法进行，或者招标文件内容违反国家有关强制性规定的，将停止评标工作，并与采购人、采购机构沟通并作书面记录。采购人、采购机构确认后，将修改招标文件，重新组织采购活动。</w:t>
      </w:r>
    </w:p>
    <w:p>
      <w:pPr>
        <w:pStyle w:val="16"/>
        <w:snapToGrid w:val="0"/>
        <w:spacing w:line="360" w:lineRule="auto"/>
        <w:ind w:firstLine="590" w:firstLineChars="245"/>
        <w:rPr>
          <w:rFonts w:ascii="仿宋_GB2312" w:hAnsi="仿宋" w:eastAsia="仿宋_GB2312" w:cs="仿宋_GB2312"/>
        </w:rPr>
      </w:pPr>
      <w:r>
        <w:rPr>
          <w:rFonts w:hint="eastAsia" w:ascii="仿宋_GB2312" w:hAnsi="Helvetica" w:eastAsia="仿宋_GB2312" w:cs="Helvetica"/>
          <w:b/>
          <w:kern w:val="0"/>
        </w:rPr>
        <w:t>7.重新开展采购。</w:t>
      </w:r>
      <w:r>
        <w:rPr>
          <w:rFonts w:hint="eastAsia" w:ascii="仿宋_GB2312" w:hAnsi="仿宋" w:eastAsia="仿宋_GB2312" w:cs="仿宋_GB2312"/>
        </w:rPr>
        <w:t>有政府采购法第七十一条、第七十二条规定的违法行为之一，影响或者可能影响中标、成交结果的，依照下列规定处理：</w:t>
      </w:r>
    </w:p>
    <w:p>
      <w:pPr>
        <w:pStyle w:val="16"/>
        <w:snapToGrid w:val="0"/>
        <w:spacing w:line="360" w:lineRule="auto"/>
        <w:ind w:firstLine="600" w:firstLineChars="250"/>
        <w:rPr>
          <w:rFonts w:ascii="仿宋_GB2312" w:hAnsi="仿宋" w:eastAsia="仿宋_GB2312" w:cs="仿宋_GB2312"/>
        </w:rPr>
      </w:pPr>
      <w:r>
        <w:rPr>
          <w:rFonts w:ascii="仿宋_GB2312" w:hAnsi="仿宋" w:eastAsia="仿宋_GB2312" w:cs="仿宋_GB2312"/>
        </w:rPr>
        <w:t>7.1未确定中标或者中标人的，终止本次政府采购活动，重新开展政府采购</w:t>
      </w:r>
      <w:r>
        <w:rPr>
          <w:rFonts w:hint="eastAsia" w:ascii="仿宋_GB2312" w:hAnsi="仿宋" w:eastAsia="仿宋_GB2312" w:cs="仿宋_GB2312"/>
        </w:rPr>
        <w:t>活动。</w:t>
      </w:r>
    </w:p>
    <w:p>
      <w:pPr>
        <w:pStyle w:val="16"/>
        <w:snapToGrid w:val="0"/>
        <w:spacing w:line="360" w:lineRule="auto"/>
        <w:ind w:firstLine="600" w:firstLineChars="250"/>
        <w:rPr>
          <w:rFonts w:ascii="仿宋_GB2312" w:hAnsi="仿宋" w:eastAsia="仿宋_GB2312" w:cs="仿宋_GB2312"/>
        </w:rPr>
      </w:pPr>
      <w:r>
        <w:rPr>
          <w:rFonts w:ascii="仿宋_GB2312" w:hAnsi="仿宋" w:eastAsia="仿宋_GB2312" w:cs="仿宋_GB2312"/>
        </w:rPr>
        <w:t>7.2已确定中标或者中标人但尚未签订政府采购合同的，中标或者成交结果无效，从合格的中标或者成交候选人中另行确定中标或者中标人；没有合格的中标或者成交候选人的，重新开展政府采购活动。</w:t>
      </w:r>
    </w:p>
    <w:p>
      <w:pPr>
        <w:pStyle w:val="16"/>
        <w:snapToGrid w:val="0"/>
        <w:spacing w:line="360" w:lineRule="auto"/>
        <w:ind w:firstLine="600" w:firstLineChars="250"/>
        <w:rPr>
          <w:rFonts w:ascii="仿宋_GB2312" w:hAnsi="仿宋" w:eastAsia="仿宋_GB2312" w:cs="仿宋_GB2312"/>
        </w:rPr>
      </w:pPr>
      <w:r>
        <w:rPr>
          <w:rFonts w:ascii="仿宋_GB2312" w:hAnsi="仿宋" w:eastAsia="仿宋_GB2312" w:cs="仿宋_GB2312"/>
        </w:rPr>
        <w:t>7.3政府采购合同已签订但尚未履行的，撤销合同，从合格的中标或者成交候选人中另行确定中标或者中标人；没有合格的中标或者成交候选人的，重新开展政府采购活动。</w:t>
      </w:r>
    </w:p>
    <w:p>
      <w:pPr>
        <w:pStyle w:val="16"/>
        <w:snapToGrid w:val="0"/>
        <w:spacing w:line="360" w:lineRule="auto"/>
        <w:rPr>
          <w:rFonts w:ascii="仿宋_GB2312" w:hAnsi="仿宋" w:eastAsia="仿宋_GB2312" w:cs="仿宋_GB2312"/>
        </w:rPr>
      </w:pPr>
      <w:r>
        <w:rPr>
          <w:rFonts w:ascii="仿宋_GB2312" w:hAnsi="仿宋" w:eastAsia="仿宋_GB2312" w:cs="仿宋_GB2312"/>
        </w:rPr>
        <w:t>7.4政府采购合同已经履行，给采购人、供应</w:t>
      </w:r>
      <w:r>
        <w:rPr>
          <w:rFonts w:hint="eastAsia" w:ascii="仿宋_GB2312" w:hAnsi="仿宋" w:eastAsia="仿宋_GB2312" w:cs="仿宋_GB2312"/>
        </w:rPr>
        <w:t>商造成损失的，由责任人承担赔偿责任。</w:t>
      </w:r>
    </w:p>
    <w:p>
      <w:pPr>
        <w:pStyle w:val="16"/>
        <w:snapToGrid w:val="0"/>
        <w:spacing w:line="360" w:lineRule="auto"/>
        <w:rPr>
          <w:rFonts w:ascii="仿宋_GB2312" w:hAnsi="仿宋" w:eastAsia="仿宋_GB2312" w:cs="仿宋_GB2312"/>
        </w:rPr>
      </w:pPr>
      <w:r>
        <w:rPr>
          <w:rFonts w:ascii="仿宋_GB2312" w:hAnsi="仿宋" w:eastAsia="仿宋_GB2312" w:cs="仿宋_GB2312"/>
        </w:rPr>
        <w:t>7.5政府采购当事人有其他违反政府采购</w:t>
      </w:r>
      <w:r>
        <w:rPr>
          <w:rFonts w:hint="eastAsia" w:ascii="仿宋_GB2312" w:hAnsi="仿宋" w:eastAsia="仿宋_GB2312" w:cs="仿宋_GB2312"/>
        </w:rPr>
        <w:t>法</w:t>
      </w:r>
      <w:r>
        <w:rPr>
          <w:rFonts w:hint="eastAsia" w:ascii="仿宋_GB2312" w:hAnsi="仿宋" w:eastAsia="仿宋_GB2312" w:cs="Arial"/>
          <w:kern w:val="0"/>
        </w:rPr>
        <w:t>或者政府采购法实施条例等法律法规规定</w:t>
      </w:r>
      <w:r>
        <w:rPr>
          <w:rFonts w:hint="eastAsia" w:ascii="仿宋_GB2312" w:hAnsi="仿宋" w:eastAsia="仿宋_GB2312" w:cs="仿宋_GB2312"/>
        </w:rPr>
        <w:t>的行为，经改正后仍然影响或者可能影响中标、成交结果或者依法被认定为中标、成交无效的，依照</w:t>
      </w:r>
      <w:r>
        <w:rPr>
          <w:rFonts w:ascii="仿宋_GB2312" w:hAnsi="仿宋" w:eastAsia="仿宋_GB2312" w:cs="仿宋_GB2312"/>
        </w:rPr>
        <w:t>7.1-7.4规定处理。</w:t>
      </w:r>
    </w:p>
    <w:p>
      <w:pPr>
        <w:pStyle w:val="16"/>
        <w:snapToGrid w:val="0"/>
        <w:spacing w:line="360" w:lineRule="auto"/>
        <w:ind w:firstLine="0" w:firstLineChars="0"/>
        <w:rPr>
          <w:rFonts w:ascii="仿宋_GB2312" w:hAnsi="仿宋" w:eastAsia="仿宋_GB2312" w:cs="仿宋_GB2312"/>
        </w:rPr>
      </w:pPr>
    </w:p>
    <w:bookmarkEnd w:id="25"/>
    <w:p>
      <w:pPr>
        <w:spacing w:line="360" w:lineRule="auto"/>
        <w:ind w:left="720" w:leftChars="343" w:firstLine="1084" w:firstLineChars="300"/>
        <w:outlineLvl w:val="0"/>
        <w:rPr>
          <w:rFonts w:ascii="仿宋_GB2312" w:hAnsi="仿宋" w:eastAsia="仿宋_GB2312" w:cs="仿宋_GB2312"/>
          <w:b/>
          <w:sz w:val="36"/>
          <w:szCs w:val="36"/>
        </w:rPr>
      </w:pPr>
      <w:bookmarkStart w:id="391" w:name="第五部分"/>
      <w:bookmarkStart w:id="392" w:name="_Toc86217003"/>
    </w:p>
    <w:p>
      <w:pPr>
        <w:spacing w:line="360" w:lineRule="auto"/>
        <w:ind w:left="720" w:leftChars="343" w:firstLine="1084" w:firstLineChars="300"/>
        <w:outlineLvl w:val="0"/>
        <w:rPr>
          <w:rFonts w:ascii="仿宋_GB2312" w:hAnsi="仿宋" w:eastAsia="仿宋_GB2312" w:cs="仿宋_GB2312"/>
          <w:b/>
          <w:sz w:val="36"/>
          <w:szCs w:val="36"/>
        </w:rPr>
      </w:pPr>
      <w:r>
        <w:rPr>
          <w:rFonts w:ascii="仿宋_GB2312" w:hAnsi="仿宋" w:eastAsia="仿宋_GB2312" w:cs="仿宋_GB2312"/>
          <w:b/>
          <w:sz w:val="36"/>
          <w:szCs w:val="36"/>
        </w:rPr>
        <w:t xml:space="preserve">    </w:t>
      </w:r>
    </w:p>
    <w:p>
      <w:pPr>
        <w:spacing w:line="360" w:lineRule="auto"/>
        <w:ind w:left="720" w:leftChars="343" w:firstLine="1084" w:firstLineChars="300"/>
        <w:outlineLvl w:val="0"/>
        <w:rPr>
          <w:rFonts w:ascii="仿宋_GB2312" w:hAnsi="仿宋" w:eastAsia="仿宋_GB2312" w:cs="仿宋_GB2312"/>
          <w:b/>
          <w:sz w:val="36"/>
          <w:szCs w:val="36"/>
        </w:rPr>
      </w:pPr>
    </w:p>
    <w:p>
      <w:pPr>
        <w:spacing w:line="360" w:lineRule="auto"/>
        <w:ind w:left="720" w:leftChars="343" w:firstLine="1084" w:firstLineChars="300"/>
        <w:outlineLvl w:val="0"/>
        <w:rPr>
          <w:rFonts w:ascii="仿宋_GB2312" w:hAnsi="仿宋" w:eastAsia="仿宋_GB2312" w:cs="仿宋_GB2312"/>
          <w:b/>
          <w:sz w:val="36"/>
          <w:szCs w:val="36"/>
        </w:rPr>
      </w:pPr>
    </w:p>
    <w:p>
      <w:pPr>
        <w:spacing w:line="360" w:lineRule="auto"/>
        <w:ind w:left="720" w:leftChars="343" w:firstLine="1084" w:firstLineChars="300"/>
        <w:outlineLvl w:val="0"/>
        <w:rPr>
          <w:rFonts w:ascii="仿宋_GB2312" w:hAnsi="仿宋" w:eastAsia="仿宋_GB2312" w:cs="仿宋_GB2312"/>
          <w:b/>
          <w:sz w:val="36"/>
          <w:szCs w:val="36"/>
        </w:rPr>
      </w:pPr>
    </w:p>
    <w:p>
      <w:pPr>
        <w:spacing w:line="360" w:lineRule="auto"/>
        <w:ind w:left="720" w:leftChars="343" w:firstLine="1084" w:firstLineChars="300"/>
        <w:outlineLvl w:val="0"/>
        <w:rPr>
          <w:rFonts w:ascii="仿宋_GB2312" w:hAnsi="仿宋" w:eastAsia="仿宋_GB2312" w:cs="仿宋_GB2312"/>
          <w:b/>
          <w:sz w:val="36"/>
          <w:szCs w:val="36"/>
        </w:rPr>
      </w:pPr>
    </w:p>
    <w:p>
      <w:pPr>
        <w:rPr>
          <w:rFonts w:hint="eastAsia" w:ascii="仿宋_GB2312" w:hAnsi="仿宋" w:eastAsia="仿宋_GB2312" w:cs="仿宋_GB2312"/>
          <w:b/>
          <w:sz w:val="36"/>
          <w:szCs w:val="36"/>
        </w:rPr>
      </w:pPr>
      <w:r>
        <w:rPr>
          <w:rFonts w:hint="eastAsia" w:ascii="仿宋_GB2312" w:hAnsi="仿宋" w:eastAsia="仿宋_GB2312" w:cs="仿宋_GB2312"/>
          <w:b/>
          <w:sz w:val="36"/>
          <w:szCs w:val="36"/>
        </w:rPr>
        <w:br w:type="page"/>
      </w:r>
    </w:p>
    <w:p>
      <w:pPr>
        <w:spacing w:line="360" w:lineRule="auto"/>
        <w:ind w:left="720" w:leftChars="343" w:firstLine="1084" w:firstLineChars="300"/>
        <w:outlineLvl w:val="0"/>
        <w:rPr>
          <w:rFonts w:ascii="仿宋_GB2312" w:hAnsi="仿宋" w:eastAsia="仿宋_GB2312" w:cs="仿宋_GB2312"/>
          <w:b/>
          <w:sz w:val="36"/>
          <w:szCs w:val="36"/>
        </w:rPr>
      </w:pPr>
      <w:r>
        <w:rPr>
          <w:rFonts w:hint="eastAsia" w:ascii="仿宋_GB2312" w:hAnsi="仿宋" w:eastAsia="仿宋_GB2312" w:cs="仿宋_GB2312"/>
          <w:b/>
          <w:sz w:val="36"/>
          <w:szCs w:val="36"/>
        </w:rPr>
        <w:t>第五部分</w:t>
      </w:r>
      <w:r>
        <w:rPr>
          <w:rFonts w:ascii="仿宋_GB2312" w:hAnsi="仿宋" w:eastAsia="仿宋_GB2312" w:cs="仿宋_GB2312"/>
          <w:b/>
          <w:sz w:val="36"/>
          <w:szCs w:val="36"/>
        </w:rPr>
        <w:t xml:space="preserve"> </w:t>
      </w:r>
      <w:r>
        <w:rPr>
          <w:rFonts w:hint="eastAsia" w:ascii="仿宋_GB2312" w:hAnsi="仿宋" w:eastAsia="仿宋_GB2312" w:cs="仿宋_GB2312"/>
          <w:b/>
          <w:sz w:val="36"/>
          <w:szCs w:val="36"/>
        </w:rPr>
        <w:t>拟签订的合同文本</w:t>
      </w:r>
    </w:p>
    <w:p>
      <w:pPr>
        <w:rPr>
          <w:rFonts w:ascii="楷体" w:hAnsi="楷体" w:eastAsia="楷体"/>
          <w:sz w:val="24"/>
          <w:u w:val="single"/>
        </w:rPr>
      </w:pPr>
      <w:r>
        <w:rPr>
          <w:rFonts w:hint="eastAsia" w:ascii="楷体" w:hAnsi="楷体" w:eastAsia="楷体"/>
          <w:sz w:val="24"/>
        </w:rPr>
        <w:t>合同编号：</w:t>
      </w:r>
      <w:r>
        <w:rPr>
          <w:rFonts w:ascii="楷体" w:hAnsi="楷体" w:eastAsia="楷体"/>
          <w:sz w:val="24"/>
          <w:u w:val="single"/>
        </w:rPr>
        <w:t xml:space="preserve">           </w:t>
      </w:r>
    </w:p>
    <w:p>
      <w:pPr>
        <w:spacing w:line="480" w:lineRule="auto"/>
        <w:jc w:val="center"/>
        <w:rPr>
          <w:rFonts w:ascii="楷体" w:hAnsi="楷体" w:eastAsia="楷体"/>
          <w:b/>
          <w:sz w:val="28"/>
          <w:szCs w:val="28"/>
        </w:rPr>
      </w:pPr>
    </w:p>
    <w:p>
      <w:pPr>
        <w:spacing w:line="480" w:lineRule="auto"/>
        <w:jc w:val="center"/>
        <w:rPr>
          <w:rFonts w:ascii="仿宋" w:hAnsi="仿宋" w:eastAsia="仿宋"/>
          <w:b/>
          <w:sz w:val="24"/>
        </w:rPr>
      </w:pPr>
    </w:p>
    <w:p>
      <w:pPr>
        <w:spacing w:line="480" w:lineRule="auto"/>
        <w:jc w:val="center"/>
        <w:rPr>
          <w:rFonts w:ascii="仿宋" w:hAnsi="仿宋" w:eastAsia="仿宋"/>
          <w:b/>
          <w:sz w:val="24"/>
        </w:rPr>
      </w:pPr>
    </w:p>
    <w:p>
      <w:pPr>
        <w:spacing w:line="480" w:lineRule="auto"/>
        <w:jc w:val="center"/>
        <w:rPr>
          <w:rFonts w:ascii="仿宋_GB2312" w:hAnsi="仿宋" w:eastAsia="仿宋_GB2312" w:cs="仿宋_GB2312"/>
          <w:b/>
          <w:sz w:val="36"/>
          <w:szCs w:val="36"/>
        </w:rPr>
      </w:pPr>
      <w:r>
        <w:rPr>
          <w:rFonts w:hint="eastAsia" w:ascii="仿宋_GB2312" w:hAnsi="仿宋" w:eastAsia="仿宋_GB2312" w:cs="仿宋_GB2312"/>
          <w:b/>
          <w:sz w:val="36"/>
          <w:szCs w:val="36"/>
        </w:rPr>
        <w:t>政府采购合同参考范本</w:t>
      </w:r>
    </w:p>
    <w:p>
      <w:pPr>
        <w:spacing w:line="480" w:lineRule="auto"/>
        <w:jc w:val="center"/>
        <w:rPr>
          <w:rFonts w:ascii="仿宋_GB2312" w:hAnsi="仿宋" w:eastAsia="仿宋_GB2312" w:cs="仿宋_GB2312"/>
          <w:b/>
          <w:sz w:val="36"/>
          <w:szCs w:val="36"/>
        </w:rPr>
      </w:pPr>
      <w:r>
        <w:rPr>
          <w:rFonts w:hint="eastAsia" w:ascii="仿宋_GB2312" w:hAnsi="仿宋" w:eastAsia="仿宋_GB2312" w:cs="仿宋_GB2312"/>
          <w:b/>
          <w:sz w:val="36"/>
          <w:szCs w:val="36"/>
        </w:rPr>
        <w:t>（</w:t>
      </w:r>
      <w:r>
        <w:rPr>
          <w:rFonts w:hint="eastAsia" w:ascii="仿宋_GB2312" w:hAnsi="仿宋" w:eastAsia="仿宋_GB2312" w:cs="仿宋_GB2312"/>
          <w:b/>
          <w:sz w:val="36"/>
          <w:szCs w:val="36"/>
          <w:lang w:val="en-US" w:eastAsia="zh-CN"/>
        </w:rPr>
        <w:t>服务</w:t>
      </w:r>
      <w:r>
        <w:rPr>
          <w:rFonts w:hint="eastAsia" w:ascii="仿宋_GB2312" w:hAnsi="仿宋" w:eastAsia="仿宋_GB2312" w:cs="仿宋_GB2312"/>
          <w:b/>
          <w:sz w:val="36"/>
          <w:szCs w:val="36"/>
        </w:rPr>
        <w:t>类）</w:t>
      </w:r>
    </w:p>
    <w:p>
      <w:pPr>
        <w:pStyle w:val="699"/>
        <w:rPr>
          <w:rFonts w:ascii="仿宋" w:hAnsi="仿宋" w:eastAsia="仿宋"/>
          <w:szCs w:val="24"/>
        </w:rPr>
      </w:pPr>
    </w:p>
    <w:p>
      <w:pPr>
        <w:pStyle w:val="699"/>
        <w:rPr>
          <w:rFonts w:ascii="仿宋" w:hAnsi="仿宋" w:eastAsia="仿宋"/>
          <w:szCs w:val="24"/>
        </w:rPr>
      </w:pPr>
    </w:p>
    <w:p>
      <w:pPr>
        <w:pStyle w:val="699"/>
        <w:jc w:val="center"/>
        <w:rPr>
          <w:rFonts w:ascii="仿宋" w:hAnsi="仿宋" w:eastAsia="仿宋"/>
          <w:szCs w:val="24"/>
        </w:rPr>
      </w:pPr>
    </w:p>
    <w:p>
      <w:pPr>
        <w:pStyle w:val="699"/>
        <w:ind w:firstLine="2843" w:firstLineChars="1180"/>
        <w:rPr>
          <w:rFonts w:ascii="仿宋" w:hAnsi="仿宋" w:eastAsia="仿宋"/>
          <w:b/>
          <w:szCs w:val="24"/>
        </w:rPr>
      </w:pPr>
      <w:r>
        <w:rPr>
          <w:rFonts w:hint="eastAsia" w:ascii="仿宋" w:hAnsi="仿宋" w:eastAsia="仿宋"/>
          <w:b/>
          <w:szCs w:val="24"/>
        </w:rPr>
        <w:t>第一部分</w:t>
      </w:r>
      <w:r>
        <w:rPr>
          <w:rFonts w:ascii="仿宋" w:hAnsi="仿宋" w:eastAsia="仿宋"/>
          <w:b/>
          <w:szCs w:val="24"/>
        </w:rPr>
        <w:t xml:space="preserve"> </w:t>
      </w:r>
      <w:r>
        <w:rPr>
          <w:rFonts w:hint="eastAsia" w:ascii="仿宋" w:hAnsi="仿宋" w:eastAsia="仿宋"/>
          <w:b/>
          <w:szCs w:val="24"/>
        </w:rPr>
        <w:t>合同书</w:t>
      </w:r>
    </w:p>
    <w:p>
      <w:pPr>
        <w:pStyle w:val="699"/>
        <w:rPr>
          <w:rFonts w:ascii="仿宋" w:hAnsi="仿宋" w:eastAsia="仿宋"/>
          <w:szCs w:val="24"/>
        </w:rPr>
      </w:pPr>
    </w:p>
    <w:p>
      <w:pPr>
        <w:pStyle w:val="699"/>
        <w:rPr>
          <w:rFonts w:ascii="仿宋" w:hAnsi="仿宋" w:eastAsia="仿宋"/>
          <w:szCs w:val="24"/>
        </w:rPr>
      </w:pPr>
    </w:p>
    <w:p>
      <w:pPr>
        <w:spacing w:before="120" w:line="22" w:lineRule="atLeast"/>
        <w:rPr>
          <w:rFonts w:ascii="仿宋" w:hAnsi="仿宋" w:eastAsia="仿宋"/>
          <w:sz w:val="24"/>
        </w:rPr>
      </w:pPr>
    </w:p>
    <w:p>
      <w:pPr>
        <w:spacing w:before="120" w:line="22" w:lineRule="atLeast"/>
        <w:ind w:left="960"/>
        <w:rPr>
          <w:rFonts w:ascii="仿宋" w:hAnsi="仿宋" w:eastAsia="仿宋"/>
          <w:sz w:val="24"/>
        </w:rPr>
      </w:pPr>
      <w:r>
        <w:rPr>
          <w:rFonts w:hint="eastAsia" w:ascii="仿宋" w:hAnsi="仿宋" w:eastAsia="仿宋"/>
          <w:sz w:val="24"/>
          <w:lang w:val="en-US" w:eastAsia="zh-CN"/>
        </w:rPr>
        <w:t>项目名称</w:t>
      </w:r>
      <w:r>
        <w:rPr>
          <w:rFonts w:hint="eastAsia" w:ascii="仿宋" w:hAnsi="仿宋" w:eastAsia="仿宋"/>
          <w:sz w:val="24"/>
        </w:rPr>
        <w:t>：</w:t>
      </w:r>
      <w:r>
        <w:rPr>
          <w:rFonts w:ascii="仿宋" w:hAnsi="仿宋" w:eastAsia="仿宋"/>
          <w:sz w:val="24"/>
          <w:u w:val="single"/>
        </w:rPr>
        <w:t xml:space="preserve">                                   </w:t>
      </w:r>
    </w:p>
    <w:p>
      <w:pPr>
        <w:pStyle w:val="596"/>
        <w:spacing w:before="120" w:line="22" w:lineRule="atLeast"/>
        <w:rPr>
          <w:rFonts w:ascii="仿宋" w:hAnsi="仿宋" w:eastAsia="仿宋"/>
          <w:szCs w:val="24"/>
        </w:rPr>
      </w:pPr>
    </w:p>
    <w:p>
      <w:pPr>
        <w:pStyle w:val="596"/>
        <w:spacing w:before="120" w:line="22" w:lineRule="atLeast"/>
        <w:rPr>
          <w:rFonts w:ascii="仿宋" w:hAnsi="仿宋" w:eastAsia="仿宋"/>
          <w:szCs w:val="24"/>
        </w:rPr>
      </w:pPr>
    </w:p>
    <w:p>
      <w:pPr>
        <w:rPr>
          <w:rFonts w:ascii="仿宋" w:hAnsi="仿宋" w:eastAsia="仿宋"/>
          <w:sz w:val="24"/>
        </w:rPr>
      </w:pPr>
    </w:p>
    <w:p>
      <w:pPr>
        <w:spacing w:before="120" w:line="22" w:lineRule="atLeast"/>
        <w:ind w:left="960"/>
        <w:rPr>
          <w:rFonts w:ascii="仿宋" w:hAnsi="仿宋" w:eastAsia="仿宋"/>
          <w:sz w:val="24"/>
          <w:u w:val="single"/>
        </w:rPr>
      </w:pPr>
      <w:r>
        <w:rPr>
          <w:rFonts w:hint="eastAsia" w:ascii="仿宋" w:hAnsi="仿宋" w:eastAsia="仿宋"/>
          <w:sz w:val="24"/>
        </w:rPr>
        <w:t>甲方：</w:t>
      </w:r>
      <w:r>
        <w:rPr>
          <w:rFonts w:ascii="仿宋" w:hAnsi="仿宋" w:eastAsia="仿宋"/>
          <w:sz w:val="24"/>
          <w:u w:val="single"/>
        </w:rPr>
        <w:t xml:space="preserve">                                       </w:t>
      </w:r>
    </w:p>
    <w:p>
      <w:pPr>
        <w:spacing w:before="120" w:line="22" w:lineRule="atLeast"/>
        <w:rPr>
          <w:rFonts w:ascii="仿宋" w:hAnsi="仿宋" w:eastAsia="仿宋"/>
          <w:sz w:val="24"/>
        </w:rPr>
      </w:pPr>
    </w:p>
    <w:p>
      <w:pPr>
        <w:spacing w:before="120" w:line="22" w:lineRule="atLeast"/>
        <w:ind w:left="960"/>
        <w:rPr>
          <w:rFonts w:ascii="仿宋" w:hAnsi="仿宋" w:eastAsia="仿宋"/>
          <w:sz w:val="24"/>
          <w:u w:val="single"/>
        </w:rPr>
      </w:pPr>
      <w:r>
        <w:rPr>
          <w:rFonts w:hint="eastAsia" w:ascii="仿宋" w:hAnsi="仿宋" w:eastAsia="仿宋"/>
          <w:sz w:val="24"/>
        </w:rPr>
        <w:t>乙方：</w:t>
      </w:r>
      <w:r>
        <w:rPr>
          <w:rFonts w:ascii="仿宋" w:hAnsi="仿宋" w:eastAsia="仿宋"/>
          <w:sz w:val="24"/>
          <w:u w:val="single"/>
        </w:rPr>
        <w:t xml:space="preserve">                                       </w:t>
      </w:r>
    </w:p>
    <w:p>
      <w:pPr>
        <w:spacing w:before="120" w:line="22" w:lineRule="atLeast"/>
        <w:rPr>
          <w:rFonts w:ascii="仿宋" w:hAnsi="仿宋" w:eastAsia="仿宋"/>
          <w:sz w:val="24"/>
        </w:rPr>
      </w:pPr>
    </w:p>
    <w:p>
      <w:pPr>
        <w:spacing w:before="120" w:line="22" w:lineRule="atLeast"/>
        <w:ind w:firstLine="960" w:firstLineChars="400"/>
        <w:rPr>
          <w:rFonts w:ascii="仿宋" w:hAnsi="仿宋" w:eastAsia="仿宋"/>
          <w:sz w:val="24"/>
          <w:u w:val="single"/>
        </w:rPr>
      </w:pPr>
      <w:r>
        <w:rPr>
          <w:rFonts w:hint="eastAsia" w:ascii="仿宋" w:hAnsi="仿宋" w:eastAsia="仿宋"/>
          <w:sz w:val="24"/>
        </w:rPr>
        <w:t>签订地：</w:t>
      </w:r>
      <w:r>
        <w:rPr>
          <w:rFonts w:ascii="仿宋" w:hAnsi="仿宋" w:eastAsia="仿宋"/>
          <w:sz w:val="24"/>
          <w:u w:val="single"/>
        </w:rPr>
        <w:t xml:space="preserve">                                     </w:t>
      </w:r>
    </w:p>
    <w:p>
      <w:pPr>
        <w:spacing w:before="120" w:line="22" w:lineRule="atLeast"/>
        <w:rPr>
          <w:rFonts w:ascii="仿宋" w:hAnsi="仿宋" w:eastAsia="仿宋"/>
          <w:sz w:val="24"/>
        </w:rPr>
      </w:pPr>
    </w:p>
    <w:p>
      <w:pPr>
        <w:spacing w:before="120" w:line="22" w:lineRule="atLeast"/>
        <w:ind w:firstLine="960" w:firstLineChars="400"/>
        <w:rPr>
          <w:rFonts w:ascii="仿宋" w:hAnsi="仿宋" w:eastAsia="仿宋"/>
          <w:sz w:val="24"/>
          <w:u w:val="single"/>
        </w:rPr>
      </w:pPr>
      <w:r>
        <w:rPr>
          <w:rFonts w:hint="eastAsia" w:ascii="仿宋" w:hAnsi="仿宋" w:eastAsia="仿宋"/>
          <w:sz w:val="24"/>
        </w:rPr>
        <w:t>签订日期：</w:t>
      </w:r>
      <w:r>
        <w:rPr>
          <w:rFonts w:ascii="仿宋" w:hAnsi="仿宋" w:eastAsia="仿宋"/>
          <w:sz w:val="24"/>
          <w:u w:val="single"/>
        </w:rPr>
        <w:t xml:space="preserve">               </w:t>
      </w:r>
      <w:r>
        <w:rPr>
          <w:rFonts w:hint="eastAsia" w:ascii="仿宋" w:hAnsi="仿宋" w:eastAsia="仿宋"/>
          <w:sz w:val="24"/>
        </w:rPr>
        <w:t>年</w:t>
      </w:r>
      <w:r>
        <w:rPr>
          <w:rFonts w:ascii="仿宋" w:hAnsi="仿宋" w:eastAsia="仿宋"/>
          <w:sz w:val="24"/>
          <w:u w:val="single"/>
        </w:rPr>
        <w:t xml:space="preserve">       </w:t>
      </w:r>
      <w:r>
        <w:rPr>
          <w:rFonts w:hint="eastAsia" w:ascii="仿宋" w:hAnsi="仿宋" w:eastAsia="仿宋"/>
          <w:sz w:val="24"/>
        </w:rPr>
        <w:t>月</w:t>
      </w:r>
      <w:r>
        <w:rPr>
          <w:rFonts w:ascii="仿宋" w:hAnsi="仿宋" w:eastAsia="仿宋"/>
          <w:sz w:val="24"/>
          <w:u w:val="single"/>
        </w:rPr>
        <w:t xml:space="preserve">       </w:t>
      </w:r>
      <w:r>
        <w:rPr>
          <w:rFonts w:hint="eastAsia" w:ascii="仿宋" w:hAnsi="仿宋" w:eastAsia="仿宋"/>
          <w:sz w:val="24"/>
        </w:rPr>
        <w:t>日</w:t>
      </w:r>
    </w:p>
    <w:p>
      <w:pPr>
        <w:widowControl/>
        <w:jc w:val="left"/>
        <w:rPr>
          <w:rFonts w:ascii="仿宋" w:hAnsi="仿宋" w:eastAsia="仿宋"/>
          <w:kern w:val="0"/>
          <w:sz w:val="24"/>
        </w:rPr>
        <w:sectPr>
          <w:headerReference r:id="rId8" w:type="default"/>
          <w:footerReference r:id="rId9" w:type="default"/>
          <w:pgSz w:w="11907" w:h="16840"/>
          <w:pgMar w:top="1474" w:right="1253" w:bottom="1474" w:left="1194" w:header="851" w:footer="851" w:gutter="0"/>
          <w:pgBorders>
            <w:top w:val="none" w:sz="0" w:space="0"/>
            <w:left w:val="none" w:sz="0" w:space="0"/>
            <w:bottom w:val="none" w:sz="0" w:space="0"/>
            <w:right w:val="none" w:sz="0" w:space="0"/>
          </w:pgBorders>
          <w:cols w:space="720" w:num="1"/>
        </w:sectPr>
      </w:pPr>
    </w:p>
    <w:p>
      <w:pPr>
        <w:spacing w:line="560" w:lineRule="exact"/>
        <w:ind w:firstLine="480" w:firstLineChars="200"/>
        <w:rPr>
          <w:rFonts w:ascii="仿宋" w:hAnsi="仿宋" w:eastAsia="仿宋"/>
          <w:sz w:val="24"/>
        </w:rPr>
      </w:pPr>
      <w:r>
        <w:rPr>
          <w:rFonts w:ascii="仿宋" w:hAnsi="仿宋" w:eastAsia="仿宋"/>
          <w:sz w:val="24"/>
          <w:u w:val="single"/>
          <w:lang w:val="zh-CN"/>
        </w:rPr>
        <w:t xml:space="preserve">        </w:t>
      </w:r>
      <w:r>
        <w:rPr>
          <w:rFonts w:hint="eastAsia" w:ascii="仿宋" w:hAnsi="仿宋" w:eastAsia="仿宋"/>
          <w:sz w:val="24"/>
          <w:lang w:val="zh-CN"/>
        </w:rPr>
        <w:t>年</w:t>
      </w:r>
      <w:r>
        <w:rPr>
          <w:rFonts w:ascii="仿宋" w:hAnsi="仿宋" w:eastAsia="仿宋"/>
          <w:sz w:val="24"/>
          <w:u w:val="single"/>
          <w:lang w:val="zh-CN"/>
        </w:rPr>
        <w:t xml:space="preserve">    </w:t>
      </w:r>
      <w:r>
        <w:rPr>
          <w:rFonts w:hint="eastAsia" w:ascii="仿宋" w:hAnsi="仿宋" w:eastAsia="仿宋"/>
          <w:sz w:val="24"/>
          <w:lang w:val="zh-CN"/>
        </w:rPr>
        <w:t>月</w:t>
      </w:r>
      <w:r>
        <w:rPr>
          <w:rFonts w:ascii="仿宋" w:hAnsi="仿宋" w:eastAsia="仿宋"/>
          <w:sz w:val="24"/>
          <w:u w:val="single"/>
          <w:lang w:val="zh-CN"/>
        </w:rPr>
        <w:t xml:space="preserve">    </w:t>
      </w:r>
      <w:r>
        <w:rPr>
          <w:rFonts w:hint="eastAsia" w:ascii="仿宋" w:hAnsi="仿宋" w:eastAsia="仿宋"/>
          <w:sz w:val="24"/>
          <w:lang w:val="zh-CN"/>
        </w:rPr>
        <w:t>日</w:t>
      </w:r>
      <w:r>
        <w:rPr>
          <w:rFonts w:hint="eastAsia" w:ascii="仿宋" w:hAnsi="仿宋" w:eastAsia="仿宋"/>
          <w:sz w:val="24"/>
        </w:rPr>
        <w:t>，</w:t>
      </w:r>
      <w:r>
        <w:rPr>
          <w:rFonts w:ascii="仿宋" w:hAnsi="仿宋" w:eastAsia="仿宋"/>
          <w:sz w:val="24"/>
          <w:u w:val="single"/>
        </w:rPr>
        <w:t xml:space="preserve">   </w:t>
      </w:r>
      <w:r>
        <w:rPr>
          <w:rFonts w:hint="eastAsia" w:ascii="仿宋" w:hAnsi="仿宋" w:eastAsia="仿宋"/>
          <w:sz w:val="24"/>
          <w:u w:val="single"/>
        </w:rPr>
        <w:t>（采购人）</w:t>
      </w:r>
      <w:r>
        <w:rPr>
          <w:rFonts w:ascii="仿宋" w:hAnsi="仿宋" w:eastAsia="仿宋"/>
          <w:sz w:val="24"/>
          <w:u w:val="single"/>
        </w:rPr>
        <w:t xml:space="preserve">   </w:t>
      </w:r>
      <w:r>
        <w:rPr>
          <w:rFonts w:hint="eastAsia" w:ascii="仿宋" w:hAnsi="仿宋" w:eastAsia="仿宋"/>
          <w:sz w:val="24"/>
        </w:rPr>
        <w:t>以</w:t>
      </w:r>
      <w:r>
        <w:rPr>
          <w:rFonts w:ascii="仿宋" w:hAnsi="仿宋" w:eastAsia="仿宋"/>
          <w:sz w:val="24"/>
          <w:u w:val="single"/>
        </w:rPr>
        <w:t xml:space="preserve">   （政府采购方式）  </w:t>
      </w:r>
      <w:r>
        <w:rPr>
          <w:rFonts w:hint="eastAsia" w:ascii="仿宋" w:hAnsi="仿宋" w:eastAsia="仿宋"/>
          <w:sz w:val="24"/>
        </w:rPr>
        <w:t>对</w:t>
      </w:r>
      <w:r>
        <w:rPr>
          <w:rFonts w:ascii="仿宋" w:hAnsi="仿宋" w:eastAsia="仿宋"/>
          <w:sz w:val="24"/>
          <w:u w:val="single"/>
        </w:rPr>
        <w:t xml:space="preserve">   （同前</w:t>
      </w:r>
      <w:r>
        <w:rPr>
          <w:rFonts w:hint="eastAsia" w:ascii="仿宋" w:hAnsi="仿宋" w:eastAsia="仿宋"/>
          <w:sz w:val="24"/>
          <w:u w:val="single"/>
        </w:rPr>
        <w:t>页</w:t>
      </w:r>
      <w:r>
        <w:rPr>
          <w:rFonts w:hint="eastAsia" w:ascii="仿宋" w:hAnsi="仿宋" w:eastAsia="仿宋"/>
          <w:sz w:val="24"/>
          <w:u w:val="single"/>
          <w:lang w:eastAsia="zh-CN"/>
        </w:rPr>
        <w:t>临安区中医院医疗设备采购项目</w:t>
      </w:r>
      <w:r>
        <w:rPr>
          <w:rFonts w:hint="eastAsia" w:ascii="仿宋" w:hAnsi="仿宋" w:eastAsia="仿宋"/>
          <w:sz w:val="24"/>
          <w:u w:val="single"/>
        </w:rPr>
        <w:t>）</w:t>
      </w:r>
      <w:r>
        <w:rPr>
          <w:rFonts w:ascii="仿宋" w:hAnsi="仿宋" w:eastAsia="仿宋"/>
          <w:sz w:val="24"/>
          <w:u w:val="single"/>
        </w:rPr>
        <w:t xml:space="preserve">   </w:t>
      </w:r>
      <w:r>
        <w:rPr>
          <w:rFonts w:hint="eastAsia" w:ascii="仿宋" w:hAnsi="仿宋" w:eastAsia="仿宋"/>
          <w:sz w:val="24"/>
        </w:rPr>
        <w:t>项目进行了采购。经</w:t>
      </w:r>
      <w:r>
        <w:rPr>
          <w:rFonts w:ascii="仿宋" w:hAnsi="仿宋" w:eastAsia="仿宋"/>
          <w:sz w:val="24"/>
          <w:u w:val="single"/>
        </w:rPr>
        <w:t xml:space="preserve">   （相关评定主体名称）   </w:t>
      </w:r>
      <w:r>
        <w:rPr>
          <w:rFonts w:hint="eastAsia" w:ascii="仿宋" w:hAnsi="仿宋" w:eastAsia="仿宋"/>
          <w:sz w:val="24"/>
        </w:rPr>
        <w:t>评定，</w:t>
      </w:r>
      <w:r>
        <w:rPr>
          <w:rFonts w:ascii="仿宋" w:hAnsi="仿宋" w:eastAsia="仿宋"/>
          <w:sz w:val="24"/>
          <w:u w:val="single"/>
        </w:rPr>
        <w:t xml:space="preserve">   （中标供应商名称）</w:t>
      </w:r>
      <w:r>
        <w:rPr>
          <w:rFonts w:hint="eastAsia" w:ascii="仿宋" w:hAnsi="仿宋" w:eastAsia="仿宋"/>
          <w:sz w:val="24"/>
        </w:rPr>
        <w:t>为该项目中标供应商。现于中标通知书发出之日起三十日内，按照采购文件确定的事项签订本合同。</w:t>
      </w:r>
    </w:p>
    <w:p>
      <w:pPr>
        <w:spacing w:line="560" w:lineRule="exact"/>
        <w:ind w:firstLine="480" w:firstLineChars="200"/>
        <w:rPr>
          <w:rFonts w:ascii="仿宋" w:hAnsi="仿宋" w:eastAsia="仿宋"/>
          <w:sz w:val="24"/>
        </w:rPr>
      </w:pPr>
      <w:r>
        <w:rPr>
          <w:rFonts w:hint="eastAsia" w:ascii="仿宋" w:hAnsi="仿宋" w:eastAsia="仿宋"/>
          <w:sz w:val="24"/>
          <w:lang w:val="zh-CN"/>
        </w:rPr>
        <w:t>根据《中华人民共和国民法典》、《中华人民共和国政府采购法》等相关法律法规之规定，按照平等、自愿、公平、诚实信用和绿色的原则，经</w:t>
      </w:r>
      <w:r>
        <w:rPr>
          <w:rFonts w:ascii="仿宋" w:hAnsi="仿宋" w:eastAsia="仿宋"/>
          <w:sz w:val="24"/>
          <w:u w:val="single"/>
        </w:rPr>
        <w:t xml:space="preserve">   </w:t>
      </w:r>
      <w:r>
        <w:rPr>
          <w:rFonts w:hint="eastAsia" w:ascii="仿宋" w:hAnsi="仿宋" w:eastAsia="仿宋"/>
          <w:sz w:val="24"/>
          <w:u w:val="single"/>
        </w:rPr>
        <w:t>（采购人）</w:t>
      </w:r>
      <w:r>
        <w:rPr>
          <w:rFonts w:ascii="仿宋" w:hAnsi="仿宋" w:eastAsia="仿宋"/>
          <w:sz w:val="24"/>
          <w:u w:val="single"/>
        </w:rPr>
        <w:t xml:space="preserve">   </w:t>
      </w:r>
      <w:r>
        <w:rPr>
          <w:rFonts w:ascii="仿宋" w:hAnsi="仿宋" w:eastAsia="仿宋"/>
          <w:sz w:val="24"/>
          <w:lang w:val="zh-CN"/>
        </w:rPr>
        <w:t>(以下简称：甲方)和</w:t>
      </w:r>
      <w:r>
        <w:rPr>
          <w:rFonts w:ascii="仿宋" w:hAnsi="仿宋" w:eastAsia="仿宋"/>
          <w:sz w:val="24"/>
          <w:u w:val="single"/>
        </w:rPr>
        <w:t xml:space="preserve">   （中标供应商名称）   </w:t>
      </w:r>
      <w:r>
        <w:rPr>
          <w:rFonts w:ascii="仿宋" w:hAnsi="仿宋" w:eastAsia="仿宋"/>
          <w:sz w:val="24"/>
          <w:lang w:val="zh-CN"/>
        </w:rPr>
        <w:t>(以下简称：乙方)协商一致，约定以下合同</w:t>
      </w:r>
      <w:r>
        <w:rPr>
          <w:rFonts w:hint="eastAsia" w:ascii="仿宋" w:hAnsi="仿宋" w:eastAsia="仿宋"/>
          <w:sz w:val="24"/>
        </w:rPr>
        <w:t>条款，以兹共同遵守、全面履行。</w:t>
      </w:r>
    </w:p>
    <w:p>
      <w:pPr>
        <w:spacing w:line="560" w:lineRule="exact"/>
        <w:ind w:firstLine="482" w:firstLineChars="200"/>
        <w:outlineLvl w:val="0"/>
        <w:rPr>
          <w:rFonts w:ascii="仿宋" w:hAnsi="仿宋" w:eastAsia="仿宋"/>
          <w:b/>
          <w:sz w:val="24"/>
        </w:rPr>
      </w:pPr>
      <w:bookmarkStart w:id="393" w:name="_Toc24059"/>
      <w:bookmarkStart w:id="394" w:name="_Toc2232"/>
      <w:bookmarkStart w:id="395" w:name="_Toc3029"/>
      <w:r>
        <w:rPr>
          <w:rFonts w:ascii="仿宋" w:hAnsi="仿宋" w:eastAsia="仿宋"/>
          <w:b/>
          <w:sz w:val="24"/>
        </w:rPr>
        <w:t xml:space="preserve">1.1 </w:t>
      </w:r>
      <w:r>
        <w:rPr>
          <w:rFonts w:hint="eastAsia" w:ascii="仿宋" w:hAnsi="仿宋" w:eastAsia="仿宋"/>
          <w:b/>
          <w:sz w:val="24"/>
        </w:rPr>
        <w:t>合同组成部分</w:t>
      </w:r>
      <w:bookmarkEnd w:id="393"/>
      <w:bookmarkEnd w:id="394"/>
      <w:bookmarkEnd w:id="395"/>
    </w:p>
    <w:p>
      <w:pPr>
        <w:spacing w:line="560" w:lineRule="exact"/>
        <w:ind w:firstLine="480" w:firstLineChars="200"/>
        <w:rPr>
          <w:rFonts w:ascii="仿宋" w:hAnsi="仿宋" w:eastAsia="仿宋"/>
          <w:sz w:val="24"/>
        </w:rPr>
      </w:pPr>
      <w:r>
        <w:rPr>
          <w:rFonts w:hint="eastAsia" w:ascii="仿宋" w:hAnsi="仿宋" w:eastAsia="仿宋"/>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pPr>
        <w:spacing w:line="560" w:lineRule="exact"/>
        <w:ind w:firstLine="480" w:firstLineChars="200"/>
        <w:rPr>
          <w:rFonts w:ascii="仿宋" w:hAnsi="仿宋" w:eastAsia="仿宋"/>
          <w:sz w:val="24"/>
        </w:rPr>
      </w:pPr>
      <w:r>
        <w:rPr>
          <w:rFonts w:ascii="仿宋" w:hAnsi="仿宋" w:eastAsia="仿宋"/>
          <w:sz w:val="24"/>
        </w:rPr>
        <w:t xml:space="preserve">1.1.1 </w:t>
      </w:r>
      <w:r>
        <w:rPr>
          <w:rFonts w:hint="eastAsia" w:ascii="仿宋" w:hAnsi="仿宋" w:eastAsia="仿宋"/>
          <w:sz w:val="24"/>
        </w:rPr>
        <w:t>本合同及其补充合同、变更协议；</w:t>
      </w:r>
    </w:p>
    <w:p>
      <w:pPr>
        <w:spacing w:line="560" w:lineRule="exact"/>
        <w:ind w:firstLine="480" w:firstLineChars="200"/>
        <w:rPr>
          <w:rFonts w:ascii="仿宋" w:hAnsi="仿宋" w:eastAsia="仿宋"/>
          <w:sz w:val="24"/>
        </w:rPr>
      </w:pPr>
      <w:r>
        <w:rPr>
          <w:rFonts w:ascii="仿宋" w:hAnsi="仿宋" w:eastAsia="仿宋"/>
          <w:sz w:val="24"/>
        </w:rPr>
        <w:t xml:space="preserve">1.1.2 </w:t>
      </w:r>
      <w:r>
        <w:rPr>
          <w:rFonts w:hint="eastAsia" w:ascii="仿宋" w:hAnsi="仿宋" w:eastAsia="仿宋"/>
          <w:sz w:val="24"/>
        </w:rPr>
        <w:t>中标通知书；</w:t>
      </w:r>
    </w:p>
    <w:p>
      <w:pPr>
        <w:spacing w:line="560" w:lineRule="exact"/>
        <w:ind w:firstLine="480" w:firstLineChars="200"/>
        <w:rPr>
          <w:rFonts w:ascii="仿宋" w:hAnsi="仿宋" w:eastAsia="仿宋"/>
          <w:sz w:val="24"/>
        </w:rPr>
      </w:pPr>
      <w:r>
        <w:rPr>
          <w:rFonts w:ascii="仿宋" w:hAnsi="仿宋" w:eastAsia="仿宋"/>
          <w:sz w:val="24"/>
        </w:rPr>
        <w:t xml:space="preserve">1.1.3 </w:t>
      </w:r>
      <w:r>
        <w:rPr>
          <w:rFonts w:hint="eastAsia" w:ascii="仿宋" w:hAnsi="仿宋" w:eastAsia="仿宋"/>
          <w:sz w:val="24"/>
        </w:rPr>
        <w:t>投标文件（含澄清或者说明文件）；</w:t>
      </w:r>
    </w:p>
    <w:p>
      <w:pPr>
        <w:spacing w:line="560" w:lineRule="exact"/>
        <w:ind w:firstLine="480" w:firstLineChars="200"/>
        <w:rPr>
          <w:rFonts w:ascii="仿宋" w:hAnsi="仿宋" w:eastAsia="仿宋"/>
          <w:sz w:val="24"/>
        </w:rPr>
      </w:pPr>
      <w:r>
        <w:rPr>
          <w:rFonts w:ascii="仿宋" w:hAnsi="仿宋" w:eastAsia="仿宋"/>
          <w:sz w:val="24"/>
        </w:rPr>
        <w:t xml:space="preserve">1.1.4 </w:t>
      </w:r>
      <w:r>
        <w:rPr>
          <w:rFonts w:hint="eastAsia" w:ascii="仿宋" w:hAnsi="仿宋" w:eastAsia="仿宋"/>
          <w:sz w:val="24"/>
        </w:rPr>
        <w:t>招标文件（含澄清或者修改文件）；</w:t>
      </w:r>
    </w:p>
    <w:p>
      <w:pPr>
        <w:spacing w:line="560" w:lineRule="exact"/>
        <w:ind w:firstLine="480" w:firstLineChars="200"/>
        <w:rPr>
          <w:rFonts w:ascii="仿宋" w:hAnsi="仿宋" w:eastAsia="仿宋"/>
          <w:sz w:val="24"/>
        </w:rPr>
      </w:pPr>
      <w:r>
        <w:rPr>
          <w:rFonts w:ascii="仿宋" w:hAnsi="仿宋" w:eastAsia="仿宋"/>
          <w:sz w:val="24"/>
        </w:rPr>
        <w:t xml:space="preserve">1.1.5 </w:t>
      </w:r>
      <w:r>
        <w:rPr>
          <w:rFonts w:hint="eastAsia" w:ascii="仿宋" w:hAnsi="仿宋" w:eastAsia="仿宋"/>
          <w:sz w:val="24"/>
        </w:rPr>
        <w:t>其他相关采购文件。</w:t>
      </w:r>
    </w:p>
    <w:p>
      <w:pPr>
        <w:spacing w:line="560" w:lineRule="exact"/>
        <w:ind w:firstLine="482" w:firstLineChars="200"/>
        <w:outlineLvl w:val="0"/>
        <w:rPr>
          <w:rFonts w:hint="default" w:ascii="仿宋" w:hAnsi="仿宋" w:eastAsia="仿宋"/>
          <w:b/>
          <w:sz w:val="24"/>
          <w:lang w:val="en-US" w:eastAsia="zh-CN"/>
        </w:rPr>
      </w:pPr>
      <w:bookmarkStart w:id="396" w:name="_Toc21295"/>
      <w:bookmarkStart w:id="397" w:name="_Toc24300"/>
      <w:bookmarkStart w:id="398" w:name="_Toc27126"/>
      <w:r>
        <w:rPr>
          <w:rFonts w:ascii="仿宋" w:hAnsi="仿宋" w:eastAsia="仿宋"/>
          <w:b/>
          <w:sz w:val="24"/>
        </w:rPr>
        <w:t xml:space="preserve">1.2 </w:t>
      </w:r>
      <w:bookmarkEnd w:id="396"/>
      <w:bookmarkEnd w:id="397"/>
      <w:bookmarkEnd w:id="398"/>
      <w:r>
        <w:rPr>
          <w:rFonts w:hint="eastAsia" w:ascii="仿宋" w:hAnsi="仿宋" w:eastAsia="仿宋"/>
          <w:b/>
          <w:sz w:val="24"/>
          <w:lang w:val="en-US" w:eastAsia="zh-CN"/>
        </w:rPr>
        <w:t>标的</w:t>
      </w:r>
    </w:p>
    <w:p>
      <w:pPr>
        <w:spacing w:line="560" w:lineRule="exact"/>
        <w:ind w:firstLine="480" w:firstLineChars="200"/>
        <w:rPr>
          <w:rFonts w:ascii="仿宋" w:hAnsi="仿宋" w:eastAsia="仿宋"/>
          <w:sz w:val="24"/>
          <w:u w:val="single"/>
        </w:rPr>
      </w:pPr>
      <w:r>
        <w:rPr>
          <w:rFonts w:ascii="仿宋" w:hAnsi="仿宋" w:eastAsia="仿宋"/>
          <w:sz w:val="24"/>
        </w:rPr>
        <w:t xml:space="preserve">1.2.1 </w:t>
      </w:r>
      <w:r>
        <w:rPr>
          <w:rFonts w:hint="eastAsia" w:ascii="仿宋" w:hAnsi="仿宋" w:eastAsia="仿宋"/>
          <w:sz w:val="24"/>
          <w:lang w:val="en-US" w:eastAsia="zh-CN"/>
        </w:rPr>
        <w:t>标的</w:t>
      </w:r>
      <w:r>
        <w:rPr>
          <w:rFonts w:hint="eastAsia" w:ascii="仿宋" w:hAnsi="仿宋" w:eastAsia="仿宋"/>
          <w:sz w:val="24"/>
        </w:rPr>
        <w:t>名称：</w:t>
      </w:r>
      <w:r>
        <w:rPr>
          <w:rFonts w:ascii="仿宋" w:hAnsi="仿宋" w:eastAsia="仿宋"/>
          <w:sz w:val="24"/>
          <w:u w:val="single"/>
        </w:rPr>
        <w:t xml:space="preserve">                                                </w:t>
      </w:r>
      <w:r>
        <w:rPr>
          <w:rFonts w:hint="eastAsia" w:ascii="仿宋" w:hAnsi="仿宋" w:eastAsia="仿宋"/>
          <w:sz w:val="24"/>
        </w:rPr>
        <w:t>；</w:t>
      </w:r>
    </w:p>
    <w:p>
      <w:pPr>
        <w:spacing w:line="560" w:lineRule="exact"/>
        <w:ind w:firstLine="480" w:firstLineChars="200"/>
        <w:rPr>
          <w:rFonts w:ascii="仿宋" w:hAnsi="仿宋" w:eastAsia="仿宋"/>
          <w:sz w:val="24"/>
          <w:u w:val="single"/>
        </w:rPr>
      </w:pPr>
      <w:r>
        <w:rPr>
          <w:rFonts w:ascii="仿宋" w:hAnsi="仿宋" w:eastAsia="仿宋"/>
          <w:sz w:val="24"/>
        </w:rPr>
        <w:t xml:space="preserve">1.2.2 </w:t>
      </w:r>
      <w:r>
        <w:rPr>
          <w:rFonts w:hint="eastAsia" w:ascii="仿宋" w:hAnsi="仿宋" w:eastAsia="仿宋"/>
          <w:sz w:val="24"/>
          <w:lang w:val="en-US" w:eastAsia="zh-CN"/>
        </w:rPr>
        <w:t>标的</w:t>
      </w:r>
      <w:r>
        <w:rPr>
          <w:rFonts w:hint="eastAsia" w:ascii="仿宋" w:hAnsi="仿宋" w:eastAsia="仿宋"/>
          <w:sz w:val="24"/>
        </w:rPr>
        <w:t>数量：</w:t>
      </w:r>
      <w:r>
        <w:rPr>
          <w:rFonts w:ascii="仿宋" w:hAnsi="仿宋" w:eastAsia="仿宋"/>
          <w:sz w:val="24"/>
          <w:u w:val="single"/>
        </w:rPr>
        <w:t xml:space="preserve">                                                </w:t>
      </w:r>
      <w:r>
        <w:rPr>
          <w:rFonts w:hint="eastAsia" w:ascii="仿宋" w:hAnsi="仿宋" w:eastAsia="仿宋"/>
          <w:sz w:val="24"/>
        </w:rPr>
        <w:t>；</w:t>
      </w:r>
    </w:p>
    <w:p>
      <w:pPr>
        <w:spacing w:line="560" w:lineRule="exact"/>
        <w:ind w:firstLine="480" w:firstLineChars="200"/>
        <w:rPr>
          <w:rFonts w:ascii="仿宋" w:hAnsi="仿宋" w:eastAsia="仿宋"/>
          <w:sz w:val="24"/>
        </w:rPr>
      </w:pPr>
      <w:r>
        <w:rPr>
          <w:rFonts w:ascii="仿宋" w:hAnsi="仿宋" w:eastAsia="仿宋"/>
          <w:sz w:val="24"/>
        </w:rPr>
        <w:t xml:space="preserve">1.2.3 </w:t>
      </w:r>
      <w:r>
        <w:rPr>
          <w:rFonts w:hint="eastAsia" w:ascii="仿宋" w:hAnsi="仿宋" w:eastAsia="仿宋"/>
          <w:sz w:val="24"/>
          <w:lang w:val="en-US" w:eastAsia="zh-CN"/>
        </w:rPr>
        <w:t>标的</w:t>
      </w:r>
      <w:r>
        <w:rPr>
          <w:rFonts w:hint="eastAsia" w:ascii="仿宋" w:hAnsi="仿宋" w:eastAsia="仿宋"/>
          <w:sz w:val="24"/>
        </w:rPr>
        <w:t>质量：</w:t>
      </w:r>
      <w:r>
        <w:rPr>
          <w:rFonts w:hint="eastAsia" w:ascii="仿宋" w:hAnsi="仿宋" w:eastAsia="仿宋"/>
          <w:sz w:val="24"/>
          <w:u w:val="single"/>
        </w:rPr>
        <w:t>　　　　　　　　　</w:t>
      </w:r>
      <w:r>
        <w:rPr>
          <w:rFonts w:ascii="仿宋" w:hAnsi="仿宋" w:eastAsia="仿宋"/>
          <w:sz w:val="24"/>
          <w:u w:val="single"/>
        </w:rPr>
        <w:t xml:space="preserve">                      　      </w:t>
      </w:r>
      <w:r>
        <w:rPr>
          <w:rFonts w:hint="eastAsia" w:ascii="仿宋" w:hAnsi="仿宋" w:eastAsia="仿宋"/>
          <w:sz w:val="24"/>
        </w:rPr>
        <w:t>。</w:t>
      </w:r>
    </w:p>
    <w:p>
      <w:pPr>
        <w:spacing w:line="560" w:lineRule="exact"/>
        <w:ind w:firstLine="482" w:firstLineChars="200"/>
        <w:outlineLvl w:val="0"/>
        <w:rPr>
          <w:rFonts w:ascii="仿宋" w:hAnsi="仿宋" w:eastAsia="仿宋"/>
          <w:b/>
          <w:sz w:val="24"/>
        </w:rPr>
      </w:pPr>
      <w:bookmarkStart w:id="399" w:name="_Toc21551"/>
      <w:bookmarkStart w:id="400" w:name="_Toc23292"/>
      <w:bookmarkStart w:id="401" w:name="_Toc21631"/>
      <w:r>
        <w:rPr>
          <w:rFonts w:ascii="仿宋" w:hAnsi="仿宋" w:eastAsia="仿宋"/>
          <w:b/>
          <w:sz w:val="24"/>
        </w:rPr>
        <w:t xml:space="preserve">1.3 </w:t>
      </w:r>
      <w:r>
        <w:rPr>
          <w:rFonts w:hint="eastAsia" w:ascii="仿宋" w:hAnsi="仿宋" w:eastAsia="仿宋"/>
          <w:b/>
          <w:sz w:val="24"/>
        </w:rPr>
        <w:t>价款</w:t>
      </w:r>
      <w:bookmarkEnd w:id="399"/>
      <w:bookmarkEnd w:id="400"/>
      <w:bookmarkEnd w:id="401"/>
    </w:p>
    <w:p>
      <w:pPr>
        <w:spacing w:line="560" w:lineRule="exact"/>
        <w:ind w:firstLine="480" w:firstLineChars="200"/>
        <w:rPr>
          <w:rFonts w:ascii="仿宋" w:hAnsi="仿宋" w:eastAsia="仿宋"/>
          <w:sz w:val="24"/>
        </w:rPr>
      </w:pPr>
      <w:r>
        <w:rPr>
          <w:rFonts w:hint="eastAsia" w:ascii="仿宋" w:hAnsi="仿宋" w:eastAsia="仿宋"/>
          <w:sz w:val="24"/>
        </w:rPr>
        <w:t>本合同总价为：￥</w:t>
      </w:r>
      <w:r>
        <w:rPr>
          <w:rFonts w:ascii="仿宋" w:hAnsi="仿宋" w:eastAsia="仿宋"/>
          <w:sz w:val="24"/>
          <w:u w:val="single"/>
        </w:rPr>
        <w:t xml:space="preserve">           </w:t>
      </w:r>
      <w:r>
        <w:rPr>
          <w:rFonts w:hint="eastAsia" w:ascii="仿宋" w:hAnsi="仿宋" w:eastAsia="仿宋"/>
          <w:sz w:val="24"/>
        </w:rPr>
        <w:t>元（大写：</w:t>
      </w:r>
      <w:r>
        <w:rPr>
          <w:rFonts w:ascii="仿宋" w:hAnsi="仿宋" w:eastAsia="仿宋"/>
          <w:sz w:val="24"/>
          <w:u w:val="single"/>
        </w:rPr>
        <w:t xml:space="preserve">                 </w:t>
      </w:r>
      <w:r>
        <w:rPr>
          <w:rFonts w:hint="eastAsia" w:ascii="仿宋" w:hAnsi="仿宋" w:eastAsia="仿宋"/>
          <w:sz w:val="24"/>
        </w:rPr>
        <w:t>元人民币）。</w:t>
      </w:r>
    </w:p>
    <w:p>
      <w:pPr>
        <w:spacing w:line="560" w:lineRule="exact"/>
        <w:ind w:firstLine="480" w:firstLineChars="200"/>
        <w:rPr>
          <w:rFonts w:ascii="仿宋" w:hAnsi="仿宋" w:eastAsia="仿宋"/>
          <w:sz w:val="24"/>
          <w:u w:val="single"/>
        </w:rPr>
      </w:pPr>
      <w:r>
        <w:rPr>
          <w:rFonts w:hint="eastAsia" w:ascii="仿宋" w:hAnsi="仿宋" w:eastAsia="仿宋"/>
          <w:sz w:val="24"/>
        </w:rPr>
        <w:t>分项价格：</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jc w:val="center"/>
              <w:rPr>
                <w:rFonts w:ascii="仿宋" w:hAnsi="仿宋" w:eastAsia="仿宋"/>
                <w:sz w:val="24"/>
                <w:szCs w:val="24"/>
              </w:rPr>
            </w:pPr>
            <w:r>
              <w:rPr>
                <w:rFonts w:hint="eastAsia" w:ascii="仿宋" w:hAnsi="仿宋" w:eastAsia="仿宋"/>
                <w:sz w:val="24"/>
                <w:szCs w:val="24"/>
              </w:rPr>
              <w:t>序号</w:t>
            </w:r>
          </w:p>
        </w:tc>
        <w:tc>
          <w:tcPr>
            <w:tcW w:w="340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r>
              <w:rPr>
                <w:rFonts w:hint="eastAsia" w:ascii="仿宋" w:hAnsi="仿宋" w:eastAsia="仿宋"/>
                <w:sz w:val="24"/>
                <w:szCs w:val="24"/>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jc w:val="center"/>
              <w:rPr>
                <w:rFonts w:ascii="仿宋" w:hAnsi="仿宋" w:eastAsia="仿宋"/>
                <w:sz w:val="24"/>
                <w:szCs w:val="24"/>
              </w:rPr>
            </w:pPr>
            <w:r>
              <w:rPr>
                <w:rFonts w:hint="eastAsia" w:ascii="仿宋" w:hAnsi="仿宋" w:eastAsia="仿宋"/>
                <w:sz w:val="24"/>
                <w:szCs w:val="24"/>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340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r>
              <w:rPr>
                <w:rFonts w:hint="eastAsia" w:ascii="仿宋" w:hAnsi="仿宋" w:eastAsia="仿宋"/>
                <w:sz w:val="24"/>
                <w:szCs w:val="24"/>
              </w:rPr>
              <w:t>总价</w:t>
            </w:r>
          </w:p>
        </w:tc>
        <w:tc>
          <w:tcPr>
            <w:tcW w:w="2552" w:type="dxa"/>
            <w:tcBorders>
              <w:top w:val="single" w:color="auto" w:sz="4" w:space="0"/>
              <w:left w:val="single" w:color="auto" w:sz="4" w:space="0"/>
              <w:bottom w:val="single" w:color="auto" w:sz="4" w:space="0"/>
              <w:right w:val="single" w:color="auto" w:sz="4" w:space="0"/>
            </w:tcBorders>
            <w:vAlign w:val="center"/>
          </w:tcPr>
          <w:p>
            <w:pPr>
              <w:pStyle w:val="317"/>
              <w:spacing w:line="560" w:lineRule="exact"/>
              <w:ind w:firstLine="200"/>
              <w:jc w:val="center"/>
              <w:rPr>
                <w:rFonts w:ascii="仿宋" w:hAnsi="仿宋" w:eastAsia="仿宋"/>
                <w:sz w:val="24"/>
                <w:szCs w:val="24"/>
              </w:rPr>
            </w:pPr>
          </w:p>
        </w:tc>
      </w:tr>
    </w:tbl>
    <w:p>
      <w:pPr>
        <w:spacing w:line="560" w:lineRule="exact"/>
        <w:ind w:firstLine="482" w:firstLineChars="200"/>
        <w:outlineLvl w:val="0"/>
        <w:rPr>
          <w:rFonts w:ascii="仿宋" w:hAnsi="仿宋" w:eastAsia="仿宋"/>
          <w:b/>
          <w:sz w:val="24"/>
        </w:rPr>
      </w:pPr>
      <w:bookmarkStart w:id="402" w:name="_Toc1814"/>
      <w:bookmarkStart w:id="403" w:name="_Toc10340"/>
      <w:bookmarkStart w:id="404" w:name="_Toc22618"/>
      <w:r>
        <w:rPr>
          <w:rFonts w:ascii="仿宋" w:hAnsi="仿宋" w:eastAsia="仿宋"/>
          <w:b/>
          <w:sz w:val="24"/>
        </w:rPr>
        <w:t xml:space="preserve">1.4 </w:t>
      </w:r>
      <w:r>
        <w:rPr>
          <w:rFonts w:hint="eastAsia" w:ascii="仿宋" w:hAnsi="仿宋" w:eastAsia="仿宋"/>
          <w:b/>
          <w:sz w:val="24"/>
        </w:rPr>
        <w:t>付款</w:t>
      </w:r>
      <w:bookmarkEnd w:id="402"/>
      <w:bookmarkEnd w:id="403"/>
      <w:bookmarkEnd w:id="404"/>
      <w:r>
        <w:rPr>
          <w:rFonts w:hint="eastAsia" w:ascii="仿宋" w:hAnsi="仿宋" w:eastAsia="仿宋"/>
          <w:b/>
          <w:sz w:val="24"/>
        </w:rPr>
        <w:t>方式、时间和条件</w:t>
      </w:r>
    </w:p>
    <w:p>
      <w:pPr>
        <w:pStyle w:val="957"/>
        <w:spacing w:before="0" w:beforeAutospacing="0" w:after="0" w:afterAutospacing="0" w:line="360" w:lineRule="auto"/>
        <w:ind w:firstLine="480"/>
        <w:rPr>
          <w:rFonts w:ascii="仿宋" w:hAnsi="仿宋" w:eastAsia="仿宋" w:cs="Times New Roman"/>
        </w:rPr>
      </w:pPr>
      <w:r>
        <w:rPr>
          <w:rFonts w:ascii="仿宋" w:hAnsi="仿宋" w:eastAsia="仿宋" w:cs="Times New Roman"/>
        </w:rPr>
        <w:t>1.4.1</w:t>
      </w:r>
      <w:r>
        <w:rPr>
          <w:rFonts w:hint="eastAsia" w:ascii="仿宋" w:hAnsi="仿宋" w:eastAsia="仿宋" w:cs="Times New Roman"/>
        </w:rPr>
        <w:t>甲方应严格履行合同，及时组织验收，验收合格后及时将合同款支付完毕。对于满足合同约定支付条件的，甲方自收到发票后</w:t>
      </w:r>
      <w:r>
        <w:rPr>
          <w:rFonts w:ascii="仿宋" w:hAnsi="仿宋" w:eastAsia="仿宋" w:cs="Times New Roman"/>
        </w:rPr>
        <w:t>5个工作日内将资金支付到合同约定的乙方账户，有条件的甲方可以即时支付。甲方不得以机构变动、人员更替、政策调整、单位放假等为由延迟付款。</w:t>
      </w:r>
    </w:p>
    <w:p>
      <w:pPr>
        <w:spacing w:line="560" w:lineRule="exact"/>
        <w:ind w:firstLine="480" w:firstLineChars="200"/>
        <w:rPr>
          <w:rFonts w:ascii="仿宋" w:hAnsi="仿宋" w:eastAsia="仿宋"/>
          <w:sz w:val="24"/>
        </w:rPr>
      </w:pPr>
      <w:r>
        <w:rPr>
          <w:rFonts w:ascii="仿宋" w:hAnsi="仿宋" w:eastAsia="仿宋"/>
          <w:sz w:val="24"/>
        </w:rPr>
        <w:t>1.4.2甲方在政府采购合同中约定预付款，预付款比例</w:t>
      </w:r>
      <w:r>
        <w:rPr>
          <w:rFonts w:hint="eastAsia" w:ascii="仿宋" w:hAnsi="仿宋" w:eastAsia="仿宋"/>
          <w:sz w:val="24"/>
        </w:rPr>
        <w:t>为</w:t>
      </w:r>
      <w:r>
        <w:rPr>
          <w:rFonts w:ascii="仿宋" w:hAnsi="仿宋" w:eastAsia="仿宋"/>
          <w:sz w:val="24"/>
        </w:rPr>
        <w:t>合同金额的30％；项目分年安排预算的，每年预付款比例</w:t>
      </w:r>
      <w:r>
        <w:rPr>
          <w:rFonts w:hint="eastAsia" w:ascii="仿宋" w:hAnsi="仿宋" w:eastAsia="仿宋"/>
          <w:sz w:val="24"/>
        </w:rPr>
        <w:t>为</w:t>
      </w:r>
      <w:r>
        <w:rPr>
          <w:rFonts w:ascii="仿宋" w:hAnsi="仿宋" w:eastAsia="仿宋"/>
          <w:sz w:val="24"/>
        </w:rPr>
        <w:t>项目年度计划支付资金额的30％。采购项目实施以人工投入为主的，可适当降低预付款比例，但不低于10%。甲方可以根据项目特点、乙方信用等实际情况提高预付款比例，最高预付比例可以达到50%。</w:t>
      </w:r>
      <w:r>
        <w:rPr>
          <w:rFonts w:hint="eastAsia" w:ascii="仿宋" w:hAnsi="仿宋" w:eastAsia="仿宋"/>
          <w:sz w:val="24"/>
        </w:rPr>
        <w:t>乙方可登录政采云前台大厅选择金融服务 - 【保函保险服务】出具预付款保函，具体步骤：选择产品—填写供应商信息—选择中标项目—确认信息—等待保险/保函受理—确认保单—支付保费—成功出单。政采云金融专线400-903-9583。</w:t>
      </w:r>
    </w:p>
    <w:p>
      <w:pPr>
        <w:spacing w:line="560" w:lineRule="exact"/>
        <w:ind w:firstLine="480" w:firstLineChars="200"/>
        <w:rPr>
          <w:rFonts w:ascii="仿宋" w:hAnsi="仿宋" w:eastAsia="仿宋"/>
          <w:sz w:val="24"/>
        </w:rPr>
      </w:pPr>
      <w:r>
        <w:rPr>
          <w:rFonts w:ascii="仿宋" w:hAnsi="仿宋" w:eastAsia="仿宋"/>
          <w:sz w:val="24"/>
        </w:rPr>
        <w:t>1.4.3</w:t>
      </w:r>
      <w:r>
        <w:rPr>
          <w:rFonts w:hint="eastAsia" w:ascii="仿宋" w:hAnsi="仿宋" w:eastAsia="仿宋"/>
          <w:sz w:val="24"/>
        </w:rPr>
        <w:t>甲方迟延支付乙方款项的，向乙方支付逾期利息。双方可以在合同专用条款中约定逾期利率，约定利率不得低于合同订立时</w:t>
      </w:r>
      <w:r>
        <w:rPr>
          <w:rFonts w:ascii="仿宋" w:hAnsi="仿宋" w:eastAsia="仿宋"/>
          <w:sz w:val="24"/>
        </w:rPr>
        <w:t>1年</w:t>
      </w:r>
      <w:r>
        <w:rPr>
          <w:rFonts w:hint="eastAsia" w:ascii="仿宋" w:hAnsi="仿宋" w:eastAsia="仿宋"/>
          <w:sz w:val="24"/>
        </w:rPr>
        <w:t>期贷款市场报价利率；未作约定的，按照每日利率万分之五支付逾期利息。</w:t>
      </w:r>
    </w:p>
    <w:p>
      <w:pPr>
        <w:spacing w:line="560" w:lineRule="exact"/>
        <w:ind w:firstLine="480" w:firstLineChars="200"/>
        <w:outlineLvl w:val="0"/>
        <w:rPr>
          <w:rFonts w:ascii="仿宋" w:hAnsi="仿宋" w:eastAsia="仿宋"/>
          <w:sz w:val="24"/>
        </w:rPr>
      </w:pPr>
      <w:r>
        <w:rPr>
          <w:rFonts w:ascii="仿宋" w:hAnsi="仿宋" w:eastAsia="仿宋"/>
          <w:sz w:val="24"/>
        </w:rPr>
        <w:t>1.4.4资金支付的方式、时间和条件详见</w:t>
      </w:r>
      <w:r>
        <w:rPr>
          <w:rFonts w:hint="eastAsia" w:ascii="仿宋" w:hAnsi="仿宋" w:eastAsia="仿宋"/>
          <w:b/>
          <w:i/>
          <w:sz w:val="24"/>
          <w:u w:val="single"/>
        </w:rPr>
        <w:t>合同专用条款</w:t>
      </w:r>
      <w:r>
        <w:rPr>
          <w:rFonts w:hint="eastAsia" w:ascii="仿宋" w:hAnsi="仿宋" w:eastAsia="仿宋"/>
          <w:sz w:val="24"/>
        </w:rPr>
        <w:t>。</w:t>
      </w:r>
    </w:p>
    <w:p>
      <w:pPr>
        <w:spacing w:line="560" w:lineRule="exact"/>
        <w:ind w:firstLine="480" w:firstLineChars="200"/>
        <w:outlineLvl w:val="0"/>
        <w:rPr>
          <w:rFonts w:ascii="仿宋" w:hAnsi="仿宋" w:eastAsia="仿宋"/>
          <w:sz w:val="24"/>
        </w:rPr>
      </w:pPr>
      <w:r>
        <w:rPr>
          <w:rFonts w:ascii="仿宋" w:hAnsi="仿宋" w:eastAsia="仿宋"/>
          <w:sz w:val="24"/>
        </w:rPr>
        <w:t>1.4.5</w:t>
      </w:r>
      <w:r>
        <w:rPr>
          <w:rFonts w:hint="eastAsia" w:ascii="仿宋" w:hAnsi="仿宋" w:eastAsia="仿宋"/>
          <w:sz w:val="24"/>
        </w:rPr>
        <w:t>乙方</w:t>
      </w:r>
      <w:r>
        <w:rPr>
          <w:rFonts w:ascii="仿宋" w:hAnsi="仿宋" w:eastAsia="仿宋"/>
          <w:sz w:val="24"/>
        </w:rPr>
        <w:t>可以登录：http://czj.hangzhou.gov.cn/zfcg（杭州市政府采购网），在线发起付款申请和提交发票，并可以在线查询支付信息。具体操作指南可以查询该网站文件《杭州市财政局关于进一步加强政府采购信息公开优化营商环境的通知》（</w:t>
      </w:r>
      <w:r>
        <w:rPr>
          <w:rFonts w:hint="eastAsia" w:ascii="仿宋" w:hAnsi="仿宋" w:eastAsia="仿宋"/>
          <w:sz w:val="24"/>
        </w:rPr>
        <w:t>杭财采监〔</w:t>
      </w:r>
      <w:r>
        <w:rPr>
          <w:rFonts w:ascii="仿宋" w:hAnsi="仿宋" w:eastAsia="仿宋"/>
          <w:sz w:val="24"/>
        </w:rPr>
        <w:t>2021〕17号）。</w:t>
      </w:r>
    </w:p>
    <w:p>
      <w:pPr>
        <w:spacing w:line="560" w:lineRule="exact"/>
        <w:ind w:firstLine="482" w:firstLineChars="200"/>
        <w:outlineLvl w:val="0"/>
        <w:rPr>
          <w:rFonts w:ascii="仿宋" w:hAnsi="仿宋" w:eastAsia="仿宋"/>
          <w:b/>
          <w:sz w:val="24"/>
        </w:rPr>
      </w:pPr>
      <w:bookmarkStart w:id="405" w:name="_Toc32071"/>
      <w:bookmarkStart w:id="406" w:name="_Toc2846"/>
      <w:bookmarkStart w:id="407" w:name="_Toc19304"/>
      <w:r>
        <w:rPr>
          <w:rFonts w:ascii="仿宋" w:hAnsi="仿宋" w:eastAsia="仿宋"/>
          <w:b/>
          <w:sz w:val="24"/>
        </w:rPr>
        <w:t xml:space="preserve">1.5 </w:t>
      </w:r>
      <w:r>
        <w:rPr>
          <w:rFonts w:hint="eastAsia" w:ascii="仿宋" w:hAnsi="仿宋" w:eastAsia="仿宋"/>
          <w:b/>
          <w:sz w:val="24"/>
        </w:rPr>
        <w:t>货物交付期限、地点和方式</w:t>
      </w:r>
      <w:bookmarkEnd w:id="405"/>
      <w:bookmarkEnd w:id="406"/>
      <w:bookmarkEnd w:id="407"/>
    </w:p>
    <w:p>
      <w:pPr>
        <w:spacing w:line="560" w:lineRule="exact"/>
        <w:ind w:firstLine="480" w:firstLineChars="200"/>
        <w:rPr>
          <w:rFonts w:ascii="仿宋" w:hAnsi="仿宋" w:eastAsia="仿宋"/>
          <w:sz w:val="24"/>
          <w:u w:val="single"/>
        </w:rPr>
      </w:pPr>
      <w:r>
        <w:rPr>
          <w:rFonts w:ascii="仿宋" w:hAnsi="仿宋" w:eastAsia="仿宋"/>
          <w:sz w:val="24"/>
        </w:rPr>
        <w:t xml:space="preserve">1.5.1 </w:t>
      </w:r>
      <w:r>
        <w:rPr>
          <w:rFonts w:hint="eastAsia" w:ascii="仿宋" w:hAnsi="仿宋" w:eastAsia="仿宋"/>
          <w:sz w:val="24"/>
        </w:rPr>
        <w:t>交付期限：</w:t>
      </w:r>
      <w:r>
        <w:rPr>
          <w:rFonts w:ascii="仿宋" w:hAnsi="仿宋" w:eastAsia="仿宋"/>
          <w:sz w:val="24"/>
        </w:rPr>
        <w:t>详见</w:t>
      </w:r>
      <w:r>
        <w:rPr>
          <w:rFonts w:hint="eastAsia" w:ascii="仿宋" w:hAnsi="仿宋" w:eastAsia="仿宋"/>
          <w:b/>
          <w:i/>
          <w:sz w:val="24"/>
          <w:u w:val="single"/>
        </w:rPr>
        <w:t>合同专用条款</w:t>
      </w:r>
      <w:r>
        <w:rPr>
          <w:rFonts w:hint="eastAsia" w:ascii="仿宋" w:hAnsi="仿宋" w:eastAsia="仿宋"/>
          <w:sz w:val="24"/>
        </w:rPr>
        <w:t>；</w:t>
      </w:r>
    </w:p>
    <w:p>
      <w:pPr>
        <w:spacing w:line="560" w:lineRule="exact"/>
        <w:ind w:firstLine="480" w:firstLineChars="200"/>
        <w:rPr>
          <w:rFonts w:ascii="仿宋" w:hAnsi="仿宋" w:eastAsia="仿宋"/>
          <w:sz w:val="24"/>
        </w:rPr>
      </w:pPr>
      <w:r>
        <w:rPr>
          <w:rFonts w:ascii="仿宋" w:hAnsi="仿宋" w:eastAsia="仿宋"/>
          <w:sz w:val="24"/>
        </w:rPr>
        <w:t xml:space="preserve">1.5.2 </w:t>
      </w:r>
      <w:r>
        <w:rPr>
          <w:rFonts w:hint="eastAsia" w:ascii="仿宋" w:hAnsi="仿宋" w:eastAsia="仿宋"/>
          <w:sz w:val="24"/>
        </w:rPr>
        <w:t>交付地点：</w:t>
      </w:r>
      <w:r>
        <w:rPr>
          <w:rFonts w:hint="eastAsia" w:ascii="仿宋" w:hAnsi="仿宋" w:eastAsia="仿宋"/>
          <w:b/>
          <w:i/>
          <w:sz w:val="24"/>
          <w:u w:val="single"/>
        </w:rPr>
        <w:t>合同专用条款</w:t>
      </w:r>
      <w:r>
        <w:rPr>
          <w:rFonts w:hint="eastAsia" w:ascii="仿宋" w:hAnsi="仿宋" w:eastAsia="仿宋"/>
          <w:sz w:val="24"/>
        </w:rPr>
        <w:t>；</w:t>
      </w:r>
    </w:p>
    <w:p>
      <w:pPr>
        <w:spacing w:line="560" w:lineRule="exact"/>
        <w:ind w:firstLine="480" w:firstLineChars="200"/>
        <w:rPr>
          <w:rFonts w:ascii="仿宋" w:hAnsi="仿宋" w:eastAsia="仿宋"/>
          <w:sz w:val="24"/>
        </w:rPr>
      </w:pPr>
      <w:r>
        <w:rPr>
          <w:rFonts w:ascii="仿宋" w:hAnsi="仿宋" w:eastAsia="仿宋"/>
          <w:sz w:val="24"/>
        </w:rPr>
        <w:t xml:space="preserve">1.5.3 </w:t>
      </w:r>
      <w:r>
        <w:rPr>
          <w:rFonts w:hint="eastAsia" w:ascii="仿宋" w:hAnsi="仿宋" w:eastAsia="仿宋"/>
          <w:sz w:val="24"/>
        </w:rPr>
        <w:t>交付方式：</w:t>
      </w:r>
      <w:r>
        <w:rPr>
          <w:rFonts w:hint="eastAsia" w:ascii="仿宋" w:hAnsi="仿宋" w:eastAsia="仿宋"/>
          <w:b/>
          <w:i/>
          <w:sz w:val="24"/>
          <w:u w:val="single"/>
        </w:rPr>
        <w:t>合同专用条款</w:t>
      </w:r>
      <w:r>
        <w:rPr>
          <w:rFonts w:hint="eastAsia" w:ascii="仿宋" w:hAnsi="仿宋" w:eastAsia="仿宋"/>
          <w:sz w:val="24"/>
        </w:rPr>
        <w:t>。</w:t>
      </w:r>
    </w:p>
    <w:p>
      <w:pPr>
        <w:spacing w:line="560" w:lineRule="exact"/>
        <w:ind w:firstLine="482" w:firstLineChars="200"/>
        <w:outlineLvl w:val="0"/>
        <w:rPr>
          <w:rFonts w:ascii="仿宋" w:hAnsi="仿宋" w:eastAsia="仿宋"/>
          <w:b/>
          <w:sz w:val="24"/>
        </w:rPr>
      </w:pPr>
      <w:bookmarkStart w:id="408" w:name="_Toc21423"/>
      <w:bookmarkStart w:id="409" w:name="_Toc27250"/>
      <w:bookmarkStart w:id="410" w:name="_Toc19554"/>
      <w:r>
        <w:rPr>
          <w:rFonts w:ascii="仿宋" w:hAnsi="仿宋" w:eastAsia="仿宋"/>
          <w:b/>
          <w:sz w:val="24"/>
        </w:rPr>
        <w:t xml:space="preserve">1.6 </w:t>
      </w:r>
      <w:r>
        <w:rPr>
          <w:rFonts w:hint="eastAsia" w:ascii="仿宋" w:hAnsi="仿宋" w:eastAsia="仿宋"/>
          <w:b/>
          <w:sz w:val="24"/>
        </w:rPr>
        <w:t>违约责任</w:t>
      </w:r>
      <w:bookmarkEnd w:id="408"/>
      <w:bookmarkEnd w:id="409"/>
      <w:bookmarkEnd w:id="410"/>
    </w:p>
    <w:p>
      <w:pPr>
        <w:spacing w:line="560" w:lineRule="exact"/>
        <w:ind w:firstLine="480" w:firstLineChars="200"/>
        <w:rPr>
          <w:rFonts w:ascii="仿宋" w:hAnsi="仿宋" w:eastAsia="仿宋"/>
          <w:sz w:val="24"/>
        </w:rPr>
      </w:pPr>
      <w:r>
        <w:rPr>
          <w:rFonts w:ascii="仿宋" w:hAnsi="仿宋" w:eastAsia="仿宋"/>
          <w:sz w:val="24"/>
        </w:rPr>
        <w:t xml:space="preserve">1.6.1 </w:t>
      </w:r>
      <w:r>
        <w:rPr>
          <w:rFonts w:hint="eastAsia" w:ascii="仿宋" w:hAnsi="仿宋" w:eastAsia="仿宋"/>
          <w:sz w:val="24"/>
        </w:rPr>
        <w:t>除不可抗力外，如果乙方没有按照本合同约定的期限、地点和方式交付货物，那么甲方可要求乙方支付违约金，违约金按每迟延交付货物一日的应交付而未交付货物价格的</w:t>
      </w:r>
      <w:r>
        <w:rPr>
          <w:rFonts w:ascii="仿宋" w:hAnsi="仿宋" w:eastAsia="仿宋"/>
          <w:sz w:val="24"/>
          <w:u w:val="single"/>
        </w:rPr>
        <w:t xml:space="preserve">  </w:t>
      </w:r>
      <w:r>
        <w:rPr>
          <w:rFonts w:hint="eastAsia" w:ascii="仿宋" w:hAnsi="仿宋" w:eastAsia="仿宋"/>
          <w:sz w:val="24"/>
          <w:u w:val="single"/>
        </w:rPr>
        <w:t>0.05</w:t>
      </w:r>
      <w:r>
        <w:rPr>
          <w:rFonts w:ascii="仿宋" w:hAnsi="仿宋" w:eastAsia="仿宋"/>
          <w:sz w:val="24"/>
          <w:u w:val="single"/>
        </w:rPr>
        <w:t xml:space="preserve">  </w:t>
      </w:r>
      <w:r>
        <w:rPr>
          <w:rFonts w:ascii="仿宋" w:hAnsi="仿宋" w:eastAsia="仿宋"/>
          <w:sz w:val="24"/>
        </w:rPr>
        <w:t>%计算，最高限额为本合同总价的</w:t>
      </w:r>
      <w:r>
        <w:rPr>
          <w:rFonts w:ascii="仿宋" w:hAnsi="仿宋" w:eastAsia="仿宋"/>
          <w:sz w:val="24"/>
          <w:u w:val="single"/>
        </w:rPr>
        <w:t xml:space="preserve"> </w:t>
      </w:r>
      <w:r>
        <w:rPr>
          <w:rFonts w:hint="eastAsia" w:ascii="仿宋" w:hAnsi="仿宋" w:eastAsia="仿宋"/>
          <w:sz w:val="24"/>
          <w:u w:val="single"/>
        </w:rPr>
        <w:t>20</w:t>
      </w:r>
      <w:r>
        <w:rPr>
          <w:rFonts w:ascii="仿宋" w:hAnsi="仿宋" w:eastAsia="仿宋"/>
          <w:sz w:val="24"/>
          <w:u w:val="single"/>
        </w:rPr>
        <w:t xml:space="preserve">  </w:t>
      </w:r>
      <w:r>
        <w:rPr>
          <w:rFonts w:ascii="仿宋" w:hAnsi="仿宋" w:eastAsia="仿宋"/>
          <w:sz w:val="24"/>
        </w:rPr>
        <w:t>%；迟延交付货物的违约金计算数额达到前述最高限额之日起，甲方有权在要求乙方支付违约金的同时，书面通知乙方解除本合同；</w:t>
      </w:r>
    </w:p>
    <w:p>
      <w:pPr>
        <w:spacing w:line="560" w:lineRule="exact"/>
        <w:ind w:firstLine="480" w:firstLineChars="200"/>
        <w:rPr>
          <w:rFonts w:ascii="仿宋" w:hAnsi="仿宋" w:eastAsia="仿宋"/>
          <w:sz w:val="24"/>
        </w:rPr>
      </w:pPr>
      <w:r>
        <w:rPr>
          <w:rFonts w:ascii="仿宋" w:hAnsi="仿宋" w:eastAsia="仿宋"/>
          <w:sz w:val="24"/>
        </w:rPr>
        <w:t xml:space="preserve">1.6.2 </w:t>
      </w:r>
      <w:r>
        <w:rPr>
          <w:rFonts w:hint="eastAsia" w:ascii="仿宋" w:hAnsi="仿宋" w:eastAsia="仿宋"/>
          <w:sz w:val="24"/>
        </w:rPr>
        <w:t>除不可抗力外，如果甲方没有按照本合同约定的付款方式付款，那么乙方可要求甲方支付违约金，违约金按每迟延付款一日的应付而未付款的</w:t>
      </w:r>
      <w:r>
        <w:rPr>
          <w:rFonts w:ascii="仿宋" w:hAnsi="仿宋" w:eastAsia="仿宋"/>
          <w:sz w:val="24"/>
          <w:u w:val="single"/>
        </w:rPr>
        <w:t xml:space="preserve">  </w:t>
      </w:r>
      <w:r>
        <w:rPr>
          <w:rFonts w:hint="eastAsia" w:ascii="仿宋" w:hAnsi="仿宋" w:eastAsia="仿宋"/>
          <w:sz w:val="24"/>
          <w:u w:val="single"/>
        </w:rPr>
        <w:t>0.05</w:t>
      </w:r>
      <w:r>
        <w:rPr>
          <w:rFonts w:ascii="仿宋" w:hAnsi="仿宋" w:eastAsia="仿宋"/>
          <w:sz w:val="24"/>
          <w:u w:val="single"/>
        </w:rPr>
        <w:t xml:space="preserve">  </w:t>
      </w:r>
      <w:r>
        <w:rPr>
          <w:rFonts w:ascii="仿宋" w:hAnsi="仿宋" w:eastAsia="仿宋"/>
          <w:sz w:val="24"/>
        </w:rPr>
        <w:t>%计算，最高限额为本合同总价的</w:t>
      </w:r>
      <w:r>
        <w:rPr>
          <w:rFonts w:ascii="仿宋" w:hAnsi="仿宋" w:eastAsia="仿宋"/>
          <w:sz w:val="24"/>
          <w:u w:val="single"/>
        </w:rPr>
        <w:t xml:space="preserve">  </w:t>
      </w:r>
      <w:r>
        <w:rPr>
          <w:rFonts w:hint="eastAsia" w:ascii="仿宋" w:hAnsi="仿宋" w:eastAsia="仿宋"/>
          <w:sz w:val="24"/>
          <w:u w:val="single"/>
        </w:rPr>
        <w:t>20</w:t>
      </w:r>
      <w:r>
        <w:rPr>
          <w:rFonts w:ascii="仿宋" w:hAnsi="仿宋" w:eastAsia="仿宋"/>
          <w:sz w:val="24"/>
          <w:u w:val="single"/>
        </w:rPr>
        <w:t xml:space="preserve">   </w:t>
      </w:r>
      <w:r>
        <w:rPr>
          <w:rFonts w:ascii="仿宋" w:hAnsi="仿宋" w:eastAsia="仿宋"/>
          <w:sz w:val="24"/>
        </w:rPr>
        <w:t>%；迟延付款的违约金计算数额达到前述最高限额之日起，乙方有权在要求甲方支付违约金的同时，书面通知甲方解除本合同；</w:t>
      </w:r>
    </w:p>
    <w:p>
      <w:pPr>
        <w:spacing w:line="560" w:lineRule="exact"/>
        <w:ind w:firstLine="480" w:firstLineChars="200"/>
        <w:rPr>
          <w:rFonts w:ascii="仿宋" w:hAnsi="仿宋" w:eastAsia="仿宋"/>
          <w:sz w:val="24"/>
        </w:rPr>
      </w:pPr>
      <w:r>
        <w:rPr>
          <w:rFonts w:ascii="仿宋" w:hAnsi="仿宋" w:eastAsia="仿宋"/>
          <w:sz w:val="24"/>
        </w:rPr>
        <w:t xml:space="preserve">1.6.3 </w:t>
      </w:r>
      <w:r>
        <w:rPr>
          <w:rFonts w:hint="eastAsia" w:ascii="仿宋" w:hAnsi="仿宋" w:eastAsia="仿宋"/>
          <w:sz w:val="24"/>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560" w:lineRule="exact"/>
        <w:ind w:firstLine="480" w:firstLineChars="200"/>
        <w:rPr>
          <w:rFonts w:ascii="仿宋" w:hAnsi="仿宋" w:eastAsia="仿宋"/>
          <w:sz w:val="24"/>
        </w:rPr>
      </w:pPr>
      <w:r>
        <w:rPr>
          <w:rFonts w:ascii="仿宋" w:hAnsi="仿宋" w:eastAsia="仿宋"/>
          <w:sz w:val="24"/>
        </w:rPr>
        <w:t xml:space="preserve">1.6.4 </w:t>
      </w:r>
      <w:r>
        <w:rPr>
          <w:rFonts w:hint="eastAsia" w:ascii="仿宋" w:hAnsi="仿宋" w:eastAsia="仿宋"/>
          <w:sz w:val="24"/>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560" w:lineRule="exact"/>
        <w:ind w:firstLine="480" w:firstLineChars="200"/>
        <w:rPr>
          <w:rFonts w:ascii="仿宋" w:hAnsi="仿宋" w:eastAsia="仿宋"/>
          <w:sz w:val="24"/>
        </w:rPr>
      </w:pPr>
      <w:r>
        <w:rPr>
          <w:rFonts w:ascii="仿宋" w:hAnsi="仿宋" w:eastAsia="仿宋"/>
          <w:sz w:val="24"/>
        </w:rPr>
        <w:t xml:space="preserve">1.6.5 </w:t>
      </w:r>
      <w:r>
        <w:rPr>
          <w:rFonts w:hint="eastAsia" w:ascii="仿宋" w:hAnsi="仿宋" w:eastAsia="仿宋"/>
          <w:sz w:val="24"/>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560" w:lineRule="exact"/>
        <w:ind w:firstLine="480" w:firstLineChars="200"/>
        <w:rPr>
          <w:rFonts w:ascii="仿宋" w:hAnsi="仿宋" w:eastAsia="仿宋"/>
          <w:sz w:val="24"/>
        </w:rPr>
      </w:pPr>
      <w:r>
        <w:rPr>
          <w:rFonts w:ascii="仿宋" w:hAnsi="仿宋" w:eastAsia="仿宋"/>
          <w:sz w:val="24"/>
        </w:rPr>
        <w:t xml:space="preserve">1.6.6 </w:t>
      </w:r>
      <w:r>
        <w:rPr>
          <w:rFonts w:hint="eastAsia" w:ascii="仿宋" w:hAnsi="仿宋" w:eastAsia="仿宋"/>
          <w:sz w:val="24"/>
        </w:rPr>
        <w:t>如果出现政府采购监督管理部门在处理投诉事项期间，书面通知甲方暂停采购活动的情形，或者询问或质疑事项可能影响中标结果的，导致甲方中止履行合同的情形，均不视为甲方违约。</w:t>
      </w:r>
    </w:p>
    <w:p>
      <w:pPr>
        <w:spacing w:line="560" w:lineRule="exact"/>
        <w:ind w:left="-420" w:leftChars="-200" w:right="-420" w:rightChars="-200" w:firstLine="960" w:firstLineChars="400"/>
      </w:pPr>
      <w:r>
        <w:rPr>
          <w:rFonts w:hint="eastAsia" w:ascii="仿宋" w:hAnsi="仿宋" w:eastAsia="仿宋"/>
          <w:sz w:val="24"/>
        </w:rPr>
        <w:t>1.6.7违约责任</w:t>
      </w:r>
      <w:r>
        <w:rPr>
          <w:rFonts w:hint="eastAsia" w:ascii="仿宋" w:hAnsi="仿宋" w:eastAsia="仿宋"/>
          <w:b/>
          <w:i/>
          <w:sz w:val="24"/>
          <w:u w:val="single"/>
        </w:rPr>
        <w:t>合同专用条款</w:t>
      </w:r>
      <w:r>
        <w:rPr>
          <w:rFonts w:hint="eastAsia" w:ascii="仿宋" w:hAnsi="仿宋" w:eastAsia="仿宋"/>
          <w:sz w:val="24"/>
        </w:rPr>
        <w:t>另有约定的，从其约定。</w:t>
      </w:r>
    </w:p>
    <w:p>
      <w:pPr>
        <w:spacing w:line="560" w:lineRule="exact"/>
        <w:ind w:firstLine="482" w:firstLineChars="200"/>
        <w:outlineLvl w:val="0"/>
        <w:rPr>
          <w:rFonts w:ascii="仿宋" w:hAnsi="仿宋" w:eastAsia="仿宋"/>
          <w:b/>
          <w:sz w:val="24"/>
        </w:rPr>
      </w:pPr>
      <w:bookmarkStart w:id="411" w:name="_Toc16021"/>
      <w:bookmarkStart w:id="412" w:name="_Toc15583"/>
      <w:bookmarkStart w:id="413" w:name="_Toc28375"/>
      <w:r>
        <w:rPr>
          <w:rFonts w:ascii="仿宋" w:hAnsi="仿宋" w:eastAsia="仿宋"/>
          <w:b/>
          <w:sz w:val="24"/>
        </w:rPr>
        <w:t xml:space="preserve">1.7 </w:t>
      </w:r>
      <w:r>
        <w:rPr>
          <w:rFonts w:hint="eastAsia" w:ascii="仿宋" w:hAnsi="仿宋" w:eastAsia="仿宋"/>
          <w:b/>
          <w:sz w:val="24"/>
        </w:rPr>
        <w:t>合同争议的解决</w:t>
      </w:r>
      <w:bookmarkEnd w:id="411"/>
      <w:bookmarkEnd w:id="412"/>
      <w:bookmarkEnd w:id="413"/>
    </w:p>
    <w:p>
      <w:pPr>
        <w:spacing w:line="560" w:lineRule="exact"/>
        <w:ind w:left="-61" w:leftChars="-29" w:right="-420" w:rightChars="-200" w:firstLine="240" w:firstLineChars="100"/>
        <w:rPr>
          <w:rFonts w:ascii="仿宋" w:hAnsi="仿宋" w:eastAsia="仿宋"/>
          <w:sz w:val="24"/>
        </w:rPr>
      </w:pPr>
      <w:r>
        <w:rPr>
          <w:rFonts w:hint="eastAsia" w:ascii="仿宋" w:hAnsi="仿宋" w:eastAsia="仿宋"/>
          <w:sz w:val="24"/>
        </w:rPr>
        <w:t xml:space="preserve">  本合同履行过程中发生的任何争议，双方当事人均可通过和解或者调解解决；不愿和解、调解或者和解、调解不成的，可以选择以下第</w:t>
      </w:r>
      <w:r>
        <w:rPr>
          <w:rFonts w:hint="eastAsia" w:ascii="仿宋" w:hAnsi="仿宋" w:eastAsia="仿宋"/>
          <w:b/>
          <w:i/>
          <w:sz w:val="24"/>
          <w:u w:val="single"/>
        </w:rPr>
        <w:t xml:space="preserve"> 合同专用条款  </w:t>
      </w:r>
      <w:r>
        <w:rPr>
          <w:rFonts w:hint="eastAsia" w:ascii="仿宋" w:hAnsi="仿宋" w:eastAsia="仿宋"/>
          <w:sz w:val="24"/>
        </w:rPr>
        <w:t>条款规定的方式解决：</w:t>
      </w:r>
    </w:p>
    <w:p>
      <w:pPr>
        <w:spacing w:line="560" w:lineRule="exact"/>
        <w:ind w:left="-420" w:leftChars="-200" w:right="-420" w:rightChars="-200" w:firstLine="600" w:firstLineChars="250"/>
        <w:rPr>
          <w:rFonts w:ascii="仿宋" w:hAnsi="仿宋" w:eastAsia="仿宋"/>
          <w:sz w:val="24"/>
        </w:rPr>
      </w:pPr>
      <w:r>
        <w:rPr>
          <w:rFonts w:ascii="仿宋" w:hAnsi="仿宋" w:eastAsia="仿宋"/>
          <w:sz w:val="24"/>
        </w:rPr>
        <w:t xml:space="preserve">1.7.1 </w:t>
      </w:r>
      <w:r>
        <w:rPr>
          <w:rFonts w:hint="eastAsia" w:ascii="仿宋" w:hAnsi="仿宋" w:eastAsia="仿宋"/>
          <w:sz w:val="24"/>
        </w:rPr>
        <w:t>将争议提交</w:t>
      </w:r>
      <w:r>
        <w:rPr>
          <w:rFonts w:hint="eastAsia" w:ascii="仿宋" w:hAnsi="仿宋" w:eastAsia="仿宋"/>
          <w:b/>
          <w:i/>
          <w:sz w:val="24"/>
          <w:u w:val="single"/>
        </w:rPr>
        <w:t>合同专用条款</w:t>
      </w:r>
      <w:r>
        <w:rPr>
          <w:rFonts w:hint="eastAsia" w:ascii="仿宋" w:hAnsi="仿宋" w:eastAsia="仿宋"/>
          <w:sz w:val="24"/>
        </w:rPr>
        <w:t>仲裁委员会依申请仲裁时其现行有效的仲裁规则裁决；</w:t>
      </w:r>
    </w:p>
    <w:p>
      <w:pPr>
        <w:spacing w:line="560" w:lineRule="exact"/>
        <w:ind w:left="-420" w:leftChars="-200" w:right="-420" w:rightChars="-200" w:firstLine="600" w:firstLineChars="250"/>
        <w:rPr>
          <w:rFonts w:ascii="仿宋" w:hAnsi="仿宋" w:eastAsia="仿宋"/>
          <w:sz w:val="24"/>
        </w:rPr>
      </w:pPr>
      <w:r>
        <w:rPr>
          <w:rFonts w:ascii="仿宋" w:hAnsi="仿宋" w:eastAsia="仿宋"/>
          <w:sz w:val="24"/>
        </w:rPr>
        <w:t xml:space="preserve">1.7.2 </w:t>
      </w:r>
      <w:r>
        <w:rPr>
          <w:rFonts w:hint="eastAsia" w:ascii="仿宋" w:hAnsi="仿宋" w:eastAsia="仿宋"/>
          <w:sz w:val="24"/>
        </w:rPr>
        <w:t>向</w:t>
      </w:r>
      <w:r>
        <w:rPr>
          <w:rFonts w:hint="eastAsia" w:ascii="仿宋" w:hAnsi="仿宋" w:eastAsia="仿宋"/>
          <w:b/>
          <w:i/>
          <w:sz w:val="24"/>
          <w:u w:val="single"/>
        </w:rPr>
        <w:t>合同专用条款</w:t>
      </w:r>
      <w:r>
        <w:rPr>
          <w:rFonts w:hint="eastAsia" w:ascii="仿宋" w:hAnsi="仿宋" w:eastAsia="仿宋"/>
          <w:sz w:val="24"/>
        </w:rPr>
        <w:t>人民法院起诉。</w:t>
      </w:r>
    </w:p>
    <w:p>
      <w:pPr>
        <w:spacing w:line="560" w:lineRule="exact"/>
        <w:ind w:firstLine="482" w:firstLineChars="200"/>
        <w:outlineLvl w:val="0"/>
        <w:rPr>
          <w:rFonts w:ascii="仿宋" w:hAnsi="仿宋" w:eastAsia="仿宋"/>
          <w:b/>
          <w:sz w:val="24"/>
        </w:rPr>
      </w:pPr>
      <w:bookmarkStart w:id="414" w:name="_Toc7245"/>
      <w:bookmarkStart w:id="415" w:name="_Toc11173"/>
      <w:bookmarkStart w:id="416" w:name="_Toc15322"/>
      <w:r>
        <w:rPr>
          <w:rFonts w:ascii="仿宋" w:hAnsi="仿宋" w:eastAsia="仿宋"/>
          <w:b/>
          <w:sz w:val="24"/>
        </w:rPr>
        <w:t xml:space="preserve">1.8 </w:t>
      </w:r>
      <w:r>
        <w:rPr>
          <w:rFonts w:hint="eastAsia" w:ascii="仿宋" w:hAnsi="仿宋" w:eastAsia="仿宋"/>
          <w:b/>
          <w:sz w:val="24"/>
        </w:rPr>
        <w:t>合同生效</w:t>
      </w:r>
      <w:bookmarkEnd w:id="414"/>
      <w:bookmarkEnd w:id="415"/>
      <w:bookmarkEnd w:id="416"/>
    </w:p>
    <w:p>
      <w:pPr>
        <w:spacing w:line="560" w:lineRule="exact"/>
        <w:ind w:firstLine="480" w:firstLineChars="200"/>
        <w:rPr>
          <w:rFonts w:ascii="仿宋" w:hAnsi="仿宋" w:eastAsia="仿宋"/>
          <w:b/>
          <w:sz w:val="24"/>
        </w:rPr>
      </w:pPr>
      <w:r>
        <w:rPr>
          <w:rFonts w:hint="eastAsia" w:ascii="仿宋" w:hAnsi="仿宋" w:eastAsia="仿宋"/>
          <w:sz w:val="24"/>
        </w:rPr>
        <w:t>本合同自双方当事人盖章或者签字时生效。</w:t>
      </w:r>
    </w:p>
    <w:p>
      <w:pPr>
        <w:autoSpaceDE w:val="0"/>
        <w:autoSpaceDN w:val="0"/>
        <w:spacing w:line="560" w:lineRule="exact"/>
        <w:rPr>
          <w:rFonts w:ascii="仿宋" w:hAnsi="仿宋" w:eastAsia="仿宋"/>
          <w:sz w:val="24"/>
          <w:lang w:val="zh-CN"/>
        </w:rPr>
      </w:pPr>
    </w:p>
    <w:p>
      <w:pPr>
        <w:autoSpaceDE w:val="0"/>
        <w:autoSpaceDN w:val="0"/>
        <w:spacing w:line="560" w:lineRule="exact"/>
        <w:rPr>
          <w:rFonts w:ascii="仿宋" w:hAnsi="仿宋" w:eastAsia="仿宋"/>
          <w:sz w:val="24"/>
          <w:lang w:val="zh-CN"/>
        </w:rPr>
      </w:pPr>
      <w:r>
        <w:rPr>
          <w:rFonts w:hint="eastAsia" w:ascii="仿宋" w:hAnsi="仿宋" w:eastAsia="仿宋"/>
          <w:b/>
          <w:sz w:val="24"/>
          <w:lang w:val="zh-CN"/>
        </w:rPr>
        <w:t>甲方</w:t>
      </w:r>
      <w:r>
        <w:rPr>
          <w:rFonts w:hint="eastAsia" w:ascii="仿宋" w:hAnsi="仿宋" w:eastAsia="仿宋"/>
          <w:sz w:val="24"/>
          <w:lang w:val="zh-CN"/>
        </w:rPr>
        <w:t>：</w:t>
      </w:r>
      <w:r>
        <w:rPr>
          <w:rFonts w:ascii="仿宋" w:hAnsi="仿宋" w:eastAsia="仿宋"/>
          <w:sz w:val="24"/>
          <w:lang w:val="zh-CN"/>
        </w:rPr>
        <w:t xml:space="preserve">                             </w:t>
      </w:r>
      <w:r>
        <w:rPr>
          <w:rFonts w:ascii="仿宋" w:hAnsi="仿宋" w:eastAsia="仿宋"/>
          <w:b/>
          <w:sz w:val="24"/>
          <w:lang w:val="zh-CN"/>
        </w:rPr>
        <w:t xml:space="preserve">      乙方</w:t>
      </w:r>
      <w:r>
        <w:rPr>
          <w:rFonts w:hint="eastAsia" w:ascii="仿宋" w:hAnsi="仿宋" w:eastAsia="仿宋"/>
          <w:sz w:val="24"/>
          <w:lang w:val="zh-CN"/>
        </w:rPr>
        <w:t>：</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统一社会信用代码：</w:t>
      </w:r>
      <w:r>
        <w:rPr>
          <w:rFonts w:ascii="仿宋" w:hAnsi="仿宋" w:eastAsia="仿宋"/>
          <w:sz w:val="24"/>
          <w:lang w:val="zh-CN"/>
        </w:rPr>
        <w:t xml:space="preserve">                        </w:t>
      </w:r>
      <w:r>
        <w:rPr>
          <w:rFonts w:hint="eastAsia" w:ascii="仿宋" w:hAnsi="仿宋" w:eastAsia="仿宋"/>
          <w:sz w:val="24"/>
          <w:lang w:val="zh-CN"/>
        </w:rPr>
        <w:t>统一社会信用代码或身份证号码：</w:t>
      </w:r>
    </w:p>
    <w:p>
      <w:pPr>
        <w:autoSpaceDE w:val="0"/>
        <w:autoSpaceDN w:val="0"/>
        <w:spacing w:line="560" w:lineRule="exact"/>
        <w:rPr>
          <w:rFonts w:ascii="仿宋" w:hAnsi="仿宋" w:eastAsia="仿宋"/>
          <w:sz w:val="24"/>
          <w:lang w:val="zh-CN"/>
        </w:rPr>
      </w:pP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住所：</w:t>
      </w:r>
      <w:r>
        <w:rPr>
          <w:rFonts w:ascii="仿宋" w:hAnsi="仿宋" w:eastAsia="仿宋"/>
          <w:sz w:val="24"/>
          <w:lang w:val="zh-CN"/>
        </w:rPr>
        <w:t xml:space="preserve">                                   </w:t>
      </w:r>
      <w:r>
        <w:rPr>
          <w:rFonts w:hint="eastAsia" w:ascii="仿宋" w:hAnsi="仿宋" w:eastAsia="仿宋"/>
          <w:sz w:val="24"/>
          <w:lang w:val="zh-CN"/>
        </w:rPr>
        <w:t>住所：</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法定代表人或</w:t>
      </w:r>
      <w:r>
        <w:rPr>
          <w:rFonts w:ascii="仿宋" w:hAnsi="仿宋" w:eastAsia="仿宋"/>
          <w:sz w:val="24"/>
          <w:lang w:val="zh-CN"/>
        </w:rPr>
        <w:t xml:space="preserve">                             </w:t>
      </w:r>
      <w:r>
        <w:rPr>
          <w:rFonts w:hint="eastAsia" w:ascii="仿宋" w:hAnsi="仿宋" w:eastAsia="仿宋"/>
          <w:sz w:val="24"/>
          <w:lang w:val="zh-CN"/>
        </w:rPr>
        <w:t>法定代表人</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授权代表（签字）：</w:t>
      </w:r>
      <w:r>
        <w:rPr>
          <w:rFonts w:ascii="仿宋" w:hAnsi="仿宋" w:eastAsia="仿宋"/>
          <w:sz w:val="24"/>
          <w:lang w:val="zh-CN"/>
        </w:rPr>
        <w:t xml:space="preserve">                        或授权代表（签字）: </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联系人：</w:t>
      </w:r>
      <w:r>
        <w:rPr>
          <w:rFonts w:ascii="仿宋" w:hAnsi="仿宋" w:eastAsia="仿宋"/>
          <w:sz w:val="24"/>
          <w:lang w:val="zh-CN"/>
        </w:rPr>
        <w:t xml:space="preserve">                                 </w:t>
      </w:r>
      <w:r>
        <w:rPr>
          <w:rFonts w:hint="eastAsia" w:ascii="仿宋" w:hAnsi="仿宋" w:eastAsia="仿宋"/>
          <w:sz w:val="24"/>
          <w:lang w:val="zh-CN"/>
        </w:rPr>
        <w:t>联系人：</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约定送达地址：</w:t>
      </w:r>
      <w:r>
        <w:rPr>
          <w:rFonts w:ascii="仿宋" w:hAnsi="仿宋" w:eastAsia="仿宋"/>
          <w:sz w:val="24"/>
          <w:lang w:val="zh-CN"/>
        </w:rPr>
        <w:t xml:space="preserve">                           </w:t>
      </w:r>
      <w:r>
        <w:rPr>
          <w:rFonts w:hint="eastAsia" w:ascii="仿宋" w:hAnsi="仿宋" w:eastAsia="仿宋"/>
          <w:sz w:val="24"/>
          <w:lang w:val="zh-CN"/>
        </w:rPr>
        <w:t>约定送达地址：</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邮政编码：</w:t>
      </w:r>
      <w:r>
        <w:rPr>
          <w:rFonts w:ascii="仿宋" w:hAnsi="仿宋" w:eastAsia="仿宋"/>
          <w:sz w:val="24"/>
          <w:lang w:val="zh-CN"/>
        </w:rPr>
        <w:t xml:space="preserve">                               </w:t>
      </w:r>
      <w:r>
        <w:rPr>
          <w:rFonts w:hint="eastAsia" w:ascii="仿宋" w:hAnsi="仿宋" w:eastAsia="仿宋"/>
          <w:sz w:val="24"/>
          <w:lang w:val="zh-CN"/>
        </w:rPr>
        <w:t>邮政编码：</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电话</w:t>
      </w:r>
      <w:r>
        <w:rPr>
          <w:rFonts w:ascii="仿宋" w:hAnsi="仿宋" w:eastAsia="仿宋"/>
          <w:sz w:val="24"/>
          <w:lang w:val="zh-CN"/>
        </w:rPr>
        <w:t xml:space="preserve">:                                    电话: </w:t>
      </w:r>
    </w:p>
    <w:p>
      <w:pPr>
        <w:autoSpaceDE w:val="0"/>
        <w:autoSpaceDN w:val="0"/>
        <w:spacing w:line="560" w:lineRule="exact"/>
        <w:rPr>
          <w:rFonts w:ascii="仿宋" w:hAnsi="仿宋" w:eastAsia="仿宋"/>
          <w:sz w:val="24"/>
          <w:lang w:val="zh-CN"/>
        </w:rPr>
      </w:pPr>
      <w:r>
        <w:rPr>
          <w:rFonts w:hint="eastAsia" w:ascii="仿宋" w:hAnsi="仿宋" w:eastAsia="仿宋"/>
          <w:sz w:val="24"/>
          <w:lang w:val="zh-CN"/>
        </w:rPr>
        <w:t>传真</w:t>
      </w:r>
      <w:r>
        <w:rPr>
          <w:rFonts w:ascii="仿宋" w:hAnsi="仿宋" w:eastAsia="仿宋"/>
          <w:sz w:val="24"/>
          <w:lang w:val="zh-CN"/>
        </w:rPr>
        <w:t xml:space="preserve">:                                    </w:t>
      </w:r>
      <w:r>
        <w:rPr>
          <w:rFonts w:hint="eastAsia" w:ascii="仿宋" w:hAnsi="仿宋" w:eastAsia="仿宋"/>
          <w:sz w:val="24"/>
          <w:lang w:val="zh-CN"/>
        </w:rPr>
        <w:t>传真</w:t>
      </w:r>
      <w:r>
        <w:rPr>
          <w:rFonts w:ascii="仿宋" w:hAnsi="仿宋" w:eastAsia="仿宋"/>
          <w:sz w:val="24"/>
          <w:lang w:val="zh-CN"/>
        </w:rPr>
        <w:t>:</w:t>
      </w:r>
    </w:p>
    <w:p>
      <w:pPr>
        <w:autoSpaceDE w:val="0"/>
        <w:autoSpaceDN w:val="0"/>
        <w:spacing w:line="560" w:lineRule="exact"/>
        <w:rPr>
          <w:rFonts w:ascii="仿宋" w:hAnsi="仿宋" w:eastAsia="仿宋"/>
          <w:sz w:val="24"/>
        </w:rPr>
      </w:pPr>
      <w:r>
        <w:rPr>
          <w:rFonts w:hint="eastAsia" w:ascii="仿宋" w:hAnsi="仿宋" w:eastAsia="仿宋"/>
          <w:sz w:val="24"/>
          <w:lang w:val="zh-CN"/>
        </w:rPr>
        <w:t>电子邮箱：</w:t>
      </w:r>
      <w:r>
        <w:rPr>
          <w:rFonts w:ascii="仿宋" w:hAnsi="仿宋" w:eastAsia="仿宋"/>
          <w:sz w:val="24"/>
          <w:lang w:val="zh-CN"/>
        </w:rPr>
        <w:t xml:space="preserve">                               </w:t>
      </w:r>
      <w:r>
        <w:rPr>
          <w:rFonts w:hint="eastAsia" w:ascii="仿宋" w:hAnsi="仿宋" w:eastAsia="仿宋"/>
          <w:sz w:val="24"/>
          <w:lang w:val="zh-CN"/>
        </w:rPr>
        <w:t>电子邮箱：</w:t>
      </w:r>
    </w:p>
    <w:p>
      <w:pPr>
        <w:autoSpaceDE w:val="0"/>
        <w:autoSpaceDN w:val="0"/>
        <w:spacing w:line="560" w:lineRule="exact"/>
        <w:rPr>
          <w:rFonts w:ascii="仿宋" w:hAnsi="仿宋" w:eastAsia="仿宋"/>
          <w:sz w:val="24"/>
        </w:rPr>
      </w:pPr>
      <w:r>
        <w:rPr>
          <w:rFonts w:hint="eastAsia" w:ascii="仿宋" w:hAnsi="仿宋" w:eastAsia="仿宋"/>
          <w:sz w:val="24"/>
        </w:rPr>
        <w:t>开户银行：</w:t>
      </w:r>
      <w:r>
        <w:rPr>
          <w:rFonts w:ascii="仿宋" w:hAnsi="仿宋" w:eastAsia="仿宋"/>
          <w:sz w:val="24"/>
        </w:rPr>
        <w:t xml:space="preserve">                               开户银行： </w:t>
      </w:r>
    </w:p>
    <w:p>
      <w:pPr>
        <w:autoSpaceDE w:val="0"/>
        <w:autoSpaceDN w:val="0"/>
        <w:spacing w:line="560" w:lineRule="exact"/>
        <w:rPr>
          <w:rFonts w:ascii="仿宋" w:hAnsi="仿宋" w:eastAsia="仿宋"/>
          <w:sz w:val="24"/>
        </w:rPr>
      </w:pPr>
      <w:r>
        <w:rPr>
          <w:rFonts w:hint="eastAsia" w:ascii="仿宋" w:hAnsi="仿宋" w:eastAsia="仿宋"/>
          <w:sz w:val="24"/>
        </w:rPr>
        <w:t>开户名称：</w:t>
      </w:r>
      <w:r>
        <w:rPr>
          <w:rFonts w:ascii="仿宋" w:hAnsi="仿宋" w:eastAsia="仿宋"/>
          <w:sz w:val="24"/>
        </w:rPr>
        <w:t xml:space="preserve">                               开户名称： </w:t>
      </w:r>
    </w:p>
    <w:p>
      <w:pPr>
        <w:autoSpaceDE w:val="0"/>
        <w:autoSpaceDN w:val="0"/>
        <w:spacing w:line="560" w:lineRule="exact"/>
        <w:rPr>
          <w:rFonts w:ascii="仿宋" w:hAnsi="仿宋" w:eastAsia="仿宋"/>
          <w:sz w:val="24"/>
        </w:rPr>
      </w:pPr>
      <w:r>
        <w:rPr>
          <w:rFonts w:hint="eastAsia" w:ascii="仿宋" w:hAnsi="仿宋" w:eastAsia="仿宋"/>
          <w:sz w:val="24"/>
        </w:rPr>
        <w:t>开户账号：</w:t>
      </w:r>
      <w:r>
        <w:rPr>
          <w:rFonts w:ascii="仿宋" w:hAnsi="仿宋" w:eastAsia="仿宋"/>
          <w:sz w:val="24"/>
          <w:lang w:val="zh-CN"/>
        </w:rPr>
        <w:t xml:space="preserve">                               </w:t>
      </w:r>
      <w:r>
        <w:rPr>
          <w:rFonts w:hint="eastAsia" w:ascii="仿宋" w:hAnsi="仿宋" w:eastAsia="仿宋"/>
          <w:sz w:val="24"/>
        </w:rPr>
        <w:t>开户账号：</w:t>
      </w:r>
    </w:p>
    <w:p>
      <w:pPr>
        <w:widowControl/>
        <w:spacing w:line="560" w:lineRule="exact"/>
        <w:jc w:val="left"/>
        <w:rPr>
          <w:rFonts w:ascii="仿宋" w:hAnsi="仿宋" w:eastAsia="仿宋"/>
          <w:b/>
          <w:sz w:val="24"/>
        </w:rPr>
      </w:pPr>
      <w:bookmarkStart w:id="417" w:name="_Toc331685783"/>
    </w:p>
    <w:bookmarkEnd w:id="417"/>
    <w:p>
      <w:pPr>
        <w:pStyle w:val="699"/>
        <w:spacing w:line="560" w:lineRule="exact"/>
        <w:ind w:firstLine="482"/>
        <w:jc w:val="center"/>
        <w:rPr>
          <w:rFonts w:ascii="仿宋" w:hAnsi="仿宋" w:eastAsia="仿宋"/>
          <w:b/>
          <w:color w:val="000000" w:themeColor="text1"/>
          <w:szCs w:val="24"/>
          <w14:textFill>
            <w14:solidFill>
              <w14:schemeClr w14:val="tx1"/>
            </w14:solidFill>
          </w14:textFill>
        </w:rPr>
      </w:pPr>
      <w:r>
        <w:rPr>
          <w:rFonts w:hint="eastAsia" w:ascii="仿宋" w:hAnsi="仿宋" w:eastAsia="仿宋"/>
          <w:b/>
          <w:color w:val="000000" w:themeColor="text1"/>
          <w:szCs w:val="24"/>
          <w14:textFill>
            <w14:solidFill>
              <w14:schemeClr w14:val="tx1"/>
            </w14:solidFill>
          </w14:textFill>
        </w:rPr>
        <w:t>第二部分 合同一般条款</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18" w:name="_Toc14021"/>
      <w:bookmarkStart w:id="419" w:name="_Toc19680"/>
      <w:bookmarkStart w:id="420" w:name="_Toc31297"/>
      <w:bookmarkStart w:id="421" w:name="_Toc25079"/>
      <w:bookmarkStart w:id="422" w:name="_Toc5228"/>
      <w:r>
        <w:rPr>
          <w:rFonts w:hint="eastAsia" w:ascii="仿宋" w:hAnsi="仿宋" w:eastAsia="仿宋"/>
          <w:b/>
          <w:color w:val="000000" w:themeColor="text1"/>
          <w:sz w:val="24"/>
          <w14:textFill>
            <w14:solidFill>
              <w14:schemeClr w14:val="tx1"/>
            </w14:solidFill>
          </w14:textFill>
        </w:rPr>
        <w:t xml:space="preserve">2.1 </w:t>
      </w:r>
      <w:r>
        <w:rPr>
          <w:rFonts w:ascii="仿宋" w:hAnsi="仿宋" w:eastAsia="仿宋"/>
          <w:b/>
          <w:color w:val="000000" w:themeColor="text1"/>
          <w:sz w:val="24"/>
          <w14:textFill>
            <w14:solidFill>
              <w14:schemeClr w14:val="tx1"/>
            </w14:solidFill>
          </w14:textFill>
        </w:rPr>
        <w:t>定义</w:t>
      </w:r>
      <w:bookmarkEnd w:id="418"/>
      <w:bookmarkEnd w:id="419"/>
      <w:bookmarkEnd w:id="420"/>
      <w:bookmarkEnd w:id="421"/>
      <w:bookmarkEnd w:id="42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本合同中的下列</w:t>
      </w:r>
      <w:r>
        <w:rPr>
          <w:rFonts w:hint="eastAsia" w:ascii="仿宋" w:hAnsi="仿宋" w:eastAsia="仿宋"/>
          <w:color w:val="000000" w:themeColor="text1"/>
          <w:sz w:val="24"/>
          <w14:textFill>
            <w14:solidFill>
              <w14:schemeClr w14:val="tx1"/>
            </w14:solidFill>
          </w14:textFill>
        </w:rPr>
        <w:t>词</w:t>
      </w:r>
      <w:r>
        <w:rPr>
          <w:rFonts w:ascii="仿宋" w:hAnsi="仿宋" w:eastAsia="仿宋"/>
          <w:color w:val="000000" w:themeColor="text1"/>
          <w:sz w:val="24"/>
          <w14:textFill>
            <w14:solidFill>
              <w14:schemeClr w14:val="tx1"/>
            </w14:solidFill>
          </w14:textFill>
        </w:rPr>
        <w:t>语应</w:t>
      </w:r>
      <w:r>
        <w:rPr>
          <w:rFonts w:hint="eastAsia" w:ascii="仿宋" w:hAnsi="仿宋" w:eastAsia="仿宋"/>
          <w:color w:val="000000" w:themeColor="text1"/>
          <w:sz w:val="24"/>
          <w14:textFill>
            <w14:solidFill>
              <w14:schemeClr w14:val="tx1"/>
            </w14:solidFill>
          </w14:textFill>
        </w:rPr>
        <w:t>按以下内容进行</w:t>
      </w:r>
      <w:r>
        <w:rPr>
          <w:rFonts w:ascii="仿宋" w:hAnsi="仿宋" w:eastAsia="仿宋"/>
          <w:color w:val="000000" w:themeColor="text1"/>
          <w:sz w:val="24"/>
          <w14:textFill>
            <w14:solidFill>
              <w14:schemeClr w14:val="tx1"/>
            </w14:solidFill>
          </w14:textFill>
        </w:rPr>
        <w:t>解释：</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.1</w:t>
      </w:r>
      <w:r>
        <w:rPr>
          <w:rFonts w:ascii="仿宋" w:hAnsi="仿宋" w:eastAsia="仿宋"/>
          <w:color w:val="000000" w:themeColor="text1"/>
          <w:sz w:val="24"/>
          <w14:textFill>
            <w14:solidFill>
              <w14:schemeClr w14:val="tx1"/>
            </w14:solidFill>
          </w14:textFill>
        </w:rPr>
        <w:t xml:space="preserve"> “合同”系指采购人和中标供应商签订的载明双方当事人所达成的协议，并包括所有的附件、附录和构成合同的其他文件。</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1.2 “合同价”系指根据合同约定，中标供应商在完全履行合同义务后</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采购人应支付给中标供应商的价格。</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1.3 “</w:t>
      </w:r>
      <w:r>
        <w:rPr>
          <w:rFonts w:hint="eastAsia" w:ascii="仿宋" w:hAnsi="仿宋" w:eastAsia="仿宋"/>
          <w:color w:val="000000" w:themeColor="text1"/>
          <w:sz w:val="24"/>
          <w14:textFill>
            <w14:solidFill>
              <w14:schemeClr w14:val="tx1"/>
            </w14:solidFill>
          </w14:textFill>
        </w:rPr>
        <w:t>服务</w:t>
      </w:r>
      <w:r>
        <w:rPr>
          <w:rFonts w:ascii="仿宋" w:hAnsi="仿宋" w:eastAsia="仿宋"/>
          <w:color w:val="000000" w:themeColor="text1"/>
          <w:sz w:val="24"/>
          <w14:textFill>
            <w14:solidFill>
              <w14:schemeClr w14:val="tx1"/>
            </w14:solidFill>
          </w14:textFill>
        </w:rPr>
        <w:t>”系指</w:t>
      </w:r>
      <w:r>
        <w:rPr>
          <w:rFonts w:hint="eastAsia" w:ascii="仿宋" w:hAnsi="仿宋" w:eastAsia="仿宋"/>
          <w:color w:val="000000" w:themeColor="text1"/>
          <w:sz w:val="24"/>
          <w14:textFill>
            <w14:solidFill>
              <w14:schemeClr w14:val="tx1"/>
            </w14:solidFill>
          </w14:textFill>
        </w:rPr>
        <w:t>中标供应商</w:t>
      </w:r>
      <w:r>
        <w:rPr>
          <w:rFonts w:ascii="仿宋" w:hAnsi="仿宋" w:eastAsia="仿宋"/>
          <w:color w:val="000000" w:themeColor="text1"/>
          <w:sz w:val="24"/>
          <w14:textFill>
            <w14:solidFill>
              <w14:schemeClr w14:val="tx1"/>
            </w14:solidFill>
          </w14:textFill>
        </w:rPr>
        <w:t>根据合同约定应向采购人</w:t>
      </w:r>
      <w:r>
        <w:rPr>
          <w:rFonts w:hint="eastAsia" w:ascii="仿宋" w:hAnsi="仿宋" w:eastAsia="仿宋"/>
          <w:color w:val="000000" w:themeColor="text1"/>
          <w:sz w:val="24"/>
          <w14:textFill>
            <w14:solidFill>
              <w14:schemeClr w14:val="tx1"/>
            </w14:solidFill>
          </w14:textFill>
        </w:rPr>
        <w:t>履行</w:t>
      </w:r>
      <w:r>
        <w:rPr>
          <w:rFonts w:ascii="仿宋" w:hAnsi="仿宋" w:eastAsia="仿宋"/>
          <w:color w:val="000000" w:themeColor="text1"/>
          <w:sz w:val="24"/>
          <w14:textFill>
            <w14:solidFill>
              <w14:schemeClr w14:val="tx1"/>
            </w14:solidFill>
          </w14:textFill>
        </w:rPr>
        <w:t>的</w:t>
      </w:r>
      <w:r>
        <w:rPr>
          <w:rFonts w:hint="eastAsia" w:ascii="仿宋" w:hAnsi="仿宋" w:eastAsia="仿宋"/>
          <w:color w:val="000000" w:themeColor="text1"/>
          <w:sz w:val="24"/>
          <w14:textFill>
            <w14:solidFill>
              <w14:schemeClr w14:val="tx1"/>
            </w14:solidFill>
          </w14:textFill>
        </w:rPr>
        <w:t>除货物和工程以外的其他政府采购对象，包括采购人自身需要的服务和向社会公众提供的公共服务。</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4</w:t>
      </w:r>
      <w:r>
        <w:rPr>
          <w:rFonts w:ascii="仿宋" w:hAnsi="仿宋" w:eastAsia="仿宋"/>
          <w:color w:val="000000" w:themeColor="text1"/>
          <w:sz w:val="24"/>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甲方</w:t>
      </w:r>
      <w:r>
        <w:rPr>
          <w:rFonts w:ascii="仿宋" w:hAnsi="仿宋" w:eastAsia="仿宋"/>
          <w:color w:val="000000" w:themeColor="text1"/>
          <w:sz w:val="24"/>
          <w14:textFill>
            <w14:solidFill>
              <w14:schemeClr w14:val="tx1"/>
            </w14:solidFill>
          </w14:textFill>
        </w:rPr>
        <w:t>”系指与</w:t>
      </w:r>
      <w:r>
        <w:rPr>
          <w:rFonts w:hint="eastAsia" w:ascii="仿宋" w:hAnsi="仿宋" w:eastAsia="仿宋"/>
          <w:color w:val="000000" w:themeColor="text1"/>
          <w:sz w:val="24"/>
          <w14:textFill>
            <w14:solidFill>
              <w14:schemeClr w14:val="tx1"/>
            </w14:solidFill>
          </w14:textFill>
        </w:rPr>
        <w:t>中标供应商</w:t>
      </w:r>
      <w:r>
        <w:rPr>
          <w:rFonts w:ascii="仿宋" w:hAnsi="仿宋" w:eastAsia="仿宋"/>
          <w:color w:val="000000" w:themeColor="text1"/>
          <w:sz w:val="24"/>
          <w14:textFill>
            <w14:solidFill>
              <w14:schemeClr w14:val="tx1"/>
            </w14:solidFill>
          </w14:textFill>
        </w:rPr>
        <w:t>签署合同的采购人</w:t>
      </w:r>
      <w:r>
        <w:rPr>
          <w:rFonts w:hint="eastAsia" w:ascii="仿宋" w:hAnsi="仿宋" w:eastAsia="仿宋"/>
          <w:color w:val="000000" w:themeColor="text1"/>
          <w:sz w:val="24"/>
          <w14:textFill>
            <w14:solidFill>
              <w14:schemeClr w14:val="tx1"/>
            </w14:solidFill>
          </w14:textFill>
        </w:rPr>
        <w:t>；采购人委托采购代理机构代表其与乙方签订合同的，采购人的授权委托书作为合同附件。</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5</w:t>
      </w:r>
      <w:r>
        <w:rPr>
          <w:rFonts w:ascii="仿宋" w:hAnsi="仿宋" w:eastAsia="仿宋"/>
          <w:color w:val="000000" w:themeColor="text1"/>
          <w:sz w:val="24"/>
          <w14:textFill>
            <w14:solidFill>
              <w14:schemeClr w14:val="tx1"/>
            </w14:solidFill>
          </w14:textFill>
        </w:rPr>
        <w:t xml:space="preserve"> “乙方”系指根据合同约定提供服务的中标供应商</w:t>
      </w:r>
      <w:r>
        <w:rPr>
          <w:rFonts w:hint="eastAsia" w:ascii="仿宋" w:hAnsi="仿宋" w:eastAsia="仿宋"/>
          <w:color w:val="000000" w:themeColor="text1"/>
          <w:sz w:val="24"/>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6</w:t>
      </w:r>
      <w:r>
        <w:rPr>
          <w:rFonts w:ascii="仿宋" w:hAnsi="仿宋" w:eastAsia="仿宋"/>
          <w:color w:val="000000" w:themeColor="text1"/>
          <w:sz w:val="24"/>
          <w14:textFill>
            <w14:solidFill>
              <w14:schemeClr w14:val="tx1"/>
            </w14:solidFill>
          </w14:textFill>
        </w:rPr>
        <w:t xml:space="preserve"> “现场”系指合同约定提供服务的地点。</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23" w:name="_Toc23289"/>
      <w:bookmarkStart w:id="424" w:name="_Toc31402"/>
      <w:bookmarkStart w:id="425" w:name="_Toc3769"/>
      <w:bookmarkStart w:id="426" w:name="_Toc19539"/>
      <w:bookmarkStart w:id="427" w:name="_Toc16752"/>
      <w:r>
        <w:rPr>
          <w:rFonts w:hint="eastAsia" w:ascii="仿宋" w:hAnsi="仿宋" w:eastAsia="仿宋"/>
          <w:b/>
          <w:color w:val="000000" w:themeColor="text1"/>
          <w:sz w:val="24"/>
          <w14:textFill>
            <w14:solidFill>
              <w14:schemeClr w14:val="tx1"/>
            </w14:solidFill>
          </w14:textFill>
        </w:rPr>
        <w:t>2.</w:t>
      </w:r>
      <w:r>
        <w:rPr>
          <w:rFonts w:ascii="仿宋" w:hAnsi="仿宋" w:eastAsia="仿宋"/>
          <w:b/>
          <w:color w:val="000000" w:themeColor="text1"/>
          <w:sz w:val="24"/>
          <w14:textFill>
            <w14:solidFill>
              <w14:schemeClr w14:val="tx1"/>
            </w14:solidFill>
          </w14:textFill>
        </w:rPr>
        <w:t>2</w:t>
      </w:r>
      <w:r>
        <w:rPr>
          <w:rFonts w:hint="eastAsia" w:ascii="仿宋" w:hAnsi="仿宋" w:eastAsia="仿宋"/>
          <w:b/>
          <w:color w:val="000000" w:themeColor="text1"/>
          <w:sz w:val="24"/>
          <w14:textFill>
            <w14:solidFill>
              <w14:schemeClr w14:val="tx1"/>
            </w14:solidFill>
          </w14:textFill>
        </w:rPr>
        <w:t xml:space="preserve"> </w:t>
      </w:r>
      <w:r>
        <w:rPr>
          <w:rFonts w:ascii="仿宋" w:hAnsi="仿宋" w:eastAsia="仿宋"/>
          <w:b/>
          <w:color w:val="000000" w:themeColor="text1"/>
          <w:sz w:val="24"/>
          <w14:textFill>
            <w14:solidFill>
              <w14:schemeClr w14:val="tx1"/>
            </w14:solidFill>
          </w14:textFill>
        </w:rPr>
        <w:t>技术规范</w:t>
      </w:r>
      <w:bookmarkEnd w:id="423"/>
      <w:bookmarkEnd w:id="424"/>
      <w:bookmarkEnd w:id="425"/>
      <w:bookmarkEnd w:id="426"/>
      <w:bookmarkEnd w:id="427"/>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服务</w:t>
      </w:r>
      <w:r>
        <w:rPr>
          <w:rFonts w:ascii="仿宋" w:hAnsi="仿宋" w:eastAsia="仿宋"/>
          <w:color w:val="000000" w:themeColor="text1"/>
          <w:sz w:val="24"/>
          <w14:textFill>
            <w14:solidFill>
              <w14:schemeClr w14:val="tx1"/>
            </w14:solidFill>
          </w14:textFill>
        </w:rPr>
        <w:t>所应遵守的技术规范应与采购文件规定的技术规范和技术规范附件(如果有的话)及其技术规范偏差表(如果被甲方接受的话)相一致</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如果采购文件中没有技术规范的相应说明，那么应以国家有关部门最新颁布的相应标准</w:t>
      </w:r>
      <w:r>
        <w:rPr>
          <w:rFonts w:hint="eastAsia" w:ascii="仿宋" w:hAnsi="仿宋" w:eastAsia="仿宋"/>
          <w:color w:val="000000" w:themeColor="text1"/>
          <w:sz w:val="24"/>
          <w14:textFill>
            <w14:solidFill>
              <w14:schemeClr w14:val="tx1"/>
            </w14:solidFill>
          </w14:textFill>
        </w:rPr>
        <w:t>和</w:t>
      </w:r>
      <w:r>
        <w:rPr>
          <w:rFonts w:ascii="仿宋" w:hAnsi="仿宋" w:eastAsia="仿宋"/>
          <w:color w:val="000000" w:themeColor="text1"/>
          <w:sz w:val="24"/>
          <w14:textFill>
            <w14:solidFill>
              <w14:schemeClr w14:val="tx1"/>
            </w14:solidFill>
          </w14:textFill>
        </w:rPr>
        <w:t>规范为准。</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28" w:name="_Toc27945"/>
      <w:bookmarkStart w:id="429" w:name="_Toc9161"/>
      <w:bookmarkStart w:id="430" w:name="_Toc4133"/>
      <w:bookmarkStart w:id="431" w:name="_Toc12412"/>
      <w:bookmarkStart w:id="432" w:name="_Toc13673"/>
      <w:r>
        <w:rPr>
          <w:rFonts w:hint="eastAsia" w:ascii="仿宋" w:hAnsi="仿宋" w:eastAsia="仿宋"/>
          <w:b/>
          <w:color w:val="000000" w:themeColor="text1"/>
          <w:sz w:val="24"/>
          <w14:textFill>
            <w14:solidFill>
              <w14:schemeClr w14:val="tx1"/>
            </w14:solidFill>
          </w14:textFill>
        </w:rPr>
        <w:t>2.</w:t>
      </w:r>
      <w:r>
        <w:rPr>
          <w:rFonts w:ascii="仿宋" w:hAnsi="仿宋" w:eastAsia="仿宋"/>
          <w:b/>
          <w:color w:val="000000" w:themeColor="text1"/>
          <w:sz w:val="24"/>
          <w14:textFill>
            <w14:solidFill>
              <w14:schemeClr w14:val="tx1"/>
            </w14:solidFill>
          </w14:textFill>
        </w:rPr>
        <w:t>3</w:t>
      </w:r>
      <w:r>
        <w:rPr>
          <w:rFonts w:hint="eastAsia" w:ascii="仿宋" w:hAnsi="仿宋" w:eastAsia="仿宋"/>
          <w:b/>
          <w:color w:val="000000" w:themeColor="text1"/>
          <w:sz w:val="24"/>
          <w14:textFill>
            <w14:solidFill>
              <w14:schemeClr w14:val="tx1"/>
            </w14:solidFill>
          </w14:textFill>
        </w:rPr>
        <w:t xml:space="preserve"> </w:t>
      </w:r>
      <w:r>
        <w:rPr>
          <w:rFonts w:ascii="仿宋" w:hAnsi="仿宋" w:eastAsia="仿宋"/>
          <w:b/>
          <w:color w:val="000000" w:themeColor="text1"/>
          <w:sz w:val="24"/>
          <w14:textFill>
            <w14:solidFill>
              <w14:schemeClr w14:val="tx1"/>
            </w14:solidFill>
          </w14:textFill>
        </w:rPr>
        <w:t>知识产权</w:t>
      </w:r>
      <w:bookmarkEnd w:id="428"/>
      <w:bookmarkEnd w:id="429"/>
      <w:bookmarkEnd w:id="430"/>
      <w:bookmarkEnd w:id="431"/>
      <w:bookmarkEnd w:id="43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2.3.1 乙</w:t>
      </w:r>
      <w:r>
        <w:rPr>
          <w:rFonts w:ascii="仿宋" w:hAnsi="仿宋" w:eastAsia="仿宋"/>
          <w:color w:val="000000" w:themeColor="text1"/>
          <w:sz w:val="24"/>
          <w14:textFill>
            <w14:solidFill>
              <w14:schemeClr w14:val="tx1"/>
            </w14:solidFill>
          </w14:textFill>
        </w:rPr>
        <w:t>方应保证</w:t>
      </w:r>
      <w:r>
        <w:rPr>
          <w:rFonts w:hint="eastAsia" w:ascii="仿宋" w:hAnsi="仿宋" w:eastAsia="仿宋"/>
          <w:color w:val="000000" w:themeColor="text1"/>
          <w:sz w:val="24"/>
          <w14:textFill>
            <w14:solidFill>
              <w14:schemeClr w14:val="tx1"/>
            </w14:solidFill>
          </w14:textFill>
        </w:rPr>
        <w:t>其提供的服务</w:t>
      </w:r>
      <w:r>
        <w:rPr>
          <w:rFonts w:ascii="仿宋" w:hAnsi="仿宋" w:eastAsia="仿宋"/>
          <w:color w:val="000000" w:themeColor="text1"/>
          <w:sz w:val="24"/>
          <w14:textFill>
            <w14:solidFill>
              <w14:schemeClr w14:val="tx1"/>
            </w14:solidFill>
          </w14:textFill>
        </w:rPr>
        <w:t>不受任何第三方提出的侵犯其著作权、商标权、专利权等知识产权方面的起诉</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如果任何第三方提出侵权</w:t>
      </w:r>
      <w:r>
        <w:rPr>
          <w:rFonts w:hint="eastAsia" w:ascii="仿宋" w:hAnsi="仿宋" w:eastAsia="仿宋"/>
          <w:color w:val="000000" w:themeColor="text1"/>
          <w:sz w:val="24"/>
          <w14:textFill>
            <w14:solidFill>
              <w14:schemeClr w14:val="tx1"/>
            </w14:solidFill>
          </w14:textFill>
        </w:rPr>
        <w:t>指控</w:t>
      </w:r>
      <w:r>
        <w:rPr>
          <w:rFonts w:ascii="仿宋" w:hAnsi="仿宋" w:eastAsia="仿宋"/>
          <w:color w:val="000000" w:themeColor="text1"/>
          <w:sz w:val="24"/>
          <w14:textFill>
            <w14:solidFill>
              <w14:schemeClr w14:val="tx1"/>
            </w14:solidFill>
          </w14:textFill>
        </w:rPr>
        <w:t>，那么乙方须与该第三方交涉并承担由此发生的一切责任、费用和赔偿</w:t>
      </w:r>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2.3.2 合同涉及技术成果的归属和收益的分成办法的，</w:t>
      </w:r>
      <w:r>
        <w:rPr>
          <w:rFonts w:ascii="仿宋" w:hAnsi="仿宋" w:eastAsia="仿宋"/>
          <w:color w:val="000000" w:themeColor="text1"/>
          <w:sz w:val="24"/>
          <w14:textFill>
            <w14:solidFill>
              <w14:schemeClr w14:val="tx1"/>
            </w14:solidFill>
          </w14:textFill>
        </w:rPr>
        <w:t>详见</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w:t>
      </w:r>
    </w:p>
    <w:p>
      <w:pPr>
        <w:spacing w:line="560" w:lineRule="exact"/>
        <w:ind w:firstLine="482" w:firstLineChars="200"/>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2.4 履约检查和问题反馈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2.4</w:t>
      </w:r>
      <w:r>
        <w:rPr>
          <w:rFonts w:ascii="仿宋" w:hAnsi="仿宋" w:eastAsia="仿宋"/>
          <w:color w:val="000000" w:themeColor="text1"/>
          <w:sz w:val="24"/>
          <w14:textFill>
            <w14:solidFill>
              <w14:schemeClr w14:val="tx1"/>
            </w14:solidFill>
          </w14:textFill>
        </w:rPr>
        <w:t>.1甲方</w:t>
      </w:r>
      <w:r>
        <w:rPr>
          <w:rFonts w:hint="eastAsia" w:ascii="仿宋" w:hAnsi="仿宋" w:eastAsia="仿宋"/>
          <w:color w:val="000000" w:themeColor="text1"/>
          <w:sz w:val="24"/>
          <w14:textFill>
            <w14:solidFill>
              <w14:schemeClr w14:val="tx1"/>
            </w14:solidFill>
          </w14:textFill>
        </w:rPr>
        <w:t>有权</w:t>
      </w:r>
      <w:r>
        <w:rPr>
          <w:rFonts w:ascii="仿宋" w:hAnsi="仿宋" w:eastAsia="仿宋"/>
          <w:color w:val="000000" w:themeColor="text1"/>
          <w:sz w:val="24"/>
          <w14:textFill>
            <w14:solidFill>
              <w14:schemeClr w14:val="tx1"/>
            </w14:solidFill>
          </w14:textFill>
        </w:rPr>
        <w:t>在其认为必要时</w:t>
      </w:r>
      <w:r>
        <w:rPr>
          <w:rFonts w:hint="eastAsia" w:ascii="仿宋" w:hAnsi="仿宋" w:eastAsia="仿宋"/>
          <w:color w:val="000000" w:themeColor="text1"/>
          <w:sz w:val="24"/>
          <w14:textFill>
            <w14:solidFill>
              <w14:schemeClr w14:val="tx1"/>
            </w14:solidFill>
          </w14:textFill>
        </w:rPr>
        <w:t>，对乙方是否能够按照合同约定提供服务进行履约检查，以确保乙方所提供的服务能够依约满足甲方之项目需求，但不得因履约检查妨碍乙方的正常工作，乙方应予积极配合；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2.4.2 合同履行期间，甲方有权将履行过程中出现的问题反馈给乙方，双方当事人应以书面形式约定需要完善和改进的内容。</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33" w:name="_Toc32670"/>
      <w:bookmarkStart w:id="434" w:name="_Toc31233"/>
      <w:bookmarkStart w:id="435" w:name="_Toc22011"/>
      <w:bookmarkStart w:id="436" w:name="_Toc15447"/>
      <w:bookmarkStart w:id="437" w:name="_Toc26555"/>
      <w:r>
        <w:rPr>
          <w:rFonts w:hint="eastAsia" w:ascii="仿宋" w:hAnsi="仿宋" w:eastAsia="仿宋"/>
          <w:b/>
          <w:color w:val="000000" w:themeColor="text1"/>
          <w:sz w:val="24"/>
          <w14:textFill>
            <w14:solidFill>
              <w14:schemeClr w14:val="tx1"/>
            </w14:solidFill>
          </w14:textFill>
        </w:rPr>
        <w:t xml:space="preserve">2.5 </w:t>
      </w:r>
      <w:r>
        <w:rPr>
          <w:rFonts w:ascii="仿宋" w:hAnsi="仿宋" w:eastAsia="仿宋"/>
          <w:b/>
          <w:color w:val="000000" w:themeColor="text1"/>
          <w:sz w:val="24"/>
          <w14:textFill>
            <w14:solidFill>
              <w14:schemeClr w14:val="tx1"/>
            </w14:solidFill>
          </w14:textFill>
        </w:rPr>
        <w:t>结算方式和付款条件</w:t>
      </w:r>
      <w:bookmarkEnd w:id="433"/>
      <w:bookmarkEnd w:id="434"/>
      <w:bookmarkEnd w:id="435"/>
      <w:bookmarkEnd w:id="436"/>
      <w:bookmarkEnd w:id="437"/>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详见</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38" w:name="_Toc13154"/>
      <w:bookmarkStart w:id="439" w:name="_Toc30507"/>
      <w:bookmarkStart w:id="440" w:name="_Toc18990"/>
      <w:bookmarkStart w:id="441" w:name="_Toc13467"/>
      <w:bookmarkStart w:id="442" w:name="_Toc16163"/>
      <w:r>
        <w:rPr>
          <w:rFonts w:hint="eastAsia" w:ascii="仿宋" w:hAnsi="仿宋" w:eastAsia="仿宋"/>
          <w:b/>
          <w:color w:val="000000" w:themeColor="text1"/>
          <w:sz w:val="24"/>
          <w14:textFill>
            <w14:solidFill>
              <w14:schemeClr w14:val="tx1"/>
            </w14:solidFill>
          </w14:textFill>
        </w:rPr>
        <w:t xml:space="preserve">2.6 </w:t>
      </w:r>
      <w:r>
        <w:rPr>
          <w:rFonts w:ascii="仿宋" w:hAnsi="仿宋" w:eastAsia="仿宋"/>
          <w:b/>
          <w:color w:val="000000" w:themeColor="text1"/>
          <w:sz w:val="24"/>
          <w14:textFill>
            <w14:solidFill>
              <w14:schemeClr w14:val="tx1"/>
            </w14:solidFill>
          </w14:textFill>
        </w:rPr>
        <w:t>技术资料和保密义务</w:t>
      </w:r>
      <w:bookmarkEnd w:id="438"/>
      <w:bookmarkEnd w:id="439"/>
      <w:bookmarkEnd w:id="440"/>
      <w:bookmarkEnd w:id="441"/>
      <w:bookmarkEnd w:id="442"/>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2.6</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 xml:space="preserve"> 乙方有权依据合同约定和项目需要，向甲方了解有关情况，调阅有关资料等，甲方应予积极配合；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2.6.2 乙方有义务妥善保管和保护由甲方提供的前款信息和资料等；</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2.6</w:t>
      </w:r>
      <w:r>
        <w:rPr>
          <w:rFonts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14:textFill>
            <w14:solidFill>
              <w14:schemeClr w14:val="tx1"/>
            </w14:solidFill>
          </w14:textFill>
        </w:rPr>
        <w:t>3 除非依照法律规定或者对方当事人的书面同意，任何一方均应保证不向任何第三方提供或披露有关合同的或者履行合同过程中知悉的对方当事人任何未公开的信息和资料，包括但不限于</w:t>
      </w:r>
      <w:r>
        <w:rPr>
          <w:rFonts w:ascii="仿宋" w:hAnsi="仿宋" w:eastAsia="仿宋"/>
          <w:color w:val="000000" w:themeColor="text1"/>
          <w:sz w:val="24"/>
          <w14:textFill>
            <w14:solidFill>
              <w14:schemeClr w14:val="tx1"/>
            </w14:solidFill>
          </w14:textFill>
        </w:rPr>
        <w:t>技术情报</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技术资料</w:t>
      </w:r>
      <w:r>
        <w:rPr>
          <w:rFonts w:hint="eastAsia" w:ascii="仿宋" w:hAnsi="仿宋" w:eastAsia="仿宋"/>
          <w:color w:val="000000" w:themeColor="text1"/>
          <w:sz w:val="24"/>
          <w14:textFill>
            <w14:solidFill>
              <w14:schemeClr w14:val="tx1"/>
            </w14:solidFill>
          </w14:textFill>
        </w:rPr>
        <w:t>、商业秘密和商业信息等，并采取一切合理和必要措施和方式防止任何第三方接触到对方当事人的上述保密信息和资料。</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43" w:name="_Toc19069"/>
      <w:r>
        <w:rPr>
          <w:rFonts w:hint="eastAsia" w:ascii="仿宋" w:hAnsi="仿宋" w:eastAsia="仿宋"/>
          <w:b/>
          <w:color w:val="000000" w:themeColor="text1"/>
          <w:sz w:val="24"/>
          <w14:textFill>
            <w14:solidFill>
              <w14:schemeClr w14:val="tx1"/>
            </w14:solidFill>
          </w14:textFill>
        </w:rPr>
        <w:t>2.7 质量保证</w:t>
      </w:r>
      <w:bookmarkEnd w:id="443"/>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2.7.1 乙方应建立和完善履行合同的内部质量保证体系，并提供相关内部规章制度给甲方，以便甲方进行监督检查；</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2.7.2 乙方应保证履行合同的人员数量和素质、软件和硬件设备的配置、场地、环境和设施等满足全面履行合同的要求，并应接受甲方的监督检查。</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44" w:name="_Toc22267"/>
      <w:r>
        <w:rPr>
          <w:rFonts w:hint="eastAsia" w:ascii="仿宋" w:hAnsi="仿宋" w:eastAsia="仿宋"/>
          <w:b/>
          <w:color w:val="000000" w:themeColor="text1"/>
          <w:sz w:val="24"/>
          <w14:textFill>
            <w14:solidFill>
              <w14:schemeClr w14:val="tx1"/>
            </w14:solidFill>
          </w14:textFill>
        </w:rPr>
        <w:t>2.8 延迟履行</w:t>
      </w:r>
      <w:bookmarkEnd w:id="444"/>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在合同履行过程中，如果乙方遇到不能按时</w:t>
      </w:r>
      <w:r>
        <w:rPr>
          <w:rFonts w:hint="eastAsia" w:ascii="仿宋" w:hAnsi="仿宋" w:eastAsia="仿宋"/>
          <w:color w:val="000000" w:themeColor="text1"/>
          <w:sz w:val="24"/>
          <w14:textFill>
            <w14:solidFill>
              <w14:schemeClr w14:val="tx1"/>
            </w14:solidFill>
          </w14:textFill>
        </w:rPr>
        <w:t>提供服务</w:t>
      </w:r>
      <w:r>
        <w:rPr>
          <w:rFonts w:ascii="仿宋" w:hAnsi="仿宋" w:eastAsia="仿宋"/>
          <w:color w:val="000000" w:themeColor="text1"/>
          <w:sz w:val="24"/>
          <w14:textFill>
            <w14:solidFill>
              <w14:schemeClr w14:val="tx1"/>
            </w14:solidFill>
          </w14:textFill>
        </w:rPr>
        <w:t>的情况，应及时以书面形式将不能按时</w:t>
      </w:r>
      <w:r>
        <w:rPr>
          <w:rFonts w:hint="eastAsia" w:ascii="仿宋" w:hAnsi="仿宋" w:eastAsia="仿宋"/>
          <w:color w:val="000000" w:themeColor="text1"/>
          <w:sz w:val="24"/>
          <w14:textFill>
            <w14:solidFill>
              <w14:schemeClr w14:val="tx1"/>
            </w14:solidFill>
          </w14:textFill>
        </w:rPr>
        <w:t>提供服务</w:t>
      </w:r>
      <w:r>
        <w:rPr>
          <w:rFonts w:ascii="仿宋" w:hAnsi="仿宋" w:eastAsia="仿宋"/>
          <w:color w:val="000000" w:themeColor="text1"/>
          <w:sz w:val="24"/>
          <w14:textFill>
            <w14:solidFill>
              <w14:schemeClr w14:val="tx1"/>
            </w14:solidFill>
          </w14:textFill>
        </w:rPr>
        <w:t>的理由、预期延误时间通知甲方</w:t>
      </w:r>
      <w:r>
        <w:rPr>
          <w:rFonts w:hint="eastAsia" w:ascii="仿宋" w:hAnsi="仿宋" w:eastAsia="仿宋"/>
          <w:color w:val="000000" w:themeColor="text1"/>
          <w:sz w:val="24"/>
          <w14:textFill>
            <w14:solidFill>
              <w14:schemeClr w14:val="tx1"/>
            </w14:solidFill>
          </w14:textFill>
        </w:rPr>
        <w:t>；甲</w:t>
      </w:r>
      <w:r>
        <w:rPr>
          <w:rFonts w:ascii="仿宋" w:hAnsi="仿宋" w:eastAsia="仿宋"/>
          <w:color w:val="000000" w:themeColor="text1"/>
          <w:sz w:val="24"/>
          <w14:textFill>
            <w14:solidFill>
              <w14:schemeClr w14:val="tx1"/>
            </w14:solidFill>
          </w14:textFill>
        </w:rPr>
        <w:t>方收到乙方通知后，认为其理由正当的，可以书面形式酌情同意乙方可以延长</w:t>
      </w:r>
      <w:r>
        <w:rPr>
          <w:rFonts w:hint="eastAsia" w:ascii="仿宋" w:hAnsi="仿宋" w:eastAsia="仿宋"/>
          <w:color w:val="000000" w:themeColor="text1"/>
          <w:sz w:val="24"/>
          <w14:textFill>
            <w14:solidFill>
              <w14:schemeClr w14:val="tx1"/>
            </w14:solidFill>
          </w14:textFill>
        </w:rPr>
        <w:t>履行</w:t>
      </w:r>
      <w:r>
        <w:rPr>
          <w:rFonts w:ascii="仿宋" w:hAnsi="仿宋" w:eastAsia="仿宋"/>
          <w:color w:val="000000" w:themeColor="text1"/>
          <w:sz w:val="24"/>
          <w14:textFill>
            <w14:solidFill>
              <w14:schemeClr w14:val="tx1"/>
            </w14:solidFill>
          </w14:textFill>
        </w:rPr>
        <w:t>的具体时间。</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45" w:name="_Toc10611"/>
      <w:r>
        <w:rPr>
          <w:rFonts w:hint="eastAsia" w:ascii="仿宋" w:hAnsi="仿宋" w:eastAsia="仿宋"/>
          <w:b/>
          <w:color w:val="000000" w:themeColor="text1"/>
          <w:sz w:val="24"/>
          <w14:textFill>
            <w14:solidFill>
              <w14:schemeClr w14:val="tx1"/>
            </w14:solidFill>
          </w14:textFill>
        </w:rPr>
        <w:t>2.9 合同变更</w:t>
      </w:r>
      <w:bookmarkEnd w:id="445"/>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合同继续履行将损害国家利益和社会公共利益的，双方当事人应当以书面形式变更合同。有过错的一方应当承担赔偿责任，双方当事人都有过错的，各自承担相应的责任。</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46" w:name="_Toc26689"/>
      <w:bookmarkStart w:id="447" w:name="_Toc23368"/>
      <w:bookmarkStart w:id="448" w:name="_Toc10663"/>
      <w:bookmarkStart w:id="449" w:name="_Toc21830"/>
      <w:bookmarkStart w:id="450" w:name="_Toc42"/>
      <w:r>
        <w:rPr>
          <w:rFonts w:hint="eastAsia" w:ascii="仿宋" w:hAnsi="仿宋" w:eastAsia="仿宋"/>
          <w:b/>
          <w:color w:val="000000" w:themeColor="text1"/>
          <w:sz w:val="24"/>
          <w14:textFill>
            <w14:solidFill>
              <w14:schemeClr w14:val="tx1"/>
            </w14:solidFill>
          </w14:textFill>
        </w:rPr>
        <w:t xml:space="preserve">2.10 </w:t>
      </w:r>
      <w:r>
        <w:rPr>
          <w:rFonts w:ascii="仿宋" w:hAnsi="仿宋" w:eastAsia="仿宋"/>
          <w:b/>
          <w:color w:val="000000" w:themeColor="text1"/>
          <w:sz w:val="24"/>
          <w14:textFill>
            <w14:solidFill>
              <w14:schemeClr w14:val="tx1"/>
            </w14:solidFill>
          </w14:textFill>
        </w:rPr>
        <w:t>合同转让和分包</w:t>
      </w:r>
      <w:bookmarkEnd w:id="446"/>
      <w:bookmarkEnd w:id="447"/>
      <w:bookmarkEnd w:id="448"/>
      <w:bookmarkEnd w:id="449"/>
      <w:bookmarkEnd w:id="450"/>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合同的权利义务依法不</w:t>
      </w:r>
      <w:r>
        <w:rPr>
          <w:rFonts w:hint="eastAsia" w:ascii="仿宋" w:hAnsi="仿宋" w:eastAsia="仿宋"/>
          <w:color w:val="000000" w:themeColor="text1"/>
          <w:sz w:val="24"/>
          <w14:textFill>
            <w14:solidFill>
              <w14:schemeClr w14:val="tx1"/>
            </w14:solidFill>
          </w14:textFill>
        </w:rPr>
        <w:t>得</w:t>
      </w:r>
      <w:r>
        <w:rPr>
          <w:rFonts w:ascii="仿宋" w:hAnsi="仿宋" w:eastAsia="仿宋"/>
          <w:color w:val="000000" w:themeColor="text1"/>
          <w:sz w:val="24"/>
          <w14:textFill>
            <w14:solidFill>
              <w14:schemeClr w14:val="tx1"/>
            </w14:solidFill>
          </w14:textFill>
        </w:rPr>
        <w:t>转让</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但经甲方</w:t>
      </w:r>
      <w:r>
        <w:rPr>
          <w:rFonts w:hint="eastAsia" w:ascii="仿宋" w:hAnsi="仿宋" w:eastAsia="仿宋"/>
          <w:color w:val="000000" w:themeColor="text1"/>
          <w:sz w:val="24"/>
          <w14:textFill>
            <w14:solidFill>
              <w14:schemeClr w14:val="tx1"/>
            </w14:solidFill>
          </w14:textFill>
        </w:rPr>
        <w:t>同意，乙方可以依法采取分包方式履行合同，即：依法可以</w:t>
      </w:r>
      <w:r>
        <w:rPr>
          <w:rFonts w:ascii="仿宋" w:hAnsi="仿宋" w:eastAsia="仿宋"/>
          <w:color w:val="000000" w:themeColor="text1"/>
          <w:sz w:val="24"/>
          <w14:textFill>
            <w14:solidFill>
              <w14:schemeClr w14:val="tx1"/>
            </w14:solidFill>
          </w14:textFill>
        </w:rPr>
        <w:t>将合同项下的部分非主体、非关键性工作分包给他人完成</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接受分包的人应当具备相应的资格条件，并不得再次分包</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且乙方应就分包项目向甲方负责</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并</w:t>
      </w:r>
      <w:r>
        <w:rPr>
          <w:rFonts w:hint="eastAsia" w:ascii="仿宋" w:hAnsi="仿宋" w:eastAsia="仿宋"/>
          <w:color w:val="000000" w:themeColor="text1"/>
          <w:sz w:val="24"/>
          <w14:textFill>
            <w14:solidFill>
              <w14:schemeClr w14:val="tx1"/>
            </w14:solidFill>
          </w14:textFill>
        </w:rPr>
        <w:t>与分包供应商就分包项目向甲方承担连带责任。</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51" w:name="_Toc32494"/>
      <w:bookmarkStart w:id="452" w:name="_Toc4720"/>
      <w:bookmarkStart w:id="453" w:name="_Toc26633"/>
      <w:bookmarkStart w:id="454" w:name="_Toc14371"/>
      <w:bookmarkStart w:id="455" w:name="_Toc25571"/>
      <w:r>
        <w:rPr>
          <w:rFonts w:hint="eastAsia" w:ascii="仿宋" w:hAnsi="仿宋" w:eastAsia="仿宋"/>
          <w:b/>
          <w:color w:val="000000" w:themeColor="text1"/>
          <w:sz w:val="24"/>
          <w14:textFill>
            <w14:solidFill>
              <w14:schemeClr w14:val="tx1"/>
            </w14:solidFill>
          </w14:textFill>
        </w:rPr>
        <w:t>2.11</w:t>
      </w:r>
      <w:r>
        <w:rPr>
          <w:rFonts w:ascii="仿宋" w:hAnsi="仿宋" w:eastAsia="仿宋"/>
          <w:b/>
          <w:color w:val="000000" w:themeColor="text1"/>
          <w:sz w:val="24"/>
          <w14:textFill>
            <w14:solidFill>
              <w14:schemeClr w14:val="tx1"/>
            </w14:solidFill>
          </w14:textFill>
        </w:rPr>
        <w:t xml:space="preserve"> 不可抗力</w:t>
      </w:r>
      <w:bookmarkEnd w:id="451"/>
      <w:bookmarkEnd w:id="452"/>
      <w:bookmarkEnd w:id="453"/>
      <w:bookmarkEnd w:id="454"/>
      <w:bookmarkEnd w:id="455"/>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2.11</w:t>
      </w:r>
      <w:r>
        <w:rPr>
          <w:rFonts w:ascii="仿宋" w:hAnsi="仿宋" w:eastAsia="仿宋"/>
          <w:color w:val="000000" w:themeColor="text1"/>
          <w:sz w:val="24"/>
          <w14:textFill>
            <w14:solidFill>
              <w14:schemeClr w14:val="tx1"/>
            </w14:solidFill>
          </w14:textFill>
        </w:rPr>
        <w:t>.1如果任何一方遭遇法律规定的不可抗力，致使合同履行受阻时，履行合同的期限应予延长，延长的期限应相当于不可抗力所影响的时间</w:t>
      </w:r>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2.11.2 因不可抗力致使不能实现合同目的的，当事人可以解除合同；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2.11.3 因</w:t>
      </w:r>
      <w:r>
        <w:rPr>
          <w:rFonts w:ascii="仿宋" w:hAnsi="仿宋" w:eastAsia="仿宋"/>
          <w:color w:val="000000" w:themeColor="text1"/>
          <w:sz w:val="24"/>
          <w14:textFill>
            <w14:solidFill>
              <w14:schemeClr w14:val="tx1"/>
            </w14:solidFill>
          </w14:textFill>
        </w:rPr>
        <w:t>不可抗力致使合同有变更必要的，双方当事人应在</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约定时间内以书面形式变更合同</w:t>
      </w:r>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2.11</w:t>
      </w:r>
      <w:r>
        <w:rPr>
          <w:rFonts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14:textFill>
            <w14:solidFill>
              <w14:schemeClr w14:val="tx1"/>
            </w14:solidFill>
          </w14:textFill>
        </w:rPr>
        <w:t>4</w:t>
      </w:r>
      <w:r>
        <w:rPr>
          <w:rFonts w:ascii="仿宋" w:hAnsi="仿宋" w:eastAsia="仿宋"/>
          <w:color w:val="000000" w:themeColor="text1"/>
          <w:sz w:val="24"/>
          <w14:textFill>
            <w14:solidFill>
              <w14:schemeClr w14:val="tx1"/>
            </w14:solidFill>
          </w14:textFill>
        </w:rPr>
        <w:t>受</w:t>
      </w:r>
      <w:r>
        <w:rPr>
          <w:rFonts w:hint="eastAsia" w:ascii="仿宋" w:hAnsi="仿宋" w:eastAsia="仿宋"/>
          <w:color w:val="000000" w:themeColor="text1"/>
          <w:sz w:val="24"/>
          <w14:textFill>
            <w14:solidFill>
              <w14:schemeClr w14:val="tx1"/>
            </w14:solidFill>
          </w14:textFill>
        </w:rPr>
        <w:t>不可抗力</w:t>
      </w:r>
      <w:r>
        <w:rPr>
          <w:rFonts w:ascii="仿宋" w:hAnsi="仿宋" w:eastAsia="仿宋"/>
          <w:color w:val="000000" w:themeColor="text1"/>
          <w:sz w:val="24"/>
          <w14:textFill>
            <w14:solidFill>
              <w14:schemeClr w14:val="tx1"/>
            </w14:solidFill>
          </w14:textFill>
        </w:rPr>
        <w:t>影响的一方在不可抗力发生后</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应在</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约定时间内以书面形式通知</w:t>
      </w:r>
      <w:r>
        <w:rPr>
          <w:rFonts w:hint="eastAsia" w:ascii="仿宋" w:hAnsi="仿宋" w:eastAsia="仿宋"/>
          <w:color w:val="000000" w:themeColor="text1"/>
          <w:sz w:val="24"/>
          <w14:textFill>
            <w14:solidFill>
              <w14:schemeClr w14:val="tx1"/>
            </w14:solidFill>
          </w14:textFill>
        </w:rPr>
        <w:t>对</w:t>
      </w:r>
      <w:r>
        <w:rPr>
          <w:rFonts w:ascii="仿宋" w:hAnsi="仿宋" w:eastAsia="仿宋"/>
          <w:color w:val="000000" w:themeColor="text1"/>
          <w:sz w:val="24"/>
          <w14:textFill>
            <w14:solidFill>
              <w14:schemeClr w14:val="tx1"/>
            </w14:solidFill>
          </w14:textFill>
        </w:rPr>
        <w:t>方当事人，并在</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约定时间内，将有关部门出具的证明文件送达</w:t>
      </w:r>
      <w:r>
        <w:rPr>
          <w:rFonts w:hint="eastAsia" w:ascii="仿宋" w:hAnsi="仿宋" w:eastAsia="仿宋"/>
          <w:color w:val="000000" w:themeColor="text1"/>
          <w:sz w:val="24"/>
          <w14:textFill>
            <w14:solidFill>
              <w14:schemeClr w14:val="tx1"/>
            </w14:solidFill>
          </w14:textFill>
        </w:rPr>
        <w:t>对方当事人</w:t>
      </w:r>
      <w:r>
        <w:rPr>
          <w:rFonts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56" w:name="_Toc14115"/>
      <w:bookmarkStart w:id="457" w:name="_Toc3638"/>
      <w:bookmarkStart w:id="458" w:name="_Toc25783"/>
      <w:bookmarkStart w:id="459" w:name="_Toc24465"/>
      <w:bookmarkStart w:id="460" w:name="_Toc23854"/>
      <w:r>
        <w:rPr>
          <w:rFonts w:hint="eastAsia" w:ascii="仿宋" w:hAnsi="仿宋" w:eastAsia="仿宋"/>
          <w:b/>
          <w:color w:val="000000" w:themeColor="text1"/>
          <w:sz w:val="24"/>
          <w14:textFill>
            <w14:solidFill>
              <w14:schemeClr w14:val="tx1"/>
            </w14:solidFill>
          </w14:textFill>
        </w:rPr>
        <w:t>2.</w:t>
      </w:r>
      <w:r>
        <w:rPr>
          <w:rFonts w:ascii="仿宋" w:hAnsi="仿宋" w:eastAsia="仿宋"/>
          <w:b/>
          <w:color w:val="000000" w:themeColor="text1"/>
          <w:sz w:val="24"/>
          <w14:textFill>
            <w14:solidFill>
              <w14:schemeClr w14:val="tx1"/>
            </w14:solidFill>
          </w14:textFill>
        </w:rPr>
        <w:t>1</w:t>
      </w:r>
      <w:r>
        <w:rPr>
          <w:rFonts w:hint="eastAsia" w:ascii="仿宋" w:hAnsi="仿宋" w:eastAsia="仿宋"/>
          <w:b/>
          <w:color w:val="000000" w:themeColor="text1"/>
          <w:sz w:val="24"/>
          <w14:textFill>
            <w14:solidFill>
              <w14:schemeClr w14:val="tx1"/>
            </w14:solidFill>
          </w14:textFill>
        </w:rPr>
        <w:t xml:space="preserve">2 </w:t>
      </w:r>
      <w:r>
        <w:rPr>
          <w:rFonts w:ascii="仿宋" w:hAnsi="仿宋" w:eastAsia="仿宋"/>
          <w:b/>
          <w:color w:val="000000" w:themeColor="text1"/>
          <w:sz w:val="24"/>
          <w14:textFill>
            <w14:solidFill>
              <w14:schemeClr w14:val="tx1"/>
            </w14:solidFill>
          </w14:textFill>
        </w:rPr>
        <w:t>税费</w:t>
      </w:r>
      <w:bookmarkEnd w:id="456"/>
      <w:bookmarkEnd w:id="457"/>
      <w:bookmarkEnd w:id="458"/>
      <w:bookmarkEnd w:id="459"/>
      <w:bookmarkEnd w:id="460"/>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与合同有关的一切税费</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均按照中华人民共和国法律的相关规定缴纳。</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61" w:name="_Toc30105"/>
      <w:bookmarkStart w:id="462" w:name="_Toc26883"/>
      <w:bookmarkStart w:id="463" w:name="_Toc14814"/>
      <w:bookmarkStart w:id="464" w:name="_Toc25525"/>
      <w:bookmarkStart w:id="465" w:name="_Toc7315"/>
      <w:r>
        <w:rPr>
          <w:rFonts w:hint="eastAsia" w:ascii="仿宋" w:hAnsi="仿宋" w:eastAsia="仿宋"/>
          <w:b/>
          <w:color w:val="000000" w:themeColor="text1"/>
          <w:sz w:val="24"/>
          <w14:textFill>
            <w14:solidFill>
              <w14:schemeClr w14:val="tx1"/>
            </w14:solidFill>
          </w14:textFill>
        </w:rPr>
        <w:t>2.</w:t>
      </w:r>
      <w:r>
        <w:rPr>
          <w:rFonts w:ascii="仿宋" w:hAnsi="仿宋" w:eastAsia="仿宋"/>
          <w:b/>
          <w:color w:val="000000" w:themeColor="text1"/>
          <w:sz w:val="24"/>
          <w14:textFill>
            <w14:solidFill>
              <w14:schemeClr w14:val="tx1"/>
            </w14:solidFill>
          </w14:textFill>
        </w:rPr>
        <w:t>1</w:t>
      </w:r>
      <w:r>
        <w:rPr>
          <w:rFonts w:hint="eastAsia" w:ascii="仿宋" w:hAnsi="仿宋" w:eastAsia="仿宋"/>
          <w:b/>
          <w:color w:val="000000" w:themeColor="text1"/>
          <w:sz w:val="24"/>
          <w14:textFill>
            <w14:solidFill>
              <w14:schemeClr w14:val="tx1"/>
            </w14:solidFill>
          </w14:textFill>
        </w:rPr>
        <w:t xml:space="preserve">3 </w:t>
      </w:r>
      <w:r>
        <w:rPr>
          <w:rFonts w:ascii="仿宋" w:hAnsi="仿宋" w:eastAsia="仿宋"/>
          <w:b/>
          <w:color w:val="000000" w:themeColor="text1"/>
          <w:sz w:val="24"/>
          <w14:textFill>
            <w14:solidFill>
              <w14:schemeClr w14:val="tx1"/>
            </w14:solidFill>
          </w14:textFill>
        </w:rPr>
        <w:t>乙方破产</w:t>
      </w:r>
      <w:bookmarkEnd w:id="461"/>
      <w:bookmarkEnd w:id="462"/>
      <w:bookmarkEnd w:id="463"/>
      <w:bookmarkEnd w:id="464"/>
      <w:bookmarkEnd w:id="465"/>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如果乙方破产导致合同无法履行时，甲方可以书面形式通知乙方终止合同且不给予乙方任何补偿和赔偿</w:t>
      </w:r>
      <w:r>
        <w:rPr>
          <w:rFonts w:hint="eastAsia" w:ascii="仿宋" w:hAnsi="仿宋" w:eastAsia="仿宋"/>
          <w:color w:val="000000" w:themeColor="text1"/>
          <w:sz w:val="24"/>
          <w14:textFill>
            <w14:solidFill>
              <w14:schemeClr w14:val="tx1"/>
            </w14:solidFill>
          </w14:textFill>
        </w:rPr>
        <w:t>，但合同的</w:t>
      </w:r>
      <w:r>
        <w:rPr>
          <w:rFonts w:ascii="仿宋" w:hAnsi="仿宋" w:eastAsia="仿宋"/>
          <w:color w:val="000000" w:themeColor="text1"/>
          <w:sz w:val="24"/>
          <w14:textFill>
            <w14:solidFill>
              <w14:schemeClr w14:val="tx1"/>
            </w14:solidFill>
          </w14:textFill>
        </w:rPr>
        <w:t>终止不损害或不影响甲方已经采取或将要采取的任何要求乙方支付违约金</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赔偿损失等的行动或补救措施的权利</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66" w:name="_Toc2016"/>
      <w:bookmarkStart w:id="467" w:name="_Toc23323"/>
      <w:bookmarkStart w:id="468" w:name="_Toc1123"/>
      <w:r>
        <w:rPr>
          <w:rFonts w:ascii="仿宋" w:hAnsi="仿宋" w:eastAsia="仿宋"/>
          <w:b/>
          <w:color w:val="000000" w:themeColor="text1"/>
          <w:sz w:val="24"/>
          <w14:textFill>
            <w14:solidFill>
              <w14:schemeClr w14:val="tx1"/>
            </w14:solidFill>
          </w14:textFill>
        </w:rPr>
        <w:t>2.14 合同中止、终止</w:t>
      </w:r>
      <w:bookmarkEnd w:id="466"/>
      <w:bookmarkEnd w:id="467"/>
      <w:bookmarkEnd w:id="468"/>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2.14.1 双方当事人不得擅自中止或者终止合同；</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2.14.2合同继续履行将损害国家利益和社会公共利益的，双方当事人应当中止或者终止合同。有过错的一方应当承担赔偿责任，双方当事人都有过错的，各自承担相应的责任。</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69" w:name="_Toc14525"/>
      <w:bookmarkStart w:id="470" w:name="_Toc1969"/>
      <w:bookmarkStart w:id="471" w:name="_Toc17363"/>
      <w:r>
        <w:rPr>
          <w:rFonts w:ascii="仿宋" w:hAnsi="仿宋" w:eastAsia="仿宋"/>
          <w:b/>
          <w:color w:val="000000" w:themeColor="text1"/>
          <w:sz w:val="24"/>
          <w14:textFill>
            <w14:solidFill>
              <w14:schemeClr w14:val="tx1"/>
            </w14:solidFill>
          </w14:textFill>
        </w:rPr>
        <w:t>2.15 检验和验收</w:t>
      </w:r>
      <w:bookmarkEnd w:id="469"/>
      <w:bookmarkEnd w:id="470"/>
      <w:bookmarkEnd w:id="471"/>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5</w:t>
      </w:r>
      <w:r>
        <w:rPr>
          <w:rFonts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14:textFill>
            <w14:solidFill>
              <w14:schemeClr w14:val="tx1"/>
            </w14:solidFill>
          </w14:textFill>
        </w:rPr>
        <w:t>1 乙方按照</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的约定</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定期提交服务报告</w:t>
      </w:r>
      <w:r>
        <w:rPr>
          <w:rFonts w:hint="eastAsia" w:ascii="仿宋" w:hAnsi="仿宋" w:eastAsia="仿宋"/>
          <w:color w:val="000000" w:themeColor="text1"/>
          <w:sz w:val="24"/>
          <w14:textFill>
            <w14:solidFill>
              <w14:schemeClr w14:val="tx1"/>
            </w14:solidFill>
          </w14:textFill>
        </w:rPr>
        <w:t>，甲方按照</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的约定进行定期验收</w:t>
      </w:r>
      <w:r>
        <w:rPr>
          <w:rFonts w:hint="eastAsia" w:ascii="仿宋" w:hAnsi="仿宋" w:eastAsia="仿宋"/>
          <w:color w:val="000000" w:themeColor="text1"/>
          <w:sz w:val="24"/>
          <w14:textFill>
            <w14:solidFill>
              <w14:schemeClr w14:val="tx1"/>
            </w14:solidFill>
          </w14:textFill>
        </w:rPr>
        <w:t>；</w:t>
      </w:r>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pPr>
        <w:tabs>
          <w:tab w:val="left" w:pos="360"/>
          <w:tab w:val="left" w:pos="540"/>
          <w:tab w:val="left" w:pos="1080"/>
        </w:tabs>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2.15.3 检验和验收标准、程序等具体内容以及前述验收书的效力详见</w:t>
      </w:r>
      <w:r>
        <w:rPr>
          <w:rFonts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i/>
          <w:color w:val="000000" w:themeColor="text1"/>
          <w:sz w:val="24"/>
          <w14:textFill>
            <w14:solidFill>
              <w14:schemeClr w14:val="tx1"/>
            </w14:solidFill>
          </w14:textFill>
        </w:rPr>
        <w:t>。</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72" w:name="_Toc12666"/>
      <w:bookmarkStart w:id="473" w:name="_Toc2308"/>
      <w:bookmarkStart w:id="474" w:name="_Toc25198"/>
      <w:bookmarkStart w:id="475" w:name="_Toc9808"/>
      <w:bookmarkStart w:id="476" w:name="_Toc31892"/>
      <w:r>
        <w:rPr>
          <w:rFonts w:hint="eastAsia" w:ascii="仿宋" w:hAnsi="仿宋" w:eastAsia="仿宋"/>
          <w:b/>
          <w:color w:val="000000" w:themeColor="text1"/>
          <w:sz w:val="24"/>
          <w14:textFill>
            <w14:solidFill>
              <w14:schemeClr w14:val="tx1"/>
            </w14:solidFill>
          </w14:textFill>
        </w:rPr>
        <w:t xml:space="preserve">2.16 </w:t>
      </w:r>
      <w:r>
        <w:rPr>
          <w:rFonts w:ascii="仿宋" w:hAnsi="仿宋" w:eastAsia="仿宋"/>
          <w:b/>
          <w:color w:val="000000" w:themeColor="text1"/>
          <w:sz w:val="24"/>
          <w14:textFill>
            <w14:solidFill>
              <w14:schemeClr w14:val="tx1"/>
            </w14:solidFill>
          </w14:textFill>
        </w:rPr>
        <w:t>通知和送达</w:t>
      </w:r>
      <w:bookmarkEnd w:id="472"/>
      <w:bookmarkEnd w:id="473"/>
      <w:bookmarkEnd w:id="474"/>
      <w:bookmarkEnd w:id="475"/>
      <w:bookmarkEnd w:id="476"/>
    </w:p>
    <w:p>
      <w:pPr>
        <w:spacing w:line="560" w:lineRule="exact"/>
        <w:ind w:firstLine="480" w:firstLineChars="200"/>
        <w:rPr>
          <w:rFonts w:ascii="仿宋" w:hAnsi="仿宋" w:eastAsia="仿宋"/>
          <w:color w:val="000000" w:themeColor="text1"/>
          <w:sz w:val="24"/>
          <w14:textFill>
            <w14:solidFill>
              <w14:schemeClr w14:val="tx1"/>
            </w14:solidFill>
          </w14:textFill>
        </w:rPr>
      </w:pPr>
      <w:bookmarkStart w:id="477" w:name="_Toc27674"/>
      <w:bookmarkStart w:id="478" w:name="_Toc18401"/>
      <w:r>
        <w:rPr>
          <w:rFonts w:ascii="仿宋" w:hAnsi="仿宋" w:eastAsia="仿宋"/>
          <w:color w:val="000000" w:themeColor="text1"/>
          <w:sz w:val="24"/>
          <w14:textFill>
            <w14:solidFill>
              <w14:schemeClr w14:val="tx1"/>
            </w14:solidFill>
          </w14:textFill>
        </w:rPr>
        <w:t>2.17.1</w:t>
      </w:r>
      <w:r>
        <w:rPr>
          <w:rFonts w:hint="eastAsia" w:ascii="仿宋" w:hAnsi="仿宋" w:eastAsia="仿宋"/>
          <w:color w:val="000000" w:themeColor="text1"/>
          <w:sz w:val="24"/>
          <w14:textFill>
            <w14:solidFill>
              <w14:schemeClr w14:val="tx1"/>
            </w14:solidFill>
          </w14:textFill>
        </w:rPr>
        <w:t>任何一方因履行合同而以合同第一部分尾部所列明的传真或电子邮件</w:t>
      </w:r>
      <w:r>
        <w:rPr>
          <w:rFonts w:ascii="仿宋" w:hAnsi="仿宋" w:eastAsia="仿宋"/>
          <w:color w:val="000000" w:themeColor="text1"/>
          <w:sz w:val="24"/>
          <w14:textFill>
            <w14:solidFill>
              <w14:schemeClr w14:val="tx1"/>
            </w14:solidFill>
          </w14:textFill>
        </w:rPr>
        <w:t xml:space="preserve"> </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发出的所有通知、文件、材料，均视为已向对方当事人送达；任何一方变更上述送达方式或者地址的，应于</w:t>
      </w:r>
      <w:r>
        <w:rPr>
          <w:rFonts w:hint="eastAsia" w:ascii="仿宋" w:hAnsi="仿宋" w:eastAsia="仿宋"/>
          <w:color w:val="000000" w:themeColor="text1"/>
          <w:sz w:val="24"/>
          <w:u w:val="single"/>
          <w14:textFill>
            <w14:solidFill>
              <w14:schemeClr w14:val="tx1"/>
            </w14:solidFill>
          </w14:textFill>
        </w:rPr>
        <w:t>3</w:t>
      </w:r>
      <w:r>
        <w:rPr>
          <w:rFonts w:hint="eastAsia" w:ascii="仿宋" w:hAnsi="仿宋" w:eastAsia="仿宋"/>
          <w:color w:val="000000" w:themeColor="text1"/>
          <w:sz w:val="24"/>
          <w14:textFill>
            <w14:solidFill>
              <w14:schemeClr w14:val="tx1"/>
            </w14:solidFill>
          </w14:textFill>
        </w:rPr>
        <w:t>个工作日内书面通知对方当事人，在对方当事人收到有关变更通知之前，变更前的约定送达方式或者地址仍视为有效。</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2.17.2以当面交付方式送达的，交付之时视为送达；以电子邮件方式送达的，发出电子邮件之时视为送达；以传真方式送达的，发出传真之时视为送达；以邮寄方式送达</w:t>
      </w:r>
      <w:r>
        <w:rPr>
          <w:rFonts w:hint="eastAsia" w:ascii="仿宋" w:hAnsi="仿宋" w:eastAsia="仿宋"/>
          <w:color w:val="000000" w:themeColor="text1"/>
          <w:sz w:val="24"/>
          <w14:textFill>
            <w14:solidFill>
              <w14:schemeClr w14:val="tx1"/>
            </w14:solidFill>
          </w14:textFill>
        </w:rPr>
        <w:t>的，邮件挂号寄出或者交邮之日之次日视为送达。</w:t>
      </w:r>
      <w:bookmarkEnd w:id="477"/>
      <w:bookmarkEnd w:id="478"/>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79" w:name="_Toc20808"/>
      <w:bookmarkStart w:id="480" w:name="_Toc12254"/>
      <w:bookmarkStart w:id="481" w:name="_Toc5063"/>
      <w:bookmarkStart w:id="482" w:name="_Toc28906"/>
      <w:bookmarkStart w:id="483" w:name="_Toc27644"/>
      <w:r>
        <w:rPr>
          <w:rFonts w:hint="eastAsia" w:ascii="仿宋" w:hAnsi="仿宋" w:eastAsia="仿宋"/>
          <w:b/>
          <w:color w:val="000000" w:themeColor="text1"/>
          <w:sz w:val="24"/>
          <w14:textFill>
            <w14:solidFill>
              <w14:schemeClr w14:val="tx1"/>
            </w14:solidFill>
          </w14:textFill>
        </w:rPr>
        <w:t>2.17 合同使用的文字和</w:t>
      </w:r>
      <w:r>
        <w:rPr>
          <w:rFonts w:ascii="仿宋" w:hAnsi="仿宋" w:eastAsia="仿宋"/>
          <w:b/>
          <w:color w:val="000000" w:themeColor="text1"/>
          <w:sz w:val="24"/>
          <w14:textFill>
            <w14:solidFill>
              <w14:schemeClr w14:val="tx1"/>
            </w14:solidFill>
          </w14:textFill>
        </w:rPr>
        <w:t>适用的法律</w:t>
      </w:r>
      <w:bookmarkEnd w:id="479"/>
      <w:bookmarkEnd w:id="480"/>
      <w:bookmarkEnd w:id="481"/>
      <w:bookmarkEnd w:id="482"/>
      <w:bookmarkEnd w:id="483"/>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2.17</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 xml:space="preserve"> </w:t>
      </w:r>
      <w:r>
        <w:rPr>
          <w:rFonts w:ascii="仿宋" w:hAnsi="仿宋" w:eastAsia="仿宋"/>
          <w:color w:val="000000" w:themeColor="text1"/>
          <w:sz w:val="24"/>
          <w14:textFill>
            <w14:solidFill>
              <w14:schemeClr w14:val="tx1"/>
            </w14:solidFill>
          </w14:textFill>
        </w:rPr>
        <w:t>合同使用汉语书就</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变更和解释</w:t>
      </w:r>
      <w:r>
        <w:rPr>
          <w:rFonts w:hint="eastAsia" w:ascii="仿宋" w:hAnsi="仿宋" w:eastAsia="仿宋"/>
          <w:color w:val="000000" w:themeColor="text1"/>
          <w:sz w:val="24"/>
          <w14:textFill>
            <w14:solidFill>
              <w14:schemeClr w14:val="tx1"/>
            </w14:solidFill>
          </w14:textFill>
        </w:rPr>
        <w:t>；</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2.17.2 合同适用</w:t>
      </w:r>
      <w:r>
        <w:rPr>
          <w:rFonts w:ascii="仿宋" w:hAnsi="仿宋" w:eastAsia="仿宋"/>
          <w:color w:val="000000" w:themeColor="text1"/>
          <w:sz w:val="24"/>
          <w14:textFill>
            <w14:solidFill>
              <w14:schemeClr w14:val="tx1"/>
            </w14:solidFill>
          </w14:textFill>
        </w:rPr>
        <w:t>中华人民共和国法律。</w:t>
      </w:r>
    </w:p>
    <w:p>
      <w:pPr>
        <w:spacing w:line="560" w:lineRule="exact"/>
        <w:ind w:firstLine="482" w:firstLineChars="200"/>
        <w:outlineLvl w:val="0"/>
        <w:rPr>
          <w:rFonts w:ascii="仿宋" w:hAnsi="仿宋" w:eastAsia="仿宋"/>
          <w:b/>
          <w:color w:val="000000" w:themeColor="text1"/>
          <w:sz w:val="24"/>
          <w14:textFill>
            <w14:solidFill>
              <w14:schemeClr w14:val="tx1"/>
            </w14:solidFill>
          </w14:textFill>
        </w:rPr>
      </w:pPr>
      <w:bookmarkStart w:id="484" w:name="_Toc22266"/>
      <w:bookmarkStart w:id="485" w:name="_Toc27403"/>
      <w:bookmarkStart w:id="486" w:name="_Toc27127"/>
      <w:bookmarkStart w:id="487" w:name="_Toc30096"/>
      <w:bookmarkStart w:id="488" w:name="_Toc1492"/>
      <w:r>
        <w:rPr>
          <w:rFonts w:hint="eastAsia" w:ascii="仿宋" w:hAnsi="仿宋" w:eastAsia="仿宋"/>
          <w:b/>
          <w:color w:val="000000" w:themeColor="text1"/>
          <w:sz w:val="24"/>
          <w14:textFill>
            <w14:solidFill>
              <w14:schemeClr w14:val="tx1"/>
            </w14:solidFill>
          </w14:textFill>
        </w:rPr>
        <w:t xml:space="preserve">2.18 </w:t>
      </w:r>
      <w:r>
        <w:rPr>
          <w:rFonts w:ascii="仿宋" w:hAnsi="仿宋" w:eastAsia="仿宋"/>
          <w:b/>
          <w:color w:val="000000" w:themeColor="text1"/>
          <w:sz w:val="24"/>
          <w14:textFill>
            <w14:solidFill>
              <w14:schemeClr w14:val="tx1"/>
            </w14:solidFill>
          </w14:textFill>
        </w:rPr>
        <w:t>履约保证金</w:t>
      </w:r>
      <w:bookmarkEnd w:id="484"/>
      <w:bookmarkEnd w:id="485"/>
      <w:bookmarkEnd w:id="486"/>
      <w:bookmarkEnd w:id="487"/>
      <w:bookmarkEnd w:id="488"/>
    </w:p>
    <w:p>
      <w:pPr>
        <w:pStyle w:val="957"/>
        <w:spacing w:before="0" w:beforeAutospacing="0" w:after="0" w:afterAutospacing="0" w:line="360" w:lineRule="auto"/>
        <w:ind w:firstLine="42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w:t>
      </w:r>
      <w:r>
        <w:rPr>
          <w:rFonts w:hint="eastAsia" w:ascii="仿宋" w:hAnsi="仿宋" w:eastAsia="仿宋"/>
          <w:color w:val="000000" w:themeColor="text1"/>
          <w14:textFill>
            <w14:solidFill>
              <w14:schemeClr w14:val="tx1"/>
            </w14:solidFill>
          </w14:textFill>
        </w:rPr>
        <w:t>18</w:t>
      </w:r>
      <w:r>
        <w:rPr>
          <w:rFonts w:ascii="仿宋" w:hAnsi="仿宋" w:eastAsia="仿宋"/>
          <w:color w:val="000000" w:themeColor="text1"/>
          <w14:textFill>
            <w14:solidFill>
              <w14:schemeClr w14:val="tx1"/>
            </w14:solidFill>
          </w14:textFill>
        </w:rPr>
        <w:t xml:space="preserve">.1 </w:t>
      </w:r>
      <w:r>
        <w:rPr>
          <w:rFonts w:hint="eastAsia" w:ascii="仿宋" w:hAnsi="仿宋" w:eastAsia="仿宋"/>
          <w:color w:val="000000" w:themeColor="text1"/>
          <w14:textFill>
            <w14:solidFill>
              <w14:schemeClr w14:val="tx1"/>
            </w14:solidFill>
          </w14:textFill>
        </w:rPr>
        <w:t>采购文件要求乙方提交履约保证金的，乙方应按</w:t>
      </w:r>
      <w:r>
        <w:rPr>
          <w:rFonts w:hint="eastAsia" w:ascii="仿宋" w:hAnsi="仿宋" w:eastAsia="仿宋"/>
          <w:b/>
          <w:i/>
          <w:color w:val="000000" w:themeColor="text1"/>
          <w:u w:val="single"/>
          <w14:textFill>
            <w14:solidFill>
              <w14:schemeClr w14:val="tx1"/>
            </w14:solidFill>
          </w14:textFill>
        </w:rPr>
        <w:t>合同专用条款</w:t>
      </w:r>
      <w:r>
        <w:rPr>
          <w:rFonts w:hint="eastAsia" w:ascii="仿宋" w:hAnsi="仿宋" w:eastAsia="仿宋"/>
          <w:color w:val="000000" w:themeColor="text1"/>
          <w14:textFill>
            <w14:solidFill>
              <w14:schemeClr w14:val="tx1"/>
            </w14:solidFill>
          </w14:textFill>
        </w:rPr>
        <w:t>约定的方式，以支票、汇票、本票或者金融机构、担保机构出具的保函等非现金形式，提交不超过合同金额</w:t>
      </w:r>
      <w:r>
        <w:rPr>
          <w:rFonts w:ascii="仿宋" w:hAnsi="仿宋" w:eastAsia="仿宋"/>
          <w:color w:val="000000" w:themeColor="text1"/>
          <w14:textFill>
            <w14:solidFill>
              <w14:schemeClr w14:val="tx1"/>
            </w14:solidFill>
          </w14:textFill>
        </w:rPr>
        <w:t>5%的履约保证金；鼓励和支持乙方以银行、保险公司出具的保函形式提供履约保证。</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w:t>
      </w:r>
      <w:r>
        <w:rPr>
          <w:rFonts w:hint="eastAsia" w:ascii="仿宋" w:hAnsi="仿宋" w:eastAsia="仿宋"/>
          <w:color w:val="000000" w:themeColor="text1"/>
          <w:sz w:val="24"/>
          <w14:textFill>
            <w14:solidFill>
              <w14:schemeClr w14:val="tx1"/>
            </w14:solidFill>
          </w14:textFill>
        </w:rPr>
        <w:t>18</w:t>
      </w:r>
      <w:r>
        <w:rPr>
          <w:rFonts w:ascii="仿宋" w:hAnsi="仿宋" w:eastAsia="仿宋"/>
          <w:color w:val="000000" w:themeColor="text1"/>
          <w:sz w:val="24"/>
          <w14:textFill>
            <w14:solidFill>
              <w14:schemeClr w14:val="tx1"/>
            </w14:solidFill>
          </w14:textFill>
        </w:rPr>
        <w:t xml:space="preserve">.2  </w:t>
      </w:r>
      <w:r>
        <w:rPr>
          <w:rFonts w:hint="eastAsia" w:ascii="仿宋" w:hAnsi="仿宋" w:eastAsia="仿宋"/>
          <w:color w:val="000000" w:themeColor="text1"/>
          <w:sz w:val="24"/>
          <w14:textFill>
            <w14:solidFill>
              <w14:schemeClr w14:val="tx1"/>
            </w14:solidFill>
          </w14:textFill>
        </w:rPr>
        <w:t>履约保证金在</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约定期间内不予退还。乙方在前述约定期间届满前能履行完合同约定义务事项的，甲方在前述约定期间届满之日起</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u w:val="single"/>
          <w14:textFill>
            <w14:solidFill>
              <w14:schemeClr w14:val="tx1"/>
            </w14:solidFill>
          </w14:textFill>
        </w:rPr>
        <w:t>5</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个工作日内，按</w:t>
      </w:r>
      <w:r>
        <w:rPr>
          <w:rFonts w:hint="eastAsia" w:ascii="仿宋" w:hAnsi="仿宋" w:eastAsia="仿宋"/>
          <w:b/>
          <w:i/>
          <w:color w:val="000000" w:themeColor="text1"/>
          <w:sz w:val="24"/>
          <w:u w:val="single"/>
          <w14:textFill>
            <w14:solidFill>
              <w14:schemeClr w14:val="tx1"/>
            </w14:solidFill>
          </w14:textFill>
        </w:rPr>
        <w:t>合同专用条款</w:t>
      </w:r>
      <w:r>
        <w:rPr>
          <w:rFonts w:hint="eastAsia" w:ascii="仿宋" w:hAnsi="仿宋" w:eastAsia="仿宋"/>
          <w:color w:val="000000" w:themeColor="text1"/>
          <w:sz w:val="24"/>
          <w14:textFill>
            <w14:solidFill>
              <w14:schemeClr w14:val="tx1"/>
            </w14:solidFill>
          </w14:textFill>
        </w:rPr>
        <w:t>约定的方式将履约保证金退还乙方，逾期退还的，乙方可要求甲方支付违约金，违约金按每迟延退还一日的应退还而未退还金额的</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u w:val="single"/>
          <w14:textFill>
            <w14:solidFill>
              <w14:schemeClr w14:val="tx1"/>
            </w14:solidFill>
          </w14:textFill>
        </w:rPr>
        <w:t>0.05</w:t>
      </w:r>
      <w:r>
        <w:rPr>
          <w:rFonts w:ascii="仿宋" w:hAnsi="仿宋" w:eastAsia="仿宋"/>
          <w:color w:val="000000" w:themeColor="text1"/>
          <w:sz w:val="24"/>
          <w:u w:val="single"/>
          <w14:textFill>
            <w14:solidFill>
              <w14:schemeClr w14:val="tx1"/>
            </w14:solidFill>
          </w14:textFill>
        </w:rPr>
        <w:t xml:space="preserve">  </w:t>
      </w:r>
      <w:r>
        <w:rPr>
          <w:rFonts w:ascii="仿宋" w:hAnsi="仿宋" w:eastAsia="仿宋"/>
          <w:color w:val="000000" w:themeColor="text1"/>
          <w:sz w:val="24"/>
          <w14:textFill>
            <w14:solidFill>
              <w14:schemeClr w14:val="tx1"/>
            </w14:solidFill>
          </w14:textFill>
        </w:rPr>
        <w:t>%计算，最高限额为本合同履约保证金的</w:t>
      </w:r>
      <w:r>
        <w:rPr>
          <w:rFonts w:ascii="仿宋" w:hAnsi="仿宋" w:eastAsia="仿宋"/>
          <w:color w:val="000000" w:themeColor="text1"/>
          <w:sz w:val="24"/>
          <w:u w:val="single"/>
          <w14:textFill>
            <w14:solidFill>
              <w14:schemeClr w14:val="tx1"/>
            </w14:solidFill>
          </w14:textFill>
        </w:rPr>
        <w:t xml:space="preserve">  </w:t>
      </w:r>
      <w:r>
        <w:rPr>
          <w:rFonts w:hint="eastAsia" w:ascii="仿宋" w:hAnsi="仿宋" w:eastAsia="仿宋"/>
          <w:color w:val="000000" w:themeColor="text1"/>
          <w:sz w:val="24"/>
          <w:u w:val="single"/>
          <w14:textFill>
            <w14:solidFill>
              <w14:schemeClr w14:val="tx1"/>
            </w14:solidFill>
          </w14:textFill>
        </w:rPr>
        <w:t>20</w:t>
      </w:r>
      <w:r>
        <w:rPr>
          <w:rFonts w:ascii="仿宋" w:hAnsi="仿宋" w:eastAsia="仿宋"/>
          <w:color w:val="000000" w:themeColor="text1"/>
          <w:sz w:val="24"/>
          <w:u w:val="single"/>
          <w14:textFill>
            <w14:solidFill>
              <w14:schemeClr w14:val="tx1"/>
            </w14:solidFill>
          </w14:textFill>
        </w:rPr>
        <w:t xml:space="preserve">   </w:t>
      </w:r>
      <w:r>
        <w:rPr>
          <w:rFonts w:ascii="仿宋" w:hAnsi="仿宋" w:eastAsia="仿宋"/>
          <w:color w:val="000000" w:themeColor="text1"/>
          <w:sz w:val="24"/>
          <w14:textFill>
            <w14:solidFill>
              <w14:schemeClr w14:val="tx1"/>
            </w14:solidFill>
          </w14:textFill>
        </w:rPr>
        <w:t xml:space="preserve">%； </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 xml:space="preserve">2.20.3 </w:t>
      </w:r>
      <w:r>
        <w:rPr>
          <w:rFonts w:hint="eastAsia" w:ascii="仿宋" w:hAnsi="仿宋" w:eastAsia="仿宋"/>
          <w:color w:val="000000" w:themeColor="text1"/>
          <w:sz w:val="24"/>
          <w14:textFill>
            <w14:solidFill>
              <w14:schemeClr w14:val="tx1"/>
            </w14:solidFill>
          </w14:textFill>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2.21.4</w:t>
      </w:r>
      <w:r>
        <w:rPr>
          <w:rFonts w:hint="eastAsia" w:ascii="仿宋" w:hAnsi="仿宋" w:eastAsia="仿宋"/>
          <w:color w:val="000000" w:themeColor="text1"/>
          <w:sz w:val="24"/>
          <w14:textFill>
            <w14:solidFill>
              <w14:schemeClr w14:val="tx1"/>
            </w14:solidFill>
          </w14:textFill>
        </w:rPr>
        <w:t> 甲方根据杭州市政府采购网公布的供应商履约评价情况减免履约保证金。乙方履约验收评价总分为</w:t>
      </w:r>
      <w:r>
        <w:rPr>
          <w:rFonts w:ascii="仿宋" w:hAnsi="仿宋" w:eastAsia="仿宋"/>
          <w:color w:val="000000" w:themeColor="text1"/>
          <w:sz w:val="24"/>
          <w14:textFill>
            <w14:solidFill>
              <w14:schemeClr w14:val="tx1"/>
            </w14:solidFill>
          </w14:textFill>
        </w:rPr>
        <w:t>100分的，甲方免收履约保证金；评价总分在90分以上的，收取履约保证金</w:t>
      </w:r>
      <w:r>
        <w:rPr>
          <w:rFonts w:hint="eastAsia" w:ascii="仿宋" w:hAnsi="仿宋" w:eastAsia="仿宋"/>
          <w:color w:val="000000" w:themeColor="text1"/>
          <w:sz w:val="24"/>
          <w14:textFill>
            <w14:solidFill>
              <w14:schemeClr w14:val="tx1"/>
            </w14:solidFill>
          </w14:textFill>
        </w:rPr>
        <w:t>为</w:t>
      </w:r>
      <w:r>
        <w:rPr>
          <w:rFonts w:ascii="仿宋" w:hAnsi="仿宋" w:eastAsia="仿宋"/>
          <w:color w:val="000000" w:themeColor="text1"/>
          <w:sz w:val="24"/>
          <w14:textFill>
            <w14:solidFill>
              <w14:schemeClr w14:val="tx1"/>
            </w14:solidFill>
          </w14:textFill>
        </w:rPr>
        <w:t>合同金额2%；评价总分在不满90分或者暂无评分的，收取履约保证金</w:t>
      </w:r>
      <w:r>
        <w:rPr>
          <w:rFonts w:hint="eastAsia" w:ascii="仿宋" w:hAnsi="仿宋" w:eastAsia="仿宋"/>
          <w:color w:val="000000" w:themeColor="text1"/>
          <w:sz w:val="24"/>
          <w14:textFill>
            <w14:solidFill>
              <w14:schemeClr w14:val="tx1"/>
            </w14:solidFill>
          </w14:textFill>
        </w:rPr>
        <w:t>为</w:t>
      </w:r>
      <w:r>
        <w:rPr>
          <w:rFonts w:ascii="仿宋" w:hAnsi="仿宋" w:eastAsia="仿宋"/>
          <w:color w:val="000000" w:themeColor="text1"/>
          <w:sz w:val="24"/>
          <w14:textFill>
            <w14:solidFill>
              <w14:schemeClr w14:val="tx1"/>
            </w14:solidFill>
          </w14:textFill>
        </w:rPr>
        <w:t>合同金额5%</w:t>
      </w:r>
      <w:r>
        <w:rPr>
          <w:rFonts w:hint="eastAsia" w:ascii="仿宋" w:hAnsi="仿宋" w:eastAsia="仿宋"/>
          <w:color w:val="000000" w:themeColor="text1"/>
          <w:sz w:val="24"/>
          <w14:textFill>
            <w14:solidFill>
              <w14:schemeClr w14:val="tx1"/>
            </w14:solidFill>
          </w14:textFill>
        </w:rPr>
        <w:t>。</w:t>
      </w:r>
    </w:p>
    <w:p>
      <w:pPr>
        <w:spacing w:line="560" w:lineRule="exact"/>
        <w:ind w:firstLine="482" w:firstLineChars="200"/>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2.19 合同份数</w:t>
      </w:r>
    </w:p>
    <w:p>
      <w:pPr>
        <w:spacing w:line="560" w:lineRule="exact"/>
        <w:ind w:firstLine="480" w:firstLineChars="200"/>
        <w:rPr>
          <w:rFonts w:hint="eastAsia"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合同份数按</w:t>
      </w:r>
      <w:r>
        <w:rPr>
          <w:rFonts w:ascii="仿宋" w:hAnsi="仿宋" w:eastAsia="仿宋"/>
          <w:b/>
          <w:i/>
          <w:color w:val="000000" w:themeColor="text1"/>
          <w:sz w:val="24"/>
          <w:u w:val="single"/>
          <w14:textFill>
            <w14:solidFill>
              <w14:schemeClr w14:val="tx1"/>
            </w14:solidFill>
          </w14:textFill>
        </w:rPr>
        <w:t>合同专用条款</w:t>
      </w:r>
      <w:r>
        <w:rPr>
          <w:rFonts w:ascii="仿宋" w:hAnsi="仿宋" w:eastAsia="仿宋"/>
          <w:color w:val="000000" w:themeColor="text1"/>
          <w:sz w:val="24"/>
          <w14:textFill>
            <w14:solidFill>
              <w14:schemeClr w14:val="tx1"/>
            </w14:solidFill>
          </w14:textFill>
        </w:rPr>
        <w:t>规定</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每份均具有同等法律效力</w:t>
      </w:r>
      <w:r>
        <w:rPr>
          <w:rFonts w:hint="eastAsia" w:ascii="仿宋" w:hAnsi="仿宋" w:eastAsia="仿宋"/>
          <w:color w:val="000000" w:themeColor="text1"/>
          <w:sz w:val="24"/>
          <w14:textFill>
            <w14:solidFill>
              <w14:schemeClr w14:val="tx1"/>
            </w14:solidFill>
          </w14:textFill>
        </w:rPr>
        <w:t>。</w:t>
      </w:r>
    </w:p>
    <w:p>
      <w:pPr>
        <w:pStyle w:val="699"/>
        <w:spacing w:line="560" w:lineRule="exact"/>
        <w:jc w:val="center"/>
        <w:rPr>
          <w:rFonts w:ascii="仿宋" w:hAnsi="仿宋" w:eastAsia="仿宋"/>
          <w:b/>
          <w:color w:val="000000" w:themeColor="text1"/>
          <w:szCs w:val="24"/>
          <w14:textFill>
            <w14:solidFill>
              <w14:schemeClr w14:val="tx1"/>
            </w14:solidFill>
          </w14:textFill>
        </w:rPr>
      </w:pPr>
      <w:r>
        <w:rPr>
          <w:rFonts w:ascii="仿宋" w:hAnsi="仿宋" w:eastAsia="仿宋" w:cstheme="minorBidi"/>
          <w:kern w:val="0"/>
          <w:szCs w:val="24"/>
        </w:rPr>
        <w:br w:type="page"/>
      </w:r>
      <w:r>
        <w:rPr>
          <w:rFonts w:hint="eastAsia" w:ascii="仿宋" w:hAnsi="仿宋" w:eastAsia="仿宋"/>
          <w:b/>
          <w:color w:val="000000" w:themeColor="text1"/>
          <w:szCs w:val="24"/>
          <w14:textFill>
            <w14:solidFill>
              <w14:schemeClr w14:val="tx1"/>
            </w14:solidFill>
          </w14:textFill>
        </w:rPr>
        <w:t>第三部分  合同专用条款</w:t>
      </w:r>
    </w:p>
    <w:p>
      <w:pPr>
        <w:spacing w:line="5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本部分</w:t>
      </w:r>
      <w:r>
        <w:rPr>
          <w:rFonts w:ascii="仿宋" w:hAnsi="仿宋" w:eastAsia="仿宋"/>
          <w:color w:val="000000" w:themeColor="text1"/>
          <w:sz w:val="24"/>
          <w14:textFill>
            <w14:solidFill>
              <w14:schemeClr w14:val="tx1"/>
            </w14:solidFill>
          </w14:textFill>
        </w:rPr>
        <w:t>是对</w:t>
      </w:r>
      <w:r>
        <w:rPr>
          <w:rFonts w:hint="eastAsia" w:ascii="仿宋" w:hAnsi="仿宋" w:eastAsia="仿宋"/>
          <w:color w:val="000000" w:themeColor="text1"/>
          <w:sz w:val="24"/>
          <w14:textFill>
            <w14:solidFill>
              <w14:schemeClr w14:val="tx1"/>
            </w14:solidFill>
          </w14:textFill>
        </w:rPr>
        <w:t>前两</w:t>
      </w:r>
      <w:r>
        <w:rPr>
          <w:rFonts w:ascii="仿宋" w:hAnsi="仿宋" w:eastAsia="仿宋"/>
          <w:color w:val="000000" w:themeColor="text1"/>
          <w:sz w:val="24"/>
          <w14:textFill>
            <w14:solidFill>
              <w14:schemeClr w14:val="tx1"/>
            </w14:solidFill>
          </w14:textFill>
        </w:rPr>
        <w:t>部分的补充和修改</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如果</w:t>
      </w:r>
      <w:r>
        <w:rPr>
          <w:rFonts w:hint="eastAsia" w:ascii="仿宋" w:hAnsi="仿宋" w:eastAsia="仿宋"/>
          <w:color w:val="000000" w:themeColor="text1"/>
          <w:sz w:val="24"/>
          <w14:textFill>
            <w14:solidFill>
              <w14:schemeClr w14:val="tx1"/>
            </w14:solidFill>
          </w14:textFill>
        </w:rPr>
        <w:t>前两</w:t>
      </w:r>
      <w:r>
        <w:rPr>
          <w:rFonts w:ascii="仿宋" w:hAnsi="仿宋" w:eastAsia="仿宋"/>
          <w:color w:val="000000" w:themeColor="text1"/>
          <w:sz w:val="24"/>
          <w14:textFill>
            <w14:solidFill>
              <w14:schemeClr w14:val="tx1"/>
            </w14:solidFill>
          </w14:textFill>
        </w:rPr>
        <w:t>部分和本部分的约定不一致</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应以本部分的约定为准</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本部分的条款号应与</w:t>
      </w:r>
      <w:r>
        <w:rPr>
          <w:rFonts w:hint="eastAsia" w:ascii="仿宋" w:hAnsi="仿宋" w:eastAsia="仿宋"/>
          <w:color w:val="000000" w:themeColor="text1"/>
          <w:sz w:val="24"/>
          <w14:textFill>
            <w14:solidFill>
              <w14:schemeClr w14:val="tx1"/>
            </w14:solidFill>
          </w14:textFill>
        </w:rPr>
        <w:t>前两部分</w:t>
      </w:r>
      <w:r>
        <w:rPr>
          <w:rFonts w:ascii="仿宋" w:hAnsi="仿宋" w:eastAsia="仿宋"/>
          <w:color w:val="000000" w:themeColor="text1"/>
          <w:sz w:val="24"/>
          <w14:textFill>
            <w14:solidFill>
              <w14:schemeClr w14:val="tx1"/>
            </w14:solidFill>
          </w14:textFill>
        </w:rPr>
        <w:t>的条款号保持对应</w:t>
      </w:r>
      <w:r>
        <w:rPr>
          <w:rFonts w:hint="eastAsia" w:ascii="仿宋" w:hAnsi="仿宋" w:eastAsia="仿宋"/>
          <w:color w:val="000000" w:themeColor="text1"/>
          <w:sz w:val="24"/>
          <w14:textFill>
            <w14:solidFill>
              <w14:schemeClr w14:val="tx1"/>
            </w14:solidFill>
          </w14:textFill>
        </w:rPr>
        <w:t>；与前两部分</w:t>
      </w:r>
      <w:r>
        <w:rPr>
          <w:rFonts w:ascii="仿宋" w:hAnsi="仿宋" w:eastAsia="仿宋"/>
          <w:color w:val="000000" w:themeColor="text1"/>
          <w:sz w:val="24"/>
          <w14:textFill>
            <w14:solidFill>
              <w14:schemeClr w14:val="tx1"/>
            </w14:solidFill>
          </w14:textFill>
        </w:rPr>
        <w:t>无对应关系的内容可另行编制条款号</w:t>
      </w:r>
      <w:r>
        <w:rPr>
          <w:rFonts w:hint="eastAsia" w:ascii="仿宋" w:hAnsi="仿宋" w:eastAsia="仿宋"/>
          <w:color w:val="000000" w:themeColor="text1"/>
          <w:sz w:val="24"/>
          <w14:textFill>
            <w14:solidFill>
              <w14:schemeClr w14:val="tx1"/>
            </w14:solidFill>
          </w14:textFill>
        </w:rPr>
        <w:t>。</w:t>
      </w:r>
    </w:p>
    <w:tbl>
      <w:tblPr>
        <w:tblStyle w:val="62"/>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vAlign w:val="center"/>
          </w:tcPr>
          <w:p>
            <w:pPr>
              <w:spacing w:line="560" w:lineRule="exact"/>
              <w:jc w:val="center"/>
              <w:rPr>
                <w:rFonts w:ascii="仿宋" w:hAnsi="仿宋" w:eastAsia="仿宋"/>
                <w:b/>
                <w:color w:val="000000" w:themeColor="text1"/>
                <w:sz w:val="24"/>
                <w14:textFill>
                  <w14:solidFill>
                    <w14:schemeClr w14:val="tx1"/>
                  </w14:solidFill>
                </w14:textFill>
              </w:rPr>
            </w:pPr>
            <w:r>
              <w:rPr>
                <w:rFonts w:ascii="仿宋" w:hAnsi="仿宋" w:eastAsia="仿宋"/>
                <w:b/>
                <w:color w:val="000000" w:themeColor="text1"/>
                <w:sz w:val="24"/>
                <w14:textFill>
                  <w14:solidFill>
                    <w14:schemeClr w14:val="tx1"/>
                  </w14:solidFill>
                </w14:textFill>
              </w:rPr>
              <w:t>条款号</w:t>
            </w:r>
          </w:p>
        </w:tc>
        <w:tc>
          <w:tcPr>
            <w:tcW w:w="7633" w:type="dxa"/>
            <w:vAlign w:val="center"/>
          </w:tcPr>
          <w:p>
            <w:pPr>
              <w:spacing w:line="560" w:lineRule="exact"/>
              <w:jc w:val="center"/>
              <w:rPr>
                <w:rFonts w:ascii="仿宋" w:hAnsi="仿宋" w:eastAsia="仿宋"/>
                <w:b/>
                <w:color w:val="000000" w:themeColor="text1"/>
                <w:sz w:val="24"/>
                <w14:textFill>
                  <w14:solidFill>
                    <w14:schemeClr w14:val="tx1"/>
                  </w14:solidFill>
                </w14:textFill>
              </w:rPr>
            </w:pPr>
            <w:r>
              <w:rPr>
                <w:rFonts w:ascii="仿宋" w:hAnsi="仿宋" w:eastAsia="仿宋"/>
                <w:b/>
                <w:color w:val="000000" w:themeColor="text1"/>
                <w:sz w:val="24"/>
                <w14:textFill>
                  <w14:solidFill>
                    <w14:schemeClr w14:val="tx1"/>
                  </w14:solidFill>
                </w14:textFill>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vAlign w:val="center"/>
          </w:tcPr>
          <w:p>
            <w:pPr>
              <w:spacing w:line="560" w:lineRule="exact"/>
              <w:jc w:val="center"/>
              <w:rPr>
                <w:rFonts w:hint="default"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1</w:t>
            </w:r>
          </w:p>
        </w:tc>
        <w:tc>
          <w:tcPr>
            <w:tcW w:w="7633" w:type="dxa"/>
            <w:vAlign w:val="center"/>
          </w:tcPr>
          <w:p>
            <w:pPr>
              <w:spacing w:line="360" w:lineRule="auto"/>
              <w:rPr>
                <w:rFonts w:hint="default" w:ascii="仿宋" w:hAnsi="仿宋" w:eastAsia="仿宋"/>
                <w:color w:val="000000" w:themeColor="text1"/>
                <w:sz w:val="24"/>
                <w:highlight w:val="none"/>
                <w:lang w:val="en-US" w:eastAsia="zh-CN"/>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pPr>
              <w:spacing w:line="560" w:lineRule="exact"/>
              <w:jc w:val="center"/>
              <w:rPr>
                <w:rFonts w:hint="eastAsia"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2</w:t>
            </w:r>
          </w:p>
        </w:tc>
        <w:tc>
          <w:tcPr>
            <w:tcW w:w="7633" w:type="dxa"/>
            <w:vAlign w:val="center"/>
          </w:tcPr>
          <w:p>
            <w:pPr>
              <w:spacing w:line="560" w:lineRule="exact"/>
              <w:rPr>
                <w:rFonts w:hint="default" w:ascii="仿宋" w:hAnsi="仿宋" w:eastAsia="仿宋"/>
                <w:color w:val="000000" w:themeColor="text1"/>
                <w:sz w:val="24"/>
                <w:highlight w:val="none"/>
                <w:lang w:val="en-US"/>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80" w:hRule="atLeast"/>
        </w:trPr>
        <w:tc>
          <w:tcPr>
            <w:tcW w:w="801" w:type="dxa"/>
            <w:tcBorders>
              <w:left w:val="single" w:color="auto" w:sz="4" w:space="0"/>
            </w:tcBorders>
            <w:vAlign w:val="center"/>
          </w:tcPr>
          <w:p>
            <w:pPr>
              <w:spacing w:line="560" w:lineRule="exact"/>
              <w:jc w:val="center"/>
              <w:rPr>
                <w:rFonts w:hint="eastAsia"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3</w:t>
            </w:r>
          </w:p>
        </w:tc>
        <w:tc>
          <w:tcPr>
            <w:tcW w:w="7633" w:type="dxa"/>
            <w:vAlign w:val="center"/>
          </w:tcPr>
          <w:p>
            <w:pPr>
              <w:pStyle w:val="2"/>
              <w:numPr>
                <w:ilvl w:val="0"/>
                <w:numId w:val="0"/>
              </w:numPr>
              <w:ind w:leftChars="0"/>
              <w:rPr>
                <w:rFonts w:hint="eastAsia" w:ascii="仿宋" w:hAnsi="仿宋" w:eastAsia="仿宋" w:cstheme="minorBidi"/>
                <w:b w:val="0"/>
                <w:bCs w:val="0"/>
                <w:color w:val="000000" w:themeColor="text1"/>
                <w:kern w:val="2"/>
                <w:sz w:val="24"/>
                <w:szCs w:val="22"/>
                <w:highlight w:val="none"/>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70" w:hRule="atLeast"/>
        </w:trPr>
        <w:tc>
          <w:tcPr>
            <w:tcW w:w="801" w:type="dxa"/>
            <w:tcBorders>
              <w:left w:val="single" w:color="auto" w:sz="4" w:space="0"/>
            </w:tcBorders>
            <w:vAlign w:val="center"/>
          </w:tcPr>
          <w:p>
            <w:pPr>
              <w:spacing w:line="560" w:lineRule="exact"/>
              <w:jc w:val="center"/>
              <w:rPr>
                <w:rFonts w:hint="eastAsia" w:ascii="仿宋" w:hAnsi="仿宋" w:eastAsia="仿宋" w:cs="Times New Roman"/>
                <w:color w:val="000000" w:themeColor="text1"/>
                <w:kern w:val="2"/>
                <w:sz w:val="24"/>
                <w:szCs w:val="24"/>
                <w:lang w:val="en-US" w:eastAsia="zh-CN" w:bidi="ar-SA"/>
                <w14:textFill>
                  <w14:solidFill>
                    <w14:schemeClr w14:val="tx1"/>
                  </w14:solidFill>
                </w14:textFill>
              </w:rPr>
            </w:pPr>
            <w:r>
              <w:rPr>
                <w:rFonts w:hint="eastAsia" w:ascii="仿宋" w:hAnsi="仿宋" w:eastAsia="仿宋"/>
                <w:color w:val="000000" w:themeColor="text1"/>
                <w:sz w:val="24"/>
                <w:lang w:eastAsia="zh-CN"/>
                <w14:textFill>
                  <w14:solidFill>
                    <w14:schemeClr w14:val="tx1"/>
                  </w14:solidFill>
                </w14:textFill>
              </w:rPr>
              <w:t>3</w:t>
            </w:r>
          </w:p>
        </w:tc>
        <w:tc>
          <w:tcPr>
            <w:tcW w:w="7633" w:type="dxa"/>
            <w:vAlign w:val="center"/>
          </w:tcPr>
          <w:p>
            <w:pPr>
              <w:spacing w:line="560" w:lineRule="exact"/>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jc w:val="center"/>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r>
              <w:rPr>
                <w:rFonts w:hint="eastAsia" w:ascii="仿宋" w:hAnsi="仿宋" w:eastAsia="仿宋" w:cs="Times New Roman"/>
                <w:color w:val="000000" w:themeColor="text1"/>
                <w:kern w:val="2"/>
                <w:sz w:val="24"/>
                <w:szCs w:val="24"/>
                <w:lang w:val="en-US" w:eastAsia="zh-CN" w:bidi="ar-SA"/>
                <w14:textFill>
                  <w14:solidFill>
                    <w14:schemeClr w14:val="tx1"/>
                  </w14:solidFill>
                </w14:textFill>
              </w:rPr>
              <w:t>4</w:t>
            </w:r>
          </w:p>
        </w:tc>
        <w:tc>
          <w:tcPr>
            <w:tcW w:w="7633" w:type="dxa"/>
            <w:vAlign w:val="center"/>
          </w:tcPr>
          <w:p>
            <w:pPr>
              <w:spacing w:line="560" w:lineRule="exact"/>
              <w:rPr>
                <w:rFonts w:hint="eastAsia" w:ascii="仿宋" w:hAnsi="仿宋" w:eastAsia="仿宋" w:cs="Times New Roman"/>
                <w:color w:val="000000" w:themeColor="text1"/>
                <w:kern w:val="2"/>
                <w:sz w:val="24"/>
                <w:szCs w:val="24"/>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jc w:val="center"/>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r>
              <w:rPr>
                <w:rFonts w:hint="eastAsia" w:ascii="仿宋" w:hAnsi="仿宋" w:eastAsia="仿宋" w:cs="Times New Roman"/>
                <w:color w:val="000000" w:themeColor="text1"/>
                <w:kern w:val="2"/>
                <w:sz w:val="24"/>
                <w:szCs w:val="24"/>
                <w:lang w:val="en-US" w:eastAsia="zh-CN" w:bidi="ar-SA"/>
                <w14:textFill>
                  <w14:solidFill>
                    <w14:schemeClr w14:val="tx1"/>
                  </w14:solidFill>
                </w14:textFill>
              </w:rPr>
              <w:t>5</w:t>
            </w:r>
          </w:p>
        </w:tc>
        <w:tc>
          <w:tcPr>
            <w:tcW w:w="7633" w:type="dxa"/>
            <w:vAlign w:val="center"/>
          </w:tcPr>
          <w:p>
            <w:pPr>
              <w:spacing w:line="560" w:lineRule="exact"/>
              <w:rPr>
                <w:rFonts w:ascii="仿宋" w:hAnsi="仿宋" w:eastAsia="仿宋" w:cs="Times New Roman"/>
                <w:color w:val="000000" w:themeColor="text1"/>
                <w:kern w:val="2"/>
                <w:sz w:val="24"/>
                <w:szCs w:val="24"/>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jc w:val="center"/>
              <w:rPr>
                <w:rFonts w:hint="eastAsia" w:ascii="仿宋" w:hAnsi="仿宋" w:eastAsia="仿宋"/>
                <w:color w:val="000000" w:themeColor="text1"/>
                <w:sz w:val="24"/>
                <w:highlight w:val="none"/>
                <w:lang w:val="en-US" w:eastAsia="zh-CN"/>
                <w14:textFill>
                  <w14:solidFill>
                    <w14:schemeClr w14:val="tx1"/>
                  </w14:solidFill>
                </w14:textFill>
              </w:rPr>
            </w:pPr>
            <w:r>
              <w:rPr>
                <w:rFonts w:hint="eastAsia" w:ascii="仿宋" w:hAnsi="仿宋" w:eastAsia="仿宋"/>
                <w:color w:val="000000" w:themeColor="text1"/>
                <w:sz w:val="24"/>
                <w:highlight w:val="none"/>
                <w:lang w:val="en-US" w:eastAsia="zh-CN"/>
                <w14:textFill>
                  <w14:solidFill>
                    <w14:schemeClr w14:val="tx1"/>
                  </w14:solidFill>
                </w14:textFill>
              </w:rPr>
              <w:t>6</w:t>
            </w:r>
          </w:p>
        </w:tc>
        <w:tc>
          <w:tcPr>
            <w:tcW w:w="7633" w:type="dxa"/>
            <w:vAlign w:val="center"/>
          </w:tcPr>
          <w:p>
            <w:pPr>
              <w:spacing w:line="560" w:lineRule="exact"/>
              <w:rPr>
                <w:rFonts w:hint="default" w:ascii="仿宋" w:hAnsi="仿宋" w:eastAsia="仿宋" w:cs="Times New Roman"/>
                <w:color w:val="000000" w:themeColor="text1"/>
                <w:kern w:val="2"/>
                <w:sz w:val="24"/>
                <w:szCs w:val="24"/>
                <w:highlight w:val="none"/>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pPr>
              <w:spacing w:line="560" w:lineRule="exact"/>
              <w:jc w:val="center"/>
              <w:rPr>
                <w:rFonts w:hint="eastAsia" w:ascii="仿宋" w:hAnsi="仿宋" w:eastAsia="仿宋"/>
                <w:color w:val="000000" w:themeColor="text1"/>
                <w:sz w:val="24"/>
                <w:highlight w:val="none"/>
                <w:lang w:val="en-US" w:eastAsia="zh-CN"/>
                <w14:textFill>
                  <w14:solidFill>
                    <w14:schemeClr w14:val="tx1"/>
                  </w14:solidFill>
                </w14:textFill>
              </w:rPr>
            </w:pPr>
            <w:r>
              <w:rPr>
                <w:rFonts w:hint="eastAsia" w:ascii="仿宋" w:hAnsi="仿宋" w:eastAsia="仿宋"/>
                <w:color w:val="000000" w:themeColor="text1"/>
                <w:sz w:val="24"/>
                <w:highlight w:val="none"/>
                <w:lang w:val="en-US" w:eastAsia="zh-CN"/>
                <w14:textFill>
                  <w14:solidFill>
                    <w14:schemeClr w14:val="tx1"/>
                  </w14:solidFill>
                </w14:textFill>
              </w:rPr>
              <w:t>7</w:t>
            </w:r>
          </w:p>
        </w:tc>
        <w:tc>
          <w:tcPr>
            <w:tcW w:w="7633" w:type="dxa"/>
            <w:vAlign w:val="center"/>
          </w:tcPr>
          <w:p>
            <w:pPr>
              <w:spacing w:line="560" w:lineRule="exact"/>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top w:val="single" w:color="auto" w:sz="6" w:space="0"/>
              <w:left w:val="single" w:color="auto" w:sz="4" w:space="0"/>
              <w:bottom w:val="single" w:color="auto" w:sz="6" w:space="0"/>
              <w:right w:val="single" w:color="auto" w:sz="6" w:space="0"/>
            </w:tcBorders>
            <w:vAlign w:val="center"/>
          </w:tcPr>
          <w:p>
            <w:pPr>
              <w:spacing w:line="560" w:lineRule="exact"/>
              <w:jc w:val="center"/>
              <w:rPr>
                <w:rFonts w:hint="eastAsia"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8</w:t>
            </w:r>
          </w:p>
        </w:tc>
        <w:tc>
          <w:tcPr>
            <w:tcW w:w="7633" w:type="dxa"/>
            <w:tcBorders>
              <w:top w:val="single" w:color="auto" w:sz="6" w:space="0"/>
              <w:left w:val="single" w:color="auto" w:sz="6" w:space="0"/>
              <w:bottom w:val="single" w:color="auto" w:sz="6" w:space="0"/>
              <w:right w:val="single" w:color="auto" w:sz="6" w:space="0"/>
            </w:tcBorders>
            <w:vAlign w:val="center"/>
          </w:tcPr>
          <w:p>
            <w:pPr>
              <w:spacing w:line="560" w:lineRule="exact"/>
              <w:rPr>
                <w:rFonts w:hint="default" w:ascii="仿宋" w:hAnsi="仿宋" w:eastAsia="仿宋" w:cs="Times New Roman"/>
                <w:color w:val="000000" w:themeColor="text1"/>
                <w:kern w:val="2"/>
                <w:sz w:val="24"/>
                <w:szCs w:val="24"/>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top w:val="single" w:color="auto" w:sz="6" w:space="0"/>
              <w:left w:val="single" w:color="auto" w:sz="4" w:space="0"/>
              <w:bottom w:val="single" w:color="auto" w:sz="6" w:space="0"/>
              <w:right w:val="single" w:color="auto" w:sz="6" w:space="0"/>
            </w:tcBorders>
            <w:vAlign w:val="center"/>
          </w:tcPr>
          <w:p>
            <w:pPr>
              <w:spacing w:line="560" w:lineRule="exact"/>
              <w:jc w:val="center"/>
              <w:rPr>
                <w:rFonts w:hint="eastAsia"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9</w:t>
            </w:r>
          </w:p>
        </w:tc>
        <w:tc>
          <w:tcPr>
            <w:tcW w:w="7633"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仿宋" w:hAnsi="仿宋" w:eastAsia="仿宋" w:cs="Times New Roman"/>
                <w:color w:val="000000" w:themeColor="text1"/>
                <w:kern w:val="2"/>
                <w:sz w:val="24"/>
                <w:szCs w:val="24"/>
                <w:lang w:val="en-US" w:eastAsia="zh-CN" w:bidi="ar-SA"/>
                <w14:textFill>
                  <w14:solidFill>
                    <w14:schemeClr w14:val="tx1"/>
                  </w14:solidFill>
                </w14:textFill>
              </w:rPr>
            </w:pPr>
          </w:p>
        </w:tc>
      </w:tr>
    </w:tbl>
    <w:p>
      <w:pPr>
        <w:pStyle w:val="2"/>
        <w:numPr>
          <w:ilvl w:val="0"/>
          <w:numId w:val="0"/>
        </w:numPr>
        <w:ind w:leftChars="0"/>
      </w:pPr>
    </w:p>
    <w:p>
      <w:pPr>
        <w:pStyle w:val="2"/>
        <w:numPr>
          <w:ilvl w:val="0"/>
          <w:numId w:val="0"/>
        </w:numPr>
        <w:ind w:leftChars="0"/>
        <w:rPr>
          <w:rFonts w:hint="eastAsia"/>
        </w:rPr>
      </w:pPr>
    </w:p>
    <w:p>
      <w:pPr>
        <w:rPr>
          <w:rFonts w:hint="eastAsia"/>
        </w:rPr>
      </w:pPr>
    </w:p>
    <w:p>
      <w:pPr>
        <w:spacing w:line="360" w:lineRule="auto"/>
        <w:ind w:left="-420" w:leftChars="-200" w:right="-420" w:rightChars="-200" w:firstLine="480" w:firstLineChars="200"/>
        <w:jc w:val="center"/>
        <w:outlineLvl w:val="0"/>
        <w:rPr>
          <w:rFonts w:ascii="仿宋" w:hAnsi="仿宋" w:eastAsia="仿宋"/>
          <w:sz w:val="24"/>
        </w:rPr>
      </w:pPr>
    </w:p>
    <w:p>
      <w:pPr>
        <w:spacing w:line="360" w:lineRule="auto"/>
        <w:ind w:left="-420" w:leftChars="-200" w:right="-420" w:rightChars="-200" w:firstLine="480" w:firstLineChars="200"/>
        <w:jc w:val="center"/>
        <w:outlineLvl w:val="0"/>
        <w:rPr>
          <w:rFonts w:ascii="仿宋" w:hAnsi="仿宋" w:eastAsia="仿宋"/>
          <w:sz w:val="24"/>
        </w:rPr>
      </w:pPr>
    </w:p>
    <w:p>
      <w:pPr>
        <w:rPr>
          <w:rFonts w:hint="eastAsia" w:ascii="仿宋" w:hAnsi="仿宋" w:eastAsia="仿宋" w:cs="仿宋_GB2312"/>
          <w:b/>
          <w:sz w:val="36"/>
          <w:szCs w:val="20"/>
        </w:rPr>
      </w:pPr>
      <w:r>
        <w:rPr>
          <w:rFonts w:hint="eastAsia" w:ascii="仿宋" w:hAnsi="仿宋" w:eastAsia="仿宋" w:cs="仿宋_GB2312"/>
          <w:b/>
          <w:sz w:val="36"/>
          <w:szCs w:val="20"/>
        </w:rPr>
        <w:br w:type="page"/>
      </w:r>
    </w:p>
    <w:p>
      <w:pPr>
        <w:spacing w:line="360" w:lineRule="auto"/>
        <w:ind w:left="720" w:firstLine="723" w:firstLineChars="200"/>
        <w:outlineLvl w:val="0"/>
        <w:rPr>
          <w:rFonts w:ascii="仿宋" w:hAnsi="仿宋" w:eastAsia="仿宋" w:cs="仿宋_GB2312"/>
          <w:b/>
          <w:sz w:val="36"/>
          <w:szCs w:val="20"/>
        </w:rPr>
      </w:pPr>
      <w:r>
        <w:rPr>
          <w:rFonts w:hint="eastAsia" w:ascii="仿宋" w:hAnsi="仿宋" w:eastAsia="仿宋" w:cs="仿宋_GB2312"/>
          <w:b/>
          <w:sz w:val="36"/>
          <w:szCs w:val="20"/>
        </w:rPr>
        <w:t>第六部分</w:t>
      </w:r>
      <w:bookmarkEnd w:id="391"/>
      <w:r>
        <w:rPr>
          <w:rFonts w:ascii="仿宋" w:hAnsi="仿宋" w:eastAsia="仿宋" w:cs="仿宋_GB2312"/>
          <w:b/>
          <w:sz w:val="36"/>
          <w:szCs w:val="20"/>
        </w:rPr>
        <w:t xml:space="preserve"> </w:t>
      </w:r>
      <w:bookmarkEnd w:id="392"/>
      <w:r>
        <w:rPr>
          <w:rFonts w:hint="eastAsia" w:ascii="仿宋" w:hAnsi="仿宋" w:eastAsia="仿宋" w:cs="仿宋_GB2312"/>
          <w:b/>
          <w:sz w:val="36"/>
          <w:szCs w:val="20"/>
        </w:rPr>
        <w:t>应提交的有关格式范例</w:t>
      </w:r>
    </w:p>
    <w:p>
      <w:pPr>
        <w:spacing w:line="360" w:lineRule="auto"/>
        <w:jc w:val="center"/>
        <w:outlineLvl w:val="0"/>
        <w:rPr>
          <w:rFonts w:ascii="仿宋_GB2312" w:hAnsi="仿宋" w:eastAsia="仿宋_GB2312" w:cs="仿宋_GB2312"/>
          <w:b/>
          <w:kern w:val="0"/>
          <w:sz w:val="36"/>
          <w:szCs w:val="36"/>
        </w:rPr>
      </w:pPr>
    </w:p>
    <w:p>
      <w:pPr>
        <w:spacing w:line="360" w:lineRule="auto"/>
        <w:jc w:val="center"/>
        <w:outlineLvl w:val="0"/>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资格文件部分</w:t>
      </w:r>
    </w:p>
    <w:p>
      <w:pPr>
        <w:spacing w:line="360" w:lineRule="auto"/>
        <w:jc w:val="center"/>
        <w:outlineLvl w:val="0"/>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目录</w:t>
      </w:r>
    </w:p>
    <w:p>
      <w:pPr>
        <w:spacing w:line="360" w:lineRule="auto"/>
        <w:jc w:val="center"/>
        <w:outlineLvl w:val="0"/>
        <w:rPr>
          <w:rFonts w:ascii="仿宋_GB2312" w:hAnsi="仿宋" w:eastAsia="仿宋_GB2312" w:cs="仿宋_GB2312"/>
          <w:b/>
          <w:kern w:val="0"/>
          <w:sz w:val="36"/>
          <w:szCs w:val="36"/>
        </w:rPr>
      </w:pP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w:t>
      </w:r>
      <w:r>
        <w:rPr>
          <w:rFonts w:ascii="仿宋_GB2312" w:hAnsi="仿宋" w:eastAsia="仿宋_GB2312" w:cs="仿宋_GB2312"/>
          <w:sz w:val="24"/>
        </w:rPr>
        <w:t>1）符合参加政府采购活动应当具备的一般条件的承诺函……</w:t>
      </w:r>
      <w:r>
        <w:rPr>
          <w:rFonts w:hint="eastAsia" w:ascii="仿宋_GB2312" w:hAnsi="仿宋" w:eastAsia="仿宋_GB2312" w:cs="仿宋_GB2312"/>
          <w:sz w:val="24"/>
        </w:rPr>
        <w:t>………（页码）</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w:t>
      </w:r>
      <w:r>
        <w:rPr>
          <w:rFonts w:ascii="仿宋_GB2312" w:hAnsi="仿宋" w:eastAsia="仿宋_GB2312" w:cs="仿宋_GB2312"/>
          <w:sz w:val="24"/>
        </w:rPr>
        <w:t>2）落实政府采购政策需满足的资格要求……</w:t>
      </w:r>
      <w:r>
        <w:rPr>
          <w:rFonts w:hint="eastAsia" w:ascii="仿宋_GB2312" w:hAnsi="仿宋" w:eastAsia="仿宋_GB2312" w:cs="仿宋_GB2312"/>
          <w:sz w:val="24"/>
        </w:rPr>
        <w:t>…………………………（页码）</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w:t>
      </w:r>
      <w:r>
        <w:rPr>
          <w:rFonts w:ascii="仿宋_GB2312" w:hAnsi="仿宋" w:eastAsia="仿宋_GB2312" w:cs="仿宋_GB2312"/>
          <w:sz w:val="24"/>
        </w:rPr>
        <w:t>3）本项目的特定资格要求……</w:t>
      </w:r>
      <w:r>
        <w:rPr>
          <w:rFonts w:hint="eastAsia" w:ascii="仿宋_GB2312" w:hAnsi="仿宋" w:eastAsia="仿宋_GB2312" w:cs="仿宋_GB2312"/>
          <w:sz w:val="24"/>
        </w:rPr>
        <w:t>…………………………………………（页码）</w:t>
      </w:r>
    </w:p>
    <w:p>
      <w:pPr>
        <w:snapToGrid w:val="0"/>
        <w:spacing w:line="360" w:lineRule="auto"/>
        <w:ind w:firstLine="480" w:firstLineChars="200"/>
        <w:rPr>
          <w:rFonts w:ascii="仿宋_GB2312" w:hAnsi="仿宋" w:eastAsia="仿宋_GB2312" w:cs="仿宋_GB2312"/>
          <w:sz w:val="24"/>
        </w:rPr>
      </w:pPr>
    </w:p>
    <w:p>
      <w:pPr>
        <w:spacing w:line="360" w:lineRule="auto"/>
        <w:ind w:firstLine="480" w:firstLineChars="200"/>
        <w:rPr>
          <w:rFonts w:ascii="仿宋_GB2312" w:hAnsi="仿宋" w:eastAsia="仿宋_GB2312" w:cs="仿宋_GB2312"/>
          <w:sz w:val="24"/>
        </w:rPr>
      </w:pPr>
    </w:p>
    <w:p>
      <w:pPr>
        <w:snapToGrid w:val="0"/>
        <w:spacing w:line="360" w:lineRule="auto"/>
        <w:ind w:right="480"/>
        <w:jc w:val="center"/>
        <w:rPr>
          <w:rFonts w:ascii="仿宋_GB2312" w:hAnsi="仿宋" w:eastAsia="仿宋_GB2312" w:cs="仿宋_GB2312"/>
          <w:b/>
          <w:kern w:val="0"/>
          <w:sz w:val="32"/>
          <w:szCs w:val="32"/>
        </w:rPr>
      </w:pPr>
      <w:r>
        <w:rPr>
          <w:rFonts w:ascii="仿宋_GB2312" w:hAnsi="仿宋" w:eastAsia="仿宋_GB2312" w:cs="仿宋_GB2312"/>
          <w:kern w:val="0"/>
          <w:sz w:val="24"/>
        </w:rPr>
        <w:br w:type="page"/>
      </w:r>
      <w:r>
        <w:rPr>
          <w:rFonts w:ascii="仿宋_GB2312" w:hAnsi="仿宋" w:eastAsia="仿宋_GB2312" w:cs="仿宋_GB2312"/>
          <w:b/>
          <w:kern w:val="0"/>
          <w:sz w:val="32"/>
          <w:szCs w:val="32"/>
        </w:rPr>
        <w:t xml:space="preserve">  一、 符合参加政府采购活动应当具备的一般条件的承诺函</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（采购人）、（采购代理机构）：</w:t>
      </w:r>
    </w:p>
    <w:p>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我方参与（</w:t>
      </w:r>
      <w:r>
        <w:rPr>
          <w:rFonts w:hint="eastAsia" w:ascii="仿宋_GB2312" w:hAnsi="仿宋" w:eastAsia="仿宋_GB2312" w:cs="仿宋_GB2312"/>
          <w:sz w:val="24"/>
          <w:lang w:val="en-US" w:eastAsia="zh-CN"/>
        </w:rPr>
        <w:t>项目名称</w:t>
      </w:r>
      <w:r>
        <w:rPr>
          <w:rFonts w:hint="eastAsia" w:ascii="仿宋_GB2312" w:hAnsi="仿宋" w:eastAsia="仿宋_GB2312" w:cs="仿宋_GB2312"/>
          <w:sz w:val="24"/>
        </w:rPr>
        <w:t>）【招标编号：</w:t>
      </w:r>
      <w:r>
        <w:rPr>
          <w:rFonts w:hint="eastAsia" w:ascii="仿宋_GB2312" w:hAnsi="仿宋" w:eastAsia="仿宋_GB2312"/>
          <w:sz w:val="24"/>
          <w:lang w:val="en-US" w:eastAsia="zh-CN"/>
        </w:rPr>
        <w:t xml:space="preserve"> </w:t>
      </w:r>
      <w:r>
        <w:rPr>
          <w:rFonts w:hint="eastAsia" w:ascii="仿宋_GB2312" w:hAnsi="仿宋" w:eastAsia="仿宋_GB2312" w:cs="仿宋_GB2312"/>
          <w:sz w:val="24"/>
        </w:rPr>
        <w:t>】政府采购活动，郑重承诺：</w:t>
      </w:r>
    </w:p>
    <w:p>
      <w:pPr>
        <w:snapToGrid w:val="0"/>
        <w:spacing w:line="360" w:lineRule="auto"/>
        <w:ind w:firstLine="360" w:firstLineChars="150"/>
        <w:rPr>
          <w:rFonts w:ascii="仿宋_GB2312" w:hAnsi="仿宋" w:eastAsia="仿宋_GB2312" w:cs="仿宋_GB2312"/>
          <w:sz w:val="24"/>
        </w:rPr>
      </w:pPr>
      <w:r>
        <w:rPr>
          <w:rFonts w:hint="eastAsia" w:ascii="仿宋_GB2312" w:hAnsi="仿宋" w:eastAsia="仿宋_GB2312" w:cs="仿宋_GB2312"/>
          <w:sz w:val="24"/>
        </w:rPr>
        <w:t>（一）具备《中华人民共和国政府采购法》第二十二条第一款规定的条件：</w:t>
      </w:r>
    </w:p>
    <w:p>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1、</w:t>
      </w:r>
      <w:r>
        <w:rPr>
          <w:rFonts w:ascii="仿宋_GB2312" w:hAnsi="仿宋" w:eastAsia="仿宋_GB2312" w:cs="仿宋_GB2312"/>
          <w:sz w:val="24"/>
        </w:rPr>
        <w:t>具有独立承担民事责任的能力；</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2、</w:t>
      </w:r>
      <w:r>
        <w:rPr>
          <w:rFonts w:ascii="仿宋_GB2312" w:hAnsi="仿宋" w:eastAsia="仿宋_GB2312"/>
          <w:sz w:val="24"/>
        </w:rPr>
        <w:t xml:space="preserve">具有良好的商业信誉和健全的财务会计制度； </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3、</w:t>
      </w:r>
      <w:r>
        <w:rPr>
          <w:rFonts w:ascii="仿宋_GB2312" w:hAnsi="仿宋" w:eastAsia="仿宋_GB2312"/>
          <w:sz w:val="24"/>
        </w:rPr>
        <w:t>具有履行合同所必需的设备和专业技术能力；</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4、</w:t>
      </w:r>
      <w:r>
        <w:rPr>
          <w:rFonts w:ascii="仿宋_GB2312" w:hAnsi="仿宋" w:eastAsia="仿宋_GB2312"/>
          <w:sz w:val="24"/>
        </w:rPr>
        <w:t>有依法缴纳税收和社会保障资金的良好记录；</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5、</w:t>
      </w:r>
      <w:r>
        <w:rPr>
          <w:rFonts w:ascii="仿宋_GB2312" w:hAnsi="仿宋" w:eastAsia="仿宋_GB2312"/>
          <w:sz w:val="24"/>
        </w:rPr>
        <w:t>参加政府采购活动前三年内，在经营活动中没有重大违法记录；</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6、</w:t>
      </w:r>
      <w:r>
        <w:rPr>
          <w:rFonts w:ascii="仿宋_GB2312" w:hAnsi="仿宋" w:eastAsia="仿宋_GB2312"/>
          <w:sz w:val="24"/>
        </w:rPr>
        <w:t>具有法律、行政法规规定的其他条件。</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（二）未被信用中国（</w:t>
      </w:r>
      <w:r>
        <w:rPr>
          <w:rFonts w:ascii="仿宋_GB2312" w:hAnsi="仿宋" w:eastAsia="仿宋_GB2312"/>
          <w:sz w:val="24"/>
        </w:rPr>
        <w:t>www.creditchina.gov.cn)、中国政府采购网（www.ccgp.gov.cn）列入失信被执行人、重大税收违法案件当事人名单、政府采购严重违法失信行为记录名单。</w:t>
      </w:r>
    </w:p>
    <w:p>
      <w:pPr>
        <w:snapToGrid w:val="0"/>
        <w:spacing w:line="360" w:lineRule="auto"/>
        <w:ind w:firstLine="480" w:firstLineChars="200"/>
        <w:rPr>
          <w:rFonts w:ascii="仿宋_GB2312" w:hAnsi="仿宋" w:eastAsia="仿宋_GB2312"/>
          <w:sz w:val="24"/>
        </w:rPr>
      </w:pPr>
      <w:r>
        <w:rPr>
          <w:rFonts w:hint="eastAsia" w:ascii="仿宋_GB2312" w:hAnsi="仿宋" w:eastAsia="仿宋_GB2312"/>
          <w:sz w:val="24"/>
        </w:rPr>
        <w:t>（三）不存在以下情况：</w:t>
      </w:r>
    </w:p>
    <w:p>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1、</w:t>
      </w:r>
      <w:r>
        <w:rPr>
          <w:rFonts w:ascii="仿宋_GB2312" w:hAnsi="仿宋" w:eastAsia="仿宋_GB2312" w:cs="仿宋_GB2312"/>
          <w:sz w:val="24"/>
        </w:rPr>
        <w:t>单位负责人为同一人或者存在直接控股、管理关系的不同供应商参加同一合同项下的政府采购活动的；</w:t>
      </w:r>
    </w:p>
    <w:p>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2、</w:t>
      </w:r>
      <w:r>
        <w:rPr>
          <w:rFonts w:ascii="仿宋_GB2312" w:hAnsi="仿宋" w:eastAsia="仿宋_GB2312" w:cs="仿宋_GB2312"/>
          <w:sz w:val="24"/>
        </w:rPr>
        <w:t>为采购项目提供整体设计、规范编制或者项目管理、监理、检测等服务后再参加该采购项目的其他采购活动的。</w:t>
      </w:r>
    </w:p>
    <w:p>
      <w:pPr>
        <w:snapToGrid w:val="0"/>
        <w:spacing w:line="360" w:lineRule="auto"/>
        <w:ind w:firstLine="5520" w:firstLineChars="2300"/>
        <w:rPr>
          <w:rFonts w:ascii="仿宋_GB2312" w:hAnsi="仿宋" w:eastAsia="仿宋_GB2312" w:cs="仿宋_GB2312"/>
          <w:kern w:val="0"/>
          <w:sz w:val="24"/>
        </w:rPr>
      </w:pPr>
      <w:r>
        <w:rPr>
          <w:rFonts w:hint="eastAsia" w:ascii="仿宋_GB2312" w:hAnsi="仿宋" w:eastAsia="仿宋_GB2312" w:cs="仿宋_GB2312"/>
          <w:kern w:val="0"/>
          <w:sz w:val="24"/>
          <w:lang w:val="zh-CN"/>
        </w:rPr>
        <w:t>投标人名称</w:t>
      </w:r>
      <w:r>
        <w:rPr>
          <w:rFonts w:ascii="仿宋_GB2312" w:hAnsi="仿宋" w:eastAsia="仿宋_GB2312" w:cs="仿宋_GB2312"/>
          <w:kern w:val="0"/>
          <w:sz w:val="24"/>
          <w:lang w:val="zh-CN"/>
        </w:rPr>
        <w:t>(电子签名)：</w:t>
      </w:r>
    </w:p>
    <w:p>
      <w:pPr>
        <w:snapToGrid w:val="0"/>
        <w:spacing w:line="360" w:lineRule="auto"/>
        <w:rPr>
          <w:rFonts w:ascii="仿宋_GB2312" w:hAnsi="仿宋" w:eastAsia="仿宋_GB2312" w:cs="仿宋_GB2312"/>
          <w:kern w:val="0"/>
          <w:sz w:val="24"/>
        </w:rPr>
      </w:pPr>
      <w:r>
        <w:rPr>
          <w:rFonts w:ascii="仿宋_GB2312" w:hAnsi="仿宋" w:eastAsia="仿宋_GB2312" w:cs="仿宋_GB2312"/>
          <w:kern w:val="0"/>
          <w:sz w:val="24"/>
          <w:lang w:val="zh-CN"/>
        </w:rPr>
        <w:t xml:space="preserve">                        </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w:t>
      </w:r>
      <w:r>
        <w:rPr>
          <w:rFonts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日</w:t>
      </w: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二、落实政府采购政策需满足的资格要求</w:t>
      </w:r>
    </w:p>
    <w:p>
      <w:pPr>
        <w:spacing w:line="360" w:lineRule="auto"/>
        <w:rPr>
          <w:rFonts w:ascii="仿宋_GB2312" w:hAnsi="仿宋" w:eastAsia="仿宋_GB2312"/>
          <w:sz w:val="24"/>
        </w:rPr>
      </w:pPr>
      <w:r>
        <w:rPr>
          <w:rFonts w:hint="eastAsia" w:ascii="仿宋_GB2312" w:hAnsi="仿宋" w:eastAsia="仿宋_GB2312" w:cs="仿宋_GB2312"/>
          <w:sz w:val="24"/>
        </w:rPr>
        <w:t>（根据招标公告</w:t>
      </w:r>
      <w:r>
        <w:rPr>
          <w:rFonts w:hint="eastAsia" w:ascii="仿宋_GB2312" w:hAnsi="仿宋" w:eastAsia="仿宋_GB2312"/>
          <w:sz w:val="24"/>
        </w:rPr>
        <w:t>落实政府采购政策需满足的资格要求选择提供相应的材料；未要求的，无需提供</w:t>
      </w:r>
      <w:r>
        <w:rPr>
          <w:rFonts w:hint="eastAsia" w:ascii="仿宋_GB2312" w:hAnsi="仿宋" w:eastAsia="仿宋_GB2312" w:cs="仿宋_GB2312"/>
          <w:sz w:val="24"/>
        </w:rPr>
        <w:t>）</w:t>
      </w:r>
    </w:p>
    <w:p>
      <w:pPr>
        <w:snapToGrid w:val="0"/>
        <w:spacing w:before="50" w:after="50" w:line="360" w:lineRule="auto"/>
        <w:ind w:firstLine="472" w:firstLineChars="196"/>
        <w:jc w:val="left"/>
        <w:rPr>
          <w:rFonts w:ascii="仿宋_GB2312" w:hAnsi="仿宋" w:eastAsia="仿宋_GB2312" w:cs="仿宋_GB2312"/>
          <w:sz w:val="24"/>
        </w:rPr>
      </w:pPr>
      <w:r>
        <w:rPr>
          <w:rFonts w:ascii="仿宋_GB2312" w:hAnsi="仿宋" w:eastAsia="仿宋_GB2312" w:cs="仿宋_GB2312"/>
          <w:b/>
          <w:sz w:val="24"/>
        </w:rPr>
        <w:t>A</w:t>
      </w:r>
      <w:r>
        <w:rPr>
          <w:rFonts w:ascii="仿宋_GB2312" w:hAnsi="仿宋" w:eastAsia="仿宋_GB2312" w:cs="仿宋_GB2312"/>
          <w:sz w:val="24"/>
        </w:rPr>
        <w:t>.</w:t>
      </w:r>
      <w:r>
        <w:rPr>
          <w:rFonts w:hint="eastAsia" w:ascii="仿宋_GB2312" w:hAnsi="仿宋" w:eastAsia="仿宋_GB2312" w:cs="仿宋_GB2312"/>
          <w:sz w:val="24"/>
        </w:rPr>
        <w:t>专门面向中小企业，货物全部由符合政策要求的中小企业（或小微企业）制造或者服务全部由符合政策要求的中小企业（或小微企业）承接的，提供相应的中小企业声明函（附件</w:t>
      </w:r>
      <w:r>
        <w:rPr>
          <w:rFonts w:ascii="仿宋_GB2312" w:hAnsi="仿宋" w:eastAsia="仿宋_GB2312" w:cs="仿宋_GB2312"/>
          <w:sz w:val="24"/>
        </w:rPr>
        <w:t>5</w:t>
      </w:r>
      <w:r>
        <w:rPr>
          <w:rFonts w:hint="eastAsia" w:ascii="仿宋_GB2312" w:hAnsi="仿宋" w:eastAsia="仿宋_GB2312" w:cs="仿宋_GB2312"/>
          <w:sz w:val="24"/>
        </w:rPr>
        <w:t>）。</w:t>
      </w:r>
      <w:r>
        <w:rPr>
          <w:rFonts w:ascii="仿宋_GB2312" w:hAnsi="仿宋" w:eastAsia="仿宋_GB2312" w:cs="仿宋_GB2312"/>
          <w:sz w:val="24"/>
        </w:rPr>
        <w:t xml:space="preserve"> </w:t>
      </w:r>
    </w:p>
    <w:p>
      <w:pPr>
        <w:widowControl/>
        <w:spacing w:line="360" w:lineRule="auto"/>
        <w:ind w:firstLine="480"/>
        <w:jc w:val="left"/>
        <w:rPr>
          <w:rFonts w:ascii="仿宋_GB2312" w:hAnsi="宋体" w:eastAsia="仿宋_GB2312"/>
          <w:sz w:val="24"/>
        </w:rPr>
      </w:pPr>
    </w:p>
    <w:p>
      <w:pPr>
        <w:widowControl/>
        <w:spacing w:line="360" w:lineRule="auto"/>
        <w:ind w:firstLine="472" w:firstLineChars="196"/>
        <w:jc w:val="left"/>
        <w:rPr>
          <w:rFonts w:ascii="仿宋_GB2312" w:hAnsi="仿宋" w:eastAsia="仿宋_GB2312" w:cs="仿宋_GB2312"/>
          <w:sz w:val="24"/>
        </w:rPr>
      </w:pPr>
      <w:r>
        <w:rPr>
          <w:rFonts w:ascii="仿宋_GB2312" w:hAnsi="仿宋" w:eastAsia="仿宋_GB2312" w:cs="仿宋_GB2312"/>
          <w:b/>
          <w:sz w:val="24"/>
        </w:rPr>
        <w:t>B.</w:t>
      </w:r>
      <w:r>
        <w:rPr>
          <w:rFonts w:hint="eastAsia" w:ascii="仿宋_GB2312" w:hAnsi="仿宋" w:eastAsia="仿宋_GB2312" w:cs="仿宋_GB2312"/>
          <w:sz w:val="24"/>
        </w:rPr>
        <w:t>要求以联合体形式参加的，提供联合协议和中小企业声明函（附件</w:t>
      </w:r>
      <w:r>
        <w:rPr>
          <w:rFonts w:ascii="仿宋_GB2312" w:hAnsi="仿宋" w:eastAsia="仿宋_GB2312" w:cs="仿宋_GB2312"/>
          <w:sz w:val="24"/>
        </w:rPr>
        <w:t>5</w:t>
      </w:r>
      <w:r>
        <w:rPr>
          <w:rFonts w:hint="eastAsia" w:ascii="仿宋_GB2312" w:hAnsi="仿宋" w:eastAsia="仿宋_GB2312" w:cs="仿宋_GB2312"/>
          <w:sz w:val="24"/>
        </w:rPr>
        <w:t>），联合协议中中小企业合同金额应当达到招标公告载明的比例；如果供应商本身提供所有标的均由中小企业制造或承接的，视同符合了资格条件，无需再与其他中小企业组成联合体参加政府采购活动，无需提供联合协议。</w:t>
      </w:r>
    </w:p>
    <w:p>
      <w:pPr>
        <w:widowControl/>
        <w:spacing w:line="360" w:lineRule="auto"/>
        <w:ind w:left="150"/>
        <w:jc w:val="center"/>
        <w:rPr>
          <w:rFonts w:ascii="仿宋_GB2312" w:hAnsi="仿宋" w:eastAsia="仿宋_GB2312" w:cs="仿宋_GB2312"/>
          <w:b/>
          <w:kern w:val="0"/>
          <w:sz w:val="32"/>
          <w:szCs w:val="32"/>
        </w:rPr>
      </w:pPr>
      <w:r>
        <w:rPr>
          <w:rFonts w:ascii="仿宋_GB2312" w:hAnsi="仿宋" w:eastAsia="仿宋_GB2312" w:cs="仿宋_GB2312"/>
          <w:b/>
          <w:sz w:val="24"/>
        </w:rPr>
        <w:t xml:space="preserve">  </w:t>
      </w:r>
      <w:r>
        <w:rPr>
          <w:rFonts w:hint="eastAsia" w:ascii="仿宋_GB2312" w:hAnsi="仿宋" w:eastAsia="仿宋_GB2312" w:cs="仿宋_GB2312"/>
          <w:b/>
          <w:kern w:val="0"/>
          <w:sz w:val="32"/>
          <w:szCs w:val="32"/>
        </w:rPr>
        <w:t>三、本项目的特定资格要求</w:t>
      </w:r>
    </w:p>
    <w:p>
      <w:pPr>
        <w:spacing w:line="360" w:lineRule="auto"/>
        <w:jc w:val="center"/>
        <w:rPr>
          <w:rFonts w:ascii="仿宋_GB2312" w:hAnsi="仿宋" w:eastAsia="仿宋_GB2312"/>
          <w:sz w:val="24"/>
        </w:rPr>
      </w:pPr>
      <w:r>
        <w:rPr>
          <w:rFonts w:hint="eastAsia" w:ascii="仿宋_GB2312" w:hAnsi="仿宋" w:eastAsia="仿宋_GB2312" w:cs="仿宋_GB2312"/>
          <w:sz w:val="24"/>
        </w:rPr>
        <w:t>（根据招标公告本项目的特定资格要求</w:t>
      </w:r>
      <w:r>
        <w:rPr>
          <w:rFonts w:hint="eastAsia" w:ascii="仿宋_GB2312" w:hAnsi="仿宋" w:eastAsia="仿宋_GB2312"/>
          <w:sz w:val="24"/>
        </w:rPr>
        <w:t>提供相应的材料；未要求的，无需提供</w:t>
      </w:r>
      <w:r>
        <w:rPr>
          <w:rFonts w:hint="eastAsia" w:ascii="仿宋_GB2312" w:hAnsi="仿宋" w:eastAsia="仿宋_GB2312" w:cs="仿宋_GB2312"/>
          <w:sz w:val="24"/>
        </w:rPr>
        <w:t>）</w:t>
      </w:r>
    </w:p>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pacing w:line="360" w:lineRule="auto"/>
        <w:jc w:val="center"/>
        <w:outlineLvl w:val="0"/>
        <w:rPr>
          <w:rFonts w:ascii="仿宋_GB2312" w:hAnsi="仿宋" w:eastAsia="仿宋_GB2312" w:cs="仿宋_GB2312"/>
          <w:b/>
          <w:kern w:val="0"/>
          <w:sz w:val="36"/>
          <w:szCs w:val="36"/>
        </w:rPr>
      </w:pPr>
    </w:p>
    <w:p>
      <w:pPr>
        <w:snapToGrid w:val="0"/>
        <w:spacing w:line="360" w:lineRule="auto"/>
        <w:ind w:right="480"/>
        <w:jc w:val="center"/>
        <w:rPr>
          <w:rFonts w:ascii="仿宋_GB2312" w:hAnsi="仿宋" w:eastAsia="仿宋_GB2312" w:cs="仿宋_GB2312"/>
          <w:b/>
          <w:kern w:val="0"/>
          <w:sz w:val="32"/>
          <w:szCs w:val="32"/>
        </w:rPr>
      </w:pPr>
    </w:p>
    <w:p>
      <w:pPr>
        <w:spacing w:line="360" w:lineRule="auto"/>
        <w:jc w:val="center"/>
        <w:outlineLvl w:val="0"/>
        <w:rPr>
          <w:rFonts w:ascii="仿宋_GB2312" w:hAnsi="仿宋" w:eastAsia="仿宋_GB2312" w:cs="仿宋_GB2312"/>
          <w:b/>
          <w:kern w:val="0"/>
          <w:sz w:val="36"/>
          <w:szCs w:val="36"/>
        </w:rPr>
      </w:pPr>
    </w:p>
    <w:p>
      <w:pPr>
        <w:snapToGrid w:val="0"/>
        <w:spacing w:line="360" w:lineRule="auto"/>
        <w:ind w:right="480"/>
        <w:jc w:val="center"/>
        <w:rPr>
          <w:rFonts w:ascii="仿宋_GB2312" w:hAnsi="仿宋" w:eastAsia="仿宋_GB2312" w:cs="仿宋_GB2312"/>
          <w:b/>
          <w:kern w:val="0"/>
          <w:sz w:val="32"/>
          <w:szCs w:val="32"/>
        </w:rPr>
      </w:pPr>
    </w:p>
    <w:p>
      <w:pPr>
        <w:spacing w:line="360" w:lineRule="auto"/>
        <w:jc w:val="center"/>
        <w:outlineLvl w:val="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商务技术文件部分</w:t>
      </w:r>
    </w:p>
    <w:p>
      <w:pPr>
        <w:spacing w:line="360" w:lineRule="auto"/>
        <w:jc w:val="center"/>
        <w:outlineLvl w:val="0"/>
        <w:rPr>
          <w:rFonts w:ascii="仿宋_GB2312" w:hAnsi="仿宋" w:eastAsia="仿宋_GB2312" w:cs="仿宋_GB2312"/>
          <w:b/>
          <w:kern w:val="0"/>
          <w:sz w:val="24"/>
        </w:rPr>
      </w:pPr>
    </w:p>
    <w:p>
      <w:pPr>
        <w:spacing w:line="360" w:lineRule="auto"/>
        <w:jc w:val="center"/>
        <w:outlineLvl w:val="0"/>
        <w:rPr>
          <w:rFonts w:ascii="仿宋_GB2312" w:hAnsi="仿宋" w:eastAsia="仿宋_GB2312" w:cs="仿宋_GB2312"/>
          <w:b/>
          <w:kern w:val="0"/>
          <w:sz w:val="28"/>
          <w:szCs w:val="28"/>
        </w:rPr>
      </w:pPr>
      <w:r>
        <w:rPr>
          <w:rFonts w:hint="eastAsia" w:ascii="仿宋_GB2312" w:hAnsi="仿宋" w:eastAsia="仿宋_GB2312" w:cs="仿宋_GB2312"/>
          <w:b/>
          <w:kern w:val="0"/>
          <w:sz w:val="28"/>
          <w:szCs w:val="28"/>
        </w:rPr>
        <w:t>目录</w:t>
      </w:r>
    </w:p>
    <w:p>
      <w:pPr>
        <w:snapToGrid w:val="0"/>
        <w:spacing w:line="360" w:lineRule="auto"/>
        <w:ind w:left="479" w:leftChars="228"/>
        <w:rPr>
          <w:rFonts w:cs="仿宋_GB2312"/>
        </w:rPr>
      </w:pPr>
      <w:r>
        <w:rPr>
          <w:rFonts w:hint="eastAsia" w:ascii="仿宋_GB2312" w:hAnsi="仿宋" w:eastAsia="仿宋_GB2312" w:cs="仿宋_GB2312"/>
          <w:sz w:val="24"/>
        </w:rPr>
        <w:t>（</w:t>
      </w:r>
      <w:r>
        <w:rPr>
          <w:rFonts w:ascii="仿宋_GB2312" w:hAnsi="仿宋" w:eastAsia="仿宋_GB2312" w:cs="仿宋_GB2312"/>
          <w:sz w:val="24"/>
        </w:rPr>
        <w:t>1）投标函</w:t>
      </w:r>
      <w:r>
        <w:rPr>
          <w:rFonts w:hint="eastAsia" w:cs="仿宋_GB2312"/>
        </w:rPr>
        <w:t>…………………………………………………………………………………（页码）</w:t>
      </w:r>
      <w:r>
        <w:rPr>
          <w:rFonts w:hint="eastAsia" w:ascii="仿宋_GB2312" w:hAnsi="仿宋" w:eastAsia="仿宋_GB2312" w:cs="仿宋_GB2312"/>
          <w:sz w:val="24"/>
        </w:rPr>
        <w:t>（</w:t>
      </w:r>
      <w:r>
        <w:rPr>
          <w:rFonts w:ascii="仿宋_GB2312" w:hAnsi="仿宋" w:eastAsia="仿宋_GB2312" w:cs="仿宋_GB2312"/>
          <w:sz w:val="24"/>
        </w:rPr>
        <w:t>2）授权委托书或法定代表人（单位负责人、自然人本人）身份证明</w:t>
      </w:r>
      <w:r>
        <w:rPr>
          <w:rFonts w:hint="eastAsia" w:cs="仿宋_GB2312"/>
        </w:rPr>
        <w:t>………（页码）</w:t>
      </w:r>
    </w:p>
    <w:p>
      <w:pPr>
        <w:snapToGrid w:val="0"/>
        <w:spacing w:line="360" w:lineRule="auto"/>
        <w:ind w:left="479" w:leftChars="228"/>
        <w:rPr>
          <w:rFonts w:cs="仿宋_GB2312"/>
        </w:rPr>
      </w:pPr>
      <w:r>
        <w:rPr>
          <w:rFonts w:hint="eastAsia" w:ascii="仿宋_GB2312" w:hAnsi="仿宋" w:eastAsia="仿宋_GB2312" w:cs="仿宋_GB2312"/>
          <w:sz w:val="24"/>
        </w:rPr>
        <w:t>（</w:t>
      </w:r>
      <w:r>
        <w:rPr>
          <w:rFonts w:ascii="仿宋_GB2312" w:hAnsi="仿宋" w:eastAsia="仿宋_GB2312" w:cs="仿宋_GB2312"/>
          <w:sz w:val="24"/>
        </w:rPr>
        <w:t>3）联合协议</w:t>
      </w:r>
      <w:r>
        <w:rPr>
          <w:rFonts w:hint="eastAsia" w:cs="仿宋_GB2312"/>
        </w:rPr>
        <w:t>………………………………………………………………………………（页码）</w:t>
      </w:r>
    </w:p>
    <w:p>
      <w:pPr>
        <w:snapToGrid w:val="0"/>
        <w:spacing w:line="360" w:lineRule="auto"/>
        <w:ind w:firstLine="480" w:firstLineChars="200"/>
        <w:rPr>
          <w:rFonts w:cs="仿宋_GB2312"/>
        </w:rPr>
      </w:pPr>
      <w:r>
        <w:rPr>
          <w:rFonts w:hint="eastAsia" w:ascii="仿宋_GB2312" w:hAnsi="仿宋" w:eastAsia="仿宋_GB2312" w:cs="仿宋_GB2312"/>
          <w:sz w:val="24"/>
        </w:rPr>
        <w:t>（</w:t>
      </w:r>
      <w:r>
        <w:rPr>
          <w:rFonts w:ascii="仿宋_GB2312" w:hAnsi="仿宋" w:eastAsia="仿宋_GB2312" w:cs="仿宋_GB2312"/>
          <w:sz w:val="24"/>
        </w:rPr>
        <w:t>4）分包意向协议</w:t>
      </w:r>
      <w:r>
        <w:rPr>
          <w:rFonts w:hint="eastAsia" w:cs="仿宋_GB2312"/>
        </w:rPr>
        <w:t>…………………………………………………………………………（页码）</w:t>
      </w:r>
    </w:p>
    <w:p>
      <w:pPr>
        <w:snapToGrid w:val="0"/>
        <w:spacing w:line="360" w:lineRule="auto"/>
        <w:ind w:firstLine="480" w:firstLineChars="200"/>
        <w:rPr>
          <w:rFonts w:cs="仿宋_GB2312"/>
        </w:rPr>
      </w:pPr>
      <w:r>
        <w:rPr>
          <w:rFonts w:hint="eastAsia" w:ascii="仿宋_GB2312" w:hAnsi="仿宋" w:eastAsia="仿宋_GB2312" w:cs="仿宋_GB2312"/>
          <w:sz w:val="24"/>
        </w:rPr>
        <w:t>（</w:t>
      </w:r>
      <w:r>
        <w:rPr>
          <w:rFonts w:ascii="仿宋_GB2312" w:hAnsi="仿宋" w:eastAsia="仿宋_GB2312" w:cs="仿宋_GB2312"/>
          <w:sz w:val="24"/>
        </w:rPr>
        <w:t>5）符合性审查资料</w:t>
      </w:r>
      <w:r>
        <w:rPr>
          <w:rFonts w:hint="eastAsia" w:cs="仿宋_GB2312"/>
        </w:rPr>
        <w:t>………………………………………………………………………（页码）</w:t>
      </w:r>
    </w:p>
    <w:p>
      <w:pPr>
        <w:snapToGrid w:val="0"/>
        <w:spacing w:line="360" w:lineRule="auto"/>
        <w:ind w:left="479" w:leftChars="228"/>
        <w:rPr>
          <w:rFonts w:cs="仿宋_GB2312"/>
        </w:rPr>
      </w:pPr>
      <w:r>
        <w:rPr>
          <w:rFonts w:hint="eastAsia" w:ascii="仿宋_GB2312" w:hAnsi="仿宋" w:eastAsia="仿宋_GB2312" w:cs="仿宋_GB2312"/>
          <w:sz w:val="24"/>
        </w:rPr>
        <w:t>（</w:t>
      </w:r>
      <w:r>
        <w:rPr>
          <w:rFonts w:ascii="仿宋_GB2312" w:hAnsi="仿宋" w:eastAsia="仿宋_GB2312" w:cs="仿宋_GB2312"/>
          <w:sz w:val="24"/>
        </w:rPr>
        <w:t>6）评标标准相应的商务技术资料</w:t>
      </w:r>
      <w:r>
        <w:rPr>
          <w:rFonts w:hint="eastAsia" w:cs="仿宋_GB2312"/>
        </w:rPr>
        <w:t>…………………………</w:t>
      </w:r>
      <w:r>
        <w:rPr>
          <w:rFonts w:hint="eastAsia" w:ascii="仿宋_GB2312" w:hAnsi="仿宋" w:eastAsia="仿宋_GB2312" w:cs="仿宋_GB2312"/>
          <w:sz w:val="24"/>
        </w:rPr>
        <w:t>………</w:t>
      </w:r>
      <w:r>
        <w:rPr>
          <w:rFonts w:hint="eastAsia" w:cs="仿宋_GB2312"/>
        </w:rPr>
        <w:t>…</w:t>
      </w:r>
      <w:r>
        <w:rPr>
          <w:rFonts w:hint="eastAsia" w:ascii="仿宋_GB2312" w:hAnsi="仿宋" w:eastAsia="仿宋_GB2312" w:cs="仿宋_GB2312"/>
          <w:sz w:val="24"/>
        </w:rPr>
        <w:t>…</w:t>
      </w:r>
      <w:r>
        <w:rPr>
          <w:rFonts w:hint="eastAsia" w:cs="仿宋_GB2312"/>
        </w:rPr>
        <w:t>……………（页码）</w:t>
      </w:r>
    </w:p>
    <w:p>
      <w:pPr>
        <w:snapToGrid w:val="0"/>
        <w:spacing w:line="360" w:lineRule="auto"/>
        <w:ind w:left="479" w:leftChars="228"/>
        <w:rPr>
          <w:rFonts w:cs="仿宋_GB2312"/>
        </w:rPr>
      </w:pPr>
      <w:r>
        <w:rPr>
          <w:rFonts w:hint="eastAsia" w:ascii="仿宋_GB2312" w:hAnsi="仿宋" w:eastAsia="仿宋_GB2312" w:cs="仿宋_GB2312"/>
          <w:sz w:val="24"/>
        </w:rPr>
        <w:t>（</w:t>
      </w:r>
      <w:r>
        <w:rPr>
          <w:rFonts w:ascii="仿宋_GB2312" w:hAnsi="仿宋" w:eastAsia="仿宋_GB2312" w:cs="仿宋_GB2312"/>
          <w:sz w:val="24"/>
        </w:rPr>
        <w:t>7）商务技术偏离表</w:t>
      </w:r>
      <w:r>
        <w:rPr>
          <w:rFonts w:hint="eastAsia" w:cs="仿宋_GB2312"/>
        </w:rPr>
        <w:t>………………………………………………………………………（页码）</w:t>
      </w:r>
    </w:p>
    <w:p>
      <w:pPr>
        <w:snapToGrid w:val="0"/>
        <w:spacing w:line="360" w:lineRule="auto"/>
        <w:ind w:left="479" w:leftChars="228"/>
        <w:rPr>
          <w:rFonts w:cs="仿宋_GB2312"/>
        </w:rPr>
      </w:pPr>
      <w:r>
        <w:rPr>
          <w:rFonts w:hint="eastAsia" w:ascii="仿宋_GB2312" w:hAnsi="仿宋" w:eastAsia="仿宋_GB2312" w:cs="仿宋_GB2312"/>
          <w:sz w:val="24"/>
          <w:lang w:val="zh-CN"/>
        </w:rPr>
        <w:t>（</w:t>
      </w:r>
      <w:r>
        <w:rPr>
          <w:rFonts w:ascii="仿宋_GB2312" w:hAnsi="仿宋" w:eastAsia="仿宋_GB2312" w:cs="仿宋_GB2312"/>
          <w:sz w:val="24"/>
        </w:rPr>
        <w:t>8</w:t>
      </w:r>
      <w:r>
        <w:rPr>
          <w:rFonts w:hint="eastAsia" w:ascii="仿宋_GB2312" w:hAnsi="仿宋" w:eastAsia="仿宋_GB2312" w:cs="仿宋_GB2312"/>
          <w:sz w:val="24"/>
          <w:lang w:val="zh-CN"/>
        </w:rPr>
        <w:t>）政府采购供应商廉洁自律承诺书</w:t>
      </w:r>
      <w:r>
        <w:rPr>
          <w:rFonts w:hint="eastAsia" w:cs="仿宋_GB2312"/>
        </w:rPr>
        <w:t>…………………………………………………（页码）</w:t>
      </w: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kern w:val="0"/>
          <w:sz w:val="32"/>
          <w:szCs w:val="32"/>
        </w:rPr>
      </w:pPr>
    </w:p>
    <w:p>
      <w:pPr>
        <w:snapToGrid w:val="0"/>
        <w:spacing w:line="360" w:lineRule="auto"/>
        <w:jc w:val="center"/>
        <w:outlineLvl w:val="0"/>
        <w:rPr>
          <w:rFonts w:ascii="仿宋_GB2312" w:hAnsi="仿宋" w:eastAsia="仿宋_GB2312" w:cs="仿宋_GB2312"/>
          <w:b/>
          <w:sz w:val="32"/>
          <w:szCs w:val="32"/>
        </w:rPr>
      </w:pPr>
      <w:r>
        <w:rPr>
          <w:rFonts w:hint="eastAsia" w:ascii="仿宋_GB2312" w:hAnsi="仿宋" w:eastAsia="仿宋_GB2312" w:cs="仿宋_GB2312"/>
          <w:b/>
          <w:kern w:val="0"/>
          <w:sz w:val="32"/>
          <w:szCs w:val="32"/>
        </w:rPr>
        <w:t>一、投标</w:t>
      </w:r>
      <w:r>
        <w:rPr>
          <w:rFonts w:hint="eastAsia" w:ascii="仿宋_GB2312" w:hAnsi="仿宋" w:eastAsia="仿宋_GB2312" w:cs="仿宋_GB2312"/>
          <w:b/>
          <w:sz w:val="32"/>
          <w:szCs w:val="32"/>
        </w:rPr>
        <w:t>函</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（采购人）、（采购代理机构）：</w:t>
      </w:r>
    </w:p>
    <w:p>
      <w:pPr>
        <w:snapToGrid w:val="0"/>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我方参加你方组织的（</w:t>
      </w:r>
      <w:r>
        <w:rPr>
          <w:rFonts w:hint="eastAsia" w:ascii="仿宋_GB2312" w:hAnsi="仿宋" w:eastAsia="仿宋_GB2312" w:cs="仿宋_GB2312"/>
          <w:sz w:val="24"/>
          <w:lang w:val="en-US" w:eastAsia="zh-CN"/>
        </w:rPr>
        <w:t>项目名称</w:t>
      </w:r>
      <w:r>
        <w:rPr>
          <w:rFonts w:hint="eastAsia" w:ascii="仿宋_GB2312" w:hAnsi="仿宋" w:eastAsia="仿宋_GB2312" w:cs="仿宋_GB2312"/>
          <w:sz w:val="24"/>
        </w:rPr>
        <w:t>）【招标编号：</w:t>
      </w:r>
      <w:r>
        <w:rPr>
          <w:rFonts w:hint="eastAsia" w:ascii="仿宋_GB2312" w:hAnsi="仿宋" w:eastAsia="仿宋_GB2312"/>
          <w:sz w:val="24"/>
          <w:lang w:val="en-US" w:eastAsia="zh-CN"/>
        </w:rPr>
        <w:t xml:space="preserve"> </w:t>
      </w:r>
      <w:r>
        <w:rPr>
          <w:rFonts w:hint="eastAsia" w:ascii="仿宋_GB2312" w:hAnsi="仿宋" w:eastAsia="仿宋_GB2312" w:cs="仿宋_GB2312"/>
          <w:sz w:val="24"/>
        </w:rPr>
        <w:t>】招标的有关活动，并对此项目进行投标。为此：</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仿宋_GB2312"/>
          <w:sz w:val="24"/>
        </w:rPr>
        <w:t>1、我方承诺投标有效期从提交投标文件的截止之日起</w:t>
      </w:r>
      <w:r>
        <w:rPr>
          <w:rFonts w:ascii="仿宋_GB2312" w:hAnsi="仿宋" w:eastAsia="仿宋_GB2312" w:cs="仿宋_GB2312"/>
          <w:sz w:val="24"/>
          <w:u w:val="single"/>
        </w:rPr>
        <w:t xml:space="preserve">     </w:t>
      </w:r>
      <w:r>
        <w:rPr>
          <w:rFonts w:hint="eastAsia" w:ascii="仿宋_GB2312" w:hAnsi="仿宋" w:eastAsia="仿宋_GB2312" w:cs="仿宋_GB2312"/>
          <w:sz w:val="24"/>
        </w:rPr>
        <w:t>天（不少于</w:t>
      </w:r>
      <w:r>
        <w:rPr>
          <w:rFonts w:ascii="仿宋_GB2312" w:hAnsi="仿宋" w:eastAsia="仿宋_GB2312" w:cs="仿宋_GB2312"/>
          <w:sz w:val="24"/>
        </w:rPr>
        <w:t>90天）</w:t>
      </w:r>
      <w:r>
        <w:rPr>
          <w:rFonts w:hint="eastAsia"/>
        </w:rPr>
        <w:t>，</w:t>
      </w:r>
      <w:r>
        <w:rPr>
          <w:rFonts w:hint="eastAsia" w:ascii="仿宋_GB2312" w:hAnsi="仿宋" w:eastAsia="仿宋_GB2312" w:cs="仿宋_GB2312"/>
          <w:sz w:val="24"/>
        </w:rPr>
        <w:t>本投标文件在投标有效期满之前均具有约束力。</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仿宋_GB2312"/>
          <w:sz w:val="24"/>
        </w:rPr>
        <w:t>2、我方的投标文件包括以下内容：</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2.1资格文件：</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2.1.1</w:t>
      </w:r>
      <w:r>
        <w:rPr>
          <w:rFonts w:hint="eastAsia" w:ascii="仿宋_GB2312" w:hAnsi="仿宋" w:eastAsia="仿宋_GB2312" w:cs="仿宋_GB2312"/>
          <w:sz w:val="24"/>
        </w:rPr>
        <w:t>承诺函；</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2.1.2落实政府采购政策需满足的资格要求</w:t>
      </w:r>
      <w:r>
        <w:rPr>
          <w:rFonts w:hint="eastAsia" w:ascii="仿宋_GB2312" w:hAnsi="仿宋" w:eastAsia="仿宋_GB2312" w:cs="仿宋_GB2312"/>
          <w:sz w:val="24"/>
        </w:rPr>
        <w:t>（如果有）；</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2.1.3本项目的特定资格要求</w:t>
      </w:r>
      <w:r>
        <w:rPr>
          <w:rFonts w:hint="eastAsia" w:ascii="仿宋_GB2312" w:hAnsi="仿宋" w:eastAsia="仿宋_GB2312" w:cs="仿宋_GB2312"/>
          <w:sz w:val="24"/>
        </w:rPr>
        <w:t>（如果有）。</w:t>
      </w:r>
    </w:p>
    <w:p>
      <w:pPr>
        <w:snapToGrid w:val="0"/>
        <w:spacing w:line="360" w:lineRule="auto"/>
        <w:ind w:left="210" w:leftChars="100" w:firstLine="480" w:firstLineChars="200"/>
        <w:rPr>
          <w:rFonts w:ascii="仿宋_GB2312" w:hAnsi="仿宋" w:eastAsia="仿宋_GB2312" w:cs="仿宋_GB2312"/>
          <w:sz w:val="24"/>
          <w:lang w:val="zh-CN"/>
        </w:rPr>
      </w:pPr>
      <w:r>
        <w:rPr>
          <w:rFonts w:ascii="仿宋_GB2312" w:hAnsi="仿宋" w:eastAsia="仿宋_GB2312" w:cs="仿宋_GB2312"/>
          <w:sz w:val="24"/>
        </w:rPr>
        <w:t>2</w:t>
      </w:r>
      <w:r>
        <w:rPr>
          <w:rFonts w:ascii="仿宋_GB2312" w:hAnsi="仿宋" w:eastAsia="仿宋_GB2312" w:cs="仿宋_GB2312"/>
          <w:sz w:val="24"/>
          <w:lang w:val="zh-CN"/>
        </w:rPr>
        <w:t>.</w:t>
      </w:r>
      <w:r>
        <w:rPr>
          <w:rFonts w:ascii="仿宋_GB2312" w:hAnsi="仿宋" w:eastAsia="仿宋_GB2312" w:cs="仿宋_GB2312"/>
          <w:sz w:val="24"/>
        </w:rPr>
        <w:t>2</w:t>
      </w:r>
      <w:r>
        <w:rPr>
          <w:rFonts w:ascii="仿宋_GB2312" w:hAnsi="仿宋" w:eastAsia="仿宋_GB2312" w:cs="仿宋_GB2312"/>
          <w:sz w:val="24"/>
          <w:lang w:val="zh-CN"/>
        </w:rPr>
        <w:t xml:space="preserve"> </w:t>
      </w:r>
      <w:r>
        <w:rPr>
          <w:rFonts w:hint="eastAsia" w:ascii="仿宋_GB2312" w:hAnsi="仿宋" w:eastAsia="仿宋_GB2312" w:cs="仿宋_GB2312"/>
          <w:sz w:val="24"/>
        </w:rPr>
        <w:t>商务技术</w:t>
      </w:r>
      <w:r>
        <w:rPr>
          <w:rFonts w:hint="eastAsia" w:ascii="仿宋_GB2312" w:hAnsi="仿宋" w:eastAsia="仿宋_GB2312" w:cs="仿宋_GB2312"/>
          <w:sz w:val="24"/>
          <w:lang w:val="zh-CN"/>
        </w:rPr>
        <w:t>文件：</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2.2.1投标函；</w:t>
      </w:r>
      <w:r>
        <w:rPr>
          <w:rFonts w:ascii="仿宋_GB2312" w:hAnsi="仿宋" w:eastAsia="仿宋_GB2312" w:cs="仿宋_GB2312"/>
          <w:sz w:val="24"/>
          <w:lang w:val="zh-CN"/>
        </w:rPr>
        <w:t xml:space="preserve"> </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2.2.2授权委托书或法定代表人（单位负责人）身份证明；</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2.2.3联合协议</w:t>
      </w:r>
      <w:r>
        <w:rPr>
          <w:rFonts w:hint="eastAsia" w:ascii="仿宋_GB2312" w:hAnsi="仿宋" w:eastAsia="仿宋_GB2312" w:cs="仿宋_GB2312"/>
          <w:sz w:val="24"/>
        </w:rPr>
        <w:t>（如果有）；</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2.2.4分包意向协议</w:t>
      </w:r>
      <w:r>
        <w:rPr>
          <w:rFonts w:hint="eastAsia" w:ascii="仿宋_GB2312" w:hAnsi="仿宋" w:eastAsia="仿宋_GB2312" w:cs="仿宋_GB2312"/>
          <w:sz w:val="24"/>
        </w:rPr>
        <w:t>（如果有）；</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2.2.5符合性审查资料；</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2.2.6评标标准相应的商务技术资料；</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2.2.7商务技术偏离表；</w:t>
      </w:r>
    </w:p>
    <w:p>
      <w:pPr>
        <w:snapToGrid w:val="0"/>
        <w:spacing w:line="360" w:lineRule="auto"/>
        <w:ind w:left="420" w:leftChars="200" w:firstLine="480" w:firstLineChars="200"/>
        <w:rPr>
          <w:rFonts w:ascii="仿宋_GB2312" w:hAnsi="仿宋" w:eastAsia="仿宋_GB2312" w:cs="仿宋_GB2312"/>
          <w:sz w:val="24"/>
          <w:lang w:val="zh-CN"/>
        </w:rPr>
      </w:pPr>
      <w:r>
        <w:rPr>
          <w:rFonts w:ascii="仿宋_GB2312" w:hAnsi="仿宋" w:eastAsia="仿宋_GB2312" w:cs="仿宋_GB2312"/>
          <w:sz w:val="24"/>
        </w:rPr>
        <w:t>2</w:t>
      </w:r>
      <w:r>
        <w:rPr>
          <w:rFonts w:ascii="仿宋_GB2312" w:hAnsi="仿宋" w:eastAsia="仿宋_GB2312" w:cs="仿宋_GB2312"/>
          <w:sz w:val="24"/>
          <w:lang w:val="zh-CN"/>
        </w:rPr>
        <w:t>.</w:t>
      </w:r>
      <w:r>
        <w:rPr>
          <w:rFonts w:ascii="仿宋_GB2312" w:hAnsi="仿宋" w:eastAsia="仿宋_GB2312" w:cs="仿宋_GB2312"/>
          <w:sz w:val="24"/>
        </w:rPr>
        <w:t>2</w:t>
      </w:r>
      <w:r>
        <w:rPr>
          <w:rFonts w:ascii="仿宋_GB2312" w:hAnsi="仿宋" w:eastAsia="仿宋_GB2312" w:cs="仿宋_GB2312"/>
          <w:sz w:val="24"/>
          <w:lang w:val="zh-CN"/>
        </w:rPr>
        <w:t>.</w:t>
      </w:r>
      <w:r>
        <w:rPr>
          <w:rFonts w:ascii="仿宋_GB2312" w:hAnsi="仿宋" w:eastAsia="仿宋_GB2312" w:cs="仿宋_GB2312"/>
          <w:sz w:val="24"/>
        </w:rPr>
        <w:t>8</w:t>
      </w:r>
      <w:r>
        <w:rPr>
          <w:rFonts w:hint="eastAsia" w:ascii="仿宋_GB2312" w:hAnsi="仿宋" w:eastAsia="仿宋_GB2312" w:cs="仿宋_GB2312"/>
          <w:sz w:val="24"/>
          <w:lang w:val="zh-CN"/>
        </w:rPr>
        <w:t>政府采购供应商廉洁自律承诺书；</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2</w:t>
      </w:r>
      <w:r>
        <w:rPr>
          <w:rFonts w:ascii="仿宋_GB2312" w:hAnsi="仿宋" w:eastAsia="仿宋_GB2312" w:cs="仿宋_GB2312"/>
          <w:sz w:val="24"/>
          <w:lang w:val="zh-CN"/>
        </w:rPr>
        <w:t>.</w:t>
      </w:r>
      <w:r>
        <w:rPr>
          <w:rFonts w:ascii="仿宋_GB2312" w:hAnsi="仿宋" w:eastAsia="仿宋_GB2312" w:cs="仿宋_GB2312"/>
          <w:sz w:val="24"/>
        </w:rPr>
        <w:t>3报价文件</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2.3.1开标一览表（报价表）；</w:t>
      </w:r>
    </w:p>
    <w:p>
      <w:pPr>
        <w:snapToGrid w:val="0"/>
        <w:spacing w:line="360" w:lineRule="auto"/>
        <w:ind w:left="420" w:leftChars="200" w:firstLine="480" w:firstLineChars="200"/>
        <w:rPr>
          <w:rFonts w:ascii="仿宋_GB2312" w:hAnsi="仿宋" w:eastAsia="仿宋_GB2312" w:cs="仿宋_GB2312"/>
          <w:sz w:val="24"/>
        </w:rPr>
      </w:pPr>
      <w:r>
        <w:rPr>
          <w:rFonts w:ascii="仿宋_GB2312" w:hAnsi="仿宋" w:eastAsia="仿宋_GB2312" w:cs="仿宋_GB2312"/>
          <w:sz w:val="24"/>
        </w:rPr>
        <w:t>2.3.2中小企业声明函</w:t>
      </w:r>
      <w:r>
        <w:rPr>
          <w:rFonts w:hint="eastAsia" w:ascii="仿宋_GB2312" w:hAnsi="仿宋" w:eastAsia="仿宋_GB2312" w:cs="仿宋_GB2312"/>
          <w:sz w:val="24"/>
        </w:rPr>
        <w:t>（如果有）。</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仿宋_GB2312"/>
          <w:sz w:val="24"/>
        </w:rPr>
        <w:t>3、我方承诺除商务技术偏离表列出的偏离外，我方响应招标文件的全部要求。</w:t>
      </w:r>
    </w:p>
    <w:p>
      <w:pPr>
        <w:snapToGrid w:val="0"/>
        <w:spacing w:line="360" w:lineRule="auto"/>
        <w:ind w:firstLine="480" w:firstLineChars="200"/>
        <w:rPr>
          <w:rFonts w:ascii="仿宋_GB2312" w:hAnsi="仿宋" w:eastAsia="仿宋_GB2312" w:cs="仿宋_GB2312"/>
          <w:sz w:val="24"/>
        </w:rPr>
      </w:pPr>
      <w:r>
        <w:rPr>
          <w:rFonts w:ascii="仿宋_GB2312" w:hAnsi="仿宋" w:eastAsia="仿宋_GB2312" w:cs="仿宋_GB2312"/>
          <w:sz w:val="24"/>
        </w:rPr>
        <w:t>4、如我方中标，我方承诺：</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 xml:space="preserve">4.1在收到中标通知书后，在中标通知书规定的期限内与你方签订合同； </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 xml:space="preserve">4.2在签订合同时不向你方提出附加条件； </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 xml:space="preserve">4.3按照招标文件要求提交履约保证金； </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 xml:space="preserve">4.4在合同约定的期限内完成合同规定的全部义务。 </w:t>
      </w:r>
    </w:p>
    <w:p>
      <w:pPr>
        <w:snapToGrid w:val="0"/>
        <w:spacing w:line="360" w:lineRule="auto"/>
        <w:ind w:left="210" w:leftChars="100" w:firstLine="480" w:firstLineChars="200"/>
        <w:rPr>
          <w:rFonts w:ascii="仿宋_GB2312" w:hAnsi="仿宋" w:eastAsia="仿宋_GB2312" w:cs="仿宋_GB2312"/>
          <w:sz w:val="24"/>
        </w:rPr>
      </w:pPr>
      <w:r>
        <w:rPr>
          <w:rFonts w:ascii="仿宋_GB2312" w:hAnsi="仿宋" w:eastAsia="仿宋_GB2312" w:cs="仿宋_GB2312"/>
          <w:sz w:val="24"/>
        </w:rPr>
        <w:t>5、其他补充说明:</w:t>
      </w:r>
      <w:r>
        <w:rPr>
          <w:rFonts w:ascii="仿宋_GB2312" w:hAnsi="仿宋" w:eastAsia="仿宋_GB2312" w:cs="仿宋_GB2312"/>
          <w:sz w:val="24"/>
          <w:u w:val="single"/>
        </w:rPr>
        <w:t xml:space="preserve">                                        </w:t>
      </w:r>
      <w:r>
        <w:rPr>
          <w:rFonts w:hint="eastAsia" w:ascii="仿宋_GB2312" w:hAnsi="仿宋" w:eastAsia="仿宋_GB2312" w:cs="仿宋_GB2312"/>
          <w:sz w:val="24"/>
        </w:rPr>
        <w:t>。</w:t>
      </w:r>
    </w:p>
    <w:p>
      <w:pPr>
        <w:spacing w:line="360" w:lineRule="auto"/>
        <w:ind w:firstLine="3600" w:firstLineChars="1500"/>
        <w:rPr>
          <w:rFonts w:ascii="仿宋_GB2312" w:hAnsi="仿宋" w:eastAsia="仿宋_GB2312" w:cs="仿宋_GB2312"/>
          <w:sz w:val="24"/>
        </w:rPr>
      </w:pPr>
      <w:r>
        <w:rPr>
          <w:rFonts w:hint="eastAsia" w:ascii="仿宋_GB2312" w:hAnsi="仿宋" w:eastAsia="仿宋_GB2312" w:cs="仿宋_GB2312"/>
          <w:sz w:val="24"/>
        </w:rPr>
        <w:t>投标人名称（电子签名）：</w:t>
      </w:r>
      <w:r>
        <w:rPr>
          <w:rFonts w:ascii="仿宋_GB2312" w:hAnsi="仿宋" w:eastAsia="仿宋_GB2312" w:cs="仿宋_GB2312"/>
          <w:sz w:val="24"/>
        </w:rPr>
        <w:t xml:space="preserve">                          </w:t>
      </w:r>
    </w:p>
    <w:p>
      <w:pPr>
        <w:spacing w:line="360" w:lineRule="auto"/>
        <w:jc w:val="center"/>
        <w:rPr>
          <w:rFonts w:ascii="仿宋_GB2312" w:hAnsi="仿宋" w:eastAsia="仿宋_GB2312" w:cs="仿宋_GB2312"/>
          <w:sz w:val="24"/>
        </w:rPr>
      </w:pPr>
      <w:r>
        <w:rPr>
          <w:rFonts w:ascii="仿宋_GB2312" w:hAnsi="仿宋" w:eastAsia="仿宋_GB2312" w:cs="仿宋_GB2312"/>
          <w:sz w:val="24"/>
        </w:rPr>
        <w:t xml:space="preserve">     日期：  年   月   日</w:t>
      </w:r>
    </w:p>
    <w:p>
      <w:pPr>
        <w:snapToGrid w:val="0"/>
        <w:spacing w:line="360" w:lineRule="auto"/>
        <w:ind w:left="420" w:leftChars="200" w:firstLine="4200" w:firstLineChars="1750"/>
        <w:rPr>
          <w:rFonts w:ascii="仿宋_GB2312" w:hAnsi="仿宋" w:eastAsia="仿宋_GB2312" w:cs="仿宋_GB2312"/>
          <w:kern w:val="0"/>
          <w:sz w:val="24"/>
          <w:u w:val="single"/>
          <w:lang w:val="zh-CN"/>
        </w:rPr>
      </w:pPr>
    </w:p>
    <w:p>
      <w:pPr>
        <w:snapToGrid w:val="0"/>
        <w:spacing w:line="360" w:lineRule="auto"/>
        <w:jc w:val="center"/>
        <w:rPr>
          <w:rFonts w:ascii="仿宋_GB2312" w:hAnsi="仿宋" w:eastAsia="仿宋_GB2312" w:cs="仿宋_GB2312"/>
          <w:b/>
          <w:kern w:val="0"/>
          <w:sz w:val="32"/>
          <w:szCs w:val="32"/>
          <w:lang w:val="zh-CN"/>
        </w:rPr>
      </w:pPr>
    </w:p>
    <w:p>
      <w:pPr>
        <w:snapToGrid w:val="0"/>
        <w:spacing w:line="360" w:lineRule="auto"/>
        <w:rPr>
          <w:rFonts w:ascii="仿宋_GB2312" w:hAnsi="仿宋" w:eastAsia="仿宋_GB2312" w:cs="仿宋_GB2312"/>
          <w:sz w:val="24"/>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p>
    <w:p>
      <w:pPr>
        <w:jc w:val="center"/>
        <w:rPr>
          <w:rFonts w:ascii="仿宋_GB2312" w:hAnsi="仿宋" w:eastAsia="仿宋_GB2312" w:cs="仿宋_GB2312"/>
          <w:b/>
          <w:kern w:val="0"/>
          <w:sz w:val="32"/>
          <w:szCs w:val="32"/>
          <w:lang w:val="zh-CN"/>
        </w:rPr>
      </w:pPr>
      <w:r>
        <w:rPr>
          <w:rFonts w:hint="eastAsia" w:ascii="仿宋_GB2312" w:hAnsi="仿宋" w:eastAsia="仿宋_GB2312" w:cs="仿宋_GB2312"/>
          <w:b/>
          <w:kern w:val="0"/>
          <w:sz w:val="32"/>
          <w:szCs w:val="32"/>
          <w:lang w:val="zh-CN"/>
        </w:rPr>
        <w:t>二、授权委托书或法定代表人（单位负责人、自然人本人）身份证明</w:t>
      </w:r>
    </w:p>
    <w:p>
      <w:pPr>
        <w:snapToGrid w:val="0"/>
        <w:spacing w:line="360" w:lineRule="auto"/>
        <w:rPr>
          <w:rFonts w:ascii="仿宋_GB2312" w:hAnsi="仿宋" w:eastAsia="仿宋_GB2312" w:cs="仿宋_GB2312"/>
          <w:sz w:val="24"/>
        </w:rPr>
      </w:pPr>
      <w:r>
        <w:rPr>
          <w:rFonts w:ascii="仿宋_GB2312" w:hAnsi="仿宋" w:eastAsia="仿宋_GB2312" w:cs="仿宋_GB2312"/>
          <w:sz w:val="24"/>
        </w:rPr>
        <w:t xml:space="preserve">                                </w:t>
      </w:r>
    </w:p>
    <w:p>
      <w:pPr>
        <w:snapToGrid w:val="0"/>
        <w:spacing w:line="360" w:lineRule="auto"/>
        <w:ind w:firstLine="2872" w:firstLineChars="894"/>
      </w:pPr>
      <w:r>
        <w:rPr>
          <w:rFonts w:hint="eastAsia" w:ascii="仿宋_GB2312" w:hAnsi="仿宋" w:eastAsia="仿宋_GB2312" w:cs="仿宋_GB2312"/>
          <w:b/>
          <w:kern w:val="0"/>
          <w:sz w:val="32"/>
          <w:szCs w:val="32"/>
          <w:lang w:val="zh-CN"/>
        </w:rPr>
        <w:t>授权委托书（适用于非联合体投标）</w:t>
      </w:r>
      <w:r>
        <w:t xml:space="preserve">                               </w:t>
      </w:r>
    </w:p>
    <w:p>
      <w:pPr>
        <w:snapToGrid w:val="0"/>
        <w:spacing w:line="360" w:lineRule="auto"/>
        <w:rPr>
          <w:rFonts w:ascii="仿宋_GB2312" w:hAnsi="仿宋" w:eastAsia="仿宋_GB2312" w:cs="仿宋_GB2312"/>
          <w:kern w:val="0"/>
          <w:sz w:val="24"/>
        </w:rPr>
      </w:pPr>
      <w:r>
        <w:rPr>
          <w:rFonts w:hint="eastAsia" w:ascii="仿宋_GB2312" w:hAnsi="仿宋" w:eastAsia="仿宋_GB2312" w:cs="仿宋_GB2312"/>
          <w:sz w:val="24"/>
        </w:rPr>
        <w:t>（采购人）、（采购代理机构）</w:t>
      </w:r>
      <w:r>
        <w:rPr>
          <w:rFonts w:hint="eastAsia" w:ascii="仿宋_GB2312" w:hAnsi="仿宋" w:eastAsia="仿宋_GB2312" w:cs="仿宋_GB2312"/>
          <w:kern w:val="0"/>
          <w:sz w:val="24"/>
          <w:lang w:val="zh-CN"/>
        </w:rPr>
        <w:t>：</w:t>
      </w:r>
    </w:p>
    <w:p>
      <w:pPr>
        <w:snapToGrid w:val="0"/>
        <w:spacing w:line="360" w:lineRule="auto"/>
        <w:ind w:firstLine="576"/>
        <w:rPr>
          <w:rFonts w:ascii="仿宋_GB2312" w:hAnsi="仿宋" w:eastAsia="仿宋_GB2312" w:cs="仿宋_GB2312"/>
          <w:kern w:val="0"/>
          <w:sz w:val="24"/>
        </w:rPr>
      </w:pPr>
      <w:r>
        <w:rPr>
          <w:rFonts w:hint="eastAsia" w:ascii="仿宋_GB2312" w:hAnsi="仿宋" w:eastAsia="仿宋_GB2312" w:cs="仿宋_GB2312"/>
          <w:kern w:val="0"/>
          <w:sz w:val="24"/>
        </w:rPr>
        <w:t>现</w:t>
      </w:r>
      <w:r>
        <w:rPr>
          <w:rFonts w:hint="eastAsia" w:ascii="仿宋_GB2312" w:hAnsi="仿宋" w:eastAsia="仿宋_GB2312" w:cs="仿宋_GB2312"/>
          <w:kern w:val="0"/>
          <w:sz w:val="24"/>
          <w:lang w:val="zh-CN"/>
        </w:rPr>
        <w:t>委托</w:t>
      </w:r>
      <w:r>
        <w:rPr>
          <w:rFonts w:ascii="仿宋_GB2312" w:hAnsi="仿宋" w:eastAsia="仿宋_GB2312" w:cs="仿宋_GB2312"/>
          <w:kern w:val="0"/>
          <w:sz w:val="24"/>
          <w:u w:val="single"/>
          <w:lang w:val="zh-CN"/>
        </w:rPr>
        <w:t xml:space="preserve">          </w:t>
      </w:r>
      <w:r>
        <w:rPr>
          <w:rFonts w:hint="eastAsia" w:ascii="仿宋_GB2312" w:hAnsi="仿宋" w:eastAsia="仿宋_GB2312" w:cs="仿宋_GB2312"/>
          <w:kern w:val="0"/>
          <w:sz w:val="24"/>
          <w:lang w:val="zh-CN"/>
        </w:rPr>
        <w:t>（姓名）为我方代理人（身份证号码：</w:t>
      </w:r>
      <w:r>
        <w:rPr>
          <w:rFonts w:ascii="仿宋_GB2312" w:hAnsi="仿宋" w:eastAsia="仿宋_GB2312" w:cs="仿宋_GB2312"/>
          <w:kern w:val="0"/>
          <w:sz w:val="24"/>
          <w:u w:val="single"/>
          <w:lang w:val="zh-CN"/>
        </w:rPr>
        <w:t xml:space="preserve">          </w:t>
      </w:r>
      <w:r>
        <w:rPr>
          <w:rFonts w:hint="eastAsia" w:ascii="仿宋_GB2312" w:hAnsi="仿宋" w:eastAsia="仿宋_GB2312" w:cs="仿宋_GB2312"/>
          <w:kern w:val="0"/>
          <w:sz w:val="24"/>
          <w:lang w:val="zh-CN"/>
        </w:rPr>
        <w:t>，手机：</w:t>
      </w:r>
      <w:r>
        <w:rPr>
          <w:rFonts w:ascii="仿宋_GB2312" w:hAnsi="仿宋" w:eastAsia="仿宋_GB2312" w:cs="仿宋_GB2312"/>
          <w:kern w:val="0"/>
          <w:sz w:val="24"/>
          <w:u w:val="single"/>
          <w:lang w:val="zh-CN"/>
        </w:rPr>
        <w:t xml:space="preserve">          </w:t>
      </w:r>
      <w:r>
        <w:rPr>
          <w:rFonts w:hint="eastAsia" w:ascii="仿宋_GB2312" w:hAnsi="仿宋" w:eastAsia="仿宋_GB2312" w:cs="仿宋_GB2312"/>
          <w:kern w:val="0"/>
          <w:sz w:val="24"/>
          <w:lang w:val="zh-CN"/>
        </w:rPr>
        <w:t>），以我方名义处理</w:t>
      </w:r>
      <w:r>
        <w:rPr>
          <w:rFonts w:hint="eastAsia" w:ascii="仿宋_GB2312" w:hAnsi="仿宋" w:eastAsia="仿宋_GB2312" w:cs="仿宋_GB2312"/>
          <w:sz w:val="24"/>
        </w:rPr>
        <w:t>（</w:t>
      </w:r>
      <w:r>
        <w:rPr>
          <w:rFonts w:hint="eastAsia" w:ascii="仿宋_GB2312" w:hAnsi="仿宋" w:eastAsia="仿宋_GB2312" w:cs="仿宋_GB2312"/>
          <w:sz w:val="24"/>
          <w:lang w:eastAsia="zh-CN"/>
        </w:rPr>
        <w:t>临安区中医院医疗设备采购项目</w:t>
      </w:r>
      <w:r>
        <w:rPr>
          <w:rFonts w:hint="eastAsia" w:ascii="仿宋_GB2312" w:hAnsi="仿宋" w:eastAsia="仿宋_GB2312" w:cs="仿宋_GB2312"/>
          <w:sz w:val="24"/>
        </w:rPr>
        <w:t>）【招标编号：】</w:t>
      </w:r>
      <w:r>
        <w:rPr>
          <w:rFonts w:hint="eastAsia" w:ascii="仿宋_GB2312" w:hAnsi="仿宋" w:eastAsia="仿宋_GB2312" w:cs="仿宋_GB2312"/>
          <w:kern w:val="0"/>
          <w:sz w:val="24"/>
          <w:lang w:val="zh-CN"/>
        </w:rPr>
        <w:t>政府采购投标的一切事项，其法律后果由我方承担。</w:t>
      </w:r>
    </w:p>
    <w:p>
      <w:pPr>
        <w:snapToGrid w:val="0"/>
        <w:spacing w:line="360" w:lineRule="auto"/>
        <w:rPr>
          <w:rFonts w:ascii="仿宋_GB2312" w:hAnsi="仿宋" w:eastAsia="仿宋_GB2312" w:cs="仿宋_GB2312"/>
          <w:kern w:val="0"/>
          <w:sz w:val="24"/>
        </w:rPr>
      </w:pP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委托期限</w:t>
      </w:r>
      <w:r>
        <w:rPr>
          <w:rFonts w:hint="eastAsia" w:ascii="仿宋_GB2312" w:hAnsi="仿宋" w:eastAsia="仿宋_GB2312" w:cs="仿宋_GB2312"/>
          <w:kern w:val="0"/>
          <w:sz w:val="24"/>
        </w:rPr>
        <w:t>：</w:t>
      </w:r>
      <w:r>
        <w:rPr>
          <w:rFonts w:hint="eastAsia" w:ascii="仿宋_GB2312" w:hAnsi="仿宋" w:eastAsia="仿宋_GB2312" w:cs="仿宋_GB2312"/>
          <w:kern w:val="0"/>
          <w:sz w:val="24"/>
          <w:lang w:val="zh-CN"/>
        </w:rPr>
        <w:t>自</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年</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月</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日起至</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年</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月</w:t>
      </w: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日止。</w:t>
      </w:r>
    </w:p>
    <w:p>
      <w:pPr>
        <w:snapToGrid w:val="0"/>
        <w:spacing w:line="360" w:lineRule="auto"/>
        <w:rPr>
          <w:rFonts w:ascii="仿宋_GB2312" w:hAnsi="仿宋" w:eastAsia="仿宋_GB2312" w:cs="仿宋_GB2312"/>
          <w:kern w:val="0"/>
          <w:sz w:val="24"/>
        </w:rPr>
      </w:pPr>
      <w:r>
        <w:rPr>
          <w:rFonts w:ascii="仿宋_GB2312" w:hAnsi="仿宋" w:eastAsia="仿宋_GB2312" w:cs="仿宋_GB2312"/>
          <w:kern w:val="0"/>
          <w:sz w:val="24"/>
        </w:rPr>
        <w:t xml:space="preserve">    </w:t>
      </w:r>
      <w:r>
        <w:rPr>
          <w:rFonts w:hint="eastAsia" w:ascii="仿宋_GB2312" w:hAnsi="仿宋" w:eastAsia="仿宋_GB2312" w:cs="仿宋_GB2312"/>
          <w:kern w:val="0"/>
          <w:sz w:val="24"/>
          <w:lang w:val="zh-CN"/>
        </w:rPr>
        <w:t>特此告知。</w:t>
      </w:r>
    </w:p>
    <w:p>
      <w:pPr>
        <w:snapToGrid w:val="0"/>
        <w:spacing w:line="360" w:lineRule="auto"/>
        <w:rPr>
          <w:rFonts w:ascii="仿宋_GB2312" w:hAnsi="仿宋" w:eastAsia="仿宋_GB2312" w:cs="仿宋_GB2312"/>
          <w:kern w:val="0"/>
          <w:sz w:val="24"/>
        </w:rPr>
      </w:pPr>
      <w:r>
        <w:rPr>
          <w:rFonts w:ascii="仿宋_GB2312" w:hAnsi="仿宋" w:eastAsia="仿宋_GB2312" w:cs="仿宋_GB2312"/>
          <w:kern w:val="0"/>
          <w:sz w:val="24"/>
          <w:lang w:val="zh-CN"/>
        </w:rPr>
        <w:t xml:space="preserve">                                                 投标人名称(电子签名)：</w:t>
      </w:r>
    </w:p>
    <w:p>
      <w:pPr>
        <w:snapToGrid w:val="0"/>
        <w:spacing w:line="360" w:lineRule="auto"/>
        <w:rPr>
          <w:rFonts w:ascii="仿宋_GB2312" w:hAnsi="仿宋" w:eastAsia="仿宋_GB2312" w:cs="仿宋_GB2312"/>
          <w:kern w:val="0"/>
          <w:sz w:val="24"/>
          <w:lang w:val="zh-CN"/>
        </w:rPr>
      </w:pPr>
      <w:r>
        <w:rPr>
          <w:rFonts w:ascii="仿宋_GB2312" w:hAnsi="仿宋" w:eastAsia="仿宋_GB2312" w:cs="仿宋_GB2312"/>
          <w:kern w:val="0"/>
          <w:sz w:val="24"/>
          <w:lang w:val="zh-CN"/>
        </w:rPr>
        <w:t xml:space="preserve">                                                 签发日期：  年  月   日</w:t>
      </w:r>
    </w:p>
    <w:p>
      <w:pPr>
        <w:snapToGrid w:val="0"/>
        <w:spacing w:line="360" w:lineRule="auto"/>
        <w:rPr>
          <w:rFonts w:ascii="仿宋_GB2312" w:hAnsi="仿宋" w:eastAsia="仿宋_GB2312" w:cs="仿宋_GB2312"/>
          <w:sz w:val="24"/>
        </w:rPr>
      </w:pPr>
    </w:p>
    <w:p>
      <w:pPr>
        <w:snapToGrid w:val="0"/>
        <w:spacing w:line="360" w:lineRule="auto"/>
        <w:rPr>
          <w:rFonts w:ascii="仿宋_GB2312" w:hAnsi="仿宋" w:eastAsia="仿宋_GB2312" w:cs="仿宋_GB2312"/>
          <w:sz w:val="24"/>
        </w:rPr>
      </w:pPr>
    </w:p>
    <w:p>
      <w:pPr>
        <w:snapToGrid w:val="0"/>
        <w:spacing w:line="360" w:lineRule="auto"/>
        <w:rPr>
          <w:rFonts w:ascii="仿宋_GB2312" w:hAnsi="仿宋" w:eastAsia="仿宋_GB2312" w:cs="仿宋_GB2312"/>
          <w:sz w:val="24"/>
        </w:rPr>
      </w:pPr>
    </w:p>
    <w:p>
      <w:pPr>
        <w:snapToGrid w:val="0"/>
        <w:spacing w:line="360" w:lineRule="auto"/>
        <w:rPr>
          <w:rFonts w:ascii="仿宋_GB2312" w:hAnsi="仿宋" w:eastAsia="仿宋_GB2312" w:cs="仿宋_GB2312"/>
          <w:kern w:val="0"/>
          <w:sz w:val="24"/>
          <w:lang w:val="zh-CN"/>
        </w:rPr>
      </w:pPr>
      <w:r>
        <w:rPr>
          <w:rFonts w:ascii="仿宋_GB2312" w:hAnsi="仿宋" w:eastAsia="仿宋_GB2312" w:cs="仿宋_GB2312"/>
          <w:b/>
          <w:kern w:val="0"/>
          <w:sz w:val="32"/>
          <w:szCs w:val="32"/>
          <w:lang w:val="zh-CN"/>
        </w:rPr>
        <w:t xml:space="preserve">      </w:t>
      </w:r>
    </w:p>
    <w:p>
      <w:pPr>
        <w:rPr>
          <w:rFonts w:hint="eastAsia" w:ascii="仿宋_GB2312" w:hAnsi="仿宋" w:eastAsia="仿宋_GB2312" w:cs="仿宋_GB2312"/>
          <w:b/>
          <w:kern w:val="0"/>
          <w:sz w:val="32"/>
          <w:szCs w:val="32"/>
          <w:lang w:val="zh-CN"/>
        </w:rPr>
      </w:pPr>
      <w:r>
        <w:rPr>
          <w:rFonts w:hint="eastAsia" w:ascii="仿宋_GB2312" w:hAnsi="仿宋" w:eastAsia="仿宋_GB2312" w:cs="仿宋_GB2312"/>
          <w:b/>
          <w:kern w:val="0"/>
          <w:sz w:val="32"/>
          <w:szCs w:val="32"/>
          <w:lang w:val="zh-CN"/>
        </w:rPr>
        <w:br w:type="page"/>
      </w:r>
    </w:p>
    <w:p>
      <w:pPr>
        <w:autoSpaceDE w:val="0"/>
        <w:autoSpaceDN w:val="0"/>
        <w:spacing w:line="360" w:lineRule="auto"/>
        <w:jc w:val="center"/>
        <w:rPr>
          <w:rFonts w:ascii="仿宋_GB2312" w:hAnsi="仿宋" w:eastAsia="仿宋_GB2312" w:cs="仿宋_GB2312"/>
          <w:b/>
          <w:sz w:val="24"/>
        </w:rPr>
      </w:pPr>
      <w:r>
        <w:rPr>
          <w:rFonts w:hint="eastAsia" w:ascii="仿宋_GB2312" w:hAnsi="仿宋" w:eastAsia="仿宋_GB2312" w:cs="仿宋_GB2312"/>
          <w:b/>
          <w:kern w:val="0"/>
          <w:sz w:val="32"/>
          <w:szCs w:val="32"/>
          <w:lang w:val="zh-CN"/>
        </w:rPr>
        <w:t>法定代表人、单位负责人或自然人本人</w:t>
      </w:r>
      <w:r>
        <w:rPr>
          <w:rFonts w:hint="eastAsia" w:ascii="仿宋_GB2312" w:hAnsi="仿宋" w:eastAsia="仿宋_GB2312" w:cs="仿宋_GB2312"/>
          <w:b/>
          <w:sz w:val="30"/>
          <w:szCs w:val="30"/>
        </w:rPr>
        <w:t>的身份证明（适用于法定代表人、单位负责人或者自然人本人代表投标人参加投标）</w:t>
      </w:r>
    </w:p>
    <w:p>
      <w:pPr>
        <w:pStyle w:val="146"/>
        <w:spacing w:line="360" w:lineRule="auto"/>
        <w:rPr>
          <w:rFonts w:ascii="仿宋_GB2312" w:hAnsi="仿宋" w:eastAsia="仿宋_GB2312"/>
          <w:bCs/>
          <w:sz w:val="24"/>
        </w:rPr>
      </w:pPr>
      <w:r>
        <w:rPr>
          <w:rFonts w:hint="eastAsia" w:ascii="仿宋_GB2312" w:hAnsi="仿宋" w:eastAsia="仿宋_GB2312"/>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2" w:hRule="atLeast"/>
          <w:jc w:val="center"/>
        </w:trPr>
        <w:tc>
          <w:tcPr>
            <w:tcW w:w="9207" w:type="dxa"/>
          </w:tcPr>
          <w:p>
            <w:pPr>
              <w:pStyle w:val="146"/>
              <w:adjustRightInd w:val="0"/>
              <w:spacing w:line="360" w:lineRule="auto"/>
              <w:rPr>
                <w:rFonts w:ascii="仿宋_GB2312" w:hAnsi="仿宋" w:eastAsia="仿宋_GB2312"/>
                <w:bCs/>
                <w:sz w:val="24"/>
              </w:rPr>
            </w:pPr>
            <w:r>
              <w:rPr>
                <w:rFonts w:hint="eastAsia" w:ascii="仿宋_GB2312" w:hAnsi="仿宋" w:eastAsia="仿宋_GB2312"/>
                <w:bCs/>
                <w:sz w:val="24"/>
              </w:rPr>
              <w:t>正面：</w:t>
            </w:r>
            <w:r>
              <w:rPr>
                <w:rFonts w:ascii="仿宋_GB2312" w:hAnsi="仿宋" w:eastAsia="仿宋_GB2312"/>
                <w:bCs/>
                <w:sz w:val="24"/>
              </w:rPr>
              <w:t xml:space="preserve">                                 </w:t>
            </w:r>
            <w:r>
              <w:rPr>
                <w:rFonts w:hint="eastAsia" w:ascii="仿宋_GB2312" w:hAnsi="仿宋" w:eastAsia="仿宋_GB2312"/>
                <w:bCs/>
                <w:sz w:val="24"/>
              </w:rPr>
              <w:t>反面：</w:t>
            </w:r>
          </w:p>
          <w:p>
            <w:pPr>
              <w:pStyle w:val="146"/>
              <w:adjustRightInd w:val="0"/>
              <w:spacing w:line="360" w:lineRule="auto"/>
              <w:rPr>
                <w:rFonts w:ascii="仿宋_GB2312" w:hAnsi="仿宋" w:eastAsia="仿宋_GB2312"/>
                <w:bCs/>
                <w:sz w:val="24"/>
              </w:rPr>
            </w:pPr>
          </w:p>
        </w:tc>
      </w:tr>
    </w:tbl>
    <w:p>
      <w:pPr>
        <w:snapToGrid w:val="0"/>
        <w:spacing w:line="360" w:lineRule="auto"/>
        <w:ind w:firstLine="576"/>
        <w:jc w:val="center"/>
        <w:rPr>
          <w:rFonts w:ascii="仿宋_GB2312" w:hAnsi="仿宋" w:eastAsia="仿宋_GB2312" w:cs="仿宋_GB2312"/>
          <w:kern w:val="0"/>
          <w:sz w:val="24"/>
          <w:lang w:val="zh-CN"/>
        </w:rPr>
      </w:pPr>
      <w:r>
        <w:rPr>
          <w:rFonts w:ascii="仿宋_GB2312" w:hAnsi="仿宋" w:eastAsia="仿宋_GB2312" w:cs="仿宋_GB2312"/>
          <w:kern w:val="0"/>
          <w:sz w:val="24"/>
          <w:lang w:val="zh-CN"/>
        </w:rPr>
        <w:t xml:space="preserve">                 </w:t>
      </w:r>
    </w:p>
    <w:p>
      <w:pPr>
        <w:snapToGrid w:val="0"/>
        <w:spacing w:line="360" w:lineRule="auto"/>
        <w:ind w:firstLine="576"/>
        <w:jc w:val="center"/>
        <w:rPr>
          <w:rFonts w:ascii="仿宋_GB2312" w:hAnsi="仿宋" w:eastAsia="仿宋_GB2312" w:cs="仿宋_GB2312"/>
          <w:kern w:val="0"/>
          <w:sz w:val="24"/>
          <w:lang w:val="zh-CN"/>
        </w:rPr>
      </w:pPr>
      <w:r>
        <w:rPr>
          <w:rFonts w:ascii="仿宋_GB2312" w:hAnsi="仿宋" w:eastAsia="仿宋_GB2312" w:cs="仿宋_GB2312"/>
          <w:kern w:val="0"/>
          <w:sz w:val="24"/>
          <w:lang w:val="zh-CN"/>
        </w:rPr>
        <w:t xml:space="preserve">                  投标人名称(电子签名)：                              </w:t>
      </w:r>
    </w:p>
    <w:p>
      <w:pPr>
        <w:spacing w:line="360" w:lineRule="auto"/>
        <w:jc w:val="center"/>
        <w:rPr>
          <w:rFonts w:ascii="仿宋_GB2312" w:hAnsi="仿宋" w:eastAsia="仿宋_GB2312" w:cs="仿宋_GB2312"/>
          <w:kern w:val="0"/>
          <w:sz w:val="24"/>
          <w:lang w:val="zh-CN"/>
        </w:rPr>
      </w:pPr>
      <w:r>
        <w:rPr>
          <w:rFonts w:ascii="仿宋_GB2312" w:hAnsi="仿宋" w:eastAsia="仿宋_GB2312" w:cs="仿宋_GB2312"/>
          <w:kern w:val="0"/>
          <w:sz w:val="24"/>
          <w:lang w:val="zh-CN"/>
        </w:rPr>
        <w:t xml:space="preserve">                   日期：  年  月  日</w:t>
      </w: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五、符合性审查资料</w:t>
      </w:r>
    </w:p>
    <w:p>
      <w:pPr>
        <w:jc w:val="center"/>
        <w:rPr>
          <w:rFonts w:ascii="仿宋_GB2312" w:hAnsi="仿宋" w:eastAsia="仿宋_GB2312" w:cs="仿宋_GB2312"/>
          <w:b/>
          <w:kern w:val="0"/>
          <w:sz w:val="32"/>
          <w:szCs w:val="32"/>
        </w:rPr>
      </w:pPr>
    </w:p>
    <w:tbl>
      <w:tblPr>
        <w:tblStyle w:val="62"/>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pPr>
              <w:snapToGrid w:val="0"/>
              <w:spacing w:line="240" w:lineRule="atLeast"/>
              <w:jc w:val="center"/>
              <w:rPr>
                <w:rFonts w:ascii="仿宋" w:hAnsi="仿宋" w:eastAsia="仿宋"/>
                <w:b/>
                <w:sz w:val="24"/>
              </w:rPr>
            </w:pPr>
            <w:r>
              <w:rPr>
                <w:rFonts w:hint="eastAsia" w:ascii="仿宋" w:hAnsi="仿宋" w:eastAsia="仿宋"/>
                <w:b/>
                <w:sz w:val="24"/>
              </w:rPr>
              <w:t>序号</w:t>
            </w:r>
          </w:p>
        </w:tc>
        <w:tc>
          <w:tcPr>
            <w:tcW w:w="4991" w:type="dxa"/>
            <w:vAlign w:val="center"/>
          </w:tcPr>
          <w:p>
            <w:pPr>
              <w:snapToGrid w:val="0"/>
              <w:spacing w:line="240" w:lineRule="atLeast"/>
              <w:jc w:val="center"/>
              <w:rPr>
                <w:rFonts w:ascii="仿宋" w:hAnsi="仿宋" w:eastAsia="仿宋"/>
                <w:b/>
                <w:sz w:val="24"/>
              </w:rPr>
            </w:pPr>
            <w:r>
              <w:rPr>
                <w:rFonts w:hint="eastAsia" w:ascii="仿宋" w:hAnsi="仿宋" w:eastAsia="仿宋"/>
                <w:b/>
                <w:sz w:val="24"/>
              </w:rPr>
              <w:t>实质性要求</w:t>
            </w:r>
          </w:p>
        </w:tc>
        <w:tc>
          <w:tcPr>
            <w:tcW w:w="2551" w:type="dxa"/>
            <w:vAlign w:val="center"/>
          </w:tcPr>
          <w:p>
            <w:pPr>
              <w:snapToGrid w:val="0"/>
              <w:spacing w:line="240" w:lineRule="atLeast"/>
              <w:jc w:val="center"/>
              <w:rPr>
                <w:rFonts w:ascii="仿宋" w:hAnsi="仿宋" w:eastAsia="仿宋"/>
                <w:b/>
                <w:sz w:val="24"/>
              </w:rPr>
            </w:pPr>
            <w:r>
              <w:rPr>
                <w:rFonts w:hint="eastAsia" w:ascii="仿宋" w:hAnsi="仿宋" w:eastAsia="仿宋"/>
                <w:b/>
                <w:sz w:val="24"/>
              </w:rPr>
              <w:t>需要提供的符合性审查资料</w:t>
            </w:r>
          </w:p>
        </w:tc>
        <w:tc>
          <w:tcPr>
            <w:tcW w:w="1418" w:type="dxa"/>
            <w:vAlign w:val="center"/>
          </w:tcPr>
          <w:p>
            <w:pPr>
              <w:snapToGrid w:val="0"/>
              <w:spacing w:line="240" w:lineRule="atLeast"/>
              <w:jc w:val="center"/>
              <w:rPr>
                <w:rFonts w:ascii="仿宋" w:hAnsi="仿宋" w:eastAsia="仿宋"/>
                <w:b/>
                <w:sz w:val="24"/>
              </w:rPr>
            </w:pPr>
            <w:r>
              <w:rPr>
                <w:rFonts w:hint="eastAsia" w:ascii="仿宋" w:hAnsi="仿宋" w:eastAsia="仿宋"/>
                <w:b/>
                <w:sz w:val="24"/>
              </w:rPr>
              <w:t>投标文件中的</w:t>
            </w:r>
          </w:p>
          <w:p>
            <w:pPr>
              <w:snapToGrid w:val="0"/>
              <w:spacing w:line="240" w:lineRule="atLeast"/>
              <w:jc w:val="center"/>
              <w:rPr>
                <w:rFonts w:ascii="仿宋" w:hAnsi="仿宋" w:eastAsia="仿宋"/>
                <w:b/>
                <w:sz w:val="24"/>
              </w:rPr>
            </w:pPr>
            <w:r>
              <w:rPr>
                <w:rFonts w:hint="eastAsia" w:ascii="仿宋" w:hAnsi="仿宋" w:eastAsia="仿宋"/>
                <w:b/>
                <w:sz w:val="24"/>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rPr>
                <w:rFonts w:ascii="仿宋" w:hAnsi="仿宋" w:eastAsia="仿宋"/>
                <w:sz w:val="24"/>
              </w:rPr>
            </w:pPr>
            <w:r>
              <w:rPr>
                <w:rFonts w:ascii="仿宋" w:hAnsi="仿宋" w:eastAsia="仿宋"/>
                <w:sz w:val="24"/>
              </w:rPr>
              <w:t>1</w:t>
            </w:r>
          </w:p>
        </w:tc>
        <w:tc>
          <w:tcPr>
            <w:tcW w:w="4991" w:type="dxa"/>
          </w:tcPr>
          <w:p>
            <w:pPr>
              <w:spacing w:line="360" w:lineRule="auto"/>
              <w:rPr>
                <w:rFonts w:ascii="仿宋_GB2312" w:hAnsi="仿宋" w:eastAsia="仿宋_GB2312" w:cs="仿宋_GB2312"/>
                <w:sz w:val="24"/>
              </w:rPr>
            </w:pPr>
            <w:r>
              <w:rPr>
                <w:rFonts w:hint="eastAsia" w:ascii="仿宋_GB2312" w:hAnsi="仿宋" w:eastAsia="仿宋_GB2312" w:cs="仿宋_GB2312"/>
                <w:sz w:val="24"/>
              </w:rPr>
              <w:t>投标文件按照招标文件要求签署、盖章。</w:t>
            </w:r>
          </w:p>
        </w:tc>
        <w:tc>
          <w:tcPr>
            <w:tcW w:w="2551" w:type="dxa"/>
            <w:vAlign w:val="center"/>
          </w:tcPr>
          <w:p>
            <w:pPr>
              <w:rPr>
                <w:rFonts w:ascii="仿宋" w:hAnsi="仿宋" w:eastAsia="仿宋"/>
                <w:sz w:val="24"/>
              </w:rPr>
            </w:pPr>
            <w:r>
              <w:rPr>
                <w:rFonts w:hint="eastAsia" w:ascii="仿宋" w:hAnsi="仿宋" w:eastAsia="仿宋"/>
                <w:sz w:val="24"/>
              </w:rPr>
              <w:t>需要使用电子签名或者签字盖章的投标文件的组成部分</w:t>
            </w:r>
          </w:p>
        </w:tc>
        <w:tc>
          <w:tcPr>
            <w:tcW w:w="1418" w:type="dxa"/>
          </w:tcPr>
          <w:p>
            <w:pPr>
              <w:rPr>
                <w:rFonts w:ascii="仿宋" w:hAnsi="仿宋" w:eastAsia="仿宋" w:cs="仿宋_GB2312"/>
                <w:sz w:val="24"/>
              </w:rPr>
            </w:pPr>
          </w:p>
          <w:p>
            <w:pPr>
              <w:rPr>
                <w:rFonts w:ascii="仿宋" w:hAnsi="仿宋" w:eastAsia="仿宋" w:cs="仿宋_GB2312"/>
                <w:sz w:val="24"/>
              </w:rPr>
            </w:pPr>
            <w:r>
              <w:rPr>
                <w:rFonts w:hint="eastAsia" w:ascii="仿宋" w:hAnsi="仿宋" w:eastAsia="仿宋" w:cs="仿宋_GB2312"/>
                <w:sz w:val="24"/>
              </w:rPr>
              <w:t>见投标文件</w:t>
            </w:r>
          </w:p>
          <w:p>
            <w:r>
              <w:rPr>
                <w:rFonts w:hint="eastAsia" w:ascii="仿宋" w:eastAsia="仿宋" w:cs="仿宋_GB2312"/>
                <w:sz w:val="24"/>
              </w:rPr>
              <w:t>第</w:t>
            </w:r>
            <w:r>
              <w:rPr>
                <w:rFonts w:ascii="仿宋" w:eastAsia="仿宋" w:cs="仿宋_GB2312"/>
                <w:sz w:val="24"/>
                <w:u w:val="single"/>
              </w:rPr>
              <w:t xml:space="preserve">  </w:t>
            </w:r>
            <w:r>
              <w:rPr>
                <w:rFonts w:hint="eastAsia" w:ascii="仿宋" w:eastAsia="仿宋" w:cs="仿宋_GB2312"/>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spacing w:line="360" w:lineRule="auto"/>
              <w:rPr>
                <w:rFonts w:ascii="仿宋_GB2312" w:hAnsi="仿宋" w:eastAsia="仿宋_GB2312"/>
                <w:sz w:val="24"/>
              </w:rPr>
            </w:pPr>
            <w:r>
              <w:rPr>
                <w:rFonts w:ascii="仿宋_GB2312" w:hAnsi="仿宋" w:eastAsia="仿宋_GB2312"/>
                <w:sz w:val="24"/>
              </w:rPr>
              <w:t>2</w:t>
            </w:r>
          </w:p>
        </w:tc>
        <w:tc>
          <w:tcPr>
            <w:tcW w:w="4991" w:type="dxa"/>
          </w:tcPr>
          <w:p>
            <w:pPr>
              <w:spacing w:line="360" w:lineRule="auto"/>
              <w:rPr>
                <w:rFonts w:ascii="仿宋_GB2312" w:hAnsi="仿宋" w:eastAsia="仿宋_GB2312"/>
                <w:sz w:val="24"/>
              </w:rPr>
            </w:pPr>
            <w:r>
              <w:rPr>
                <w:rFonts w:hint="eastAsia" w:ascii="仿宋_GB2312" w:hAnsi="仿宋" w:eastAsia="仿宋_GB2312"/>
                <w:sz w:val="24"/>
              </w:rPr>
              <w:t>采购人拟采购的产品属于政府强制采购的节能产品品目清单范围的，投标人按招标文件要求提供国家确定的认证机构出具的、处于有效期之内的节能产品认证证书。</w:t>
            </w:r>
          </w:p>
        </w:tc>
        <w:tc>
          <w:tcPr>
            <w:tcW w:w="2551" w:type="dxa"/>
            <w:vAlign w:val="center"/>
          </w:tcPr>
          <w:p>
            <w:pPr>
              <w:rPr>
                <w:rFonts w:ascii="仿宋" w:hAnsi="仿宋" w:eastAsia="仿宋"/>
                <w:sz w:val="24"/>
              </w:rPr>
            </w:pPr>
            <w:r>
              <w:rPr>
                <w:rFonts w:hint="eastAsia" w:ascii="仿宋_GB2312" w:hAnsi="仿宋" w:eastAsia="仿宋_GB2312" w:cs="仿宋_GB2312"/>
                <w:sz w:val="24"/>
              </w:rPr>
              <w:t>节能产品认证证书（本项目</w:t>
            </w:r>
            <w:r>
              <w:rPr>
                <w:rFonts w:hint="eastAsia" w:ascii="仿宋_GB2312" w:hAnsi="仿宋" w:eastAsia="仿宋_GB2312"/>
                <w:sz w:val="24"/>
              </w:rPr>
              <w:t>拟采购的产品不属于政府强制采购的节能产品品目清单范围的</w:t>
            </w:r>
            <w:r>
              <w:rPr>
                <w:rFonts w:hint="eastAsia" w:ascii="仿宋_GB2312" w:hAnsi="仿宋" w:eastAsia="仿宋_GB2312" w:cs="仿宋_GB2312"/>
                <w:sz w:val="24"/>
              </w:rPr>
              <w:t>，无需提供）</w:t>
            </w:r>
          </w:p>
        </w:tc>
        <w:tc>
          <w:tcPr>
            <w:tcW w:w="1418" w:type="dxa"/>
          </w:tcPr>
          <w:p>
            <w:pPr>
              <w:rPr>
                <w:rFonts w:ascii="仿宋" w:hAnsi="仿宋" w:eastAsia="仿宋" w:cs="仿宋_GB2312"/>
                <w:sz w:val="24"/>
              </w:rPr>
            </w:pPr>
          </w:p>
          <w:p>
            <w:pPr>
              <w:rPr>
                <w:rFonts w:ascii="仿宋" w:hAnsi="仿宋" w:eastAsia="仿宋" w:cs="仿宋_GB2312"/>
                <w:sz w:val="24"/>
              </w:rPr>
            </w:pPr>
          </w:p>
          <w:p>
            <w:pPr>
              <w:rPr>
                <w:rFonts w:ascii="仿宋" w:hAnsi="仿宋" w:eastAsia="仿宋" w:cs="仿宋_GB2312"/>
                <w:sz w:val="24"/>
              </w:rPr>
            </w:pPr>
            <w:r>
              <w:rPr>
                <w:rFonts w:hint="eastAsia" w:ascii="仿宋" w:hAnsi="仿宋" w:eastAsia="仿宋" w:cs="仿宋_GB2312"/>
                <w:sz w:val="24"/>
              </w:rPr>
              <w:t>见投标文件</w:t>
            </w:r>
          </w:p>
          <w:p>
            <w:pPr>
              <w:pStyle w:val="2"/>
              <w:rPr>
                <w:lang w:val="en-US"/>
              </w:rPr>
            </w:pPr>
            <w:r>
              <w:rPr>
                <w:rFonts w:hint="eastAsia" w:ascii="仿宋" w:eastAsia="仿宋" w:cs="仿宋_GB2312"/>
                <w:b w:val="0"/>
                <w:bCs w:val="0"/>
                <w:sz w:val="24"/>
                <w:szCs w:val="24"/>
                <w:lang w:val="en-US"/>
              </w:rPr>
              <w:t>第</w:t>
            </w:r>
            <w:r>
              <w:rPr>
                <w:rFonts w:ascii="仿宋" w:eastAsia="仿宋" w:cs="仿宋_GB2312"/>
                <w:b w:val="0"/>
                <w:bCs w:val="0"/>
                <w:sz w:val="24"/>
                <w:szCs w:val="24"/>
                <w:u w:val="single"/>
                <w:lang w:val="en-US"/>
              </w:rPr>
              <w:t xml:space="preserve">  </w:t>
            </w:r>
            <w:r>
              <w:rPr>
                <w:rFonts w:hint="eastAsia" w:ascii="仿宋" w:eastAsia="仿宋" w:cs="仿宋_GB2312"/>
                <w:b w:val="0"/>
                <w:bCs w:val="0"/>
                <w:sz w:val="24"/>
                <w:szCs w:val="24"/>
                <w:lang w:val="en-US"/>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rPr>
                <w:rFonts w:ascii="仿宋" w:hAnsi="仿宋" w:eastAsia="仿宋"/>
                <w:sz w:val="24"/>
              </w:rPr>
            </w:pPr>
            <w:r>
              <w:rPr>
                <w:rFonts w:ascii="仿宋" w:hAnsi="仿宋" w:eastAsia="仿宋"/>
                <w:sz w:val="24"/>
              </w:rPr>
              <w:t>3</w:t>
            </w:r>
          </w:p>
        </w:tc>
        <w:tc>
          <w:tcPr>
            <w:tcW w:w="4991" w:type="dxa"/>
          </w:tcPr>
          <w:p>
            <w:pPr>
              <w:spacing w:line="360" w:lineRule="auto"/>
              <w:rPr>
                <w:rFonts w:ascii="仿宋_GB2312" w:hAnsi="仿宋" w:eastAsia="仿宋_GB2312" w:cs="仿宋_GB2312"/>
                <w:sz w:val="24"/>
              </w:rPr>
            </w:pPr>
            <w:r>
              <w:rPr>
                <w:rFonts w:hint="eastAsia" w:ascii="仿宋_GB2312" w:hAnsi="仿宋" w:eastAsia="仿宋_GB2312"/>
                <w:sz w:val="24"/>
              </w:rPr>
              <w:t>投标文件中承诺的投标有效期不少于招标文件中载明的投标有效期。</w:t>
            </w:r>
          </w:p>
        </w:tc>
        <w:tc>
          <w:tcPr>
            <w:tcW w:w="2551" w:type="dxa"/>
            <w:vAlign w:val="center"/>
          </w:tcPr>
          <w:p>
            <w:pPr>
              <w:rPr>
                <w:rFonts w:ascii="仿宋" w:hAnsi="仿宋" w:eastAsia="仿宋"/>
                <w:sz w:val="24"/>
              </w:rPr>
            </w:pPr>
            <w:r>
              <w:rPr>
                <w:rFonts w:hint="eastAsia" w:ascii="仿宋" w:hAnsi="仿宋" w:eastAsia="仿宋"/>
                <w:sz w:val="24"/>
              </w:rPr>
              <w:t>投标函</w:t>
            </w:r>
          </w:p>
        </w:tc>
        <w:tc>
          <w:tcPr>
            <w:tcW w:w="1418" w:type="dxa"/>
          </w:tcPr>
          <w:p>
            <w:r>
              <w:rPr>
                <w:rFonts w:hint="eastAsia" w:ascii="仿宋" w:hAnsi="仿宋" w:eastAsia="仿宋" w:cs="仿宋_GB2312"/>
                <w:sz w:val="24"/>
              </w:rPr>
              <w:t>见投标文件第</w:t>
            </w:r>
            <w:r>
              <w:rPr>
                <w:rFonts w:ascii="仿宋" w:hAnsi="仿宋" w:eastAsia="仿宋" w:cs="仿宋_GB2312"/>
                <w:sz w:val="24"/>
                <w:u w:val="single"/>
              </w:rPr>
              <w:t xml:space="preserve">  </w:t>
            </w:r>
            <w:r>
              <w:rPr>
                <w:rFonts w:hint="eastAsia" w:ascii="仿宋" w:hAnsi="仿宋" w:eastAsia="仿宋" w:cs="仿宋_GB2312"/>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rPr>
                <w:rFonts w:ascii="仿宋" w:hAnsi="仿宋" w:eastAsia="仿宋"/>
                <w:sz w:val="24"/>
              </w:rPr>
            </w:pPr>
            <w:r>
              <w:rPr>
                <w:rFonts w:ascii="仿宋" w:hAnsi="仿宋" w:eastAsia="仿宋"/>
                <w:sz w:val="24"/>
              </w:rPr>
              <w:t>4</w:t>
            </w:r>
          </w:p>
        </w:tc>
        <w:tc>
          <w:tcPr>
            <w:tcW w:w="4991" w:type="dxa"/>
          </w:tcPr>
          <w:p>
            <w:pPr>
              <w:spacing w:line="360" w:lineRule="auto"/>
              <w:rPr>
                <w:rFonts w:ascii="仿宋_GB2312" w:hAnsi="仿宋" w:eastAsia="仿宋_GB2312"/>
                <w:sz w:val="24"/>
              </w:rPr>
            </w:pPr>
            <w:r>
              <w:rPr>
                <w:rFonts w:hint="eastAsia" w:ascii="仿宋_GB2312" w:hAnsi="仿宋" w:eastAsia="仿宋_GB2312"/>
                <w:sz w:val="24"/>
              </w:rPr>
              <w:t>投标文件满足招标文件的其它实质性要求。</w:t>
            </w:r>
          </w:p>
        </w:tc>
        <w:tc>
          <w:tcPr>
            <w:tcW w:w="2551" w:type="dxa"/>
            <w:vAlign w:val="center"/>
          </w:tcPr>
          <w:p>
            <w:pPr>
              <w:rPr>
                <w:rFonts w:ascii="仿宋" w:hAnsi="仿宋" w:eastAsia="仿宋"/>
                <w:sz w:val="24"/>
              </w:rPr>
            </w:pPr>
            <w:r>
              <w:rPr>
                <w:rFonts w:hint="eastAsia" w:ascii="仿宋_GB2312" w:hAnsi="仿宋" w:eastAsia="仿宋_GB2312" w:cs="仿宋_GB2312"/>
                <w:kern w:val="0"/>
                <w:sz w:val="24"/>
              </w:rPr>
              <w:t>招标文件其它实质性要求相应的材料（“▲”</w:t>
            </w:r>
            <w:r>
              <w:rPr>
                <w:rFonts w:ascii="仿宋_GB2312" w:hAnsi="仿宋" w:eastAsia="仿宋_GB2312" w:cs="仿宋_GB2312"/>
                <w:kern w:val="0"/>
                <w:sz w:val="24"/>
              </w:rPr>
              <w:t xml:space="preserve"> </w:t>
            </w:r>
            <w:r>
              <w:rPr>
                <w:rFonts w:hint="eastAsia" w:ascii="仿宋_GB2312" w:hAnsi="仿宋" w:eastAsia="仿宋_GB2312" w:cs="仿宋_GB2312"/>
                <w:kern w:val="0"/>
                <w:sz w:val="24"/>
              </w:rPr>
              <w:t>系指实质性要求条款，招标文件无其它实质性要求的，无需提供）</w:t>
            </w:r>
          </w:p>
        </w:tc>
        <w:tc>
          <w:tcPr>
            <w:tcW w:w="1418" w:type="dxa"/>
          </w:tcPr>
          <w:p>
            <w:r>
              <w:rPr>
                <w:rFonts w:hint="eastAsia" w:ascii="仿宋" w:hAnsi="仿宋" w:eastAsia="仿宋" w:cs="仿宋_GB2312"/>
                <w:sz w:val="24"/>
              </w:rPr>
              <w:t>见投标文件第</w:t>
            </w:r>
            <w:r>
              <w:rPr>
                <w:rFonts w:ascii="仿宋" w:hAnsi="仿宋" w:eastAsia="仿宋" w:cs="仿宋_GB2312"/>
                <w:sz w:val="24"/>
                <w:u w:val="single"/>
              </w:rPr>
              <w:t xml:space="preserve">  </w:t>
            </w:r>
            <w:r>
              <w:rPr>
                <w:rFonts w:hint="eastAsia" w:ascii="仿宋" w:hAnsi="仿宋" w:eastAsia="仿宋" w:cs="仿宋_GB2312"/>
                <w:sz w:val="24"/>
              </w:rPr>
              <w:t>页</w:t>
            </w:r>
          </w:p>
        </w:tc>
      </w:tr>
    </w:tbl>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r>
        <w:rPr>
          <w:rFonts w:ascii="仿宋_GB2312" w:hAnsi="仿宋" w:eastAsia="仿宋_GB2312" w:cs="仿宋_GB2312"/>
          <w:b/>
          <w:kern w:val="0"/>
          <w:sz w:val="32"/>
          <w:szCs w:val="32"/>
        </w:rPr>
        <w:t xml:space="preserve">            </w:t>
      </w: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pPr>
      <w:r>
        <w:rPr>
          <w:rFonts w:hint="eastAsia" w:ascii="仿宋_GB2312" w:hAnsi="仿宋" w:eastAsia="仿宋_GB2312" w:cs="仿宋_GB2312"/>
          <w:b/>
          <w:kern w:val="0"/>
          <w:sz w:val="32"/>
          <w:szCs w:val="32"/>
        </w:rPr>
        <w:t>六、评标标准相应的商务技术资料</w:t>
      </w:r>
    </w:p>
    <w:p>
      <w:pPr>
        <w:snapToGrid w:val="0"/>
        <w:spacing w:line="360" w:lineRule="auto"/>
        <w:jc w:val="left"/>
        <w:rPr>
          <w:rFonts w:ascii="仿宋_GB2312" w:hAnsi="仿宋" w:eastAsia="仿宋_GB2312" w:cs="仿宋_GB2312"/>
          <w:b/>
          <w:sz w:val="24"/>
        </w:rPr>
      </w:pPr>
      <w:r>
        <w:rPr>
          <w:rFonts w:hint="eastAsia" w:ascii="仿宋_GB2312" w:hAnsi="仿宋" w:eastAsia="仿宋_GB2312" w:cs="仿宋_GB2312"/>
          <w:b/>
          <w:sz w:val="24"/>
        </w:rPr>
        <w:t>（按招标文件第四部分评标办法前附表中“投标文件中评标标准相应的商务技术资料目录”提供资料）</w:t>
      </w: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七、商务技术偏离表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3683"/>
        <w:gridCol w:w="3546"/>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仿宋_GB2312" w:hAnsi="仿宋" w:eastAsia="仿宋_GB2312"/>
                <w:b/>
                <w:bCs/>
                <w:sz w:val="24"/>
              </w:rPr>
            </w:pPr>
            <w:r>
              <w:rPr>
                <w:rFonts w:hint="eastAsia" w:ascii="仿宋_GB2312" w:hAnsi="仿宋" w:eastAsia="仿宋_GB2312"/>
                <w:b/>
                <w:bCs/>
                <w:sz w:val="24"/>
              </w:rPr>
              <w:t>序号</w:t>
            </w:r>
          </w:p>
        </w:tc>
        <w:tc>
          <w:tcPr>
            <w:tcW w:w="3683" w:type="dxa"/>
          </w:tcPr>
          <w:p>
            <w:pPr>
              <w:jc w:val="center"/>
              <w:rPr>
                <w:rFonts w:ascii="仿宋_GB2312" w:hAnsi="仿宋" w:eastAsia="仿宋_GB2312"/>
                <w:b/>
                <w:bCs/>
                <w:sz w:val="24"/>
              </w:rPr>
            </w:pPr>
            <w:r>
              <w:rPr>
                <w:rFonts w:hint="eastAsia" w:ascii="仿宋_GB2312" w:hAnsi="仿宋" w:eastAsia="仿宋_GB2312"/>
                <w:b/>
                <w:bCs/>
                <w:sz w:val="24"/>
              </w:rPr>
              <w:t>招标文件章节及具体内容</w:t>
            </w:r>
          </w:p>
        </w:tc>
        <w:tc>
          <w:tcPr>
            <w:tcW w:w="3546" w:type="dxa"/>
          </w:tcPr>
          <w:p>
            <w:pPr>
              <w:jc w:val="center"/>
              <w:rPr>
                <w:rFonts w:ascii="仿宋_GB2312" w:hAnsi="仿宋" w:eastAsia="仿宋_GB2312"/>
                <w:b/>
                <w:bCs/>
                <w:sz w:val="24"/>
              </w:rPr>
            </w:pPr>
            <w:r>
              <w:rPr>
                <w:rFonts w:hint="eastAsia" w:ascii="仿宋_GB2312" w:hAnsi="仿宋" w:eastAsia="仿宋_GB2312"/>
                <w:b/>
                <w:bCs/>
                <w:sz w:val="24"/>
              </w:rPr>
              <w:t>投标文件章节及具体内容</w:t>
            </w:r>
          </w:p>
        </w:tc>
        <w:tc>
          <w:tcPr>
            <w:tcW w:w="1276" w:type="dxa"/>
          </w:tcPr>
          <w:p>
            <w:pPr>
              <w:jc w:val="center"/>
              <w:rPr>
                <w:rFonts w:ascii="仿宋_GB2312" w:hAnsi="仿宋" w:eastAsia="仿宋_GB2312"/>
                <w:b/>
                <w:bCs/>
                <w:sz w:val="24"/>
              </w:rPr>
            </w:pPr>
            <w:r>
              <w:rPr>
                <w:rFonts w:hint="eastAsia" w:ascii="仿宋_GB2312" w:hAnsi="仿宋" w:eastAsia="仿宋_GB2312"/>
                <w:b/>
                <w:bCs/>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仿宋_GB2312" w:hAnsi="仿宋" w:eastAsia="仿宋_GB2312" w:cs="仿宋_GB2312"/>
                <w:kern w:val="0"/>
                <w:sz w:val="24"/>
              </w:rPr>
            </w:pPr>
            <w:r>
              <w:rPr>
                <w:rFonts w:ascii="仿宋_GB2312" w:hAnsi="仿宋" w:eastAsia="仿宋_GB2312" w:cs="仿宋_GB2312"/>
                <w:kern w:val="0"/>
                <w:sz w:val="24"/>
              </w:rPr>
              <w:t>1</w:t>
            </w:r>
          </w:p>
        </w:tc>
        <w:tc>
          <w:tcPr>
            <w:tcW w:w="3683" w:type="dxa"/>
          </w:tcPr>
          <w:p>
            <w:pPr>
              <w:jc w:val="center"/>
              <w:rPr>
                <w:rFonts w:ascii="仿宋_GB2312" w:hAnsi="仿宋" w:eastAsia="仿宋_GB2312" w:cs="仿宋_GB2312"/>
                <w:b/>
                <w:kern w:val="0"/>
                <w:sz w:val="32"/>
                <w:szCs w:val="32"/>
              </w:rPr>
            </w:pPr>
          </w:p>
        </w:tc>
        <w:tc>
          <w:tcPr>
            <w:tcW w:w="3546" w:type="dxa"/>
          </w:tcPr>
          <w:p>
            <w:pPr>
              <w:jc w:val="center"/>
              <w:rPr>
                <w:rFonts w:ascii="仿宋_GB2312" w:hAnsi="仿宋" w:eastAsia="仿宋_GB2312" w:cs="仿宋_GB2312"/>
                <w:b/>
                <w:kern w:val="0"/>
                <w:sz w:val="32"/>
                <w:szCs w:val="32"/>
              </w:rPr>
            </w:pPr>
          </w:p>
        </w:tc>
        <w:tc>
          <w:tcPr>
            <w:tcW w:w="1276" w:type="dxa"/>
          </w:tcPr>
          <w:p>
            <w:pPr>
              <w:jc w:val="center"/>
              <w:rPr>
                <w:rFonts w:ascii="仿宋_GB2312" w:hAnsi="仿宋" w:eastAsia="仿宋_GB2312" w:cs="仿宋_GB2312"/>
                <w:b/>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仿宋_GB2312" w:hAnsi="仿宋" w:eastAsia="仿宋_GB2312" w:cs="仿宋_GB2312"/>
                <w:kern w:val="0"/>
                <w:sz w:val="24"/>
              </w:rPr>
            </w:pPr>
            <w:r>
              <w:rPr>
                <w:rFonts w:ascii="仿宋_GB2312" w:hAnsi="仿宋" w:eastAsia="仿宋_GB2312" w:cs="仿宋_GB2312"/>
                <w:kern w:val="0"/>
                <w:sz w:val="24"/>
              </w:rPr>
              <w:t>2</w:t>
            </w:r>
          </w:p>
        </w:tc>
        <w:tc>
          <w:tcPr>
            <w:tcW w:w="3683" w:type="dxa"/>
          </w:tcPr>
          <w:p>
            <w:pPr>
              <w:jc w:val="center"/>
              <w:rPr>
                <w:rFonts w:ascii="仿宋_GB2312" w:hAnsi="仿宋" w:eastAsia="仿宋_GB2312" w:cs="仿宋_GB2312"/>
                <w:b/>
                <w:kern w:val="0"/>
                <w:sz w:val="32"/>
                <w:szCs w:val="32"/>
              </w:rPr>
            </w:pPr>
          </w:p>
        </w:tc>
        <w:tc>
          <w:tcPr>
            <w:tcW w:w="3546" w:type="dxa"/>
          </w:tcPr>
          <w:p>
            <w:pPr>
              <w:jc w:val="center"/>
              <w:rPr>
                <w:rFonts w:ascii="仿宋_GB2312" w:hAnsi="仿宋" w:eastAsia="仿宋_GB2312" w:cs="仿宋_GB2312"/>
                <w:b/>
                <w:kern w:val="0"/>
                <w:sz w:val="32"/>
                <w:szCs w:val="32"/>
              </w:rPr>
            </w:pPr>
          </w:p>
        </w:tc>
        <w:tc>
          <w:tcPr>
            <w:tcW w:w="1276" w:type="dxa"/>
          </w:tcPr>
          <w:p>
            <w:pPr>
              <w:jc w:val="center"/>
              <w:rPr>
                <w:rFonts w:ascii="仿宋_GB2312" w:hAnsi="仿宋" w:eastAsia="仿宋_GB2312" w:cs="仿宋_GB2312"/>
                <w:b/>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jc w:val="center"/>
              <w:rPr>
                <w:rFonts w:ascii="仿宋_GB2312" w:hAnsi="仿宋" w:eastAsia="仿宋_GB2312" w:cs="仿宋_GB2312"/>
                <w:kern w:val="0"/>
                <w:sz w:val="24"/>
              </w:rPr>
            </w:pPr>
            <w:r>
              <w:rPr>
                <w:rFonts w:hint="eastAsia" w:ascii="仿宋_GB2312" w:hAnsi="仿宋" w:eastAsia="仿宋_GB2312" w:cs="仿宋_GB2312"/>
                <w:kern w:val="0"/>
                <w:sz w:val="24"/>
              </w:rPr>
              <w:t>……</w:t>
            </w:r>
          </w:p>
        </w:tc>
        <w:tc>
          <w:tcPr>
            <w:tcW w:w="3683" w:type="dxa"/>
          </w:tcPr>
          <w:p>
            <w:pPr>
              <w:jc w:val="center"/>
              <w:rPr>
                <w:rFonts w:ascii="仿宋_GB2312" w:hAnsi="仿宋" w:eastAsia="仿宋_GB2312" w:cs="仿宋_GB2312"/>
                <w:b/>
                <w:kern w:val="0"/>
                <w:sz w:val="32"/>
                <w:szCs w:val="32"/>
              </w:rPr>
            </w:pPr>
          </w:p>
        </w:tc>
        <w:tc>
          <w:tcPr>
            <w:tcW w:w="3546" w:type="dxa"/>
          </w:tcPr>
          <w:p>
            <w:pPr>
              <w:jc w:val="center"/>
              <w:rPr>
                <w:rFonts w:ascii="仿宋_GB2312" w:hAnsi="仿宋" w:eastAsia="仿宋_GB2312" w:cs="仿宋_GB2312"/>
                <w:b/>
                <w:kern w:val="0"/>
                <w:sz w:val="32"/>
                <w:szCs w:val="32"/>
              </w:rPr>
            </w:pPr>
          </w:p>
        </w:tc>
        <w:tc>
          <w:tcPr>
            <w:tcW w:w="1276" w:type="dxa"/>
          </w:tcPr>
          <w:p>
            <w:pPr>
              <w:jc w:val="center"/>
              <w:rPr>
                <w:rFonts w:ascii="仿宋_GB2312" w:hAnsi="仿宋" w:eastAsia="仿宋_GB2312" w:cs="仿宋_GB2312"/>
                <w:b/>
                <w:kern w:val="0"/>
                <w:sz w:val="32"/>
                <w:szCs w:val="32"/>
              </w:rPr>
            </w:pPr>
          </w:p>
        </w:tc>
      </w:tr>
    </w:tbl>
    <w:p>
      <w:pPr>
        <w:jc w:val="left"/>
        <w:rPr>
          <w:rFonts w:ascii="仿宋_GB2312" w:hAnsi="仿宋" w:eastAsia="仿宋_GB2312" w:cs="仿宋_GB2312"/>
          <w:kern w:val="0"/>
          <w:sz w:val="24"/>
        </w:rPr>
      </w:pPr>
      <w:r>
        <w:rPr>
          <w:rFonts w:hint="eastAsia" w:ascii="仿宋_GB2312" w:hAnsi="仿宋" w:eastAsia="仿宋_GB2312" w:cs="仿宋_GB2312"/>
          <w:kern w:val="0"/>
          <w:sz w:val="24"/>
        </w:rPr>
        <w:t>投标人保证：除商务技术偏离表列出的偏离外，投标人响应招标文件的全部要求</w:t>
      </w: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jc w:val="center"/>
        <w:rPr>
          <w:rFonts w:ascii="仿宋_GB2312" w:hAnsi="仿宋" w:eastAsia="仿宋_GB2312" w:cs="仿宋_GB2312"/>
          <w:b/>
          <w:kern w:val="0"/>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b/>
          <w:bCs/>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2891" w:firstLineChars="900"/>
        <w:rPr>
          <w:rFonts w:ascii="仿宋_GB2312" w:hAnsi="仿宋" w:eastAsia="仿宋_GB2312" w:cs="仿宋_GB2312"/>
          <w:b/>
          <w:kern w:val="0"/>
          <w:sz w:val="32"/>
          <w:szCs w:val="32"/>
        </w:rPr>
      </w:pPr>
    </w:p>
    <w:p>
      <w:pPr>
        <w:ind w:firstLine="1911" w:firstLineChars="595"/>
        <w:rPr>
          <w:rFonts w:ascii="仿宋_GB2312" w:hAnsi="仿宋" w:eastAsia="仿宋_GB2312" w:cs="仿宋_GB2312"/>
          <w:b/>
          <w:kern w:val="0"/>
          <w:sz w:val="32"/>
          <w:szCs w:val="32"/>
        </w:rPr>
      </w:pPr>
      <w:r>
        <w:rPr>
          <w:rFonts w:hint="eastAsia" w:ascii="仿宋_GB2312" w:hAnsi="仿宋" w:eastAsia="仿宋_GB2312" w:cs="仿宋_GB2312"/>
          <w:b/>
          <w:kern w:val="0"/>
          <w:sz w:val="32"/>
          <w:szCs w:val="32"/>
        </w:rPr>
        <w:t>八、</w:t>
      </w:r>
      <w:r>
        <w:rPr>
          <w:rFonts w:hint="eastAsia" w:ascii="仿宋_GB2312" w:hAnsi="仿宋" w:eastAsia="仿宋_GB2312" w:cs="仿宋_GB2312"/>
          <w:b/>
          <w:kern w:val="0"/>
          <w:sz w:val="32"/>
          <w:szCs w:val="32"/>
          <w:lang w:val="zh-CN"/>
        </w:rPr>
        <w:t>政府采购供应商廉洁自律承诺书</w:t>
      </w:r>
    </w:p>
    <w:p>
      <w:pPr>
        <w:snapToGrid w:val="0"/>
        <w:spacing w:line="360" w:lineRule="auto"/>
        <w:rPr>
          <w:rFonts w:ascii="仿宋_GB2312" w:hAnsi="仿宋" w:eastAsia="仿宋_GB2312" w:cs="仿宋_GB2312"/>
          <w:sz w:val="24"/>
        </w:rPr>
      </w:pPr>
    </w:p>
    <w:p>
      <w:pPr>
        <w:snapToGrid w:val="0"/>
        <w:spacing w:line="360" w:lineRule="auto"/>
        <w:rPr>
          <w:rFonts w:ascii="仿宋_GB2312" w:hAnsi="仿宋" w:eastAsia="仿宋_GB2312" w:cs="仿宋_GB2312"/>
          <w:kern w:val="0"/>
          <w:sz w:val="24"/>
        </w:rPr>
      </w:pPr>
      <w:r>
        <w:rPr>
          <w:rFonts w:hint="eastAsia" w:ascii="仿宋_GB2312" w:hAnsi="仿宋" w:eastAsia="仿宋_GB2312" w:cs="仿宋_GB2312"/>
          <w:sz w:val="24"/>
        </w:rPr>
        <w:t>（采购人）、（采购代理机构）</w:t>
      </w:r>
      <w:r>
        <w:rPr>
          <w:rFonts w:hint="eastAsia" w:ascii="仿宋_GB2312" w:hAnsi="仿宋" w:eastAsia="仿宋_GB2312" w:cs="仿宋_GB2312"/>
          <w:kern w:val="0"/>
          <w:sz w:val="24"/>
          <w:lang w:val="zh-CN"/>
        </w:rPr>
        <w:t>：</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我单位响应你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项目招标要求参加投标。在这次投标过程中和中标后，我们将严格遵守国家法律法规要求，并郑重承诺：</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一、不向项目有关人员及部门赠送礼金礼物、有价证券、回扣以及中介费、介绍费、咨询费等好处费；</w:t>
      </w:r>
      <w:r>
        <w:rPr>
          <w:rFonts w:ascii="仿宋_GB2312" w:hAnsi="仿宋_GB2312" w:eastAsia="仿宋_GB2312" w:cs="仿宋_GB2312"/>
          <w:kern w:val="0"/>
          <w:sz w:val="24"/>
          <w:lang w:val="zh-CN"/>
        </w:rPr>
        <w:t xml:space="preserve">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二、不为项目有关人员及部门报销应由你方单位或个人支付的费用；</w:t>
      </w:r>
      <w:r>
        <w:rPr>
          <w:rFonts w:ascii="仿宋_GB2312" w:hAnsi="仿宋_GB2312" w:eastAsia="仿宋_GB2312" w:cs="仿宋_GB2312"/>
          <w:kern w:val="0"/>
          <w:sz w:val="24"/>
          <w:lang w:val="zh-CN"/>
        </w:rPr>
        <w:t xml:space="preserve">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三、不向项目有关人员及部门提供有可能影响公正的宴请和健身娱乐等活动；</w:t>
      </w:r>
      <w:r>
        <w:rPr>
          <w:rFonts w:ascii="仿宋_GB2312" w:hAnsi="仿宋_GB2312" w:eastAsia="仿宋_GB2312" w:cs="仿宋_GB2312"/>
          <w:kern w:val="0"/>
          <w:sz w:val="24"/>
          <w:lang w:val="zh-CN"/>
        </w:rPr>
        <w:t xml:space="preserve"> </w:t>
      </w:r>
    </w:p>
    <w:p>
      <w:pPr>
        <w:autoSpaceDE w:val="0"/>
        <w:autoSpaceDN w:val="0"/>
        <w:spacing w:line="360" w:lineRule="auto"/>
        <w:ind w:left="2" w:leftChars="1"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四、不为项目有关人员及部门出国（境）、旅游等提供方便；</w:t>
      </w:r>
    </w:p>
    <w:p>
      <w:pPr>
        <w:autoSpaceDE w:val="0"/>
        <w:autoSpaceDN w:val="0"/>
        <w:spacing w:line="360" w:lineRule="auto"/>
        <w:ind w:left="481" w:leftChars="229"/>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五、不为项目有关人员个人装修住房、婚丧嫁娶、配偶子女工作安排等提供</w:t>
      </w:r>
    </w:p>
    <w:p>
      <w:pPr>
        <w:autoSpaceDE w:val="0"/>
        <w:autoSpaceDN w:val="0"/>
        <w:spacing w:line="360" w:lineRule="auto"/>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好处；</w:t>
      </w:r>
    </w:p>
    <w:p>
      <w:pPr>
        <w:autoSpaceDE w:val="0"/>
        <w:autoSpaceDN w:val="0"/>
        <w:spacing w:line="360" w:lineRule="auto"/>
        <w:ind w:left="481" w:leftChars="229"/>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六、严格遵守《</w:t>
      </w:r>
      <w:r>
        <w:rPr>
          <w:rFonts w:hint="eastAsia" w:ascii="仿宋_GB2312" w:hAnsi="楷体" w:eastAsia="仿宋_GB2312"/>
          <w:sz w:val="24"/>
          <w:lang w:val="zh-CN"/>
        </w:rPr>
        <w:t>中华人民共和国</w:t>
      </w:r>
      <w:r>
        <w:rPr>
          <w:rFonts w:hint="eastAsia" w:ascii="仿宋_GB2312" w:hAnsi="仿宋_GB2312" w:eastAsia="仿宋_GB2312" w:cs="仿宋_GB2312"/>
          <w:kern w:val="0"/>
          <w:sz w:val="24"/>
          <w:lang w:val="zh-CN"/>
        </w:rPr>
        <w:t>政府采购法》《</w:t>
      </w:r>
      <w:r>
        <w:rPr>
          <w:rFonts w:hint="eastAsia" w:ascii="仿宋_GB2312" w:hAnsi="楷体" w:eastAsia="仿宋_GB2312"/>
          <w:sz w:val="24"/>
          <w:lang w:val="zh-CN"/>
        </w:rPr>
        <w:t>中华人民共和国</w:t>
      </w:r>
      <w:r>
        <w:rPr>
          <w:rFonts w:hint="eastAsia" w:ascii="仿宋_GB2312" w:hAnsi="仿宋_GB2312" w:eastAsia="仿宋_GB2312" w:cs="仿宋_GB2312"/>
          <w:kern w:val="0"/>
          <w:sz w:val="24"/>
          <w:lang w:val="zh-CN"/>
        </w:rPr>
        <w:t>招标投标</w:t>
      </w:r>
    </w:p>
    <w:p>
      <w:pPr>
        <w:autoSpaceDE w:val="0"/>
        <w:autoSpaceDN w:val="0"/>
        <w:spacing w:line="360" w:lineRule="auto"/>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法》</w:t>
      </w:r>
      <w:r>
        <w:rPr>
          <w:rFonts w:hint="eastAsia" w:ascii="仿宋_GB2312" w:hAnsi="楷体" w:eastAsia="仿宋_GB2312"/>
          <w:sz w:val="24"/>
          <w:lang w:val="zh-CN"/>
        </w:rPr>
        <w:t>《中华人民共和国民法典》</w:t>
      </w:r>
      <w:r>
        <w:rPr>
          <w:rFonts w:hint="eastAsia" w:ascii="仿宋_GB2312" w:hAnsi="仿宋_GB2312" w:eastAsia="仿宋_GB2312" w:cs="仿宋_GB2312"/>
          <w:kern w:val="0"/>
          <w:sz w:val="24"/>
          <w:lang w:val="zh-CN"/>
        </w:rPr>
        <w:t>等法律法规，诚实守信，合法经营，坚决抵制各种违法违纪行为。</w:t>
      </w:r>
      <w:r>
        <w:rPr>
          <w:rFonts w:ascii="仿宋_GB2312" w:hAnsi="仿宋_GB2312" w:eastAsia="仿宋_GB2312" w:cs="仿宋_GB2312"/>
          <w:kern w:val="0"/>
          <w:sz w:val="24"/>
          <w:lang w:val="zh-CN"/>
        </w:rPr>
        <w:t xml:space="preserve"> </w:t>
      </w:r>
    </w:p>
    <w:p>
      <w:pPr>
        <w:autoSpaceDE w:val="0"/>
        <w:autoSpaceDN w:val="0"/>
        <w:spacing w:line="360" w:lineRule="auto"/>
        <w:ind w:firstLine="480" w:firstLineChars="2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如违反上述承诺，你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有权立即取消我单位投标、中标或在建项目的建设资格，有权拒绝我单位在一定时期内进入你</w:t>
      </w:r>
      <w:r>
        <w:rPr>
          <w:rFonts w:hint="eastAsia" w:ascii="仿宋_GB2312" w:hAnsi="仿宋_GB2312" w:eastAsia="仿宋_GB2312" w:cs="仿宋_GB2312"/>
          <w:sz w:val="24"/>
        </w:rPr>
        <w:t>单位</w:t>
      </w:r>
      <w:r>
        <w:rPr>
          <w:rFonts w:hint="eastAsia" w:ascii="仿宋_GB2312" w:hAnsi="仿宋_GB2312" w:eastAsia="仿宋_GB2312" w:cs="仿宋_GB2312"/>
          <w:kern w:val="0"/>
          <w:sz w:val="24"/>
          <w:lang w:val="zh-CN"/>
        </w:rPr>
        <w:t>进行项目建设或其他经营活动，并通报市财政局。由此引起的相应损失均由我单位承担。</w:t>
      </w:r>
    </w:p>
    <w:p>
      <w:pPr>
        <w:autoSpaceDE w:val="0"/>
        <w:autoSpaceDN w:val="0"/>
        <w:spacing w:line="360" w:lineRule="auto"/>
        <w:ind w:left="2"/>
        <w:jc w:val="left"/>
        <w:rPr>
          <w:rFonts w:ascii="仿宋_GB2312" w:hAnsi="仿宋_GB2312" w:eastAsia="仿宋_GB2312" w:cs="仿宋_GB2312"/>
          <w:kern w:val="0"/>
          <w:sz w:val="24"/>
          <w:lang w:val="zh-CN"/>
        </w:rPr>
      </w:pPr>
    </w:p>
    <w:p>
      <w:pPr>
        <w:autoSpaceDE w:val="0"/>
        <w:autoSpaceDN w:val="0"/>
        <w:spacing w:line="360" w:lineRule="auto"/>
        <w:ind w:left="2"/>
        <w:jc w:val="left"/>
        <w:rPr>
          <w:rFonts w:ascii="仿宋_GB2312" w:hAnsi="仿宋_GB2312" w:eastAsia="仿宋_GB2312" w:cs="仿宋_GB2312"/>
          <w:kern w:val="0"/>
          <w:sz w:val="24"/>
          <w:lang w:val="zh-CN"/>
        </w:rPr>
      </w:pPr>
    </w:p>
    <w:p>
      <w:pPr>
        <w:autoSpaceDE w:val="0"/>
        <w:autoSpaceDN w:val="0"/>
        <w:spacing w:line="360" w:lineRule="auto"/>
        <w:ind w:left="2"/>
        <w:jc w:val="left"/>
        <w:rPr>
          <w:rFonts w:ascii="仿宋_GB2312" w:hAnsi="仿宋_GB2312" w:eastAsia="仿宋_GB2312" w:cs="仿宋_GB2312"/>
          <w:kern w:val="0"/>
          <w:sz w:val="24"/>
          <w:lang w:val="zh-CN"/>
        </w:rPr>
      </w:pPr>
    </w:p>
    <w:p>
      <w:pPr>
        <w:autoSpaceDE w:val="0"/>
        <w:autoSpaceDN w:val="0"/>
        <w:spacing w:line="360" w:lineRule="auto"/>
        <w:ind w:left="2" w:leftChars="1" w:right="1120" w:firstLine="4560" w:firstLineChars="1900"/>
        <w:jc w:val="left"/>
        <w:rPr>
          <w:rFonts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投标人名称（</w:t>
      </w:r>
      <w:r>
        <w:rPr>
          <w:rFonts w:hint="eastAsia" w:ascii="仿宋_GB2312" w:hAnsi="仿宋" w:eastAsia="仿宋_GB2312" w:cs="仿宋_GB2312"/>
          <w:sz w:val="24"/>
        </w:rPr>
        <w:t>电子签名</w:t>
      </w:r>
      <w:r>
        <w:rPr>
          <w:rFonts w:hint="eastAsia" w:ascii="仿宋_GB2312" w:hAnsi="仿宋_GB2312" w:eastAsia="仿宋_GB2312" w:cs="仿宋_GB2312"/>
          <w:kern w:val="0"/>
          <w:sz w:val="24"/>
          <w:lang w:val="zh-CN"/>
        </w:rPr>
        <w:t>）：</w:t>
      </w:r>
      <w:r>
        <w:rPr>
          <w:rFonts w:ascii="仿宋_GB2312" w:hAnsi="仿宋_GB2312" w:eastAsia="仿宋_GB2312" w:cs="仿宋_GB2312"/>
          <w:kern w:val="0"/>
          <w:sz w:val="24"/>
          <w:lang w:val="zh-CN"/>
        </w:rPr>
        <w:t xml:space="preserve">                                                                                                                                                                                                               </w:t>
      </w:r>
    </w:p>
    <w:p>
      <w:pPr>
        <w:spacing w:line="360" w:lineRule="auto"/>
        <w:ind w:left="4620" w:leftChars="2200"/>
        <w:rPr>
          <w:sz w:val="24"/>
        </w:rPr>
      </w:pPr>
      <w:r>
        <w:rPr>
          <w:rFonts w:hint="eastAsia" w:ascii="仿宋_GB2312" w:hAnsi="仿宋_GB2312" w:eastAsia="仿宋_GB2312" w:cs="仿宋_GB2312"/>
          <w:kern w:val="0"/>
          <w:sz w:val="24"/>
          <w:lang w:val="zh-CN"/>
        </w:rPr>
        <w:t>日期</w:t>
      </w:r>
      <w:r>
        <w:rPr>
          <w:rFonts w:hint="eastAsia" w:ascii="仿宋_GB2312" w:hAnsi="仿宋_GB2312" w:eastAsia="仿宋_GB2312" w:cs="仿宋_GB2312"/>
          <w:kern w:val="0"/>
          <w:sz w:val="24"/>
        </w:rPr>
        <w:t>：</w:t>
      </w:r>
      <w:r>
        <w:rPr>
          <w:rFonts w:ascii="仿宋_GB2312" w:hAnsi="仿宋_GB2312" w:eastAsia="仿宋_GB2312" w:cs="仿宋_GB2312"/>
          <w:kern w:val="0"/>
          <w:sz w:val="24"/>
          <w:lang w:val="zh-CN"/>
        </w:rPr>
        <w:t xml:space="preserve">   年   月   日</w:t>
      </w:r>
    </w:p>
    <w:p>
      <w:pPr>
        <w:spacing w:line="360" w:lineRule="auto"/>
        <w:jc w:val="center"/>
        <w:rPr>
          <w:rFonts w:ascii="仿宋_GB2312" w:hAnsi="仿宋" w:eastAsia="仿宋_GB2312" w:cs="仿宋_GB2312"/>
          <w:b/>
          <w:bCs/>
          <w:sz w:val="24"/>
        </w:rPr>
      </w:pPr>
    </w:p>
    <w:p>
      <w:pPr>
        <w:spacing w:line="360" w:lineRule="auto"/>
        <w:jc w:val="center"/>
        <w:rPr>
          <w:rFonts w:ascii="仿宋_GB2312" w:hAnsi="仿宋" w:eastAsia="仿宋_GB2312" w:cs="仿宋_GB2312"/>
          <w:b/>
          <w:bCs/>
          <w:sz w:val="24"/>
        </w:rPr>
        <w:sectPr>
          <w:headerReference r:id="rId11" w:type="first"/>
          <w:footerReference r:id="rId13" w:type="first"/>
          <w:headerReference r:id="rId10" w:type="default"/>
          <w:footerReference r:id="rId12"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pPr>
        <w:spacing w:line="360" w:lineRule="auto"/>
        <w:jc w:val="center"/>
        <w:outlineLvl w:val="0"/>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报价文件部分</w:t>
      </w:r>
    </w:p>
    <w:p>
      <w:pPr>
        <w:spacing w:line="360" w:lineRule="auto"/>
        <w:jc w:val="center"/>
        <w:outlineLvl w:val="0"/>
        <w:rPr>
          <w:rFonts w:ascii="仿宋_GB2312" w:hAnsi="仿宋" w:eastAsia="仿宋_GB2312" w:cs="仿宋_GB2312"/>
          <w:b/>
          <w:kern w:val="0"/>
          <w:sz w:val="36"/>
          <w:szCs w:val="36"/>
        </w:rPr>
      </w:pPr>
      <w:r>
        <w:rPr>
          <w:rFonts w:hint="eastAsia" w:ascii="仿宋_GB2312" w:hAnsi="仿宋" w:eastAsia="仿宋_GB2312" w:cs="仿宋_GB2312"/>
          <w:b/>
          <w:kern w:val="0"/>
          <w:sz w:val="36"/>
          <w:szCs w:val="36"/>
        </w:rPr>
        <w:t>目录</w:t>
      </w:r>
    </w:p>
    <w:p>
      <w:pPr>
        <w:spacing w:line="360" w:lineRule="auto"/>
        <w:jc w:val="center"/>
        <w:outlineLvl w:val="0"/>
        <w:rPr>
          <w:rFonts w:ascii="仿宋_GB2312" w:hAnsi="仿宋" w:eastAsia="仿宋_GB2312" w:cs="仿宋_GB2312"/>
          <w:b/>
          <w:kern w:val="0"/>
          <w:sz w:val="36"/>
          <w:szCs w:val="36"/>
        </w:rPr>
      </w:pP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w:t>
      </w:r>
      <w:r>
        <w:rPr>
          <w:rFonts w:ascii="仿宋_GB2312" w:hAnsi="仿宋" w:eastAsia="仿宋_GB2312" w:cs="仿宋_GB2312"/>
          <w:sz w:val="24"/>
        </w:rPr>
        <w:t>1）开标一览表（报价表）……</w:t>
      </w:r>
      <w:r>
        <w:rPr>
          <w:rFonts w:hint="eastAsia" w:ascii="仿宋_GB2312" w:hAnsi="仿宋" w:eastAsia="仿宋_GB2312" w:cs="仿宋_GB2312"/>
          <w:sz w:val="24"/>
        </w:rPr>
        <w:t>…………………………………………………（页码）</w:t>
      </w:r>
    </w:p>
    <w:p>
      <w:pPr>
        <w:snapToGrid w:val="0"/>
        <w:spacing w:line="360" w:lineRule="auto"/>
        <w:rPr>
          <w:rFonts w:ascii="仿宋_GB2312" w:hAnsi="仿宋" w:eastAsia="仿宋_GB2312" w:cs="仿宋_GB2312"/>
          <w:sz w:val="24"/>
        </w:rPr>
      </w:pPr>
      <w:r>
        <w:rPr>
          <w:rFonts w:hint="eastAsia" w:ascii="仿宋_GB2312" w:hAnsi="仿宋" w:eastAsia="仿宋_GB2312" w:cs="仿宋_GB2312"/>
          <w:sz w:val="24"/>
        </w:rPr>
        <w:t>（</w:t>
      </w:r>
      <w:r>
        <w:rPr>
          <w:rFonts w:ascii="仿宋_GB2312" w:hAnsi="仿宋" w:eastAsia="仿宋_GB2312" w:cs="仿宋_GB2312"/>
          <w:sz w:val="24"/>
        </w:rPr>
        <w:t>2）中小企业声明函……</w:t>
      </w:r>
      <w:r>
        <w:rPr>
          <w:rFonts w:hint="eastAsia" w:ascii="仿宋_GB2312" w:hAnsi="仿宋" w:eastAsia="仿宋_GB2312" w:cs="仿宋_GB2312"/>
          <w:sz w:val="24"/>
        </w:rPr>
        <w:t>…………………………………………………………（页码）</w:t>
      </w: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snapToGrid w:val="0"/>
        <w:spacing w:line="360" w:lineRule="auto"/>
        <w:ind w:right="480"/>
        <w:jc w:val="center"/>
        <w:rPr>
          <w:rFonts w:ascii="仿宋_GB2312" w:hAnsi="仿宋" w:eastAsia="仿宋_GB2312" w:cs="仿宋_GB2312"/>
          <w:b/>
          <w:kern w:val="0"/>
          <w:sz w:val="32"/>
          <w:szCs w:val="32"/>
        </w:rPr>
      </w:pPr>
    </w:p>
    <w:p>
      <w:pPr>
        <w:pStyle w:val="690"/>
        <w:keepNext w:val="0"/>
        <w:pageBreakBefore w:val="0"/>
        <w:tabs>
          <w:tab w:val="clear" w:pos="720"/>
        </w:tabs>
        <w:snapToGrid w:val="0"/>
        <w:spacing w:before="120" w:after="120"/>
        <w:ind w:firstLine="643"/>
        <w:outlineLvl w:val="9"/>
        <w:rPr>
          <w:rFonts w:ascii="仿宋_GB2312" w:hAnsi="仿宋" w:eastAsia="仿宋_GB2312" w:cs="仿宋_GB2312"/>
          <w:kern w:val="2"/>
          <w:sz w:val="32"/>
          <w:szCs w:val="32"/>
        </w:rPr>
        <w:sectPr>
          <w:headerReference r:id="rId15" w:type="first"/>
          <w:footerReference r:id="rId17" w:type="first"/>
          <w:headerReference r:id="rId14" w:type="default"/>
          <w:footerReference r:id="rId16"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pPr>
        <w:pStyle w:val="690"/>
        <w:keepNext w:val="0"/>
        <w:pageBreakBefore w:val="0"/>
        <w:tabs>
          <w:tab w:val="clear" w:pos="720"/>
        </w:tabs>
        <w:snapToGrid w:val="0"/>
        <w:spacing w:before="120" w:after="120"/>
        <w:ind w:firstLine="643"/>
        <w:outlineLvl w:val="9"/>
        <w:rPr>
          <w:rFonts w:ascii="仿宋_GB2312" w:hAnsi="仿宋" w:eastAsia="仿宋_GB2312" w:cs="仿宋_GB2312"/>
          <w:kern w:val="2"/>
          <w:sz w:val="32"/>
          <w:szCs w:val="32"/>
        </w:rPr>
      </w:pPr>
      <w:r>
        <w:rPr>
          <w:rFonts w:hint="eastAsia" w:ascii="仿宋_GB2312" w:hAnsi="仿宋" w:eastAsia="仿宋_GB2312" w:cs="仿宋_GB2312"/>
          <w:kern w:val="2"/>
          <w:sz w:val="32"/>
          <w:szCs w:val="32"/>
        </w:rPr>
        <w:t>一、开标一览表（报价表）</w:t>
      </w:r>
    </w:p>
    <w:p>
      <w:pPr>
        <w:snapToGrid w:val="0"/>
        <w:spacing w:line="360" w:lineRule="auto"/>
        <w:rPr>
          <w:rFonts w:ascii="仿宋_GB2312" w:hAnsi="仿宋" w:eastAsia="仿宋_GB2312" w:cs="仿宋_GB2312"/>
          <w:kern w:val="0"/>
          <w:sz w:val="24"/>
        </w:rPr>
      </w:pPr>
      <w:r>
        <w:rPr>
          <w:rFonts w:hint="eastAsia" w:ascii="仿宋_GB2312" w:hAnsi="仿宋" w:eastAsia="仿宋_GB2312" w:cs="仿宋_GB2312"/>
          <w:sz w:val="24"/>
        </w:rPr>
        <w:t>（采购人）、（采购代理机构）</w:t>
      </w:r>
      <w:r>
        <w:rPr>
          <w:rFonts w:hint="eastAsia" w:ascii="仿宋_GB2312" w:hAnsi="仿宋" w:eastAsia="仿宋_GB2312" w:cs="仿宋_GB2312"/>
          <w:kern w:val="0"/>
          <w:sz w:val="24"/>
          <w:lang w:val="zh-CN"/>
        </w:rPr>
        <w:t>：</w:t>
      </w:r>
    </w:p>
    <w:p>
      <w:pPr>
        <w:snapToGrid w:val="0"/>
        <w:spacing w:line="360" w:lineRule="auto"/>
        <w:ind w:firstLine="482"/>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按你方招标文件要求，我们，本投标文件签字方，谨此向你方发出要约如下：如你方接受本投标，我方承诺按照如下开标一览表（报价表）的价格完成</w:t>
      </w:r>
      <w:r>
        <w:rPr>
          <w:rFonts w:hint="eastAsia" w:ascii="仿宋_GB2312" w:hAnsi="仿宋" w:eastAsia="仿宋_GB2312" w:cs="仿宋_GB2312"/>
          <w:sz w:val="24"/>
        </w:rPr>
        <w:t>（</w:t>
      </w:r>
      <w:r>
        <w:rPr>
          <w:rFonts w:hint="eastAsia" w:ascii="仿宋_GB2312" w:hAnsi="仿宋" w:eastAsia="仿宋_GB2312" w:cs="仿宋_GB2312"/>
          <w:sz w:val="24"/>
          <w:lang w:val="en-US" w:eastAsia="zh-CN"/>
        </w:rPr>
        <w:t>项目名称</w:t>
      </w:r>
      <w:r>
        <w:rPr>
          <w:rFonts w:hint="eastAsia" w:ascii="仿宋_GB2312" w:hAnsi="仿宋" w:eastAsia="仿宋_GB2312" w:cs="仿宋_GB2312"/>
          <w:sz w:val="24"/>
        </w:rPr>
        <w:t>）</w:t>
      </w:r>
      <w:r>
        <w:rPr>
          <w:rFonts w:hint="eastAsia" w:ascii="仿宋_GB2312" w:hAnsi="仿宋" w:eastAsia="仿宋_GB2312" w:cs="仿宋_GB2312"/>
          <w:kern w:val="0"/>
          <w:sz w:val="24"/>
          <w:lang w:val="zh-CN"/>
        </w:rPr>
        <w:t>【招标编号：</w:t>
      </w:r>
      <w:r>
        <w:rPr>
          <w:rFonts w:hint="eastAsia" w:ascii="仿宋_GB2312" w:hAnsi="仿宋" w:eastAsia="仿宋_GB2312"/>
          <w:sz w:val="24"/>
        </w:rPr>
        <w:t>（</w:t>
      </w:r>
      <w:r>
        <w:rPr>
          <w:rFonts w:hint="eastAsia" w:ascii="仿宋_GB2312" w:hAnsi="仿宋" w:eastAsia="仿宋_GB2312"/>
          <w:sz w:val="24"/>
          <w:lang w:val="en-US" w:eastAsia="zh-CN"/>
        </w:rPr>
        <w:t xml:space="preserve"> </w:t>
      </w:r>
      <w:r>
        <w:rPr>
          <w:rFonts w:hint="eastAsia" w:ascii="仿宋_GB2312" w:hAnsi="仿宋" w:eastAsia="仿宋_GB2312"/>
          <w:sz w:val="24"/>
        </w:rPr>
        <w:t>）</w:t>
      </w:r>
      <w:r>
        <w:rPr>
          <w:rFonts w:hint="eastAsia" w:ascii="仿宋_GB2312" w:hAnsi="仿宋" w:eastAsia="仿宋_GB2312" w:cs="仿宋_GB2312"/>
          <w:sz w:val="24"/>
        </w:rPr>
        <w:t>】的实施</w:t>
      </w:r>
      <w:r>
        <w:rPr>
          <w:rFonts w:hint="eastAsia" w:ascii="仿宋_GB2312" w:hAnsi="仿宋" w:eastAsia="仿宋_GB2312" w:cs="仿宋_GB2312"/>
          <w:kern w:val="0"/>
          <w:sz w:val="24"/>
          <w:lang w:val="zh-CN"/>
        </w:rPr>
        <w:t>。</w:t>
      </w:r>
    </w:p>
    <w:p>
      <w:pPr>
        <w:spacing w:line="360" w:lineRule="auto"/>
        <w:jc w:val="center"/>
        <w:rPr>
          <w:rFonts w:ascii="仿宋_GB2312" w:hAnsi="仿宋" w:eastAsia="仿宋_GB2312" w:cs="仿宋_GB2312"/>
          <w:b/>
          <w:kern w:val="0"/>
          <w:sz w:val="24"/>
          <w:lang w:val="zh-CN"/>
        </w:rPr>
      </w:pPr>
      <w:r>
        <w:rPr>
          <w:rFonts w:hint="eastAsia" w:ascii="仿宋_GB2312" w:hAnsi="仿宋" w:eastAsia="仿宋_GB2312" w:cs="仿宋_GB2312"/>
          <w:b/>
          <w:kern w:val="0"/>
          <w:sz w:val="24"/>
          <w:lang w:val="zh-CN"/>
        </w:rPr>
        <w:t>开标一览表（报价表）</w:t>
      </w:r>
      <w:r>
        <w:rPr>
          <w:rFonts w:ascii="仿宋_GB2312" w:hAnsi="仿宋" w:eastAsia="仿宋_GB2312" w:cs="仿宋_GB2312"/>
          <w:b/>
          <w:kern w:val="0"/>
          <w:sz w:val="24"/>
          <w:lang w:val="zh-CN"/>
        </w:rPr>
        <w:t>(单位均为人民币元)</w:t>
      </w:r>
    </w:p>
    <w:tbl>
      <w:tblPr>
        <w:tblStyle w:val="62"/>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序号</w:t>
            </w:r>
          </w:p>
        </w:tc>
        <w:tc>
          <w:tcPr>
            <w:tcW w:w="1417"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名称</w:t>
            </w:r>
          </w:p>
        </w:tc>
        <w:tc>
          <w:tcPr>
            <w:tcW w:w="1843" w:type="dxa"/>
          </w:tcPr>
          <w:p>
            <w:pPr>
              <w:spacing w:line="360" w:lineRule="auto"/>
              <w:jc w:val="center"/>
              <w:rPr>
                <w:rFonts w:ascii="仿宋_GB2312" w:hAnsi="仿宋" w:eastAsia="仿宋_GB2312"/>
                <w:b/>
                <w:sz w:val="24"/>
              </w:rPr>
            </w:pPr>
          </w:p>
          <w:p>
            <w:pPr>
              <w:spacing w:line="360" w:lineRule="auto"/>
              <w:jc w:val="center"/>
              <w:rPr>
                <w:rFonts w:ascii="仿宋_GB2312" w:hAnsi="仿宋" w:eastAsia="仿宋_GB2312" w:cs="仿宋_GB2312"/>
                <w:b/>
                <w:sz w:val="24"/>
              </w:rPr>
            </w:pPr>
            <w:r>
              <w:rPr>
                <w:rFonts w:hint="eastAsia" w:ascii="仿宋_GB2312" w:hAnsi="仿宋" w:eastAsia="仿宋_GB2312"/>
                <w:b/>
                <w:sz w:val="24"/>
              </w:rPr>
              <w:t>品牌（如果有）</w:t>
            </w:r>
          </w:p>
        </w:tc>
        <w:tc>
          <w:tcPr>
            <w:tcW w:w="3118"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规格型号（或具体服务）</w:t>
            </w:r>
          </w:p>
        </w:tc>
        <w:tc>
          <w:tcPr>
            <w:tcW w:w="993"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数量</w:t>
            </w:r>
          </w:p>
        </w:tc>
        <w:tc>
          <w:tcPr>
            <w:tcW w:w="1559"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单价</w:t>
            </w:r>
          </w:p>
        </w:tc>
        <w:tc>
          <w:tcPr>
            <w:tcW w:w="1984" w:type="dxa"/>
            <w:vAlign w:val="center"/>
          </w:tcPr>
          <w:p>
            <w:pPr>
              <w:spacing w:line="360" w:lineRule="auto"/>
              <w:jc w:val="center"/>
              <w:rPr>
                <w:rFonts w:ascii="仿宋_GB2312" w:hAnsi="仿宋" w:eastAsia="仿宋_GB2312" w:cs="仿宋_GB2312"/>
                <w:b/>
                <w:sz w:val="24"/>
              </w:rPr>
            </w:pPr>
            <w:r>
              <w:rPr>
                <w:rFonts w:hint="eastAsia" w:ascii="仿宋_GB2312" w:hAnsi="仿宋" w:eastAsia="仿宋_GB2312"/>
                <w:b/>
                <w:sz w:val="24"/>
              </w:rPr>
              <w:t>总价</w:t>
            </w:r>
          </w:p>
        </w:tc>
        <w:tc>
          <w:tcPr>
            <w:tcW w:w="3119" w:type="dxa"/>
            <w:vAlign w:val="center"/>
          </w:tcPr>
          <w:p>
            <w:pPr>
              <w:spacing w:line="360" w:lineRule="auto"/>
              <w:jc w:val="center"/>
              <w:rPr>
                <w:rFonts w:ascii="仿宋_GB2312" w:hAnsi="仿宋" w:eastAsia="仿宋_GB2312"/>
                <w:b/>
                <w:sz w:val="24"/>
              </w:rPr>
            </w:pPr>
          </w:p>
          <w:p>
            <w:pPr>
              <w:spacing w:line="360" w:lineRule="auto"/>
              <w:jc w:val="center"/>
              <w:rPr>
                <w:rFonts w:ascii="仿宋_GB2312" w:hAnsi="仿宋" w:eastAsia="仿宋_GB2312" w:cs="仿宋_GB2312"/>
                <w:b/>
                <w:sz w:val="24"/>
              </w:rPr>
            </w:pPr>
            <w:r>
              <w:rPr>
                <w:rFonts w:hint="eastAsia" w:ascii="仿宋_GB2312" w:hAnsi="仿宋" w:eastAsia="仿宋_GB2312"/>
                <w:b/>
                <w:sz w:val="24"/>
              </w:rPr>
              <w:t>服务要求（年限）</w:t>
            </w:r>
          </w:p>
          <w:p>
            <w:pPr>
              <w:spacing w:line="360" w:lineRule="auto"/>
              <w:jc w:val="center"/>
              <w:rPr>
                <w:rFonts w:ascii="仿宋_GB2312" w:hAnsi="仿宋" w:eastAsia="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pPr>
              <w:spacing w:line="360" w:lineRule="auto"/>
              <w:jc w:val="center"/>
              <w:rPr>
                <w:rFonts w:ascii="仿宋_GB2312" w:hAnsi="仿宋" w:eastAsia="仿宋_GB2312" w:cs="仿宋_GB2312"/>
                <w:sz w:val="24"/>
              </w:rPr>
            </w:pPr>
            <w:r>
              <w:rPr>
                <w:rFonts w:ascii="仿宋_GB2312" w:hAnsi="仿宋" w:eastAsia="仿宋_GB2312" w:cs="仿宋_GB2312"/>
                <w:sz w:val="24"/>
              </w:rPr>
              <w:t>1</w:t>
            </w:r>
          </w:p>
        </w:tc>
        <w:tc>
          <w:tcPr>
            <w:tcW w:w="1417" w:type="dxa"/>
            <w:vAlign w:val="center"/>
          </w:tcPr>
          <w:p>
            <w:pPr>
              <w:snapToGrid w:val="0"/>
              <w:spacing w:line="360" w:lineRule="auto"/>
              <w:jc w:val="center"/>
              <w:rPr>
                <w:rFonts w:ascii="仿宋_GB2312" w:hAnsi="仿宋" w:eastAsia="仿宋_GB2312" w:cs="仿宋_GB2312"/>
                <w:sz w:val="24"/>
              </w:rPr>
            </w:pPr>
          </w:p>
        </w:tc>
        <w:tc>
          <w:tcPr>
            <w:tcW w:w="1843" w:type="dxa"/>
            <w:vAlign w:val="center"/>
          </w:tcPr>
          <w:p>
            <w:pPr>
              <w:snapToGrid w:val="0"/>
              <w:spacing w:line="360" w:lineRule="auto"/>
              <w:jc w:val="center"/>
              <w:rPr>
                <w:rFonts w:ascii="仿宋_GB2312" w:hAnsi="仿宋" w:eastAsia="仿宋_GB2312" w:cs="仿宋_GB2312"/>
                <w:sz w:val="24"/>
              </w:rPr>
            </w:pPr>
          </w:p>
        </w:tc>
        <w:tc>
          <w:tcPr>
            <w:tcW w:w="3118" w:type="dxa"/>
            <w:vAlign w:val="center"/>
          </w:tcPr>
          <w:p>
            <w:pPr>
              <w:snapToGrid w:val="0"/>
              <w:spacing w:line="360" w:lineRule="auto"/>
              <w:jc w:val="center"/>
              <w:rPr>
                <w:rFonts w:ascii="仿宋_GB2312" w:hAnsi="仿宋" w:eastAsia="仿宋_GB2312" w:cs="仿宋_GB2312"/>
                <w:sz w:val="24"/>
              </w:rPr>
            </w:pPr>
          </w:p>
        </w:tc>
        <w:tc>
          <w:tcPr>
            <w:tcW w:w="993" w:type="dxa"/>
            <w:vAlign w:val="center"/>
          </w:tcPr>
          <w:p>
            <w:pPr>
              <w:snapToGrid w:val="0"/>
              <w:spacing w:line="360" w:lineRule="auto"/>
              <w:jc w:val="center"/>
              <w:rPr>
                <w:rFonts w:ascii="仿宋_GB2312" w:hAnsi="仿宋" w:eastAsia="仿宋_GB2312" w:cs="仿宋_GB2312"/>
                <w:sz w:val="24"/>
              </w:rPr>
            </w:pPr>
          </w:p>
        </w:tc>
        <w:tc>
          <w:tcPr>
            <w:tcW w:w="1559" w:type="dxa"/>
            <w:vAlign w:val="center"/>
          </w:tcPr>
          <w:p>
            <w:pPr>
              <w:spacing w:line="360" w:lineRule="auto"/>
              <w:jc w:val="center"/>
              <w:rPr>
                <w:rFonts w:ascii="仿宋_GB2312" w:hAnsi="仿宋" w:eastAsia="仿宋_GB2312" w:cs="仿宋_GB2312"/>
                <w:sz w:val="24"/>
              </w:rPr>
            </w:pPr>
          </w:p>
        </w:tc>
        <w:tc>
          <w:tcPr>
            <w:tcW w:w="1984" w:type="dxa"/>
            <w:vAlign w:val="center"/>
          </w:tcPr>
          <w:p>
            <w:pPr>
              <w:spacing w:line="360" w:lineRule="auto"/>
              <w:jc w:val="center"/>
              <w:rPr>
                <w:rFonts w:ascii="仿宋_GB2312" w:hAnsi="仿宋" w:eastAsia="仿宋_GB2312" w:cs="仿宋_GB2312"/>
                <w:sz w:val="24"/>
              </w:rPr>
            </w:pPr>
          </w:p>
        </w:tc>
        <w:tc>
          <w:tcPr>
            <w:tcW w:w="3119" w:type="dxa"/>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pPr>
              <w:spacing w:line="360" w:lineRule="auto"/>
              <w:jc w:val="center"/>
              <w:rPr>
                <w:rFonts w:ascii="仿宋_GB2312" w:hAnsi="仿宋" w:eastAsia="仿宋_GB2312" w:cs="仿宋_GB2312"/>
                <w:sz w:val="24"/>
              </w:rPr>
            </w:pPr>
            <w:r>
              <w:rPr>
                <w:rFonts w:ascii="仿宋_GB2312" w:hAnsi="仿宋" w:eastAsia="仿宋_GB2312" w:cs="仿宋_GB2312"/>
                <w:sz w:val="24"/>
              </w:rPr>
              <w:t>2</w:t>
            </w:r>
          </w:p>
        </w:tc>
        <w:tc>
          <w:tcPr>
            <w:tcW w:w="1417" w:type="dxa"/>
            <w:vAlign w:val="center"/>
          </w:tcPr>
          <w:p>
            <w:pPr>
              <w:snapToGrid w:val="0"/>
              <w:spacing w:line="360" w:lineRule="auto"/>
              <w:jc w:val="center"/>
              <w:rPr>
                <w:rFonts w:ascii="仿宋_GB2312" w:hAnsi="仿宋" w:eastAsia="仿宋_GB2312" w:cs="仿宋_GB2312"/>
                <w:sz w:val="24"/>
              </w:rPr>
            </w:pPr>
          </w:p>
        </w:tc>
        <w:tc>
          <w:tcPr>
            <w:tcW w:w="1843" w:type="dxa"/>
            <w:vAlign w:val="center"/>
          </w:tcPr>
          <w:p>
            <w:pPr>
              <w:snapToGrid w:val="0"/>
              <w:spacing w:line="360" w:lineRule="auto"/>
              <w:jc w:val="center"/>
              <w:rPr>
                <w:rFonts w:ascii="仿宋_GB2312" w:hAnsi="仿宋" w:eastAsia="仿宋_GB2312" w:cs="仿宋_GB2312"/>
                <w:sz w:val="24"/>
              </w:rPr>
            </w:pPr>
          </w:p>
        </w:tc>
        <w:tc>
          <w:tcPr>
            <w:tcW w:w="3118" w:type="dxa"/>
            <w:vAlign w:val="center"/>
          </w:tcPr>
          <w:p>
            <w:pPr>
              <w:snapToGrid w:val="0"/>
              <w:spacing w:line="360" w:lineRule="auto"/>
              <w:jc w:val="center"/>
              <w:rPr>
                <w:rFonts w:ascii="仿宋_GB2312" w:hAnsi="仿宋" w:eastAsia="仿宋_GB2312" w:cs="仿宋_GB2312"/>
                <w:sz w:val="24"/>
              </w:rPr>
            </w:pPr>
          </w:p>
        </w:tc>
        <w:tc>
          <w:tcPr>
            <w:tcW w:w="993" w:type="dxa"/>
            <w:vAlign w:val="center"/>
          </w:tcPr>
          <w:p>
            <w:pPr>
              <w:snapToGrid w:val="0"/>
              <w:spacing w:line="360" w:lineRule="auto"/>
              <w:jc w:val="center"/>
              <w:rPr>
                <w:rFonts w:ascii="仿宋_GB2312" w:hAnsi="仿宋" w:eastAsia="仿宋_GB2312" w:cs="仿宋_GB2312"/>
                <w:sz w:val="24"/>
              </w:rPr>
            </w:pPr>
          </w:p>
        </w:tc>
        <w:tc>
          <w:tcPr>
            <w:tcW w:w="1559" w:type="dxa"/>
            <w:vAlign w:val="center"/>
          </w:tcPr>
          <w:p>
            <w:pPr>
              <w:spacing w:line="360" w:lineRule="auto"/>
              <w:jc w:val="center"/>
              <w:rPr>
                <w:rFonts w:ascii="仿宋_GB2312" w:hAnsi="仿宋" w:eastAsia="仿宋_GB2312" w:cs="仿宋_GB2312"/>
                <w:sz w:val="24"/>
              </w:rPr>
            </w:pPr>
          </w:p>
        </w:tc>
        <w:tc>
          <w:tcPr>
            <w:tcW w:w="1984" w:type="dxa"/>
            <w:vAlign w:val="center"/>
          </w:tcPr>
          <w:p>
            <w:pPr>
              <w:spacing w:line="360" w:lineRule="auto"/>
              <w:jc w:val="center"/>
              <w:rPr>
                <w:rFonts w:ascii="仿宋_GB2312" w:hAnsi="仿宋" w:eastAsia="仿宋_GB2312" w:cs="仿宋_GB2312"/>
                <w:sz w:val="24"/>
              </w:rPr>
            </w:pPr>
          </w:p>
        </w:tc>
        <w:tc>
          <w:tcPr>
            <w:tcW w:w="3119" w:type="dxa"/>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pPr>
              <w:spacing w:line="360" w:lineRule="auto"/>
              <w:jc w:val="center"/>
              <w:rPr>
                <w:rFonts w:ascii="仿宋_GB2312" w:hAnsi="仿宋" w:eastAsia="仿宋_GB2312" w:cs="仿宋_GB2312"/>
                <w:sz w:val="24"/>
              </w:rPr>
            </w:pPr>
            <w:r>
              <w:rPr>
                <w:rFonts w:hint="eastAsia" w:ascii="仿宋_GB2312" w:hAnsi="仿宋" w:eastAsia="仿宋_GB2312" w:cs="仿宋_GB2312"/>
                <w:sz w:val="24"/>
              </w:rPr>
              <w:t>…</w:t>
            </w:r>
          </w:p>
        </w:tc>
        <w:tc>
          <w:tcPr>
            <w:tcW w:w="1417" w:type="dxa"/>
            <w:vAlign w:val="center"/>
          </w:tcPr>
          <w:p>
            <w:pPr>
              <w:snapToGrid w:val="0"/>
              <w:spacing w:line="360" w:lineRule="auto"/>
              <w:jc w:val="center"/>
              <w:rPr>
                <w:rFonts w:ascii="仿宋_GB2312" w:hAnsi="仿宋" w:eastAsia="仿宋_GB2312" w:cs="仿宋_GB2312"/>
                <w:sz w:val="24"/>
              </w:rPr>
            </w:pPr>
          </w:p>
        </w:tc>
        <w:tc>
          <w:tcPr>
            <w:tcW w:w="1843" w:type="dxa"/>
            <w:vAlign w:val="center"/>
          </w:tcPr>
          <w:p>
            <w:pPr>
              <w:snapToGrid w:val="0"/>
              <w:spacing w:line="360" w:lineRule="auto"/>
              <w:jc w:val="center"/>
              <w:rPr>
                <w:rFonts w:ascii="仿宋_GB2312" w:hAnsi="仿宋" w:eastAsia="仿宋_GB2312" w:cs="仿宋_GB2312"/>
                <w:sz w:val="24"/>
              </w:rPr>
            </w:pPr>
          </w:p>
        </w:tc>
        <w:tc>
          <w:tcPr>
            <w:tcW w:w="3118" w:type="dxa"/>
            <w:vAlign w:val="center"/>
          </w:tcPr>
          <w:p>
            <w:pPr>
              <w:snapToGrid w:val="0"/>
              <w:spacing w:line="360" w:lineRule="auto"/>
              <w:jc w:val="center"/>
              <w:rPr>
                <w:rFonts w:ascii="仿宋_GB2312" w:hAnsi="仿宋" w:eastAsia="仿宋_GB2312" w:cs="仿宋_GB2312"/>
                <w:sz w:val="24"/>
              </w:rPr>
            </w:pPr>
          </w:p>
        </w:tc>
        <w:tc>
          <w:tcPr>
            <w:tcW w:w="993" w:type="dxa"/>
            <w:vAlign w:val="center"/>
          </w:tcPr>
          <w:p>
            <w:pPr>
              <w:snapToGrid w:val="0"/>
              <w:spacing w:line="360" w:lineRule="auto"/>
              <w:jc w:val="center"/>
              <w:rPr>
                <w:rFonts w:ascii="仿宋_GB2312" w:hAnsi="仿宋" w:eastAsia="仿宋_GB2312" w:cs="仿宋_GB2312"/>
                <w:sz w:val="24"/>
              </w:rPr>
            </w:pPr>
          </w:p>
        </w:tc>
        <w:tc>
          <w:tcPr>
            <w:tcW w:w="1559" w:type="dxa"/>
            <w:vAlign w:val="center"/>
          </w:tcPr>
          <w:p>
            <w:pPr>
              <w:spacing w:line="360" w:lineRule="auto"/>
              <w:jc w:val="center"/>
              <w:rPr>
                <w:rFonts w:ascii="仿宋_GB2312" w:hAnsi="仿宋" w:eastAsia="仿宋_GB2312" w:cs="仿宋_GB2312"/>
                <w:sz w:val="24"/>
              </w:rPr>
            </w:pPr>
          </w:p>
        </w:tc>
        <w:tc>
          <w:tcPr>
            <w:tcW w:w="1984" w:type="dxa"/>
            <w:vAlign w:val="center"/>
          </w:tcPr>
          <w:p>
            <w:pPr>
              <w:spacing w:line="360" w:lineRule="auto"/>
              <w:jc w:val="center"/>
              <w:rPr>
                <w:rFonts w:ascii="仿宋_GB2312" w:hAnsi="仿宋" w:eastAsia="仿宋_GB2312" w:cs="仿宋_GB2312"/>
                <w:sz w:val="24"/>
              </w:rPr>
            </w:pPr>
          </w:p>
        </w:tc>
        <w:tc>
          <w:tcPr>
            <w:tcW w:w="3119" w:type="dxa"/>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pPr>
              <w:spacing w:line="360" w:lineRule="auto"/>
              <w:jc w:val="center"/>
              <w:rPr>
                <w:rFonts w:ascii="仿宋_GB2312" w:hAnsi="仿宋" w:eastAsia="仿宋_GB2312" w:cs="仿宋_GB2312"/>
                <w:sz w:val="24"/>
              </w:rPr>
            </w:pPr>
          </w:p>
        </w:tc>
        <w:tc>
          <w:tcPr>
            <w:tcW w:w="1417" w:type="dxa"/>
            <w:vAlign w:val="center"/>
          </w:tcPr>
          <w:p>
            <w:pPr>
              <w:snapToGrid w:val="0"/>
              <w:spacing w:line="360" w:lineRule="auto"/>
              <w:jc w:val="center"/>
              <w:rPr>
                <w:rFonts w:ascii="仿宋_GB2312" w:hAnsi="仿宋" w:eastAsia="仿宋_GB2312" w:cs="仿宋_GB2312"/>
                <w:sz w:val="24"/>
              </w:rPr>
            </w:pPr>
          </w:p>
        </w:tc>
        <w:tc>
          <w:tcPr>
            <w:tcW w:w="1843" w:type="dxa"/>
            <w:vAlign w:val="center"/>
          </w:tcPr>
          <w:p>
            <w:pPr>
              <w:snapToGrid w:val="0"/>
              <w:spacing w:line="360" w:lineRule="auto"/>
              <w:jc w:val="center"/>
              <w:rPr>
                <w:rFonts w:ascii="仿宋_GB2312" w:hAnsi="仿宋" w:eastAsia="仿宋_GB2312" w:cs="仿宋_GB2312"/>
                <w:sz w:val="24"/>
              </w:rPr>
            </w:pPr>
          </w:p>
        </w:tc>
        <w:tc>
          <w:tcPr>
            <w:tcW w:w="3118" w:type="dxa"/>
            <w:vAlign w:val="center"/>
          </w:tcPr>
          <w:p>
            <w:pPr>
              <w:snapToGrid w:val="0"/>
              <w:spacing w:line="360" w:lineRule="auto"/>
              <w:jc w:val="center"/>
              <w:rPr>
                <w:rFonts w:ascii="仿宋_GB2312" w:hAnsi="仿宋" w:eastAsia="仿宋_GB2312" w:cs="仿宋_GB2312"/>
                <w:sz w:val="24"/>
              </w:rPr>
            </w:pPr>
          </w:p>
        </w:tc>
        <w:tc>
          <w:tcPr>
            <w:tcW w:w="993" w:type="dxa"/>
            <w:vAlign w:val="center"/>
          </w:tcPr>
          <w:p>
            <w:pPr>
              <w:snapToGrid w:val="0"/>
              <w:spacing w:line="360" w:lineRule="auto"/>
              <w:jc w:val="center"/>
              <w:rPr>
                <w:rFonts w:ascii="仿宋_GB2312" w:hAnsi="仿宋" w:eastAsia="仿宋_GB2312" w:cs="仿宋_GB2312"/>
                <w:sz w:val="24"/>
              </w:rPr>
            </w:pPr>
          </w:p>
        </w:tc>
        <w:tc>
          <w:tcPr>
            <w:tcW w:w="1559" w:type="dxa"/>
            <w:vAlign w:val="center"/>
          </w:tcPr>
          <w:p>
            <w:pPr>
              <w:spacing w:line="360" w:lineRule="auto"/>
              <w:jc w:val="center"/>
              <w:rPr>
                <w:rFonts w:ascii="仿宋_GB2312" w:hAnsi="仿宋" w:eastAsia="仿宋_GB2312" w:cs="仿宋_GB2312"/>
                <w:sz w:val="24"/>
              </w:rPr>
            </w:pPr>
          </w:p>
        </w:tc>
        <w:tc>
          <w:tcPr>
            <w:tcW w:w="1984" w:type="dxa"/>
            <w:vAlign w:val="center"/>
          </w:tcPr>
          <w:p>
            <w:pPr>
              <w:spacing w:line="360" w:lineRule="auto"/>
              <w:jc w:val="center"/>
              <w:rPr>
                <w:rFonts w:ascii="仿宋_GB2312" w:hAnsi="仿宋" w:eastAsia="仿宋_GB2312" w:cs="仿宋_GB2312"/>
                <w:sz w:val="24"/>
              </w:rPr>
            </w:pPr>
          </w:p>
        </w:tc>
        <w:tc>
          <w:tcPr>
            <w:tcW w:w="3119" w:type="dxa"/>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pPr>
              <w:spacing w:line="360" w:lineRule="auto"/>
              <w:jc w:val="center"/>
              <w:rPr>
                <w:rFonts w:ascii="仿宋_GB2312" w:hAnsi="仿宋" w:eastAsia="仿宋_GB2312" w:cs="仿宋_GB2312"/>
                <w:sz w:val="24"/>
              </w:rPr>
            </w:pPr>
          </w:p>
        </w:tc>
        <w:tc>
          <w:tcPr>
            <w:tcW w:w="1417" w:type="dxa"/>
            <w:vAlign w:val="center"/>
          </w:tcPr>
          <w:p>
            <w:pPr>
              <w:snapToGrid w:val="0"/>
              <w:spacing w:line="360" w:lineRule="auto"/>
              <w:jc w:val="center"/>
              <w:rPr>
                <w:rFonts w:ascii="仿宋_GB2312" w:hAnsi="仿宋" w:eastAsia="仿宋_GB2312" w:cs="仿宋_GB2312"/>
                <w:sz w:val="24"/>
              </w:rPr>
            </w:pPr>
          </w:p>
        </w:tc>
        <w:tc>
          <w:tcPr>
            <w:tcW w:w="1843" w:type="dxa"/>
            <w:vAlign w:val="center"/>
          </w:tcPr>
          <w:p>
            <w:pPr>
              <w:snapToGrid w:val="0"/>
              <w:spacing w:line="360" w:lineRule="auto"/>
              <w:jc w:val="center"/>
              <w:rPr>
                <w:rFonts w:ascii="仿宋_GB2312" w:hAnsi="仿宋" w:eastAsia="仿宋_GB2312" w:cs="仿宋_GB2312"/>
                <w:sz w:val="24"/>
              </w:rPr>
            </w:pPr>
          </w:p>
        </w:tc>
        <w:tc>
          <w:tcPr>
            <w:tcW w:w="3118" w:type="dxa"/>
            <w:vAlign w:val="center"/>
          </w:tcPr>
          <w:p>
            <w:pPr>
              <w:snapToGrid w:val="0"/>
              <w:spacing w:line="360" w:lineRule="auto"/>
              <w:jc w:val="center"/>
              <w:rPr>
                <w:rFonts w:ascii="仿宋_GB2312" w:hAnsi="仿宋" w:eastAsia="仿宋_GB2312" w:cs="仿宋_GB2312"/>
                <w:sz w:val="24"/>
              </w:rPr>
            </w:pPr>
          </w:p>
        </w:tc>
        <w:tc>
          <w:tcPr>
            <w:tcW w:w="993" w:type="dxa"/>
            <w:vAlign w:val="center"/>
          </w:tcPr>
          <w:p>
            <w:pPr>
              <w:snapToGrid w:val="0"/>
              <w:spacing w:line="360" w:lineRule="auto"/>
              <w:jc w:val="center"/>
              <w:rPr>
                <w:rFonts w:ascii="仿宋_GB2312" w:hAnsi="仿宋" w:eastAsia="仿宋_GB2312" w:cs="仿宋_GB2312"/>
                <w:sz w:val="24"/>
              </w:rPr>
            </w:pPr>
          </w:p>
        </w:tc>
        <w:tc>
          <w:tcPr>
            <w:tcW w:w="1559" w:type="dxa"/>
            <w:vAlign w:val="center"/>
          </w:tcPr>
          <w:p>
            <w:pPr>
              <w:spacing w:line="360" w:lineRule="auto"/>
              <w:jc w:val="center"/>
              <w:rPr>
                <w:rFonts w:ascii="仿宋_GB2312" w:hAnsi="仿宋" w:eastAsia="仿宋_GB2312" w:cs="仿宋_GB2312"/>
                <w:sz w:val="24"/>
              </w:rPr>
            </w:pPr>
          </w:p>
        </w:tc>
        <w:tc>
          <w:tcPr>
            <w:tcW w:w="1984" w:type="dxa"/>
            <w:vAlign w:val="center"/>
          </w:tcPr>
          <w:p>
            <w:pPr>
              <w:spacing w:line="360" w:lineRule="auto"/>
              <w:jc w:val="center"/>
              <w:rPr>
                <w:rFonts w:ascii="仿宋_GB2312" w:hAnsi="仿宋" w:eastAsia="仿宋_GB2312" w:cs="仿宋_GB2312"/>
                <w:sz w:val="24"/>
              </w:rPr>
            </w:pPr>
          </w:p>
        </w:tc>
        <w:tc>
          <w:tcPr>
            <w:tcW w:w="3119" w:type="dxa"/>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pPr>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投标报价（小写）</w:t>
            </w:r>
          </w:p>
        </w:tc>
        <w:tc>
          <w:tcPr>
            <w:tcW w:w="7655" w:type="dxa"/>
            <w:gridSpan w:val="4"/>
            <w:vAlign w:val="center"/>
          </w:tcPr>
          <w:p>
            <w:pPr>
              <w:spacing w:line="360" w:lineRule="auto"/>
              <w:jc w:val="center"/>
              <w:rPr>
                <w:rFonts w:ascii="仿宋_GB2312" w:hAnsi="仿宋"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pPr>
              <w:spacing w:line="360" w:lineRule="auto"/>
              <w:jc w:val="center"/>
              <w:rPr>
                <w:rFonts w:ascii="仿宋_GB2312" w:hAnsi="仿宋" w:eastAsia="仿宋_GB2312" w:cs="仿宋_GB2312"/>
                <w:b/>
                <w:sz w:val="24"/>
              </w:rPr>
            </w:pPr>
            <w:r>
              <w:rPr>
                <w:rFonts w:hint="eastAsia" w:ascii="仿宋_GB2312" w:hAnsi="仿宋" w:eastAsia="仿宋_GB2312" w:cs="仿宋_GB2312"/>
                <w:b/>
                <w:sz w:val="24"/>
              </w:rPr>
              <w:t>投标报价（大写）</w:t>
            </w:r>
          </w:p>
        </w:tc>
        <w:tc>
          <w:tcPr>
            <w:tcW w:w="7655" w:type="dxa"/>
            <w:gridSpan w:val="4"/>
            <w:vAlign w:val="center"/>
          </w:tcPr>
          <w:p>
            <w:pPr>
              <w:spacing w:line="360" w:lineRule="auto"/>
              <w:jc w:val="center"/>
              <w:rPr>
                <w:rFonts w:ascii="仿宋_GB2312" w:hAnsi="仿宋" w:eastAsia="仿宋_GB2312" w:cs="仿宋_GB2312"/>
                <w:sz w:val="24"/>
              </w:rPr>
            </w:pPr>
          </w:p>
        </w:tc>
      </w:tr>
    </w:tbl>
    <w:p>
      <w:pPr>
        <w:snapToGrid w:val="0"/>
        <w:spacing w:line="360" w:lineRule="auto"/>
        <w:ind w:left="480"/>
        <w:rPr>
          <w:rFonts w:ascii="仿宋_GB2312" w:hAnsi="仿宋" w:eastAsia="仿宋_GB2312" w:cs="仿宋_GB2312"/>
          <w:b/>
          <w:kern w:val="0"/>
          <w:sz w:val="24"/>
          <w:lang w:val="zh-CN"/>
        </w:rPr>
      </w:pPr>
      <w:r>
        <w:rPr>
          <w:rFonts w:hint="eastAsia" w:ascii="仿宋_GB2312" w:hAnsi="仿宋" w:eastAsia="仿宋_GB2312" w:cs="仿宋_GB2312"/>
          <w:b/>
          <w:kern w:val="0"/>
          <w:sz w:val="24"/>
          <w:lang w:val="zh-CN"/>
        </w:rPr>
        <w:t>注：</w:t>
      </w:r>
    </w:p>
    <w:p>
      <w:pPr>
        <w:spacing w:line="360" w:lineRule="auto"/>
        <w:ind w:left="-2" w:leftChars="-1" w:firstLine="480" w:firstLineChars="200"/>
        <w:rPr>
          <w:rFonts w:ascii="仿宋_GB2312" w:hAnsi="仿宋" w:eastAsia="仿宋_GB2312" w:cs="仿宋_GB2312"/>
          <w:kern w:val="0"/>
          <w:sz w:val="24"/>
          <w:lang w:val="zh-CN"/>
        </w:rPr>
      </w:pPr>
      <w:r>
        <w:rPr>
          <w:rFonts w:ascii="仿宋_GB2312" w:hAnsi="仿宋" w:eastAsia="仿宋_GB2312" w:cs="仿宋_GB2312"/>
          <w:kern w:val="0"/>
          <w:sz w:val="24"/>
          <w:lang w:val="zh-CN"/>
        </w:rPr>
        <w:t>1、投标人需按本表格式填写，不得自行更改。</w:t>
      </w:r>
    </w:p>
    <w:p>
      <w:pPr>
        <w:spacing w:line="360" w:lineRule="auto"/>
        <w:ind w:firstLine="480" w:firstLineChars="200"/>
        <w:rPr>
          <w:rFonts w:ascii="仿宋_GB2312" w:hAnsi="仿宋" w:eastAsia="仿宋_GB2312" w:cs="仿宋_GB2312"/>
          <w:kern w:val="0"/>
          <w:sz w:val="24"/>
          <w:lang w:val="zh-CN"/>
        </w:rPr>
      </w:pPr>
      <w:r>
        <w:rPr>
          <w:rFonts w:ascii="仿宋_GB2312" w:hAnsi="仿宋" w:eastAsia="仿宋_GB2312" w:cs="仿宋_GB2312"/>
          <w:kern w:val="0"/>
          <w:sz w:val="24"/>
          <w:lang w:val="zh-CN"/>
        </w:rPr>
        <w:t>2、有关本项目实施所涉及的一切费用均计入报价。</w:t>
      </w:r>
      <w:r>
        <w:rPr>
          <w:rFonts w:hint="eastAsia" w:ascii="仿宋_GB2312" w:hAnsi="仿宋" w:eastAsia="仿宋_GB2312" w:cs="仿宋_GB2312"/>
          <w:b/>
          <w:kern w:val="0"/>
          <w:sz w:val="24"/>
          <w:lang w:val="zh-CN"/>
        </w:rPr>
        <w:t>采购人将以合同形式有偿取得货物或服务，不接受投标人给予的赠品、回扣或者与采购无关的其他商品、服务</w:t>
      </w:r>
      <w:r>
        <w:rPr>
          <w:rFonts w:hint="eastAsia" w:ascii="仿宋_GB2312" w:hAnsi="仿宋" w:eastAsia="仿宋_GB2312" w:cs="仿宋_GB2312"/>
          <w:kern w:val="0"/>
          <w:sz w:val="24"/>
          <w:lang w:val="zh-CN"/>
        </w:rPr>
        <w:t>，</w:t>
      </w:r>
      <w:r>
        <w:rPr>
          <w:rFonts w:hint="eastAsia" w:ascii="仿宋_GB2312" w:hAnsi="仿宋" w:eastAsia="仿宋_GB2312" w:cs="仿宋_GB2312"/>
          <w:b/>
          <w:kern w:val="0"/>
          <w:sz w:val="24"/>
          <w:lang w:val="zh-CN"/>
        </w:rPr>
        <w:t>不得出现“</w:t>
      </w:r>
      <w:r>
        <w:rPr>
          <w:rFonts w:ascii="仿宋_GB2312" w:hAnsi="仿宋" w:eastAsia="仿宋_GB2312" w:cs="仿宋_GB2312"/>
          <w:b/>
          <w:kern w:val="0"/>
          <w:sz w:val="24"/>
          <w:lang w:val="zh-CN"/>
        </w:rPr>
        <w:t>0元”“免费赠送”等形式的无偿报价</w:t>
      </w:r>
      <w:r>
        <w:rPr>
          <w:rFonts w:hint="eastAsia" w:ascii="仿宋_GB2312" w:hAnsi="仿宋" w:eastAsia="仿宋_GB2312" w:cs="仿宋_GB2312"/>
          <w:b/>
          <w:kern w:val="0"/>
          <w:sz w:val="24"/>
          <w:lang w:val="zh-CN"/>
        </w:rPr>
        <w:t>，</w:t>
      </w:r>
      <w:r>
        <w:rPr>
          <w:rFonts w:hint="eastAsia" w:ascii="仿宋_GB2312" w:hAnsi="仿宋" w:eastAsia="仿宋_GB2312" w:cs="仿宋_GB2312"/>
          <w:b/>
          <w:kern w:val="0"/>
          <w:sz w:val="24"/>
        </w:rPr>
        <w:t>否则视为</w:t>
      </w:r>
      <w:r>
        <w:rPr>
          <w:rFonts w:hint="eastAsia" w:ascii="仿宋_GB2312" w:hAnsi="仿宋" w:eastAsia="仿宋_GB2312"/>
          <w:b/>
          <w:sz w:val="24"/>
        </w:rPr>
        <w:t>投标文件含有采购人不能接受的附加条件的，投标无效</w:t>
      </w:r>
      <w:r>
        <w:rPr>
          <w:rFonts w:hint="eastAsia" w:ascii="仿宋_GB2312" w:hAnsi="仿宋" w:eastAsia="仿宋_GB2312" w:cs="仿宋_GB2312"/>
          <w:b/>
          <w:kern w:val="0"/>
          <w:sz w:val="24"/>
          <w:lang w:val="zh-CN"/>
        </w:rPr>
        <w:t>。</w:t>
      </w:r>
    </w:p>
    <w:p>
      <w:pPr>
        <w:snapToGrid w:val="0"/>
        <w:spacing w:line="360" w:lineRule="auto"/>
        <w:ind w:firstLine="480" w:firstLineChars="200"/>
        <w:jc w:val="left"/>
        <w:rPr>
          <w:rFonts w:ascii="仿宋_GB2312" w:hAnsi="仿宋" w:eastAsia="仿宋_GB2312" w:cs="仿宋_GB2312"/>
          <w:kern w:val="0"/>
          <w:sz w:val="24"/>
          <w:lang w:val="zh-CN"/>
        </w:rPr>
      </w:pPr>
      <w:r>
        <w:rPr>
          <w:rFonts w:ascii="仿宋_GB2312" w:hAnsi="仿宋" w:eastAsia="仿宋_GB2312" w:cs="仿宋_GB2312"/>
          <w:kern w:val="0"/>
          <w:sz w:val="24"/>
          <w:lang w:val="zh-CN"/>
        </w:rPr>
        <w:t>3、以上表格要求细分项目及报价，在“规格型号（或具体服务）”一栏中，货物类项目填写规格型号，服务类项目填写具体服务。</w:t>
      </w:r>
    </w:p>
    <w:p>
      <w:pPr>
        <w:snapToGrid w:val="0"/>
        <w:spacing w:line="360" w:lineRule="auto"/>
        <w:ind w:firstLine="480" w:firstLineChars="200"/>
        <w:jc w:val="left"/>
        <w:rPr>
          <w:rFonts w:ascii="仿宋_GB2312" w:hAnsi="仿宋" w:eastAsia="仿宋_GB2312" w:cs="仿宋_GB2312"/>
          <w:kern w:val="0"/>
          <w:sz w:val="24"/>
          <w:lang w:val="zh-CN"/>
        </w:rPr>
      </w:pPr>
      <w:r>
        <w:rPr>
          <w:rFonts w:ascii="仿宋_GB2312" w:hAnsi="仿宋" w:eastAsia="仿宋_GB2312" w:cs="仿宋_GB2312"/>
          <w:kern w:val="0"/>
          <w:sz w:val="24"/>
          <w:lang w:val="zh-CN"/>
        </w:rPr>
        <w:t>4、特别提示：采购机构将对</w:t>
      </w:r>
      <w:r>
        <w:rPr>
          <w:rFonts w:hint="eastAsia" w:ascii="仿宋_GB2312" w:hAnsi="仿宋" w:eastAsia="仿宋_GB2312" w:cs="仿宋_GB2312"/>
          <w:kern w:val="0"/>
          <w:sz w:val="24"/>
          <w:lang w:val="zh-CN"/>
        </w:rPr>
        <w:t>临安区中医院医疗设备采购项目</w:t>
      </w:r>
      <w:r>
        <w:rPr>
          <w:rFonts w:ascii="仿宋_GB2312" w:hAnsi="仿宋" w:eastAsia="仿宋_GB2312" w:cs="仿宋_GB2312"/>
          <w:kern w:val="0"/>
          <w:sz w:val="24"/>
          <w:lang w:val="zh-CN"/>
        </w:rPr>
        <w:t>和项目编号，中标供应商名称、地址和中标金额，主要中标标的</w:t>
      </w:r>
      <w:r>
        <w:rPr>
          <w:rFonts w:hint="eastAsia" w:ascii="仿宋_GB2312" w:hAnsi="仿宋" w:eastAsia="仿宋_GB2312" w:cs="仿宋_GB2312"/>
          <w:kern w:val="0"/>
          <w:sz w:val="24"/>
          <w:lang w:val="zh-CN"/>
        </w:rPr>
        <w:t>的名称、规格型号、数量、单价、服务要求等予以公示。</w:t>
      </w:r>
    </w:p>
    <w:p>
      <w:pPr>
        <w:snapToGrid w:val="0"/>
        <w:spacing w:line="360" w:lineRule="auto"/>
        <w:ind w:firstLine="480" w:firstLineChars="200"/>
        <w:jc w:val="left"/>
        <w:rPr>
          <w:rFonts w:ascii="仿宋_GB2312" w:hAnsi="仿宋" w:eastAsia="仿宋_GB2312" w:cs="仿宋_GB2312"/>
          <w:kern w:val="0"/>
          <w:sz w:val="24"/>
          <w:lang w:val="zh-CN"/>
        </w:rPr>
      </w:pPr>
      <w:r>
        <w:rPr>
          <w:rFonts w:ascii="仿宋_GB2312" w:hAnsi="仿宋" w:eastAsia="仿宋_GB2312" w:cs="仿宋_GB2312"/>
          <w:kern w:val="0"/>
          <w:sz w:val="24"/>
          <w:szCs w:val="22"/>
          <w:lang w:val="zh-CN"/>
        </w:rPr>
        <w:t>5、</w:t>
      </w:r>
      <w:r>
        <w:rPr>
          <w:rFonts w:hint="eastAsia" w:ascii="仿宋_GB2312" w:hAnsi="仿宋" w:eastAsia="仿宋_GB2312" w:cs="仿宋_GB2312"/>
          <w:kern w:val="0"/>
          <w:sz w:val="24"/>
          <w:lang w:val="zh-CN"/>
        </w:rPr>
        <w:t>符合招标文件中列明的可享受中小企业扶持政策的投标人，请填写中小企业声明函。注：投标人</w:t>
      </w:r>
      <w:r>
        <w:rPr>
          <w:rFonts w:ascii="仿宋_GB2312" w:hAnsi="仿宋" w:eastAsia="仿宋_GB2312" w:cs="仿宋_GB2312"/>
          <w:kern w:val="0"/>
          <w:sz w:val="24"/>
          <w:lang w:val="zh-CN"/>
        </w:rPr>
        <w:t>提供</w:t>
      </w:r>
      <w:r>
        <w:rPr>
          <w:rFonts w:hint="eastAsia" w:ascii="仿宋_GB2312" w:hAnsi="仿宋" w:eastAsia="仿宋_GB2312" w:cs="仿宋_GB2312"/>
          <w:kern w:val="0"/>
          <w:sz w:val="24"/>
          <w:lang w:val="zh-CN"/>
        </w:rPr>
        <w:t>的中小企业</w:t>
      </w:r>
      <w:r>
        <w:rPr>
          <w:rFonts w:ascii="仿宋_GB2312" w:hAnsi="仿宋" w:eastAsia="仿宋_GB2312" w:cs="仿宋_GB2312"/>
          <w:kern w:val="0"/>
          <w:sz w:val="24"/>
          <w:lang w:val="zh-CN"/>
        </w:rPr>
        <w:t>声明函内容不实的，属于提供虚假材料谋取中标、成交，依照《中华人民共和国政府采购法》等国家有关规定追究相应责任。</w:t>
      </w:r>
    </w:p>
    <w:p>
      <w:pPr>
        <w:spacing w:line="360" w:lineRule="auto"/>
        <w:ind w:firstLine="482" w:firstLineChars="200"/>
        <w:rPr>
          <w:rFonts w:ascii="仿宋_GB2312" w:hAnsi="仿宋" w:eastAsia="仿宋_GB2312"/>
          <w:b/>
          <w:kern w:val="0"/>
          <w:sz w:val="24"/>
        </w:rPr>
      </w:pPr>
    </w:p>
    <w:p>
      <w:pPr>
        <w:pStyle w:val="690"/>
        <w:keepNext w:val="0"/>
        <w:pageBreakBefore w:val="0"/>
        <w:tabs>
          <w:tab w:val="clear" w:pos="720"/>
        </w:tabs>
        <w:snapToGrid w:val="0"/>
        <w:spacing w:before="120" w:after="120"/>
        <w:ind w:firstLine="643"/>
        <w:outlineLvl w:val="9"/>
        <w:rPr>
          <w:rFonts w:ascii="仿宋_GB2312" w:hAnsi="仿宋" w:eastAsia="仿宋_GB2312" w:cs="仿宋_GB2312"/>
          <w:kern w:val="2"/>
          <w:sz w:val="32"/>
          <w:szCs w:val="32"/>
        </w:rPr>
      </w:pPr>
    </w:p>
    <w:p>
      <w:pPr>
        <w:pStyle w:val="690"/>
        <w:keepNext w:val="0"/>
        <w:pageBreakBefore w:val="0"/>
        <w:tabs>
          <w:tab w:val="clear" w:pos="720"/>
        </w:tabs>
        <w:snapToGrid w:val="0"/>
        <w:spacing w:before="120" w:after="120"/>
        <w:ind w:firstLine="643"/>
        <w:outlineLvl w:val="9"/>
        <w:rPr>
          <w:rFonts w:ascii="仿宋_GB2312" w:hAnsi="仿宋" w:eastAsia="仿宋_GB2312" w:cs="仿宋_GB2312"/>
          <w:kern w:val="2"/>
          <w:sz w:val="32"/>
          <w:szCs w:val="32"/>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pPr>
        <w:pStyle w:val="690"/>
        <w:keepNext w:val="0"/>
        <w:pageBreakBefore w:val="0"/>
        <w:tabs>
          <w:tab w:val="clear" w:pos="720"/>
        </w:tabs>
        <w:snapToGrid w:val="0"/>
        <w:spacing w:before="120" w:after="120"/>
        <w:ind w:firstLine="643"/>
        <w:outlineLvl w:val="9"/>
        <w:rPr>
          <w:rFonts w:ascii="仿宋_GB2312" w:hAnsi="宋体" w:eastAsia="仿宋_GB2312"/>
          <w:sz w:val="32"/>
          <w:szCs w:val="32"/>
        </w:rPr>
      </w:pPr>
      <w:r>
        <w:rPr>
          <w:rFonts w:hint="eastAsia" w:ascii="仿宋_GB2312" w:hAnsi="仿宋" w:eastAsia="仿宋_GB2312" w:cs="仿宋_GB2312"/>
          <w:kern w:val="2"/>
          <w:sz w:val="32"/>
          <w:szCs w:val="32"/>
        </w:rPr>
        <w:t>二、</w:t>
      </w:r>
      <w:r>
        <w:rPr>
          <w:rFonts w:hint="eastAsia" w:ascii="仿宋_GB2312" w:hAnsi="宋体" w:eastAsia="仿宋_GB2312"/>
          <w:sz w:val="32"/>
          <w:szCs w:val="32"/>
        </w:rPr>
        <w:t>中小企业声明函</w:t>
      </w:r>
    </w:p>
    <w:p>
      <w:pPr>
        <w:widowControl/>
        <w:spacing w:line="360" w:lineRule="auto"/>
        <w:ind w:firstLine="120" w:firstLineChars="50"/>
        <w:jc w:val="left"/>
        <w:rPr>
          <w:rFonts w:ascii="仿宋_GB2312" w:hAnsi="仿宋" w:eastAsia="仿宋_GB2312" w:cs="仿宋_GB2312"/>
          <w:b/>
          <w:sz w:val="24"/>
        </w:rPr>
      </w:pPr>
      <w:r>
        <w:rPr>
          <w:rFonts w:hint="eastAsia" w:ascii="仿宋_GB2312" w:hAnsi="仿宋" w:eastAsia="仿宋_GB2312" w:cs="仿宋_GB2312"/>
          <w:b/>
          <w:sz w:val="24"/>
        </w:rPr>
        <w:t>[招标公告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ascii="仿宋_GB2312" w:hAnsi="仿宋" w:eastAsia="仿宋_GB2312" w:cs="仿宋_GB2312"/>
          <w:b/>
          <w:sz w:val="24"/>
        </w:rPr>
        <w:t>5）。</w:t>
      </w:r>
      <w:r>
        <w:rPr>
          <w:rFonts w:hint="eastAsia" w:ascii="仿宋_GB2312" w:hAnsi="仿宋" w:eastAsia="仿宋_GB2312" w:cs="仿宋_GB2312"/>
          <w:b/>
          <w:sz w:val="24"/>
        </w:rPr>
        <w:t>]</w:t>
      </w:r>
    </w:p>
    <w:p>
      <w:pPr>
        <w:pStyle w:val="690"/>
        <w:keepNext w:val="0"/>
        <w:pageBreakBefore w:val="0"/>
        <w:tabs>
          <w:tab w:val="clear" w:pos="720"/>
        </w:tabs>
        <w:snapToGrid w:val="0"/>
        <w:spacing w:before="120" w:after="120"/>
        <w:ind w:firstLine="643"/>
        <w:outlineLvl w:val="9"/>
        <w:rPr>
          <w:rFonts w:ascii="仿宋_GB2312" w:hAnsi="宋体" w:eastAsia="仿宋_GB2312"/>
          <w:b w:val="0"/>
          <w:sz w:val="32"/>
          <w:szCs w:val="32"/>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spacing w:line="360" w:lineRule="auto"/>
        <w:ind w:right="420" w:firstLine="3614" w:firstLineChars="1000"/>
        <w:rPr>
          <w:rFonts w:ascii="仿宋_GB2312" w:hAnsi="仿宋" w:eastAsia="仿宋_GB2312" w:cs="仿宋_GB2312"/>
          <w:b/>
          <w:kern w:val="0"/>
          <w:sz w:val="36"/>
          <w:szCs w:val="36"/>
        </w:rPr>
      </w:pPr>
    </w:p>
    <w:p>
      <w:pPr>
        <w:tabs>
          <w:tab w:val="left" w:pos="8085"/>
        </w:tabs>
        <w:spacing w:line="360" w:lineRule="auto"/>
        <w:ind w:firstLine="1285" w:firstLineChars="400"/>
        <w:jc w:val="left"/>
        <w:rPr>
          <w:rFonts w:ascii="仿宋_GB2312" w:hAnsi="仿宋" w:eastAsia="仿宋_GB2312" w:cs="仿宋_GB2312"/>
          <w:b/>
          <w:sz w:val="32"/>
          <w:szCs w:val="32"/>
        </w:rPr>
      </w:pPr>
      <w:r>
        <w:rPr>
          <w:rFonts w:hint="eastAsia" w:ascii="仿宋_GB2312" w:hAnsi="仿宋" w:eastAsia="仿宋_GB2312" w:cs="仿宋_GB2312"/>
          <w:b/>
          <w:sz w:val="32"/>
          <w:szCs w:val="32"/>
        </w:rPr>
        <w:t>政府采购支持中小企业信用融资相关事项通知</w:t>
      </w:r>
    </w:p>
    <w:p>
      <w:pPr>
        <w:spacing w:line="360" w:lineRule="auto"/>
        <w:ind w:firstLine="480" w:firstLineChars="200"/>
        <w:rPr>
          <w:rFonts w:ascii="仿宋" w:hAnsi="仿宋" w:eastAsia="仿宋" w:cs="仿宋_GB2312"/>
          <w:kern w:val="0"/>
          <w:sz w:val="24"/>
          <w:lang w:val="zh-CN"/>
        </w:rPr>
      </w:pPr>
      <w:r>
        <w:rPr>
          <w:rFonts w:hint="eastAsia" w:ascii="仿宋" w:hAnsi="仿宋" w:eastAsia="仿宋" w:cs="仿宋_GB2312"/>
          <w:kern w:val="0"/>
          <w:sz w:val="24"/>
          <w:lang w:val="zh-CN"/>
        </w:rPr>
        <w:t>为贯彻落实中央、省、市关于支持民营经济健康发展有关精神，发挥政府采购在促进中小企业发展中的政策引导作用，缓解中小企业融资难、融资贵问题，杭州市财政局、</w:t>
      </w:r>
    </w:p>
    <w:p>
      <w:pPr>
        <w:spacing w:line="360" w:lineRule="auto"/>
        <w:rPr>
          <w:rFonts w:ascii="仿宋" w:hAnsi="仿宋" w:eastAsia="仿宋" w:cs="仿宋_GB2312"/>
          <w:kern w:val="0"/>
          <w:sz w:val="24"/>
          <w:lang w:val="zh-CN"/>
        </w:rPr>
      </w:pPr>
      <w:r>
        <w:rPr>
          <w:rFonts w:hint="eastAsia" w:ascii="仿宋" w:hAnsi="仿宋" w:eastAsia="仿宋" w:cs="仿宋_GB2312"/>
          <w:kern w:val="0"/>
          <w:sz w:val="24"/>
          <w:lang w:val="zh-CN"/>
        </w:rPr>
        <w:t>中国银保监会浙江监管局、杭州市地方金融监督管理局、杭州市经济和信息化局制定《杭州市政府采购支持中小企业信用融资管理办法》。相关事项通知如下：</w:t>
      </w:r>
    </w:p>
    <w:p>
      <w:pPr>
        <w:spacing w:line="360" w:lineRule="auto"/>
        <w:ind w:firstLine="482" w:firstLineChars="200"/>
        <w:rPr>
          <w:rFonts w:ascii="仿宋" w:hAnsi="仿宋" w:eastAsia="仿宋"/>
          <w:b/>
          <w:sz w:val="24"/>
        </w:rPr>
      </w:pPr>
      <w:r>
        <w:rPr>
          <w:rFonts w:hint="eastAsia" w:ascii="仿宋" w:hAnsi="仿宋" w:eastAsia="仿宋"/>
          <w:b/>
          <w:sz w:val="24"/>
        </w:rPr>
        <w:t>一、适用对象</w:t>
      </w:r>
    </w:p>
    <w:p>
      <w:pPr>
        <w:spacing w:line="360" w:lineRule="auto"/>
        <w:ind w:firstLine="480" w:firstLineChars="200"/>
        <w:rPr>
          <w:rFonts w:ascii="仿宋" w:hAnsi="仿宋" w:eastAsia="仿宋"/>
          <w:sz w:val="24"/>
        </w:rPr>
      </w:pPr>
      <w:r>
        <w:rPr>
          <w:rFonts w:hint="eastAsia" w:ascii="仿宋" w:hAnsi="仿宋" w:eastAsia="仿宋"/>
          <w:sz w:val="24"/>
        </w:rPr>
        <w:t>凡已在浙江政府采购网上注册入库，并取得杭州市政府采购合同的中小企业供应商（以下简称“供应商”），均可申请政府采购信用融资。</w:t>
      </w:r>
    </w:p>
    <w:p>
      <w:pPr>
        <w:spacing w:line="360" w:lineRule="auto"/>
        <w:ind w:firstLine="482" w:firstLineChars="200"/>
        <w:rPr>
          <w:rFonts w:ascii="仿宋" w:hAnsi="仿宋" w:eastAsia="仿宋"/>
          <w:b/>
          <w:sz w:val="24"/>
        </w:rPr>
      </w:pPr>
      <w:r>
        <w:rPr>
          <w:rFonts w:hint="eastAsia" w:ascii="仿宋" w:hAnsi="仿宋" w:eastAsia="仿宋"/>
          <w:b/>
          <w:sz w:val="24"/>
        </w:rPr>
        <w:t>二、相关信息获取方式</w:t>
      </w:r>
    </w:p>
    <w:p>
      <w:pPr>
        <w:spacing w:line="360" w:lineRule="auto"/>
        <w:ind w:firstLine="480" w:firstLineChars="200"/>
        <w:rPr>
          <w:rFonts w:ascii="仿宋" w:hAnsi="仿宋" w:eastAsia="仿宋"/>
          <w:sz w:val="24"/>
        </w:rPr>
      </w:pPr>
      <w:r>
        <w:rPr>
          <w:rFonts w:hint="eastAsia" w:ascii="仿宋" w:hAnsi="仿宋" w:eastAsia="仿宋"/>
          <w:sz w:val="24"/>
        </w:rPr>
        <w:t>市财政局在杭州市政府采购网上建设信用融资模块，并与“浙里办”浙江政务服务平台对接，推进政府采购中标成交信息、合同信息等信息资源共享，鼓励各银行采用线上融资模式，将银行业务系统与信用融资模块对接，实现供应商“一次也不跑”，同时提供相关的服务支持，做好协调工作。</w:t>
      </w:r>
    </w:p>
    <w:p>
      <w:pPr>
        <w:spacing w:line="360" w:lineRule="auto"/>
        <w:ind w:firstLine="482" w:firstLineChars="200"/>
        <w:rPr>
          <w:rFonts w:ascii="仿宋" w:hAnsi="仿宋" w:eastAsia="仿宋"/>
          <w:b/>
          <w:sz w:val="24"/>
        </w:rPr>
      </w:pPr>
      <w:r>
        <w:rPr>
          <w:rFonts w:hint="eastAsia" w:ascii="仿宋" w:hAnsi="仿宋" w:eastAsia="仿宋"/>
          <w:b/>
          <w:sz w:val="24"/>
        </w:rPr>
        <w:t>三、　政府采购信用融资操作流程：</w:t>
      </w:r>
    </w:p>
    <w:p>
      <w:pPr>
        <w:spacing w:line="360" w:lineRule="auto"/>
        <w:ind w:firstLine="960" w:firstLineChars="400"/>
        <w:rPr>
          <w:rFonts w:ascii="仿宋" w:hAnsi="仿宋" w:eastAsia="仿宋"/>
          <w:sz w:val="24"/>
        </w:rPr>
      </w:pPr>
      <w:r>
        <w:rPr>
          <w:rFonts w:hint="eastAsia" w:ascii="仿宋" w:hAnsi="仿宋" w:eastAsia="仿宋"/>
          <w:sz w:val="24"/>
        </w:rPr>
        <w:t>（一）线上融资模式：</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1.供应商根据合作银行提供的方案，自行选择金融产品，并办理开户等手续；</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2.供应商中标后，可通过杭州市政府采购网或“浙里办”测算授信额度；</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3.采购合同签订后，供应商在杭州市政府采购网或“浙里办”向合作银行发出融资申请；</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4.审批通过后，在线办理放贷手续。</w:t>
      </w:r>
    </w:p>
    <w:p>
      <w:pPr>
        <w:spacing w:line="360" w:lineRule="auto"/>
        <w:ind w:firstLine="480" w:firstLineChars="200"/>
        <w:rPr>
          <w:rFonts w:ascii="仿宋" w:hAnsi="仿宋" w:eastAsia="仿宋"/>
          <w:sz w:val="24"/>
        </w:rPr>
      </w:pPr>
      <w:r>
        <w:rPr>
          <w:rFonts w:hint="eastAsia" w:ascii="仿宋" w:hAnsi="仿宋" w:eastAsia="仿宋"/>
          <w:sz w:val="24"/>
        </w:rPr>
        <w:t>　　（二）线下融资模式：</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1.供应商根据合作银行提供的方案，自行选择金融产品，向合作银行提出信用资格预审，并办理开户等手续；</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2.采购合同签订后，供应商在杭州市政府采购网或“浙里办”向合作银行发出融资申请；</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3.合作银行在信用融资模块受理申请后，供应商提供审批材料。合作银行应对申请信用融资的供应商及备案的政府采购合同信息进行核对和审查；</w:t>
      </w:r>
    </w:p>
    <w:p>
      <w:pPr>
        <w:spacing w:line="360" w:lineRule="auto"/>
        <w:ind w:firstLine="480" w:firstLineChars="200"/>
        <w:rPr>
          <w:rFonts w:ascii="仿宋" w:hAnsi="仿宋" w:eastAsia="仿宋"/>
          <w:sz w:val="24"/>
        </w:rPr>
      </w:pPr>
      <w:r>
        <w:rPr>
          <w:rFonts w:hint="eastAsia" w:ascii="仿宋" w:hAnsi="仿宋" w:eastAsia="仿宋"/>
          <w:sz w:val="24"/>
        </w:rPr>
        <w:t>　　</w:t>
      </w:r>
      <w:r>
        <w:rPr>
          <w:rFonts w:ascii="仿宋" w:hAnsi="仿宋" w:eastAsia="仿宋"/>
          <w:sz w:val="24"/>
        </w:rPr>
        <w:t>4.审批通过后，合作银行应按照合作备忘录中约定的审批放款期限和优惠利率及时予以放款。</w:t>
      </w:r>
    </w:p>
    <w:p>
      <w:pPr>
        <w:pStyle w:val="2"/>
        <w:numPr>
          <w:ilvl w:val="255"/>
          <w:numId w:val="0"/>
        </w:numPr>
        <w:ind w:firstLine="960" w:firstLineChars="400"/>
        <w:rPr>
          <w:rFonts w:ascii="仿宋" w:eastAsia="仿宋"/>
          <w:b w:val="0"/>
          <w:bCs w:val="0"/>
          <w:sz w:val="24"/>
          <w:szCs w:val="24"/>
          <w:lang w:val="en-US"/>
        </w:rPr>
      </w:pPr>
      <w:r>
        <w:rPr>
          <w:rFonts w:hint="eastAsia" w:ascii="仿宋" w:eastAsia="仿宋"/>
          <w:b w:val="0"/>
          <w:bCs w:val="0"/>
          <w:sz w:val="24"/>
          <w:szCs w:val="24"/>
          <w:lang w:val="en-US"/>
        </w:rPr>
        <w:t>（三）杭州e融平台申请融资</w:t>
      </w:r>
    </w:p>
    <w:p>
      <w:pPr>
        <w:pStyle w:val="2"/>
        <w:numPr>
          <w:ilvl w:val="255"/>
          <w:numId w:val="0"/>
        </w:numPr>
        <w:ind w:firstLine="960" w:firstLineChars="400"/>
        <w:rPr>
          <w:rFonts w:ascii="仿宋" w:eastAsia="仿宋"/>
          <w:b w:val="0"/>
          <w:bCs w:val="0"/>
          <w:sz w:val="24"/>
          <w:szCs w:val="24"/>
          <w:lang w:val="en-US"/>
        </w:rPr>
      </w:pPr>
      <w:r>
        <w:rPr>
          <w:rFonts w:hint="eastAsia" w:ascii="仿宋" w:eastAsia="仿宋"/>
          <w:b w:val="0"/>
          <w:bCs w:val="0"/>
          <w:sz w:val="24"/>
          <w:szCs w:val="24"/>
          <w:lang w:val="en-US"/>
        </w:rPr>
        <w:t>供应商通过杭州e融平台政采贷专区，自行选择金融产品，按规定手续办理贷款流程。</w:t>
      </w:r>
    </w:p>
    <w:p>
      <w:pPr>
        <w:spacing w:line="360" w:lineRule="auto"/>
        <w:ind w:firstLine="482" w:firstLineChars="200"/>
        <w:rPr>
          <w:rFonts w:ascii="仿宋" w:hAnsi="仿宋" w:eastAsia="仿宋"/>
          <w:b/>
          <w:sz w:val="24"/>
        </w:rPr>
      </w:pPr>
      <w:r>
        <w:rPr>
          <w:rFonts w:hint="eastAsia" w:ascii="仿宋" w:hAnsi="仿宋" w:eastAsia="仿宋"/>
          <w:b/>
          <w:sz w:val="24"/>
        </w:rPr>
        <w:t>四、注意事项</w:t>
      </w:r>
    </w:p>
    <w:p>
      <w:pPr>
        <w:spacing w:line="360" w:lineRule="auto"/>
        <w:ind w:firstLine="480" w:firstLineChars="200"/>
        <w:rPr>
          <w:rFonts w:ascii="仿宋" w:hAnsi="仿宋" w:eastAsia="仿宋"/>
          <w:sz w:val="24"/>
        </w:rPr>
      </w:pPr>
      <w:r>
        <w:rPr>
          <w:rFonts w:ascii="仿宋" w:hAnsi="仿宋" w:eastAsia="仿宋"/>
          <w:sz w:val="24"/>
        </w:rPr>
        <w:t>1、</w:t>
      </w:r>
      <w:r>
        <w:rPr>
          <w:rFonts w:hint="eastAsia" w:ascii="仿宋" w:hAnsi="仿宋" w:eastAsia="仿宋"/>
          <w:sz w:val="24"/>
        </w:rPr>
        <w:t>对拟用于信用融资的政府采购合同，供应商在签订合同时应当在合同中注明融资银行名称及账号，作为在该银行的唯一收款账号。</w:t>
      </w:r>
    </w:p>
    <w:p>
      <w:pPr>
        <w:spacing w:line="360" w:lineRule="auto"/>
        <w:ind w:firstLine="480" w:firstLineChars="200"/>
        <w:rPr>
          <w:rFonts w:ascii="仿宋_GB2312" w:hAnsi="仿宋" w:eastAsia="仿宋_GB2312" w:cs="仿宋_GB2312"/>
          <w:sz w:val="24"/>
        </w:rPr>
      </w:pPr>
      <w:r>
        <w:rPr>
          <w:rFonts w:ascii="仿宋" w:hAnsi="仿宋" w:eastAsia="仿宋"/>
          <w:sz w:val="24"/>
        </w:rPr>
        <w:t>2</w:t>
      </w:r>
      <w:r>
        <w:rPr>
          <w:rFonts w:hint="eastAsia" w:ascii="仿宋" w:hAnsi="仿宋" w:eastAsia="仿宋"/>
          <w:sz w:val="24"/>
        </w:rPr>
        <w:t>、供应商弄虚作假或以伪造政府采购合同等方式违规获取政府采购信用融资，或不及时还款，或出现其他违反本办法规定情形的，按融资合同约定承担违约责任；涉嫌犯罪的，移送司法机关处理</w:t>
      </w:r>
      <w:r>
        <w:rPr>
          <w:rFonts w:hint="eastAsia" w:ascii="仿宋_GB2312" w:hAnsi="仿宋" w:eastAsia="仿宋_GB2312" w:cs="仿宋_GB2312"/>
          <w:sz w:val="24"/>
        </w:rPr>
        <w:t>。</w:t>
      </w:r>
    </w:p>
    <w:p>
      <w:pPr>
        <w:spacing w:line="360" w:lineRule="auto"/>
        <w:ind w:left="5060" w:hanging="5060" w:hangingChars="2100"/>
        <w:rPr>
          <w:rFonts w:ascii="仿宋_GB2312" w:hAnsi="仿宋" w:eastAsia="仿宋_GB2312" w:cs="仿宋_GB2312"/>
          <w:b/>
          <w:bCs/>
          <w:kern w:val="0"/>
          <w:sz w:val="24"/>
        </w:rPr>
      </w:pPr>
    </w:p>
    <w:p>
      <w:pPr>
        <w:pStyle w:val="3"/>
        <w:keepNext w:val="0"/>
        <w:keepLines w:val="0"/>
        <w:pageBreakBefore/>
        <w:widowControl/>
        <w:spacing w:before="100" w:beforeAutospacing="1" w:after="100" w:afterAutospacing="1" w:line="360" w:lineRule="auto"/>
        <w:ind w:left="1290" w:firstLine="3092" w:firstLineChars="700"/>
        <w:rPr>
          <w:rFonts w:ascii="仿宋_GB2312" w:hAnsi="仿宋" w:eastAsia="仿宋_GB2312"/>
        </w:rPr>
      </w:pPr>
      <w:bookmarkStart w:id="489" w:name="_Toc465665161"/>
      <w:r>
        <w:rPr>
          <w:rFonts w:hint="eastAsia" w:ascii="仿宋_GB2312" w:hAnsi="仿宋" w:eastAsia="仿宋_GB2312"/>
        </w:rPr>
        <w:t>附件</w:t>
      </w:r>
      <w:bookmarkEnd w:id="489"/>
    </w:p>
    <w:p>
      <w:pPr>
        <w:spacing w:line="360" w:lineRule="auto"/>
        <w:rPr>
          <w:rFonts w:ascii="仿宋_GB2312" w:hAnsi="仿宋" w:eastAsia="仿宋_GB2312"/>
          <w:b/>
          <w:spacing w:val="6"/>
          <w:sz w:val="32"/>
          <w:szCs w:val="32"/>
        </w:rPr>
      </w:pPr>
      <w:r>
        <w:rPr>
          <w:rFonts w:hint="eastAsia" w:ascii="仿宋_GB2312" w:hAnsi="仿宋" w:eastAsia="仿宋_GB2312"/>
          <w:b/>
          <w:spacing w:val="6"/>
          <w:sz w:val="32"/>
          <w:szCs w:val="32"/>
        </w:rPr>
        <w:t>附件</w:t>
      </w:r>
      <w:r>
        <w:rPr>
          <w:rFonts w:ascii="仿宋_GB2312" w:hAnsi="仿宋" w:eastAsia="仿宋_GB2312"/>
          <w:b/>
          <w:spacing w:val="6"/>
          <w:sz w:val="32"/>
          <w:szCs w:val="32"/>
        </w:rPr>
        <w:t>1：</w:t>
      </w:r>
    </w:p>
    <w:p>
      <w:pPr>
        <w:spacing w:line="360" w:lineRule="auto"/>
        <w:jc w:val="center"/>
        <w:rPr>
          <w:rFonts w:ascii="仿宋_GB2312" w:hAnsi="仿宋" w:eastAsia="仿宋_GB2312"/>
          <w:b/>
          <w:spacing w:val="6"/>
          <w:sz w:val="32"/>
          <w:szCs w:val="32"/>
        </w:rPr>
      </w:pPr>
      <w:bookmarkStart w:id="490" w:name="OLE_LINK13"/>
      <w:bookmarkStart w:id="491" w:name="OLE_LINK14"/>
      <w:r>
        <w:rPr>
          <w:rFonts w:hint="eastAsia" w:ascii="仿宋_GB2312" w:hAnsi="仿宋" w:eastAsia="仿宋_GB2312"/>
          <w:b/>
          <w:spacing w:val="6"/>
          <w:sz w:val="32"/>
          <w:szCs w:val="32"/>
        </w:rPr>
        <w:t>残疾人福利性单位声明函</w:t>
      </w:r>
    </w:p>
    <w:bookmarkEnd w:id="490"/>
    <w:bookmarkEnd w:id="491"/>
    <w:p>
      <w:pPr>
        <w:spacing w:line="360" w:lineRule="auto"/>
        <w:rPr>
          <w:rFonts w:ascii="仿宋_GB2312" w:hAnsi="仿宋" w:eastAsia="仿宋_GB2312"/>
          <w:b/>
          <w:spacing w:val="6"/>
          <w:sz w:val="30"/>
          <w:szCs w:val="30"/>
        </w:rPr>
      </w:pPr>
    </w:p>
    <w:p>
      <w:pPr>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本单位郑重声明，根据《财政部</w:t>
      </w:r>
      <w:r>
        <w:rPr>
          <w:rFonts w:ascii="仿宋_GB2312" w:hAnsi="仿宋" w:eastAsia="仿宋_GB2312" w:cs="仿宋_GB2312"/>
          <w:sz w:val="24"/>
        </w:rPr>
        <w:t xml:space="preserve"> </w:t>
      </w:r>
      <w:r>
        <w:rPr>
          <w:rFonts w:hint="eastAsia" w:ascii="仿宋_GB2312" w:hAnsi="仿宋" w:eastAsia="仿宋_GB2312" w:cs="仿宋_GB2312"/>
          <w:sz w:val="24"/>
        </w:rPr>
        <w:t>民政部</w:t>
      </w:r>
      <w:r>
        <w:rPr>
          <w:rFonts w:ascii="仿宋_GB2312" w:hAnsi="仿宋" w:eastAsia="仿宋_GB2312" w:cs="仿宋_GB2312"/>
          <w:sz w:val="24"/>
        </w:rPr>
        <w:t xml:space="preserve"> </w:t>
      </w:r>
      <w:r>
        <w:rPr>
          <w:rFonts w:hint="eastAsia" w:ascii="仿宋_GB2312" w:hAnsi="仿宋" w:eastAsia="仿宋_GB2312" w:cs="仿宋_GB2312"/>
          <w:sz w:val="24"/>
        </w:rPr>
        <w:t>中国残疾人联合会关于促进残疾人就业政府采购政策的通知》（财库〔</w:t>
      </w:r>
      <w:r>
        <w:rPr>
          <w:rFonts w:ascii="仿宋_GB2312" w:hAnsi="仿宋" w:eastAsia="仿宋_GB2312" w:cs="仿宋_GB2312"/>
          <w:sz w:val="24"/>
        </w:rPr>
        <w:t>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仿宋_GB2312" w:hAnsi="仿宋" w:eastAsia="仿宋_GB2312" w:cs="仿宋_GB2312"/>
          <w:sz w:val="24"/>
        </w:rPr>
      </w:pPr>
      <w:r>
        <w:rPr>
          <w:rFonts w:hint="eastAsia" w:ascii="仿宋_GB2312" w:hAnsi="仿宋" w:eastAsia="仿宋_GB2312" w:cs="仿宋_GB2312"/>
          <w:sz w:val="24"/>
        </w:rPr>
        <w:t>本单位对上述声明的真实性负责。如有虚假，将依法承担相应责任。</w:t>
      </w:r>
    </w:p>
    <w:p>
      <w:pPr>
        <w:spacing w:line="360" w:lineRule="auto"/>
        <w:ind w:firstLine="480" w:firstLineChars="200"/>
        <w:rPr>
          <w:rFonts w:ascii="仿宋_GB2312" w:hAnsi="仿宋" w:eastAsia="仿宋_GB2312" w:cs="仿宋_GB2312"/>
          <w:sz w:val="24"/>
        </w:rPr>
      </w:pPr>
    </w:p>
    <w:p>
      <w:pPr>
        <w:spacing w:line="360" w:lineRule="auto"/>
        <w:ind w:firstLine="480" w:firstLineChars="200"/>
        <w:rPr>
          <w:rFonts w:ascii="仿宋_GB2312" w:hAnsi="仿宋" w:eastAsia="仿宋_GB2312" w:cs="仿宋_GB2312"/>
          <w:sz w:val="24"/>
        </w:rPr>
      </w:pPr>
    </w:p>
    <w:p>
      <w:pPr>
        <w:tabs>
          <w:tab w:val="left" w:pos="4860"/>
        </w:tabs>
        <w:spacing w:line="360" w:lineRule="auto"/>
        <w:ind w:right="1560" w:firstLine="480" w:firstLineChars="200"/>
        <w:jc w:val="center"/>
        <w:rPr>
          <w:rFonts w:ascii="仿宋_GB2312" w:hAnsi="仿宋" w:eastAsia="仿宋_GB2312" w:cs="仿宋_GB2312"/>
          <w:sz w:val="24"/>
        </w:rPr>
      </w:pPr>
      <w:r>
        <w:rPr>
          <w:rFonts w:ascii="仿宋_GB2312" w:hAnsi="仿宋" w:eastAsia="仿宋_GB2312" w:cs="仿宋_GB2312"/>
          <w:sz w:val="24"/>
        </w:rPr>
        <w:t xml:space="preserve">               </w:t>
      </w:r>
      <w:r>
        <w:rPr>
          <w:rFonts w:hint="eastAsia" w:ascii="仿宋_GB2312" w:hAnsi="仿宋" w:eastAsia="仿宋_GB2312" w:cs="仿宋_GB2312"/>
          <w:kern w:val="0"/>
          <w:sz w:val="24"/>
          <w:lang w:val="zh-CN"/>
        </w:rPr>
        <w:t>投标人名称（电子签名）</w:t>
      </w:r>
      <w:r>
        <w:rPr>
          <w:rFonts w:hint="eastAsia" w:ascii="仿宋_GB2312" w:hAnsi="仿宋" w:eastAsia="仿宋_GB2312" w:cs="仿宋_GB2312"/>
          <w:sz w:val="24"/>
        </w:rPr>
        <w:t>：</w:t>
      </w:r>
    </w:p>
    <w:p>
      <w:pPr>
        <w:tabs>
          <w:tab w:val="left" w:pos="4860"/>
        </w:tabs>
        <w:spacing w:line="360" w:lineRule="auto"/>
        <w:ind w:right="1560" w:firstLine="480" w:firstLineChars="200"/>
        <w:jc w:val="center"/>
        <w:rPr>
          <w:rFonts w:ascii="仿宋_GB2312" w:hAnsi="仿宋" w:eastAsia="仿宋_GB2312" w:cs="仿宋_GB2312"/>
          <w:sz w:val="24"/>
        </w:rPr>
      </w:pPr>
      <w:r>
        <w:rPr>
          <w:rFonts w:ascii="仿宋_GB2312" w:hAnsi="仿宋" w:eastAsia="仿宋_GB2312" w:cs="仿宋_GB2312"/>
          <w:sz w:val="24"/>
        </w:rPr>
        <w:t xml:space="preserve">       日  期：</w:t>
      </w:r>
    </w:p>
    <w:p>
      <w:pPr>
        <w:spacing w:line="360" w:lineRule="auto"/>
        <w:ind w:firstLine="480" w:firstLineChars="200"/>
        <w:rPr>
          <w:rFonts w:ascii="仿宋_GB2312" w:hAnsi="仿宋" w:eastAsia="仿宋_GB2312" w:cs="仿宋_GB2312"/>
          <w:sz w:val="24"/>
        </w:rPr>
      </w:pPr>
    </w:p>
    <w:p>
      <w:pPr>
        <w:spacing w:line="360" w:lineRule="auto"/>
        <w:ind w:firstLine="420" w:firstLineChars="200"/>
        <w:rPr>
          <w:rFonts w:ascii="仿宋_GB2312" w:hAnsi="仿宋" w:eastAsia="仿宋_GB2312"/>
        </w:rPr>
      </w:pPr>
    </w:p>
    <w:p>
      <w:pPr>
        <w:spacing w:line="360" w:lineRule="auto"/>
        <w:ind w:firstLine="420" w:firstLineChars="200"/>
        <w:rPr>
          <w:rFonts w:ascii="仿宋_GB2312" w:hAnsi="仿宋" w:eastAsia="仿宋_GB2312"/>
        </w:rPr>
      </w:pPr>
    </w:p>
    <w:p>
      <w:pPr>
        <w:spacing w:line="360" w:lineRule="auto"/>
        <w:ind w:firstLine="420" w:firstLineChars="200"/>
        <w:rPr>
          <w:rFonts w:ascii="仿宋_GB2312" w:hAnsi="仿宋" w:eastAsia="仿宋_GB2312"/>
        </w:rPr>
      </w:pPr>
    </w:p>
    <w:p>
      <w:pPr>
        <w:spacing w:line="360" w:lineRule="auto"/>
        <w:ind w:firstLine="420" w:firstLineChars="200"/>
        <w:rPr>
          <w:rFonts w:ascii="仿宋_GB2312" w:hAnsi="仿宋" w:eastAsia="仿宋_GB2312"/>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rPr>
          <w:rFonts w:ascii="仿宋_GB2312" w:hAnsi="仿宋" w:eastAsia="仿宋_GB2312" w:cs="仿宋_GB2312"/>
          <w:b/>
          <w:sz w:val="24"/>
        </w:rPr>
      </w:pPr>
    </w:p>
    <w:p>
      <w:pPr>
        <w:spacing w:line="360" w:lineRule="auto"/>
        <w:jc w:val="left"/>
        <w:rPr>
          <w:rFonts w:ascii="仿宋_GB2312" w:hAnsi="仿宋" w:eastAsia="仿宋_GB2312"/>
          <w:b/>
          <w:spacing w:val="6"/>
          <w:sz w:val="32"/>
          <w:szCs w:val="32"/>
        </w:rPr>
      </w:pPr>
      <w:r>
        <w:rPr>
          <w:rFonts w:hint="eastAsia" w:ascii="仿宋_GB2312" w:hAnsi="仿宋" w:eastAsia="仿宋_GB2312"/>
          <w:b/>
          <w:spacing w:val="6"/>
          <w:sz w:val="32"/>
          <w:szCs w:val="32"/>
        </w:rPr>
        <w:t>附件</w:t>
      </w:r>
      <w:r>
        <w:rPr>
          <w:rFonts w:ascii="仿宋_GB2312" w:hAnsi="仿宋" w:eastAsia="仿宋_GB2312"/>
          <w:b/>
          <w:spacing w:val="6"/>
          <w:sz w:val="32"/>
          <w:szCs w:val="32"/>
        </w:rPr>
        <w:t>2：质疑函范本及制作说明</w:t>
      </w:r>
    </w:p>
    <w:p>
      <w:pPr>
        <w:spacing w:line="360" w:lineRule="auto"/>
        <w:jc w:val="center"/>
        <w:rPr>
          <w:rFonts w:ascii="仿宋_GB2312" w:hAnsi="仿宋" w:eastAsia="仿宋_GB2312"/>
          <w:b/>
          <w:spacing w:val="6"/>
          <w:sz w:val="32"/>
          <w:szCs w:val="32"/>
        </w:rPr>
      </w:pPr>
      <w:r>
        <w:rPr>
          <w:rFonts w:hint="eastAsia" w:ascii="仿宋_GB2312" w:hAnsi="仿宋" w:eastAsia="仿宋_GB2312"/>
          <w:b/>
          <w:spacing w:val="6"/>
          <w:sz w:val="32"/>
          <w:szCs w:val="32"/>
        </w:rPr>
        <w:t>质疑函范本</w:t>
      </w:r>
    </w:p>
    <w:p>
      <w:pPr>
        <w:snapToGrid w:val="0"/>
        <w:spacing w:before="240" w:beforeLines="100" w:line="360" w:lineRule="auto"/>
        <w:rPr>
          <w:rFonts w:ascii="仿宋_GB2312" w:hAnsi="仿宋" w:eastAsia="仿宋_GB2312" w:cs="仿宋"/>
          <w:bCs/>
          <w:sz w:val="24"/>
        </w:rPr>
      </w:pPr>
      <w:r>
        <w:rPr>
          <w:rFonts w:hint="eastAsia" w:ascii="仿宋_GB2312" w:hAnsi="仿宋" w:eastAsia="仿宋_GB2312" w:cs="仿宋"/>
          <w:bCs/>
          <w:sz w:val="24"/>
        </w:rPr>
        <w:t>一、质疑供应商基本信息</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质疑供应商：</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地址：</w:t>
      </w:r>
      <w:r>
        <w:rPr>
          <w:rFonts w:ascii="仿宋_GB2312" w:hAnsi="仿宋" w:eastAsia="仿宋_GB2312" w:cs="仿宋"/>
          <w:sz w:val="24"/>
          <w:u w:val="dotted"/>
        </w:rPr>
        <w:t xml:space="preserve">                          </w:t>
      </w:r>
      <w:r>
        <w:rPr>
          <w:rFonts w:hint="eastAsia" w:ascii="仿宋_GB2312" w:hAnsi="仿宋" w:eastAsia="仿宋_GB2312" w:cs="仿宋"/>
          <w:sz w:val="24"/>
        </w:rPr>
        <w:t>邮编：</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联系人：</w:t>
      </w:r>
      <w:r>
        <w:rPr>
          <w:rFonts w:ascii="仿宋_GB2312" w:hAnsi="仿宋" w:eastAsia="仿宋_GB2312" w:cs="仿宋"/>
          <w:sz w:val="24"/>
          <w:u w:val="dotted"/>
        </w:rPr>
        <w:t xml:space="preserve">                      </w:t>
      </w:r>
      <w:r>
        <w:rPr>
          <w:rFonts w:hint="eastAsia" w:ascii="仿宋_GB2312" w:hAnsi="仿宋" w:eastAsia="仿宋_GB2312" w:cs="仿宋"/>
          <w:sz w:val="24"/>
        </w:rPr>
        <w:t>联系电话：</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授权代表：</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联系电话：</w:t>
      </w:r>
      <w:r>
        <w:rPr>
          <w:rFonts w:ascii="仿宋_GB2312" w:hAnsi="仿宋" w:eastAsia="仿宋_GB2312" w:cs="仿宋"/>
          <w:sz w:val="24"/>
          <w:u w:val="dotted"/>
        </w:rPr>
        <w:t xml:space="preserve">                                           </w:t>
      </w:r>
      <w:r>
        <w:rPr>
          <w:rFonts w:ascii="仿宋_GB2312" w:hAnsi="仿宋" w:eastAsia="仿宋_GB2312" w:cs="仿宋"/>
          <w:sz w:val="24"/>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地址：</w:t>
      </w:r>
      <w:r>
        <w:rPr>
          <w:rFonts w:ascii="仿宋_GB2312" w:hAnsi="仿宋" w:eastAsia="仿宋_GB2312" w:cs="仿宋"/>
          <w:sz w:val="24"/>
        </w:rPr>
        <w:t xml:space="preserve"> </w:t>
      </w:r>
      <w:r>
        <w:rPr>
          <w:rFonts w:ascii="仿宋_GB2312" w:hAnsi="仿宋" w:eastAsia="仿宋_GB2312" w:cs="仿宋"/>
          <w:sz w:val="24"/>
          <w:u w:val="dotted"/>
        </w:rPr>
        <w:t xml:space="preserve">                        </w:t>
      </w:r>
      <w:r>
        <w:rPr>
          <w:rFonts w:hint="eastAsia" w:ascii="仿宋_GB2312" w:hAnsi="仿宋" w:eastAsia="仿宋_GB2312" w:cs="仿宋"/>
          <w:sz w:val="24"/>
        </w:rPr>
        <w:t>邮编：</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bCs/>
          <w:sz w:val="24"/>
        </w:rPr>
      </w:pPr>
      <w:r>
        <w:rPr>
          <w:rFonts w:hint="eastAsia" w:ascii="仿宋_GB2312" w:hAnsi="仿宋" w:eastAsia="仿宋_GB2312" w:cs="仿宋"/>
          <w:bCs/>
          <w:sz w:val="24"/>
        </w:rPr>
        <w:t>二、质疑项目基本情况</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质疑项目的名称：</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质疑项目的编号：</w:t>
      </w:r>
      <w:r>
        <w:rPr>
          <w:rFonts w:ascii="仿宋_GB2312" w:hAnsi="仿宋" w:eastAsia="仿宋_GB2312" w:cs="仿宋"/>
          <w:sz w:val="24"/>
          <w:u w:val="dotted"/>
        </w:rPr>
        <w:t xml:space="preserve">               </w:t>
      </w:r>
      <w:r>
        <w:rPr>
          <w:rFonts w:hint="eastAsia" w:ascii="仿宋_GB2312" w:hAnsi="仿宋" w:eastAsia="仿宋_GB2312" w:cs="仿宋"/>
          <w:sz w:val="24"/>
        </w:rPr>
        <w:t>包号：</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采购人名称：</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采购文件获取日期：</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bCs/>
          <w:sz w:val="24"/>
        </w:rPr>
      </w:pPr>
      <w:r>
        <w:rPr>
          <w:rFonts w:hint="eastAsia" w:ascii="仿宋_GB2312" w:hAnsi="仿宋" w:eastAsia="仿宋_GB2312" w:cs="仿宋"/>
          <w:bCs/>
          <w:sz w:val="24"/>
        </w:rPr>
        <w:t>三、质疑事项具体内容</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质疑事项</w:t>
      </w:r>
      <w:r>
        <w:rPr>
          <w:rFonts w:ascii="仿宋_GB2312" w:hAnsi="仿宋" w:eastAsia="仿宋_GB2312" w:cs="仿宋"/>
          <w:sz w:val="24"/>
        </w:rPr>
        <w:t>1：</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事实依据：</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rPr>
      </w:pP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法律依据：</w:t>
      </w: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ascii="仿宋_GB2312" w:hAnsi="仿宋" w:eastAsia="仿宋_GB2312" w:cs="仿宋"/>
          <w:sz w:val="24"/>
          <w:u w:val="dotted"/>
        </w:rPr>
        <w:t xml:space="preserve">                                                     </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质疑事项</w:t>
      </w:r>
      <w:r>
        <w:rPr>
          <w:rFonts w:ascii="仿宋_GB2312" w:hAnsi="仿宋" w:eastAsia="仿宋_GB2312" w:cs="仿宋"/>
          <w:sz w:val="24"/>
        </w:rPr>
        <w:t>2</w:t>
      </w:r>
    </w:p>
    <w:p>
      <w:pPr>
        <w:snapToGrid w:val="0"/>
        <w:spacing w:line="360" w:lineRule="auto"/>
        <w:rPr>
          <w:rFonts w:ascii="仿宋_GB2312" w:hAnsi="仿宋" w:eastAsia="仿宋_GB2312" w:cs="仿宋"/>
          <w:sz w:val="24"/>
        </w:rPr>
      </w:pPr>
      <w:r>
        <w:rPr>
          <w:rFonts w:hint="eastAsia" w:ascii="仿宋_GB2312" w:hAnsi="仿宋" w:eastAsia="仿宋_GB2312" w:cs="仿宋"/>
          <w:sz w:val="24"/>
        </w:rPr>
        <w:t>……</w:t>
      </w:r>
    </w:p>
    <w:p>
      <w:pPr>
        <w:snapToGrid w:val="0"/>
        <w:spacing w:line="360" w:lineRule="auto"/>
        <w:rPr>
          <w:rFonts w:ascii="仿宋_GB2312" w:hAnsi="仿宋" w:eastAsia="仿宋_GB2312" w:cs="仿宋"/>
          <w:bCs/>
          <w:sz w:val="24"/>
        </w:rPr>
      </w:pPr>
      <w:r>
        <w:rPr>
          <w:rFonts w:hint="eastAsia" w:ascii="仿宋_GB2312" w:hAnsi="仿宋" w:eastAsia="仿宋_GB2312" w:cs="仿宋"/>
          <w:bCs/>
          <w:sz w:val="24"/>
        </w:rPr>
        <w:t>四、与质疑事项相关的质疑请求</w:t>
      </w:r>
    </w:p>
    <w:p>
      <w:pPr>
        <w:snapToGrid w:val="0"/>
        <w:spacing w:line="360" w:lineRule="auto"/>
        <w:rPr>
          <w:rFonts w:ascii="仿宋_GB2312" w:hAnsi="仿宋" w:eastAsia="仿宋_GB2312" w:cs="仿宋"/>
          <w:sz w:val="24"/>
          <w:u w:val="dotted"/>
        </w:rPr>
      </w:pPr>
      <w:r>
        <w:rPr>
          <w:rFonts w:hint="eastAsia" w:ascii="仿宋_GB2312" w:hAnsi="仿宋" w:eastAsia="仿宋_GB2312" w:cs="仿宋"/>
          <w:sz w:val="24"/>
        </w:rPr>
        <w:t>请求：</w:t>
      </w:r>
      <w:r>
        <w:rPr>
          <w:rFonts w:ascii="仿宋_GB2312" w:hAnsi="仿宋" w:eastAsia="仿宋_GB2312" w:cs="仿宋"/>
          <w:sz w:val="24"/>
          <w:u w:val="dotted"/>
        </w:rPr>
        <w:t xml:space="preserve">                                               </w:t>
      </w:r>
    </w:p>
    <w:p>
      <w:pPr>
        <w:spacing w:line="360" w:lineRule="auto"/>
        <w:rPr>
          <w:rFonts w:ascii="仿宋_GB2312" w:hAnsi="仿宋" w:eastAsia="仿宋_GB2312"/>
          <w:sz w:val="24"/>
        </w:rPr>
      </w:pPr>
      <w:r>
        <w:rPr>
          <w:rFonts w:hint="eastAsia" w:ascii="仿宋_GB2312" w:hAnsi="仿宋" w:eastAsia="仿宋_GB2312"/>
          <w:sz w:val="24"/>
        </w:rPr>
        <w:t>签字</w:t>
      </w:r>
      <w:r>
        <w:rPr>
          <w:rFonts w:ascii="仿宋_GB2312" w:hAnsi="仿宋" w:eastAsia="仿宋_GB2312"/>
          <w:sz w:val="24"/>
        </w:rPr>
        <w:t xml:space="preserve">(签章)：                   公章：                      </w:t>
      </w:r>
    </w:p>
    <w:p>
      <w:pPr>
        <w:spacing w:line="360" w:lineRule="auto"/>
        <w:rPr>
          <w:rFonts w:ascii="仿宋_GB2312" w:hAnsi="仿宋" w:eastAsia="仿宋_GB2312"/>
          <w:sz w:val="24"/>
        </w:rPr>
      </w:pPr>
      <w:r>
        <w:rPr>
          <w:rFonts w:hint="eastAsia" w:ascii="仿宋_GB2312" w:hAnsi="仿宋" w:eastAsia="仿宋_GB2312"/>
          <w:sz w:val="24"/>
        </w:rPr>
        <w:t>日期：</w:t>
      </w:r>
      <w:r>
        <w:rPr>
          <w:rFonts w:ascii="仿宋_GB2312" w:hAnsi="仿宋" w:eastAsia="仿宋_GB2312"/>
          <w:sz w:val="24"/>
        </w:rPr>
        <w:t xml:space="preserve">    </w:t>
      </w:r>
    </w:p>
    <w:p>
      <w:pPr>
        <w:spacing w:line="360" w:lineRule="auto"/>
        <w:jc w:val="center"/>
        <w:rPr>
          <w:rFonts w:ascii="仿宋_GB2312" w:hAnsi="仿宋" w:eastAsia="仿宋_GB2312" w:cs="仿宋"/>
          <w:b/>
          <w:bCs/>
          <w:sz w:val="24"/>
        </w:rPr>
      </w:pPr>
    </w:p>
    <w:p>
      <w:pPr>
        <w:spacing w:line="360" w:lineRule="auto"/>
        <w:rPr>
          <w:rFonts w:ascii="仿宋_GB2312" w:hAnsi="仿宋" w:eastAsia="仿宋_GB2312"/>
          <w:b/>
          <w:sz w:val="24"/>
        </w:rPr>
      </w:pPr>
    </w:p>
    <w:p>
      <w:pPr>
        <w:spacing w:line="360" w:lineRule="auto"/>
        <w:rPr>
          <w:rFonts w:ascii="仿宋_GB2312" w:hAnsi="仿宋" w:eastAsia="仿宋_GB2312"/>
          <w:b/>
          <w:sz w:val="24"/>
        </w:rPr>
      </w:pPr>
    </w:p>
    <w:p>
      <w:pPr>
        <w:spacing w:line="360" w:lineRule="auto"/>
        <w:rPr>
          <w:rFonts w:ascii="仿宋_GB2312" w:hAnsi="仿宋" w:eastAsia="仿宋_GB2312"/>
          <w:b/>
          <w:sz w:val="24"/>
        </w:rPr>
      </w:pPr>
    </w:p>
    <w:p>
      <w:pPr>
        <w:spacing w:line="360" w:lineRule="auto"/>
        <w:rPr>
          <w:rFonts w:ascii="仿宋_GB2312" w:hAnsi="仿宋" w:eastAsia="仿宋_GB2312"/>
          <w:b/>
          <w:sz w:val="24"/>
        </w:rPr>
      </w:pPr>
      <w:r>
        <w:rPr>
          <w:rFonts w:hint="eastAsia" w:ascii="仿宋_GB2312" w:hAnsi="仿宋" w:eastAsia="仿宋_GB2312"/>
          <w:b/>
          <w:sz w:val="24"/>
        </w:rPr>
        <w:t>质疑函制作说明：</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1.供应商提出质疑时，应提交质疑函和必要的证明材料。</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2.质疑供应商若委托代理人进行质疑的，</w:t>
      </w:r>
      <w:r>
        <w:rPr>
          <w:rFonts w:hint="eastAsia" w:ascii="仿宋_GB2312" w:hAnsi="仿宋" w:eastAsia="仿宋_GB2312"/>
          <w:sz w:val="24"/>
        </w:rPr>
        <w:t>质疑函应按要求列明“授权代表”的有关内容，并在附件中提交由质疑</w:t>
      </w:r>
      <w:r>
        <w:rPr>
          <w:rFonts w:hint="eastAsia" w:ascii="仿宋_GB2312" w:hAnsi="仿宋" w:eastAsia="仿宋_GB2312" w:cs="宋体"/>
          <w:kern w:val="0"/>
          <w:sz w:val="24"/>
        </w:rPr>
        <w:t>供应商签署的授权委托书。授权委托书应载明代理人的姓名或者名称、代理事项、具体权限、期限和相关事项。</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3.质疑供应商若对项目的某一分包进行质疑，质疑函中应列明具体分包号。</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4.质疑函的质疑事项应具体、明确，并有必要的事实依据和法律依据。</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5.质疑函的质疑请求应与质疑事项相关。</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6.质疑供应商为自然人的，</w:t>
      </w:r>
      <w:r>
        <w:rPr>
          <w:rFonts w:hint="eastAsia" w:ascii="仿宋_GB2312" w:hAnsi="仿宋" w:eastAsia="仿宋_GB2312"/>
          <w:sz w:val="24"/>
        </w:rPr>
        <w:t>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rPr>
          <w:rFonts w:ascii="仿宋_GB2312" w:hAnsi="仿宋" w:eastAsia="仿宋_GB2312"/>
          <w:sz w:val="30"/>
          <w:szCs w:val="30"/>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center"/>
        <w:rPr>
          <w:rFonts w:ascii="仿宋_GB2312" w:hAnsi="仿宋" w:eastAsia="仿宋_GB2312"/>
          <w:b/>
          <w:spacing w:val="6"/>
          <w:sz w:val="32"/>
          <w:szCs w:val="32"/>
        </w:rPr>
      </w:pPr>
    </w:p>
    <w:p>
      <w:pPr>
        <w:spacing w:line="360" w:lineRule="auto"/>
        <w:jc w:val="left"/>
        <w:rPr>
          <w:rFonts w:ascii="仿宋_GB2312" w:hAnsi="仿宋" w:eastAsia="仿宋_GB2312"/>
          <w:b/>
          <w:spacing w:val="6"/>
          <w:sz w:val="32"/>
          <w:szCs w:val="32"/>
        </w:rPr>
      </w:pPr>
    </w:p>
    <w:p>
      <w:pPr>
        <w:spacing w:line="360" w:lineRule="auto"/>
        <w:jc w:val="left"/>
        <w:rPr>
          <w:rFonts w:ascii="仿宋_GB2312" w:hAnsi="仿宋" w:eastAsia="仿宋_GB2312"/>
          <w:b/>
          <w:spacing w:val="6"/>
          <w:sz w:val="32"/>
          <w:szCs w:val="32"/>
        </w:rPr>
      </w:pPr>
    </w:p>
    <w:p>
      <w:pPr>
        <w:spacing w:line="360" w:lineRule="auto"/>
        <w:jc w:val="left"/>
        <w:rPr>
          <w:rFonts w:ascii="仿宋_GB2312" w:hAnsi="仿宋" w:eastAsia="仿宋_GB2312"/>
          <w:b/>
          <w:spacing w:val="6"/>
          <w:sz w:val="32"/>
          <w:szCs w:val="32"/>
        </w:rPr>
      </w:pPr>
      <w:r>
        <w:rPr>
          <w:rFonts w:hint="eastAsia" w:ascii="仿宋_GB2312" w:hAnsi="仿宋" w:eastAsia="仿宋_GB2312"/>
          <w:b/>
          <w:spacing w:val="6"/>
          <w:sz w:val="32"/>
          <w:szCs w:val="32"/>
        </w:rPr>
        <w:t>附件</w:t>
      </w:r>
      <w:r>
        <w:rPr>
          <w:rFonts w:ascii="仿宋_GB2312" w:hAnsi="仿宋" w:eastAsia="仿宋_GB2312"/>
          <w:b/>
          <w:spacing w:val="6"/>
          <w:sz w:val="32"/>
          <w:szCs w:val="32"/>
        </w:rPr>
        <w:t>3：投诉书范本及制作说明</w:t>
      </w:r>
    </w:p>
    <w:p>
      <w:pPr>
        <w:spacing w:line="360" w:lineRule="auto"/>
        <w:jc w:val="center"/>
        <w:rPr>
          <w:rFonts w:ascii="仿宋_GB2312" w:hAnsi="仿宋" w:eastAsia="仿宋_GB2312"/>
          <w:b/>
          <w:sz w:val="24"/>
        </w:rPr>
      </w:pPr>
    </w:p>
    <w:p>
      <w:pPr>
        <w:spacing w:line="360" w:lineRule="auto"/>
        <w:jc w:val="center"/>
        <w:rPr>
          <w:rFonts w:ascii="仿宋_GB2312" w:hAnsi="仿宋" w:eastAsia="仿宋_GB2312"/>
          <w:b/>
          <w:spacing w:val="6"/>
          <w:sz w:val="32"/>
          <w:szCs w:val="32"/>
        </w:rPr>
      </w:pPr>
      <w:r>
        <w:rPr>
          <w:rFonts w:hint="eastAsia" w:ascii="仿宋_GB2312" w:hAnsi="仿宋" w:eastAsia="仿宋_GB2312"/>
          <w:b/>
          <w:spacing w:val="6"/>
          <w:sz w:val="32"/>
          <w:szCs w:val="32"/>
        </w:rPr>
        <w:t>投诉书范本</w:t>
      </w:r>
    </w:p>
    <w:p>
      <w:pPr>
        <w:spacing w:line="360" w:lineRule="auto"/>
        <w:rPr>
          <w:rFonts w:ascii="仿宋_GB2312" w:hAnsi="仿宋" w:eastAsia="仿宋_GB2312"/>
          <w:sz w:val="24"/>
        </w:rPr>
      </w:pPr>
      <w:r>
        <w:rPr>
          <w:rFonts w:hint="eastAsia" w:ascii="仿宋_GB2312" w:hAnsi="仿宋" w:eastAsia="仿宋_GB2312"/>
          <w:sz w:val="24"/>
        </w:rPr>
        <w:t>一、投诉相关主体基本情况</w:t>
      </w:r>
    </w:p>
    <w:p>
      <w:pPr>
        <w:spacing w:line="360" w:lineRule="auto"/>
        <w:rPr>
          <w:rFonts w:ascii="仿宋_GB2312" w:hAnsi="仿宋" w:eastAsia="仿宋_GB2312"/>
          <w:sz w:val="24"/>
          <w:u w:val="dotted"/>
        </w:rPr>
      </w:pPr>
      <w:r>
        <w:rPr>
          <w:rFonts w:hint="eastAsia" w:ascii="仿宋_GB2312" w:hAnsi="仿宋" w:eastAsia="仿宋_GB2312"/>
          <w:sz w:val="24"/>
        </w:rPr>
        <w:t>投诉人：</w:t>
      </w:r>
      <w:r>
        <w:rPr>
          <w:rFonts w:ascii="仿宋_GB2312" w:hAnsi="仿宋" w:eastAsia="仿宋_GB2312"/>
          <w:sz w:val="24"/>
          <w:u w:val="dotted"/>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地</w:t>
      </w:r>
      <w:r>
        <w:rPr>
          <w:rFonts w:ascii="仿宋_GB2312" w:hAnsi="仿宋" w:eastAsia="仿宋_GB2312"/>
          <w:sz w:val="24"/>
        </w:rPr>
        <w:t xml:space="preserve">     </w:t>
      </w:r>
      <w:r>
        <w:rPr>
          <w:rFonts w:hint="eastAsia" w:ascii="仿宋_GB2312" w:hAnsi="仿宋" w:eastAsia="仿宋_GB2312"/>
          <w:sz w:val="24"/>
        </w:rPr>
        <w:t>址：</w:t>
      </w:r>
      <w:r>
        <w:rPr>
          <w:rFonts w:ascii="仿宋_GB2312" w:hAnsi="仿宋" w:eastAsia="仿宋_GB2312"/>
          <w:sz w:val="24"/>
          <w:u w:val="dotted"/>
        </w:rPr>
        <w:t xml:space="preserve">                             </w:t>
      </w:r>
      <w:r>
        <w:rPr>
          <w:rFonts w:hint="eastAsia" w:ascii="仿宋_GB2312" w:hAnsi="仿宋" w:eastAsia="仿宋_GB2312"/>
          <w:sz w:val="24"/>
        </w:rPr>
        <w:t>邮编：</w:t>
      </w:r>
      <w:r>
        <w:rPr>
          <w:rFonts w:ascii="仿宋_GB2312" w:hAnsi="仿宋" w:eastAsia="仿宋_GB2312"/>
          <w:sz w:val="24"/>
          <w:u w:val="dotted"/>
        </w:rPr>
        <w:t xml:space="preserve">         </w:t>
      </w:r>
      <w:r>
        <w:rPr>
          <w:rFonts w:ascii="仿宋_GB2312" w:hAnsi="仿宋" w:eastAsia="仿宋_GB2312"/>
          <w:sz w:val="24"/>
          <w:u w:val="single"/>
        </w:rPr>
        <w:t xml:space="preserve">   </w:t>
      </w:r>
    </w:p>
    <w:p>
      <w:pPr>
        <w:tabs>
          <w:tab w:val="left" w:pos="6510"/>
        </w:tabs>
        <w:spacing w:line="360" w:lineRule="auto"/>
        <w:jc w:val="left"/>
        <w:rPr>
          <w:rFonts w:ascii="仿宋_GB2312" w:hAnsi="仿宋" w:eastAsia="仿宋_GB2312"/>
          <w:sz w:val="24"/>
        </w:rPr>
      </w:pPr>
      <w:r>
        <w:rPr>
          <w:rFonts w:hint="eastAsia" w:ascii="仿宋_GB2312" w:hAnsi="仿宋" w:eastAsia="仿宋_GB2312"/>
          <w:sz w:val="24"/>
        </w:rPr>
        <w:t>法定代表人</w:t>
      </w:r>
      <w:r>
        <w:rPr>
          <w:rFonts w:ascii="仿宋_GB2312" w:hAnsi="仿宋" w:eastAsia="仿宋_GB2312"/>
          <w:sz w:val="24"/>
        </w:rPr>
        <w:t>/主要负责人：</w:t>
      </w:r>
      <w:r>
        <w:rPr>
          <w:rFonts w:ascii="仿宋_GB2312" w:hAnsi="仿宋" w:eastAsia="仿宋_GB2312"/>
          <w:sz w:val="24"/>
          <w:u w:val="dotted"/>
        </w:rPr>
        <w:t xml:space="preserve">                                   </w:t>
      </w:r>
      <w:r>
        <w:rPr>
          <w:rFonts w:ascii="仿宋_GB2312" w:hAnsi="仿宋" w:eastAsia="仿宋_GB2312"/>
          <w:sz w:val="24"/>
        </w:rPr>
        <w:t xml:space="preserve">  </w:t>
      </w:r>
    </w:p>
    <w:p>
      <w:pPr>
        <w:tabs>
          <w:tab w:val="left" w:pos="6510"/>
        </w:tabs>
        <w:spacing w:line="360" w:lineRule="auto"/>
        <w:rPr>
          <w:rFonts w:ascii="仿宋_GB2312" w:hAnsi="仿宋" w:eastAsia="仿宋_GB2312"/>
          <w:sz w:val="24"/>
          <w:u w:val="dotted"/>
        </w:rPr>
      </w:pPr>
      <w:r>
        <w:rPr>
          <w:rFonts w:hint="eastAsia" w:ascii="仿宋_GB2312" w:hAnsi="仿宋" w:eastAsia="仿宋_GB2312"/>
          <w:sz w:val="24"/>
        </w:rPr>
        <w:t>联系电话：</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hint="eastAsia" w:ascii="仿宋_GB2312" w:hAnsi="仿宋" w:eastAsia="仿宋_GB2312"/>
          <w:sz w:val="24"/>
        </w:rPr>
        <w:t>授权代表：</w:t>
      </w:r>
      <w:r>
        <w:rPr>
          <w:rFonts w:ascii="仿宋_GB2312" w:hAnsi="仿宋" w:eastAsia="仿宋_GB2312"/>
          <w:sz w:val="24"/>
          <w:u w:val="dotted"/>
        </w:rPr>
        <w:t xml:space="preserve">             </w:t>
      </w:r>
      <w:r>
        <w:rPr>
          <w:rFonts w:hint="eastAsia" w:ascii="仿宋_GB2312" w:hAnsi="仿宋" w:eastAsia="仿宋_GB2312"/>
          <w:sz w:val="24"/>
        </w:rPr>
        <w:t>联系电话</w:t>
      </w:r>
      <w:r>
        <w:rPr>
          <w:rFonts w:hint="eastAsia" w:ascii="仿宋_GB2312" w:hAnsi="仿宋" w:eastAsia="仿宋_GB2312"/>
          <w:sz w:val="24"/>
          <w:u w:val="dotted"/>
        </w:rPr>
        <w:t>：</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hint="eastAsia" w:ascii="仿宋_GB2312" w:hAnsi="仿宋" w:eastAsia="仿宋_GB2312"/>
          <w:sz w:val="24"/>
        </w:rPr>
        <w:t>地</w:t>
      </w:r>
      <w:r>
        <w:rPr>
          <w:rFonts w:ascii="仿宋_GB2312" w:hAnsi="仿宋" w:eastAsia="仿宋_GB2312"/>
          <w:sz w:val="24"/>
        </w:rPr>
        <w:t xml:space="preserve">     </w:t>
      </w:r>
      <w:r>
        <w:rPr>
          <w:rFonts w:hint="eastAsia" w:ascii="仿宋_GB2312" w:hAnsi="仿宋" w:eastAsia="仿宋_GB2312"/>
          <w:sz w:val="24"/>
        </w:rPr>
        <w:t>址：</w:t>
      </w:r>
      <w:r>
        <w:rPr>
          <w:rFonts w:ascii="仿宋_GB2312" w:hAnsi="仿宋" w:eastAsia="仿宋_GB2312"/>
          <w:sz w:val="24"/>
          <w:u w:val="dotted"/>
        </w:rPr>
        <w:t xml:space="preserve">                             </w:t>
      </w:r>
      <w:r>
        <w:rPr>
          <w:rFonts w:hint="eastAsia" w:ascii="仿宋_GB2312" w:hAnsi="仿宋" w:eastAsia="仿宋_GB2312"/>
          <w:sz w:val="24"/>
        </w:rPr>
        <w:t>邮编：</w:t>
      </w:r>
      <w:r>
        <w:rPr>
          <w:rFonts w:ascii="仿宋_GB2312" w:hAnsi="仿宋" w:eastAsia="仿宋_GB2312"/>
          <w:sz w:val="24"/>
          <w:u w:val="dotted"/>
        </w:rPr>
        <w:t xml:space="preserve">         </w:t>
      </w:r>
      <w:r>
        <w:rPr>
          <w:rFonts w:ascii="仿宋_GB2312" w:hAnsi="仿宋" w:eastAsia="仿宋_GB2312"/>
          <w:sz w:val="24"/>
          <w:u w:val="single"/>
        </w:rPr>
        <w:t xml:space="preserve"> </w:t>
      </w:r>
      <w:r>
        <w:rPr>
          <w:rFonts w:ascii="仿宋_GB2312" w:hAnsi="仿宋" w:eastAsia="仿宋_GB2312"/>
          <w:sz w:val="24"/>
          <w:u w:val="dotted"/>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被投诉人</w:t>
      </w:r>
      <w:r>
        <w:rPr>
          <w:rFonts w:ascii="仿宋_GB2312" w:hAnsi="仿宋" w:eastAsia="仿宋_GB2312"/>
          <w:sz w:val="24"/>
        </w:rPr>
        <w:t>1：</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地</w:t>
      </w:r>
      <w:r>
        <w:rPr>
          <w:rFonts w:ascii="仿宋_GB2312" w:hAnsi="仿宋" w:eastAsia="仿宋_GB2312"/>
          <w:sz w:val="24"/>
        </w:rPr>
        <w:t xml:space="preserve">     </w:t>
      </w:r>
      <w:r>
        <w:rPr>
          <w:rFonts w:hint="eastAsia" w:ascii="仿宋_GB2312" w:hAnsi="仿宋" w:eastAsia="仿宋_GB2312"/>
          <w:sz w:val="24"/>
        </w:rPr>
        <w:t>址：</w:t>
      </w:r>
      <w:r>
        <w:rPr>
          <w:rFonts w:ascii="仿宋_GB2312" w:hAnsi="仿宋" w:eastAsia="仿宋_GB2312"/>
          <w:sz w:val="24"/>
          <w:u w:val="dotted"/>
        </w:rPr>
        <w:t xml:space="preserve">                             </w:t>
      </w:r>
      <w:r>
        <w:rPr>
          <w:rFonts w:hint="eastAsia" w:ascii="仿宋_GB2312" w:hAnsi="仿宋" w:eastAsia="仿宋_GB2312"/>
          <w:sz w:val="24"/>
        </w:rPr>
        <w:t>邮编：</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联系人：</w:t>
      </w:r>
      <w:r>
        <w:rPr>
          <w:rFonts w:ascii="仿宋_GB2312" w:hAnsi="仿宋" w:eastAsia="仿宋_GB2312"/>
          <w:sz w:val="24"/>
          <w:u w:val="dotted"/>
        </w:rPr>
        <w:t xml:space="preserve">               </w:t>
      </w:r>
      <w:r>
        <w:rPr>
          <w:rFonts w:hint="eastAsia" w:ascii="仿宋_GB2312" w:hAnsi="仿宋" w:eastAsia="仿宋_GB2312"/>
          <w:sz w:val="24"/>
        </w:rPr>
        <w:t>联系电话：</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rPr>
      </w:pPr>
      <w:r>
        <w:rPr>
          <w:rFonts w:hint="eastAsia" w:ascii="仿宋_GB2312" w:hAnsi="仿宋" w:eastAsia="仿宋_GB2312"/>
          <w:sz w:val="24"/>
        </w:rPr>
        <w:t>被投诉人</w:t>
      </w:r>
      <w:r>
        <w:rPr>
          <w:rFonts w:ascii="仿宋_GB2312" w:hAnsi="仿宋" w:eastAsia="仿宋_GB2312"/>
          <w:sz w:val="24"/>
        </w:rPr>
        <w:t>2</w:t>
      </w:r>
    </w:p>
    <w:p>
      <w:pPr>
        <w:spacing w:line="360" w:lineRule="auto"/>
        <w:rPr>
          <w:rFonts w:ascii="仿宋_GB2312" w:hAnsi="仿宋" w:eastAsia="仿宋_GB2312"/>
          <w:sz w:val="24"/>
          <w:u w:val="dotted"/>
        </w:rPr>
      </w:pPr>
      <w:r>
        <w:rPr>
          <w:rFonts w:hint="eastAsia" w:ascii="仿宋_GB2312" w:hAnsi="仿宋" w:eastAsia="仿宋_GB2312"/>
          <w:sz w:val="24"/>
        </w:rPr>
        <w:t>……</w:t>
      </w:r>
    </w:p>
    <w:p>
      <w:pPr>
        <w:spacing w:line="360" w:lineRule="auto"/>
        <w:rPr>
          <w:rFonts w:ascii="仿宋_GB2312" w:hAnsi="仿宋" w:eastAsia="仿宋_GB2312"/>
          <w:sz w:val="24"/>
          <w:u w:val="single"/>
        </w:rPr>
      </w:pPr>
      <w:r>
        <w:rPr>
          <w:rFonts w:hint="eastAsia" w:ascii="仿宋_GB2312" w:hAnsi="仿宋" w:eastAsia="仿宋_GB2312"/>
          <w:sz w:val="24"/>
        </w:rPr>
        <w:t>相关供应商：</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地</w:t>
      </w:r>
      <w:r>
        <w:rPr>
          <w:rFonts w:ascii="仿宋_GB2312" w:hAnsi="仿宋" w:eastAsia="仿宋_GB2312"/>
          <w:sz w:val="24"/>
        </w:rPr>
        <w:t xml:space="preserve">     </w:t>
      </w:r>
      <w:r>
        <w:rPr>
          <w:rFonts w:hint="eastAsia" w:ascii="仿宋_GB2312" w:hAnsi="仿宋" w:eastAsia="仿宋_GB2312"/>
          <w:sz w:val="24"/>
        </w:rPr>
        <w:t>址：</w:t>
      </w:r>
      <w:r>
        <w:rPr>
          <w:rFonts w:ascii="仿宋_GB2312" w:hAnsi="仿宋" w:eastAsia="仿宋_GB2312"/>
          <w:sz w:val="24"/>
          <w:u w:val="dotted"/>
        </w:rPr>
        <w:t xml:space="preserve">                             </w:t>
      </w:r>
      <w:r>
        <w:rPr>
          <w:rFonts w:hint="eastAsia" w:ascii="仿宋_GB2312" w:hAnsi="仿宋" w:eastAsia="仿宋_GB2312"/>
          <w:sz w:val="24"/>
        </w:rPr>
        <w:t>邮编：</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联系人：</w:t>
      </w:r>
      <w:r>
        <w:rPr>
          <w:rFonts w:ascii="仿宋_GB2312" w:hAnsi="仿宋" w:eastAsia="仿宋_GB2312"/>
          <w:sz w:val="24"/>
          <w:u w:val="dotted"/>
        </w:rPr>
        <w:t xml:space="preserve">               </w:t>
      </w:r>
      <w:r>
        <w:rPr>
          <w:rFonts w:hint="eastAsia" w:ascii="仿宋_GB2312" w:hAnsi="仿宋" w:eastAsia="仿宋_GB2312"/>
          <w:sz w:val="24"/>
        </w:rPr>
        <w:t>联系电话：</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rPr>
      </w:pPr>
      <w:r>
        <w:rPr>
          <w:rFonts w:hint="eastAsia" w:ascii="仿宋_GB2312" w:hAnsi="仿宋" w:eastAsia="仿宋_GB2312"/>
          <w:sz w:val="24"/>
        </w:rPr>
        <w:t>二、投诉项目基本情况</w:t>
      </w:r>
    </w:p>
    <w:p>
      <w:pPr>
        <w:spacing w:line="360" w:lineRule="auto"/>
        <w:rPr>
          <w:rFonts w:ascii="仿宋_GB2312" w:hAnsi="仿宋" w:eastAsia="仿宋_GB2312"/>
          <w:sz w:val="24"/>
          <w:u w:val="dotted"/>
        </w:rPr>
      </w:pPr>
      <w:r>
        <w:rPr>
          <w:rFonts w:hint="eastAsia" w:ascii="仿宋_GB2312" w:hAnsi="仿宋" w:eastAsia="仿宋_GB2312"/>
          <w:sz w:val="24"/>
        </w:rPr>
        <w:t>采购</w:t>
      </w:r>
      <w:r>
        <w:rPr>
          <w:rFonts w:hint="eastAsia" w:ascii="仿宋_GB2312" w:hAnsi="仿宋" w:eastAsia="仿宋_GB2312"/>
          <w:sz w:val="24"/>
          <w:lang w:eastAsia="zh-CN"/>
        </w:rPr>
        <w:t>临安区中医院医疗设备采购项目</w:t>
      </w:r>
      <w:r>
        <w:rPr>
          <w:rFonts w:hint="eastAsia" w:ascii="仿宋_GB2312" w:hAnsi="仿宋" w:eastAsia="仿宋_GB2312"/>
          <w:sz w:val="24"/>
        </w:rPr>
        <w:t>：</w:t>
      </w:r>
      <w:r>
        <w:rPr>
          <w:rFonts w:ascii="仿宋_GB2312" w:hAnsi="仿宋" w:eastAsia="仿宋_GB2312"/>
          <w:sz w:val="24"/>
          <w:u w:val="dotted"/>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采购项目编号：</w:t>
      </w:r>
      <w:r>
        <w:rPr>
          <w:rFonts w:ascii="仿宋_GB2312" w:hAnsi="仿宋" w:eastAsia="仿宋_GB2312"/>
          <w:sz w:val="24"/>
          <w:u w:val="dotted"/>
        </w:rPr>
        <w:t xml:space="preserve">                 </w:t>
      </w:r>
      <w:r>
        <w:rPr>
          <w:rFonts w:hint="eastAsia" w:ascii="仿宋_GB2312" w:hAnsi="仿宋" w:eastAsia="仿宋_GB2312"/>
          <w:sz w:val="24"/>
        </w:rPr>
        <w:t>包号：</w:t>
      </w:r>
      <w:r>
        <w:rPr>
          <w:rFonts w:ascii="仿宋_GB2312" w:hAnsi="仿宋" w:eastAsia="仿宋_GB2312"/>
          <w:sz w:val="24"/>
          <w:u w:val="dotted"/>
        </w:rPr>
        <w:t xml:space="preserve">              </w:t>
      </w:r>
    </w:p>
    <w:p>
      <w:pPr>
        <w:spacing w:line="360" w:lineRule="auto"/>
        <w:rPr>
          <w:rFonts w:ascii="仿宋_GB2312" w:hAnsi="仿宋" w:eastAsia="仿宋_GB2312"/>
          <w:sz w:val="24"/>
        </w:rPr>
      </w:pPr>
      <w:r>
        <w:rPr>
          <w:rFonts w:hint="eastAsia" w:ascii="仿宋_GB2312" w:hAnsi="仿宋" w:eastAsia="仿宋_GB2312"/>
          <w:sz w:val="24"/>
        </w:rPr>
        <w:t>采购人名称：</w:t>
      </w:r>
      <w:r>
        <w:rPr>
          <w:rFonts w:ascii="仿宋_GB2312" w:hAnsi="仿宋" w:eastAsia="仿宋_GB2312"/>
          <w:sz w:val="24"/>
          <w:u w:val="dotted"/>
        </w:rPr>
        <w:t xml:space="preserve">                                           </w:t>
      </w:r>
      <w:r>
        <w:rPr>
          <w:rFonts w:ascii="仿宋_GB2312" w:hAnsi="仿宋" w:eastAsia="仿宋_GB2312"/>
          <w:sz w:val="24"/>
          <w:u w:val="single"/>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代理机构名称：</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hint="eastAsia" w:ascii="仿宋_GB2312" w:hAnsi="仿宋" w:eastAsia="仿宋_GB2312"/>
          <w:sz w:val="24"/>
        </w:rPr>
        <w:t>采购文件公告</w:t>
      </w:r>
      <w:r>
        <w:rPr>
          <w:rFonts w:ascii="仿宋_GB2312" w:hAnsi="仿宋" w:eastAsia="仿宋_GB2312"/>
          <w:sz w:val="24"/>
        </w:rPr>
        <w:t>:</w:t>
      </w:r>
      <w:r>
        <w:rPr>
          <w:rFonts w:hint="eastAsia" w:ascii="仿宋_GB2312" w:hAnsi="仿宋" w:eastAsia="仿宋_GB2312"/>
          <w:sz w:val="24"/>
          <w:u w:val="dotted"/>
        </w:rPr>
        <w:t>是</w:t>
      </w:r>
      <w:r>
        <w:rPr>
          <w:rFonts w:ascii="仿宋_GB2312" w:hAnsi="仿宋" w:eastAsia="仿宋_GB2312"/>
          <w:sz w:val="24"/>
          <w:u w:val="dotted"/>
        </w:rPr>
        <w:t xml:space="preserve">/否 </w:t>
      </w:r>
      <w:r>
        <w:rPr>
          <w:rFonts w:hint="eastAsia" w:ascii="仿宋_GB2312" w:hAnsi="仿宋" w:eastAsia="仿宋_GB2312"/>
          <w:sz w:val="24"/>
        </w:rPr>
        <w:t>公告期限：</w:t>
      </w:r>
      <w:r>
        <w:rPr>
          <w:rFonts w:ascii="仿宋_GB2312" w:hAnsi="仿宋" w:eastAsia="仿宋_GB2312"/>
          <w:sz w:val="24"/>
          <w:u w:val="dotted"/>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采购结果公告</w:t>
      </w:r>
      <w:r>
        <w:rPr>
          <w:rFonts w:ascii="仿宋_GB2312" w:hAnsi="仿宋" w:eastAsia="仿宋_GB2312"/>
          <w:sz w:val="24"/>
        </w:rPr>
        <w:t>:</w:t>
      </w:r>
      <w:r>
        <w:rPr>
          <w:rFonts w:hint="eastAsia" w:ascii="仿宋_GB2312" w:hAnsi="仿宋" w:eastAsia="仿宋_GB2312"/>
          <w:sz w:val="24"/>
          <w:u w:val="dotted"/>
        </w:rPr>
        <w:t>是</w:t>
      </w:r>
      <w:r>
        <w:rPr>
          <w:rFonts w:ascii="仿宋_GB2312" w:hAnsi="仿宋" w:eastAsia="仿宋_GB2312"/>
          <w:sz w:val="24"/>
          <w:u w:val="dotted"/>
        </w:rPr>
        <w:t xml:space="preserve">/否 </w:t>
      </w:r>
      <w:r>
        <w:rPr>
          <w:rFonts w:hint="eastAsia" w:ascii="仿宋_GB2312" w:hAnsi="仿宋" w:eastAsia="仿宋_GB2312"/>
          <w:sz w:val="24"/>
        </w:rPr>
        <w:t>公告期限：</w:t>
      </w:r>
      <w:r>
        <w:rPr>
          <w:rFonts w:ascii="仿宋_GB2312" w:hAnsi="仿宋" w:eastAsia="仿宋_GB2312"/>
          <w:sz w:val="24"/>
          <w:u w:val="dotted"/>
        </w:rPr>
        <w:t xml:space="preserve">                        </w:t>
      </w:r>
    </w:p>
    <w:p>
      <w:pPr>
        <w:spacing w:line="360" w:lineRule="auto"/>
        <w:rPr>
          <w:rFonts w:ascii="仿宋_GB2312" w:hAnsi="仿宋" w:eastAsia="仿宋_GB2312"/>
          <w:sz w:val="24"/>
        </w:rPr>
      </w:pPr>
      <w:r>
        <w:rPr>
          <w:rFonts w:hint="eastAsia" w:ascii="仿宋_GB2312" w:hAnsi="仿宋" w:eastAsia="仿宋_GB2312"/>
          <w:sz w:val="24"/>
        </w:rPr>
        <w:t>三、质疑基本情况</w:t>
      </w:r>
    </w:p>
    <w:p>
      <w:pPr>
        <w:spacing w:line="360" w:lineRule="auto"/>
        <w:ind w:firstLine="480" w:firstLineChars="200"/>
        <w:rPr>
          <w:rFonts w:ascii="仿宋_GB2312" w:hAnsi="仿宋" w:eastAsia="仿宋_GB2312"/>
          <w:sz w:val="24"/>
          <w:u w:val="dotted"/>
        </w:rPr>
      </w:pPr>
      <w:r>
        <w:rPr>
          <w:rFonts w:hint="eastAsia" w:ascii="仿宋_GB2312" w:hAnsi="仿宋" w:eastAsia="仿宋_GB2312"/>
          <w:sz w:val="24"/>
        </w:rPr>
        <w:t>投诉人于</w:t>
      </w:r>
      <w:r>
        <w:rPr>
          <w:rFonts w:ascii="仿宋_GB2312" w:hAnsi="仿宋" w:eastAsia="仿宋_GB2312"/>
          <w:sz w:val="24"/>
          <w:u w:val="dotted"/>
        </w:rPr>
        <w:t xml:space="preserve">   </w:t>
      </w:r>
      <w:r>
        <w:rPr>
          <w:rFonts w:hint="eastAsia" w:ascii="仿宋_GB2312" w:hAnsi="仿宋" w:eastAsia="仿宋_GB2312"/>
          <w:sz w:val="24"/>
        </w:rPr>
        <w:t>年</w:t>
      </w:r>
      <w:r>
        <w:rPr>
          <w:rFonts w:ascii="仿宋_GB2312" w:hAnsi="仿宋" w:eastAsia="仿宋_GB2312"/>
          <w:sz w:val="24"/>
          <w:u w:val="dotted"/>
        </w:rPr>
        <w:t xml:space="preserve">   </w:t>
      </w:r>
      <w:r>
        <w:rPr>
          <w:rFonts w:hint="eastAsia" w:ascii="仿宋_GB2312" w:hAnsi="仿宋" w:eastAsia="仿宋_GB2312"/>
          <w:sz w:val="24"/>
        </w:rPr>
        <w:t>月</w:t>
      </w:r>
      <w:r>
        <w:rPr>
          <w:rFonts w:ascii="仿宋_GB2312" w:hAnsi="仿宋" w:eastAsia="仿宋_GB2312"/>
          <w:sz w:val="24"/>
          <w:u w:val="dotted"/>
        </w:rPr>
        <w:t xml:space="preserve">  </w:t>
      </w:r>
      <w:r>
        <w:rPr>
          <w:rFonts w:hint="eastAsia" w:ascii="仿宋_GB2312" w:hAnsi="仿宋" w:eastAsia="仿宋_GB2312"/>
          <w:sz w:val="24"/>
        </w:rPr>
        <w:t>日</w:t>
      </w:r>
      <w:r>
        <w:rPr>
          <w:rFonts w:ascii="仿宋_GB2312" w:hAnsi="仿宋" w:eastAsia="仿宋_GB2312"/>
          <w:sz w:val="24"/>
        </w:rPr>
        <w:t>,向</w:t>
      </w:r>
      <w:r>
        <w:rPr>
          <w:rFonts w:ascii="仿宋_GB2312" w:hAnsi="仿宋" w:eastAsia="仿宋_GB2312"/>
          <w:sz w:val="24"/>
          <w:u w:val="dotted"/>
        </w:rPr>
        <w:t xml:space="preserve">                   </w:t>
      </w:r>
      <w:r>
        <w:rPr>
          <w:rFonts w:hint="eastAsia" w:ascii="仿宋_GB2312" w:hAnsi="仿宋" w:eastAsia="仿宋_GB2312"/>
          <w:sz w:val="24"/>
        </w:rPr>
        <w:t>提出质疑，质疑事项为：</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ascii="仿宋_GB2312" w:hAnsi="仿宋" w:eastAsia="仿宋_GB2312"/>
          <w:sz w:val="24"/>
          <w:u w:val="dotted"/>
        </w:rPr>
        <w:t xml:space="preserve">                                                     </w:t>
      </w:r>
      <w:r>
        <w:rPr>
          <w:rFonts w:ascii="仿宋_GB2312" w:hAnsi="仿宋" w:eastAsia="仿宋_GB2312"/>
          <w:sz w:val="24"/>
        </w:rPr>
        <w:t xml:space="preserve">  </w:t>
      </w:r>
    </w:p>
    <w:p>
      <w:pPr>
        <w:spacing w:line="360" w:lineRule="auto"/>
        <w:ind w:firstLine="360" w:firstLineChars="150"/>
        <w:rPr>
          <w:rFonts w:ascii="仿宋_GB2312" w:hAnsi="仿宋" w:eastAsia="仿宋_GB2312"/>
          <w:sz w:val="24"/>
        </w:rPr>
      </w:pPr>
      <w:r>
        <w:rPr>
          <w:rFonts w:hint="eastAsia" w:ascii="仿宋_GB2312" w:hAnsi="仿宋" w:eastAsia="仿宋_GB2312"/>
          <w:sz w:val="24"/>
          <w:u w:val="dotted"/>
        </w:rPr>
        <w:t>采购人</w:t>
      </w:r>
      <w:r>
        <w:rPr>
          <w:rFonts w:ascii="仿宋_GB2312" w:hAnsi="仿宋" w:eastAsia="仿宋_GB2312"/>
          <w:sz w:val="24"/>
          <w:u w:val="dotted"/>
        </w:rPr>
        <w:t>/代理机构</w:t>
      </w:r>
      <w:r>
        <w:rPr>
          <w:rFonts w:hint="eastAsia" w:ascii="仿宋_GB2312" w:hAnsi="仿宋" w:eastAsia="仿宋_GB2312"/>
          <w:sz w:val="24"/>
        </w:rPr>
        <w:t>于</w:t>
      </w:r>
      <w:r>
        <w:rPr>
          <w:rFonts w:ascii="仿宋_GB2312" w:hAnsi="仿宋" w:eastAsia="仿宋_GB2312"/>
          <w:sz w:val="24"/>
          <w:u w:val="dotted"/>
        </w:rPr>
        <w:t xml:space="preserve">   </w:t>
      </w:r>
      <w:r>
        <w:rPr>
          <w:rFonts w:hint="eastAsia" w:ascii="仿宋_GB2312" w:hAnsi="仿宋" w:eastAsia="仿宋_GB2312"/>
          <w:sz w:val="24"/>
        </w:rPr>
        <w:t>年</w:t>
      </w:r>
      <w:r>
        <w:rPr>
          <w:rFonts w:ascii="仿宋_GB2312" w:hAnsi="仿宋" w:eastAsia="仿宋_GB2312"/>
          <w:sz w:val="24"/>
          <w:u w:val="dotted"/>
        </w:rPr>
        <w:t xml:space="preserve">   </w:t>
      </w:r>
      <w:r>
        <w:rPr>
          <w:rFonts w:hint="eastAsia" w:ascii="仿宋_GB2312" w:hAnsi="仿宋" w:eastAsia="仿宋_GB2312"/>
          <w:sz w:val="24"/>
        </w:rPr>
        <w:t>月</w:t>
      </w:r>
      <w:r>
        <w:rPr>
          <w:rFonts w:ascii="仿宋_GB2312" w:hAnsi="仿宋" w:eastAsia="仿宋_GB2312"/>
          <w:sz w:val="24"/>
          <w:u w:val="dotted"/>
        </w:rPr>
        <w:t xml:space="preserve">   </w:t>
      </w:r>
      <w:r>
        <w:rPr>
          <w:rFonts w:hint="eastAsia" w:ascii="仿宋_GB2312" w:hAnsi="仿宋" w:eastAsia="仿宋_GB2312"/>
          <w:sz w:val="24"/>
        </w:rPr>
        <w:t>日</w:t>
      </w:r>
      <w:r>
        <w:rPr>
          <w:rFonts w:ascii="仿宋_GB2312" w:hAnsi="仿宋" w:eastAsia="仿宋_GB2312"/>
          <w:sz w:val="24"/>
        </w:rPr>
        <w:t>,就质疑事项</w:t>
      </w:r>
      <w:r>
        <w:rPr>
          <w:rFonts w:hint="eastAsia" w:ascii="仿宋_GB2312" w:hAnsi="仿宋" w:eastAsia="仿宋_GB2312"/>
          <w:sz w:val="24"/>
        </w:rPr>
        <w:t>作出了答复</w:t>
      </w:r>
      <w:r>
        <w:rPr>
          <w:rFonts w:ascii="仿宋_GB2312" w:hAnsi="仿宋" w:eastAsia="仿宋_GB2312"/>
          <w:sz w:val="24"/>
        </w:rPr>
        <w:t>/没有在法定期限内</w:t>
      </w:r>
      <w:r>
        <w:rPr>
          <w:rFonts w:hint="eastAsia" w:ascii="仿宋_GB2312" w:hAnsi="仿宋" w:eastAsia="仿宋_GB2312"/>
          <w:sz w:val="24"/>
        </w:rPr>
        <w:t>作出答复。</w:t>
      </w:r>
    </w:p>
    <w:p>
      <w:pPr>
        <w:spacing w:line="360" w:lineRule="auto"/>
        <w:rPr>
          <w:rFonts w:ascii="仿宋_GB2312" w:hAnsi="仿宋" w:eastAsia="仿宋_GB2312"/>
          <w:sz w:val="24"/>
        </w:rPr>
      </w:pPr>
      <w:r>
        <w:rPr>
          <w:rFonts w:hint="eastAsia" w:ascii="仿宋_GB2312" w:hAnsi="仿宋" w:eastAsia="仿宋_GB2312"/>
          <w:sz w:val="24"/>
        </w:rPr>
        <w:t>四、投诉事项具体内容</w:t>
      </w:r>
    </w:p>
    <w:p>
      <w:pPr>
        <w:spacing w:line="360" w:lineRule="auto"/>
        <w:rPr>
          <w:rFonts w:ascii="仿宋_GB2312" w:hAnsi="仿宋" w:eastAsia="仿宋_GB2312"/>
          <w:sz w:val="24"/>
          <w:u w:val="single"/>
        </w:rPr>
      </w:pPr>
      <w:r>
        <w:rPr>
          <w:rFonts w:hint="eastAsia" w:ascii="仿宋_GB2312" w:hAnsi="仿宋" w:eastAsia="仿宋_GB2312"/>
          <w:sz w:val="24"/>
        </w:rPr>
        <w:t>投诉事项</w:t>
      </w:r>
      <w:r>
        <w:rPr>
          <w:rFonts w:ascii="仿宋_GB2312" w:hAnsi="仿宋" w:eastAsia="仿宋_GB2312"/>
          <w:sz w:val="24"/>
        </w:rPr>
        <w:t xml:space="preserve"> 1：</w:t>
      </w:r>
      <w:r>
        <w:rPr>
          <w:rFonts w:ascii="仿宋_GB2312" w:hAnsi="仿宋" w:eastAsia="仿宋_GB2312"/>
          <w:sz w:val="24"/>
          <w:u w:val="dotted"/>
        </w:rPr>
        <w:t xml:space="preserve">                                       </w:t>
      </w:r>
    </w:p>
    <w:p>
      <w:pPr>
        <w:spacing w:line="360" w:lineRule="auto"/>
        <w:rPr>
          <w:rFonts w:ascii="仿宋_GB2312" w:hAnsi="仿宋" w:eastAsia="仿宋_GB2312"/>
          <w:sz w:val="24"/>
        </w:rPr>
      </w:pPr>
      <w:r>
        <w:rPr>
          <w:rFonts w:hint="eastAsia" w:ascii="仿宋_GB2312" w:hAnsi="仿宋" w:eastAsia="仿宋_GB2312"/>
          <w:sz w:val="24"/>
        </w:rPr>
        <w:t>事实依据：</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ascii="仿宋_GB2312" w:hAnsi="仿宋" w:eastAsia="仿宋_GB2312"/>
          <w:sz w:val="24"/>
          <w:u w:val="dotted"/>
        </w:rPr>
        <w:t xml:space="preserve">                                                      </w:t>
      </w:r>
    </w:p>
    <w:p>
      <w:pPr>
        <w:spacing w:line="360" w:lineRule="auto"/>
        <w:rPr>
          <w:rFonts w:ascii="仿宋_GB2312" w:hAnsi="仿宋" w:eastAsia="仿宋_GB2312"/>
          <w:sz w:val="24"/>
          <w:u w:val="single"/>
        </w:rPr>
      </w:pPr>
      <w:r>
        <w:rPr>
          <w:rFonts w:hint="eastAsia" w:ascii="仿宋_GB2312" w:hAnsi="仿宋" w:eastAsia="仿宋_GB2312"/>
          <w:sz w:val="24"/>
        </w:rPr>
        <w:t>法律依据：</w:t>
      </w:r>
      <w:r>
        <w:rPr>
          <w:rFonts w:ascii="仿宋_GB2312" w:hAnsi="仿宋" w:eastAsia="仿宋_GB2312"/>
          <w:sz w:val="24"/>
          <w:u w:val="dotted"/>
        </w:rPr>
        <w:t xml:space="preserve">                                          </w:t>
      </w:r>
    </w:p>
    <w:p>
      <w:pPr>
        <w:spacing w:line="360" w:lineRule="auto"/>
        <w:rPr>
          <w:rFonts w:ascii="仿宋_GB2312" w:hAnsi="仿宋" w:eastAsia="仿宋_GB2312"/>
          <w:sz w:val="24"/>
          <w:u w:val="dotted"/>
        </w:rPr>
      </w:pPr>
      <w:r>
        <w:rPr>
          <w:rFonts w:ascii="仿宋_GB2312" w:hAnsi="仿宋" w:eastAsia="仿宋_GB2312"/>
          <w:sz w:val="24"/>
          <w:u w:val="dotted"/>
        </w:rPr>
        <w:t xml:space="preserve">                                                      </w:t>
      </w:r>
    </w:p>
    <w:p>
      <w:pPr>
        <w:spacing w:line="360" w:lineRule="auto"/>
        <w:rPr>
          <w:rFonts w:ascii="仿宋_GB2312" w:hAnsi="仿宋" w:eastAsia="仿宋_GB2312"/>
          <w:sz w:val="24"/>
        </w:rPr>
      </w:pPr>
      <w:r>
        <w:rPr>
          <w:rFonts w:hint="eastAsia" w:ascii="仿宋_GB2312" w:hAnsi="仿宋" w:eastAsia="仿宋_GB2312"/>
          <w:sz w:val="24"/>
        </w:rPr>
        <w:t>投诉事项</w:t>
      </w:r>
      <w:r>
        <w:rPr>
          <w:rFonts w:ascii="仿宋_GB2312" w:hAnsi="仿宋" w:eastAsia="仿宋_GB2312"/>
          <w:sz w:val="24"/>
        </w:rPr>
        <w:t>2</w:t>
      </w:r>
    </w:p>
    <w:p>
      <w:pPr>
        <w:spacing w:line="360" w:lineRule="auto"/>
        <w:rPr>
          <w:rFonts w:ascii="仿宋_GB2312" w:hAnsi="仿宋" w:eastAsia="仿宋_GB2312"/>
          <w:sz w:val="24"/>
          <w:u w:val="dotted"/>
        </w:rPr>
      </w:pPr>
      <w:r>
        <w:rPr>
          <w:rFonts w:hint="eastAsia" w:ascii="仿宋_GB2312" w:hAnsi="仿宋" w:eastAsia="仿宋_GB2312"/>
          <w:sz w:val="24"/>
        </w:rPr>
        <w:t>……</w:t>
      </w:r>
    </w:p>
    <w:p>
      <w:pPr>
        <w:spacing w:line="360" w:lineRule="auto"/>
        <w:rPr>
          <w:rFonts w:ascii="仿宋_GB2312" w:hAnsi="仿宋" w:eastAsia="仿宋_GB2312"/>
          <w:sz w:val="24"/>
        </w:rPr>
      </w:pPr>
      <w:r>
        <w:rPr>
          <w:rFonts w:hint="eastAsia" w:ascii="仿宋_GB2312" w:hAnsi="仿宋" w:eastAsia="仿宋_GB2312"/>
          <w:sz w:val="24"/>
        </w:rPr>
        <w:t>五、与投诉事项相关的投诉请求</w:t>
      </w:r>
    </w:p>
    <w:p>
      <w:pPr>
        <w:spacing w:line="360" w:lineRule="auto"/>
        <w:rPr>
          <w:rFonts w:ascii="仿宋_GB2312" w:hAnsi="仿宋" w:eastAsia="仿宋_GB2312"/>
          <w:sz w:val="24"/>
        </w:rPr>
      </w:pPr>
      <w:r>
        <w:rPr>
          <w:rFonts w:hint="eastAsia" w:ascii="仿宋_GB2312" w:hAnsi="仿宋" w:eastAsia="仿宋_GB2312"/>
          <w:sz w:val="24"/>
        </w:rPr>
        <w:t>请求：</w:t>
      </w:r>
      <w:r>
        <w:rPr>
          <w:rFonts w:ascii="仿宋_GB2312" w:hAnsi="仿宋" w:eastAsia="仿宋_GB2312"/>
          <w:sz w:val="24"/>
          <w:u w:val="dotted"/>
        </w:rPr>
        <w:t xml:space="preserve">                                              </w:t>
      </w:r>
      <w:r>
        <w:rPr>
          <w:rFonts w:ascii="仿宋_GB2312" w:hAnsi="仿宋" w:eastAsia="仿宋_GB2312"/>
          <w:sz w:val="24"/>
        </w:rPr>
        <w:t xml:space="preserve"> </w:t>
      </w:r>
    </w:p>
    <w:p>
      <w:pPr>
        <w:spacing w:line="360" w:lineRule="auto"/>
        <w:rPr>
          <w:rFonts w:ascii="仿宋_GB2312" w:hAnsi="仿宋" w:eastAsia="仿宋_GB2312"/>
          <w:sz w:val="24"/>
          <w:u w:val="single"/>
        </w:rPr>
      </w:pPr>
      <w:r>
        <w:rPr>
          <w:rFonts w:ascii="仿宋_GB2312" w:hAnsi="仿宋" w:eastAsia="仿宋_GB2312"/>
          <w:sz w:val="24"/>
        </w:rPr>
        <w:t xml:space="preserve">                                                                                                    </w:t>
      </w:r>
    </w:p>
    <w:p>
      <w:pPr>
        <w:spacing w:line="360" w:lineRule="auto"/>
        <w:rPr>
          <w:rFonts w:ascii="仿宋_GB2312" w:hAnsi="仿宋" w:eastAsia="仿宋_GB2312"/>
          <w:sz w:val="24"/>
        </w:rPr>
      </w:pPr>
      <w:r>
        <w:rPr>
          <w:rFonts w:hint="eastAsia" w:ascii="仿宋_GB2312" w:hAnsi="仿宋" w:eastAsia="仿宋_GB2312"/>
          <w:sz w:val="24"/>
        </w:rPr>
        <w:t>签字</w:t>
      </w:r>
      <w:r>
        <w:rPr>
          <w:rFonts w:ascii="仿宋_GB2312" w:hAnsi="仿宋" w:eastAsia="仿宋_GB2312"/>
          <w:sz w:val="24"/>
        </w:rPr>
        <w:t xml:space="preserve">(签章)：                   公章：                      </w:t>
      </w:r>
    </w:p>
    <w:p>
      <w:pPr>
        <w:spacing w:line="360" w:lineRule="auto"/>
        <w:rPr>
          <w:rFonts w:ascii="仿宋_GB2312" w:hAnsi="仿宋" w:eastAsia="仿宋_GB2312"/>
          <w:sz w:val="24"/>
        </w:rPr>
      </w:pPr>
      <w:r>
        <w:rPr>
          <w:rFonts w:hint="eastAsia" w:ascii="仿宋_GB2312" w:hAnsi="仿宋" w:eastAsia="仿宋_GB2312"/>
          <w:sz w:val="24"/>
        </w:rPr>
        <w:t>日期：</w:t>
      </w:r>
      <w:r>
        <w:rPr>
          <w:rFonts w:ascii="仿宋_GB2312" w:hAnsi="仿宋" w:eastAsia="仿宋_GB2312"/>
          <w:sz w:val="24"/>
        </w:rPr>
        <w:t xml:space="preserve">    </w:t>
      </w:r>
    </w:p>
    <w:p>
      <w:pPr>
        <w:spacing w:line="360" w:lineRule="auto"/>
        <w:rPr>
          <w:rFonts w:ascii="仿宋_GB2312" w:hAnsi="仿宋" w:eastAsia="仿宋_GB2312"/>
          <w:b/>
          <w:sz w:val="24"/>
        </w:rPr>
      </w:pPr>
    </w:p>
    <w:p>
      <w:pPr>
        <w:spacing w:line="360" w:lineRule="auto"/>
        <w:rPr>
          <w:rFonts w:ascii="仿宋_GB2312" w:hAnsi="仿宋" w:eastAsia="仿宋_GB2312"/>
          <w:b/>
          <w:sz w:val="24"/>
        </w:rPr>
      </w:pPr>
    </w:p>
    <w:p>
      <w:pPr>
        <w:spacing w:line="360" w:lineRule="auto"/>
        <w:rPr>
          <w:rFonts w:ascii="仿宋_GB2312" w:hAnsi="仿宋" w:eastAsia="仿宋_GB2312"/>
          <w:b/>
          <w:sz w:val="24"/>
        </w:rPr>
      </w:pPr>
      <w:r>
        <w:rPr>
          <w:rFonts w:hint="eastAsia" w:ascii="仿宋_GB2312" w:hAnsi="仿宋" w:eastAsia="仿宋_GB2312"/>
          <w:b/>
          <w:sz w:val="24"/>
        </w:rPr>
        <w:t>投诉书制作说明：</w:t>
      </w:r>
    </w:p>
    <w:p>
      <w:pPr>
        <w:widowControl/>
        <w:spacing w:line="360" w:lineRule="auto"/>
        <w:ind w:firstLine="480" w:firstLineChars="200"/>
        <w:rPr>
          <w:rFonts w:ascii="仿宋_GB2312" w:hAnsi="仿宋" w:eastAsia="仿宋_GB2312" w:cs="宋体"/>
          <w:kern w:val="0"/>
          <w:sz w:val="24"/>
        </w:rPr>
      </w:pPr>
      <w:r>
        <w:rPr>
          <w:rFonts w:ascii="仿宋_GB2312" w:hAnsi="仿宋" w:eastAsia="仿宋_GB2312"/>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rPr>
          <w:rFonts w:ascii="仿宋_GB2312" w:hAnsi="仿宋" w:eastAsia="仿宋_GB2312" w:cs="宋体"/>
          <w:kern w:val="0"/>
          <w:sz w:val="24"/>
        </w:rPr>
      </w:pPr>
      <w:r>
        <w:rPr>
          <w:rFonts w:ascii="仿宋_GB2312" w:hAnsi="仿宋" w:eastAsia="仿宋_GB2312"/>
          <w:sz w:val="24"/>
        </w:rPr>
        <w:t>2.投诉人若委托代理人进行投诉的，投诉书应按照要求列明“授权代表”的有关内容，并在附件中提交由</w:t>
      </w:r>
      <w:r>
        <w:rPr>
          <w:rFonts w:hint="eastAsia" w:ascii="仿宋_GB2312" w:hAnsi="仿宋" w:eastAsia="仿宋_GB2312" w:cs="宋体"/>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3.投诉人若对项目的某一分包进行投诉，投诉书应列明具体分包号。</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4.投诉书应简要列明质疑事项，质疑函、质疑答复等作为附件材料提供。</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5.投诉书的投诉事项应具体、明确，并有必要的事实依据和法律依据。</w:t>
      </w:r>
    </w:p>
    <w:p>
      <w:pPr>
        <w:widowControl/>
        <w:spacing w:line="360" w:lineRule="auto"/>
        <w:ind w:firstLine="480" w:firstLineChars="200"/>
        <w:jc w:val="left"/>
        <w:rPr>
          <w:rFonts w:ascii="仿宋_GB2312" w:hAnsi="仿宋" w:eastAsia="仿宋_GB2312"/>
          <w:sz w:val="24"/>
        </w:rPr>
      </w:pPr>
      <w:r>
        <w:rPr>
          <w:rFonts w:ascii="仿宋_GB2312" w:hAnsi="仿宋" w:eastAsia="仿宋_GB2312"/>
          <w:sz w:val="24"/>
        </w:rPr>
        <w:t>6.投诉书的投诉请求应与投诉事项相关。</w:t>
      </w:r>
    </w:p>
    <w:p>
      <w:pPr>
        <w:widowControl/>
        <w:spacing w:line="360" w:lineRule="auto"/>
        <w:ind w:firstLine="480" w:firstLineChars="200"/>
        <w:jc w:val="left"/>
        <w:rPr>
          <w:rFonts w:ascii="仿宋_GB2312" w:hAnsi="仿宋" w:eastAsia="仿宋_GB2312" w:cs="宋体"/>
          <w:kern w:val="0"/>
          <w:sz w:val="24"/>
        </w:rPr>
      </w:pPr>
      <w:r>
        <w:rPr>
          <w:rFonts w:ascii="仿宋_GB2312" w:hAnsi="仿宋" w:eastAsia="仿宋_GB2312"/>
          <w:sz w:val="24"/>
        </w:rPr>
        <w:t>7.投诉人为自然人的，投诉书应当由本人签字；投诉人为法人或者其他组织的，投诉书应当由法定代表人、主要负责人，或者其授权代表签字或者盖章，并加盖公章。</w:t>
      </w:r>
    </w:p>
    <w:p>
      <w:pPr>
        <w:spacing w:line="360" w:lineRule="auto"/>
        <w:rPr>
          <w:rFonts w:ascii="仿宋_GB2312" w:hAnsi="仿宋" w:eastAsia="仿宋_GB2312" w:cs="仿宋_GB2312"/>
          <w:b/>
          <w:sz w:val="24"/>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bCs/>
          <w:sz w:val="32"/>
          <w:szCs w:val="32"/>
        </w:rPr>
      </w:pPr>
      <w:r>
        <w:rPr>
          <w:rFonts w:hint="eastAsia" w:ascii="仿宋" w:hAnsi="仿宋" w:eastAsia="仿宋"/>
          <w:b/>
          <w:spacing w:val="6"/>
          <w:sz w:val="32"/>
          <w:szCs w:val="32"/>
        </w:rPr>
        <w:t>附件</w:t>
      </w:r>
      <w:r>
        <w:rPr>
          <w:rFonts w:ascii="仿宋" w:hAnsi="仿宋" w:eastAsia="仿宋"/>
          <w:b/>
          <w:spacing w:val="6"/>
          <w:sz w:val="32"/>
          <w:szCs w:val="32"/>
        </w:rPr>
        <w:t>4：</w:t>
      </w:r>
      <w:r>
        <w:rPr>
          <w:rFonts w:hint="eastAsia" w:ascii="仿宋" w:hAnsi="仿宋" w:eastAsia="仿宋"/>
          <w:b/>
          <w:bCs/>
          <w:sz w:val="32"/>
          <w:szCs w:val="32"/>
        </w:rPr>
        <w:t>业务专用章使用说明函</w:t>
      </w:r>
    </w:p>
    <w:p>
      <w:pPr>
        <w:spacing w:line="360" w:lineRule="auto"/>
        <w:rPr>
          <w:rFonts w:ascii="仿宋" w:hAnsi="仿宋" w:eastAsia="仿宋"/>
          <w:sz w:val="24"/>
        </w:rPr>
      </w:pPr>
      <w:r>
        <w:rPr>
          <w:rFonts w:hint="eastAsia" w:ascii="仿宋" w:hAnsi="仿宋" w:eastAsia="仿宋" w:cs="仿宋_GB2312"/>
          <w:sz w:val="24"/>
          <w:u w:val="single"/>
        </w:rPr>
        <w:t>（采购人）、（采购代理机构）</w:t>
      </w:r>
    </w:p>
    <w:p>
      <w:pPr>
        <w:spacing w:line="360" w:lineRule="auto"/>
        <w:ind w:firstLine="480" w:firstLineChars="200"/>
        <w:rPr>
          <w:rFonts w:ascii="仿宋" w:hAnsi="仿宋" w:eastAsia="仿宋" w:cs="宋体"/>
          <w:sz w:val="24"/>
        </w:rPr>
      </w:pPr>
      <w:r>
        <w:rPr>
          <w:rFonts w:hint="eastAsia" w:ascii="仿宋" w:hAnsi="仿宋" w:eastAsia="仿宋" w:cs="仿宋_GB2312"/>
          <w:kern w:val="0"/>
          <w:sz w:val="24"/>
          <w:lang w:val="zh-CN"/>
        </w:rPr>
        <w:t>我方</w:t>
      </w:r>
      <w:r>
        <w:rPr>
          <w:rFonts w:ascii="仿宋" w:hAnsi="仿宋" w:eastAsia="仿宋" w:cs="仿宋_GB2312"/>
          <w:kern w:val="0"/>
          <w:sz w:val="24"/>
          <w:u w:val="single"/>
          <w:lang w:val="zh-CN"/>
        </w:rPr>
        <w:t xml:space="preserve">                         </w:t>
      </w:r>
      <w:r>
        <w:rPr>
          <w:rFonts w:ascii="仿宋" w:hAnsi="仿宋" w:eastAsia="仿宋" w:cs="仿宋_GB2312"/>
          <w:sz w:val="24"/>
        </w:rPr>
        <w:t>(投标人全称)</w:t>
      </w:r>
      <w:r>
        <w:rPr>
          <w:rFonts w:hint="eastAsia" w:ascii="仿宋" w:hAnsi="仿宋" w:eastAsia="仿宋"/>
          <w:sz w:val="24"/>
        </w:rPr>
        <w:t>是中华人民共和国依法登记注册的合法企业，</w:t>
      </w:r>
      <w:r>
        <w:rPr>
          <w:rFonts w:hint="eastAsia" w:ascii="仿宋" w:hAnsi="仿宋" w:eastAsia="仿宋" w:cs="宋体"/>
          <w:bCs/>
          <w:sz w:val="24"/>
        </w:rPr>
        <w:t>在参加</w:t>
      </w:r>
      <w:r>
        <w:rPr>
          <w:rFonts w:hint="eastAsia" w:ascii="仿宋" w:hAnsi="仿宋" w:eastAsia="仿宋" w:cs="仿宋_GB2312"/>
          <w:sz w:val="24"/>
        </w:rPr>
        <w:t>你方组织的</w:t>
      </w:r>
      <w:r>
        <w:rPr>
          <w:rFonts w:hint="eastAsia" w:ascii="仿宋_GB2312" w:hAnsi="仿宋" w:eastAsia="仿宋_GB2312" w:cs="仿宋_GB2312"/>
          <w:sz w:val="24"/>
        </w:rPr>
        <w:t>（</w:t>
      </w:r>
      <w:r>
        <w:rPr>
          <w:rFonts w:hint="eastAsia" w:ascii="仿宋_GB2312" w:hAnsi="仿宋" w:eastAsia="仿宋_GB2312" w:cs="仿宋_GB2312"/>
          <w:sz w:val="24"/>
          <w:lang w:val="en-US" w:eastAsia="zh-CN"/>
        </w:rPr>
        <w:t>项目名称</w:t>
      </w:r>
      <w:r>
        <w:rPr>
          <w:rFonts w:hint="eastAsia" w:ascii="仿宋_GB2312" w:hAnsi="仿宋" w:eastAsia="仿宋_GB2312" w:cs="仿宋_GB2312"/>
          <w:sz w:val="24"/>
        </w:rPr>
        <w:t>）项目</w:t>
      </w:r>
      <w:r>
        <w:rPr>
          <w:rFonts w:hint="eastAsia" w:ascii="仿宋" w:hAnsi="仿宋" w:eastAsia="仿宋" w:cs="仿宋_GB2312"/>
          <w:sz w:val="24"/>
        </w:rPr>
        <w:t>【招标编号：（</w:t>
      </w:r>
      <w:r>
        <w:rPr>
          <w:rFonts w:hint="eastAsia" w:ascii="仿宋" w:hAnsi="仿宋" w:eastAsia="仿宋" w:cs="仿宋_GB2312"/>
          <w:sz w:val="24"/>
          <w:lang w:val="en-US" w:eastAsia="zh-CN"/>
        </w:rPr>
        <w:t xml:space="preserve"> </w:t>
      </w:r>
      <w:r>
        <w:rPr>
          <w:rFonts w:hint="eastAsia" w:ascii="仿宋" w:hAnsi="仿宋" w:eastAsia="仿宋" w:cs="仿宋_GB2312"/>
          <w:sz w:val="24"/>
        </w:rPr>
        <w:t>）</w:t>
      </w:r>
      <w:r>
        <w:rPr>
          <w:rFonts w:ascii="仿宋" w:hAnsi="仿宋" w:eastAsia="仿宋" w:cs="仿宋_GB2312"/>
          <w:sz w:val="24"/>
        </w:rPr>
        <w:t>】</w:t>
      </w:r>
      <w:r>
        <w:rPr>
          <w:rFonts w:hint="eastAsia" w:ascii="仿宋" w:hAnsi="仿宋" w:eastAsia="仿宋" w:cs="宋体"/>
          <w:bCs/>
          <w:sz w:val="24"/>
        </w:rPr>
        <w:t>投标活动中作如下说明：</w:t>
      </w:r>
      <w:r>
        <w:rPr>
          <w:rFonts w:hint="eastAsia" w:ascii="仿宋" w:hAnsi="仿宋" w:eastAsia="仿宋" w:cs="宋体"/>
          <w:sz w:val="24"/>
        </w:rPr>
        <w:t>我方所使用的“</w:t>
      </w:r>
      <w:r>
        <w:rPr>
          <w:rFonts w:ascii="仿宋" w:hAnsi="仿宋" w:eastAsia="仿宋" w:cs="仿宋_GB2312"/>
          <w:sz w:val="24"/>
        </w:rPr>
        <w:t>XX</w:t>
      </w:r>
      <w:r>
        <w:rPr>
          <w:rFonts w:hint="eastAsia" w:ascii="仿宋" w:hAnsi="仿宋" w:eastAsia="仿宋" w:cs="宋体"/>
          <w:sz w:val="24"/>
        </w:rPr>
        <w:t>专用章”与法定名称章具有同等的法律效力，对使用“</w:t>
      </w:r>
      <w:r>
        <w:rPr>
          <w:rFonts w:ascii="仿宋" w:hAnsi="仿宋" w:eastAsia="仿宋" w:cs="仿宋_GB2312"/>
          <w:sz w:val="24"/>
        </w:rPr>
        <w:t>XX</w:t>
      </w:r>
      <w:r>
        <w:rPr>
          <w:rFonts w:hint="eastAsia" w:ascii="仿宋" w:hAnsi="仿宋" w:eastAsia="仿宋" w:cs="宋体"/>
          <w:sz w:val="24"/>
        </w:rPr>
        <w:t>专用章”的行为予以完全承认，并愿意承担相应责任。</w:t>
      </w:r>
      <w:r>
        <w:rPr>
          <w:rFonts w:ascii="仿宋" w:hAnsi="仿宋" w:eastAsia="仿宋" w:cs="宋体"/>
          <w:sz w:val="24"/>
        </w:rPr>
        <w:t xml:space="preserve">   </w:t>
      </w:r>
    </w:p>
    <w:p>
      <w:pPr>
        <w:spacing w:line="360" w:lineRule="auto"/>
        <w:ind w:firstLine="480" w:firstLineChars="200"/>
        <w:rPr>
          <w:rFonts w:ascii="仿宋" w:hAnsi="仿宋" w:eastAsia="仿宋" w:cs="宋体"/>
          <w:sz w:val="24"/>
        </w:rPr>
      </w:pPr>
      <w:r>
        <w:rPr>
          <w:rFonts w:hint="eastAsia" w:ascii="仿宋" w:hAnsi="仿宋" w:eastAsia="仿宋" w:cs="宋体"/>
          <w:sz w:val="24"/>
        </w:rPr>
        <w:t>特此说明。</w:t>
      </w:r>
    </w:p>
    <w:p>
      <w:pPr>
        <w:spacing w:line="360" w:lineRule="auto"/>
        <w:ind w:firstLine="494"/>
        <w:rPr>
          <w:rFonts w:ascii="仿宋" w:hAnsi="仿宋" w:eastAsia="仿宋" w:cs="宋体"/>
          <w:sz w:val="24"/>
        </w:rPr>
      </w:pPr>
    </w:p>
    <w:p>
      <w:pPr>
        <w:spacing w:line="360" w:lineRule="auto"/>
        <w:ind w:firstLine="494"/>
        <w:rPr>
          <w:rFonts w:ascii="仿宋" w:hAnsi="仿宋" w:eastAsia="仿宋" w:cs="宋体"/>
          <w:sz w:val="24"/>
        </w:rPr>
      </w:pPr>
    </w:p>
    <w:p>
      <w:pPr>
        <w:spacing w:line="360" w:lineRule="auto"/>
        <w:ind w:firstLine="494"/>
        <w:rPr>
          <w:rFonts w:ascii="仿宋" w:hAnsi="仿宋" w:eastAsia="仿宋" w:cs="宋体"/>
          <w:sz w:val="24"/>
        </w:rPr>
      </w:pPr>
    </w:p>
    <w:p>
      <w:pPr>
        <w:spacing w:line="360" w:lineRule="auto"/>
        <w:ind w:firstLine="494"/>
        <w:rPr>
          <w:rFonts w:ascii="仿宋" w:hAnsi="仿宋" w:eastAsia="仿宋" w:cs="宋体"/>
          <w:sz w:val="24"/>
        </w:rPr>
      </w:pPr>
    </w:p>
    <w:p>
      <w:pPr>
        <w:spacing w:line="360" w:lineRule="auto"/>
        <w:ind w:right="480" w:firstLine="4080" w:firstLineChars="1700"/>
        <w:rPr>
          <w:rFonts w:ascii="仿宋" w:hAnsi="仿宋" w:eastAsia="仿宋" w:cs="宋体"/>
          <w:sz w:val="24"/>
        </w:rPr>
      </w:pPr>
      <w:r>
        <w:rPr>
          <w:rFonts w:hint="eastAsia" w:ascii="仿宋" w:hAnsi="仿宋" w:eastAsia="仿宋" w:cs="宋体"/>
          <w:sz w:val="24"/>
        </w:rPr>
        <w:t>投标单位（法定名称章）：</w:t>
      </w:r>
    </w:p>
    <w:p>
      <w:pPr>
        <w:ind w:right="1440" w:firstLine="494"/>
        <w:jc w:val="center"/>
        <w:rPr>
          <w:rFonts w:ascii="仿宋" w:hAnsi="仿宋" w:eastAsia="仿宋" w:cs="宋体"/>
          <w:sz w:val="24"/>
        </w:rPr>
      </w:pPr>
      <w:r>
        <w:rPr>
          <w:rFonts w:ascii="仿宋" w:hAnsi="仿宋" w:eastAsia="仿宋" w:cs="宋体"/>
          <w:sz w:val="24"/>
        </w:rPr>
        <w:t xml:space="preserve">                              日期：       年     月     日</w:t>
      </w:r>
    </w:p>
    <w:p>
      <w:pPr>
        <w:rPr>
          <w:rFonts w:ascii="仿宋" w:hAnsi="仿宋" w:eastAsia="仿宋" w:cs="宋体"/>
          <w:sz w:val="24"/>
        </w:rPr>
      </w:pPr>
      <w:r>
        <w:rPr>
          <w:rFonts w:hint="eastAsia" w:ascii="仿宋" w:hAnsi="仿宋" w:eastAsia="仿宋" w:cs="宋体"/>
          <w:b/>
          <w:bCs/>
          <w:sz w:val="24"/>
        </w:rPr>
        <w:t>附：</w:t>
      </w:r>
    </w:p>
    <w:p>
      <w:pPr>
        <w:spacing w:line="360" w:lineRule="auto"/>
        <w:rPr>
          <w:rFonts w:ascii="仿宋" w:hAnsi="仿宋" w:eastAsia="仿宋"/>
          <w:bCs/>
          <w:sz w:val="24"/>
        </w:rPr>
      </w:pPr>
      <w:r>
        <w:rPr>
          <w:rFonts w:ascii="仿宋" w:hAnsi="仿宋" w:eastAsia="仿宋"/>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10160" t="13335" r="9525" b="9525"/>
                <wp:wrapNone/>
                <wp:docPr id="3" name="Rectangle 17"/>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kA8/2AAAAAoBAAAPAAAAAAAAAAEAIAAAACIAAABkcnMvZG93bnJldi54bWxQSwECFAAU&#10;AAAACACHTuJA4teYCSoCAAB0BAAADgAAAAAAAAABACAAAAAnAQAAZHJzL2Uyb0RvYy54bWxQSwUG&#10;AAAAAAYABgBZAQAAwwUAAAAA&#10;">
                <v:fill on="t" focussize="0,0"/>
                <v:stroke color="#000000" miterlimit="2" joinstyle="miter"/>
                <v:imagedata o:title=""/>
                <o:lock v:ext="edit" aspectratio="f"/>
              </v:rect>
            </w:pict>
          </mc:Fallback>
        </mc:AlternateContent>
      </w:r>
      <w:r>
        <w:rPr>
          <w:rFonts w:ascii="仿宋" w:hAnsi="仿宋" w:eastAsia="仿宋"/>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5" r="10160" b="9525"/>
                <wp:wrapNone/>
                <wp:docPr id="4" name="Rectangle 16"/>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ZjEem2AAAAAoBAAAPAAAAAAAAAAEAIAAAACIAAABkcnMvZG93bnJldi54bWxQSwECFAAU&#10;AAAACACHTuJAd4J9RCoCAAB0BAAADgAAAAAAAAABACAAAAAnAQAAZHJzL2Uyb0RvYy54bWxQSwUG&#10;AAAAAAYABgBZAQAAwwUAAAAA&#10;">
                <v:fill on="t" focussize="0,0"/>
                <v:stroke color="#000000" miterlimit="2" joinstyle="miter"/>
                <v:imagedata o:title=""/>
                <o:lock v:ext="edit" aspectratio="f"/>
              </v:rect>
            </w:pict>
          </mc:Fallback>
        </mc:AlternateContent>
      </w:r>
      <w:r>
        <w:rPr>
          <w:rFonts w:hint="eastAsia" w:ascii="仿宋" w:hAnsi="仿宋" w:eastAsia="仿宋" w:cs="宋体"/>
          <w:sz w:val="24"/>
        </w:rPr>
        <w:t>投标单位法定名称章（印模）</w:t>
      </w:r>
      <w:r>
        <w:rPr>
          <w:rFonts w:ascii="仿宋" w:hAnsi="仿宋" w:eastAsia="仿宋" w:cs="宋体"/>
          <w:sz w:val="24"/>
        </w:rPr>
        <w:t xml:space="preserve">                </w:t>
      </w:r>
      <w:r>
        <w:rPr>
          <w:rFonts w:hint="eastAsia" w:ascii="仿宋" w:hAnsi="仿宋" w:eastAsia="仿宋" w:cs="宋体"/>
          <w:sz w:val="24"/>
        </w:rPr>
        <w:t>投标单位“</w:t>
      </w:r>
      <w:r>
        <w:rPr>
          <w:rFonts w:ascii="仿宋" w:hAnsi="仿宋" w:eastAsia="仿宋" w:cs="仿宋_GB2312"/>
          <w:sz w:val="24"/>
        </w:rPr>
        <w:t>XX</w:t>
      </w:r>
      <w:r>
        <w:rPr>
          <w:rFonts w:hint="eastAsia" w:ascii="仿宋" w:hAnsi="仿宋" w:eastAsia="仿宋" w:cs="宋体"/>
          <w:sz w:val="24"/>
        </w:rPr>
        <w:t>专用章”（印模）</w:t>
      </w: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ascii="仿宋" w:hAnsi="仿宋" w:eastAsia="仿宋"/>
          <w:b/>
          <w:spacing w:val="6"/>
          <w:sz w:val="32"/>
          <w:szCs w:val="32"/>
        </w:rPr>
      </w:pPr>
    </w:p>
    <w:p>
      <w:pPr>
        <w:autoSpaceDE w:val="0"/>
        <w:autoSpaceDN w:val="0"/>
        <w:jc w:val="center"/>
        <w:rPr>
          <w:rFonts w:hint="eastAsia" w:ascii="仿宋" w:hAnsi="仿宋" w:eastAsia="仿宋"/>
          <w:b/>
          <w:spacing w:val="6"/>
          <w:sz w:val="32"/>
          <w:szCs w:val="32"/>
        </w:rPr>
      </w:pPr>
    </w:p>
    <w:p>
      <w:pPr>
        <w:autoSpaceDE w:val="0"/>
        <w:autoSpaceDN w:val="0"/>
        <w:jc w:val="center"/>
        <w:rPr>
          <w:rFonts w:ascii="仿宋" w:hAnsi="仿宋" w:eastAsia="仿宋"/>
          <w:b/>
          <w:bCs/>
          <w:sz w:val="32"/>
          <w:szCs w:val="32"/>
        </w:rPr>
      </w:pPr>
      <w:r>
        <w:rPr>
          <w:rFonts w:hint="eastAsia" w:ascii="仿宋" w:hAnsi="仿宋" w:eastAsia="仿宋"/>
          <w:b/>
          <w:spacing w:val="6"/>
          <w:sz w:val="32"/>
          <w:szCs w:val="32"/>
        </w:rPr>
        <w:t>附件</w:t>
      </w:r>
      <w:r>
        <w:rPr>
          <w:rFonts w:ascii="仿宋" w:hAnsi="仿宋" w:eastAsia="仿宋"/>
          <w:b/>
          <w:spacing w:val="6"/>
          <w:sz w:val="32"/>
          <w:szCs w:val="32"/>
        </w:rPr>
        <w:t>5</w:t>
      </w:r>
      <w:r>
        <w:rPr>
          <w:rFonts w:hint="eastAsia" w:ascii="仿宋" w:hAnsi="仿宋" w:eastAsia="仿宋"/>
          <w:b/>
          <w:spacing w:val="6"/>
          <w:sz w:val="32"/>
          <w:szCs w:val="32"/>
        </w:rPr>
        <w:t>：</w:t>
      </w:r>
      <w:r>
        <w:rPr>
          <w:rFonts w:hint="eastAsia" w:ascii="仿宋_GB2312" w:hAnsi="宋体" w:eastAsia="仿宋_GB2312"/>
          <w:b/>
          <w:sz w:val="32"/>
          <w:szCs w:val="32"/>
        </w:rPr>
        <w:t>中小企业声明函</w:t>
      </w:r>
    </w:p>
    <w:p>
      <w:pPr>
        <w:spacing w:line="360" w:lineRule="auto"/>
        <w:jc w:val="center"/>
        <w:rPr>
          <w:rFonts w:ascii="仿宋" w:hAnsi="仿宋" w:eastAsia="仿宋" w:cs="仿宋_GB2312"/>
          <w:sz w:val="24"/>
          <w:u w:val="single"/>
        </w:rPr>
      </w:pPr>
    </w:p>
    <w:p>
      <w:pPr>
        <w:spacing w:line="360" w:lineRule="auto"/>
        <w:jc w:val="center"/>
        <w:rPr>
          <w:rFonts w:ascii="仿宋_GB2312" w:hAnsi="宋体" w:eastAsia="仿宋_GB2312"/>
          <w:b/>
          <w:sz w:val="32"/>
          <w:szCs w:val="32"/>
        </w:rPr>
      </w:pPr>
      <w:r>
        <w:rPr>
          <w:rFonts w:hint="eastAsia" w:ascii="仿宋_GB2312" w:hAnsi="仿宋" w:eastAsia="仿宋_GB2312" w:cs="仿宋_GB2312"/>
          <w:b/>
          <w:sz w:val="32"/>
          <w:szCs w:val="32"/>
        </w:rPr>
        <w:t>中小企业声明函</w:t>
      </w:r>
      <w:r>
        <w:rPr>
          <w:rFonts w:hint="eastAsia" w:ascii="仿宋_GB2312" w:hAnsi="宋体" w:eastAsia="仿宋_GB2312"/>
          <w:b/>
          <w:sz w:val="32"/>
          <w:szCs w:val="32"/>
        </w:rPr>
        <w:t>（工程、服务）</w:t>
      </w:r>
    </w:p>
    <w:p>
      <w:pPr>
        <w:spacing w:line="360" w:lineRule="auto"/>
        <w:rPr>
          <w:rFonts w:ascii="仿宋_GB2312" w:hAnsi="仿宋" w:eastAsia="仿宋_GB2312"/>
        </w:rPr>
      </w:pPr>
    </w:p>
    <w:p>
      <w:pPr>
        <w:spacing w:line="360" w:lineRule="auto"/>
        <w:ind w:firstLine="360" w:firstLineChars="150"/>
        <w:jc w:val="left"/>
        <w:rPr>
          <w:rFonts w:ascii="仿宋_GB2312" w:hAnsi="宋体" w:eastAsia="仿宋_GB2312"/>
          <w:sz w:val="24"/>
        </w:rPr>
      </w:pPr>
      <w:r>
        <w:rPr>
          <w:rFonts w:hint="eastAsia" w:ascii="仿宋_GB2312" w:hAnsi="宋体" w:eastAsia="仿宋_GB2312"/>
          <w:sz w:val="24"/>
        </w:rPr>
        <w:t>本公司（联合体）郑重声明，根据《政府采购促进中小企业发展管理办法》（财库﹝</w:t>
      </w:r>
      <w:r>
        <w:rPr>
          <w:rFonts w:ascii="仿宋_GB2312" w:hAnsi="宋体" w:eastAsia="仿宋_GB2312"/>
          <w:sz w:val="24"/>
        </w:rPr>
        <w:t xml:space="preserve">2020﹞46 </w:t>
      </w:r>
      <w:r>
        <w:rPr>
          <w:rFonts w:hint="eastAsia" w:ascii="仿宋_GB2312" w:hAnsi="宋体" w:eastAsia="仿宋_GB2312"/>
          <w:sz w:val="24"/>
        </w:rPr>
        <w:t>号）的规定，本公司（联合体）参加</w:t>
      </w:r>
      <w:r>
        <w:rPr>
          <w:rFonts w:ascii="仿宋_GB2312" w:hAnsi="宋体" w:eastAsia="仿宋_GB2312"/>
          <w:sz w:val="24"/>
        </w:rPr>
        <w:t xml:space="preserve"> </w:t>
      </w:r>
      <w:r>
        <w:rPr>
          <w:rFonts w:hint="eastAsia" w:ascii="仿宋_GB2312" w:hAnsi="宋体" w:eastAsia="仿宋_GB2312"/>
          <w:sz w:val="24"/>
        </w:rPr>
        <w:t>（单位名称）</w:t>
      </w:r>
      <w:r>
        <w:rPr>
          <w:rFonts w:ascii="仿宋_GB2312" w:hAnsi="宋体" w:eastAsia="仿宋_GB2312"/>
          <w:sz w:val="24"/>
        </w:rPr>
        <w:t xml:space="preserve"> </w:t>
      </w:r>
      <w:r>
        <w:rPr>
          <w:rFonts w:hint="eastAsia" w:ascii="仿宋_GB2312" w:hAnsi="宋体" w:eastAsia="仿宋_GB2312"/>
          <w:sz w:val="24"/>
        </w:rPr>
        <w:t>的</w:t>
      </w:r>
      <w:r>
        <w:rPr>
          <w:rFonts w:ascii="仿宋_GB2312" w:hAnsi="宋体" w:eastAsia="仿宋_GB2312"/>
          <w:sz w:val="24"/>
        </w:rPr>
        <w:t xml:space="preserve"> </w:t>
      </w:r>
      <w:r>
        <w:rPr>
          <w:rFonts w:hint="eastAsia" w:ascii="仿宋_GB2312" w:hAnsi="宋体" w:eastAsia="仿宋_GB2312"/>
          <w:sz w:val="24"/>
        </w:rPr>
        <w:t>（</w:t>
      </w:r>
      <w:r>
        <w:rPr>
          <w:rFonts w:hint="eastAsia" w:ascii="仿宋_GB2312" w:hAnsi="宋体" w:eastAsia="仿宋_GB2312"/>
          <w:sz w:val="24"/>
          <w:lang w:eastAsia="zh-CN"/>
        </w:rPr>
        <w:t>临安区中医院医疗设备采购项目</w:t>
      </w:r>
      <w:r>
        <w:rPr>
          <w:rFonts w:hint="eastAsia" w:ascii="仿宋_GB2312" w:hAnsi="宋体" w:eastAsia="仿宋_GB2312"/>
          <w:sz w:val="24"/>
        </w:rPr>
        <w:t>）</w:t>
      </w:r>
      <w:r>
        <w:rPr>
          <w:rFonts w:ascii="仿宋_GB2312" w:hAnsi="宋体" w:eastAsia="仿宋_GB2312"/>
          <w:sz w:val="24"/>
        </w:rPr>
        <w:t xml:space="preserve"> </w:t>
      </w:r>
      <w:r>
        <w:rPr>
          <w:rFonts w:hint="eastAsia" w:ascii="仿宋_GB2312" w:hAnsi="宋体" w:eastAsia="仿宋_GB2312"/>
          <w:sz w:val="24"/>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firstLineChars="200"/>
        <w:jc w:val="left"/>
        <w:rPr>
          <w:rFonts w:ascii="仿宋_GB2312" w:hAnsi="宋体" w:eastAsia="仿宋_GB2312"/>
          <w:sz w:val="24"/>
        </w:rPr>
      </w:pPr>
      <w:r>
        <w:rPr>
          <w:rFonts w:ascii="仿宋_GB2312" w:hAnsi="宋体" w:eastAsia="仿宋_GB2312"/>
          <w:sz w:val="24"/>
        </w:rPr>
        <w:t>1.</w:t>
      </w:r>
      <w:r>
        <w:t xml:space="preserve"> </w:t>
      </w:r>
      <w:r>
        <w:rPr>
          <w:rFonts w:hint="eastAsia" w:ascii="仿宋_GB2312" w:hAnsi="宋体" w:eastAsia="仿宋_GB2312"/>
          <w:sz w:val="24"/>
          <w:u w:val="single"/>
        </w:rPr>
        <w:t>（标的名称）</w:t>
      </w:r>
      <w:r>
        <w:rPr>
          <w:rFonts w:hint="eastAsia" w:ascii="仿宋_GB2312" w:hAnsi="宋体" w:eastAsia="仿宋_GB2312"/>
          <w:sz w:val="24"/>
        </w:rPr>
        <w:t>，属于</w:t>
      </w:r>
      <w:r>
        <w:rPr>
          <w:rFonts w:ascii="仿宋_GB2312" w:hAnsi="宋体" w:eastAsia="仿宋_GB2312"/>
          <w:sz w:val="24"/>
        </w:rPr>
        <w:t xml:space="preserve"> </w:t>
      </w:r>
      <w:r>
        <w:rPr>
          <w:rFonts w:hint="eastAsia" w:ascii="仿宋_GB2312" w:hAnsi="宋体" w:eastAsia="仿宋_GB2312"/>
          <w:sz w:val="24"/>
          <w:u w:val="single"/>
        </w:rPr>
        <w:t>（采购文件中明确的所属行业）</w:t>
      </w:r>
      <w:r>
        <w:rPr>
          <w:rFonts w:ascii="仿宋_GB2312" w:hAnsi="宋体" w:eastAsia="仿宋_GB2312"/>
          <w:sz w:val="24"/>
        </w:rPr>
        <w:t xml:space="preserve"> ；承建（承接）企业为 </w:t>
      </w:r>
      <w:r>
        <w:rPr>
          <w:rFonts w:hint="eastAsia" w:ascii="仿宋_GB2312" w:hAnsi="宋体" w:eastAsia="仿宋_GB2312"/>
          <w:sz w:val="24"/>
          <w:u w:val="single"/>
        </w:rPr>
        <w:t>（企业名称）</w:t>
      </w:r>
      <w:r>
        <w:rPr>
          <w:rFonts w:ascii="仿宋_GB2312" w:hAnsi="宋体" w:eastAsia="仿宋_GB2312"/>
          <w:sz w:val="24"/>
        </w:rPr>
        <w:t xml:space="preserve"> ，从业人员</w:t>
      </w:r>
      <w:r>
        <w:rPr>
          <w:rFonts w:ascii="仿宋_GB2312" w:hAnsi="宋体" w:eastAsia="仿宋_GB2312"/>
          <w:sz w:val="24"/>
          <w:u w:val="single"/>
        </w:rPr>
        <w:t xml:space="preserve">   </w:t>
      </w:r>
      <w:r>
        <w:rPr>
          <w:rFonts w:hint="eastAsia" w:ascii="仿宋_GB2312" w:hAnsi="宋体" w:eastAsia="仿宋_GB2312"/>
          <w:sz w:val="24"/>
        </w:rPr>
        <w:t>人，营业收入为</w:t>
      </w:r>
      <w:r>
        <w:rPr>
          <w:rFonts w:ascii="仿宋_GB2312" w:hAnsi="宋体" w:eastAsia="仿宋_GB2312"/>
          <w:sz w:val="24"/>
          <w:u w:val="single"/>
        </w:rPr>
        <w:t xml:space="preserve">  </w:t>
      </w:r>
      <w:r>
        <w:rPr>
          <w:rFonts w:hint="eastAsia" w:ascii="仿宋_GB2312" w:hAnsi="宋体" w:eastAsia="仿宋_GB2312"/>
          <w:sz w:val="24"/>
        </w:rPr>
        <w:t>万元，资产总额为</w:t>
      </w:r>
      <w:r>
        <w:rPr>
          <w:rFonts w:ascii="仿宋_GB2312" w:hAnsi="宋体" w:eastAsia="仿宋_GB2312"/>
          <w:sz w:val="24"/>
          <w:u w:val="single"/>
        </w:rPr>
        <w:t xml:space="preserve">   </w:t>
      </w:r>
      <w:r>
        <w:rPr>
          <w:rFonts w:hint="eastAsia" w:ascii="仿宋_GB2312" w:hAnsi="宋体" w:eastAsia="仿宋_GB2312"/>
          <w:sz w:val="24"/>
        </w:rPr>
        <w:t>万元属于</w:t>
      </w:r>
      <w:r>
        <w:rPr>
          <w:rFonts w:ascii="仿宋_GB2312" w:hAnsi="宋体" w:eastAsia="仿宋_GB2312"/>
          <w:sz w:val="24"/>
          <w:u w:val="single"/>
        </w:rPr>
        <w:t xml:space="preserve"> （中型企业、小型企业、微型企业） </w:t>
      </w:r>
      <w:r>
        <w:rPr>
          <w:rFonts w:hint="eastAsia" w:ascii="仿宋_GB2312" w:hAnsi="宋体" w:eastAsia="仿宋_GB2312"/>
          <w:sz w:val="24"/>
        </w:rPr>
        <w:t>；</w:t>
      </w:r>
    </w:p>
    <w:p>
      <w:pPr>
        <w:spacing w:line="360" w:lineRule="auto"/>
        <w:ind w:firstLine="480" w:firstLineChars="200"/>
        <w:jc w:val="left"/>
        <w:rPr>
          <w:rFonts w:ascii="仿宋_GB2312" w:hAnsi="宋体" w:eastAsia="仿宋_GB2312"/>
          <w:sz w:val="24"/>
        </w:rPr>
      </w:pPr>
      <w:r>
        <w:rPr>
          <w:rFonts w:ascii="仿宋_GB2312" w:hAnsi="宋体" w:eastAsia="仿宋_GB2312"/>
          <w:sz w:val="24"/>
        </w:rPr>
        <w:t>2.</w:t>
      </w:r>
      <w:r>
        <w:t xml:space="preserve"> </w:t>
      </w:r>
      <w:r>
        <w:rPr>
          <w:rFonts w:hint="eastAsia" w:ascii="仿宋_GB2312" w:hAnsi="宋体" w:eastAsia="仿宋_GB2312"/>
          <w:sz w:val="24"/>
          <w:u w:val="single"/>
        </w:rPr>
        <w:t>（标的名称）</w:t>
      </w:r>
      <w:r>
        <w:rPr>
          <w:rFonts w:hint="eastAsia" w:ascii="仿宋_GB2312" w:hAnsi="宋体" w:eastAsia="仿宋_GB2312"/>
          <w:sz w:val="24"/>
        </w:rPr>
        <w:t>，属于</w:t>
      </w:r>
      <w:r>
        <w:rPr>
          <w:rFonts w:ascii="仿宋_GB2312" w:hAnsi="宋体" w:eastAsia="仿宋_GB2312"/>
          <w:sz w:val="24"/>
        </w:rPr>
        <w:t xml:space="preserve"> </w:t>
      </w:r>
      <w:r>
        <w:rPr>
          <w:rFonts w:hint="eastAsia" w:ascii="仿宋_GB2312" w:hAnsi="宋体" w:eastAsia="仿宋_GB2312"/>
          <w:sz w:val="24"/>
          <w:u w:val="single"/>
        </w:rPr>
        <w:t>（采购文件中明确的所属行业）</w:t>
      </w:r>
      <w:r>
        <w:rPr>
          <w:rFonts w:ascii="仿宋_GB2312" w:hAnsi="宋体" w:eastAsia="仿宋_GB2312"/>
          <w:sz w:val="24"/>
        </w:rPr>
        <w:t xml:space="preserve"> ；承建（承接）企业为 </w:t>
      </w:r>
      <w:r>
        <w:rPr>
          <w:rFonts w:hint="eastAsia" w:ascii="仿宋_GB2312" w:hAnsi="宋体" w:eastAsia="仿宋_GB2312"/>
          <w:sz w:val="24"/>
          <w:u w:val="single"/>
        </w:rPr>
        <w:t>（企业名称）</w:t>
      </w:r>
      <w:r>
        <w:rPr>
          <w:rFonts w:ascii="仿宋_GB2312" w:hAnsi="宋体" w:eastAsia="仿宋_GB2312"/>
          <w:sz w:val="24"/>
        </w:rPr>
        <w:t xml:space="preserve"> ，从业人员</w:t>
      </w:r>
      <w:r>
        <w:rPr>
          <w:rFonts w:ascii="仿宋_GB2312" w:hAnsi="宋体" w:eastAsia="仿宋_GB2312"/>
          <w:sz w:val="24"/>
          <w:u w:val="single"/>
        </w:rPr>
        <w:t xml:space="preserve">   </w:t>
      </w:r>
      <w:r>
        <w:rPr>
          <w:rFonts w:hint="eastAsia" w:ascii="仿宋_GB2312" w:hAnsi="宋体" w:eastAsia="仿宋_GB2312"/>
          <w:sz w:val="24"/>
        </w:rPr>
        <w:t>人，营业收入为</w:t>
      </w:r>
      <w:r>
        <w:rPr>
          <w:rFonts w:ascii="仿宋_GB2312" w:hAnsi="宋体" w:eastAsia="仿宋_GB2312"/>
          <w:sz w:val="24"/>
          <w:u w:val="single"/>
        </w:rPr>
        <w:t xml:space="preserve">  </w:t>
      </w:r>
      <w:r>
        <w:rPr>
          <w:rFonts w:hint="eastAsia" w:ascii="仿宋_GB2312" w:hAnsi="宋体" w:eastAsia="仿宋_GB2312"/>
          <w:sz w:val="24"/>
        </w:rPr>
        <w:t>万元，资产总额为</w:t>
      </w:r>
      <w:r>
        <w:rPr>
          <w:rFonts w:ascii="仿宋_GB2312" w:hAnsi="宋体" w:eastAsia="仿宋_GB2312"/>
          <w:sz w:val="24"/>
          <w:u w:val="single"/>
        </w:rPr>
        <w:t xml:space="preserve">   </w:t>
      </w:r>
      <w:r>
        <w:rPr>
          <w:rFonts w:hint="eastAsia" w:ascii="仿宋_GB2312" w:hAnsi="宋体" w:eastAsia="仿宋_GB2312"/>
          <w:sz w:val="24"/>
        </w:rPr>
        <w:t>万元属于</w:t>
      </w:r>
      <w:r>
        <w:rPr>
          <w:rFonts w:ascii="仿宋_GB2312" w:hAnsi="宋体" w:eastAsia="仿宋_GB2312"/>
          <w:sz w:val="24"/>
          <w:u w:val="single"/>
        </w:rPr>
        <w:t xml:space="preserve"> （中型企业、小型企业、微型企业） </w:t>
      </w:r>
      <w:r>
        <w:rPr>
          <w:rFonts w:hint="eastAsia" w:ascii="仿宋_GB2312" w:hAnsi="宋体" w:eastAsia="仿宋_GB2312"/>
          <w:sz w:val="24"/>
        </w:rPr>
        <w:t>；</w:t>
      </w:r>
    </w:p>
    <w:p>
      <w:pPr>
        <w:spacing w:line="360" w:lineRule="auto"/>
        <w:ind w:firstLine="480" w:firstLineChars="200"/>
        <w:jc w:val="left"/>
        <w:rPr>
          <w:rFonts w:ascii="仿宋_GB2312" w:hAnsi="宋体" w:eastAsia="仿宋_GB2312"/>
          <w:sz w:val="24"/>
        </w:rPr>
      </w:pPr>
      <w:r>
        <w:rPr>
          <w:rFonts w:hint="eastAsia" w:ascii="仿宋_GB2312" w:hAnsi="宋体" w:eastAsia="仿宋_GB2312"/>
          <w:sz w:val="24"/>
        </w:rPr>
        <w:t>……</w:t>
      </w:r>
    </w:p>
    <w:p>
      <w:pPr>
        <w:spacing w:line="360" w:lineRule="auto"/>
        <w:ind w:firstLine="480" w:firstLineChars="200"/>
        <w:jc w:val="left"/>
        <w:rPr>
          <w:rFonts w:ascii="仿宋_GB2312" w:hAnsi="宋体" w:eastAsia="仿宋_GB2312"/>
          <w:sz w:val="24"/>
        </w:rPr>
      </w:pPr>
      <w:r>
        <w:rPr>
          <w:rFonts w:hint="eastAsia" w:ascii="仿宋_GB2312" w:hAnsi="宋体" w:eastAsia="仿宋_GB2312"/>
          <w:sz w:val="24"/>
        </w:rPr>
        <w:t>以上企业，不属于大企业的分支机构，不存在控股股东为大企业的情形，也不存在与大企业的负责人为同一人的情形。</w:t>
      </w:r>
    </w:p>
    <w:p>
      <w:pPr>
        <w:spacing w:line="360" w:lineRule="auto"/>
        <w:ind w:firstLine="480" w:firstLineChars="200"/>
        <w:jc w:val="left"/>
        <w:rPr>
          <w:rFonts w:ascii="仿宋_GB2312" w:hAnsi="宋体" w:eastAsia="仿宋_GB2312"/>
          <w:sz w:val="24"/>
        </w:rPr>
      </w:pPr>
      <w:r>
        <w:rPr>
          <w:rFonts w:hint="eastAsia" w:ascii="仿宋_GB2312" w:hAnsi="宋体" w:eastAsia="仿宋_GB2312"/>
          <w:sz w:val="24"/>
        </w:rPr>
        <w:t>本企业对上述声明内容的真实性负责。如有虚假，将依法承担相应责任。</w:t>
      </w:r>
    </w:p>
    <w:p>
      <w:pPr>
        <w:spacing w:line="360" w:lineRule="auto"/>
        <w:ind w:right="1760"/>
        <w:jc w:val="right"/>
        <w:rPr>
          <w:rFonts w:ascii="仿宋_GB2312" w:hAnsi="宋体" w:eastAsia="仿宋_GB2312"/>
          <w:sz w:val="24"/>
        </w:rPr>
      </w:pPr>
      <w:r>
        <w:rPr>
          <w:rFonts w:hint="eastAsia" w:ascii="仿宋_GB2312" w:hAnsi="仿宋" w:eastAsia="仿宋_GB2312" w:cs="仿宋_GB2312"/>
          <w:sz w:val="24"/>
        </w:rPr>
        <w:t>投标人</w:t>
      </w:r>
      <w:r>
        <w:rPr>
          <w:rFonts w:hint="eastAsia" w:ascii="仿宋_GB2312" w:hAnsi="宋体" w:eastAsia="仿宋_GB2312"/>
          <w:sz w:val="24"/>
        </w:rPr>
        <w:t>名称（</w:t>
      </w:r>
      <w:r>
        <w:rPr>
          <w:rFonts w:hint="eastAsia" w:ascii="仿宋_GB2312" w:hAnsi="仿宋" w:eastAsia="仿宋_GB2312" w:cs="仿宋_GB2312"/>
          <w:sz w:val="24"/>
        </w:rPr>
        <w:t>电子签名</w:t>
      </w:r>
      <w:r>
        <w:rPr>
          <w:rFonts w:hint="eastAsia" w:ascii="仿宋_GB2312" w:hAnsi="宋体" w:eastAsia="仿宋_GB2312"/>
          <w:sz w:val="24"/>
        </w:rPr>
        <w:t>）：</w:t>
      </w:r>
    </w:p>
    <w:p>
      <w:pPr>
        <w:spacing w:line="360" w:lineRule="auto"/>
        <w:ind w:right="1120" w:firstLine="4680" w:firstLineChars="1950"/>
        <w:rPr>
          <w:rFonts w:ascii="仿宋_GB2312" w:hAnsi="宋体" w:eastAsia="仿宋_GB2312"/>
          <w:sz w:val="24"/>
        </w:rPr>
      </w:pPr>
      <w:r>
        <w:rPr>
          <w:rFonts w:hint="eastAsia" w:ascii="仿宋_GB2312" w:hAnsi="宋体" w:eastAsia="仿宋_GB2312"/>
          <w:sz w:val="24"/>
        </w:rPr>
        <w:t>日</w:t>
      </w:r>
      <w:r>
        <w:rPr>
          <w:rFonts w:ascii="仿宋_GB2312" w:hAnsi="宋体" w:eastAsia="仿宋_GB2312"/>
          <w:sz w:val="24"/>
        </w:rPr>
        <w:t xml:space="preserve"> </w:t>
      </w:r>
      <w:r>
        <w:rPr>
          <w:rFonts w:hint="eastAsia" w:ascii="仿宋_GB2312" w:hAnsi="宋体" w:eastAsia="仿宋_GB2312"/>
          <w:sz w:val="24"/>
        </w:rPr>
        <w:t>期：</w:t>
      </w:r>
    </w:p>
    <w:p>
      <w:pPr>
        <w:spacing w:line="360" w:lineRule="auto"/>
        <w:ind w:firstLine="310" w:firstLineChars="147"/>
        <w:jc w:val="left"/>
        <w:rPr>
          <w:rFonts w:ascii="仿宋_GB2312" w:hAnsi="宋体" w:eastAsia="仿宋_GB2312"/>
          <w:b/>
          <w:szCs w:val="21"/>
        </w:rPr>
      </w:pPr>
      <w:r>
        <w:rPr>
          <w:rFonts w:hint="eastAsia" w:ascii="仿宋_GB2312" w:hAnsi="宋体" w:eastAsia="仿宋_GB2312"/>
          <w:b/>
          <w:szCs w:val="21"/>
        </w:rPr>
        <w:t>从业人员、营业收入、资产总额填报上一年度数据，无上一年度数据的新成立企业可不填报。</w:t>
      </w:r>
    </w:p>
    <w:p>
      <w:pPr>
        <w:spacing w:line="360" w:lineRule="auto"/>
        <w:ind w:right="420"/>
        <w:rPr>
          <w:rFonts w:ascii="仿宋_GB2312" w:hAnsi="仿宋" w:eastAsia="仿宋_GB2312" w:cs="仿宋_GB2312"/>
          <w:sz w:val="24"/>
        </w:rPr>
      </w:pPr>
    </w:p>
    <w:p>
      <w:pPr>
        <w:spacing w:line="360" w:lineRule="auto"/>
        <w:ind w:right="420"/>
        <w:rPr>
          <w:rFonts w:ascii="仿宋_GB2312" w:hAnsi="仿宋" w:eastAsia="仿宋_GB2312" w:cs="仿宋_GB2312"/>
          <w:sz w:val="24"/>
        </w:rPr>
      </w:pPr>
      <w:r>
        <w:rPr>
          <w:rFonts w:ascii="仿宋_GB2312" w:hAnsi="仿宋" w:eastAsia="仿宋_GB2312" w:cs="仿宋_GB2312"/>
          <w:sz w:val="24"/>
        </w:rPr>
        <w:t xml:space="preserve">   注：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pPr>
        <w:pStyle w:val="2"/>
        <w:rPr>
          <w:lang w:val="en-US"/>
        </w:rPr>
      </w:pPr>
    </w:p>
    <w:p>
      <w:pPr>
        <w:spacing w:line="360" w:lineRule="auto"/>
        <w:ind w:right="420"/>
      </w:pPr>
    </w:p>
    <w:p>
      <w:pPr>
        <w:rPr>
          <w:rFonts w:hint="eastAsia" w:ascii="仿宋" w:hAnsi="仿宋" w:eastAsia="仿宋" w:cs="仿宋"/>
          <w:b/>
          <w:bCs/>
          <w:sz w:val="40"/>
          <w:szCs w:val="40"/>
        </w:rPr>
      </w:pPr>
      <w:r>
        <w:rPr>
          <w:rFonts w:hint="eastAsia" w:ascii="仿宋" w:hAnsi="仿宋" w:eastAsia="仿宋" w:cs="仿宋"/>
          <w:b/>
          <w:bCs/>
          <w:sz w:val="40"/>
          <w:szCs w:val="40"/>
        </w:rPr>
        <w:br w:type="page"/>
      </w:r>
    </w:p>
    <w:p>
      <w:pPr>
        <w:spacing w:line="360" w:lineRule="auto"/>
        <w:rPr>
          <w:rFonts w:ascii="仿宋" w:hAnsi="仿宋" w:eastAsia="仿宋"/>
          <w:bCs/>
          <w:sz w:val="24"/>
        </w:rPr>
      </w:pPr>
    </w:p>
    <w:sectPr>
      <w:headerReference r:id="rId19" w:type="first"/>
      <w:footerReference r:id="rId22" w:type="first"/>
      <w:headerReference r:id="rId18" w:type="default"/>
      <w:footerReference r:id="rId20" w:type="default"/>
      <w:footerReference r:id="rId21" w:type="even"/>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Lucida Sans Unicode"/>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宋体"/>
    <w:panose1 w:val="00000000000000000000"/>
    <w:charset w:val="86"/>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29</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72</w:t>
    </w:r>
    <w:r>
      <w:rPr>
        <w:rFonts w:hint="eastAsia" w:ascii="仿宋_GB2312" w:eastAsia="仿宋_GB2312"/>
        <w:kern w:val="0"/>
      </w:rPr>
      <w:fldChar w:fldCharType="end"/>
    </w:r>
    <w:r>
      <w:rPr>
        <w:rFonts w:hint="eastAsia" w:ascii="仿宋_GB2312" w:eastAsia="仿宋_GB2312"/>
        <w:kern w:val="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ind w:right="72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 name="文本框 1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a:ln>
                      <a:effectLst/>
                    </wps:spPr>
                    <wps:txbx>
                      <w:txbxContent>
                        <w:p>
                          <w:pPr>
                            <w:pStyle w:val="3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tqUVpNwBAAC+AwAADgAAAAAAAAAB&#10;ACAAAAAeAQAAZHJzL2Uyb0RvYy54bWxQSwUGAAAAAAYABgBZAQAAbAUAAAAA&#10;">
              <v:fill on="f" focussize="0,0"/>
              <v:stroke on="f" joinstyle="miter"/>
              <v:imagedata o:title=""/>
              <o:lock v:ext="edit" aspectratio="f"/>
              <v:textbox inset="0mm,0mm,0mm,0mm" style="mso-fit-shape-to-text:t;">
                <w:txbxContent>
                  <w:p>
                    <w:pPr>
                      <w:pStyle w:val="3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56</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59</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67</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70</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60</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70</w:t>
    </w:r>
    <w:r>
      <w:rPr>
        <w:rFonts w:hint="eastAsia" w:ascii="仿宋_GB2312" w:eastAsia="仿宋_GB2312"/>
        <w:kern w:val="0"/>
        <w:szCs w:val="21"/>
      </w:rPr>
      <w:fldChar w:fldCharType="end"/>
    </w:r>
    <w:bookmarkStart w:id="492" w:name="_Toc131845147"/>
    <w:bookmarkStart w:id="493" w:name="_Toc36110187"/>
    <w:bookmarkStart w:id="494" w:name="_Toc164085800"/>
    <w:bookmarkStart w:id="495" w:name="_Toc91899912"/>
    <w:r>
      <w:rPr>
        <w:rFonts w:hint="eastAsia" w:ascii="仿宋_GB2312" w:eastAsia="仿宋_GB2312"/>
        <w:kern w:val="0"/>
        <w:szCs w:val="21"/>
      </w:rPr>
      <w:t xml:space="preserve"> 页</w:t>
    </w:r>
    <w:bookmarkEnd w:id="492"/>
    <w:bookmarkEnd w:id="493"/>
    <w:bookmarkEnd w:id="494"/>
    <w:bookmarkEnd w:id="495"/>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single" w:color="auto" w:sz="6" w:space="4"/>
      </w:pBdr>
      <w:jc w:val="right"/>
      <w:rPr>
        <w:rFonts w:hint="eastAsia" w:eastAsia="宋体"/>
        <w:lang w:eastAsia="zh-CN"/>
      </w:rPr>
    </w:pPr>
    <w:r>
      <w:t></w:t>
    </w:r>
    <w:r>
      <w:rPr>
        <w:rFonts w:hint="eastAsia"/>
      </w:rPr>
      <w:t xml:space="preserve">             </w:t>
    </w:r>
    <w:r>
      <w:rPr>
        <w:rFonts w:hint="eastAsia"/>
        <w:lang w:eastAsia="zh-CN"/>
      </w:rPr>
      <w:t>临安区中医院医疗设备采购项目</w:t>
    </w:r>
  </w:p>
  <w:p>
    <w:pPr>
      <w:pStyle w:val="58"/>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single" w:color="auto" w:sz="6" w:space="0"/>
      </w:pBdr>
      <w:tabs>
        <w:tab w:val="center" w:pos="4535"/>
        <w:tab w:val="right" w:pos="9070"/>
        <w:tab w:val="clear" w:pos="4153"/>
        <w:tab w:val="clear" w:pos="8306"/>
      </w:tabs>
      <w:jc w:val="right"/>
    </w:pPr>
    <w:r>
      <w:rPr>
        <w:lang w:val="zh-CN"/>
      </w:rPr>
      <w:t></w:t>
    </w:r>
    <w:r>
      <w:tab/>
    </w:r>
    <w:r>
      <w:rPr>
        <w:lang w:val="zh-CN"/>
      </w:rPr>
      <w:t></w:t>
    </w:r>
    <w:r>
      <w:tab/>
    </w:r>
    <w:r>
      <w:rPr>
        <w:rFonts w:hint="eastAsia"/>
        <w:lang w:val="zh-CN"/>
      </w:rPr>
      <w:t>临安区中医院医疗设备采购项目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rFonts w:hint="eastAsia" w:eastAsia="宋体"/>
        <w:bCs/>
        <w:sz w:val="18"/>
        <w:szCs w:val="18"/>
        <w:lang w:eastAsia="zh-CN"/>
      </w:rPr>
    </w:pPr>
    <w:r>
      <w:rPr>
        <w:rFonts w:hint="eastAsia" w:cs="Arial"/>
        <w:szCs w:val="21"/>
        <w:lang w:eastAsia="zh-CN"/>
      </w:rPr>
      <w:t>临安区中医院医疗设备采购项目</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rFonts w:hint="eastAsia" w:ascii="仿宋_GB2312" w:eastAsia="宋体"/>
        <w:b/>
        <w:i/>
        <w:u w:val="single"/>
        <w:lang w:eastAsia="zh-CN"/>
      </w:rPr>
    </w:pPr>
    <w:r>
      <w:t></w:t>
    </w:r>
    <w:r>
      <w:rPr>
        <w:rFonts w:hint="eastAsia"/>
      </w:rPr>
      <w:t xml:space="preserve">                                                  </w:t>
    </w:r>
    <w:r>
      <w:rPr>
        <w:rFonts w:hint="eastAsia"/>
        <w:lang w:eastAsia="zh-CN"/>
      </w:rPr>
      <w:t>临安区中医院医疗设备采购项目</w:t>
    </w:r>
  </w:p>
  <w:p>
    <w:pPr>
      <w:rPr>
        <w:rFonts w:ascii="仿宋_GB2312" w:eastAsia="仿宋_GB2312"/>
        <w:b/>
        <w:i/>
        <w:sz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t></w:t>
    </w:r>
    <w:r>
      <w:rPr>
        <w:rFonts w:hint="eastAsia"/>
      </w:rPr>
      <w:t xml:space="preserve">         </w:t>
    </w:r>
  </w:p>
  <w:p>
    <w:pPr>
      <w:pStyle w:val="40"/>
      <w:rPr>
        <w:rFonts w:hint="eastAsia" w:eastAsia="宋体"/>
        <w:lang w:eastAsia="zh-CN"/>
      </w:rPr>
    </w:pPr>
    <w:r>
      <w:rPr>
        <w:rFonts w:hint="eastAsia"/>
      </w:rPr>
      <w:t xml:space="preserve">                                                                  </w:t>
    </w:r>
    <w:r>
      <w:rPr>
        <w:rFonts w:hint="eastAsia"/>
        <w:lang w:eastAsia="zh-CN"/>
      </w:rPr>
      <w:t>临安区中医院医疗设备采购项目</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hint="eastAsia" w:ascii="仿宋_GB2312" w:eastAsia="宋体"/>
        <w:b/>
        <w:i/>
        <w:u w:val="single"/>
        <w:lang w:eastAsia="zh-CN"/>
      </w:rPr>
    </w:pPr>
    <w:r>
      <w:rPr>
        <w:rFonts w:hint="eastAsia"/>
      </w:rPr>
      <w:t xml:space="preserve">                                  </w:t>
    </w:r>
    <w:r>
      <w:rPr>
        <w:rFonts w:hint="eastAsia"/>
        <w:lang w:eastAsia="zh-CN"/>
      </w:rPr>
      <w:t>临安区中医院医疗设备采购项目</w:t>
    </w:r>
  </w:p>
  <w:p>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hint="eastAsia" w:eastAsia="宋体"/>
        <w:lang w:eastAsia="zh-CN"/>
      </w:rPr>
    </w:pPr>
    <w:r>
      <w:rPr>
        <w:rFonts w:hint="eastAsia"/>
      </w:rPr>
      <w:t xml:space="preserve">                                                                                                        </w:t>
    </w:r>
    <w:r>
      <w:rPr>
        <w:rFonts w:hint="eastAsia"/>
        <w:lang w:eastAsia="zh-CN"/>
      </w:rPr>
      <w:t>临安区中医院医疗设备采购项目</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hint="eastAsia" w:ascii="仿宋_GB2312" w:eastAsia="宋体"/>
        <w:b/>
        <w:i/>
        <w:iCs/>
        <w:u w:val="single"/>
        <w:lang w:eastAsia="zh-CN"/>
      </w:rPr>
    </w:pPr>
    <w:r>
      <w:t></w:t>
    </w:r>
    <w:r>
      <w:rPr>
        <w:rFonts w:hint="eastAsia"/>
        <w:lang w:eastAsia="zh-CN"/>
      </w:rPr>
      <w:t>临安区中医院医疗设备采购项目</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rFonts w:hint="eastAsia" w:eastAsia="宋体"/>
        <w:lang w:eastAsia="zh-CN"/>
      </w:rPr>
    </w:pPr>
    <w:r>
      <w:t></w:t>
    </w:r>
    <w:r>
      <w:rPr>
        <w:rFonts w:hint="eastAsia"/>
      </w:rPr>
      <w:t xml:space="preserve">                                             </w:t>
    </w:r>
    <w:r>
      <w:rPr>
        <w:rFonts w:hint="eastAsia"/>
        <w:lang w:eastAsia="zh-CN"/>
      </w:rPr>
      <w:t>临安区中医院医疗设备采购项目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CB0986"/>
    <w:multiLevelType w:val="singleLevel"/>
    <w:tmpl w:val="9DCB0986"/>
    <w:lvl w:ilvl="0" w:tentative="0">
      <w:start w:val="1"/>
      <w:numFmt w:val="decimal"/>
      <w:suff w:val="nothing"/>
      <w:lvlText w:val="（%1）"/>
      <w:lvlJc w:val="left"/>
    </w:lvl>
  </w:abstractNum>
  <w:abstractNum w:abstractNumId="1">
    <w:nsid w:val="13CBB195"/>
    <w:multiLevelType w:val="singleLevel"/>
    <w:tmpl w:val="13CBB19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51"/>
    <w:rsid w:val="0000108B"/>
    <w:rsid w:val="0000133D"/>
    <w:rsid w:val="00001509"/>
    <w:rsid w:val="000032B2"/>
    <w:rsid w:val="0000363B"/>
    <w:rsid w:val="000058BD"/>
    <w:rsid w:val="00006109"/>
    <w:rsid w:val="00006150"/>
    <w:rsid w:val="000063E8"/>
    <w:rsid w:val="00006725"/>
    <w:rsid w:val="0000675E"/>
    <w:rsid w:val="00007CAA"/>
    <w:rsid w:val="00010FE9"/>
    <w:rsid w:val="0001122F"/>
    <w:rsid w:val="00011A4B"/>
    <w:rsid w:val="00012251"/>
    <w:rsid w:val="0001337C"/>
    <w:rsid w:val="000138C4"/>
    <w:rsid w:val="00013C1F"/>
    <w:rsid w:val="00013F31"/>
    <w:rsid w:val="000140D8"/>
    <w:rsid w:val="00014530"/>
    <w:rsid w:val="00014BBC"/>
    <w:rsid w:val="000150EE"/>
    <w:rsid w:val="000168D8"/>
    <w:rsid w:val="000170C8"/>
    <w:rsid w:val="000173F4"/>
    <w:rsid w:val="00020287"/>
    <w:rsid w:val="000202FE"/>
    <w:rsid w:val="00020B5F"/>
    <w:rsid w:val="000211BC"/>
    <w:rsid w:val="0002207B"/>
    <w:rsid w:val="000232FD"/>
    <w:rsid w:val="00023323"/>
    <w:rsid w:val="000233E4"/>
    <w:rsid w:val="00023495"/>
    <w:rsid w:val="00023777"/>
    <w:rsid w:val="00024130"/>
    <w:rsid w:val="00024584"/>
    <w:rsid w:val="00024962"/>
    <w:rsid w:val="000249AA"/>
    <w:rsid w:val="00025350"/>
    <w:rsid w:val="000253E5"/>
    <w:rsid w:val="00025776"/>
    <w:rsid w:val="00026EAC"/>
    <w:rsid w:val="000270F2"/>
    <w:rsid w:val="00027540"/>
    <w:rsid w:val="00030572"/>
    <w:rsid w:val="00030A97"/>
    <w:rsid w:val="00030CB3"/>
    <w:rsid w:val="0003206A"/>
    <w:rsid w:val="000326A7"/>
    <w:rsid w:val="00032EA0"/>
    <w:rsid w:val="000331B0"/>
    <w:rsid w:val="000336D4"/>
    <w:rsid w:val="00034FA7"/>
    <w:rsid w:val="0003533D"/>
    <w:rsid w:val="000357E4"/>
    <w:rsid w:val="00035ACA"/>
    <w:rsid w:val="00040447"/>
    <w:rsid w:val="00040494"/>
    <w:rsid w:val="00040B70"/>
    <w:rsid w:val="00042441"/>
    <w:rsid w:val="00042533"/>
    <w:rsid w:val="00042DBB"/>
    <w:rsid w:val="00042E65"/>
    <w:rsid w:val="0004347C"/>
    <w:rsid w:val="00043907"/>
    <w:rsid w:val="00044F48"/>
    <w:rsid w:val="00047354"/>
    <w:rsid w:val="00050656"/>
    <w:rsid w:val="00050A19"/>
    <w:rsid w:val="000511B6"/>
    <w:rsid w:val="00051B00"/>
    <w:rsid w:val="00051C72"/>
    <w:rsid w:val="00052192"/>
    <w:rsid w:val="0005238F"/>
    <w:rsid w:val="00052787"/>
    <w:rsid w:val="00052BB8"/>
    <w:rsid w:val="0005417A"/>
    <w:rsid w:val="00054D39"/>
    <w:rsid w:val="0005501B"/>
    <w:rsid w:val="000550F5"/>
    <w:rsid w:val="00055337"/>
    <w:rsid w:val="000554C7"/>
    <w:rsid w:val="00056145"/>
    <w:rsid w:val="00056402"/>
    <w:rsid w:val="00056791"/>
    <w:rsid w:val="00056868"/>
    <w:rsid w:val="00056876"/>
    <w:rsid w:val="000568DF"/>
    <w:rsid w:val="000578A3"/>
    <w:rsid w:val="00057D4C"/>
    <w:rsid w:val="00060C48"/>
    <w:rsid w:val="00061A3C"/>
    <w:rsid w:val="00061C48"/>
    <w:rsid w:val="00064278"/>
    <w:rsid w:val="000646CA"/>
    <w:rsid w:val="000665C4"/>
    <w:rsid w:val="00067821"/>
    <w:rsid w:val="0006785E"/>
    <w:rsid w:val="00067F92"/>
    <w:rsid w:val="00067FA7"/>
    <w:rsid w:val="0007038E"/>
    <w:rsid w:val="0007077C"/>
    <w:rsid w:val="00070825"/>
    <w:rsid w:val="00071CD8"/>
    <w:rsid w:val="00071DB2"/>
    <w:rsid w:val="00072AED"/>
    <w:rsid w:val="00072B56"/>
    <w:rsid w:val="00072D2B"/>
    <w:rsid w:val="00072D51"/>
    <w:rsid w:val="000730B1"/>
    <w:rsid w:val="00073860"/>
    <w:rsid w:val="000738EA"/>
    <w:rsid w:val="00074078"/>
    <w:rsid w:val="00075B15"/>
    <w:rsid w:val="00075D0E"/>
    <w:rsid w:val="00075F6A"/>
    <w:rsid w:val="00076159"/>
    <w:rsid w:val="0007616C"/>
    <w:rsid w:val="000763B5"/>
    <w:rsid w:val="000763F3"/>
    <w:rsid w:val="000766D2"/>
    <w:rsid w:val="00076801"/>
    <w:rsid w:val="00077577"/>
    <w:rsid w:val="00077607"/>
    <w:rsid w:val="00077756"/>
    <w:rsid w:val="00077B7F"/>
    <w:rsid w:val="000808C1"/>
    <w:rsid w:val="00080970"/>
    <w:rsid w:val="00081671"/>
    <w:rsid w:val="00082AD4"/>
    <w:rsid w:val="00083E07"/>
    <w:rsid w:val="00084D27"/>
    <w:rsid w:val="00084ED6"/>
    <w:rsid w:val="0008580E"/>
    <w:rsid w:val="00085A0E"/>
    <w:rsid w:val="00085C4F"/>
    <w:rsid w:val="00086EFD"/>
    <w:rsid w:val="00086F8A"/>
    <w:rsid w:val="00087031"/>
    <w:rsid w:val="00090243"/>
    <w:rsid w:val="000904F6"/>
    <w:rsid w:val="00090918"/>
    <w:rsid w:val="00090ED8"/>
    <w:rsid w:val="00090F9F"/>
    <w:rsid w:val="0009145F"/>
    <w:rsid w:val="0009184E"/>
    <w:rsid w:val="00091B4E"/>
    <w:rsid w:val="00092467"/>
    <w:rsid w:val="00092FE9"/>
    <w:rsid w:val="000936BF"/>
    <w:rsid w:val="0009382F"/>
    <w:rsid w:val="00093A30"/>
    <w:rsid w:val="00094342"/>
    <w:rsid w:val="000945BA"/>
    <w:rsid w:val="00095954"/>
    <w:rsid w:val="000960BA"/>
    <w:rsid w:val="0009662A"/>
    <w:rsid w:val="0009690D"/>
    <w:rsid w:val="00096DFF"/>
    <w:rsid w:val="000A0729"/>
    <w:rsid w:val="000A0E69"/>
    <w:rsid w:val="000A1A52"/>
    <w:rsid w:val="000A1F98"/>
    <w:rsid w:val="000A3D58"/>
    <w:rsid w:val="000A3FE3"/>
    <w:rsid w:val="000A47B0"/>
    <w:rsid w:val="000A4851"/>
    <w:rsid w:val="000A49BB"/>
    <w:rsid w:val="000A4F22"/>
    <w:rsid w:val="000A5674"/>
    <w:rsid w:val="000A5A46"/>
    <w:rsid w:val="000A7299"/>
    <w:rsid w:val="000A752E"/>
    <w:rsid w:val="000B0E04"/>
    <w:rsid w:val="000B268D"/>
    <w:rsid w:val="000B291B"/>
    <w:rsid w:val="000B456C"/>
    <w:rsid w:val="000B45B9"/>
    <w:rsid w:val="000B47CE"/>
    <w:rsid w:val="000B4B56"/>
    <w:rsid w:val="000B4C62"/>
    <w:rsid w:val="000B541D"/>
    <w:rsid w:val="000B54C1"/>
    <w:rsid w:val="000B5553"/>
    <w:rsid w:val="000B5FE8"/>
    <w:rsid w:val="000B666E"/>
    <w:rsid w:val="000C0A43"/>
    <w:rsid w:val="000C0CB1"/>
    <w:rsid w:val="000C1411"/>
    <w:rsid w:val="000C1ADE"/>
    <w:rsid w:val="000C1C38"/>
    <w:rsid w:val="000C21DC"/>
    <w:rsid w:val="000C2264"/>
    <w:rsid w:val="000C256B"/>
    <w:rsid w:val="000C3970"/>
    <w:rsid w:val="000C3B1A"/>
    <w:rsid w:val="000C4727"/>
    <w:rsid w:val="000C47AE"/>
    <w:rsid w:val="000C51AD"/>
    <w:rsid w:val="000C5374"/>
    <w:rsid w:val="000C5EC0"/>
    <w:rsid w:val="000C6162"/>
    <w:rsid w:val="000C64CC"/>
    <w:rsid w:val="000C6688"/>
    <w:rsid w:val="000C692E"/>
    <w:rsid w:val="000C6B28"/>
    <w:rsid w:val="000C7BEB"/>
    <w:rsid w:val="000D0124"/>
    <w:rsid w:val="000D11E5"/>
    <w:rsid w:val="000D19E8"/>
    <w:rsid w:val="000D1FA1"/>
    <w:rsid w:val="000D2834"/>
    <w:rsid w:val="000D2CAC"/>
    <w:rsid w:val="000D34C8"/>
    <w:rsid w:val="000D34FD"/>
    <w:rsid w:val="000D3BE5"/>
    <w:rsid w:val="000D3C37"/>
    <w:rsid w:val="000D453A"/>
    <w:rsid w:val="000D4AFA"/>
    <w:rsid w:val="000D5EA6"/>
    <w:rsid w:val="000D5F00"/>
    <w:rsid w:val="000D6C9F"/>
    <w:rsid w:val="000D6E3B"/>
    <w:rsid w:val="000D6F30"/>
    <w:rsid w:val="000D74E4"/>
    <w:rsid w:val="000D7C9D"/>
    <w:rsid w:val="000D7CE0"/>
    <w:rsid w:val="000E2785"/>
    <w:rsid w:val="000E27BB"/>
    <w:rsid w:val="000E3153"/>
    <w:rsid w:val="000E3484"/>
    <w:rsid w:val="000E386F"/>
    <w:rsid w:val="000E4051"/>
    <w:rsid w:val="000E4139"/>
    <w:rsid w:val="000E4765"/>
    <w:rsid w:val="000E5B7E"/>
    <w:rsid w:val="000E5FF9"/>
    <w:rsid w:val="000E6AE1"/>
    <w:rsid w:val="000E7142"/>
    <w:rsid w:val="000E7632"/>
    <w:rsid w:val="000E7737"/>
    <w:rsid w:val="000E7739"/>
    <w:rsid w:val="000E77EE"/>
    <w:rsid w:val="000F1604"/>
    <w:rsid w:val="000F287A"/>
    <w:rsid w:val="000F2940"/>
    <w:rsid w:val="000F2AB3"/>
    <w:rsid w:val="000F3D08"/>
    <w:rsid w:val="000F4495"/>
    <w:rsid w:val="000F4A05"/>
    <w:rsid w:val="000F4AA8"/>
    <w:rsid w:val="000F4AEA"/>
    <w:rsid w:val="000F4E67"/>
    <w:rsid w:val="000F505B"/>
    <w:rsid w:val="000F5677"/>
    <w:rsid w:val="000F5DDB"/>
    <w:rsid w:val="000F628E"/>
    <w:rsid w:val="000F68A0"/>
    <w:rsid w:val="000F6CC2"/>
    <w:rsid w:val="000F729C"/>
    <w:rsid w:val="000F7D4B"/>
    <w:rsid w:val="0010118C"/>
    <w:rsid w:val="0010125E"/>
    <w:rsid w:val="001015F8"/>
    <w:rsid w:val="00101967"/>
    <w:rsid w:val="00103251"/>
    <w:rsid w:val="00103509"/>
    <w:rsid w:val="0010393D"/>
    <w:rsid w:val="00103EBD"/>
    <w:rsid w:val="00104699"/>
    <w:rsid w:val="00104E5B"/>
    <w:rsid w:val="00104EEC"/>
    <w:rsid w:val="001050DC"/>
    <w:rsid w:val="00105482"/>
    <w:rsid w:val="001056A5"/>
    <w:rsid w:val="00105BA9"/>
    <w:rsid w:val="00105FE1"/>
    <w:rsid w:val="00106AAA"/>
    <w:rsid w:val="00106E0E"/>
    <w:rsid w:val="001078A5"/>
    <w:rsid w:val="00107BBD"/>
    <w:rsid w:val="00107BC7"/>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8F8"/>
    <w:rsid w:val="001176FF"/>
    <w:rsid w:val="0012153F"/>
    <w:rsid w:val="0012159D"/>
    <w:rsid w:val="00121804"/>
    <w:rsid w:val="00121EC9"/>
    <w:rsid w:val="001224FE"/>
    <w:rsid w:val="001231D3"/>
    <w:rsid w:val="001232A7"/>
    <w:rsid w:val="00123F7C"/>
    <w:rsid w:val="0012419E"/>
    <w:rsid w:val="001248EF"/>
    <w:rsid w:val="00124AC0"/>
    <w:rsid w:val="00124FC4"/>
    <w:rsid w:val="001253AB"/>
    <w:rsid w:val="0012574C"/>
    <w:rsid w:val="001259B8"/>
    <w:rsid w:val="001264B9"/>
    <w:rsid w:val="0012693E"/>
    <w:rsid w:val="00126A3A"/>
    <w:rsid w:val="00127060"/>
    <w:rsid w:val="00127B83"/>
    <w:rsid w:val="00131C2D"/>
    <w:rsid w:val="0013202C"/>
    <w:rsid w:val="00132704"/>
    <w:rsid w:val="00132CBF"/>
    <w:rsid w:val="00133707"/>
    <w:rsid w:val="00133742"/>
    <w:rsid w:val="00133B70"/>
    <w:rsid w:val="00133E97"/>
    <w:rsid w:val="001350F7"/>
    <w:rsid w:val="00135769"/>
    <w:rsid w:val="00135BE9"/>
    <w:rsid w:val="00135E5C"/>
    <w:rsid w:val="00136762"/>
    <w:rsid w:val="00136E33"/>
    <w:rsid w:val="0013773D"/>
    <w:rsid w:val="0014042F"/>
    <w:rsid w:val="00140693"/>
    <w:rsid w:val="00140D7A"/>
    <w:rsid w:val="00141D28"/>
    <w:rsid w:val="00141DFE"/>
    <w:rsid w:val="00142185"/>
    <w:rsid w:val="001422E2"/>
    <w:rsid w:val="001433BC"/>
    <w:rsid w:val="00143872"/>
    <w:rsid w:val="00143A85"/>
    <w:rsid w:val="00144649"/>
    <w:rsid w:val="00145022"/>
    <w:rsid w:val="00145662"/>
    <w:rsid w:val="00145C6D"/>
    <w:rsid w:val="001460FC"/>
    <w:rsid w:val="00146151"/>
    <w:rsid w:val="00146326"/>
    <w:rsid w:val="00147032"/>
    <w:rsid w:val="00147EA7"/>
    <w:rsid w:val="00151820"/>
    <w:rsid w:val="00151B2F"/>
    <w:rsid w:val="001524DC"/>
    <w:rsid w:val="001525E5"/>
    <w:rsid w:val="00153859"/>
    <w:rsid w:val="00153915"/>
    <w:rsid w:val="001539F0"/>
    <w:rsid w:val="00154BBA"/>
    <w:rsid w:val="00155B95"/>
    <w:rsid w:val="00156853"/>
    <w:rsid w:val="00157432"/>
    <w:rsid w:val="00161185"/>
    <w:rsid w:val="001620BA"/>
    <w:rsid w:val="001623AC"/>
    <w:rsid w:val="00162BAA"/>
    <w:rsid w:val="00163C40"/>
    <w:rsid w:val="0016488B"/>
    <w:rsid w:val="00165758"/>
    <w:rsid w:val="00165A65"/>
    <w:rsid w:val="00166317"/>
    <w:rsid w:val="00167478"/>
    <w:rsid w:val="00167594"/>
    <w:rsid w:val="001702BE"/>
    <w:rsid w:val="001704B3"/>
    <w:rsid w:val="0017059C"/>
    <w:rsid w:val="0017105C"/>
    <w:rsid w:val="00171622"/>
    <w:rsid w:val="00171785"/>
    <w:rsid w:val="00171AB5"/>
    <w:rsid w:val="0017204F"/>
    <w:rsid w:val="001721CF"/>
    <w:rsid w:val="001728FD"/>
    <w:rsid w:val="00172A27"/>
    <w:rsid w:val="00172F02"/>
    <w:rsid w:val="00172F2D"/>
    <w:rsid w:val="00173631"/>
    <w:rsid w:val="0017372D"/>
    <w:rsid w:val="00173826"/>
    <w:rsid w:val="00173C58"/>
    <w:rsid w:val="00173E59"/>
    <w:rsid w:val="001741DC"/>
    <w:rsid w:val="00174C4F"/>
    <w:rsid w:val="00174F57"/>
    <w:rsid w:val="00175078"/>
    <w:rsid w:val="001755DC"/>
    <w:rsid w:val="00176AA6"/>
    <w:rsid w:val="00177063"/>
    <w:rsid w:val="00180A47"/>
    <w:rsid w:val="001827B7"/>
    <w:rsid w:val="001827EF"/>
    <w:rsid w:val="00182982"/>
    <w:rsid w:val="001829BC"/>
    <w:rsid w:val="00182D68"/>
    <w:rsid w:val="00183031"/>
    <w:rsid w:val="00183468"/>
    <w:rsid w:val="0018397E"/>
    <w:rsid w:val="00184466"/>
    <w:rsid w:val="00184DBF"/>
    <w:rsid w:val="001852A8"/>
    <w:rsid w:val="0018620A"/>
    <w:rsid w:val="00186EB0"/>
    <w:rsid w:val="00187121"/>
    <w:rsid w:val="00187243"/>
    <w:rsid w:val="00187C29"/>
    <w:rsid w:val="00190782"/>
    <w:rsid w:val="00190942"/>
    <w:rsid w:val="001909A7"/>
    <w:rsid w:val="001909C3"/>
    <w:rsid w:val="00191459"/>
    <w:rsid w:val="00191603"/>
    <w:rsid w:val="0019173E"/>
    <w:rsid w:val="0019174E"/>
    <w:rsid w:val="0019196B"/>
    <w:rsid w:val="001923D5"/>
    <w:rsid w:val="00192991"/>
    <w:rsid w:val="00193470"/>
    <w:rsid w:val="00193B94"/>
    <w:rsid w:val="001940A7"/>
    <w:rsid w:val="00194BB1"/>
    <w:rsid w:val="00194BC6"/>
    <w:rsid w:val="00195070"/>
    <w:rsid w:val="00195245"/>
    <w:rsid w:val="0019526D"/>
    <w:rsid w:val="0019553F"/>
    <w:rsid w:val="001956BE"/>
    <w:rsid w:val="0019602C"/>
    <w:rsid w:val="001969F2"/>
    <w:rsid w:val="00196CD6"/>
    <w:rsid w:val="0019756A"/>
    <w:rsid w:val="001A06B5"/>
    <w:rsid w:val="001A07F8"/>
    <w:rsid w:val="001A0A23"/>
    <w:rsid w:val="001A0C98"/>
    <w:rsid w:val="001A128B"/>
    <w:rsid w:val="001A1475"/>
    <w:rsid w:val="001A1F0E"/>
    <w:rsid w:val="001A3335"/>
    <w:rsid w:val="001A473A"/>
    <w:rsid w:val="001A4ED9"/>
    <w:rsid w:val="001A5785"/>
    <w:rsid w:val="001A5FD7"/>
    <w:rsid w:val="001A66A6"/>
    <w:rsid w:val="001A6BAF"/>
    <w:rsid w:val="001A6BBB"/>
    <w:rsid w:val="001A79A2"/>
    <w:rsid w:val="001B06A6"/>
    <w:rsid w:val="001B13BF"/>
    <w:rsid w:val="001B16F5"/>
    <w:rsid w:val="001B1C1F"/>
    <w:rsid w:val="001B219B"/>
    <w:rsid w:val="001B2703"/>
    <w:rsid w:val="001B3DCD"/>
    <w:rsid w:val="001B45B9"/>
    <w:rsid w:val="001B46B2"/>
    <w:rsid w:val="001B4725"/>
    <w:rsid w:val="001B48B2"/>
    <w:rsid w:val="001B49DA"/>
    <w:rsid w:val="001B4CA8"/>
    <w:rsid w:val="001B572D"/>
    <w:rsid w:val="001B576E"/>
    <w:rsid w:val="001B5B10"/>
    <w:rsid w:val="001B6025"/>
    <w:rsid w:val="001B6D58"/>
    <w:rsid w:val="001B6FA7"/>
    <w:rsid w:val="001B7A15"/>
    <w:rsid w:val="001B7B69"/>
    <w:rsid w:val="001B7DC1"/>
    <w:rsid w:val="001C08DB"/>
    <w:rsid w:val="001C10BD"/>
    <w:rsid w:val="001C1F01"/>
    <w:rsid w:val="001C2092"/>
    <w:rsid w:val="001C232F"/>
    <w:rsid w:val="001C2544"/>
    <w:rsid w:val="001C2A17"/>
    <w:rsid w:val="001C31F5"/>
    <w:rsid w:val="001C6047"/>
    <w:rsid w:val="001C6698"/>
    <w:rsid w:val="001C6C5B"/>
    <w:rsid w:val="001C7399"/>
    <w:rsid w:val="001C7CE0"/>
    <w:rsid w:val="001D005B"/>
    <w:rsid w:val="001D0947"/>
    <w:rsid w:val="001D16F5"/>
    <w:rsid w:val="001D1970"/>
    <w:rsid w:val="001D1D55"/>
    <w:rsid w:val="001D21EF"/>
    <w:rsid w:val="001D29A4"/>
    <w:rsid w:val="001D2B73"/>
    <w:rsid w:val="001D3136"/>
    <w:rsid w:val="001D330D"/>
    <w:rsid w:val="001D4AB6"/>
    <w:rsid w:val="001D4AD3"/>
    <w:rsid w:val="001D5281"/>
    <w:rsid w:val="001E17E3"/>
    <w:rsid w:val="001E2052"/>
    <w:rsid w:val="001E2492"/>
    <w:rsid w:val="001E257C"/>
    <w:rsid w:val="001E286C"/>
    <w:rsid w:val="001E2F34"/>
    <w:rsid w:val="001E35EE"/>
    <w:rsid w:val="001E4B2C"/>
    <w:rsid w:val="001E507F"/>
    <w:rsid w:val="001E56C2"/>
    <w:rsid w:val="001E59FB"/>
    <w:rsid w:val="001E7F81"/>
    <w:rsid w:val="001F0FD1"/>
    <w:rsid w:val="001F1526"/>
    <w:rsid w:val="001F19D1"/>
    <w:rsid w:val="001F1CB9"/>
    <w:rsid w:val="001F1F18"/>
    <w:rsid w:val="001F2F92"/>
    <w:rsid w:val="001F5DA1"/>
    <w:rsid w:val="001F612E"/>
    <w:rsid w:val="001F6A92"/>
    <w:rsid w:val="001F77E8"/>
    <w:rsid w:val="00201A0C"/>
    <w:rsid w:val="00201B0F"/>
    <w:rsid w:val="0020255A"/>
    <w:rsid w:val="00202800"/>
    <w:rsid w:val="00202D33"/>
    <w:rsid w:val="00202E58"/>
    <w:rsid w:val="00202F99"/>
    <w:rsid w:val="00203C85"/>
    <w:rsid w:val="0020449A"/>
    <w:rsid w:val="00204E9B"/>
    <w:rsid w:val="00205298"/>
    <w:rsid w:val="002055C0"/>
    <w:rsid w:val="0020569E"/>
    <w:rsid w:val="00206698"/>
    <w:rsid w:val="00206736"/>
    <w:rsid w:val="00206C88"/>
    <w:rsid w:val="00210B9C"/>
    <w:rsid w:val="00211185"/>
    <w:rsid w:val="00211A94"/>
    <w:rsid w:val="002126F2"/>
    <w:rsid w:val="00213478"/>
    <w:rsid w:val="00214028"/>
    <w:rsid w:val="002141C3"/>
    <w:rsid w:val="002141DC"/>
    <w:rsid w:val="0021440C"/>
    <w:rsid w:val="00214479"/>
    <w:rsid w:val="002144F3"/>
    <w:rsid w:val="002146C3"/>
    <w:rsid w:val="00215334"/>
    <w:rsid w:val="00215514"/>
    <w:rsid w:val="00215A2A"/>
    <w:rsid w:val="00215A3F"/>
    <w:rsid w:val="00215D21"/>
    <w:rsid w:val="0021636B"/>
    <w:rsid w:val="00216387"/>
    <w:rsid w:val="00216E7B"/>
    <w:rsid w:val="00217E1F"/>
    <w:rsid w:val="002204BC"/>
    <w:rsid w:val="00220F7B"/>
    <w:rsid w:val="002213CE"/>
    <w:rsid w:val="00221AF7"/>
    <w:rsid w:val="00222494"/>
    <w:rsid w:val="00222775"/>
    <w:rsid w:val="00222A31"/>
    <w:rsid w:val="00222CF6"/>
    <w:rsid w:val="00224037"/>
    <w:rsid w:val="002244E4"/>
    <w:rsid w:val="00224D2A"/>
    <w:rsid w:val="00224D8D"/>
    <w:rsid w:val="0022555A"/>
    <w:rsid w:val="00227214"/>
    <w:rsid w:val="00227DDC"/>
    <w:rsid w:val="0023079F"/>
    <w:rsid w:val="00231135"/>
    <w:rsid w:val="00231B0B"/>
    <w:rsid w:val="00232555"/>
    <w:rsid w:val="00233538"/>
    <w:rsid w:val="00234248"/>
    <w:rsid w:val="0023449F"/>
    <w:rsid w:val="002344F5"/>
    <w:rsid w:val="0023454D"/>
    <w:rsid w:val="00234679"/>
    <w:rsid w:val="002359FC"/>
    <w:rsid w:val="002361C8"/>
    <w:rsid w:val="00236690"/>
    <w:rsid w:val="0023669D"/>
    <w:rsid w:val="00237EAE"/>
    <w:rsid w:val="00237FA2"/>
    <w:rsid w:val="002403D5"/>
    <w:rsid w:val="00240C1F"/>
    <w:rsid w:val="00240F55"/>
    <w:rsid w:val="00240F67"/>
    <w:rsid w:val="00241144"/>
    <w:rsid w:val="00242510"/>
    <w:rsid w:val="00242F79"/>
    <w:rsid w:val="0024415B"/>
    <w:rsid w:val="00245565"/>
    <w:rsid w:val="002458C1"/>
    <w:rsid w:val="00245E62"/>
    <w:rsid w:val="002460D0"/>
    <w:rsid w:val="00246357"/>
    <w:rsid w:val="00247422"/>
    <w:rsid w:val="00247BA2"/>
    <w:rsid w:val="00250870"/>
    <w:rsid w:val="0025151C"/>
    <w:rsid w:val="0025184F"/>
    <w:rsid w:val="00251967"/>
    <w:rsid w:val="002527CC"/>
    <w:rsid w:val="00252F48"/>
    <w:rsid w:val="002530C0"/>
    <w:rsid w:val="00253586"/>
    <w:rsid w:val="002537FC"/>
    <w:rsid w:val="002542F8"/>
    <w:rsid w:val="002543EF"/>
    <w:rsid w:val="00254F2A"/>
    <w:rsid w:val="00255784"/>
    <w:rsid w:val="00255A29"/>
    <w:rsid w:val="0025631F"/>
    <w:rsid w:val="00256986"/>
    <w:rsid w:val="00256D61"/>
    <w:rsid w:val="00256E23"/>
    <w:rsid w:val="00257246"/>
    <w:rsid w:val="00257438"/>
    <w:rsid w:val="0026119C"/>
    <w:rsid w:val="00261AFE"/>
    <w:rsid w:val="0026212A"/>
    <w:rsid w:val="002621D7"/>
    <w:rsid w:val="00262996"/>
    <w:rsid w:val="00263044"/>
    <w:rsid w:val="00263759"/>
    <w:rsid w:val="002638BD"/>
    <w:rsid w:val="0026470B"/>
    <w:rsid w:val="0026486D"/>
    <w:rsid w:val="00264C4B"/>
    <w:rsid w:val="00264ED0"/>
    <w:rsid w:val="00265346"/>
    <w:rsid w:val="00266045"/>
    <w:rsid w:val="002660C3"/>
    <w:rsid w:val="00266C21"/>
    <w:rsid w:val="00266DE1"/>
    <w:rsid w:val="00267A92"/>
    <w:rsid w:val="00267E43"/>
    <w:rsid w:val="00270282"/>
    <w:rsid w:val="00270780"/>
    <w:rsid w:val="00270CF6"/>
    <w:rsid w:val="00271097"/>
    <w:rsid w:val="00271C53"/>
    <w:rsid w:val="0027244F"/>
    <w:rsid w:val="00273052"/>
    <w:rsid w:val="002739CE"/>
    <w:rsid w:val="00273C5F"/>
    <w:rsid w:val="002741D4"/>
    <w:rsid w:val="002743AC"/>
    <w:rsid w:val="0027499D"/>
    <w:rsid w:val="002751CA"/>
    <w:rsid w:val="0027544D"/>
    <w:rsid w:val="00277196"/>
    <w:rsid w:val="002775ED"/>
    <w:rsid w:val="002778AB"/>
    <w:rsid w:val="002802A5"/>
    <w:rsid w:val="00280CFB"/>
    <w:rsid w:val="00280D24"/>
    <w:rsid w:val="002815C4"/>
    <w:rsid w:val="00281BCB"/>
    <w:rsid w:val="00281C76"/>
    <w:rsid w:val="0028316D"/>
    <w:rsid w:val="00283296"/>
    <w:rsid w:val="0028583E"/>
    <w:rsid w:val="00285853"/>
    <w:rsid w:val="00285B1A"/>
    <w:rsid w:val="00285FF3"/>
    <w:rsid w:val="002866EC"/>
    <w:rsid w:val="0028744E"/>
    <w:rsid w:val="002876D2"/>
    <w:rsid w:val="00287936"/>
    <w:rsid w:val="00287BB7"/>
    <w:rsid w:val="002903C5"/>
    <w:rsid w:val="0029041B"/>
    <w:rsid w:val="00290A99"/>
    <w:rsid w:val="00290EAF"/>
    <w:rsid w:val="0029159A"/>
    <w:rsid w:val="00291CF1"/>
    <w:rsid w:val="00292AA1"/>
    <w:rsid w:val="00294012"/>
    <w:rsid w:val="002945B0"/>
    <w:rsid w:val="0029499D"/>
    <w:rsid w:val="00294A13"/>
    <w:rsid w:val="00294B10"/>
    <w:rsid w:val="00294DF9"/>
    <w:rsid w:val="00295073"/>
    <w:rsid w:val="00295468"/>
    <w:rsid w:val="00296C32"/>
    <w:rsid w:val="002977CE"/>
    <w:rsid w:val="00297AF5"/>
    <w:rsid w:val="002A02D6"/>
    <w:rsid w:val="002A07C4"/>
    <w:rsid w:val="002A0921"/>
    <w:rsid w:val="002A0CB3"/>
    <w:rsid w:val="002A1887"/>
    <w:rsid w:val="002A2001"/>
    <w:rsid w:val="002A4060"/>
    <w:rsid w:val="002A4868"/>
    <w:rsid w:val="002A4A05"/>
    <w:rsid w:val="002A4EB3"/>
    <w:rsid w:val="002A51D9"/>
    <w:rsid w:val="002A525A"/>
    <w:rsid w:val="002A5968"/>
    <w:rsid w:val="002A5CAB"/>
    <w:rsid w:val="002A5D40"/>
    <w:rsid w:val="002A622E"/>
    <w:rsid w:val="002A6424"/>
    <w:rsid w:val="002A64E7"/>
    <w:rsid w:val="002A7748"/>
    <w:rsid w:val="002A7ED3"/>
    <w:rsid w:val="002A7FB1"/>
    <w:rsid w:val="002A7FC9"/>
    <w:rsid w:val="002B139C"/>
    <w:rsid w:val="002B1881"/>
    <w:rsid w:val="002B1F61"/>
    <w:rsid w:val="002B2070"/>
    <w:rsid w:val="002B2906"/>
    <w:rsid w:val="002B2C66"/>
    <w:rsid w:val="002B34E3"/>
    <w:rsid w:val="002B51B6"/>
    <w:rsid w:val="002B5AEE"/>
    <w:rsid w:val="002B6177"/>
    <w:rsid w:val="002B650C"/>
    <w:rsid w:val="002B68E6"/>
    <w:rsid w:val="002B6985"/>
    <w:rsid w:val="002B6D7A"/>
    <w:rsid w:val="002C02BA"/>
    <w:rsid w:val="002C0301"/>
    <w:rsid w:val="002C0326"/>
    <w:rsid w:val="002C0A9F"/>
    <w:rsid w:val="002C1AB3"/>
    <w:rsid w:val="002C1BB7"/>
    <w:rsid w:val="002C1FB3"/>
    <w:rsid w:val="002C2665"/>
    <w:rsid w:val="002C28E1"/>
    <w:rsid w:val="002C327D"/>
    <w:rsid w:val="002C3890"/>
    <w:rsid w:val="002C3AD9"/>
    <w:rsid w:val="002C4286"/>
    <w:rsid w:val="002C43FC"/>
    <w:rsid w:val="002C45C3"/>
    <w:rsid w:val="002C483B"/>
    <w:rsid w:val="002C4DFE"/>
    <w:rsid w:val="002C519E"/>
    <w:rsid w:val="002C5D5E"/>
    <w:rsid w:val="002C6116"/>
    <w:rsid w:val="002C643D"/>
    <w:rsid w:val="002C66B8"/>
    <w:rsid w:val="002C70E7"/>
    <w:rsid w:val="002D0C27"/>
    <w:rsid w:val="002D0E88"/>
    <w:rsid w:val="002D0EA7"/>
    <w:rsid w:val="002D0F31"/>
    <w:rsid w:val="002D1593"/>
    <w:rsid w:val="002D1A1E"/>
    <w:rsid w:val="002D22A6"/>
    <w:rsid w:val="002D2819"/>
    <w:rsid w:val="002D2CD6"/>
    <w:rsid w:val="002D2F81"/>
    <w:rsid w:val="002D38A3"/>
    <w:rsid w:val="002D3BA3"/>
    <w:rsid w:val="002D43EE"/>
    <w:rsid w:val="002D4892"/>
    <w:rsid w:val="002D4D06"/>
    <w:rsid w:val="002D4DDE"/>
    <w:rsid w:val="002D4EE7"/>
    <w:rsid w:val="002D4EED"/>
    <w:rsid w:val="002D5AAD"/>
    <w:rsid w:val="002D5DA3"/>
    <w:rsid w:val="002D6097"/>
    <w:rsid w:val="002D65AD"/>
    <w:rsid w:val="002D6782"/>
    <w:rsid w:val="002D74A4"/>
    <w:rsid w:val="002D7DB2"/>
    <w:rsid w:val="002D7DBD"/>
    <w:rsid w:val="002D7EA8"/>
    <w:rsid w:val="002E00E1"/>
    <w:rsid w:val="002E0102"/>
    <w:rsid w:val="002E03AE"/>
    <w:rsid w:val="002E0542"/>
    <w:rsid w:val="002E05F2"/>
    <w:rsid w:val="002E0E87"/>
    <w:rsid w:val="002E12FA"/>
    <w:rsid w:val="002E13CF"/>
    <w:rsid w:val="002E201C"/>
    <w:rsid w:val="002E22CA"/>
    <w:rsid w:val="002E236F"/>
    <w:rsid w:val="002E37C5"/>
    <w:rsid w:val="002E3956"/>
    <w:rsid w:val="002E3C08"/>
    <w:rsid w:val="002E3CF2"/>
    <w:rsid w:val="002E469E"/>
    <w:rsid w:val="002E4C01"/>
    <w:rsid w:val="002E4D50"/>
    <w:rsid w:val="002E55FF"/>
    <w:rsid w:val="002E587E"/>
    <w:rsid w:val="002E672A"/>
    <w:rsid w:val="002E6853"/>
    <w:rsid w:val="002E7EC1"/>
    <w:rsid w:val="002E7EE5"/>
    <w:rsid w:val="002F0323"/>
    <w:rsid w:val="002F0DFB"/>
    <w:rsid w:val="002F134F"/>
    <w:rsid w:val="002F1D0B"/>
    <w:rsid w:val="002F1E1D"/>
    <w:rsid w:val="002F1F02"/>
    <w:rsid w:val="002F27E5"/>
    <w:rsid w:val="002F2D81"/>
    <w:rsid w:val="002F2F66"/>
    <w:rsid w:val="002F39D4"/>
    <w:rsid w:val="002F4BA9"/>
    <w:rsid w:val="002F541B"/>
    <w:rsid w:val="002F5BFE"/>
    <w:rsid w:val="002F5DA5"/>
    <w:rsid w:val="002F5E17"/>
    <w:rsid w:val="002F647C"/>
    <w:rsid w:val="002F6C6B"/>
    <w:rsid w:val="002F6CB0"/>
    <w:rsid w:val="002F6EFF"/>
    <w:rsid w:val="002F7DF0"/>
    <w:rsid w:val="002F7FAF"/>
    <w:rsid w:val="00300573"/>
    <w:rsid w:val="003025FE"/>
    <w:rsid w:val="00302A27"/>
    <w:rsid w:val="00303AB6"/>
    <w:rsid w:val="00304640"/>
    <w:rsid w:val="00304AC1"/>
    <w:rsid w:val="00305090"/>
    <w:rsid w:val="00305454"/>
    <w:rsid w:val="00305B9F"/>
    <w:rsid w:val="00305E21"/>
    <w:rsid w:val="003066C6"/>
    <w:rsid w:val="003066FA"/>
    <w:rsid w:val="00306AD6"/>
    <w:rsid w:val="003077F4"/>
    <w:rsid w:val="00307DC7"/>
    <w:rsid w:val="00307FF2"/>
    <w:rsid w:val="00310EDB"/>
    <w:rsid w:val="00311C51"/>
    <w:rsid w:val="00311D56"/>
    <w:rsid w:val="00312016"/>
    <w:rsid w:val="00312340"/>
    <w:rsid w:val="00312DFC"/>
    <w:rsid w:val="0031318C"/>
    <w:rsid w:val="00313C9D"/>
    <w:rsid w:val="0031430C"/>
    <w:rsid w:val="00314919"/>
    <w:rsid w:val="00314C5A"/>
    <w:rsid w:val="0031531A"/>
    <w:rsid w:val="00315394"/>
    <w:rsid w:val="00315D77"/>
    <w:rsid w:val="00315D8E"/>
    <w:rsid w:val="00316002"/>
    <w:rsid w:val="00316CDE"/>
    <w:rsid w:val="0031752D"/>
    <w:rsid w:val="00317709"/>
    <w:rsid w:val="00320688"/>
    <w:rsid w:val="00320B75"/>
    <w:rsid w:val="00321DB7"/>
    <w:rsid w:val="00321E7A"/>
    <w:rsid w:val="0032226D"/>
    <w:rsid w:val="003235E6"/>
    <w:rsid w:val="00324038"/>
    <w:rsid w:val="00324951"/>
    <w:rsid w:val="003249F6"/>
    <w:rsid w:val="00324B2F"/>
    <w:rsid w:val="00325FCC"/>
    <w:rsid w:val="00326106"/>
    <w:rsid w:val="00326805"/>
    <w:rsid w:val="003269B7"/>
    <w:rsid w:val="00326C0E"/>
    <w:rsid w:val="003272A3"/>
    <w:rsid w:val="003272E4"/>
    <w:rsid w:val="00327B71"/>
    <w:rsid w:val="00331461"/>
    <w:rsid w:val="003316A8"/>
    <w:rsid w:val="00331C80"/>
    <w:rsid w:val="00331CC9"/>
    <w:rsid w:val="003320D7"/>
    <w:rsid w:val="00332265"/>
    <w:rsid w:val="00332862"/>
    <w:rsid w:val="00332D52"/>
    <w:rsid w:val="00333337"/>
    <w:rsid w:val="00333A28"/>
    <w:rsid w:val="00333B6C"/>
    <w:rsid w:val="00334927"/>
    <w:rsid w:val="003360AD"/>
    <w:rsid w:val="0033631D"/>
    <w:rsid w:val="003369C7"/>
    <w:rsid w:val="003373A6"/>
    <w:rsid w:val="00337409"/>
    <w:rsid w:val="00337E18"/>
    <w:rsid w:val="003405AF"/>
    <w:rsid w:val="0034088F"/>
    <w:rsid w:val="00340B3E"/>
    <w:rsid w:val="003413D2"/>
    <w:rsid w:val="00341525"/>
    <w:rsid w:val="0034257E"/>
    <w:rsid w:val="003429A1"/>
    <w:rsid w:val="003429FC"/>
    <w:rsid w:val="00343079"/>
    <w:rsid w:val="00343127"/>
    <w:rsid w:val="00343320"/>
    <w:rsid w:val="00344066"/>
    <w:rsid w:val="00344BBF"/>
    <w:rsid w:val="0034509B"/>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455F"/>
    <w:rsid w:val="00355D75"/>
    <w:rsid w:val="00355D8F"/>
    <w:rsid w:val="00356A73"/>
    <w:rsid w:val="00356FF0"/>
    <w:rsid w:val="003577EF"/>
    <w:rsid w:val="00357A60"/>
    <w:rsid w:val="00360304"/>
    <w:rsid w:val="00360A78"/>
    <w:rsid w:val="00361750"/>
    <w:rsid w:val="00363894"/>
    <w:rsid w:val="00363B2A"/>
    <w:rsid w:val="00363BF1"/>
    <w:rsid w:val="00366779"/>
    <w:rsid w:val="003668E5"/>
    <w:rsid w:val="003669C8"/>
    <w:rsid w:val="00366CEB"/>
    <w:rsid w:val="003672B3"/>
    <w:rsid w:val="003676DF"/>
    <w:rsid w:val="00367783"/>
    <w:rsid w:val="00367898"/>
    <w:rsid w:val="003679D3"/>
    <w:rsid w:val="00367A87"/>
    <w:rsid w:val="00367EE7"/>
    <w:rsid w:val="003703BB"/>
    <w:rsid w:val="003705EA"/>
    <w:rsid w:val="00370A56"/>
    <w:rsid w:val="00371213"/>
    <w:rsid w:val="00372842"/>
    <w:rsid w:val="003729A5"/>
    <w:rsid w:val="00372C89"/>
    <w:rsid w:val="00372E9A"/>
    <w:rsid w:val="003735B9"/>
    <w:rsid w:val="00373634"/>
    <w:rsid w:val="00374677"/>
    <w:rsid w:val="0037510C"/>
    <w:rsid w:val="00375850"/>
    <w:rsid w:val="0037632F"/>
    <w:rsid w:val="00377B26"/>
    <w:rsid w:val="00381014"/>
    <w:rsid w:val="00381604"/>
    <w:rsid w:val="00381C68"/>
    <w:rsid w:val="00381F60"/>
    <w:rsid w:val="00383204"/>
    <w:rsid w:val="00383AB0"/>
    <w:rsid w:val="003847BB"/>
    <w:rsid w:val="00384814"/>
    <w:rsid w:val="00384C0A"/>
    <w:rsid w:val="00385B16"/>
    <w:rsid w:val="00385B96"/>
    <w:rsid w:val="0038637D"/>
    <w:rsid w:val="003868F6"/>
    <w:rsid w:val="003869DC"/>
    <w:rsid w:val="00386C07"/>
    <w:rsid w:val="00386F58"/>
    <w:rsid w:val="0038700D"/>
    <w:rsid w:val="003879CE"/>
    <w:rsid w:val="00387B88"/>
    <w:rsid w:val="00390B8F"/>
    <w:rsid w:val="00390C0D"/>
    <w:rsid w:val="00391447"/>
    <w:rsid w:val="003919D9"/>
    <w:rsid w:val="00391BDD"/>
    <w:rsid w:val="003922DE"/>
    <w:rsid w:val="00392E35"/>
    <w:rsid w:val="00393247"/>
    <w:rsid w:val="00393551"/>
    <w:rsid w:val="00393816"/>
    <w:rsid w:val="00393FCD"/>
    <w:rsid w:val="003944EA"/>
    <w:rsid w:val="00394639"/>
    <w:rsid w:val="00394DF6"/>
    <w:rsid w:val="00394EC6"/>
    <w:rsid w:val="00395A02"/>
    <w:rsid w:val="00395CD9"/>
    <w:rsid w:val="003962E6"/>
    <w:rsid w:val="00396831"/>
    <w:rsid w:val="003971A1"/>
    <w:rsid w:val="003A0F6B"/>
    <w:rsid w:val="003A12B6"/>
    <w:rsid w:val="003A1C44"/>
    <w:rsid w:val="003A20D5"/>
    <w:rsid w:val="003A24CC"/>
    <w:rsid w:val="003A2512"/>
    <w:rsid w:val="003A2A53"/>
    <w:rsid w:val="003A2EE8"/>
    <w:rsid w:val="003A373C"/>
    <w:rsid w:val="003A5378"/>
    <w:rsid w:val="003A553C"/>
    <w:rsid w:val="003A56DF"/>
    <w:rsid w:val="003A6008"/>
    <w:rsid w:val="003A703F"/>
    <w:rsid w:val="003A7E2B"/>
    <w:rsid w:val="003A7E40"/>
    <w:rsid w:val="003B0336"/>
    <w:rsid w:val="003B0A3A"/>
    <w:rsid w:val="003B0D79"/>
    <w:rsid w:val="003B2930"/>
    <w:rsid w:val="003B31A7"/>
    <w:rsid w:val="003B4587"/>
    <w:rsid w:val="003B4B51"/>
    <w:rsid w:val="003B4FE1"/>
    <w:rsid w:val="003B514E"/>
    <w:rsid w:val="003B5531"/>
    <w:rsid w:val="003B636A"/>
    <w:rsid w:val="003B69CE"/>
    <w:rsid w:val="003B7403"/>
    <w:rsid w:val="003C011C"/>
    <w:rsid w:val="003C0E32"/>
    <w:rsid w:val="003C11D7"/>
    <w:rsid w:val="003C16CB"/>
    <w:rsid w:val="003C1B97"/>
    <w:rsid w:val="003C247B"/>
    <w:rsid w:val="003C3292"/>
    <w:rsid w:val="003C3C1E"/>
    <w:rsid w:val="003C3D88"/>
    <w:rsid w:val="003C4134"/>
    <w:rsid w:val="003C435B"/>
    <w:rsid w:val="003C4EBE"/>
    <w:rsid w:val="003C62EC"/>
    <w:rsid w:val="003C685A"/>
    <w:rsid w:val="003C6E9C"/>
    <w:rsid w:val="003C746F"/>
    <w:rsid w:val="003C7570"/>
    <w:rsid w:val="003C76E6"/>
    <w:rsid w:val="003C7E59"/>
    <w:rsid w:val="003C7F12"/>
    <w:rsid w:val="003D03D6"/>
    <w:rsid w:val="003D075D"/>
    <w:rsid w:val="003D0EE2"/>
    <w:rsid w:val="003D1283"/>
    <w:rsid w:val="003D14C8"/>
    <w:rsid w:val="003D1517"/>
    <w:rsid w:val="003D16C5"/>
    <w:rsid w:val="003D1CA9"/>
    <w:rsid w:val="003D2DA0"/>
    <w:rsid w:val="003D34C3"/>
    <w:rsid w:val="003D3D83"/>
    <w:rsid w:val="003D4685"/>
    <w:rsid w:val="003D4A41"/>
    <w:rsid w:val="003D4CDF"/>
    <w:rsid w:val="003D514A"/>
    <w:rsid w:val="003D5ADB"/>
    <w:rsid w:val="003D6448"/>
    <w:rsid w:val="003D646C"/>
    <w:rsid w:val="003D663E"/>
    <w:rsid w:val="003D664B"/>
    <w:rsid w:val="003D6793"/>
    <w:rsid w:val="003D6B03"/>
    <w:rsid w:val="003D75D8"/>
    <w:rsid w:val="003E006E"/>
    <w:rsid w:val="003E0947"/>
    <w:rsid w:val="003E0E96"/>
    <w:rsid w:val="003E20F7"/>
    <w:rsid w:val="003E336A"/>
    <w:rsid w:val="003E3E2F"/>
    <w:rsid w:val="003E4048"/>
    <w:rsid w:val="003E4CE5"/>
    <w:rsid w:val="003E604C"/>
    <w:rsid w:val="003E60DA"/>
    <w:rsid w:val="003E6E00"/>
    <w:rsid w:val="003E7111"/>
    <w:rsid w:val="003E7940"/>
    <w:rsid w:val="003F01BD"/>
    <w:rsid w:val="003F0486"/>
    <w:rsid w:val="003F048E"/>
    <w:rsid w:val="003F09FA"/>
    <w:rsid w:val="003F0AFF"/>
    <w:rsid w:val="003F1AA2"/>
    <w:rsid w:val="003F26DC"/>
    <w:rsid w:val="003F42FF"/>
    <w:rsid w:val="003F4B48"/>
    <w:rsid w:val="003F4DDC"/>
    <w:rsid w:val="003F56B8"/>
    <w:rsid w:val="003F5F1A"/>
    <w:rsid w:val="003F6327"/>
    <w:rsid w:val="003F7425"/>
    <w:rsid w:val="003F765B"/>
    <w:rsid w:val="003F7CB8"/>
    <w:rsid w:val="00400CB4"/>
    <w:rsid w:val="00401386"/>
    <w:rsid w:val="004013E6"/>
    <w:rsid w:val="00401E31"/>
    <w:rsid w:val="00402BBA"/>
    <w:rsid w:val="004035D0"/>
    <w:rsid w:val="0040361D"/>
    <w:rsid w:val="00403795"/>
    <w:rsid w:val="004041FB"/>
    <w:rsid w:val="0040443E"/>
    <w:rsid w:val="004056B6"/>
    <w:rsid w:val="00405764"/>
    <w:rsid w:val="00406745"/>
    <w:rsid w:val="0040674B"/>
    <w:rsid w:val="00406B32"/>
    <w:rsid w:val="004074FA"/>
    <w:rsid w:val="00407A56"/>
    <w:rsid w:val="00407FCC"/>
    <w:rsid w:val="0041035A"/>
    <w:rsid w:val="00410E76"/>
    <w:rsid w:val="004112D1"/>
    <w:rsid w:val="004113C9"/>
    <w:rsid w:val="00411D1E"/>
    <w:rsid w:val="00411DF2"/>
    <w:rsid w:val="004120DF"/>
    <w:rsid w:val="004126B5"/>
    <w:rsid w:val="00414909"/>
    <w:rsid w:val="00415034"/>
    <w:rsid w:val="00415B1A"/>
    <w:rsid w:val="00415DFD"/>
    <w:rsid w:val="00416208"/>
    <w:rsid w:val="0041690F"/>
    <w:rsid w:val="004169D3"/>
    <w:rsid w:val="00416C2B"/>
    <w:rsid w:val="00416D41"/>
    <w:rsid w:val="00416E70"/>
    <w:rsid w:val="00417264"/>
    <w:rsid w:val="004210C0"/>
    <w:rsid w:val="004211DD"/>
    <w:rsid w:val="00421762"/>
    <w:rsid w:val="00421D4B"/>
    <w:rsid w:val="00421ED8"/>
    <w:rsid w:val="00422907"/>
    <w:rsid w:val="00423125"/>
    <w:rsid w:val="00423309"/>
    <w:rsid w:val="004233AD"/>
    <w:rsid w:val="00424446"/>
    <w:rsid w:val="00424867"/>
    <w:rsid w:val="00425341"/>
    <w:rsid w:val="004255FE"/>
    <w:rsid w:val="00425674"/>
    <w:rsid w:val="00425A82"/>
    <w:rsid w:val="00425C60"/>
    <w:rsid w:val="00426B2C"/>
    <w:rsid w:val="00427FA8"/>
    <w:rsid w:val="0043009D"/>
    <w:rsid w:val="0043026B"/>
    <w:rsid w:val="00430299"/>
    <w:rsid w:val="004306D4"/>
    <w:rsid w:val="00431A2A"/>
    <w:rsid w:val="00432ECA"/>
    <w:rsid w:val="0043554E"/>
    <w:rsid w:val="004355D4"/>
    <w:rsid w:val="004357B1"/>
    <w:rsid w:val="00435821"/>
    <w:rsid w:val="0043583E"/>
    <w:rsid w:val="00436CCE"/>
    <w:rsid w:val="00436EAD"/>
    <w:rsid w:val="004375E1"/>
    <w:rsid w:val="00437A2F"/>
    <w:rsid w:val="00440262"/>
    <w:rsid w:val="004406BF"/>
    <w:rsid w:val="00440814"/>
    <w:rsid w:val="0044105D"/>
    <w:rsid w:val="00441424"/>
    <w:rsid w:val="00442731"/>
    <w:rsid w:val="00442C12"/>
    <w:rsid w:val="004434DF"/>
    <w:rsid w:val="0044354B"/>
    <w:rsid w:val="0044493E"/>
    <w:rsid w:val="00444A1F"/>
    <w:rsid w:val="00444FC6"/>
    <w:rsid w:val="00445874"/>
    <w:rsid w:val="00445C38"/>
    <w:rsid w:val="0044686B"/>
    <w:rsid w:val="004475F7"/>
    <w:rsid w:val="0045057B"/>
    <w:rsid w:val="0045069B"/>
    <w:rsid w:val="00450B22"/>
    <w:rsid w:val="00451709"/>
    <w:rsid w:val="004518FA"/>
    <w:rsid w:val="00451A02"/>
    <w:rsid w:val="0045277C"/>
    <w:rsid w:val="00453507"/>
    <w:rsid w:val="00453592"/>
    <w:rsid w:val="004543AB"/>
    <w:rsid w:val="004545EC"/>
    <w:rsid w:val="00455967"/>
    <w:rsid w:val="00455F71"/>
    <w:rsid w:val="00456272"/>
    <w:rsid w:val="004570EF"/>
    <w:rsid w:val="00457517"/>
    <w:rsid w:val="00457CF7"/>
    <w:rsid w:val="00457D37"/>
    <w:rsid w:val="0046028A"/>
    <w:rsid w:val="00460E3A"/>
    <w:rsid w:val="00460E68"/>
    <w:rsid w:val="004614BC"/>
    <w:rsid w:val="004619A5"/>
    <w:rsid w:val="00461F80"/>
    <w:rsid w:val="0046240D"/>
    <w:rsid w:val="00462898"/>
    <w:rsid w:val="00462D84"/>
    <w:rsid w:val="00463208"/>
    <w:rsid w:val="00463576"/>
    <w:rsid w:val="004636D6"/>
    <w:rsid w:val="0046399D"/>
    <w:rsid w:val="00463EA4"/>
    <w:rsid w:val="00465A21"/>
    <w:rsid w:val="00465DE5"/>
    <w:rsid w:val="00466978"/>
    <w:rsid w:val="00466ABA"/>
    <w:rsid w:val="004672E3"/>
    <w:rsid w:val="0046775D"/>
    <w:rsid w:val="00467823"/>
    <w:rsid w:val="004705FA"/>
    <w:rsid w:val="004708AC"/>
    <w:rsid w:val="00471387"/>
    <w:rsid w:val="0047146C"/>
    <w:rsid w:val="0047149F"/>
    <w:rsid w:val="00471963"/>
    <w:rsid w:val="004724B8"/>
    <w:rsid w:val="004728FB"/>
    <w:rsid w:val="004729AD"/>
    <w:rsid w:val="00472CA7"/>
    <w:rsid w:val="00472CEC"/>
    <w:rsid w:val="00473308"/>
    <w:rsid w:val="0047377C"/>
    <w:rsid w:val="0047471E"/>
    <w:rsid w:val="004749DA"/>
    <w:rsid w:val="00474DEF"/>
    <w:rsid w:val="00475729"/>
    <w:rsid w:val="004758E7"/>
    <w:rsid w:val="00475BAB"/>
    <w:rsid w:val="004764C6"/>
    <w:rsid w:val="00476AC1"/>
    <w:rsid w:val="00476F97"/>
    <w:rsid w:val="00477247"/>
    <w:rsid w:val="004776BB"/>
    <w:rsid w:val="004776FB"/>
    <w:rsid w:val="0048055E"/>
    <w:rsid w:val="00480C2B"/>
    <w:rsid w:val="00480DC5"/>
    <w:rsid w:val="00480FD9"/>
    <w:rsid w:val="0048131D"/>
    <w:rsid w:val="00481D0B"/>
    <w:rsid w:val="004824A9"/>
    <w:rsid w:val="00483091"/>
    <w:rsid w:val="00483140"/>
    <w:rsid w:val="00483984"/>
    <w:rsid w:val="00483BC7"/>
    <w:rsid w:val="00483CF0"/>
    <w:rsid w:val="00484D4D"/>
    <w:rsid w:val="00486516"/>
    <w:rsid w:val="0048664F"/>
    <w:rsid w:val="004868AD"/>
    <w:rsid w:val="00486D00"/>
    <w:rsid w:val="00487FE1"/>
    <w:rsid w:val="00490707"/>
    <w:rsid w:val="00490815"/>
    <w:rsid w:val="0049117E"/>
    <w:rsid w:val="00492503"/>
    <w:rsid w:val="004925C8"/>
    <w:rsid w:val="00492AF9"/>
    <w:rsid w:val="00492B76"/>
    <w:rsid w:val="0049333E"/>
    <w:rsid w:val="0049418F"/>
    <w:rsid w:val="0049570D"/>
    <w:rsid w:val="00495C48"/>
    <w:rsid w:val="00495DC6"/>
    <w:rsid w:val="00496CCE"/>
    <w:rsid w:val="004978C1"/>
    <w:rsid w:val="00497AAD"/>
    <w:rsid w:val="00497BD7"/>
    <w:rsid w:val="00497D1A"/>
    <w:rsid w:val="004A00C9"/>
    <w:rsid w:val="004A03D0"/>
    <w:rsid w:val="004A1049"/>
    <w:rsid w:val="004A1AFA"/>
    <w:rsid w:val="004A1EA7"/>
    <w:rsid w:val="004A26F5"/>
    <w:rsid w:val="004A2EF8"/>
    <w:rsid w:val="004A3A21"/>
    <w:rsid w:val="004A407A"/>
    <w:rsid w:val="004A4E3B"/>
    <w:rsid w:val="004A6110"/>
    <w:rsid w:val="004A61B8"/>
    <w:rsid w:val="004A6415"/>
    <w:rsid w:val="004A64F9"/>
    <w:rsid w:val="004A65F4"/>
    <w:rsid w:val="004A6D2C"/>
    <w:rsid w:val="004B026C"/>
    <w:rsid w:val="004B0271"/>
    <w:rsid w:val="004B0BE8"/>
    <w:rsid w:val="004B0E4A"/>
    <w:rsid w:val="004B18F4"/>
    <w:rsid w:val="004B1A98"/>
    <w:rsid w:val="004B2463"/>
    <w:rsid w:val="004B2E9D"/>
    <w:rsid w:val="004B305F"/>
    <w:rsid w:val="004B34C4"/>
    <w:rsid w:val="004B34E8"/>
    <w:rsid w:val="004B3981"/>
    <w:rsid w:val="004B3A03"/>
    <w:rsid w:val="004B419F"/>
    <w:rsid w:val="004B4EA9"/>
    <w:rsid w:val="004B5C96"/>
    <w:rsid w:val="004B6124"/>
    <w:rsid w:val="004B6E50"/>
    <w:rsid w:val="004B728F"/>
    <w:rsid w:val="004B7317"/>
    <w:rsid w:val="004B75B2"/>
    <w:rsid w:val="004B75C6"/>
    <w:rsid w:val="004C02C5"/>
    <w:rsid w:val="004C0BF0"/>
    <w:rsid w:val="004C0D40"/>
    <w:rsid w:val="004C114F"/>
    <w:rsid w:val="004C11A9"/>
    <w:rsid w:val="004C27CF"/>
    <w:rsid w:val="004C2CA7"/>
    <w:rsid w:val="004C3592"/>
    <w:rsid w:val="004C45C8"/>
    <w:rsid w:val="004C4F8F"/>
    <w:rsid w:val="004C5F4B"/>
    <w:rsid w:val="004C612E"/>
    <w:rsid w:val="004C61B8"/>
    <w:rsid w:val="004C69FE"/>
    <w:rsid w:val="004C6C0A"/>
    <w:rsid w:val="004C6C6D"/>
    <w:rsid w:val="004C77FF"/>
    <w:rsid w:val="004C7DB0"/>
    <w:rsid w:val="004C7FFC"/>
    <w:rsid w:val="004D0223"/>
    <w:rsid w:val="004D0C4C"/>
    <w:rsid w:val="004D16A3"/>
    <w:rsid w:val="004D1934"/>
    <w:rsid w:val="004D1E41"/>
    <w:rsid w:val="004D2326"/>
    <w:rsid w:val="004D2E11"/>
    <w:rsid w:val="004D3108"/>
    <w:rsid w:val="004D329C"/>
    <w:rsid w:val="004D34D1"/>
    <w:rsid w:val="004D4523"/>
    <w:rsid w:val="004D4990"/>
    <w:rsid w:val="004D51D6"/>
    <w:rsid w:val="004D6BF2"/>
    <w:rsid w:val="004D6F29"/>
    <w:rsid w:val="004D7BF5"/>
    <w:rsid w:val="004D7F9C"/>
    <w:rsid w:val="004E03F4"/>
    <w:rsid w:val="004E068F"/>
    <w:rsid w:val="004E0860"/>
    <w:rsid w:val="004E09CF"/>
    <w:rsid w:val="004E0B75"/>
    <w:rsid w:val="004E0C29"/>
    <w:rsid w:val="004E0DC4"/>
    <w:rsid w:val="004E109C"/>
    <w:rsid w:val="004E1D6F"/>
    <w:rsid w:val="004E1DF3"/>
    <w:rsid w:val="004E2393"/>
    <w:rsid w:val="004E3117"/>
    <w:rsid w:val="004E3A2A"/>
    <w:rsid w:val="004E3AB1"/>
    <w:rsid w:val="004E4003"/>
    <w:rsid w:val="004E4626"/>
    <w:rsid w:val="004E4984"/>
    <w:rsid w:val="004E5101"/>
    <w:rsid w:val="004E5380"/>
    <w:rsid w:val="004E6746"/>
    <w:rsid w:val="004E6CAC"/>
    <w:rsid w:val="004E6F69"/>
    <w:rsid w:val="004E75C1"/>
    <w:rsid w:val="004E777F"/>
    <w:rsid w:val="004F07F2"/>
    <w:rsid w:val="004F07F9"/>
    <w:rsid w:val="004F0A50"/>
    <w:rsid w:val="004F0D1F"/>
    <w:rsid w:val="004F0E82"/>
    <w:rsid w:val="004F1523"/>
    <w:rsid w:val="004F1847"/>
    <w:rsid w:val="004F1CE1"/>
    <w:rsid w:val="004F1F9E"/>
    <w:rsid w:val="004F2CB6"/>
    <w:rsid w:val="004F2E6E"/>
    <w:rsid w:val="004F3015"/>
    <w:rsid w:val="004F313F"/>
    <w:rsid w:val="004F367F"/>
    <w:rsid w:val="004F3EEF"/>
    <w:rsid w:val="004F43A7"/>
    <w:rsid w:val="004F447B"/>
    <w:rsid w:val="004F497C"/>
    <w:rsid w:val="004F4FAC"/>
    <w:rsid w:val="004F4FE8"/>
    <w:rsid w:val="004F531B"/>
    <w:rsid w:val="004F560C"/>
    <w:rsid w:val="004F5DBB"/>
    <w:rsid w:val="004F60B4"/>
    <w:rsid w:val="004F61A3"/>
    <w:rsid w:val="004F6874"/>
    <w:rsid w:val="004F7922"/>
    <w:rsid w:val="004F7A1F"/>
    <w:rsid w:val="004F7B47"/>
    <w:rsid w:val="0050079C"/>
    <w:rsid w:val="0050106A"/>
    <w:rsid w:val="005010BC"/>
    <w:rsid w:val="00501848"/>
    <w:rsid w:val="00502B31"/>
    <w:rsid w:val="0050434C"/>
    <w:rsid w:val="0050537D"/>
    <w:rsid w:val="0050591C"/>
    <w:rsid w:val="005059BD"/>
    <w:rsid w:val="005060AE"/>
    <w:rsid w:val="0050790B"/>
    <w:rsid w:val="00507FDF"/>
    <w:rsid w:val="0051037C"/>
    <w:rsid w:val="0051050F"/>
    <w:rsid w:val="0051058B"/>
    <w:rsid w:val="00510DDC"/>
    <w:rsid w:val="00511166"/>
    <w:rsid w:val="00512217"/>
    <w:rsid w:val="00512459"/>
    <w:rsid w:val="005131A2"/>
    <w:rsid w:val="005137E4"/>
    <w:rsid w:val="00513BB9"/>
    <w:rsid w:val="0051440E"/>
    <w:rsid w:val="00514480"/>
    <w:rsid w:val="005148CD"/>
    <w:rsid w:val="00515180"/>
    <w:rsid w:val="00515973"/>
    <w:rsid w:val="00516069"/>
    <w:rsid w:val="00517AC8"/>
    <w:rsid w:val="00517C3E"/>
    <w:rsid w:val="005207D8"/>
    <w:rsid w:val="0052091D"/>
    <w:rsid w:val="005212F4"/>
    <w:rsid w:val="00521908"/>
    <w:rsid w:val="005224BC"/>
    <w:rsid w:val="00522928"/>
    <w:rsid w:val="00522FF1"/>
    <w:rsid w:val="00523946"/>
    <w:rsid w:val="0052397A"/>
    <w:rsid w:val="005256D6"/>
    <w:rsid w:val="00525AD8"/>
    <w:rsid w:val="00526429"/>
    <w:rsid w:val="005266C1"/>
    <w:rsid w:val="005267F4"/>
    <w:rsid w:val="005269D3"/>
    <w:rsid w:val="00527317"/>
    <w:rsid w:val="00527ED6"/>
    <w:rsid w:val="0053024F"/>
    <w:rsid w:val="00531064"/>
    <w:rsid w:val="005312CB"/>
    <w:rsid w:val="005313B2"/>
    <w:rsid w:val="00531911"/>
    <w:rsid w:val="00531E92"/>
    <w:rsid w:val="005324D7"/>
    <w:rsid w:val="005326F0"/>
    <w:rsid w:val="00532764"/>
    <w:rsid w:val="00532AA5"/>
    <w:rsid w:val="00532C5F"/>
    <w:rsid w:val="00533233"/>
    <w:rsid w:val="005335A2"/>
    <w:rsid w:val="00533D13"/>
    <w:rsid w:val="00533DEC"/>
    <w:rsid w:val="00534026"/>
    <w:rsid w:val="00534D55"/>
    <w:rsid w:val="00535B53"/>
    <w:rsid w:val="00536B03"/>
    <w:rsid w:val="00537456"/>
    <w:rsid w:val="0053790C"/>
    <w:rsid w:val="00537B3D"/>
    <w:rsid w:val="00540401"/>
    <w:rsid w:val="005405B2"/>
    <w:rsid w:val="0054076A"/>
    <w:rsid w:val="00540D47"/>
    <w:rsid w:val="00540EE7"/>
    <w:rsid w:val="00541A22"/>
    <w:rsid w:val="00541EAD"/>
    <w:rsid w:val="005424C2"/>
    <w:rsid w:val="005426B2"/>
    <w:rsid w:val="00543519"/>
    <w:rsid w:val="00543640"/>
    <w:rsid w:val="00544019"/>
    <w:rsid w:val="005444C6"/>
    <w:rsid w:val="00544BF9"/>
    <w:rsid w:val="00544F05"/>
    <w:rsid w:val="00544FCC"/>
    <w:rsid w:val="005454B8"/>
    <w:rsid w:val="00545ACB"/>
    <w:rsid w:val="00545DB9"/>
    <w:rsid w:val="005462ED"/>
    <w:rsid w:val="00546585"/>
    <w:rsid w:val="0054680A"/>
    <w:rsid w:val="00546BF8"/>
    <w:rsid w:val="00547BA2"/>
    <w:rsid w:val="00550AC5"/>
    <w:rsid w:val="00550B7E"/>
    <w:rsid w:val="00551052"/>
    <w:rsid w:val="005524ED"/>
    <w:rsid w:val="00553F91"/>
    <w:rsid w:val="00554007"/>
    <w:rsid w:val="00554C03"/>
    <w:rsid w:val="00554C58"/>
    <w:rsid w:val="00554D5D"/>
    <w:rsid w:val="005550F9"/>
    <w:rsid w:val="00556338"/>
    <w:rsid w:val="00556441"/>
    <w:rsid w:val="00557031"/>
    <w:rsid w:val="00557F87"/>
    <w:rsid w:val="00560FCB"/>
    <w:rsid w:val="00561001"/>
    <w:rsid w:val="0056111C"/>
    <w:rsid w:val="00561140"/>
    <w:rsid w:val="00561412"/>
    <w:rsid w:val="00561903"/>
    <w:rsid w:val="00561A9B"/>
    <w:rsid w:val="00561E54"/>
    <w:rsid w:val="00561F73"/>
    <w:rsid w:val="005621F7"/>
    <w:rsid w:val="0056278F"/>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701C2"/>
    <w:rsid w:val="00570763"/>
    <w:rsid w:val="0057200B"/>
    <w:rsid w:val="00572297"/>
    <w:rsid w:val="0057345D"/>
    <w:rsid w:val="0057347D"/>
    <w:rsid w:val="00573560"/>
    <w:rsid w:val="00574E7B"/>
    <w:rsid w:val="00574F36"/>
    <w:rsid w:val="00576B5C"/>
    <w:rsid w:val="005770CC"/>
    <w:rsid w:val="005802F9"/>
    <w:rsid w:val="005806D5"/>
    <w:rsid w:val="00580DFC"/>
    <w:rsid w:val="0058134C"/>
    <w:rsid w:val="005815CD"/>
    <w:rsid w:val="005827A7"/>
    <w:rsid w:val="00583D43"/>
    <w:rsid w:val="005846C3"/>
    <w:rsid w:val="00584F04"/>
    <w:rsid w:val="0058544C"/>
    <w:rsid w:val="00585623"/>
    <w:rsid w:val="005857F7"/>
    <w:rsid w:val="005865E9"/>
    <w:rsid w:val="005868FD"/>
    <w:rsid w:val="00587D7B"/>
    <w:rsid w:val="005904DB"/>
    <w:rsid w:val="005905ED"/>
    <w:rsid w:val="00590D11"/>
    <w:rsid w:val="00591BA6"/>
    <w:rsid w:val="00592825"/>
    <w:rsid w:val="00594437"/>
    <w:rsid w:val="00594B70"/>
    <w:rsid w:val="00596CFA"/>
    <w:rsid w:val="00596EC6"/>
    <w:rsid w:val="005975CE"/>
    <w:rsid w:val="005A0088"/>
    <w:rsid w:val="005A04F6"/>
    <w:rsid w:val="005A14F0"/>
    <w:rsid w:val="005A1861"/>
    <w:rsid w:val="005A1A31"/>
    <w:rsid w:val="005A361D"/>
    <w:rsid w:val="005A36C2"/>
    <w:rsid w:val="005A3719"/>
    <w:rsid w:val="005A3DD7"/>
    <w:rsid w:val="005A40FA"/>
    <w:rsid w:val="005A4C20"/>
    <w:rsid w:val="005A4F48"/>
    <w:rsid w:val="005A54F1"/>
    <w:rsid w:val="005A57B8"/>
    <w:rsid w:val="005A5DDE"/>
    <w:rsid w:val="005A64A8"/>
    <w:rsid w:val="005A65C5"/>
    <w:rsid w:val="005A6875"/>
    <w:rsid w:val="005A7016"/>
    <w:rsid w:val="005A7A32"/>
    <w:rsid w:val="005A7F85"/>
    <w:rsid w:val="005B00DD"/>
    <w:rsid w:val="005B03B1"/>
    <w:rsid w:val="005B07D5"/>
    <w:rsid w:val="005B1A8A"/>
    <w:rsid w:val="005B1AAB"/>
    <w:rsid w:val="005B2578"/>
    <w:rsid w:val="005B2930"/>
    <w:rsid w:val="005B2B87"/>
    <w:rsid w:val="005B2FAA"/>
    <w:rsid w:val="005B33C8"/>
    <w:rsid w:val="005B387B"/>
    <w:rsid w:val="005B3B01"/>
    <w:rsid w:val="005B4333"/>
    <w:rsid w:val="005B48BE"/>
    <w:rsid w:val="005B58F7"/>
    <w:rsid w:val="005B5981"/>
    <w:rsid w:val="005B5994"/>
    <w:rsid w:val="005B6474"/>
    <w:rsid w:val="005B666D"/>
    <w:rsid w:val="005B667A"/>
    <w:rsid w:val="005B6865"/>
    <w:rsid w:val="005C039B"/>
    <w:rsid w:val="005C059F"/>
    <w:rsid w:val="005C07CE"/>
    <w:rsid w:val="005C0B8F"/>
    <w:rsid w:val="005C194E"/>
    <w:rsid w:val="005C1C83"/>
    <w:rsid w:val="005C1DB1"/>
    <w:rsid w:val="005C226F"/>
    <w:rsid w:val="005C2294"/>
    <w:rsid w:val="005C2E48"/>
    <w:rsid w:val="005C3344"/>
    <w:rsid w:val="005C4E4D"/>
    <w:rsid w:val="005C58F2"/>
    <w:rsid w:val="005C5A97"/>
    <w:rsid w:val="005C5F77"/>
    <w:rsid w:val="005C6AAB"/>
    <w:rsid w:val="005C6D5D"/>
    <w:rsid w:val="005C6FD0"/>
    <w:rsid w:val="005D01C3"/>
    <w:rsid w:val="005D05FF"/>
    <w:rsid w:val="005D0FB4"/>
    <w:rsid w:val="005D1176"/>
    <w:rsid w:val="005D1747"/>
    <w:rsid w:val="005D266D"/>
    <w:rsid w:val="005D306D"/>
    <w:rsid w:val="005D3327"/>
    <w:rsid w:val="005D4854"/>
    <w:rsid w:val="005D5BCF"/>
    <w:rsid w:val="005D65BF"/>
    <w:rsid w:val="005D6D84"/>
    <w:rsid w:val="005D70A1"/>
    <w:rsid w:val="005D79F2"/>
    <w:rsid w:val="005D7CB1"/>
    <w:rsid w:val="005D7F57"/>
    <w:rsid w:val="005E0067"/>
    <w:rsid w:val="005E0141"/>
    <w:rsid w:val="005E09CA"/>
    <w:rsid w:val="005E1AB4"/>
    <w:rsid w:val="005E255B"/>
    <w:rsid w:val="005E2CF7"/>
    <w:rsid w:val="005E4543"/>
    <w:rsid w:val="005E4A1C"/>
    <w:rsid w:val="005E56C9"/>
    <w:rsid w:val="005E5CF7"/>
    <w:rsid w:val="005E5FF0"/>
    <w:rsid w:val="005E642A"/>
    <w:rsid w:val="005E65A7"/>
    <w:rsid w:val="005E721E"/>
    <w:rsid w:val="005F0857"/>
    <w:rsid w:val="005F1470"/>
    <w:rsid w:val="005F15A9"/>
    <w:rsid w:val="005F2807"/>
    <w:rsid w:val="005F2CD5"/>
    <w:rsid w:val="005F3382"/>
    <w:rsid w:val="005F3720"/>
    <w:rsid w:val="005F5506"/>
    <w:rsid w:val="005F5A0D"/>
    <w:rsid w:val="005F60DF"/>
    <w:rsid w:val="005F615B"/>
    <w:rsid w:val="005F61DF"/>
    <w:rsid w:val="005F680A"/>
    <w:rsid w:val="005F6880"/>
    <w:rsid w:val="005F6B3E"/>
    <w:rsid w:val="005F6ED2"/>
    <w:rsid w:val="005F745B"/>
    <w:rsid w:val="005F77F8"/>
    <w:rsid w:val="005F7CA8"/>
    <w:rsid w:val="00600DE1"/>
    <w:rsid w:val="00601506"/>
    <w:rsid w:val="00601596"/>
    <w:rsid w:val="00601C92"/>
    <w:rsid w:val="00601F66"/>
    <w:rsid w:val="00602764"/>
    <w:rsid w:val="00602B29"/>
    <w:rsid w:val="00602DAD"/>
    <w:rsid w:val="00603373"/>
    <w:rsid w:val="006036D0"/>
    <w:rsid w:val="00603B1C"/>
    <w:rsid w:val="006042CD"/>
    <w:rsid w:val="00605217"/>
    <w:rsid w:val="006054A5"/>
    <w:rsid w:val="006059E4"/>
    <w:rsid w:val="00605D60"/>
    <w:rsid w:val="006062A0"/>
    <w:rsid w:val="00607015"/>
    <w:rsid w:val="0061098D"/>
    <w:rsid w:val="00610B78"/>
    <w:rsid w:val="00611B59"/>
    <w:rsid w:val="00611FBA"/>
    <w:rsid w:val="00612098"/>
    <w:rsid w:val="0061272A"/>
    <w:rsid w:val="006130D0"/>
    <w:rsid w:val="0061355D"/>
    <w:rsid w:val="006139F7"/>
    <w:rsid w:val="00613AA2"/>
    <w:rsid w:val="00614906"/>
    <w:rsid w:val="0061517F"/>
    <w:rsid w:val="00615276"/>
    <w:rsid w:val="006155F1"/>
    <w:rsid w:val="00615846"/>
    <w:rsid w:val="006160F0"/>
    <w:rsid w:val="0061618F"/>
    <w:rsid w:val="0061624B"/>
    <w:rsid w:val="006166AD"/>
    <w:rsid w:val="00616C1E"/>
    <w:rsid w:val="00617EFC"/>
    <w:rsid w:val="00620055"/>
    <w:rsid w:val="00620336"/>
    <w:rsid w:val="006204B3"/>
    <w:rsid w:val="006204C2"/>
    <w:rsid w:val="006212D3"/>
    <w:rsid w:val="00621639"/>
    <w:rsid w:val="00622B22"/>
    <w:rsid w:val="00622F67"/>
    <w:rsid w:val="00623571"/>
    <w:rsid w:val="00623A5E"/>
    <w:rsid w:val="00625008"/>
    <w:rsid w:val="0062548B"/>
    <w:rsid w:val="00626710"/>
    <w:rsid w:val="00626930"/>
    <w:rsid w:val="00626AD3"/>
    <w:rsid w:val="00626BAC"/>
    <w:rsid w:val="006271C3"/>
    <w:rsid w:val="00627B14"/>
    <w:rsid w:val="0063001E"/>
    <w:rsid w:val="00630023"/>
    <w:rsid w:val="006308EE"/>
    <w:rsid w:val="00630C70"/>
    <w:rsid w:val="00630D67"/>
    <w:rsid w:val="00631005"/>
    <w:rsid w:val="00631C79"/>
    <w:rsid w:val="00632727"/>
    <w:rsid w:val="0063283D"/>
    <w:rsid w:val="00633769"/>
    <w:rsid w:val="00633FE3"/>
    <w:rsid w:val="00634276"/>
    <w:rsid w:val="00634570"/>
    <w:rsid w:val="0063487C"/>
    <w:rsid w:val="00635B73"/>
    <w:rsid w:val="00635BB7"/>
    <w:rsid w:val="00636CC7"/>
    <w:rsid w:val="00637F27"/>
    <w:rsid w:val="006405EC"/>
    <w:rsid w:val="00640A4D"/>
    <w:rsid w:val="006418F2"/>
    <w:rsid w:val="00641A84"/>
    <w:rsid w:val="00641B05"/>
    <w:rsid w:val="00641DA1"/>
    <w:rsid w:val="00641E5B"/>
    <w:rsid w:val="00642C69"/>
    <w:rsid w:val="0064330A"/>
    <w:rsid w:val="00643F89"/>
    <w:rsid w:val="00644334"/>
    <w:rsid w:val="0064487C"/>
    <w:rsid w:val="00644BED"/>
    <w:rsid w:val="00644E2E"/>
    <w:rsid w:val="00645A3A"/>
    <w:rsid w:val="00645B87"/>
    <w:rsid w:val="00645CB4"/>
    <w:rsid w:val="00646084"/>
    <w:rsid w:val="006468ED"/>
    <w:rsid w:val="00647664"/>
    <w:rsid w:val="00650D19"/>
    <w:rsid w:val="00652CF5"/>
    <w:rsid w:val="0065343E"/>
    <w:rsid w:val="006536BB"/>
    <w:rsid w:val="0065398F"/>
    <w:rsid w:val="00653C7C"/>
    <w:rsid w:val="00654252"/>
    <w:rsid w:val="006543B7"/>
    <w:rsid w:val="00654EA5"/>
    <w:rsid w:val="0065587E"/>
    <w:rsid w:val="006558CD"/>
    <w:rsid w:val="00655C26"/>
    <w:rsid w:val="0065637A"/>
    <w:rsid w:val="00656998"/>
    <w:rsid w:val="00656E4D"/>
    <w:rsid w:val="006576BA"/>
    <w:rsid w:val="006600BF"/>
    <w:rsid w:val="00660AF7"/>
    <w:rsid w:val="00660D3E"/>
    <w:rsid w:val="00661691"/>
    <w:rsid w:val="00662D3D"/>
    <w:rsid w:val="00662F1F"/>
    <w:rsid w:val="00663D15"/>
    <w:rsid w:val="00665030"/>
    <w:rsid w:val="00665670"/>
    <w:rsid w:val="006659EA"/>
    <w:rsid w:val="006661E8"/>
    <w:rsid w:val="00666424"/>
    <w:rsid w:val="0066676C"/>
    <w:rsid w:val="006673B9"/>
    <w:rsid w:val="0066790C"/>
    <w:rsid w:val="00667FF0"/>
    <w:rsid w:val="00670C7C"/>
    <w:rsid w:val="00671480"/>
    <w:rsid w:val="006717E7"/>
    <w:rsid w:val="00671FD5"/>
    <w:rsid w:val="006720BC"/>
    <w:rsid w:val="00672906"/>
    <w:rsid w:val="00672C73"/>
    <w:rsid w:val="00673B64"/>
    <w:rsid w:val="006753AC"/>
    <w:rsid w:val="00675430"/>
    <w:rsid w:val="006755F0"/>
    <w:rsid w:val="00675749"/>
    <w:rsid w:val="006759FE"/>
    <w:rsid w:val="00677382"/>
    <w:rsid w:val="0067772D"/>
    <w:rsid w:val="00677991"/>
    <w:rsid w:val="00677AD2"/>
    <w:rsid w:val="00680326"/>
    <w:rsid w:val="00680714"/>
    <w:rsid w:val="0068071D"/>
    <w:rsid w:val="00680C6B"/>
    <w:rsid w:val="006811F3"/>
    <w:rsid w:val="00681240"/>
    <w:rsid w:val="00683068"/>
    <w:rsid w:val="00683DAD"/>
    <w:rsid w:val="00684592"/>
    <w:rsid w:val="00684963"/>
    <w:rsid w:val="00685033"/>
    <w:rsid w:val="0068517F"/>
    <w:rsid w:val="00685D65"/>
    <w:rsid w:val="00685FC8"/>
    <w:rsid w:val="00686E80"/>
    <w:rsid w:val="0068790B"/>
    <w:rsid w:val="00687AF2"/>
    <w:rsid w:val="006901AC"/>
    <w:rsid w:val="00690C8D"/>
    <w:rsid w:val="00691890"/>
    <w:rsid w:val="00691AAD"/>
    <w:rsid w:val="00692416"/>
    <w:rsid w:val="00692AFF"/>
    <w:rsid w:val="00692D2D"/>
    <w:rsid w:val="00693B73"/>
    <w:rsid w:val="006945A1"/>
    <w:rsid w:val="00694A53"/>
    <w:rsid w:val="006952DE"/>
    <w:rsid w:val="00695985"/>
    <w:rsid w:val="00695C78"/>
    <w:rsid w:val="00695E6C"/>
    <w:rsid w:val="00695EAC"/>
    <w:rsid w:val="00696C79"/>
    <w:rsid w:val="00697068"/>
    <w:rsid w:val="006977DE"/>
    <w:rsid w:val="00697D5F"/>
    <w:rsid w:val="006A035B"/>
    <w:rsid w:val="006A0582"/>
    <w:rsid w:val="006A060C"/>
    <w:rsid w:val="006A06F8"/>
    <w:rsid w:val="006A071C"/>
    <w:rsid w:val="006A0DC7"/>
    <w:rsid w:val="006A150D"/>
    <w:rsid w:val="006A1B00"/>
    <w:rsid w:val="006A2766"/>
    <w:rsid w:val="006A39D0"/>
    <w:rsid w:val="006A3E91"/>
    <w:rsid w:val="006A4321"/>
    <w:rsid w:val="006A4E20"/>
    <w:rsid w:val="006A4F11"/>
    <w:rsid w:val="006A563C"/>
    <w:rsid w:val="006A5A6F"/>
    <w:rsid w:val="006A5F7E"/>
    <w:rsid w:val="006A6786"/>
    <w:rsid w:val="006A7C29"/>
    <w:rsid w:val="006B0580"/>
    <w:rsid w:val="006B0DA2"/>
    <w:rsid w:val="006B0F70"/>
    <w:rsid w:val="006B1486"/>
    <w:rsid w:val="006B169F"/>
    <w:rsid w:val="006B1BEB"/>
    <w:rsid w:val="006B1D06"/>
    <w:rsid w:val="006B2823"/>
    <w:rsid w:val="006B29DC"/>
    <w:rsid w:val="006B2F60"/>
    <w:rsid w:val="006B33DB"/>
    <w:rsid w:val="006B3669"/>
    <w:rsid w:val="006B36E5"/>
    <w:rsid w:val="006B3D00"/>
    <w:rsid w:val="006B4CF8"/>
    <w:rsid w:val="006B506B"/>
    <w:rsid w:val="006B54E8"/>
    <w:rsid w:val="006B5FBC"/>
    <w:rsid w:val="006B6ED2"/>
    <w:rsid w:val="006B7F74"/>
    <w:rsid w:val="006C0230"/>
    <w:rsid w:val="006C05C7"/>
    <w:rsid w:val="006C25AB"/>
    <w:rsid w:val="006C2DA6"/>
    <w:rsid w:val="006C3581"/>
    <w:rsid w:val="006C39A0"/>
    <w:rsid w:val="006C3EFE"/>
    <w:rsid w:val="006C46C7"/>
    <w:rsid w:val="006C4767"/>
    <w:rsid w:val="006C4A1A"/>
    <w:rsid w:val="006C4D02"/>
    <w:rsid w:val="006C53A4"/>
    <w:rsid w:val="006C54DF"/>
    <w:rsid w:val="006C5D5D"/>
    <w:rsid w:val="006C627E"/>
    <w:rsid w:val="006C6303"/>
    <w:rsid w:val="006C6A51"/>
    <w:rsid w:val="006C6EBD"/>
    <w:rsid w:val="006C7E04"/>
    <w:rsid w:val="006C7F79"/>
    <w:rsid w:val="006D0004"/>
    <w:rsid w:val="006D015F"/>
    <w:rsid w:val="006D060E"/>
    <w:rsid w:val="006D0681"/>
    <w:rsid w:val="006D0A80"/>
    <w:rsid w:val="006D0AE8"/>
    <w:rsid w:val="006D135C"/>
    <w:rsid w:val="006D2F72"/>
    <w:rsid w:val="006D43C1"/>
    <w:rsid w:val="006D5442"/>
    <w:rsid w:val="006D6E4E"/>
    <w:rsid w:val="006D7A7B"/>
    <w:rsid w:val="006D7A8E"/>
    <w:rsid w:val="006D7C59"/>
    <w:rsid w:val="006E00E3"/>
    <w:rsid w:val="006E045C"/>
    <w:rsid w:val="006E0569"/>
    <w:rsid w:val="006E065E"/>
    <w:rsid w:val="006E0849"/>
    <w:rsid w:val="006E11D6"/>
    <w:rsid w:val="006E17AC"/>
    <w:rsid w:val="006E189B"/>
    <w:rsid w:val="006E20D9"/>
    <w:rsid w:val="006E27DC"/>
    <w:rsid w:val="006E2902"/>
    <w:rsid w:val="006E2F9D"/>
    <w:rsid w:val="006E37C6"/>
    <w:rsid w:val="006E3CF3"/>
    <w:rsid w:val="006E41ED"/>
    <w:rsid w:val="006E4667"/>
    <w:rsid w:val="006E46B7"/>
    <w:rsid w:val="006E475A"/>
    <w:rsid w:val="006E486D"/>
    <w:rsid w:val="006E4880"/>
    <w:rsid w:val="006E48BB"/>
    <w:rsid w:val="006E727B"/>
    <w:rsid w:val="006E76C8"/>
    <w:rsid w:val="006E7A92"/>
    <w:rsid w:val="006F01FF"/>
    <w:rsid w:val="006F0CB2"/>
    <w:rsid w:val="006F1DE9"/>
    <w:rsid w:val="006F2046"/>
    <w:rsid w:val="006F2F59"/>
    <w:rsid w:val="006F311E"/>
    <w:rsid w:val="006F3442"/>
    <w:rsid w:val="006F36A5"/>
    <w:rsid w:val="006F41F4"/>
    <w:rsid w:val="006F4576"/>
    <w:rsid w:val="006F5813"/>
    <w:rsid w:val="006F59A8"/>
    <w:rsid w:val="006F5A1D"/>
    <w:rsid w:val="006F71A6"/>
    <w:rsid w:val="006F7974"/>
    <w:rsid w:val="006F7C2C"/>
    <w:rsid w:val="006F7FD5"/>
    <w:rsid w:val="00700405"/>
    <w:rsid w:val="00700D18"/>
    <w:rsid w:val="0070168D"/>
    <w:rsid w:val="00701C36"/>
    <w:rsid w:val="00702F2D"/>
    <w:rsid w:val="0070353F"/>
    <w:rsid w:val="0070415E"/>
    <w:rsid w:val="00704631"/>
    <w:rsid w:val="00704B79"/>
    <w:rsid w:val="00704E7D"/>
    <w:rsid w:val="00705060"/>
    <w:rsid w:val="00705351"/>
    <w:rsid w:val="00705619"/>
    <w:rsid w:val="00705E93"/>
    <w:rsid w:val="007062AF"/>
    <w:rsid w:val="007069AE"/>
    <w:rsid w:val="007069D4"/>
    <w:rsid w:val="00706C89"/>
    <w:rsid w:val="00707967"/>
    <w:rsid w:val="00710257"/>
    <w:rsid w:val="00710587"/>
    <w:rsid w:val="007107D5"/>
    <w:rsid w:val="007119DC"/>
    <w:rsid w:val="00711CC7"/>
    <w:rsid w:val="0071230A"/>
    <w:rsid w:val="0071294A"/>
    <w:rsid w:val="00712BDD"/>
    <w:rsid w:val="00712E1E"/>
    <w:rsid w:val="00712F37"/>
    <w:rsid w:val="00713A6B"/>
    <w:rsid w:val="00713CB5"/>
    <w:rsid w:val="0071499C"/>
    <w:rsid w:val="00714F9D"/>
    <w:rsid w:val="007154D8"/>
    <w:rsid w:val="00715577"/>
    <w:rsid w:val="0071604D"/>
    <w:rsid w:val="00716C67"/>
    <w:rsid w:val="007170AB"/>
    <w:rsid w:val="0071779C"/>
    <w:rsid w:val="00717808"/>
    <w:rsid w:val="007208A7"/>
    <w:rsid w:val="00720B6A"/>
    <w:rsid w:val="007210F6"/>
    <w:rsid w:val="0072129A"/>
    <w:rsid w:val="0072139F"/>
    <w:rsid w:val="0072198A"/>
    <w:rsid w:val="00721AD9"/>
    <w:rsid w:val="00721FC3"/>
    <w:rsid w:val="00722A86"/>
    <w:rsid w:val="00722BC6"/>
    <w:rsid w:val="00722C69"/>
    <w:rsid w:val="0072311F"/>
    <w:rsid w:val="0072388C"/>
    <w:rsid w:val="0072454E"/>
    <w:rsid w:val="007249D1"/>
    <w:rsid w:val="00724FE4"/>
    <w:rsid w:val="00725829"/>
    <w:rsid w:val="00725D6A"/>
    <w:rsid w:val="007263A2"/>
    <w:rsid w:val="007266B9"/>
    <w:rsid w:val="00727351"/>
    <w:rsid w:val="00727AC5"/>
    <w:rsid w:val="00727C65"/>
    <w:rsid w:val="007300F0"/>
    <w:rsid w:val="00730904"/>
    <w:rsid w:val="00731EDE"/>
    <w:rsid w:val="0073245C"/>
    <w:rsid w:val="00732493"/>
    <w:rsid w:val="00732FE9"/>
    <w:rsid w:val="00733772"/>
    <w:rsid w:val="00733A43"/>
    <w:rsid w:val="00733AE4"/>
    <w:rsid w:val="00733D5F"/>
    <w:rsid w:val="00734932"/>
    <w:rsid w:val="00735D53"/>
    <w:rsid w:val="0073618A"/>
    <w:rsid w:val="007364A3"/>
    <w:rsid w:val="00736740"/>
    <w:rsid w:val="007378FD"/>
    <w:rsid w:val="007403FE"/>
    <w:rsid w:val="007413EB"/>
    <w:rsid w:val="007413FB"/>
    <w:rsid w:val="00742D32"/>
    <w:rsid w:val="00742E9B"/>
    <w:rsid w:val="007444E6"/>
    <w:rsid w:val="0074592C"/>
    <w:rsid w:val="00745C91"/>
    <w:rsid w:val="00746098"/>
    <w:rsid w:val="00746D58"/>
    <w:rsid w:val="00747578"/>
    <w:rsid w:val="00750D12"/>
    <w:rsid w:val="00751073"/>
    <w:rsid w:val="00751AF2"/>
    <w:rsid w:val="00751B1A"/>
    <w:rsid w:val="00751BD2"/>
    <w:rsid w:val="00751CE5"/>
    <w:rsid w:val="00752188"/>
    <w:rsid w:val="00752CC6"/>
    <w:rsid w:val="00753938"/>
    <w:rsid w:val="00753A57"/>
    <w:rsid w:val="007543CE"/>
    <w:rsid w:val="0075497E"/>
    <w:rsid w:val="00754A29"/>
    <w:rsid w:val="00755B6F"/>
    <w:rsid w:val="00755BCF"/>
    <w:rsid w:val="00756C5F"/>
    <w:rsid w:val="00756D69"/>
    <w:rsid w:val="00757029"/>
    <w:rsid w:val="007571FD"/>
    <w:rsid w:val="0075723D"/>
    <w:rsid w:val="007602D4"/>
    <w:rsid w:val="00760D96"/>
    <w:rsid w:val="0076124A"/>
    <w:rsid w:val="0076161B"/>
    <w:rsid w:val="0076182A"/>
    <w:rsid w:val="00761950"/>
    <w:rsid w:val="00761CB5"/>
    <w:rsid w:val="0076216B"/>
    <w:rsid w:val="00762948"/>
    <w:rsid w:val="00762A81"/>
    <w:rsid w:val="00763137"/>
    <w:rsid w:val="00763AED"/>
    <w:rsid w:val="00763F8B"/>
    <w:rsid w:val="007640F3"/>
    <w:rsid w:val="0076417E"/>
    <w:rsid w:val="0076497F"/>
    <w:rsid w:val="007660EC"/>
    <w:rsid w:val="007662C7"/>
    <w:rsid w:val="00766862"/>
    <w:rsid w:val="007675DD"/>
    <w:rsid w:val="007702BF"/>
    <w:rsid w:val="007705F0"/>
    <w:rsid w:val="00771CAC"/>
    <w:rsid w:val="00772036"/>
    <w:rsid w:val="00773098"/>
    <w:rsid w:val="007739A3"/>
    <w:rsid w:val="00773BD9"/>
    <w:rsid w:val="00773CB0"/>
    <w:rsid w:val="00773D71"/>
    <w:rsid w:val="00775526"/>
    <w:rsid w:val="00775651"/>
    <w:rsid w:val="00775F3F"/>
    <w:rsid w:val="0077710B"/>
    <w:rsid w:val="0077765A"/>
    <w:rsid w:val="00780032"/>
    <w:rsid w:val="00780636"/>
    <w:rsid w:val="00780E86"/>
    <w:rsid w:val="0078108C"/>
    <w:rsid w:val="00781727"/>
    <w:rsid w:val="007823E8"/>
    <w:rsid w:val="00782CF3"/>
    <w:rsid w:val="00783959"/>
    <w:rsid w:val="00783BA5"/>
    <w:rsid w:val="007844A9"/>
    <w:rsid w:val="00785091"/>
    <w:rsid w:val="0078638C"/>
    <w:rsid w:val="007869F9"/>
    <w:rsid w:val="00786CBB"/>
    <w:rsid w:val="00786E21"/>
    <w:rsid w:val="0079038E"/>
    <w:rsid w:val="00790EBB"/>
    <w:rsid w:val="00791C6E"/>
    <w:rsid w:val="007921F7"/>
    <w:rsid w:val="00792909"/>
    <w:rsid w:val="00792BC6"/>
    <w:rsid w:val="00792C3F"/>
    <w:rsid w:val="00792EE2"/>
    <w:rsid w:val="00792EFD"/>
    <w:rsid w:val="00793105"/>
    <w:rsid w:val="007931E8"/>
    <w:rsid w:val="00793333"/>
    <w:rsid w:val="00794158"/>
    <w:rsid w:val="00794509"/>
    <w:rsid w:val="00794E46"/>
    <w:rsid w:val="007952DE"/>
    <w:rsid w:val="00795479"/>
    <w:rsid w:val="00796292"/>
    <w:rsid w:val="007965D9"/>
    <w:rsid w:val="00796BA2"/>
    <w:rsid w:val="007972D5"/>
    <w:rsid w:val="0079778D"/>
    <w:rsid w:val="00797D73"/>
    <w:rsid w:val="007A006C"/>
    <w:rsid w:val="007A0789"/>
    <w:rsid w:val="007A130E"/>
    <w:rsid w:val="007A18B1"/>
    <w:rsid w:val="007A1BBD"/>
    <w:rsid w:val="007A1F08"/>
    <w:rsid w:val="007A2555"/>
    <w:rsid w:val="007A25FA"/>
    <w:rsid w:val="007A2DB8"/>
    <w:rsid w:val="007A2FCB"/>
    <w:rsid w:val="007A3520"/>
    <w:rsid w:val="007A3604"/>
    <w:rsid w:val="007A3878"/>
    <w:rsid w:val="007A3D85"/>
    <w:rsid w:val="007A3E0D"/>
    <w:rsid w:val="007A436D"/>
    <w:rsid w:val="007A54F6"/>
    <w:rsid w:val="007A55FE"/>
    <w:rsid w:val="007A582C"/>
    <w:rsid w:val="007A5950"/>
    <w:rsid w:val="007A6D91"/>
    <w:rsid w:val="007A7618"/>
    <w:rsid w:val="007B00C9"/>
    <w:rsid w:val="007B02C7"/>
    <w:rsid w:val="007B0306"/>
    <w:rsid w:val="007B08E4"/>
    <w:rsid w:val="007B0D86"/>
    <w:rsid w:val="007B28C3"/>
    <w:rsid w:val="007B3A8E"/>
    <w:rsid w:val="007B3C9B"/>
    <w:rsid w:val="007B4271"/>
    <w:rsid w:val="007B497D"/>
    <w:rsid w:val="007B4EE9"/>
    <w:rsid w:val="007B5234"/>
    <w:rsid w:val="007B54C7"/>
    <w:rsid w:val="007B5637"/>
    <w:rsid w:val="007B5DC5"/>
    <w:rsid w:val="007B5F32"/>
    <w:rsid w:val="007B63FC"/>
    <w:rsid w:val="007B6708"/>
    <w:rsid w:val="007B6C20"/>
    <w:rsid w:val="007B6E8D"/>
    <w:rsid w:val="007C029E"/>
    <w:rsid w:val="007C0636"/>
    <w:rsid w:val="007C10E4"/>
    <w:rsid w:val="007C17B4"/>
    <w:rsid w:val="007C20F8"/>
    <w:rsid w:val="007C21C5"/>
    <w:rsid w:val="007C2229"/>
    <w:rsid w:val="007C2313"/>
    <w:rsid w:val="007C3590"/>
    <w:rsid w:val="007C387A"/>
    <w:rsid w:val="007C3A0D"/>
    <w:rsid w:val="007C3EB0"/>
    <w:rsid w:val="007C43D6"/>
    <w:rsid w:val="007C47FF"/>
    <w:rsid w:val="007C60A8"/>
    <w:rsid w:val="007C660F"/>
    <w:rsid w:val="007C6664"/>
    <w:rsid w:val="007C66FF"/>
    <w:rsid w:val="007C69AE"/>
    <w:rsid w:val="007C6FE9"/>
    <w:rsid w:val="007C7688"/>
    <w:rsid w:val="007C76E3"/>
    <w:rsid w:val="007C76F3"/>
    <w:rsid w:val="007C7DD9"/>
    <w:rsid w:val="007D03BC"/>
    <w:rsid w:val="007D0DC9"/>
    <w:rsid w:val="007D0ECD"/>
    <w:rsid w:val="007D2882"/>
    <w:rsid w:val="007D296C"/>
    <w:rsid w:val="007D2C31"/>
    <w:rsid w:val="007D2E50"/>
    <w:rsid w:val="007D3D74"/>
    <w:rsid w:val="007D445F"/>
    <w:rsid w:val="007D4DED"/>
    <w:rsid w:val="007D5BA2"/>
    <w:rsid w:val="007D5ED3"/>
    <w:rsid w:val="007D682F"/>
    <w:rsid w:val="007D6FB9"/>
    <w:rsid w:val="007D7211"/>
    <w:rsid w:val="007E0595"/>
    <w:rsid w:val="007E0A63"/>
    <w:rsid w:val="007E0C63"/>
    <w:rsid w:val="007E0E05"/>
    <w:rsid w:val="007E0F5D"/>
    <w:rsid w:val="007E23A1"/>
    <w:rsid w:val="007E259F"/>
    <w:rsid w:val="007E347E"/>
    <w:rsid w:val="007E41A4"/>
    <w:rsid w:val="007E43E3"/>
    <w:rsid w:val="007E54B8"/>
    <w:rsid w:val="007E5D12"/>
    <w:rsid w:val="007E6420"/>
    <w:rsid w:val="007E677F"/>
    <w:rsid w:val="007E6B25"/>
    <w:rsid w:val="007E6E06"/>
    <w:rsid w:val="007E6F4A"/>
    <w:rsid w:val="007E79CC"/>
    <w:rsid w:val="007F1124"/>
    <w:rsid w:val="007F152D"/>
    <w:rsid w:val="007F20C4"/>
    <w:rsid w:val="007F20EE"/>
    <w:rsid w:val="007F23D8"/>
    <w:rsid w:val="007F307A"/>
    <w:rsid w:val="007F30C6"/>
    <w:rsid w:val="007F38FD"/>
    <w:rsid w:val="007F3C18"/>
    <w:rsid w:val="007F4318"/>
    <w:rsid w:val="007F4709"/>
    <w:rsid w:val="007F47DA"/>
    <w:rsid w:val="007F4E52"/>
    <w:rsid w:val="007F4F84"/>
    <w:rsid w:val="007F5382"/>
    <w:rsid w:val="007F55A4"/>
    <w:rsid w:val="007F5D28"/>
    <w:rsid w:val="007F6260"/>
    <w:rsid w:val="007F682B"/>
    <w:rsid w:val="007F78E8"/>
    <w:rsid w:val="007F7F8F"/>
    <w:rsid w:val="00800509"/>
    <w:rsid w:val="0080078E"/>
    <w:rsid w:val="00800B7F"/>
    <w:rsid w:val="008012B1"/>
    <w:rsid w:val="00801D63"/>
    <w:rsid w:val="0080348B"/>
    <w:rsid w:val="00803D82"/>
    <w:rsid w:val="00803D98"/>
    <w:rsid w:val="008052CE"/>
    <w:rsid w:val="008058D0"/>
    <w:rsid w:val="00806A4C"/>
    <w:rsid w:val="0080705B"/>
    <w:rsid w:val="0080723C"/>
    <w:rsid w:val="00807F71"/>
    <w:rsid w:val="0081000F"/>
    <w:rsid w:val="00812657"/>
    <w:rsid w:val="00812A1A"/>
    <w:rsid w:val="00812DFF"/>
    <w:rsid w:val="0081362F"/>
    <w:rsid w:val="0081383A"/>
    <w:rsid w:val="0081497F"/>
    <w:rsid w:val="00814B90"/>
    <w:rsid w:val="00814FC7"/>
    <w:rsid w:val="0081660C"/>
    <w:rsid w:val="00817195"/>
    <w:rsid w:val="00817416"/>
    <w:rsid w:val="00817658"/>
    <w:rsid w:val="008206AE"/>
    <w:rsid w:val="00821271"/>
    <w:rsid w:val="00821306"/>
    <w:rsid w:val="008213D9"/>
    <w:rsid w:val="008216CE"/>
    <w:rsid w:val="008218AE"/>
    <w:rsid w:val="00821D85"/>
    <w:rsid w:val="00821E47"/>
    <w:rsid w:val="008220F6"/>
    <w:rsid w:val="00822456"/>
    <w:rsid w:val="00823819"/>
    <w:rsid w:val="00823C4B"/>
    <w:rsid w:val="0082427D"/>
    <w:rsid w:val="00825441"/>
    <w:rsid w:val="00826855"/>
    <w:rsid w:val="00830052"/>
    <w:rsid w:val="008300D0"/>
    <w:rsid w:val="008308D8"/>
    <w:rsid w:val="008320D2"/>
    <w:rsid w:val="008321CE"/>
    <w:rsid w:val="0083257C"/>
    <w:rsid w:val="0083261B"/>
    <w:rsid w:val="00832B44"/>
    <w:rsid w:val="00832EC9"/>
    <w:rsid w:val="00833307"/>
    <w:rsid w:val="00833583"/>
    <w:rsid w:val="00833B5B"/>
    <w:rsid w:val="00833E9A"/>
    <w:rsid w:val="00834FEF"/>
    <w:rsid w:val="00836323"/>
    <w:rsid w:val="00837D3D"/>
    <w:rsid w:val="00837E9B"/>
    <w:rsid w:val="008404AA"/>
    <w:rsid w:val="008406D7"/>
    <w:rsid w:val="0084074F"/>
    <w:rsid w:val="008407BA"/>
    <w:rsid w:val="00840AA3"/>
    <w:rsid w:val="00840AAC"/>
    <w:rsid w:val="0084101C"/>
    <w:rsid w:val="0084181B"/>
    <w:rsid w:val="00841F29"/>
    <w:rsid w:val="008425CC"/>
    <w:rsid w:val="00842DC2"/>
    <w:rsid w:val="0084357B"/>
    <w:rsid w:val="008465B4"/>
    <w:rsid w:val="00846D25"/>
    <w:rsid w:val="00850013"/>
    <w:rsid w:val="008500DD"/>
    <w:rsid w:val="00850A0A"/>
    <w:rsid w:val="00850A94"/>
    <w:rsid w:val="00851E96"/>
    <w:rsid w:val="00851F1C"/>
    <w:rsid w:val="00852FA5"/>
    <w:rsid w:val="00853F7D"/>
    <w:rsid w:val="0085517F"/>
    <w:rsid w:val="0085562D"/>
    <w:rsid w:val="00855A78"/>
    <w:rsid w:val="00856154"/>
    <w:rsid w:val="00856286"/>
    <w:rsid w:val="0085657E"/>
    <w:rsid w:val="00856F0E"/>
    <w:rsid w:val="008573AF"/>
    <w:rsid w:val="008576B0"/>
    <w:rsid w:val="00860296"/>
    <w:rsid w:val="008602E3"/>
    <w:rsid w:val="00860DA4"/>
    <w:rsid w:val="00861146"/>
    <w:rsid w:val="008612DC"/>
    <w:rsid w:val="00861948"/>
    <w:rsid w:val="00862011"/>
    <w:rsid w:val="00862A15"/>
    <w:rsid w:val="00862CC9"/>
    <w:rsid w:val="00862D8E"/>
    <w:rsid w:val="00862EF2"/>
    <w:rsid w:val="0086598A"/>
    <w:rsid w:val="00865C3D"/>
    <w:rsid w:val="00865F4C"/>
    <w:rsid w:val="00866453"/>
    <w:rsid w:val="0086707F"/>
    <w:rsid w:val="00867501"/>
    <w:rsid w:val="00867D8E"/>
    <w:rsid w:val="008700C0"/>
    <w:rsid w:val="0087058B"/>
    <w:rsid w:val="0087099A"/>
    <w:rsid w:val="00870D79"/>
    <w:rsid w:val="00871333"/>
    <w:rsid w:val="00871952"/>
    <w:rsid w:val="00872006"/>
    <w:rsid w:val="00872386"/>
    <w:rsid w:val="008726D7"/>
    <w:rsid w:val="00873128"/>
    <w:rsid w:val="008735BC"/>
    <w:rsid w:val="00873AAC"/>
    <w:rsid w:val="00873C61"/>
    <w:rsid w:val="00873DFD"/>
    <w:rsid w:val="008749BF"/>
    <w:rsid w:val="00875542"/>
    <w:rsid w:val="00875E14"/>
    <w:rsid w:val="0087677E"/>
    <w:rsid w:val="0087712C"/>
    <w:rsid w:val="008776E7"/>
    <w:rsid w:val="00877746"/>
    <w:rsid w:val="00877C5D"/>
    <w:rsid w:val="00880354"/>
    <w:rsid w:val="0088093C"/>
    <w:rsid w:val="00880BC0"/>
    <w:rsid w:val="0088127A"/>
    <w:rsid w:val="00881D59"/>
    <w:rsid w:val="00882991"/>
    <w:rsid w:val="00882EC1"/>
    <w:rsid w:val="0088324E"/>
    <w:rsid w:val="0088434F"/>
    <w:rsid w:val="00884371"/>
    <w:rsid w:val="008848E2"/>
    <w:rsid w:val="00884B7A"/>
    <w:rsid w:val="00884D47"/>
    <w:rsid w:val="008856C5"/>
    <w:rsid w:val="00886112"/>
    <w:rsid w:val="008872B3"/>
    <w:rsid w:val="00887392"/>
    <w:rsid w:val="00890A64"/>
    <w:rsid w:val="00890C40"/>
    <w:rsid w:val="0089122E"/>
    <w:rsid w:val="008912A7"/>
    <w:rsid w:val="0089183A"/>
    <w:rsid w:val="008920B4"/>
    <w:rsid w:val="008925EB"/>
    <w:rsid w:val="0089275E"/>
    <w:rsid w:val="00892B43"/>
    <w:rsid w:val="00893432"/>
    <w:rsid w:val="00893936"/>
    <w:rsid w:val="00893CE2"/>
    <w:rsid w:val="00893F41"/>
    <w:rsid w:val="00895144"/>
    <w:rsid w:val="00895963"/>
    <w:rsid w:val="008972B6"/>
    <w:rsid w:val="00897339"/>
    <w:rsid w:val="00897697"/>
    <w:rsid w:val="008977E1"/>
    <w:rsid w:val="00897BFA"/>
    <w:rsid w:val="00897D19"/>
    <w:rsid w:val="008A0044"/>
    <w:rsid w:val="008A0BFE"/>
    <w:rsid w:val="008A1932"/>
    <w:rsid w:val="008A21D9"/>
    <w:rsid w:val="008A232D"/>
    <w:rsid w:val="008A3182"/>
    <w:rsid w:val="008A3C76"/>
    <w:rsid w:val="008A3D54"/>
    <w:rsid w:val="008A3E10"/>
    <w:rsid w:val="008A411C"/>
    <w:rsid w:val="008A4630"/>
    <w:rsid w:val="008A47CE"/>
    <w:rsid w:val="008A4DFA"/>
    <w:rsid w:val="008A5F2F"/>
    <w:rsid w:val="008A6BAE"/>
    <w:rsid w:val="008A7350"/>
    <w:rsid w:val="008A7A72"/>
    <w:rsid w:val="008B09F3"/>
    <w:rsid w:val="008B111A"/>
    <w:rsid w:val="008B16E6"/>
    <w:rsid w:val="008B1AB2"/>
    <w:rsid w:val="008B1D9B"/>
    <w:rsid w:val="008B2042"/>
    <w:rsid w:val="008B25F1"/>
    <w:rsid w:val="008B3567"/>
    <w:rsid w:val="008B36D0"/>
    <w:rsid w:val="008B38AF"/>
    <w:rsid w:val="008B3D7F"/>
    <w:rsid w:val="008B3E1B"/>
    <w:rsid w:val="008B3F4B"/>
    <w:rsid w:val="008B48EC"/>
    <w:rsid w:val="008B4AF0"/>
    <w:rsid w:val="008B518E"/>
    <w:rsid w:val="008B527B"/>
    <w:rsid w:val="008B5AB9"/>
    <w:rsid w:val="008B67E6"/>
    <w:rsid w:val="008B69B8"/>
    <w:rsid w:val="008B7042"/>
    <w:rsid w:val="008B770C"/>
    <w:rsid w:val="008C0325"/>
    <w:rsid w:val="008C094A"/>
    <w:rsid w:val="008C1570"/>
    <w:rsid w:val="008C1792"/>
    <w:rsid w:val="008C17B2"/>
    <w:rsid w:val="008C1E3E"/>
    <w:rsid w:val="008C2059"/>
    <w:rsid w:val="008C21D0"/>
    <w:rsid w:val="008C2DBC"/>
    <w:rsid w:val="008C3A4E"/>
    <w:rsid w:val="008C5371"/>
    <w:rsid w:val="008C623D"/>
    <w:rsid w:val="008C65F4"/>
    <w:rsid w:val="008C6683"/>
    <w:rsid w:val="008C6E0C"/>
    <w:rsid w:val="008C7273"/>
    <w:rsid w:val="008C78F8"/>
    <w:rsid w:val="008D05DF"/>
    <w:rsid w:val="008D09E8"/>
    <w:rsid w:val="008D0E65"/>
    <w:rsid w:val="008D110A"/>
    <w:rsid w:val="008D1612"/>
    <w:rsid w:val="008D2259"/>
    <w:rsid w:val="008D2531"/>
    <w:rsid w:val="008D2833"/>
    <w:rsid w:val="008D2A5B"/>
    <w:rsid w:val="008D313A"/>
    <w:rsid w:val="008D3381"/>
    <w:rsid w:val="008D33FE"/>
    <w:rsid w:val="008D3B9F"/>
    <w:rsid w:val="008D3D02"/>
    <w:rsid w:val="008D3D5A"/>
    <w:rsid w:val="008D4226"/>
    <w:rsid w:val="008D4D7C"/>
    <w:rsid w:val="008D5432"/>
    <w:rsid w:val="008D54C0"/>
    <w:rsid w:val="008D5558"/>
    <w:rsid w:val="008D5806"/>
    <w:rsid w:val="008D5ED9"/>
    <w:rsid w:val="008D7247"/>
    <w:rsid w:val="008D7567"/>
    <w:rsid w:val="008E0EE4"/>
    <w:rsid w:val="008E12BE"/>
    <w:rsid w:val="008E13FD"/>
    <w:rsid w:val="008E1C24"/>
    <w:rsid w:val="008E2626"/>
    <w:rsid w:val="008E27A9"/>
    <w:rsid w:val="008E323C"/>
    <w:rsid w:val="008E32E0"/>
    <w:rsid w:val="008E35A6"/>
    <w:rsid w:val="008E36D9"/>
    <w:rsid w:val="008E3A5C"/>
    <w:rsid w:val="008E3A9A"/>
    <w:rsid w:val="008E429E"/>
    <w:rsid w:val="008E58A3"/>
    <w:rsid w:val="008E5938"/>
    <w:rsid w:val="008E6109"/>
    <w:rsid w:val="008E6A39"/>
    <w:rsid w:val="008E76BB"/>
    <w:rsid w:val="008F1764"/>
    <w:rsid w:val="008F1E3D"/>
    <w:rsid w:val="008F235C"/>
    <w:rsid w:val="008F290B"/>
    <w:rsid w:val="008F2F11"/>
    <w:rsid w:val="008F3369"/>
    <w:rsid w:val="008F33A6"/>
    <w:rsid w:val="008F35EC"/>
    <w:rsid w:val="008F4FE8"/>
    <w:rsid w:val="008F4FED"/>
    <w:rsid w:val="008F5D5A"/>
    <w:rsid w:val="008F6200"/>
    <w:rsid w:val="008F62F8"/>
    <w:rsid w:val="008F6893"/>
    <w:rsid w:val="008F7292"/>
    <w:rsid w:val="008F76C0"/>
    <w:rsid w:val="009000F2"/>
    <w:rsid w:val="0090079D"/>
    <w:rsid w:val="0090086A"/>
    <w:rsid w:val="00900D2C"/>
    <w:rsid w:val="00901807"/>
    <w:rsid w:val="00901F0E"/>
    <w:rsid w:val="00902A26"/>
    <w:rsid w:val="00902A57"/>
    <w:rsid w:val="00902B29"/>
    <w:rsid w:val="00903C83"/>
    <w:rsid w:val="00903D77"/>
    <w:rsid w:val="0090408F"/>
    <w:rsid w:val="0090446A"/>
    <w:rsid w:val="00904537"/>
    <w:rsid w:val="00904DC3"/>
    <w:rsid w:val="0090534A"/>
    <w:rsid w:val="00905469"/>
    <w:rsid w:val="00906078"/>
    <w:rsid w:val="0090629C"/>
    <w:rsid w:val="00906EA2"/>
    <w:rsid w:val="00907278"/>
    <w:rsid w:val="00910041"/>
    <w:rsid w:val="0091112B"/>
    <w:rsid w:val="00911D61"/>
    <w:rsid w:val="00912850"/>
    <w:rsid w:val="009128B8"/>
    <w:rsid w:val="0091472C"/>
    <w:rsid w:val="00914DC9"/>
    <w:rsid w:val="00915351"/>
    <w:rsid w:val="00915679"/>
    <w:rsid w:val="009159C2"/>
    <w:rsid w:val="0091627F"/>
    <w:rsid w:val="00916E45"/>
    <w:rsid w:val="0092077A"/>
    <w:rsid w:val="00920DC0"/>
    <w:rsid w:val="009219F3"/>
    <w:rsid w:val="009221CB"/>
    <w:rsid w:val="00922320"/>
    <w:rsid w:val="00923643"/>
    <w:rsid w:val="00923E1A"/>
    <w:rsid w:val="009245CC"/>
    <w:rsid w:val="0092490A"/>
    <w:rsid w:val="00925A3E"/>
    <w:rsid w:val="009261DB"/>
    <w:rsid w:val="00926939"/>
    <w:rsid w:val="00926F4C"/>
    <w:rsid w:val="00927330"/>
    <w:rsid w:val="00927710"/>
    <w:rsid w:val="009307CA"/>
    <w:rsid w:val="009312F9"/>
    <w:rsid w:val="00931445"/>
    <w:rsid w:val="00931AB8"/>
    <w:rsid w:val="00931C19"/>
    <w:rsid w:val="00931C63"/>
    <w:rsid w:val="00931D10"/>
    <w:rsid w:val="0093218A"/>
    <w:rsid w:val="0093386D"/>
    <w:rsid w:val="00934C8E"/>
    <w:rsid w:val="00935194"/>
    <w:rsid w:val="00936EA5"/>
    <w:rsid w:val="00937114"/>
    <w:rsid w:val="0094015D"/>
    <w:rsid w:val="00940916"/>
    <w:rsid w:val="009412B7"/>
    <w:rsid w:val="00941B13"/>
    <w:rsid w:val="0094215C"/>
    <w:rsid w:val="00942F8E"/>
    <w:rsid w:val="00943543"/>
    <w:rsid w:val="009441DB"/>
    <w:rsid w:val="00944834"/>
    <w:rsid w:val="00946128"/>
    <w:rsid w:val="0094633F"/>
    <w:rsid w:val="00947BA5"/>
    <w:rsid w:val="00950805"/>
    <w:rsid w:val="009517E4"/>
    <w:rsid w:val="009518D4"/>
    <w:rsid w:val="009520BC"/>
    <w:rsid w:val="009521D2"/>
    <w:rsid w:val="00952403"/>
    <w:rsid w:val="00952589"/>
    <w:rsid w:val="00952BD8"/>
    <w:rsid w:val="00953573"/>
    <w:rsid w:val="009537C0"/>
    <w:rsid w:val="009557A9"/>
    <w:rsid w:val="00956647"/>
    <w:rsid w:val="00957380"/>
    <w:rsid w:val="00957409"/>
    <w:rsid w:val="00957499"/>
    <w:rsid w:val="00957ED2"/>
    <w:rsid w:val="009604AE"/>
    <w:rsid w:val="009609AF"/>
    <w:rsid w:val="00960DE4"/>
    <w:rsid w:val="009610C7"/>
    <w:rsid w:val="00961164"/>
    <w:rsid w:val="00961867"/>
    <w:rsid w:val="00961A4F"/>
    <w:rsid w:val="009625B7"/>
    <w:rsid w:val="00962FB8"/>
    <w:rsid w:val="00963183"/>
    <w:rsid w:val="0096373F"/>
    <w:rsid w:val="00964007"/>
    <w:rsid w:val="00964283"/>
    <w:rsid w:val="009642A4"/>
    <w:rsid w:val="009643F4"/>
    <w:rsid w:val="009645A6"/>
    <w:rsid w:val="00964F5A"/>
    <w:rsid w:val="0096527F"/>
    <w:rsid w:val="009653ED"/>
    <w:rsid w:val="00966A21"/>
    <w:rsid w:val="00966AD2"/>
    <w:rsid w:val="00971415"/>
    <w:rsid w:val="009716D8"/>
    <w:rsid w:val="00971F54"/>
    <w:rsid w:val="00972057"/>
    <w:rsid w:val="0097227B"/>
    <w:rsid w:val="0097262E"/>
    <w:rsid w:val="0097293F"/>
    <w:rsid w:val="00973103"/>
    <w:rsid w:val="00974022"/>
    <w:rsid w:val="009743E8"/>
    <w:rsid w:val="009745D8"/>
    <w:rsid w:val="00974F3B"/>
    <w:rsid w:val="0097552A"/>
    <w:rsid w:val="0097564A"/>
    <w:rsid w:val="00975974"/>
    <w:rsid w:val="00975D06"/>
    <w:rsid w:val="00975D63"/>
    <w:rsid w:val="00975DAE"/>
    <w:rsid w:val="00976BBE"/>
    <w:rsid w:val="0098055B"/>
    <w:rsid w:val="00980B30"/>
    <w:rsid w:val="009810BE"/>
    <w:rsid w:val="009817BC"/>
    <w:rsid w:val="009819A7"/>
    <w:rsid w:val="0098220A"/>
    <w:rsid w:val="00982E75"/>
    <w:rsid w:val="00983337"/>
    <w:rsid w:val="009836AA"/>
    <w:rsid w:val="009846BF"/>
    <w:rsid w:val="009851F5"/>
    <w:rsid w:val="0098534B"/>
    <w:rsid w:val="00986019"/>
    <w:rsid w:val="00986281"/>
    <w:rsid w:val="00986FC9"/>
    <w:rsid w:val="0098764E"/>
    <w:rsid w:val="00987683"/>
    <w:rsid w:val="00987826"/>
    <w:rsid w:val="00987B4F"/>
    <w:rsid w:val="00987D58"/>
    <w:rsid w:val="0099034B"/>
    <w:rsid w:val="009906D4"/>
    <w:rsid w:val="00990A8E"/>
    <w:rsid w:val="00990EB7"/>
    <w:rsid w:val="00990F5F"/>
    <w:rsid w:val="009911A7"/>
    <w:rsid w:val="009913B8"/>
    <w:rsid w:val="009914E4"/>
    <w:rsid w:val="00992141"/>
    <w:rsid w:val="009921DB"/>
    <w:rsid w:val="00992C67"/>
    <w:rsid w:val="00992D5B"/>
    <w:rsid w:val="00993135"/>
    <w:rsid w:val="00993AC7"/>
    <w:rsid w:val="00993BAD"/>
    <w:rsid w:val="00993E49"/>
    <w:rsid w:val="00994120"/>
    <w:rsid w:val="009942F5"/>
    <w:rsid w:val="00994568"/>
    <w:rsid w:val="00994602"/>
    <w:rsid w:val="00995B01"/>
    <w:rsid w:val="00996055"/>
    <w:rsid w:val="00996EF4"/>
    <w:rsid w:val="00997044"/>
    <w:rsid w:val="00997BC9"/>
    <w:rsid w:val="009A113D"/>
    <w:rsid w:val="009A1ECA"/>
    <w:rsid w:val="009A2BE9"/>
    <w:rsid w:val="009A2BF3"/>
    <w:rsid w:val="009A3688"/>
    <w:rsid w:val="009A3713"/>
    <w:rsid w:val="009A3C3E"/>
    <w:rsid w:val="009A4153"/>
    <w:rsid w:val="009A4C2C"/>
    <w:rsid w:val="009A59B3"/>
    <w:rsid w:val="009A5FAE"/>
    <w:rsid w:val="009A6B3A"/>
    <w:rsid w:val="009A70A3"/>
    <w:rsid w:val="009A7E7C"/>
    <w:rsid w:val="009B05D2"/>
    <w:rsid w:val="009B152B"/>
    <w:rsid w:val="009B2731"/>
    <w:rsid w:val="009B2DCF"/>
    <w:rsid w:val="009B39D8"/>
    <w:rsid w:val="009B3D38"/>
    <w:rsid w:val="009B4368"/>
    <w:rsid w:val="009B4D4C"/>
    <w:rsid w:val="009B66F5"/>
    <w:rsid w:val="009B7505"/>
    <w:rsid w:val="009C0020"/>
    <w:rsid w:val="009C03F7"/>
    <w:rsid w:val="009C10DA"/>
    <w:rsid w:val="009C19FC"/>
    <w:rsid w:val="009C27F7"/>
    <w:rsid w:val="009C3BC4"/>
    <w:rsid w:val="009C3C93"/>
    <w:rsid w:val="009C3E97"/>
    <w:rsid w:val="009C4017"/>
    <w:rsid w:val="009C424E"/>
    <w:rsid w:val="009C4708"/>
    <w:rsid w:val="009C4870"/>
    <w:rsid w:val="009C4C4E"/>
    <w:rsid w:val="009C4D37"/>
    <w:rsid w:val="009C574C"/>
    <w:rsid w:val="009C5753"/>
    <w:rsid w:val="009C5E42"/>
    <w:rsid w:val="009C620F"/>
    <w:rsid w:val="009C657D"/>
    <w:rsid w:val="009C724B"/>
    <w:rsid w:val="009C7266"/>
    <w:rsid w:val="009C748A"/>
    <w:rsid w:val="009D03B7"/>
    <w:rsid w:val="009D07AD"/>
    <w:rsid w:val="009D0824"/>
    <w:rsid w:val="009D1172"/>
    <w:rsid w:val="009D13CC"/>
    <w:rsid w:val="009D1654"/>
    <w:rsid w:val="009D1AAC"/>
    <w:rsid w:val="009D1BDB"/>
    <w:rsid w:val="009D298F"/>
    <w:rsid w:val="009D2F9C"/>
    <w:rsid w:val="009D4207"/>
    <w:rsid w:val="009D4E4A"/>
    <w:rsid w:val="009D5130"/>
    <w:rsid w:val="009D53D1"/>
    <w:rsid w:val="009D53FB"/>
    <w:rsid w:val="009D56A4"/>
    <w:rsid w:val="009D6081"/>
    <w:rsid w:val="009D678C"/>
    <w:rsid w:val="009D6B9A"/>
    <w:rsid w:val="009D6D30"/>
    <w:rsid w:val="009D7523"/>
    <w:rsid w:val="009D76B5"/>
    <w:rsid w:val="009D7AF1"/>
    <w:rsid w:val="009D7BC7"/>
    <w:rsid w:val="009D7FAC"/>
    <w:rsid w:val="009E0109"/>
    <w:rsid w:val="009E0342"/>
    <w:rsid w:val="009E098B"/>
    <w:rsid w:val="009E09AB"/>
    <w:rsid w:val="009E0D7D"/>
    <w:rsid w:val="009E0DAF"/>
    <w:rsid w:val="009E19BB"/>
    <w:rsid w:val="009E1C47"/>
    <w:rsid w:val="009E38D1"/>
    <w:rsid w:val="009E3DF1"/>
    <w:rsid w:val="009E514A"/>
    <w:rsid w:val="009E5177"/>
    <w:rsid w:val="009E5701"/>
    <w:rsid w:val="009E5711"/>
    <w:rsid w:val="009E758E"/>
    <w:rsid w:val="009E7BFB"/>
    <w:rsid w:val="009E7D6B"/>
    <w:rsid w:val="009E7E81"/>
    <w:rsid w:val="009F020A"/>
    <w:rsid w:val="009F05AD"/>
    <w:rsid w:val="009F0659"/>
    <w:rsid w:val="009F1109"/>
    <w:rsid w:val="009F143E"/>
    <w:rsid w:val="009F1DE8"/>
    <w:rsid w:val="009F2186"/>
    <w:rsid w:val="009F227C"/>
    <w:rsid w:val="009F28DC"/>
    <w:rsid w:val="009F2EDB"/>
    <w:rsid w:val="009F33DC"/>
    <w:rsid w:val="009F4550"/>
    <w:rsid w:val="009F56C0"/>
    <w:rsid w:val="009F5C76"/>
    <w:rsid w:val="00A000C5"/>
    <w:rsid w:val="00A007B4"/>
    <w:rsid w:val="00A00930"/>
    <w:rsid w:val="00A00CA0"/>
    <w:rsid w:val="00A00E00"/>
    <w:rsid w:val="00A01221"/>
    <w:rsid w:val="00A012A8"/>
    <w:rsid w:val="00A012F1"/>
    <w:rsid w:val="00A016FF"/>
    <w:rsid w:val="00A01886"/>
    <w:rsid w:val="00A0207F"/>
    <w:rsid w:val="00A021AF"/>
    <w:rsid w:val="00A027B1"/>
    <w:rsid w:val="00A0307A"/>
    <w:rsid w:val="00A03A7C"/>
    <w:rsid w:val="00A044AA"/>
    <w:rsid w:val="00A0700C"/>
    <w:rsid w:val="00A102F8"/>
    <w:rsid w:val="00A10A20"/>
    <w:rsid w:val="00A117D5"/>
    <w:rsid w:val="00A11C11"/>
    <w:rsid w:val="00A12720"/>
    <w:rsid w:val="00A12ED1"/>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961"/>
    <w:rsid w:val="00A176DD"/>
    <w:rsid w:val="00A21838"/>
    <w:rsid w:val="00A22C3E"/>
    <w:rsid w:val="00A22C4D"/>
    <w:rsid w:val="00A2334E"/>
    <w:rsid w:val="00A23442"/>
    <w:rsid w:val="00A249D2"/>
    <w:rsid w:val="00A254AB"/>
    <w:rsid w:val="00A259F2"/>
    <w:rsid w:val="00A266CC"/>
    <w:rsid w:val="00A26DB4"/>
    <w:rsid w:val="00A27425"/>
    <w:rsid w:val="00A3023E"/>
    <w:rsid w:val="00A305C5"/>
    <w:rsid w:val="00A30919"/>
    <w:rsid w:val="00A31F05"/>
    <w:rsid w:val="00A31FD2"/>
    <w:rsid w:val="00A3404D"/>
    <w:rsid w:val="00A341AB"/>
    <w:rsid w:val="00A34290"/>
    <w:rsid w:val="00A355F9"/>
    <w:rsid w:val="00A357D3"/>
    <w:rsid w:val="00A35AA9"/>
    <w:rsid w:val="00A35F3C"/>
    <w:rsid w:val="00A36CF6"/>
    <w:rsid w:val="00A37309"/>
    <w:rsid w:val="00A37329"/>
    <w:rsid w:val="00A37558"/>
    <w:rsid w:val="00A3786A"/>
    <w:rsid w:val="00A4008C"/>
    <w:rsid w:val="00A402A8"/>
    <w:rsid w:val="00A40685"/>
    <w:rsid w:val="00A40E2F"/>
    <w:rsid w:val="00A41819"/>
    <w:rsid w:val="00A41C9A"/>
    <w:rsid w:val="00A41D73"/>
    <w:rsid w:val="00A42406"/>
    <w:rsid w:val="00A433E8"/>
    <w:rsid w:val="00A43A1D"/>
    <w:rsid w:val="00A43AB0"/>
    <w:rsid w:val="00A44854"/>
    <w:rsid w:val="00A44A45"/>
    <w:rsid w:val="00A4665D"/>
    <w:rsid w:val="00A46859"/>
    <w:rsid w:val="00A46D39"/>
    <w:rsid w:val="00A47019"/>
    <w:rsid w:val="00A472B8"/>
    <w:rsid w:val="00A5004A"/>
    <w:rsid w:val="00A5017C"/>
    <w:rsid w:val="00A502D6"/>
    <w:rsid w:val="00A502F5"/>
    <w:rsid w:val="00A504F4"/>
    <w:rsid w:val="00A507C4"/>
    <w:rsid w:val="00A508AA"/>
    <w:rsid w:val="00A50EE7"/>
    <w:rsid w:val="00A526CE"/>
    <w:rsid w:val="00A54909"/>
    <w:rsid w:val="00A54DC0"/>
    <w:rsid w:val="00A550C9"/>
    <w:rsid w:val="00A55228"/>
    <w:rsid w:val="00A55410"/>
    <w:rsid w:val="00A55A04"/>
    <w:rsid w:val="00A564DE"/>
    <w:rsid w:val="00A6054E"/>
    <w:rsid w:val="00A60799"/>
    <w:rsid w:val="00A6170B"/>
    <w:rsid w:val="00A61991"/>
    <w:rsid w:val="00A61B7F"/>
    <w:rsid w:val="00A61B91"/>
    <w:rsid w:val="00A61C3A"/>
    <w:rsid w:val="00A620E8"/>
    <w:rsid w:val="00A63335"/>
    <w:rsid w:val="00A634EB"/>
    <w:rsid w:val="00A63685"/>
    <w:rsid w:val="00A63EA5"/>
    <w:rsid w:val="00A64545"/>
    <w:rsid w:val="00A645AC"/>
    <w:rsid w:val="00A64C79"/>
    <w:rsid w:val="00A65EFB"/>
    <w:rsid w:val="00A66E28"/>
    <w:rsid w:val="00A67429"/>
    <w:rsid w:val="00A677E7"/>
    <w:rsid w:val="00A67CE9"/>
    <w:rsid w:val="00A70590"/>
    <w:rsid w:val="00A7062E"/>
    <w:rsid w:val="00A70834"/>
    <w:rsid w:val="00A71542"/>
    <w:rsid w:val="00A7171F"/>
    <w:rsid w:val="00A71FA0"/>
    <w:rsid w:val="00A71FBD"/>
    <w:rsid w:val="00A72727"/>
    <w:rsid w:val="00A727D8"/>
    <w:rsid w:val="00A72C1A"/>
    <w:rsid w:val="00A732FB"/>
    <w:rsid w:val="00A7463E"/>
    <w:rsid w:val="00A758E2"/>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F27"/>
    <w:rsid w:val="00A8519C"/>
    <w:rsid w:val="00A855EE"/>
    <w:rsid w:val="00A8597A"/>
    <w:rsid w:val="00A85B87"/>
    <w:rsid w:val="00A85F83"/>
    <w:rsid w:val="00A86019"/>
    <w:rsid w:val="00A86EED"/>
    <w:rsid w:val="00A8733A"/>
    <w:rsid w:val="00A9151F"/>
    <w:rsid w:val="00A9196B"/>
    <w:rsid w:val="00A91BB5"/>
    <w:rsid w:val="00A91BEE"/>
    <w:rsid w:val="00A91D4B"/>
    <w:rsid w:val="00A920B2"/>
    <w:rsid w:val="00A92A96"/>
    <w:rsid w:val="00A92AF0"/>
    <w:rsid w:val="00A933FE"/>
    <w:rsid w:val="00A937D5"/>
    <w:rsid w:val="00A93C70"/>
    <w:rsid w:val="00A94A32"/>
    <w:rsid w:val="00A94AFC"/>
    <w:rsid w:val="00A94BF5"/>
    <w:rsid w:val="00A9686A"/>
    <w:rsid w:val="00A96B4A"/>
    <w:rsid w:val="00A97BDA"/>
    <w:rsid w:val="00AA043A"/>
    <w:rsid w:val="00AA0779"/>
    <w:rsid w:val="00AA08F3"/>
    <w:rsid w:val="00AA0A7E"/>
    <w:rsid w:val="00AA0F23"/>
    <w:rsid w:val="00AA1067"/>
    <w:rsid w:val="00AA1163"/>
    <w:rsid w:val="00AA1DA8"/>
    <w:rsid w:val="00AA222C"/>
    <w:rsid w:val="00AA2264"/>
    <w:rsid w:val="00AA238E"/>
    <w:rsid w:val="00AA2483"/>
    <w:rsid w:val="00AA253B"/>
    <w:rsid w:val="00AA29F8"/>
    <w:rsid w:val="00AA3243"/>
    <w:rsid w:val="00AA388F"/>
    <w:rsid w:val="00AA3C4C"/>
    <w:rsid w:val="00AA408E"/>
    <w:rsid w:val="00AA4DA9"/>
    <w:rsid w:val="00AA4F6D"/>
    <w:rsid w:val="00AA50CE"/>
    <w:rsid w:val="00AA536B"/>
    <w:rsid w:val="00AA57C9"/>
    <w:rsid w:val="00AA5A5C"/>
    <w:rsid w:val="00AA5A6F"/>
    <w:rsid w:val="00AA634D"/>
    <w:rsid w:val="00AA6F6C"/>
    <w:rsid w:val="00AA721D"/>
    <w:rsid w:val="00AA7519"/>
    <w:rsid w:val="00AA790A"/>
    <w:rsid w:val="00AB02EA"/>
    <w:rsid w:val="00AB110C"/>
    <w:rsid w:val="00AB227A"/>
    <w:rsid w:val="00AB22BF"/>
    <w:rsid w:val="00AB256E"/>
    <w:rsid w:val="00AB3466"/>
    <w:rsid w:val="00AB38B2"/>
    <w:rsid w:val="00AB3BBB"/>
    <w:rsid w:val="00AB408C"/>
    <w:rsid w:val="00AB43AF"/>
    <w:rsid w:val="00AB4E41"/>
    <w:rsid w:val="00AB5EB1"/>
    <w:rsid w:val="00AB6003"/>
    <w:rsid w:val="00AB759A"/>
    <w:rsid w:val="00AB7B06"/>
    <w:rsid w:val="00AB7EAA"/>
    <w:rsid w:val="00AC0432"/>
    <w:rsid w:val="00AC0770"/>
    <w:rsid w:val="00AC1683"/>
    <w:rsid w:val="00AC1D82"/>
    <w:rsid w:val="00AC2D5F"/>
    <w:rsid w:val="00AC4094"/>
    <w:rsid w:val="00AC42B6"/>
    <w:rsid w:val="00AC4AB7"/>
    <w:rsid w:val="00AC51E0"/>
    <w:rsid w:val="00AC6D24"/>
    <w:rsid w:val="00AC6E18"/>
    <w:rsid w:val="00AC7F64"/>
    <w:rsid w:val="00AD1065"/>
    <w:rsid w:val="00AD159E"/>
    <w:rsid w:val="00AD2AB1"/>
    <w:rsid w:val="00AD3132"/>
    <w:rsid w:val="00AD3DA6"/>
    <w:rsid w:val="00AD3F3C"/>
    <w:rsid w:val="00AD447E"/>
    <w:rsid w:val="00AD4B2F"/>
    <w:rsid w:val="00AD5F0A"/>
    <w:rsid w:val="00AD6A5B"/>
    <w:rsid w:val="00AD6B4F"/>
    <w:rsid w:val="00AD6D19"/>
    <w:rsid w:val="00AD7812"/>
    <w:rsid w:val="00AD7C42"/>
    <w:rsid w:val="00AD7CFA"/>
    <w:rsid w:val="00AE06B0"/>
    <w:rsid w:val="00AE0BD6"/>
    <w:rsid w:val="00AE11C1"/>
    <w:rsid w:val="00AE163D"/>
    <w:rsid w:val="00AE1A42"/>
    <w:rsid w:val="00AE1C5C"/>
    <w:rsid w:val="00AE315E"/>
    <w:rsid w:val="00AE319F"/>
    <w:rsid w:val="00AE31D9"/>
    <w:rsid w:val="00AE3CF0"/>
    <w:rsid w:val="00AE4546"/>
    <w:rsid w:val="00AE6575"/>
    <w:rsid w:val="00AE71EE"/>
    <w:rsid w:val="00AF03CF"/>
    <w:rsid w:val="00AF0A0A"/>
    <w:rsid w:val="00AF14FC"/>
    <w:rsid w:val="00AF1ED2"/>
    <w:rsid w:val="00AF1F4E"/>
    <w:rsid w:val="00AF2302"/>
    <w:rsid w:val="00AF262A"/>
    <w:rsid w:val="00AF3557"/>
    <w:rsid w:val="00AF3F86"/>
    <w:rsid w:val="00AF4CEE"/>
    <w:rsid w:val="00AF4F4A"/>
    <w:rsid w:val="00AF584C"/>
    <w:rsid w:val="00AF5D84"/>
    <w:rsid w:val="00AF6476"/>
    <w:rsid w:val="00AF669D"/>
    <w:rsid w:val="00AF672C"/>
    <w:rsid w:val="00AF673E"/>
    <w:rsid w:val="00AF6ABE"/>
    <w:rsid w:val="00AF7389"/>
    <w:rsid w:val="00AF79DF"/>
    <w:rsid w:val="00AF7C37"/>
    <w:rsid w:val="00B00378"/>
    <w:rsid w:val="00B00D91"/>
    <w:rsid w:val="00B00E84"/>
    <w:rsid w:val="00B01DD9"/>
    <w:rsid w:val="00B01F0E"/>
    <w:rsid w:val="00B038F1"/>
    <w:rsid w:val="00B03C1B"/>
    <w:rsid w:val="00B04678"/>
    <w:rsid w:val="00B047C9"/>
    <w:rsid w:val="00B04A04"/>
    <w:rsid w:val="00B04B78"/>
    <w:rsid w:val="00B04C37"/>
    <w:rsid w:val="00B04F00"/>
    <w:rsid w:val="00B05BA6"/>
    <w:rsid w:val="00B066FE"/>
    <w:rsid w:val="00B06912"/>
    <w:rsid w:val="00B07316"/>
    <w:rsid w:val="00B07F74"/>
    <w:rsid w:val="00B10618"/>
    <w:rsid w:val="00B10B04"/>
    <w:rsid w:val="00B10CC6"/>
    <w:rsid w:val="00B11932"/>
    <w:rsid w:val="00B11A61"/>
    <w:rsid w:val="00B12082"/>
    <w:rsid w:val="00B12648"/>
    <w:rsid w:val="00B1270C"/>
    <w:rsid w:val="00B12710"/>
    <w:rsid w:val="00B13389"/>
    <w:rsid w:val="00B1364C"/>
    <w:rsid w:val="00B13EDB"/>
    <w:rsid w:val="00B141A5"/>
    <w:rsid w:val="00B14F47"/>
    <w:rsid w:val="00B15282"/>
    <w:rsid w:val="00B15286"/>
    <w:rsid w:val="00B1539F"/>
    <w:rsid w:val="00B1550D"/>
    <w:rsid w:val="00B15F6C"/>
    <w:rsid w:val="00B163E8"/>
    <w:rsid w:val="00B1767E"/>
    <w:rsid w:val="00B20760"/>
    <w:rsid w:val="00B2125C"/>
    <w:rsid w:val="00B21676"/>
    <w:rsid w:val="00B219E1"/>
    <w:rsid w:val="00B21ECF"/>
    <w:rsid w:val="00B22150"/>
    <w:rsid w:val="00B226DE"/>
    <w:rsid w:val="00B22FB5"/>
    <w:rsid w:val="00B241D5"/>
    <w:rsid w:val="00B24BE9"/>
    <w:rsid w:val="00B2551D"/>
    <w:rsid w:val="00B25F8C"/>
    <w:rsid w:val="00B260BE"/>
    <w:rsid w:val="00B26677"/>
    <w:rsid w:val="00B26A96"/>
    <w:rsid w:val="00B274E3"/>
    <w:rsid w:val="00B2765C"/>
    <w:rsid w:val="00B27C4B"/>
    <w:rsid w:val="00B30563"/>
    <w:rsid w:val="00B3069E"/>
    <w:rsid w:val="00B30A76"/>
    <w:rsid w:val="00B31246"/>
    <w:rsid w:val="00B32295"/>
    <w:rsid w:val="00B33AB5"/>
    <w:rsid w:val="00B3412E"/>
    <w:rsid w:val="00B343E0"/>
    <w:rsid w:val="00B35B6D"/>
    <w:rsid w:val="00B35D53"/>
    <w:rsid w:val="00B367C4"/>
    <w:rsid w:val="00B36D3E"/>
    <w:rsid w:val="00B37B8E"/>
    <w:rsid w:val="00B40222"/>
    <w:rsid w:val="00B404C3"/>
    <w:rsid w:val="00B41A04"/>
    <w:rsid w:val="00B42743"/>
    <w:rsid w:val="00B430E9"/>
    <w:rsid w:val="00B4311F"/>
    <w:rsid w:val="00B431AE"/>
    <w:rsid w:val="00B44288"/>
    <w:rsid w:val="00B448BF"/>
    <w:rsid w:val="00B45A59"/>
    <w:rsid w:val="00B45F9F"/>
    <w:rsid w:val="00B4627C"/>
    <w:rsid w:val="00B4641F"/>
    <w:rsid w:val="00B46793"/>
    <w:rsid w:val="00B46953"/>
    <w:rsid w:val="00B47455"/>
    <w:rsid w:val="00B47979"/>
    <w:rsid w:val="00B47A59"/>
    <w:rsid w:val="00B47ECD"/>
    <w:rsid w:val="00B47FF3"/>
    <w:rsid w:val="00B503D6"/>
    <w:rsid w:val="00B51520"/>
    <w:rsid w:val="00B515C3"/>
    <w:rsid w:val="00B517C2"/>
    <w:rsid w:val="00B518CE"/>
    <w:rsid w:val="00B51F56"/>
    <w:rsid w:val="00B52234"/>
    <w:rsid w:val="00B53623"/>
    <w:rsid w:val="00B53D1D"/>
    <w:rsid w:val="00B53E98"/>
    <w:rsid w:val="00B53F9B"/>
    <w:rsid w:val="00B54B19"/>
    <w:rsid w:val="00B55F64"/>
    <w:rsid w:val="00B56ECA"/>
    <w:rsid w:val="00B57093"/>
    <w:rsid w:val="00B57B5D"/>
    <w:rsid w:val="00B60613"/>
    <w:rsid w:val="00B61AEC"/>
    <w:rsid w:val="00B6244C"/>
    <w:rsid w:val="00B62A2F"/>
    <w:rsid w:val="00B62B7B"/>
    <w:rsid w:val="00B62F0A"/>
    <w:rsid w:val="00B63484"/>
    <w:rsid w:val="00B634B7"/>
    <w:rsid w:val="00B634F1"/>
    <w:rsid w:val="00B637EF"/>
    <w:rsid w:val="00B63EF6"/>
    <w:rsid w:val="00B6440A"/>
    <w:rsid w:val="00B65788"/>
    <w:rsid w:val="00B65844"/>
    <w:rsid w:val="00B66054"/>
    <w:rsid w:val="00B6677F"/>
    <w:rsid w:val="00B66C7A"/>
    <w:rsid w:val="00B672EA"/>
    <w:rsid w:val="00B6747B"/>
    <w:rsid w:val="00B70200"/>
    <w:rsid w:val="00B702D7"/>
    <w:rsid w:val="00B70389"/>
    <w:rsid w:val="00B70E01"/>
    <w:rsid w:val="00B72CF0"/>
    <w:rsid w:val="00B7380E"/>
    <w:rsid w:val="00B740F6"/>
    <w:rsid w:val="00B74615"/>
    <w:rsid w:val="00B74789"/>
    <w:rsid w:val="00B755B6"/>
    <w:rsid w:val="00B75977"/>
    <w:rsid w:val="00B75A48"/>
    <w:rsid w:val="00B75CC0"/>
    <w:rsid w:val="00B76021"/>
    <w:rsid w:val="00B76FCD"/>
    <w:rsid w:val="00B7764D"/>
    <w:rsid w:val="00B804F8"/>
    <w:rsid w:val="00B8095A"/>
    <w:rsid w:val="00B81274"/>
    <w:rsid w:val="00B815D3"/>
    <w:rsid w:val="00B81742"/>
    <w:rsid w:val="00B817B5"/>
    <w:rsid w:val="00B823A6"/>
    <w:rsid w:val="00B83E76"/>
    <w:rsid w:val="00B83FA0"/>
    <w:rsid w:val="00B84156"/>
    <w:rsid w:val="00B846E6"/>
    <w:rsid w:val="00B8537B"/>
    <w:rsid w:val="00B85586"/>
    <w:rsid w:val="00B86289"/>
    <w:rsid w:val="00B863B3"/>
    <w:rsid w:val="00B869D3"/>
    <w:rsid w:val="00B86CF8"/>
    <w:rsid w:val="00B86E44"/>
    <w:rsid w:val="00B87359"/>
    <w:rsid w:val="00B87F1C"/>
    <w:rsid w:val="00B90D8D"/>
    <w:rsid w:val="00B91263"/>
    <w:rsid w:val="00B91B61"/>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A050E"/>
    <w:rsid w:val="00BA1289"/>
    <w:rsid w:val="00BA14B2"/>
    <w:rsid w:val="00BA15DC"/>
    <w:rsid w:val="00BA1E2F"/>
    <w:rsid w:val="00BA1EB8"/>
    <w:rsid w:val="00BA2C82"/>
    <w:rsid w:val="00BA3869"/>
    <w:rsid w:val="00BA4399"/>
    <w:rsid w:val="00BA4452"/>
    <w:rsid w:val="00BA46C6"/>
    <w:rsid w:val="00BA4ACF"/>
    <w:rsid w:val="00BA5039"/>
    <w:rsid w:val="00BA583B"/>
    <w:rsid w:val="00BA5DF2"/>
    <w:rsid w:val="00BA5EC7"/>
    <w:rsid w:val="00BA6319"/>
    <w:rsid w:val="00BA63CE"/>
    <w:rsid w:val="00BA676E"/>
    <w:rsid w:val="00BA6980"/>
    <w:rsid w:val="00BA6EF2"/>
    <w:rsid w:val="00BA7227"/>
    <w:rsid w:val="00BA763C"/>
    <w:rsid w:val="00BA784D"/>
    <w:rsid w:val="00BA7CD7"/>
    <w:rsid w:val="00BB00E5"/>
    <w:rsid w:val="00BB1688"/>
    <w:rsid w:val="00BB1EFB"/>
    <w:rsid w:val="00BB269F"/>
    <w:rsid w:val="00BB27CC"/>
    <w:rsid w:val="00BB2ACE"/>
    <w:rsid w:val="00BB2E4E"/>
    <w:rsid w:val="00BB2E62"/>
    <w:rsid w:val="00BB36C9"/>
    <w:rsid w:val="00BB3A66"/>
    <w:rsid w:val="00BB40D1"/>
    <w:rsid w:val="00BB777D"/>
    <w:rsid w:val="00BB7EC0"/>
    <w:rsid w:val="00BB7F88"/>
    <w:rsid w:val="00BC0207"/>
    <w:rsid w:val="00BC089F"/>
    <w:rsid w:val="00BC0A0C"/>
    <w:rsid w:val="00BC0A5A"/>
    <w:rsid w:val="00BC0E64"/>
    <w:rsid w:val="00BC25D1"/>
    <w:rsid w:val="00BC2DBD"/>
    <w:rsid w:val="00BC3BCB"/>
    <w:rsid w:val="00BC3CF1"/>
    <w:rsid w:val="00BC428A"/>
    <w:rsid w:val="00BC4C40"/>
    <w:rsid w:val="00BC5A29"/>
    <w:rsid w:val="00BC5AE3"/>
    <w:rsid w:val="00BC5BAD"/>
    <w:rsid w:val="00BC692A"/>
    <w:rsid w:val="00BC76C5"/>
    <w:rsid w:val="00BC7F94"/>
    <w:rsid w:val="00BD1039"/>
    <w:rsid w:val="00BD10B7"/>
    <w:rsid w:val="00BD138A"/>
    <w:rsid w:val="00BD164A"/>
    <w:rsid w:val="00BD1BDD"/>
    <w:rsid w:val="00BD1D7D"/>
    <w:rsid w:val="00BD1E27"/>
    <w:rsid w:val="00BD2B4D"/>
    <w:rsid w:val="00BD2F08"/>
    <w:rsid w:val="00BD2FB9"/>
    <w:rsid w:val="00BD31C2"/>
    <w:rsid w:val="00BD3683"/>
    <w:rsid w:val="00BD450A"/>
    <w:rsid w:val="00BD4717"/>
    <w:rsid w:val="00BD48EA"/>
    <w:rsid w:val="00BD4BA8"/>
    <w:rsid w:val="00BD5624"/>
    <w:rsid w:val="00BD62E6"/>
    <w:rsid w:val="00BD6B0E"/>
    <w:rsid w:val="00BD734D"/>
    <w:rsid w:val="00BD7941"/>
    <w:rsid w:val="00BE0591"/>
    <w:rsid w:val="00BE0C55"/>
    <w:rsid w:val="00BE0F03"/>
    <w:rsid w:val="00BE11A2"/>
    <w:rsid w:val="00BE1EF0"/>
    <w:rsid w:val="00BE246C"/>
    <w:rsid w:val="00BE2657"/>
    <w:rsid w:val="00BE2FD2"/>
    <w:rsid w:val="00BE377A"/>
    <w:rsid w:val="00BE37AE"/>
    <w:rsid w:val="00BE3B14"/>
    <w:rsid w:val="00BE3C65"/>
    <w:rsid w:val="00BE4222"/>
    <w:rsid w:val="00BE472D"/>
    <w:rsid w:val="00BE4C03"/>
    <w:rsid w:val="00BE7F4D"/>
    <w:rsid w:val="00BF03C0"/>
    <w:rsid w:val="00BF0EBF"/>
    <w:rsid w:val="00BF1534"/>
    <w:rsid w:val="00BF2021"/>
    <w:rsid w:val="00BF21D4"/>
    <w:rsid w:val="00BF2DDC"/>
    <w:rsid w:val="00BF32DE"/>
    <w:rsid w:val="00BF4A15"/>
    <w:rsid w:val="00BF4E0E"/>
    <w:rsid w:val="00BF4E27"/>
    <w:rsid w:val="00BF4F7C"/>
    <w:rsid w:val="00BF537B"/>
    <w:rsid w:val="00BF5901"/>
    <w:rsid w:val="00BF626A"/>
    <w:rsid w:val="00BF688E"/>
    <w:rsid w:val="00BF6D77"/>
    <w:rsid w:val="00BF739A"/>
    <w:rsid w:val="00BF7EF5"/>
    <w:rsid w:val="00C00BF6"/>
    <w:rsid w:val="00C0234A"/>
    <w:rsid w:val="00C0247B"/>
    <w:rsid w:val="00C0378E"/>
    <w:rsid w:val="00C04314"/>
    <w:rsid w:val="00C04BD0"/>
    <w:rsid w:val="00C05730"/>
    <w:rsid w:val="00C05AF4"/>
    <w:rsid w:val="00C05AFD"/>
    <w:rsid w:val="00C0661C"/>
    <w:rsid w:val="00C0675F"/>
    <w:rsid w:val="00C0702A"/>
    <w:rsid w:val="00C0724C"/>
    <w:rsid w:val="00C07C11"/>
    <w:rsid w:val="00C07E10"/>
    <w:rsid w:val="00C10015"/>
    <w:rsid w:val="00C1110A"/>
    <w:rsid w:val="00C11689"/>
    <w:rsid w:val="00C12414"/>
    <w:rsid w:val="00C12ECB"/>
    <w:rsid w:val="00C148B2"/>
    <w:rsid w:val="00C14ABD"/>
    <w:rsid w:val="00C151E0"/>
    <w:rsid w:val="00C155A8"/>
    <w:rsid w:val="00C159FD"/>
    <w:rsid w:val="00C15B31"/>
    <w:rsid w:val="00C15F66"/>
    <w:rsid w:val="00C1604F"/>
    <w:rsid w:val="00C166D4"/>
    <w:rsid w:val="00C168E5"/>
    <w:rsid w:val="00C1696D"/>
    <w:rsid w:val="00C16C90"/>
    <w:rsid w:val="00C17AB5"/>
    <w:rsid w:val="00C20051"/>
    <w:rsid w:val="00C20B6C"/>
    <w:rsid w:val="00C20B86"/>
    <w:rsid w:val="00C21145"/>
    <w:rsid w:val="00C215ED"/>
    <w:rsid w:val="00C22350"/>
    <w:rsid w:val="00C23615"/>
    <w:rsid w:val="00C2397E"/>
    <w:rsid w:val="00C23A83"/>
    <w:rsid w:val="00C24381"/>
    <w:rsid w:val="00C24801"/>
    <w:rsid w:val="00C24C2E"/>
    <w:rsid w:val="00C24C7A"/>
    <w:rsid w:val="00C24FFB"/>
    <w:rsid w:val="00C25CFF"/>
    <w:rsid w:val="00C25EA6"/>
    <w:rsid w:val="00C26164"/>
    <w:rsid w:val="00C261C1"/>
    <w:rsid w:val="00C26574"/>
    <w:rsid w:val="00C26DBF"/>
    <w:rsid w:val="00C27199"/>
    <w:rsid w:val="00C27204"/>
    <w:rsid w:val="00C304E9"/>
    <w:rsid w:val="00C30B0B"/>
    <w:rsid w:val="00C31320"/>
    <w:rsid w:val="00C316B4"/>
    <w:rsid w:val="00C332D4"/>
    <w:rsid w:val="00C33A66"/>
    <w:rsid w:val="00C33E51"/>
    <w:rsid w:val="00C34C45"/>
    <w:rsid w:val="00C34C47"/>
    <w:rsid w:val="00C34FCE"/>
    <w:rsid w:val="00C35411"/>
    <w:rsid w:val="00C35EED"/>
    <w:rsid w:val="00C36B2C"/>
    <w:rsid w:val="00C3701A"/>
    <w:rsid w:val="00C379EF"/>
    <w:rsid w:val="00C405C8"/>
    <w:rsid w:val="00C40C2F"/>
    <w:rsid w:val="00C415AC"/>
    <w:rsid w:val="00C4297A"/>
    <w:rsid w:val="00C4360C"/>
    <w:rsid w:val="00C439B8"/>
    <w:rsid w:val="00C43A0B"/>
    <w:rsid w:val="00C43EDA"/>
    <w:rsid w:val="00C43FEC"/>
    <w:rsid w:val="00C4414C"/>
    <w:rsid w:val="00C45512"/>
    <w:rsid w:val="00C4602B"/>
    <w:rsid w:val="00C46564"/>
    <w:rsid w:val="00C46BFA"/>
    <w:rsid w:val="00C46DDF"/>
    <w:rsid w:val="00C500A1"/>
    <w:rsid w:val="00C50A02"/>
    <w:rsid w:val="00C51149"/>
    <w:rsid w:val="00C5117E"/>
    <w:rsid w:val="00C512D1"/>
    <w:rsid w:val="00C51856"/>
    <w:rsid w:val="00C51B04"/>
    <w:rsid w:val="00C51DB5"/>
    <w:rsid w:val="00C53CE9"/>
    <w:rsid w:val="00C5531B"/>
    <w:rsid w:val="00C55375"/>
    <w:rsid w:val="00C5570F"/>
    <w:rsid w:val="00C56C98"/>
    <w:rsid w:val="00C56DE1"/>
    <w:rsid w:val="00C56DEE"/>
    <w:rsid w:val="00C57120"/>
    <w:rsid w:val="00C571D5"/>
    <w:rsid w:val="00C575D4"/>
    <w:rsid w:val="00C61223"/>
    <w:rsid w:val="00C61246"/>
    <w:rsid w:val="00C618A8"/>
    <w:rsid w:val="00C61A78"/>
    <w:rsid w:val="00C629F3"/>
    <w:rsid w:val="00C62B88"/>
    <w:rsid w:val="00C62CD3"/>
    <w:rsid w:val="00C634F9"/>
    <w:rsid w:val="00C63CDE"/>
    <w:rsid w:val="00C643ED"/>
    <w:rsid w:val="00C64534"/>
    <w:rsid w:val="00C64D93"/>
    <w:rsid w:val="00C64F49"/>
    <w:rsid w:val="00C64F71"/>
    <w:rsid w:val="00C650E3"/>
    <w:rsid w:val="00C65200"/>
    <w:rsid w:val="00C65BD3"/>
    <w:rsid w:val="00C664FB"/>
    <w:rsid w:val="00C665DE"/>
    <w:rsid w:val="00C667C3"/>
    <w:rsid w:val="00C6728B"/>
    <w:rsid w:val="00C70718"/>
    <w:rsid w:val="00C70B25"/>
    <w:rsid w:val="00C71528"/>
    <w:rsid w:val="00C717E4"/>
    <w:rsid w:val="00C7191B"/>
    <w:rsid w:val="00C71F09"/>
    <w:rsid w:val="00C72588"/>
    <w:rsid w:val="00C727B9"/>
    <w:rsid w:val="00C72F44"/>
    <w:rsid w:val="00C73670"/>
    <w:rsid w:val="00C737D1"/>
    <w:rsid w:val="00C738A0"/>
    <w:rsid w:val="00C73DE0"/>
    <w:rsid w:val="00C74609"/>
    <w:rsid w:val="00C749AB"/>
    <w:rsid w:val="00C75A8F"/>
    <w:rsid w:val="00C76129"/>
    <w:rsid w:val="00C76C0C"/>
    <w:rsid w:val="00C76FFC"/>
    <w:rsid w:val="00C774E0"/>
    <w:rsid w:val="00C776BA"/>
    <w:rsid w:val="00C7791E"/>
    <w:rsid w:val="00C81716"/>
    <w:rsid w:val="00C832CB"/>
    <w:rsid w:val="00C84085"/>
    <w:rsid w:val="00C852DC"/>
    <w:rsid w:val="00C854A8"/>
    <w:rsid w:val="00C85677"/>
    <w:rsid w:val="00C85E17"/>
    <w:rsid w:val="00C868A7"/>
    <w:rsid w:val="00C86ABA"/>
    <w:rsid w:val="00C86BF7"/>
    <w:rsid w:val="00C87164"/>
    <w:rsid w:val="00C8786A"/>
    <w:rsid w:val="00C87BBA"/>
    <w:rsid w:val="00C87BD0"/>
    <w:rsid w:val="00C905E5"/>
    <w:rsid w:val="00C90754"/>
    <w:rsid w:val="00C90B95"/>
    <w:rsid w:val="00C90BC4"/>
    <w:rsid w:val="00C90CA9"/>
    <w:rsid w:val="00C91802"/>
    <w:rsid w:val="00C92E41"/>
    <w:rsid w:val="00C92F62"/>
    <w:rsid w:val="00C93097"/>
    <w:rsid w:val="00C93B40"/>
    <w:rsid w:val="00C93DB5"/>
    <w:rsid w:val="00C94CB9"/>
    <w:rsid w:val="00C95853"/>
    <w:rsid w:val="00C95C2F"/>
    <w:rsid w:val="00C95F87"/>
    <w:rsid w:val="00C96035"/>
    <w:rsid w:val="00C968EF"/>
    <w:rsid w:val="00C972CE"/>
    <w:rsid w:val="00CA0492"/>
    <w:rsid w:val="00CA05B0"/>
    <w:rsid w:val="00CA0632"/>
    <w:rsid w:val="00CA0A04"/>
    <w:rsid w:val="00CA2528"/>
    <w:rsid w:val="00CA3CAB"/>
    <w:rsid w:val="00CA3FC0"/>
    <w:rsid w:val="00CA5685"/>
    <w:rsid w:val="00CA6A2E"/>
    <w:rsid w:val="00CA6B56"/>
    <w:rsid w:val="00CA7D3E"/>
    <w:rsid w:val="00CB0317"/>
    <w:rsid w:val="00CB0662"/>
    <w:rsid w:val="00CB0A82"/>
    <w:rsid w:val="00CB0F2F"/>
    <w:rsid w:val="00CB1556"/>
    <w:rsid w:val="00CB2913"/>
    <w:rsid w:val="00CB3970"/>
    <w:rsid w:val="00CB42B9"/>
    <w:rsid w:val="00CB4550"/>
    <w:rsid w:val="00CB4F39"/>
    <w:rsid w:val="00CB52A4"/>
    <w:rsid w:val="00CB537C"/>
    <w:rsid w:val="00CB5A26"/>
    <w:rsid w:val="00CB645B"/>
    <w:rsid w:val="00CB6A93"/>
    <w:rsid w:val="00CB6C79"/>
    <w:rsid w:val="00CB77C3"/>
    <w:rsid w:val="00CB7E9C"/>
    <w:rsid w:val="00CC0072"/>
    <w:rsid w:val="00CC027A"/>
    <w:rsid w:val="00CC0915"/>
    <w:rsid w:val="00CC1398"/>
    <w:rsid w:val="00CC1AF5"/>
    <w:rsid w:val="00CC1B74"/>
    <w:rsid w:val="00CC291E"/>
    <w:rsid w:val="00CC2D03"/>
    <w:rsid w:val="00CC2EB0"/>
    <w:rsid w:val="00CC4701"/>
    <w:rsid w:val="00CC56B4"/>
    <w:rsid w:val="00CC5F95"/>
    <w:rsid w:val="00CC642A"/>
    <w:rsid w:val="00CC6AC7"/>
    <w:rsid w:val="00CC733D"/>
    <w:rsid w:val="00CC7617"/>
    <w:rsid w:val="00CC7E0D"/>
    <w:rsid w:val="00CC7E97"/>
    <w:rsid w:val="00CD00EB"/>
    <w:rsid w:val="00CD1255"/>
    <w:rsid w:val="00CD1484"/>
    <w:rsid w:val="00CD1892"/>
    <w:rsid w:val="00CD1C01"/>
    <w:rsid w:val="00CD1D00"/>
    <w:rsid w:val="00CD2009"/>
    <w:rsid w:val="00CD27AC"/>
    <w:rsid w:val="00CD2A82"/>
    <w:rsid w:val="00CD3CAB"/>
    <w:rsid w:val="00CD44FF"/>
    <w:rsid w:val="00CD46A7"/>
    <w:rsid w:val="00CD47BC"/>
    <w:rsid w:val="00CD4E50"/>
    <w:rsid w:val="00CD57CB"/>
    <w:rsid w:val="00CD64E1"/>
    <w:rsid w:val="00CD66BA"/>
    <w:rsid w:val="00CD699D"/>
    <w:rsid w:val="00CD6BA3"/>
    <w:rsid w:val="00CD70DB"/>
    <w:rsid w:val="00CD7544"/>
    <w:rsid w:val="00CD78D4"/>
    <w:rsid w:val="00CE0697"/>
    <w:rsid w:val="00CE14CB"/>
    <w:rsid w:val="00CE2E2E"/>
    <w:rsid w:val="00CE3A51"/>
    <w:rsid w:val="00CE41F9"/>
    <w:rsid w:val="00CE59F6"/>
    <w:rsid w:val="00CE66CD"/>
    <w:rsid w:val="00CE6BA9"/>
    <w:rsid w:val="00CE71C3"/>
    <w:rsid w:val="00CE727A"/>
    <w:rsid w:val="00CF029C"/>
    <w:rsid w:val="00CF0AF0"/>
    <w:rsid w:val="00CF157E"/>
    <w:rsid w:val="00CF1631"/>
    <w:rsid w:val="00CF1834"/>
    <w:rsid w:val="00CF1AAA"/>
    <w:rsid w:val="00CF1EC2"/>
    <w:rsid w:val="00CF2ACF"/>
    <w:rsid w:val="00CF345B"/>
    <w:rsid w:val="00CF475F"/>
    <w:rsid w:val="00CF5008"/>
    <w:rsid w:val="00CF5069"/>
    <w:rsid w:val="00CF5E34"/>
    <w:rsid w:val="00CF6707"/>
    <w:rsid w:val="00CF7101"/>
    <w:rsid w:val="00CF7327"/>
    <w:rsid w:val="00CF7385"/>
    <w:rsid w:val="00CF7539"/>
    <w:rsid w:val="00CF75C6"/>
    <w:rsid w:val="00CF7B77"/>
    <w:rsid w:val="00CF7DF5"/>
    <w:rsid w:val="00D001D2"/>
    <w:rsid w:val="00D02A80"/>
    <w:rsid w:val="00D0352D"/>
    <w:rsid w:val="00D04F01"/>
    <w:rsid w:val="00D04F8B"/>
    <w:rsid w:val="00D054EF"/>
    <w:rsid w:val="00D05637"/>
    <w:rsid w:val="00D05BA9"/>
    <w:rsid w:val="00D05EB1"/>
    <w:rsid w:val="00D0650B"/>
    <w:rsid w:val="00D068AA"/>
    <w:rsid w:val="00D06E71"/>
    <w:rsid w:val="00D06E9C"/>
    <w:rsid w:val="00D0714B"/>
    <w:rsid w:val="00D0764E"/>
    <w:rsid w:val="00D07D82"/>
    <w:rsid w:val="00D10327"/>
    <w:rsid w:val="00D103C9"/>
    <w:rsid w:val="00D10BE1"/>
    <w:rsid w:val="00D11FE3"/>
    <w:rsid w:val="00D12393"/>
    <w:rsid w:val="00D12945"/>
    <w:rsid w:val="00D12CC0"/>
    <w:rsid w:val="00D12DA1"/>
    <w:rsid w:val="00D130C0"/>
    <w:rsid w:val="00D1343A"/>
    <w:rsid w:val="00D13D50"/>
    <w:rsid w:val="00D14101"/>
    <w:rsid w:val="00D144D8"/>
    <w:rsid w:val="00D14919"/>
    <w:rsid w:val="00D14E25"/>
    <w:rsid w:val="00D15470"/>
    <w:rsid w:val="00D15AE3"/>
    <w:rsid w:val="00D160C4"/>
    <w:rsid w:val="00D165D8"/>
    <w:rsid w:val="00D1724E"/>
    <w:rsid w:val="00D17C26"/>
    <w:rsid w:val="00D17E08"/>
    <w:rsid w:val="00D206F6"/>
    <w:rsid w:val="00D20FD1"/>
    <w:rsid w:val="00D214D4"/>
    <w:rsid w:val="00D21AAA"/>
    <w:rsid w:val="00D21E6F"/>
    <w:rsid w:val="00D2218A"/>
    <w:rsid w:val="00D22B13"/>
    <w:rsid w:val="00D2371E"/>
    <w:rsid w:val="00D237E0"/>
    <w:rsid w:val="00D23A17"/>
    <w:rsid w:val="00D25676"/>
    <w:rsid w:val="00D2579F"/>
    <w:rsid w:val="00D2580E"/>
    <w:rsid w:val="00D265A7"/>
    <w:rsid w:val="00D2690C"/>
    <w:rsid w:val="00D27129"/>
    <w:rsid w:val="00D279E7"/>
    <w:rsid w:val="00D27F75"/>
    <w:rsid w:val="00D3046D"/>
    <w:rsid w:val="00D30497"/>
    <w:rsid w:val="00D30C4D"/>
    <w:rsid w:val="00D30F5F"/>
    <w:rsid w:val="00D31243"/>
    <w:rsid w:val="00D316D9"/>
    <w:rsid w:val="00D31B07"/>
    <w:rsid w:val="00D31B9D"/>
    <w:rsid w:val="00D3272E"/>
    <w:rsid w:val="00D32FA0"/>
    <w:rsid w:val="00D33112"/>
    <w:rsid w:val="00D331CB"/>
    <w:rsid w:val="00D3497A"/>
    <w:rsid w:val="00D35F2F"/>
    <w:rsid w:val="00D35FC6"/>
    <w:rsid w:val="00D36BB8"/>
    <w:rsid w:val="00D377D4"/>
    <w:rsid w:val="00D401A1"/>
    <w:rsid w:val="00D40217"/>
    <w:rsid w:val="00D40385"/>
    <w:rsid w:val="00D404CE"/>
    <w:rsid w:val="00D40E8F"/>
    <w:rsid w:val="00D412BF"/>
    <w:rsid w:val="00D417C6"/>
    <w:rsid w:val="00D417D0"/>
    <w:rsid w:val="00D42B0C"/>
    <w:rsid w:val="00D42D6E"/>
    <w:rsid w:val="00D43DEF"/>
    <w:rsid w:val="00D44259"/>
    <w:rsid w:val="00D45C61"/>
    <w:rsid w:val="00D45DDC"/>
    <w:rsid w:val="00D5064C"/>
    <w:rsid w:val="00D50C94"/>
    <w:rsid w:val="00D511E7"/>
    <w:rsid w:val="00D517ED"/>
    <w:rsid w:val="00D5251C"/>
    <w:rsid w:val="00D52F56"/>
    <w:rsid w:val="00D539DA"/>
    <w:rsid w:val="00D54A50"/>
    <w:rsid w:val="00D54FFD"/>
    <w:rsid w:val="00D5552C"/>
    <w:rsid w:val="00D5556D"/>
    <w:rsid w:val="00D55C34"/>
    <w:rsid w:val="00D55C81"/>
    <w:rsid w:val="00D5674B"/>
    <w:rsid w:val="00D56B56"/>
    <w:rsid w:val="00D56BF5"/>
    <w:rsid w:val="00D56F99"/>
    <w:rsid w:val="00D5743F"/>
    <w:rsid w:val="00D57F1F"/>
    <w:rsid w:val="00D60065"/>
    <w:rsid w:val="00D60270"/>
    <w:rsid w:val="00D605C2"/>
    <w:rsid w:val="00D60733"/>
    <w:rsid w:val="00D60C60"/>
    <w:rsid w:val="00D61E1D"/>
    <w:rsid w:val="00D629A4"/>
    <w:rsid w:val="00D62BDF"/>
    <w:rsid w:val="00D62EEE"/>
    <w:rsid w:val="00D64F1C"/>
    <w:rsid w:val="00D6570C"/>
    <w:rsid w:val="00D659EA"/>
    <w:rsid w:val="00D65A89"/>
    <w:rsid w:val="00D65E85"/>
    <w:rsid w:val="00D6611C"/>
    <w:rsid w:val="00D671C7"/>
    <w:rsid w:val="00D675B0"/>
    <w:rsid w:val="00D675DE"/>
    <w:rsid w:val="00D678BB"/>
    <w:rsid w:val="00D67D81"/>
    <w:rsid w:val="00D70170"/>
    <w:rsid w:val="00D702E8"/>
    <w:rsid w:val="00D70552"/>
    <w:rsid w:val="00D70D42"/>
    <w:rsid w:val="00D71285"/>
    <w:rsid w:val="00D71ABC"/>
    <w:rsid w:val="00D721C5"/>
    <w:rsid w:val="00D72454"/>
    <w:rsid w:val="00D729A7"/>
    <w:rsid w:val="00D72A5B"/>
    <w:rsid w:val="00D73991"/>
    <w:rsid w:val="00D73CD4"/>
    <w:rsid w:val="00D73F06"/>
    <w:rsid w:val="00D740B2"/>
    <w:rsid w:val="00D74247"/>
    <w:rsid w:val="00D743F1"/>
    <w:rsid w:val="00D744CF"/>
    <w:rsid w:val="00D7456E"/>
    <w:rsid w:val="00D753A9"/>
    <w:rsid w:val="00D755F7"/>
    <w:rsid w:val="00D75DDB"/>
    <w:rsid w:val="00D75E4B"/>
    <w:rsid w:val="00D774F4"/>
    <w:rsid w:val="00D77687"/>
    <w:rsid w:val="00D77AF6"/>
    <w:rsid w:val="00D804C5"/>
    <w:rsid w:val="00D815E6"/>
    <w:rsid w:val="00D81A28"/>
    <w:rsid w:val="00D81BDE"/>
    <w:rsid w:val="00D8201D"/>
    <w:rsid w:val="00D82B00"/>
    <w:rsid w:val="00D82B04"/>
    <w:rsid w:val="00D82BE4"/>
    <w:rsid w:val="00D82E05"/>
    <w:rsid w:val="00D83C0D"/>
    <w:rsid w:val="00D83C80"/>
    <w:rsid w:val="00D83F5B"/>
    <w:rsid w:val="00D85FDE"/>
    <w:rsid w:val="00D8665E"/>
    <w:rsid w:val="00D869C1"/>
    <w:rsid w:val="00D86EC6"/>
    <w:rsid w:val="00D87418"/>
    <w:rsid w:val="00D87A39"/>
    <w:rsid w:val="00D87FE6"/>
    <w:rsid w:val="00D90BC3"/>
    <w:rsid w:val="00D90C93"/>
    <w:rsid w:val="00D90DB9"/>
    <w:rsid w:val="00D91001"/>
    <w:rsid w:val="00D910FF"/>
    <w:rsid w:val="00D91337"/>
    <w:rsid w:val="00D915C9"/>
    <w:rsid w:val="00D918DA"/>
    <w:rsid w:val="00D9198F"/>
    <w:rsid w:val="00D92078"/>
    <w:rsid w:val="00D926F0"/>
    <w:rsid w:val="00D92A87"/>
    <w:rsid w:val="00D9384E"/>
    <w:rsid w:val="00D93AEE"/>
    <w:rsid w:val="00D9413E"/>
    <w:rsid w:val="00D94C8D"/>
    <w:rsid w:val="00D95F88"/>
    <w:rsid w:val="00D96698"/>
    <w:rsid w:val="00D96876"/>
    <w:rsid w:val="00D96940"/>
    <w:rsid w:val="00D96B12"/>
    <w:rsid w:val="00D96F59"/>
    <w:rsid w:val="00DA0175"/>
    <w:rsid w:val="00DA099C"/>
    <w:rsid w:val="00DA0F18"/>
    <w:rsid w:val="00DA2125"/>
    <w:rsid w:val="00DA21EC"/>
    <w:rsid w:val="00DA24DE"/>
    <w:rsid w:val="00DA270C"/>
    <w:rsid w:val="00DA281F"/>
    <w:rsid w:val="00DA3C5B"/>
    <w:rsid w:val="00DA3D23"/>
    <w:rsid w:val="00DA4A61"/>
    <w:rsid w:val="00DA5AFE"/>
    <w:rsid w:val="00DA61AB"/>
    <w:rsid w:val="00DA61CD"/>
    <w:rsid w:val="00DA6EE2"/>
    <w:rsid w:val="00DA718A"/>
    <w:rsid w:val="00DA78CF"/>
    <w:rsid w:val="00DA78D5"/>
    <w:rsid w:val="00DA7A89"/>
    <w:rsid w:val="00DA7BF4"/>
    <w:rsid w:val="00DB052F"/>
    <w:rsid w:val="00DB14D3"/>
    <w:rsid w:val="00DB154B"/>
    <w:rsid w:val="00DB1BDC"/>
    <w:rsid w:val="00DB3490"/>
    <w:rsid w:val="00DB3593"/>
    <w:rsid w:val="00DB440B"/>
    <w:rsid w:val="00DB4426"/>
    <w:rsid w:val="00DB4522"/>
    <w:rsid w:val="00DB4B40"/>
    <w:rsid w:val="00DB4F12"/>
    <w:rsid w:val="00DB4F21"/>
    <w:rsid w:val="00DB4F42"/>
    <w:rsid w:val="00DB540C"/>
    <w:rsid w:val="00DB6F96"/>
    <w:rsid w:val="00DB71B9"/>
    <w:rsid w:val="00DB7662"/>
    <w:rsid w:val="00DB7E46"/>
    <w:rsid w:val="00DC1395"/>
    <w:rsid w:val="00DC32FC"/>
    <w:rsid w:val="00DC3D89"/>
    <w:rsid w:val="00DC4567"/>
    <w:rsid w:val="00DC4D6C"/>
    <w:rsid w:val="00DC4F47"/>
    <w:rsid w:val="00DC5059"/>
    <w:rsid w:val="00DC5860"/>
    <w:rsid w:val="00DC5BD0"/>
    <w:rsid w:val="00DC5BE2"/>
    <w:rsid w:val="00DC6284"/>
    <w:rsid w:val="00DC628E"/>
    <w:rsid w:val="00DC6747"/>
    <w:rsid w:val="00DC6AF3"/>
    <w:rsid w:val="00DC7608"/>
    <w:rsid w:val="00DC761E"/>
    <w:rsid w:val="00DC7B3B"/>
    <w:rsid w:val="00DC7CFC"/>
    <w:rsid w:val="00DD09F2"/>
    <w:rsid w:val="00DD0DEE"/>
    <w:rsid w:val="00DD1205"/>
    <w:rsid w:val="00DD1633"/>
    <w:rsid w:val="00DD17A0"/>
    <w:rsid w:val="00DD1B97"/>
    <w:rsid w:val="00DD2831"/>
    <w:rsid w:val="00DD2A6D"/>
    <w:rsid w:val="00DD2E17"/>
    <w:rsid w:val="00DD42DE"/>
    <w:rsid w:val="00DD4309"/>
    <w:rsid w:val="00DD4344"/>
    <w:rsid w:val="00DD4357"/>
    <w:rsid w:val="00DD4DDD"/>
    <w:rsid w:val="00DD573B"/>
    <w:rsid w:val="00DD57E7"/>
    <w:rsid w:val="00DD5A1E"/>
    <w:rsid w:val="00DD5B8C"/>
    <w:rsid w:val="00DD5DFA"/>
    <w:rsid w:val="00DD5E91"/>
    <w:rsid w:val="00DD6CE2"/>
    <w:rsid w:val="00DD720D"/>
    <w:rsid w:val="00DE0229"/>
    <w:rsid w:val="00DE04E0"/>
    <w:rsid w:val="00DE12F1"/>
    <w:rsid w:val="00DE1A9D"/>
    <w:rsid w:val="00DE1CB1"/>
    <w:rsid w:val="00DE2073"/>
    <w:rsid w:val="00DE30AC"/>
    <w:rsid w:val="00DE38D1"/>
    <w:rsid w:val="00DE4106"/>
    <w:rsid w:val="00DE466B"/>
    <w:rsid w:val="00DE48F4"/>
    <w:rsid w:val="00DE5563"/>
    <w:rsid w:val="00DE5C19"/>
    <w:rsid w:val="00DE5D48"/>
    <w:rsid w:val="00DE6E4D"/>
    <w:rsid w:val="00DE7498"/>
    <w:rsid w:val="00DE75EF"/>
    <w:rsid w:val="00DE7611"/>
    <w:rsid w:val="00DE7D19"/>
    <w:rsid w:val="00DF05A0"/>
    <w:rsid w:val="00DF1162"/>
    <w:rsid w:val="00DF1BA8"/>
    <w:rsid w:val="00DF1F63"/>
    <w:rsid w:val="00DF28F2"/>
    <w:rsid w:val="00DF2BFF"/>
    <w:rsid w:val="00DF3798"/>
    <w:rsid w:val="00DF4FF1"/>
    <w:rsid w:val="00DF56A3"/>
    <w:rsid w:val="00DF5B33"/>
    <w:rsid w:val="00DF6FD2"/>
    <w:rsid w:val="00DF72EF"/>
    <w:rsid w:val="00DF743D"/>
    <w:rsid w:val="00DF7724"/>
    <w:rsid w:val="00E000D8"/>
    <w:rsid w:val="00E00C1E"/>
    <w:rsid w:val="00E00F5F"/>
    <w:rsid w:val="00E010E6"/>
    <w:rsid w:val="00E01377"/>
    <w:rsid w:val="00E014E7"/>
    <w:rsid w:val="00E0232F"/>
    <w:rsid w:val="00E026A9"/>
    <w:rsid w:val="00E0356F"/>
    <w:rsid w:val="00E03B42"/>
    <w:rsid w:val="00E03C10"/>
    <w:rsid w:val="00E0479F"/>
    <w:rsid w:val="00E04816"/>
    <w:rsid w:val="00E04982"/>
    <w:rsid w:val="00E04D6A"/>
    <w:rsid w:val="00E058DB"/>
    <w:rsid w:val="00E05950"/>
    <w:rsid w:val="00E05CD4"/>
    <w:rsid w:val="00E05DE8"/>
    <w:rsid w:val="00E06100"/>
    <w:rsid w:val="00E0614E"/>
    <w:rsid w:val="00E06E97"/>
    <w:rsid w:val="00E07B8F"/>
    <w:rsid w:val="00E10712"/>
    <w:rsid w:val="00E10DD1"/>
    <w:rsid w:val="00E1224C"/>
    <w:rsid w:val="00E1254C"/>
    <w:rsid w:val="00E12BDF"/>
    <w:rsid w:val="00E13326"/>
    <w:rsid w:val="00E13D07"/>
    <w:rsid w:val="00E14356"/>
    <w:rsid w:val="00E14961"/>
    <w:rsid w:val="00E14D76"/>
    <w:rsid w:val="00E15183"/>
    <w:rsid w:val="00E15D6C"/>
    <w:rsid w:val="00E1720B"/>
    <w:rsid w:val="00E203DE"/>
    <w:rsid w:val="00E20CE7"/>
    <w:rsid w:val="00E217B1"/>
    <w:rsid w:val="00E222FA"/>
    <w:rsid w:val="00E229CE"/>
    <w:rsid w:val="00E22B4A"/>
    <w:rsid w:val="00E2449B"/>
    <w:rsid w:val="00E24A62"/>
    <w:rsid w:val="00E24F52"/>
    <w:rsid w:val="00E255CC"/>
    <w:rsid w:val="00E25636"/>
    <w:rsid w:val="00E25755"/>
    <w:rsid w:val="00E25F90"/>
    <w:rsid w:val="00E266DD"/>
    <w:rsid w:val="00E26D2E"/>
    <w:rsid w:val="00E279B2"/>
    <w:rsid w:val="00E303C0"/>
    <w:rsid w:val="00E3055B"/>
    <w:rsid w:val="00E31687"/>
    <w:rsid w:val="00E31699"/>
    <w:rsid w:val="00E31761"/>
    <w:rsid w:val="00E31812"/>
    <w:rsid w:val="00E31889"/>
    <w:rsid w:val="00E31CE7"/>
    <w:rsid w:val="00E333D5"/>
    <w:rsid w:val="00E3394F"/>
    <w:rsid w:val="00E33A0B"/>
    <w:rsid w:val="00E34A2F"/>
    <w:rsid w:val="00E35A45"/>
    <w:rsid w:val="00E35F7F"/>
    <w:rsid w:val="00E36392"/>
    <w:rsid w:val="00E36B32"/>
    <w:rsid w:val="00E37A6F"/>
    <w:rsid w:val="00E37A9C"/>
    <w:rsid w:val="00E40222"/>
    <w:rsid w:val="00E40406"/>
    <w:rsid w:val="00E4082B"/>
    <w:rsid w:val="00E40835"/>
    <w:rsid w:val="00E408EC"/>
    <w:rsid w:val="00E409B5"/>
    <w:rsid w:val="00E40BCB"/>
    <w:rsid w:val="00E4208F"/>
    <w:rsid w:val="00E42E94"/>
    <w:rsid w:val="00E43006"/>
    <w:rsid w:val="00E4312A"/>
    <w:rsid w:val="00E4331B"/>
    <w:rsid w:val="00E43551"/>
    <w:rsid w:val="00E437FA"/>
    <w:rsid w:val="00E45A2C"/>
    <w:rsid w:val="00E46A6B"/>
    <w:rsid w:val="00E46A9C"/>
    <w:rsid w:val="00E47DB1"/>
    <w:rsid w:val="00E50BDD"/>
    <w:rsid w:val="00E510CF"/>
    <w:rsid w:val="00E513D7"/>
    <w:rsid w:val="00E519FE"/>
    <w:rsid w:val="00E5206C"/>
    <w:rsid w:val="00E52AAB"/>
    <w:rsid w:val="00E5448E"/>
    <w:rsid w:val="00E54E0D"/>
    <w:rsid w:val="00E55247"/>
    <w:rsid w:val="00E558E5"/>
    <w:rsid w:val="00E55B3C"/>
    <w:rsid w:val="00E56795"/>
    <w:rsid w:val="00E57932"/>
    <w:rsid w:val="00E606C4"/>
    <w:rsid w:val="00E60811"/>
    <w:rsid w:val="00E60AB8"/>
    <w:rsid w:val="00E6103E"/>
    <w:rsid w:val="00E6185F"/>
    <w:rsid w:val="00E61D32"/>
    <w:rsid w:val="00E63C60"/>
    <w:rsid w:val="00E64050"/>
    <w:rsid w:val="00E64B7B"/>
    <w:rsid w:val="00E6514D"/>
    <w:rsid w:val="00E65161"/>
    <w:rsid w:val="00E652C9"/>
    <w:rsid w:val="00E6593B"/>
    <w:rsid w:val="00E65D74"/>
    <w:rsid w:val="00E66E11"/>
    <w:rsid w:val="00E672C6"/>
    <w:rsid w:val="00E70192"/>
    <w:rsid w:val="00E70C55"/>
    <w:rsid w:val="00E70E34"/>
    <w:rsid w:val="00E71809"/>
    <w:rsid w:val="00E71D1E"/>
    <w:rsid w:val="00E726F2"/>
    <w:rsid w:val="00E728E2"/>
    <w:rsid w:val="00E738FA"/>
    <w:rsid w:val="00E739B6"/>
    <w:rsid w:val="00E74A2B"/>
    <w:rsid w:val="00E75667"/>
    <w:rsid w:val="00E756D3"/>
    <w:rsid w:val="00E75A5A"/>
    <w:rsid w:val="00E76004"/>
    <w:rsid w:val="00E7608F"/>
    <w:rsid w:val="00E760D7"/>
    <w:rsid w:val="00E769CC"/>
    <w:rsid w:val="00E77124"/>
    <w:rsid w:val="00E77341"/>
    <w:rsid w:val="00E7783E"/>
    <w:rsid w:val="00E778B8"/>
    <w:rsid w:val="00E801C7"/>
    <w:rsid w:val="00E80AF8"/>
    <w:rsid w:val="00E80BED"/>
    <w:rsid w:val="00E816E8"/>
    <w:rsid w:val="00E82592"/>
    <w:rsid w:val="00E825ED"/>
    <w:rsid w:val="00E827BB"/>
    <w:rsid w:val="00E82D24"/>
    <w:rsid w:val="00E8357D"/>
    <w:rsid w:val="00E83C4F"/>
    <w:rsid w:val="00E84212"/>
    <w:rsid w:val="00E84C04"/>
    <w:rsid w:val="00E84F72"/>
    <w:rsid w:val="00E856A2"/>
    <w:rsid w:val="00E8572B"/>
    <w:rsid w:val="00E8575B"/>
    <w:rsid w:val="00E85929"/>
    <w:rsid w:val="00E85AD2"/>
    <w:rsid w:val="00E87A37"/>
    <w:rsid w:val="00E87CF7"/>
    <w:rsid w:val="00E9036E"/>
    <w:rsid w:val="00E9078A"/>
    <w:rsid w:val="00E912FD"/>
    <w:rsid w:val="00E91B26"/>
    <w:rsid w:val="00E92C6E"/>
    <w:rsid w:val="00E92D0B"/>
    <w:rsid w:val="00E92FFF"/>
    <w:rsid w:val="00E93195"/>
    <w:rsid w:val="00E9391C"/>
    <w:rsid w:val="00E93D05"/>
    <w:rsid w:val="00E951D8"/>
    <w:rsid w:val="00E95C2A"/>
    <w:rsid w:val="00E961CB"/>
    <w:rsid w:val="00E963BC"/>
    <w:rsid w:val="00E966A6"/>
    <w:rsid w:val="00E96E91"/>
    <w:rsid w:val="00E9751D"/>
    <w:rsid w:val="00E97DC6"/>
    <w:rsid w:val="00E97F7A"/>
    <w:rsid w:val="00EA0010"/>
    <w:rsid w:val="00EA0143"/>
    <w:rsid w:val="00EA089B"/>
    <w:rsid w:val="00EA1ACC"/>
    <w:rsid w:val="00EA2E21"/>
    <w:rsid w:val="00EA2EAA"/>
    <w:rsid w:val="00EA380C"/>
    <w:rsid w:val="00EA613D"/>
    <w:rsid w:val="00EA6744"/>
    <w:rsid w:val="00EA7308"/>
    <w:rsid w:val="00EA7474"/>
    <w:rsid w:val="00EB0831"/>
    <w:rsid w:val="00EB089C"/>
    <w:rsid w:val="00EB0AA8"/>
    <w:rsid w:val="00EB0B65"/>
    <w:rsid w:val="00EB0C65"/>
    <w:rsid w:val="00EB1624"/>
    <w:rsid w:val="00EB169F"/>
    <w:rsid w:val="00EB2635"/>
    <w:rsid w:val="00EB2961"/>
    <w:rsid w:val="00EB2E1A"/>
    <w:rsid w:val="00EB2F8A"/>
    <w:rsid w:val="00EB3268"/>
    <w:rsid w:val="00EB3298"/>
    <w:rsid w:val="00EB3939"/>
    <w:rsid w:val="00EB3CE6"/>
    <w:rsid w:val="00EB3E92"/>
    <w:rsid w:val="00EB54AB"/>
    <w:rsid w:val="00EB6257"/>
    <w:rsid w:val="00EB68E6"/>
    <w:rsid w:val="00EB6AE9"/>
    <w:rsid w:val="00EB6B2D"/>
    <w:rsid w:val="00EB71C9"/>
    <w:rsid w:val="00EB763E"/>
    <w:rsid w:val="00EB7B67"/>
    <w:rsid w:val="00EC07F1"/>
    <w:rsid w:val="00EC1E8A"/>
    <w:rsid w:val="00EC328C"/>
    <w:rsid w:val="00EC32F5"/>
    <w:rsid w:val="00EC3852"/>
    <w:rsid w:val="00EC4528"/>
    <w:rsid w:val="00EC5241"/>
    <w:rsid w:val="00EC5817"/>
    <w:rsid w:val="00EC594C"/>
    <w:rsid w:val="00EC5C7B"/>
    <w:rsid w:val="00EC66AA"/>
    <w:rsid w:val="00EC6B30"/>
    <w:rsid w:val="00EC6B8F"/>
    <w:rsid w:val="00EC7154"/>
    <w:rsid w:val="00EC7371"/>
    <w:rsid w:val="00EC73F5"/>
    <w:rsid w:val="00EC7894"/>
    <w:rsid w:val="00EC7A28"/>
    <w:rsid w:val="00EC7B48"/>
    <w:rsid w:val="00ED0151"/>
    <w:rsid w:val="00ED0257"/>
    <w:rsid w:val="00ED071B"/>
    <w:rsid w:val="00ED18B1"/>
    <w:rsid w:val="00ED1ADE"/>
    <w:rsid w:val="00ED3692"/>
    <w:rsid w:val="00ED4A77"/>
    <w:rsid w:val="00ED4B6E"/>
    <w:rsid w:val="00ED5981"/>
    <w:rsid w:val="00ED613A"/>
    <w:rsid w:val="00ED6514"/>
    <w:rsid w:val="00ED66B2"/>
    <w:rsid w:val="00ED71BA"/>
    <w:rsid w:val="00ED728F"/>
    <w:rsid w:val="00ED73A1"/>
    <w:rsid w:val="00ED7CA2"/>
    <w:rsid w:val="00EE04F9"/>
    <w:rsid w:val="00EE05E0"/>
    <w:rsid w:val="00EE13DA"/>
    <w:rsid w:val="00EE1595"/>
    <w:rsid w:val="00EE1E71"/>
    <w:rsid w:val="00EE2087"/>
    <w:rsid w:val="00EE20C2"/>
    <w:rsid w:val="00EE2A9D"/>
    <w:rsid w:val="00EE3384"/>
    <w:rsid w:val="00EE499F"/>
    <w:rsid w:val="00EE56E2"/>
    <w:rsid w:val="00EE5FCD"/>
    <w:rsid w:val="00EE63BF"/>
    <w:rsid w:val="00EE6D45"/>
    <w:rsid w:val="00EE6E89"/>
    <w:rsid w:val="00EF0D4B"/>
    <w:rsid w:val="00EF0FE6"/>
    <w:rsid w:val="00EF1130"/>
    <w:rsid w:val="00EF1432"/>
    <w:rsid w:val="00EF1511"/>
    <w:rsid w:val="00EF1F01"/>
    <w:rsid w:val="00EF2C39"/>
    <w:rsid w:val="00EF2C5F"/>
    <w:rsid w:val="00EF3811"/>
    <w:rsid w:val="00EF3AC4"/>
    <w:rsid w:val="00EF3FF9"/>
    <w:rsid w:val="00EF41AF"/>
    <w:rsid w:val="00EF4DB4"/>
    <w:rsid w:val="00EF5234"/>
    <w:rsid w:val="00EF55E9"/>
    <w:rsid w:val="00EF5B41"/>
    <w:rsid w:val="00EF611C"/>
    <w:rsid w:val="00EF625F"/>
    <w:rsid w:val="00EF62C0"/>
    <w:rsid w:val="00EF6D5A"/>
    <w:rsid w:val="00EF71E6"/>
    <w:rsid w:val="00F0058A"/>
    <w:rsid w:val="00F00630"/>
    <w:rsid w:val="00F00922"/>
    <w:rsid w:val="00F00924"/>
    <w:rsid w:val="00F0187E"/>
    <w:rsid w:val="00F01BE6"/>
    <w:rsid w:val="00F01F75"/>
    <w:rsid w:val="00F0217A"/>
    <w:rsid w:val="00F026D3"/>
    <w:rsid w:val="00F027E8"/>
    <w:rsid w:val="00F03395"/>
    <w:rsid w:val="00F034E6"/>
    <w:rsid w:val="00F03E4C"/>
    <w:rsid w:val="00F04D19"/>
    <w:rsid w:val="00F050A3"/>
    <w:rsid w:val="00F06340"/>
    <w:rsid w:val="00F0665D"/>
    <w:rsid w:val="00F06D42"/>
    <w:rsid w:val="00F07134"/>
    <w:rsid w:val="00F0724D"/>
    <w:rsid w:val="00F07378"/>
    <w:rsid w:val="00F10B81"/>
    <w:rsid w:val="00F10BC9"/>
    <w:rsid w:val="00F113C9"/>
    <w:rsid w:val="00F11C01"/>
    <w:rsid w:val="00F11D80"/>
    <w:rsid w:val="00F14B08"/>
    <w:rsid w:val="00F14B4B"/>
    <w:rsid w:val="00F14CD1"/>
    <w:rsid w:val="00F15115"/>
    <w:rsid w:val="00F15A85"/>
    <w:rsid w:val="00F15C81"/>
    <w:rsid w:val="00F15D8C"/>
    <w:rsid w:val="00F15F18"/>
    <w:rsid w:val="00F16B86"/>
    <w:rsid w:val="00F16E1A"/>
    <w:rsid w:val="00F16F92"/>
    <w:rsid w:val="00F17C3E"/>
    <w:rsid w:val="00F20197"/>
    <w:rsid w:val="00F20369"/>
    <w:rsid w:val="00F20607"/>
    <w:rsid w:val="00F208BB"/>
    <w:rsid w:val="00F20C9E"/>
    <w:rsid w:val="00F213D8"/>
    <w:rsid w:val="00F21A5D"/>
    <w:rsid w:val="00F21C13"/>
    <w:rsid w:val="00F22362"/>
    <w:rsid w:val="00F22796"/>
    <w:rsid w:val="00F2296A"/>
    <w:rsid w:val="00F234A4"/>
    <w:rsid w:val="00F2363A"/>
    <w:rsid w:val="00F238F7"/>
    <w:rsid w:val="00F23BA0"/>
    <w:rsid w:val="00F2420C"/>
    <w:rsid w:val="00F24C28"/>
    <w:rsid w:val="00F254C4"/>
    <w:rsid w:val="00F25641"/>
    <w:rsid w:val="00F256D8"/>
    <w:rsid w:val="00F25824"/>
    <w:rsid w:val="00F25E8C"/>
    <w:rsid w:val="00F26065"/>
    <w:rsid w:val="00F266E3"/>
    <w:rsid w:val="00F2689C"/>
    <w:rsid w:val="00F27E44"/>
    <w:rsid w:val="00F30313"/>
    <w:rsid w:val="00F303BC"/>
    <w:rsid w:val="00F30472"/>
    <w:rsid w:val="00F31052"/>
    <w:rsid w:val="00F318A1"/>
    <w:rsid w:val="00F31CF5"/>
    <w:rsid w:val="00F3265C"/>
    <w:rsid w:val="00F32C4A"/>
    <w:rsid w:val="00F33262"/>
    <w:rsid w:val="00F343EE"/>
    <w:rsid w:val="00F353F4"/>
    <w:rsid w:val="00F35494"/>
    <w:rsid w:val="00F35607"/>
    <w:rsid w:val="00F359AB"/>
    <w:rsid w:val="00F35DBA"/>
    <w:rsid w:val="00F3619D"/>
    <w:rsid w:val="00F36DDE"/>
    <w:rsid w:val="00F3722A"/>
    <w:rsid w:val="00F37366"/>
    <w:rsid w:val="00F37C99"/>
    <w:rsid w:val="00F37FCC"/>
    <w:rsid w:val="00F419B8"/>
    <w:rsid w:val="00F41C0F"/>
    <w:rsid w:val="00F42856"/>
    <w:rsid w:val="00F42ED7"/>
    <w:rsid w:val="00F43777"/>
    <w:rsid w:val="00F4482B"/>
    <w:rsid w:val="00F44F02"/>
    <w:rsid w:val="00F45039"/>
    <w:rsid w:val="00F4526B"/>
    <w:rsid w:val="00F45298"/>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A82"/>
    <w:rsid w:val="00F51B78"/>
    <w:rsid w:val="00F51BDD"/>
    <w:rsid w:val="00F52065"/>
    <w:rsid w:val="00F521CE"/>
    <w:rsid w:val="00F5253E"/>
    <w:rsid w:val="00F5254B"/>
    <w:rsid w:val="00F52CB7"/>
    <w:rsid w:val="00F53A44"/>
    <w:rsid w:val="00F54E5E"/>
    <w:rsid w:val="00F551DB"/>
    <w:rsid w:val="00F55810"/>
    <w:rsid w:val="00F559BE"/>
    <w:rsid w:val="00F56F7E"/>
    <w:rsid w:val="00F56FEF"/>
    <w:rsid w:val="00F57521"/>
    <w:rsid w:val="00F60938"/>
    <w:rsid w:val="00F60C7E"/>
    <w:rsid w:val="00F60E0A"/>
    <w:rsid w:val="00F61606"/>
    <w:rsid w:val="00F61918"/>
    <w:rsid w:val="00F62151"/>
    <w:rsid w:val="00F62CA8"/>
    <w:rsid w:val="00F62F92"/>
    <w:rsid w:val="00F630B4"/>
    <w:rsid w:val="00F635EF"/>
    <w:rsid w:val="00F63BF4"/>
    <w:rsid w:val="00F63C55"/>
    <w:rsid w:val="00F63C60"/>
    <w:rsid w:val="00F64991"/>
    <w:rsid w:val="00F65BA9"/>
    <w:rsid w:val="00F65BC8"/>
    <w:rsid w:val="00F65EEA"/>
    <w:rsid w:val="00F66205"/>
    <w:rsid w:val="00F6630F"/>
    <w:rsid w:val="00F66419"/>
    <w:rsid w:val="00F67079"/>
    <w:rsid w:val="00F67B58"/>
    <w:rsid w:val="00F67E81"/>
    <w:rsid w:val="00F7044B"/>
    <w:rsid w:val="00F70FD4"/>
    <w:rsid w:val="00F71342"/>
    <w:rsid w:val="00F71C68"/>
    <w:rsid w:val="00F724E2"/>
    <w:rsid w:val="00F74103"/>
    <w:rsid w:val="00F7410A"/>
    <w:rsid w:val="00F745A4"/>
    <w:rsid w:val="00F74C0C"/>
    <w:rsid w:val="00F758E1"/>
    <w:rsid w:val="00F75BB5"/>
    <w:rsid w:val="00F75FD5"/>
    <w:rsid w:val="00F7604C"/>
    <w:rsid w:val="00F773A9"/>
    <w:rsid w:val="00F8056E"/>
    <w:rsid w:val="00F805B7"/>
    <w:rsid w:val="00F810C1"/>
    <w:rsid w:val="00F81623"/>
    <w:rsid w:val="00F81D25"/>
    <w:rsid w:val="00F8245C"/>
    <w:rsid w:val="00F82928"/>
    <w:rsid w:val="00F829B9"/>
    <w:rsid w:val="00F83045"/>
    <w:rsid w:val="00F83615"/>
    <w:rsid w:val="00F83EC7"/>
    <w:rsid w:val="00F8421D"/>
    <w:rsid w:val="00F85329"/>
    <w:rsid w:val="00F85683"/>
    <w:rsid w:val="00F85841"/>
    <w:rsid w:val="00F86079"/>
    <w:rsid w:val="00F8610A"/>
    <w:rsid w:val="00F87282"/>
    <w:rsid w:val="00F878CD"/>
    <w:rsid w:val="00F87905"/>
    <w:rsid w:val="00F87A66"/>
    <w:rsid w:val="00F90C1F"/>
    <w:rsid w:val="00F912D9"/>
    <w:rsid w:val="00F91A44"/>
    <w:rsid w:val="00F91BFA"/>
    <w:rsid w:val="00F91F8F"/>
    <w:rsid w:val="00F9217B"/>
    <w:rsid w:val="00F97A34"/>
    <w:rsid w:val="00F97E4A"/>
    <w:rsid w:val="00F97EA1"/>
    <w:rsid w:val="00FA003A"/>
    <w:rsid w:val="00FA05C8"/>
    <w:rsid w:val="00FA0678"/>
    <w:rsid w:val="00FA0DB6"/>
    <w:rsid w:val="00FA23F7"/>
    <w:rsid w:val="00FA27EB"/>
    <w:rsid w:val="00FA35B6"/>
    <w:rsid w:val="00FA3EBC"/>
    <w:rsid w:val="00FA423C"/>
    <w:rsid w:val="00FA44D0"/>
    <w:rsid w:val="00FA4590"/>
    <w:rsid w:val="00FA55A2"/>
    <w:rsid w:val="00FA672F"/>
    <w:rsid w:val="00FA775E"/>
    <w:rsid w:val="00FA7792"/>
    <w:rsid w:val="00FA7AA8"/>
    <w:rsid w:val="00FA7F1D"/>
    <w:rsid w:val="00FB011C"/>
    <w:rsid w:val="00FB0D60"/>
    <w:rsid w:val="00FB18FD"/>
    <w:rsid w:val="00FB2BF5"/>
    <w:rsid w:val="00FB2F8E"/>
    <w:rsid w:val="00FB30C3"/>
    <w:rsid w:val="00FB39B0"/>
    <w:rsid w:val="00FB5138"/>
    <w:rsid w:val="00FB547F"/>
    <w:rsid w:val="00FB5A71"/>
    <w:rsid w:val="00FB63F6"/>
    <w:rsid w:val="00FB7823"/>
    <w:rsid w:val="00FC05B2"/>
    <w:rsid w:val="00FC08B3"/>
    <w:rsid w:val="00FC09D7"/>
    <w:rsid w:val="00FC0ABE"/>
    <w:rsid w:val="00FC1269"/>
    <w:rsid w:val="00FC22D0"/>
    <w:rsid w:val="00FC38D4"/>
    <w:rsid w:val="00FC391E"/>
    <w:rsid w:val="00FC39B3"/>
    <w:rsid w:val="00FC3BB7"/>
    <w:rsid w:val="00FC4345"/>
    <w:rsid w:val="00FC444A"/>
    <w:rsid w:val="00FC453D"/>
    <w:rsid w:val="00FC4A89"/>
    <w:rsid w:val="00FC619B"/>
    <w:rsid w:val="00FC665F"/>
    <w:rsid w:val="00FC6C35"/>
    <w:rsid w:val="00FC6D59"/>
    <w:rsid w:val="00FC7561"/>
    <w:rsid w:val="00FC78F5"/>
    <w:rsid w:val="00FC7ACA"/>
    <w:rsid w:val="00FC7AD2"/>
    <w:rsid w:val="00FD10B3"/>
    <w:rsid w:val="00FD11C3"/>
    <w:rsid w:val="00FD154E"/>
    <w:rsid w:val="00FD24D7"/>
    <w:rsid w:val="00FD29CE"/>
    <w:rsid w:val="00FD3AE2"/>
    <w:rsid w:val="00FD3E41"/>
    <w:rsid w:val="00FD3EFA"/>
    <w:rsid w:val="00FD54A8"/>
    <w:rsid w:val="00FD5AE4"/>
    <w:rsid w:val="00FD5F25"/>
    <w:rsid w:val="00FD60BE"/>
    <w:rsid w:val="00FD6894"/>
    <w:rsid w:val="00FD6AF0"/>
    <w:rsid w:val="00FD704D"/>
    <w:rsid w:val="00FD74EF"/>
    <w:rsid w:val="00FD79B8"/>
    <w:rsid w:val="00FD79F6"/>
    <w:rsid w:val="00FE033F"/>
    <w:rsid w:val="00FE07A8"/>
    <w:rsid w:val="00FE0AD1"/>
    <w:rsid w:val="00FE0CC0"/>
    <w:rsid w:val="00FE1852"/>
    <w:rsid w:val="00FE1963"/>
    <w:rsid w:val="00FE1981"/>
    <w:rsid w:val="00FE1BF1"/>
    <w:rsid w:val="00FE33DB"/>
    <w:rsid w:val="00FE33F5"/>
    <w:rsid w:val="00FE352A"/>
    <w:rsid w:val="00FE37DD"/>
    <w:rsid w:val="00FE3C31"/>
    <w:rsid w:val="00FE4015"/>
    <w:rsid w:val="00FE44F5"/>
    <w:rsid w:val="00FE4783"/>
    <w:rsid w:val="00FE480D"/>
    <w:rsid w:val="00FE4ACC"/>
    <w:rsid w:val="00FE4F80"/>
    <w:rsid w:val="00FE570E"/>
    <w:rsid w:val="00FE6870"/>
    <w:rsid w:val="00FE713E"/>
    <w:rsid w:val="00FE7877"/>
    <w:rsid w:val="00FE7DD1"/>
    <w:rsid w:val="00FF0B4F"/>
    <w:rsid w:val="00FF0F58"/>
    <w:rsid w:val="00FF183C"/>
    <w:rsid w:val="00FF1A06"/>
    <w:rsid w:val="00FF1AD3"/>
    <w:rsid w:val="00FF1B46"/>
    <w:rsid w:val="00FF219D"/>
    <w:rsid w:val="00FF2A7B"/>
    <w:rsid w:val="00FF3D2B"/>
    <w:rsid w:val="00FF49B4"/>
    <w:rsid w:val="00FF49F4"/>
    <w:rsid w:val="00FF5C6A"/>
    <w:rsid w:val="00FF651D"/>
    <w:rsid w:val="00FF6843"/>
    <w:rsid w:val="00FF6C25"/>
    <w:rsid w:val="010651D9"/>
    <w:rsid w:val="011949CD"/>
    <w:rsid w:val="011F6449"/>
    <w:rsid w:val="01236AFB"/>
    <w:rsid w:val="019F7441"/>
    <w:rsid w:val="01B37585"/>
    <w:rsid w:val="01D55165"/>
    <w:rsid w:val="01DF6BF8"/>
    <w:rsid w:val="01EC2C57"/>
    <w:rsid w:val="026B2E25"/>
    <w:rsid w:val="02824D4D"/>
    <w:rsid w:val="02DC4B10"/>
    <w:rsid w:val="02DD76CE"/>
    <w:rsid w:val="02F36323"/>
    <w:rsid w:val="02F5619C"/>
    <w:rsid w:val="0326446A"/>
    <w:rsid w:val="032D5555"/>
    <w:rsid w:val="036634D2"/>
    <w:rsid w:val="03A964DC"/>
    <w:rsid w:val="03B92498"/>
    <w:rsid w:val="03CC5D27"/>
    <w:rsid w:val="03D41080"/>
    <w:rsid w:val="03DD35E4"/>
    <w:rsid w:val="04076900"/>
    <w:rsid w:val="041A5A3B"/>
    <w:rsid w:val="042311BA"/>
    <w:rsid w:val="042B157A"/>
    <w:rsid w:val="048F763B"/>
    <w:rsid w:val="049F330E"/>
    <w:rsid w:val="04AA775C"/>
    <w:rsid w:val="04AF1889"/>
    <w:rsid w:val="04F66F48"/>
    <w:rsid w:val="05251E14"/>
    <w:rsid w:val="057743B8"/>
    <w:rsid w:val="05A16594"/>
    <w:rsid w:val="05A7762D"/>
    <w:rsid w:val="06093262"/>
    <w:rsid w:val="060E5941"/>
    <w:rsid w:val="06110FAF"/>
    <w:rsid w:val="06493CA7"/>
    <w:rsid w:val="064E336B"/>
    <w:rsid w:val="065A6178"/>
    <w:rsid w:val="065E2E82"/>
    <w:rsid w:val="066F1CF3"/>
    <w:rsid w:val="06930BB8"/>
    <w:rsid w:val="07245D42"/>
    <w:rsid w:val="07264C62"/>
    <w:rsid w:val="0779354C"/>
    <w:rsid w:val="08061376"/>
    <w:rsid w:val="082C62B9"/>
    <w:rsid w:val="083B460F"/>
    <w:rsid w:val="08452D77"/>
    <w:rsid w:val="086401F8"/>
    <w:rsid w:val="08751CAA"/>
    <w:rsid w:val="087E4C40"/>
    <w:rsid w:val="08891FDF"/>
    <w:rsid w:val="08D66AD6"/>
    <w:rsid w:val="08DA33A3"/>
    <w:rsid w:val="08E80F13"/>
    <w:rsid w:val="08F6566C"/>
    <w:rsid w:val="09335624"/>
    <w:rsid w:val="093D2A01"/>
    <w:rsid w:val="0944690F"/>
    <w:rsid w:val="09450FD5"/>
    <w:rsid w:val="09535675"/>
    <w:rsid w:val="095F057D"/>
    <w:rsid w:val="09642282"/>
    <w:rsid w:val="09733572"/>
    <w:rsid w:val="0974222E"/>
    <w:rsid w:val="09772C16"/>
    <w:rsid w:val="098175B4"/>
    <w:rsid w:val="098353B5"/>
    <w:rsid w:val="09A92330"/>
    <w:rsid w:val="09B06B87"/>
    <w:rsid w:val="09C13146"/>
    <w:rsid w:val="09E04166"/>
    <w:rsid w:val="0A1C0718"/>
    <w:rsid w:val="0A3E7710"/>
    <w:rsid w:val="0A5B7E63"/>
    <w:rsid w:val="0AA374A5"/>
    <w:rsid w:val="0AAB7649"/>
    <w:rsid w:val="0AAF7DAB"/>
    <w:rsid w:val="0ABC5606"/>
    <w:rsid w:val="0B30404E"/>
    <w:rsid w:val="0B4C6C14"/>
    <w:rsid w:val="0B631A88"/>
    <w:rsid w:val="0B645F15"/>
    <w:rsid w:val="0B683D45"/>
    <w:rsid w:val="0B6C5BA6"/>
    <w:rsid w:val="0B7F3F11"/>
    <w:rsid w:val="0B884417"/>
    <w:rsid w:val="0BF6188C"/>
    <w:rsid w:val="0BF73C91"/>
    <w:rsid w:val="0C170175"/>
    <w:rsid w:val="0C4A5554"/>
    <w:rsid w:val="0C571A41"/>
    <w:rsid w:val="0C5A4558"/>
    <w:rsid w:val="0C5C1171"/>
    <w:rsid w:val="0C5E1CBC"/>
    <w:rsid w:val="0C615B50"/>
    <w:rsid w:val="0C8445DA"/>
    <w:rsid w:val="0C87121B"/>
    <w:rsid w:val="0CC007F7"/>
    <w:rsid w:val="0CFE707A"/>
    <w:rsid w:val="0D063BDA"/>
    <w:rsid w:val="0D08375F"/>
    <w:rsid w:val="0D184CFB"/>
    <w:rsid w:val="0D4A7419"/>
    <w:rsid w:val="0D6151BA"/>
    <w:rsid w:val="0D827401"/>
    <w:rsid w:val="0D84094E"/>
    <w:rsid w:val="0D8A00E9"/>
    <w:rsid w:val="0D8D589E"/>
    <w:rsid w:val="0DA01C73"/>
    <w:rsid w:val="0DA47D15"/>
    <w:rsid w:val="0DD63300"/>
    <w:rsid w:val="0DF50604"/>
    <w:rsid w:val="0DF702FE"/>
    <w:rsid w:val="0E060E51"/>
    <w:rsid w:val="0E0B7EE1"/>
    <w:rsid w:val="0E5604B2"/>
    <w:rsid w:val="0E6D5D79"/>
    <w:rsid w:val="0E9D0089"/>
    <w:rsid w:val="0EB803EE"/>
    <w:rsid w:val="0EF94D4B"/>
    <w:rsid w:val="0F4958DC"/>
    <w:rsid w:val="0F515DF7"/>
    <w:rsid w:val="0F596BA8"/>
    <w:rsid w:val="0F6248D2"/>
    <w:rsid w:val="0F693536"/>
    <w:rsid w:val="0F6C5FE1"/>
    <w:rsid w:val="0F7B0511"/>
    <w:rsid w:val="0F7B76D9"/>
    <w:rsid w:val="0F816ACD"/>
    <w:rsid w:val="0F9832DB"/>
    <w:rsid w:val="0FB55EDA"/>
    <w:rsid w:val="0FBF3FD2"/>
    <w:rsid w:val="0FBF7FF3"/>
    <w:rsid w:val="10646583"/>
    <w:rsid w:val="107D4B15"/>
    <w:rsid w:val="108A3C80"/>
    <w:rsid w:val="10C26171"/>
    <w:rsid w:val="10F33360"/>
    <w:rsid w:val="10FC16EA"/>
    <w:rsid w:val="110E3E23"/>
    <w:rsid w:val="110F1D40"/>
    <w:rsid w:val="11266F33"/>
    <w:rsid w:val="118963A1"/>
    <w:rsid w:val="11AB1672"/>
    <w:rsid w:val="11C6522A"/>
    <w:rsid w:val="11E104CC"/>
    <w:rsid w:val="11E20309"/>
    <w:rsid w:val="12255233"/>
    <w:rsid w:val="12530213"/>
    <w:rsid w:val="127723A9"/>
    <w:rsid w:val="12862074"/>
    <w:rsid w:val="12883966"/>
    <w:rsid w:val="129E45B4"/>
    <w:rsid w:val="12D81596"/>
    <w:rsid w:val="13072A44"/>
    <w:rsid w:val="135F4BE2"/>
    <w:rsid w:val="137169DC"/>
    <w:rsid w:val="139B1A0A"/>
    <w:rsid w:val="139D25C7"/>
    <w:rsid w:val="13BF3CE4"/>
    <w:rsid w:val="141008D8"/>
    <w:rsid w:val="14125FE6"/>
    <w:rsid w:val="146D271E"/>
    <w:rsid w:val="14982588"/>
    <w:rsid w:val="149A5AD9"/>
    <w:rsid w:val="14A7619D"/>
    <w:rsid w:val="150536C3"/>
    <w:rsid w:val="150C1963"/>
    <w:rsid w:val="151447A0"/>
    <w:rsid w:val="154A6454"/>
    <w:rsid w:val="15762120"/>
    <w:rsid w:val="15956850"/>
    <w:rsid w:val="15C84FA7"/>
    <w:rsid w:val="163548CE"/>
    <w:rsid w:val="165F2A2B"/>
    <w:rsid w:val="16A8729C"/>
    <w:rsid w:val="16B33777"/>
    <w:rsid w:val="16BC70A7"/>
    <w:rsid w:val="16C6339E"/>
    <w:rsid w:val="172F2D79"/>
    <w:rsid w:val="17557BEF"/>
    <w:rsid w:val="17D061C5"/>
    <w:rsid w:val="17D349C1"/>
    <w:rsid w:val="1830729E"/>
    <w:rsid w:val="1870062C"/>
    <w:rsid w:val="18817102"/>
    <w:rsid w:val="18830A15"/>
    <w:rsid w:val="18852B28"/>
    <w:rsid w:val="188B5321"/>
    <w:rsid w:val="18A90DDE"/>
    <w:rsid w:val="194A6D83"/>
    <w:rsid w:val="19932372"/>
    <w:rsid w:val="19A20DD5"/>
    <w:rsid w:val="19AE03F1"/>
    <w:rsid w:val="1A071A03"/>
    <w:rsid w:val="1A1F16AE"/>
    <w:rsid w:val="1A3B5C77"/>
    <w:rsid w:val="1A984BAD"/>
    <w:rsid w:val="1AB8220E"/>
    <w:rsid w:val="1AE4166C"/>
    <w:rsid w:val="1AF06CFB"/>
    <w:rsid w:val="1AF11B8D"/>
    <w:rsid w:val="1AF4331B"/>
    <w:rsid w:val="1B11359C"/>
    <w:rsid w:val="1B2A271F"/>
    <w:rsid w:val="1B530544"/>
    <w:rsid w:val="1B713184"/>
    <w:rsid w:val="1B822D42"/>
    <w:rsid w:val="1B9238A2"/>
    <w:rsid w:val="1BA209CF"/>
    <w:rsid w:val="1BB4777D"/>
    <w:rsid w:val="1BD75AB8"/>
    <w:rsid w:val="1C0459C2"/>
    <w:rsid w:val="1C1B3B4A"/>
    <w:rsid w:val="1C7E1E3C"/>
    <w:rsid w:val="1C88086E"/>
    <w:rsid w:val="1CA25AEB"/>
    <w:rsid w:val="1D266CE1"/>
    <w:rsid w:val="1D3963AF"/>
    <w:rsid w:val="1D6A673C"/>
    <w:rsid w:val="1D9247AE"/>
    <w:rsid w:val="1D976AD1"/>
    <w:rsid w:val="1D9A07EC"/>
    <w:rsid w:val="1DB567EC"/>
    <w:rsid w:val="1DF51A98"/>
    <w:rsid w:val="1E3D060F"/>
    <w:rsid w:val="1E3F7D2E"/>
    <w:rsid w:val="1E4134E4"/>
    <w:rsid w:val="1E5062B3"/>
    <w:rsid w:val="1E523514"/>
    <w:rsid w:val="1E714A66"/>
    <w:rsid w:val="1E802593"/>
    <w:rsid w:val="1EA703CC"/>
    <w:rsid w:val="1EB7330C"/>
    <w:rsid w:val="1F0A0FF3"/>
    <w:rsid w:val="1F5771FF"/>
    <w:rsid w:val="1F845AC6"/>
    <w:rsid w:val="1FAA32B6"/>
    <w:rsid w:val="1FE868A9"/>
    <w:rsid w:val="20034907"/>
    <w:rsid w:val="20173E4B"/>
    <w:rsid w:val="204E48BC"/>
    <w:rsid w:val="208921B3"/>
    <w:rsid w:val="20973DEB"/>
    <w:rsid w:val="20A60E26"/>
    <w:rsid w:val="20B26522"/>
    <w:rsid w:val="20B44310"/>
    <w:rsid w:val="210C7C53"/>
    <w:rsid w:val="211116EB"/>
    <w:rsid w:val="21232F76"/>
    <w:rsid w:val="216133FC"/>
    <w:rsid w:val="21D56769"/>
    <w:rsid w:val="21E52EF3"/>
    <w:rsid w:val="21FB5D7B"/>
    <w:rsid w:val="220B1C3D"/>
    <w:rsid w:val="221D1D20"/>
    <w:rsid w:val="22334A87"/>
    <w:rsid w:val="22BE6801"/>
    <w:rsid w:val="233500BF"/>
    <w:rsid w:val="23377FF7"/>
    <w:rsid w:val="235D4796"/>
    <w:rsid w:val="236B425F"/>
    <w:rsid w:val="23836192"/>
    <w:rsid w:val="23901F29"/>
    <w:rsid w:val="239866C5"/>
    <w:rsid w:val="239C0061"/>
    <w:rsid w:val="23B908A4"/>
    <w:rsid w:val="23E95BEF"/>
    <w:rsid w:val="23FD0064"/>
    <w:rsid w:val="245375B0"/>
    <w:rsid w:val="24642C0A"/>
    <w:rsid w:val="24B22173"/>
    <w:rsid w:val="24B95AD9"/>
    <w:rsid w:val="24BE24DA"/>
    <w:rsid w:val="24CF5825"/>
    <w:rsid w:val="24D663E6"/>
    <w:rsid w:val="24D77F2B"/>
    <w:rsid w:val="252A06A8"/>
    <w:rsid w:val="258B00E2"/>
    <w:rsid w:val="25A917A6"/>
    <w:rsid w:val="25BE27CC"/>
    <w:rsid w:val="25F74A5C"/>
    <w:rsid w:val="2628662C"/>
    <w:rsid w:val="262D45DE"/>
    <w:rsid w:val="267E6EFD"/>
    <w:rsid w:val="26A53EF9"/>
    <w:rsid w:val="26A94201"/>
    <w:rsid w:val="26AC274F"/>
    <w:rsid w:val="27044A29"/>
    <w:rsid w:val="271D34C8"/>
    <w:rsid w:val="2725264C"/>
    <w:rsid w:val="276142BF"/>
    <w:rsid w:val="27783712"/>
    <w:rsid w:val="27907362"/>
    <w:rsid w:val="27EC05D9"/>
    <w:rsid w:val="28333E1D"/>
    <w:rsid w:val="28454BD6"/>
    <w:rsid w:val="28455253"/>
    <w:rsid w:val="28551971"/>
    <w:rsid w:val="285B1C53"/>
    <w:rsid w:val="288B3C89"/>
    <w:rsid w:val="289F7086"/>
    <w:rsid w:val="28C32028"/>
    <w:rsid w:val="28CC490F"/>
    <w:rsid w:val="28DE40AA"/>
    <w:rsid w:val="29345E77"/>
    <w:rsid w:val="294C65AD"/>
    <w:rsid w:val="2978238F"/>
    <w:rsid w:val="29806583"/>
    <w:rsid w:val="298B3C4C"/>
    <w:rsid w:val="298C3068"/>
    <w:rsid w:val="29E7300B"/>
    <w:rsid w:val="29F26D24"/>
    <w:rsid w:val="2A15033F"/>
    <w:rsid w:val="2A1662C1"/>
    <w:rsid w:val="2A1C7367"/>
    <w:rsid w:val="2A2815FA"/>
    <w:rsid w:val="2A461AE0"/>
    <w:rsid w:val="2A6D6092"/>
    <w:rsid w:val="2A7D76B4"/>
    <w:rsid w:val="2B3D5D48"/>
    <w:rsid w:val="2B437463"/>
    <w:rsid w:val="2B7807EE"/>
    <w:rsid w:val="2B7F321F"/>
    <w:rsid w:val="2BBF00EC"/>
    <w:rsid w:val="2BC37CFD"/>
    <w:rsid w:val="2BD5237F"/>
    <w:rsid w:val="2BE536CE"/>
    <w:rsid w:val="2BE758D9"/>
    <w:rsid w:val="2C057779"/>
    <w:rsid w:val="2C09049E"/>
    <w:rsid w:val="2C0A653C"/>
    <w:rsid w:val="2C191F85"/>
    <w:rsid w:val="2CDB6D27"/>
    <w:rsid w:val="2CE82D6F"/>
    <w:rsid w:val="2CEC4005"/>
    <w:rsid w:val="2D343236"/>
    <w:rsid w:val="2DD15014"/>
    <w:rsid w:val="2DF72DE4"/>
    <w:rsid w:val="2E0220AF"/>
    <w:rsid w:val="2E400F3C"/>
    <w:rsid w:val="2E4B082A"/>
    <w:rsid w:val="2E580034"/>
    <w:rsid w:val="2E5D4E86"/>
    <w:rsid w:val="2E5D790B"/>
    <w:rsid w:val="2E9A3C18"/>
    <w:rsid w:val="2EBB0FEE"/>
    <w:rsid w:val="2EC63002"/>
    <w:rsid w:val="2F0A6B38"/>
    <w:rsid w:val="2F1A353B"/>
    <w:rsid w:val="2F4607D4"/>
    <w:rsid w:val="2F946CCB"/>
    <w:rsid w:val="2FD25781"/>
    <w:rsid w:val="2FDC0015"/>
    <w:rsid w:val="2FFD7934"/>
    <w:rsid w:val="30073ABF"/>
    <w:rsid w:val="304856CC"/>
    <w:rsid w:val="30733ACD"/>
    <w:rsid w:val="308C3862"/>
    <w:rsid w:val="309379D8"/>
    <w:rsid w:val="30A270F7"/>
    <w:rsid w:val="30DF1478"/>
    <w:rsid w:val="30EC586F"/>
    <w:rsid w:val="319C6071"/>
    <w:rsid w:val="31AC537E"/>
    <w:rsid w:val="31E3679B"/>
    <w:rsid w:val="31E732FD"/>
    <w:rsid w:val="32517576"/>
    <w:rsid w:val="32BE5C2C"/>
    <w:rsid w:val="32EB3B6C"/>
    <w:rsid w:val="32FB6478"/>
    <w:rsid w:val="33263B3F"/>
    <w:rsid w:val="336963EB"/>
    <w:rsid w:val="33816EEB"/>
    <w:rsid w:val="33DD0E01"/>
    <w:rsid w:val="33EB55CD"/>
    <w:rsid w:val="33EC4C02"/>
    <w:rsid w:val="340C5DD9"/>
    <w:rsid w:val="340D2360"/>
    <w:rsid w:val="3410665D"/>
    <w:rsid w:val="34211214"/>
    <w:rsid w:val="34264510"/>
    <w:rsid w:val="342E63AB"/>
    <w:rsid w:val="34353F41"/>
    <w:rsid w:val="34950E68"/>
    <w:rsid w:val="34986E94"/>
    <w:rsid w:val="34AF62C9"/>
    <w:rsid w:val="34CB4388"/>
    <w:rsid w:val="34FA6E12"/>
    <w:rsid w:val="358D5588"/>
    <w:rsid w:val="35C1013F"/>
    <w:rsid w:val="363A3B40"/>
    <w:rsid w:val="365302AE"/>
    <w:rsid w:val="36607A0A"/>
    <w:rsid w:val="366E227C"/>
    <w:rsid w:val="366F2E0D"/>
    <w:rsid w:val="367B6A5C"/>
    <w:rsid w:val="36A74ADA"/>
    <w:rsid w:val="36AD60D5"/>
    <w:rsid w:val="36B224F9"/>
    <w:rsid w:val="36CE0556"/>
    <w:rsid w:val="36EC0CC9"/>
    <w:rsid w:val="373F410B"/>
    <w:rsid w:val="37BE5938"/>
    <w:rsid w:val="37EE7094"/>
    <w:rsid w:val="38296C89"/>
    <w:rsid w:val="383002EB"/>
    <w:rsid w:val="38586797"/>
    <w:rsid w:val="38BC0149"/>
    <w:rsid w:val="38D87D1C"/>
    <w:rsid w:val="38EE64E0"/>
    <w:rsid w:val="39225E0E"/>
    <w:rsid w:val="39273424"/>
    <w:rsid w:val="39636459"/>
    <w:rsid w:val="396B7F6C"/>
    <w:rsid w:val="39B417A9"/>
    <w:rsid w:val="39FC5695"/>
    <w:rsid w:val="3A006D8E"/>
    <w:rsid w:val="3A0B4517"/>
    <w:rsid w:val="3A2A31CC"/>
    <w:rsid w:val="3A3651E5"/>
    <w:rsid w:val="3A744481"/>
    <w:rsid w:val="3A8C7BEF"/>
    <w:rsid w:val="3A906246"/>
    <w:rsid w:val="3B2349B7"/>
    <w:rsid w:val="3B4262F3"/>
    <w:rsid w:val="3B616CFF"/>
    <w:rsid w:val="3B6259F6"/>
    <w:rsid w:val="3B7B35B3"/>
    <w:rsid w:val="3B976654"/>
    <w:rsid w:val="3BC01EFC"/>
    <w:rsid w:val="3BCA786A"/>
    <w:rsid w:val="3BD31E2F"/>
    <w:rsid w:val="3BF15831"/>
    <w:rsid w:val="3C101F4E"/>
    <w:rsid w:val="3C105946"/>
    <w:rsid w:val="3C471448"/>
    <w:rsid w:val="3C5F759A"/>
    <w:rsid w:val="3C6C525A"/>
    <w:rsid w:val="3C6D180D"/>
    <w:rsid w:val="3CAD3E64"/>
    <w:rsid w:val="3CCD0D28"/>
    <w:rsid w:val="3CCE23CB"/>
    <w:rsid w:val="3CD17D17"/>
    <w:rsid w:val="3D200DE9"/>
    <w:rsid w:val="3D3C7F39"/>
    <w:rsid w:val="3D440F09"/>
    <w:rsid w:val="3D4504A0"/>
    <w:rsid w:val="3D8734BB"/>
    <w:rsid w:val="3D9A11D4"/>
    <w:rsid w:val="3DA16D89"/>
    <w:rsid w:val="3DA364BE"/>
    <w:rsid w:val="3DB72FC9"/>
    <w:rsid w:val="3DE041CB"/>
    <w:rsid w:val="3E0D48F6"/>
    <w:rsid w:val="3E1868B4"/>
    <w:rsid w:val="3E377251"/>
    <w:rsid w:val="3E42664B"/>
    <w:rsid w:val="3E5A7334"/>
    <w:rsid w:val="3E7B5D6B"/>
    <w:rsid w:val="3E843E66"/>
    <w:rsid w:val="3E8F51FE"/>
    <w:rsid w:val="3E926F87"/>
    <w:rsid w:val="3E9A59DE"/>
    <w:rsid w:val="3EAF4836"/>
    <w:rsid w:val="3EC33DFA"/>
    <w:rsid w:val="3F060E16"/>
    <w:rsid w:val="3F1D1096"/>
    <w:rsid w:val="3F221A4C"/>
    <w:rsid w:val="3F2F0234"/>
    <w:rsid w:val="3F6363FE"/>
    <w:rsid w:val="3F756B8F"/>
    <w:rsid w:val="3F95482B"/>
    <w:rsid w:val="3FAE63AB"/>
    <w:rsid w:val="4019356B"/>
    <w:rsid w:val="40592157"/>
    <w:rsid w:val="406E1CAE"/>
    <w:rsid w:val="40A0133A"/>
    <w:rsid w:val="40A47108"/>
    <w:rsid w:val="40C31A53"/>
    <w:rsid w:val="40FF545D"/>
    <w:rsid w:val="410067C8"/>
    <w:rsid w:val="41384420"/>
    <w:rsid w:val="41831414"/>
    <w:rsid w:val="418F0D2A"/>
    <w:rsid w:val="41D01505"/>
    <w:rsid w:val="42474939"/>
    <w:rsid w:val="424C3C57"/>
    <w:rsid w:val="42613FF3"/>
    <w:rsid w:val="42660D96"/>
    <w:rsid w:val="428667D2"/>
    <w:rsid w:val="428947BA"/>
    <w:rsid w:val="42CD1CE0"/>
    <w:rsid w:val="42DC77DF"/>
    <w:rsid w:val="42E1381E"/>
    <w:rsid w:val="42ED6459"/>
    <w:rsid w:val="42FE58DD"/>
    <w:rsid w:val="43174B3D"/>
    <w:rsid w:val="434B790E"/>
    <w:rsid w:val="435F165C"/>
    <w:rsid w:val="4360274F"/>
    <w:rsid w:val="43977AB6"/>
    <w:rsid w:val="43A3342B"/>
    <w:rsid w:val="43C77C27"/>
    <w:rsid w:val="43DE09EE"/>
    <w:rsid w:val="44002FAD"/>
    <w:rsid w:val="449101DD"/>
    <w:rsid w:val="44DE1391"/>
    <w:rsid w:val="451B225C"/>
    <w:rsid w:val="452410C9"/>
    <w:rsid w:val="45317DFB"/>
    <w:rsid w:val="456D3CE4"/>
    <w:rsid w:val="4579042C"/>
    <w:rsid w:val="457F0571"/>
    <w:rsid w:val="45851176"/>
    <w:rsid w:val="45C63B94"/>
    <w:rsid w:val="460E7DA5"/>
    <w:rsid w:val="46422483"/>
    <w:rsid w:val="4659254A"/>
    <w:rsid w:val="465B0637"/>
    <w:rsid w:val="465E3F0D"/>
    <w:rsid w:val="466A16E6"/>
    <w:rsid w:val="46893F2B"/>
    <w:rsid w:val="46C4686E"/>
    <w:rsid w:val="477B778F"/>
    <w:rsid w:val="478203EC"/>
    <w:rsid w:val="47B025FA"/>
    <w:rsid w:val="4809698F"/>
    <w:rsid w:val="4811697D"/>
    <w:rsid w:val="487A3E25"/>
    <w:rsid w:val="488B5503"/>
    <w:rsid w:val="48937E21"/>
    <w:rsid w:val="489A0361"/>
    <w:rsid w:val="48B94FF3"/>
    <w:rsid w:val="48BD16AF"/>
    <w:rsid w:val="48E37AAB"/>
    <w:rsid w:val="48FD4B4C"/>
    <w:rsid w:val="490A68E0"/>
    <w:rsid w:val="491055FE"/>
    <w:rsid w:val="49566CAE"/>
    <w:rsid w:val="495F5B3E"/>
    <w:rsid w:val="496F77D7"/>
    <w:rsid w:val="497654FD"/>
    <w:rsid w:val="49B64211"/>
    <w:rsid w:val="49F6167F"/>
    <w:rsid w:val="4A064FA0"/>
    <w:rsid w:val="4A16615C"/>
    <w:rsid w:val="4A4424D7"/>
    <w:rsid w:val="4A6F057C"/>
    <w:rsid w:val="4A8B50D1"/>
    <w:rsid w:val="4AB82D0F"/>
    <w:rsid w:val="4AD223F0"/>
    <w:rsid w:val="4AEB7664"/>
    <w:rsid w:val="4AFD7C19"/>
    <w:rsid w:val="4B0567D1"/>
    <w:rsid w:val="4B236AAE"/>
    <w:rsid w:val="4B6E4EE3"/>
    <w:rsid w:val="4B707271"/>
    <w:rsid w:val="4B9739F7"/>
    <w:rsid w:val="4BB328F5"/>
    <w:rsid w:val="4BEE2503"/>
    <w:rsid w:val="4C245A30"/>
    <w:rsid w:val="4CA761D9"/>
    <w:rsid w:val="4CB6685F"/>
    <w:rsid w:val="4CC367FE"/>
    <w:rsid w:val="4D077F3C"/>
    <w:rsid w:val="4D123355"/>
    <w:rsid w:val="4D2A3B31"/>
    <w:rsid w:val="4D312C52"/>
    <w:rsid w:val="4D905305"/>
    <w:rsid w:val="4D964A72"/>
    <w:rsid w:val="4D9C1254"/>
    <w:rsid w:val="4DD3727F"/>
    <w:rsid w:val="4DD94559"/>
    <w:rsid w:val="4E4D47C5"/>
    <w:rsid w:val="4E793892"/>
    <w:rsid w:val="4E800872"/>
    <w:rsid w:val="4E892B8E"/>
    <w:rsid w:val="4EC569ED"/>
    <w:rsid w:val="4ED50EA1"/>
    <w:rsid w:val="4EEC050C"/>
    <w:rsid w:val="4F104EC3"/>
    <w:rsid w:val="4F47354A"/>
    <w:rsid w:val="4F905428"/>
    <w:rsid w:val="4F911C54"/>
    <w:rsid w:val="4FE625E0"/>
    <w:rsid w:val="5021480F"/>
    <w:rsid w:val="50962ECB"/>
    <w:rsid w:val="50A42E38"/>
    <w:rsid w:val="50A4577F"/>
    <w:rsid w:val="50B73D1F"/>
    <w:rsid w:val="50BD5BC9"/>
    <w:rsid w:val="50C11EEE"/>
    <w:rsid w:val="50E97CFC"/>
    <w:rsid w:val="50FA4028"/>
    <w:rsid w:val="51022355"/>
    <w:rsid w:val="510D65B7"/>
    <w:rsid w:val="511157AB"/>
    <w:rsid w:val="5142540C"/>
    <w:rsid w:val="515A6333"/>
    <w:rsid w:val="518832C8"/>
    <w:rsid w:val="51A0432A"/>
    <w:rsid w:val="51A86090"/>
    <w:rsid w:val="51B7396D"/>
    <w:rsid w:val="522E4CC3"/>
    <w:rsid w:val="5244713B"/>
    <w:rsid w:val="52615633"/>
    <w:rsid w:val="52977FD4"/>
    <w:rsid w:val="52A03BD4"/>
    <w:rsid w:val="52A25790"/>
    <w:rsid w:val="52A96B6F"/>
    <w:rsid w:val="52B45975"/>
    <w:rsid w:val="52D94AA4"/>
    <w:rsid w:val="52EA3A62"/>
    <w:rsid w:val="52F50BB8"/>
    <w:rsid w:val="53097272"/>
    <w:rsid w:val="53544462"/>
    <w:rsid w:val="5397158E"/>
    <w:rsid w:val="54013861"/>
    <w:rsid w:val="54487265"/>
    <w:rsid w:val="544D6070"/>
    <w:rsid w:val="54605E1E"/>
    <w:rsid w:val="5483555B"/>
    <w:rsid w:val="54B3506A"/>
    <w:rsid w:val="54CA0D16"/>
    <w:rsid w:val="54DD4057"/>
    <w:rsid w:val="54E7490F"/>
    <w:rsid w:val="550764A4"/>
    <w:rsid w:val="550B2BF6"/>
    <w:rsid w:val="55202DAA"/>
    <w:rsid w:val="55214EB5"/>
    <w:rsid w:val="55364EFD"/>
    <w:rsid w:val="555D4828"/>
    <w:rsid w:val="55775F4C"/>
    <w:rsid w:val="557A4C8B"/>
    <w:rsid w:val="558931E1"/>
    <w:rsid w:val="55923347"/>
    <w:rsid w:val="55925180"/>
    <w:rsid w:val="55983B1B"/>
    <w:rsid w:val="55A8376B"/>
    <w:rsid w:val="55DC29B6"/>
    <w:rsid w:val="55DD4241"/>
    <w:rsid w:val="55E30486"/>
    <w:rsid w:val="56585F69"/>
    <w:rsid w:val="566B6D1E"/>
    <w:rsid w:val="5698416E"/>
    <w:rsid w:val="57032A2C"/>
    <w:rsid w:val="570F5219"/>
    <w:rsid w:val="575D12B5"/>
    <w:rsid w:val="57610A87"/>
    <w:rsid w:val="57786E1E"/>
    <w:rsid w:val="577B1140"/>
    <w:rsid w:val="577B7F21"/>
    <w:rsid w:val="577F181B"/>
    <w:rsid w:val="57921984"/>
    <w:rsid w:val="579737F0"/>
    <w:rsid w:val="57AB7B30"/>
    <w:rsid w:val="57AF5251"/>
    <w:rsid w:val="57B26373"/>
    <w:rsid w:val="57B63F04"/>
    <w:rsid w:val="57CD20C2"/>
    <w:rsid w:val="57D675AB"/>
    <w:rsid w:val="57D95FDD"/>
    <w:rsid w:val="58917D2F"/>
    <w:rsid w:val="5894085C"/>
    <w:rsid w:val="58AE4F0C"/>
    <w:rsid w:val="58B8154B"/>
    <w:rsid w:val="58B85899"/>
    <w:rsid w:val="58E363A9"/>
    <w:rsid w:val="58FF201C"/>
    <w:rsid w:val="595E1678"/>
    <w:rsid w:val="596D5BD4"/>
    <w:rsid w:val="597E3DD8"/>
    <w:rsid w:val="59F80043"/>
    <w:rsid w:val="5A09252F"/>
    <w:rsid w:val="5A0B2778"/>
    <w:rsid w:val="5A2A7C7B"/>
    <w:rsid w:val="5A3C6FC5"/>
    <w:rsid w:val="5A3E2560"/>
    <w:rsid w:val="5A5D3B6E"/>
    <w:rsid w:val="5A637A76"/>
    <w:rsid w:val="5A6D33BA"/>
    <w:rsid w:val="5A792B1F"/>
    <w:rsid w:val="5A874767"/>
    <w:rsid w:val="5AAD6F28"/>
    <w:rsid w:val="5AD63A24"/>
    <w:rsid w:val="5B046CCA"/>
    <w:rsid w:val="5B2E1A1D"/>
    <w:rsid w:val="5B843A1C"/>
    <w:rsid w:val="5B873E3F"/>
    <w:rsid w:val="5BC31D7F"/>
    <w:rsid w:val="5BE30367"/>
    <w:rsid w:val="5C02690E"/>
    <w:rsid w:val="5C166CB5"/>
    <w:rsid w:val="5C196DA7"/>
    <w:rsid w:val="5C2A048C"/>
    <w:rsid w:val="5C80234E"/>
    <w:rsid w:val="5C8A680C"/>
    <w:rsid w:val="5D0C4701"/>
    <w:rsid w:val="5D0F0395"/>
    <w:rsid w:val="5D221076"/>
    <w:rsid w:val="5D235B2D"/>
    <w:rsid w:val="5D397964"/>
    <w:rsid w:val="5D5A391C"/>
    <w:rsid w:val="5D5A52C7"/>
    <w:rsid w:val="5D5F10C0"/>
    <w:rsid w:val="5D7A14C5"/>
    <w:rsid w:val="5D891B7B"/>
    <w:rsid w:val="5D942587"/>
    <w:rsid w:val="5DA93817"/>
    <w:rsid w:val="5DAD38EE"/>
    <w:rsid w:val="5DF9063C"/>
    <w:rsid w:val="5E006862"/>
    <w:rsid w:val="5E0207B9"/>
    <w:rsid w:val="5E1834A1"/>
    <w:rsid w:val="5E261785"/>
    <w:rsid w:val="5E4A7017"/>
    <w:rsid w:val="5E552BBA"/>
    <w:rsid w:val="5E611C10"/>
    <w:rsid w:val="5E744166"/>
    <w:rsid w:val="5E9B5C38"/>
    <w:rsid w:val="5EFC7377"/>
    <w:rsid w:val="5F06174D"/>
    <w:rsid w:val="5F3A3602"/>
    <w:rsid w:val="5F4C0C3F"/>
    <w:rsid w:val="5F6277C6"/>
    <w:rsid w:val="5F6D0B1D"/>
    <w:rsid w:val="5F8D0B82"/>
    <w:rsid w:val="5FCC5339"/>
    <w:rsid w:val="5FE34A5B"/>
    <w:rsid w:val="5FFE1E36"/>
    <w:rsid w:val="60232584"/>
    <w:rsid w:val="607330CE"/>
    <w:rsid w:val="607923C2"/>
    <w:rsid w:val="60825176"/>
    <w:rsid w:val="60974D44"/>
    <w:rsid w:val="609F2AC4"/>
    <w:rsid w:val="60FA2EE8"/>
    <w:rsid w:val="61054A27"/>
    <w:rsid w:val="610A52BC"/>
    <w:rsid w:val="611D2366"/>
    <w:rsid w:val="61421856"/>
    <w:rsid w:val="615227C4"/>
    <w:rsid w:val="61654E3F"/>
    <w:rsid w:val="6182292A"/>
    <w:rsid w:val="619F7F92"/>
    <w:rsid w:val="61F94C26"/>
    <w:rsid w:val="62000E56"/>
    <w:rsid w:val="62497AFB"/>
    <w:rsid w:val="624F3E49"/>
    <w:rsid w:val="62632286"/>
    <w:rsid w:val="62885958"/>
    <w:rsid w:val="62F40B65"/>
    <w:rsid w:val="62FC2CFE"/>
    <w:rsid w:val="63024505"/>
    <w:rsid w:val="635B1DB5"/>
    <w:rsid w:val="63711FED"/>
    <w:rsid w:val="63880DDC"/>
    <w:rsid w:val="638D750D"/>
    <w:rsid w:val="63AC6CC0"/>
    <w:rsid w:val="64055776"/>
    <w:rsid w:val="64240056"/>
    <w:rsid w:val="642A77A1"/>
    <w:rsid w:val="643E143A"/>
    <w:rsid w:val="647E7AED"/>
    <w:rsid w:val="648B6EEF"/>
    <w:rsid w:val="64C158BF"/>
    <w:rsid w:val="64CE2EAA"/>
    <w:rsid w:val="653C3090"/>
    <w:rsid w:val="654153A3"/>
    <w:rsid w:val="65854376"/>
    <w:rsid w:val="658767BE"/>
    <w:rsid w:val="65892531"/>
    <w:rsid w:val="661379DB"/>
    <w:rsid w:val="66195831"/>
    <w:rsid w:val="662E75B1"/>
    <w:rsid w:val="66342C2E"/>
    <w:rsid w:val="663E784C"/>
    <w:rsid w:val="668B6A45"/>
    <w:rsid w:val="66EA118C"/>
    <w:rsid w:val="672F3F24"/>
    <w:rsid w:val="673E055F"/>
    <w:rsid w:val="67551CE3"/>
    <w:rsid w:val="67A22552"/>
    <w:rsid w:val="67B22DCC"/>
    <w:rsid w:val="67BE71AA"/>
    <w:rsid w:val="67D90273"/>
    <w:rsid w:val="67DE5875"/>
    <w:rsid w:val="67E55852"/>
    <w:rsid w:val="67EB1AB4"/>
    <w:rsid w:val="67FA1285"/>
    <w:rsid w:val="68551F4F"/>
    <w:rsid w:val="687C10C9"/>
    <w:rsid w:val="68840C16"/>
    <w:rsid w:val="68876EFB"/>
    <w:rsid w:val="68884654"/>
    <w:rsid w:val="689F444F"/>
    <w:rsid w:val="68A941D6"/>
    <w:rsid w:val="68B96DBB"/>
    <w:rsid w:val="68CA2805"/>
    <w:rsid w:val="68E937A3"/>
    <w:rsid w:val="693E15D3"/>
    <w:rsid w:val="69627681"/>
    <w:rsid w:val="697414BE"/>
    <w:rsid w:val="6977531D"/>
    <w:rsid w:val="69BE10EB"/>
    <w:rsid w:val="69CC2BFF"/>
    <w:rsid w:val="69FA6AB8"/>
    <w:rsid w:val="69FD55B8"/>
    <w:rsid w:val="6A0B1C62"/>
    <w:rsid w:val="6A2406C8"/>
    <w:rsid w:val="6A2627B9"/>
    <w:rsid w:val="6ADE0BD1"/>
    <w:rsid w:val="6AE96859"/>
    <w:rsid w:val="6B147746"/>
    <w:rsid w:val="6B24787C"/>
    <w:rsid w:val="6B2B6C86"/>
    <w:rsid w:val="6B4D1FC7"/>
    <w:rsid w:val="6B573233"/>
    <w:rsid w:val="6B5B6274"/>
    <w:rsid w:val="6B8F25DF"/>
    <w:rsid w:val="6B935D53"/>
    <w:rsid w:val="6BB350B5"/>
    <w:rsid w:val="6C196F71"/>
    <w:rsid w:val="6C224A45"/>
    <w:rsid w:val="6C226FCB"/>
    <w:rsid w:val="6C2B3B63"/>
    <w:rsid w:val="6C31226F"/>
    <w:rsid w:val="6C552F0B"/>
    <w:rsid w:val="6C8C67B7"/>
    <w:rsid w:val="6C9D744C"/>
    <w:rsid w:val="6CE43092"/>
    <w:rsid w:val="6CED3A62"/>
    <w:rsid w:val="6D167928"/>
    <w:rsid w:val="6D25144D"/>
    <w:rsid w:val="6D26299B"/>
    <w:rsid w:val="6D352454"/>
    <w:rsid w:val="6D4772EC"/>
    <w:rsid w:val="6D9078AF"/>
    <w:rsid w:val="6DAA3FEF"/>
    <w:rsid w:val="6DC0172B"/>
    <w:rsid w:val="6DCB690C"/>
    <w:rsid w:val="6DD41A5B"/>
    <w:rsid w:val="6DF43C2E"/>
    <w:rsid w:val="6DF51CA3"/>
    <w:rsid w:val="6E422E01"/>
    <w:rsid w:val="6E8335BD"/>
    <w:rsid w:val="6E8E12EF"/>
    <w:rsid w:val="6E972936"/>
    <w:rsid w:val="6ED446C5"/>
    <w:rsid w:val="6F173E90"/>
    <w:rsid w:val="6F2A7D94"/>
    <w:rsid w:val="6F8331F1"/>
    <w:rsid w:val="6FAE1A09"/>
    <w:rsid w:val="6FD75BF8"/>
    <w:rsid w:val="70732DBF"/>
    <w:rsid w:val="707723D0"/>
    <w:rsid w:val="70F5661B"/>
    <w:rsid w:val="71360107"/>
    <w:rsid w:val="713B688E"/>
    <w:rsid w:val="71D43752"/>
    <w:rsid w:val="71F1796A"/>
    <w:rsid w:val="72154626"/>
    <w:rsid w:val="72262B5D"/>
    <w:rsid w:val="72283FF7"/>
    <w:rsid w:val="722E7212"/>
    <w:rsid w:val="723A0474"/>
    <w:rsid w:val="725923E4"/>
    <w:rsid w:val="72790C00"/>
    <w:rsid w:val="72864BF7"/>
    <w:rsid w:val="729023FC"/>
    <w:rsid w:val="72BA1E03"/>
    <w:rsid w:val="73C0646E"/>
    <w:rsid w:val="742222F5"/>
    <w:rsid w:val="74476126"/>
    <w:rsid w:val="74706664"/>
    <w:rsid w:val="747F3682"/>
    <w:rsid w:val="749C4185"/>
    <w:rsid w:val="74F21CE7"/>
    <w:rsid w:val="75067759"/>
    <w:rsid w:val="752E6DCD"/>
    <w:rsid w:val="7551380D"/>
    <w:rsid w:val="75600BE5"/>
    <w:rsid w:val="7564475C"/>
    <w:rsid w:val="7583797F"/>
    <w:rsid w:val="759E7FEF"/>
    <w:rsid w:val="75D20F1D"/>
    <w:rsid w:val="75DA2C18"/>
    <w:rsid w:val="75F54412"/>
    <w:rsid w:val="761D08E0"/>
    <w:rsid w:val="763D14D8"/>
    <w:rsid w:val="765D347C"/>
    <w:rsid w:val="766C1E9B"/>
    <w:rsid w:val="76826699"/>
    <w:rsid w:val="76C87133"/>
    <w:rsid w:val="76CD08D5"/>
    <w:rsid w:val="76DB4B92"/>
    <w:rsid w:val="77052AA4"/>
    <w:rsid w:val="77136511"/>
    <w:rsid w:val="77340A39"/>
    <w:rsid w:val="77351FD0"/>
    <w:rsid w:val="77472422"/>
    <w:rsid w:val="777F31F2"/>
    <w:rsid w:val="77D1700D"/>
    <w:rsid w:val="77EC04CC"/>
    <w:rsid w:val="78775729"/>
    <w:rsid w:val="78A42DB0"/>
    <w:rsid w:val="78A656AB"/>
    <w:rsid w:val="78B2245C"/>
    <w:rsid w:val="78E172CC"/>
    <w:rsid w:val="78EA1D1F"/>
    <w:rsid w:val="7904172F"/>
    <w:rsid w:val="790F7E27"/>
    <w:rsid w:val="791F528E"/>
    <w:rsid w:val="792A231A"/>
    <w:rsid w:val="79316829"/>
    <w:rsid w:val="796D4C26"/>
    <w:rsid w:val="797E66A9"/>
    <w:rsid w:val="79A97383"/>
    <w:rsid w:val="79E27E8B"/>
    <w:rsid w:val="79F301DD"/>
    <w:rsid w:val="79F850CE"/>
    <w:rsid w:val="79FD443C"/>
    <w:rsid w:val="7A1D1975"/>
    <w:rsid w:val="7A201EC1"/>
    <w:rsid w:val="7A3E5150"/>
    <w:rsid w:val="7A4670D6"/>
    <w:rsid w:val="7A534B63"/>
    <w:rsid w:val="7A615382"/>
    <w:rsid w:val="7A67303B"/>
    <w:rsid w:val="7AAB1D04"/>
    <w:rsid w:val="7ABA4368"/>
    <w:rsid w:val="7AD05746"/>
    <w:rsid w:val="7B257FFD"/>
    <w:rsid w:val="7B2E771F"/>
    <w:rsid w:val="7B343476"/>
    <w:rsid w:val="7B5A2978"/>
    <w:rsid w:val="7B5A7E4C"/>
    <w:rsid w:val="7B667AF9"/>
    <w:rsid w:val="7B7468F8"/>
    <w:rsid w:val="7BC77B74"/>
    <w:rsid w:val="7BEE0103"/>
    <w:rsid w:val="7BFA5853"/>
    <w:rsid w:val="7C0A0FE4"/>
    <w:rsid w:val="7C254906"/>
    <w:rsid w:val="7C3C6C20"/>
    <w:rsid w:val="7C590818"/>
    <w:rsid w:val="7C7C10F6"/>
    <w:rsid w:val="7C853BEA"/>
    <w:rsid w:val="7C881368"/>
    <w:rsid w:val="7CE27788"/>
    <w:rsid w:val="7D0C32F1"/>
    <w:rsid w:val="7D0F408D"/>
    <w:rsid w:val="7D476A0B"/>
    <w:rsid w:val="7D491C6C"/>
    <w:rsid w:val="7D5429C0"/>
    <w:rsid w:val="7D6E6D43"/>
    <w:rsid w:val="7DB57A34"/>
    <w:rsid w:val="7DE60973"/>
    <w:rsid w:val="7DEF0916"/>
    <w:rsid w:val="7DF764EE"/>
    <w:rsid w:val="7E1E5218"/>
    <w:rsid w:val="7E2E7A36"/>
    <w:rsid w:val="7E9A4E1F"/>
    <w:rsid w:val="7EA7723A"/>
    <w:rsid w:val="7EF56FBB"/>
    <w:rsid w:val="7EF96296"/>
    <w:rsid w:val="7F0768EB"/>
    <w:rsid w:val="7F143BEC"/>
    <w:rsid w:val="7F715AF2"/>
    <w:rsid w:val="7F886E69"/>
    <w:rsid w:val="BB7FA927"/>
    <w:rsid w:val="F5FFD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0"/>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2"/>
    <w:next w:val="1"/>
    <w:qFormat/>
    <w:uiPriority w:val="0"/>
    <w:pPr>
      <w:keepNext/>
      <w:keepLines/>
      <w:tabs>
        <w:tab w:val="left" w:pos="900"/>
        <w:tab w:val="clear" w:pos="432"/>
      </w:tabs>
      <w:spacing w:before="260" w:after="260" w:line="416" w:lineRule="auto"/>
      <w:ind w:left="900" w:hanging="720"/>
      <w:outlineLvl w:val="2"/>
    </w:pPr>
    <w:rPr>
      <w:sz w:val="32"/>
      <w:szCs w:val="32"/>
    </w:rPr>
  </w:style>
  <w:style w:type="paragraph" w:styleId="5">
    <w:name w:val="heading 4"/>
    <w:basedOn w:val="1"/>
    <w:next w:val="1"/>
    <w:link w:val="324"/>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0"/>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4"/>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4"/>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5"/>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79"/>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3">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5">
    <w:name w:val="Normal Indent"/>
    <w:basedOn w:val="1"/>
    <w:next w:val="16"/>
    <w:link w:val="190"/>
    <w:qFormat/>
    <w:uiPriority w:val="0"/>
    <w:pPr>
      <w:widowControl/>
      <w:snapToGrid w:val="0"/>
      <w:spacing w:line="480" w:lineRule="exact"/>
      <w:ind w:firstLine="567"/>
    </w:pPr>
    <w:rPr>
      <w:rFonts w:ascii="宋体"/>
      <w:snapToGrid w:val="0"/>
      <w:color w:val="000000"/>
      <w:kern w:val="28"/>
      <w:sz w:val="28"/>
      <w:szCs w:val="20"/>
    </w:rPr>
  </w:style>
  <w:style w:type="paragraph" w:styleId="16">
    <w:name w:val="Body Text Indent"/>
    <w:basedOn w:val="1"/>
    <w:next w:val="15"/>
    <w:link w:val="262"/>
    <w:qFormat/>
    <w:uiPriority w:val="0"/>
    <w:pPr>
      <w:spacing w:line="480" w:lineRule="exact"/>
      <w:ind w:firstLine="480" w:firstLineChars="200"/>
    </w:pPr>
    <w:rPr>
      <w:rFonts w:ascii="宋体" w:hAnsi="宋体"/>
      <w:sz w:val="24"/>
    </w:rPr>
  </w:style>
  <w:style w:type="paragraph" w:styleId="17">
    <w:name w:val="caption"/>
    <w:basedOn w:val="1"/>
    <w:next w:val="1"/>
    <w:link w:val="226"/>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199"/>
    <w:qFormat/>
    <w:uiPriority w:val="0"/>
    <w:pPr>
      <w:shd w:val="clear" w:color="auto" w:fill="000080"/>
    </w:pPr>
  </w:style>
  <w:style w:type="paragraph" w:styleId="20">
    <w:name w:val="annotation text"/>
    <w:basedOn w:val="1"/>
    <w:link w:val="341"/>
    <w:qFormat/>
    <w:uiPriority w:val="99"/>
    <w:pPr>
      <w:jc w:val="left"/>
    </w:pPr>
  </w:style>
  <w:style w:type="paragraph" w:styleId="21">
    <w:name w:val="Salutation"/>
    <w:basedOn w:val="1"/>
    <w:next w:val="1"/>
    <w:link w:val="295"/>
    <w:qFormat/>
    <w:uiPriority w:val="0"/>
    <w:rPr>
      <w:rFonts w:ascii="仿宋_GB2312" w:eastAsia="仿宋_GB2312"/>
      <w:sz w:val="28"/>
      <w:szCs w:val="20"/>
    </w:rPr>
  </w:style>
  <w:style w:type="paragraph" w:styleId="22">
    <w:name w:val="Body Text 3"/>
    <w:basedOn w:val="1"/>
    <w:link w:val="327"/>
    <w:qFormat/>
    <w:uiPriority w:val="0"/>
    <w:pPr>
      <w:jc w:val="center"/>
    </w:pPr>
    <w:rPr>
      <w:szCs w:val="20"/>
    </w:rPr>
  </w:style>
  <w:style w:type="paragraph" w:styleId="23">
    <w:name w:val="List Bullet 3"/>
    <w:basedOn w:val="1"/>
    <w:unhideWhenUsed/>
    <w:qFormat/>
    <w:uiPriority w:val="0"/>
    <w:pPr>
      <w:snapToGrid w:val="0"/>
      <w:spacing w:line="360" w:lineRule="auto"/>
      <w:ind w:left="360" w:right="238" w:hanging="360"/>
      <w:contextualSpacing/>
    </w:pPr>
    <w:rPr>
      <w:sz w:val="24"/>
    </w:rPr>
  </w:style>
  <w:style w:type="paragraph" w:styleId="24">
    <w:name w:val="Body Text"/>
    <w:basedOn w:val="1"/>
    <w:next w:val="1"/>
    <w:link w:val="427"/>
    <w:qFormat/>
    <w:uiPriority w:val="0"/>
    <w:pPr>
      <w:autoSpaceDE w:val="0"/>
      <w:autoSpaceDN w:val="0"/>
      <w:spacing w:line="360" w:lineRule="auto"/>
    </w:pPr>
    <w:rPr>
      <w:rFonts w:ascii="宋体" w:hAnsi="Arial" w:cs="Arial"/>
      <w:snapToGrid w:val="0"/>
      <w:sz w:val="24"/>
      <w:szCs w:val="21"/>
      <w:lang w:val="zh-CN"/>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216"/>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122"/>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178"/>
    <w:qFormat/>
    <w:uiPriority w:val="0"/>
    <w:pPr>
      <w:ind w:left="100" w:leftChars="2500"/>
    </w:pPr>
    <w:rPr>
      <w:rFonts w:ascii="宋体"/>
      <w:sz w:val="24"/>
      <w:szCs w:val="21"/>
      <w:lang w:val="zh-CN"/>
    </w:rPr>
  </w:style>
  <w:style w:type="paragraph" w:styleId="36">
    <w:name w:val="Body Text Indent 2"/>
    <w:basedOn w:val="1"/>
    <w:link w:val="305"/>
    <w:qFormat/>
    <w:uiPriority w:val="0"/>
    <w:pPr>
      <w:spacing w:line="360" w:lineRule="auto"/>
      <w:ind w:firstLine="601"/>
      <w:textAlignment w:val="baseline"/>
    </w:pPr>
    <w:rPr>
      <w:rFonts w:ascii="宋体"/>
      <w:kern w:val="0"/>
      <w:sz w:val="28"/>
      <w:szCs w:val="20"/>
    </w:rPr>
  </w:style>
  <w:style w:type="paragraph" w:styleId="37">
    <w:name w:val="endnote text"/>
    <w:basedOn w:val="1"/>
    <w:link w:val="929"/>
    <w:qFormat/>
    <w:uiPriority w:val="0"/>
    <w:rPr>
      <w:lang w:val="zh-CN"/>
    </w:rPr>
  </w:style>
  <w:style w:type="paragraph" w:styleId="38">
    <w:name w:val="Balloon Text"/>
    <w:basedOn w:val="1"/>
    <w:link w:val="185"/>
    <w:qFormat/>
    <w:uiPriority w:val="0"/>
    <w:rPr>
      <w:sz w:val="18"/>
      <w:szCs w:val="18"/>
    </w:rPr>
  </w:style>
  <w:style w:type="paragraph" w:styleId="39">
    <w:name w:val="footer"/>
    <w:basedOn w:val="1"/>
    <w:link w:val="380"/>
    <w:qFormat/>
    <w:uiPriority w:val="99"/>
    <w:pPr>
      <w:tabs>
        <w:tab w:val="center" w:pos="4153"/>
        <w:tab w:val="right" w:pos="8306"/>
      </w:tabs>
      <w:snapToGrid w:val="0"/>
      <w:jc w:val="left"/>
    </w:pPr>
    <w:rPr>
      <w:sz w:val="18"/>
      <w:szCs w:val="18"/>
    </w:rPr>
  </w:style>
  <w:style w:type="paragraph" w:styleId="40">
    <w:name w:val="header"/>
    <w:basedOn w:val="1"/>
    <w:link w:val="389"/>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342"/>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0"/>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30"/>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15"/>
    <w:link w:val="307"/>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372"/>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299"/>
    <w:qFormat/>
    <w:uiPriority w:val="0"/>
    <w:pPr>
      <w:spacing w:after="120" w:line="480" w:lineRule="auto"/>
    </w:pPr>
  </w:style>
  <w:style w:type="paragraph" w:styleId="56">
    <w:name w:val="HTML Preformatted"/>
    <w:basedOn w:val="1"/>
    <w:link w:val="2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283"/>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20"/>
    <w:next w:val="20"/>
    <w:link w:val="93"/>
    <w:qFormat/>
    <w:uiPriority w:val="0"/>
    <w:rPr>
      <w:b/>
      <w:bCs/>
    </w:rPr>
  </w:style>
  <w:style w:type="paragraph" w:styleId="60">
    <w:name w:val="Body Text First Indent"/>
    <w:basedOn w:val="24"/>
    <w:next w:val="50"/>
    <w:link w:val="318"/>
    <w:qFormat/>
    <w:uiPriority w:val="0"/>
    <w:pPr>
      <w:ind w:firstLine="420"/>
    </w:pPr>
    <w:rPr>
      <w:rFonts w:hAnsi="Calibri" w:cs="Times New Roman"/>
      <w:snapToGrid/>
      <w:szCs w:val="20"/>
    </w:rPr>
  </w:style>
  <w:style w:type="paragraph" w:styleId="61">
    <w:name w:val="Body Text First Indent 2"/>
    <w:basedOn w:val="16"/>
    <w:next w:val="60"/>
    <w:link w:val="118"/>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character" w:customStyle="1" w:styleId="79">
    <w:name w:val="表格非标题文字 Char"/>
    <w:link w:val="80"/>
    <w:qFormat/>
    <w:uiPriority w:val="0"/>
    <w:rPr>
      <w:rFonts w:ascii="Futura Bk" w:hAnsi="Futura Bk"/>
      <w:kern w:val="2"/>
      <w:sz w:val="18"/>
      <w:szCs w:val="21"/>
      <w:lang w:val="en-US" w:eastAsia="zh-CN" w:bidi="ar-SA"/>
    </w:rPr>
  </w:style>
  <w:style w:type="paragraph" w:customStyle="1" w:styleId="80">
    <w:name w:val="表格非标题文字"/>
    <w:link w:val="79"/>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1">
    <w:name w:val="*正文 Char"/>
    <w:link w:val="82"/>
    <w:qFormat/>
    <w:locked/>
    <w:uiPriority w:val="0"/>
    <w:rPr>
      <w:rFonts w:ascii="宋体" w:hAnsi="宋体"/>
      <w:sz w:val="24"/>
    </w:rPr>
  </w:style>
  <w:style w:type="paragraph" w:customStyle="1" w:styleId="82">
    <w:name w:val="*正文"/>
    <w:basedOn w:val="1"/>
    <w:link w:val="81"/>
    <w:qFormat/>
    <w:uiPriority w:val="0"/>
    <w:pPr>
      <w:snapToGrid w:val="0"/>
      <w:spacing w:line="360" w:lineRule="auto"/>
      <w:ind w:firstLine="482"/>
      <w:jc w:val="left"/>
    </w:pPr>
    <w:rPr>
      <w:rFonts w:ascii="宋体" w:hAnsi="宋体"/>
      <w:kern w:val="0"/>
      <w:sz w:val="24"/>
      <w:szCs w:val="20"/>
    </w:rPr>
  </w:style>
  <w:style w:type="character" w:customStyle="1" w:styleId="83">
    <w:name w:val="Char Char71"/>
    <w:semiHidden/>
    <w:qFormat/>
    <w:uiPriority w:val="0"/>
    <w:rPr>
      <w:rFonts w:eastAsia="宋体"/>
      <w:kern w:val="2"/>
      <w:sz w:val="21"/>
      <w:szCs w:val="24"/>
      <w:lang w:val="en-US" w:eastAsia="zh-CN" w:bidi="ar-SA"/>
    </w:rPr>
  </w:style>
  <w:style w:type="character" w:customStyle="1" w:styleId="84">
    <w:name w:val="Char Char6"/>
    <w:qFormat/>
    <w:uiPriority w:val="0"/>
    <w:rPr>
      <w:rFonts w:eastAsia="宋体"/>
      <w:kern w:val="2"/>
      <w:sz w:val="21"/>
      <w:szCs w:val="24"/>
      <w:lang w:val="en-US" w:eastAsia="zh-CN" w:bidi="ar-SA"/>
    </w:rPr>
  </w:style>
  <w:style w:type="character" w:customStyle="1" w:styleId="85">
    <w:name w:val="正文缩进 Char"/>
    <w:qFormat/>
    <w:uiPriority w:val="0"/>
    <w:rPr>
      <w:rFonts w:eastAsia="宋体"/>
      <w:kern w:val="2"/>
      <w:sz w:val="21"/>
      <w:lang w:val="en-US" w:eastAsia="zh-CN"/>
    </w:rPr>
  </w:style>
  <w:style w:type="character" w:customStyle="1" w:styleId="86">
    <w:name w:val="正文首行缩进 Char1"/>
    <w:qFormat/>
    <w:uiPriority w:val="0"/>
    <w:rPr>
      <w:rFonts w:ascii="宋体" w:hAnsi="Times New Roman" w:eastAsia="宋体" w:cs="Times New Roman"/>
      <w:snapToGrid w:val="0"/>
      <w:kern w:val="2"/>
      <w:sz w:val="24"/>
      <w:szCs w:val="21"/>
      <w:lang w:val="zh-CN"/>
    </w:rPr>
  </w:style>
  <w:style w:type="character" w:customStyle="1" w:styleId="87">
    <w:name w:val="Char Char28"/>
    <w:qFormat/>
    <w:uiPriority w:val="6"/>
    <w:rPr>
      <w:rFonts w:ascii="仿宋_GB2312" w:hAnsi="仿宋_GB2312" w:eastAsia="仿宋_GB2312"/>
      <w:kern w:val="1"/>
      <w:sz w:val="28"/>
    </w:rPr>
  </w:style>
  <w:style w:type="character" w:customStyle="1" w:styleId="88">
    <w:name w:val="标题 3 Char1"/>
    <w:qFormat/>
    <w:uiPriority w:val="0"/>
    <w:rPr>
      <w:rFonts w:hint="eastAsia" w:ascii="华文中宋" w:hAnsi="华文中宋" w:eastAsia="华文中宋"/>
      <w:b/>
      <w:bCs/>
      <w:kern w:val="2"/>
      <w:sz w:val="32"/>
      <w:szCs w:val="32"/>
      <w:lang w:val="en-US" w:eastAsia="zh-CN" w:bidi="ar-SA"/>
    </w:rPr>
  </w:style>
  <w:style w:type="character" w:customStyle="1" w:styleId="89">
    <w:name w:val="Heading 1 Char"/>
    <w:qFormat/>
    <w:uiPriority w:val="6"/>
    <w:rPr>
      <w:rFonts w:ascii="Times New Roman" w:hAnsi="Times New Roman" w:eastAsia="黑体" w:cs="Times New Roman"/>
      <w:b/>
      <w:kern w:val="0"/>
      <w:sz w:val="24"/>
      <w:szCs w:val="24"/>
    </w:rPr>
  </w:style>
  <w:style w:type="character" w:customStyle="1" w:styleId="90">
    <w:name w:val="U_正文 Char"/>
    <w:link w:val="91"/>
    <w:qFormat/>
    <w:uiPriority w:val="0"/>
    <w:rPr>
      <w:sz w:val="24"/>
      <w:szCs w:val="24"/>
    </w:rPr>
  </w:style>
  <w:style w:type="paragraph" w:customStyle="1" w:styleId="91">
    <w:name w:val="U_正文"/>
    <w:basedOn w:val="1"/>
    <w:link w:val="90"/>
    <w:qFormat/>
    <w:uiPriority w:val="0"/>
    <w:pPr>
      <w:adjustRightInd/>
      <w:spacing w:beforeLines="20" w:afterLines="20" w:line="300" w:lineRule="auto"/>
      <w:ind w:firstLine="200" w:firstLineChars="200"/>
    </w:pPr>
    <w:rPr>
      <w:kern w:val="0"/>
      <w:sz w:val="24"/>
    </w:rPr>
  </w:style>
  <w:style w:type="character" w:customStyle="1" w:styleId="92">
    <w:name w:val="HTML 地址 Char1"/>
    <w:qFormat/>
    <w:uiPriority w:val="0"/>
    <w:rPr>
      <w:rFonts w:ascii="Times New Roman" w:hAnsi="Times New Roman" w:eastAsia="宋体" w:cs="Times New Roman"/>
      <w:i/>
      <w:iCs/>
      <w:szCs w:val="24"/>
    </w:rPr>
  </w:style>
  <w:style w:type="character" w:customStyle="1" w:styleId="93">
    <w:name w:val="批注主题 Char1"/>
    <w:link w:val="59"/>
    <w:qFormat/>
    <w:uiPriority w:val="0"/>
    <w:rPr>
      <w:b/>
      <w:bCs/>
      <w:kern w:val="2"/>
      <w:sz w:val="21"/>
      <w:szCs w:val="24"/>
    </w:rPr>
  </w:style>
  <w:style w:type="character" w:customStyle="1" w:styleId="94">
    <w:name w:val="Char Char51"/>
    <w:qFormat/>
    <w:uiPriority w:val="0"/>
    <w:rPr>
      <w:rFonts w:ascii="宋体" w:hAnsi="Courier New" w:eastAsia="宋体"/>
      <w:kern w:val="2"/>
      <w:sz w:val="21"/>
      <w:lang w:val="en-US" w:eastAsia="zh-CN"/>
    </w:rPr>
  </w:style>
  <w:style w:type="character" w:customStyle="1" w:styleId="95">
    <w:name w:val="表正文 Char"/>
    <w:qFormat/>
    <w:uiPriority w:val="0"/>
    <w:rPr>
      <w:rFonts w:ascii="宋体" w:eastAsia="宋体"/>
      <w:snapToGrid w:val="0"/>
      <w:color w:val="000000"/>
      <w:kern w:val="28"/>
      <w:sz w:val="28"/>
      <w:lang w:val="en-US" w:eastAsia="zh-CN" w:bidi="ar-SA"/>
    </w:rPr>
  </w:style>
  <w:style w:type="character" w:customStyle="1" w:styleId="96">
    <w:name w:val="Char Char34"/>
    <w:qFormat/>
    <w:uiPriority w:val="6"/>
    <w:rPr>
      <w:b/>
      <w:kern w:val="1"/>
      <w:sz w:val="28"/>
      <w:szCs w:val="28"/>
    </w:rPr>
  </w:style>
  <w:style w:type="character" w:customStyle="1" w:styleId="97">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98">
    <w:name w:val="哈哈正文 Char"/>
    <w:link w:val="99"/>
    <w:qFormat/>
    <w:uiPriority w:val="0"/>
    <w:rPr>
      <w:rFonts w:ascii="宋体" w:hAnsi="宋体" w:eastAsia="宋体"/>
      <w:kern w:val="2"/>
      <w:sz w:val="24"/>
      <w:lang w:bidi="ar-SA"/>
    </w:rPr>
  </w:style>
  <w:style w:type="paragraph" w:customStyle="1" w:styleId="99">
    <w:name w:val="哈哈正文"/>
    <w:basedOn w:val="1"/>
    <w:link w:val="98"/>
    <w:qFormat/>
    <w:uiPriority w:val="0"/>
    <w:pPr>
      <w:adjustRightInd/>
      <w:spacing w:line="360" w:lineRule="auto"/>
      <w:ind w:firstLine="200" w:firstLineChars="200"/>
    </w:pPr>
    <w:rPr>
      <w:rFonts w:ascii="宋体" w:hAnsi="宋体"/>
      <w:sz w:val="24"/>
      <w:szCs w:val="20"/>
    </w:rPr>
  </w:style>
  <w:style w:type="character" w:customStyle="1" w:styleId="100">
    <w:name w:val="未处理的提及1"/>
    <w:qFormat/>
    <w:uiPriority w:val="0"/>
    <w:rPr>
      <w:color w:val="808080"/>
      <w:shd w:val="clear" w:color="auto" w:fill="E6E6E6"/>
    </w:rPr>
  </w:style>
  <w:style w:type="character" w:customStyle="1" w:styleId="101">
    <w:name w:val="txt"/>
    <w:qFormat/>
    <w:uiPriority w:val="0"/>
    <w:rPr>
      <w:rFonts w:ascii="仿宋_GB2312" w:eastAsia="微软雅黑"/>
      <w:b/>
      <w:kern w:val="2"/>
      <w:sz w:val="32"/>
      <w:szCs w:val="32"/>
      <w:lang w:val="en-US" w:eastAsia="zh-CN" w:bidi="ar-SA"/>
    </w:rPr>
  </w:style>
  <w:style w:type="character" w:customStyle="1" w:styleId="102">
    <w:name w:val="二级标题 Char Char"/>
    <w:qFormat/>
    <w:uiPriority w:val="0"/>
    <w:rPr>
      <w:rFonts w:ascii="宋体" w:hAnsi="宋体" w:eastAsia="宋体"/>
      <w:b/>
      <w:snapToGrid w:val="0"/>
      <w:kern w:val="2"/>
      <w:sz w:val="24"/>
      <w:szCs w:val="24"/>
      <w:lang w:val="en-US" w:eastAsia="zh-CN" w:bidi="ar-SA"/>
    </w:rPr>
  </w:style>
  <w:style w:type="character" w:customStyle="1" w:styleId="103">
    <w:name w:val="Char Char32"/>
    <w:qFormat/>
    <w:uiPriority w:val="6"/>
    <w:rPr>
      <w:b/>
      <w:kern w:val="1"/>
      <w:sz w:val="24"/>
      <w:szCs w:val="24"/>
    </w:rPr>
  </w:style>
  <w:style w:type="character" w:customStyle="1" w:styleId="104">
    <w:name w:val="PI Char1"/>
    <w:qFormat/>
    <w:uiPriority w:val="0"/>
    <w:rPr>
      <w:rFonts w:ascii="宋体" w:hAnsi="宋体"/>
      <w:kern w:val="2"/>
      <w:sz w:val="24"/>
      <w:szCs w:val="24"/>
    </w:rPr>
  </w:style>
  <w:style w:type="character" w:customStyle="1" w:styleId="105">
    <w:name w:val="tw4winTerm"/>
    <w:qFormat/>
    <w:uiPriority w:val="0"/>
    <w:rPr>
      <w:color w:val="0000FF"/>
    </w:rPr>
  </w:style>
  <w:style w:type="character" w:customStyle="1" w:styleId="106">
    <w:name w:val="Footer Char"/>
    <w:qFormat/>
    <w:locked/>
    <w:uiPriority w:val="0"/>
    <w:rPr>
      <w:rFonts w:eastAsia="宋体"/>
      <w:kern w:val="2"/>
      <w:sz w:val="18"/>
      <w:lang w:val="en-US" w:eastAsia="zh-CN" w:bidi="ar-SA"/>
    </w:rPr>
  </w:style>
  <w:style w:type="character" w:customStyle="1" w:styleId="107">
    <w:name w:val="普通文字 Char Char1"/>
    <w:qFormat/>
    <w:uiPriority w:val="0"/>
    <w:rPr>
      <w:rFonts w:ascii="宋体" w:hAnsi="Courier New"/>
      <w:kern w:val="2"/>
      <w:sz w:val="21"/>
    </w:rPr>
  </w:style>
  <w:style w:type="character" w:customStyle="1" w:styleId="108">
    <w:name w:val="Char Char101"/>
    <w:qFormat/>
    <w:uiPriority w:val="6"/>
    <w:rPr>
      <w:rFonts w:ascii="宋体" w:hAnsi="宋体"/>
      <w:kern w:val="2"/>
      <w:sz w:val="21"/>
      <w:szCs w:val="24"/>
      <w:lang w:val="en-US" w:eastAsia="zh-CN"/>
    </w:rPr>
  </w:style>
  <w:style w:type="character" w:customStyle="1" w:styleId="109">
    <w:name w:val="标题 4 Char"/>
    <w:qFormat/>
    <w:uiPriority w:val="0"/>
    <w:rPr>
      <w:rFonts w:ascii="Arial" w:hAnsi="Arial" w:eastAsia="黑体"/>
      <w:b/>
      <w:kern w:val="2"/>
      <w:sz w:val="28"/>
    </w:rPr>
  </w:style>
  <w:style w:type="character" w:customStyle="1" w:styleId="110">
    <w:name w:val="链接"/>
    <w:qFormat/>
    <w:uiPriority w:val="0"/>
    <w:rPr>
      <w:color w:val="0000FF"/>
      <w:sz w:val="21"/>
      <w:szCs w:val="21"/>
      <w:u w:val="single"/>
    </w:rPr>
  </w:style>
  <w:style w:type="character" w:customStyle="1" w:styleId="111">
    <w:name w:val="h4 Char"/>
    <w:qFormat/>
    <w:uiPriority w:val="0"/>
    <w:rPr>
      <w:rFonts w:ascii="Arial" w:hAnsi="Arial" w:eastAsia="黑体"/>
      <w:b/>
      <w:bCs/>
      <w:kern w:val="2"/>
      <w:sz w:val="28"/>
      <w:szCs w:val="28"/>
      <w:lang w:val="zh-CN" w:eastAsia="zh-CN" w:bidi="ar-SA"/>
    </w:rPr>
  </w:style>
  <w:style w:type="character" w:customStyle="1" w:styleId="112">
    <w:name w:val="5正文 Char"/>
    <w:link w:val="113"/>
    <w:qFormat/>
    <w:uiPriority w:val="0"/>
    <w:rPr>
      <w:rFonts w:ascii="仿宋_GB2312" w:hAnsi="微软雅黑" w:eastAsia="仿宋_GB2312"/>
      <w:sz w:val="28"/>
      <w:szCs w:val="21"/>
    </w:rPr>
  </w:style>
  <w:style w:type="paragraph" w:customStyle="1" w:styleId="113">
    <w:name w:val="5正文"/>
    <w:basedOn w:val="1"/>
    <w:link w:val="112"/>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4">
    <w:name w:val="标题 3 字符"/>
    <w:qFormat/>
    <w:uiPriority w:val="9"/>
    <w:rPr>
      <w:b/>
      <w:bCs/>
      <w:kern w:val="2"/>
      <w:sz w:val="32"/>
      <w:szCs w:val="32"/>
    </w:rPr>
  </w:style>
  <w:style w:type="character" w:customStyle="1" w:styleId="115">
    <w:name w:val="样式6 Char"/>
    <w:qFormat/>
    <w:uiPriority w:val="0"/>
    <w:rPr>
      <w:rFonts w:ascii="仿宋_GB2312" w:hAnsi="宋体" w:eastAsia="仿宋_GB2312"/>
      <w:b/>
      <w:bCs/>
      <w:kern w:val="2"/>
      <w:sz w:val="24"/>
      <w:szCs w:val="24"/>
      <w:lang w:val="en-US" w:eastAsia="zh-CN" w:bidi="ar-SA"/>
    </w:rPr>
  </w:style>
  <w:style w:type="character" w:customStyle="1" w:styleId="116">
    <w:name w:val="Char Char14"/>
    <w:qFormat/>
    <w:uiPriority w:val="6"/>
    <w:rPr>
      <w:rFonts w:ascii="黑体" w:hAnsi="黑体" w:eastAsia="黑体"/>
    </w:rPr>
  </w:style>
  <w:style w:type="character" w:customStyle="1" w:styleId="117">
    <w:name w:val="Heading 2 Hidden Char"/>
    <w:qFormat/>
    <w:uiPriority w:val="0"/>
    <w:rPr>
      <w:rFonts w:ascii="仿宋_GB2312" w:eastAsia="仿宋_GB2312"/>
      <w:b/>
      <w:bCs/>
      <w:kern w:val="2"/>
      <w:sz w:val="24"/>
      <w:szCs w:val="24"/>
      <w:lang w:val="zh-CN" w:eastAsia="zh-CN" w:bidi="ar-SA"/>
    </w:rPr>
  </w:style>
  <w:style w:type="character" w:customStyle="1" w:styleId="118">
    <w:name w:val="正文首行缩进 2 Char"/>
    <w:link w:val="61"/>
    <w:qFormat/>
    <w:uiPriority w:val="0"/>
    <w:rPr>
      <w:rFonts w:ascii="宋体" w:hAnsi="宋体"/>
      <w:kern w:val="2"/>
      <w:sz w:val="21"/>
      <w:szCs w:val="24"/>
    </w:rPr>
  </w:style>
  <w:style w:type="character" w:customStyle="1" w:styleId="119">
    <w:name w:val="font11"/>
    <w:qFormat/>
    <w:uiPriority w:val="0"/>
    <w:rPr>
      <w:rFonts w:hint="default" w:ascii="Times New Roman" w:hAnsi="Times New Roman" w:cs="Times New Roman"/>
      <w:color w:val="000000"/>
      <w:sz w:val="22"/>
      <w:szCs w:val="22"/>
      <w:u w:val="none"/>
    </w:rPr>
  </w:style>
  <w:style w:type="character" w:customStyle="1" w:styleId="120">
    <w:name w:val="表正文 Char1"/>
    <w:qFormat/>
    <w:uiPriority w:val="0"/>
    <w:rPr>
      <w:rFonts w:ascii="宋体" w:eastAsia="宋体"/>
      <w:snapToGrid w:val="0"/>
      <w:color w:val="000000"/>
      <w:kern w:val="28"/>
      <w:sz w:val="28"/>
    </w:rPr>
  </w:style>
  <w:style w:type="character" w:customStyle="1" w:styleId="121">
    <w:name w:val="blue1"/>
    <w:basedOn w:val="69"/>
    <w:qFormat/>
    <w:uiPriority w:val="0"/>
    <w:rPr>
      <w:rFonts w:ascii="Arial" w:hAnsi="Arial" w:eastAsia="黑体" w:cs="Arial"/>
      <w:snapToGrid w:val="0"/>
      <w:kern w:val="0"/>
      <w:szCs w:val="21"/>
    </w:rPr>
  </w:style>
  <w:style w:type="character" w:customStyle="1" w:styleId="122">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123">
    <w:name w:val="标书1 Char"/>
    <w:qFormat/>
    <w:uiPriority w:val="0"/>
    <w:rPr>
      <w:rFonts w:eastAsia="宋体"/>
      <w:b/>
      <w:bCs/>
      <w:kern w:val="44"/>
      <w:sz w:val="44"/>
      <w:szCs w:val="44"/>
      <w:lang w:val="en-US" w:eastAsia="zh-CN" w:bidi="ar-SA"/>
    </w:rPr>
  </w:style>
  <w:style w:type="character" w:customStyle="1" w:styleId="124">
    <w:name w:val="样式5 Char"/>
    <w:qFormat/>
    <w:uiPriority w:val="0"/>
    <w:rPr>
      <w:rFonts w:ascii="仿宋_GB2312" w:hAnsi="仿宋" w:eastAsia="仿宋_GB2312"/>
      <w:kern w:val="2"/>
      <w:sz w:val="24"/>
      <w:szCs w:val="24"/>
    </w:rPr>
  </w:style>
  <w:style w:type="character" w:customStyle="1" w:styleId="125">
    <w:name w:val="样式4 Char"/>
    <w:qFormat/>
    <w:uiPriority w:val="0"/>
    <w:rPr>
      <w:rFonts w:ascii="仿宋_GB2312" w:hAnsi="仿宋" w:eastAsia="仿宋_GB2312"/>
      <w:b/>
      <w:kern w:val="2"/>
      <w:sz w:val="32"/>
      <w:szCs w:val="32"/>
      <w:lang w:bidi="ar-SA"/>
    </w:rPr>
  </w:style>
  <w:style w:type="character" w:customStyle="1" w:styleId="126">
    <w:name w:val="插图说明 Char"/>
    <w:qFormat/>
    <w:uiPriority w:val="0"/>
    <w:rPr>
      <w:rFonts w:eastAsia="黑体"/>
      <w:sz w:val="24"/>
      <w:lang w:val="en-US" w:eastAsia="zh-CN"/>
    </w:rPr>
  </w:style>
  <w:style w:type="character" w:customStyle="1" w:styleId="127">
    <w:name w:val="正文2 Char Char"/>
    <w:link w:val="128"/>
    <w:qFormat/>
    <w:uiPriority w:val="0"/>
    <w:rPr>
      <w:rFonts w:eastAsia="宋体"/>
      <w:kern w:val="2"/>
      <w:sz w:val="24"/>
      <w:lang w:val="en-US" w:eastAsia="zh-CN" w:bidi="ar-SA"/>
    </w:rPr>
  </w:style>
  <w:style w:type="paragraph" w:customStyle="1" w:styleId="128">
    <w:name w:val="正文2"/>
    <w:basedOn w:val="1"/>
    <w:link w:val="127"/>
    <w:qFormat/>
    <w:uiPriority w:val="0"/>
    <w:pPr>
      <w:spacing w:before="156" w:line="360" w:lineRule="auto"/>
      <w:ind w:firstLine="510" w:firstLineChars="200"/>
    </w:pPr>
    <w:rPr>
      <w:sz w:val="24"/>
      <w:szCs w:val="20"/>
    </w:rPr>
  </w:style>
  <w:style w:type="character" w:customStyle="1" w:styleId="129">
    <w:name w:val="Char Char24"/>
    <w:qFormat/>
    <w:uiPriority w:val="6"/>
    <w:rPr>
      <w:kern w:val="1"/>
      <w:sz w:val="21"/>
    </w:rPr>
  </w:style>
  <w:style w:type="character" w:customStyle="1" w:styleId="130">
    <w:name w:val="副标题 Char"/>
    <w:link w:val="46"/>
    <w:qFormat/>
    <w:uiPriority w:val="0"/>
    <w:rPr>
      <w:rFonts w:ascii="Arial" w:hAnsi="Arial" w:eastAsia="隶书"/>
      <w:b/>
      <w:bCs/>
      <w:kern w:val="28"/>
      <w:sz w:val="44"/>
      <w:szCs w:val="32"/>
      <w:lang w:val="en-US" w:eastAsia="zh-CN" w:bidi="ar-SA"/>
    </w:rPr>
  </w:style>
  <w:style w:type="character" w:customStyle="1" w:styleId="131">
    <w:name w:val="普通文字 Char1 Char"/>
    <w:qFormat/>
    <w:uiPriority w:val="0"/>
    <w:rPr>
      <w:rFonts w:ascii="宋体" w:hAnsi="Courier New" w:eastAsia="宋体"/>
      <w:kern w:val="2"/>
      <w:sz w:val="21"/>
      <w:szCs w:val="24"/>
      <w:lang w:val="en-US" w:eastAsia="zh-CN" w:bidi="ar-SA"/>
    </w:rPr>
  </w:style>
  <w:style w:type="character" w:customStyle="1" w:styleId="132">
    <w:name w:val="h3 Char1"/>
    <w:qFormat/>
    <w:uiPriority w:val="0"/>
    <w:rPr>
      <w:rFonts w:eastAsia="宋体"/>
      <w:b/>
      <w:bCs/>
      <w:kern w:val="2"/>
      <w:sz w:val="32"/>
      <w:szCs w:val="32"/>
      <w:lang w:bidi="ar-SA"/>
    </w:rPr>
  </w:style>
  <w:style w:type="character" w:customStyle="1" w:styleId="133">
    <w:name w:val="标题 Char1"/>
    <w:qFormat/>
    <w:uiPriority w:val="0"/>
    <w:rPr>
      <w:rFonts w:ascii="Cambria" w:hAnsi="Cambria" w:eastAsia="宋体" w:cs="Times New Roman"/>
      <w:b/>
      <w:bCs/>
      <w:sz w:val="32"/>
      <w:szCs w:val="32"/>
      <w:lang w:bidi="ar-SA"/>
    </w:rPr>
  </w:style>
  <w:style w:type="character" w:customStyle="1" w:styleId="134">
    <w:name w:val="gf正文1 Char"/>
    <w:qFormat/>
    <w:uiPriority w:val="0"/>
    <w:rPr>
      <w:rFonts w:ascii="宋体" w:hAnsi="宋体" w:eastAsia="宋体" w:cs="宋体"/>
      <w:kern w:val="2"/>
      <w:sz w:val="24"/>
      <w:szCs w:val="24"/>
      <w:lang w:val="en-US" w:eastAsia="zh-CN" w:bidi="ar-SA"/>
    </w:rPr>
  </w:style>
  <w:style w:type="character" w:customStyle="1" w:styleId="135">
    <w:name w:val="正文文本缩进 Char1"/>
    <w:qFormat/>
    <w:uiPriority w:val="0"/>
    <w:rPr>
      <w:rFonts w:ascii="Calibri" w:hAnsi="Calibri"/>
      <w:sz w:val="28"/>
    </w:rPr>
  </w:style>
  <w:style w:type="character" w:customStyle="1" w:styleId="136">
    <w:name w:val="No Spacing Char"/>
    <w:link w:val="137"/>
    <w:qFormat/>
    <w:uiPriority w:val="1"/>
    <w:rPr>
      <w:sz w:val="22"/>
      <w:szCs w:val="22"/>
      <w:lang w:val="en-US" w:eastAsia="zh-CN" w:bidi="ar-SA"/>
    </w:rPr>
  </w:style>
  <w:style w:type="paragraph" w:customStyle="1" w:styleId="137">
    <w:name w:val="无间隔1"/>
    <w:link w:val="136"/>
    <w:qFormat/>
    <w:uiPriority w:val="1"/>
    <w:rPr>
      <w:rFonts w:ascii="Times New Roman" w:hAnsi="Times New Roman" w:eastAsia="宋体" w:cs="Times New Roman"/>
      <w:sz w:val="22"/>
      <w:szCs w:val="22"/>
      <w:lang w:val="en-US" w:eastAsia="zh-CN" w:bidi="ar-SA"/>
    </w:rPr>
  </w:style>
  <w:style w:type="character" w:customStyle="1" w:styleId="138">
    <w:name w:val="样式7 Char"/>
    <w:qFormat/>
    <w:uiPriority w:val="0"/>
    <w:rPr>
      <w:rFonts w:ascii="仿宋_GB2312" w:hAnsi="仿宋" w:eastAsia="仿宋_GB2312"/>
      <w:b/>
      <w:kern w:val="2"/>
      <w:sz w:val="24"/>
      <w:szCs w:val="24"/>
    </w:rPr>
  </w:style>
  <w:style w:type="character" w:customStyle="1" w:styleId="139">
    <w:name w:val="font12gray1"/>
    <w:qFormat/>
    <w:uiPriority w:val="0"/>
    <w:rPr>
      <w:rFonts w:ascii="仿宋_GB2312" w:eastAsia="微软雅黑"/>
      <w:b/>
      <w:spacing w:val="300"/>
      <w:kern w:val="2"/>
      <w:sz w:val="18"/>
      <w:szCs w:val="18"/>
      <w:lang w:val="en-US" w:eastAsia="zh-CN" w:bidi="ar-SA"/>
    </w:rPr>
  </w:style>
  <w:style w:type="character" w:customStyle="1" w:styleId="140">
    <w:name w:val="Char Char7"/>
    <w:semiHidden/>
    <w:qFormat/>
    <w:uiPriority w:val="0"/>
    <w:rPr>
      <w:rFonts w:eastAsia="宋体"/>
      <w:kern w:val="2"/>
      <w:sz w:val="21"/>
      <w:szCs w:val="24"/>
      <w:lang w:val="en-US" w:eastAsia="zh-CN" w:bidi="ar-SA"/>
    </w:rPr>
  </w:style>
  <w:style w:type="character" w:customStyle="1" w:styleId="141">
    <w:name w:val="表名 Char"/>
    <w:qFormat/>
    <w:uiPriority w:val="0"/>
    <w:rPr>
      <w:rFonts w:eastAsia="宋体"/>
      <w:b/>
      <w:bCs/>
      <w:kern w:val="2"/>
      <w:sz w:val="24"/>
      <w:szCs w:val="24"/>
      <w:lang w:val="en-US" w:eastAsia="zh-CN" w:bidi="ar-SA"/>
    </w:rPr>
  </w:style>
  <w:style w:type="character" w:customStyle="1" w:styleId="142">
    <w:name w:val="Document Map Char"/>
    <w:qFormat/>
    <w:locked/>
    <w:uiPriority w:val="0"/>
    <w:rPr>
      <w:rFonts w:eastAsia="宋体"/>
      <w:kern w:val="2"/>
      <w:sz w:val="21"/>
      <w:szCs w:val="24"/>
      <w:lang w:val="en-US" w:eastAsia="zh-CN" w:bidi="ar-SA"/>
    </w:rPr>
  </w:style>
  <w:style w:type="character" w:customStyle="1" w:styleId="143">
    <w:name w:val="font41"/>
    <w:qFormat/>
    <w:uiPriority w:val="0"/>
    <w:rPr>
      <w:rFonts w:hint="eastAsia" w:ascii="仿宋_GB2312" w:eastAsia="仿宋_GB2312" w:cs="仿宋_GB2312"/>
      <w:color w:val="000000"/>
      <w:sz w:val="22"/>
      <w:szCs w:val="22"/>
      <w:u w:val="none"/>
    </w:rPr>
  </w:style>
  <w:style w:type="character" w:customStyle="1" w:styleId="144">
    <w:name w:val="标题 6 Char"/>
    <w:link w:val="7"/>
    <w:qFormat/>
    <w:uiPriority w:val="0"/>
    <w:rPr>
      <w:rFonts w:ascii="Arial" w:hAnsi="Arial" w:eastAsia="黑体"/>
      <w:b/>
      <w:bCs/>
      <w:kern w:val="2"/>
      <w:sz w:val="24"/>
      <w:szCs w:val="24"/>
    </w:rPr>
  </w:style>
  <w:style w:type="character" w:customStyle="1" w:styleId="145">
    <w:name w:val="纯文本 Char_0"/>
    <w:link w:val="146"/>
    <w:qFormat/>
    <w:uiPriority w:val="0"/>
    <w:rPr>
      <w:rFonts w:ascii="宋体" w:hAnsi="Courier New"/>
      <w:kern w:val="2"/>
      <w:sz w:val="21"/>
      <w:szCs w:val="21"/>
      <w:lang w:val="en-US" w:eastAsia="zh-CN"/>
    </w:rPr>
  </w:style>
  <w:style w:type="paragraph" w:customStyle="1" w:styleId="146">
    <w:name w:val="纯文本_0_0"/>
    <w:basedOn w:val="147"/>
    <w:link w:val="145"/>
    <w:qFormat/>
    <w:uiPriority w:val="0"/>
    <w:rPr>
      <w:rFonts w:ascii="宋体" w:hAnsi="Courier New"/>
      <w:szCs w:val="21"/>
    </w:rPr>
  </w:style>
  <w:style w:type="paragraph" w:customStyle="1" w:styleId="14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Balloon Text Char"/>
    <w:qFormat/>
    <w:locked/>
    <w:uiPriority w:val="0"/>
    <w:rPr>
      <w:rFonts w:eastAsia="宋体"/>
      <w:kern w:val="2"/>
      <w:sz w:val="18"/>
      <w:szCs w:val="18"/>
      <w:lang w:val="en-US" w:eastAsia="zh-CN" w:bidi="ar-SA"/>
    </w:rPr>
  </w:style>
  <w:style w:type="character" w:customStyle="1" w:styleId="149">
    <w:name w:val="正文 项目2 Char"/>
    <w:basedOn w:val="150"/>
    <w:qFormat/>
    <w:uiPriority w:val="0"/>
    <w:rPr>
      <w:rFonts w:ascii="仿宋_GB2312" w:hAnsi="仿宋_GB2312" w:eastAsia="仿宋_GB2312"/>
      <w:kern w:val="2"/>
      <w:sz w:val="24"/>
      <w:lang w:bidi="ar-SA"/>
    </w:rPr>
  </w:style>
  <w:style w:type="character" w:customStyle="1" w:styleId="150">
    <w:name w:val="正文 项目 Char"/>
    <w:qFormat/>
    <w:uiPriority w:val="0"/>
    <w:rPr>
      <w:rFonts w:ascii="仿宋_GB2312" w:hAnsi="仿宋_GB2312" w:eastAsia="仿宋_GB2312"/>
      <w:kern w:val="2"/>
      <w:sz w:val="24"/>
      <w:lang w:bidi="ar-SA"/>
    </w:rPr>
  </w:style>
  <w:style w:type="character" w:customStyle="1" w:styleId="151">
    <w:name w:val="h Char Char1"/>
    <w:qFormat/>
    <w:uiPriority w:val="0"/>
    <w:rPr>
      <w:rFonts w:eastAsia="宋体"/>
      <w:kern w:val="2"/>
      <w:sz w:val="18"/>
      <w:szCs w:val="18"/>
      <w:lang w:val="en-US" w:eastAsia="zh-CN" w:bidi="ar-SA"/>
    </w:rPr>
  </w:style>
  <w:style w:type="character" w:customStyle="1" w:styleId="152">
    <w:name w:val="Char Char27"/>
    <w:qFormat/>
    <w:uiPriority w:val="6"/>
    <w:rPr>
      <w:rFonts w:ascii="宋体" w:hAnsi="宋体" w:eastAsia="宋体"/>
      <w:color w:val="000000"/>
      <w:kern w:val="1"/>
      <w:sz w:val="28"/>
      <w:lang w:val="en-US" w:eastAsia="zh-CN" w:bidi="ar-SA"/>
    </w:rPr>
  </w:style>
  <w:style w:type="character" w:customStyle="1" w:styleId="153">
    <w:name w:val="px14"/>
    <w:qFormat/>
    <w:uiPriority w:val="0"/>
    <w:rPr>
      <w:rFonts w:ascii="仿宋_GB2312" w:eastAsia="微软雅黑" w:cs="Times New Roman"/>
      <w:b/>
      <w:kern w:val="2"/>
      <w:sz w:val="32"/>
      <w:szCs w:val="32"/>
      <w:lang w:val="en-US" w:eastAsia="zh-CN" w:bidi="ar-SA"/>
    </w:rPr>
  </w:style>
  <w:style w:type="character" w:customStyle="1" w:styleId="154">
    <w:name w:val="HTML 预设格式 Char1"/>
    <w:qFormat/>
    <w:uiPriority w:val="0"/>
    <w:rPr>
      <w:rFonts w:ascii="Courier New" w:hAnsi="Courier New" w:eastAsia="宋体" w:cs="Courier New"/>
      <w:sz w:val="20"/>
      <w:szCs w:val="20"/>
    </w:rPr>
  </w:style>
  <w:style w:type="character" w:customStyle="1" w:styleId="155">
    <w:name w:val="普通文字 Char1"/>
    <w:qFormat/>
    <w:uiPriority w:val="0"/>
    <w:rPr>
      <w:rFonts w:ascii="宋体" w:hAnsi="Courier New" w:eastAsia="宋体"/>
      <w:kern w:val="2"/>
      <w:sz w:val="21"/>
      <w:lang w:val="en-US" w:eastAsia="zh-CN"/>
    </w:rPr>
  </w:style>
  <w:style w:type="character" w:customStyle="1" w:styleId="156">
    <w:name w:val="hei16b1"/>
    <w:qFormat/>
    <w:uiPriority w:val="0"/>
    <w:rPr>
      <w:rFonts w:hint="default" w:ascii="Arial" w:hAnsi="Arial" w:cs="Arial"/>
      <w:b/>
      <w:bCs/>
      <w:color w:val="000000"/>
      <w:sz w:val="24"/>
      <w:szCs w:val="24"/>
    </w:rPr>
  </w:style>
  <w:style w:type="character" w:customStyle="1" w:styleId="157">
    <w:name w:val="正文（绿盟科技） Char"/>
    <w:link w:val="158"/>
    <w:qFormat/>
    <w:uiPriority w:val="0"/>
    <w:rPr>
      <w:rFonts w:ascii="Arial" w:hAnsi="Arial"/>
      <w:sz w:val="21"/>
      <w:szCs w:val="21"/>
    </w:rPr>
  </w:style>
  <w:style w:type="paragraph" w:customStyle="1" w:styleId="158">
    <w:name w:val="正文（绿盟科技）"/>
    <w:link w:val="157"/>
    <w:qFormat/>
    <w:uiPriority w:val="0"/>
    <w:pPr>
      <w:spacing w:line="300" w:lineRule="auto"/>
    </w:pPr>
    <w:rPr>
      <w:rFonts w:ascii="Arial" w:hAnsi="Arial" w:eastAsia="宋体" w:cs="Times New Roman"/>
      <w:sz w:val="21"/>
      <w:szCs w:val="21"/>
      <w:lang w:val="en-US" w:eastAsia="zh-CN" w:bidi="ar-SA"/>
    </w:rPr>
  </w:style>
  <w:style w:type="character" w:customStyle="1" w:styleId="159">
    <w:name w:val="Char Char19"/>
    <w:qFormat/>
    <w:uiPriority w:val="6"/>
    <w:rPr>
      <w:rFonts w:ascii="宋体" w:hAnsi="宋体"/>
      <w:i/>
      <w:sz w:val="24"/>
      <w:szCs w:val="24"/>
    </w:rPr>
  </w:style>
  <w:style w:type="character" w:customStyle="1" w:styleId="160">
    <w:name w:val="页脚 Char"/>
    <w:qFormat/>
    <w:uiPriority w:val="0"/>
    <w:rPr>
      <w:rFonts w:eastAsia="仿宋_GB2312"/>
      <w:kern w:val="2"/>
      <w:sz w:val="18"/>
      <w:lang w:val="en-US" w:eastAsia="zh-CN"/>
    </w:rPr>
  </w:style>
  <w:style w:type="character" w:customStyle="1" w:styleId="161">
    <w:name w:val="批注主题 Char"/>
    <w:qFormat/>
    <w:uiPriority w:val="0"/>
    <w:rPr>
      <w:rFonts w:eastAsia="宋体"/>
      <w:b/>
      <w:bCs/>
      <w:kern w:val="2"/>
      <w:sz w:val="21"/>
      <w:szCs w:val="24"/>
      <w:lang w:val="en-US" w:eastAsia="zh-CN" w:bidi="ar-SA"/>
    </w:rPr>
  </w:style>
  <w:style w:type="character" w:customStyle="1" w:styleId="162">
    <w:name w:val="Comment Text Char"/>
    <w:qFormat/>
    <w:locked/>
    <w:uiPriority w:val="0"/>
    <w:rPr>
      <w:rFonts w:ascii="宋体" w:hAnsi="宋体" w:eastAsia="宋体"/>
      <w:kern w:val="2"/>
      <w:sz w:val="24"/>
      <w:lang w:val="en-US" w:eastAsia="zh-CN" w:bidi="ar-SA"/>
    </w:rPr>
  </w:style>
  <w:style w:type="character" w:customStyle="1" w:styleId="163">
    <w:name w:val="标题 2 字符"/>
    <w:qFormat/>
    <w:uiPriority w:val="1"/>
    <w:rPr>
      <w:rFonts w:ascii="仿宋_GB2312" w:hAnsi="Times New Roman" w:eastAsia="仿宋_GB2312" w:cs="Times New Roman"/>
      <w:b/>
      <w:kern w:val="2"/>
      <w:sz w:val="24"/>
      <w:lang w:val="zh-CN"/>
    </w:rPr>
  </w:style>
  <w:style w:type="character" w:customStyle="1" w:styleId="164">
    <w:name w:val="Char Char72"/>
    <w:qFormat/>
    <w:uiPriority w:val="0"/>
    <w:rPr>
      <w:rFonts w:eastAsia="宋体"/>
      <w:kern w:val="2"/>
      <w:sz w:val="21"/>
      <w:szCs w:val="24"/>
      <w:lang w:val="en-US" w:eastAsia="zh-CN" w:bidi="ar-SA"/>
    </w:rPr>
  </w:style>
  <w:style w:type="character" w:customStyle="1" w:styleId="165">
    <w:name w:val="正文文本缩进 Char2"/>
    <w:qFormat/>
    <w:uiPriority w:val="0"/>
    <w:rPr>
      <w:rFonts w:ascii="Times New Roman" w:hAnsi="Times New Roman" w:eastAsia="宋体" w:cs="Times New Roman"/>
      <w:snapToGrid w:val="0"/>
      <w:kern w:val="0"/>
      <w:szCs w:val="24"/>
    </w:rPr>
  </w:style>
  <w:style w:type="character" w:customStyle="1" w:styleId="166">
    <w:name w:val="样式2 Char"/>
    <w:qFormat/>
    <w:uiPriority w:val="0"/>
    <w:rPr>
      <w:rFonts w:ascii="仿宋_GB2312" w:hAnsi="仿宋" w:eastAsia="仿宋_GB2312" w:cs="仿宋_GB2312"/>
      <w:b/>
      <w:bCs/>
      <w:sz w:val="32"/>
      <w:szCs w:val="30"/>
      <w:lang w:val="zh-CN"/>
    </w:rPr>
  </w:style>
  <w:style w:type="character" w:customStyle="1" w:styleId="167">
    <w:name w:val="表格名称[858D7CFB-ED40-4347-BF05-701D383B685F]"/>
    <w:link w:val="168"/>
    <w:qFormat/>
    <w:uiPriority w:val="0"/>
    <w:rPr>
      <w:sz w:val="32"/>
    </w:rPr>
  </w:style>
  <w:style w:type="paragraph" w:customStyle="1" w:styleId="168">
    <w:name w:val="表格名称"/>
    <w:basedOn w:val="2"/>
    <w:link w:val="167"/>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69">
    <w:name w:val="Char Char4"/>
    <w:qFormat/>
    <w:uiPriority w:val="0"/>
    <w:rPr>
      <w:rFonts w:eastAsia="宋体"/>
      <w:b/>
      <w:sz w:val="24"/>
      <w:lang w:val="en-GB" w:eastAsia="zh-CN" w:bidi="ar-SA"/>
    </w:rPr>
  </w:style>
  <w:style w:type="character" w:customStyle="1" w:styleId="170">
    <w:name w:val="c7 style3"/>
    <w:qFormat/>
    <w:uiPriority w:val="0"/>
  </w:style>
  <w:style w:type="character" w:customStyle="1" w:styleId="171">
    <w:name w:val="正文文本 3 Char1"/>
    <w:semiHidden/>
    <w:qFormat/>
    <w:uiPriority w:val="99"/>
    <w:rPr>
      <w:rFonts w:ascii="Times New Roman" w:hAnsi="Times New Roman" w:eastAsia="宋体" w:cs="Times New Roman"/>
      <w:sz w:val="16"/>
      <w:szCs w:val="16"/>
    </w:rPr>
  </w:style>
  <w:style w:type="character" w:customStyle="1" w:styleId="172">
    <w:name w:val="tw4winInternal"/>
    <w:qFormat/>
    <w:uiPriority w:val="0"/>
    <w:rPr>
      <w:rFonts w:ascii="Courier New" w:hAnsi="Courier New" w:cs="Courier New"/>
      <w:color w:val="FF0000"/>
      <w:lang w:val="en-US" w:eastAsia="zh-CN"/>
    </w:rPr>
  </w:style>
  <w:style w:type="character" w:customStyle="1" w:styleId="173">
    <w:name w:val="Char Char10"/>
    <w:semiHidden/>
    <w:qFormat/>
    <w:uiPriority w:val="0"/>
    <w:rPr>
      <w:rFonts w:ascii="宋体" w:hAnsi="宋体"/>
      <w:kern w:val="2"/>
      <w:sz w:val="21"/>
      <w:szCs w:val="24"/>
      <w:lang w:val="en-US" w:eastAsia="zh-CN"/>
    </w:rPr>
  </w:style>
  <w:style w:type="character" w:customStyle="1" w:styleId="174">
    <w:name w:val="shadow11"/>
    <w:qFormat/>
    <w:uiPriority w:val="0"/>
    <w:rPr>
      <w:color w:val="000000"/>
      <w:sz w:val="21"/>
    </w:rPr>
  </w:style>
  <w:style w:type="character" w:customStyle="1" w:styleId="175">
    <w:name w:val="正文非缩进 Char3"/>
    <w:qFormat/>
    <w:uiPriority w:val="0"/>
    <w:rPr>
      <w:rFonts w:ascii="宋体" w:eastAsia="宋体"/>
      <w:snapToGrid w:val="0"/>
      <w:color w:val="000000"/>
      <w:kern w:val="28"/>
      <w:sz w:val="28"/>
      <w:lang w:val="en-US" w:eastAsia="zh-CN" w:bidi="ar-SA"/>
    </w:rPr>
  </w:style>
  <w:style w:type="character" w:customStyle="1" w:styleId="176">
    <w:name w:val="Char Char"/>
    <w:qFormat/>
    <w:uiPriority w:val="0"/>
    <w:rPr>
      <w:rFonts w:ascii="宋体" w:hAnsi="Courier New" w:eastAsia="宋体"/>
      <w:kern w:val="2"/>
      <w:sz w:val="21"/>
      <w:lang w:val="en-US" w:eastAsia="zh-CN" w:bidi="ar-SA"/>
    </w:rPr>
  </w:style>
  <w:style w:type="character" w:customStyle="1" w:styleId="177">
    <w:name w:val="签名 Char1"/>
    <w:qFormat/>
    <w:uiPriority w:val="0"/>
    <w:rPr>
      <w:rFonts w:ascii="Times New Roman" w:hAnsi="Times New Roman" w:eastAsia="宋体" w:cs="Times New Roman"/>
      <w:szCs w:val="24"/>
    </w:rPr>
  </w:style>
  <w:style w:type="character" w:customStyle="1" w:styleId="178">
    <w:name w:val="日期 Char"/>
    <w:link w:val="35"/>
    <w:qFormat/>
    <w:uiPriority w:val="0"/>
    <w:rPr>
      <w:rFonts w:ascii="宋体"/>
      <w:kern w:val="2"/>
      <w:sz w:val="24"/>
      <w:szCs w:val="21"/>
      <w:lang w:val="zh-CN"/>
    </w:rPr>
  </w:style>
  <w:style w:type="character" w:customStyle="1" w:styleId="179">
    <w:name w:val="标题 9 Char"/>
    <w:link w:val="10"/>
    <w:qFormat/>
    <w:uiPriority w:val="0"/>
    <w:rPr>
      <w:rFonts w:ascii="Arial" w:hAnsi="Arial" w:eastAsia="黑体"/>
      <w:kern w:val="2"/>
      <w:sz w:val="21"/>
      <w:szCs w:val="21"/>
    </w:rPr>
  </w:style>
  <w:style w:type="character" w:customStyle="1" w:styleId="180">
    <w:name w:val="Char Char18"/>
    <w:qFormat/>
    <w:uiPriority w:val="6"/>
    <w:rPr>
      <w:rFonts w:ascii="宋体" w:hAnsi="宋体"/>
      <w:sz w:val="28"/>
    </w:rPr>
  </w:style>
  <w:style w:type="character" w:customStyle="1" w:styleId="181">
    <w:name w:val="批注文字 Char"/>
    <w:qFormat/>
    <w:uiPriority w:val="99"/>
    <w:rPr>
      <w:kern w:val="2"/>
      <w:sz w:val="21"/>
      <w:szCs w:val="24"/>
    </w:rPr>
  </w:style>
  <w:style w:type="character" w:customStyle="1" w:styleId="182">
    <w:name w:val="Char Char22"/>
    <w:qFormat/>
    <w:uiPriority w:val="6"/>
    <w:rPr>
      <w:rFonts w:ascii="宋体" w:hAnsi="宋体"/>
      <w:kern w:val="1"/>
      <w:sz w:val="24"/>
      <w:szCs w:val="24"/>
    </w:rPr>
  </w:style>
  <w:style w:type="character" w:customStyle="1" w:styleId="183">
    <w:name w:val="pt141"/>
    <w:qFormat/>
    <w:uiPriority w:val="0"/>
    <w:rPr>
      <w:color w:val="330066"/>
      <w:sz w:val="22"/>
      <w:szCs w:val="22"/>
    </w:rPr>
  </w:style>
  <w:style w:type="character" w:customStyle="1" w:styleId="184">
    <w:name w:val="正文文本缩进 2 Char1"/>
    <w:semiHidden/>
    <w:qFormat/>
    <w:uiPriority w:val="99"/>
    <w:rPr>
      <w:rFonts w:ascii="Times New Roman" w:hAnsi="Times New Roman" w:eastAsia="宋体" w:cs="Times New Roman"/>
      <w:szCs w:val="24"/>
    </w:rPr>
  </w:style>
  <w:style w:type="character" w:customStyle="1" w:styleId="185">
    <w:name w:val="批注框文本 Char"/>
    <w:link w:val="38"/>
    <w:qFormat/>
    <w:uiPriority w:val="0"/>
    <w:rPr>
      <w:kern w:val="2"/>
      <w:sz w:val="18"/>
      <w:szCs w:val="18"/>
    </w:rPr>
  </w:style>
  <w:style w:type="character" w:customStyle="1" w:styleId="186">
    <w:name w:val="Char Char611"/>
    <w:qFormat/>
    <w:uiPriority w:val="0"/>
    <w:rPr>
      <w:rFonts w:eastAsia="宋体"/>
      <w:kern w:val="2"/>
      <w:sz w:val="21"/>
      <w:szCs w:val="24"/>
      <w:lang w:val="en-US" w:eastAsia="zh-CN" w:bidi="ar-SA"/>
    </w:rPr>
  </w:style>
  <w:style w:type="character" w:customStyle="1" w:styleId="187">
    <w:name w:val="highlight1"/>
    <w:qFormat/>
    <w:uiPriority w:val="0"/>
    <w:rPr>
      <w:rFonts w:ascii="仿宋_GB2312" w:eastAsia="微软雅黑"/>
      <w:b/>
      <w:kern w:val="2"/>
      <w:sz w:val="23"/>
      <w:szCs w:val="23"/>
      <w:lang w:val="en-US" w:eastAsia="zh-CN" w:bidi="ar-SA"/>
    </w:rPr>
  </w:style>
  <w:style w:type="character" w:customStyle="1" w:styleId="188">
    <w:name w:val="my正文 Char"/>
    <w:link w:val="189"/>
    <w:qFormat/>
    <w:locked/>
    <w:uiPriority w:val="0"/>
    <w:rPr>
      <w:rFonts w:ascii="Tahoma" w:hAnsi="Tahoma"/>
      <w:sz w:val="24"/>
      <w:szCs w:val="24"/>
    </w:rPr>
  </w:style>
  <w:style w:type="paragraph" w:customStyle="1" w:styleId="189">
    <w:name w:val="my正文"/>
    <w:basedOn w:val="1"/>
    <w:link w:val="188"/>
    <w:qFormat/>
    <w:uiPriority w:val="0"/>
    <w:pPr>
      <w:adjustRightInd/>
      <w:spacing w:line="360" w:lineRule="auto"/>
      <w:ind w:firstLine="480" w:firstLineChars="200"/>
    </w:pPr>
    <w:rPr>
      <w:rFonts w:ascii="Tahoma" w:hAnsi="Tahoma"/>
      <w:kern w:val="0"/>
      <w:sz w:val="24"/>
    </w:rPr>
  </w:style>
  <w:style w:type="character" w:customStyle="1" w:styleId="190">
    <w:name w:val="正文缩进 Char2"/>
    <w:link w:val="15"/>
    <w:qFormat/>
    <w:uiPriority w:val="0"/>
    <w:rPr>
      <w:rFonts w:ascii="宋体" w:eastAsia="宋体"/>
      <w:snapToGrid w:val="0"/>
      <w:color w:val="000000"/>
      <w:kern w:val="28"/>
      <w:sz w:val="28"/>
      <w:lang w:val="en-US" w:eastAsia="zh-CN" w:bidi="ar-SA"/>
    </w:rPr>
  </w:style>
  <w:style w:type="character" w:customStyle="1" w:styleId="191">
    <w:name w:val="Used by Word for text of Help footnotes Char Char1"/>
    <w:qFormat/>
    <w:uiPriority w:val="0"/>
    <w:rPr>
      <w:color w:val="0000FF"/>
      <w:sz w:val="21"/>
    </w:rPr>
  </w:style>
  <w:style w:type="character" w:customStyle="1" w:styleId="192">
    <w:name w:val="页眉 Char"/>
    <w:qFormat/>
    <w:uiPriority w:val="0"/>
    <w:rPr>
      <w:rFonts w:eastAsia="仿宋_GB2312"/>
      <w:kern w:val="2"/>
      <w:sz w:val="18"/>
      <w:lang w:val="en-US" w:eastAsia="zh-CN"/>
    </w:rPr>
  </w:style>
  <w:style w:type="character" w:customStyle="1" w:styleId="193">
    <w:name w:val="FA正文 Char Char"/>
    <w:qFormat/>
    <w:uiPriority w:val="0"/>
    <w:rPr>
      <w:rFonts w:hAnsi="宋体"/>
      <w:kern w:val="2"/>
      <w:sz w:val="24"/>
      <w:lang w:bidi="ar-SA"/>
    </w:rPr>
  </w:style>
  <w:style w:type="character" w:customStyle="1" w:styleId="194">
    <w:name w:val="纯文本 字符"/>
    <w:qFormat/>
    <w:uiPriority w:val="0"/>
    <w:rPr>
      <w:rFonts w:ascii="宋体" w:hAnsi="Courier New" w:eastAsia="宋体" w:cs="Arial"/>
      <w:snapToGrid w:val="0"/>
      <w:kern w:val="2"/>
      <w:sz w:val="21"/>
      <w:szCs w:val="21"/>
      <w:lang w:val="en-US" w:eastAsia="zh-CN" w:bidi="ar-SA"/>
    </w:rPr>
  </w:style>
  <w:style w:type="character" w:customStyle="1" w:styleId="195">
    <w:name w:val="3级 Char"/>
    <w:link w:val="196"/>
    <w:qFormat/>
    <w:uiPriority w:val="0"/>
    <w:rPr>
      <w:rFonts w:ascii="宋体" w:hAnsi="宋体"/>
      <w:b/>
      <w:bCs/>
      <w:snapToGrid/>
      <w:sz w:val="28"/>
    </w:rPr>
  </w:style>
  <w:style w:type="paragraph" w:customStyle="1" w:styleId="196">
    <w:name w:val="3级"/>
    <w:basedOn w:val="197"/>
    <w:link w:val="195"/>
    <w:qFormat/>
    <w:uiPriority w:val="0"/>
    <w:pPr>
      <w:ind w:left="0" w:right="466" w:firstLine="288"/>
    </w:pPr>
    <w:rPr>
      <w:rFonts w:hAnsi="宋体"/>
      <w:snapToGrid/>
    </w:rPr>
  </w:style>
  <w:style w:type="paragraph" w:customStyle="1" w:styleId="197">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198">
    <w:name w:val="myp11"/>
    <w:qFormat/>
    <w:uiPriority w:val="0"/>
    <w:rPr>
      <w:rFonts w:ascii="仿宋_GB2312" w:eastAsia="微软雅黑"/>
      <w:b/>
      <w:kern w:val="2"/>
      <w:sz w:val="32"/>
      <w:szCs w:val="32"/>
      <w:lang w:val="en-US" w:eastAsia="zh-CN" w:bidi="ar-SA"/>
    </w:rPr>
  </w:style>
  <w:style w:type="character" w:customStyle="1" w:styleId="199">
    <w:name w:val="文档结构图 Char1"/>
    <w:link w:val="19"/>
    <w:qFormat/>
    <w:uiPriority w:val="0"/>
    <w:rPr>
      <w:kern w:val="2"/>
      <w:sz w:val="21"/>
      <w:szCs w:val="24"/>
      <w:shd w:val="clear" w:color="auto" w:fill="000080"/>
    </w:rPr>
  </w:style>
  <w:style w:type="character" w:customStyle="1" w:styleId="200">
    <w:name w:val="H6 Char"/>
    <w:qFormat/>
    <w:uiPriority w:val="0"/>
    <w:rPr>
      <w:rFonts w:ascii="Arial" w:hAnsi="Arial" w:eastAsia="黑体"/>
      <w:b/>
      <w:bCs/>
      <w:kern w:val="2"/>
      <w:sz w:val="24"/>
      <w:szCs w:val="24"/>
    </w:rPr>
  </w:style>
  <w:style w:type="character" w:customStyle="1" w:styleId="201">
    <w:name w:val="Char Char91"/>
    <w:qFormat/>
    <w:uiPriority w:val="0"/>
    <w:rPr>
      <w:rFonts w:eastAsia="宋体"/>
      <w:kern w:val="2"/>
      <w:sz w:val="18"/>
      <w:szCs w:val="18"/>
      <w:lang w:val="en-US" w:eastAsia="zh-CN" w:bidi="ar-SA"/>
    </w:rPr>
  </w:style>
  <w:style w:type="character" w:customStyle="1" w:styleId="202">
    <w:name w:val="副标题 Char1"/>
    <w:qFormat/>
    <w:uiPriority w:val="0"/>
    <w:rPr>
      <w:rFonts w:ascii="Cambria" w:hAnsi="Cambria" w:eastAsia="宋体" w:cs="Times New Roman"/>
      <w:b/>
      <w:bCs/>
      <w:snapToGrid w:val="0"/>
      <w:kern w:val="28"/>
      <w:sz w:val="32"/>
      <w:szCs w:val="32"/>
    </w:rPr>
  </w:style>
  <w:style w:type="character" w:customStyle="1" w:styleId="203">
    <w:name w:val="font61"/>
    <w:qFormat/>
    <w:uiPriority w:val="0"/>
    <w:rPr>
      <w:rFonts w:hint="eastAsia" w:ascii="仿宋" w:hAnsi="仿宋" w:eastAsia="仿宋" w:cs="仿宋"/>
      <w:color w:val="000000"/>
      <w:sz w:val="20"/>
      <w:szCs w:val="20"/>
      <w:u w:val="none"/>
    </w:rPr>
  </w:style>
  <w:style w:type="character" w:customStyle="1" w:styleId="204">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5">
    <w:name w:val="Char Char211"/>
    <w:qFormat/>
    <w:uiPriority w:val="0"/>
    <w:rPr>
      <w:rFonts w:eastAsia="宋体"/>
      <w:b/>
      <w:bCs/>
      <w:kern w:val="2"/>
      <w:sz w:val="21"/>
      <w:szCs w:val="24"/>
      <w:lang w:val="en-US" w:eastAsia="zh-CN" w:bidi="ar-SA"/>
    </w:rPr>
  </w:style>
  <w:style w:type="character" w:customStyle="1" w:styleId="206">
    <w:name w:val="标题 2 Char"/>
    <w:qFormat/>
    <w:uiPriority w:val="0"/>
    <w:rPr>
      <w:rFonts w:ascii="Arial" w:hAnsi="Arial" w:eastAsia="黑体"/>
      <w:b/>
      <w:kern w:val="2"/>
      <w:sz w:val="32"/>
      <w:lang w:val="en-US" w:eastAsia="zh-CN"/>
    </w:rPr>
  </w:style>
  <w:style w:type="character" w:customStyle="1" w:styleId="207">
    <w:name w:val="maywed421"/>
    <w:qFormat/>
    <w:uiPriority w:val="0"/>
    <w:rPr>
      <w:color w:val="366FB6"/>
      <w:u w:val="none"/>
    </w:rPr>
  </w:style>
  <w:style w:type="character" w:customStyle="1" w:styleId="208">
    <w:name w:val="正文文本缩进 Char"/>
    <w:qFormat/>
    <w:uiPriority w:val="0"/>
    <w:rPr>
      <w:rFonts w:ascii="宋体" w:hAnsi="宋体"/>
      <w:kern w:val="2"/>
      <w:sz w:val="24"/>
      <w:szCs w:val="24"/>
    </w:rPr>
  </w:style>
  <w:style w:type="character" w:customStyle="1" w:styleId="209">
    <w:name w:val="Char Char102"/>
    <w:semiHidden/>
    <w:qFormat/>
    <w:uiPriority w:val="0"/>
    <w:rPr>
      <w:rFonts w:ascii="宋体" w:hAnsi="宋体"/>
      <w:kern w:val="2"/>
      <w:sz w:val="21"/>
      <w:szCs w:val="24"/>
      <w:lang w:val="en-US" w:eastAsia="zh-CN"/>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md"/>
    <w:basedOn w:val="69"/>
    <w:qFormat/>
    <w:uiPriority w:val="0"/>
    <w:rPr>
      <w:rFonts w:ascii="Arial" w:hAnsi="Arial" w:eastAsia="黑体" w:cs="Arial"/>
      <w:snapToGrid w:val="0"/>
      <w:kern w:val="0"/>
      <w:szCs w:val="21"/>
    </w:rPr>
  </w:style>
  <w:style w:type="character" w:customStyle="1" w:styleId="212">
    <w:name w:val="big1"/>
    <w:qFormat/>
    <w:uiPriority w:val="0"/>
    <w:rPr>
      <w:rFonts w:hint="eastAsia" w:ascii="宋体" w:hAnsi="宋体" w:eastAsia="宋体"/>
      <w:color w:val="333333"/>
      <w:sz w:val="22"/>
      <w:szCs w:val="22"/>
    </w:rPr>
  </w:style>
  <w:style w:type="character" w:customStyle="1" w:styleId="213">
    <w:name w:val="Char Char311"/>
    <w:qFormat/>
    <w:uiPriority w:val="0"/>
    <w:rPr>
      <w:rFonts w:eastAsia="宋体"/>
      <w:kern w:val="2"/>
      <w:sz w:val="21"/>
      <w:szCs w:val="24"/>
      <w:lang w:val="en-US" w:eastAsia="zh-CN" w:bidi="ar-SA"/>
    </w:rPr>
  </w:style>
  <w:style w:type="character" w:customStyle="1" w:styleId="214">
    <w:name w:val="Char Char81"/>
    <w:qFormat/>
    <w:uiPriority w:val="6"/>
    <w:rPr>
      <w:rFonts w:eastAsia="宋体"/>
      <w:b/>
      <w:sz w:val="24"/>
      <w:lang w:val="en-GB" w:eastAsia="zh-CN"/>
    </w:rPr>
  </w:style>
  <w:style w:type="character" w:customStyle="1" w:styleId="215">
    <w:name w:val="样式3 Char"/>
    <w:basedOn w:val="166"/>
    <w:qFormat/>
    <w:uiPriority w:val="0"/>
    <w:rPr>
      <w:rFonts w:ascii="仿宋_GB2312" w:hAnsi="仿宋" w:eastAsia="仿宋_GB2312" w:cs="仿宋_GB2312"/>
      <w:sz w:val="32"/>
      <w:szCs w:val="30"/>
      <w:lang w:val="zh-CN"/>
    </w:rPr>
  </w:style>
  <w:style w:type="character" w:customStyle="1" w:styleId="216">
    <w:name w:val="HTML 地址 Char"/>
    <w:link w:val="29"/>
    <w:qFormat/>
    <w:uiPriority w:val="0"/>
    <w:rPr>
      <w:rFonts w:ascii="宋体" w:hAnsi="宋体"/>
      <w:i/>
      <w:iCs/>
      <w:sz w:val="24"/>
      <w:szCs w:val="24"/>
    </w:rPr>
  </w:style>
  <w:style w:type="character" w:customStyle="1" w:styleId="217">
    <w:name w:val="正文首行缩进 2 Char1"/>
    <w:qFormat/>
    <w:uiPriority w:val="0"/>
    <w:rPr>
      <w:rFonts w:ascii="Times New Roman" w:hAnsi="Times New Roman" w:eastAsia="宋体" w:cs="Times New Roman"/>
      <w:kern w:val="2"/>
      <w:sz w:val="24"/>
      <w:szCs w:val="24"/>
    </w:rPr>
  </w:style>
  <w:style w:type="character" w:customStyle="1" w:styleId="218">
    <w:name w:val="副标题 Char2"/>
    <w:qFormat/>
    <w:uiPriority w:val="0"/>
    <w:rPr>
      <w:rFonts w:ascii="Cambria" w:hAnsi="Cambria" w:eastAsia="宋体" w:cs="Times New Roman"/>
      <w:b/>
      <w:bCs/>
      <w:snapToGrid w:val="0"/>
      <w:kern w:val="28"/>
      <w:sz w:val="32"/>
      <w:szCs w:val="32"/>
    </w:rPr>
  </w:style>
  <w:style w:type="character" w:customStyle="1" w:styleId="219">
    <w:name w:val="标题4-dyf Char"/>
    <w:link w:val="220"/>
    <w:qFormat/>
    <w:uiPriority w:val="0"/>
    <w:rPr>
      <w:rFonts w:ascii="Cambria" w:hAnsi="Cambria"/>
      <w:b/>
      <w:bCs/>
      <w:color w:val="000000"/>
      <w:kern w:val="2"/>
      <w:sz w:val="21"/>
      <w:szCs w:val="21"/>
    </w:rPr>
  </w:style>
  <w:style w:type="paragraph" w:customStyle="1" w:styleId="220">
    <w:name w:val="标题4-dyf"/>
    <w:basedOn w:val="5"/>
    <w:link w:val="219"/>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21">
    <w:name w:val="dectext1"/>
    <w:qFormat/>
    <w:uiPriority w:val="0"/>
    <w:rPr>
      <w:rFonts w:ascii="宋体" w:hAnsi="宋体" w:eastAsia="宋体"/>
      <w:color w:val="333333"/>
      <w:sz w:val="21"/>
      <w:szCs w:val="21"/>
      <w:u w:val="none"/>
    </w:rPr>
  </w:style>
  <w:style w:type="character" w:customStyle="1" w:styleId="222">
    <w:name w:val="冯 Char"/>
    <w:link w:val="223"/>
    <w:qFormat/>
    <w:uiPriority w:val="0"/>
    <w:rPr>
      <w:rFonts w:ascii="宋体" w:hAnsi="宋体"/>
      <w:color w:val="000000"/>
      <w:sz w:val="24"/>
      <w:szCs w:val="24"/>
    </w:rPr>
  </w:style>
  <w:style w:type="paragraph" w:customStyle="1" w:styleId="223">
    <w:name w:val="冯"/>
    <w:basedOn w:val="1"/>
    <w:link w:val="222"/>
    <w:qFormat/>
    <w:uiPriority w:val="0"/>
    <w:pPr>
      <w:widowControl/>
      <w:adjustRightInd/>
      <w:spacing w:line="360" w:lineRule="auto"/>
      <w:ind w:firstLine="480" w:firstLineChars="200"/>
    </w:pPr>
    <w:rPr>
      <w:rFonts w:ascii="宋体" w:hAnsi="宋体"/>
      <w:color w:val="000000"/>
      <w:kern w:val="0"/>
      <w:sz w:val="24"/>
    </w:rPr>
  </w:style>
  <w:style w:type="character" w:customStyle="1" w:styleId="224">
    <w:name w:val="Header Char"/>
    <w:qFormat/>
    <w:locked/>
    <w:uiPriority w:val="0"/>
    <w:rPr>
      <w:rFonts w:eastAsia="宋体"/>
      <w:kern w:val="2"/>
      <w:sz w:val="18"/>
      <w:szCs w:val="18"/>
      <w:lang w:val="en-US" w:eastAsia="zh-CN" w:bidi="ar-SA"/>
    </w:rPr>
  </w:style>
  <w:style w:type="character" w:customStyle="1" w:styleId="225">
    <w:name w:val="Char Char12"/>
    <w:qFormat/>
    <w:uiPriority w:val="0"/>
    <w:rPr>
      <w:rFonts w:ascii="仿宋_GB2312" w:eastAsia="仿宋_GB2312"/>
      <w:b/>
      <w:bCs/>
      <w:kern w:val="2"/>
      <w:sz w:val="24"/>
      <w:szCs w:val="24"/>
      <w:lang w:val="zh-CN" w:eastAsia="zh-CN" w:bidi="ar-SA"/>
    </w:rPr>
  </w:style>
  <w:style w:type="character" w:customStyle="1" w:styleId="226">
    <w:name w:val="题注 Char"/>
    <w:link w:val="17"/>
    <w:qFormat/>
    <w:uiPriority w:val="0"/>
    <w:rPr>
      <w:b/>
      <w:kern w:val="2"/>
      <w:sz w:val="28"/>
    </w:rPr>
  </w:style>
  <w:style w:type="character" w:customStyle="1" w:styleId="227">
    <w:name w:val="普通文字 Char3"/>
    <w:qFormat/>
    <w:uiPriority w:val="0"/>
    <w:rPr>
      <w:rFonts w:ascii="宋体" w:hAnsi="Courier New" w:eastAsia="宋体"/>
      <w:kern w:val="2"/>
      <w:sz w:val="21"/>
      <w:lang w:val="en-US" w:eastAsia="zh-CN" w:bidi="ar-SA"/>
    </w:rPr>
  </w:style>
  <w:style w:type="character" w:customStyle="1" w:styleId="228">
    <w:name w:val="公文正文 Char"/>
    <w:qFormat/>
    <w:uiPriority w:val="0"/>
    <w:rPr>
      <w:rFonts w:ascii="仿宋_GB2312" w:eastAsia="仿宋_GB2312"/>
      <w:kern w:val="2"/>
      <w:sz w:val="24"/>
      <w:szCs w:val="24"/>
      <w:lang w:val="en-US" w:eastAsia="zh-CN" w:bidi="ar-SA"/>
    </w:rPr>
  </w:style>
  <w:style w:type="character" w:customStyle="1" w:styleId="229">
    <w:name w:val="正文首行缩进 Char Char Char Char Char"/>
    <w:qFormat/>
    <w:uiPriority w:val="0"/>
    <w:rPr>
      <w:rFonts w:ascii="宋体"/>
      <w:kern w:val="2"/>
      <w:sz w:val="24"/>
      <w:lang w:val="zh-CN"/>
    </w:rPr>
  </w:style>
  <w:style w:type="character" w:customStyle="1" w:styleId="230">
    <w:name w:val="PI Char"/>
    <w:qFormat/>
    <w:uiPriority w:val="0"/>
    <w:rPr>
      <w:rFonts w:ascii="宋体" w:hAnsi="宋体" w:eastAsia="宋体"/>
      <w:kern w:val="2"/>
      <w:sz w:val="24"/>
      <w:szCs w:val="24"/>
      <w:lang w:val="en-US" w:eastAsia="zh-CN" w:bidi="ar-SA"/>
    </w:rPr>
  </w:style>
  <w:style w:type="character" w:customStyle="1" w:styleId="231">
    <w:name w:val="Default Char"/>
    <w:link w:val="232"/>
    <w:qFormat/>
    <w:uiPriority w:val="0"/>
    <w:rPr>
      <w:rFonts w:ascii="仿宋_GB2312" w:eastAsia="仿宋_GB2312" w:cs="仿宋_GB2312"/>
      <w:color w:val="000000"/>
      <w:sz w:val="24"/>
      <w:szCs w:val="24"/>
      <w:lang w:val="en-US" w:eastAsia="zh-CN" w:bidi="ar-SA"/>
    </w:rPr>
  </w:style>
  <w:style w:type="paragraph" w:customStyle="1" w:styleId="232">
    <w:name w:val="Default"/>
    <w:link w:val="23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33">
    <w:name w:val="style91"/>
    <w:qFormat/>
    <w:uiPriority w:val="0"/>
    <w:rPr>
      <w:color w:val="333333"/>
    </w:rPr>
  </w:style>
  <w:style w:type="character" w:customStyle="1" w:styleId="234">
    <w:name w:val="列出段落 Char2"/>
    <w:qFormat/>
    <w:uiPriority w:val="34"/>
    <w:rPr>
      <w:rFonts w:ascii="Calibri" w:hAnsi="Calibri"/>
      <w:kern w:val="2"/>
      <w:sz w:val="28"/>
    </w:rPr>
  </w:style>
  <w:style w:type="character" w:customStyle="1" w:styleId="235">
    <w:name w:val="mdeck"/>
    <w:qFormat/>
    <w:uiPriority w:val="0"/>
    <w:rPr>
      <w:rFonts w:ascii="仿宋_GB2312" w:eastAsia="微软雅黑"/>
      <w:b/>
      <w:kern w:val="2"/>
      <w:sz w:val="32"/>
      <w:szCs w:val="32"/>
      <w:lang w:val="en-US" w:eastAsia="zh-CN" w:bidi="ar-SA"/>
    </w:rPr>
  </w:style>
  <w:style w:type="character" w:customStyle="1" w:styleId="236">
    <w:name w:val="unnamed11"/>
    <w:qFormat/>
    <w:uiPriority w:val="0"/>
    <w:rPr>
      <w:sz w:val="20"/>
      <w:szCs w:val="20"/>
    </w:rPr>
  </w:style>
  <w:style w:type="character" w:customStyle="1" w:styleId="237">
    <w:name w:val="正文文本 Char2"/>
    <w:semiHidden/>
    <w:qFormat/>
    <w:uiPriority w:val="99"/>
    <w:rPr>
      <w:rFonts w:ascii="Times New Roman" w:hAnsi="Times New Roman" w:eastAsia="宋体" w:cs="Times New Roman"/>
      <w:snapToGrid w:val="0"/>
      <w:kern w:val="0"/>
      <w:szCs w:val="24"/>
    </w:rPr>
  </w:style>
  <w:style w:type="character" w:customStyle="1" w:styleId="238">
    <w:name w:val="标书正文格式 Char"/>
    <w:qFormat/>
    <w:uiPriority w:val="0"/>
    <w:rPr>
      <w:rFonts w:eastAsia="楷体_GB2312"/>
      <w:kern w:val="2"/>
      <w:sz w:val="24"/>
      <w:szCs w:val="24"/>
      <w:lang w:bidi="ar-SA"/>
    </w:rPr>
  </w:style>
  <w:style w:type="character" w:customStyle="1" w:styleId="239">
    <w:name w:val="Char Char11"/>
    <w:qFormat/>
    <w:locked/>
    <w:uiPriority w:val="0"/>
    <w:rPr>
      <w:rFonts w:ascii="宋体" w:hAnsi="宋体" w:eastAsia="宋体"/>
      <w:b/>
      <w:kern w:val="2"/>
      <w:sz w:val="24"/>
      <w:szCs w:val="24"/>
      <w:lang w:val="en-US" w:eastAsia="zh-CN" w:bidi="ar-SA"/>
    </w:rPr>
  </w:style>
  <w:style w:type="character" w:customStyle="1" w:styleId="240">
    <w:name w:val="ca-131"/>
    <w:qFormat/>
    <w:uiPriority w:val="0"/>
    <w:rPr>
      <w:rFonts w:hint="eastAsia" w:ascii="仿宋_GB2312" w:eastAsia="仿宋_GB2312"/>
      <w:b/>
      <w:bCs/>
      <w:color w:val="000000"/>
      <w:spacing w:val="-20"/>
      <w:sz w:val="24"/>
      <w:szCs w:val="24"/>
    </w:rPr>
  </w:style>
  <w:style w:type="character" w:customStyle="1" w:styleId="241">
    <w:name w:val="tw4winMark"/>
    <w:qFormat/>
    <w:uiPriority w:val="0"/>
    <w:rPr>
      <w:rFonts w:ascii="Courier New" w:hAnsi="Courier New" w:cs="Courier New"/>
      <w:vanish/>
      <w:color w:val="800080"/>
      <w:sz w:val="24"/>
      <w:szCs w:val="24"/>
      <w:vertAlign w:val="subscript"/>
    </w:rPr>
  </w:style>
  <w:style w:type="character" w:customStyle="1" w:styleId="242">
    <w:name w:val="正文样式 Char"/>
    <w:link w:val="243"/>
    <w:qFormat/>
    <w:uiPriority w:val="0"/>
    <w:rPr>
      <w:rFonts w:ascii="Calibri" w:hAnsi="Calibri"/>
      <w:sz w:val="24"/>
      <w:szCs w:val="24"/>
    </w:rPr>
  </w:style>
  <w:style w:type="paragraph" w:customStyle="1" w:styleId="243">
    <w:name w:val="正文样式"/>
    <w:basedOn w:val="1"/>
    <w:link w:val="242"/>
    <w:qFormat/>
    <w:uiPriority w:val="0"/>
    <w:pPr>
      <w:adjustRightInd/>
      <w:spacing w:line="360" w:lineRule="auto"/>
      <w:ind w:firstLine="480" w:firstLineChars="200"/>
    </w:pPr>
    <w:rPr>
      <w:kern w:val="0"/>
      <w:sz w:val="24"/>
    </w:rPr>
  </w:style>
  <w:style w:type="character" w:customStyle="1" w:styleId="244">
    <w:name w:val="表正文 Char3"/>
    <w:qFormat/>
    <w:uiPriority w:val="0"/>
    <w:rPr>
      <w:rFonts w:eastAsia="宋体"/>
    </w:rPr>
  </w:style>
  <w:style w:type="character" w:customStyle="1" w:styleId="245">
    <w:name w:val="H5 Char"/>
    <w:qFormat/>
    <w:uiPriority w:val="0"/>
    <w:rPr>
      <w:b/>
      <w:bCs/>
      <w:kern w:val="2"/>
      <w:sz w:val="28"/>
      <w:szCs w:val="28"/>
    </w:rPr>
  </w:style>
  <w:style w:type="character" w:customStyle="1" w:styleId="246">
    <w:name w:val="Char Char3"/>
    <w:qFormat/>
    <w:uiPriority w:val="0"/>
    <w:rPr>
      <w:rFonts w:eastAsia="宋体"/>
      <w:kern w:val="2"/>
      <w:sz w:val="21"/>
      <w:szCs w:val="24"/>
      <w:lang w:val="en-US" w:eastAsia="zh-CN" w:bidi="ar-SA"/>
    </w:rPr>
  </w:style>
  <w:style w:type="character" w:customStyle="1" w:styleId="247">
    <w:name w:val="正文 编号 Char"/>
    <w:qFormat/>
    <w:uiPriority w:val="0"/>
    <w:rPr>
      <w:rFonts w:ascii="仿宋_GB2312" w:hAnsi="仿宋_GB2312" w:eastAsia="仿宋_GB2312"/>
      <w:kern w:val="2"/>
      <w:sz w:val="24"/>
      <w:lang w:bidi="ar-SA"/>
    </w:rPr>
  </w:style>
  <w:style w:type="character" w:customStyle="1" w:styleId="248">
    <w:name w:val="question-title2"/>
    <w:qFormat/>
    <w:uiPriority w:val="6"/>
    <w:rPr>
      <w:rFonts w:ascii="Arial" w:hAnsi="Arial" w:eastAsia="黑体" w:cs="Arial"/>
      <w:snapToGrid w:val="0"/>
      <w:kern w:val="0"/>
      <w:szCs w:val="21"/>
    </w:rPr>
  </w:style>
  <w:style w:type="character" w:customStyle="1" w:styleId="249">
    <w:name w:val="gf正文1 Char Char"/>
    <w:link w:val="250"/>
    <w:qFormat/>
    <w:uiPriority w:val="0"/>
    <w:rPr>
      <w:rFonts w:ascii="宋体" w:hAnsi="宋体" w:cs="宋体"/>
      <w:kern w:val="2"/>
      <w:sz w:val="24"/>
      <w:szCs w:val="24"/>
    </w:rPr>
  </w:style>
  <w:style w:type="paragraph" w:customStyle="1" w:styleId="250">
    <w:name w:val="gf正文1"/>
    <w:basedOn w:val="1"/>
    <w:link w:val="249"/>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1">
    <w:name w:val="Char Char15"/>
    <w:qFormat/>
    <w:uiPriority w:val="6"/>
    <w:rPr>
      <w:rFonts w:ascii="宋体" w:hAnsi="宋体"/>
      <w:kern w:val="1"/>
      <w:sz w:val="21"/>
    </w:rPr>
  </w:style>
  <w:style w:type="character" w:customStyle="1" w:styleId="252">
    <w:name w:val="正文缩进 Char3"/>
    <w:qFormat/>
    <w:uiPriority w:val="0"/>
    <w:rPr>
      <w:rFonts w:ascii="宋体" w:eastAsia="宋体"/>
      <w:snapToGrid w:val="0"/>
      <w:color w:val="000000"/>
      <w:kern w:val="28"/>
      <w:sz w:val="28"/>
      <w:lang w:val="en-US" w:eastAsia="zh-CN" w:bidi="ar-SA"/>
    </w:rPr>
  </w:style>
  <w:style w:type="character" w:customStyle="1" w:styleId="253">
    <w:name w:val="列出段落 Char1"/>
    <w:link w:val="254"/>
    <w:qFormat/>
    <w:uiPriority w:val="0"/>
    <w:rPr>
      <w:rFonts w:ascii="Calibri" w:hAnsi="Calibri"/>
      <w:sz w:val="24"/>
      <w:lang w:eastAsia="en-US"/>
    </w:rPr>
  </w:style>
  <w:style w:type="paragraph" w:customStyle="1" w:styleId="254">
    <w:name w:val="列表1"/>
    <w:basedOn w:val="1"/>
    <w:next w:val="255"/>
    <w:link w:val="253"/>
    <w:qFormat/>
    <w:uiPriority w:val="0"/>
    <w:pPr>
      <w:widowControl/>
      <w:adjustRightInd/>
      <w:spacing w:after="200" w:line="360" w:lineRule="auto"/>
      <w:ind w:left="720" w:firstLine="200" w:firstLineChars="200"/>
      <w:jc w:val="left"/>
    </w:pPr>
    <w:rPr>
      <w:kern w:val="0"/>
      <w:sz w:val="24"/>
      <w:szCs w:val="20"/>
      <w:lang w:eastAsia="en-US"/>
    </w:rPr>
  </w:style>
  <w:style w:type="paragraph" w:styleId="255">
    <w:name w:val="List Paragraph"/>
    <w:basedOn w:val="1"/>
    <w:qFormat/>
    <w:uiPriority w:val="34"/>
    <w:pPr>
      <w:spacing w:line="360" w:lineRule="auto"/>
      <w:ind w:firstLine="200" w:firstLineChars="200"/>
    </w:pPr>
    <w:rPr>
      <w:rFonts w:eastAsia="楷体_GB2312" w:cs="Lucida Sans"/>
      <w:sz w:val="24"/>
    </w:rPr>
  </w:style>
  <w:style w:type="character" w:customStyle="1" w:styleId="256">
    <w:name w:val="Char Char8"/>
    <w:qFormat/>
    <w:uiPriority w:val="0"/>
    <w:rPr>
      <w:rFonts w:eastAsia="宋体"/>
      <w:b/>
      <w:sz w:val="24"/>
      <w:lang w:val="en-GB" w:eastAsia="zh-CN"/>
    </w:rPr>
  </w:style>
  <w:style w:type="character" w:customStyle="1" w:styleId="257">
    <w:name w:val="Normal Indent Char Char"/>
    <w:qFormat/>
    <w:uiPriority w:val="0"/>
    <w:rPr>
      <w:rFonts w:eastAsia="宋体"/>
      <w:kern w:val="2"/>
      <w:sz w:val="21"/>
      <w:lang w:val="en-US" w:eastAsia="zh-CN" w:bidi="ar-SA"/>
    </w:rPr>
  </w:style>
  <w:style w:type="character" w:customStyle="1" w:styleId="258">
    <w:name w:val="列表段落 字符"/>
    <w:qFormat/>
    <w:uiPriority w:val="99"/>
  </w:style>
  <w:style w:type="character" w:customStyle="1" w:styleId="259">
    <w:name w:val="Ò³Ã¼ Char Char1"/>
    <w:qFormat/>
    <w:uiPriority w:val="0"/>
    <w:rPr>
      <w:rFonts w:eastAsia="宋体"/>
      <w:kern w:val="2"/>
      <w:sz w:val="18"/>
      <w:szCs w:val="18"/>
      <w:lang w:val="en-US" w:eastAsia="zh-CN" w:bidi="ar-SA"/>
    </w:rPr>
  </w:style>
  <w:style w:type="character" w:customStyle="1" w:styleId="260">
    <w:name w:val="方案正文 Char"/>
    <w:qFormat/>
    <w:uiPriority w:val="0"/>
    <w:rPr>
      <w:rFonts w:ascii="仿宋_GB2312" w:eastAsia="仿宋_GB2312"/>
      <w:b/>
      <w:color w:val="000000"/>
      <w:kern w:val="2"/>
      <w:sz w:val="24"/>
      <w:lang w:val="en-US" w:eastAsia="zh-CN" w:bidi="ar-SA"/>
    </w:rPr>
  </w:style>
  <w:style w:type="character" w:customStyle="1" w:styleId="261">
    <w:name w:val="Char Char30"/>
    <w:qFormat/>
    <w:uiPriority w:val="6"/>
    <w:rPr>
      <w:rFonts w:ascii="Arial" w:hAnsi="Arial" w:eastAsia="黑体"/>
      <w:kern w:val="1"/>
      <w:sz w:val="21"/>
      <w:szCs w:val="21"/>
    </w:rPr>
  </w:style>
  <w:style w:type="character" w:customStyle="1" w:styleId="262">
    <w:name w:val="正文文本缩进 Char3"/>
    <w:link w:val="16"/>
    <w:qFormat/>
    <w:uiPriority w:val="0"/>
    <w:rPr>
      <w:rFonts w:ascii="宋体" w:hAnsi="宋体"/>
      <w:kern w:val="2"/>
      <w:sz w:val="24"/>
      <w:szCs w:val="24"/>
    </w:rPr>
  </w:style>
  <w:style w:type="character" w:customStyle="1" w:styleId="263">
    <w:name w:val="font01"/>
    <w:qFormat/>
    <w:uiPriority w:val="0"/>
    <w:rPr>
      <w:rFonts w:hint="eastAsia" w:ascii="微软雅黑" w:hAnsi="微软雅黑" w:eastAsia="微软雅黑" w:cs="微软雅黑"/>
      <w:color w:val="000000"/>
      <w:sz w:val="20"/>
      <w:szCs w:val="20"/>
      <w:u w:val="none"/>
    </w:rPr>
  </w:style>
  <w:style w:type="character" w:customStyle="1" w:styleId="264">
    <w:name w:val="Char Char20"/>
    <w:qFormat/>
    <w:uiPriority w:val="6"/>
    <w:rPr>
      <w:kern w:val="1"/>
      <w:sz w:val="24"/>
    </w:rPr>
  </w:style>
  <w:style w:type="character" w:customStyle="1" w:styleId="265">
    <w:name w:val="tw4winExternal"/>
    <w:qFormat/>
    <w:uiPriority w:val="0"/>
    <w:rPr>
      <w:rFonts w:ascii="Courier New" w:hAnsi="Courier New" w:cs="Courier New"/>
      <w:color w:val="808080"/>
      <w:lang w:val="en-US" w:eastAsia="zh-CN"/>
    </w:rPr>
  </w:style>
  <w:style w:type="character" w:customStyle="1" w:styleId="266">
    <w:name w:val="标题 4 Char1"/>
    <w:qFormat/>
    <w:uiPriority w:val="9"/>
    <w:rPr>
      <w:rFonts w:ascii="Cambria" w:hAnsi="Cambria" w:eastAsia="宋体" w:cs="Times New Roman"/>
      <w:b/>
      <w:bCs/>
      <w:kern w:val="2"/>
      <w:sz w:val="28"/>
      <w:szCs w:val="28"/>
    </w:rPr>
  </w:style>
  <w:style w:type="character" w:customStyle="1" w:styleId="267">
    <w:name w:val="批注文字 Char2"/>
    <w:qFormat/>
    <w:uiPriority w:val="99"/>
    <w:rPr>
      <w:rFonts w:ascii="Times New Roman" w:hAnsi="Times New Roman" w:eastAsia="宋体" w:cs="Times New Roman"/>
      <w:snapToGrid w:val="0"/>
      <w:kern w:val="0"/>
      <w:szCs w:val="24"/>
    </w:rPr>
  </w:style>
  <w:style w:type="character" w:customStyle="1" w:styleId="268">
    <w:name w:val="正文文本 2 Char"/>
    <w:qFormat/>
    <w:uiPriority w:val="0"/>
    <w:rPr>
      <w:rFonts w:eastAsia="宋体"/>
      <w:kern w:val="2"/>
      <w:sz w:val="21"/>
      <w:szCs w:val="24"/>
      <w:lang w:val="en-US" w:eastAsia="zh-CN" w:bidi="ar-SA"/>
    </w:rPr>
  </w:style>
  <w:style w:type="character" w:customStyle="1" w:styleId="269">
    <w:name w:val="Ò³Ã¼ Char Char"/>
    <w:qFormat/>
    <w:uiPriority w:val="0"/>
    <w:rPr>
      <w:rFonts w:eastAsia="宋体"/>
      <w:kern w:val="2"/>
      <w:sz w:val="18"/>
      <w:lang w:val="en-US" w:eastAsia="zh-CN" w:bidi="ar-SA"/>
    </w:rPr>
  </w:style>
  <w:style w:type="character" w:customStyle="1" w:styleId="270">
    <w:name w:val="message1"/>
    <w:qFormat/>
    <w:uiPriority w:val="0"/>
    <w:rPr>
      <w:rFonts w:hint="default" w:ascii="Tahoma" w:hAnsi="Tahoma" w:cs="Tahoma"/>
      <w:sz w:val="18"/>
      <w:szCs w:val="18"/>
    </w:rPr>
  </w:style>
  <w:style w:type="character" w:customStyle="1" w:styleId="271">
    <w:name w:val="Char Char23"/>
    <w:qFormat/>
    <w:uiPriority w:val="6"/>
    <w:rPr>
      <w:color w:val="0000FF"/>
      <w:sz w:val="21"/>
    </w:rPr>
  </w:style>
  <w:style w:type="character" w:customStyle="1" w:styleId="272">
    <w:name w:val="批注框文本 字符"/>
    <w:qFormat/>
    <w:uiPriority w:val="0"/>
    <w:rPr>
      <w:rFonts w:ascii="Arial" w:hAnsi="Arial" w:eastAsia="黑体" w:cs="Arial"/>
      <w:snapToGrid w:val="0"/>
      <w:kern w:val="0"/>
      <w:sz w:val="18"/>
      <w:szCs w:val="18"/>
    </w:rPr>
  </w:style>
  <w:style w:type="character" w:customStyle="1" w:styleId="273">
    <w:name w:val="纯文本 Char2"/>
    <w:semiHidden/>
    <w:qFormat/>
    <w:uiPriority w:val="99"/>
    <w:rPr>
      <w:rFonts w:ascii="宋体" w:hAnsi="Courier New" w:eastAsia="宋体" w:cs="Courier New"/>
    </w:rPr>
  </w:style>
  <w:style w:type="character" w:customStyle="1" w:styleId="274">
    <w:name w:val="Char Char25"/>
    <w:qFormat/>
    <w:uiPriority w:val="6"/>
    <w:rPr>
      <w:rFonts w:ascii="宋体" w:hAnsi="宋体"/>
      <w:kern w:val="1"/>
      <w:sz w:val="24"/>
      <w:lang w:val="zh-CN"/>
    </w:rPr>
  </w:style>
  <w:style w:type="character" w:customStyle="1" w:styleId="275">
    <w:name w:val="Char Char411"/>
    <w:qFormat/>
    <w:uiPriority w:val="0"/>
    <w:rPr>
      <w:rFonts w:eastAsia="宋体"/>
      <w:b/>
      <w:sz w:val="24"/>
      <w:lang w:val="en-GB" w:eastAsia="zh-CN" w:bidi="ar-SA"/>
    </w:rPr>
  </w:style>
  <w:style w:type="character" w:customStyle="1" w:styleId="276">
    <w:name w:val="Heading 7 Char"/>
    <w:qFormat/>
    <w:locked/>
    <w:uiPriority w:val="0"/>
    <w:rPr>
      <w:rFonts w:ascii="宋体" w:hAnsi="宋体" w:eastAsia="宋体"/>
      <w:b/>
      <w:bCs/>
      <w:kern w:val="2"/>
      <w:sz w:val="24"/>
      <w:szCs w:val="24"/>
      <w:lang w:val="en-US" w:eastAsia="zh-CN" w:bidi="ar-SA"/>
    </w:rPr>
  </w:style>
  <w:style w:type="character" w:customStyle="1" w:styleId="277">
    <w:name w:val="此正文 Char"/>
    <w:link w:val="278"/>
    <w:qFormat/>
    <w:uiPriority w:val="0"/>
    <w:rPr>
      <w:kern w:val="2"/>
      <w:sz w:val="24"/>
      <w:szCs w:val="24"/>
    </w:rPr>
  </w:style>
  <w:style w:type="paragraph" w:customStyle="1" w:styleId="278">
    <w:name w:val="此正文"/>
    <w:basedOn w:val="1"/>
    <w:link w:val="277"/>
    <w:qFormat/>
    <w:uiPriority w:val="0"/>
    <w:pPr>
      <w:adjustRightInd/>
      <w:spacing w:line="360" w:lineRule="auto"/>
      <w:ind w:firstLine="200" w:firstLineChars="200"/>
    </w:pPr>
    <w:rPr>
      <w:sz w:val="24"/>
    </w:rPr>
  </w:style>
  <w:style w:type="character" w:customStyle="1" w:styleId="279">
    <w:name w:val="Char Char2"/>
    <w:qFormat/>
    <w:uiPriority w:val="0"/>
    <w:rPr>
      <w:rFonts w:eastAsia="宋体"/>
      <w:b/>
      <w:bCs/>
      <w:kern w:val="2"/>
      <w:sz w:val="21"/>
      <w:szCs w:val="24"/>
      <w:lang w:val="en-US" w:eastAsia="zh-CN" w:bidi="ar-SA"/>
    </w:rPr>
  </w:style>
  <w:style w:type="character" w:customStyle="1" w:styleId="280">
    <w:name w:val="标题 1 Char"/>
    <w:link w:val="3"/>
    <w:qFormat/>
    <w:uiPriority w:val="9"/>
    <w:rPr>
      <w:b/>
      <w:bCs/>
      <w:kern w:val="44"/>
      <w:sz w:val="44"/>
      <w:szCs w:val="44"/>
    </w:rPr>
  </w:style>
  <w:style w:type="character" w:customStyle="1" w:styleId="281">
    <w:name w:val="Footer-Even Char1"/>
    <w:qFormat/>
    <w:uiPriority w:val="0"/>
    <w:rPr>
      <w:rFonts w:eastAsia="宋体"/>
      <w:kern w:val="2"/>
      <w:sz w:val="18"/>
      <w:szCs w:val="18"/>
      <w:lang w:val="en-US" w:eastAsia="zh-CN" w:bidi="ar-SA"/>
    </w:rPr>
  </w:style>
  <w:style w:type="character" w:customStyle="1" w:styleId="282">
    <w:name w:val="Char Char29"/>
    <w:qFormat/>
    <w:uiPriority w:val="6"/>
    <w:rPr>
      <w:rFonts w:ascii="Arial" w:hAnsi="Arial" w:eastAsia="微软雅黑"/>
      <w:b/>
      <w:kern w:val="1"/>
      <w:sz w:val="44"/>
      <w:szCs w:val="32"/>
      <w:lang w:val="en-US" w:eastAsia="zh-CN" w:bidi="ar-SA"/>
    </w:rPr>
  </w:style>
  <w:style w:type="character" w:customStyle="1" w:styleId="283">
    <w:name w:val="标题 Char2"/>
    <w:link w:val="58"/>
    <w:qFormat/>
    <w:uiPriority w:val="10"/>
    <w:rPr>
      <w:b/>
      <w:sz w:val="24"/>
      <w:lang w:val="en-GB"/>
    </w:rPr>
  </w:style>
  <w:style w:type="character" w:customStyle="1" w:styleId="284">
    <w:name w:val="font81"/>
    <w:qFormat/>
    <w:uiPriority w:val="0"/>
    <w:rPr>
      <w:rFonts w:ascii="微软雅黑" w:hAnsi="微软雅黑" w:eastAsia="微软雅黑" w:cs="微软雅黑"/>
      <w:color w:val="000000"/>
      <w:sz w:val="20"/>
      <w:szCs w:val="20"/>
      <w:u w:val="none"/>
    </w:rPr>
  </w:style>
  <w:style w:type="character" w:customStyle="1" w:styleId="285">
    <w:name w:val="Char Char312"/>
    <w:qFormat/>
    <w:uiPriority w:val="0"/>
    <w:rPr>
      <w:rFonts w:ascii="Times New Roman" w:hAnsi="Times New Roman" w:eastAsia="宋体" w:cs="Times New Roman"/>
      <w:b/>
      <w:kern w:val="2"/>
      <w:sz w:val="32"/>
      <w:szCs w:val="24"/>
      <w:lang w:val="en-US" w:eastAsia="zh-CN" w:bidi="ar-SA"/>
    </w:rPr>
  </w:style>
  <w:style w:type="character" w:customStyle="1" w:styleId="286">
    <w:name w:val="t21"/>
    <w:qFormat/>
    <w:uiPriority w:val="0"/>
    <w:rPr>
      <w:rFonts w:ascii="仿宋_GB2312" w:eastAsia="微软雅黑"/>
      <w:b/>
      <w:kern w:val="2"/>
      <w:sz w:val="23"/>
      <w:szCs w:val="23"/>
      <w:lang w:val="en-US" w:eastAsia="zh-CN" w:bidi="ar-SA"/>
    </w:rPr>
  </w:style>
  <w:style w:type="character" w:customStyle="1" w:styleId="287">
    <w:name w:val="样式8 Char"/>
    <w:qFormat/>
    <w:uiPriority w:val="0"/>
    <w:rPr>
      <w:rFonts w:ascii="仿宋_GB2312" w:hAnsi="宋体" w:eastAsia="仿宋_GB2312"/>
      <w:b/>
      <w:bCs/>
      <w:kern w:val="2"/>
      <w:sz w:val="24"/>
      <w:szCs w:val="24"/>
    </w:rPr>
  </w:style>
  <w:style w:type="character" w:customStyle="1" w:styleId="288">
    <w:name w:val="表格 Char Char"/>
    <w:qFormat/>
    <w:uiPriority w:val="0"/>
    <w:rPr>
      <w:rFonts w:ascii="宋体" w:hAnsi="宋体" w:eastAsia="宋体"/>
      <w:lang w:bidi="ar-SA"/>
    </w:rPr>
  </w:style>
  <w:style w:type="character" w:customStyle="1" w:styleId="289">
    <w:name w:val="正文文本 字符1"/>
    <w:qFormat/>
    <w:uiPriority w:val="0"/>
    <w:rPr>
      <w:rFonts w:ascii="Calibri" w:hAnsi="Calibri" w:eastAsia="黑体" w:cs="Arial"/>
      <w:snapToGrid w:val="0"/>
      <w:kern w:val="2"/>
      <w:sz w:val="28"/>
      <w:szCs w:val="21"/>
    </w:rPr>
  </w:style>
  <w:style w:type="character" w:customStyle="1" w:styleId="290">
    <w:name w:val="标题 5 Char"/>
    <w:link w:val="6"/>
    <w:qFormat/>
    <w:uiPriority w:val="9"/>
    <w:rPr>
      <w:b/>
      <w:bCs/>
      <w:kern w:val="2"/>
      <w:sz w:val="28"/>
      <w:szCs w:val="28"/>
    </w:rPr>
  </w:style>
  <w:style w:type="character" w:customStyle="1" w:styleId="291">
    <w:name w:val="标题 6 Char1"/>
    <w:qFormat/>
    <w:uiPriority w:val="0"/>
    <w:rPr>
      <w:rFonts w:ascii="Arial" w:hAnsi="Arial" w:eastAsia="黑体" w:cs="Times New Roman"/>
      <w:b/>
      <w:sz w:val="24"/>
      <w:szCs w:val="20"/>
      <w:lang w:bidi="ar-SA"/>
    </w:rPr>
  </w:style>
  <w:style w:type="character" w:customStyle="1" w:styleId="292">
    <w:name w:val="带编号样式 Char"/>
    <w:qFormat/>
    <w:uiPriority w:val="0"/>
    <w:rPr>
      <w:rFonts w:ascii="仿宋_GB2312" w:eastAsia="仿宋_GB2312"/>
      <w:color w:val="000000"/>
      <w:sz w:val="24"/>
      <w:lang w:bidi="ar-SA"/>
    </w:rPr>
  </w:style>
  <w:style w:type="character" w:customStyle="1" w:styleId="293">
    <w:name w:val="unnamed31"/>
    <w:qFormat/>
    <w:uiPriority w:val="0"/>
    <w:rPr>
      <w:rFonts w:ascii="Tahoma" w:hAnsi="Tahoma" w:eastAsia="宋体"/>
      <w:b/>
      <w:kern w:val="2"/>
      <w:sz w:val="24"/>
      <w:szCs w:val="32"/>
      <w:u w:val="none"/>
      <w:lang w:val="en-US" w:eastAsia="zh-CN" w:bidi="ar-SA"/>
    </w:rPr>
  </w:style>
  <w:style w:type="character" w:customStyle="1" w:styleId="294">
    <w:name w:val="正文首行缩进 Char Char Char Char Char Char1"/>
    <w:qFormat/>
    <w:uiPriority w:val="0"/>
    <w:rPr>
      <w:rFonts w:ascii="宋体" w:eastAsia="宋体"/>
      <w:kern w:val="2"/>
      <w:sz w:val="24"/>
      <w:szCs w:val="24"/>
      <w:lang w:val="zh-CN" w:bidi="ar-SA"/>
    </w:rPr>
  </w:style>
  <w:style w:type="character" w:customStyle="1" w:styleId="295">
    <w:name w:val="称呼 Char"/>
    <w:link w:val="21"/>
    <w:qFormat/>
    <w:uiPriority w:val="0"/>
    <w:rPr>
      <w:rFonts w:ascii="仿宋_GB2312" w:eastAsia="仿宋_GB2312"/>
      <w:kern w:val="2"/>
      <w:sz w:val="28"/>
    </w:rPr>
  </w:style>
  <w:style w:type="character" w:customStyle="1" w:styleId="296">
    <w:name w:val="文本正文 Char Char"/>
    <w:qFormat/>
    <w:locked/>
    <w:uiPriority w:val="0"/>
    <w:rPr>
      <w:sz w:val="24"/>
      <w:lang w:bidi="ar-SA"/>
    </w:rPr>
  </w:style>
  <w:style w:type="character" w:customStyle="1" w:styleId="297">
    <w:name w:val="正文缩进 字符"/>
    <w:qFormat/>
    <w:uiPriority w:val="0"/>
    <w:rPr>
      <w:rFonts w:ascii="宋体" w:eastAsia="宋体"/>
      <w:snapToGrid w:val="0"/>
      <w:color w:val="000000"/>
      <w:kern w:val="28"/>
      <w:sz w:val="28"/>
      <w:lang w:val="en-US" w:eastAsia="zh-CN" w:bidi="ar-SA"/>
    </w:rPr>
  </w:style>
  <w:style w:type="character" w:customStyle="1" w:styleId="298">
    <w:name w:val="HTML 预设格式 Char"/>
    <w:link w:val="56"/>
    <w:qFormat/>
    <w:uiPriority w:val="0"/>
    <w:rPr>
      <w:rFonts w:ascii="黑体" w:hAnsi="Courier New" w:eastAsia="黑体"/>
    </w:rPr>
  </w:style>
  <w:style w:type="character" w:customStyle="1" w:styleId="299">
    <w:name w:val="正文文本 2 Char1"/>
    <w:link w:val="55"/>
    <w:qFormat/>
    <w:uiPriority w:val="0"/>
    <w:rPr>
      <w:kern w:val="2"/>
      <w:sz w:val="21"/>
      <w:szCs w:val="24"/>
    </w:rPr>
  </w:style>
  <w:style w:type="character" w:customStyle="1" w:styleId="300">
    <w:name w:val="样式 样式 标题 4h4H4Fab-4T5Ref Heading 1rh1Heading sqlsect 1.2.3.... +... Char"/>
    <w:link w:val="301"/>
    <w:qFormat/>
    <w:uiPriority w:val="0"/>
    <w:rPr>
      <w:rFonts w:ascii="微软雅黑" w:hAnsi="微软雅黑" w:eastAsia="微软雅黑"/>
      <w:b/>
      <w:bCs/>
      <w:kern w:val="2"/>
      <w:sz w:val="24"/>
      <w:szCs w:val="28"/>
    </w:rPr>
  </w:style>
  <w:style w:type="paragraph" w:customStyle="1" w:styleId="301">
    <w:name w:val="样式 样式 标题 4h4H4Fab-4T5Ref Heading 1rh1Heading sqlsect 1.2.3.... +..."/>
    <w:basedOn w:val="302"/>
    <w:link w:val="300"/>
    <w:qFormat/>
    <w:uiPriority w:val="0"/>
    <w:pPr>
      <w:tabs>
        <w:tab w:val="left" w:pos="2356"/>
      </w:tabs>
    </w:pPr>
  </w:style>
  <w:style w:type="paragraph" w:customStyle="1" w:styleId="302">
    <w:name w:val="样式 标题 4h4H4Fab-4T5Ref Heading 1rh1Heading sqlsect 1.2.3...."/>
    <w:basedOn w:val="5"/>
    <w:link w:val="410"/>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3">
    <w:name w:val="正文非缩进 Char"/>
    <w:qFormat/>
    <w:uiPriority w:val="0"/>
    <w:rPr>
      <w:rFonts w:ascii="宋体" w:eastAsia="宋体"/>
      <w:snapToGrid w:val="0"/>
      <w:color w:val="000000"/>
      <w:kern w:val="28"/>
      <w:sz w:val="28"/>
      <w:lang w:val="en-US" w:eastAsia="zh-CN" w:bidi="ar-SA"/>
    </w:rPr>
  </w:style>
  <w:style w:type="character" w:customStyle="1" w:styleId="304">
    <w:name w:val="标题 7 Char"/>
    <w:link w:val="8"/>
    <w:qFormat/>
    <w:uiPriority w:val="0"/>
    <w:rPr>
      <w:b/>
      <w:bCs/>
      <w:kern w:val="2"/>
      <w:sz w:val="24"/>
      <w:szCs w:val="24"/>
    </w:rPr>
  </w:style>
  <w:style w:type="character" w:customStyle="1" w:styleId="305">
    <w:name w:val="正文文本缩进 2 Char"/>
    <w:link w:val="36"/>
    <w:qFormat/>
    <w:uiPriority w:val="0"/>
    <w:rPr>
      <w:rFonts w:ascii="宋体"/>
      <w:sz w:val="28"/>
    </w:rPr>
  </w:style>
  <w:style w:type="character" w:customStyle="1" w:styleId="306">
    <w:name w:val="Char Char5"/>
    <w:qFormat/>
    <w:uiPriority w:val="0"/>
    <w:rPr>
      <w:rFonts w:ascii="宋体" w:hAnsi="Courier New" w:eastAsia="宋体"/>
      <w:kern w:val="2"/>
      <w:sz w:val="21"/>
      <w:lang w:val="en-US" w:eastAsia="zh-CN"/>
    </w:rPr>
  </w:style>
  <w:style w:type="character" w:customStyle="1" w:styleId="307">
    <w:name w:val="脚注文本 Char"/>
    <w:link w:val="49"/>
    <w:qFormat/>
    <w:uiPriority w:val="0"/>
    <w:rPr>
      <w:color w:val="0000FF"/>
      <w:sz w:val="21"/>
    </w:rPr>
  </w:style>
  <w:style w:type="character" w:customStyle="1" w:styleId="308">
    <w:name w:val="称呼 Char1"/>
    <w:qFormat/>
    <w:uiPriority w:val="0"/>
    <w:rPr>
      <w:rFonts w:ascii="Times New Roman" w:hAnsi="Times New Roman" w:eastAsia="宋体" w:cs="Times New Roman"/>
      <w:szCs w:val="24"/>
    </w:rPr>
  </w:style>
  <w:style w:type="character" w:customStyle="1" w:styleId="309">
    <w:name w:val="正文1 Char"/>
    <w:qFormat/>
    <w:uiPriority w:val="0"/>
    <w:rPr>
      <w:rFonts w:ascii="宋体" w:eastAsia="宋体"/>
      <w:snapToGrid w:val="0"/>
      <w:color w:val="000000"/>
      <w:kern w:val="28"/>
      <w:sz w:val="28"/>
      <w:lang w:val="en-US" w:eastAsia="zh-CN" w:bidi="ar-SA"/>
    </w:rPr>
  </w:style>
  <w:style w:type="character" w:customStyle="1" w:styleId="310">
    <w:name w:val="正文缩进 Char1"/>
    <w:qFormat/>
    <w:uiPriority w:val="0"/>
    <w:rPr>
      <w:rFonts w:ascii="宋体" w:eastAsia="宋体"/>
      <w:snapToGrid w:val="0"/>
      <w:color w:val="000000"/>
      <w:kern w:val="28"/>
      <w:sz w:val="28"/>
      <w:lang w:val="en-US" w:eastAsia="zh-CN" w:bidi="ar-SA"/>
    </w:rPr>
  </w:style>
  <w:style w:type="character" w:customStyle="1" w:styleId="311">
    <w:name w:val="font21"/>
    <w:qFormat/>
    <w:uiPriority w:val="0"/>
    <w:rPr>
      <w:rFonts w:hint="eastAsia" w:ascii="宋体" w:hAnsi="宋体" w:eastAsia="宋体"/>
      <w:kern w:val="2"/>
      <w:sz w:val="28"/>
      <w:szCs w:val="28"/>
      <w:lang w:val="en-US" w:eastAsia="zh-CN" w:bidi="ar-SA"/>
    </w:rPr>
  </w:style>
  <w:style w:type="character" w:customStyle="1" w:styleId="312">
    <w:name w:val="Char Char26"/>
    <w:qFormat/>
    <w:uiPriority w:val="6"/>
    <w:rPr>
      <w:kern w:val="1"/>
      <w:sz w:val="21"/>
      <w:szCs w:val="24"/>
    </w:rPr>
  </w:style>
  <w:style w:type="character" w:customStyle="1" w:styleId="313">
    <w:name w:val="Item List Char"/>
    <w:link w:val="314"/>
    <w:qFormat/>
    <w:uiPriority w:val="0"/>
    <w:rPr>
      <w:rFonts w:ascii="Arial"/>
      <w:bCs/>
      <w:sz w:val="21"/>
      <w:szCs w:val="21"/>
      <w:lang w:val="en-US" w:eastAsia="zh-CN" w:bidi="ar-SA"/>
    </w:rPr>
  </w:style>
  <w:style w:type="paragraph" w:customStyle="1" w:styleId="314">
    <w:name w:val="Item List"/>
    <w:link w:val="313"/>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5">
    <w:name w:val="批注框文本 Char1"/>
    <w:qFormat/>
    <w:uiPriority w:val="0"/>
    <w:rPr>
      <w:rFonts w:ascii="Times New Roman" w:hAnsi="Times New Roman" w:eastAsia="宋体" w:cs="Times New Roman"/>
      <w:sz w:val="18"/>
      <w:szCs w:val="18"/>
    </w:rPr>
  </w:style>
  <w:style w:type="character" w:customStyle="1" w:styleId="316">
    <w:name w:val="纯文本 Char1"/>
    <w:link w:val="317"/>
    <w:qFormat/>
    <w:uiPriority w:val="0"/>
    <w:rPr>
      <w:rFonts w:ascii="宋体" w:hAnsi="Courier New"/>
    </w:rPr>
  </w:style>
  <w:style w:type="paragraph" w:customStyle="1" w:styleId="317">
    <w:name w:val="纯文本1"/>
    <w:basedOn w:val="1"/>
    <w:link w:val="316"/>
    <w:qFormat/>
    <w:uiPriority w:val="0"/>
    <w:pPr>
      <w:adjustRightInd/>
    </w:pPr>
    <w:rPr>
      <w:rFonts w:ascii="宋体" w:hAnsi="Courier New"/>
      <w:kern w:val="0"/>
      <w:sz w:val="20"/>
      <w:szCs w:val="20"/>
    </w:rPr>
  </w:style>
  <w:style w:type="character" w:customStyle="1" w:styleId="318">
    <w:name w:val="正文首行缩进 Char"/>
    <w:link w:val="60"/>
    <w:qFormat/>
    <w:uiPriority w:val="0"/>
    <w:rPr>
      <w:rFonts w:ascii="宋体"/>
      <w:kern w:val="2"/>
      <w:sz w:val="24"/>
      <w:lang w:val="zh-CN"/>
    </w:rPr>
  </w:style>
  <w:style w:type="character" w:customStyle="1" w:styleId="319">
    <w:name w:val="h3 Char"/>
    <w:qFormat/>
    <w:uiPriority w:val="0"/>
    <w:rPr>
      <w:rFonts w:eastAsia="宋体"/>
      <w:b/>
      <w:kern w:val="2"/>
      <w:sz w:val="32"/>
      <w:lang w:val="en-US" w:eastAsia="zh-CN" w:bidi="ar-SA"/>
    </w:rPr>
  </w:style>
  <w:style w:type="character" w:customStyle="1" w:styleId="320">
    <w:name w:val="dandyren_title1"/>
    <w:qFormat/>
    <w:uiPriority w:val="0"/>
    <w:rPr>
      <w:b/>
      <w:bCs/>
      <w:color w:val="FF6633"/>
      <w:sz w:val="18"/>
      <w:szCs w:val="18"/>
    </w:rPr>
  </w:style>
  <w:style w:type="character" w:customStyle="1" w:styleId="321">
    <w:name w:val="Char Char31"/>
    <w:qFormat/>
    <w:uiPriority w:val="6"/>
    <w:rPr>
      <w:rFonts w:ascii="Arial" w:hAnsi="Arial" w:eastAsia="黑体"/>
      <w:kern w:val="1"/>
      <w:sz w:val="24"/>
      <w:szCs w:val="24"/>
    </w:rPr>
  </w:style>
  <w:style w:type="character" w:customStyle="1" w:styleId="322">
    <w:name w:val="h Char1"/>
    <w:qFormat/>
    <w:uiPriority w:val="0"/>
    <w:rPr>
      <w:sz w:val="18"/>
      <w:szCs w:val="18"/>
    </w:rPr>
  </w:style>
  <w:style w:type="character" w:customStyle="1" w:styleId="323">
    <w:name w:val="solutionfonts"/>
    <w:qFormat/>
    <w:uiPriority w:val="0"/>
  </w:style>
  <w:style w:type="character" w:customStyle="1" w:styleId="324">
    <w:name w:val="标题 4 Char2"/>
    <w:link w:val="5"/>
    <w:qFormat/>
    <w:uiPriority w:val="9"/>
    <w:rPr>
      <w:rFonts w:ascii="Arial" w:hAnsi="Arial" w:eastAsia="黑体"/>
      <w:b/>
      <w:bCs/>
      <w:kern w:val="2"/>
      <w:sz w:val="28"/>
      <w:szCs w:val="28"/>
      <w:lang w:val="zh-CN"/>
    </w:rPr>
  </w:style>
  <w:style w:type="character" w:customStyle="1" w:styleId="325">
    <w:name w:val="首行缩进 Char"/>
    <w:qFormat/>
    <w:uiPriority w:val="0"/>
    <w:rPr>
      <w:rFonts w:ascii="宋体" w:eastAsia="宋体"/>
      <w:kern w:val="2"/>
      <w:sz w:val="24"/>
      <w:lang w:val="en-US" w:eastAsia="zh-CN" w:bidi="ar-SA"/>
    </w:rPr>
  </w:style>
  <w:style w:type="character" w:customStyle="1" w:styleId="326">
    <w:name w:val="Char Char52"/>
    <w:qFormat/>
    <w:uiPriority w:val="0"/>
    <w:rPr>
      <w:rFonts w:ascii="宋体" w:hAnsi="Courier New" w:eastAsia="宋体"/>
      <w:kern w:val="2"/>
      <w:sz w:val="21"/>
      <w:lang w:val="en-US" w:eastAsia="zh-CN"/>
    </w:rPr>
  </w:style>
  <w:style w:type="character" w:customStyle="1" w:styleId="327">
    <w:name w:val="正文文本 3 Char"/>
    <w:link w:val="22"/>
    <w:qFormat/>
    <w:uiPriority w:val="0"/>
    <w:rPr>
      <w:kern w:val="2"/>
      <w:sz w:val="21"/>
    </w:rPr>
  </w:style>
  <w:style w:type="character" w:customStyle="1" w:styleId="328">
    <w:name w:val="font31"/>
    <w:qFormat/>
    <w:uiPriority w:val="0"/>
    <w:rPr>
      <w:rFonts w:hint="eastAsia" w:ascii="仿宋" w:hAnsi="仿宋" w:eastAsia="仿宋" w:cs="仿宋"/>
      <w:color w:val="000000"/>
      <w:sz w:val="20"/>
      <w:szCs w:val="20"/>
      <w:u w:val="none"/>
    </w:rPr>
  </w:style>
  <w:style w:type="character" w:customStyle="1" w:styleId="329">
    <w:name w:val="正文说明 Char"/>
    <w:link w:val="330"/>
    <w:qFormat/>
    <w:uiPriority w:val="0"/>
    <w:rPr>
      <w:sz w:val="24"/>
      <w:szCs w:val="24"/>
    </w:rPr>
  </w:style>
  <w:style w:type="paragraph" w:customStyle="1" w:styleId="330">
    <w:name w:val="正文说明"/>
    <w:basedOn w:val="1"/>
    <w:link w:val="329"/>
    <w:qFormat/>
    <w:uiPriority w:val="0"/>
    <w:pPr>
      <w:adjustRightInd/>
      <w:spacing w:line="360" w:lineRule="auto"/>
    </w:pPr>
    <w:rPr>
      <w:kern w:val="0"/>
      <w:sz w:val="24"/>
    </w:rPr>
  </w:style>
  <w:style w:type="character" w:customStyle="1" w:styleId="331">
    <w:name w:val="脚注文本 Char1"/>
    <w:qFormat/>
    <w:uiPriority w:val="0"/>
    <w:rPr>
      <w:rFonts w:ascii="Times New Roman" w:hAnsi="Times New Roman" w:eastAsia="宋体" w:cs="Times New Roman"/>
      <w:sz w:val="18"/>
      <w:szCs w:val="18"/>
    </w:rPr>
  </w:style>
  <w:style w:type="character" w:customStyle="1" w:styleId="332">
    <w:name w:val="Char Char1211"/>
    <w:qFormat/>
    <w:uiPriority w:val="0"/>
    <w:rPr>
      <w:rFonts w:ascii="仿宋_GB2312" w:eastAsia="仿宋_GB2312"/>
      <w:b/>
      <w:bCs/>
      <w:kern w:val="2"/>
      <w:sz w:val="24"/>
      <w:szCs w:val="24"/>
      <w:lang w:val="zh-CN" w:eastAsia="zh-CN" w:bidi="ar-SA"/>
    </w:rPr>
  </w:style>
  <w:style w:type="character" w:customStyle="1" w:styleId="333">
    <w:name w:val="标题 Char"/>
    <w:qFormat/>
    <w:uiPriority w:val="0"/>
    <w:rPr>
      <w:rFonts w:eastAsia="宋体"/>
      <w:b/>
      <w:sz w:val="24"/>
      <w:lang w:val="en-GB" w:eastAsia="zh-CN" w:bidi="ar-SA"/>
    </w:rPr>
  </w:style>
  <w:style w:type="character" w:customStyle="1" w:styleId="334">
    <w:name w:val="Char Char35"/>
    <w:qFormat/>
    <w:uiPriority w:val="6"/>
    <w:rPr>
      <w:rFonts w:ascii="Arial" w:hAnsi="Arial" w:eastAsia="黑体"/>
      <w:b/>
      <w:kern w:val="1"/>
      <w:sz w:val="28"/>
      <w:szCs w:val="28"/>
      <w:lang w:val="zh-CN"/>
    </w:rPr>
  </w:style>
  <w:style w:type="character" w:customStyle="1" w:styleId="335">
    <w:name w:val="纯文本 Char Char Char"/>
    <w:qFormat/>
    <w:uiPriority w:val="0"/>
    <w:rPr>
      <w:rFonts w:ascii="宋体" w:hAnsi="Courier New" w:eastAsia="宋体"/>
      <w:kern w:val="2"/>
      <w:sz w:val="21"/>
      <w:lang w:val="en-US" w:eastAsia="zh-CN" w:bidi="ar-SA"/>
    </w:rPr>
  </w:style>
  <w:style w:type="character" w:customStyle="1" w:styleId="336">
    <w:name w:val="Table Text Char"/>
    <w:link w:val="337"/>
    <w:qFormat/>
    <w:uiPriority w:val="0"/>
    <w:rPr>
      <w:sz w:val="24"/>
      <w:szCs w:val="24"/>
    </w:rPr>
  </w:style>
  <w:style w:type="paragraph" w:customStyle="1" w:styleId="337">
    <w:name w:val="Table Text"/>
    <w:basedOn w:val="1"/>
    <w:link w:val="336"/>
    <w:qFormat/>
    <w:uiPriority w:val="0"/>
    <w:pPr>
      <w:widowControl/>
      <w:spacing w:before="60" w:after="60"/>
      <w:jc w:val="left"/>
    </w:pPr>
    <w:rPr>
      <w:kern w:val="0"/>
      <w:sz w:val="24"/>
    </w:rPr>
  </w:style>
  <w:style w:type="character" w:customStyle="1" w:styleId="338">
    <w:name w:val="正文1 Char1"/>
    <w:qFormat/>
    <w:uiPriority w:val="0"/>
    <w:rPr>
      <w:rFonts w:ascii="仿宋_GB2312" w:hAnsi="Courier New" w:eastAsia="仿宋_GB2312"/>
      <w:kern w:val="28"/>
      <w:sz w:val="24"/>
      <w:szCs w:val="24"/>
      <w:lang w:val="en-US" w:eastAsia="zh-CN"/>
    </w:rPr>
  </w:style>
  <w:style w:type="character" w:customStyle="1" w:styleId="339">
    <w:name w:val="页脚 Char1"/>
    <w:qFormat/>
    <w:uiPriority w:val="0"/>
    <w:rPr>
      <w:rFonts w:eastAsia="宋体"/>
      <w:kern w:val="2"/>
      <w:sz w:val="18"/>
      <w:szCs w:val="18"/>
      <w:lang w:val="en-US" w:eastAsia="zh-CN" w:bidi="ar-SA"/>
    </w:rPr>
  </w:style>
  <w:style w:type="character" w:customStyle="1" w:styleId="340">
    <w:name w:val="Bold"/>
    <w:qFormat/>
    <w:uiPriority w:val="0"/>
    <w:rPr>
      <w:rFonts w:ascii="Arial" w:hAnsi="Arial" w:eastAsia="黑体" w:cs="Times New Roman"/>
      <w:b/>
      <w:kern w:val="2"/>
      <w:sz w:val="32"/>
      <w:szCs w:val="32"/>
      <w:lang w:val="en-US" w:eastAsia="zh-CN" w:bidi="ar-SA"/>
    </w:rPr>
  </w:style>
  <w:style w:type="character" w:customStyle="1" w:styleId="341">
    <w:name w:val="批注文字 Char1"/>
    <w:link w:val="20"/>
    <w:qFormat/>
    <w:uiPriority w:val="0"/>
    <w:rPr>
      <w:kern w:val="2"/>
      <w:sz w:val="21"/>
      <w:szCs w:val="24"/>
    </w:rPr>
  </w:style>
  <w:style w:type="character" w:customStyle="1" w:styleId="342">
    <w:name w:val="签名 Char"/>
    <w:link w:val="41"/>
    <w:qFormat/>
    <w:uiPriority w:val="0"/>
    <w:rPr>
      <w:rFonts w:eastAsia="仿宋_GB2312"/>
      <w:sz w:val="24"/>
    </w:rPr>
  </w:style>
  <w:style w:type="character" w:customStyle="1" w:styleId="343">
    <w:name w:val="hui3"/>
    <w:qFormat/>
    <w:uiPriority w:val="0"/>
    <w:rPr>
      <w:color w:val="333333"/>
    </w:rPr>
  </w:style>
  <w:style w:type="character" w:customStyle="1" w:styleId="344">
    <w:name w:val="Char Char17"/>
    <w:qFormat/>
    <w:uiPriority w:val="6"/>
    <w:rPr>
      <w:rFonts w:eastAsia="仿宋_GB2312"/>
      <w:sz w:val="24"/>
    </w:rPr>
  </w:style>
  <w:style w:type="character" w:customStyle="1" w:styleId="345">
    <w:name w:val="标题 4 字符"/>
    <w:qFormat/>
    <w:uiPriority w:val="9"/>
    <w:rPr>
      <w:rFonts w:ascii="等线 Light" w:hAnsi="等线 Light" w:eastAsia="等线 Light" w:cs="Times New Roman"/>
      <w:b/>
      <w:bCs/>
      <w:snapToGrid w:val="0"/>
      <w:kern w:val="0"/>
      <w:sz w:val="28"/>
      <w:szCs w:val="28"/>
    </w:rPr>
  </w:style>
  <w:style w:type="character" w:customStyle="1" w:styleId="346">
    <w:name w:val="Char Char37"/>
    <w:qFormat/>
    <w:uiPriority w:val="6"/>
    <w:rPr>
      <w:b/>
      <w:kern w:val="1"/>
      <w:sz w:val="44"/>
      <w:szCs w:val="44"/>
    </w:rPr>
  </w:style>
  <w:style w:type="character" w:customStyle="1" w:styleId="347">
    <w:name w:val="列出段落 Char"/>
    <w:qFormat/>
    <w:uiPriority w:val="0"/>
    <w:rPr>
      <w:rFonts w:eastAsia="楷体_GB2312" w:cs="Lucida Sans"/>
      <w:kern w:val="2"/>
      <w:sz w:val="24"/>
      <w:szCs w:val="24"/>
      <w:lang w:val="en-US" w:eastAsia="zh-CN" w:bidi="ar-SA"/>
    </w:rPr>
  </w:style>
  <w:style w:type="character" w:customStyle="1" w:styleId="348">
    <w:name w:val="正文文本缩进 3 Char1"/>
    <w:semiHidden/>
    <w:qFormat/>
    <w:uiPriority w:val="99"/>
    <w:rPr>
      <w:rFonts w:ascii="Times New Roman" w:hAnsi="Times New Roman" w:eastAsia="宋体" w:cs="Times New Roman"/>
      <w:sz w:val="16"/>
      <w:szCs w:val="16"/>
    </w:rPr>
  </w:style>
  <w:style w:type="character" w:customStyle="1" w:styleId="349">
    <w:name w:val="公文正文 Char Char"/>
    <w:link w:val="350"/>
    <w:qFormat/>
    <w:uiPriority w:val="0"/>
    <w:rPr>
      <w:rFonts w:ascii="仿宋_GB2312" w:eastAsia="仿宋_GB2312"/>
      <w:kern w:val="2"/>
      <w:sz w:val="24"/>
      <w:szCs w:val="24"/>
    </w:rPr>
  </w:style>
  <w:style w:type="paragraph" w:customStyle="1" w:styleId="350">
    <w:name w:val="公文正文"/>
    <w:basedOn w:val="1"/>
    <w:link w:val="349"/>
    <w:qFormat/>
    <w:uiPriority w:val="0"/>
    <w:pPr>
      <w:adjustRightInd/>
      <w:spacing w:before="156" w:line="360" w:lineRule="auto"/>
      <w:ind w:firstLine="360" w:firstLineChars="200"/>
    </w:pPr>
    <w:rPr>
      <w:rFonts w:ascii="仿宋_GB2312" w:eastAsia="仿宋_GB2312"/>
      <w:sz w:val="24"/>
    </w:rPr>
  </w:style>
  <w:style w:type="character" w:customStyle="1" w:styleId="351">
    <w:name w:val="Table Text Char1"/>
    <w:qFormat/>
    <w:uiPriority w:val="0"/>
    <w:rPr>
      <w:rFonts w:eastAsia="宋体"/>
      <w:sz w:val="24"/>
      <w:szCs w:val="24"/>
      <w:lang w:val="en-US" w:eastAsia="zh-CN" w:bidi="ar-SA"/>
    </w:rPr>
  </w:style>
  <w:style w:type="character" w:customStyle="1" w:styleId="352">
    <w:name w:val="标题 1 Char Char"/>
    <w:qFormat/>
    <w:uiPriority w:val="0"/>
    <w:rPr>
      <w:rFonts w:hint="eastAsia" w:ascii="宋体" w:hAnsi="宋体" w:eastAsia="宋体"/>
      <w:b/>
      <w:spacing w:val="-2"/>
      <w:sz w:val="24"/>
      <w:lang w:val="en-US" w:eastAsia="zh-CN" w:bidi="ar-SA"/>
    </w:rPr>
  </w:style>
  <w:style w:type="character" w:customStyle="1" w:styleId="353">
    <w:name w:val="正文（缩进2汉字） Char"/>
    <w:link w:val="354"/>
    <w:qFormat/>
    <w:uiPriority w:val="0"/>
    <w:rPr>
      <w:rFonts w:ascii="宋体"/>
    </w:rPr>
  </w:style>
  <w:style w:type="paragraph" w:customStyle="1" w:styleId="354">
    <w:name w:val="正文（缩进2汉字）"/>
    <w:basedOn w:val="1"/>
    <w:link w:val="353"/>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5">
    <w:name w:val="标题 8 Char"/>
    <w:link w:val="9"/>
    <w:qFormat/>
    <w:uiPriority w:val="0"/>
    <w:rPr>
      <w:rFonts w:ascii="Arial" w:hAnsi="Arial" w:eastAsia="黑体"/>
      <w:kern w:val="2"/>
      <w:sz w:val="24"/>
      <w:szCs w:val="24"/>
    </w:rPr>
  </w:style>
  <w:style w:type="character" w:customStyle="1" w:styleId="356">
    <w:name w:val="标书表格字体格式 Char"/>
    <w:qFormat/>
    <w:uiPriority w:val="0"/>
    <w:rPr>
      <w:kern w:val="2"/>
      <w:sz w:val="21"/>
      <w:szCs w:val="24"/>
      <w:lang w:bidi="ar-SA"/>
    </w:rPr>
  </w:style>
  <w:style w:type="character" w:customStyle="1" w:styleId="357">
    <w:name w:val="tw4winError"/>
    <w:qFormat/>
    <w:uiPriority w:val="0"/>
    <w:rPr>
      <w:rFonts w:ascii="Courier New" w:hAnsi="Courier New" w:cs="Courier New"/>
      <w:color w:val="00FF00"/>
      <w:sz w:val="40"/>
      <w:szCs w:val="40"/>
    </w:rPr>
  </w:style>
  <w:style w:type="character" w:customStyle="1" w:styleId="358">
    <w:name w:val="Body Text(ch) Char Char"/>
    <w:qFormat/>
    <w:uiPriority w:val="0"/>
    <w:rPr>
      <w:rFonts w:ascii="宋体"/>
      <w:kern w:val="2"/>
      <w:sz w:val="24"/>
      <w:szCs w:val="21"/>
      <w:lang w:val="zh-CN"/>
    </w:rPr>
  </w:style>
  <w:style w:type="character" w:customStyle="1" w:styleId="359">
    <w:name w:val="正文首行缩进两字 Char"/>
    <w:qFormat/>
    <w:uiPriority w:val="0"/>
    <w:rPr>
      <w:sz w:val="24"/>
      <w:szCs w:val="24"/>
      <w:lang w:val="en-US" w:eastAsia="zh-CN" w:bidi="ar-SA"/>
    </w:rPr>
  </w:style>
  <w:style w:type="character" w:customStyle="1" w:styleId="360">
    <w:name w:val="正文文本 Char"/>
    <w:qFormat/>
    <w:uiPriority w:val="0"/>
    <w:rPr>
      <w:rFonts w:eastAsia="宋体"/>
      <w:kern w:val="2"/>
      <w:sz w:val="24"/>
      <w:szCs w:val="24"/>
      <w:lang w:val="en-US" w:eastAsia="zh-CN" w:bidi="ar-SA"/>
    </w:rPr>
  </w:style>
  <w:style w:type="character" w:customStyle="1" w:styleId="361">
    <w:name w:val="文档结构图 字符1"/>
    <w:qFormat/>
    <w:uiPriority w:val="0"/>
    <w:rPr>
      <w:rFonts w:ascii="宋体" w:hAnsi="Calibri" w:eastAsia="黑体" w:cs="Arial"/>
      <w:snapToGrid w:val="0"/>
      <w:kern w:val="2"/>
      <w:sz w:val="18"/>
      <w:szCs w:val="18"/>
    </w:rPr>
  </w:style>
  <w:style w:type="character" w:customStyle="1" w:styleId="362">
    <w:name w:val="content"/>
    <w:qFormat/>
    <w:uiPriority w:val="0"/>
  </w:style>
  <w:style w:type="character" w:customStyle="1" w:styleId="363">
    <w:name w:val="tw4winPopup"/>
    <w:qFormat/>
    <w:uiPriority w:val="0"/>
    <w:rPr>
      <w:rFonts w:ascii="Courier New" w:hAnsi="Courier New" w:cs="Courier New"/>
      <w:color w:val="008000"/>
      <w:lang w:val="en-US" w:eastAsia="zh-CN"/>
    </w:rPr>
  </w:style>
  <w:style w:type="character" w:customStyle="1" w:styleId="364">
    <w:name w:val="param-name"/>
    <w:qFormat/>
    <w:uiPriority w:val="99"/>
    <w:rPr>
      <w:rFonts w:ascii="Arial" w:hAnsi="Arial" w:eastAsia="黑体" w:cs="Arial"/>
      <w:snapToGrid w:val="0"/>
      <w:kern w:val="0"/>
      <w:szCs w:val="21"/>
    </w:rPr>
  </w:style>
  <w:style w:type="character" w:customStyle="1" w:styleId="365">
    <w:name w:val="标准正文格式 Char"/>
    <w:qFormat/>
    <w:uiPriority w:val="0"/>
    <w:rPr>
      <w:rFonts w:ascii="宋体" w:eastAsia="仿宋_GB2312" w:cs="宋体"/>
      <w:color w:val="000000"/>
      <w:sz w:val="24"/>
      <w:lang w:val="en-US" w:eastAsia="zh-CN" w:bidi="ar-SA"/>
    </w:rPr>
  </w:style>
  <w:style w:type="character" w:customStyle="1" w:styleId="366">
    <w:name w:val="Char Char212"/>
    <w:qFormat/>
    <w:uiPriority w:val="0"/>
    <w:rPr>
      <w:rFonts w:eastAsia="宋体"/>
      <w:b/>
      <w:bCs/>
      <w:kern w:val="2"/>
      <w:sz w:val="21"/>
      <w:szCs w:val="24"/>
      <w:lang w:val="en-US" w:eastAsia="zh-CN" w:bidi="ar-SA"/>
    </w:rPr>
  </w:style>
  <w:style w:type="character" w:customStyle="1" w:styleId="367">
    <w:name w:val="文档结构图 Char"/>
    <w:qFormat/>
    <w:uiPriority w:val="0"/>
    <w:rPr>
      <w:rFonts w:eastAsia="宋体"/>
      <w:kern w:val="2"/>
      <w:sz w:val="21"/>
      <w:szCs w:val="24"/>
      <w:lang w:val="en-US" w:eastAsia="zh-CN" w:bidi="ar-SA"/>
    </w:rPr>
  </w:style>
  <w:style w:type="character" w:customStyle="1" w:styleId="368">
    <w:name w:val="zbggmain style9"/>
    <w:qFormat/>
    <w:uiPriority w:val="0"/>
  </w:style>
  <w:style w:type="character" w:customStyle="1" w:styleId="369">
    <w:name w:val="Char Char16"/>
    <w:qFormat/>
    <w:uiPriority w:val="6"/>
    <w:rPr>
      <w:kern w:val="1"/>
      <w:sz w:val="18"/>
      <w:szCs w:val="18"/>
    </w:rPr>
  </w:style>
  <w:style w:type="character" w:customStyle="1" w:styleId="370">
    <w:name w:val="font51"/>
    <w:qFormat/>
    <w:uiPriority w:val="0"/>
    <w:rPr>
      <w:rFonts w:hint="eastAsia" w:ascii="仿宋" w:hAnsi="仿宋" w:eastAsia="仿宋" w:cs="仿宋"/>
      <w:color w:val="000000"/>
      <w:sz w:val="20"/>
      <w:szCs w:val="20"/>
      <w:u w:val="none"/>
    </w:rPr>
  </w:style>
  <w:style w:type="character" w:customStyle="1" w:styleId="371">
    <w:name w:val="Char Char82"/>
    <w:qFormat/>
    <w:uiPriority w:val="0"/>
    <w:rPr>
      <w:rFonts w:eastAsia="宋体"/>
      <w:b/>
      <w:sz w:val="24"/>
      <w:lang w:val="en-GB" w:eastAsia="zh-CN"/>
    </w:rPr>
  </w:style>
  <w:style w:type="character" w:customStyle="1" w:styleId="372">
    <w:name w:val="正文文本缩进 3 Char"/>
    <w:link w:val="52"/>
    <w:qFormat/>
    <w:uiPriority w:val="0"/>
    <w:rPr>
      <w:kern w:val="2"/>
      <w:sz w:val="24"/>
    </w:rPr>
  </w:style>
  <w:style w:type="character" w:customStyle="1" w:styleId="373">
    <w:name w:val="日期 Char1"/>
    <w:semiHidden/>
    <w:qFormat/>
    <w:uiPriority w:val="99"/>
    <w:rPr>
      <w:rFonts w:ascii="Times New Roman" w:hAnsi="Times New Roman" w:eastAsia="宋体" w:cs="Times New Roman"/>
      <w:szCs w:val="24"/>
    </w:rPr>
  </w:style>
  <w:style w:type="character" w:customStyle="1" w:styleId="374">
    <w:name w:val="页眉 字符"/>
    <w:qFormat/>
    <w:uiPriority w:val="99"/>
    <w:rPr>
      <w:kern w:val="2"/>
      <w:sz w:val="18"/>
      <w:szCs w:val="18"/>
    </w:rPr>
  </w:style>
  <w:style w:type="character" w:customStyle="1" w:styleId="375">
    <w:name w:val="Char Char33"/>
    <w:qFormat/>
    <w:uiPriority w:val="6"/>
    <w:rPr>
      <w:rFonts w:ascii="Arial" w:hAnsi="Arial" w:eastAsia="黑体"/>
      <w:b/>
      <w:kern w:val="1"/>
      <w:sz w:val="24"/>
      <w:szCs w:val="24"/>
    </w:rPr>
  </w:style>
  <w:style w:type="character" w:customStyle="1" w:styleId="376">
    <w:name w:val="b11_01b Char"/>
    <w:link w:val="377"/>
    <w:qFormat/>
    <w:uiPriority w:val="0"/>
    <w:rPr>
      <w:rFonts w:ascii="Verdana" w:hAnsi="Verdana"/>
      <w:b/>
      <w:bCs/>
      <w:color w:val="4A82CA"/>
      <w:sz w:val="17"/>
      <w:szCs w:val="17"/>
    </w:rPr>
  </w:style>
  <w:style w:type="paragraph" w:customStyle="1" w:styleId="377">
    <w:name w:val="b11_01b"/>
    <w:basedOn w:val="1"/>
    <w:next w:val="1"/>
    <w:link w:val="376"/>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8">
    <w:name w:val="Char Char121"/>
    <w:qFormat/>
    <w:uiPriority w:val="6"/>
    <w:rPr>
      <w:rFonts w:ascii="仿宋_GB2312" w:eastAsia="仿宋_GB2312"/>
      <w:b/>
      <w:bCs/>
      <w:kern w:val="2"/>
      <w:sz w:val="24"/>
      <w:szCs w:val="24"/>
      <w:lang w:val="zh-CN" w:eastAsia="zh-CN" w:bidi="ar-SA"/>
    </w:rPr>
  </w:style>
  <w:style w:type="character" w:customStyle="1" w:styleId="379">
    <w:name w:val="Footer-Even Char"/>
    <w:qFormat/>
    <w:uiPriority w:val="0"/>
    <w:rPr>
      <w:rFonts w:eastAsia="宋体"/>
      <w:kern w:val="2"/>
      <w:sz w:val="18"/>
      <w:lang w:val="en-US" w:eastAsia="zh-CN" w:bidi="ar-SA"/>
    </w:rPr>
  </w:style>
  <w:style w:type="character" w:customStyle="1" w:styleId="380">
    <w:name w:val="页脚 Char2"/>
    <w:link w:val="39"/>
    <w:qFormat/>
    <w:locked/>
    <w:uiPriority w:val="99"/>
    <w:rPr>
      <w:kern w:val="2"/>
      <w:sz w:val="18"/>
      <w:szCs w:val="18"/>
    </w:rPr>
  </w:style>
  <w:style w:type="character" w:customStyle="1" w:styleId="381">
    <w:name w:val="Char Char36"/>
    <w:qFormat/>
    <w:uiPriority w:val="6"/>
    <w:rPr>
      <w:rFonts w:ascii="仿宋_GB2312" w:hAnsi="仿宋_GB2312" w:eastAsia="仿宋_GB2312" w:cs="Arial"/>
      <w:b/>
      <w:kern w:val="1"/>
      <w:sz w:val="32"/>
      <w:szCs w:val="32"/>
      <w:lang w:val="zh-CN" w:eastAsia="zh-CN" w:bidi="ar-SA"/>
    </w:rPr>
  </w:style>
  <w:style w:type="character" w:customStyle="1" w:styleId="382">
    <w:name w:val="Char Char61"/>
    <w:qFormat/>
    <w:uiPriority w:val="6"/>
    <w:rPr>
      <w:rFonts w:eastAsia="宋体"/>
      <w:kern w:val="2"/>
      <w:sz w:val="21"/>
      <w:szCs w:val="24"/>
      <w:lang w:val="en-US" w:eastAsia="zh-CN" w:bidi="ar-SA"/>
    </w:rPr>
  </w:style>
  <w:style w:type="character" w:customStyle="1" w:styleId="383">
    <w:name w:val="正文文字缩进 2 Char Char"/>
    <w:qFormat/>
    <w:uiPriority w:val="0"/>
    <w:rPr>
      <w:rFonts w:ascii="宋体"/>
      <w:sz w:val="28"/>
    </w:rPr>
  </w:style>
  <w:style w:type="character" w:customStyle="1" w:styleId="384">
    <w:name w:val="f141"/>
    <w:qFormat/>
    <w:uiPriority w:val="0"/>
    <w:rPr>
      <w:rFonts w:ascii="Tahoma" w:hAnsi="Tahoma" w:eastAsia="宋体"/>
      <w:b/>
      <w:kern w:val="2"/>
      <w:sz w:val="21"/>
      <w:szCs w:val="21"/>
      <w:lang w:val="en-US" w:eastAsia="zh-CN" w:bidi="ar-SA"/>
    </w:rPr>
  </w:style>
  <w:style w:type="character" w:customStyle="1" w:styleId="385">
    <w:name w:val="段落 Char Char"/>
    <w:link w:val="386"/>
    <w:qFormat/>
    <w:uiPriority w:val="0"/>
    <w:rPr>
      <w:rFonts w:ascii="宋体" w:hAnsi="宋体"/>
      <w:sz w:val="24"/>
    </w:rPr>
  </w:style>
  <w:style w:type="paragraph" w:customStyle="1" w:styleId="386">
    <w:name w:val="段落"/>
    <w:basedOn w:val="1"/>
    <w:link w:val="385"/>
    <w:qFormat/>
    <w:uiPriority w:val="0"/>
    <w:pPr>
      <w:adjustRightInd/>
      <w:spacing w:line="360" w:lineRule="auto"/>
      <w:ind w:firstLine="480" w:firstLineChars="200"/>
    </w:pPr>
    <w:rPr>
      <w:rFonts w:ascii="宋体" w:hAnsi="宋体"/>
      <w:kern w:val="0"/>
      <w:sz w:val="24"/>
      <w:szCs w:val="20"/>
    </w:rPr>
  </w:style>
  <w:style w:type="character" w:customStyle="1" w:styleId="387">
    <w:name w:val="标题 3 Char2"/>
    <w:qFormat/>
    <w:uiPriority w:val="0"/>
    <w:rPr>
      <w:rFonts w:eastAsia="宋体"/>
      <w:b/>
      <w:bCs/>
      <w:kern w:val="2"/>
      <w:sz w:val="32"/>
      <w:szCs w:val="32"/>
      <w:lang w:val="en-US" w:eastAsia="zh-CN" w:bidi="ar-SA"/>
    </w:rPr>
  </w:style>
  <w:style w:type="character" w:customStyle="1" w:styleId="388">
    <w:name w:val="apple-converted-space"/>
    <w:qFormat/>
    <w:uiPriority w:val="0"/>
  </w:style>
  <w:style w:type="character" w:customStyle="1" w:styleId="389">
    <w:name w:val="页眉 Char2"/>
    <w:link w:val="40"/>
    <w:qFormat/>
    <w:uiPriority w:val="99"/>
    <w:rPr>
      <w:kern w:val="2"/>
      <w:sz w:val="18"/>
      <w:szCs w:val="18"/>
    </w:rPr>
  </w:style>
  <w:style w:type="character" w:customStyle="1" w:styleId="390">
    <w:name w:val="Char Char9"/>
    <w:qFormat/>
    <w:uiPriority w:val="0"/>
    <w:rPr>
      <w:rFonts w:eastAsia="宋体"/>
      <w:kern w:val="2"/>
      <w:sz w:val="18"/>
      <w:szCs w:val="18"/>
      <w:lang w:val="en-US" w:eastAsia="zh-CN" w:bidi="ar-SA"/>
    </w:rPr>
  </w:style>
  <w:style w:type="character" w:customStyle="1" w:styleId="391">
    <w:name w:val="Char Char41"/>
    <w:qFormat/>
    <w:uiPriority w:val="0"/>
    <w:rPr>
      <w:rFonts w:eastAsia="宋体"/>
      <w:b/>
      <w:sz w:val="24"/>
      <w:lang w:val="en-GB" w:eastAsia="zh-CN" w:bidi="ar-SA"/>
    </w:rPr>
  </w:style>
  <w:style w:type="character" w:customStyle="1" w:styleId="392">
    <w:name w:val="large1"/>
    <w:qFormat/>
    <w:uiPriority w:val="0"/>
    <w:rPr>
      <w:rFonts w:hint="eastAsia" w:ascii="宋体" w:hAnsi="宋体" w:eastAsia="宋体"/>
      <w:sz w:val="21"/>
      <w:szCs w:val="21"/>
    </w:rPr>
  </w:style>
  <w:style w:type="character" w:customStyle="1" w:styleId="393">
    <w:name w:val="正文段 Char"/>
    <w:link w:val="394"/>
    <w:qFormat/>
    <w:uiPriority w:val="0"/>
    <w:rPr>
      <w:sz w:val="24"/>
    </w:rPr>
  </w:style>
  <w:style w:type="paragraph" w:customStyle="1" w:styleId="394">
    <w:name w:val="正文段"/>
    <w:basedOn w:val="1"/>
    <w:link w:val="393"/>
    <w:qFormat/>
    <w:uiPriority w:val="0"/>
    <w:pPr>
      <w:widowControl/>
      <w:snapToGrid w:val="0"/>
      <w:spacing w:after="156" w:afterLines="50"/>
      <w:ind w:firstLine="200" w:firstLineChars="200"/>
    </w:pPr>
    <w:rPr>
      <w:kern w:val="0"/>
      <w:sz w:val="24"/>
      <w:szCs w:val="20"/>
    </w:rPr>
  </w:style>
  <w:style w:type="character" w:customStyle="1" w:styleId="395">
    <w:name w:val="Char Char13"/>
    <w:qFormat/>
    <w:uiPriority w:val="6"/>
    <w:rPr>
      <w:rFonts w:ascii="宋体" w:hAnsi="宋体"/>
      <w:kern w:val="1"/>
      <w:sz w:val="21"/>
      <w:szCs w:val="24"/>
    </w:rPr>
  </w:style>
  <w:style w:type="character" w:customStyle="1" w:styleId="396">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7">
    <w:name w:val="冯广丽 Char"/>
    <w:link w:val="398"/>
    <w:qFormat/>
    <w:uiPriority w:val="0"/>
    <w:rPr>
      <w:rFonts w:ascii="宋体" w:hAnsi="宋体"/>
      <w:kern w:val="2"/>
      <w:sz w:val="24"/>
      <w:szCs w:val="22"/>
    </w:rPr>
  </w:style>
  <w:style w:type="paragraph" w:customStyle="1" w:styleId="398">
    <w:name w:val="冯广丽"/>
    <w:basedOn w:val="1"/>
    <w:link w:val="397"/>
    <w:qFormat/>
    <w:uiPriority w:val="0"/>
    <w:pPr>
      <w:adjustRightInd/>
      <w:spacing w:line="360" w:lineRule="auto"/>
      <w:ind w:firstLine="480" w:firstLineChars="200"/>
    </w:pPr>
    <w:rPr>
      <w:rFonts w:ascii="宋体" w:hAnsi="宋体"/>
      <w:sz w:val="24"/>
      <w:szCs w:val="22"/>
    </w:rPr>
  </w:style>
  <w:style w:type="character" w:customStyle="1" w:styleId="399">
    <w:name w:val="批注文字 字符"/>
    <w:qFormat/>
    <w:uiPriority w:val="0"/>
    <w:rPr>
      <w:rFonts w:ascii="Arial" w:hAnsi="Arial" w:eastAsia="黑体" w:cs="Arial"/>
      <w:snapToGrid w:val="0"/>
      <w:kern w:val="0"/>
      <w:szCs w:val="21"/>
    </w:rPr>
  </w:style>
  <w:style w:type="character" w:customStyle="1" w:styleId="400">
    <w:name w:val="Char Char161"/>
    <w:qFormat/>
    <w:uiPriority w:val="0"/>
    <w:rPr>
      <w:rFonts w:eastAsia="宋体"/>
      <w:b/>
      <w:kern w:val="2"/>
      <w:sz w:val="32"/>
      <w:lang w:val="en-US" w:eastAsia="zh-CN"/>
    </w:rPr>
  </w:style>
  <w:style w:type="character" w:customStyle="1" w:styleId="401">
    <w:name w:val="javascript"/>
    <w:qFormat/>
    <w:uiPriority w:val="0"/>
  </w:style>
  <w:style w:type="character" w:customStyle="1" w:styleId="402">
    <w:name w:val="图名 Char"/>
    <w:qFormat/>
    <w:uiPriority w:val="0"/>
    <w:rPr>
      <w:rFonts w:ascii="Arial" w:hAnsi="Arial" w:eastAsia="黑体"/>
      <w:kern w:val="2"/>
      <w:sz w:val="24"/>
      <w:szCs w:val="24"/>
      <w:lang w:val="en-US" w:eastAsia="zh-CN" w:bidi="ar-SA"/>
    </w:rPr>
  </w:style>
  <w:style w:type="character" w:customStyle="1" w:styleId="403">
    <w:name w:val="Used by Word for text of Help footnotes Char Char"/>
    <w:qFormat/>
    <w:uiPriority w:val="0"/>
    <w:rPr>
      <w:rFonts w:ascii="Times New Roman" w:hAnsi="Times New Roman" w:eastAsia="宋体" w:cs="Times New Roman"/>
      <w:sz w:val="20"/>
      <w:szCs w:val="20"/>
    </w:rPr>
  </w:style>
  <w:style w:type="character" w:customStyle="1" w:styleId="404">
    <w:name w:val="编号，小四 Char"/>
    <w:link w:val="405"/>
    <w:qFormat/>
    <w:uiPriority w:val="0"/>
    <w:rPr>
      <w:rFonts w:ascii="Arial" w:hAnsi="Arial"/>
      <w:sz w:val="24"/>
    </w:rPr>
  </w:style>
  <w:style w:type="paragraph" w:customStyle="1" w:styleId="405">
    <w:name w:val="编号，小四"/>
    <w:basedOn w:val="1"/>
    <w:link w:val="404"/>
    <w:qFormat/>
    <w:uiPriority w:val="0"/>
    <w:pPr>
      <w:tabs>
        <w:tab w:val="left" w:pos="432"/>
      </w:tabs>
      <w:adjustRightInd/>
      <w:spacing w:line="360" w:lineRule="auto"/>
      <w:ind w:left="432" w:hanging="432"/>
    </w:pPr>
    <w:rPr>
      <w:rFonts w:ascii="Arial" w:hAnsi="Arial"/>
      <w:kern w:val="0"/>
      <w:sz w:val="24"/>
      <w:szCs w:val="20"/>
    </w:rPr>
  </w:style>
  <w:style w:type="character" w:customStyle="1" w:styleId="406">
    <w:name w:val="Font Style82"/>
    <w:qFormat/>
    <w:uiPriority w:val="99"/>
    <w:rPr>
      <w:rFonts w:ascii="宋体" w:eastAsia="宋体" w:cs="宋体"/>
      <w:color w:val="000000"/>
      <w:sz w:val="14"/>
      <w:szCs w:val="14"/>
    </w:rPr>
  </w:style>
  <w:style w:type="character" w:customStyle="1" w:styleId="407">
    <w:name w:val="标题 2 Char Char"/>
    <w:qFormat/>
    <w:uiPriority w:val="0"/>
    <w:rPr>
      <w:rFonts w:ascii="楷体_GB2312" w:hAnsi="Arial" w:eastAsia="楷体_GB2312"/>
      <w:b/>
      <w:bCs/>
      <w:kern w:val="2"/>
      <w:sz w:val="24"/>
      <w:szCs w:val="32"/>
      <w:lang w:val="en-US" w:eastAsia="zh-CN" w:bidi="ar-SA"/>
    </w:rPr>
  </w:style>
  <w:style w:type="character" w:customStyle="1" w:styleId="408">
    <w:name w:val="未用 Char"/>
    <w:qFormat/>
    <w:uiPriority w:val="0"/>
    <w:rPr>
      <w:rFonts w:ascii="Arial" w:hAnsi="Arial" w:eastAsia="黑体"/>
      <w:kern w:val="2"/>
      <w:sz w:val="21"/>
      <w:szCs w:val="21"/>
      <w:lang w:val="en-US" w:eastAsia="zh-CN" w:bidi="ar-SA"/>
    </w:rPr>
  </w:style>
  <w:style w:type="character" w:customStyle="1" w:styleId="409">
    <w:name w:val="myp1111"/>
    <w:qFormat/>
    <w:uiPriority w:val="0"/>
    <w:rPr>
      <w:rFonts w:hint="default" w:ascii="ˎ̥" w:hAnsi="ˎ̥"/>
      <w:color w:val="000000"/>
      <w:sz w:val="20"/>
      <w:szCs w:val="20"/>
      <w:u w:val="none"/>
    </w:rPr>
  </w:style>
  <w:style w:type="character" w:customStyle="1" w:styleId="410">
    <w:name w:val="样式 标题 4h4H4Fab-4T5Ref Heading 1rh1Heading sqlsect 1.2.3.... Char"/>
    <w:link w:val="302"/>
    <w:qFormat/>
    <w:uiPriority w:val="0"/>
    <w:rPr>
      <w:rFonts w:ascii="微软雅黑" w:hAnsi="微软雅黑" w:eastAsia="微软雅黑"/>
      <w:b/>
      <w:bCs/>
      <w:kern w:val="2"/>
      <w:sz w:val="24"/>
      <w:szCs w:val="28"/>
    </w:rPr>
  </w:style>
  <w:style w:type="character" w:customStyle="1" w:styleId="411">
    <w:name w:val="h Char Char"/>
    <w:qFormat/>
    <w:uiPriority w:val="0"/>
    <w:rPr>
      <w:rFonts w:eastAsia="宋体"/>
      <w:kern w:val="2"/>
      <w:sz w:val="18"/>
      <w:lang w:val="en-US" w:eastAsia="zh-CN" w:bidi="ar-SA"/>
    </w:rPr>
  </w:style>
  <w:style w:type="character" w:customStyle="1" w:styleId="412">
    <w:name w:val="仿宋正文 Char"/>
    <w:link w:val="413"/>
    <w:qFormat/>
    <w:uiPriority w:val="0"/>
    <w:rPr>
      <w:rFonts w:ascii="仿宋_GB2312" w:eastAsia="仿宋_GB2312"/>
      <w:kern w:val="2"/>
      <w:sz w:val="24"/>
      <w:lang w:val="en-US" w:eastAsia="zh-CN" w:bidi="ar-SA"/>
    </w:rPr>
  </w:style>
  <w:style w:type="paragraph" w:customStyle="1" w:styleId="413">
    <w:name w:val="仿宋正文"/>
    <w:basedOn w:val="1"/>
    <w:link w:val="412"/>
    <w:qFormat/>
    <w:uiPriority w:val="0"/>
    <w:pPr>
      <w:adjustRightInd/>
      <w:spacing w:line="360" w:lineRule="auto"/>
      <w:ind w:firstLine="480" w:firstLineChars="200"/>
    </w:pPr>
    <w:rPr>
      <w:rFonts w:ascii="仿宋_GB2312" w:eastAsia="仿宋_GB2312"/>
      <w:sz w:val="24"/>
      <w:szCs w:val="20"/>
    </w:rPr>
  </w:style>
  <w:style w:type="character" w:customStyle="1" w:styleId="414">
    <w:name w:val="正文首行缩进 Char Char Char Char Char Char"/>
    <w:qFormat/>
    <w:uiPriority w:val="0"/>
    <w:rPr>
      <w:rFonts w:ascii="宋体" w:eastAsia="宋体"/>
      <w:kern w:val="2"/>
      <w:sz w:val="24"/>
      <w:lang w:val="zh-CN" w:bidi="ar-SA"/>
    </w:rPr>
  </w:style>
  <w:style w:type="character" w:customStyle="1" w:styleId="415">
    <w:name w:val="样式 宋体"/>
    <w:qFormat/>
    <w:uiPriority w:val="0"/>
    <w:rPr>
      <w:rFonts w:ascii="宋体" w:hAnsi="宋体"/>
      <w:sz w:val="24"/>
    </w:rPr>
  </w:style>
  <w:style w:type="character" w:customStyle="1" w:styleId="416">
    <w:name w:val="tw4winJump"/>
    <w:qFormat/>
    <w:uiPriority w:val="0"/>
    <w:rPr>
      <w:rFonts w:ascii="Courier New" w:hAnsi="Courier New" w:cs="Courier New"/>
      <w:color w:val="008080"/>
      <w:lang w:val="en-US" w:eastAsia="zh-CN"/>
    </w:rPr>
  </w:style>
  <w:style w:type="character" w:customStyle="1" w:styleId="417">
    <w:name w:val="标题 1 字符"/>
    <w:qFormat/>
    <w:uiPriority w:val="9"/>
    <w:rPr>
      <w:rFonts w:ascii="Arial" w:hAnsi="Arial" w:eastAsia="黑体" w:cs="Arial"/>
      <w:b/>
      <w:bCs/>
      <w:snapToGrid w:val="0"/>
      <w:kern w:val="44"/>
      <w:sz w:val="44"/>
      <w:szCs w:val="44"/>
    </w:rPr>
  </w:style>
  <w:style w:type="character" w:customStyle="1" w:styleId="418">
    <w:name w:val="style36"/>
    <w:basedOn w:val="69"/>
    <w:qFormat/>
    <w:uiPriority w:val="0"/>
    <w:rPr>
      <w:rFonts w:ascii="Arial" w:hAnsi="Arial" w:eastAsia="黑体" w:cs="Arial"/>
      <w:snapToGrid w:val="0"/>
      <w:kern w:val="0"/>
      <w:szCs w:val="21"/>
    </w:rPr>
  </w:style>
  <w:style w:type="character" w:customStyle="1" w:styleId="419">
    <w:name w:val="pt9"/>
    <w:qFormat/>
    <w:uiPriority w:val="0"/>
    <w:rPr>
      <w:rFonts w:ascii="仿宋_GB2312" w:eastAsia="微软雅黑"/>
      <w:b/>
      <w:kern w:val="2"/>
      <w:sz w:val="32"/>
      <w:szCs w:val="32"/>
      <w:lang w:val="en-US" w:eastAsia="zh-CN" w:bidi="ar-SA"/>
    </w:rPr>
  </w:style>
  <w:style w:type="character" w:customStyle="1" w:styleId="420">
    <w:name w:val="DO_NOT_TRANSLATE"/>
    <w:qFormat/>
    <w:uiPriority w:val="0"/>
    <w:rPr>
      <w:rFonts w:ascii="Courier New" w:hAnsi="Courier New" w:cs="Courier New"/>
      <w:color w:val="800000"/>
      <w:lang w:val="en-US" w:eastAsia="zh-CN"/>
    </w:rPr>
  </w:style>
  <w:style w:type="character" w:customStyle="1" w:styleId="421">
    <w:name w:val="标书1 Char1"/>
    <w:qFormat/>
    <w:uiPriority w:val="0"/>
    <w:rPr>
      <w:rFonts w:eastAsia="宋体"/>
      <w:b/>
      <w:bCs/>
      <w:kern w:val="44"/>
      <w:sz w:val="44"/>
      <w:szCs w:val="44"/>
      <w:lang w:val="en-US" w:eastAsia="zh-CN" w:bidi="ar-SA"/>
    </w:rPr>
  </w:style>
  <w:style w:type="character" w:customStyle="1" w:styleId="422">
    <w:name w:val="页脚 字符"/>
    <w:qFormat/>
    <w:uiPriority w:val="99"/>
    <w:rPr>
      <w:kern w:val="2"/>
      <w:sz w:val="18"/>
      <w:szCs w:val="18"/>
    </w:rPr>
  </w:style>
  <w:style w:type="character" w:customStyle="1" w:styleId="423">
    <w:name w:val="正文2 Char"/>
    <w:qFormat/>
    <w:uiPriority w:val="0"/>
    <w:rPr>
      <w:rFonts w:eastAsia="宋体"/>
      <w:kern w:val="2"/>
      <w:sz w:val="24"/>
      <w:lang w:val="en-US" w:eastAsia="zh-CN" w:bidi="ar-SA"/>
    </w:rPr>
  </w:style>
  <w:style w:type="character" w:customStyle="1" w:styleId="424">
    <w:name w:val="Char Char21"/>
    <w:qFormat/>
    <w:uiPriority w:val="6"/>
    <w:rPr>
      <w:rFonts w:ascii="宋体" w:hAnsi="宋体"/>
      <w:kern w:val="1"/>
      <w:sz w:val="24"/>
      <w:szCs w:val="21"/>
      <w:lang w:val="zh-CN"/>
    </w:rPr>
  </w:style>
  <w:style w:type="character" w:customStyle="1" w:styleId="425">
    <w:name w:val="样式 正文缩进 + 首行缩进:  2 字符 Char Char"/>
    <w:link w:val="426"/>
    <w:qFormat/>
    <w:uiPriority w:val="0"/>
    <w:rPr>
      <w:rFonts w:cs="宋体"/>
      <w:kern w:val="2"/>
      <w:sz w:val="24"/>
    </w:rPr>
  </w:style>
  <w:style w:type="paragraph" w:customStyle="1" w:styleId="426">
    <w:name w:val="样式 正文缩进 + 首行缩进:  2 字符"/>
    <w:basedOn w:val="15"/>
    <w:link w:val="425"/>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7">
    <w:name w:val="正文文本 Char1"/>
    <w:link w:val="24"/>
    <w:qFormat/>
    <w:uiPriority w:val="0"/>
    <w:rPr>
      <w:rFonts w:ascii="宋体" w:hAnsi="Arial" w:eastAsia="宋体" w:cs="Arial"/>
      <w:snapToGrid w:val="0"/>
      <w:kern w:val="2"/>
      <w:sz w:val="24"/>
      <w:szCs w:val="21"/>
      <w:lang w:val="zh-CN" w:eastAsia="zh-CN" w:bidi="ar-SA"/>
    </w:rPr>
  </w:style>
  <w:style w:type="character" w:customStyle="1" w:styleId="428">
    <w:name w:val="gray6"/>
    <w:basedOn w:val="69"/>
    <w:qFormat/>
    <w:uiPriority w:val="0"/>
    <w:rPr>
      <w:rFonts w:ascii="Arial" w:hAnsi="Arial" w:eastAsia="黑体" w:cs="Arial"/>
      <w:snapToGrid w:val="0"/>
      <w:kern w:val="0"/>
      <w:szCs w:val="21"/>
    </w:rPr>
  </w:style>
  <w:style w:type="character" w:customStyle="1" w:styleId="429">
    <w:name w:val="hui"/>
    <w:basedOn w:val="69"/>
    <w:qFormat/>
    <w:uiPriority w:val="0"/>
    <w:rPr>
      <w:rFonts w:ascii="Arial" w:hAnsi="Arial" w:eastAsia="黑体" w:cs="Arial"/>
      <w:snapToGrid w:val="0"/>
      <w:kern w:val="0"/>
      <w:szCs w:val="21"/>
    </w:rPr>
  </w:style>
  <w:style w:type="character" w:customStyle="1" w:styleId="430">
    <w:name w:val="哈哈正文 Char Char"/>
    <w:qFormat/>
    <w:uiPriority w:val="0"/>
    <w:rPr>
      <w:rFonts w:ascii="宋体" w:hAnsi="宋体" w:eastAsia="宋体" w:cs="宋体"/>
      <w:kern w:val="2"/>
      <w:sz w:val="24"/>
      <w:lang w:val="en-US" w:eastAsia="zh-CN" w:bidi="ar-SA"/>
    </w:rPr>
  </w:style>
  <w:style w:type="paragraph" w:customStyle="1" w:styleId="431">
    <w:name w:val="样式 正文文本缩进 + 左侧:  2 字符 首行缩进:  2 字符"/>
    <w:basedOn w:val="16"/>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2">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3">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4">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5">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6">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7">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8">
    <w:name w:val="标题4_自定义"/>
    <w:basedOn w:val="5"/>
    <w:qFormat/>
    <w:uiPriority w:val="0"/>
    <w:pPr>
      <w:adjustRightInd/>
      <w:spacing w:before="0" w:after="0" w:line="360" w:lineRule="auto"/>
    </w:pPr>
    <w:rPr>
      <w:rFonts w:ascii="Verdana" w:eastAsia="Verdana"/>
      <w:sz w:val="21"/>
      <w:lang w:val="en-US"/>
    </w:rPr>
  </w:style>
  <w:style w:type="paragraph" w:customStyle="1" w:styleId="439">
    <w:name w:val="正文 内标 序号标"/>
    <w:basedOn w:val="440"/>
    <w:qFormat/>
    <w:uiPriority w:val="0"/>
    <w:pPr>
      <w:tabs>
        <w:tab w:val="left" w:pos="0"/>
      </w:tabs>
      <w:adjustRightInd/>
      <w:spacing w:before="0"/>
      <w:ind w:firstLine="482"/>
    </w:pPr>
    <w:rPr>
      <w:rFonts w:ascii="微软雅黑" w:hAnsi="微软雅黑"/>
      <w:sz w:val="24"/>
      <w:szCs w:val="24"/>
    </w:rPr>
  </w:style>
  <w:style w:type="paragraph" w:customStyle="1" w:styleId="440">
    <w:name w:val="My正文"/>
    <w:basedOn w:val="1"/>
    <w:qFormat/>
    <w:uiPriority w:val="0"/>
    <w:pPr>
      <w:spacing w:before="120" w:line="360" w:lineRule="auto"/>
      <w:ind w:firstLine="567"/>
    </w:pPr>
    <w:rPr>
      <w:rFonts w:ascii="Arial" w:hAnsi="Arial"/>
      <w:sz w:val="20"/>
      <w:szCs w:val="20"/>
    </w:rPr>
  </w:style>
  <w:style w:type="paragraph" w:customStyle="1" w:styleId="441">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2">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3">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4">
    <w:name w:val="修订2"/>
    <w:qFormat/>
    <w:uiPriority w:val="0"/>
    <w:rPr>
      <w:rFonts w:ascii="Times New Roman" w:hAnsi="Times New Roman" w:eastAsia="宋体" w:cs="Times New Roman"/>
      <w:kern w:val="2"/>
      <w:sz w:val="21"/>
      <w:lang w:val="en-US" w:eastAsia="zh-CN" w:bidi="ar-SA"/>
    </w:rPr>
  </w:style>
  <w:style w:type="paragraph" w:customStyle="1" w:styleId="445">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6">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7">
    <w:name w:val="文章标题"/>
    <w:next w:val="448"/>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48">
    <w:name w:val="封面公司名"/>
    <w:qFormat/>
    <w:uiPriority w:val="0"/>
    <w:pPr>
      <w:jc w:val="center"/>
    </w:pPr>
    <w:rPr>
      <w:rFonts w:ascii="Arial" w:hAnsi="Arial" w:eastAsia="楷体_GB2312" w:cs="宋体"/>
      <w:bCs/>
      <w:kern w:val="2"/>
      <w:sz w:val="28"/>
      <w:lang w:val="en-US" w:eastAsia="zh-CN" w:bidi="ar-SA"/>
    </w:rPr>
  </w:style>
  <w:style w:type="paragraph" w:customStyle="1" w:styleId="449">
    <w:name w:val="Char1 Char Char Char5"/>
    <w:basedOn w:val="1"/>
    <w:qFormat/>
    <w:uiPriority w:val="0"/>
    <w:pPr>
      <w:adjustRightInd/>
      <w:ind w:firstLine="200" w:firstLineChars="200"/>
    </w:pPr>
    <w:rPr>
      <w:rFonts w:ascii="Tahoma" w:hAnsi="Tahoma"/>
      <w:sz w:val="24"/>
      <w:szCs w:val="20"/>
    </w:rPr>
  </w:style>
  <w:style w:type="paragraph" w:customStyle="1" w:styleId="450">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1">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2">
    <w:name w:val="Char Char Char Char Char Char Char Char"/>
    <w:basedOn w:val="1"/>
    <w:qFormat/>
    <w:uiPriority w:val="0"/>
    <w:pPr>
      <w:tabs>
        <w:tab w:val="left" w:pos="360"/>
      </w:tabs>
    </w:pPr>
    <w:rPr>
      <w:sz w:val="24"/>
      <w:szCs w:val="20"/>
    </w:rPr>
  </w:style>
  <w:style w:type="paragraph" w:customStyle="1" w:styleId="453">
    <w:name w:val="Char Char11 Char Char Char"/>
    <w:basedOn w:val="1"/>
    <w:qFormat/>
    <w:uiPriority w:val="0"/>
    <w:pPr>
      <w:spacing w:line="360" w:lineRule="auto"/>
    </w:pPr>
    <w:rPr>
      <w:szCs w:val="20"/>
    </w:rPr>
  </w:style>
  <w:style w:type="paragraph" w:customStyle="1" w:styleId="454">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5">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6">
    <w:name w:val="样式3"/>
    <w:basedOn w:val="457"/>
    <w:qFormat/>
    <w:uiPriority w:val="0"/>
    <w:pPr>
      <w:tabs>
        <w:tab w:val="left" w:pos="2790"/>
        <w:tab w:val="left" w:pos="4230"/>
      </w:tabs>
      <w:spacing w:before="312" w:beforeLines="100"/>
      <w:jc w:val="left"/>
    </w:pPr>
  </w:style>
  <w:style w:type="paragraph" w:customStyle="1" w:styleId="457">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8">
    <w:name w:val="Char Char1 Char Char1 Char Char1"/>
    <w:basedOn w:val="1"/>
    <w:qFormat/>
    <w:uiPriority w:val="0"/>
    <w:pPr>
      <w:tabs>
        <w:tab w:val="left" w:pos="840"/>
      </w:tabs>
      <w:ind w:left="840" w:hanging="420"/>
    </w:pPr>
    <w:rPr>
      <w:rFonts w:ascii="Tahoma" w:hAnsi="Tahoma"/>
      <w:sz w:val="24"/>
    </w:rPr>
  </w:style>
  <w:style w:type="paragraph" w:customStyle="1" w:styleId="459">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0">
    <w:name w:val="标书标题2"/>
    <w:basedOn w:val="2"/>
    <w:qFormat/>
    <w:uiPriority w:val="0"/>
    <w:pPr>
      <w:keepLines w:val="0"/>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1">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2">
    <w:name w:val="正文21"/>
    <w:basedOn w:val="1"/>
    <w:qFormat/>
    <w:uiPriority w:val="0"/>
    <w:pPr>
      <w:adjustRightInd/>
      <w:spacing w:before="156" w:line="360" w:lineRule="auto"/>
      <w:ind w:firstLine="510" w:firstLineChars="200"/>
    </w:pPr>
    <w:rPr>
      <w:sz w:val="24"/>
      <w:szCs w:val="20"/>
    </w:rPr>
  </w:style>
  <w:style w:type="paragraph" w:customStyle="1" w:styleId="463">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4">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5">
    <w:name w:val="Char1"/>
    <w:basedOn w:val="1"/>
    <w:qFormat/>
    <w:uiPriority w:val="0"/>
    <w:rPr>
      <w:rFonts w:ascii="仿宋_GB2312" w:eastAsia="仿宋_GB2312"/>
      <w:b/>
      <w:sz w:val="32"/>
      <w:szCs w:val="32"/>
    </w:rPr>
  </w:style>
  <w:style w:type="paragraph" w:customStyle="1" w:styleId="46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7">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8">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69">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0">
    <w:name w:val="6级标题"/>
    <w:basedOn w:val="471"/>
    <w:qFormat/>
    <w:uiPriority w:val="0"/>
    <w:pPr>
      <w:keepNext/>
      <w:tabs>
        <w:tab w:val="left" w:pos="360"/>
      </w:tabs>
      <w:spacing w:before="0" w:after="0"/>
      <w:outlineLvl w:val="5"/>
    </w:pPr>
  </w:style>
  <w:style w:type="paragraph" w:customStyle="1" w:styleId="471">
    <w:name w:val="5级标题"/>
    <w:basedOn w:val="472"/>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2">
    <w:name w:val="4级标题"/>
    <w:basedOn w:val="255"/>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3">
    <w:name w:val="样式 正文文本缩进 + 段前: 2 字符"/>
    <w:basedOn w:val="1"/>
    <w:qFormat/>
    <w:uiPriority w:val="0"/>
    <w:pPr>
      <w:adjustRightInd/>
      <w:ind w:left="420" w:leftChars="200"/>
      <w:jc w:val="left"/>
    </w:pPr>
    <w:rPr>
      <w:sz w:val="28"/>
      <w:szCs w:val="20"/>
      <w:lang w:eastAsia="zh-TW"/>
    </w:rPr>
  </w:style>
  <w:style w:type="paragraph" w:customStyle="1" w:styleId="474">
    <w:name w:val="Char2 Char Char"/>
    <w:basedOn w:val="1"/>
    <w:qFormat/>
    <w:uiPriority w:val="0"/>
    <w:pPr>
      <w:adjustRightInd/>
    </w:pPr>
    <w:rPr>
      <w:rFonts w:ascii="Tahoma" w:hAnsi="Tahoma"/>
      <w:sz w:val="24"/>
      <w:szCs w:val="20"/>
    </w:rPr>
  </w:style>
  <w:style w:type="paragraph" w:customStyle="1" w:styleId="475">
    <w:name w:val="_Style 11"/>
    <w:basedOn w:val="1"/>
    <w:qFormat/>
    <w:uiPriority w:val="34"/>
    <w:pPr>
      <w:adjustRightInd/>
      <w:ind w:firstLine="420" w:firstLineChars="200"/>
    </w:pPr>
    <w:rPr>
      <w:rFonts w:eastAsia="仿宋_GB2312"/>
      <w:sz w:val="28"/>
    </w:rPr>
  </w:style>
  <w:style w:type="paragraph" w:customStyle="1" w:styleId="476">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7">
    <w:name w:val="Char Char Char"/>
    <w:basedOn w:val="1"/>
    <w:qFormat/>
    <w:uiPriority w:val="0"/>
    <w:rPr>
      <w:rFonts w:ascii="Tahoma" w:hAnsi="Tahoma"/>
      <w:sz w:val="24"/>
      <w:szCs w:val="20"/>
    </w:rPr>
  </w:style>
  <w:style w:type="paragraph" w:customStyle="1" w:styleId="478">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79">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0">
    <w:name w:val="No Spacing"/>
    <w:basedOn w:val="1"/>
    <w:link w:val="930"/>
    <w:qFormat/>
    <w:uiPriority w:val="99"/>
    <w:rPr>
      <w:szCs w:val="22"/>
    </w:rPr>
  </w:style>
  <w:style w:type="paragraph" w:customStyle="1" w:styleId="481">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2">
    <w:name w:val="Char Char Char Char Char Char Char Char Char Char Char Char1 Char1"/>
    <w:basedOn w:val="1"/>
    <w:qFormat/>
    <w:uiPriority w:val="6"/>
    <w:rPr>
      <w:rFonts w:ascii="Tahoma" w:hAnsi="Tahoma" w:cs="仿宋_GB2312"/>
      <w:sz w:val="24"/>
      <w:szCs w:val="20"/>
    </w:rPr>
  </w:style>
  <w:style w:type="paragraph" w:customStyle="1" w:styleId="483">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4">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5">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6">
    <w:name w:val="MM Topic 2"/>
    <w:basedOn w:val="2"/>
    <w:qFormat/>
    <w:uiPriority w:val="0"/>
    <w:pPr>
      <w:tabs>
        <w:tab w:val="left" w:pos="1260"/>
      </w:tabs>
      <w:ind w:left="1260" w:hanging="420"/>
    </w:pPr>
    <w:rPr>
      <w:rFonts w:ascii="Arial" w:hAnsi="Arial" w:eastAsia="黑体"/>
      <w:lang w:val="en-US"/>
    </w:rPr>
  </w:style>
  <w:style w:type="paragraph" w:customStyle="1" w:styleId="487">
    <w:name w:val="五级无标题条"/>
    <w:basedOn w:val="1"/>
    <w:qFormat/>
    <w:uiPriority w:val="0"/>
    <w:pPr>
      <w:adjustRightInd/>
    </w:pPr>
  </w:style>
  <w:style w:type="paragraph" w:customStyle="1" w:styleId="488">
    <w:name w:val="Char5"/>
    <w:basedOn w:val="1"/>
    <w:qFormat/>
    <w:uiPriority w:val="0"/>
    <w:rPr>
      <w:rFonts w:ascii="仿宋_GB2312" w:eastAsia="仿宋_GB2312"/>
      <w:b/>
      <w:sz w:val="32"/>
      <w:szCs w:val="32"/>
    </w:rPr>
  </w:style>
  <w:style w:type="paragraph" w:customStyle="1" w:styleId="489">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0">
    <w:name w:val="彩色列表 - 强调文字颜色 12"/>
    <w:basedOn w:val="1"/>
    <w:qFormat/>
    <w:uiPriority w:val="0"/>
    <w:pPr>
      <w:adjustRightInd/>
      <w:ind w:firstLine="420" w:firstLineChars="200"/>
    </w:pPr>
    <w:rPr>
      <w:rFonts w:ascii="Calibri" w:hAnsi="Calibri"/>
      <w:szCs w:val="22"/>
    </w:rPr>
  </w:style>
  <w:style w:type="paragraph" w:customStyle="1" w:styleId="491">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2">
    <w:name w:val="Char2"/>
    <w:basedOn w:val="1"/>
    <w:qFormat/>
    <w:uiPriority w:val="0"/>
    <w:rPr>
      <w:rFonts w:ascii="仿宋_GB2312" w:eastAsia="仿宋_GB2312"/>
      <w:b/>
      <w:sz w:val="32"/>
      <w:szCs w:val="32"/>
    </w:rPr>
  </w:style>
  <w:style w:type="paragraph" w:customStyle="1" w:styleId="493">
    <w:name w:val="数字标题3"/>
    <w:basedOn w:val="4"/>
    <w:next w:val="1"/>
    <w:qFormat/>
    <w:uiPriority w:val="0"/>
    <w:pPr>
      <w:spacing w:line="240" w:lineRule="auto"/>
    </w:pPr>
    <w:rPr>
      <w:sz w:val="28"/>
      <w:szCs w:val="28"/>
    </w:rPr>
  </w:style>
  <w:style w:type="paragraph" w:customStyle="1" w:styleId="494">
    <w:name w:val="FA正文"/>
    <w:basedOn w:val="1"/>
    <w:qFormat/>
    <w:uiPriority w:val="0"/>
    <w:pPr>
      <w:spacing w:line="360" w:lineRule="auto"/>
      <w:ind w:firstLine="480" w:firstLineChars="200"/>
    </w:pPr>
    <w:rPr>
      <w:rFonts w:hAnsi="宋体"/>
      <w:sz w:val="24"/>
      <w:szCs w:val="20"/>
    </w:rPr>
  </w:style>
  <w:style w:type="paragraph" w:customStyle="1" w:styleId="495">
    <w:name w:val="MM Topic 5"/>
    <w:basedOn w:val="6"/>
    <w:qFormat/>
    <w:uiPriority w:val="0"/>
    <w:pPr>
      <w:tabs>
        <w:tab w:val="left" w:pos="2520"/>
      </w:tabs>
      <w:adjustRightInd/>
      <w:ind w:left="2520" w:hanging="420"/>
    </w:pPr>
  </w:style>
  <w:style w:type="paragraph" w:customStyle="1" w:styleId="496">
    <w:name w:val="Char Char Char Char Char Char Char Char Char Char1"/>
    <w:basedOn w:val="1"/>
    <w:qFormat/>
    <w:uiPriority w:val="0"/>
    <w:rPr>
      <w:rFonts w:ascii="仿宋_GB2312" w:eastAsia="仿宋_GB2312"/>
      <w:b/>
      <w:sz w:val="32"/>
      <w:szCs w:val="32"/>
    </w:rPr>
  </w:style>
  <w:style w:type="paragraph" w:customStyle="1" w:styleId="497">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8">
    <w:name w:val="修订1"/>
    <w:qFormat/>
    <w:uiPriority w:val="3"/>
    <w:rPr>
      <w:rFonts w:ascii="Times New Roman" w:hAnsi="Times New Roman" w:eastAsia="宋体" w:cs="Times New Roman"/>
      <w:color w:val="000000"/>
      <w:kern w:val="1"/>
      <w:sz w:val="21"/>
      <w:lang w:val="en-US" w:eastAsia="zh-CN" w:bidi="ar-SA"/>
    </w:rPr>
  </w:style>
  <w:style w:type="paragraph" w:customStyle="1" w:styleId="499">
    <w:name w:val="Char2 Char Char Char"/>
    <w:basedOn w:val="1"/>
    <w:qFormat/>
    <w:uiPriority w:val="0"/>
    <w:rPr>
      <w:rFonts w:ascii="仿宋_GB2312" w:eastAsia="仿宋_GB2312"/>
      <w:b/>
      <w:sz w:val="32"/>
      <w:szCs w:val="32"/>
    </w:rPr>
  </w:style>
  <w:style w:type="paragraph" w:customStyle="1" w:styleId="500">
    <w:name w:val="Char2 Char Char Char1"/>
    <w:basedOn w:val="1"/>
    <w:qFormat/>
    <w:uiPriority w:val="6"/>
    <w:rPr>
      <w:rFonts w:ascii="仿宋_GB2312" w:eastAsia="仿宋_GB2312"/>
      <w:b/>
      <w:sz w:val="32"/>
      <w:szCs w:val="32"/>
    </w:rPr>
  </w:style>
  <w:style w:type="paragraph" w:customStyle="1" w:styleId="501">
    <w:name w:val="默认段落样式"/>
    <w:basedOn w:val="128"/>
    <w:qFormat/>
    <w:uiPriority w:val="0"/>
    <w:pPr>
      <w:spacing w:before="0"/>
      <w:ind w:firstLine="480"/>
      <w:outlineLvl w:val="2"/>
    </w:pPr>
    <w:rPr>
      <w:rFonts w:ascii="仿宋_GB2312" w:hAnsi="宋体" w:eastAsia="仿宋_GB2312"/>
      <w:color w:val="000000"/>
      <w:szCs w:val="24"/>
    </w:rPr>
  </w:style>
  <w:style w:type="paragraph" w:customStyle="1" w:styleId="502">
    <w:name w:val="图中文字"/>
    <w:basedOn w:val="1"/>
    <w:qFormat/>
    <w:uiPriority w:val="0"/>
    <w:pPr>
      <w:snapToGrid w:val="0"/>
      <w:spacing w:line="0" w:lineRule="atLeast"/>
      <w:ind w:firstLine="200" w:firstLineChars="200"/>
      <w:jc w:val="center"/>
    </w:pPr>
    <w:rPr>
      <w:sz w:val="24"/>
      <w:szCs w:val="20"/>
    </w:rPr>
  </w:style>
  <w:style w:type="paragraph" w:customStyle="1" w:styleId="503">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4">
    <w:name w:val="MM Topic 3"/>
    <w:basedOn w:val="4"/>
    <w:qFormat/>
    <w:uiPriority w:val="0"/>
    <w:pPr>
      <w:tabs>
        <w:tab w:val="left" w:pos="1680"/>
      </w:tabs>
      <w:adjustRightInd/>
      <w:ind w:left="1680" w:hanging="420"/>
    </w:pPr>
  </w:style>
  <w:style w:type="paragraph" w:customStyle="1" w:styleId="505">
    <w:name w:val="标准小四"/>
    <w:basedOn w:val="1"/>
    <w:qFormat/>
    <w:uiPriority w:val="0"/>
    <w:pPr>
      <w:spacing w:line="360" w:lineRule="auto"/>
      <w:ind w:firstLine="480" w:firstLineChars="200"/>
    </w:pPr>
    <w:rPr>
      <w:rFonts w:ascii="Arial" w:hAnsi="Arial"/>
      <w:sz w:val="24"/>
      <w:szCs w:val="21"/>
    </w:rPr>
  </w:style>
  <w:style w:type="paragraph" w:customStyle="1" w:styleId="506">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7">
    <w:name w:val="表格（小）"/>
    <w:basedOn w:val="1"/>
    <w:qFormat/>
    <w:uiPriority w:val="0"/>
    <w:pPr>
      <w:adjustRightInd/>
      <w:snapToGrid w:val="0"/>
      <w:spacing w:line="300" w:lineRule="auto"/>
    </w:pPr>
    <w:rPr>
      <w:rFonts w:eastAsia="仿宋"/>
      <w:szCs w:val="21"/>
    </w:rPr>
  </w:style>
  <w:style w:type="paragraph" w:customStyle="1" w:styleId="50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09">
    <w:name w:val="Char2 Char Char1"/>
    <w:basedOn w:val="1"/>
    <w:qFormat/>
    <w:uiPriority w:val="6"/>
    <w:pPr>
      <w:adjustRightInd/>
    </w:pPr>
    <w:rPr>
      <w:rFonts w:ascii="Tahoma" w:hAnsi="Tahoma"/>
      <w:sz w:val="24"/>
      <w:szCs w:val="20"/>
    </w:rPr>
  </w:style>
  <w:style w:type="paragraph" w:customStyle="1" w:styleId="510">
    <w:name w:val="列出段落5"/>
    <w:basedOn w:val="1"/>
    <w:qFormat/>
    <w:uiPriority w:val="0"/>
    <w:pPr>
      <w:spacing w:line="360" w:lineRule="auto"/>
      <w:ind w:firstLine="200" w:firstLineChars="200"/>
    </w:pPr>
    <w:rPr>
      <w:rFonts w:eastAsia="楷体_GB2312" w:cs="Lucida Sans"/>
      <w:sz w:val="24"/>
    </w:rPr>
  </w:style>
  <w:style w:type="paragraph" w:customStyle="1" w:styleId="511">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2">
    <w:name w:val="表格文字"/>
    <w:basedOn w:val="1"/>
    <w:next w:val="15"/>
    <w:qFormat/>
    <w:uiPriority w:val="0"/>
    <w:pPr>
      <w:adjustRightInd/>
      <w:ind w:firstLine="200" w:firstLineChars="200"/>
    </w:pPr>
    <w:rPr>
      <w:rFonts w:ascii="Arial" w:hAnsi="Arial"/>
      <w:spacing w:val="-5"/>
      <w:kern w:val="0"/>
      <w:sz w:val="24"/>
      <w:szCs w:val="20"/>
    </w:rPr>
  </w:style>
  <w:style w:type="paragraph" w:customStyle="1" w:styleId="513">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4">
    <w:name w:val="TOC 标题111"/>
    <w:basedOn w:val="3"/>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5">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6">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7">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8">
    <w:name w:val="_Style 3"/>
    <w:basedOn w:val="1"/>
    <w:qFormat/>
    <w:uiPriority w:val="0"/>
    <w:pPr>
      <w:adjustRightInd/>
      <w:ind w:firstLine="420" w:firstLineChars="200"/>
    </w:pPr>
    <w:rPr>
      <w:rFonts w:eastAsia="仿宋_GB2312"/>
      <w:sz w:val="28"/>
    </w:rPr>
  </w:style>
  <w:style w:type="paragraph" w:customStyle="1" w:styleId="519">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0">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1">
    <w:name w:val="左对齐表格文字"/>
    <w:basedOn w:val="1"/>
    <w:qFormat/>
    <w:uiPriority w:val="0"/>
    <w:pPr>
      <w:adjustRightInd/>
      <w:ind w:firstLine="200" w:firstLineChars="200"/>
      <w:jc w:val="right"/>
    </w:pPr>
  </w:style>
  <w:style w:type="paragraph" w:customStyle="1" w:styleId="522">
    <w:name w:val="Char Char11 Char Char Char Char Char Char Char Char Char"/>
    <w:basedOn w:val="1"/>
    <w:qFormat/>
    <w:uiPriority w:val="0"/>
    <w:pPr>
      <w:spacing w:line="360" w:lineRule="auto"/>
    </w:pPr>
    <w:rPr>
      <w:szCs w:val="20"/>
    </w:rPr>
  </w:style>
  <w:style w:type="paragraph" w:customStyle="1" w:styleId="523">
    <w:name w:val="正文1.25"/>
    <w:basedOn w:val="1"/>
    <w:qFormat/>
    <w:uiPriority w:val="0"/>
    <w:pPr>
      <w:adjustRightInd/>
      <w:spacing w:line="300" w:lineRule="auto"/>
      <w:ind w:firstLine="480" w:firstLineChars="200"/>
    </w:pPr>
    <w:rPr>
      <w:sz w:val="24"/>
      <w:szCs w:val="20"/>
    </w:rPr>
  </w:style>
  <w:style w:type="paragraph" w:customStyle="1" w:styleId="524">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5">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6">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7">
    <w:name w:val="Char Char1 Char Char Char1"/>
    <w:basedOn w:val="1"/>
    <w:qFormat/>
    <w:uiPriority w:val="6"/>
    <w:rPr>
      <w:rFonts w:ascii="仿宋_GB2312" w:eastAsia="仿宋_GB2312"/>
      <w:b/>
      <w:sz w:val="32"/>
      <w:szCs w:val="20"/>
    </w:rPr>
  </w:style>
  <w:style w:type="paragraph" w:customStyle="1" w:styleId="528">
    <w:name w:val="列出段落2"/>
    <w:basedOn w:val="1"/>
    <w:qFormat/>
    <w:uiPriority w:val="0"/>
    <w:pPr>
      <w:adjustRightInd/>
      <w:ind w:firstLine="420" w:firstLineChars="200"/>
    </w:pPr>
    <w:rPr>
      <w:rFonts w:ascii="宋体" w:hAnsi="宋体"/>
      <w:sz w:val="24"/>
    </w:rPr>
  </w:style>
  <w:style w:type="paragraph" w:customStyle="1" w:styleId="529">
    <w:name w:val="默认段落字体 Para Char Char Char Char Char Char Char"/>
    <w:basedOn w:val="1"/>
    <w:qFormat/>
    <w:uiPriority w:val="0"/>
    <w:rPr>
      <w:rFonts w:eastAsia="仿宋_GB2312"/>
      <w:sz w:val="28"/>
      <w:szCs w:val="20"/>
    </w:rPr>
  </w:style>
  <w:style w:type="paragraph" w:customStyle="1" w:styleId="530">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1">
    <w:name w:val="样式 标题 4PIM 4H4h4bulletblbbH41H42H43H44H45H46H47H48...1"/>
    <w:basedOn w:val="5"/>
    <w:qFormat/>
    <w:uiPriority w:val="0"/>
    <w:pPr>
      <w:widowControl/>
      <w:jc w:val="left"/>
    </w:pPr>
    <w:rPr>
      <w:rFonts w:cs="宋体"/>
      <w:sz w:val="24"/>
      <w:szCs w:val="20"/>
    </w:rPr>
  </w:style>
  <w:style w:type="paragraph" w:customStyle="1" w:styleId="532">
    <w:name w:val="彩色列表 - 强调文字颜色 11"/>
    <w:basedOn w:val="1"/>
    <w:qFormat/>
    <w:uiPriority w:val="0"/>
    <w:pPr>
      <w:adjustRightInd/>
      <w:ind w:firstLine="420" w:firstLineChars="200"/>
    </w:pPr>
    <w:rPr>
      <w:rFonts w:ascii="Calibri" w:hAnsi="Calibri"/>
      <w:szCs w:val="22"/>
    </w:rPr>
  </w:style>
  <w:style w:type="paragraph" w:customStyle="1" w:styleId="533">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4">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5">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6">
    <w:name w:val="Char Char Char1 Char1"/>
    <w:basedOn w:val="1"/>
    <w:qFormat/>
    <w:uiPriority w:val="6"/>
    <w:rPr>
      <w:szCs w:val="20"/>
    </w:rPr>
  </w:style>
  <w:style w:type="paragraph" w:customStyle="1" w:styleId="537">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8">
    <w:name w:val="样式 标题 2 + 宋体 左侧:  1.76 厘米 首行缩进:  0 厘米"/>
    <w:basedOn w:val="2"/>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39">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0">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1">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2">
    <w:name w:val="CM14"/>
    <w:basedOn w:val="232"/>
    <w:next w:val="232"/>
    <w:qFormat/>
    <w:uiPriority w:val="0"/>
    <w:pPr>
      <w:spacing w:after="68"/>
    </w:pPr>
    <w:rPr>
      <w:rFonts w:ascii="FHLHE E+ Futura Bk" w:eastAsia="FHLHE E+ Futura Bk" w:cs="Times New Roman"/>
      <w:color w:val="auto"/>
    </w:rPr>
  </w:style>
  <w:style w:type="paragraph" w:customStyle="1" w:styleId="543">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4">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5">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6">
    <w:name w:val="正文文字 2"/>
    <w:basedOn w:val="232"/>
    <w:next w:val="232"/>
    <w:qFormat/>
    <w:uiPriority w:val="0"/>
    <w:rPr>
      <w:rFonts w:ascii="宋体" w:eastAsia="宋体" w:cs="Times New Roman"/>
      <w:color w:val="auto"/>
    </w:rPr>
  </w:style>
  <w:style w:type="paragraph" w:customStyle="1" w:styleId="547">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8">
    <w:name w:val="Char Char1 Char"/>
    <w:basedOn w:val="1"/>
    <w:qFormat/>
    <w:uiPriority w:val="0"/>
    <w:rPr>
      <w:rFonts w:ascii="仿宋_GB2312" w:eastAsia="仿宋_GB2312"/>
      <w:b/>
      <w:sz w:val="32"/>
      <w:szCs w:val="32"/>
    </w:rPr>
  </w:style>
  <w:style w:type="paragraph" w:customStyle="1" w:styleId="549">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0">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1">
    <w:name w:val="Char Char111"/>
    <w:basedOn w:val="1"/>
    <w:qFormat/>
    <w:uiPriority w:val="0"/>
    <w:pPr>
      <w:spacing w:line="360" w:lineRule="auto"/>
    </w:pPr>
    <w:rPr>
      <w:szCs w:val="20"/>
    </w:rPr>
  </w:style>
  <w:style w:type="paragraph" w:customStyle="1" w:styleId="552">
    <w:name w:val="Char"/>
    <w:basedOn w:val="1"/>
    <w:qFormat/>
    <w:uiPriority w:val="0"/>
    <w:rPr>
      <w:rFonts w:ascii="仿宋_GB2312" w:eastAsia="仿宋_GB2312"/>
      <w:b/>
      <w:sz w:val="32"/>
      <w:szCs w:val="32"/>
    </w:rPr>
  </w:style>
  <w:style w:type="paragraph" w:customStyle="1" w:styleId="553">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4">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5">
    <w:name w:val="Char Char Char1 Char"/>
    <w:basedOn w:val="1"/>
    <w:qFormat/>
    <w:uiPriority w:val="0"/>
    <w:rPr>
      <w:szCs w:val="20"/>
    </w:rPr>
  </w:style>
  <w:style w:type="paragraph" w:customStyle="1" w:styleId="556">
    <w:name w:val="正文标准"/>
    <w:basedOn w:val="1"/>
    <w:qFormat/>
    <w:uiPriority w:val="0"/>
    <w:pPr>
      <w:adjustRightInd/>
      <w:spacing w:line="360" w:lineRule="auto"/>
      <w:ind w:firstLine="200" w:firstLineChars="200"/>
    </w:pPr>
    <w:rPr>
      <w:rFonts w:ascii="宋体" w:hAnsi="Calibri"/>
      <w:sz w:val="24"/>
    </w:rPr>
  </w:style>
  <w:style w:type="paragraph" w:customStyle="1" w:styleId="557">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8">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59">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0">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1">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2">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3">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4">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5">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6">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8">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69">
    <w:name w:val="Char Char Char Char Char Char Char Char Char Char"/>
    <w:basedOn w:val="1"/>
    <w:qFormat/>
    <w:uiPriority w:val="0"/>
    <w:rPr>
      <w:rFonts w:ascii="仿宋_GB2312" w:eastAsia="仿宋_GB2312"/>
      <w:b/>
      <w:sz w:val="32"/>
      <w:szCs w:val="32"/>
    </w:rPr>
  </w:style>
  <w:style w:type="paragraph" w:customStyle="1" w:styleId="570">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1">
    <w:name w:val="_正文段落"/>
    <w:basedOn w:val="1"/>
    <w:qFormat/>
    <w:uiPriority w:val="0"/>
    <w:pPr>
      <w:adjustRightInd/>
      <w:ind w:firstLine="560"/>
    </w:pPr>
    <w:rPr>
      <w:rFonts w:ascii="仿宋_GB2312" w:hAnsi="仿宋" w:eastAsia="仿宋_GB2312"/>
      <w:kern w:val="0"/>
      <w:sz w:val="28"/>
      <w:szCs w:val="28"/>
    </w:rPr>
  </w:style>
  <w:style w:type="paragraph" w:customStyle="1" w:styleId="572">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3">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4">
    <w:name w:val="正文（首行缩进）"/>
    <w:basedOn w:val="16"/>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5">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6">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7">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8">
    <w:name w:val="Char Char Char1 Char2"/>
    <w:basedOn w:val="1"/>
    <w:qFormat/>
    <w:uiPriority w:val="0"/>
    <w:rPr>
      <w:szCs w:val="20"/>
    </w:rPr>
  </w:style>
  <w:style w:type="paragraph" w:customStyle="1" w:styleId="579">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0">
    <w:name w:val="默认段落字体 Para Char"/>
    <w:basedOn w:val="1"/>
    <w:qFormat/>
    <w:uiPriority w:val="0"/>
    <w:rPr>
      <w:rFonts w:ascii="Tahoma" w:hAnsi="Tahoma"/>
      <w:sz w:val="24"/>
      <w:szCs w:val="20"/>
    </w:rPr>
  </w:style>
  <w:style w:type="paragraph" w:customStyle="1" w:styleId="581">
    <w:name w:val="标题五"/>
    <w:basedOn w:val="1"/>
    <w:qFormat/>
    <w:uiPriority w:val="0"/>
    <w:pPr>
      <w:adjustRightInd/>
      <w:spacing w:before="156" w:beforeLines="50" w:line="360" w:lineRule="auto"/>
    </w:pPr>
    <w:rPr>
      <w:b/>
      <w:sz w:val="24"/>
    </w:rPr>
  </w:style>
  <w:style w:type="paragraph" w:customStyle="1" w:styleId="582">
    <w:name w:val="Char Char1101"/>
    <w:basedOn w:val="1"/>
    <w:qFormat/>
    <w:uiPriority w:val="0"/>
    <w:pPr>
      <w:spacing w:line="360" w:lineRule="auto"/>
    </w:pPr>
    <w:rPr>
      <w:rFonts w:ascii="Tahoma" w:hAnsi="Tahoma"/>
      <w:sz w:val="24"/>
      <w:szCs w:val="20"/>
    </w:rPr>
  </w:style>
  <w:style w:type="paragraph" w:customStyle="1" w:styleId="583">
    <w:name w:val="Char Char Char Char Char Char Char Char1"/>
    <w:basedOn w:val="1"/>
    <w:qFormat/>
    <w:uiPriority w:val="0"/>
    <w:pPr>
      <w:tabs>
        <w:tab w:val="left" w:pos="360"/>
      </w:tabs>
    </w:pPr>
    <w:rPr>
      <w:sz w:val="24"/>
      <w:szCs w:val="20"/>
    </w:rPr>
  </w:style>
  <w:style w:type="paragraph" w:customStyle="1" w:styleId="584">
    <w:name w:val="Char Char Char 字元 字元"/>
    <w:basedOn w:val="1"/>
    <w:qFormat/>
    <w:uiPriority w:val="0"/>
    <w:pPr>
      <w:adjustRightInd/>
      <w:spacing w:line="360" w:lineRule="auto"/>
      <w:ind w:firstLine="200" w:firstLineChars="200"/>
    </w:pPr>
    <w:rPr>
      <w:szCs w:val="20"/>
    </w:rPr>
  </w:style>
  <w:style w:type="paragraph" w:customStyle="1" w:styleId="585">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6">
    <w:name w:val="Char Char Char Char Char Char Char"/>
    <w:basedOn w:val="1"/>
    <w:qFormat/>
    <w:uiPriority w:val="0"/>
    <w:rPr>
      <w:rFonts w:ascii="仿宋_GB2312" w:eastAsia="仿宋_GB2312"/>
      <w:b/>
      <w:sz w:val="32"/>
      <w:szCs w:val="32"/>
    </w:rPr>
  </w:style>
  <w:style w:type="paragraph" w:customStyle="1" w:styleId="587">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8">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89">
    <w:name w:val="样式 标题 22h2L1 Heading 2H2sect 1.2H21sect 1.21H22sect 1.2..."/>
    <w:basedOn w:val="2"/>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0">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1">
    <w:name w:val="批注框文本 Char Char"/>
    <w:basedOn w:val="1"/>
    <w:qFormat/>
    <w:uiPriority w:val="0"/>
    <w:pPr>
      <w:adjustRightInd/>
    </w:pPr>
    <w:rPr>
      <w:sz w:val="18"/>
      <w:szCs w:val="20"/>
    </w:rPr>
  </w:style>
  <w:style w:type="paragraph" w:customStyle="1" w:styleId="592">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3">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4">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5">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6">
    <w:name w:val="索引 11"/>
    <w:basedOn w:val="1"/>
    <w:next w:val="1"/>
    <w:qFormat/>
    <w:uiPriority w:val="99"/>
    <w:pPr>
      <w:adjustRightInd/>
      <w:spacing w:line="360" w:lineRule="auto"/>
    </w:pPr>
    <w:rPr>
      <w:rFonts w:ascii="仿宋_GB2312" w:eastAsia="仿宋_GB2312"/>
      <w:sz w:val="24"/>
      <w:szCs w:val="20"/>
    </w:rPr>
  </w:style>
  <w:style w:type="paragraph" w:customStyle="1" w:styleId="597">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8">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599">
    <w:name w:val="正文文字缩进项目"/>
    <w:basedOn w:val="16"/>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0">
    <w:name w:val="文档正文"/>
    <w:basedOn w:val="1"/>
    <w:qFormat/>
    <w:uiPriority w:val="0"/>
    <w:pPr>
      <w:spacing w:line="480" w:lineRule="atLeast"/>
      <w:ind w:firstLine="567"/>
      <w:textAlignment w:val="baseline"/>
    </w:pPr>
    <w:rPr>
      <w:kern w:val="0"/>
      <w:sz w:val="24"/>
      <w:szCs w:val="20"/>
    </w:rPr>
  </w:style>
  <w:style w:type="paragraph" w:customStyle="1" w:styleId="601">
    <w:name w:val="正文文字表格居中"/>
    <w:basedOn w:val="1"/>
    <w:next w:val="55"/>
    <w:qFormat/>
    <w:uiPriority w:val="0"/>
    <w:pPr>
      <w:snapToGrid w:val="0"/>
      <w:spacing w:line="360" w:lineRule="auto"/>
    </w:pPr>
    <w:rPr>
      <w:rFonts w:ascii="宋体"/>
      <w:b/>
      <w:sz w:val="24"/>
      <w:szCs w:val="20"/>
    </w:rPr>
  </w:style>
  <w:style w:type="paragraph" w:customStyle="1" w:styleId="602">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3">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4">
    <w:name w:val="Plain Text1"/>
    <w:basedOn w:val="1"/>
    <w:qFormat/>
    <w:uiPriority w:val="7"/>
    <w:pPr>
      <w:adjustRightInd/>
    </w:pPr>
    <w:rPr>
      <w:rFonts w:ascii="宋体" w:hAnsi="Courier New"/>
    </w:rPr>
  </w:style>
  <w:style w:type="paragraph" w:customStyle="1" w:styleId="605">
    <w:name w:val="Char3"/>
    <w:basedOn w:val="1"/>
    <w:qFormat/>
    <w:uiPriority w:val="0"/>
    <w:pPr>
      <w:adjustRightInd/>
    </w:pPr>
    <w:rPr>
      <w:rFonts w:ascii="仿宋_GB2312" w:eastAsia="仿宋_GB2312"/>
      <w:b/>
      <w:sz w:val="32"/>
      <w:szCs w:val="32"/>
    </w:rPr>
  </w:style>
  <w:style w:type="paragraph" w:customStyle="1" w:styleId="606">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7">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8">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09">
    <w:name w:val="List Paragraph1"/>
    <w:basedOn w:val="1"/>
    <w:qFormat/>
    <w:uiPriority w:val="0"/>
    <w:pPr>
      <w:spacing w:line="360" w:lineRule="auto"/>
      <w:ind w:firstLine="200" w:firstLineChars="200"/>
    </w:pPr>
    <w:rPr>
      <w:rFonts w:eastAsia="楷体_GB2312" w:cs="Lucida Sans"/>
      <w:sz w:val="24"/>
    </w:rPr>
  </w:style>
  <w:style w:type="paragraph" w:customStyle="1" w:styleId="610">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1">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2">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3">
    <w:name w:val="Char3 Char Char Char"/>
    <w:basedOn w:val="1"/>
    <w:qFormat/>
    <w:uiPriority w:val="0"/>
    <w:pPr>
      <w:widowControl/>
      <w:adjustRightInd/>
      <w:spacing w:after="160" w:line="240" w:lineRule="exact"/>
      <w:jc w:val="left"/>
    </w:pPr>
    <w:rPr>
      <w:szCs w:val="20"/>
    </w:rPr>
  </w:style>
  <w:style w:type="paragraph" w:customStyle="1" w:styleId="614">
    <w:name w:val="表格标题2"/>
    <w:basedOn w:val="615"/>
    <w:qFormat/>
    <w:uiPriority w:val="0"/>
    <w:rPr>
      <w:b/>
    </w:rPr>
  </w:style>
  <w:style w:type="paragraph" w:customStyle="1" w:styleId="615">
    <w:name w:val="表格内文"/>
    <w:basedOn w:val="1"/>
    <w:qFormat/>
    <w:uiPriority w:val="0"/>
    <w:pPr>
      <w:adjustRightInd/>
      <w:spacing w:line="360" w:lineRule="auto"/>
    </w:pPr>
    <w:rPr>
      <w:rFonts w:ascii="宋体" w:hAnsi="宋体" w:cs="宋体"/>
      <w:color w:val="000000"/>
      <w:szCs w:val="20"/>
    </w:rPr>
  </w:style>
  <w:style w:type="paragraph" w:customStyle="1" w:styleId="616">
    <w:name w:val="Char Char Char Char Char Char Char Char Char Char2"/>
    <w:basedOn w:val="1"/>
    <w:qFormat/>
    <w:uiPriority w:val="0"/>
    <w:rPr>
      <w:rFonts w:ascii="仿宋_GB2312" w:eastAsia="仿宋_GB2312"/>
      <w:b/>
      <w:sz w:val="32"/>
      <w:szCs w:val="32"/>
    </w:rPr>
  </w:style>
  <w:style w:type="paragraph" w:customStyle="1" w:styleId="617">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8">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19">
    <w:name w:val="Char Char11 Char Char Char Char Char Char Char Char Char11"/>
    <w:basedOn w:val="1"/>
    <w:qFormat/>
    <w:uiPriority w:val="0"/>
    <w:pPr>
      <w:spacing w:line="360" w:lineRule="auto"/>
    </w:pPr>
    <w:rPr>
      <w:szCs w:val="20"/>
    </w:rPr>
  </w:style>
  <w:style w:type="paragraph" w:customStyle="1" w:styleId="620">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1">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2">
    <w:name w:val="MM Topic 1"/>
    <w:basedOn w:val="3"/>
    <w:qFormat/>
    <w:uiPriority w:val="0"/>
    <w:pPr>
      <w:tabs>
        <w:tab w:val="left" w:pos="840"/>
      </w:tabs>
      <w:adjustRightInd/>
      <w:ind w:left="840" w:hanging="420"/>
    </w:pPr>
  </w:style>
  <w:style w:type="paragraph" w:customStyle="1" w:styleId="623">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4">
    <w:name w:val="文本正文 Char"/>
    <w:basedOn w:val="1"/>
    <w:qFormat/>
    <w:uiPriority w:val="0"/>
    <w:pPr>
      <w:spacing w:line="360" w:lineRule="auto"/>
      <w:ind w:firstLine="200" w:firstLineChars="200"/>
    </w:pPr>
    <w:rPr>
      <w:kern w:val="0"/>
      <w:sz w:val="24"/>
      <w:szCs w:val="20"/>
    </w:rPr>
  </w:style>
  <w:style w:type="paragraph" w:customStyle="1" w:styleId="625">
    <w:name w:val="表格"/>
    <w:basedOn w:val="1"/>
    <w:qFormat/>
    <w:uiPriority w:val="0"/>
    <w:pPr>
      <w:snapToGrid w:val="0"/>
      <w:ind w:firstLine="42" w:firstLineChars="21"/>
    </w:pPr>
    <w:rPr>
      <w:rFonts w:ascii="宋体" w:hAnsi="宋体"/>
      <w:kern w:val="0"/>
      <w:sz w:val="20"/>
      <w:szCs w:val="20"/>
    </w:rPr>
  </w:style>
  <w:style w:type="paragraph" w:customStyle="1" w:styleId="626">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7">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28">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29">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0">
    <w:name w:val="EB_表格"/>
    <w:basedOn w:val="1"/>
    <w:qFormat/>
    <w:uiPriority w:val="0"/>
    <w:pPr>
      <w:adjustRightInd/>
      <w:spacing w:line="300" w:lineRule="auto"/>
      <w:jc w:val="center"/>
    </w:pPr>
  </w:style>
  <w:style w:type="paragraph" w:customStyle="1" w:styleId="631">
    <w:name w:val="_Style 6"/>
    <w:basedOn w:val="1"/>
    <w:qFormat/>
    <w:uiPriority w:val="34"/>
    <w:pPr>
      <w:adjustRightInd/>
      <w:ind w:firstLine="420" w:firstLineChars="200"/>
    </w:pPr>
    <w:rPr>
      <w:rFonts w:eastAsia="仿宋_GB2312"/>
      <w:sz w:val="28"/>
    </w:rPr>
  </w:style>
  <w:style w:type="paragraph" w:customStyle="1" w:styleId="632">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3">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4">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5">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6">
    <w:name w:val="正文表标题"/>
    <w:next w:val="637"/>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8">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39">
    <w:name w:val="trademark"/>
    <w:qFormat/>
    <w:uiPriority w:val="0"/>
    <w:pPr>
      <w:spacing w:after="60"/>
    </w:pPr>
    <w:rPr>
      <w:rFonts w:ascii="Futura Bk" w:hAnsi="Futura Bk" w:eastAsia="宋体" w:cs="Times New Roman"/>
      <w:sz w:val="15"/>
      <w:lang w:val="en-US" w:eastAsia="en-US" w:bidi="ar-SA"/>
    </w:rPr>
  </w:style>
  <w:style w:type="paragraph" w:customStyle="1" w:styleId="640">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1">
    <w:name w:val="Char Char1 Char Char Char Char Char Char1"/>
    <w:basedOn w:val="1"/>
    <w:qFormat/>
    <w:uiPriority w:val="0"/>
    <w:rPr>
      <w:rFonts w:ascii="仿宋_GB2312" w:eastAsia="仿宋_GB2312"/>
      <w:b/>
      <w:sz w:val="32"/>
      <w:szCs w:val="20"/>
    </w:rPr>
  </w:style>
  <w:style w:type="paragraph" w:customStyle="1" w:styleId="642">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3">
    <w:name w:val="Char1 Char Char Char1"/>
    <w:basedOn w:val="1"/>
    <w:qFormat/>
    <w:uiPriority w:val="0"/>
    <w:pPr>
      <w:adjustRightInd/>
      <w:ind w:firstLine="200" w:firstLineChars="200"/>
    </w:pPr>
    <w:rPr>
      <w:rFonts w:ascii="Tahoma" w:hAnsi="Tahoma"/>
      <w:sz w:val="24"/>
      <w:szCs w:val="20"/>
    </w:rPr>
  </w:style>
  <w:style w:type="paragraph" w:customStyle="1" w:styleId="644">
    <w:name w:val="a1"/>
    <w:basedOn w:val="1"/>
    <w:qFormat/>
    <w:uiPriority w:val="0"/>
    <w:pPr>
      <w:widowControl/>
      <w:spacing w:line="300" w:lineRule="atLeast"/>
      <w:jc w:val="left"/>
    </w:pPr>
    <w:rPr>
      <w:rFonts w:ascii="宋体" w:hAnsi="宋体"/>
      <w:kern w:val="0"/>
      <w:sz w:val="18"/>
      <w:szCs w:val="20"/>
    </w:rPr>
  </w:style>
  <w:style w:type="paragraph" w:customStyle="1" w:styleId="645">
    <w:name w:val="样式7"/>
    <w:basedOn w:val="646"/>
    <w:next w:val="1"/>
    <w:qFormat/>
    <w:uiPriority w:val="0"/>
    <w:pPr>
      <w:spacing w:after="156" w:afterLines="50"/>
      <w:jc w:val="left"/>
      <w:outlineLvl w:val="3"/>
    </w:pPr>
    <w:rPr>
      <w:sz w:val="24"/>
      <w:szCs w:val="24"/>
    </w:rPr>
  </w:style>
  <w:style w:type="paragraph" w:customStyle="1" w:styleId="646">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7">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8">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49">
    <w:name w:val="样式 样式2 + 左侧:  1 字符 右侧:  1 字符"/>
    <w:basedOn w:val="457"/>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0">
    <w:name w:val="Char2 Char Char2"/>
    <w:basedOn w:val="1"/>
    <w:qFormat/>
    <w:uiPriority w:val="0"/>
    <w:pPr>
      <w:adjustRightInd/>
    </w:pPr>
    <w:rPr>
      <w:rFonts w:ascii="Tahoma" w:hAnsi="Tahoma"/>
      <w:sz w:val="24"/>
      <w:szCs w:val="20"/>
    </w:rPr>
  </w:style>
  <w:style w:type="paragraph" w:customStyle="1" w:styleId="651">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2">
    <w:name w:val="三级条标题"/>
    <w:basedOn w:val="653"/>
    <w:next w:val="637"/>
    <w:qFormat/>
    <w:uiPriority w:val="0"/>
    <w:pPr>
      <w:tabs>
        <w:tab w:val="left" w:pos="1260"/>
        <w:tab w:val="left" w:pos="1680"/>
        <w:tab w:val="left" w:pos="2100"/>
        <w:tab w:val="left" w:pos="2520"/>
      </w:tabs>
      <w:ind w:left="2520"/>
      <w:outlineLvl w:val="4"/>
    </w:pPr>
  </w:style>
  <w:style w:type="paragraph" w:customStyle="1" w:styleId="653">
    <w:name w:val="二级条标题"/>
    <w:basedOn w:val="654"/>
    <w:next w:val="637"/>
    <w:qFormat/>
    <w:uiPriority w:val="0"/>
    <w:pPr>
      <w:tabs>
        <w:tab w:val="left" w:pos="1260"/>
        <w:tab w:val="left" w:pos="1680"/>
        <w:tab w:val="left" w:pos="2100"/>
      </w:tabs>
      <w:ind w:left="0"/>
      <w:outlineLvl w:val="3"/>
    </w:pPr>
  </w:style>
  <w:style w:type="paragraph" w:customStyle="1" w:styleId="654">
    <w:name w:val="一级条标题"/>
    <w:basedOn w:val="655"/>
    <w:next w:val="637"/>
    <w:qFormat/>
    <w:uiPriority w:val="0"/>
    <w:pPr>
      <w:tabs>
        <w:tab w:val="left" w:pos="1260"/>
        <w:tab w:val="left" w:pos="1680"/>
      </w:tabs>
      <w:spacing w:before="0" w:beforeLines="0" w:after="0" w:afterLines="0"/>
      <w:ind w:left="1680"/>
      <w:outlineLvl w:val="2"/>
    </w:pPr>
  </w:style>
  <w:style w:type="paragraph" w:customStyle="1" w:styleId="655">
    <w:name w:val="章标题"/>
    <w:next w:val="637"/>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6">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7">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8">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59">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0">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1">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2">
    <w:name w:val="正文 项目2"/>
    <w:basedOn w:val="663"/>
    <w:qFormat/>
    <w:uiPriority w:val="0"/>
    <w:pPr>
      <w:tabs>
        <w:tab w:val="left" w:pos="840"/>
      </w:tabs>
      <w:spacing w:after="0"/>
      <w:ind w:left="900"/>
    </w:pPr>
  </w:style>
  <w:style w:type="paragraph" w:customStyle="1" w:styleId="663">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4">
    <w:name w:val="Body Text 2*"/>
    <w:basedOn w:val="1"/>
    <w:qFormat/>
    <w:uiPriority w:val="6"/>
    <w:pPr>
      <w:widowControl/>
      <w:adjustRightInd/>
      <w:ind w:left="720" w:hanging="720"/>
    </w:pPr>
    <w:rPr>
      <w:color w:val="000000"/>
      <w:kern w:val="0"/>
      <w:sz w:val="24"/>
      <w:szCs w:val="20"/>
      <w:lang w:val="en-GB"/>
    </w:rPr>
  </w:style>
  <w:style w:type="paragraph" w:customStyle="1" w:styleId="665">
    <w:name w:val="表1"/>
    <w:basedOn w:val="1"/>
    <w:qFormat/>
    <w:uiPriority w:val="0"/>
    <w:pPr>
      <w:tabs>
        <w:tab w:val="left" w:pos="703"/>
      </w:tabs>
      <w:adjustRightInd/>
      <w:spacing w:line="360" w:lineRule="auto"/>
      <w:ind w:left="703"/>
      <w:jc w:val="center"/>
    </w:pPr>
  </w:style>
  <w:style w:type="paragraph" w:customStyle="1" w:styleId="666">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7">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8">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69">
    <w:name w:val="2级标题"/>
    <w:basedOn w:val="670"/>
    <w:qFormat/>
    <w:uiPriority w:val="0"/>
    <w:pPr>
      <w:jc w:val="left"/>
      <w:outlineLvl w:val="1"/>
    </w:pPr>
    <w:rPr>
      <w:rFonts w:ascii="Times New Roman" w:hAnsi="Times New Roman" w:eastAsia="仿宋"/>
      <w:sz w:val="30"/>
    </w:rPr>
  </w:style>
  <w:style w:type="paragraph" w:customStyle="1" w:styleId="670">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1">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2">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3">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4">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5">
    <w:name w:val="bullet"/>
    <w:basedOn w:val="1"/>
    <w:qFormat/>
    <w:uiPriority w:val="0"/>
    <w:pPr>
      <w:tabs>
        <w:tab w:val="left" w:pos="840"/>
      </w:tabs>
      <w:adjustRightInd/>
      <w:ind w:left="840" w:hanging="420"/>
    </w:pPr>
  </w:style>
  <w:style w:type="paragraph" w:customStyle="1" w:styleId="676">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7">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8">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79">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0">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1">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2">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3">
    <w:name w:val="MM Topic 4"/>
    <w:basedOn w:val="5"/>
    <w:qFormat/>
    <w:uiPriority w:val="0"/>
    <w:pPr>
      <w:tabs>
        <w:tab w:val="left" w:pos="2100"/>
      </w:tabs>
      <w:adjustRightInd/>
      <w:ind w:left="2100" w:hanging="420"/>
    </w:pPr>
    <w:rPr>
      <w:lang w:val="en-US"/>
    </w:rPr>
  </w:style>
  <w:style w:type="paragraph" w:customStyle="1" w:styleId="684">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5">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6">
    <w:name w:val="Char Char11 Char Char Char Char Char Char Char Char Char1"/>
    <w:basedOn w:val="1"/>
    <w:qFormat/>
    <w:uiPriority w:val="6"/>
    <w:pPr>
      <w:spacing w:line="360" w:lineRule="auto"/>
    </w:pPr>
    <w:rPr>
      <w:szCs w:val="20"/>
    </w:rPr>
  </w:style>
  <w:style w:type="paragraph" w:customStyle="1" w:styleId="687">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8">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89">
    <w:name w:val="body text bold"/>
    <w:basedOn w:val="24"/>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0">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1">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2">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3">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4">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5">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6">
    <w:name w:val="单元格居中"/>
    <w:basedOn w:val="1"/>
    <w:qFormat/>
    <w:uiPriority w:val="0"/>
    <w:pPr>
      <w:adjustRightInd/>
      <w:spacing w:line="360" w:lineRule="auto"/>
      <w:jc w:val="center"/>
    </w:pPr>
    <w:rPr>
      <w:sz w:val="24"/>
    </w:rPr>
  </w:style>
  <w:style w:type="paragraph" w:customStyle="1" w:styleId="697">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698">
    <w:name w:val="Char Char Char Char Char Char Char1"/>
    <w:basedOn w:val="1"/>
    <w:qFormat/>
    <w:uiPriority w:val="6"/>
    <w:rPr>
      <w:rFonts w:ascii="仿宋_GB2312" w:eastAsia="仿宋_GB2312"/>
      <w:b/>
      <w:sz w:val="32"/>
      <w:szCs w:val="32"/>
    </w:rPr>
  </w:style>
  <w:style w:type="paragraph" w:customStyle="1" w:styleId="699">
    <w:name w:val="正文缩进1"/>
    <w:basedOn w:val="1"/>
    <w:next w:val="16"/>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0">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1">
    <w:name w:val="Char3 Char Char Char11"/>
    <w:basedOn w:val="1"/>
    <w:qFormat/>
    <w:uiPriority w:val="0"/>
    <w:pPr>
      <w:widowControl/>
      <w:adjustRightInd/>
      <w:spacing w:after="160" w:line="240" w:lineRule="exact"/>
      <w:jc w:val="left"/>
    </w:pPr>
    <w:rPr>
      <w:szCs w:val="20"/>
    </w:rPr>
  </w:style>
  <w:style w:type="paragraph" w:customStyle="1" w:styleId="702">
    <w:name w:val="Char Char1121"/>
    <w:basedOn w:val="1"/>
    <w:qFormat/>
    <w:uiPriority w:val="0"/>
    <w:pPr>
      <w:spacing w:line="360" w:lineRule="auto"/>
    </w:pPr>
    <w:rPr>
      <w:szCs w:val="20"/>
    </w:rPr>
  </w:style>
  <w:style w:type="paragraph" w:customStyle="1" w:styleId="703">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4">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5">
    <w:name w:val="Normal0"/>
    <w:qFormat/>
    <w:uiPriority w:val="0"/>
    <w:rPr>
      <w:rFonts w:ascii="Times New Roman" w:hAnsi="Times New Roman" w:eastAsia="宋体" w:cs="Times New Roman"/>
      <w:lang w:val="en-US" w:eastAsia="en-US" w:bidi="ar-SA"/>
    </w:rPr>
  </w:style>
  <w:style w:type="paragraph" w:customStyle="1" w:styleId="706">
    <w:name w:val="带编号样式"/>
    <w:basedOn w:val="624"/>
    <w:qFormat/>
    <w:uiPriority w:val="0"/>
    <w:pPr>
      <w:tabs>
        <w:tab w:val="left" w:pos="840"/>
      </w:tabs>
      <w:snapToGrid w:val="0"/>
      <w:ind w:left="840" w:hanging="420" w:firstLineChars="0"/>
    </w:pPr>
    <w:rPr>
      <w:rFonts w:ascii="仿宋_GB2312" w:eastAsia="仿宋_GB2312"/>
      <w:color w:val="000000"/>
    </w:rPr>
  </w:style>
  <w:style w:type="paragraph" w:customStyle="1" w:styleId="707">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8">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09">
    <w:name w:val="封面"/>
    <w:basedOn w:val="1"/>
    <w:qFormat/>
    <w:uiPriority w:val="0"/>
    <w:pPr>
      <w:spacing w:line="360" w:lineRule="atLeast"/>
      <w:jc w:val="right"/>
      <w:textAlignment w:val="baseline"/>
    </w:pPr>
    <w:rPr>
      <w:rFonts w:ascii="Symbol" w:hAnsi="Symbol"/>
      <w:kern w:val="0"/>
      <w:szCs w:val="20"/>
    </w:rPr>
  </w:style>
  <w:style w:type="paragraph" w:customStyle="1" w:styleId="710">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1">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2">
    <w:name w:val="默认段落字体 Para Char Char Char1 Char"/>
    <w:basedOn w:val="1"/>
    <w:qFormat/>
    <w:uiPriority w:val="0"/>
    <w:pPr>
      <w:spacing w:line="240" w:lineRule="atLeast"/>
      <w:ind w:left="420" w:firstLine="420"/>
    </w:pPr>
    <w:rPr>
      <w:sz w:val="24"/>
    </w:rPr>
  </w:style>
  <w:style w:type="paragraph" w:customStyle="1" w:styleId="713">
    <w:name w:val="WW-正文文字缩进 2"/>
    <w:basedOn w:val="1"/>
    <w:qFormat/>
    <w:uiPriority w:val="0"/>
    <w:pPr>
      <w:suppressAutoHyphens/>
      <w:adjustRightInd/>
      <w:ind w:firstLine="420"/>
    </w:pPr>
    <w:rPr>
      <w:kern w:val="1"/>
      <w:szCs w:val="20"/>
    </w:rPr>
  </w:style>
  <w:style w:type="paragraph" w:customStyle="1" w:styleId="714">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5">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6">
    <w:name w:val="有符号正文"/>
    <w:basedOn w:val="1"/>
    <w:qFormat/>
    <w:uiPriority w:val="0"/>
    <w:pPr>
      <w:adjustRightInd/>
      <w:spacing w:line="400" w:lineRule="exact"/>
      <w:ind w:firstLine="200" w:firstLineChars="200"/>
    </w:pPr>
    <w:rPr>
      <w:rFonts w:ascii="Arial" w:hAnsi="Arial"/>
    </w:rPr>
  </w:style>
  <w:style w:type="paragraph" w:customStyle="1" w:styleId="717">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8">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19">
    <w:name w:val="4"/>
    <w:basedOn w:val="1"/>
    <w:next w:val="36"/>
    <w:qFormat/>
    <w:uiPriority w:val="0"/>
    <w:pPr>
      <w:spacing w:after="120" w:line="480" w:lineRule="auto"/>
      <w:ind w:left="420" w:leftChars="200"/>
    </w:pPr>
    <w:rPr>
      <w:sz w:val="24"/>
      <w:szCs w:val="20"/>
    </w:rPr>
  </w:style>
  <w:style w:type="paragraph" w:customStyle="1" w:styleId="720">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1">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2">
    <w:name w:val="样式 标题 3H3 + 两端对齐"/>
    <w:basedOn w:val="4"/>
    <w:qFormat/>
    <w:uiPriority w:val="0"/>
    <w:pPr>
      <w:keepLines w:val="0"/>
      <w:spacing w:before="0" w:after="0" w:line="240" w:lineRule="auto"/>
      <w:jc w:val="left"/>
    </w:pPr>
    <w:rPr>
      <w:rFonts w:cs="宋体"/>
      <w:sz w:val="21"/>
      <w:szCs w:val="20"/>
    </w:rPr>
  </w:style>
  <w:style w:type="paragraph" w:customStyle="1" w:styleId="723">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4">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5">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6">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27">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8">
    <w:name w:val="Char Char1 Char Char Char"/>
    <w:basedOn w:val="1"/>
    <w:qFormat/>
    <w:uiPriority w:val="0"/>
    <w:rPr>
      <w:rFonts w:ascii="仿宋_GB2312" w:eastAsia="仿宋_GB2312"/>
      <w:b/>
      <w:sz w:val="32"/>
      <w:szCs w:val="20"/>
    </w:rPr>
  </w:style>
  <w:style w:type="paragraph" w:customStyle="1" w:styleId="729">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0">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1">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2">
    <w:name w:val="Char Char1 Char Char Char2"/>
    <w:basedOn w:val="1"/>
    <w:qFormat/>
    <w:uiPriority w:val="0"/>
    <w:rPr>
      <w:rFonts w:ascii="仿宋_GB2312" w:eastAsia="仿宋_GB2312"/>
      <w:b/>
      <w:sz w:val="32"/>
      <w:szCs w:val="32"/>
    </w:rPr>
  </w:style>
  <w:style w:type="paragraph" w:customStyle="1" w:styleId="733">
    <w:name w:val="Char3 Char Char Char1"/>
    <w:basedOn w:val="1"/>
    <w:qFormat/>
    <w:uiPriority w:val="6"/>
    <w:pPr>
      <w:widowControl/>
      <w:adjustRightInd/>
      <w:spacing w:after="160" w:line="240" w:lineRule="exact"/>
      <w:jc w:val="left"/>
    </w:pPr>
    <w:rPr>
      <w:szCs w:val="20"/>
    </w:rPr>
  </w:style>
  <w:style w:type="paragraph" w:customStyle="1" w:styleId="734">
    <w:name w:val="Char1 Char Char Char21"/>
    <w:basedOn w:val="1"/>
    <w:qFormat/>
    <w:uiPriority w:val="0"/>
    <w:rPr>
      <w:rFonts w:ascii="Tahoma" w:hAnsi="Tahoma"/>
      <w:sz w:val="24"/>
      <w:szCs w:val="20"/>
    </w:rPr>
  </w:style>
  <w:style w:type="paragraph" w:customStyle="1" w:styleId="735">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6">
    <w:name w:val="正文（标题三）"/>
    <w:basedOn w:val="1"/>
    <w:qFormat/>
    <w:uiPriority w:val="0"/>
    <w:pPr>
      <w:spacing w:line="360" w:lineRule="auto"/>
      <w:ind w:firstLine="200" w:firstLineChars="200"/>
    </w:pPr>
    <w:rPr>
      <w:sz w:val="24"/>
    </w:rPr>
  </w:style>
  <w:style w:type="paragraph" w:customStyle="1" w:styleId="737">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8">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39">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0">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1">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2">
    <w:name w:val="Char1 Char Char Char4"/>
    <w:basedOn w:val="1"/>
    <w:qFormat/>
    <w:uiPriority w:val="0"/>
    <w:pPr>
      <w:adjustRightInd/>
      <w:ind w:firstLine="200" w:firstLineChars="200"/>
    </w:pPr>
    <w:rPr>
      <w:rFonts w:ascii="Tahoma" w:hAnsi="Tahoma"/>
      <w:sz w:val="24"/>
      <w:szCs w:val="20"/>
    </w:rPr>
  </w:style>
  <w:style w:type="paragraph" w:customStyle="1" w:styleId="743">
    <w:name w:val="_标题2"/>
    <w:basedOn w:val="710"/>
    <w:next w:val="710"/>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4">
    <w:name w:val="样式1 + (中宋体"/>
    <w:basedOn w:val="721"/>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45">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6">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7">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8">
    <w:name w:val="四号　首行缩进"/>
    <w:basedOn w:val="1"/>
    <w:qFormat/>
    <w:uiPriority w:val="0"/>
    <w:pPr>
      <w:adjustRightInd/>
      <w:spacing w:line="360" w:lineRule="auto"/>
    </w:pPr>
    <w:rPr>
      <w:rFonts w:ascii="宋体" w:hAnsi="宋体"/>
      <w:szCs w:val="20"/>
    </w:rPr>
  </w:style>
  <w:style w:type="paragraph" w:customStyle="1" w:styleId="749">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0">
    <w:name w:val="Char Char Char Char Char Char Char Char Char Char Char1 Char"/>
    <w:basedOn w:val="1"/>
    <w:qFormat/>
    <w:uiPriority w:val="0"/>
    <w:pPr>
      <w:adjustRightInd/>
    </w:pPr>
    <w:rPr>
      <w:rFonts w:ascii="Tahoma" w:hAnsi="Tahoma"/>
      <w:sz w:val="24"/>
    </w:rPr>
  </w:style>
  <w:style w:type="paragraph" w:customStyle="1" w:styleId="751">
    <w:name w:val="Char Char Char Char11"/>
    <w:basedOn w:val="1"/>
    <w:qFormat/>
    <w:uiPriority w:val="0"/>
    <w:rPr>
      <w:rFonts w:ascii="Tahoma" w:hAnsi="Tahoma"/>
      <w:sz w:val="24"/>
      <w:szCs w:val="20"/>
    </w:rPr>
  </w:style>
  <w:style w:type="paragraph" w:customStyle="1" w:styleId="752">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3">
    <w:name w:val="Char Char Char Char"/>
    <w:basedOn w:val="1"/>
    <w:qFormat/>
    <w:uiPriority w:val="0"/>
    <w:rPr>
      <w:rFonts w:ascii="Tahoma" w:hAnsi="Tahoma"/>
      <w:sz w:val="24"/>
      <w:szCs w:val="20"/>
    </w:rPr>
  </w:style>
  <w:style w:type="paragraph" w:customStyle="1" w:styleId="754">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5">
    <w:name w:val="Char19"/>
    <w:basedOn w:val="1"/>
    <w:qFormat/>
    <w:uiPriority w:val="0"/>
    <w:pPr>
      <w:adjustRightInd/>
    </w:pPr>
    <w:rPr>
      <w:szCs w:val="20"/>
    </w:rPr>
  </w:style>
  <w:style w:type="paragraph" w:customStyle="1" w:styleId="756">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7">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58">
    <w:name w:val="_Style 5"/>
    <w:basedOn w:val="1"/>
    <w:qFormat/>
    <w:uiPriority w:val="34"/>
    <w:pPr>
      <w:adjustRightInd/>
      <w:ind w:firstLine="420" w:firstLineChars="200"/>
    </w:pPr>
    <w:rPr>
      <w:rFonts w:eastAsia="仿宋_GB2312"/>
      <w:sz w:val="28"/>
    </w:rPr>
  </w:style>
  <w:style w:type="paragraph" w:customStyle="1" w:styleId="759">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0">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1">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2">
    <w:name w:val="标书表格字体格式"/>
    <w:next w:val="756"/>
    <w:qFormat/>
    <w:uiPriority w:val="0"/>
    <w:rPr>
      <w:rFonts w:ascii="Times New Roman" w:hAnsi="Times New Roman" w:eastAsia="宋体" w:cs="Times New Roman"/>
      <w:kern w:val="2"/>
      <w:sz w:val="21"/>
      <w:szCs w:val="24"/>
      <w:lang w:val="en-US" w:eastAsia="zh-CN" w:bidi="ar-SA"/>
    </w:rPr>
  </w:style>
  <w:style w:type="paragraph" w:customStyle="1" w:styleId="763">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4">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5">
    <w:name w:val="修订3"/>
    <w:qFormat/>
    <w:uiPriority w:val="0"/>
    <w:rPr>
      <w:rFonts w:ascii="Times New Roman" w:hAnsi="Times New Roman" w:eastAsia="宋体" w:cs="Times New Roman"/>
      <w:kern w:val="2"/>
      <w:sz w:val="21"/>
      <w:lang w:val="en-US" w:eastAsia="zh-CN" w:bidi="ar-SA"/>
    </w:rPr>
  </w:style>
  <w:style w:type="paragraph" w:customStyle="1" w:styleId="766">
    <w:name w:val="CSS1级正文 Char"/>
    <w:basedOn w:val="24"/>
    <w:qFormat/>
    <w:uiPriority w:val="0"/>
    <w:pPr>
      <w:autoSpaceDE/>
      <w:autoSpaceDN/>
      <w:snapToGrid w:val="0"/>
      <w:ind w:firstLine="480" w:firstLineChars="200"/>
    </w:pPr>
    <w:rPr>
      <w:rFonts w:ascii="Times New Roman"/>
      <w:szCs w:val="24"/>
      <w:lang w:val="en-US"/>
    </w:rPr>
  </w:style>
  <w:style w:type="paragraph" w:customStyle="1" w:styleId="767">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8">
    <w:name w:val="表文字"/>
    <w:qFormat/>
    <w:uiPriority w:val="0"/>
    <w:rPr>
      <w:rFonts w:ascii="宋体" w:hAnsi="Times New Roman" w:eastAsia="宋体" w:cs="Times New Roman"/>
      <w:kern w:val="2"/>
      <w:lang w:val="en-US" w:eastAsia="zh-CN" w:bidi="ar-SA"/>
    </w:rPr>
  </w:style>
  <w:style w:type="paragraph" w:customStyle="1" w:styleId="769">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0">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1">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2">
    <w:name w:val="Char Char Char Char Char Char Char Char2"/>
    <w:basedOn w:val="1"/>
    <w:qFormat/>
    <w:uiPriority w:val="0"/>
    <w:pPr>
      <w:tabs>
        <w:tab w:val="left" w:pos="360"/>
      </w:tabs>
    </w:pPr>
    <w:rPr>
      <w:sz w:val="24"/>
      <w:szCs w:val="20"/>
    </w:rPr>
  </w:style>
  <w:style w:type="paragraph" w:customStyle="1" w:styleId="773">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4">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5">
    <w:name w:val="中文标题 3"/>
    <w:basedOn w:val="16"/>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6">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7">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8">
    <w:name w:val="正文－恩普"/>
    <w:basedOn w:val="15"/>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79">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0">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1">
    <w:name w:val="p0"/>
    <w:basedOn w:val="1"/>
    <w:qFormat/>
    <w:uiPriority w:val="0"/>
    <w:pPr>
      <w:widowControl/>
      <w:adjustRightInd/>
    </w:pPr>
    <w:rPr>
      <w:kern w:val="0"/>
      <w:szCs w:val="21"/>
    </w:rPr>
  </w:style>
  <w:style w:type="paragraph" w:customStyle="1" w:styleId="782">
    <w:name w:val="Char6"/>
    <w:basedOn w:val="1"/>
    <w:qFormat/>
    <w:uiPriority w:val="0"/>
    <w:rPr>
      <w:rFonts w:ascii="仿宋_GB2312" w:eastAsia="仿宋_GB2312"/>
      <w:b/>
      <w:sz w:val="32"/>
      <w:szCs w:val="32"/>
    </w:rPr>
  </w:style>
  <w:style w:type="paragraph" w:customStyle="1" w:styleId="783">
    <w:name w:val="Char111"/>
    <w:basedOn w:val="1"/>
    <w:qFormat/>
    <w:uiPriority w:val="0"/>
    <w:rPr>
      <w:rFonts w:ascii="仿宋_GB2312" w:eastAsia="仿宋_GB2312"/>
      <w:b/>
      <w:sz w:val="32"/>
      <w:szCs w:val="32"/>
    </w:rPr>
  </w:style>
  <w:style w:type="paragraph" w:customStyle="1" w:styleId="784">
    <w:name w:val="标题3"/>
    <w:basedOn w:val="4"/>
    <w:next w:val="52"/>
    <w:qFormat/>
    <w:uiPriority w:val="0"/>
    <w:pPr>
      <w:tabs>
        <w:tab w:val="clear" w:pos="900"/>
      </w:tabs>
      <w:spacing w:after="0" w:line="360" w:lineRule="auto"/>
    </w:pPr>
    <w:rPr>
      <w:rFonts w:ascii="仿宋" w:hAnsi="仿宋" w:eastAsia="仿宋" w:cs="仿宋"/>
    </w:rPr>
  </w:style>
  <w:style w:type="paragraph" w:customStyle="1" w:styleId="785">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6">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7">
    <w:name w:val="Char1 Char Char Char2"/>
    <w:basedOn w:val="1"/>
    <w:qFormat/>
    <w:uiPriority w:val="0"/>
    <w:pPr>
      <w:adjustRightInd/>
      <w:ind w:firstLine="200" w:firstLineChars="200"/>
    </w:pPr>
    <w:rPr>
      <w:rFonts w:ascii="Tahoma" w:hAnsi="Tahoma"/>
      <w:sz w:val="24"/>
      <w:szCs w:val="20"/>
    </w:rPr>
  </w:style>
  <w:style w:type="paragraph" w:customStyle="1" w:styleId="788">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89">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0">
    <w:name w:val="Char Char Char Char Char Char Char2"/>
    <w:basedOn w:val="1"/>
    <w:qFormat/>
    <w:uiPriority w:val="0"/>
    <w:rPr>
      <w:rFonts w:ascii="仿宋_GB2312" w:eastAsia="仿宋_GB2312"/>
      <w:b/>
      <w:sz w:val="32"/>
      <w:szCs w:val="32"/>
    </w:rPr>
  </w:style>
  <w:style w:type="paragraph" w:customStyle="1" w:styleId="791">
    <w:name w:val="五级条标题"/>
    <w:basedOn w:val="792"/>
    <w:next w:val="637"/>
    <w:qFormat/>
    <w:uiPriority w:val="0"/>
    <w:pPr>
      <w:tabs>
        <w:tab w:val="left" w:pos="1260"/>
        <w:tab w:val="left" w:pos="1680"/>
        <w:tab w:val="left" w:pos="2100"/>
        <w:tab w:val="left" w:pos="2940"/>
        <w:tab w:val="left" w:pos="3360"/>
      </w:tabs>
      <w:ind w:left="3360"/>
      <w:outlineLvl w:val="6"/>
    </w:pPr>
  </w:style>
  <w:style w:type="paragraph" w:customStyle="1" w:styleId="792">
    <w:name w:val="四级条标题"/>
    <w:basedOn w:val="652"/>
    <w:next w:val="637"/>
    <w:qFormat/>
    <w:uiPriority w:val="0"/>
    <w:pPr>
      <w:tabs>
        <w:tab w:val="left" w:pos="2940"/>
        <w:tab w:val="clear" w:pos="2520"/>
      </w:tabs>
      <w:ind w:left="2940"/>
      <w:outlineLvl w:val="5"/>
    </w:pPr>
  </w:style>
  <w:style w:type="paragraph" w:customStyle="1" w:styleId="793">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4">
    <w:name w:val="Char23"/>
    <w:basedOn w:val="1"/>
    <w:qFormat/>
    <w:uiPriority w:val="0"/>
    <w:rPr>
      <w:rFonts w:ascii="仿宋_GB2312" w:eastAsia="仿宋_GB2312"/>
      <w:b/>
      <w:sz w:val="32"/>
      <w:szCs w:val="32"/>
    </w:rPr>
  </w:style>
  <w:style w:type="paragraph" w:customStyle="1" w:styleId="795">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6">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7">
    <w:name w:val="首行缩进"/>
    <w:basedOn w:val="1"/>
    <w:qFormat/>
    <w:uiPriority w:val="0"/>
    <w:pPr>
      <w:spacing w:line="360" w:lineRule="auto"/>
      <w:ind w:firstLine="480" w:firstLineChars="200"/>
    </w:pPr>
    <w:rPr>
      <w:rFonts w:ascii="宋体"/>
      <w:sz w:val="24"/>
      <w:szCs w:val="20"/>
    </w:rPr>
  </w:style>
  <w:style w:type="paragraph" w:customStyle="1" w:styleId="798">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799">
    <w:name w:val="单元格左对齐"/>
    <w:basedOn w:val="1"/>
    <w:qFormat/>
    <w:uiPriority w:val="0"/>
    <w:pPr>
      <w:adjustRightInd/>
      <w:spacing w:line="360" w:lineRule="auto"/>
    </w:pPr>
    <w:rPr>
      <w:sz w:val="24"/>
    </w:rPr>
  </w:style>
  <w:style w:type="paragraph" w:customStyle="1" w:styleId="800">
    <w:name w:val="正文主体"/>
    <w:basedOn w:val="621"/>
    <w:qFormat/>
    <w:uiPriority w:val="0"/>
  </w:style>
  <w:style w:type="paragraph" w:customStyle="1" w:styleId="801">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2">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3">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4">
    <w:name w:val="正文（首行缩进2字符）"/>
    <w:basedOn w:val="1"/>
    <w:qFormat/>
    <w:uiPriority w:val="0"/>
    <w:pPr>
      <w:adjustRightInd/>
      <w:spacing w:line="360" w:lineRule="auto"/>
      <w:ind w:firstLine="480" w:firstLineChars="200"/>
    </w:pPr>
    <w:rPr>
      <w:sz w:val="24"/>
      <w:szCs w:val="20"/>
    </w:rPr>
  </w:style>
  <w:style w:type="paragraph" w:customStyle="1" w:styleId="805">
    <w:name w:val="P1"/>
    <w:basedOn w:val="1"/>
    <w:qFormat/>
    <w:uiPriority w:val="0"/>
    <w:pPr>
      <w:adjustRightInd/>
      <w:spacing w:line="288" w:lineRule="auto"/>
      <w:ind w:firstLine="425" w:firstLineChars="200"/>
    </w:pPr>
  </w:style>
  <w:style w:type="paragraph" w:customStyle="1" w:styleId="806">
    <w:name w:val="列表内容"/>
    <w:basedOn w:val="1"/>
    <w:next w:val="1"/>
    <w:qFormat/>
    <w:uiPriority w:val="0"/>
    <w:pPr>
      <w:widowControl/>
      <w:tabs>
        <w:tab w:val="left" w:pos="840"/>
      </w:tabs>
      <w:ind w:left="840" w:hanging="420"/>
      <w:jc w:val="left"/>
    </w:pPr>
    <w:rPr>
      <w:kern w:val="0"/>
      <w:sz w:val="18"/>
    </w:rPr>
  </w:style>
  <w:style w:type="paragraph" w:customStyle="1" w:styleId="807">
    <w:name w:val="Char Char11 Char Char Char1"/>
    <w:basedOn w:val="1"/>
    <w:qFormat/>
    <w:uiPriority w:val="6"/>
    <w:pPr>
      <w:spacing w:line="360" w:lineRule="auto"/>
    </w:pPr>
    <w:rPr>
      <w:szCs w:val="20"/>
    </w:rPr>
  </w:style>
  <w:style w:type="paragraph" w:customStyle="1" w:styleId="808">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09">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0">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1">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2">
    <w:name w:val="正文文字缩进2字"/>
    <w:basedOn w:val="24"/>
    <w:qFormat/>
    <w:uiPriority w:val="0"/>
    <w:pPr>
      <w:autoSpaceDE/>
      <w:autoSpaceDN/>
      <w:adjustRightInd/>
      <w:spacing w:before="60" w:after="60"/>
      <w:ind w:firstLine="200" w:firstLineChars="200"/>
    </w:pPr>
    <w:rPr>
      <w:rFonts w:ascii="Times New Roman"/>
      <w:szCs w:val="20"/>
      <w:lang w:val="en-US"/>
    </w:rPr>
  </w:style>
  <w:style w:type="paragraph" w:customStyle="1" w:styleId="813">
    <w:name w:val="默认段落字体 Para Char Char Char Char"/>
    <w:basedOn w:val="1"/>
    <w:qFormat/>
    <w:uiPriority w:val="0"/>
    <w:pPr>
      <w:spacing w:line="360" w:lineRule="auto"/>
    </w:pPr>
    <w:rPr>
      <w:szCs w:val="20"/>
    </w:rPr>
  </w:style>
  <w:style w:type="paragraph" w:customStyle="1" w:styleId="814">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5">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6">
    <w:name w:val="Char2 Char Char Char2"/>
    <w:basedOn w:val="1"/>
    <w:qFormat/>
    <w:uiPriority w:val="0"/>
    <w:rPr>
      <w:rFonts w:ascii="仿宋_GB2312" w:eastAsia="仿宋_GB2312"/>
      <w:b/>
      <w:sz w:val="32"/>
      <w:szCs w:val="32"/>
    </w:rPr>
  </w:style>
  <w:style w:type="paragraph" w:customStyle="1" w:styleId="817">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8">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19">
    <w:name w:val="正文 首行缩进:  2 字符 Char"/>
    <w:basedOn w:val="1"/>
    <w:qFormat/>
    <w:uiPriority w:val="0"/>
    <w:pPr>
      <w:adjustRightInd/>
      <w:spacing w:line="360" w:lineRule="auto"/>
      <w:ind w:firstLine="480"/>
    </w:pPr>
    <w:rPr>
      <w:rFonts w:cs="宋体"/>
      <w:sz w:val="24"/>
      <w:szCs w:val="20"/>
    </w:rPr>
  </w:style>
  <w:style w:type="paragraph" w:customStyle="1" w:styleId="820">
    <w:name w:val="Char Char4 Char Char"/>
    <w:basedOn w:val="1"/>
    <w:qFormat/>
    <w:uiPriority w:val="0"/>
    <w:pPr>
      <w:widowControl/>
      <w:adjustRightInd/>
      <w:spacing w:after="160" w:line="240" w:lineRule="exact"/>
      <w:jc w:val="left"/>
    </w:pPr>
  </w:style>
  <w:style w:type="paragraph" w:customStyle="1" w:styleId="821">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2">
    <w:name w:val="Char Char11 Char Char Char2"/>
    <w:basedOn w:val="1"/>
    <w:qFormat/>
    <w:uiPriority w:val="0"/>
    <w:pPr>
      <w:spacing w:line="360" w:lineRule="auto"/>
    </w:pPr>
    <w:rPr>
      <w:szCs w:val="20"/>
    </w:rPr>
  </w:style>
  <w:style w:type="paragraph" w:customStyle="1" w:styleId="823">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4">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5">
    <w:name w:val="数字标题4"/>
    <w:basedOn w:val="5"/>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6">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7">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8">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29">
    <w:name w:val="Char311"/>
    <w:basedOn w:val="1"/>
    <w:qFormat/>
    <w:uiPriority w:val="0"/>
    <w:pPr>
      <w:adjustRightInd/>
      <w:ind w:firstLine="200" w:firstLineChars="200"/>
    </w:pPr>
    <w:rPr>
      <w:rFonts w:ascii="Tahoma" w:hAnsi="Tahoma"/>
      <w:sz w:val="24"/>
      <w:szCs w:val="20"/>
    </w:rPr>
  </w:style>
  <w:style w:type="paragraph" w:customStyle="1" w:styleId="830">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1">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2">
    <w:name w:val="正文 内标"/>
    <w:basedOn w:val="747"/>
    <w:qFormat/>
    <w:uiPriority w:val="0"/>
    <w:pPr>
      <w:tabs>
        <w:tab w:val="left" w:pos="0"/>
      </w:tabs>
      <w:ind w:left="900" w:firstLine="0" w:firstLineChars="0"/>
    </w:pPr>
  </w:style>
  <w:style w:type="paragraph" w:customStyle="1" w:styleId="833">
    <w:name w:val="Bulleted List"/>
    <w:basedOn w:val="1"/>
    <w:qFormat/>
    <w:uiPriority w:val="0"/>
    <w:pPr>
      <w:tabs>
        <w:tab w:val="left" w:pos="1260"/>
      </w:tabs>
      <w:adjustRightInd/>
      <w:ind w:left="1260" w:hanging="420"/>
    </w:pPr>
  </w:style>
  <w:style w:type="paragraph" w:customStyle="1" w:styleId="834">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5">
    <w:name w:val="样式 左侧:  0.85 厘米"/>
    <w:basedOn w:val="1"/>
    <w:qFormat/>
    <w:uiPriority w:val="2"/>
    <w:pPr>
      <w:adjustRightInd/>
      <w:spacing w:line="360" w:lineRule="auto"/>
    </w:pPr>
    <w:rPr>
      <w:rFonts w:cs="宋体"/>
      <w:sz w:val="24"/>
      <w:szCs w:val="20"/>
    </w:rPr>
  </w:style>
  <w:style w:type="paragraph" w:customStyle="1" w:styleId="836">
    <w:name w:val="Char Char Char Char Char Char Char Char Char Char Char Char1 Char"/>
    <w:basedOn w:val="1"/>
    <w:qFormat/>
    <w:uiPriority w:val="0"/>
    <w:rPr>
      <w:rFonts w:ascii="Tahoma" w:hAnsi="Tahoma" w:cs="仿宋_GB2312"/>
      <w:sz w:val="24"/>
      <w:szCs w:val="20"/>
    </w:rPr>
  </w:style>
  <w:style w:type="paragraph" w:customStyle="1" w:styleId="837">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38">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39">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0">
    <w:name w:val="模板普通正文"/>
    <w:basedOn w:val="16"/>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1">
    <w:name w:val="Char Char1 Char Char Char Char Char Char"/>
    <w:basedOn w:val="1"/>
    <w:qFormat/>
    <w:uiPriority w:val="0"/>
    <w:rPr>
      <w:rFonts w:ascii="仿宋_GB2312" w:eastAsia="仿宋_GB2312"/>
      <w:b/>
      <w:sz w:val="32"/>
      <w:szCs w:val="20"/>
    </w:rPr>
  </w:style>
  <w:style w:type="paragraph" w:customStyle="1" w:styleId="842">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3">
    <w:name w:val="Char Char1 Char Char Char Char Char Char2"/>
    <w:basedOn w:val="1"/>
    <w:qFormat/>
    <w:uiPriority w:val="0"/>
    <w:rPr>
      <w:rFonts w:ascii="仿宋_GB2312" w:eastAsia="仿宋_GB2312"/>
      <w:b/>
      <w:sz w:val="32"/>
      <w:szCs w:val="20"/>
    </w:rPr>
  </w:style>
  <w:style w:type="paragraph" w:customStyle="1" w:styleId="844">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5">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6">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7">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8">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49">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0">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1">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2">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3">
    <w:name w:val="Char31"/>
    <w:basedOn w:val="1"/>
    <w:qFormat/>
    <w:uiPriority w:val="0"/>
    <w:pPr>
      <w:adjustRightInd/>
    </w:pPr>
    <w:rPr>
      <w:rFonts w:ascii="仿宋_GB2312" w:eastAsia="仿宋_GB2312"/>
      <w:b/>
      <w:sz w:val="32"/>
      <w:szCs w:val="32"/>
    </w:rPr>
  </w:style>
  <w:style w:type="paragraph" w:customStyle="1" w:styleId="854">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5">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6">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7">
    <w:name w:val="Char Char1"/>
    <w:basedOn w:val="1"/>
    <w:qFormat/>
    <w:uiPriority w:val="0"/>
    <w:pPr>
      <w:widowControl/>
      <w:spacing w:after="160" w:line="240" w:lineRule="exact"/>
      <w:jc w:val="left"/>
    </w:pPr>
    <w:rPr>
      <w:rFonts w:eastAsia="仿宋_GB2312"/>
      <w:sz w:val="28"/>
    </w:rPr>
  </w:style>
  <w:style w:type="paragraph" w:customStyle="1" w:styleId="858">
    <w:name w:val="Char21"/>
    <w:basedOn w:val="1"/>
    <w:qFormat/>
    <w:uiPriority w:val="0"/>
    <w:pPr>
      <w:adjustRightInd/>
      <w:ind w:firstLine="200" w:firstLineChars="200"/>
    </w:pPr>
    <w:rPr>
      <w:rFonts w:ascii="仿宋_GB2312" w:eastAsia="仿宋_GB2312"/>
      <w:b/>
      <w:sz w:val="32"/>
      <w:szCs w:val="32"/>
    </w:rPr>
  </w:style>
  <w:style w:type="paragraph" w:customStyle="1" w:styleId="859">
    <w:name w:val="列表段落1"/>
    <w:basedOn w:val="1"/>
    <w:qFormat/>
    <w:uiPriority w:val="34"/>
    <w:pPr>
      <w:adjustRightInd/>
      <w:ind w:right="238" w:firstLine="420"/>
    </w:pPr>
    <w:rPr>
      <w:rFonts w:ascii="Calibri" w:hAnsi="Calibri"/>
      <w:sz w:val="24"/>
    </w:rPr>
  </w:style>
  <w:style w:type="paragraph" w:customStyle="1" w:styleId="860">
    <w:name w:val="Char Char110"/>
    <w:basedOn w:val="1"/>
    <w:qFormat/>
    <w:uiPriority w:val="6"/>
    <w:pPr>
      <w:spacing w:line="360" w:lineRule="auto"/>
    </w:pPr>
    <w:rPr>
      <w:rFonts w:ascii="Tahoma" w:hAnsi="Tahoma"/>
      <w:sz w:val="24"/>
      <w:szCs w:val="20"/>
    </w:rPr>
  </w:style>
  <w:style w:type="paragraph" w:customStyle="1" w:styleId="861">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2">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3">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4">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5">
    <w:name w:val="Char Char Char Char Char Char Char Char Char Char Char Char1 Char2"/>
    <w:basedOn w:val="1"/>
    <w:qFormat/>
    <w:uiPriority w:val="0"/>
    <w:rPr>
      <w:rFonts w:ascii="Tahoma" w:hAnsi="Tahoma" w:cs="仿宋_GB2312"/>
      <w:sz w:val="24"/>
      <w:szCs w:val="20"/>
    </w:rPr>
  </w:style>
  <w:style w:type="paragraph" w:customStyle="1" w:styleId="866">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7">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8">
    <w:name w:val="样式 列表编号 + 段后: 0.5 行"/>
    <w:basedOn w:val="14"/>
    <w:qFormat/>
    <w:uiPriority w:val="2"/>
    <w:pPr>
      <w:tabs>
        <w:tab w:val="clear" w:pos="390"/>
        <w:tab w:val="clear" w:pos="454"/>
      </w:tabs>
      <w:spacing w:after="0"/>
      <w:ind w:left="840" w:hanging="420"/>
      <w:contextualSpacing/>
    </w:pPr>
    <w:rPr>
      <w:rFonts w:cs="宋体"/>
    </w:rPr>
  </w:style>
  <w:style w:type="paragraph" w:customStyle="1" w:styleId="869">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0">
    <w:name w:val="_Style 12"/>
    <w:basedOn w:val="19"/>
    <w:qFormat/>
    <w:uiPriority w:val="0"/>
    <w:pPr>
      <w:snapToGrid w:val="0"/>
      <w:spacing w:line="360" w:lineRule="auto"/>
    </w:pPr>
  </w:style>
  <w:style w:type="paragraph" w:customStyle="1" w:styleId="871">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2">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3">
    <w:name w:val="_Style 94"/>
    <w:basedOn w:val="1"/>
    <w:next w:val="255"/>
    <w:qFormat/>
    <w:uiPriority w:val="34"/>
    <w:pPr>
      <w:adjustRightInd/>
      <w:spacing w:line="360" w:lineRule="auto"/>
      <w:ind w:firstLine="200" w:firstLineChars="200"/>
    </w:pPr>
    <w:rPr>
      <w:rFonts w:ascii="Calibri" w:hAnsi="Calibri"/>
      <w:sz w:val="28"/>
      <w:szCs w:val="20"/>
    </w:rPr>
  </w:style>
  <w:style w:type="paragraph" w:customStyle="1" w:styleId="874">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5">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6">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7">
    <w:name w:val="3级标题"/>
    <w:basedOn w:val="669"/>
    <w:qFormat/>
    <w:uiPriority w:val="0"/>
    <w:pPr>
      <w:outlineLvl w:val="2"/>
    </w:pPr>
  </w:style>
  <w:style w:type="paragraph" w:customStyle="1" w:styleId="878">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79">
    <w:name w:val="Char1 Char Char Char3"/>
    <w:basedOn w:val="1"/>
    <w:qFormat/>
    <w:uiPriority w:val="0"/>
    <w:pPr>
      <w:adjustRightInd/>
      <w:ind w:firstLine="200" w:firstLineChars="200"/>
    </w:pPr>
    <w:rPr>
      <w:rFonts w:ascii="Tahoma" w:hAnsi="Tahoma"/>
      <w:sz w:val="24"/>
      <w:szCs w:val="20"/>
    </w:rPr>
  </w:style>
  <w:style w:type="paragraph" w:customStyle="1" w:styleId="880">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1">
    <w:name w:val="MM Empty"/>
    <w:basedOn w:val="1"/>
    <w:qFormat/>
    <w:uiPriority w:val="0"/>
    <w:pPr>
      <w:adjustRightInd/>
    </w:pPr>
  </w:style>
  <w:style w:type="paragraph" w:customStyle="1" w:styleId="882">
    <w:name w:val="Char24"/>
    <w:basedOn w:val="1"/>
    <w:qFormat/>
    <w:uiPriority w:val="0"/>
    <w:rPr>
      <w:rFonts w:ascii="仿宋_GB2312" w:eastAsia="仿宋_GB2312"/>
      <w:b/>
      <w:sz w:val="32"/>
      <w:szCs w:val="32"/>
    </w:rPr>
  </w:style>
  <w:style w:type="paragraph" w:customStyle="1" w:styleId="883">
    <w:name w:val="正文箭头"/>
    <w:basedOn w:val="535"/>
    <w:qFormat/>
    <w:uiPriority w:val="0"/>
  </w:style>
  <w:style w:type="paragraph" w:customStyle="1" w:styleId="884">
    <w:name w:val="U_编号2"/>
    <w:basedOn w:val="1"/>
    <w:qFormat/>
    <w:uiPriority w:val="0"/>
    <w:pPr>
      <w:tabs>
        <w:tab w:val="left" w:pos="785"/>
      </w:tabs>
      <w:adjustRightInd/>
      <w:spacing w:beforeLines="10" w:afterLines="10" w:line="300" w:lineRule="auto"/>
    </w:pPr>
    <w:rPr>
      <w:sz w:val="24"/>
    </w:rPr>
  </w:style>
  <w:style w:type="paragraph" w:customStyle="1" w:styleId="885">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6">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7">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8">
    <w:name w:val="TOC 标题11"/>
    <w:basedOn w:val="3"/>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89">
    <w:name w:val="_Style 1"/>
    <w:basedOn w:val="1"/>
    <w:qFormat/>
    <w:uiPriority w:val="34"/>
    <w:pPr>
      <w:adjustRightInd/>
      <w:ind w:firstLine="420" w:firstLineChars="200"/>
    </w:pPr>
    <w:rPr>
      <w:rFonts w:eastAsia="仿宋_GB2312"/>
      <w:sz w:val="28"/>
    </w:rPr>
  </w:style>
  <w:style w:type="paragraph" w:customStyle="1" w:styleId="890">
    <w:name w:val="表格 内容"/>
    <w:basedOn w:val="726"/>
    <w:qFormat/>
    <w:uiPriority w:val="0"/>
    <w:rPr>
      <w:b w:val="0"/>
      <w:sz w:val="20"/>
    </w:rPr>
  </w:style>
  <w:style w:type="paragraph" w:customStyle="1" w:styleId="891">
    <w:name w:val="正文首行缩进1"/>
    <w:basedOn w:val="24"/>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2">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3">
    <w:name w:val="数字标题5"/>
    <w:basedOn w:val="6"/>
    <w:next w:val="1"/>
    <w:qFormat/>
    <w:uiPriority w:val="0"/>
    <w:pPr>
      <w:tabs>
        <w:tab w:val="left" w:pos="1080"/>
      </w:tabs>
      <w:ind w:left="1080" w:hanging="1080"/>
    </w:pPr>
  </w:style>
  <w:style w:type="paragraph" w:customStyle="1" w:styleId="894">
    <w:name w:val="数字标题1"/>
    <w:basedOn w:val="3"/>
    <w:next w:val="1"/>
    <w:qFormat/>
    <w:uiPriority w:val="0"/>
    <w:pPr>
      <w:tabs>
        <w:tab w:val="left" w:pos="480"/>
      </w:tabs>
      <w:ind w:left="480" w:hanging="480"/>
    </w:pPr>
  </w:style>
  <w:style w:type="paragraph" w:customStyle="1" w:styleId="895">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6">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7">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8">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899">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0">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1">
    <w:name w:val="0"/>
    <w:basedOn w:val="1"/>
    <w:qFormat/>
    <w:uiPriority w:val="0"/>
    <w:pPr>
      <w:widowControl/>
    </w:pPr>
    <w:rPr>
      <w:kern w:val="0"/>
      <w:sz w:val="24"/>
      <w:szCs w:val="20"/>
    </w:rPr>
  </w:style>
  <w:style w:type="paragraph" w:customStyle="1" w:styleId="902">
    <w:name w:val="Char Char113"/>
    <w:basedOn w:val="1"/>
    <w:qFormat/>
    <w:uiPriority w:val="0"/>
    <w:pPr>
      <w:widowControl/>
      <w:spacing w:after="160" w:line="240" w:lineRule="exact"/>
      <w:jc w:val="left"/>
    </w:pPr>
    <w:rPr>
      <w:rFonts w:eastAsia="仿宋_GB2312"/>
      <w:sz w:val="28"/>
    </w:rPr>
  </w:style>
  <w:style w:type="paragraph" w:customStyle="1" w:styleId="903">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4">
    <w:name w:val="_Style 8"/>
    <w:basedOn w:val="1"/>
    <w:qFormat/>
    <w:uiPriority w:val="34"/>
    <w:pPr>
      <w:adjustRightInd/>
      <w:ind w:firstLine="420" w:firstLineChars="200"/>
    </w:pPr>
    <w:rPr>
      <w:rFonts w:eastAsia="仿宋_GB2312"/>
      <w:sz w:val="28"/>
    </w:rPr>
  </w:style>
  <w:style w:type="paragraph" w:customStyle="1" w:styleId="905">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6">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07">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8">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09">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0">
    <w:name w:val="Char Char112"/>
    <w:basedOn w:val="1"/>
    <w:qFormat/>
    <w:uiPriority w:val="6"/>
    <w:pPr>
      <w:widowControl/>
      <w:spacing w:after="160" w:line="240" w:lineRule="exact"/>
      <w:jc w:val="left"/>
    </w:pPr>
    <w:rPr>
      <w:rFonts w:eastAsia="仿宋_GB2312"/>
      <w:sz w:val="28"/>
    </w:rPr>
  </w:style>
  <w:style w:type="paragraph" w:customStyle="1" w:styleId="911">
    <w:name w:val="正文 图"/>
    <w:basedOn w:val="440"/>
    <w:qFormat/>
    <w:uiPriority w:val="0"/>
    <w:pPr>
      <w:adjustRightInd/>
      <w:spacing w:before="0"/>
      <w:ind w:firstLine="0"/>
      <w:jc w:val="center"/>
    </w:pPr>
    <w:rPr>
      <w:rFonts w:ascii="微软雅黑" w:hAnsi="微软雅黑"/>
    </w:rPr>
  </w:style>
  <w:style w:type="paragraph" w:customStyle="1" w:styleId="912">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3">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4">
    <w:name w:val="Thf"/>
    <w:basedOn w:val="559"/>
    <w:qFormat/>
    <w:uiPriority w:val="0"/>
    <w:pPr>
      <w:ind w:left="0"/>
    </w:pPr>
  </w:style>
  <w:style w:type="paragraph" w:customStyle="1" w:styleId="915">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6">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7">
    <w:name w:val="注释"/>
    <w:basedOn w:val="1"/>
    <w:qFormat/>
    <w:uiPriority w:val="0"/>
    <w:pPr>
      <w:adjustRightInd/>
      <w:spacing w:line="360" w:lineRule="auto"/>
      <w:ind w:firstLine="480"/>
    </w:pPr>
    <w:rPr>
      <w:sz w:val="24"/>
    </w:rPr>
  </w:style>
  <w:style w:type="table" w:customStyle="1" w:styleId="918">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19">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4">
    <w:name w:val="列出段落111"/>
    <w:basedOn w:val="1"/>
    <w:qFormat/>
    <w:uiPriority w:val="34"/>
    <w:pPr>
      <w:ind w:firstLine="420" w:firstLineChars="200"/>
    </w:pPr>
  </w:style>
  <w:style w:type="character" w:customStyle="1" w:styleId="925">
    <w:name w:val="交叉引用"/>
    <w:qFormat/>
    <w:uiPriority w:val="1"/>
    <w:rPr>
      <w:rFonts w:ascii="Arial" w:hAnsi="Arial" w:eastAsia="黑体"/>
      <w:snapToGrid w:val="0"/>
      <w:color w:val="0000FF"/>
      <w:kern w:val="0"/>
      <w:sz w:val="20"/>
      <w:szCs w:val="21"/>
      <w:u w:val="single"/>
      <w:lang w:val="en-US" w:eastAsia="zh-CN"/>
    </w:rPr>
  </w:style>
  <w:style w:type="character" w:customStyle="1" w:styleId="926">
    <w:name w:val="正文缩进 字符1"/>
    <w:qFormat/>
    <w:uiPriority w:val="0"/>
    <w:rPr>
      <w:rFonts w:ascii="宋体" w:eastAsia="宋体"/>
      <w:snapToGrid w:val="0"/>
      <w:color w:val="000000"/>
      <w:kern w:val="28"/>
      <w:sz w:val="28"/>
      <w:lang w:val="en-US" w:eastAsia="zh-CN" w:bidi="ar-SA"/>
    </w:rPr>
  </w:style>
  <w:style w:type="character" w:customStyle="1" w:styleId="927">
    <w:name w:val="页脚 字符1"/>
    <w:qFormat/>
    <w:locked/>
    <w:uiPriority w:val="99"/>
    <w:rPr>
      <w:kern w:val="2"/>
      <w:sz w:val="18"/>
      <w:szCs w:val="18"/>
    </w:rPr>
  </w:style>
  <w:style w:type="character" w:customStyle="1" w:styleId="928">
    <w:name w:val="页眉 字符1"/>
    <w:qFormat/>
    <w:uiPriority w:val="99"/>
    <w:rPr>
      <w:kern w:val="2"/>
      <w:sz w:val="18"/>
      <w:szCs w:val="18"/>
    </w:rPr>
  </w:style>
  <w:style w:type="character" w:customStyle="1" w:styleId="929">
    <w:name w:val="尾注文本 Char"/>
    <w:link w:val="37"/>
    <w:qFormat/>
    <w:uiPriority w:val="0"/>
    <w:rPr>
      <w:kern w:val="2"/>
      <w:sz w:val="21"/>
      <w:szCs w:val="24"/>
      <w:lang w:val="zh-CN"/>
    </w:rPr>
  </w:style>
  <w:style w:type="character" w:customStyle="1" w:styleId="930">
    <w:name w:val="无间隔 Char"/>
    <w:link w:val="480"/>
    <w:qFormat/>
    <w:uiPriority w:val="99"/>
    <w:rPr>
      <w:kern w:val="2"/>
      <w:sz w:val="21"/>
      <w:szCs w:val="22"/>
    </w:rPr>
  </w:style>
  <w:style w:type="character" w:customStyle="1" w:styleId="931">
    <w:name w:val="标准文本 Char Char"/>
    <w:link w:val="932"/>
    <w:qFormat/>
    <w:uiPriority w:val="0"/>
    <w:rPr>
      <w:rFonts w:cs="宋体"/>
      <w:kern w:val="2"/>
      <w:sz w:val="24"/>
    </w:rPr>
  </w:style>
  <w:style w:type="paragraph" w:customStyle="1" w:styleId="932">
    <w:name w:val="标准文本"/>
    <w:basedOn w:val="1"/>
    <w:link w:val="931"/>
    <w:qFormat/>
    <w:uiPriority w:val="0"/>
    <w:pPr>
      <w:adjustRightInd/>
      <w:spacing w:line="360" w:lineRule="auto"/>
      <w:ind w:firstLine="480" w:firstLineChars="200"/>
    </w:pPr>
    <w:rPr>
      <w:rFonts w:cs="宋体"/>
      <w:sz w:val="24"/>
      <w:szCs w:val="20"/>
    </w:rPr>
  </w:style>
  <w:style w:type="character" w:customStyle="1" w:styleId="933">
    <w:name w:val="Char Char213"/>
    <w:qFormat/>
    <w:uiPriority w:val="0"/>
    <w:rPr>
      <w:rFonts w:eastAsia="Century Gothic"/>
      <w:b/>
      <w:bCs/>
      <w:kern w:val="44"/>
      <w:sz w:val="32"/>
      <w:szCs w:val="44"/>
      <w:lang w:val="en-US" w:eastAsia="zh-CN" w:bidi="ar-SA"/>
    </w:rPr>
  </w:style>
  <w:style w:type="character" w:customStyle="1" w:styleId="934">
    <w:name w:val="apple-style-span"/>
    <w:qFormat/>
    <w:uiPriority w:val="0"/>
    <w:rPr>
      <w:rFonts w:ascii="Arial" w:hAnsi="Arial" w:eastAsia="黑体" w:cs="Arial"/>
      <w:snapToGrid w:val="0"/>
      <w:kern w:val="0"/>
      <w:szCs w:val="21"/>
    </w:rPr>
  </w:style>
  <w:style w:type="character" w:customStyle="1" w:styleId="935">
    <w:name w:val="15"/>
    <w:qFormat/>
    <w:uiPriority w:val="0"/>
    <w:rPr>
      <w:rFonts w:hint="default" w:ascii="Calibri" w:hAnsi="Calibri"/>
      <w:color w:val="0000FF"/>
      <w:u w:val="single"/>
    </w:rPr>
  </w:style>
  <w:style w:type="character" w:customStyle="1" w:styleId="936">
    <w:name w:val="16"/>
    <w:qFormat/>
    <w:uiPriority w:val="0"/>
    <w:rPr>
      <w:rFonts w:hint="eastAsia" w:ascii="宋体" w:hAnsi="宋体" w:eastAsia="宋体"/>
      <w:color w:val="000000"/>
      <w:sz w:val="20"/>
      <w:szCs w:val="20"/>
    </w:rPr>
  </w:style>
  <w:style w:type="character" w:customStyle="1" w:styleId="937">
    <w:name w:val="edui-unclickable"/>
    <w:qFormat/>
    <w:uiPriority w:val="0"/>
    <w:rPr>
      <w:color w:val="808080"/>
    </w:rPr>
  </w:style>
  <w:style w:type="character" w:customStyle="1" w:styleId="938">
    <w:name w:val="tpc_content1"/>
    <w:qFormat/>
    <w:uiPriority w:val="0"/>
    <w:rPr>
      <w:sz w:val="20"/>
      <w:szCs w:val="20"/>
    </w:rPr>
  </w:style>
  <w:style w:type="character" w:customStyle="1" w:styleId="939">
    <w:name w:val="正文文本缩进 字符"/>
    <w:qFormat/>
    <w:uiPriority w:val="0"/>
    <w:rPr>
      <w:rFonts w:ascii="Century Gothic" w:hAnsi="Century Gothic" w:eastAsia="Century Gothic"/>
      <w:kern w:val="2"/>
      <w:sz w:val="24"/>
      <w:lang w:val="en-US" w:eastAsia="zh-CN" w:bidi="ar-SA"/>
    </w:rPr>
  </w:style>
  <w:style w:type="character" w:customStyle="1" w:styleId="940">
    <w:name w:val="正文文本 2 字符"/>
    <w:qFormat/>
    <w:uiPriority w:val="0"/>
    <w:rPr>
      <w:rFonts w:ascii="Arial" w:hAnsi="Arial" w:eastAsia="宋体"/>
      <w:kern w:val="2"/>
      <w:sz w:val="24"/>
      <w:szCs w:val="24"/>
      <w:lang w:val="en-US" w:eastAsia="zh-CN" w:bidi="ar-SA"/>
    </w:rPr>
  </w:style>
  <w:style w:type="character" w:customStyle="1" w:styleId="941">
    <w:name w:val="edui-clickable2"/>
    <w:qFormat/>
    <w:uiPriority w:val="0"/>
    <w:rPr>
      <w:color w:val="0000FF"/>
      <w:u w:val="single"/>
    </w:rPr>
  </w:style>
  <w:style w:type="character" w:customStyle="1" w:styleId="942">
    <w:name w:val="style1"/>
    <w:qFormat/>
    <w:uiPriority w:val="0"/>
    <w:rPr>
      <w:rFonts w:ascii="Arial" w:hAnsi="Arial" w:eastAsia="黑体" w:cs="Arial"/>
      <w:snapToGrid w:val="0"/>
      <w:kern w:val="0"/>
      <w:szCs w:val="21"/>
    </w:rPr>
  </w:style>
  <w:style w:type="character" w:customStyle="1" w:styleId="943">
    <w:name w:val="zbggtop11 style5"/>
    <w:qFormat/>
    <w:uiPriority w:val="0"/>
    <w:rPr>
      <w:rFonts w:ascii="Arial" w:hAnsi="Arial" w:eastAsia="黑体" w:cs="Arial"/>
      <w:snapToGrid w:val="0"/>
      <w:kern w:val="0"/>
      <w:szCs w:val="21"/>
    </w:rPr>
  </w:style>
  <w:style w:type="character" w:customStyle="1" w:styleId="944">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5">
    <w:name w:val="bulletintext1"/>
    <w:qFormat/>
    <w:uiPriority w:val="0"/>
    <w:rPr>
      <w:color w:val="000000"/>
      <w:sz w:val="18"/>
    </w:rPr>
  </w:style>
  <w:style w:type="paragraph" w:customStyle="1" w:styleId="946">
    <w:name w:val="_Style 947"/>
    <w:basedOn w:val="1"/>
    <w:next w:val="255"/>
    <w:qFormat/>
    <w:uiPriority w:val="34"/>
    <w:pPr>
      <w:adjustRightInd/>
      <w:ind w:firstLine="420" w:firstLineChars="200"/>
    </w:pPr>
  </w:style>
  <w:style w:type="paragraph" w:customStyle="1" w:styleId="947">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8">
    <w:name w:val="纯文本2"/>
    <w:basedOn w:val="1"/>
    <w:qFormat/>
    <w:uiPriority w:val="0"/>
    <w:pPr>
      <w:adjustRightInd/>
      <w:snapToGrid w:val="0"/>
      <w:jc w:val="left"/>
    </w:pPr>
    <w:rPr>
      <w:rFonts w:ascii="Century Gothic" w:hAnsi="楷体_GB2312" w:eastAsia="Century Gothic"/>
      <w:szCs w:val="20"/>
    </w:rPr>
  </w:style>
  <w:style w:type="paragraph" w:customStyle="1" w:styleId="949">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0">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1">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2">
    <w:name w:val="Blockquote"/>
    <w:basedOn w:val="1"/>
    <w:qFormat/>
    <w:uiPriority w:val="0"/>
    <w:pPr>
      <w:autoSpaceDE w:val="0"/>
      <w:autoSpaceDN w:val="0"/>
      <w:spacing w:before="100" w:after="100"/>
      <w:ind w:left="360" w:right="360"/>
      <w:jc w:val="left"/>
    </w:pPr>
    <w:rPr>
      <w:kern w:val="0"/>
      <w:sz w:val="24"/>
      <w:szCs w:val="20"/>
    </w:rPr>
  </w:style>
  <w:style w:type="paragraph" w:customStyle="1" w:styleId="953">
    <w:name w:val="p1"/>
    <w:basedOn w:val="1"/>
    <w:qFormat/>
    <w:uiPriority w:val="0"/>
    <w:pPr>
      <w:widowControl/>
      <w:adjustRightInd/>
      <w:jc w:val="left"/>
    </w:pPr>
    <w:rPr>
      <w:rFonts w:ascii=".PingFang SC" w:eastAsia=".PingFang SC"/>
      <w:color w:val="454545"/>
      <w:kern w:val="0"/>
      <w:sz w:val="18"/>
      <w:szCs w:val="18"/>
    </w:rPr>
  </w:style>
  <w:style w:type="paragraph" w:customStyle="1" w:styleId="954">
    <w:name w:val="Table Paragraph"/>
    <w:basedOn w:val="1"/>
    <w:qFormat/>
    <w:uiPriority w:val="0"/>
    <w:pPr>
      <w:adjustRightInd/>
      <w:jc w:val="left"/>
    </w:pPr>
    <w:rPr>
      <w:rFonts w:ascii="Calibri" w:hAnsi="Calibri"/>
      <w:kern w:val="0"/>
      <w:sz w:val="22"/>
      <w:szCs w:val="22"/>
      <w:lang w:eastAsia="en-US"/>
    </w:rPr>
  </w:style>
  <w:style w:type="paragraph" w:customStyle="1" w:styleId="95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6">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8">
    <w:name w:val="ksfind_class_select1"/>
    <w:basedOn w:val="69"/>
    <w:qFormat/>
    <w:uiPriority w:val="0"/>
    <w:rPr>
      <w:color w:val="000000"/>
      <w:shd w:val="clear" w:color="auto" w:fill="EFD200"/>
    </w:rPr>
  </w:style>
  <w:style w:type="character" w:customStyle="1" w:styleId="959">
    <w:name w:val="font71"/>
    <w:qFormat/>
    <w:uiPriority w:val="0"/>
    <w:rPr>
      <w:rFonts w:hint="eastAsia" w:ascii="宋体" w:hAnsi="宋体" w:eastAsia="宋体" w:cs="宋体"/>
      <w:color w:val="000000"/>
      <w:sz w:val="22"/>
      <w:szCs w:val="22"/>
      <w:u w:val="none"/>
    </w:rPr>
  </w:style>
  <w:style w:type="character" w:customStyle="1" w:styleId="960">
    <w:name w:val="font91"/>
    <w:qFormat/>
    <w:uiPriority w:val="0"/>
    <w:rPr>
      <w:rFonts w:hint="eastAsia" w:ascii="仿宋" w:hAnsi="仿宋" w:eastAsia="仿宋" w:cs="仿宋"/>
      <w:color w:val="000000"/>
      <w:sz w:val="22"/>
      <w:szCs w:val="22"/>
      <w:u w:val="none"/>
    </w:rPr>
  </w:style>
  <w:style w:type="paragraph" w:customStyle="1" w:styleId="961">
    <w:name w:val="[Normal]"/>
    <w:qFormat/>
    <w:uiPriority w:val="0"/>
    <w:rPr>
      <w:rFonts w:ascii="宋体" w:hAnsi="宋体" w:eastAsia="宋体" w:cs="Times New Roman"/>
      <w:sz w:val="24"/>
      <w:szCs w:val="22"/>
      <w:lang w:val="zh-CN" w:eastAsia="zh-CN" w:bidi="ar-SA"/>
    </w:rPr>
  </w:style>
  <w:style w:type="table" w:customStyle="1" w:styleId="962">
    <w:name w:val="Table Normal"/>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963">
    <w:name w:val="_Style 2"/>
    <w:qFormat/>
    <w:uiPriority w:val="1"/>
    <w:rPr>
      <w:rFonts w:ascii="Calibri" w:hAnsi="Calibri"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7AF752-E416-4F6C-8A48-CA874DD6F3F3}">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79</Pages>
  <Words>37028</Words>
  <Characters>40058</Characters>
  <Lines>287</Lines>
  <Paragraphs>81</Paragraphs>
  <TotalTime>84</TotalTime>
  <ScaleCrop>false</ScaleCrop>
  <LinksUpToDate>false</LinksUpToDate>
  <CharactersWithSpaces>44622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2021-07-30T00:22:00Z</dcterms:created>
  <dc:creator>玥</dc:creator>
  <cp:lastModifiedBy>Administrator</cp:lastModifiedBy>
  <cp:lastPrinted>2021-12-27T03:06:00Z</cp:lastPrinted>
  <dcterms:modified xsi:type="dcterms:W3CDTF">2022-04-19T03:50:51Z</dcterms:modified>
  <dc:title>杭州市市民卡扩大发卡工程</dc:title>
  <cp:revision>198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D70BFD22BE5E426580B23A5C84FFE3B0</vt:lpwstr>
  </property>
</Properties>
</file>