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025C1">
      <w:pPr>
        <w:spacing w:line="360" w:lineRule="auto"/>
        <w:rPr>
          <w:rFonts w:ascii="宋体" w:hAnsi="宋体" w:eastAsia="宋体" w:cs="宋体"/>
          <w:sz w:val="32"/>
          <w:szCs w:val="32"/>
        </w:rPr>
      </w:pPr>
      <w:r>
        <w:rPr>
          <w:rFonts w:hint="eastAsia" w:ascii="宋体" w:hAnsi="宋体" w:eastAsia="宋体" w:cs="宋体"/>
          <w:sz w:val="32"/>
          <w:szCs w:val="32"/>
        </w:rPr>
        <w:t>附件</w:t>
      </w:r>
      <w:r>
        <w:rPr>
          <w:rFonts w:hint="eastAsia" w:ascii="宋体" w:hAnsi="宋体" w:eastAsia="宋体" w:cs="宋体"/>
          <w:sz w:val="32"/>
          <w:szCs w:val="32"/>
          <w:lang w:val="en-US" w:eastAsia="zh-CN"/>
        </w:rPr>
        <w:t>4</w:t>
      </w:r>
      <w:r>
        <w:rPr>
          <w:rFonts w:hint="eastAsia" w:ascii="宋体" w:hAnsi="宋体" w:eastAsia="宋体" w:cs="宋体"/>
          <w:sz w:val="32"/>
          <w:szCs w:val="32"/>
        </w:rPr>
        <w:t>：</w:t>
      </w:r>
    </w:p>
    <w:tbl>
      <w:tblPr>
        <w:tblStyle w:val="5"/>
        <w:tblW w:w="92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2"/>
        <w:gridCol w:w="2199"/>
        <w:gridCol w:w="6270"/>
      </w:tblGrid>
      <w:tr w14:paraId="7A77A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9241" w:type="dxa"/>
            <w:gridSpan w:val="3"/>
            <w:tcBorders>
              <w:top w:val="single" w:color="auto" w:sz="4" w:space="0"/>
              <w:bottom w:val="single" w:color="auto" w:sz="4" w:space="0"/>
              <w:right w:val="single" w:color="auto" w:sz="4" w:space="0"/>
            </w:tcBorders>
            <w:tcMar>
              <w:left w:w="28" w:type="dxa"/>
              <w:right w:w="28" w:type="dxa"/>
            </w:tcMar>
            <w:vAlign w:val="center"/>
          </w:tcPr>
          <w:p w14:paraId="474300AC">
            <w:pPr>
              <w:widowControl/>
              <w:autoSpaceDE w:val="0"/>
              <w:autoSpaceDN w:val="0"/>
              <w:snapToGrid w:val="0"/>
              <w:spacing w:line="360" w:lineRule="exact"/>
              <w:jc w:val="center"/>
              <w:rPr>
                <w:rFonts w:ascii="仿宋" w:hAnsi="仿宋" w:eastAsia="仿宋" w:cs="仿宋"/>
                <w:kern w:val="0"/>
                <w:sz w:val="22"/>
                <w:szCs w:val="22"/>
                <w:lang w:val="zh-CN" w:bidi="zh-CN"/>
              </w:rPr>
            </w:pPr>
            <w:r>
              <w:rPr>
                <w:rFonts w:hint="eastAsia" w:ascii="宋体" w:hAnsi="宋体" w:eastAsia="宋体" w:cs="宋体"/>
                <w:b/>
                <w:bCs/>
                <w:kern w:val="0"/>
                <w:sz w:val="32"/>
                <w:lang w:val="zh-CN" w:bidi="zh-CN"/>
              </w:rPr>
              <w:t>评审办法</w:t>
            </w:r>
          </w:p>
        </w:tc>
      </w:tr>
      <w:tr w14:paraId="7281F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772" w:type="dxa"/>
            <w:tcBorders>
              <w:top w:val="single" w:color="auto" w:sz="4" w:space="0"/>
              <w:bottom w:val="single" w:color="auto" w:sz="4" w:space="0"/>
              <w:right w:val="single" w:color="auto" w:sz="4" w:space="0"/>
            </w:tcBorders>
            <w:tcMar>
              <w:left w:w="28" w:type="dxa"/>
              <w:right w:w="28" w:type="dxa"/>
            </w:tcMar>
            <w:vAlign w:val="center"/>
          </w:tcPr>
          <w:p w14:paraId="3DDD8C65">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1</w:t>
            </w:r>
          </w:p>
        </w:tc>
        <w:tc>
          <w:tcPr>
            <w:tcW w:w="2199" w:type="dxa"/>
            <w:tcBorders>
              <w:top w:val="single" w:color="auto" w:sz="4" w:space="0"/>
              <w:bottom w:val="single" w:color="auto" w:sz="4" w:space="0"/>
              <w:right w:val="single" w:color="auto" w:sz="4" w:space="0"/>
            </w:tcBorders>
            <w:tcMar>
              <w:left w:w="28" w:type="dxa"/>
              <w:right w:w="28" w:type="dxa"/>
            </w:tcMar>
            <w:vAlign w:val="center"/>
          </w:tcPr>
          <w:p w14:paraId="7358F941">
            <w:pPr>
              <w:widowControl/>
              <w:autoSpaceDE w:val="0"/>
              <w:autoSpaceDN w:val="0"/>
              <w:snapToGrid w:val="0"/>
              <w:spacing w:line="360" w:lineRule="exact"/>
              <w:jc w:val="center"/>
              <w:rPr>
                <w:rFonts w:ascii="宋体" w:hAnsi="宋体" w:eastAsia="宋体" w:cs="宋体"/>
                <w:b/>
                <w:bCs/>
                <w:kern w:val="0"/>
                <w:szCs w:val="21"/>
                <w:lang w:val="zh-CN" w:bidi="zh-CN"/>
              </w:rPr>
            </w:pPr>
            <w:r>
              <w:rPr>
                <w:rFonts w:hint="eastAsia" w:ascii="宋体" w:hAnsi="宋体" w:eastAsia="宋体" w:cs="宋体"/>
                <w:b/>
                <w:bCs/>
                <w:kern w:val="0"/>
                <w:szCs w:val="21"/>
                <w:lang w:val="zh-CN" w:bidi="zh-CN"/>
              </w:rPr>
              <w:t>评审原则</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1377AAA">
            <w:pPr>
              <w:widowControl/>
              <w:autoSpaceDE w:val="0"/>
              <w:autoSpaceDN w:val="0"/>
              <w:snapToGrid w:val="0"/>
              <w:spacing w:line="360" w:lineRule="exact"/>
              <w:ind w:firstLine="422" w:firstLineChars="200"/>
              <w:jc w:val="left"/>
              <w:rPr>
                <w:rFonts w:ascii="宋体" w:hAnsi="宋体" w:eastAsia="宋体" w:cs="宋体"/>
                <w:kern w:val="0"/>
                <w:szCs w:val="21"/>
                <w:highlight w:val="none"/>
                <w:lang w:val="zh-CN" w:bidi="zh-CN"/>
              </w:rPr>
            </w:pPr>
            <w:r>
              <w:rPr>
                <w:rFonts w:hint="eastAsia" w:ascii="宋体" w:hAnsi="宋体" w:eastAsia="宋体" w:cs="宋体"/>
                <w:b/>
                <w:bCs/>
                <w:kern w:val="0"/>
                <w:szCs w:val="21"/>
                <w:highlight w:val="none"/>
                <w:lang w:val="en-US" w:bidi="zh-CN"/>
              </w:rPr>
              <w:t>评审</w:t>
            </w:r>
            <w:r>
              <w:rPr>
                <w:rFonts w:hint="eastAsia" w:ascii="宋体" w:hAnsi="宋体" w:eastAsia="宋体" w:cs="宋体"/>
                <w:b/>
                <w:bCs/>
                <w:kern w:val="0"/>
                <w:szCs w:val="21"/>
                <w:highlight w:val="none"/>
                <w:lang w:val="zh-CN" w:bidi="zh-CN"/>
              </w:rPr>
              <w:t>小组构成：</w:t>
            </w:r>
            <w:r>
              <w:rPr>
                <w:rFonts w:hint="eastAsia" w:ascii="宋体" w:hAnsi="宋体" w:eastAsia="宋体" w:cs="宋体"/>
                <w:kern w:val="0"/>
                <w:szCs w:val="21"/>
                <w:highlight w:val="none"/>
                <w:lang w:val="zh-CN" w:bidi="zh-CN"/>
              </w:rPr>
              <w:t>本项目成员由采购人</w:t>
            </w:r>
            <w:r>
              <w:rPr>
                <w:rFonts w:hint="eastAsia" w:ascii="宋体" w:hAnsi="宋体" w:eastAsia="宋体" w:cs="宋体"/>
                <w:kern w:val="0"/>
                <w:szCs w:val="21"/>
                <w:highlight w:val="none"/>
                <w:lang w:val="en-US" w:bidi="zh-CN"/>
              </w:rPr>
              <w:t>组建</w:t>
            </w:r>
            <w:r>
              <w:rPr>
                <w:rFonts w:hint="eastAsia" w:ascii="宋体" w:hAnsi="宋体" w:eastAsia="宋体" w:cs="宋体"/>
                <w:kern w:val="0"/>
                <w:szCs w:val="21"/>
                <w:highlight w:val="none"/>
                <w:lang w:val="zh-CN" w:bidi="zh-CN"/>
              </w:rPr>
              <w:t>。</w:t>
            </w:r>
          </w:p>
          <w:p w14:paraId="32F2CBAA">
            <w:pPr>
              <w:widowControl/>
              <w:autoSpaceDE w:val="0"/>
              <w:autoSpaceDN w:val="0"/>
              <w:snapToGrid w:val="0"/>
              <w:spacing w:line="360" w:lineRule="exact"/>
              <w:ind w:firstLine="422" w:firstLineChars="200"/>
              <w:jc w:val="left"/>
              <w:rPr>
                <w:rFonts w:ascii="宋体" w:hAnsi="宋体" w:eastAsia="宋体" w:cs="宋体"/>
                <w:kern w:val="0"/>
                <w:szCs w:val="21"/>
                <w:highlight w:val="none"/>
                <w:lang w:val="zh-CN" w:bidi="zh-CN"/>
              </w:rPr>
            </w:pPr>
            <w:r>
              <w:rPr>
                <w:rFonts w:hint="eastAsia" w:ascii="宋体" w:hAnsi="宋体" w:eastAsia="宋体" w:cs="宋体"/>
                <w:b/>
                <w:bCs/>
                <w:kern w:val="0"/>
                <w:szCs w:val="21"/>
                <w:highlight w:val="none"/>
                <w:lang w:val="zh-CN" w:bidi="zh-CN"/>
              </w:rPr>
              <w:t>评审依据：</w:t>
            </w:r>
            <w:r>
              <w:rPr>
                <w:rFonts w:hint="eastAsia" w:ascii="宋体" w:hAnsi="宋体" w:eastAsia="宋体" w:cs="宋体"/>
                <w:kern w:val="0"/>
                <w:szCs w:val="21"/>
                <w:highlight w:val="none"/>
                <w:lang w:val="zh-CN" w:bidi="zh-CN"/>
              </w:rPr>
              <w:t>评委将以</w:t>
            </w:r>
            <w:r>
              <w:rPr>
                <w:rFonts w:hint="eastAsia" w:ascii="宋体" w:hAnsi="宋体" w:eastAsia="宋体" w:cs="宋体"/>
                <w:kern w:val="0"/>
                <w:szCs w:val="21"/>
                <w:highlight w:val="none"/>
                <w:lang w:val="en-US" w:bidi="zh-CN"/>
              </w:rPr>
              <w:t>比质比价文件</w:t>
            </w:r>
            <w:r>
              <w:rPr>
                <w:rFonts w:hint="eastAsia" w:ascii="宋体" w:hAnsi="宋体" w:eastAsia="宋体" w:cs="宋体"/>
                <w:kern w:val="0"/>
                <w:szCs w:val="21"/>
                <w:highlight w:val="none"/>
                <w:lang w:val="zh-CN" w:bidi="zh-CN"/>
              </w:rPr>
              <w:t>及其附件为评审依据，对报价文件进行评分。</w:t>
            </w:r>
          </w:p>
        </w:tc>
      </w:tr>
      <w:tr w14:paraId="76671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772" w:type="dxa"/>
            <w:tcBorders>
              <w:top w:val="single" w:color="auto" w:sz="4" w:space="0"/>
              <w:bottom w:val="single" w:color="auto" w:sz="4" w:space="0"/>
              <w:right w:val="single" w:color="auto" w:sz="4" w:space="0"/>
            </w:tcBorders>
            <w:tcMar>
              <w:left w:w="28" w:type="dxa"/>
              <w:right w:w="28" w:type="dxa"/>
            </w:tcMar>
            <w:vAlign w:val="center"/>
          </w:tcPr>
          <w:p w14:paraId="3FD6EE67">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2</w:t>
            </w:r>
          </w:p>
        </w:tc>
        <w:tc>
          <w:tcPr>
            <w:tcW w:w="2199" w:type="dxa"/>
            <w:tcBorders>
              <w:top w:val="single" w:color="auto" w:sz="4" w:space="0"/>
              <w:bottom w:val="single" w:color="auto" w:sz="4" w:space="0"/>
              <w:right w:val="single" w:color="auto" w:sz="4" w:space="0"/>
            </w:tcBorders>
            <w:tcMar>
              <w:left w:w="28" w:type="dxa"/>
              <w:right w:w="28" w:type="dxa"/>
            </w:tcMar>
            <w:vAlign w:val="center"/>
          </w:tcPr>
          <w:p w14:paraId="75B0AFFC">
            <w:pPr>
              <w:widowControl/>
              <w:autoSpaceDE w:val="0"/>
              <w:autoSpaceDN w:val="0"/>
              <w:snapToGrid w:val="0"/>
              <w:spacing w:line="360" w:lineRule="exact"/>
              <w:jc w:val="center"/>
              <w:rPr>
                <w:rFonts w:ascii="宋体" w:hAnsi="宋体" w:eastAsia="宋体" w:cs="宋体"/>
                <w:b/>
                <w:bCs/>
                <w:kern w:val="0"/>
                <w:szCs w:val="21"/>
                <w:lang w:val="zh-CN" w:bidi="zh-CN"/>
              </w:rPr>
            </w:pPr>
            <w:r>
              <w:rPr>
                <w:rFonts w:hint="eastAsia" w:ascii="宋体" w:hAnsi="宋体" w:eastAsia="宋体" w:cs="宋体"/>
                <w:b/>
                <w:bCs/>
                <w:kern w:val="0"/>
                <w:szCs w:val="21"/>
                <w:lang w:val="zh-CN" w:bidi="zh-CN"/>
              </w:rPr>
              <w:t>评审方法</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6539523">
            <w:pPr>
              <w:widowControl/>
              <w:autoSpaceDE w:val="0"/>
              <w:autoSpaceDN w:val="0"/>
              <w:snapToGrid w:val="0"/>
              <w:spacing w:line="360" w:lineRule="exact"/>
              <w:ind w:firstLine="420" w:firstLineChars="200"/>
              <w:jc w:val="left"/>
              <w:rPr>
                <w:rFonts w:ascii="宋体" w:hAnsi="宋体" w:eastAsia="宋体" w:cs="宋体"/>
                <w:kern w:val="0"/>
                <w:szCs w:val="21"/>
                <w:lang w:val="zh-CN" w:bidi="zh-CN"/>
              </w:rPr>
            </w:pPr>
            <w:r>
              <w:rPr>
                <w:rFonts w:hint="eastAsia" w:ascii="宋体" w:hAnsi="宋体" w:eastAsia="宋体" w:cs="宋体"/>
                <w:kern w:val="0"/>
                <w:szCs w:val="21"/>
                <w:lang w:val="zh-CN" w:bidi="zh-CN"/>
              </w:rPr>
              <w:t>采用百分制综合评分法。</w:t>
            </w:r>
          </w:p>
        </w:tc>
      </w:tr>
      <w:tr w14:paraId="792D84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2" w:type="dxa"/>
            <w:tcBorders>
              <w:top w:val="single" w:color="auto" w:sz="4" w:space="0"/>
              <w:bottom w:val="single" w:color="auto" w:sz="4" w:space="0"/>
              <w:right w:val="single" w:color="auto" w:sz="4" w:space="0"/>
            </w:tcBorders>
            <w:tcMar>
              <w:left w:w="28" w:type="dxa"/>
              <w:right w:w="28" w:type="dxa"/>
            </w:tcMar>
            <w:vAlign w:val="center"/>
          </w:tcPr>
          <w:p w14:paraId="62B097B2">
            <w:pPr>
              <w:widowControl/>
              <w:autoSpaceDE w:val="0"/>
              <w:autoSpaceDN w:val="0"/>
              <w:snapToGrid w:val="0"/>
              <w:spacing w:line="360" w:lineRule="exact"/>
              <w:jc w:val="center"/>
              <w:rPr>
                <w:rFonts w:ascii="宋体" w:hAnsi="宋体" w:eastAsia="宋体" w:cs="宋体"/>
                <w:b/>
                <w:bCs/>
                <w:kern w:val="0"/>
                <w:szCs w:val="21"/>
              </w:rPr>
            </w:pPr>
            <w:r>
              <w:rPr>
                <w:rFonts w:hint="eastAsia" w:ascii="宋体" w:hAnsi="宋体" w:eastAsia="宋体" w:cs="宋体"/>
                <w:b/>
                <w:bCs/>
                <w:kern w:val="0"/>
                <w:szCs w:val="21"/>
                <w:lang w:bidi="zh-CN"/>
              </w:rPr>
              <w:t>3</w:t>
            </w:r>
          </w:p>
        </w:tc>
        <w:tc>
          <w:tcPr>
            <w:tcW w:w="2199" w:type="dxa"/>
            <w:tcBorders>
              <w:top w:val="single" w:color="auto" w:sz="4" w:space="0"/>
              <w:bottom w:val="single" w:color="auto" w:sz="4" w:space="0"/>
              <w:right w:val="single" w:color="auto" w:sz="4" w:space="0"/>
            </w:tcBorders>
            <w:tcMar>
              <w:left w:w="28" w:type="dxa"/>
              <w:right w:w="28" w:type="dxa"/>
            </w:tcMar>
            <w:vAlign w:val="center"/>
          </w:tcPr>
          <w:p w14:paraId="550143BF">
            <w:pPr>
              <w:widowControl/>
              <w:autoSpaceDE w:val="0"/>
              <w:autoSpaceDN w:val="0"/>
              <w:snapToGrid w:val="0"/>
              <w:spacing w:line="360" w:lineRule="exact"/>
              <w:jc w:val="center"/>
              <w:rPr>
                <w:rFonts w:ascii="宋体" w:hAnsi="宋体" w:eastAsia="宋体" w:cs="宋体"/>
                <w:b/>
                <w:bCs/>
                <w:kern w:val="0"/>
                <w:szCs w:val="21"/>
              </w:rPr>
            </w:pPr>
            <w:r>
              <w:rPr>
                <w:rFonts w:hint="eastAsia" w:ascii="宋体" w:hAnsi="宋体" w:eastAsia="宋体" w:cs="宋体"/>
                <w:b/>
                <w:bCs/>
                <w:kern w:val="0"/>
                <w:szCs w:val="21"/>
                <w:lang w:val="zh-CN" w:bidi="zh-CN"/>
              </w:rPr>
              <w:t>分值构成</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6148108">
            <w:pPr>
              <w:widowControl/>
              <w:autoSpaceDE w:val="0"/>
              <w:autoSpaceDN w:val="0"/>
              <w:snapToGrid w:val="0"/>
              <w:spacing w:line="360" w:lineRule="exact"/>
              <w:ind w:firstLine="422" w:firstLineChars="200"/>
              <w:jc w:val="left"/>
              <w:rPr>
                <w:rFonts w:ascii="宋体" w:hAnsi="宋体" w:eastAsia="宋体" w:cs="宋体"/>
                <w:bCs/>
                <w:kern w:val="0"/>
                <w:szCs w:val="21"/>
                <w:u w:val="single"/>
                <w:lang w:bidi="zh-CN"/>
              </w:rPr>
            </w:pPr>
            <w:r>
              <w:rPr>
                <w:rFonts w:hint="eastAsia" w:ascii="宋体" w:hAnsi="宋体" w:eastAsia="宋体" w:cs="宋体"/>
                <w:b/>
                <w:kern w:val="0"/>
                <w:szCs w:val="21"/>
                <w:lang w:val="zh-CN" w:bidi="zh-CN"/>
              </w:rPr>
              <w:t>价格分：</w:t>
            </w:r>
            <w:r>
              <w:rPr>
                <w:rFonts w:hint="eastAsia" w:ascii="宋体" w:hAnsi="宋体" w:eastAsia="宋体" w:cs="宋体"/>
                <w:bCs/>
                <w:kern w:val="0"/>
                <w:szCs w:val="21"/>
                <w:u w:val="single"/>
                <w:lang w:bidi="zh-CN"/>
              </w:rPr>
              <w:t xml:space="preserve"> 40 分</w:t>
            </w:r>
          </w:p>
          <w:p w14:paraId="43EE9F35">
            <w:pPr>
              <w:pStyle w:val="3"/>
              <w:ind w:firstLine="422" w:firstLineChars="200"/>
              <w:rPr>
                <w:rFonts w:ascii="宋体" w:hAnsi="宋体" w:eastAsia="宋体" w:cs="宋体"/>
                <w:kern w:val="0"/>
                <w:szCs w:val="21"/>
              </w:rPr>
            </w:pPr>
            <w:r>
              <w:rPr>
                <w:rFonts w:hint="eastAsia" w:ascii="宋体" w:hAnsi="宋体" w:eastAsia="宋体" w:cs="宋体"/>
                <w:b/>
                <w:bCs/>
                <w:sz w:val="21"/>
                <w:szCs w:val="21"/>
              </w:rPr>
              <w:t>服务方案分：</w:t>
            </w:r>
            <w:r>
              <w:rPr>
                <w:rFonts w:hint="eastAsia" w:ascii="宋体" w:hAnsi="宋体" w:eastAsia="宋体" w:cs="宋体"/>
                <w:sz w:val="21"/>
                <w:szCs w:val="21"/>
                <w:u w:val="single"/>
              </w:rPr>
              <w:t xml:space="preserve"> 60 分</w:t>
            </w:r>
          </w:p>
        </w:tc>
      </w:tr>
      <w:tr w14:paraId="68EE27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772" w:type="dxa"/>
            <w:tcBorders>
              <w:top w:val="single" w:color="auto" w:sz="4" w:space="0"/>
              <w:right w:val="single" w:color="auto" w:sz="4" w:space="0"/>
            </w:tcBorders>
            <w:tcMar>
              <w:left w:w="28" w:type="dxa"/>
              <w:right w:w="28" w:type="dxa"/>
            </w:tcMar>
            <w:vAlign w:val="center"/>
          </w:tcPr>
          <w:p w14:paraId="5F4AE2FC">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3.1</w:t>
            </w:r>
          </w:p>
        </w:tc>
        <w:tc>
          <w:tcPr>
            <w:tcW w:w="2199" w:type="dxa"/>
            <w:tcBorders>
              <w:top w:val="single" w:color="auto" w:sz="4" w:space="0"/>
              <w:right w:val="single" w:color="auto" w:sz="4" w:space="0"/>
            </w:tcBorders>
            <w:tcMar>
              <w:left w:w="28" w:type="dxa"/>
              <w:right w:w="28" w:type="dxa"/>
            </w:tcMar>
            <w:vAlign w:val="center"/>
          </w:tcPr>
          <w:p w14:paraId="7901E2B7">
            <w:pPr>
              <w:widowControl/>
              <w:autoSpaceDE w:val="0"/>
              <w:autoSpaceDN w:val="0"/>
              <w:snapToGrid w:val="0"/>
              <w:spacing w:line="360" w:lineRule="exact"/>
              <w:jc w:val="center"/>
              <w:rPr>
                <w:rFonts w:ascii="宋体" w:hAnsi="宋体" w:eastAsia="宋体" w:cs="宋体"/>
                <w:b/>
                <w:bCs/>
                <w:kern w:val="0"/>
                <w:szCs w:val="21"/>
                <w:lang w:val="zh-CN" w:bidi="zh-CN"/>
              </w:rPr>
            </w:pPr>
            <w:r>
              <w:rPr>
                <w:rFonts w:hint="eastAsia" w:ascii="宋体" w:hAnsi="宋体" w:eastAsia="宋体" w:cs="宋体"/>
                <w:b/>
                <w:bCs/>
                <w:kern w:val="0"/>
                <w:szCs w:val="21"/>
                <w:lang w:val="zh-CN" w:bidi="zh-CN"/>
              </w:rPr>
              <w:t>价格分</w:t>
            </w:r>
          </w:p>
          <w:p w14:paraId="3EE7E398">
            <w:pPr>
              <w:widowControl/>
              <w:autoSpaceDE w:val="0"/>
              <w:autoSpaceDN w:val="0"/>
              <w:snapToGrid w:val="0"/>
              <w:spacing w:line="360" w:lineRule="exact"/>
              <w:jc w:val="center"/>
              <w:rPr>
                <w:rFonts w:ascii="宋体" w:hAnsi="宋体" w:eastAsia="宋体" w:cs="宋体"/>
                <w:b/>
                <w:bCs/>
                <w:kern w:val="0"/>
                <w:szCs w:val="21"/>
                <w:lang w:val="zh-CN" w:bidi="zh-CN"/>
              </w:rPr>
            </w:pPr>
            <w:r>
              <w:rPr>
                <w:rFonts w:hint="eastAsia" w:ascii="宋体" w:hAnsi="宋体" w:eastAsia="宋体" w:cs="宋体"/>
                <w:b/>
                <w:bCs/>
                <w:kern w:val="0"/>
                <w:szCs w:val="21"/>
                <w:lang w:val="zh-CN" w:bidi="zh-CN"/>
              </w:rPr>
              <w:t>（满分</w:t>
            </w:r>
            <w:r>
              <w:rPr>
                <w:rFonts w:hint="eastAsia" w:ascii="宋体" w:hAnsi="宋体" w:eastAsia="宋体" w:cs="宋体"/>
                <w:b/>
                <w:bCs/>
                <w:kern w:val="0"/>
                <w:szCs w:val="21"/>
                <w:lang w:bidi="zh-CN"/>
              </w:rPr>
              <w:t>40</w:t>
            </w:r>
            <w:r>
              <w:rPr>
                <w:rFonts w:hint="eastAsia" w:ascii="宋体" w:hAnsi="宋体" w:eastAsia="宋体" w:cs="宋体"/>
                <w:b/>
                <w:bCs/>
                <w:kern w:val="0"/>
                <w:szCs w:val="21"/>
                <w:lang w:val="zh-CN" w:bidi="zh-CN"/>
              </w:rPr>
              <w:t>分）</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A944991">
            <w:pPr>
              <w:widowControl/>
              <w:autoSpaceDE w:val="0"/>
              <w:autoSpaceDN w:val="0"/>
              <w:snapToGrid w:val="0"/>
              <w:spacing w:line="360" w:lineRule="exact"/>
              <w:ind w:firstLine="422" w:firstLineChars="200"/>
              <w:jc w:val="left"/>
              <w:rPr>
                <w:rFonts w:hint="default" w:ascii="宋体" w:hAnsi="宋体" w:eastAsia="宋体" w:cs="宋体"/>
                <w:b/>
                <w:bCs/>
                <w:kern w:val="0"/>
                <w:szCs w:val="21"/>
                <w:highlight w:val="none"/>
                <w:lang w:val="en-US" w:bidi="zh-CN"/>
              </w:rPr>
            </w:pPr>
            <w:r>
              <w:rPr>
                <w:rFonts w:hint="eastAsia" w:ascii="宋体" w:hAnsi="宋体" w:eastAsia="宋体" w:cs="宋体"/>
                <w:b/>
                <w:bCs/>
                <w:kern w:val="0"/>
                <w:szCs w:val="21"/>
                <w:highlight w:val="none"/>
                <w:lang w:bidi="zh-CN"/>
              </w:rPr>
              <w:t>评分时将全部有效税前报价的算术平均值作为评审基准价，评审基准价为最高分</w:t>
            </w:r>
            <w:r>
              <w:rPr>
                <w:rFonts w:hint="default" w:ascii="宋体" w:hAnsi="宋体" w:eastAsia="宋体" w:cs="宋体"/>
                <w:b/>
                <w:bCs/>
                <w:kern w:val="0"/>
                <w:szCs w:val="21"/>
                <w:highlight w:val="none"/>
                <w:lang w:bidi="zh-CN"/>
              </w:rPr>
              <w:t>4</w:t>
            </w:r>
            <w:r>
              <w:rPr>
                <w:rFonts w:hint="eastAsia" w:ascii="宋体" w:hAnsi="宋体" w:eastAsia="宋体" w:cs="宋体"/>
                <w:b/>
                <w:bCs/>
                <w:kern w:val="0"/>
                <w:szCs w:val="21"/>
                <w:highlight w:val="none"/>
                <w:lang w:bidi="zh-CN"/>
              </w:rPr>
              <w:t>0分，采用内插法计算，报价</w:t>
            </w:r>
            <w:r>
              <w:rPr>
                <w:rFonts w:hint="eastAsia" w:ascii="宋体" w:hAnsi="宋体" w:eastAsia="宋体" w:cs="宋体"/>
                <w:b/>
                <w:bCs/>
                <w:kern w:val="0"/>
                <w:szCs w:val="21"/>
                <w:highlight w:val="none"/>
                <w:lang w:val="en-US" w:bidi="zh-CN"/>
              </w:rPr>
              <w:t>人</w:t>
            </w:r>
            <w:r>
              <w:rPr>
                <w:rFonts w:hint="eastAsia" w:ascii="宋体" w:hAnsi="宋体" w:eastAsia="宋体" w:cs="宋体"/>
                <w:b/>
                <w:bCs/>
                <w:kern w:val="0"/>
                <w:szCs w:val="21"/>
                <w:highlight w:val="none"/>
                <w:lang w:bidi="zh-CN"/>
              </w:rPr>
              <w:t>税前报价每高于评审准价1％的扣0.2分，每低于评审基准价1％的扣0.1分，计算出报价单位的价格分，</w:t>
            </w:r>
            <w:r>
              <w:rPr>
                <w:rFonts w:hint="eastAsia" w:ascii="宋体" w:hAnsi="宋体" w:eastAsia="宋体" w:cs="宋体"/>
                <w:b/>
                <w:bCs/>
                <w:kern w:val="0"/>
                <w:szCs w:val="21"/>
                <w:highlight w:val="none"/>
                <w:lang w:val="en-US" w:bidi="zh-CN"/>
              </w:rPr>
              <w:t>具体如下：</w:t>
            </w:r>
          </w:p>
          <w:p w14:paraId="574A7EDC">
            <w:pPr>
              <w:widowControl/>
              <w:autoSpaceDE w:val="0"/>
              <w:autoSpaceDN w:val="0"/>
              <w:snapToGrid w:val="0"/>
              <w:spacing w:line="360" w:lineRule="exact"/>
              <w:ind w:firstLine="422" w:firstLineChars="200"/>
              <w:jc w:val="left"/>
              <w:rPr>
                <w:rFonts w:hint="eastAsia" w:ascii="宋体" w:hAnsi="宋体" w:eastAsia="宋体" w:cs="宋体"/>
                <w:b w:val="0"/>
                <w:bCs w:val="0"/>
                <w:kern w:val="0"/>
                <w:szCs w:val="21"/>
                <w:highlight w:val="none"/>
                <w:lang w:bidi="zh-CN"/>
              </w:rPr>
            </w:pPr>
            <w:r>
              <w:rPr>
                <w:rFonts w:hint="eastAsia" w:ascii="宋体" w:hAnsi="宋体" w:eastAsia="宋体" w:cs="宋体"/>
                <w:b/>
                <w:bCs/>
                <w:kern w:val="0"/>
                <w:szCs w:val="21"/>
                <w:highlight w:val="none"/>
                <w:lang w:bidi="zh-CN"/>
              </w:rPr>
              <w:t>（</w:t>
            </w:r>
            <w:r>
              <w:rPr>
                <w:rFonts w:hint="eastAsia" w:ascii="宋体" w:hAnsi="宋体" w:eastAsia="宋体" w:cs="宋体"/>
                <w:b/>
                <w:bCs/>
                <w:kern w:val="0"/>
                <w:szCs w:val="21"/>
                <w:highlight w:val="none"/>
                <w:lang w:val="en-US" w:bidi="zh-CN"/>
              </w:rPr>
              <w:t>1</w:t>
            </w:r>
            <w:r>
              <w:rPr>
                <w:rFonts w:hint="eastAsia" w:ascii="宋体" w:hAnsi="宋体" w:eastAsia="宋体" w:cs="宋体"/>
                <w:b/>
                <w:bCs/>
                <w:kern w:val="0"/>
                <w:szCs w:val="21"/>
                <w:highlight w:val="none"/>
                <w:lang w:bidi="zh-CN"/>
              </w:rPr>
              <w:t>）</w:t>
            </w:r>
            <w:r>
              <w:rPr>
                <w:rFonts w:hint="eastAsia" w:ascii="仿宋" w:hAnsi="仿宋" w:eastAsia="仿宋" w:cs="仿宋"/>
                <w:b w:val="0"/>
                <w:bCs w:val="0"/>
                <w:kern w:val="0"/>
                <w:szCs w:val="21"/>
                <w:highlight w:val="none"/>
                <w:lang w:bidi="zh-CN"/>
              </w:rPr>
              <w:t>有效报价：不高于最高报价限价且通过初步评审的报价人报价函文字报价，报价有算术性计算错误的，以校核后的报价为准。</w:t>
            </w:r>
          </w:p>
          <w:p w14:paraId="46D571B2">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2</w:t>
            </w: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小组认为报价</w:t>
            </w:r>
            <w:r>
              <w:rPr>
                <w:rFonts w:hint="eastAsia" w:ascii="仿宋" w:hAnsi="仿宋" w:eastAsia="仿宋" w:cs="仿宋"/>
                <w:b w:val="0"/>
                <w:bCs w:val="0"/>
                <w:kern w:val="0"/>
                <w:szCs w:val="21"/>
                <w:highlight w:val="none"/>
                <w:lang w:val="en-US" w:bidi="zh-CN"/>
              </w:rPr>
              <w:t>人</w:t>
            </w:r>
            <w:r>
              <w:rPr>
                <w:rFonts w:hint="eastAsia" w:ascii="仿宋" w:hAnsi="仿宋" w:eastAsia="仿宋" w:cs="仿宋"/>
                <w:b w:val="0"/>
                <w:bCs w:val="0"/>
                <w:kern w:val="0"/>
                <w:szCs w:val="21"/>
                <w:highlight w:val="none"/>
                <w:lang w:val="zh-CN" w:bidi="zh-CN"/>
              </w:rPr>
              <w:t>的报价明显低于其他通过符合性审查报价</w:t>
            </w:r>
            <w:r>
              <w:rPr>
                <w:rFonts w:hint="eastAsia" w:ascii="仿宋" w:hAnsi="仿宋" w:eastAsia="仿宋" w:cs="仿宋"/>
                <w:b w:val="0"/>
                <w:bCs w:val="0"/>
                <w:kern w:val="0"/>
                <w:szCs w:val="21"/>
                <w:highlight w:val="none"/>
                <w:lang w:val="en-US" w:bidi="zh-CN"/>
              </w:rPr>
              <w:t>人</w:t>
            </w:r>
            <w:r>
              <w:rPr>
                <w:rFonts w:hint="eastAsia" w:ascii="仿宋" w:hAnsi="仿宋" w:eastAsia="仿宋" w:cs="仿宋"/>
                <w:b w:val="0"/>
                <w:bCs w:val="0"/>
                <w:kern w:val="0"/>
                <w:szCs w:val="21"/>
                <w:highlight w:val="none"/>
                <w:lang w:val="zh-CN" w:bidi="zh-CN"/>
              </w:rPr>
              <w:t>的报价，有可能影响服务质量或者不能诚信履约，</w:t>
            </w:r>
            <w:r>
              <w:rPr>
                <w:rFonts w:hint="eastAsia" w:ascii="仿宋" w:hAnsi="仿宋" w:eastAsia="仿宋" w:cs="仿宋"/>
                <w:b w:val="0"/>
                <w:bCs w:val="0"/>
                <w:kern w:val="0"/>
                <w:szCs w:val="21"/>
                <w:highlight w:val="none"/>
                <w:lang w:val="en-US" w:bidi="zh-CN"/>
              </w:rPr>
              <w:t>而</w:t>
            </w:r>
            <w:r>
              <w:rPr>
                <w:rFonts w:hint="eastAsia" w:ascii="仿宋" w:hAnsi="仿宋" w:eastAsia="仿宋" w:cs="仿宋"/>
                <w:b w:val="0"/>
                <w:bCs w:val="0"/>
                <w:kern w:val="0"/>
                <w:szCs w:val="21"/>
                <w:highlight w:val="none"/>
                <w:lang w:val="zh-CN" w:bidi="zh-CN"/>
              </w:rPr>
              <w:t>报价</w:t>
            </w:r>
            <w:r>
              <w:rPr>
                <w:rFonts w:hint="eastAsia" w:ascii="仿宋" w:hAnsi="仿宋" w:eastAsia="仿宋" w:cs="仿宋"/>
                <w:b w:val="0"/>
                <w:bCs w:val="0"/>
                <w:kern w:val="0"/>
                <w:szCs w:val="21"/>
                <w:highlight w:val="none"/>
                <w:lang w:val="en-US" w:bidi="zh-CN"/>
              </w:rPr>
              <w:t>人</w:t>
            </w:r>
            <w:r>
              <w:rPr>
                <w:rFonts w:hint="eastAsia" w:ascii="仿宋" w:hAnsi="仿宋" w:eastAsia="仿宋" w:cs="仿宋"/>
                <w:b w:val="0"/>
                <w:bCs w:val="0"/>
                <w:kern w:val="0"/>
                <w:szCs w:val="21"/>
                <w:highlight w:val="none"/>
                <w:lang w:val="zh-CN" w:bidi="zh-CN"/>
              </w:rPr>
              <w:t>不能证明其报价合理性的，其</w:t>
            </w:r>
            <w:r>
              <w:rPr>
                <w:rFonts w:hint="eastAsia" w:ascii="仿宋" w:hAnsi="仿宋" w:eastAsia="仿宋" w:cs="仿宋"/>
                <w:b w:val="0"/>
                <w:bCs w:val="0"/>
                <w:kern w:val="0"/>
                <w:szCs w:val="21"/>
                <w:highlight w:val="none"/>
                <w:lang w:val="en-US" w:bidi="zh-CN"/>
              </w:rPr>
              <w:t>报价</w:t>
            </w:r>
            <w:r>
              <w:rPr>
                <w:rFonts w:hint="eastAsia" w:ascii="仿宋" w:hAnsi="仿宋" w:eastAsia="仿宋" w:cs="仿宋"/>
                <w:b w:val="0"/>
                <w:bCs w:val="0"/>
                <w:kern w:val="0"/>
                <w:szCs w:val="21"/>
                <w:highlight w:val="none"/>
                <w:lang w:val="zh-CN" w:bidi="zh-CN"/>
              </w:rPr>
              <w:t>作无效报价处理。</w:t>
            </w:r>
          </w:p>
          <w:p w14:paraId="2F2FF260">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3</w:t>
            </w: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小组认为有必要，可</w:t>
            </w:r>
            <w:r>
              <w:rPr>
                <w:rFonts w:hint="eastAsia" w:ascii="仿宋" w:hAnsi="仿宋" w:eastAsia="仿宋" w:cs="仿宋"/>
                <w:b w:val="0"/>
                <w:bCs w:val="0"/>
                <w:kern w:val="0"/>
                <w:szCs w:val="21"/>
                <w:highlight w:val="none"/>
                <w:lang w:val="en-US" w:bidi="zh-CN"/>
              </w:rPr>
              <w:t>在</w:t>
            </w:r>
            <w:r>
              <w:rPr>
                <w:rFonts w:hint="eastAsia" w:ascii="仿宋" w:hAnsi="仿宋" w:eastAsia="仿宋" w:cs="仿宋"/>
                <w:b w:val="0"/>
                <w:bCs w:val="0"/>
                <w:kern w:val="0"/>
                <w:szCs w:val="21"/>
                <w:highlight w:val="none"/>
                <w:lang w:val="zh-CN" w:bidi="zh-CN"/>
              </w:rPr>
              <w:t>评审会现场联系所有</w:t>
            </w:r>
            <w:r>
              <w:rPr>
                <w:rFonts w:hint="eastAsia" w:ascii="仿宋" w:hAnsi="仿宋" w:eastAsia="仿宋" w:cs="仿宋"/>
                <w:b w:val="0"/>
                <w:bCs w:val="0"/>
                <w:kern w:val="0"/>
                <w:szCs w:val="21"/>
                <w:highlight w:val="none"/>
                <w:lang w:val="en-US" w:bidi="zh-CN"/>
              </w:rPr>
              <w:t>报价人</w:t>
            </w:r>
            <w:r>
              <w:rPr>
                <w:rFonts w:hint="eastAsia" w:ascii="仿宋" w:hAnsi="仿宋" w:eastAsia="仿宋" w:cs="仿宋"/>
                <w:b w:val="0"/>
                <w:bCs w:val="0"/>
                <w:kern w:val="0"/>
                <w:szCs w:val="21"/>
                <w:highlight w:val="none"/>
                <w:lang w:val="zh-CN" w:bidi="zh-CN"/>
              </w:rPr>
              <w:t>进行二次报价。</w:t>
            </w:r>
          </w:p>
          <w:p w14:paraId="4667977B">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4</w:t>
            </w:r>
            <w:r>
              <w:rPr>
                <w:rFonts w:hint="eastAsia" w:ascii="仿宋" w:hAnsi="仿宋" w:eastAsia="仿宋" w:cs="仿宋"/>
                <w:b w:val="0"/>
                <w:bCs w:val="0"/>
                <w:kern w:val="0"/>
                <w:szCs w:val="21"/>
                <w:highlight w:val="none"/>
                <w:lang w:val="zh-CN" w:bidi="zh-CN"/>
              </w:rPr>
              <w:t>）评审基准价的计算</w:t>
            </w:r>
            <w:r>
              <w:rPr>
                <w:rFonts w:hint="eastAsia" w:ascii="仿宋" w:hAnsi="仿宋" w:eastAsia="仿宋" w:cs="仿宋"/>
                <w:b w:val="0"/>
                <w:bCs w:val="0"/>
                <w:kern w:val="0"/>
                <w:szCs w:val="21"/>
                <w:highlight w:val="none"/>
                <w:lang w:val="en-US" w:bidi="zh-CN"/>
              </w:rPr>
              <w:t>公式</w:t>
            </w:r>
            <w:r>
              <w:rPr>
                <w:rFonts w:hint="eastAsia" w:ascii="仿宋" w:hAnsi="仿宋" w:eastAsia="仿宋" w:cs="仿宋"/>
                <w:b w:val="0"/>
                <w:bCs w:val="0"/>
                <w:kern w:val="0"/>
                <w:szCs w:val="21"/>
                <w:highlight w:val="none"/>
                <w:lang w:val="zh-CN" w:bidi="zh-CN"/>
              </w:rPr>
              <w:t>如下：评审基准价p=（d1+d2+d3……）/n。其中d为报价人的有效税前报价，n为上述报价人数量。</w:t>
            </w:r>
          </w:p>
          <w:p w14:paraId="3DA5EB3A">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5</w:t>
            </w:r>
            <w:r>
              <w:rPr>
                <w:rFonts w:hint="eastAsia" w:ascii="仿宋" w:hAnsi="仿宋" w:eastAsia="仿宋" w:cs="仿宋"/>
                <w:b w:val="0"/>
                <w:bCs w:val="0"/>
                <w:kern w:val="0"/>
                <w:szCs w:val="21"/>
                <w:highlight w:val="none"/>
                <w:lang w:val="zh-CN" w:bidi="zh-CN"/>
              </w:rPr>
              <w:t>）报价的偏差率计算公式：偏差率=100%×（报价人有效税前报价-评审基准价）/评审基准价。</w:t>
            </w:r>
          </w:p>
          <w:p w14:paraId="2940258B">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w:t>
            </w:r>
            <w:r>
              <w:rPr>
                <w:rFonts w:hint="eastAsia" w:ascii="仿宋" w:hAnsi="仿宋" w:eastAsia="仿宋" w:cs="仿宋"/>
                <w:b w:val="0"/>
                <w:bCs w:val="0"/>
                <w:kern w:val="0"/>
                <w:szCs w:val="21"/>
                <w:highlight w:val="none"/>
                <w:lang w:val="en-US" w:bidi="zh-CN"/>
              </w:rPr>
              <w:t>6</w:t>
            </w:r>
            <w:r>
              <w:rPr>
                <w:rFonts w:hint="eastAsia" w:ascii="仿宋" w:hAnsi="仿宋" w:eastAsia="仿宋" w:cs="仿宋"/>
                <w:b w:val="0"/>
                <w:bCs w:val="0"/>
                <w:kern w:val="0"/>
                <w:szCs w:val="21"/>
                <w:highlight w:val="none"/>
                <w:lang w:val="zh-CN" w:bidi="zh-CN"/>
              </w:rPr>
              <w:t>）报价得分计算公式（保留两位小数）：</w:t>
            </w:r>
          </w:p>
          <w:p w14:paraId="0420C7FA">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①</w:t>
            </w:r>
            <w:r>
              <w:rPr>
                <w:rFonts w:hint="eastAsia" w:ascii="仿宋" w:hAnsi="仿宋" w:eastAsia="仿宋" w:cs="仿宋"/>
                <w:b w:val="0"/>
                <w:bCs w:val="0"/>
                <w:kern w:val="0"/>
                <w:szCs w:val="21"/>
                <w:highlight w:val="none"/>
                <w:lang w:val="en-US" w:bidi="zh-CN"/>
              </w:rPr>
              <w:t>若</w:t>
            </w:r>
            <w:r>
              <w:rPr>
                <w:rFonts w:hint="eastAsia" w:ascii="仿宋" w:hAnsi="仿宋" w:eastAsia="仿宋" w:cs="仿宋"/>
                <w:b w:val="0"/>
                <w:bCs w:val="0"/>
                <w:kern w:val="0"/>
                <w:szCs w:val="21"/>
                <w:highlight w:val="none"/>
                <w:lang w:val="zh-CN" w:bidi="zh-CN"/>
              </w:rPr>
              <w:t>报价人的评审价＞评审基准价，则</w:t>
            </w:r>
            <w:r>
              <w:rPr>
                <w:rFonts w:hint="eastAsia" w:ascii="仿宋" w:hAnsi="仿宋" w:eastAsia="仿宋" w:cs="仿宋"/>
                <w:b w:val="0"/>
                <w:bCs w:val="0"/>
                <w:kern w:val="0"/>
                <w:szCs w:val="21"/>
                <w:highlight w:val="none"/>
                <w:lang w:val="en-US" w:bidi="zh-CN"/>
              </w:rPr>
              <w:t>报</w:t>
            </w:r>
            <w:r>
              <w:rPr>
                <w:rFonts w:hint="eastAsia" w:ascii="仿宋" w:hAnsi="仿宋" w:eastAsia="仿宋" w:cs="仿宋"/>
                <w:b w:val="0"/>
                <w:bCs w:val="0"/>
                <w:kern w:val="0"/>
                <w:szCs w:val="21"/>
                <w:highlight w:val="none"/>
                <w:lang w:val="zh-CN" w:bidi="zh-CN"/>
              </w:rPr>
              <w:t>价得分=</w:t>
            </w:r>
            <w:r>
              <w:rPr>
                <w:rFonts w:hint="eastAsia" w:ascii="仿宋" w:hAnsi="仿宋" w:eastAsia="仿宋" w:cs="仿宋"/>
                <w:b w:val="0"/>
                <w:bCs w:val="0"/>
                <w:kern w:val="0"/>
                <w:szCs w:val="21"/>
                <w:highlight w:val="none"/>
                <w:lang w:val="en-US" w:bidi="zh-CN"/>
              </w:rPr>
              <w:t>40</w:t>
            </w:r>
            <w:r>
              <w:rPr>
                <w:rFonts w:hint="eastAsia" w:ascii="仿宋" w:hAnsi="仿宋" w:eastAsia="仿宋" w:cs="仿宋"/>
                <w:b w:val="0"/>
                <w:bCs w:val="0"/>
                <w:kern w:val="0"/>
                <w:szCs w:val="21"/>
                <w:highlight w:val="none"/>
                <w:lang w:val="zh-CN" w:bidi="zh-CN"/>
              </w:rPr>
              <w:t>-偏差率×100×</w:t>
            </w:r>
            <w:r>
              <w:rPr>
                <w:rFonts w:hint="eastAsia" w:ascii="仿宋" w:hAnsi="仿宋" w:eastAsia="仿宋" w:cs="仿宋"/>
                <w:b w:val="0"/>
                <w:bCs w:val="0"/>
                <w:kern w:val="0"/>
                <w:szCs w:val="21"/>
                <w:highlight w:val="none"/>
                <w:lang w:val="en-US" w:bidi="zh-CN"/>
              </w:rPr>
              <w:t>0.2</w:t>
            </w:r>
            <w:r>
              <w:rPr>
                <w:rFonts w:hint="eastAsia" w:ascii="仿宋" w:hAnsi="仿宋" w:eastAsia="仿宋" w:cs="仿宋"/>
                <w:b w:val="0"/>
                <w:bCs w:val="0"/>
                <w:kern w:val="0"/>
                <w:szCs w:val="21"/>
                <w:highlight w:val="none"/>
                <w:lang w:val="zh-CN" w:bidi="zh-CN"/>
              </w:rPr>
              <w:t>；</w:t>
            </w:r>
          </w:p>
          <w:p w14:paraId="2E5D4716">
            <w:pPr>
              <w:widowControl/>
              <w:autoSpaceDE w:val="0"/>
              <w:autoSpaceDN w:val="0"/>
              <w:snapToGrid w:val="0"/>
              <w:spacing w:line="360" w:lineRule="exact"/>
              <w:ind w:firstLine="420" w:firstLineChars="200"/>
              <w:jc w:val="left"/>
              <w:rPr>
                <w:rFonts w:hint="eastAsia" w:ascii="仿宋" w:hAnsi="仿宋" w:eastAsia="仿宋" w:cs="仿宋"/>
                <w:b w:val="0"/>
                <w:bCs w:val="0"/>
                <w:kern w:val="0"/>
                <w:szCs w:val="21"/>
                <w:highlight w:val="none"/>
                <w:lang w:val="zh-CN" w:bidi="zh-CN"/>
              </w:rPr>
            </w:pPr>
            <w:r>
              <w:rPr>
                <w:rFonts w:hint="eastAsia" w:ascii="仿宋" w:hAnsi="仿宋" w:eastAsia="仿宋" w:cs="仿宋"/>
                <w:b w:val="0"/>
                <w:bCs w:val="0"/>
                <w:kern w:val="0"/>
                <w:szCs w:val="21"/>
                <w:highlight w:val="none"/>
                <w:lang w:val="zh-CN" w:bidi="zh-CN"/>
              </w:rPr>
              <w:t>②</w:t>
            </w:r>
            <w:r>
              <w:rPr>
                <w:rFonts w:hint="eastAsia" w:ascii="仿宋" w:hAnsi="仿宋" w:eastAsia="仿宋" w:cs="仿宋"/>
                <w:b w:val="0"/>
                <w:bCs w:val="0"/>
                <w:kern w:val="0"/>
                <w:szCs w:val="21"/>
                <w:highlight w:val="none"/>
                <w:lang w:val="en-US" w:bidi="zh-CN"/>
              </w:rPr>
              <w:t>若</w:t>
            </w:r>
            <w:r>
              <w:rPr>
                <w:rFonts w:hint="eastAsia" w:ascii="仿宋" w:hAnsi="仿宋" w:eastAsia="仿宋" w:cs="仿宋"/>
                <w:b w:val="0"/>
                <w:bCs w:val="0"/>
                <w:kern w:val="0"/>
                <w:szCs w:val="21"/>
                <w:highlight w:val="none"/>
                <w:lang w:val="zh-CN" w:bidi="zh-CN"/>
              </w:rPr>
              <w:t>报价人的评审价≤评审基准价，则评审价得分=</w:t>
            </w:r>
            <w:r>
              <w:rPr>
                <w:rFonts w:hint="eastAsia" w:ascii="仿宋" w:hAnsi="仿宋" w:eastAsia="仿宋" w:cs="仿宋"/>
                <w:b w:val="0"/>
                <w:bCs w:val="0"/>
                <w:kern w:val="0"/>
                <w:szCs w:val="21"/>
                <w:highlight w:val="none"/>
                <w:lang w:val="en-US" w:bidi="zh-CN"/>
              </w:rPr>
              <w:t>40</w:t>
            </w:r>
            <w:r>
              <w:rPr>
                <w:rFonts w:hint="eastAsia" w:ascii="仿宋" w:hAnsi="仿宋" w:eastAsia="仿宋" w:cs="仿宋"/>
                <w:b w:val="0"/>
                <w:bCs w:val="0"/>
                <w:kern w:val="0"/>
                <w:szCs w:val="21"/>
                <w:highlight w:val="none"/>
                <w:lang w:val="zh-CN" w:bidi="zh-CN"/>
              </w:rPr>
              <w:t>+偏差率×100×</w:t>
            </w:r>
            <w:r>
              <w:rPr>
                <w:rFonts w:hint="eastAsia" w:ascii="仿宋" w:hAnsi="仿宋" w:eastAsia="仿宋" w:cs="仿宋"/>
                <w:b w:val="0"/>
                <w:bCs w:val="0"/>
                <w:kern w:val="0"/>
                <w:szCs w:val="21"/>
                <w:highlight w:val="none"/>
                <w:lang w:val="en-US" w:bidi="zh-CN"/>
              </w:rPr>
              <w:t>0.1</w:t>
            </w:r>
            <w:r>
              <w:rPr>
                <w:rFonts w:hint="eastAsia" w:ascii="仿宋" w:hAnsi="仿宋" w:eastAsia="仿宋" w:cs="仿宋"/>
                <w:b w:val="0"/>
                <w:bCs w:val="0"/>
                <w:kern w:val="0"/>
                <w:szCs w:val="21"/>
                <w:highlight w:val="none"/>
                <w:lang w:val="zh-CN" w:bidi="zh-CN"/>
              </w:rPr>
              <w:t>；</w:t>
            </w:r>
          </w:p>
          <w:p w14:paraId="75754165">
            <w:pPr>
              <w:widowControl/>
              <w:autoSpaceDE w:val="0"/>
              <w:autoSpaceDN w:val="0"/>
              <w:snapToGrid w:val="0"/>
              <w:spacing w:line="360" w:lineRule="exact"/>
              <w:ind w:firstLine="420" w:firstLineChars="200"/>
              <w:jc w:val="left"/>
              <w:rPr>
                <w:rFonts w:ascii="宋体" w:hAnsi="宋体" w:eastAsia="宋体" w:cs="宋体"/>
                <w:kern w:val="0"/>
                <w:szCs w:val="21"/>
                <w:highlight w:val="none"/>
                <w:lang w:bidi="zh-CN"/>
              </w:rPr>
            </w:pPr>
          </w:p>
        </w:tc>
      </w:tr>
      <w:tr w14:paraId="6C2581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5" w:hRule="atLeast"/>
          <w:jc w:val="center"/>
        </w:trPr>
        <w:tc>
          <w:tcPr>
            <w:tcW w:w="772" w:type="dxa"/>
            <w:tcBorders>
              <w:top w:val="single" w:color="auto" w:sz="4" w:space="0"/>
              <w:right w:val="single" w:color="auto" w:sz="4" w:space="0"/>
            </w:tcBorders>
            <w:tcMar>
              <w:left w:w="28" w:type="dxa"/>
              <w:right w:w="28" w:type="dxa"/>
            </w:tcMar>
            <w:vAlign w:val="center"/>
          </w:tcPr>
          <w:p w14:paraId="2720AF73">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3.2</w:t>
            </w:r>
          </w:p>
        </w:tc>
        <w:tc>
          <w:tcPr>
            <w:tcW w:w="2199" w:type="dxa"/>
            <w:tcBorders>
              <w:top w:val="single" w:color="auto" w:sz="4" w:space="0"/>
              <w:right w:val="single" w:color="auto" w:sz="4" w:space="0"/>
            </w:tcBorders>
            <w:tcMar>
              <w:left w:w="28" w:type="dxa"/>
              <w:right w:w="28" w:type="dxa"/>
            </w:tcMar>
            <w:vAlign w:val="center"/>
          </w:tcPr>
          <w:p w14:paraId="3CBC982E">
            <w:pPr>
              <w:widowControl/>
              <w:autoSpaceDE w:val="0"/>
              <w:autoSpaceDN w:val="0"/>
              <w:snapToGrid w:val="0"/>
              <w:spacing w:line="360" w:lineRule="exact"/>
              <w:jc w:val="center"/>
              <w:rPr>
                <w:rFonts w:ascii="宋体" w:hAnsi="宋体" w:eastAsia="宋体" w:cs="宋体"/>
                <w:b/>
                <w:bCs/>
                <w:szCs w:val="21"/>
              </w:rPr>
            </w:pPr>
            <w:r>
              <w:rPr>
                <w:rFonts w:hint="eastAsia" w:ascii="宋体" w:hAnsi="宋体" w:eastAsia="宋体" w:cs="宋体"/>
                <w:b/>
                <w:bCs/>
                <w:szCs w:val="21"/>
              </w:rPr>
              <w:t>服务方案分</w:t>
            </w:r>
          </w:p>
          <w:p w14:paraId="6849B328">
            <w:pPr>
              <w:widowControl/>
              <w:autoSpaceDE w:val="0"/>
              <w:autoSpaceDN w:val="0"/>
              <w:snapToGrid w:val="0"/>
              <w:spacing w:line="360" w:lineRule="exact"/>
              <w:jc w:val="center"/>
              <w:rPr>
                <w:rFonts w:ascii="宋体" w:hAnsi="宋体" w:eastAsia="宋体" w:cs="宋体"/>
                <w:b/>
                <w:bCs/>
                <w:kern w:val="0"/>
                <w:szCs w:val="21"/>
                <w:lang w:val="zh-CN" w:bidi="zh-CN"/>
              </w:rPr>
            </w:pPr>
            <w:r>
              <w:rPr>
                <w:rFonts w:hint="eastAsia" w:ascii="宋体" w:hAnsi="宋体" w:eastAsia="宋体" w:cs="宋体"/>
                <w:b/>
                <w:bCs/>
                <w:kern w:val="0"/>
                <w:szCs w:val="21"/>
                <w:lang w:val="zh-CN" w:bidi="zh-CN"/>
              </w:rPr>
              <w:t>（满分</w:t>
            </w:r>
            <w:r>
              <w:rPr>
                <w:rFonts w:hint="eastAsia" w:ascii="宋体" w:hAnsi="宋体" w:eastAsia="宋体" w:cs="宋体"/>
                <w:b/>
                <w:bCs/>
                <w:kern w:val="0"/>
                <w:szCs w:val="21"/>
                <w:lang w:bidi="zh-CN"/>
              </w:rPr>
              <w:t>60</w:t>
            </w:r>
            <w:r>
              <w:rPr>
                <w:rFonts w:hint="eastAsia" w:ascii="宋体" w:hAnsi="宋体" w:eastAsia="宋体" w:cs="宋体"/>
                <w:b/>
                <w:bCs/>
                <w:kern w:val="0"/>
                <w:szCs w:val="21"/>
                <w:lang w:val="zh-CN" w:bidi="zh-CN"/>
              </w:rPr>
              <w:t>分）</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245B94E">
            <w:pPr>
              <w:widowControl/>
              <w:autoSpaceDE w:val="0"/>
              <w:autoSpaceDN w:val="0"/>
              <w:snapToGrid w:val="0"/>
              <w:spacing w:line="360" w:lineRule="exact"/>
              <w:ind w:firstLine="422" w:firstLineChars="200"/>
              <w:jc w:val="left"/>
              <w:rPr>
                <w:rFonts w:ascii="宋体" w:hAnsi="宋体" w:eastAsia="宋体" w:cs="宋体"/>
                <w:bCs/>
                <w:kern w:val="0"/>
                <w:szCs w:val="21"/>
                <w:highlight w:val="none"/>
                <w:lang w:val="zh-CN" w:bidi="zh-CN"/>
              </w:rPr>
            </w:pPr>
            <w:r>
              <w:rPr>
                <w:rFonts w:hint="eastAsia" w:ascii="宋体" w:hAnsi="宋体" w:eastAsia="宋体" w:cs="宋体"/>
                <w:b/>
                <w:bCs/>
                <w:kern w:val="0"/>
                <w:szCs w:val="21"/>
                <w:highlight w:val="none"/>
                <w:lang w:val="zh-CN" w:bidi="zh-CN"/>
              </w:rPr>
              <w:t>差（0＜得分≤10）：</w:t>
            </w:r>
            <w:r>
              <w:rPr>
                <w:rFonts w:hint="eastAsia" w:ascii="宋体" w:hAnsi="宋体" w:eastAsia="宋体" w:cs="宋体"/>
                <w:bCs/>
                <w:kern w:val="0"/>
                <w:szCs w:val="21"/>
                <w:highlight w:val="none"/>
                <w:lang w:val="zh-CN" w:bidi="zh-CN"/>
              </w:rPr>
              <w:t>对项目认识不足，表述不清晰，措施不具体，服务方案不满足项目需求。</w:t>
            </w:r>
          </w:p>
          <w:p w14:paraId="51E6EC3E">
            <w:pPr>
              <w:widowControl/>
              <w:autoSpaceDE w:val="0"/>
              <w:autoSpaceDN w:val="0"/>
              <w:snapToGrid w:val="0"/>
              <w:spacing w:line="360" w:lineRule="exact"/>
              <w:ind w:firstLine="422" w:firstLineChars="200"/>
              <w:jc w:val="left"/>
              <w:rPr>
                <w:rFonts w:ascii="宋体" w:hAnsi="宋体" w:eastAsia="宋体" w:cs="宋体"/>
                <w:bCs/>
                <w:kern w:val="0"/>
                <w:szCs w:val="21"/>
                <w:highlight w:val="none"/>
                <w:lang w:val="zh-CN" w:bidi="zh-CN"/>
              </w:rPr>
            </w:pPr>
            <w:r>
              <w:rPr>
                <w:rFonts w:hint="eastAsia" w:ascii="宋体" w:hAnsi="宋体" w:eastAsia="宋体" w:cs="宋体"/>
                <w:b/>
                <w:bCs/>
                <w:kern w:val="0"/>
                <w:szCs w:val="21"/>
                <w:highlight w:val="none"/>
                <w:lang w:val="zh-CN" w:bidi="zh-CN"/>
              </w:rPr>
              <w:t>中（10＜得分≤30）：</w:t>
            </w:r>
            <w:r>
              <w:rPr>
                <w:rFonts w:hint="eastAsia" w:ascii="宋体" w:hAnsi="宋体" w:eastAsia="宋体" w:cs="宋体"/>
                <w:bCs/>
                <w:kern w:val="0"/>
                <w:szCs w:val="21"/>
                <w:highlight w:val="none"/>
                <w:lang w:val="zh-CN" w:bidi="zh-CN"/>
              </w:rPr>
              <w:t>对项目总体有认识，有一定的措施但部分不具体，服务方案基本满足项目需求；</w:t>
            </w:r>
          </w:p>
          <w:p w14:paraId="7E0A8755">
            <w:pPr>
              <w:widowControl/>
              <w:autoSpaceDE w:val="0"/>
              <w:autoSpaceDN w:val="0"/>
              <w:snapToGrid w:val="0"/>
              <w:spacing w:line="360" w:lineRule="exact"/>
              <w:ind w:firstLine="422" w:firstLineChars="200"/>
              <w:jc w:val="left"/>
              <w:rPr>
                <w:rFonts w:ascii="宋体" w:hAnsi="宋体" w:eastAsia="宋体" w:cs="宋体"/>
                <w:bCs/>
                <w:kern w:val="0"/>
                <w:szCs w:val="21"/>
                <w:highlight w:val="none"/>
                <w:lang w:val="zh-CN" w:bidi="zh-CN"/>
              </w:rPr>
            </w:pPr>
            <w:r>
              <w:rPr>
                <w:rFonts w:hint="eastAsia" w:ascii="宋体" w:hAnsi="宋体" w:eastAsia="宋体" w:cs="宋体"/>
                <w:b/>
                <w:bCs/>
                <w:kern w:val="0"/>
                <w:szCs w:val="21"/>
                <w:highlight w:val="none"/>
                <w:lang w:val="zh-CN" w:bidi="zh-CN"/>
              </w:rPr>
              <w:t>良（30＜得分≤50）：</w:t>
            </w:r>
            <w:r>
              <w:rPr>
                <w:rFonts w:hint="eastAsia" w:ascii="宋体" w:hAnsi="宋体" w:eastAsia="宋体" w:cs="宋体"/>
                <w:bCs/>
                <w:kern w:val="0"/>
                <w:szCs w:val="21"/>
                <w:highlight w:val="none"/>
                <w:lang w:val="zh-CN" w:bidi="zh-CN"/>
              </w:rPr>
              <w:t>对项目总体有认识，表述清晰、完整，措施具体有效，服务方案满足项目需求；</w:t>
            </w:r>
          </w:p>
          <w:p w14:paraId="704DB22D">
            <w:pPr>
              <w:widowControl/>
              <w:autoSpaceDE w:val="0"/>
              <w:autoSpaceDN w:val="0"/>
              <w:snapToGrid w:val="0"/>
              <w:spacing w:line="360" w:lineRule="exact"/>
              <w:ind w:firstLine="422" w:firstLineChars="200"/>
              <w:jc w:val="left"/>
              <w:rPr>
                <w:rFonts w:ascii="宋体" w:hAnsi="宋体" w:eastAsia="宋体" w:cs="宋体"/>
                <w:kern w:val="0"/>
                <w:szCs w:val="21"/>
                <w:highlight w:val="none"/>
                <w:lang w:val="zh-CN" w:bidi="zh-CN"/>
              </w:rPr>
            </w:pPr>
            <w:r>
              <w:rPr>
                <w:rFonts w:hint="eastAsia" w:ascii="宋体" w:hAnsi="宋体" w:eastAsia="宋体" w:cs="宋体"/>
                <w:b/>
                <w:bCs/>
                <w:kern w:val="0"/>
                <w:szCs w:val="21"/>
                <w:highlight w:val="none"/>
                <w:lang w:val="zh-CN" w:bidi="zh-CN"/>
              </w:rPr>
              <w:t>优（50＜得分≤60）：</w:t>
            </w:r>
            <w:r>
              <w:rPr>
                <w:rFonts w:hint="eastAsia" w:ascii="宋体" w:hAnsi="宋体" w:eastAsia="宋体" w:cs="宋体"/>
                <w:bCs/>
                <w:kern w:val="0"/>
                <w:szCs w:val="21"/>
                <w:highlight w:val="none"/>
                <w:lang w:val="zh-CN" w:bidi="zh-CN"/>
              </w:rPr>
              <w:t>对项目总体有深刻认识，表述清晰、完整、合理，具体、有效、服务方案能很好的满足项目要求。</w:t>
            </w:r>
          </w:p>
          <w:p w14:paraId="73E15059">
            <w:pPr>
              <w:widowControl/>
              <w:autoSpaceDE w:val="0"/>
              <w:autoSpaceDN w:val="0"/>
              <w:snapToGrid w:val="0"/>
              <w:spacing w:line="360" w:lineRule="exact"/>
              <w:ind w:firstLine="420" w:firstLineChars="200"/>
              <w:jc w:val="left"/>
              <w:rPr>
                <w:rFonts w:ascii="宋体" w:hAnsi="宋体" w:eastAsia="宋体" w:cs="宋体"/>
                <w:kern w:val="0"/>
                <w:szCs w:val="21"/>
                <w:highlight w:val="none"/>
                <w:lang w:val="zh-CN" w:bidi="zh-CN"/>
              </w:rPr>
            </w:pP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w:t>
            </w:r>
            <w:r>
              <w:rPr>
                <w:rFonts w:hint="eastAsia" w:ascii="宋体" w:hAnsi="宋体" w:eastAsia="宋体" w:cs="宋体"/>
                <w:kern w:val="0"/>
                <w:szCs w:val="21"/>
                <w:highlight w:val="none"/>
                <w:lang w:val="zh-CN" w:bidi="zh-CN"/>
              </w:rPr>
              <w:t>综合考虑</w:t>
            </w:r>
            <w:r>
              <w:rPr>
                <w:rFonts w:hint="eastAsia" w:ascii="宋体" w:hAnsi="宋体" w:eastAsia="宋体" w:cs="宋体"/>
                <w:kern w:val="0"/>
                <w:szCs w:val="21"/>
                <w:highlight w:val="none"/>
                <w:lang w:val="en-US" w:bidi="zh-CN"/>
              </w:rPr>
              <w:t>报价人</w:t>
            </w:r>
            <w:r>
              <w:rPr>
                <w:rFonts w:hint="eastAsia" w:ascii="宋体" w:hAnsi="宋体" w:eastAsia="宋体" w:cs="宋体"/>
                <w:kern w:val="0"/>
                <w:szCs w:val="21"/>
                <w:highlight w:val="none"/>
                <w:lang w:val="zh-CN" w:bidi="zh-CN"/>
              </w:rPr>
              <w:t>的相关具体服务方案内容，集体讨论确定各</w:t>
            </w:r>
            <w:r>
              <w:rPr>
                <w:rFonts w:hint="eastAsia" w:ascii="宋体" w:hAnsi="宋体" w:eastAsia="宋体" w:cs="宋体"/>
                <w:kern w:val="0"/>
                <w:szCs w:val="21"/>
                <w:highlight w:val="none"/>
                <w:lang w:val="en-US" w:bidi="zh-CN"/>
              </w:rPr>
              <w:t>报价人</w:t>
            </w:r>
            <w:r>
              <w:rPr>
                <w:rFonts w:hint="eastAsia" w:ascii="宋体" w:hAnsi="宋体" w:eastAsia="宋体" w:cs="宋体"/>
                <w:kern w:val="0"/>
                <w:szCs w:val="21"/>
                <w:highlight w:val="none"/>
                <w:lang w:val="zh-CN" w:bidi="zh-CN"/>
              </w:rPr>
              <w:t>所属档次后，</w:t>
            </w:r>
            <w:bookmarkStart w:id="0" w:name="_GoBack"/>
            <w:bookmarkEnd w:id="0"/>
            <w:r>
              <w:rPr>
                <w:rFonts w:hint="eastAsia" w:ascii="宋体" w:hAnsi="宋体" w:eastAsia="宋体" w:cs="宋体"/>
                <w:kern w:val="0"/>
                <w:szCs w:val="21"/>
                <w:highlight w:val="none"/>
                <w:lang w:val="zh-CN" w:bidi="zh-CN"/>
              </w:rPr>
              <w:t>再由各评委在相应档次内</w:t>
            </w:r>
            <w:r>
              <w:rPr>
                <w:rFonts w:hint="eastAsia" w:ascii="宋体" w:hAnsi="宋体" w:eastAsia="宋体" w:cs="宋体"/>
                <w:kern w:val="0"/>
                <w:szCs w:val="21"/>
                <w:highlight w:val="none"/>
                <w:lang w:val="en-US" w:bidi="zh-CN"/>
              </w:rPr>
              <w:t>独立</w:t>
            </w:r>
            <w:r>
              <w:rPr>
                <w:rFonts w:hint="eastAsia" w:ascii="宋体" w:hAnsi="宋体" w:eastAsia="宋体" w:cs="宋体"/>
                <w:kern w:val="0"/>
                <w:szCs w:val="21"/>
                <w:highlight w:val="none"/>
                <w:lang w:val="zh-CN" w:bidi="zh-CN"/>
              </w:rPr>
              <w:t>打分。</w:t>
            </w:r>
          </w:p>
        </w:tc>
      </w:tr>
      <w:tr w14:paraId="2CE7ED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34" w:hRule="atLeast"/>
          <w:jc w:val="center"/>
        </w:trPr>
        <w:tc>
          <w:tcPr>
            <w:tcW w:w="772" w:type="dxa"/>
            <w:tcBorders>
              <w:top w:val="single" w:color="auto" w:sz="4" w:space="0"/>
              <w:bottom w:val="single" w:color="auto" w:sz="4" w:space="0"/>
              <w:right w:val="single" w:color="auto" w:sz="4" w:space="0"/>
            </w:tcBorders>
            <w:tcMar>
              <w:left w:w="28" w:type="dxa"/>
              <w:right w:w="28" w:type="dxa"/>
            </w:tcMar>
            <w:vAlign w:val="center"/>
          </w:tcPr>
          <w:p w14:paraId="5B0A9E52">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4</w:t>
            </w:r>
          </w:p>
        </w:tc>
        <w:tc>
          <w:tcPr>
            <w:tcW w:w="2199" w:type="dxa"/>
            <w:tcBorders>
              <w:top w:val="single" w:color="auto" w:sz="4" w:space="0"/>
              <w:bottom w:val="single" w:color="auto" w:sz="4" w:space="0"/>
              <w:right w:val="single" w:color="auto" w:sz="4" w:space="0"/>
            </w:tcBorders>
            <w:tcMar>
              <w:left w:w="28" w:type="dxa"/>
              <w:right w:w="28" w:type="dxa"/>
            </w:tcMar>
            <w:vAlign w:val="center"/>
          </w:tcPr>
          <w:p w14:paraId="518F80E0">
            <w:pPr>
              <w:widowControl/>
              <w:autoSpaceDE w:val="0"/>
              <w:autoSpaceDN w:val="0"/>
              <w:snapToGrid w:val="0"/>
              <w:spacing w:line="360" w:lineRule="exact"/>
              <w:jc w:val="center"/>
              <w:rPr>
                <w:rFonts w:hint="default" w:ascii="宋体" w:hAnsi="宋体" w:eastAsia="宋体" w:cs="宋体"/>
                <w:b/>
                <w:bCs/>
                <w:kern w:val="0"/>
                <w:szCs w:val="21"/>
                <w:lang w:val="en-US" w:bidi="zh-CN"/>
              </w:rPr>
            </w:pPr>
            <w:r>
              <w:rPr>
                <w:rFonts w:hint="eastAsia" w:ascii="宋体" w:hAnsi="宋体" w:eastAsia="宋体" w:cs="宋体"/>
                <w:b/>
                <w:bCs/>
                <w:kern w:val="0"/>
                <w:szCs w:val="21"/>
                <w:lang w:val="zh-CN" w:bidi="zh-CN"/>
              </w:rPr>
              <w:t>成交候选人推荐</w:t>
            </w:r>
            <w:r>
              <w:rPr>
                <w:rFonts w:hint="eastAsia" w:ascii="宋体" w:hAnsi="宋体" w:eastAsia="宋体" w:cs="宋体"/>
                <w:b/>
                <w:bCs/>
                <w:kern w:val="0"/>
                <w:szCs w:val="21"/>
                <w:lang w:val="en-US" w:bidi="zh-CN"/>
              </w:rPr>
              <w:t>及成交人确定</w:t>
            </w: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7D59A3A">
            <w:pPr>
              <w:widowControl/>
              <w:autoSpaceDE w:val="0"/>
              <w:autoSpaceDN w:val="0"/>
              <w:snapToGrid w:val="0"/>
              <w:spacing w:line="360" w:lineRule="exact"/>
              <w:ind w:firstLine="420" w:firstLineChars="200"/>
              <w:jc w:val="left"/>
              <w:rPr>
                <w:rFonts w:hint="eastAsia"/>
                <w:highlight w:val="none"/>
                <w:lang w:val="zh-CN"/>
              </w:rPr>
            </w:pP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w:t>
            </w:r>
            <w:r>
              <w:rPr>
                <w:rFonts w:hint="eastAsia"/>
                <w:highlight w:val="none"/>
                <w:lang w:val="zh-CN"/>
              </w:rPr>
              <w:t>将根据</w:t>
            </w:r>
            <w:r>
              <w:rPr>
                <w:rFonts w:hint="eastAsia"/>
                <w:highlight w:val="none"/>
                <w:lang w:val="en-US"/>
              </w:rPr>
              <w:t>报价人的</w:t>
            </w:r>
            <w:r>
              <w:rPr>
                <w:rFonts w:hint="eastAsia"/>
                <w:highlight w:val="none"/>
                <w:lang w:val="zh-CN"/>
              </w:rPr>
              <w:t>总得分由高到低排列次序</w:t>
            </w:r>
            <w:r>
              <w:rPr>
                <w:rFonts w:hint="eastAsia"/>
                <w:highlight w:val="none"/>
                <w:lang w:val="en-US"/>
              </w:rPr>
              <w:t>推荐</w:t>
            </w:r>
            <w:r>
              <w:rPr>
                <w:rFonts w:hint="eastAsia"/>
                <w:highlight w:val="none"/>
                <w:lang w:val="zh-CN"/>
              </w:rPr>
              <w:t>成交候选人，总得分相同时，以报价由低到高顺序排列；总得分相同且报价相同的，按服务方案</w:t>
            </w:r>
            <w:r>
              <w:rPr>
                <w:rFonts w:hint="eastAsia"/>
                <w:highlight w:val="none"/>
                <w:lang w:val="en-US" w:eastAsia="zh-CN"/>
              </w:rPr>
              <w:t>得分</w:t>
            </w:r>
            <w:r>
              <w:rPr>
                <w:rFonts w:hint="eastAsia"/>
                <w:highlight w:val="none"/>
                <w:lang w:val="zh-CN"/>
              </w:rPr>
              <w:t>顺序排列。</w:t>
            </w:r>
          </w:p>
          <w:p w14:paraId="7AC48003">
            <w:pPr>
              <w:widowControl/>
              <w:autoSpaceDE w:val="0"/>
              <w:autoSpaceDN w:val="0"/>
              <w:snapToGrid w:val="0"/>
              <w:spacing w:line="360" w:lineRule="exact"/>
              <w:ind w:firstLine="420" w:firstLineChars="200"/>
              <w:jc w:val="left"/>
              <w:rPr>
                <w:rFonts w:hint="default" w:ascii="仿宋" w:hAnsi="仿宋" w:eastAsia="仿宋" w:cs="仿宋"/>
                <w:highlight w:val="none"/>
                <w:lang w:val="en-US" w:eastAsia="zh-CN"/>
              </w:rPr>
            </w:pPr>
            <w:r>
              <w:rPr>
                <w:rFonts w:hint="eastAsia" w:ascii="仿宋" w:hAnsi="仿宋" w:eastAsia="仿宋" w:cs="仿宋"/>
                <w:highlight w:val="none"/>
                <w:lang w:val="en-US" w:eastAsia="zh-CN"/>
              </w:rPr>
              <w:t>采购人应当确定第一成交候选人为成交人。第一成交候选人放弃成交、因不可抗力不能履行合同或被查实存在影响成交结果的违法行为等情形，不符合成交条件的，</w:t>
            </w:r>
            <w:r>
              <w:rPr>
                <w:rFonts w:hint="eastAsia" w:ascii="仿宋" w:hAnsi="仿宋" w:eastAsia="仿宋" w:cs="仿宋"/>
                <w:b w:val="0"/>
                <w:bCs w:val="0"/>
                <w:kern w:val="0"/>
                <w:szCs w:val="21"/>
                <w:highlight w:val="none"/>
                <w:lang w:val="en-US" w:bidi="zh-CN"/>
              </w:rPr>
              <w:t>采购人</w:t>
            </w:r>
            <w:r>
              <w:rPr>
                <w:rFonts w:hint="eastAsia" w:ascii="仿宋" w:hAnsi="仿宋" w:eastAsia="仿宋" w:cs="仿宋"/>
                <w:highlight w:val="none"/>
                <w:lang w:val="en-US" w:eastAsia="zh-CN"/>
              </w:rPr>
              <w:t>可以按照</w:t>
            </w: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w:t>
            </w:r>
            <w:r>
              <w:rPr>
                <w:rFonts w:hint="eastAsia" w:ascii="仿宋" w:hAnsi="仿宋" w:eastAsia="仿宋" w:cs="仿宋"/>
                <w:highlight w:val="none"/>
                <w:lang w:val="en-US" w:eastAsia="zh-CN"/>
              </w:rPr>
              <w:t>提出的成交候选人排序依次确定其他成交候选人为成交人，也可以重新组织采购。</w:t>
            </w:r>
          </w:p>
          <w:p w14:paraId="430C5CCD">
            <w:pPr>
              <w:pStyle w:val="4"/>
              <w:ind w:firstLine="422" w:firstLineChars="200"/>
              <w:rPr>
                <w:highlight w:val="none"/>
                <w:lang w:val="zh-CN"/>
              </w:rPr>
            </w:pPr>
            <w:r>
              <w:rPr>
                <w:rFonts w:hint="eastAsia" w:ascii="宋体" w:hAnsi="宋体" w:eastAsia="宋体" w:cs="宋体"/>
                <w:b/>
                <w:bCs/>
                <w:kern w:val="0"/>
                <w:szCs w:val="21"/>
                <w:highlight w:val="none"/>
                <w:lang w:val="en-US" w:bidi="zh-CN"/>
              </w:rPr>
              <w:t>报价人的</w:t>
            </w:r>
            <w:r>
              <w:rPr>
                <w:rFonts w:hint="eastAsia" w:ascii="宋体" w:hAnsi="宋体" w:eastAsia="宋体" w:cs="宋体"/>
                <w:b/>
                <w:bCs/>
                <w:kern w:val="0"/>
                <w:szCs w:val="21"/>
                <w:highlight w:val="none"/>
                <w:lang w:val="zh-CN" w:bidi="zh-CN"/>
              </w:rPr>
              <w:t>总得分=</w:t>
            </w:r>
            <w:r>
              <w:rPr>
                <w:rFonts w:hint="eastAsia" w:ascii="宋体" w:hAnsi="宋体" w:eastAsia="宋体" w:cs="宋体"/>
                <w:b/>
                <w:bCs/>
                <w:kern w:val="0"/>
                <w:szCs w:val="21"/>
                <w:highlight w:val="none"/>
                <w:lang w:val="en-US" w:bidi="zh-CN"/>
              </w:rPr>
              <w:t>报价人的</w:t>
            </w:r>
            <w:r>
              <w:rPr>
                <w:rFonts w:hint="eastAsia" w:ascii="宋体" w:hAnsi="宋体" w:eastAsia="宋体" w:cs="宋体"/>
                <w:b/>
                <w:bCs/>
                <w:kern w:val="0"/>
                <w:szCs w:val="21"/>
                <w:highlight w:val="none"/>
                <w:lang w:val="zh-CN" w:bidi="zh-CN"/>
              </w:rPr>
              <w:t>报价得分+</w:t>
            </w:r>
            <w:r>
              <w:rPr>
                <w:rFonts w:hint="eastAsia" w:ascii="宋体" w:hAnsi="宋体" w:eastAsia="宋体" w:cs="宋体"/>
                <w:b/>
                <w:bCs/>
                <w:kern w:val="0"/>
                <w:szCs w:val="21"/>
                <w:highlight w:val="none"/>
                <w:lang w:val="en-US" w:bidi="zh-CN"/>
              </w:rPr>
              <w:t>报价人的服务方案分</w:t>
            </w:r>
            <w:r>
              <w:rPr>
                <w:rFonts w:hint="eastAsia" w:ascii="宋体" w:hAnsi="宋体" w:eastAsia="宋体" w:cs="宋体"/>
                <w:b/>
                <w:bCs/>
                <w:kern w:val="0"/>
                <w:szCs w:val="21"/>
                <w:highlight w:val="none"/>
                <w:lang w:val="zh-CN" w:bidi="zh-CN"/>
              </w:rPr>
              <w:t>。</w:t>
            </w:r>
          </w:p>
        </w:tc>
      </w:tr>
      <w:tr w14:paraId="6DD437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3" w:hRule="atLeast"/>
          <w:jc w:val="center"/>
        </w:trPr>
        <w:tc>
          <w:tcPr>
            <w:tcW w:w="772" w:type="dxa"/>
            <w:tcBorders>
              <w:top w:val="single" w:color="auto" w:sz="4" w:space="0"/>
              <w:bottom w:val="single" w:color="auto" w:sz="4" w:space="0"/>
              <w:right w:val="single" w:color="auto" w:sz="4" w:space="0"/>
            </w:tcBorders>
            <w:tcMar>
              <w:left w:w="28" w:type="dxa"/>
              <w:right w:w="28" w:type="dxa"/>
            </w:tcMar>
            <w:vAlign w:val="center"/>
          </w:tcPr>
          <w:p w14:paraId="1FE8EC48">
            <w:pPr>
              <w:widowControl/>
              <w:autoSpaceDE w:val="0"/>
              <w:autoSpaceDN w:val="0"/>
              <w:snapToGrid w:val="0"/>
              <w:spacing w:line="360" w:lineRule="exact"/>
              <w:jc w:val="center"/>
              <w:rPr>
                <w:rFonts w:ascii="宋体" w:hAnsi="宋体" w:eastAsia="宋体" w:cs="宋体"/>
                <w:b/>
                <w:bCs/>
                <w:kern w:val="0"/>
                <w:szCs w:val="21"/>
                <w:lang w:bidi="zh-CN"/>
              </w:rPr>
            </w:pPr>
            <w:r>
              <w:rPr>
                <w:rFonts w:hint="eastAsia" w:ascii="宋体" w:hAnsi="宋体" w:eastAsia="宋体" w:cs="宋体"/>
                <w:b/>
                <w:bCs/>
                <w:kern w:val="0"/>
                <w:szCs w:val="21"/>
                <w:lang w:bidi="zh-CN"/>
              </w:rPr>
              <w:t>5</w:t>
            </w:r>
          </w:p>
        </w:tc>
        <w:tc>
          <w:tcPr>
            <w:tcW w:w="2199" w:type="dxa"/>
            <w:tcBorders>
              <w:top w:val="single" w:color="auto" w:sz="4" w:space="0"/>
              <w:bottom w:val="single" w:color="auto" w:sz="4" w:space="0"/>
              <w:right w:val="single" w:color="auto" w:sz="4" w:space="0"/>
            </w:tcBorders>
            <w:tcMar>
              <w:left w:w="28" w:type="dxa"/>
              <w:right w:w="28" w:type="dxa"/>
            </w:tcMar>
            <w:vAlign w:val="center"/>
          </w:tcPr>
          <w:p w14:paraId="0696F805">
            <w:pPr>
              <w:keepNext/>
              <w:keepLines/>
              <w:spacing w:line="360" w:lineRule="auto"/>
              <w:jc w:val="left"/>
              <w:outlineLvl w:val="2"/>
              <w:rPr>
                <w:rFonts w:ascii="Times New Roman" w:hAnsi="Times New Roman" w:eastAsia="黑体"/>
                <w:b/>
                <w:bCs/>
                <w:szCs w:val="32"/>
              </w:rPr>
            </w:pPr>
            <w:r>
              <w:rPr>
                <w:rFonts w:ascii="Times New Roman" w:hAnsi="Times New Roman" w:eastAsia="黑体"/>
                <w:b/>
                <w:bCs/>
                <w:szCs w:val="32"/>
                <w:highlight w:val="white"/>
              </w:rPr>
              <w:t>对</w:t>
            </w:r>
            <w:r>
              <w:rPr>
                <w:rFonts w:hint="eastAsia" w:ascii="Times New Roman" w:hAnsi="Times New Roman" w:eastAsia="黑体"/>
                <w:b/>
                <w:bCs/>
                <w:szCs w:val="32"/>
                <w:highlight w:val="white"/>
              </w:rPr>
              <w:t>报价</w:t>
            </w:r>
            <w:r>
              <w:rPr>
                <w:rFonts w:ascii="Times New Roman" w:hAnsi="Times New Roman" w:eastAsia="黑体"/>
                <w:b/>
                <w:bCs/>
                <w:szCs w:val="32"/>
                <w:highlight w:val="white"/>
              </w:rPr>
              <w:t>人的纪律要求</w:t>
            </w:r>
          </w:p>
          <w:p w14:paraId="010420CB">
            <w:pPr>
              <w:widowControl/>
              <w:autoSpaceDE w:val="0"/>
              <w:autoSpaceDN w:val="0"/>
              <w:snapToGrid w:val="0"/>
              <w:spacing w:line="360" w:lineRule="exact"/>
              <w:jc w:val="center"/>
              <w:rPr>
                <w:rFonts w:ascii="宋体" w:hAnsi="宋体" w:eastAsia="宋体" w:cs="宋体"/>
                <w:b/>
                <w:bCs/>
                <w:kern w:val="0"/>
                <w:szCs w:val="21"/>
                <w:lang w:val="zh-CN" w:bidi="zh-CN"/>
              </w:rPr>
            </w:pPr>
          </w:p>
        </w:tc>
        <w:tc>
          <w:tcPr>
            <w:tcW w:w="627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E7ABB48">
            <w:pPr>
              <w:widowControl/>
              <w:autoSpaceDE w:val="0"/>
              <w:autoSpaceDN w:val="0"/>
              <w:snapToGrid w:val="0"/>
              <w:spacing w:line="360" w:lineRule="exact"/>
              <w:ind w:firstLine="420" w:firstLineChars="200"/>
              <w:jc w:val="left"/>
              <w:rPr>
                <w:rFonts w:hint="eastAsia" w:ascii="宋体" w:hAnsi="宋体" w:eastAsia="宋体" w:cs="宋体"/>
                <w:kern w:val="0"/>
                <w:szCs w:val="21"/>
                <w:highlight w:val="none"/>
                <w:lang w:val="zh-CN" w:bidi="zh-CN"/>
              </w:rPr>
            </w:pPr>
            <w:r>
              <w:rPr>
                <w:rFonts w:hint="eastAsia" w:ascii="仿宋" w:hAnsi="仿宋" w:eastAsia="仿宋" w:cs="仿宋"/>
                <w:b w:val="0"/>
                <w:bCs w:val="0"/>
                <w:kern w:val="0"/>
                <w:szCs w:val="21"/>
                <w:highlight w:val="none"/>
                <w:lang w:val="en-US" w:bidi="zh-CN"/>
              </w:rPr>
              <w:t>评审</w:t>
            </w:r>
            <w:r>
              <w:rPr>
                <w:rFonts w:hint="eastAsia" w:ascii="仿宋" w:hAnsi="仿宋" w:eastAsia="仿宋" w:cs="仿宋"/>
                <w:b w:val="0"/>
                <w:bCs w:val="0"/>
                <w:kern w:val="0"/>
                <w:szCs w:val="21"/>
                <w:highlight w:val="none"/>
                <w:lang w:val="zh-CN" w:bidi="zh-CN"/>
              </w:rPr>
              <w:t>小组</w:t>
            </w:r>
            <w:r>
              <w:rPr>
                <w:rFonts w:hint="eastAsia" w:ascii="宋体" w:hAnsi="宋体" w:eastAsia="宋体" w:cs="宋体"/>
                <w:kern w:val="0"/>
                <w:szCs w:val="21"/>
                <w:highlight w:val="none"/>
                <w:lang w:val="zh-CN" w:bidi="zh-CN"/>
              </w:rPr>
              <w:t>通过对</w:t>
            </w:r>
            <w:r>
              <w:rPr>
                <w:rFonts w:hint="eastAsia" w:ascii="宋体" w:hAnsi="宋体" w:eastAsia="宋体" w:cs="宋体"/>
                <w:kern w:val="0"/>
                <w:szCs w:val="21"/>
                <w:highlight w:val="none"/>
                <w:lang w:val="en-US" w:bidi="zh-CN"/>
              </w:rPr>
              <w:t>报价人的</w:t>
            </w:r>
            <w:r>
              <w:rPr>
                <w:rFonts w:hint="eastAsia" w:ascii="宋体" w:hAnsi="宋体" w:eastAsia="宋体" w:cs="宋体"/>
                <w:kern w:val="0"/>
                <w:szCs w:val="21"/>
                <w:highlight w:val="none"/>
                <w:lang w:val="zh-CN" w:bidi="zh-CN"/>
              </w:rPr>
              <w:t>报价文件的审查，有下列情形之一的报价文件，</w:t>
            </w:r>
            <w:r>
              <w:rPr>
                <w:rFonts w:hint="eastAsia" w:ascii="宋体" w:hAnsi="宋体" w:eastAsia="宋体" w:cs="宋体"/>
                <w:kern w:val="0"/>
                <w:szCs w:val="21"/>
                <w:highlight w:val="none"/>
                <w:lang w:val="en-US" w:bidi="zh-CN"/>
              </w:rPr>
              <w:t>按</w:t>
            </w:r>
            <w:r>
              <w:rPr>
                <w:rFonts w:hint="eastAsia" w:ascii="宋体" w:hAnsi="宋体" w:eastAsia="宋体" w:cs="宋体"/>
                <w:kern w:val="0"/>
                <w:szCs w:val="21"/>
                <w:highlight w:val="none"/>
                <w:lang w:val="zh-CN" w:bidi="zh-CN"/>
              </w:rPr>
              <w:t>无效</w:t>
            </w:r>
            <w:r>
              <w:rPr>
                <w:rFonts w:hint="eastAsia" w:ascii="宋体" w:hAnsi="宋体" w:eastAsia="宋体" w:cs="宋体"/>
                <w:kern w:val="0"/>
                <w:szCs w:val="21"/>
                <w:highlight w:val="none"/>
                <w:lang w:val="en-US" w:bidi="zh-CN"/>
              </w:rPr>
              <w:t>报价</w:t>
            </w:r>
            <w:r>
              <w:rPr>
                <w:rFonts w:hint="eastAsia" w:ascii="宋体" w:hAnsi="宋体" w:eastAsia="宋体" w:cs="宋体"/>
                <w:kern w:val="0"/>
                <w:szCs w:val="21"/>
                <w:highlight w:val="none"/>
                <w:lang w:val="zh-CN" w:bidi="zh-CN"/>
              </w:rPr>
              <w:t>处理：</w:t>
            </w:r>
          </w:p>
          <w:p w14:paraId="787E0989">
            <w:pPr>
              <w:widowControl/>
              <w:autoSpaceDE w:val="0"/>
              <w:autoSpaceDN w:val="0"/>
              <w:snapToGrid w:val="0"/>
              <w:spacing w:line="360" w:lineRule="exact"/>
              <w:jc w:val="left"/>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（1）报价人之间协商报价</w:t>
            </w:r>
            <w:r>
              <w:rPr>
                <w:rFonts w:hint="eastAsia" w:ascii="宋体" w:hAnsi="宋体" w:eastAsia="宋体" w:cs="宋体"/>
                <w:kern w:val="0"/>
                <w:szCs w:val="21"/>
                <w:highlight w:val="none"/>
                <w:lang w:val="en-US" w:bidi="zh-CN"/>
              </w:rPr>
              <w:t>价格</w:t>
            </w:r>
            <w:r>
              <w:rPr>
                <w:rFonts w:hint="eastAsia" w:ascii="宋体" w:hAnsi="宋体" w:eastAsia="宋体" w:cs="宋体"/>
                <w:kern w:val="0"/>
                <w:szCs w:val="21"/>
                <w:highlight w:val="none"/>
                <w:lang w:val="zh-CN" w:bidi="zh-CN"/>
              </w:rPr>
              <w:t>等报价文件的实质性内容；</w:t>
            </w:r>
          </w:p>
          <w:p w14:paraId="67559400">
            <w:pPr>
              <w:widowControl/>
              <w:numPr>
                <w:ilvl w:val="0"/>
                <w:numId w:val="0"/>
              </w:numPr>
              <w:autoSpaceDE w:val="0"/>
              <w:autoSpaceDN w:val="0"/>
              <w:snapToGrid w:val="0"/>
              <w:spacing w:line="360" w:lineRule="exact"/>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w:t>
            </w:r>
            <w:r>
              <w:rPr>
                <w:rFonts w:hint="eastAsia" w:ascii="宋体" w:hAnsi="宋体" w:eastAsia="宋体" w:cs="宋体"/>
                <w:kern w:val="0"/>
                <w:szCs w:val="21"/>
                <w:highlight w:val="none"/>
                <w:lang w:val="en-US" w:bidi="zh-CN"/>
              </w:rPr>
              <w:t>2</w:t>
            </w:r>
            <w:r>
              <w:rPr>
                <w:rFonts w:hint="eastAsia" w:ascii="宋体" w:hAnsi="宋体" w:eastAsia="宋体" w:cs="宋体"/>
                <w:kern w:val="0"/>
                <w:szCs w:val="21"/>
                <w:highlight w:val="none"/>
                <w:lang w:val="zh-CN" w:bidi="zh-CN"/>
              </w:rPr>
              <w:t>）不同报价人的报价文件载明的项目管理成员为同一人；</w:t>
            </w:r>
          </w:p>
          <w:p w14:paraId="5A073472">
            <w:pPr>
              <w:widowControl/>
              <w:numPr>
                <w:ilvl w:val="0"/>
                <w:numId w:val="0"/>
              </w:numPr>
              <w:autoSpaceDE w:val="0"/>
              <w:autoSpaceDN w:val="0"/>
              <w:snapToGrid w:val="0"/>
              <w:spacing w:line="360" w:lineRule="exact"/>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w:t>
            </w:r>
            <w:r>
              <w:rPr>
                <w:rFonts w:hint="eastAsia" w:ascii="宋体" w:hAnsi="宋体" w:eastAsia="宋体" w:cs="宋体"/>
                <w:kern w:val="0"/>
                <w:szCs w:val="21"/>
                <w:highlight w:val="none"/>
                <w:lang w:val="en-US" w:bidi="zh-CN"/>
              </w:rPr>
              <w:t>3</w:t>
            </w:r>
            <w:r>
              <w:rPr>
                <w:rFonts w:hint="eastAsia" w:ascii="宋体" w:hAnsi="宋体" w:eastAsia="宋体" w:cs="宋体"/>
                <w:kern w:val="0"/>
                <w:szCs w:val="21"/>
                <w:highlight w:val="none"/>
                <w:lang w:val="zh-CN" w:bidi="zh-CN"/>
              </w:rPr>
              <w:t>）不同报价人的技术文件经</w:t>
            </w:r>
            <w:r>
              <w:rPr>
                <w:rFonts w:hint="eastAsia" w:ascii="宋体" w:hAnsi="宋体" w:eastAsia="宋体" w:cs="宋体"/>
                <w:kern w:val="0"/>
                <w:szCs w:val="21"/>
                <w:highlight w:val="none"/>
                <w:lang w:val="en-US" w:bidi="zh-CN"/>
              </w:rPr>
              <w:t>评审小组评审</w:t>
            </w:r>
            <w:r>
              <w:rPr>
                <w:rFonts w:hint="eastAsia" w:ascii="宋体" w:hAnsi="宋体" w:eastAsia="宋体" w:cs="宋体"/>
                <w:kern w:val="0"/>
                <w:szCs w:val="21"/>
                <w:highlight w:val="none"/>
                <w:lang w:val="zh-CN" w:bidi="zh-CN"/>
              </w:rPr>
              <w:t>，内容异常一致（相似度达70%以上的）或者实质性相同的，或者报价</w:t>
            </w:r>
            <w:r>
              <w:rPr>
                <w:rFonts w:hint="eastAsia" w:ascii="宋体" w:hAnsi="宋体" w:eastAsia="宋体" w:cs="宋体"/>
                <w:kern w:val="0"/>
                <w:szCs w:val="21"/>
                <w:highlight w:val="none"/>
                <w:lang w:val="en-US" w:bidi="zh-CN"/>
              </w:rPr>
              <w:t>价格</w:t>
            </w:r>
            <w:r>
              <w:rPr>
                <w:rFonts w:hint="eastAsia" w:ascii="宋体" w:hAnsi="宋体" w:eastAsia="宋体" w:cs="宋体"/>
                <w:kern w:val="0"/>
                <w:szCs w:val="21"/>
                <w:highlight w:val="none"/>
                <w:lang w:val="zh-CN" w:bidi="zh-CN"/>
              </w:rPr>
              <w:t>呈规律性差异（不同报价人报价</w:t>
            </w:r>
            <w:r>
              <w:rPr>
                <w:rFonts w:hint="eastAsia" w:ascii="宋体" w:hAnsi="宋体" w:eastAsia="宋体" w:cs="宋体"/>
                <w:kern w:val="0"/>
                <w:szCs w:val="21"/>
                <w:highlight w:val="none"/>
                <w:lang w:val="en-US" w:bidi="zh-CN"/>
              </w:rPr>
              <w:t>价格</w:t>
            </w:r>
            <w:r>
              <w:rPr>
                <w:rFonts w:hint="eastAsia" w:ascii="宋体" w:hAnsi="宋体" w:eastAsia="宋体" w:cs="宋体"/>
                <w:kern w:val="0"/>
                <w:szCs w:val="21"/>
                <w:highlight w:val="none"/>
                <w:lang w:val="zh-CN" w:bidi="zh-CN"/>
              </w:rPr>
              <w:t>呈等差数列、不同报价人的报价</w:t>
            </w:r>
            <w:r>
              <w:rPr>
                <w:rFonts w:hint="eastAsia" w:ascii="宋体" w:hAnsi="宋体" w:eastAsia="宋体" w:cs="宋体"/>
                <w:kern w:val="0"/>
                <w:szCs w:val="21"/>
                <w:highlight w:val="none"/>
                <w:lang w:val="en-US" w:bidi="zh-CN"/>
              </w:rPr>
              <w:t>价格</w:t>
            </w:r>
            <w:r>
              <w:rPr>
                <w:rFonts w:hint="eastAsia" w:ascii="宋体" w:hAnsi="宋体" w:eastAsia="宋体" w:cs="宋体"/>
                <w:kern w:val="0"/>
                <w:szCs w:val="21"/>
                <w:highlight w:val="none"/>
                <w:lang w:val="zh-CN" w:bidi="zh-CN"/>
              </w:rPr>
              <w:t>的差额本身呈等差数列或者规律性的百分比等）；</w:t>
            </w:r>
          </w:p>
          <w:p w14:paraId="55CA658F">
            <w:pPr>
              <w:widowControl/>
              <w:numPr>
                <w:ilvl w:val="0"/>
                <w:numId w:val="0"/>
              </w:numPr>
              <w:autoSpaceDE w:val="0"/>
              <w:autoSpaceDN w:val="0"/>
              <w:snapToGrid w:val="0"/>
              <w:spacing w:line="360" w:lineRule="exact"/>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w:t>
            </w:r>
            <w:r>
              <w:rPr>
                <w:rFonts w:hint="eastAsia" w:ascii="宋体" w:hAnsi="宋体" w:eastAsia="宋体" w:cs="宋体"/>
                <w:kern w:val="0"/>
                <w:szCs w:val="21"/>
                <w:highlight w:val="none"/>
                <w:lang w:val="en-US" w:bidi="zh-CN"/>
              </w:rPr>
              <w:t>4</w:t>
            </w:r>
            <w:r>
              <w:rPr>
                <w:rFonts w:hint="eastAsia" w:ascii="宋体" w:hAnsi="宋体" w:eastAsia="宋体" w:cs="宋体"/>
                <w:kern w:val="0"/>
                <w:szCs w:val="21"/>
                <w:highlight w:val="none"/>
                <w:lang w:val="zh-CN" w:bidi="zh-CN"/>
              </w:rPr>
              <w:t>）不同报价人的报价资料相互混淆；</w:t>
            </w:r>
          </w:p>
          <w:p w14:paraId="0FC01A9B">
            <w:pPr>
              <w:widowControl/>
              <w:numPr>
                <w:ilvl w:val="0"/>
                <w:numId w:val="1"/>
              </w:numPr>
              <w:autoSpaceDE w:val="0"/>
              <w:autoSpaceDN w:val="0"/>
              <w:snapToGrid w:val="0"/>
              <w:spacing w:line="360" w:lineRule="exact"/>
              <w:jc w:val="left"/>
              <w:rPr>
                <w:highlight w:val="none"/>
                <w:lang w:val="zh-CN"/>
              </w:rPr>
            </w:pPr>
            <w:r>
              <w:rPr>
                <w:rFonts w:hint="eastAsia" w:ascii="宋体" w:hAnsi="宋体" w:eastAsia="宋体" w:cs="宋体"/>
                <w:kern w:val="0"/>
                <w:szCs w:val="21"/>
                <w:highlight w:val="none"/>
                <w:lang w:val="zh-CN" w:bidi="zh-CN"/>
              </w:rPr>
              <w:t>不同报价人的报价保证金从同一单位或者同一个人的账户转出；</w:t>
            </w:r>
          </w:p>
          <w:p w14:paraId="77F86F33">
            <w:pPr>
              <w:widowControl/>
              <w:numPr>
                <w:ilvl w:val="0"/>
                <w:numId w:val="1"/>
              </w:numPr>
              <w:autoSpaceDE w:val="0"/>
              <w:autoSpaceDN w:val="0"/>
              <w:snapToGrid w:val="0"/>
              <w:spacing w:line="360" w:lineRule="exact"/>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由同一人或分别由几个有利害关系人携带两个以上（含两个）报价人的企业资料参与</w:t>
            </w:r>
            <w:r>
              <w:rPr>
                <w:rFonts w:hint="eastAsia" w:ascii="宋体" w:hAnsi="宋体" w:eastAsia="宋体" w:cs="宋体"/>
                <w:kern w:val="0"/>
                <w:szCs w:val="21"/>
                <w:highlight w:val="none"/>
                <w:lang w:val="en-US" w:bidi="zh-CN"/>
              </w:rPr>
              <w:t>报名</w:t>
            </w:r>
            <w:r>
              <w:rPr>
                <w:rFonts w:hint="eastAsia" w:ascii="宋体" w:hAnsi="宋体" w:eastAsia="宋体" w:cs="宋体"/>
                <w:kern w:val="0"/>
                <w:szCs w:val="21"/>
                <w:highlight w:val="none"/>
                <w:lang w:val="zh-CN" w:bidi="zh-CN"/>
              </w:rPr>
              <w:t>、领取</w:t>
            </w:r>
            <w:r>
              <w:rPr>
                <w:rFonts w:hint="eastAsia" w:ascii="宋体" w:hAnsi="宋体" w:eastAsia="宋体" w:cs="宋体"/>
                <w:kern w:val="0"/>
                <w:szCs w:val="21"/>
                <w:highlight w:val="none"/>
                <w:lang w:val="en-US" w:bidi="zh-CN"/>
              </w:rPr>
              <w:t>比质比价</w:t>
            </w:r>
            <w:r>
              <w:rPr>
                <w:rFonts w:hint="eastAsia" w:ascii="宋体" w:hAnsi="宋体" w:eastAsia="宋体" w:cs="宋体"/>
                <w:kern w:val="0"/>
                <w:szCs w:val="21"/>
                <w:highlight w:val="none"/>
                <w:lang w:val="zh-CN" w:bidi="zh-CN"/>
              </w:rPr>
              <w:t>资料、</w:t>
            </w:r>
            <w:r>
              <w:rPr>
                <w:rFonts w:hint="eastAsia" w:ascii="宋体" w:hAnsi="宋体" w:eastAsia="宋体" w:cs="宋体"/>
                <w:kern w:val="0"/>
                <w:szCs w:val="21"/>
                <w:highlight w:val="none"/>
                <w:lang w:val="en-US" w:bidi="zh-CN"/>
              </w:rPr>
              <w:t>递交报价文件</w:t>
            </w:r>
            <w:r>
              <w:rPr>
                <w:rFonts w:hint="eastAsia" w:ascii="宋体" w:hAnsi="宋体" w:eastAsia="宋体" w:cs="宋体"/>
                <w:kern w:val="0"/>
                <w:szCs w:val="21"/>
                <w:highlight w:val="none"/>
                <w:lang w:val="zh-CN" w:bidi="zh-CN"/>
              </w:rPr>
              <w:t>；</w:t>
            </w:r>
          </w:p>
          <w:p w14:paraId="4C666130">
            <w:pPr>
              <w:widowControl/>
              <w:numPr>
                <w:ilvl w:val="0"/>
                <w:numId w:val="1"/>
              </w:numPr>
              <w:autoSpaceDE w:val="0"/>
              <w:autoSpaceDN w:val="0"/>
              <w:snapToGrid w:val="0"/>
              <w:spacing w:line="360" w:lineRule="exact"/>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不同报价人编制的报价文件存在两处以上错误一致。</w:t>
            </w:r>
          </w:p>
        </w:tc>
      </w:tr>
    </w:tbl>
    <w:p w14:paraId="64A52D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89A58F"/>
    <w:multiLevelType w:val="singleLevel"/>
    <w:tmpl w:val="2C89A58F"/>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0B7A46"/>
    <w:rsid w:val="451F2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1"/>
    <w:pPr>
      <w:spacing w:before="44"/>
      <w:ind w:left="120"/>
      <w:outlineLvl w:val="1"/>
    </w:pPr>
    <w:rPr>
      <w:rFonts w:ascii="Times New Roman" w:hAnsi="Times New Roman" w:eastAsia="宋体" w:cs="Times New Roman"/>
      <w:sz w:val="30"/>
      <w:szCs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sz w:val="20"/>
    </w:rPr>
  </w:style>
  <w:style w:type="paragraph" w:styleId="4">
    <w:name w:val="Body Text First Indent"/>
    <w:qFormat/>
    <w:uiPriority w:val="99"/>
    <w:pPr>
      <w:widowControl w:val="0"/>
      <w:spacing w:after="120" w:line="276" w:lineRule="auto"/>
      <w:ind w:firstLine="420" w:firstLineChars="10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1380</Words>
  <Characters>1429</Characters>
  <Lines>0</Lines>
  <Paragraphs>0</Paragraphs>
  <TotalTime>1</TotalTime>
  <ScaleCrop>false</ScaleCrop>
  <LinksUpToDate>false</LinksUpToDate>
  <CharactersWithSpaces>1433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2024-11-26T07:47:00Z</dcterms:created>
  <dc:creator>Administrator</dc:creator>
  <cp:lastModifiedBy>Administrator</cp:lastModifiedBy>
  <dcterms:modified xsi:type="dcterms:W3CDTF">2025-02-18T08:18:36Z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9BF817E7E63746A493AB06192FC9A86B_12</vt:lpwstr>
  </property>
  <property fmtid="{D5CDD505-2E9C-101B-9397-08002B2CF9AE}" pid="4" name="KSOTemplateDocerSaveRecord">
    <vt:lpwstr>eyJoZGlkIjoiMGRmM2FiZDM0Yjc5NzQxNzE3M2VmNjNhNTI5ZTg1NDgifQ==</vt:lpwstr>
  </property>
</Properties>
</file>