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393"/>
        <w:gridCol w:w="748"/>
        <w:gridCol w:w="6506"/>
        <w:gridCol w:w="393"/>
        <w:gridCol w:w="482"/>
      </w:tblGrid>
      <w:tr w14:paraId="09F9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60" w:hRule="atLeast"/>
        </w:trPr>
        <w:tc>
          <w:tcPr>
            <w:tcW w:w="5000" w:type="pct"/>
            <w:gridSpan w:val="5"/>
            <w:shd w:val="clear"/>
            <w:vAlign w:val="center"/>
          </w:tcPr>
          <w:p w14:paraId="278845BF">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bdr w:val="none" w:color="auto" w:sz="0" w:space="0"/>
                <w:lang w:val="en-US" w:eastAsia="zh-CN" w:bidi="ar"/>
              </w:rPr>
              <w:t>信息化工程</w:t>
            </w:r>
          </w:p>
        </w:tc>
      </w:tr>
      <w:tr w14:paraId="2969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60" w:hRule="atLeast"/>
        </w:trPr>
        <w:tc>
          <w:tcPr>
            <w:tcW w:w="252" w:type="pct"/>
            <w:vMerge w:val="restart"/>
            <w:shd w:val="clear"/>
            <w:vAlign w:val="center"/>
          </w:tcPr>
          <w:p w14:paraId="7EF53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450" w:type="pct"/>
            <w:vMerge w:val="restart"/>
            <w:shd w:val="clear"/>
            <w:vAlign w:val="center"/>
          </w:tcPr>
          <w:p w14:paraId="3264E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名称</w:t>
            </w:r>
          </w:p>
        </w:tc>
        <w:tc>
          <w:tcPr>
            <w:tcW w:w="3844" w:type="pct"/>
            <w:vMerge w:val="restart"/>
            <w:shd w:val="clear"/>
            <w:vAlign w:val="center"/>
          </w:tcPr>
          <w:p w14:paraId="49C95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产品介绍</w:t>
            </w:r>
          </w:p>
        </w:tc>
        <w:tc>
          <w:tcPr>
            <w:tcW w:w="189" w:type="pct"/>
            <w:vMerge w:val="restart"/>
            <w:shd w:val="clear"/>
            <w:vAlign w:val="center"/>
          </w:tcPr>
          <w:p w14:paraId="5A528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262" w:type="pct"/>
            <w:vMerge w:val="restart"/>
            <w:shd w:val="clear"/>
            <w:vAlign w:val="center"/>
          </w:tcPr>
          <w:p w14:paraId="6651A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r>
      <w:tr w14:paraId="4C50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70" w:hRule="atLeast"/>
        </w:trPr>
        <w:tc>
          <w:tcPr>
            <w:tcW w:w="252" w:type="pct"/>
            <w:vMerge w:val="continue"/>
            <w:shd w:val="clear"/>
            <w:vAlign w:val="center"/>
          </w:tcPr>
          <w:p w14:paraId="41D8D060">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40B68D40">
            <w:pPr>
              <w:jc w:val="center"/>
              <w:rPr>
                <w:rFonts w:hint="eastAsia" w:ascii="宋体" w:hAnsi="宋体" w:eastAsia="宋体" w:cs="宋体"/>
                <w:i w:val="0"/>
                <w:iCs w:val="0"/>
                <w:color w:val="000000"/>
                <w:sz w:val="20"/>
                <w:szCs w:val="20"/>
                <w:u w:val="none"/>
              </w:rPr>
            </w:pPr>
          </w:p>
        </w:tc>
        <w:tc>
          <w:tcPr>
            <w:tcW w:w="3844" w:type="pct"/>
            <w:vMerge w:val="continue"/>
            <w:shd w:val="clear"/>
            <w:vAlign w:val="center"/>
          </w:tcPr>
          <w:p w14:paraId="2A79D320">
            <w:pPr>
              <w:jc w:val="center"/>
              <w:rPr>
                <w:rFonts w:hint="eastAsia" w:ascii="宋体" w:hAnsi="宋体" w:eastAsia="宋体" w:cs="宋体"/>
                <w:i w:val="0"/>
                <w:iCs w:val="0"/>
                <w:color w:val="000000"/>
                <w:sz w:val="20"/>
                <w:szCs w:val="20"/>
                <w:u w:val="none"/>
              </w:rPr>
            </w:pPr>
          </w:p>
        </w:tc>
        <w:tc>
          <w:tcPr>
            <w:tcW w:w="189" w:type="pct"/>
            <w:vMerge w:val="continue"/>
            <w:shd w:val="clear"/>
            <w:vAlign w:val="center"/>
          </w:tcPr>
          <w:p w14:paraId="4C28E301">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7CC1A4A1">
            <w:pPr>
              <w:jc w:val="center"/>
              <w:rPr>
                <w:rFonts w:hint="eastAsia" w:ascii="宋体" w:hAnsi="宋体" w:eastAsia="宋体" w:cs="宋体"/>
                <w:i w:val="0"/>
                <w:iCs w:val="0"/>
                <w:color w:val="000000"/>
                <w:sz w:val="20"/>
                <w:szCs w:val="20"/>
                <w:u w:val="none"/>
              </w:rPr>
            </w:pPr>
          </w:p>
        </w:tc>
      </w:tr>
      <w:tr w14:paraId="6391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40" w:hRule="atLeast"/>
        </w:trPr>
        <w:tc>
          <w:tcPr>
            <w:tcW w:w="252" w:type="pct"/>
            <w:shd w:val="clear"/>
            <w:vAlign w:val="center"/>
          </w:tcPr>
          <w:p w14:paraId="646B1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450" w:type="pct"/>
            <w:shd w:val="clear"/>
            <w:vAlign w:val="center"/>
          </w:tcPr>
          <w:p w14:paraId="46473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10T企业级硬盘</w:t>
            </w:r>
          </w:p>
        </w:tc>
        <w:tc>
          <w:tcPr>
            <w:tcW w:w="3844" w:type="pct"/>
            <w:shd w:val="clear"/>
            <w:vAlign w:val="center"/>
          </w:tcPr>
          <w:p w14:paraId="6702EB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1.10T企业级硬盘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2.存储90天</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3.提供三年质保售后服务</w:t>
            </w:r>
          </w:p>
        </w:tc>
        <w:tc>
          <w:tcPr>
            <w:tcW w:w="189" w:type="pct"/>
            <w:shd w:val="clear"/>
            <w:vAlign w:val="center"/>
          </w:tcPr>
          <w:p w14:paraId="6A32E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块</w:t>
            </w:r>
          </w:p>
        </w:tc>
        <w:tc>
          <w:tcPr>
            <w:tcW w:w="262" w:type="pct"/>
            <w:shd w:val="clear"/>
            <w:vAlign w:val="center"/>
          </w:tcPr>
          <w:p w14:paraId="5AB7D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r>
      <w:tr w14:paraId="674DD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720" w:hRule="atLeast"/>
        </w:trPr>
        <w:tc>
          <w:tcPr>
            <w:tcW w:w="252" w:type="pct"/>
            <w:shd w:val="clear"/>
            <w:vAlign w:val="center"/>
          </w:tcPr>
          <w:p w14:paraId="0B49E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450" w:type="pct"/>
            <w:shd w:val="clear"/>
            <w:vAlign w:val="center"/>
          </w:tcPr>
          <w:p w14:paraId="75064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视频综合管理平台</w:t>
            </w:r>
          </w:p>
        </w:tc>
        <w:tc>
          <w:tcPr>
            <w:tcW w:w="3844" w:type="pct"/>
            <w:shd w:val="clear"/>
            <w:vAlign w:val="center"/>
          </w:tcPr>
          <w:p w14:paraId="749C3C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4U48 盘位存储，前面板维护，支持磁盘在线热插拔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超强接入：可接入管理 1000 台设备，2000 路视频通道</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超强管理：支持对 IPC、NVR、编码器、解码器、网络键盘、报警主机、速通门/门禁主机等设备的统一接入管理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超强性能：支持接入 600Mbps、存储 600Mbps、转发 600Mbps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强兼容性：支持标准 ONVIF、GB/T28181 协议、视图库协议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强扩展性：支持设备主从扩展，性能、容量线性增加</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多种业务：支持实况、回放、轮巡、电视墙、电子地图、语音对讲、报警联动（可以联动 录像、邮件、抓图、实况、上墙、</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预置位、前端接入设备报警输出）等功能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灵活访问：支持 C/S 客户端、B/S 客户端、移动客户端（iphone、andriod 手机、iPad）</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智能应用：支持拌线、入侵、目标检测、客流量统计等智能化功能，并进行报警或报表等业务展现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安全可靠：支持 802.1x 认证、ARP 防攻击、HTTPS 安全链接、支持网络容错、负载均衡、多 IP 设定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丰富接口：3 个千兆以太网口、1 个 PCIe 插槽支持多种扩展网口卡、1 个 VGA 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稳定可靠：部件模块化、无线缆设计，模块之间全部使用电信级连接器互连；软硬件两级 watchdog，系统故障无需人为介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入系统可自动恢复业务正常；硬件过载保护机制，当温度异常升高达到硬件保护门限，则系统会自动关机以保护磁盘数据；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电源模块冗余设计，支持在线热插拔及更换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数据保护：数据保险箱功能，在系统异常断电后，电池继续供电以保证将缓存数据写入数据保险箱，保证数据的完整性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RAID 保护：磁盘容错处理，当阵列多个磁盘错误的情况下，仍然保证业务可持续；阵列自动巡检和磁盘故障修复、磁盘坏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块重映射功能有效降低磁盘故障；磁盘预拷贝，支持磁盘健康管理，对有风险的磁盘提前进行数据预拷贝；秒级重建，只重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建数据发生变化的部分，可将重建时间缩短至秒级；快速重建，通过拷贝方式重建数据，在较短时间内将濒危数据迁移至热</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备盘；根据当前系统繁忙情况自动调整阵列组的重建速度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高密设计：4U48 盘位存储，前面板维护，支持磁盘在线热插拔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简易维护：图形化多设备管理，全面实时环控检测，强大全面的设备告警机制，支持指示灯告警、邮件告警、短信告警、数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码管告警、SNMP 告警等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环保节能：磁盘进行休眠，减少磁盘功耗，有效延长磁盘使用寿命，CPU 智能调频，根据业务繁忙程度自动调整 CPU 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率，风扇多级调速技术，智能温控风扇转速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防尘防震：设备防尘网有效阻挡灰尘，专利的磁盘防震技术，降低磁盘共振传递以及外界对磁盘的冲击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12.提供三年质保售后服务</w:t>
            </w:r>
          </w:p>
        </w:tc>
        <w:tc>
          <w:tcPr>
            <w:tcW w:w="189" w:type="pct"/>
            <w:shd w:val="clear"/>
            <w:vAlign w:val="center"/>
          </w:tcPr>
          <w:p w14:paraId="24788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53177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EE0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00" w:hRule="atLeast"/>
        </w:trPr>
        <w:tc>
          <w:tcPr>
            <w:tcW w:w="252" w:type="pct"/>
            <w:shd w:val="clear"/>
            <w:vAlign w:val="center"/>
          </w:tcPr>
          <w:p w14:paraId="13E21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450" w:type="pct"/>
            <w:shd w:val="clear"/>
            <w:vAlign w:val="center"/>
          </w:tcPr>
          <w:p w14:paraId="7290D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POE供电交换机</w:t>
            </w:r>
          </w:p>
        </w:tc>
        <w:tc>
          <w:tcPr>
            <w:tcW w:w="3844" w:type="pct"/>
            <w:shd w:val="clear"/>
            <w:vAlign w:val="center"/>
          </w:tcPr>
          <w:p w14:paraId="71930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1、千兆POE电口数≥24个，万兆SFP光口数≥4个；交换容量4.32 Tbps，包转发率168 Mpps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2、工作温度：0°C～40°C，存储温度：-10°C～70°C，相对湿度：5%～90% RH 无凝结；支持DHCP Relay、DHCP Server；，支持DHCP Snooping；，支持Portal认证；，支持802.1X认证；支持黑名单和白名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3、保证兼容性与统一管理，要求本次招标网关与AP、交换机同一品牌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4、提供三年质保售后服务</w:t>
            </w:r>
          </w:p>
        </w:tc>
        <w:tc>
          <w:tcPr>
            <w:tcW w:w="189" w:type="pct"/>
            <w:shd w:val="clear"/>
            <w:vAlign w:val="center"/>
          </w:tcPr>
          <w:p w14:paraId="6BEFC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7CDF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45A6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340" w:hRule="atLeast"/>
        </w:trPr>
        <w:tc>
          <w:tcPr>
            <w:tcW w:w="252" w:type="pct"/>
            <w:shd w:val="clear"/>
            <w:vAlign w:val="center"/>
          </w:tcPr>
          <w:p w14:paraId="4D58E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450" w:type="pct"/>
            <w:shd w:val="clear"/>
            <w:vAlign w:val="center"/>
          </w:tcPr>
          <w:p w14:paraId="340DA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24口三层交换机</w:t>
            </w:r>
          </w:p>
        </w:tc>
        <w:tc>
          <w:tcPr>
            <w:tcW w:w="3844" w:type="pct"/>
            <w:shd w:val="clear"/>
            <w:vAlign w:val="center"/>
          </w:tcPr>
          <w:p w14:paraId="324D6D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1、千兆电口≥24个，万兆SFP光口数≥4个，Console口≥1个；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2、交换性能≥598Gbps，包转发率≥222Mpps，若存在双参数，以较小参数为准；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3、支持交换机端口设置为信任端口或非信任端口，非信任端口也可设置白名单响应DHCP报文；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4、支持STP、RSTP、MSTP协议，支持4K个VLAN，支持MAC地址≥8K，支持MAC地址自动学习，支持源MAC地址过滤；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5、支持IGMP Snooping V1，V2，V3，支持防网关ARP欺骗，支持端口保护、隔离；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6、支持防止ARP攻击功能，支持CPU保护功能，支持SNMPv1/v2c/v3，支持WEB网管特性；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7、保证兼容性与统一管理，要求本次招标网关与AP、交换机同一品牌；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8、提供三年质保售后服务</w:t>
            </w:r>
          </w:p>
        </w:tc>
        <w:tc>
          <w:tcPr>
            <w:tcW w:w="189" w:type="pct"/>
            <w:shd w:val="clear"/>
            <w:vAlign w:val="center"/>
          </w:tcPr>
          <w:p w14:paraId="76D11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58367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34D6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60" w:hRule="atLeast"/>
        </w:trPr>
        <w:tc>
          <w:tcPr>
            <w:tcW w:w="252" w:type="pct"/>
            <w:shd w:val="clear"/>
            <w:vAlign w:val="center"/>
          </w:tcPr>
          <w:p w14:paraId="18B12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450" w:type="pct"/>
            <w:shd w:val="clear"/>
            <w:vAlign w:val="center"/>
          </w:tcPr>
          <w:p w14:paraId="7A55F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六类网线</w:t>
            </w:r>
          </w:p>
        </w:tc>
        <w:tc>
          <w:tcPr>
            <w:tcW w:w="3844" w:type="pct"/>
            <w:shd w:val="clear"/>
            <w:vAlign w:val="center"/>
          </w:tcPr>
          <w:p w14:paraId="5401F1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1.0.58线径，纯铜无氧铜，六类屏蔽，足米足芯</w:t>
            </w:r>
          </w:p>
        </w:tc>
        <w:tc>
          <w:tcPr>
            <w:tcW w:w="189" w:type="pct"/>
            <w:shd w:val="clear"/>
            <w:vAlign w:val="center"/>
          </w:tcPr>
          <w:p w14:paraId="4D717D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262" w:type="pct"/>
            <w:shd w:val="clear"/>
            <w:vAlign w:val="center"/>
          </w:tcPr>
          <w:p w14:paraId="0DBBB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r>
      <w:tr w14:paraId="2FEB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880" w:hRule="atLeast"/>
        </w:trPr>
        <w:tc>
          <w:tcPr>
            <w:tcW w:w="252" w:type="pct"/>
            <w:shd w:val="clear"/>
            <w:vAlign w:val="center"/>
          </w:tcPr>
          <w:p w14:paraId="2DA75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450" w:type="pct"/>
            <w:shd w:val="clear"/>
            <w:vAlign w:val="center"/>
          </w:tcPr>
          <w:p w14:paraId="00A38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音频采集模块</w:t>
            </w:r>
          </w:p>
        </w:tc>
        <w:tc>
          <w:tcPr>
            <w:tcW w:w="3844" w:type="pct"/>
            <w:shd w:val="clear"/>
            <w:vAlign w:val="center"/>
          </w:tcPr>
          <w:p w14:paraId="4C5553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内置多路千兆工业级以太网交换服务器，具有10Mbps/100Mbps/1000Mbps 自适应以太网双网络RJ45接口，双网络接口支持手拉手连接，支持TCP/UDP/ARP/HTTP等多种网络传输协议，支持跨交换机、路由器、互联网连接功能;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采用17.3寸1920*1080工业级32位真彩色超清屏与工业级电阻触摸屏设计.</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采用HM65工控工业主板，采用Intel@ HD Graphics核心显卡，采用酷睿I5/I7 CPU，采用8G DDR3 支持1600/1333/1066MHZ内存，采用mSATA /128G 固态硬盘设计。</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采用数字化DVD光驱，读盘能力强，可挑战万元级的DVD机的读盘能力，纠错能力强，具有一键弹仓物理按键；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内置5路线路输入AUX音频输入接口与1路MIC紧急话筒接口，并且6路通道可支持独单同时广播，输入音量可以独立调节,具有1路线路输出接口；</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内置20W监听功放与喇叭，可任意监听输出分区；</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内置2路USB2.0扩展接口，可支持高达128G U盘与8TB 移动硬盘，通过USB接口添加无限首播放节目;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内置高档工业级防水键盘与双键触摸鼠标套装，附带可自锁限制管理权限的悬浮工业托盘；</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具有定时开、关机功能，电源非法断电可自动启动功能，内置多路电源时序电源管理功能；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具有HDMI视频输出扩展接口，可扩展高清1080P大屏幕显示；</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具有一键全区紧急消防广播功能，具有手动选区紧急广播功能，具有自动触发消防广播功能，具有紧急话筒自动EMC优先功能，具有多级优先级管理功能；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采用业务寻呼与紧急寻呼复用的多功能话筒，可自动切换业务寻呼与紧急寻呼功能；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采用图形化设计界面，显示分区可设定分组功能，可设定分区显示区域的背影图，可设定分区与分组的排列顺序，显示区域具有轮循状态显示以达到一个窗口可监控无限个分区状态的功能；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具有定时广播功能，可设定多套定时策略，可设定定时节目的优先等级，可设定智能定时开、关智能触发短路接口控制功放电源与外接设备的电源管理功能；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具有对解码播放设备进行现场监听功能与输出监听功能；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具有多级优先级设置功能，针对不同的客户需求，设定不同的节目源优先等级；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具有日志记录功能、具有设备故障提示功能、对讲声音存储与事件追塑回放功能；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具有外置音源节目制作功能，可把模拟信号转化成服务器节目库节目源，存取为高保真320kbps/MP3格式，服务器可添加高保真32k~320kbps /MP3音频节目；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具有1路线路输入优先功能，可设定优先事件根据输入信号的强弱自动打开相应的广播分区进行广播，该功能可完美结合临时广播的无线话筒或外置播放器接入系统进行音频广播；(软件订制即有)</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显示分区可用户自由定义显示数量，根据分区数量动态分配分区显示占有面积；</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72AFA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487414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389D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200" w:hRule="atLeast"/>
        </w:trPr>
        <w:tc>
          <w:tcPr>
            <w:tcW w:w="252" w:type="pct"/>
            <w:shd w:val="clear"/>
            <w:vAlign w:val="center"/>
          </w:tcPr>
          <w:p w14:paraId="20DD5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450" w:type="pct"/>
            <w:shd w:val="clear"/>
            <w:vAlign w:val="center"/>
          </w:tcPr>
          <w:p w14:paraId="49BF1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网络化播放功放（1U）</w:t>
            </w:r>
          </w:p>
        </w:tc>
        <w:tc>
          <w:tcPr>
            <w:tcW w:w="3844" w:type="pct"/>
            <w:shd w:val="clear"/>
            <w:vAlign w:val="center"/>
          </w:tcPr>
          <w:p w14:paraId="6B5E1D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额定输出功率 250W</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具有10Mbps/100Mbps自适应以太网双网络RJ45接口，支持TCP/UDP/ARP/HTTP等多种网络传输协议，支持跨交换机、路由器、互联网连接功能。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内置1路线路输入，1路话筒输入，1路线路输出，可自定义设定本地、网络音频的优先级等级，内置1路音频数据RS485扩展总线，总线可扩展各类扩展设备。</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具有本地USB播放功能。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具有EMC 短路\ 24V输出触发接口，可连接控制音控器或时序电源。</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内置120W\250W\350 W\650W\1500W高效数字定压功放，整机额定功率工作效率达到90%以上。</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内嵌HTTP网页服务器，可通过PC软件或HTTP修改设备网络参数，支持网络远程升级。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可集成10通道100W/每通道功率分区控制器。（需定制）</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可集成MP3/蓝牙/收音模块，内置2.8寸LCD单色液晶屏，操作界面可中文显示，内置EQ多种效果处理模式。（模块可选配）</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支持2个U盘同时本地播放或1个SD卡与U盘同时本地播放，支持手机蓝牙连接推送歌曲功能。（需要配置MP3模块）</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双屏显示，内置LED数码屏与单色LCD屏双屏显示，两屏之间独立显示，互不干扰影响。</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特色功能（控标）</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内置10Mbps/100Mbps自适应以太网双网络接口，内置交换机功能，支持设备手拉手或星形连接；</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网络实时音频传输延时小于50mS;</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具有本地可通过红外遥控器选取网络服务器歌曲进行播放功能；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具有本地线路输入、本地话筒输入、网络音频三级优先级设置功能；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内置数学高效率定压数字功放，定压数字功放具有过热、短路等故障检测功能。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11A74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D0FC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1BDF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840" w:hRule="atLeast"/>
        </w:trPr>
        <w:tc>
          <w:tcPr>
            <w:tcW w:w="252" w:type="pct"/>
            <w:shd w:val="clear"/>
            <w:vAlign w:val="center"/>
          </w:tcPr>
          <w:p w14:paraId="06B58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450" w:type="pct"/>
            <w:shd w:val="clear"/>
            <w:vAlign w:val="center"/>
          </w:tcPr>
          <w:p w14:paraId="23D13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石头形草地音箱</w:t>
            </w:r>
          </w:p>
        </w:tc>
        <w:tc>
          <w:tcPr>
            <w:tcW w:w="3844" w:type="pct"/>
            <w:shd w:val="clear"/>
            <w:vAlign w:val="center"/>
          </w:tcPr>
          <w:p w14:paraId="671EE3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
                <w:bdr w:val="none" w:color="auto" w:sz="0" w:space="0"/>
                <w:lang w:val="en-US" w:eastAsia="zh-CN" w:bidi="ar"/>
              </w:rPr>
              <w:t>1</w:t>
            </w:r>
            <w:r>
              <w:rPr>
                <w:rStyle w:val="5"/>
                <w:bdr w:val="none" w:color="auto" w:sz="0" w:space="0"/>
                <w:lang w:val="en-US" w:eastAsia="zh-CN" w:bidi="ar"/>
              </w:rPr>
              <w:t>、青石头造型户外草坪扬声器选用加厚玻璃缸纤维树脂材料，造型精致优美，品味一流，防护强度高，着地稳重，寿命长</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2</w:t>
            </w:r>
            <w:r>
              <w:rPr>
                <w:rStyle w:val="5"/>
                <w:bdr w:val="none" w:color="auto" w:sz="0" w:space="0"/>
                <w:lang w:val="en-US" w:eastAsia="zh-CN" w:bidi="ar"/>
              </w:rPr>
              <w:t>、选用全频防水单元，置于室外草地，单面覆盖均匀，灵敏度高，声音清晰、音质明亮。</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3</w:t>
            </w:r>
            <w:r>
              <w:rPr>
                <w:rStyle w:val="5"/>
                <w:bdr w:val="none" w:color="auto" w:sz="0" w:space="0"/>
                <w:lang w:val="en-US" w:eastAsia="zh-CN" w:bidi="ar"/>
              </w:rPr>
              <w:t>、广泛应用于公园，小区，景区、别墅、游乐场、农场、山庄、学校，军营、工厂、酒店休闲娱乐等园林绿化场所。</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4</w:t>
            </w:r>
            <w:r>
              <w:rPr>
                <w:rStyle w:val="5"/>
                <w:bdr w:val="none" w:color="auto" w:sz="0" w:space="0"/>
                <w:lang w:val="en-US" w:eastAsia="zh-CN" w:bidi="ar"/>
              </w:rPr>
              <w:t>、额定功率</w:t>
            </w:r>
            <w:r>
              <w:rPr>
                <w:rStyle w:val="6"/>
                <w:rFonts w:eastAsia="宋体"/>
                <w:bdr w:val="none" w:color="auto" w:sz="0" w:space="0"/>
                <w:lang w:val="en-US" w:eastAsia="zh-CN" w:bidi="ar"/>
              </w:rPr>
              <w:t xml:space="preserve"> 10W/20W</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5</w:t>
            </w:r>
            <w:r>
              <w:rPr>
                <w:rStyle w:val="5"/>
                <w:bdr w:val="none" w:color="auto" w:sz="0" w:space="0"/>
                <w:lang w:val="en-US" w:eastAsia="zh-CN" w:bidi="ar"/>
              </w:rPr>
              <w:t>、线路输入</w:t>
            </w:r>
            <w:r>
              <w:rPr>
                <w:rStyle w:val="6"/>
                <w:rFonts w:eastAsia="宋体"/>
                <w:bdr w:val="none" w:color="auto" w:sz="0" w:space="0"/>
                <w:lang w:val="en-US" w:eastAsia="zh-CN" w:bidi="ar"/>
              </w:rPr>
              <w:t xml:space="preserve"> 70V/100V</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6</w:t>
            </w:r>
            <w:r>
              <w:rPr>
                <w:rStyle w:val="5"/>
                <w:bdr w:val="none" w:color="auto" w:sz="0" w:space="0"/>
                <w:lang w:val="en-US" w:eastAsia="zh-CN" w:bidi="ar"/>
              </w:rPr>
              <w:t>、喇叭阻抗</w:t>
            </w:r>
            <w:r>
              <w:rPr>
                <w:rStyle w:val="6"/>
                <w:rFonts w:eastAsia="宋体"/>
                <w:bdr w:val="none" w:color="auto" w:sz="0" w:space="0"/>
                <w:lang w:val="en-US" w:eastAsia="zh-CN" w:bidi="ar"/>
              </w:rPr>
              <w:t xml:space="preserve"> </w:t>
            </w:r>
            <w:r>
              <w:rPr>
                <w:rStyle w:val="5"/>
                <w:bdr w:val="none" w:color="auto" w:sz="0" w:space="0"/>
                <w:lang w:val="en-US" w:eastAsia="zh-CN" w:bidi="ar"/>
              </w:rPr>
              <w:t>黑</w:t>
            </w:r>
            <w:r>
              <w:rPr>
                <w:rStyle w:val="6"/>
                <w:rFonts w:eastAsia="宋体"/>
                <w:bdr w:val="none" w:color="auto" w:sz="0" w:space="0"/>
                <w:lang w:val="en-US" w:eastAsia="zh-CN" w:bidi="ar"/>
              </w:rPr>
              <w:t xml:space="preserve">COM </w:t>
            </w:r>
            <w:r>
              <w:rPr>
                <w:rStyle w:val="5"/>
                <w:bdr w:val="none" w:color="auto" w:sz="0" w:space="0"/>
                <w:lang w:val="en-US" w:eastAsia="zh-CN" w:bidi="ar"/>
              </w:rPr>
              <w:t>绿</w:t>
            </w:r>
            <w:r>
              <w:rPr>
                <w:rStyle w:val="6"/>
                <w:rFonts w:eastAsia="宋体"/>
                <w:bdr w:val="none" w:color="auto" w:sz="0" w:space="0"/>
                <w:lang w:val="en-US" w:eastAsia="zh-CN" w:bidi="ar"/>
              </w:rPr>
              <w:t xml:space="preserve">1KΩ </w:t>
            </w:r>
            <w:r>
              <w:rPr>
                <w:rStyle w:val="5"/>
                <w:bdr w:val="none" w:color="auto" w:sz="0" w:space="0"/>
                <w:lang w:val="en-US" w:eastAsia="zh-CN" w:bidi="ar"/>
              </w:rPr>
              <w:t>白</w:t>
            </w:r>
            <w:r>
              <w:rPr>
                <w:rStyle w:val="6"/>
                <w:rFonts w:eastAsia="宋体"/>
                <w:bdr w:val="none" w:color="auto" w:sz="0" w:space="0"/>
                <w:lang w:val="en-US" w:eastAsia="zh-CN" w:bidi="ar"/>
              </w:rPr>
              <w:t xml:space="preserve">500Ω </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7</w:t>
            </w:r>
            <w:r>
              <w:rPr>
                <w:rStyle w:val="5"/>
                <w:bdr w:val="none" w:color="auto" w:sz="0" w:space="0"/>
                <w:lang w:val="en-US" w:eastAsia="zh-CN" w:bidi="ar"/>
              </w:rPr>
              <w:t>、喇叭单元</w:t>
            </w:r>
            <w:r>
              <w:rPr>
                <w:rStyle w:val="6"/>
                <w:rFonts w:eastAsia="宋体"/>
                <w:bdr w:val="none" w:color="auto" w:sz="0" w:space="0"/>
                <w:lang w:val="en-US" w:eastAsia="zh-CN" w:bidi="ar"/>
              </w:rPr>
              <w:t>5.25"x1</w:t>
            </w:r>
            <w:r>
              <w:rPr>
                <w:rStyle w:val="5"/>
                <w:bdr w:val="none" w:color="auto" w:sz="0" w:space="0"/>
                <w:lang w:val="en-US" w:eastAsia="zh-CN" w:bidi="ar"/>
              </w:rPr>
              <w:t>防水</w:t>
            </w:r>
            <w:r>
              <w:rPr>
                <w:rStyle w:val="6"/>
                <w:rFonts w:eastAsia="宋体"/>
                <w:bdr w:val="none" w:color="auto" w:sz="0" w:space="0"/>
                <w:lang w:val="en-US" w:eastAsia="zh-CN" w:bidi="ar"/>
              </w:rPr>
              <w:t>PP</w:t>
            </w:r>
            <w:r>
              <w:rPr>
                <w:rStyle w:val="5"/>
                <w:bdr w:val="none" w:color="auto" w:sz="0" w:space="0"/>
                <w:lang w:val="en-US" w:eastAsia="zh-CN" w:bidi="ar"/>
              </w:rPr>
              <w:t>盆单元</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8</w:t>
            </w:r>
            <w:r>
              <w:rPr>
                <w:rStyle w:val="5"/>
                <w:bdr w:val="none" w:color="auto" w:sz="0" w:space="0"/>
                <w:lang w:val="en-US" w:eastAsia="zh-CN" w:bidi="ar"/>
              </w:rPr>
              <w:t>、声压级</w:t>
            </w:r>
            <w:r>
              <w:rPr>
                <w:rStyle w:val="6"/>
                <w:rFonts w:eastAsia="宋体"/>
                <w:bdr w:val="none" w:color="auto" w:sz="0" w:space="0"/>
                <w:lang w:val="en-US" w:eastAsia="zh-CN" w:bidi="ar"/>
              </w:rPr>
              <w:t>(@1W/m) 95dB±3dB</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9</w:t>
            </w:r>
            <w:r>
              <w:rPr>
                <w:rStyle w:val="5"/>
                <w:bdr w:val="none" w:color="auto" w:sz="0" w:space="0"/>
                <w:lang w:val="en-US" w:eastAsia="zh-CN" w:bidi="ar"/>
              </w:rPr>
              <w:t>、频率响应</w:t>
            </w:r>
            <w:r>
              <w:rPr>
                <w:rStyle w:val="6"/>
                <w:rFonts w:eastAsia="宋体"/>
                <w:bdr w:val="none" w:color="auto" w:sz="0" w:space="0"/>
                <w:lang w:val="en-US" w:eastAsia="zh-CN" w:bidi="ar"/>
              </w:rPr>
              <w:t xml:space="preserve"> 80-18KHz</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10</w:t>
            </w:r>
            <w:r>
              <w:rPr>
                <w:rStyle w:val="5"/>
                <w:bdr w:val="none" w:color="auto" w:sz="0" w:space="0"/>
                <w:lang w:val="en-US" w:eastAsia="zh-CN" w:bidi="ar"/>
              </w:rPr>
              <w:t>、接口</w:t>
            </w:r>
            <w:r>
              <w:rPr>
                <w:rStyle w:val="6"/>
                <w:rFonts w:eastAsia="宋体"/>
                <w:bdr w:val="none" w:color="auto" w:sz="0" w:space="0"/>
                <w:lang w:val="en-US" w:eastAsia="zh-CN" w:bidi="ar"/>
              </w:rPr>
              <w:t xml:space="preserve"> </w:t>
            </w:r>
            <w:r>
              <w:rPr>
                <w:rStyle w:val="5"/>
                <w:bdr w:val="none" w:color="auto" w:sz="0" w:space="0"/>
                <w:lang w:val="en-US" w:eastAsia="zh-CN" w:bidi="ar"/>
              </w:rPr>
              <w:t>防水线材接口</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11</w:t>
            </w:r>
            <w:r>
              <w:rPr>
                <w:rStyle w:val="5"/>
                <w:bdr w:val="none" w:color="auto" w:sz="0" w:space="0"/>
                <w:lang w:val="en-US" w:eastAsia="zh-CN" w:bidi="ar"/>
              </w:rPr>
              <w:t>、尺寸</w:t>
            </w:r>
            <w:r>
              <w:rPr>
                <w:rStyle w:val="6"/>
                <w:rFonts w:eastAsia="宋体"/>
                <w:bdr w:val="none" w:color="auto" w:sz="0" w:space="0"/>
                <w:lang w:val="en-US" w:eastAsia="zh-CN" w:bidi="ar"/>
              </w:rPr>
              <w:t>200(</w:t>
            </w:r>
            <w:r>
              <w:rPr>
                <w:rStyle w:val="5"/>
                <w:bdr w:val="none" w:color="auto" w:sz="0" w:space="0"/>
                <w:lang w:val="en-US" w:eastAsia="zh-CN" w:bidi="ar"/>
              </w:rPr>
              <w:t>宽</w:t>
            </w:r>
            <w:r>
              <w:rPr>
                <w:rStyle w:val="6"/>
                <w:rFonts w:eastAsia="宋体"/>
                <w:bdr w:val="none" w:color="auto" w:sz="0" w:space="0"/>
                <w:lang w:val="en-US" w:eastAsia="zh-CN" w:bidi="ar"/>
              </w:rPr>
              <w:t>)×210(</w:t>
            </w:r>
            <w:r>
              <w:rPr>
                <w:rStyle w:val="5"/>
                <w:bdr w:val="none" w:color="auto" w:sz="0" w:space="0"/>
                <w:lang w:val="en-US" w:eastAsia="zh-CN" w:bidi="ar"/>
              </w:rPr>
              <w:t>直径</w:t>
            </w:r>
            <w:r>
              <w:rPr>
                <w:rStyle w:val="6"/>
                <w:rFonts w:eastAsia="宋体"/>
                <w:bdr w:val="none" w:color="auto" w:sz="0" w:space="0"/>
                <w:lang w:val="en-US" w:eastAsia="zh-CN" w:bidi="ar"/>
              </w:rPr>
              <w:t>)×210 (</w:t>
            </w:r>
            <w:r>
              <w:rPr>
                <w:rStyle w:val="5"/>
                <w:bdr w:val="none" w:color="auto" w:sz="0" w:space="0"/>
                <w:lang w:val="en-US" w:eastAsia="zh-CN" w:bidi="ar"/>
              </w:rPr>
              <w:t>高</w:t>
            </w:r>
            <w:r>
              <w:rPr>
                <w:rStyle w:val="6"/>
                <w:rFonts w:eastAsia="宋体"/>
                <w:bdr w:val="none" w:color="auto" w:sz="0" w:space="0"/>
                <w:lang w:val="en-US" w:eastAsia="zh-CN" w:bidi="ar"/>
              </w:rPr>
              <w:t>)mm</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12</w:t>
            </w:r>
            <w:r>
              <w:rPr>
                <w:rStyle w:val="5"/>
                <w:bdr w:val="none" w:color="auto" w:sz="0" w:space="0"/>
                <w:lang w:val="en-US" w:eastAsia="zh-CN" w:bidi="ar"/>
              </w:rPr>
              <w:t>、重量</w:t>
            </w:r>
            <w:r>
              <w:rPr>
                <w:rStyle w:val="6"/>
                <w:rFonts w:eastAsia="宋体"/>
                <w:bdr w:val="none" w:color="auto" w:sz="0" w:space="0"/>
                <w:lang w:val="en-US" w:eastAsia="zh-CN" w:bidi="ar"/>
              </w:rPr>
              <w:t>3kg</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13</w:t>
            </w:r>
            <w:r>
              <w:rPr>
                <w:rStyle w:val="5"/>
                <w:bdr w:val="none" w:color="auto" w:sz="0" w:space="0"/>
                <w:lang w:val="en-US" w:eastAsia="zh-CN" w:bidi="ar"/>
              </w:rPr>
              <w:t>、材料</w:t>
            </w:r>
            <w:r>
              <w:rPr>
                <w:rStyle w:val="6"/>
                <w:rFonts w:eastAsia="宋体"/>
                <w:bdr w:val="none" w:color="auto" w:sz="0" w:space="0"/>
                <w:lang w:val="en-US" w:eastAsia="zh-CN" w:bidi="ar"/>
              </w:rPr>
              <w:t xml:space="preserve"> </w:t>
            </w:r>
            <w:r>
              <w:rPr>
                <w:rStyle w:val="5"/>
                <w:bdr w:val="none" w:color="auto" w:sz="0" w:space="0"/>
                <w:lang w:val="en-US" w:eastAsia="zh-CN" w:bidi="ar"/>
              </w:rPr>
              <w:t>防紫外线玻璃缸纤维树脂材料</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14</w:t>
            </w:r>
            <w:r>
              <w:rPr>
                <w:rStyle w:val="5"/>
                <w:bdr w:val="none" w:color="auto" w:sz="0" w:space="0"/>
                <w:lang w:val="en-US" w:eastAsia="zh-CN" w:bidi="ar"/>
              </w:rPr>
              <w:t>、安装方式</w:t>
            </w:r>
            <w:r>
              <w:rPr>
                <w:rStyle w:val="6"/>
                <w:rFonts w:eastAsia="宋体"/>
                <w:bdr w:val="none" w:color="auto" w:sz="0" w:space="0"/>
                <w:lang w:val="en-US" w:eastAsia="zh-CN" w:bidi="ar"/>
              </w:rPr>
              <w:t xml:space="preserve"> </w:t>
            </w:r>
            <w:r>
              <w:rPr>
                <w:rStyle w:val="5"/>
                <w:bdr w:val="none" w:color="auto" w:sz="0" w:space="0"/>
                <w:lang w:val="en-US" w:eastAsia="zh-CN" w:bidi="ar"/>
              </w:rPr>
              <w:t>水泥浇筑基桩三点孔距</w:t>
            </w:r>
            <w:r>
              <w:rPr>
                <w:rStyle w:val="6"/>
                <w:rFonts w:eastAsia="宋体"/>
                <w:bdr w:val="none" w:color="auto" w:sz="0" w:space="0"/>
                <w:lang w:val="en-US" w:eastAsia="zh-CN" w:bidi="ar"/>
              </w:rPr>
              <w:t>260M</w:t>
            </w:r>
            <w:r>
              <w:rPr>
                <w:rStyle w:val="5"/>
                <w:bdr w:val="none" w:color="auto" w:sz="0" w:space="0"/>
                <w:lang w:val="en-US" w:eastAsia="zh-CN" w:bidi="ar"/>
              </w:rPr>
              <w:t>固定安装</w:t>
            </w:r>
            <w:r>
              <w:rPr>
                <w:rStyle w:val="4"/>
                <w:bdr w:val="none" w:color="auto" w:sz="0" w:space="0"/>
                <w:lang w:val="en-US" w:eastAsia="zh-CN" w:bidi="ar"/>
              </w:rPr>
              <w:br w:type="textWrapping"/>
            </w:r>
            <w:r>
              <w:rPr>
                <w:rStyle w:val="4"/>
                <w:bdr w:val="none" w:color="auto" w:sz="0" w:space="0"/>
                <w:lang w:val="en-US" w:eastAsia="zh-CN" w:bidi="ar"/>
              </w:rPr>
              <w:t>15、提供三年质保售后服务</w:t>
            </w:r>
          </w:p>
        </w:tc>
        <w:tc>
          <w:tcPr>
            <w:tcW w:w="189" w:type="pct"/>
            <w:shd w:val="clear"/>
            <w:vAlign w:val="center"/>
          </w:tcPr>
          <w:p w14:paraId="069DF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EE7C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r>
      <w:tr w14:paraId="4A37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40" w:hRule="atLeast"/>
        </w:trPr>
        <w:tc>
          <w:tcPr>
            <w:tcW w:w="252" w:type="pct"/>
            <w:shd w:val="clear"/>
            <w:vAlign w:val="center"/>
          </w:tcPr>
          <w:p w14:paraId="20AEB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450" w:type="pct"/>
            <w:shd w:val="clear"/>
            <w:vAlign w:val="center"/>
          </w:tcPr>
          <w:p w14:paraId="1FAF8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一路音频输出终端</w:t>
            </w:r>
          </w:p>
        </w:tc>
        <w:tc>
          <w:tcPr>
            <w:tcW w:w="3844" w:type="pct"/>
            <w:shd w:val="clear"/>
            <w:vAlign w:val="center"/>
          </w:tcPr>
          <w:p w14:paraId="3EBD5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具有10Mbps/100Mbps自适应以太网双网络RJ45接口，支持TCP/UDP/ARP/HTTP等多种网络传输协议，支持跨交换机、路由器、互联网连接功能。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内置1路EMC紧急优先线路输入，1路EMC紧急优先线路链接输出, 1路网络解码音频线路输出，可自定义设定本地、网络音频的优先级等级。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具有1路EMC 短路输出\ 1路24V电平输出触发接口，可连接控制音控器或时序电源或智能触发开关功放。</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内置5W高效监听数字功放与监听喇叭。</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内嵌HTTP网页服务器，可通过PC软件或HTTP修改设备网络参数，支持网络远程升级。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内置LED数码屏，可实时显示解码终端的工作状态。</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内置2路220V/10A电源输出管理接口(需要定制才具备) ，可控制智能开、关功放。</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可集成10通道100W/每通道功率分区控制器。（需定制）</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特色功能（控标）：</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内置10Mbps/100Mbps自适应以太网双网络接口，内置交换机功能，支持设备手拉手或星形网络连接；</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网络实时音频传输延时小于50mS;</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1C02B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8B93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273E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252" w:type="pct"/>
            <w:shd w:val="clear"/>
            <w:vAlign w:val="center"/>
          </w:tcPr>
          <w:p w14:paraId="0CAD9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450" w:type="pct"/>
            <w:shd w:val="clear"/>
            <w:vAlign w:val="center"/>
          </w:tcPr>
          <w:p w14:paraId="662EC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前置放大器</w:t>
            </w:r>
          </w:p>
        </w:tc>
        <w:tc>
          <w:tcPr>
            <w:tcW w:w="3844" w:type="pct"/>
            <w:shd w:val="clear"/>
            <w:vAlign w:val="center"/>
          </w:tcPr>
          <w:p w14:paraId="1876F0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1、黑色铝合金面板机柜式2U流线性设计，简洁大方，操作简单；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2、10位(-32,16,-8.-4,0,2,4,6,8,12,CLIP)LED电平动态指示；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3、自带钟声（CHIME）/警笛声（SIREN）输出，并具有优先功能；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4、具有5路话筒（MIC）输入，3路标准信号线路（AUX）输入，2路紧急线路（EMC）输入；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5、第1个话筒（MIC1）具有最高优先、强行切入优先静音功能；MIC1和EMC最高优先权限功能可通过拔动开关交替选择，客户可根据使用情况选择优先；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6、MIC1、2、3、4、5 和2路紧急输入（EMC1,2）通道辅助输入接口功能；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7、话筒（MIC）输入通道和线路（AUX）输入通道均可独立调校音量，并设有总音量控制旋钮(MASTER)；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8、带钟声选择，设有高音（TREBLE）和低音（BASS）独立调节；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9、具有1路静噪模式开关，可根据需要打开或关闭静噪模式；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10、具有1路信号接地与浮地开关，可根据现场调试进行选择；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11、音频输出具有3种（0.775V/1V/1.5V）增益选择开关，出厂默认输出0.775V；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12、采用DC24V与AC100~240V双电源供电，当无市电输入时自动切换至DC24直流供电；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15、话筒输入(MIC)：600 ohms(Ω) 5mV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16、紧急输入(EMC)：10k ohms(Ω) 200mV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17、线路输入(AUX)：10k ohms(Ω) 200mV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18、线路输出：10k ohms(Ω) 0.775V (0 dB)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19、频率响应：60Hz~15kHz(±3dB)；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20、非线性失真：THD&lt;0.01% at 1kHz；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21、信号噪声比S/N：&gt;70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 音调调整范围：BASS:100Hz(±10dB) , TREBLE:12kHz(±10dB)；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23、默音抑制能力：MIC1输入时,MIC2~ MIC5、EMC1~ EMC2、AUX1~AUX3信号衰减0~30 dB，EMC1~EMC2输入时,MIC2~MIC5、AUX1~AUX3信号衰减0~30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24、电源：AC220V±10% 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25、电源消耗：10~15W；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26、机器尺寸：89(H)×483(W)×350(D) 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27、重量：5.96kg；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28、提供三年质保售后服务</w:t>
            </w:r>
          </w:p>
        </w:tc>
        <w:tc>
          <w:tcPr>
            <w:tcW w:w="189" w:type="pct"/>
            <w:shd w:val="clear"/>
            <w:vAlign w:val="center"/>
          </w:tcPr>
          <w:p w14:paraId="6BA1E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5E853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512F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560" w:hRule="atLeast"/>
        </w:trPr>
        <w:tc>
          <w:tcPr>
            <w:tcW w:w="252" w:type="pct"/>
            <w:shd w:val="clear"/>
            <w:vAlign w:val="center"/>
          </w:tcPr>
          <w:p w14:paraId="1F138F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450" w:type="pct"/>
            <w:shd w:val="clear"/>
            <w:vAlign w:val="center"/>
          </w:tcPr>
          <w:p w14:paraId="2D692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纯后级数字广播功放</w:t>
            </w:r>
          </w:p>
        </w:tc>
        <w:tc>
          <w:tcPr>
            <w:tcW w:w="3844" w:type="pct"/>
            <w:shd w:val="clear"/>
            <w:vAlign w:val="center"/>
          </w:tcPr>
          <w:p w14:paraId="12C34D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1、黑金色铝合金3U面板机柜式设计，纯后级广播背景音乐及寻呼报警的功率放大器。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2、双面PCB板工艺，元件附着更强，性能更稳定；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3、采用全新纯铜变压器，功率更强劲，效率更高；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4、设有TRS插口，XLR插口，接口更灵活；</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5、单通道LINE平衡XLR平衡线路输入，1通道LINE不平衡TRS级联输出；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6、单通道LINE平衡TRS输入，1通道LINE平衡XLR级联输出；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7、面板带输出音量调节旋钮；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8、具备完善的短路、高温、过载、直流等自我保护；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8、5单元LED显示电原，削波，信号，短路， 温度保护指示功能便于观察工作状态；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10、2种功率输出方式：定压输出100V、70V和定阻输出4Ω额定输出功率：1000W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12、散热风扇温度控制启动；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产品参数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额定输出功率：1000W；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输出方式:4-16 ohms(Ω)定阻输出，70V、100V定压输出；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输入灵敏度:10KΩ 260~470mV ,非平衡；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辅助输出:0.775V (0 dBV)；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频率响应:60 Hz ~ 15k Hz (± 3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非线性失真THD:&lt;0.5% at 1kHz,1/3的额定输出功率；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信号噪声比S/N:&gt;105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阻尼系数:600；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电压上升率:40V/uS；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输出调整率:&lt; 3 dB,从无信号静态工作状态到满负荷工作状态；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功能控制:音量调节一个,电源开关一个；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冷却方式:DC 12V FAN强制风冷方式；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指示灯:电源:‘POWER’,消顶:‘CLIP’,信号:‘SINGNAL’,保护:‘PSOT’,高温:‘TEMP’；</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保护:AC FUSE×20A AC FUSE×1,负载短路,温度过高,直流输出,输出过载；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电源线:(3×1.5 mm2)×1.5M (标准)；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电源:AC 220V ± 10% 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电源消耗:1350W；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机器尺寸:132(H)×486(W)×483(D)mm；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净重:25kg；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42F10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2BEB6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464E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000" w:hRule="atLeast"/>
        </w:trPr>
        <w:tc>
          <w:tcPr>
            <w:tcW w:w="252" w:type="pct"/>
            <w:shd w:val="clear"/>
            <w:vAlign w:val="center"/>
          </w:tcPr>
          <w:p w14:paraId="5CD6B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450" w:type="pct"/>
            <w:shd w:val="clear"/>
            <w:vAlign w:val="center"/>
          </w:tcPr>
          <w:p w14:paraId="488DF7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室外音柱</w:t>
            </w:r>
          </w:p>
        </w:tc>
        <w:tc>
          <w:tcPr>
            <w:tcW w:w="3844" w:type="pct"/>
            <w:shd w:val="clear"/>
            <w:vAlign w:val="center"/>
          </w:tcPr>
          <w:p w14:paraId="51142F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1、户外全天候铝合金外壳设计 高密铝质网罩，精密烤漆工艺，注塑ABS防水内固定夹板，达到防潮防尘防水的防护要求                                                                                                                2、专用音频变压器、高低音单元组合纤维纸盆防水漆处理,声音还原为真实、音质清晰、音色自然、中音纯正、失真小，声场覆盖圴匀。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3、不锈钢可伸缩安装支架。结实轻便耐用，安装方便，寿命长，室内外均宜可使用；                                            4、额定功率 20W/40W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5、线路输入 70V/100V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6、喇叭单元 4〃×4+2〃×1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7、阻抗：COM/250Ω/500Ω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8、声压级（1W/1m）93±3dB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9、频率响应 150-14KHz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10、接口 直接尾线接出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11、外观尺寸:618×151×125mm；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12、重量 5kg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13、提供三年质保售后服务</w:t>
            </w:r>
          </w:p>
        </w:tc>
        <w:tc>
          <w:tcPr>
            <w:tcW w:w="189" w:type="pct"/>
            <w:shd w:val="clear"/>
            <w:vAlign w:val="center"/>
          </w:tcPr>
          <w:p w14:paraId="04097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6227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r>
      <w:tr w14:paraId="576D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00" w:hRule="atLeast"/>
        </w:trPr>
        <w:tc>
          <w:tcPr>
            <w:tcW w:w="252" w:type="pct"/>
            <w:shd w:val="clear"/>
            <w:vAlign w:val="center"/>
          </w:tcPr>
          <w:p w14:paraId="4CFF4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450" w:type="pct"/>
            <w:shd w:val="clear"/>
            <w:vAlign w:val="center"/>
          </w:tcPr>
          <w:p w14:paraId="15670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多业务网关</w:t>
            </w:r>
          </w:p>
        </w:tc>
        <w:tc>
          <w:tcPr>
            <w:tcW w:w="3844" w:type="pct"/>
            <w:shd w:val="clear"/>
            <w:vAlign w:val="center"/>
          </w:tcPr>
          <w:p w14:paraId="226B44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整机固化千兆以太网口≥4个，千兆光电复用口≥1个，USB口≥1个，Console口≥1个；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 为满足业务上网需求，网络设备出口带宽≥1600Mbps；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3.为满足全员网络办公需求，网络设备承载在线终端数≥2000个；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4.支持管理AP数量≥800个；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 支持802.11a/b/g/n/ac/ax等协议；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 支持查看实时流量收发状态、在线状态、认证类型、在线时长、VLAN信息、终端信息、接入位置等信息；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7.支持多播优化、广播优化、ARP广播转单播，有效减少无线空口资源不必要的浪费，提升使用体验；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 支持批量创建不少于1500个终端认证授权，支持批量导入账号及描述信息，支持首次登录后强制修改密码等方便账号管理运维的功能；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 支持静态白名单、黑名单，支持手动加入黑名单；</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10.提供三年质保售后服务</w:t>
            </w:r>
          </w:p>
        </w:tc>
        <w:tc>
          <w:tcPr>
            <w:tcW w:w="189" w:type="pct"/>
            <w:shd w:val="clear"/>
            <w:vAlign w:val="center"/>
          </w:tcPr>
          <w:p w14:paraId="63DDF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3960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20B1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720" w:hRule="atLeast"/>
        </w:trPr>
        <w:tc>
          <w:tcPr>
            <w:tcW w:w="252" w:type="pct"/>
            <w:shd w:val="clear"/>
            <w:vAlign w:val="center"/>
          </w:tcPr>
          <w:p w14:paraId="17E5B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w:t>
            </w:r>
          </w:p>
        </w:tc>
        <w:tc>
          <w:tcPr>
            <w:tcW w:w="450" w:type="pct"/>
            <w:shd w:val="clear"/>
            <w:vAlign w:val="center"/>
          </w:tcPr>
          <w:p w14:paraId="0ACEE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认证准入系统</w:t>
            </w:r>
          </w:p>
        </w:tc>
        <w:tc>
          <w:tcPr>
            <w:tcW w:w="3844" w:type="pct"/>
            <w:shd w:val="clear"/>
            <w:vAlign w:val="center"/>
          </w:tcPr>
          <w:p w14:paraId="7D6D47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1.本次配置1000并发在线终端数授权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提供严格的身份认证功能，支持多种认证方式，并可混合使用，极大增加了身份认证的多样性与灵活性，根据实际情况，自由选择。</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防病毒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集成基因特征引擎、Protoss™人工智能引擎、行为检测引擎、云查杀引擎多种病毒检测引擎，可对多种类型文件有效查杀。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入网规范管理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系统对接入网络的员工以及设备进行规范管理，有效规范员工日常行为，内置多种行业标准库模板，方便行业用户使用。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健康监测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系统将对入网设备进行健康检测，可以自动检测并修复终端存在的安全风险，同时根据终端的健康级别进行不同等级的处理。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移动介质管理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系统提供移动存储介质管理功能，对接入的存储型介质，例如U盘、移动硬盘等进行管控，防止移动介质的随意接入。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补丁管理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系统提供专业强大的补丁库，对补丁按不同级别分类管理以及进行细致的策略下发，专业补丁维护，快速更新。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软件分发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系统提供软件分发功能，可以根据需要自行定义需要安装的软件，进行统一分发，并提供多种软件分发策略。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设备管理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支持对笔记本、台式机以及平板电脑、手机等多种设备进行管理，同时对网络内无线路由器以及NAT设备接入进行严格管控。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非法外联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系统支持非法外联，针对内网连接、拨号上网以及3G移动上网等进行管控，防止用户进行非法外联，对内网安全造成隐患。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网络访问控制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支持笔记本、台式机以及平板电脑、手机等多种设备进行管理，同时可以对使用权限进行动态授权，便捷准确地进行网内设备管理。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资产管理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系统实时感知终端系统软硬件配置属性信息，支持各类条件进行动态资产信息查询，对资产进行统计分析。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拓扑发现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系统支持交换机到终端计算机的网络拓扑管理功能，能够自动绘制出网络拓扑图，可准确显示真实的网络拓扑，并对终端及网络设备进行管理。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报表审计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系统提供详细日志以及报表，对员工以及设备的行为进行审计记录，并形成统一报表，针对终端安全情况进行排行统</w:t>
            </w:r>
          </w:p>
        </w:tc>
        <w:tc>
          <w:tcPr>
            <w:tcW w:w="189" w:type="pct"/>
            <w:shd w:val="clear"/>
            <w:vAlign w:val="center"/>
          </w:tcPr>
          <w:p w14:paraId="4A689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5C8F8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1792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040" w:hRule="atLeast"/>
        </w:trPr>
        <w:tc>
          <w:tcPr>
            <w:tcW w:w="252" w:type="pct"/>
            <w:shd w:val="clear"/>
            <w:vAlign w:val="center"/>
          </w:tcPr>
          <w:p w14:paraId="5CD0C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15</w:t>
            </w:r>
          </w:p>
        </w:tc>
        <w:tc>
          <w:tcPr>
            <w:tcW w:w="450" w:type="pct"/>
            <w:shd w:val="clear"/>
            <w:vAlign w:val="center"/>
          </w:tcPr>
          <w:p w14:paraId="76FAF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全网行为管理</w:t>
            </w:r>
          </w:p>
        </w:tc>
        <w:tc>
          <w:tcPr>
            <w:tcW w:w="3844" w:type="pct"/>
            <w:shd w:val="clear"/>
            <w:vAlign w:val="center"/>
          </w:tcPr>
          <w:p w14:paraId="5D749F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1、1U高度，标准机架，12个千兆电口，12个千兆光口，冗余电源，500G硬盘，，适用带宽1000M，网络层吞吐量≥10G，面板不可配置液晶屏防止数据泄密，出于安全性考虑，不得在WEB 维护界面中设置系统切换选项。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2、★具备首页分析显示接入用户人数、终端类型、带宽质量分析、实时流量排名、资产类型分布、新设备发现趋势、终端违规检查项排行、终端违规用户排行等功能。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管理员账号：支持细致的管理员权限划分，包括对不同用户组的管理权限、对各种主要功能界面的配置和查看权限；支持管理员账号登录允许尝试次数可配，并支持管理员用户登录进行双因素认证，密码认证加邮件验证；管理员账号支持ACACS+/RADIUS/LDAP协议外部认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4.★Web访问质量检测：针对内网用户的web访问质量进行检测，对整体网络提供清晰的整体网络质量评级;支持对单用户进行定向web访问质量检测;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5.用户认证故障排查：支持针对用户认证的故障进行分析，给出错误详情以及排查建议；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6.SSL解密故障排查：支持客户端解密排障，自动检测解密审计不成功原因；</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7.绑定短信和微信快捷认证：支持终端用户账号绑定手机号码和微信号，绑定后可以通过手机验证码和微信扫码实现上网快捷登录认证；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8.IP管理：支持图形化查看当前内网IP使用情况，帮助管理员减少人工维护IP表的工作量；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9.★终端分类可视：对网络接入的终端进行可视化管理，展示终端详细信息、合规状态等，支持查看终端类型，以及终端详细信息（厂商，系统，端口等）；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10.URL库管理：设备内置海量预分类的URL地址库，能够针对各种URL类型做识别和分类，同时所有URL类型都支持区分“网站浏览”、“文件上传”、“其他上传”、“HTTPS”等细分行为并分别做权限控制；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11.SSL加密网页识别过滤：支持客户端SSL解密，客户端会自动推送根证书安装；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12.SaaS应用规则：支持超过900种主流Saas应用，对Saas应用有默认分类标签，帮助客户统一配置策略；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13.★应用识别规则库：设备内置应用识别规则库，支持超过9000条应用规则数、支持超过6000种以上的应用；支持根据标签选择应用，并支持给每个应用自定义标签；支持根据标签选择一类应用做控制；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14.提供三年质保售后服务</w:t>
            </w:r>
          </w:p>
        </w:tc>
        <w:tc>
          <w:tcPr>
            <w:tcW w:w="189" w:type="pct"/>
            <w:shd w:val="clear"/>
            <w:vAlign w:val="center"/>
          </w:tcPr>
          <w:p w14:paraId="79786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70B3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619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680" w:hRule="atLeast"/>
        </w:trPr>
        <w:tc>
          <w:tcPr>
            <w:tcW w:w="252" w:type="pct"/>
            <w:shd w:val="clear"/>
            <w:vAlign w:val="center"/>
          </w:tcPr>
          <w:p w14:paraId="7B6FA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16</w:t>
            </w:r>
          </w:p>
        </w:tc>
        <w:tc>
          <w:tcPr>
            <w:tcW w:w="450" w:type="pct"/>
            <w:shd w:val="clear"/>
            <w:vAlign w:val="center"/>
          </w:tcPr>
          <w:p w14:paraId="39FE2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下一代防火墙</w:t>
            </w:r>
          </w:p>
        </w:tc>
        <w:tc>
          <w:tcPr>
            <w:tcW w:w="3844" w:type="pct"/>
            <w:shd w:val="clear"/>
            <w:vAlign w:val="center"/>
          </w:tcPr>
          <w:p w14:paraId="0B30FE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包含三年维保和三年特征库授权；1U机架式，12个千兆电接口，12个千兆光接口，冗余电源，网络吞吐率20Gbps，并发连接：1000万，专业下一代防火墙，面板不可配置液晶屏防止数据泄密，出于安全性考虑，不得在WEB 维护界面中设置系统切换选项。；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2、产品支持基于路由类型（源地址策略路由、多线路负载路由）、协议类型（IPv4、IPv6）、网络对象、国家地区（中国境内可精确至某省，其他区域可精确至某国家）等条件进行自动选路的策略路由。</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产品支持勒索病毒专项防护，可展示风险业务总数、开放勒索常用端口、存在弱口令、感染勒索病毒、勒索病毒攻击等信息，支持针对防护对象生成勒索防护策略，包含web应用防护、漏洞防护、内容安全、僵尸网络检测、慢速暴破防护等防护手段；</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4、★产品内置不低于17000种漏洞规则，同时支持在控制台界面通过漏洞ID、漏洞名称、危险等级、漏洞CVE标识、漏洞描述等条件查询漏洞特征信息，支持用户自定义漏洞攻击规则。</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5、产品内置超过4800种WEB应用攻击特征，支持对跨站脚本（XSS）攻击、SQL注入、文件包含攻击、信息泄露攻击、WEBSHELL、网站扫描、网页木马等攻击类型进行防护。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6、★产品支持云威胁情报网关技术，通过全球超过30+pop节点，实现对威胁流量如挖矿病毒、黑客工具、僵尸网络、木马远控、恶意URL等就近进行实时检测&amp;拦截，实现失陷外联实时阻断，保护资产安全。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7、产品支持链路连通性检查功能，支持基于3种以上协议对链路连通性进行探测，探测协议至少包括DNS解析、ARP探测、PING和BFD等方式。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8.提供三年质保售后服务</w:t>
            </w:r>
          </w:p>
        </w:tc>
        <w:tc>
          <w:tcPr>
            <w:tcW w:w="189" w:type="pct"/>
            <w:shd w:val="clear"/>
            <w:vAlign w:val="center"/>
          </w:tcPr>
          <w:p w14:paraId="047E5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5899B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7E55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52" w:type="pct"/>
            <w:shd w:val="clear"/>
            <w:vAlign w:val="center"/>
          </w:tcPr>
          <w:p w14:paraId="78D82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450" w:type="pct"/>
            <w:shd w:val="clear"/>
            <w:vAlign w:val="center"/>
          </w:tcPr>
          <w:p w14:paraId="2E5B4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网络入侵防御系统</w:t>
            </w:r>
          </w:p>
        </w:tc>
        <w:tc>
          <w:tcPr>
            <w:tcW w:w="3844" w:type="pct"/>
            <w:shd w:val="clear"/>
            <w:vAlign w:val="center"/>
          </w:tcPr>
          <w:p w14:paraId="54586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包含三年维保和三年特征库授权，1U机架式、12个千兆电接口，12个千兆光接口，冗余电源，2*USB2.0.网络吞吐率20Gbps，并发连接：2000万，专业入侵防护产品，面板不可配置液晶屏防止数据泄密，出于安全性考虑，不得在WEB 维护界面中设置系统切换选项。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2、支持路由模式、透明模式、虚拟网线模式、旁路镜像模式等多种部署方式；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3、支持路由类型、协议类型、网络对象、国家地区等条件进行自动选路的策略路由，支持不少于3种的调度算法，至少包括带宽比例、加权流量、线路优先等；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4、支持IPv4/IPv6双栈工作模式，以适应IPv6发展趋势；支持基于应用、服务、时间、域名、IPv6对象等维度的访问控制；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5、★支持IPSec VPN智能选路功能，根据线路质量实现自动链路切换；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6、产品支持对不少于9160种应用的识别和控制，应用类型包括游戏、购物、图书百科、工作招聘、P2P下载、聊天工具、旅游出行、股票软件等类型应用进行检测与控制；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7、★产品支持对压缩病毒文件进行检测和拦截，压缩层数支持15层及以上。</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8、提供三年质保售后服务</w:t>
            </w:r>
          </w:p>
        </w:tc>
        <w:tc>
          <w:tcPr>
            <w:tcW w:w="189" w:type="pct"/>
            <w:shd w:val="clear"/>
            <w:vAlign w:val="center"/>
          </w:tcPr>
          <w:p w14:paraId="00031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51A25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262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0" w:hRule="atLeast"/>
        </w:trPr>
        <w:tc>
          <w:tcPr>
            <w:tcW w:w="252" w:type="pct"/>
            <w:shd w:val="clear"/>
            <w:vAlign w:val="center"/>
          </w:tcPr>
          <w:p w14:paraId="2D822D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c>
          <w:tcPr>
            <w:tcW w:w="450" w:type="pct"/>
            <w:shd w:val="clear"/>
            <w:vAlign w:val="center"/>
          </w:tcPr>
          <w:p w14:paraId="19B32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日志审计</w:t>
            </w:r>
          </w:p>
        </w:tc>
        <w:tc>
          <w:tcPr>
            <w:tcW w:w="3844" w:type="pct"/>
            <w:shd w:val="clear"/>
            <w:vAlign w:val="center"/>
          </w:tcPr>
          <w:p w14:paraId="4F0F2E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1、2U机架式，5个千兆电口，2个万兆光口，双电源模块，2*USB，1个console，4T硬盘，系统默认50点授权.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2、支持主动、被动相结合的数据采集方式，支持通过Agent采集日志数据，支持通过syslog、SNMP Trap、JDBC、WMI、webservice、FTP、文件\文件夹读取、Kafka等多种方式完成日志收集；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3、★支持通过正则、分隔符、json、xml的可视方式进行自定义规则解析，支持对解析结果字段的新增、合并、映射。</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4、支持对每个日志源设置过滤条件规则，自动过滤无用日志，满足根据实际业务需求减少采集对象发送到核心服务器的安全事件数，减少对网络带宽和数据库存储空间的占用。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5、支持TLS加密方式进行日志传输，支持日志传输状态、最近同步时间进行监控，可统计每个日志源的今日传输量和传输总量。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6、支持将检索查询的条件收藏为查询模版，支持查询模版创建、导入导出、删除功能，支持历史搜索记录功能；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7、支持解码小工具，按照不同的解码方式解码成不同的目标内容，编码格式包括base64、Unicode、GBK、HEX、UTF-8等；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支持网站攻击、漏洞利用、C&amp;C通信、暴力破解、拒绝服务、主机脆弱性、主机异常、恶意软件、账号异常、权限异常、侦查探测等内置关联分析规则，内置关联分析规则数量达到350条以上，支持自定义关联分析规则；</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9、日志进行归一化操作后，对日志等级进行映射，根据不同日志源统计不同等级下的日志数量；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10、支持个性化定制，支持全系统更换logo与系统名称，支持一键恢复默认。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11、提供三年质保售后服务</w:t>
            </w:r>
          </w:p>
        </w:tc>
        <w:tc>
          <w:tcPr>
            <w:tcW w:w="189" w:type="pct"/>
            <w:shd w:val="clear"/>
            <w:vAlign w:val="center"/>
          </w:tcPr>
          <w:p w14:paraId="02B6D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7981D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B14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700" w:hRule="atLeast"/>
        </w:trPr>
        <w:tc>
          <w:tcPr>
            <w:tcW w:w="252" w:type="pct"/>
            <w:shd w:val="clear"/>
            <w:vAlign w:val="center"/>
          </w:tcPr>
          <w:p w14:paraId="78FD4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19</w:t>
            </w:r>
          </w:p>
        </w:tc>
        <w:tc>
          <w:tcPr>
            <w:tcW w:w="450" w:type="pct"/>
            <w:shd w:val="clear"/>
            <w:vAlign w:val="center"/>
          </w:tcPr>
          <w:p w14:paraId="155FF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网管平台</w:t>
            </w:r>
          </w:p>
        </w:tc>
        <w:tc>
          <w:tcPr>
            <w:tcW w:w="3844" w:type="pct"/>
            <w:shd w:val="clear"/>
            <w:vAlign w:val="center"/>
          </w:tcPr>
          <w:p w14:paraId="657A06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1.★1、须支持通过访问公网地址，为了保证网络运维安全性，需要通过账号与密码登陆进行设备的统一运维与管理；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2.★2、须支持多项目网络状态信息展示，提供所有项目设备的状态汇总分析大屏，使用方可以通过设备的在线离线情况，设备接入用户的负载，网络 DNS 使用体验，网络的资源使用情况以及设备的资源使用情况，直观的分析当前网络的健康度；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3.须支持一键网优功能，包含但不限于以下功能:ARP转单播优化、禁止 DHCP 请求发往无线端、禁止 mdns 发往无线终端、禁止 nbns 发往无线终端、MAC 白名单、无线用户带宽平均分配、高密优化 、无线空口多播优化；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4.须支持异常告警。须支持WAN口，LAN口，设备资源使用情况三个维度，分析网关，交换机，AP可能存在的问题，并结合短信和邮件的推送方式；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5.为保证用户网络应用安全深度，云平台需要提供应用识别库扩展功能，应用识别库可扩充至 4000 余种，支持千万级 URL 库，保证识别精准全面。能够对主流网络应用进行识别，能精确识别包括办公应用、金融股票、IM、网络游戏、P2P、移动终端应用等；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6.★6、须支持记录用户操作关键日志，提供本次项目所需全部终端授权；</w:t>
            </w:r>
          </w:p>
        </w:tc>
        <w:tc>
          <w:tcPr>
            <w:tcW w:w="189" w:type="pct"/>
            <w:shd w:val="clear"/>
            <w:vAlign w:val="center"/>
          </w:tcPr>
          <w:p w14:paraId="44CED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5C8B0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762E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60" w:hRule="atLeast"/>
        </w:trPr>
        <w:tc>
          <w:tcPr>
            <w:tcW w:w="252" w:type="pct"/>
            <w:shd w:val="clear"/>
            <w:vAlign w:val="center"/>
          </w:tcPr>
          <w:p w14:paraId="6C971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c>
          <w:tcPr>
            <w:tcW w:w="450" w:type="pct"/>
            <w:shd w:val="clear"/>
            <w:vAlign w:val="center"/>
          </w:tcPr>
          <w:p w14:paraId="4589D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网管交换机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（24电4光POE）</w:t>
            </w:r>
          </w:p>
        </w:tc>
        <w:tc>
          <w:tcPr>
            <w:tcW w:w="3844" w:type="pct"/>
            <w:shd w:val="clear"/>
            <w:vAlign w:val="center"/>
          </w:tcPr>
          <w:p w14:paraId="166C9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1、千兆电口≥24个，万兆SFP光口≥4个，Console口≥1个；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2、交换性能≥336Gbps，包转发率≥96Mpps，若存在双参数，以较小参数为准；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3、支持IEEE 802.3af/at供电标准，单端口最大输出功率≥30W，整机最大输出功率≥370W；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4、支持STP、RSTP、MSTP协议，支持4K个VLAN，支持MAC地址≥8K，支持MAC地址自动学习，支持源MAC地址过滤；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5、支持IGMP Snooping V1，V2，V3，支持防网关ARP欺骗，支持端口保护、隔离；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6、支持防止ARP攻击功能，支持CPU保护功能，支持SNMPv1/v2c/v3，支持WEB网管特性；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7、保证兼容性与统一管理，要求本次招标网关与AP、交换机同一品牌；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8、★为保证设备安全性，要求设备制造商为WAPI产业联盟会员，提供相应证书复印件。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9、提供三年质保售后服务</w:t>
            </w:r>
          </w:p>
        </w:tc>
        <w:tc>
          <w:tcPr>
            <w:tcW w:w="189" w:type="pct"/>
            <w:shd w:val="clear"/>
            <w:vAlign w:val="center"/>
          </w:tcPr>
          <w:p w14:paraId="2BB88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4802E1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04DB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040" w:hRule="atLeast"/>
        </w:trPr>
        <w:tc>
          <w:tcPr>
            <w:tcW w:w="252" w:type="pct"/>
            <w:shd w:val="clear"/>
            <w:vAlign w:val="center"/>
          </w:tcPr>
          <w:p w14:paraId="0967A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w:t>
            </w:r>
          </w:p>
        </w:tc>
        <w:tc>
          <w:tcPr>
            <w:tcW w:w="450" w:type="pct"/>
            <w:shd w:val="clear"/>
            <w:vAlign w:val="center"/>
          </w:tcPr>
          <w:p w14:paraId="46699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Wi-Fi 6 吸顶AP</w:t>
            </w:r>
          </w:p>
        </w:tc>
        <w:tc>
          <w:tcPr>
            <w:tcW w:w="3844" w:type="pct"/>
            <w:shd w:val="clear"/>
            <w:vAlign w:val="center"/>
          </w:tcPr>
          <w:p w14:paraId="06CA6E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1.802.11ax 协议，兼容802.11a/b/g/n/ac/Wave2协议，支持2.4G和5G同时工作；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2.支持2.4G 1*1条流及 5G 2*2条流；2.4G最大传输速率≥1287Mbps，5G最大传输速率≥2201Mbps，整机最大传输速率≥2.488Gbps；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3.千兆以太网口≥2个；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 AP满负荷工作功耗≤12.95W；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 单射频接入人数≥512；</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 支持AP零配置，支持二三层发现、DHCP Option43、DNS域名等多种AC自动发现机制；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 支持802.1x认证、MAC地址认证、PSK 认证、Portal认证等；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8.支持802.11h 动态频率选择(DFS)、信道自动扫描功能，自动规避干扰；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通过基于特征和协议的射频优化，有效提升无线部署中高密度接入、流媒体传输等场景中的应用加速能力和质量保障效果。其中包含：多用户时间公平调度、混合接入公平、终端速率管控、组播增强、广播优化和智能带宽保障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10.为保证兼容性与统一管理，要求本次招标的系统平台管理软件AP与POE交换机兼容或为同一品牌。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11.提供三年质保售后服务</w:t>
            </w:r>
          </w:p>
        </w:tc>
        <w:tc>
          <w:tcPr>
            <w:tcW w:w="189" w:type="pct"/>
            <w:shd w:val="clear"/>
            <w:vAlign w:val="center"/>
          </w:tcPr>
          <w:p w14:paraId="6E519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D643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r>
      <w:tr w14:paraId="7631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360" w:hRule="atLeast"/>
        </w:trPr>
        <w:tc>
          <w:tcPr>
            <w:tcW w:w="252" w:type="pct"/>
            <w:shd w:val="clear"/>
            <w:vAlign w:val="center"/>
          </w:tcPr>
          <w:p w14:paraId="79DE2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22</w:t>
            </w:r>
          </w:p>
        </w:tc>
        <w:tc>
          <w:tcPr>
            <w:tcW w:w="450" w:type="pct"/>
            <w:shd w:val="clear"/>
            <w:vAlign w:val="center"/>
          </w:tcPr>
          <w:p w14:paraId="5C443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Wi-Fi 6 面板AP</w:t>
            </w:r>
          </w:p>
        </w:tc>
        <w:tc>
          <w:tcPr>
            <w:tcW w:w="3844" w:type="pct"/>
            <w:shd w:val="clear"/>
            <w:vAlign w:val="center"/>
          </w:tcPr>
          <w:p w14:paraId="01B50B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1.802.11ax协议，兼容802.11ac Wave 2/b/g/n/ac协议，支持2.4G和5G同时工作；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2.支持2x2 MIMO，2.4G最大传输速率≥1574Mbps，5G最大传输速率≥2201Mbps，整机最大传输速率≥3775Mbps；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3.上联千兆以太网口≥1个，≥1个透传口；下联千兆以太网口≥1个，≥1个透传口；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 AP满负荷工作功耗≤10W；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 单射频接入人数≥128，整机最大接入人数≥256；</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 支持AP零配置，支持二三层发现、DHCP Option43、DNS域名等多种AC自动发现机制；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 支持802.1x认证、MAC地址认证、PSK 认证、Portal认证等；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8.支持802.11h 动态频率选择(DFS)、信道自动扫描功能，自动规避干扰；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通过基于特征和协议的射频优化，有效提升无线部署中高密度接入、流媒体传输等场景中的应用加速能力和质量保障效果。其中包含：多用户时间公平调度、混合接入公平、终端速率管控、组播增强、广播优化和智能带宽保障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10.为保证兼容性与统一管理，要求本次招标的系统平台管理软件AP与POE交换机兼容或为同一品牌。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11.提供三年质保售后服务</w:t>
            </w:r>
          </w:p>
        </w:tc>
        <w:tc>
          <w:tcPr>
            <w:tcW w:w="189" w:type="pct"/>
            <w:shd w:val="clear"/>
            <w:vAlign w:val="center"/>
          </w:tcPr>
          <w:p w14:paraId="711EB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EB01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r>
      <w:tr w14:paraId="26FF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00" w:hRule="atLeast"/>
        </w:trPr>
        <w:tc>
          <w:tcPr>
            <w:tcW w:w="252" w:type="pct"/>
            <w:shd w:val="clear"/>
            <w:vAlign w:val="center"/>
          </w:tcPr>
          <w:p w14:paraId="6C1A0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23</w:t>
            </w:r>
          </w:p>
        </w:tc>
        <w:tc>
          <w:tcPr>
            <w:tcW w:w="450" w:type="pct"/>
            <w:shd w:val="clear"/>
            <w:vAlign w:val="center"/>
          </w:tcPr>
          <w:p w14:paraId="4DAFA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48电4万光网管交换机</w:t>
            </w:r>
          </w:p>
        </w:tc>
        <w:tc>
          <w:tcPr>
            <w:tcW w:w="3844" w:type="pct"/>
            <w:shd w:val="clear"/>
            <w:vAlign w:val="center"/>
          </w:tcPr>
          <w:p w14:paraId="4BFD5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1、千兆电口≥48个，万兆SFP+光口≥4个，Console口≥1个；</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2、交换性能≥336Gbps，包转发率≥144Mpps，若存在双参数，以较小参数为准；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3、支持交换机端口设置为信任端口或非信任端口，非信任端口也可设置白名单响应DHCP报文；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4、支持STP、RSTP、MSTP协议，支持4K个VLAN，支持MAC地址≥32K，支持MAC地址自动学习，支持源MAC地址过滤；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5、支持IGMP Snooping V1，V2，V3，支持防网关ARP欺骗，支持端口保护、隔离；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6、支持防止ARP攻击功能，支持CPU保护功能，支持SNMPv1/v2c/v3，支持WEB网管特性；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7、保证兼容性与统一管理，要求本次招标网关与AP、交换机同一品牌；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8、★为保证设备安全性，要求设备制造商为WAPI产业联盟会员，提供相应证书复印件。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9.提供三年质保售后服务</w:t>
            </w:r>
          </w:p>
        </w:tc>
        <w:tc>
          <w:tcPr>
            <w:tcW w:w="189" w:type="pct"/>
            <w:shd w:val="clear"/>
            <w:vAlign w:val="center"/>
          </w:tcPr>
          <w:p w14:paraId="7E372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26C6A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7626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0" w:hRule="atLeast"/>
        </w:trPr>
        <w:tc>
          <w:tcPr>
            <w:tcW w:w="252" w:type="pct"/>
            <w:shd w:val="clear"/>
            <w:vAlign w:val="center"/>
          </w:tcPr>
          <w:p w14:paraId="1AE2A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450" w:type="pct"/>
            <w:shd w:val="clear"/>
            <w:vAlign w:val="center"/>
          </w:tcPr>
          <w:p w14:paraId="0A17E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六类网线</w:t>
            </w:r>
          </w:p>
        </w:tc>
        <w:tc>
          <w:tcPr>
            <w:tcW w:w="3844" w:type="pct"/>
            <w:shd w:val="clear"/>
            <w:vAlign w:val="center"/>
          </w:tcPr>
          <w:p w14:paraId="0D14D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1.0.58线径，纯铜无氧铜，六类屏蔽，足米足芯</w:t>
            </w:r>
          </w:p>
        </w:tc>
        <w:tc>
          <w:tcPr>
            <w:tcW w:w="189" w:type="pct"/>
            <w:shd w:val="clear"/>
            <w:vAlign w:val="center"/>
          </w:tcPr>
          <w:p w14:paraId="5986BA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262" w:type="pct"/>
            <w:shd w:val="clear"/>
            <w:vAlign w:val="center"/>
          </w:tcPr>
          <w:p w14:paraId="5CF09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w:t>
            </w:r>
          </w:p>
        </w:tc>
      </w:tr>
      <w:tr w14:paraId="6426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40" w:hRule="atLeast"/>
        </w:trPr>
        <w:tc>
          <w:tcPr>
            <w:tcW w:w="252" w:type="pct"/>
            <w:shd w:val="clear"/>
            <w:vAlign w:val="center"/>
          </w:tcPr>
          <w:p w14:paraId="4B882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450" w:type="pct"/>
            <w:shd w:val="clear"/>
            <w:vAlign w:val="center"/>
          </w:tcPr>
          <w:p w14:paraId="7949B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网络机柜</w:t>
            </w:r>
          </w:p>
        </w:tc>
        <w:tc>
          <w:tcPr>
            <w:tcW w:w="3844" w:type="pct"/>
            <w:shd w:val="clear"/>
            <w:vAlign w:val="center"/>
          </w:tcPr>
          <w:p w14:paraId="2EF59D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1、尺寸：600*1000*2000(42U)。</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2、颜色：黑色</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3、承重：1200kg-1600kg。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4、配置彩色氛围灯带</w:t>
            </w:r>
          </w:p>
        </w:tc>
        <w:tc>
          <w:tcPr>
            <w:tcW w:w="189" w:type="pct"/>
            <w:shd w:val="clear"/>
            <w:vAlign w:val="center"/>
          </w:tcPr>
          <w:p w14:paraId="65B8E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74FEA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445C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trPr>
        <w:tc>
          <w:tcPr>
            <w:tcW w:w="252" w:type="pct"/>
            <w:shd w:val="clear"/>
            <w:vAlign w:val="center"/>
          </w:tcPr>
          <w:p w14:paraId="3641E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450" w:type="pct"/>
            <w:shd w:val="clear"/>
            <w:vAlign w:val="center"/>
          </w:tcPr>
          <w:p w14:paraId="15671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拼接单元</w:t>
            </w:r>
          </w:p>
        </w:tc>
        <w:tc>
          <w:tcPr>
            <w:tcW w:w="3844" w:type="pct"/>
            <w:shd w:val="clear"/>
            <w:vAlign w:val="center"/>
          </w:tcPr>
          <w:p w14:paraId="2FB82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1，采用工业级面板，屏幕尺寸：≥55寸，物理拼缝：≤3.5mm，分辨率不小于1920×1080；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2，亮度≥500cd/m2，图像显示清晰度950TVL，亮度鉴别等级为10级；（需提供表面具有CNAS、CMA、ilac MRA标识的权威机构检测报告证明）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3，对比度≥1200：1（需提供表面具有CNAS、CMA、ilac MRA标识的权威机构检测报告证明）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4，垂直视角≥178°，水平视角≥178°；（需提供表面具有CNAS、CMA、ilac MRA标识的权威机构检测报告证明）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5，具备DVI、HDMI、VGA视频接口，具备USB接口，RS-232输入接口、RS-232输出接口和红外接口；（需提供表面具有CNAS、CMA、ilac MRA标识的权威机构检测报告证明）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6，提供原装A规面板授权证明复印件；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7，,支持开机、无信号LOGO导入功能；（需提供表面具有CNAS、CMA、ilac MRA标识的权威机构检测报告证明）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8，无信号可设置蓝屏、黑屏、光背光多种模式；（需提供表面具有CNAS、CMA、ilac MRA标识的权威机构检测报告证明）</w:t>
            </w:r>
          </w:p>
        </w:tc>
        <w:tc>
          <w:tcPr>
            <w:tcW w:w="189" w:type="pct"/>
            <w:shd w:val="clear"/>
            <w:vAlign w:val="center"/>
          </w:tcPr>
          <w:p w14:paraId="49F91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块</w:t>
            </w:r>
          </w:p>
        </w:tc>
        <w:tc>
          <w:tcPr>
            <w:tcW w:w="262" w:type="pct"/>
            <w:shd w:val="clear"/>
            <w:vAlign w:val="center"/>
          </w:tcPr>
          <w:p w14:paraId="45591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18</w:t>
            </w:r>
          </w:p>
        </w:tc>
      </w:tr>
      <w:tr w14:paraId="1A06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80" w:hRule="atLeast"/>
        </w:trPr>
        <w:tc>
          <w:tcPr>
            <w:tcW w:w="252" w:type="pct"/>
            <w:shd w:val="clear"/>
            <w:vAlign w:val="center"/>
          </w:tcPr>
          <w:p w14:paraId="14814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27</w:t>
            </w:r>
          </w:p>
        </w:tc>
        <w:tc>
          <w:tcPr>
            <w:tcW w:w="450" w:type="pct"/>
            <w:shd w:val="clear"/>
            <w:vAlign w:val="center"/>
          </w:tcPr>
          <w:p w14:paraId="5B58F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落地嵌入式机柜</w:t>
            </w:r>
          </w:p>
        </w:tc>
        <w:tc>
          <w:tcPr>
            <w:tcW w:w="3844" w:type="pct"/>
            <w:shd w:val="clear"/>
            <w:vAlign w:val="center"/>
          </w:tcPr>
          <w:p w14:paraId="074F74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1.拼接单元机柜（含运输、安装、施工辅材、高清线缆）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2.3.8米宽，2.2米高度，400厘米厚度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3.整体材料需使用宝钢优质冷轧钢板，框架采用九折型材结构，九折型材用插入式的角位连接器拼装后整体焊接，牢固可靠</w:t>
            </w:r>
          </w:p>
        </w:tc>
        <w:tc>
          <w:tcPr>
            <w:tcW w:w="189" w:type="pct"/>
            <w:shd w:val="clear"/>
            <w:vAlign w:val="center"/>
          </w:tcPr>
          <w:p w14:paraId="4B45A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1F75E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3E4C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240" w:hRule="atLeast"/>
        </w:trPr>
        <w:tc>
          <w:tcPr>
            <w:tcW w:w="252" w:type="pct"/>
            <w:shd w:val="clear"/>
            <w:vAlign w:val="center"/>
          </w:tcPr>
          <w:p w14:paraId="11EE15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28</w:t>
            </w:r>
          </w:p>
        </w:tc>
        <w:tc>
          <w:tcPr>
            <w:tcW w:w="450" w:type="pct"/>
            <w:shd w:val="clear"/>
            <w:vAlign w:val="center"/>
          </w:tcPr>
          <w:p w14:paraId="5C42C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综合控制设备</w:t>
            </w:r>
          </w:p>
        </w:tc>
        <w:tc>
          <w:tcPr>
            <w:tcW w:w="3844" w:type="pct"/>
            <w:shd w:val="clear"/>
            <w:vAlign w:val="center"/>
          </w:tcPr>
          <w:p w14:paraId="28929B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1.采用嵌入式Linux操作系统,支持7*24小时稳定运行，不易受到黑客、病毒的入侵和攻击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HDMI视频输出接口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4路HDMI本地输入最大解码分辨率为1200W，单口解码能力最高可达16*1080P@30Hz</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输出图像分辨率可兼容业界主流显示设备，最高可达4K@30Hz</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支持开窗、漫游、画中画功能,单物理输出口可支持36*6个窗口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支持组播</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支持虚拟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支持大屏开关机功能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支持标准的H.265、H.264、MPEG4图像压缩格式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支持解码G.711A、G.711U格式的音频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拥有自主知识产权的解码算法,解码效率高，图像清晰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支持中心服务器对设备业务进行配置和管理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支持高清、标清混合的视频解码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支持本地升级和远程升级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电视墙布局不会发生改变的情况下，从50路视频场景切换到另外50路视频场景的切换时间≤0.3S，切换过程中无明显黑屏现象</w:t>
            </w:r>
          </w:p>
        </w:tc>
        <w:tc>
          <w:tcPr>
            <w:tcW w:w="189" w:type="pct"/>
            <w:shd w:val="clear"/>
            <w:vAlign w:val="center"/>
          </w:tcPr>
          <w:p w14:paraId="156EE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DFA6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4348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40" w:hRule="atLeast"/>
        </w:trPr>
        <w:tc>
          <w:tcPr>
            <w:tcW w:w="252" w:type="pct"/>
            <w:shd w:val="clear"/>
            <w:vAlign w:val="center"/>
          </w:tcPr>
          <w:p w14:paraId="75ED1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29</w:t>
            </w:r>
          </w:p>
        </w:tc>
        <w:tc>
          <w:tcPr>
            <w:tcW w:w="450" w:type="pct"/>
            <w:shd w:val="clear"/>
            <w:vAlign w:val="center"/>
          </w:tcPr>
          <w:p w14:paraId="550CD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电子迎宾牌</w:t>
            </w:r>
          </w:p>
        </w:tc>
        <w:tc>
          <w:tcPr>
            <w:tcW w:w="3844" w:type="pct"/>
            <w:shd w:val="clear"/>
            <w:vAlign w:val="center"/>
          </w:tcPr>
          <w:p w14:paraId="366AF5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1.恒流四扫单红色模组主要是由红色灯点组成矩阵，然后再固定到塑胶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套件上而成；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2.此模组含有驱动芯片和输入缓冲芯片，连接到控制系统即可显示文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字信息等；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3.此模组可以按水平和垂直方向任意拼接，从而拼成不同大小的显示；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4.长度10米，高度30厘米</w:t>
            </w:r>
          </w:p>
        </w:tc>
        <w:tc>
          <w:tcPr>
            <w:tcW w:w="189" w:type="pct"/>
            <w:shd w:val="clear"/>
            <w:vAlign w:val="center"/>
          </w:tcPr>
          <w:p w14:paraId="6B49F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0062D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C3B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0" w:hRule="atLeast"/>
        </w:trPr>
        <w:tc>
          <w:tcPr>
            <w:tcW w:w="252" w:type="pct"/>
            <w:shd w:val="clear"/>
            <w:vAlign w:val="center"/>
          </w:tcPr>
          <w:p w14:paraId="23DBA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w:t>
            </w:r>
          </w:p>
        </w:tc>
        <w:tc>
          <w:tcPr>
            <w:tcW w:w="450" w:type="pct"/>
            <w:shd w:val="clear"/>
            <w:vAlign w:val="center"/>
          </w:tcPr>
          <w:p w14:paraId="2F234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六类网线</w:t>
            </w:r>
          </w:p>
        </w:tc>
        <w:tc>
          <w:tcPr>
            <w:tcW w:w="3844" w:type="pct"/>
            <w:shd w:val="clear"/>
            <w:vAlign w:val="center"/>
          </w:tcPr>
          <w:p w14:paraId="6081F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1.0.58线径，纯铜无氧铜，六类屏蔽，足米足芯</w:t>
            </w:r>
          </w:p>
        </w:tc>
        <w:tc>
          <w:tcPr>
            <w:tcW w:w="189" w:type="pct"/>
            <w:shd w:val="clear"/>
            <w:vAlign w:val="center"/>
          </w:tcPr>
          <w:p w14:paraId="174E7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箱</w:t>
            </w:r>
          </w:p>
        </w:tc>
        <w:tc>
          <w:tcPr>
            <w:tcW w:w="262" w:type="pct"/>
            <w:shd w:val="clear"/>
            <w:vAlign w:val="center"/>
          </w:tcPr>
          <w:p w14:paraId="1B685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r>
      <w:tr w14:paraId="503D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60" w:hRule="atLeast"/>
        </w:trPr>
        <w:tc>
          <w:tcPr>
            <w:tcW w:w="252" w:type="pct"/>
            <w:shd w:val="clear"/>
            <w:vAlign w:val="center"/>
          </w:tcPr>
          <w:p w14:paraId="060E0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31</w:t>
            </w:r>
          </w:p>
        </w:tc>
        <w:tc>
          <w:tcPr>
            <w:tcW w:w="450" w:type="pct"/>
            <w:shd w:val="clear"/>
            <w:vAlign w:val="center"/>
          </w:tcPr>
          <w:p w14:paraId="2D446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运营商外网专线网络</w:t>
            </w:r>
          </w:p>
        </w:tc>
        <w:tc>
          <w:tcPr>
            <w:tcW w:w="3844" w:type="pct"/>
            <w:shd w:val="clear"/>
            <w:vAlign w:val="center"/>
          </w:tcPr>
          <w:p w14:paraId="35794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1.互联网专线500M</w:t>
            </w:r>
          </w:p>
        </w:tc>
        <w:tc>
          <w:tcPr>
            <w:tcW w:w="189" w:type="pct"/>
            <w:shd w:val="clear"/>
            <w:vAlign w:val="center"/>
          </w:tcPr>
          <w:p w14:paraId="38096B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w:t>
            </w:r>
          </w:p>
        </w:tc>
        <w:tc>
          <w:tcPr>
            <w:tcW w:w="262" w:type="pct"/>
            <w:shd w:val="clear"/>
            <w:vAlign w:val="center"/>
          </w:tcPr>
          <w:p w14:paraId="2DD3B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ED8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60" w:hRule="atLeast"/>
        </w:trPr>
        <w:tc>
          <w:tcPr>
            <w:tcW w:w="252" w:type="pct"/>
            <w:shd w:val="clear"/>
            <w:vAlign w:val="center"/>
          </w:tcPr>
          <w:p w14:paraId="21A7A4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32</w:t>
            </w:r>
          </w:p>
        </w:tc>
        <w:tc>
          <w:tcPr>
            <w:tcW w:w="450" w:type="pct"/>
            <w:shd w:val="clear"/>
            <w:vAlign w:val="center"/>
          </w:tcPr>
          <w:p w14:paraId="644C5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运营商教育局互通网络</w:t>
            </w:r>
          </w:p>
        </w:tc>
        <w:tc>
          <w:tcPr>
            <w:tcW w:w="3844" w:type="pct"/>
            <w:shd w:val="clear"/>
            <w:vAlign w:val="center"/>
          </w:tcPr>
          <w:p w14:paraId="2BA3C2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1.教育局互联网专线100M</w:t>
            </w:r>
          </w:p>
        </w:tc>
        <w:tc>
          <w:tcPr>
            <w:tcW w:w="189" w:type="pct"/>
            <w:shd w:val="clear"/>
            <w:vAlign w:val="center"/>
          </w:tcPr>
          <w:p w14:paraId="7DE5C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w:t>
            </w:r>
          </w:p>
        </w:tc>
        <w:tc>
          <w:tcPr>
            <w:tcW w:w="262" w:type="pct"/>
            <w:shd w:val="clear"/>
            <w:vAlign w:val="center"/>
          </w:tcPr>
          <w:p w14:paraId="004AF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924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300CD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33</w:t>
            </w:r>
          </w:p>
        </w:tc>
        <w:tc>
          <w:tcPr>
            <w:tcW w:w="450" w:type="pct"/>
            <w:vMerge w:val="restart"/>
            <w:shd w:val="clear"/>
            <w:vAlign w:val="center"/>
          </w:tcPr>
          <w:p w14:paraId="558DD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智慧黑板</w:t>
            </w:r>
          </w:p>
        </w:tc>
        <w:tc>
          <w:tcPr>
            <w:tcW w:w="3844" w:type="pct"/>
            <w:vMerge w:val="restart"/>
            <w:shd w:val="clear"/>
            <w:vAlign w:val="top"/>
          </w:tcPr>
          <w:p w14:paraId="408F60E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一、外观及显示要求：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1、整机采用全金属外壳，三拼接平面一体化设计，屏幕边缘采用圆角包边防护，整机背板采用金属材质。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2、无推拉式结构，外部无任何可见内部功能模块连接线。主副屏过渡平滑，中间无单独边框阻隔。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3、整体外观尺寸：宽≥4200mm，高≥1200mm，厚≤120mm。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4、整机两侧副屏可支持以下普通粉笔、液体粉笔、成膜笔等进行板书书写。整机主屏书写面板采用耐磨玻璃材质。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5、整机屏幕采用86英寸超高清LED液晶显示屏，显示比例16:9，分辨率3840×2160。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6、支持自定义图像设置，可对对比度、屏幕色温、图像亮度、亮度范围、色彩空间调节设置。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7、整机背光系统支持DC调光方式，多级亮度调节，支持白颜色背景下最暗亮度≤100nit，用于提升显示对比度。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8、灰度等级≥256级。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★9、整机支持色彩空间可选，包含标准模式和sRGB模式，在sRGB模式下可做到高色准△E≤1。（提供相关证明文件）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10、整机采用硬件低蓝光背光技术，在源头减少有害蓝光波段能量，蓝光占比（有害蓝光415～455nm能量综合）/（整体蓝光400～500能量综合）＜50%，低蓝光保护显示不偏色、不泛黄。</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11、整机视网膜蓝光危害（蓝光加权辐射亮度LB）满足IEC TR 62778:2014蓝光危害RG0级别。</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★12、整机全通道支持纸质护眼模式，可实现画面纹理的实时调整；支持纸质纹理：牛皮纸、素描纸、宣纸、水彩纸、水纹纸；支持透明度调节；支持色温调节。（提供相关证明文件）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13、纸质护眼模式下，显示画面各像素点灰度不规则，减少背景干扰。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二、触摸功能要求：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1、采用红外触控方式，支持Windows系统中进行40点或以上触控，支持在Android系统中进行40点或以上触控。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2、整机屏幕触摸有效识别高度不超过1.5mm，即触摸物体距离玻璃外表面高度不超过1.5mm时，触摸屏识别为点击操作。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★3、整机支持提笔书写，在Windows系统下可实现无需点击任意功能入口，当检测到红外笔笔尖接触屏幕时，自动进入书写模式。（提供相关证明文件）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4、整机触摸支持动态压力感应，支持无任何电子功能的普通书写笔在整机上书写或点压时，整机能感应压力变化，书写或点压过程笔迹呈现不同粗细。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5、触摸屏具有防遮挡功能，触摸接收器在单点或多点遮挡后仍能正常书写。</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6、触摸分辨率32768×32768。整机系统支持书写触控延迟≤25ms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7、整机支持手笔分离，通过提笔即写唤醒批注功能后，可进行手笔分离功能，使用笔正常书写，使用手指可以操作应用，进行点击操作。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三、整机要求：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1、侧置输入接口具备不少于2路HDMI、1路RS232、1路USB接口；侧置输出接口具备不少于1路音频输出、1路触控USB输出；前置输入接口具备不少于3路USB接口（包含1路Type-C、2路USB）。</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2、前置USB接口支持Android系统、Windows系统读取外接移动存储设备。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3、部署单根网线可实现Android、Windows双系统有线网络连通。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4、整机能感应并自动调节屏幕亮度来达到在不同光照环境下的不同亮度显示效果，此功能可自行开启或关闭。</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★5、整机内置2.2声道扬声器，位于设备上边框，顶置朝前发声，额定总功率不低于60W。（提供相关证明文件）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6、整机内置非独立外扩展的8阵列麦克风，拾音角度≥180°，可用于对教室环境音频进行采集，拾音距离≥12m。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7、支持标准、听力、观影和AI空间感知音效模式，AI空间感知音效模式可通过内置麦克风采集教室物理环境声音，自动生成符合当前教室物理环境的频段、音量、音效。</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8、整机具备至少6个前置按键，可实现开关机、调出中控菜单、音量+/-、护眼、录屏操作。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9、设备支持通过前置面板物理按键一键启动录屏功能，可将屏幕中显示的课件、音频内容与人声同时录制。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10、三合一电源按键，同一电源物理按键完成Android系统和Windows系统的开机、节能熄屏、关机操作；关机状态下按按键开机；开机状态下按按键实现节能熄屏/唤醒，长按按键实现关机。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整机支持不少于5个自定义前置按键，可通过自定义设置实现前置面板功能按键一键启用任一全局小工具（批注、截屏、降半屏、放大镜、日历等）、快捷开关（节能模式、纸质护眼模式、自动亮度模式等）。（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12、整机支持蓝牙Bluetooth 5.4标准，整机内置双WiFi6无线网卡，在Android和Windows系统下，可实现Wi-Fi无线上网连接、AP无线热点发射。</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13、整机上边框内置摄像头，采用一体化集成设计，摄像头数量≥4个。整机内置至少三个摄像头像素值均大于800 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14、整机上边框内置广角高清摄像头，视场角≥142度且水平视场角≥121度，支持输出4:3、16:9比例的图片和视频；在清晰度为2592 x 1944分辨率下，支持30帧的视频输出。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★15、整机上边框内置摄像头，视场角≥141度且水平视场角≥139度，可拍摄≥1600万像素的照片，支持输出8192×2048分辨率的照片和视频，支持画面畸变矫正功能。（提供相关证明文件）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16、整机摄像头支持人脸识别、清点人数、随机抽人；识别所有学生，显示标记，然后随机抽选，同时显示标记不少于60人。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17、整机支持通过人脸识别进行登录账号。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18、整机摄像头支持环境色温判断，根据环境调节合适的显示图像效果。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19、整机具备前置Type-C接口，通过Type-C接口实现音视频输入，外接电脑设备经双头Type-C线连接至整机，即可把外接电脑设备画面投到整机上，同时在整机上操作画面，可实现触摸电脑的操作，无需再连接触控USB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20、外接电脑设备经双头Type-C线连接至整机，可调用整机内置的摄像头、麦克风、扬声器，在外接电脑即可控制整机拍摄教室画面。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21、支持半屏模式，将Windows显示画面上半部分下拉到屏幕下半部分显示，此时依然可以正常触控操作Windows系统；点击非Windows显示画面区域（屏幕上半部分），即可退出该模式。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22、支持将自定义图片、动画设置为开机画面。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23、整机设备开机启动后，自动进入教学桌面，支持账号登录、退出，自动获取个人云端教学课件列表，并可进入全部课件列表。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24、整机设备支持多种身份识别方式，可通过账号登录、手机扫码登录，并支持账号安全登录检测。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25、整机设备教学桌面支持教学白板软件和文件管理软件；教学桌面首页支持自定义桌面应用，支持展示8个应用入口，并提供进入本机所有应用的入口。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26、整机设备教学桌面支持 U 盘、移动硬盘外接存储设备直接在桌面显示，无需打开文件浏览器即可查看文件列表，并且支持文件打开。支持查看全部文件列表以及按照文档、图片、音视频分类方式查看文件列表。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27、整机Windows通道支持文件传输应用，支持通过扫码、wifi直联、超声三种方式与手机进行握手连接，实现文件传输功能。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28、整机Windows通道支持文件传输应用，接收的文件支持单份删除；接收的文件支持手动全部清空，为防止误清空，全部清空需要经过二次确认。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★30、整机支持视频展台通过 USB 等方式连接，支持一键打开/关闭展台软件；在任意通道下均可实时查看视频展台连接状态，当设备连接/断开连接时，提供实时反馈提示。（提供相关证明文件）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四、嵌入式系统要求：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★1、嵌入式系统版本不低于Android 13，内存≥2GB，存储空间≥8GB。（提供相关证明文件）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2、嵌入式Android操作系统下，互动白板支持不同背景颜色，同时提供学科背景，如：五线谱、信纸、田字格、英文格、篮球和足球场地平面图。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3、嵌入式Android操作系统下可使用白板书写、WPS软件和网页浏览。</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4、在嵌入式系统下使用白板软件时，整机可自行调节屏幕亮度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5.、无PC状态下，嵌入式系统内置互动白板支持十笔书写及手掌擦除，白板书写内容可以PDF、IWB和SVG格式导出。支持平面图形工具。支持立体图形工具。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五、电脑模块要求：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1、采用抽拉内置式模块化电脑，PC模块可插入整机，可实现无单独接线的插拔。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2、电脑配置：CPU： Intel 酷睿系列 不低于 i5十代CPU；内存：≥8GB DDR4笔记本内存或以上配置；硬盘：≥256GB或以上SSD固态硬盘。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六、白板软件要求：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1、提供教师云存储空间功能，教师可在个人云空间中上传存储互动课件、云教案和其他教学资源。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2、具备个人账号功能，支持通过数字账号、微信二维码、硬件密钥方式登录教师个人账号。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具有互动式教学课件资源，包含学科教育各学段各地区教材版本不少于100个；具有互动式教学课件资源，包含学科教育各学段教材版本全部教学章节、专题教育多个主题教育、特殊教育3大分类的不少于十万份的互动课件。（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为便于教师备课具备AI智能备课功能，可以在备课场景中搜索课件库课件资源，具有至少十万份课件资源，支持整份课件或按照课件页插入课件中；能按照元素类型思维导图、课堂活动选取需要的部分补充课件缺失的部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5、采用备授课一体化框架设计，教师可根据教学场景自由切换类PPT界面的备课模式与触控交互教学模式，适用于教室、办公室等不同教学环境，便于教师教学使用。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互动课件内容的编辑修改无需人为保存即可自动同步至云空间，可根据教师需要调整云空间自动同步的时间间隔，避免教学资源的损坏、遗失。本地课件则不会自动同步到云空间以保证数据安全。编辑多份互动课件时，教师可一键将所有处于编辑状态的课件同步到互动课件云空间。</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7、支持PPT的原生解析，教师可将pptx课件转化为互动教学课件，支持单份导入和批量文件夹导入两种导入方式。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8、可自由调节课件画面的显示比例，支持16:9、4：3画面显示比，可适配各类显示设备。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9、软件支持全文快速搜索，支持在课件中通过快捷键调用搜索控件，输入文本即可查找对应的文本匹配项。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10、提供教案模板，方便老师撰写教案，预置模板不少于7个。支持校本模板，管理员在教研管理后台设置校本模板后，老师可在云教案模板调用。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11、可插入文本框输入文本并支持文本样式设置：字体、字号、颜色、加粗、倾斜、下划线、上下角标、项目符号，预置不少于15种艺术字效果，便于教师调用美化课件。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12、内置图片处理功能，无需借助专业图片处理软件即可对课件内的图片进行快速抠图，图片主体处理后边缘无明显毛边，且处理后的图片可直接上传至教师云空间供后续复用。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13、内嵌学科思维导图功能，提供思维导图、鱼骨图及组织结构图等知识结构化工具，提供不少于13种预设模板。思维导图支持自定义连接线、节点样式。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14、课堂互动游戏支持云储存，编辑完成的活动可一键存储至教师云空间，便于在不同课件中直接调用，无需反复编辑。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15、具有课堂活动智能填写功能，支持选词填空、判断对错和趣味选择三大课堂活动；输入文本后可以一键解析，自动将文本内容结构化填充至题干和正确选项，完成课堂活动的制作。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16、提供覆盖初中、高中的古诗词、古文教学资源：包含原文、翻译、背景介绍、作者介绍、朗诵音频。内嵌诗词百科链接，一键跳转展示诗词及作者详细背景介绍；全部古诗词资源按照年级学段、朝代、诗人进行精细分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17、支持蒙语输入法在此软件中进行直接输入及编辑，输入的蒙文需符合蒙古文语言逻辑，字与字之间从上到下，列与列之间从左到右。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18、可自由绘制长方体、立方体、圆柱体、圆锥等几何图形。任意调节几何体的大小尺寸，支持几何图形按比例放大缩小和通过单独调整长宽高（半径/高）改变几何体大小。几何体支持平面展开，预置长方体、立方体“141、132、222、33”型展开方式，展开后可对涂色面进行查看，有助于学生的空间想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19、软件内置的AI智能语义分析模块，可对输入的英文文本的拼写、句型、语法进行错误检查，并支持一键纠错。</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20、配置英语学科听写工具，覆盖小初高不少于8000个英语单词，支持自定义选择单词。自定义听写频率和次数，一键生成听写卡；授课模式支持一键开启听写朗读。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21、支持浏览和插入国际音标表，可直接点击发音，支持已整表和单个音标卡片插入。支持智能将字母、单词、句子转写为音标，并可一键插入到备课课件中形成文本。</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22、提供化学方程式快速编辑工具，当输入一个化学元素时，软件界面将自动显示出和该元素相关的多个常用化学反应方程式，可直接选择使用。插入后的化学方程式可重新编辑。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23、提供三维立体星球模型，内含太阳系全览模型、行星模型、卫星模型，支持360°自由旋转、缩放。太阳系全览模型、行星、卫星使用模型嵌套设计，无需切换界面，可从太阳系逐层定位至卫星。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24、提供涵盖小学、初中、高中的微课程视频，每个学段的微课视频内容应不少于三个主要学科。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25、为便于校园党建文化宣传，提供100节党建微课视频，包含革命篇、建设篇、改革篇、复兴篇4个篇章。微课内容可在线点播，下载至课件播放。微课视频支持视频关键帧打点标记，播放过程中可一键跳转至标记位置，同时支持一键对视频内容进行截图插入课件。（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26、具备所有学科要求的实验内容；物理需包含：声现象、光学、电学、力学、能量、光学；化学需包含：化学基本概念与原理、身边的化学物质、化学实验、化学计算、化学与社会发展；生物需包含：生物与细胞、生物圈中的人、生物圈中的其他生物、生物圈中的绿色植物、健康地生活、生物与生物圈、生物圈中的生命的延续。</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27、软件具备空中课堂功能，功能内置于交互式备授课软件中，无需额外安装部署直播软件，可实现语音直播、课件同步、互动工具等远程教学。教师根据讲解内容发布答题板供学生选择作答，学生提交答案后系统自动统计正确率和答题详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28、为便于校本资源的建立，软件具备校本资源库，支持教师电脑端/手机端实现校本资源共建共享。支持课件、教案以文件夹的形式批量上传。支持获取校本多媒体资源到本地查看，也可选择插入校本资源库中的多媒体资源，实现校内资源的共建共享。（提供相关证明文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29、为顺应信息化教学场景的普及，软件支持集体备课功能，教师可选择教案、课件等资源上传发起集备研讨，能够设置多重访问权限，支持生成集备报告，报告生成后，参备人可查看具体报告内容和下载集备报告。报告内包含集备信息、数据统计、研讨记录的具体内容。</w:t>
            </w:r>
          </w:p>
        </w:tc>
        <w:tc>
          <w:tcPr>
            <w:tcW w:w="189" w:type="pct"/>
            <w:vMerge w:val="restart"/>
            <w:shd w:val="clear"/>
            <w:vAlign w:val="center"/>
          </w:tcPr>
          <w:p w14:paraId="16ACA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vMerge w:val="restart"/>
            <w:shd w:val="clear"/>
            <w:vAlign w:val="center"/>
          </w:tcPr>
          <w:p w14:paraId="3FA83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r>
      <w:tr w14:paraId="1A26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7071FF75">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1210DEFF">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693A631A">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303CB067">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6BD9D4DF">
            <w:pPr>
              <w:jc w:val="center"/>
              <w:rPr>
                <w:rFonts w:hint="eastAsia" w:ascii="宋体" w:hAnsi="宋体" w:eastAsia="宋体" w:cs="宋体"/>
                <w:i w:val="0"/>
                <w:iCs w:val="0"/>
                <w:color w:val="000000"/>
                <w:sz w:val="20"/>
                <w:szCs w:val="20"/>
                <w:u w:val="none"/>
              </w:rPr>
            </w:pPr>
          </w:p>
        </w:tc>
      </w:tr>
      <w:tr w14:paraId="354E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4151AC3A">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70101FE3">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27C0CCB9">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0E621AA3">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55674481">
            <w:pPr>
              <w:jc w:val="center"/>
              <w:rPr>
                <w:rFonts w:hint="eastAsia" w:ascii="宋体" w:hAnsi="宋体" w:eastAsia="宋体" w:cs="宋体"/>
                <w:i w:val="0"/>
                <w:iCs w:val="0"/>
                <w:color w:val="000000"/>
                <w:sz w:val="20"/>
                <w:szCs w:val="20"/>
                <w:u w:val="none"/>
              </w:rPr>
            </w:pPr>
          </w:p>
        </w:tc>
      </w:tr>
      <w:tr w14:paraId="5FBA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7762178B">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381995B0">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37B7D0E0">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74B360D1">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585D5C16">
            <w:pPr>
              <w:jc w:val="center"/>
              <w:rPr>
                <w:rFonts w:hint="eastAsia" w:ascii="宋体" w:hAnsi="宋体" w:eastAsia="宋体" w:cs="宋体"/>
                <w:i w:val="0"/>
                <w:iCs w:val="0"/>
                <w:color w:val="000000"/>
                <w:sz w:val="20"/>
                <w:szCs w:val="20"/>
                <w:u w:val="none"/>
              </w:rPr>
            </w:pPr>
          </w:p>
        </w:tc>
      </w:tr>
      <w:tr w14:paraId="612CF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7D3CEBE1">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01679793">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C78C219">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430FA100">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1AE36C65">
            <w:pPr>
              <w:jc w:val="center"/>
              <w:rPr>
                <w:rFonts w:hint="eastAsia" w:ascii="宋体" w:hAnsi="宋体" w:eastAsia="宋体" w:cs="宋体"/>
                <w:i w:val="0"/>
                <w:iCs w:val="0"/>
                <w:color w:val="000000"/>
                <w:sz w:val="20"/>
                <w:szCs w:val="20"/>
                <w:u w:val="none"/>
              </w:rPr>
            </w:pPr>
          </w:p>
        </w:tc>
      </w:tr>
      <w:tr w14:paraId="3446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7C94C377">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2B8617CB">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2F20820C">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4F8A25D1">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6DC1572B">
            <w:pPr>
              <w:jc w:val="center"/>
              <w:rPr>
                <w:rFonts w:hint="eastAsia" w:ascii="宋体" w:hAnsi="宋体" w:eastAsia="宋体" w:cs="宋体"/>
                <w:i w:val="0"/>
                <w:iCs w:val="0"/>
                <w:color w:val="000000"/>
                <w:sz w:val="20"/>
                <w:szCs w:val="20"/>
                <w:u w:val="none"/>
              </w:rPr>
            </w:pPr>
          </w:p>
        </w:tc>
      </w:tr>
      <w:tr w14:paraId="3A48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29797B5F">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5D14A58D">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9F95A84">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73BFD5D2">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2234C728">
            <w:pPr>
              <w:jc w:val="center"/>
              <w:rPr>
                <w:rFonts w:hint="eastAsia" w:ascii="宋体" w:hAnsi="宋体" w:eastAsia="宋体" w:cs="宋体"/>
                <w:i w:val="0"/>
                <w:iCs w:val="0"/>
                <w:color w:val="000000"/>
                <w:sz w:val="20"/>
                <w:szCs w:val="20"/>
                <w:u w:val="none"/>
              </w:rPr>
            </w:pPr>
          </w:p>
        </w:tc>
      </w:tr>
      <w:tr w14:paraId="2DCF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vMerge w:val="continue"/>
            <w:shd w:val="clear"/>
            <w:vAlign w:val="center"/>
          </w:tcPr>
          <w:p w14:paraId="379E2976">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549E68DB">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273410F">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6453EC38">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06FB9D51">
            <w:pPr>
              <w:jc w:val="center"/>
              <w:rPr>
                <w:rFonts w:hint="eastAsia" w:ascii="宋体" w:hAnsi="宋体" w:eastAsia="宋体" w:cs="宋体"/>
                <w:i w:val="0"/>
                <w:iCs w:val="0"/>
                <w:color w:val="000000"/>
                <w:sz w:val="20"/>
                <w:szCs w:val="20"/>
                <w:u w:val="none"/>
              </w:rPr>
            </w:pPr>
          </w:p>
        </w:tc>
      </w:tr>
      <w:tr w14:paraId="6EE1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500" w:hRule="atLeast"/>
        </w:trPr>
        <w:tc>
          <w:tcPr>
            <w:tcW w:w="252" w:type="pct"/>
            <w:vMerge w:val="continue"/>
            <w:shd w:val="clear"/>
            <w:vAlign w:val="center"/>
          </w:tcPr>
          <w:p w14:paraId="4296ED38">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4C0C2D1F">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1637A59F">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4A425933">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400B1754">
            <w:pPr>
              <w:jc w:val="center"/>
              <w:rPr>
                <w:rFonts w:hint="eastAsia" w:ascii="宋体" w:hAnsi="宋体" w:eastAsia="宋体" w:cs="宋体"/>
                <w:i w:val="0"/>
                <w:iCs w:val="0"/>
                <w:color w:val="000000"/>
                <w:sz w:val="20"/>
                <w:szCs w:val="20"/>
                <w:u w:val="none"/>
              </w:rPr>
            </w:pPr>
          </w:p>
        </w:tc>
      </w:tr>
      <w:tr w14:paraId="090B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500" w:hRule="atLeast"/>
        </w:trPr>
        <w:tc>
          <w:tcPr>
            <w:tcW w:w="252" w:type="pct"/>
            <w:vMerge w:val="continue"/>
            <w:shd w:val="clear"/>
            <w:vAlign w:val="center"/>
          </w:tcPr>
          <w:p w14:paraId="76689F14">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0A11CF77">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344172BE">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4C0BD2E5">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10C7BD82">
            <w:pPr>
              <w:jc w:val="center"/>
              <w:rPr>
                <w:rFonts w:hint="eastAsia" w:ascii="宋体" w:hAnsi="宋体" w:eastAsia="宋体" w:cs="宋体"/>
                <w:i w:val="0"/>
                <w:iCs w:val="0"/>
                <w:color w:val="000000"/>
                <w:sz w:val="20"/>
                <w:szCs w:val="20"/>
                <w:u w:val="none"/>
              </w:rPr>
            </w:pPr>
          </w:p>
        </w:tc>
      </w:tr>
      <w:tr w14:paraId="2E89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0" w:hRule="atLeast"/>
        </w:trPr>
        <w:tc>
          <w:tcPr>
            <w:tcW w:w="252" w:type="pct"/>
            <w:vMerge w:val="continue"/>
            <w:shd w:val="clear"/>
            <w:vAlign w:val="center"/>
          </w:tcPr>
          <w:p w14:paraId="4B230548">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65D9D011">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69EF33AB">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1E419122">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3DCB7F22">
            <w:pPr>
              <w:jc w:val="center"/>
              <w:rPr>
                <w:rFonts w:hint="eastAsia" w:ascii="宋体" w:hAnsi="宋体" w:eastAsia="宋体" w:cs="宋体"/>
                <w:i w:val="0"/>
                <w:iCs w:val="0"/>
                <w:color w:val="000000"/>
                <w:sz w:val="20"/>
                <w:szCs w:val="20"/>
                <w:u w:val="none"/>
              </w:rPr>
            </w:pPr>
          </w:p>
        </w:tc>
      </w:tr>
      <w:tr w14:paraId="4E9B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60" w:hRule="atLeast"/>
        </w:trPr>
        <w:tc>
          <w:tcPr>
            <w:tcW w:w="252" w:type="pct"/>
            <w:shd w:val="clear"/>
            <w:vAlign w:val="center"/>
          </w:tcPr>
          <w:p w14:paraId="7D443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34</w:t>
            </w:r>
          </w:p>
        </w:tc>
        <w:tc>
          <w:tcPr>
            <w:tcW w:w="450" w:type="pct"/>
            <w:shd w:val="clear"/>
            <w:vAlign w:val="center"/>
          </w:tcPr>
          <w:p w14:paraId="24F484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功放</w:t>
            </w:r>
          </w:p>
        </w:tc>
        <w:tc>
          <w:tcPr>
            <w:tcW w:w="3844" w:type="pct"/>
            <w:shd w:val="clear"/>
            <w:vAlign w:val="center"/>
          </w:tcPr>
          <w:p w14:paraId="005598A7">
            <w:pPr>
              <w:keepNext w:val="0"/>
              <w:keepLines w:val="0"/>
              <w:widowControl/>
              <w:suppressLineNumbers w:val="0"/>
              <w:jc w:val="left"/>
              <w:textAlignment w:val="center"/>
              <w:rPr>
                <w:rFonts w:hint="default" w:ascii="Arial" w:hAnsi="Arial" w:eastAsia="??" w:cs="Arial"/>
                <w:i w:val="0"/>
                <w:iCs w:val="0"/>
                <w:color w:val="000000"/>
                <w:sz w:val="18"/>
                <w:szCs w:val="18"/>
                <w:u w:val="none"/>
              </w:rPr>
            </w:pPr>
            <w:r>
              <w:rPr>
                <w:rStyle w:val="6"/>
                <w:rFonts w:eastAsia="??"/>
                <w:bdr w:val="none" w:color="auto" w:sz="0" w:space="0"/>
                <w:lang w:val="en-US" w:eastAsia="zh-CN" w:bidi="ar"/>
              </w:rPr>
              <w:t>1</w:t>
            </w:r>
            <w:r>
              <w:rPr>
                <w:rStyle w:val="5"/>
                <w:bdr w:val="none" w:color="auto" w:sz="0" w:space="0"/>
                <w:lang w:val="en-US" w:eastAsia="zh-CN" w:bidi="ar"/>
              </w:rPr>
              <w:t>、额定功率：立体声</w:t>
            </w:r>
            <w:r>
              <w:rPr>
                <w:rStyle w:val="6"/>
                <w:rFonts w:eastAsia="??"/>
                <w:bdr w:val="none" w:color="auto" w:sz="0" w:space="0"/>
                <w:lang w:val="en-US" w:eastAsia="zh-CN" w:bidi="ar"/>
              </w:rPr>
              <w:t xml:space="preserve">2×60W/8Ω </w:t>
            </w:r>
            <w:r>
              <w:rPr>
                <w:rStyle w:val="6"/>
                <w:rFonts w:eastAsia="??"/>
                <w:bdr w:val="none" w:color="auto" w:sz="0" w:space="0"/>
                <w:lang w:val="en-US" w:eastAsia="zh-CN" w:bidi="ar"/>
              </w:rPr>
              <w:br w:type="textWrapping"/>
            </w:r>
            <w:r>
              <w:rPr>
                <w:rStyle w:val="6"/>
                <w:rFonts w:eastAsia="??"/>
                <w:bdr w:val="none" w:color="auto" w:sz="0" w:space="0"/>
                <w:lang w:val="en-US" w:eastAsia="zh-CN" w:bidi="ar"/>
              </w:rPr>
              <w:t>2</w:t>
            </w:r>
            <w:r>
              <w:rPr>
                <w:rStyle w:val="5"/>
                <w:bdr w:val="none" w:color="auto" w:sz="0" w:space="0"/>
                <w:lang w:val="en-US" w:eastAsia="zh-CN" w:bidi="ar"/>
              </w:rPr>
              <w:t>、频率响应：</w:t>
            </w:r>
            <w:r>
              <w:rPr>
                <w:rStyle w:val="6"/>
                <w:rFonts w:eastAsia="??"/>
                <w:bdr w:val="none" w:color="auto" w:sz="0" w:space="0"/>
                <w:lang w:val="en-US" w:eastAsia="zh-CN" w:bidi="ar"/>
              </w:rPr>
              <w:t xml:space="preserve">20Hz-20KHz  +1/-3dB </w:t>
            </w:r>
            <w:r>
              <w:rPr>
                <w:rStyle w:val="6"/>
                <w:rFonts w:eastAsia="??"/>
                <w:bdr w:val="none" w:color="auto" w:sz="0" w:space="0"/>
                <w:lang w:val="en-US" w:eastAsia="zh-CN" w:bidi="ar"/>
              </w:rPr>
              <w:br w:type="textWrapping"/>
            </w:r>
            <w:r>
              <w:rPr>
                <w:rStyle w:val="6"/>
                <w:rFonts w:eastAsia="??"/>
                <w:bdr w:val="none" w:color="auto" w:sz="0" w:space="0"/>
                <w:lang w:val="en-US" w:eastAsia="zh-CN" w:bidi="ar"/>
              </w:rPr>
              <w:t>3</w:t>
            </w:r>
            <w:r>
              <w:rPr>
                <w:rStyle w:val="5"/>
                <w:bdr w:val="none" w:color="auto" w:sz="0" w:space="0"/>
                <w:lang w:val="en-US" w:eastAsia="zh-CN" w:bidi="ar"/>
              </w:rPr>
              <w:t>、额定输入灵敏度：线路</w:t>
            </w:r>
            <w:r>
              <w:rPr>
                <w:rStyle w:val="6"/>
                <w:rFonts w:eastAsia="??"/>
                <w:bdr w:val="none" w:color="auto" w:sz="0" w:space="0"/>
                <w:lang w:val="en-US" w:eastAsia="zh-CN" w:bidi="ar"/>
              </w:rPr>
              <w:t xml:space="preserve"> -12dB±1dB   </w:t>
            </w:r>
            <w:r>
              <w:rPr>
                <w:rStyle w:val="5"/>
                <w:bdr w:val="none" w:color="auto" w:sz="0" w:space="0"/>
                <w:lang w:val="en-US" w:eastAsia="zh-CN" w:bidi="ar"/>
              </w:rPr>
              <w:t>话筒</w:t>
            </w:r>
            <w:r>
              <w:rPr>
                <w:rStyle w:val="6"/>
                <w:rFonts w:eastAsia="??"/>
                <w:bdr w:val="none" w:color="auto" w:sz="0" w:space="0"/>
                <w:lang w:val="en-US" w:eastAsia="zh-CN" w:bidi="ar"/>
              </w:rPr>
              <w:t xml:space="preserve"> -34dB±1dB </w:t>
            </w:r>
            <w:r>
              <w:rPr>
                <w:rStyle w:val="6"/>
                <w:rFonts w:eastAsia="??"/>
                <w:bdr w:val="none" w:color="auto" w:sz="0" w:space="0"/>
                <w:lang w:val="en-US" w:eastAsia="zh-CN" w:bidi="ar"/>
              </w:rPr>
              <w:br w:type="textWrapping"/>
            </w:r>
            <w:r>
              <w:rPr>
                <w:rStyle w:val="6"/>
                <w:rFonts w:eastAsia="??"/>
                <w:bdr w:val="none" w:color="auto" w:sz="0" w:space="0"/>
                <w:lang w:val="en-US" w:eastAsia="zh-CN" w:bidi="ar"/>
              </w:rPr>
              <w:t>4</w:t>
            </w:r>
            <w:r>
              <w:rPr>
                <w:rStyle w:val="5"/>
                <w:bdr w:val="none" w:color="auto" w:sz="0" w:space="0"/>
                <w:lang w:val="en-US" w:eastAsia="zh-CN" w:bidi="ar"/>
              </w:rPr>
              <w:t>、失真度：</w:t>
            </w:r>
            <w:r>
              <w:rPr>
                <w:rStyle w:val="6"/>
                <w:rFonts w:eastAsia="??"/>
                <w:bdr w:val="none" w:color="auto" w:sz="0" w:space="0"/>
                <w:lang w:val="en-US" w:eastAsia="zh-CN" w:bidi="ar"/>
              </w:rPr>
              <w:t>≤0.5%</w:t>
            </w:r>
            <w:r>
              <w:rPr>
                <w:rStyle w:val="6"/>
                <w:rFonts w:eastAsia="??"/>
                <w:bdr w:val="none" w:color="auto" w:sz="0" w:space="0"/>
                <w:lang w:val="en-US" w:eastAsia="zh-CN" w:bidi="ar"/>
              </w:rPr>
              <w:br w:type="textWrapping"/>
            </w:r>
            <w:r>
              <w:rPr>
                <w:rStyle w:val="6"/>
                <w:rFonts w:eastAsia="??"/>
                <w:bdr w:val="none" w:color="auto" w:sz="0" w:space="0"/>
                <w:lang w:val="en-US" w:eastAsia="zh-CN" w:bidi="ar"/>
              </w:rPr>
              <w:t>5</w:t>
            </w:r>
            <w:r>
              <w:rPr>
                <w:rStyle w:val="5"/>
                <w:bdr w:val="none" w:color="auto" w:sz="0" w:space="0"/>
                <w:lang w:val="en-US" w:eastAsia="zh-CN" w:bidi="ar"/>
              </w:rPr>
              <w:t>、信噪比（话筒关闭、音调平直）：</w:t>
            </w:r>
            <w:r>
              <w:rPr>
                <w:rStyle w:val="6"/>
                <w:rFonts w:eastAsia="??"/>
                <w:bdr w:val="none" w:color="auto" w:sz="0" w:space="0"/>
                <w:lang w:val="en-US" w:eastAsia="zh-CN" w:bidi="ar"/>
              </w:rPr>
              <w:t xml:space="preserve">    ≥80dB</w:t>
            </w:r>
            <w:r>
              <w:rPr>
                <w:rStyle w:val="6"/>
                <w:rFonts w:eastAsia="??"/>
                <w:bdr w:val="none" w:color="auto" w:sz="0" w:space="0"/>
                <w:lang w:val="en-US" w:eastAsia="zh-CN" w:bidi="ar"/>
              </w:rPr>
              <w:br w:type="textWrapping"/>
            </w:r>
            <w:r>
              <w:rPr>
                <w:rStyle w:val="6"/>
                <w:rFonts w:eastAsia="??"/>
                <w:bdr w:val="none" w:color="auto" w:sz="0" w:space="0"/>
                <w:lang w:val="en-US" w:eastAsia="zh-CN" w:bidi="ar"/>
              </w:rPr>
              <w:t>6</w:t>
            </w:r>
            <w:r>
              <w:rPr>
                <w:rStyle w:val="5"/>
                <w:bdr w:val="none" w:color="auto" w:sz="0" w:space="0"/>
                <w:lang w:val="en-US" w:eastAsia="zh-CN" w:bidi="ar"/>
              </w:rPr>
              <w:t>、额定电源电压：交流</w:t>
            </w:r>
            <w:r>
              <w:rPr>
                <w:rStyle w:val="6"/>
                <w:rFonts w:eastAsia="??"/>
                <w:bdr w:val="none" w:color="auto" w:sz="0" w:space="0"/>
                <w:lang w:val="en-US" w:eastAsia="zh-CN" w:bidi="ar"/>
              </w:rPr>
              <w:t>220V /50Hz</w:t>
            </w:r>
            <w:r>
              <w:rPr>
                <w:rStyle w:val="6"/>
                <w:rFonts w:eastAsia="??"/>
                <w:bdr w:val="none" w:color="auto" w:sz="0" w:space="0"/>
                <w:lang w:val="en-US" w:eastAsia="zh-CN" w:bidi="ar"/>
              </w:rPr>
              <w:br w:type="textWrapping"/>
            </w:r>
            <w:r>
              <w:rPr>
                <w:rStyle w:val="5"/>
                <w:bdr w:val="none" w:color="auto" w:sz="0" w:space="0"/>
                <w:lang w:val="en-US" w:eastAsia="zh-CN" w:bidi="ar"/>
              </w:rPr>
              <w:t>提供三年质保售后服务</w:t>
            </w:r>
          </w:p>
        </w:tc>
        <w:tc>
          <w:tcPr>
            <w:tcW w:w="189" w:type="pct"/>
            <w:shd w:val="clear"/>
            <w:vAlign w:val="center"/>
          </w:tcPr>
          <w:p w14:paraId="61047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4B465E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r>
      <w:tr w14:paraId="0874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20" w:hRule="atLeast"/>
        </w:trPr>
        <w:tc>
          <w:tcPr>
            <w:tcW w:w="252" w:type="pct"/>
            <w:shd w:val="clear"/>
            <w:vAlign w:val="center"/>
          </w:tcPr>
          <w:p w14:paraId="4BEB5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35</w:t>
            </w:r>
          </w:p>
        </w:tc>
        <w:tc>
          <w:tcPr>
            <w:tcW w:w="450" w:type="pct"/>
            <w:shd w:val="clear"/>
            <w:vAlign w:val="center"/>
          </w:tcPr>
          <w:p w14:paraId="762E4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音箱</w:t>
            </w:r>
          </w:p>
        </w:tc>
        <w:tc>
          <w:tcPr>
            <w:tcW w:w="3844" w:type="pct"/>
            <w:shd w:val="clear"/>
            <w:vAlign w:val="center"/>
          </w:tcPr>
          <w:p w14:paraId="70BE25FF">
            <w:pPr>
              <w:keepNext w:val="0"/>
              <w:keepLines w:val="0"/>
              <w:widowControl/>
              <w:suppressLineNumbers w:val="0"/>
              <w:jc w:val="left"/>
              <w:textAlignment w:val="center"/>
              <w:rPr>
                <w:rFonts w:hint="default" w:ascii="Arial" w:hAnsi="Arial" w:eastAsia="??" w:cs="Arial"/>
                <w:i w:val="0"/>
                <w:iCs w:val="0"/>
                <w:color w:val="000000"/>
                <w:sz w:val="18"/>
                <w:szCs w:val="18"/>
                <w:u w:val="none"/>
              </w:rPr>
            </w:pPr>
            <w:r>
              <w:rPr>
                <w:rStyle w:val="6"/>
                <w:rFonts w:eastAsia="??"/>
                <w:bdr w:val="none" w:color="auto" w:sz="0" w:space="0"/>
                <w:lang w:val="en-US" w:eastAsia="zh-CN" w:bidi="ar"/>
              </w:rPr>
              <w:t>1</w:t>
            </w:r>
            <w:r>
              <w:rPr>
                <w:rStyle w:val="5"/>
                <w:bdr w:val="none" w:color="auto" w:sz="0" w:space="0"/>
                <w:lang w:val="en-US" w:eastAsia="zh-CN" w:bidi="ar"/>
              </w:rPr>
              <w:t>、额定</w:t>
            </w:r>
            <w:r>
              <w:rPr>
                <w:rStyle w:val="6"/>
                <w:rFonts w:eastAsia="??"/>
                <w:bdr w:val="none" w:color="auto" w:sz="0" w:space="0"/>
                <w:lang w:val="en-US" w:eastAsia="zh-CN" w:bidi="ar"/>
              </w:rPr>
              <w:t>/</w:t>
            </w:r>
            <w:r>
              <w:rPr>
                <w:rStyle w:val="5"/>
                <w:bdr w:val="none" w:color="auto" w:sz="0" w:space="0"/>
                <w:lang w:val="en-US" w:eastAsia="zh-CN" w:bidi="ar"/>
              </w:rPr>
              <w:t>峰值功率：</w:t>
            </w:r>
            <w:r>
              <w:rPr>
                <w:rStyle w:val="6"/>
                <w:rFonts w:eastAsia="??"/>
                <w:bdr w:val="none" w:color="auto" w:sz="0" w:space="0"/>
                <w:lang w:val="en-US" w:eastAsia="zh-CN" w:bidi="ar"/>
              </w:rPr>
              <w:t xml:space="preserve">     60W/120W             </w:t>
            </w:r>
            <w:r>
              <w:rPr>
                <w:rStyle w:val="6"/>
                <w:rFonts w:eastAsia="??"/>
                <w:bdr w:val="none" w:color="auto" w:sz="0" w:space="0"/>
                <w:lang w:val="en-US" w:eastAsia="zh-CN" w:bidi="ar"/>
              </w:rPr>
              <w:br w:type="textWrapping"/>
            </w:r>
            <w:r>
              <w:rPr>
                <w:rStyle w:val="6"/>
                <w:rFonts w:eastAsia="??"/>
                <w:bdr w:val="none" w:color="auto" w:sz="0" w:space="0"/>
                <w:lang w:val="en-US" w:eastAsia="zh-CN" w:bidi="ar"/>
              </w:rPr>
              <w:t>2</w:t>
            </w:r>
            <w:r>
              <w:rPr>
                <w:rStyle w:val="5"/>
                <w:bdr w:val="none" w:color="auto" w:sz="0" w:space="0"/>
                <w:lang w:val="en-US" w:eastAsia="zh-CN" w:bidi="ar"/>
              </w:rPr>
              <w:t>、额定阻抗：</w:t>
            </w:r>
            <w:r>
              <w:rPr>
                <w:rStyle w:val="6"/>
                <w:rFonts w:eastAsia="??"/>
                <w:bdr w:val="none" w:color="auto" w:sz="0" w:space="0"/>
                <w:lang w:val="en-US" w:eastAsia="zh-CN" w:bidi="ar"/>
              </w:rPr>
              <w:t xml:space="preserve">             8Ω                                                                                                               </w:t>
            </w:r>
            <w:r>
              <w:rPr>
                <w:rStyle w:val="6"/>
                <w:rFonts w:eastAsia="??"/>
                <w:bdr w:val="none" w:color="auto" w:sz="0" w:space="0"/>
                <w:lang w:val="en-US" w:eastAsia="zh-CN" w:bidi="ar"/>
              </w:rPr>
              <w:br w:type="textWrapping"/>
            </w:r>
            <w:r>
              <w:rPr>
                <w:rStyle w:val="6"/>
                <w:rFonts w:eastAsia="??"/>
                <w:bdr w:val="none" w:color="auto" w:sz="0" w:space="0"/>
                <w:lang w:val="en-US" w:eastAsia="zh-CN" w:bidi="ar"/>
              </w:rPr>
              <w:t>3</w:t>
            </w:r>
            <w:r>
              <w:rPr>
                <w:rStyle w:val="5"/>
                <w:bdr w:val="none" w:color="auto" w:sz="0" w:space="0"/>
                <w:lang w:val="en-US" w:eastAsia="zh-CN" w:bidi="ar"/>
              </w:rPr>
              <w:t>、特性灵敏度：</w:t>
            </w:r>
            <w:r>
              <w:rPr>
                <w:rStyle w:val="6"/>
                <w:rFonts w:eastAsia="??"/>
                <w:bdr w:val="none" w:color="auto" w:sz="0" w:space="0"/>
                <w:lang w:val="en-US" w:eastAsia="zh-CN" w:bidi="ar"/>
              </w:rPr>
              <w:t xml:space="preserve">           88dB /w/m </w:t>
            </w:r>
            <w:r>
              <w:rPr>
                <w:rStyle w:val="6"/>
                <w:rFonts w:eastAsia="??"/>
                <w:bdr w:val="none" w:color="auto" w:sz="0" w:space="0"/>
                <w:lang w:val="en-US" w:eastAsia="zh-CN" w:bidi="ar"/>
              </w:rPr>
              <w:br w:type="textWrapping"/>
            </w:r>
            <w:r>
              <w:rPr>
                <w:rStyle w:val="6"/>
                <w:rFonts w:eastAsia="??"/>
                <w:bdr w:val="none" w:color="auto" w:sz="0" w:space="0"/>
                <w:lang w:val="en-US" w:eastAsia="zh-CN" w:bidi="ar"/>
              </w:rPr>
              <w:t>4</w:t>
            </w:r>
            <w:r>
              <w:rPr>
                <w:rStyle w:val="5"/>
                <w:bdr w:val="none" w:color="auto" w:sz="0" w:space="0"/>
                <w:lang w:val="en-US" w:eastAsia="zh-CN" w:bidi="ar"/>
              </w:rPr>
              <w:t>、输出声压级：</w:t>
            </w:r>
            <w:r>
              <w:rPr>
                <w:rStyle w:val="6"/>
                <w:rFonts w:eastAsia="??"/>
                <w:bdr w:val="none" w:color="auto" w:sz="0" w:space="0"/>
                <w:lang w:val="en-US" w:eastAsia="zh-CN" w:bidi="ar"/>
              </w:rPr>
              <w:t xml:space="preserve">           113dB/W/m(Continues)</w:t>
            </w:r>
            <w:r>
              <w:rPr>
                <w:rStyle w:val="5"/>
                <w:bdr w:val="none" w:color="auto" w:sz="0" w:space="0"/>
                <w:lang w:val="en-US" w:eastAsia="zh-CN" w:bidi="ar"/>
              </w:rPr>
              <w:t>，</w:t>
            </w:r>
            <w:r>
              <w:rPr>
                <w:rStyle w:val="6"/>
                <w:rFonts w:eastAsia="??"/>
                <w:bdr w:val="none" w:color="auto" w:sz="0" w:space="0"/>
                <w:lang w:val="en-US" w:eastAsia="zh-CN" w:bidi="ar"/>
              </w:rPr>
              <w:t xml:space="preserve"> 120dB/W/m(Peak) </w:t>
            </w:r>
            <w:r>
              <w:rPr>
                <w:rStyle w:val="6"/>
                <w:rFonts w:eastAsia="??"/>
                <w:bdr w:val="none" w:color="auto" w:sz="0" w:space="0"/>
                <w:lang w:val="en-US" w:eastAsia="zh-CN" w:bidi="ar"/>
              </w:rPr>
              <w:br w:type="textWrapping"/>
            </w:r>
            <w:r>
              <w:rPr>
                <w:rStyle w:val="6"/>
                <w:rFonts w:eastAsia="??"/>
                <w:bdr w:val="none" w:color="auto" w:sz="0" w:space="0"/>
                <w:lang w:val="en-US" w:eastAsia="zh-CN" w:bidi="ar"/>
              </w:rPr>
              <w:t>5</w:t>
            </w:r>
            <w:r>
              <w:rPr>
                <w:rStyle w:val="5"/>
                <w:bdr w:val="none" w:color="auto" w:sz="0" w:space="0"/>
                <w:lang w:val="en-US" w:eastAsia="zh-CN" w:bidi="ar"/>
              </w:rPr>
              <w:t>、额定频率范围（</w:t>
            </w:r>
            <w:r>
              <w:rPr>
                <w:rStyle w:val="6"/>
                <w:rFonts w:eastAsia="??"/>
                <w:bdr w:val="none" w:color="auto" w:sz="0" w:space="0"/>
                <w:lang w:val="en-US" w:eastAsia="zh-CN" w:bidi="ar"/>
              </w:rPr>
              <w:t>-3dB</w:t>
            </w:r>
            <w:r>
              <w:rPr>
                <w:rStyle w:val="5"/>
                <w:bdr w:val="none" w:color="auto" w:sz="0" w:space="0"/>
                <w:lang w:val="en-US" w:eastAsia="zh-CN" w:bidi="ar"/>
              </w:rPr>
              <w:t>）：</w:t>
            </w:r>
            <w:r>
              <w:rPr>
                <w:rStyle w:val="6"/>
                <w:rFonts w:eastAsia="??"/>
                <w:bdr w:val="none" w:color="auto" w:sz="0" w:space="0"/>
                <w:lang w:val="en-US" w:eastAsia="zh-CN" w:bidi="ar"/>
              </w:rPr>
              <w:t xml:space="preserve"> 80Hz</w:t>
            </w:r>
            <w:r>
              <w:rPr>
                <w:rStyle w:val="5"/>
                <w:bdr w:val="none" w:color="auto" w:sz="0" w:space="0"/>
                <w:lang w:val="en-US" w:eastAsia="zh-CN" w:bidi="ar"/>
              </w:rPr>
              <w:t>－</w:t>
            </w:r>
            <w:r>
              <w:rPr>
                <w:rStyle w:val="6"/>
                <w:rFonts w:eastAsia="??"/>
                <w:bdr w:val="none" w:color="auto" w:sz="0" w:space="0"/>
                <w:lang w:val="en-US" w:eastAsia="zh-CN" w:bidi="ar"/>
              </w:rPr>
              <w:t>18KHz                                                                                                             6</w:t>
            </w:r>
            <w:r>
              <w:rPr>
                <w:rStyle w:val="5"/>
                <w:bdr w:val="none" w:color="auto" w:sz="0" w:space="0"/>
                <w:lang w:val="en-US" w:eastAsia="zh-CN" w:bidi="ar"/>
              </w:rPr>
              <w:t>、辐射角度（</w:t>
            </w:r>
            <w:r>
              <w:rPr>
                <w:rStyle w:val="6"/>
                <w:rFonts w:eastAsia="??"/>
                <w:bdr w:val="none" w:color="auto" w:sz="0" w:space="0"/>
                <w:lang w:val="en-US" w:eastAsia="zh-CN" w:bidi="ar"/>
              </w:rPr>
              <w:t>H×V</w:t>
            </w:r>
            <w:r>
              <w:rPr>
                <w:rStyle w:val="5"/>
                <w:bdr w:val="none" w:color="auto" w:sz="0" w:space="0"/>
                <w:lang w:val="en-US" w:eastAsia="zh-CN" w:bidi="ar"/>
              </w:rPr>
              <w:t>）：</w:t>
            </w:r>
            <w:r>
              <w:rPr>
                <w:rStyle w:val="6"/>
                <w:rFonts w:eastAsia="??"/>
                <w:bdr w:val="none" w:color="auto" w:sz="0" w:space="0"/>
                <w:lang w:val="en-US" w:eastAsia="zh-CN" w:bidi="ar"/>
              </w:rPr>
              <w:t xml:space="preserve">     90°×50° </w:t>
            </w:r>
            <w:r>
              <w:rPr>
                <w:rStyle w:val="6"/>
                <w:rFonts w:eastAsia="??"/>
                <w:bdr w:val="none" w:color="auto" w:sz="0" w:space="0"/>
                <w:lang w:val="en-US" w:eastAsia="zh-CN" w:bidi="ar"/>
              </w:rPr>
              <w:br w:type="textWrapping"/>
            </w:r>
            <w:r>
              <w:rPr>
                <w:rStyle w:val="6"/>
                <w:rFonts w:eastAsia="??"/>
                <w:bdr w:val="none" w:color="auto" w:sz="0" w:space="0"/>
                <w:lang w:val="en-US" w:eastAsia="zh-CN" w:bidi="ar"/>
              </w:rPr>
              <w:t>7</w:t>
            </w:r>
            <w:r>
              <w:rPr>
                <w:rStyle w:val="5"/>
                <w:bdr w:val="none" w:color="auto" w:sz="0" w:space="0"/>
                <w:lang w:val="en-US" w:eastAsia="zh-CN" w:bidi="ar"/>
              </w:rPr>
              <w:t>、扬声器单元：</w:t>
            </w:r>
            <w:r>
              <w:rPr>
                <w:rStyle w:val="6"/>
                <w:rFonts w:eastAsia="??"/>
                <w:bdr w:val="none" w:color="auto" w:sz="0" w:space="0"/>
                <w:lang w:val="en-US" w:eastAsia="zh-CN" w:bidi="ar"/>
              </w:rPr>
              <w:t xml:space="preserve">           LF</w:t>
            </w:r>
            <w:r>
              <w:rPr>
                <w:rStyle w:val="5"/>
                <w:bdr w:val="none" w:color="auto" w:sz="0" w:space="0"/>
                <w:lang w:val="en-US" w:eastAsia="zh-CN" w:bidi="ar"/>
              </w:rPr>
              <w:t>：</w:t>
            </w:r>
            <w:r>
              <w:rPr>
                <w:rStyle w:val="6"/>
                <w:rFonts w:eastAsia="??"/>
                <w:bdr w:val="none" w:color="auto" w:sz="0" w:space="0"/>
                <w:lang w:val="en-US" w:eastAsia="zh-CN" w:bidi="ar"/>
              </w:rPr>
              <w:t>6.5"×1</w:t>
            </w:r>
            <w:r>
              <w:rPr>
                <w:rStyle w:val="5"/>
                <w:bdr w:val="none" w:color="auto" w:sz="0" w:space="0"/>
                <w:lang w:val="en-US" w:eastAsia="zh-CN" w:bidi="ar"/>
              </w:rPr>
              <w:t>，</w:t>
            </w:r>
            <w:r>
              <w:rPr>
                <w:rStyle w:val="6"/>
                <w:rFonts w:eastAsia="??"/>
                <w:bdr w:val="none" w:color="auto" w:sz="0" w:space="0"/>
                <w:lang w:val="en-US" w:eastAsia="zh-CN" w:bidi="ar"/>
              </w:rPr>
              <w:t>HF</w:t>
            </w:r>
            <w:r>
              <w:rPr>
                <w:rStyle w:val="5"/>
                <w:bdr w:val="none" w:color="auto" w:sz="0" w:space="0"/>
                <w:lang w:val="en-US" w:eastAsia="zh-CN" w:bidi="ar"/>
              </w:rPr>
              <w:t>：</w:t>
            </w:r>
            <w:r>
              <w:rPr>
                <w:rStyle w:val="6"/>
                <w:rFonts w:eastAsia="??"/>
                <w:bdr w:val="none" w:color="auto" w:sz="0" w:space="0"/>
                <w:lang w:val="en-US" w:eastAsia="zh-CN" w:bidi="ar"/>
              </w:rPr>
              <w:t xml:space="preserve">2"×1 </w:t>
            </w:r>
            <w:r>
              <w:rPr>
                <w:rStyle w:val="6"/>
                <w:rFonts w:eastAsia="??"/>
                <w:bdr w:val="none" w:color="auto" w:sz="0" w:space="0"/>
                <w:lang w:val="en-US" w:eastAsia="zh-CN" w:bidi="ar"/>
              </w:rPr>
              <w:br w:type="textWrapping"/>
            </w:r>
            <w:r>
              <w:rPr>
                <w:rStyle w:val="5"/>
                <w:bdr w:val="none" w:color="auto" w:sz="0" w:space="0"/>
                <w:lang w:val="en-US" w:eastAsia="zh-CN" w:bidi="ar"/>
              </w:rPr>
              <w:t>提供三年质保售后服务</w:t>
            </w:r>
          </w:p>
        </w:tc>
        <w:tc>
          <w:tcPr>
            <w:tcW w:w="189" w:type="pct"/>
            <w:shd w:val="clear"/>
            <w:vAlign w:val="center"/>
          </w:tcPr>
          <w:p w14:paraId="693DB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对</w:t>
            </w:r>
          </w:p>
        </w:tc>
        <w:tc>
          <w:tcPr>
            <w:tcW w:w="262" w:type="pct"/>
            <w:shd w:val="clear"/>
            <w:vAlign w:val="center"/>
          </w:tcPr>
          <w:p w14:paraId="0D578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r>
      <w:tr w14:paraId="0222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0" w:hRule="atLeast"/>
        </w:trPr>
        <w:tc>
          <w:tcPr>
            <w:tcW w:w="252" w:type="pct"/>
            <w:shd w:val="clear"/>
            <w:vAlign w:val="center"/>
          </w:tcPr>
          <w:p w14:paraId="244C6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w:t>
            </w:r>
          </w:p>
        </w:tc>
        <w:tc>
          <w:tcPr>
            <w:tcW w:w="450" w:type="pct"/>
            <w:shd w:val="clear"/>
            <w:vAlign w:val="center"/>
          </w:tcPr>
          <w:p w14:paraId="14B396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无线话筒</w:t>
            </w:r>
          </w:p>
        </w:tc>
        <w:tc>
          <w:tcPr>
            <w:tcW w:w="3844" w:type="pct"/>
            <w:shd w:val="clear"/>
            <w:vAlign w:val="top"/>
          </w:tcPr>
          <w:p w14:paraId="7833517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一拖四无线麦克风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接收机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工作频率：UHF 640-690MHz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信道数量：200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调制方式：FM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频率生成方式：PLL锁相环频率合成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接收方式：超外差二次变频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导频方式：数字导频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接收灵敏度：-96dBm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音频响应：30Hz-18KHz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谐波失真：≤0.5%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音频输出方式：平衡、非平衡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音频输出阻抗：600Ω±10%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综合失真度：＜0.5% @1KHz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工作电源：DC 12V/1A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功耗：≤10W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2、发射机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工作电源：2 * AA（1.2V或1.5V）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工作频率：640-690MHz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频率稳定度：±1 ppm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最大发射功率：10dBm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调制方式：FM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频率生成方式：PLL锁相环频率合成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话筒类型：高保真动圈式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话筒灵敏度：-53dB @ 1KHz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频率响应：30Hz-18KHz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拾音极性：心型指向性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拾音方式：动圈式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工作电流：100mA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3、腰包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工作电源：两节AA电池或镍氢充电电池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电池使用时间：8小时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工作频率：640-690MHz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最大发射功率：10 dBm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音频频率响应：60 ~ 20 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6EB51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1E0F1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r>
      <w:tr w14:paraId="2AB3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720" w:hRule="atLeast"/>
        </w:trPr>
        <w:tc>
          <w:tcPr>
            <w:tcW w:w="252" w:type="pct"/>
            <w:shd w:val="clear"/>
            <w:vAlign w:val="center"/>
          </w:tcPr>
          <w:p w14:paraId="11117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37</w:t>
            </w:r>
          </w:p>
        </w:tc>
        <w:tc>
          <w:tcPr>
            <w:tcW w:w="450" w:type="pct"/>
            <w:shd w:val="clear"/>
            <w:vAlign w:val="center"/>
          </w:tcPr>
          <w:p w14:paraId="393F2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网络广播中心</w:t>
            </w:r>
          </w:p>
        </w:tc>
        <w:tc>
          <w:tcPr>
            <w:tcW w:w="3844" w:type="pct"/>
            <w:shd w:val="clear"/>
            <w:vAlign w:val="center"/>
          </w:tcPr>
          <w:p w14:paraId="42F68051">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内置多路千兆工业级以太网交换服务器，具有10Mbps/100Mbps/1000Mbps 自适应以太网双网络RJ45接口，双网络接口支持手拉手连接，支持TCP/UDP/ARP/HTTP等多种网络传输协议，支持跨交换机、路由器、互联网连接功能;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采用17.3寸1920*1080工业级32位真彩色超清屏与工业级电阻触摸屏设计.</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采用HM65工控工业主板，采用Intel@ HD Graphics核心显卡，采用酷睿I5/I7 CPU，采用8G DDR3 支持1600/1333/1066MHZ内存，采用mSATA /128G 固态硬盘设计。</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采用数字化DVD光驱，读盘能力强，可挑战万元级的DVD机的读盘能力，纠错能力强，具有一键弹仓物理按键；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内置5路线路输入AUX音频输入接口与1路MIC紧急话筒接口，并且6路通道可支持独单同时广播，输入音量可以独立调节,具有1路线路输出接口；</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内置20W监听功放与喇叭，可任意监听输出分区；</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内置2路USB2.0扩展接口，可支持高达128G U盘与8TB 移动硬盘，通过USB接口添加无限首播放节目;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内置高档工业级防水键盘与双键触摸鼠标套装，附带可自锁限制管理权限的悬浮工业托盘；</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具有定时开、关机功能，电源非法断电可自动启动功能，内置多路电源时序电源管理功能；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具有HDMI视频输出扩展接口，可扩展高清1080P大屏幕显示；</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具有一键全区紧急消防广播功能，具有手动选区紧急广播功能，具有自动触发消防广播功能，具有紧急话筒自动EMC优先功能，具有多级优先级管理功能；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采用业务寻呼与紧急寻呼复用的多功能话筒，可自动切换业务寻呼与紧急寻呼功能；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采用图形化设计界面，显示分区可设定分组功能，可设定分区显示区域的背影图，可设定分区与分组的排列顺序，显示区域具有轮循状态显示以达到一个窗口可监控无限个分区状态的功能；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具有定时广播功能，可设定多套定时策略，可设定定时节目的优先等级，可设定智能定时开、关智能触发短路接口控制功放电源与外接设备的电源管理功能；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具有对解码播放设备进行现场监听功能与输出监听功能；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具有多级优先级设置功能，针对不同的客户需求，设定不同的节目源优先等级；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具有日志记录功能、具有设备故障提示功能、对讲声音存储与事件追塑回放功能；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具有外置音源节目制作功能，可把模拟信号转化成服务器节目库节目源，存取为高保真320kbps/MP3格式，服务器可添加高保真32k~320kbps /MP3音频节目；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具有1路线路输入优先功能，可设定优先事件根据输入信号的强弱自动打开相应的广播分区进行广播，该功能可完美结合临时广播的无线话筒或外置播放器接入系统进行音频广播；(软件订制即有)</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显示分区可用户自由定义显示数量，根据分区数量动态分配分区显示占有面积；</w:t>
            </w:r>
          </w:p>
        </w:tc>
        <w:tc>
          <w:tcPr>
            <w:tcW w:w="189" w:type="pct"/>
            <w:shd w:val="clear"/>
            <w:vAlign w:val="center"/>
          </w:tcPr>
          <w:p w14:paraId="3888E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3DF5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2933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220" w:hRule="atLeast"/>
        </w:trPr>
        <w:tc>
          <w:tcPr>
            <w:tcW w:w="252" w:type="pct"/>
            <w:shd w:val="clear"/>
            <w:vAlign w:val="center"/>
          </w:tcPr>
          <w:p w14:paraId="546F2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38</w:t>
            </w:r>
          </w:p>
        </w:tc>
        <w:tc>
          <w:tcPr>
            <w:tcW w:w="450" w:type="pct"/>
            <w:shd w:val="clear"/>
            <w:vAlign w:val="center"/>
          </w:tcPr>
          <w:p w14:paraId="36BB0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网络化主机软件</w:t>
            </w:r>
          </w:p>
        </w:tc>
        <w:tc>
          <w:tcPr>
            <w:tcW w:w="3844" w:type="pct"/>
            <w:shd w:val="clear"/>
            <w:vAlign w:val="center"/>
          </w:tcPr>
          <w:p w14:paraId="011F7E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支持正版windows xp与win7操作系统。</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支持100M/10M自适应TCP/IP传输网络。</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强大的广播矩阵，内置大容量节目源空间，可根据用户需要定制节目源；</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分区监听功能，对分区终端的播放状态和音量大小均可实时监控操作；</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具有录音功能，用户可以自己制作节目源，可以通过本机录制，也可从远程控制电脑上复制；</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具有业务、紧急外接话筒输入，分别具有5mV与3mV两个不同电平灵敏度的接口，可外扩无线话筒。</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具有手持式紧急话筒，并具有业务、紧急告警自动切换功能，当紧急告警时，话筒具有智能电平EMC优先级。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可利用网络音频采集终端来扩展音频输入通道,可无限扩展外接输入节目源；</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可定时编程播放节目，系统按预先编制的程序运行，可无人值守。可以每天手动或定时播放各种音源类型的作息铃声。不同分区可单独定时还可在同一时刻播放不同的节目和不同的分区音量。</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定时控制功能，可在本机编辑定时点，也可从电脑下载定时点到本机执行；</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终端播放节目：可以由主机逐一给各分区分配播放音源，也可由终端独自点播主机上的节目音源。</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强插寻呼：总控制机房在主机上可寻呼单独分区或全部分区，具有电话寻呼功能。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对讲功能：若系统设置了多个分区，则分区之间可通过编辑分组来实现一个对多个终端的寻呼，并且两个终端之间也可相互寻呼对讲。</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分组功能：可对网络播放终端设置分组区域管理功能，可方便管理与操作。</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远程控制：远程控制电脑是局域网内任意一台电脑，它装有本系统的控制软件，可对本系统进行操作控制和修改。</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备有消防中心接口，告警自动强插，同时支持短路告警（警报卡）和网络信号告警（AXT8132）。</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终端断线后自动恢复断线前的播放节目。</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支持终端定时点备份功能，定时点的内容能自动备份到网络播放终端上。</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具有多级音源优先管理功能，默认为7级优先等级。</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可设定播放终端的EMC 24V或短路强播输出信号与多级优先节目源的相互联系，并可设定延时时间关闭功能。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具有日志查看功能，可查看设备的操作与运行情况。</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采用图形化人性界面设计，分区状态信息一目了然。</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集成背景广播、业务广播、紧急广播的强大广播功能。</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可连接多种网络扩展设备，包括网络音频采集器、网络电话寻呼器、网络无线遥控器、网络消防联动终端…。</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可对内置的海量节目源编辑、管理功能，具有外置输入音源录制功能，实用性强。</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支持无人值守功能，有效降低维护成本。</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可设定网络传输格式。</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 支持中、英文多种语言切换功能。</w:t>
            </w:r>
          </w:p>
        </w:tc>
        <w:tc>
          <w:tcPr>
            <w:tcW w:w="189" w:type="pct"/>
            <w:shd w:val="clear"/>
            <w:vAlign w:val="center"/>
          </w:tcPr>
          <w:p w14:paraId="4BD4A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21F90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580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20" w:hRule="atLeast"/>
        </w:trPr>
        <w:tc>
          <w:tcPr>
            <w:tcW w:w="252" w:type="pct"/>
            <w:shd w:val="clear"/>
            <w:vAlign w:val="center"/>
          </w:tcPr>
          <w:p w14:paraId="44DCA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39</w:t>
            </w:r>
          </w:p>
        </w:tc>
        <w:tc>
          <w:tcPr>
            <w:tcW w:w="450" w:type="pct"/>
            <w:shd w:val="clear"/>
            <w:vAlign w:val="center"/>
          </w:tcPr>
          <w:p w14:paraId="553B6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校时模块</w:t>
            </w:r>
          </w:p>
        </w:tc>
        <w:tc>
          <w:tcPr>
            <w:tcW w:w="3844" w:type="pct"/>
            <w:shd w:val="clear"/>
            <w:vAlign w:val="center"/>
          </w:tcPr>
          <w:p w14:paraId="0514FC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1.采用RJ45连接接口，支持485传输协议，最大传输距离大于300米（超过1500米时需要本地直流供电）。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2.可实现GPS校时功能。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3.具有电话.短信广播。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4.额定工作电源电压：DC24V；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5.额定工作电源电流：100mA；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6.工作温度：-30℃ to +80℃；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7.机器尺寸（mm）：86×86×50（L×W×H）；</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226A6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5122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4909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540" w:hRule="atLeast"/>
        </w:trPr>
        <w:tc>
          <w:tcPr>
            <w:tcW w:w="252" w:type="pct"/>
            <w:shd w:val="clear"/>
            <w:vAlign w:val="center"/>
          </w:tcPr>
          <w:p w14:paraId="132C0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40</w:t>
            </w:r>
          </w:p>
        </w:tc>
        <w:tc>
          <w:tcPr>
            <w:tcW w:w="450" w:type="pct"/>
            <w:shd w:val="clear"/>
            <w:vAlign w:val="center"/>
          </w:tcPr>
          <w:p w14:paraId="390B2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网络播放终端</w:t>
            </w:r>
          </w:p>
        </w:tc>
        <w:tc>
          <w:tcPr>
            <w:tcW w:w="3844" w:type="pct"/>
            <w:shd w:val="clear"/>
            <w:vAlign w:val="center"/>
          </w:tcPr>
          <w:p w14:paraId="277F1B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5"/>
                <w:bdr w:val="none" w:color="auto" w:sz="0" w:space="0"/>
                <w:lang w:val="en-US" w:eastAsia="zh-CN" w:bidi="ar"/>
              </w:rPr>
              <w:t>具有</w:t>
            </w:r>
            <w:r>
              <w:rPr>
                <w:rStyle w:val="6"/>
                <w:rFonts w:eastAsia="宋体"/>
                <w:bdr w:val="none" w:color="auto" w:sz="0" w:space="0"/>
                <w:lang w:val="en-US" w:eastAsia="zh-CN" w:bidi="ar"/>
              </w:rPr>
              <w:t>10Mbps/100Mbps</w:t>
            </w:r>
            <w:r>
              <w:rPr>
                <w:rStyle w:val="5"/>
                <w:bdr w:val="none" w:color="auto" w:sz="0" w:space="0"/>
                <w:lang w:val="en-US" w:eastAsia="zh-CN" w:bidi="ar"/>
              </w:rPr>
              <w:t>自适应以太网双网络</w:t>
            </w:r>
            <w:r>
              <w:rPr>
                <w:rStyle w:val="6"/>
                <w:rFonts w:eastAsia="宋体"/>
                <w:bdr w:val="none" w:color="auto" w:sz="0" w:space="0"/>
                <w:lang w:val="en-US" w:eastAsia="zh-CN" w:bidi="ar"/>
              </w:rPr>
              <w:t>RJ45</w:t>
            </w:r>
            <w:r>
              <w:rPr>
                <w:rStyle w:val="5"/>
                <w:bdr w:val="none" w:color="auto" w:sz="0" w:space="0"/>
                <w:lang w:val="en-US" w:eastAsia="zh-CN" w:bidi="ar"/>
              </w:rPr>
              <w:t>接口，支持</w:t>
            </w:r>
            <w:r>
              <w:rPr>
                <w:rStyle w:val="6"/>
                <w:rFonts w:eastAsia="宋体"/>
                <w:bdr w:val="none" w:color="auto" w:sz="0" w:space="0"/>
                <w:lang w:val="en-US" w:eastAsia="zh-CN" w:bidi="ar"/>
              </w:rPr>
              <w:t>TCP/UDP/ARP/HTTP</w:t>
            </w:r>
            <w:r>
              <w:rPr>
                <w:rStyle w:val="5"/>
                <w:bdr w:val="none" w:color="auto" w:sz="0" w:space="0"/>
                <w:lang w:val="en-US" w:eastAsia="zh-CN" w:bidi="ar"/>
              </w:rPr>
              <w:t>等多种网络传输协议，支持跨交换机、路由器、互联网连接功能。</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EMC</w:t>
            </w:r>
            <w:r>
              <w:rPr>
                <w:rStyle w:val="5"/>
                <w:bdr w:val="none" w:color="auto" w:sz="0" w:space="0"/>
                <w:lang w:val="en-US" w:eastAsia="zh-CN" w:bidi="ar"/>
              </w:rPr>
              <w:t>紧急优先线路输入，</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EMC</w:t>
            </w:r>
            <w:r>
              <w:rPr>
                <w:rStyle w:val="5"/>
                <w:bdr w:val="none" w:color="auto" w:sz="0" w:space="0"/>
                <w:lang w:val="en-US" w:eastAsia="zh-CN" w:bidi="ar"/>
              </w:rPr>
              <w:t>紧急优先线路链接输出</w:t>
            </w:r>
            <w:r>
              <w:rPr>
                <w:rStyle w:val="6"/>
                <w:rFonts w:eastAsia="宋体"/>
                <w:bdr w:val="none" w:color="auto" w:sz="0" w:space="0"/>
                <w:lang w:val="en-US" w:eastAsia="zh-CN" w:bidi="ar"/>
              </w:rPr>
              <w:t>, 1</w:t>
            </w:r>
            <w:r>
              <w:rPr>
                <w:rStyle w:val="5"/>
                <w:bdr w:val="none" w:color="auto" w:sz="0" w:space="0"/>
                <w:lang w:val="en-US" w:eastAsia="zh-CN" w:bidi="ar"/>
              </w:rPr>
              <w:t>路网络解码音频线路输出，可自定义设定本地、网络音频的优先级等级。</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 xml:space="preserve">EMC </w:t>
            </w:r>
            <w:r>
              <w:rPr>
                <w:rStyle w:val="5"/>
                <w:bdr w:val="none" w:color="auto" w:sz="0" w:space="0"/>
                <w:lang w:val="en-US" w:eastAsia="zh-CN" w:bidi="ar"/>
              </w:rPr>
              <w:t>短路输出</w:t>
            </w:r>
            <w:r>
              <w:rPr>
                <w:rStyle w:val="6"/>
                <w:rFonts w:eastAsia="宋体"/>
                <w:bdr w:val="none" w:color="auto" w:sz="0" w:space="0"/>
                <w:lang w:val="en-US" w:eastAsia="zh-CN" w:bidi="ar"/>
              </w:rPr>
              <w:t>\ 1</w:t>
            </w:r>
            <w:r>
              <w:rPr>
                <w:rStyle w:val="5"/>
                <w:bdr w:val="none" w:color="auto" w:sz="0" w:space="0"/>
                <w:lang w:val="en-US" w:eastAsia="zh-CN" w:bidi="ar"/>
              </w:rPr>
              <w:t>路</w:t>
            </w:r>
            <w:r>
              <w:rPr>
                <w:rStyle w:val="6"/>
                <w:rFonts w:eastAsia="宋体"/>
                <w:bdr w:val="none" w:color="auto" w:sz="0" w:space="0"/>
                <w:lang w:val="en-US" w:eastAsia="zh-CN" w:bidi="ar"/>
              </w:rPr>
              <w:t>24V</w:t>
            </w:r>
            <w:r>
              <w:rPr>
                <w:rStyle w:val="5"/>
                <w:bdr w:val="none" w:color="auto" w:sz="0" w:space="0"/>
                <w:lang w:val="en-US" w:eastAsia="zh-CN" w:bidi="ar"/>
              </w:rPr>
              <w:t>电平输出触发接口，可连接控制音控器或时序电源或智能触发开关功放。</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5W</w:t>
            </w:r>
            <w:r>
              <w:rPr>
                <w:rStyle w:val="5"/>
                <w:bdr w:val="none" w:color="auto" w:sz="0" w:space="0"/>
                <w:lang w:val="en-US" w:eastAsia="zh-CN" w:bidi="ar"/>
              </w:rPr>
              <w:t>高效监听数字功放与监听喇叭。</w:t>
            </w:r>
            <w:r>
              <w:rPr>
                <w:rStyle w:val="6"/>
                <w:rFonts w:eastAsia="宋体"/>
                <w:bdr w:val="none" w:color="auto" w:sz="0" w:space="0"/>
                <w:lang w:val="en-US" w:eastAsia="zh-CN" w:bidi="ar"/>
              </w:rPr>
              <w:br w:type="textWrapping"/>
            </w:r>
            <w:r>
              <w:rPr>
                <w:rStyle w:val="5"/>
                <w:bdr w:val="none" w:color="auto" w:sz="0" w:space="0"/>
                <w:lang w:val="en-US" w:eastAsia="zh-CN" w:bidi="ar"/>
              </w:rPr>
              <w:t>内嵌</w:t>
            </w:r>
            <w:r>
              <w:rPr>
                <w:rStyle w:val="6"/>
                <w:rFonts w:eastAsia="宋体"/>
                <w:bdr w:val="none" w:color="auto" w:sz="0" w:space="0"/>
                <w:lang w:val="en-US" w:eastAsia="zh-CN" w:bidi="ar"/>
              </w:rPr>
              <w:t>HTTP</w:t>
            </w:r>
            <w:r>
              <w:rPr>
                <w:rStyle w:val="5"/>
                <w:bdr w:val="none" w:color="auto" w:sz="0" w:space="0"/>
                <w:lang w:val="en-US" w:eastAsia="zh-CN" w:bidi="ar"/>
              </w:rPr>
              <w:t>网页服务器，可通过</w:t>
            </w:r>
            <w:r>
              <w:rPr>
                <w:rStyle w:val="6"/>
                <w:rFonts w:eastAsia="宋体"/>
                <w:bdr w:val="none" w:color="auto" w:sz="0" w:space="0"/>
                <w:lang w:val="en-US" w:eastAsia="zh-CN" w:bidi="ar"/>
              </w:rPr>
              <w:t>PC</w:t>
            </w:r>
            <w:r>
              <w:rPr>
                <w:rStyle w:val="5"/>
                <w:bdr w:val="none" w:color="auto" w:sz="0" w:space="0"/>
                <w:lang w:val="en-US" w:eastAsia="zh-CN" w:bidi="ar"/>
              </w:rPr>
              <w:t>软件或</w:t>
            </w:r>
            <w:r>
              <w:rPr>
                <w:rStyle w:val="6"/>
                <w:rFonts w:eastAsia="宋体"/>
                <w:bdr w:val="none" w:color="auto" w:sz="0" w:space="0"/>
                <w:lang w:val="en-US" w:eastAsia="zh-CN" w:bidi="ar"/>
              </w:rPr>
              <w:t>HTTP</w:t>
            </w:r>
            <w:r>
              <w:rPr>
                <w:rStyle w:val="5"/>
                <w:bdr w:val="none" w:color="auto" w:sz="0" w:space="0"/>
                <w:lang w:val="en-US" w:eastAsia="zh-CN" w:bidi="ar"/>
              </w:rPr>
              <w:t>修改设备网络参数，支持网络远程升级。</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LED</w:t>
            </w:r>
            <w:r>
              <w:rPr>
                <w:rStyle w:val="5"/>
                <w:bdr w:val="none" w:color="auto" w:sz="0" w:space="0"/>
                <w:lang w:val="en-US" w:eastAsia="zh-CN" w:bidi="ar"/>
              </w:rPr>
              <w:t>数码屏，可实时显示解码终端的工作状态。</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2</w:t>
            </w:r>
            <w:r>
              <w:rPr>
                <w:rStyle w:val="5"/>
                <w:bdr w:val="none" w:color="auto" w:sz="0" w:space="0"/>
                <w:lang w:val="en-US" w:eastAsia="zh-CN" w:bidi="ar"/>
              </w:rPr>
              <w:t>路</w:t>
            </w:r>
            <w:r>
              <w:rPr>
                <w:rStyle w:val="6"/>
                <w:rFonts w:eastAsia="宋体"/>
                <w:bdr w:val="none" w:color="auto" w:sz="0" w:space="0"/>
                <w:lang w:val="en-US" w:eastAsia="zh-CN" w:bidi="ar"/>
              </w:rPr>
              <w:t>220V/10A</w:t>
            </w:r>
            <w:r>
              <w:rPr>
                <w:rStyle w:val="5"/>
                <w:bdr w:val="none" w:color="auto" w:sz="0" w:space="0"/>
                <w:lang w:val="en-US" w:eastAsia="zh-CN" w:bidi="ar"/>
              </w:rPr>
              <w:t>电源输出管理接口</w:t>
            </w:r>
            <w:r>
              <w:rPr>
                <w:rStyle w:val="6"/>
                <w:rFonts w:eastAsia="宋体"/>
                <w:bdr w:val="none" w:color="auto" w:sz="0" w:space="0"/>
                <w:lang w:val="en-US" w:eastAsia="zh-CN" w:bidi="ar"/>
              </w:rPr>
              <w:t>(</w:t>
            </w:r>
            <w:r>
              <w:rPr>
                <w:rStyle w:val="5"/>
                <w:bdr w:val="none" w:color="auto" w:sz="0" w:space="0"/>
                <w:lang w:val="en-US" w:eastAsia="zh-CN" w:bidi="ar"/>
              </w:rPr>
              <w:t>需要定制才具备</w:t>
            </w:r>
            <w:r>
              <w:rPr>
                <w:rStyle w:val="6"/>
                <w:rFonts w:eastAsia="宋体"/>
                <w:bdr w:val="none" w:color="auto" w:sz="0" w:space="0"/>
                <w:lang w:val="en-US" w:eastAsia="zh-CN" w:bidi="ar"/>
              </w:rPr>
              <w:t xml:space="preserve">) </w:t>
            </w:r>
            <w:r>
              <w:rPr>
                <w:rStyle w:val="5"/>
                <w:bdr w:val="none" w:color="auto" w:sz="0" w:space="0"/>
                <w:lang w:val="en-US" w:eastAsia="zh-CN" w:bidi="ar"/>
              </w:rPr>
              <w:t>，可控制智能开、关功放。</w:t>
            </w:r>
            <w:r>
              <w:rPr>
                <w:rStyle w:val="6"/>
                <w:rFonts w:eastAsia="宋体"/>
                <w:bdr w:val="none" w:color="auto" w:sz="0" w:space="0"/>
                <w:lang w:val="en-US" w:eastAsia="zh-CN" w:bidi="ar"/>
              </w:rPr>
              <w:br w:type="textWrapping"/>
            </w:r>
            <w:r>
              <w:rPr>
                <w:rStyle w:val="5"/>
                <w:bdr w:val="none" w:color="auto" w:sz="0" w:space="0"/>
                <w:lang w:val="en-US" w:eastAsia="zh-CN" w:bidi="ar"/>
              </w:rPr>
              <w:t>可集成</w:t>
            </w:r>
            <w:r>
              <w:rPr>
                <w:rStyle w:val="6"/>
                <w:rFonts w:eastAsia="宋体"/>
                <w:bdr w:val="none" w:color="auto" w:sz="0" w:space="0"/>
                <w:lang w:val="en-US" w:eastAsia="zh-CN" w:bidi="ar"/>
              </w:rPr>
              <w:t>10</w:t>
            </w:r>
            <w:r>
              <w:rPr>
                <w:rStyle w:val="5"/>
                <w:bdr w:val="none" w:color="auto" w:sz="0" w:space="0"/>
                <w:lang w:val="en-US" w:eastAsia="zh-CN" w:bidi="ar"/>
              </w:rPr>
              <w:t>通道</w:t>
            </w:r>
            <w:r>
              <w:rPr>
                <w:rStyle w:val="6"/>
                <w:rFonts w:eastAsia="宋体"/>
                <w:bdr w:val="none" w:color="auto" w:sz="0" w:space="0"/>
                <w:lang w:val="en-US" w:eastAsia="zh-CN" w:bidi="ar"/>
              </w:rPr>
              <w:t>100W/</w:t>
            </w:r>
            <w:r>
              <w:rPr>
                <w:rStyle w:val="5"/>
                <w:bdr w:val="none" w:color="auto" w:sz="0" w:space="0"/>
                <w:lang w:val="en-US" w:eastAsia="zh-CN" w:bidi="ar"/>
              </w:rPr>
              <w:t>每通道功率分区控制器。（需定制）</w:t>
            </w:r>
            <w:r>
              <w:rPr>
                <w:rStyle w:val="6"/>
                <w:rFonts w:eastAsia="宋体"/>
                <w:bdr w:val="none" w:color="auto" w:sz="0" w:space="0"/>
                <w:lang w:val="en-US" w:eastAsia="zh-CN" w:bidi="ar"/>
              </w:rPr>
              <w:br w:type="textWrapping"/>
            </w:r>
            <w:r>
              <w:rPr>
                <w:rStyle w:val="5"/>
                <w:bdr w:val="none" w:color="auto" w:sz="0" w:space="0"/>
                <w:lang w:val="en-US" w:eastAsia="zh-CN" w:bidi="ar"/>
              </w:rPr>
              <w:t>特色功能（控标）：</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10Mbps/100Mbps</w:t>
            </w:r>
            <w:r>
              <w:rPr>
                <w:rStyle w:val="5"/>
                <w:bdr w:val="none" w:color="auto" w:sz="0" w:space="0"/>
                <w:lang w:val="en-US" w:eastAsia="zh-CN" w:bidi="ar"/>
              </w:rPr>
              <w:t>自适应以太网双网络接口，内置交换机功能，支持设备手拉手或星形网络连接；</w:t>
            </w:r>
            <w:r>
              <w:rPr>
                <w:rStyle w:val="6"/>
                <w:rFonts w:eastAsia="宋体"/>
                <w:bdr w:val="none" w:color="auto" w:sz="0" w:space="0"/>
                <w:lang w:val="en-US" w:eastAsia="zh-CN" w:bidi="ar"/>
              </w:rPr>
              <w:br w:type="textWrapping"/>
            </w:r>
            <w:r>
              <w:rPr>
                <w:rStyle w:val="5"/>
                <w:bdr w:val="none" w:color="auto" w:sz="0" w:space="0"/>
                <w:lang w:val="en-US" w:eastAsia="zh-CN" w:bidi="ar"/>
              </w:rPr>
              <w:t>网络实时音频传输延时小于</w:t>
            </w:r>
            <w:r>
              <w:rPr>
                <w:rStyle w:val="6"/>
                <w:rFonts w:eastAsia="宋体"/>
                <w:bdr w:val="none" w:color="auto" w:sz="0" w:space="0"/>
                <w:lang w:val="en-US" w:eastAsia="zh-CN" w:bidi="ar"/>
              </w:rPr>
              <w:t>50mS;</w:t>
            </w:r>
            <w:r>
              <w:rPr>
                <w:rStyle w:val="6"/>
                <w:rFonts w:eastAsia="宋体"/>
                <w:bdr w:val="none" w:color="auto" w:sz="0" w:space="0"/>
                <w:lang w:val="en-US" w:eastAsia="zh-CN" w:bidi="ar"/>
              </w:rPr>
              <w:br w:type="textWrapping"/>
            </w:r>
            <w:r>
              <w:rPr>
                <w:rStyle w:val="5"/>
                <w:bdr w:val="none" w:color="auto" w:sz="0" w:space="0"/>
                <w:lang w:val="en-US" w:eastAsia="zh-CN" w:bidi="ar"/>
              </w:rPr>
              <w:t>提供三年质保售后服务</w:t>
            </w:r>
          </w:p>
        </w:tc>
        <w:tc>
          <w:tcPr>
            <w:tcW w:w="189" w:type="pct"/>
            <w:shd w:val="clear"/>
            <w:vAlign w:val="center"/>
          </w:tcPr>
          <w:p w14:paraId="65975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8D4E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240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060" w:hRule="atLeast"/>
        </w:trPr>
        <w:tc>
          <w:tcPr>
            <w:tcW w:w="252" w:type="pct"/>
            <w:shd w:val="clear"/>
            <w:vAlign w:val="center"/>
          </w:tcPr>
          <w:p w14:paraId="2C65A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41</w:t>
            </w:r>
          </w:p>
        </w:tc>
        <w:tc>
          <w:tcPr>
            <w:tcW w:w="450" w:type="pct"/>
            <w:shd w:val="clear"/>
            <w:vAlign w:val="center"/>
          </w:tcPr>
          <w:p w14:paraId="27395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前置放大器</w:t>
            </w:r>
          </w:p>
        </w:tc>
        <w:tc>
          <w:tcPr>
            <w:tcW w:w="3844" w:type="pct"/>
            <w:shd w:val="clear"/>
            <w:vAlign w:val="center"/>
          </w:tcPr>
          <w:p w14:paraId="45E493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1、黑色铝合金面板机柜式2U流线性设计，简洁大方，操作简单；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2、10位(-32,16,-8.-4,0,2,4,6,8,12,CLIP)LED电平动态指示；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3、自带钟声（CHIME）/警笛声（SIREN）输出，并具有优先功能；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4、具有5路话筒（MIC）输入，3路标准信号线路（AUX）输入，2路紧急线路（EMC）输入；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5、第1个话筒（MIC1）具有最高优先、强行切入优先静音功能；MIC1和EMC最高优先权限功能可通过拔动开关交替选择，客户可根据使用情况选择优先；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6、MIC1、2、3、4、5 和2路紧急输入（EMC1,2）通道辅助输入接口功能；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7、话筒（MIC）输入通道和线路（AUX）输入通道均可独立调校音量，并设有总音量控制旋钮(MASTER)；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8、带钟声选择，设有高音（TREBLE）和低音（BASS）独立调节；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9、具有1路静噪模式开关，可根据需要打开或关闭静噪模式；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10、具有1路信号接地与浮地开关，可根据现场调试进行选择；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11、音频输出具有3种（0.775V/1V/1.5V）增益选择开关，出厂默认输出0.775V；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12、采用DC24V与AC100~240V双电源供电，当无市电输入时自动切换至DC24直流供电；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15、话筒输入(MIC)：600 ohms(Ω) 5mV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16、紧急输入(EMC)：10k ohms(Ω) 200mV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17、线路输入(AUX)：10k ohms(Ω) 200mV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18、线路输出：10k ohms(Ω) 0.775V (0 dB) ,不平衡；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19、频率响应：60Hz~15kHz(±3dB)；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20、非线性失真：THD&lt;0.01% at 1kHz；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21、信号噪声比S/N：&gt;70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22、 音调调整范围：BASS:100Hz(±10dB) , TREBLE:12kHz(±10dB)；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23、默音抑制能力：MIC1输入时,MIC2~ MIC5、EMC1~ EMC2、AUX1~AUX3信号衰减0~30 dB，EMC1~EMC2输入时,MIC2~MIC5、AUX1~AUX3信号衰减0~30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24、电源：AC220V±10% 50-60Hz；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25、电源消耗：10~15W；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26、机器尺寸：89(H)×483(W)×350(D) 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27、重量：5.96kg；提供三年质保售后服务</w:t>
            </w:r>
          </w:p>
        </w:tc>
        <w:tc>
          <w:tcPr>
            <w:tcW w:w="189" w:type="pct"/>
            <w:shd w:val="clear"/>
            <w:vAlign w:val="center"/>
          </w:tcPr>
          <w:p w14:paraId="165D0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D514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r>
      <w:tr w14:paraId="0B27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460" w:hRule="atLeast"/>
        </w:trPr>
        <w:tc>
          <w:tcPr>
            <w:tcW w:w="252" w:type="pct"/>
            <w:shd w:val="clear"/>
            <w:vAlign w:val="center"/>
          </w:tcPr>
          <w:p w14:paraId="1ED73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w:t>
            </w:r>
          </w:p>
        </w:tc>
        <w:tc>
          <w:tcPr>
            <w:tcW w:w="450" w:type="pct"/>
            <w:shd w:val="clear"/>
            <w:vAlign w:val="center"/>
          </w:tcPr>
          <w:p w14:paraId="24CE6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网络化智能寻呼站</w:t>
            </w:r>
          </w:p>
        </w:tc>
        <w:tc>
          <w:tcPr>
            <w:tcW w:w="3844" w:type="pct"/>
            <w:shd w:val="clear"/>
            <w:vAlign w:val="center"/>
          </w:tcPr>
          <w:p w14:paraId="16E40961">
            <w:pPr>
              <w:keepNext w:val="0"/>
              <w:keepLines w:val="0"/>
              <w:widowControl/>
              <w:suppressLineNumbers w:val="0"/>
              <w:spacing w:after="180" w:afterAutospacing="0"/>
              <w:jc w:val="left"/>
              <w:textAlignment w:val="center"/>
              <w:rPr>
                <w:rFonts w:hint="eastAsia" w:ascii="宋体" w:hAnsi="宋体" w:eastAsia="宋体" w:cs="宋体"/>
                <w:i w:val="0"/>
                <w:iCs w:val="0"/>
                <w:color w:val="000000"/>
                <w:sz w:val="18"/>
                <w:szCs w:val="18"/>
                <w:u w:val="none"/>
              </w:rPr>
            </w:pPr>
            <w:r>
              <w:rPr>
                <w:rStyle w:val="5"/>
                <w:bdr w:val="none" w:color="auto" w:sz="0" w:space="0"/>
                <w:lang w:val="en-US" w:eastAsia="zh-CN" w:bidi="ar"/>
              </w:rPr>
              <w:t>采用高亮、高清、高分辨率</w:t>
            </w:r>
            <w:r>
              <w:rPr>
                <w:rStyle w:val="6"/>
                <w:rFonts w:eastAsia="宋体"/>
                <w:bdr w:val="none" w:color="auto" w:sz="0" w:space="0"/>
                <w:lang w:val="en-US" w:eastAsia="zh-CN" w:bidi="ar"/>
              </w:rPr>
              <w:t>1024*600</w:t>
            </w:r>
            <w:r>
              <w:rPr>
                <w:rStyle w:val="5"/>
                <w:bdr w:val="none" w:color="auto" w:sz="0" w:space="0"/>
                <w:lang w:val="en-US" w:eastAsia="zh-CN" w:bidi="ar"/>
              </w:rPr>
              <w:t>，</w:t>
            </w:r>
            <w:r>
              <w:rPr>
                <w:rStyle w:val="6"/>
                <w:rFonts w:eastAsia="宋体"/>
                <w:bdr w:val="none" w:color="auto" w:sz="0" w:space="0"/>
                <w:lang w:val="en-US" w:eastAsia="zh-CN" w:bidi="ar"/>
              </w:rPr>
              <w:t>7</w:t>
            </w:r>
            <w:r>
              <w:rPr>
                <w:rStyle w:val="5"/>
                <w:bdr w:val="none" w:color="auto" w:sz="0" w:space="0"/>
                <w:lang w:val="en-US" w:eastAsia="zh-CN" w:bidi="ar"/>
              </w:rPr>
              <w:t>英寸</w:t>
            </w:r>
            <w:r>
              <w:rPr>
                <w:rStyle w:val="6"/>
                <w:rFonts w:eastAsia="宋体"/>
                <w:bdr w:val="none" w:color="auto" w:sz="0" w:space="0"/>
                <w:lang w:val="en-US" w:eastAsia="zh-CN" w:bidi="ar"/>
              </w:rPr>
              <w:t>LCD</w:t>
            </w:r>
            <w:r>
              <w:rPr>
                <w:rStyle w:val="5"/>
                <w:bdr w:val="none" w:color="auto" w:sz="0" w:space="0"/>
                <w:lang w:val="en-US" w:eastAsia="zh-CN" w:bidi="ar"/>
              </w:rPr>
              <w:t>工业液晶彩屏；</w:t>
            </w:r>
            <w:r>
              <w:rPr>
                <w:rStyle w:val="6"/>
                <w:rFonts w:eastAsia="宋体"/>
                <w:bdr w:val="none" w:color="auto" w:sz="0" w:space="0"/>
                <w:lang w:val="en-US" w:eastAsia="zh-CN" w:bidi="ar"/>
              </w:rPr>
              <w:br w:type="textWrapping"/>
            </w:r>
            <w:r>
              <w:rPr>
                <w:rStyle w:val="5"/>
                <w:bdr w:val="none" w:color="auto" w:sz="0" w:space="0"/>
                <w:lang w:val="en-US" w:eastAsia="zh-CN" w:bidi="ar"/>
              </w:rPr>
              <w:t>采用高档中控台快捷按键；</w:t>
            </w:r>
            <w:r>
              <w:rPr>
                <w:rStyle w:val="6"/>
                <w:rFonts w:eastAsia="宋体"/>
                <w:bdr w:val="none" w:color="auto" w:sz="0" w:space="0"/>
                <w:lang w:val="en-US" w:eastAsia="zh-CN" w:bidi="ar"/>
              </w:rPr>
              <w:br w:type="textWrapping"/>
            </w:r>
            <w:r>
              <w:rPr>
                <w:rStyle w:val="5"/>
                <w:bdr w:val="none" w:color="auto" w:sz="0" w:space="0"/>
                <w:lang w:val="en-US" w:eastAsia="zh-CN" w:bidi="ar"/>
              </w:rPr>
              <w:t>采用紧急带盖防护一键全区触发广播按键；</w:t>
            </w:r>
            <w:r>
              <w:rPr>
                <w:rStyle w:val="6"/>
                <w:rFonts w:eastAsia="宋体"/>
                <w:bdr w:val="none" w:color="auto" w:sz="0" w:space="0"/>
                <w:lang w:val="en-US" w:eastAsia="zh-CN" w:bidi="ar"/>
              </w:rPr>
              <w:br w:type="textWrapping"/>
            </w:r>
            <w:r>
              <w:rPr>
                <w:rStyle w:val="5"/>
                <w:bdr w:val="none" w:color="auto" w:sz="0" w:space="0"/>
                <w:lang w:val="en-US" w:eastAsia="zh-CN" w:bidi="ar"/>
              </w:rPr>
              <w:t>采用高档二段电容式咪杆；</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10Mbps/100Mbps</w:t>
            </w:r>
            <w:r>
              <w:rPr>
                <w:rStyle w:val="5"/>
                <w:bdr w:val="none" w:color="auto" w:sz="0" w:space="0"/>
                <w:lang w:val="en-US" w:eastAsia="zh-CN" w:bidi="ar"/>
              </w:rPr>
              <w:t>自适应以太网双网络</w:t>
            </w:r>
            <w:r>
              <w:rPr>
                <w:rStyle w:val="6"/>
                <w:rFonts w:eastAsia="宋体"/>
                <w:bdr w:val="none" w:color="auto" w:sz="0" w:space="0"/>
                <w:lang w:val="en-US" w:eastAsia="zh-CN" w:bidi="ar"/>
              </w:rPr>
              <w:t>RJ45</w:t>
            </w:r>
            <w:r>
              <w:rPr>
                <w:rStyle w:val="5"/>
                <w:bdr w:val="none" w:color="auto" w:sz="0" w:space="0"/>
                <w:lang w:val="en-US" w:eastAsia="zh-CN" w:bidi="ar"/>
              </w:rPr>
              <w:t>接口，支持</w:t>
            </w:r>
            <w:r>
              <w:rPr>
                <w:rStyle w:val="6"/>
                <w:rFonts w:eastAsia="宋体"/>
                <w:bdr w:val="none" w:color="auto" w:sz="0" w:space="0"/>
                <w:lang w:val="en-US" w:eastAsia="zh-CN" w:bidi="ar"/>
              </w:rPr>
              <w:t>TCP/UDP/ARP/HTTP</w:t>
            </w:r>
            <w:r>
              <w:rPr>
                <w:rStyle w:val="5"/>
                <w:bdr w:val="none" w:color="auto" w:sz="0" w:space="0"/>
                <w:lang w:val="en-US" w:eastAsia="zh-CN" w:bidi="ar"/>
              </w:rPr>
              <w:t>等多种网络传输协议，支持跨交换机、路由器、互联网连接功能。</w:t>
            </w:r>
            <w:r>
              <w:rPr>
                <w:rStyle w:val="6"/>
                <w:rFonts w:eastAsia="宋体"/>
                <w:bdr w:val="none" w:color="auto" w:sz="0" w:space="0"/>
                <w:lang w:val="en-US" w:eastAsia="zh-CN" w:bidi="ar"/>
              </w:rPr>
              <w:br w:type="textWrapping"/>
            </w:r>
            <w:r>
              <w:rPr>
                <w:rStyle w:val="5"/>
                <w:bdr w:val="none" w:color="auto" w:sz="0" w:space="0"/>
                <w:lang w:val="en-US" w:eastAsia="zh-CN" w:bidi="ar"/>
              </w:rPr>
              <w:t>采用多核</w:t>
            </w:r>
            <w:r>
              <w:rPr>
                <w:rStyle w:val="6"/>
                <w:rFonts w:eastAsia="宋体"/>
                <w:bdr w:val="none" w:color="auto" w:sz="0" w:space="0"/>
                <w:lang w:val="en-US" w:eastAsia="zh-CN" w:bidi="ar"/>
              </w:rPr>
              <w:t>A7 ARM</w:t>
            </w:r>
            <w:r>
              <w:rPr>
                <w:rStyle w:val="5"/>
                <w:bdr w:val="none" w:color="auto" w:sz="0" w:space="0"/>
                <w:lang w:val="en-US" w:eastAsia="zh-CN" w:bidi="ar"/>
              </w:rPr>
              <w:t>架构的</w:t>
            </w:r>
            <w:r>
              <w:rPr>
                <w:rStyle w:val="6"/>
                <w:rFonts w:eastAsia="宋体"/>
                <w:bdr w:val="none" w:color="auto" w:sz="0" w:space="0"/>
                <w:lang w:val="en-US" w:eastAsia="zh-CN" w:bidi="ar"/>
              </w:rPr>
              <w:t>CPU</w:t>
            </w:r>
            <w:r>
              <w:rPr>
                <w:rStyle w:val="5"/>
                <w:bdr w:val="none" w:color="auto" w:sz="0" w:space="0"/>
                <w:lang w:val="en-US" w:eastAsia="zh-CN" w:bidi="ar"/>
              </w:rPr>
              <w:t>，集成</w:t>
            </w:r>
            <w:r>
              <w:rPr>
                <w:rStyle w:val="6"/>
                <w:rFonts w:eastAsia="宋体"/>
                <w:bdr w:val="none" w:color="auto" w:sz="0" w:space="0"/>
                <w:lang w:val="en-US" w:eastAsia="zh-CN" w:bidi="ar"/>
              </w:rPr>
              <w:t>GUI</w:t>
            </w:r>
            <w:r>
              <w:rPr>
                <w:rStyle w:val="5"/>
                <w:bdr w:val="none" w:color="auto" w:sz="0" w:space="0"/>
                <w:lang w:val="en-US" w:eastAsia="zh-CN" w:bidi="ar"/>
              </w:rPr>
              <w:t>图形化处理器；</w:t>
            </w:r>
            <w:r>
              <w:rPr>
                <w:rStyle w:val="6"/>
                <w:rFonts w:eastAsia="宋体"/>
                <w:bdr w:val="none" w:color="auto" w:sz="0" w:space="0"/>
                <w:lang w:val="en-US" w:eastAsia="zh-CN" w:bidi="ar"/>
              </w:rPr>
              <w:br w:type="textWrapping"/>
            </w:r>
            <w:r>
              <w:rPr>
                <w:rStyle w:val="5"/>
                <w:bdr w:val="none" w:color="auto" w:sz="0" w:space="0"/>
                <w:lang w:val="en-US" w:eastAsia="zh-CN" w:bidi="ar"/>
              </w:rPr>
              <w:t>采用嵌入式</w:t>
            </w:r>
            <w:r>
              <w:rPr>
                <w:rStyle w:val="6"/>
                <w:rFonts w:eastAsia="宋体"/>
                <w:bdr w:val="none" w:color="auto" w:sz="0" w:space="0"/>
                <w:lang w:val="en-US" w:eastAsia="zh-CN" w:bidi="ar"/>
              </w:rPr>
              <w:t>Linux</w:t>
            </w:r>
            <w:r>
              <w:rPr>
                <w:rStyle w:val="5"/>
                <w:bdr w:val="none" w:color="auto" w:sz="0" w:space="0"/>
                <w:lang w:val="en-US" w:eastAsia="zh-CN" w:bidi="ar"/>
              </w:rPr>
              <w:t>操作系统与华丽的</w:t>
            </w:r>
            <w:r>
              <w:rPr>
                <w:rStyle w:val="6"/>
                <w:rFonts w:eastAsia="宋体"/>
                <w:bdr w:val="none" w:color="auto" w:sz="0" w:space="0"/>
                <w:lang w:val="en-US" w:eastAsia="zh-CN" w:bidi="ar"/>
              </w:rPr>
              <w:t>QT</w:t>
            </w:r>
            <w:r>
              <w:rPr>
                <w:rStyle w:val="5"/>
                <w:bdr w:val="none" w:color="auto" w:sz="0" w:space="0"/>
                <w:lang w:val="en-US" w:eastAsia="zh-CN" w:bidi="ar"/>
              </w:rPr>
              <w:t>交互界面；</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2</w:t>
            </w:r>
            <w:r>
              <w:rPr>
                <w:rStyle w:val="5"/>
                <w:bdr w:val="none" w:color="auto" w:sz="0" w:space="0"/>
                <w:lang w:val="en-US" w:eastAsia="zh-CN" w:bidi="ar"/>
              </w:rPr>
              <w:t>路</w:t>
            </w:r>
            <w:r>
              <w:rPr>
                <w:rStyle w:val="6"/>
                <w:rFonts w:eastAsia="宋体"/>
                <w:bdr w:val="none" w:color="auto" w:sz="0" w:space="0"/>
                <w:lang w:val="en-US" w:eastAsia="zh-CN" w:bidi="ar"/>
              </w:rPr>
              <w:t>USB</w:t>
            </w:r>
            <w:r>
              <w:rPr>
                <w:rStyle w:val="5"/>
                <w:bdr w:val="none" w:color="auto" w:sz="0" w:space="0"/>
                <w:lang w:val="en-US" w:eastAsia="zh-CN" w:bidi="ar"/>
              </w:rPr>
              <w:t>读取</w:t>
            </w:r>
            <w:r>
              <w:rPr>
                <w:rStyle w:val="6"/>
                <w:rFonts w:eastAsia="宋体"/>
                <w:bdr w:val="none" w:color="auto" w:sz="0" w:space="0"/>
                <w:lang w:val="en-US" w:eastAsia="zh-CN" w:bidi="ar"/>
              </w:rPr>
              <w:t>U</w:t>
            </w:r>
            <w:r>
              <w:rPr>
                <w:rStyle w:val="5"/>
                <w:bdr w:val="none" w:color="auto" w:sz="0" w:space="0"/>
                <w:lang w:val="en-US" w:eastAsia="zh-CN" w:bidi="ar"/>
              </w:rPr>
              <w:t>盘接口、</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SD</w:t>
            </w:r>
            <w:r>
              <w:rPr>
                <w:rStyle w:val="5"/>
                <w:bdr w:val="none" w:color="auto" w:sz="0" w:space="0"/>
                <w:lang w:val="en-US" w:eastAsia="zh-CN" w:bidi="ar"/>
              </w:rPr>
              <w:t>存储卡读取接口，可把本地节目广播到网络终端分区上播放；</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 xml:space="preserve">HDMI </w:t>
            </w:r>
            <w:r>
              <w:rPr>
                <w:rStyle w:val="5"/>
                <w:bdr w:val="none" w:color="auto" w:sz="0" w:space="0"/>
                <w:lang w:val="en-US" w:eastAsia="zh-CN" w:bidi="ar"/>
              </w:rPr>
              <w:t>显示扩展接口；</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1</w:t>
            </w:r>
            <w:r>
              <w:rPr>
                <w:rStyle w:val="5"/>
                <w:bdr w:val="none" w:color="auto" w:sz="0" w:space="0"/>
                <w:lang w:val="en-US" w:eastAsia="zh-CN" w:bidi="ar"/>
              </w:rPr>
              <w:t>路无线话筒输入接口、</w:t>
            </w:r>
            <w:r>
              <w:rPr>
                <w:rStyle w:val="6"/>
                <w:rFonts w:eastAsia="宋体"/>
                <w:bdr w:val="none" w:color="auto" w:sz="0" w:space="0"/>
                <w:lang w:val="en-US" w:eastAsia="zh-CN" w:bidi="ar"/>
              </w:rPr>
              <w:t>1</w:t>
            </w:r>
            <w:r>
              <w:rPr>
                <w:rStyle w:val="5"/>
                <w:bdr w:val="none" w:color="auto" w:sz="0" w:space="0"/>
                <w:lang w:val="en-US" w:eastAsia="zh-CN" w:bidi="ar"/>
              </w:rPr>
              <w:t>路普通话筒输入接口、</w:t>
            </w:r>
            <w:r>
              <w:rPr>
                <w:rStyle w:val="6"/>
                <w:rFonts w:eastAsia="宋体"/>
                <w:bdr w:val="none" w:color="auto" w:sz="0" w:space="0"/>
                <w:lang w:val="en-US" w:eastAsia="zh-CN" w:bidi="ar"/>
              </w:rPr>
              <w:t>1</w:t>
            </w:r>
            <w:r>
              <w:rPr>
                <w:rStyle w:val="5"/>
                <w:bdr w:val="none" w:color="auto" w:sz="0" w:space="0"/>
                <w:lang w:val="en-US" w:eastAsia="zh-CN" w:bidi="ar"/>
              </w:rPr>
              <w:t>路辅助线路输入接口，</w:t>
            </w:r>
            <w:r>
              <w:rPr>
                <w:rStyle w:val="6"/>
                <w:rFonts w:eastAsia="宋体"/>
                <w:bdr w:val="none" w:color="auto" w:sz="0" w:space="0"/>
                <w:lang w:val="en-US" w:eastAsia="zh-CN" w:bidi="ar"/>
              </w:rPr>
              <w:t>1</w:t>
            </w:r>
            <w:r>
              <w:rPr>
                <w:rStyle w:val="5"/>
                <w:bdr w:val="none" w:color="auto" w:sz="0" w:space="0"/>
                <w:lang w:val="en-US" w:eastAsia="zh-CN" w:bidi="ar"/>
              </w:rPr>
              <w:t>路线路混合输出接口连接有源音源用于扩展混合声音，</w:t>
            </w:r>
            <w:r>
              <w:rPr>
                <w:rStyle w:val="6"/>
                <w:rFonts w:eastAsia="宋体"/>
                <w:bdr w:val="none" w:color="auto" w:sz="0" w:space="0"/>
                <w:lang w:val="en-US" w:eastAsia="zh-CN" w:bidi="ar"/>
              </w:rPr>
              <w:t>1</w:t>
            </w:r>
            <w:r>
              <w:rPr>
                <w:rStyle w:val="5"/>
                <w:bdr w:val="none" w:color="auto" w:sz="0" w:space="0"/>
                <w:lang w:val="en-US" w:eastAsia="zh-CN" w:bidi="ar"/>
              </w:rPr>
              <w:t>路监听耳放输出接口；</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2</w:t>
            </w:r>
            <w:r>
              <w:rPr>
                <w:rStyle w:val="5"/>
                <w:bdr w:val="none" w:color="auto" w:sz="0" w:space="0"/>
                <w:lang w:val="en-US" w:eastAsia="zh-CN" w:bidi="ar"/>
              </w:rPr>
              <w:t>路短路输入触发接口，</w:t>
            </w:r>
            <w:r>
              <w:rPr>
                <w:rStyle w:val="6"/>
                <w:rFonts w:eastAsia="宋体"/>
                <w:bdr w:val="none" w:color="auto" w:sz="0" w:space="0"/>
                <w:lang w:val="en-US" w:eastAsia="zh-CN" w:bidi="ar"/>
              </w:rPr>
              <w:t>2</w:t>
            </w:r>
            <w:r>
              <w:rPr>
                <w:rStyle w:val="5"/>
                <w:bdr w:val="none" w:color="auto" w:sz="0" w:space="0"/>
                <w:lang w:val="en-US" w:eastAsia="zh-CN" w:bidi="ar"/>
              </w:rPr>
              <w:t>路短路输出触发接口，</w:t>
            </w:r>
            <w:r>
              <w:rPr>
                <w:rStyle w:val="6"/>
                <w:rFonts w:eastAsia="宋体"/>
                <w:bdr w:val="none" w:color="auto" w:sz="0" w:space="0"/>
                <w:lang w:val="en-US" w:eastAsia="zh-CN" w:bidi="ar"/>
              </w:rPr>
              <w:t>1</w:t>
            </w:r>
            <w:r>
              <w:rPr>
                <w:rStyle w:val="5"/>
                <w:bdr w:val="none" w:color="auto" w:sz="0" w:space="0"/>
                <w:lang w:val="en-US" w:eastAsia="zh-CN" w:bidi="ar"/>
              </w:rPr>
              <w:t>路</w:t>
            </w:r>
            <w:r>
              <w:rPr>
                <w:rStyle w:val="6"/>
                <w:rFonts w:eastAsia="宋体"/>
                <w:bdr w:val="none" w:color="auto" w:sz="0" w:space="0"/>
                <w:lang w:val="en-US" w:eastAsia="zh-CN" w:bidi="ar"/>
              </w:rPr>
              <w:t>RS485</w:t>
            </w:r>
            <w:r>
              <w:rPr>
                <w:rStyle w:val="5"/>
                <w:bdr w:val="none" w:color="auto" w:sz="0" w:space="0"/>
                <w:lang w:val="en-US" w:eastAsia="zh-CN" w:bidi="ar"/>
              </w:rPr>
              <w:t>扩展控制接口；</w:t>
            </w:r>
            <w:r>
              <w:rPr>
                <w:rStyle w:val="6"/>
                <w:rFonts w:eastAsia="宋体"/>
                <w:bdr w:val="none" w:color="auto" w:sz="0" w:space="0"/>
                <w:lang w:val="en-US" w:eastAsia="zh-CN" w:bidi="ar"/>
              </w:rPr>
              <w:br w:type="textWrapping"/>
            </w:r>
            <w:r>
              <w:rPr>
                <w:rStyle w:val="5"/>
                <w:bdr w:val="none" w:color="auto" w:sz="0" w:space="0"/>
                <w:lang w:val="en-US" w:eastAsia="zh-CN" w:bidi="ar"/>
              </w:rPr>
              <w:t>具有自定义分区与分组功能，可限定用户分区权限功能，不同的操作用户可以显示不同的限定分区；</w:t>
            </w:r>
            <w:r>
              <w:rPr>
                <w:rStyle w:val="6"/>
                <w:rFonts w:eastAsia="宋体"/>
                <w:bdr w:val="none" w:color="auto" w:sz="0" w:space="0"/>
                <w:lang w:val="en-US" w:eastAsia="zh-CN" w:bidi="ar"/>
              </w:rPr>
              <w:br w:type="textWrapping"/>
            </w:r>
            <w:r>
              <w:rPr>
                <w:rStyle w:val="5"/>
                <w:bdr w:val="none" w:color="auto" w:sz="0" w:space="0"/>
                <w:lang w:val="en-US" w:eastAsia="zh-CN" w:bidi="ar"/>
              </w:rPr>
              <w:t>具有寻呼与对讲功能，可设置免提自动接听与超时呼叫自动转移功能；</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AGC</w:t>
            </w:r>
            <w:r>
              <w:rPr>
                <w:rStyle w:val="5"/>
                <w:bdr w:val="none" w:color="auto" w:sz="0" w:space="0"/>
                <w:lang w:val="en-US" w:eastAsia="zh-CN" w:bidi="ar"/>
              </w:rPr>
              <w:t>自动增益控制系统，内置话筒讲话电平检测电路，具有智能自动关闭寻呼功能；</w:t>
            </w:r>
            <w:r>
              <w:rPr>
                <w:rStyle w:val="6"/>
                <w:rFonts w:eastAsia="宋体"/>
                <w:bdr w:val="none" w:color="auto" w:sz="0" w:space="0"/>
                <w:lang w:val="en-US" w:eastAsia="zh-CN" w:bidi="ar"/>
              </w:rPr>
              <w:br w:type="textWrapping"/>
            </w:r>
            <w:r>
              <w:rPr>
                <w:rStyle w:val="5"/>
                <w:bdr w:val="none" w:color="auto" w:sz="0" w:space="0"/>
                <w:lang w:val="en-US" w:eastAsia="zh-CN" w:bidi="ar"/>
              </w:rPr>
              <w:t>内置网络播放器功能，可点播网络主机节目库或本地</w:t>
            </w:r>
            <w:r>
              <w:rPr>
                <w:rStyle w:val="6"/>
                <w:rFonts w:eastAsia="宋体"/>
                <w:bdr w:val="none" w:color="auto" w:sz="0" w:space="0"/>
                <w:lang w:val="en-US" w:eastAsia="zh-CN" w:bidi="ar"/>
              </w:rPr>
              <w:t>USB</w:t>
            </w:r>
            <w:r>
              <w:rPr>
                <w:rStyle w:val="5"/>
                <w:bdr w:val="none" w:color="auto" w:sz="0" w:space="0"/>
                <w:lang w:val="en-US" w:eastAsia="zh-CN" w:bidi="ar"/>
              </w:rPr>
              <w:t>节目源进行控制分区广播功能</w:t>
            </w:r>
            <w:r>
              <w:rPr>
                <w:rStyle w:val="6"/>
                <w:rFonts w:eastAsia="宋体"/>
                <w:bdr w:val="none" w:color="auto" w:sz="0" w:space="0"/>
                <w:lang w:val="en-US" w:eastAsia="zh-CN" w:bidi="ar"/>
              </w:rPr>
              <w:t>(</w:t>
            </w:r>
            <w:r>
              <w:rPr>
                <w:rStyle w:val="5"/>
                <w:bdr w:val="none" w:color="auto" w:sz="0" w:space="0"/>
                <w:lang w:val="en-US" w:eastAsia="zh-CN" w:bidi="ar"/>
              </w:rPr>
              <w:t>即具有分控控制分区广播节目功能</w:t>
            </w:r>
            <w:r>
              <w:rPr>
                <w:rStyle w:val="6"/>
                <w:rFonts w:eastAsia="宋体"/>
                <w:bdr w:val="none" w:color="auto" w:sz="0" w:space="0"/>
                <w:lang w:val="en-US" w:eastAsia="zh-CN" w:bidi="ar"/>
              </w:rPr>
              <w:t>)</w:t>
            </w:r>
            <w:r>
              <w:rPr>
                <w:rStyle w:val="5"/>
                <w:bdr w:val="none" w:color="auto" w:sz="0" w:space="0"/>
                <w:lang w:val="en-US" w:eastAsia="zh-CN" w:bidi="ar"/>
              </w:rPr>
              <w:t>，可预听主机上的节目库歌曲内容；。</w:t>
            </w:r>
            <w:r>
              <w:rPr>
                <w:rStyle w:val="6"/>
                <w:rFonts w:eastAsia="宋体"/>
                <w:bdr w:val="none" w:color="auto" w:sz="0" w:space="0"/>
                <w:lang w:val="en-US" w:eastAsia="zh-CN" w:bidi="ar"/>
              </w:rPr>
              <w:br w:type="textWrapping"/>
            </w:r>
            <w:r>
              <w:rPr>
                <w:rStyle w:val="5"/>
                <w:bdr w:val="none" w:color="auto" w:sz="0" w:space="0"/>
                <w:lang w:val="en-US" w:eastAsia="zh-CN" w:bidi="ar"/>
              </w:rPr>
              <w:t>具有一路线路输入、一路线路辅助输出功能，方便用户扩展无线话筒与本地外接功能扩声使用；</w:t>
            </w:r>
            <w:r>
              <w:rPr>
                <w:rStyle w:val="6"/>
                <w:rFonts w:eastAsia="宋体"/>
                <w:bdr w:val="none" w:color="auto" w:sz="0" w:space="0"/>
                <w:lang w:val="en-US" w:eastAsia="zh-CN" w:bidi="ar"/>
              </w:rPr>
              <w:br w:type="textWrapping"/>
            </w:r>
            <w:r>
              <w:rPr>
                <w:rStyle w:val="5"/>
                <w:bdr w:val="none" w:color="auto" w:sz="0" w:space="0"/>
                <w:lang w:val="en-US" w:eastAsia="zh-CN" w:bidi="ar"/>
              </w:rPr>
              <w:t>特色功能（控标）：</w:t>
            </w:r>
            <w:r>
              <w:rPr>
                <w:rStyle w:val="6"/>
                <w:rFonts w:eastAsia="宋体"/>
                <w:bdr w:val="none" w:color="auto" w:sz="0" w:space="0"/>
                <w:lang w:val="en-US" w:eastAsia="zh-CN" w:bidi="ar"/>
              </w:rPr>
              <w:br w:type="textWrapping"/>
            </w:r>
            <w:r>
              <w:rPr>
                <w:rStyle w:val="5"/>
                <w:bdr w:val="none" w:color="auto" w:sz="0" w:space="0"/>
                <w:lang w:val="en-US" w:eastAsia="zh-CN" w:bidi="ar"/>
              </w:rPr>
              <w:t>线路输入检测功能，可设定自动打开用户设定的广播分区进行寻呼广播，适用于外部无线话筒连接，无需手动操作寻呼按钮，只需要打开无线话筒讲话即可实时广播</w:t>
            </w:r>
            <w:r>
              <w:rPr>
                <w:rStyle w:val="6"/>
                <w:rFonts w:eastAsia="宋体"/>
                <w:bdr w:val="none" w:color="auto" w:sz="0" w:space="0"/>
                <w:lang w:val="en-US" w:eastAsia="zh-CN" w:bidi="ar"/>
              </w:rPr>
              <w:t>;</w:t>
            </w:r>
            <w:r>
              <w:rPr>
                <w:rStyle w:val="6"/>
                <w:rFonts w:eastAsia="宋体"/>
                <w:bdr w:val="none" w:color="auto" w:sz="0" w:space="0"/>
                <w:lang w:val="en-US" w:eastAsia="zh-CN" w:bidi="ar"/>
              </w:rPr>
              <w:br w:type="textWrapping"/>
            </w:r>
            <w:r>
              <w:rPr>
                <w:rStyle w:val="5"/>
                <w:bdr w:val="none" w:color="auto" w:sz="0" w:space="0"/>
                <w:lang w:val="en-US" w:eastAsia="zh-CN" w:bidi="ar"/>
              </w:rPr>
              <w:t>寻呼实时音频延时小于</w:t>
            </w:r>
            <w:r>
              <w:rPr>
                <w:rStyle w:val="6"/>
                <w:rFonts w:eastAsia="宋体"/>
                <w:bdr w:val="none" w:color="auto" w:sz="0" w:space="0"/>
                <w:lang w:val="en-US" w:eastAsia="zh-CN" w:bidi="ar"/>
              </w:rPr>
              <w:t>50mS;</w:t>
            </w:r>
            <w:r>
              <w:rPr>
                <w:rStyle w:val="6"/>
                <w:rFonts w:eastAsia="宋体"/>
                <w:bdr w:val="none" w:color="auto" w:sz="0" w:space="0"/>
                <w:lang w:val="en-US" w:eastAsia="zh-CN" w:bidi="ar"/>
              </w:rPr>
              <w:br w:type="textWrapping"/>
            </w:r>
            <w:r>
              <w:rPr>
                <w:rStyle w:val="5"/>
                <w:bdr w:val="none" w:color="auto" w:sz="0" w:space="0"/>
                <w:lang w:val="en-US" w:eastAsia="zh-CN" w:bidi="ar"/>
              </w:rPr>
              <w:t>具有监听功能，可任意监听广播分区输出声音与播放终端现场环境声音；（定制）</w:t>
            </w:r>
          </w:p>
        </w:tc>
        <w:tc>
          <w:tcPr>
            <w:tcW w:w="189" w:type="pct"/>
            <w:shd w:val="clear"/>
            <w:vAlign w:val="center"/>
          </w:tcPr>
          <w:p w14:paraId="0BA12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A363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B3D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600" w:hRule="atLeast"/>
        </w:trPr>
        <w:tc>
          <w:tcPr>
            <w:tcW w:w="252" w:type="pct"/>
            <w:shd w:val="clear"/>
            <w:vAlign w:val="center"/>
          </w:tcPr>
          <w:p w14:paraId="44962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43</w:t>
            </w:r>
          </w:p>
        </w:tc>
        <w:tc>
          <w:tcPr>
            <w:tcW w:w="450" w:type="pct"/>
            <w:shd w:val="clear"/>
            <w:vAlign w:val="center"/>
          </w:tcPr>
          <w:p w14:paraId="0E7B4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网络化室内音箱</w:t>
            </w:r>
          </w:p>
        </w:tc>
        <w:tc>
          <w:tcPr>
            <w:tcW w:w="3844" w:type="pct"/>
            <w:shd w:val="clear"/>
            <w:vAlign w:val="center"/>
          </w:tcPr>
          <w:p w14:paraId="214850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5"/>
                <w:bdr w:val="none" w:color="auto" w:sz="0" w:space="0"/>
                <w:lang w:val="en-US" w:eastAsia="zh-CN" w:bidi="ar"/>
              </w:rPr>
              <w:t>具有</w:t>
            </w:r>
            <w:r>
              <w:rPr>
                <w:rStyle w:val="6"/>
                <w:rFonts w:eastAsia="宋体"/>
                <w:bdr w:val="none" w:color="auto" w:sz="0" w:space="0"/>
                <w:lang w:val="en-US" w:eastAsia="zh-CN" w:bidi="ar"/>
              </w:rPr>
              <w:t>10Mbps/100Mbps</w:t>
            </w:r>
            <w:r>
              <w:rPr>
                <w:rStyle w:val="5"/>
                <w:bdr w:val="none" w:color="auto" w:sz="0" w:space="0"/>
                <w:lang w:val="en-US" w:eastAsia="zh-CN" w:bidi="ar"/>
              </w:rPr>
              <w:t>自适应以太网双网络</w:t>
            </w:r>
            <w:r>
              <w:rPr>
                <w:rStyle w:val="6"/>
                <w:rFonts w:eastAsia="宋体"/>
                <w:bdr w:val="none" w:color="auto" w:sz="0" w:space="0"/>
                <w:lang w:val="en-US" w:eastAsia="zh-CN" w:bidi="ar"/>
              </w:rPr>
              <w:t>RJ45</w:t>
            </w:r>
            <w:r>
              <w:rPr>
                <w:rStyle w:val="5"/>
                <w:bdr w:val="none" w:color="auto" w:sz="0" w:space="0"/>
                <w:lang w:val="en-US" w:eastAsia="zh-CN" w:bidi="ar"/>
              </w:rPr>
              <w:t>接口，支持</w:t>
            </w:r>
            <w:r>
              <w:rPr>
                <w:rStyle w:val="6"/>
                <w:rFonts w:eastAsia="宋体"/>
                <w:bdr w:val="none" w:color="auto" w:sz="0" w:space="0"/>
                <w:lang w:val="en-US" w:eastAsia="zh-CN" w:bidi="ar"/>
              </w:rPr>
              <w:t>TCP/UDP/ARP/HTTP</w:t>
            </w:r>
            <w:r>
              <w:rPr>
                <w:rStyle w:val="5"/>
                <w:bdr w:val="none" w:color="auto" w:sz="0" w:space="0"/>
                <w:lang w:val="en-US" w:eastAsia="zh-CN" w:bidi="ar"/>
              </w:rPr>
              <w:t>等多种网络传输协议，支持跨交换机、路由器、互联网连接功能。</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1</w:t>
            </w:r>
            <w:r>
              <w:rPr>
                <w:rStyle w:val="5"/>
                <w:bdr w:val="none" w:color="auto" w:sz="0" w:space="0"/>
                <w:lang w:val="en-US" w:eastAsia="zh-CN" w:bidi="ar"/>
              </w:rPr>
              <w:t>路线路输入，</w:t>
            </w:r>
            <w:r>
              <w:rPr>
                <w:rStyle w:val="6"/>
                <w:rFonts w:eastAsia="宋体"/>
                <w:bdr w:val="none" w:color="auto" w:sz="0" w:space="0"/>
                <w:lang w:val="en-US" w:eastAsia="zh-CN" w:bidi="ar"/>
              </w:rPr>
              <w:t>1</w:t>
            </w:r>
            <w:r>
              <w:rPr>
                <w:rStyle w:val="5"/>
                <w:bdr w:val="none" w:color="auto" w:sz="0" w:space="0"/>
                <w:lang w:val="en-US" w:eastAsia="zh-CN" w:bidi="ar"/>
              </w:rPr>
              <w:t>路话筒输入，</w:t>
            </w:r>
            <w:r>
              <w:rPr>
                <w:rStyle w:val="6"/>
                <w:rFonts w:eastAsia="宋体"/>
                <w:bdr w:val="none" w:color="auto" w:sz="0" w:space="0"/>
                <w:lang w:val="en-US" w:eastAsia="zh-CN" w:bidi="ar"/>
              </w:rPr>
              <w:t>1</w:t>
            </w:r>
            <w:r>
              <w:rPr>
                <w:rStyle w:val="5"/>
                <w:bdr w:val="none" w:color="auto" w:sz="0" w:space="0"/>
                <w:lang w:val="en-US" w:eastAsia="zh-CN" w:bidi="ar"/>
              </w:rPr>
              <w:t>路线路输出，可自定义设定本地、网络音频的优先级等级，内置</w:t>
            </w:r>
            <w:r>
              <w:rPr>
                <w:rStyle w:val="6"/>
                <w:rFonts w:eastAsia="宋体"/>
                <w:bdr w:val="none" w:color="auto" w:sz="0" w:space="0"/>
                <w:lang w:val="en-US" w:eastAsia="zh-CN" w:bidi="ar"/>
              </w:rPr>
              <w:t>1</w:t>
            </w:r>
            <w:r>
              <w:rPr>
                <w:rStyle w:val="5"/>
                <w:bdr w:val="none" w:color="auto" w:sz="0" w:space="0"/>
                <w:lang w:val="en-US" w:eastAsia="zh-CN" w:bidi="ar"/>
              </w:rPr>
              <w:t>路音频数据</w:t>
            </w:r>
            <w:r>
              <w:rPr>
                <w:rStyle w:val="6"/>
                <w:rFonts w:eastAsia="宋体"/>
                <w:bdr w:val="none" w:color="auto" w:sz="0" w:space="0"/>
                <w:lang w:val="en-US" w:eastAsia="zh-CN" w:bidi="ar"/>
              </w:rPr>
              <w:t>RS485</w:t>
            </w:r>
            <w:r>
              <w:rPr>
                <w:rStyle w:val="5"/>
                <w:bdr w:val="none" w:color="auto" w:sz="0" w:space="0"/>
                <w:lang w:val="en-US" w:eastAsia="zh-CN" w:bidi="ar"/>
              </w:rPr>
              <w:t>扩展总线，总线可扩展各类扩展设备。</w:t>
            </w:r>
            <w:r>
              <w:rPr>
                <w:rStyle w:val="6"/>
                <w:rFonts w:eastAsia="宋体"/>
                <w:bdr w:val="none" w:color="auto" w:sz="0" w:space="0"/>
                <w:lang w:val="en-US" w:eastAsia="zh-CN" w:bidi="ar"/>
              </w:rPr>
              <w:br w:type="textWrapping"/>
            </w:r>
            <w:r>
              <w:rPr>
                <w:rStyle w:val="5"/>
                <w:bdr w:val="none" w:color="auto" w:sz="0" w:space="0"/>
                <w:lang w:val="en-US" w:eastAsia="zh-CN" w:bidi="ar"/>
              </w:rPr>
              <w:t>具有</w:t>
            </w:r>
            <w:r>
              <w:rPr>
                <w:rStyle w:val="6"/>
                <w:rFonts w:eastAsia="宋体"/>
                <w:bdr w:val="none" w:color="auto" w:sz="0" w:space="0"/>
                <w:lang w:val="en-US" w:eastAsia="zh-CN" w:bidi="ar"/>
              </w:rPr>
              <w:t xml:space="preserve">EMC </w:t>
            </w:r>
            <w:r>
              <w:rPr>
                <w:rStyle w:val="5"/>
                <w:bdr w:val="none" w:color="auto" w:sz="0" w:space="0"/>
                <w:lang w:val="en-US" w:eastAsia="zh-CN" w:bidi="ar"/>
              </w:rPr>
              <w:t>短路</w:t>
            </w:r>
            <w:r>
              <w:rPr>
                <w:rStyle w:val="6"/>
                <w:rFonts w:eastAsia="宋体"/>
                <w:bdr w:val="none" w:color="auto" w:sz="0" w:space="0"/>
                <w:lang w:val="en-US" w:eastAsia="zh-CN" w:bidi="ar"/>
              </w:rPr>
              <w:t>\ 24V</w:t>
            </w:r>
            <w:r>
              <w:rPr>
                <w:rStyle w:val="5"/>
                <w:bdr w:val="none" w:color="auto" w:sz="0" w:space="0"/>
                <w:lang w:val="en-US" w:eastAsia="zh-CN" w:bidi="ar"/>
              </w:rPr>
              <w:t>输出触发接口，可连接控制音控器或时序电源或智能触发开关功放。</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2*20W</w:t>
            </w:r>
            <w:r>
              <w:rPr>
                <w:rStyle w:val="5"/>
                <w:bdr w:val="none" w:color="auto" w:sz="0" w:space="0"/>
                <w:lang w:val="en-US" w:eastAsia="zh-CN" w:bidi="ar"/>
              </w:rPr>
              <w:t>高效数字功放，内置</w:t>
            </w:r>
            <w:r>
              <w:rPr>
                <w:rStyle w:val="6"/>
                <w:rFonts w:eastAsia="宋体"/>
                <w:bdr w:val="none" w:color="auto" w:sz="0" w:space="0"/>
                <w:lang w:val="en-US" w:eastAsia="zh-CN" w:bidi="ar"/>
              </w:rPr>
              <w:t>1</w:t>
            </w:r>
            <w:r>
              <w:rPr>
                <w:rStyle w:val="5"/>
                <w:bdr w:val="none" w:color="auto" w:sz="0" w:space="0"/>
                <w:lang w:val="en-US" w:eastAsia="zh-CN" w:bidi="ar"/>
              </w:rPr>
              <w:t>只</w:t>
            </w:r>
            <w:r>
              <w:rPr>
                <w:rStyle w:val="6"/>
                <w:rFonts w:eastAsia="宋体"/>
                <w:bdr w:val="none" w:color="auto" w:sz="0" w:space="0"/>
                <w:lang w:val="en-US" w:eastAsia="zh-CN" w:bidi="ar"/>
              </w:rPr>
              <w:t>20W/4</w:t>
            </w:r>
            <w:r>
              <w:rPr>
                <w:rStyle w:val="5"/>
                <w:bdr w:val="none" w:color="auto" w:sz="0" w:space="0"/>
                <w:lang w:val="en-US" w:eastAsia="zh-CN" w:bidi="ar"/>
              </w:rPr>
              <w:t>欧定阻喇叭，音箱最大声压级可达</w:t>
            </w:r>
            <w:r>
              <w:rPr>
                <w:rStyle w:val="6"/>
                <w:rFonts w:eastAsia="宋体"/>
                <w:bdr w:val="none" w:color="auto" w:sz="0" w:space="0"/>
                <w:lang w:val="en-US" w:eastAsia="zh-CN" w:bidi="ar"/>
              </w:rPr>
              <w:t>105dB,</w:t>
            </w:r>
            <w:r>
              <w:rPr>
                <w:rStyle w:val="5"/>
                <w:bdr w:val="none" w:color="auto" w:sz="0" w:space="0"/>
                <w:lang w:val="en-US" w:eastAsia="zh-CN" w:bidi="ar"/>
              </w:rPr>
              <w:t>可外接一只</w:t>
            </w:r>
            <w:r>
              <w:rPr>
                <w:rStyle w:val="6"/>
                <w:rFonts w:eastAsia="宋体"/>
                <w:bdr w:val="none" w:color="auto" w:sz="0" w:space="0"/>
                <w:lang w:val="en-US" w:eastAsia="zh-CN" w:bidi="ar"/>
              </w:rPr>
              <w:t>20W/4</w:t>
            </w:r>
            <w:r>
              <w:rPr>
                <w:rStyle w:val="5"/>
                <w:bdr w:val="none" w:color="auto" w:sz="0" w:space="0"/>
                <w:lang w:val="en-US" w:eastAsia="zh-CN" w:bidi="ar"/>
              </w:rPr>
              <w:t>欧副音箱。</w:t>
            </w:r>
            <w:r>
              <w:rPr>
                <w:rStyle w:val="6"/>
                <w:rFonts w:eastAsia="宋体"/>
                <w:bdr w:val="none" w:color="auto" w:sz="0" w:space="0"/>
                <w:lang w:val="en-US" w:eastAsia="zh-CN" w:bidi="ar"/>
              </w:rPr>
              <w:br w:type="textWrapping"/>
            </w:r>
            <w:r>
              <w:rPr>
                <w:rStyle w:val="5"/>
                <w:bdr w:val="none" w:color="auto" w:sz="0" w:space="0"/>
                <w:lang w:val="en-US" w:eastAsia="zh-CN" w:bidi="ar"/>
              </w:rPr>
              <w:t>内嵌</w:t>
            </w:r>
            <w:r>
              <w:rPr>
                <w:rStyle w:val="6"/>
                <w:rFonts w:eastAsia="宋体"/>
                <w:bdr w:val="none" w:color="auto" w:sz="0" w:space="0"/>
                <w:lang w:val="en-US" w:eastAsia="zh-CN" w:bidi="ar"/>
              </w:rPr>
              <w:t>HTTP</w:t>
            </w:r>
            <w:r>
              <w:rPr>
                <w:rStyle w:val="5"/>
                <w:bdr w:val="none" w:color="auto" w:sz="0" w:space="0"/>
                <w:lang w:val="en-US" w:eastAsia="zh-CN" w:bidi="ar"/>
              </w:rPr>
              <w:t>网页服务器，可通过</w:t>
            </w:r>
            <w:r>
              <w:rPr>
                <w:rStyle w:val="6"/>
                <w:rFonts w:eastAsia="宋体"/>
                <w:bdr w:val="none" w:color="auto" w:sz="0" w:space="0"/>
                <w:lang w:val="en-US" w:eastAsia="zh-CN" w:bidi="ar"/>
              </w:rPr>
              <w:t>PC</w:t>
            </w:r>
            <w:r>
              <w:rPr>
                <w:rStyle w:val="5"/>
                <w:bdr w:val="none" w:color="auto" w:sz="0" w:space="0"/>
                <w:lang w:val="en-US" w:eastAsia="zh-CN" w:bidi="ar"/>
              </w:rPr>
              <w:t>软件或</w:t>
            </w:r>
            <w:r>
              <w:rPr>
                <w:rStyle w:val="6"/>
                <w:rFonts w:eastAsia="宋体"/>
                <w:bdr w:val="none" w:color="auto" w:sz="0" w:space="0"/>
                <w:lang w:val="en-US" w:eastAsia="zh-CN" w:bidi="ar"/>
              </w:rPr>
              <w:t>HTTP</w:t>
            </w:r>
            <w:r>
              <w:rPr>
                <w:rStyle w:val="5"/>
                <w:bdr w:val="none" w:color="auto" w:sz="0" w:space="0"/>
                <w:lang w:val="en-US" w:eastAsia="zh-CN" w:bidi="ar"/>
              </w:rPr>
              <w:t>修改设备网络参数，支持网络远程升级。</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DSP</w:t>
            </w:r>
            <w:r>
              <w:rPr>
                <w:rStyle w:val="5"/>
                <w:bdr w:val="none" w:color="auto" w:sz="0" w:space="0"/>
                <w:lang w:val="en-US" w:eastAsia="zh-CN" w:bidi="ar"/>
              </w:rPr>
              <w:t>音效处理器，可通过遥控器调节高、低音音效处理。</w:t>
            </w:r>
            <w:r>
              <w:rPr>
                <w:rStyle w:val="6"/>
                <w:rFonts w:eastAsia="宋体"/>
                <w:bdr w:val="none" w:color="auto" w:sz="0" w:space="0"/>
                <w:lang w:val="en-US" w:eastAsia="zh-CN" w:bidi="ar"/>
              </w:rPr>
              <w:br w:type="textWrapping"/>
            </w:r>
            <w:r>
              <w:rPr>
                <w:rStyle w:val="5"/>
                <w:bdr w:val="none" w:color="auto" w:sz="0" w:space="0"/>
                <w:lang w:val="en-US" w:eastAsia="zh-CN" w:bidi="ar"/>
              </w:rPr>
              <w:t>可集成</w:t>
            </w:r>
            <w:r>
              <w:rPr>
                <w:rStyle w:val="6"/>
                <w:rFonts w:eastAsia="宋体"/>
                <w:bdr w:val="none" w:color="auto" w:sz="0" w:space="0"/>
                <w:lang w:val="en-US" w:eastAsia="zh-CN" w:bidi="ar"/>
              </w:rPr>
              <w:t>100V</w:t>
            </w:r>
            <w:r>
              <w:rPr>
                <w:rStyle w:val="5"/>
                <w:bdr w:val="none" w:color="auto" w:sz="0" w:space="0"/>
                <w:lang w:val="en-US" w:eastAsia="zh-CN" w:bidi="ar"/>
              </w:rPr>
              <w:t>定压功放音频备用输入功能</w:t>
            </w:r>
            <w:r>
              <w:rPr>
                <w:rStyle w:val="6"/>
                <w:rFonts w:eastAsia="宋体"/>
                <w:bdr w:val="none" w:color="auto" w:sz="0" w:space="0"/>
                <w:lang w:val="en-US" w:eastAsia="zh-CN" w:bidi="ar"/>
              </w:rPr>
              <w:t>,</w:t>
            </w:r>
            <w:r>
              <w:rPr>
                <w:rStyle w:val="5"/>
                <w:bdr w:val="none" w:color="auto" w:sz="0" w:space="0"/>
                <w:lang w:val="en-US" w:eastAsia="zh-CN" w:bidi="ar"/>
              </w:rPr>
              <w:t>应用于高考备份系统。（该功能需要定制）</w:t>
            </w:r>
            <w:r>
              <w:rPr>
                <w:rStyle w:val="6"/>
                <w:rFonts w:eastAsia="宋体"/>
                <w:bdr w:val="none" w:color="auto" w:sz="0" w:space="0"/>
                <w:lang w:val="en-US" w:eastAsia="zh-CN" w:bidi="ar"/>
              </w:rPr>
              <w:br w:type="textWrapping"/>
            </w:r>
            <w:r>
              <w:rPr>
                <w:rStyle w:val="5"/>
                <w:bdr w:val="none" w:color="auto" w:sz="0" w:space="0"/>
                <w:lang w:val="en-US" w:eastAsia="zh-CN" w:bidi="ar"/>
              </w:rPr>
              <w:t>可集成</w:t>
            </w:r>
            <w:r>
              <w:rPr>
                <w:rStyle w:val="6"/>
                <w:rFonts w:eastAsia="宋体"/>
                <w:bdr w:val="none" w:color="auto" w:sz="0" w:space="0"/>
                <w:lang w:val="en-US" w:eastAsia="zh-CN" w:bidi="ar"/>
              </w:rPr>
              <w:t>2.4G</w:t>
            </w:r>
            <w:r>
              <w:rPr>
                <w:rStyle w:val="5"/>
                <w:bdr w:val="none" w:color="auto" w:sz="0" w:space="0"/>
                <w:lang w:val="en-US" w:eastAsia="zh-CN" w:bidi="ar"/>
              </w:rPr>
              <w:t>无线教学话筒。（该功能需要定制）</w:t>
            </w:r>
            <w:r>
              <w:rPr>
                <w:rStyle w:val="6"/>
                <w:rFonts w:eastAsia="宋体"/>
                <w:bdr w:val="none" w:color="auto" w:sz="0" w:space="0"/>
                <w:lang w:val="en-US" w:eastAsia="zh-CN" w:bidi="ar"/>
              </w:rPr>
              <w:br w:type="textWrapping"/>
            </w:r>
            <w:r>
              <w:rPr>
                <w:rStyle w:val="5"/>
                <w:bdr w:val="none" w:color="auto" w:sz="0" w:space="0"/>
                <w:lang w:val="en-US" w:eastAsia="zh-CN" w:bidi="ar"/>
              </w:rPr>
              <w:t>特色功能（控标）：</w:t>
            </w:r>
            <w:r>
              <w:rPr>
                <w:rStyle w:val="6"/>
                <w:rFonts w:eastAsia="宋体"/>
                <w:bdr w:val="none" w:color="auto" w:sz="0" w:space="0"/>
                <w:lang w:val="en-US" w:eastAsia="zh-CN" w:bidi="ar"/>
              </w:rPr>
              <w:br w:type="textWrapping"/>
            </w:r>
            <w:r>
              <w:rPr>
                <w:rStyle w:val="5"/>
                <w:bdr w:val="none" w:color="auto" w:sz="0" w:space="0"/>
                <w:lang w:val="en-US" w:eastAsia="zh-CN" w:bidi="ar"/>
              </w:rPr>
              <w:t>内置</w:t>
            </w:r>
            <w:r>
              <w:rPr>
                <w:rStyle w:val="6"/>
                <w:rFonts w:eastAsia="宋体"/>
                <w:bdr w:val="none" w:color="auto" w:sz="0" w:space="0"/>
                <w:lang w:val="en-US" w:eastAsia="zh-CN" w:bidi="ar"/>
              </w:rPr>
              <w:t>10Mbps/100Mbps</w:t>
            </w:r>
            <w:r>
              <w:rPr>
                <w:rStyle w:val="5"/>
                <w:bdr w:val="none" w:color="auto" w:sz="0" w:space="0"/>
                <w:lang w:val="en-US" w:eastAsia="zh-CN" w:bidi="ar"/>
              </w:rPr>
              <w:t>自适应以太网双网络接口，内置交换机功能，支持设备手拉手或星形连接；</w:t>
            </w:r>
            <w:r>
              <w:rPr>
                <w:rStyle w:val="6"/>
                <w:rFonts w:eastAsia="宋体"/>
                <w:bdr w:val="none" w:color="auto" w:sz="0" w:space="0"/>
                <w:lang w:val="en-US" w:eastAsia="zh-CN" w:bidi="ar"/>
              </w:rPr>
              <w:br w:type="textWrapping"/>
            </w:r>
            <w:r>
              <w:rPr>
                <w:rStyle w:val="5"/>
                <w:bdr w:val="none" w:color="auto" w:sz="0" w:space="0"/>
                <w:lang w:val="en-US" w:eastAsia="zh-CN" w:bidi="ar"/>
              </w:rPr>
              <w:t>网络实时音频传输延时小于</w:t>
            </w:r>
            <w:r>
              <w:rPr>
                <w:rStyle w:val="6"/>
                <w:rFonts w:eastAsia="宋体"/>
                <w:bdr w:val="none" w:color="auto" w:sz="0" w:space="0"/>
                <w:lang w:val="en-US" w:eastAsia="zh-CN" w:bidi="ar"/>
              </w:rPr>
              <w:t>50mS;</w:t>
            </w:r>
            <w:r>
              <w:rPr>
                <w:rStyle w:val="6"/>
                <w:rFonts w:eastAsia="宋体"/>
                <w:bdr w:val="none" w:color="auto" w:sz="0" w:space="0"/>
                <w:lang w:val="en-US" w:eastAsia="zh-CN" w:bidi="ar"/>
              </w:rPr>
              <w:br w:type="textWrapping"/>
            </w:r>
            <w:r>
              <w:rPr>
                <w:rStyle w:val="5"/>
                <w:bdr w:val="none" w:color="auto" w:sz="0" w:space="0"/>
                <w:lang w:val="en-US" w:eastAsia="zh-CN" w:bidi="ar"/>
              </w:rPr>
              <w:t>具有本地线路输入、本地话筒输入、网络音频三级优先级设置功能；</w:t>
            </w:r>
            <w:r>
              <w:rPr>
                <w:rStyle w:val="6"/>
                <w:rFonts w:eastAsia="宋体"/>
                <w:bdr w:val="none" w:color="auto" w:sz="0" w:space="0"/>
                <w:lang w:val="en-US" w:eastAsia="zh-CN" w:bidi="ar"/>
              </w:rPr>
              <w:br w:type="textWrapping"/>
            </w:r>
            <w:r>
              <w:rPr>
                <w:rStyle w:val="5"/>
                <w:bdr w:val="none" w:color="auto" w:sz="0" w:space="0"/>
                <w:lang w:val="en-US" w:eastAsia="zh-CN" w:bidi="ar"/>
              </w:rPr>
              <w:t>提供三年质保售后服务</w:t>
            </w:r>
          </w:p>
        </w:tc>
        <w:tc>
          <w:tcPr>
            <w:tcW w:w="189" w:type="pct"/>
            <w:shd w:val="clear"/>
            <w:vAlign w:val="center"/>
          </w:tcPr>
          <w:p w14:paraId="6CF51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07A40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678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100" w:hRule="atLeast"/>
        </w:trPr>
        <w:tc>
          <w:tcPr>
            <w:tcW w:w="252" w:type="pct"/>
            <w:shd w:val="clear"/>
            <w:vAlign w:val="center"/>
          </w:tcPr>
          <w:p w14:paraId="591E5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44</w:t>
            </w:r>
          </w:p>
        </w:tc>
        <w:tc>
          <w:tcPr>
            <w:tcW w:w="450" w:type="pct"/>
            <w:shd w:val="clear"/>
            <w:vAlign w:val="center"/>
          </w:tcPr>
          <w:p w14:paraId="32F2A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八路智能电源控制器</w:t>
            </w:r>
          </w:p>
        </w:tc>
        <w:tc>
          <w:tcPr>
            <w:tcW w:w="3844" w:type="pct"/>
            <w:shd w:val="clear"/>
            <w:vAlign w:val="center"/>
          </w:tcPr>
          <w:p w14:paraId="3F243B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1、受控电源数量：≥16路；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2、单路负载：≥2KVA；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3、整机负载：≥8KVA；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4、控制方式：手动或自动控制；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5、接口：≥2个RJ45以太网10M/100Mbps自适应接口，内置网络数据交换功能，可支持设备手拉手级联；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6、支持接收应急广播智能物联中控主机的通讯控制进行电源的控制；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7、支持按顺序开启/关闭16路设备电源，保护电网不受冲击，保护功放和喇叭免受电源冲击，关机后，可完全关断输出。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特色功能：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1、内嵌LED 4位数码显示屏，可显示当前系统时间与电源控制状态；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2、16路独立电源输出开关状态，可通过面板的16个按键开关独立控制，并且带有16个LED状态指示灯；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3、16路独立电源输出可通过网络连接应急广播智能物联中控主机进行定时开关或远程手动开关；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4、内置网络模块，每台电源主机具有独立的IP地址，单独系统可支持无限台电源主机扩展；</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内置智能电源分析模块，可监控当前电源输出总耗电功率、电源电压、输出电流等电参参数，全部电参数通过网络过传送到应急广播智能物联中控主机，并且在应急广播智能物联中控主机的电源监控界面上显示详细信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6、内置过流保护开关，开关总容量支持220V 30A；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7、独立大电流电源输入接线端子，电流容量最大支持30A；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8、内置电网过滤系统，可对对电网干扰大的电源通道定时开关，减小对整个系统的干扰； 提供三年质保售后服务</w:t>
            </w:r>
          </w:p>
        </w:tc>
        <w:tc>
          <w:tcPr>
            <w:tcW w:w="189" w:type="pct"/>
            <w:shd w:val="clear"/>
            <w:vAlign w:val="center"/>
          </w:tcPr>
          <w:p w14:paraId="7630C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4F598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C84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shd w:val="clear"/>
            <w:vAlign w:val="center"/>
          </w:tcPr>
          <w:p w14:paraId="66328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45</w:t>
            </w:r>
          </w:p>
        </w:tc>
        <w:tc>
          <w:tcPr>
            <w:tcW w:w="450" w:type="pct"/>
            <w:shd w:val="clear"/>
            <w:vAlign w:val="center"/>
          </w:tcPr>
          <w:p w14:paraId="42400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真分集无线话筒(双手持)</w:t>
            </w:r>
          </w:p>
        </w:tc>
        <w:tc>
          <w:tcPr>
            <w:tcW w:w="3844" w:type="pct"/>
            <w:shd w:val="clear"/>
            <w:vAlign w:val="center"/>
          </w:tcPr>
          <w:p w14:paraId="7A216F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5"/>
                <w:bdr w:val="none" w:color="auto" w:sz="0" w:space="0"/>
                <w:lang w:val="en-US" w:eastAsia="zh-CN" w:bidi="ar"/>
              </w:rPr>
              <w:t>产品特点</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 xml:space="preserve">1. </w:t>
            </w:r>
            <w:r>
              <w:rPr>
                <w:rStyle w:val="5"/>
                <w:bdr w:val="none" w:color="auto" w:sz="0" w:space="0"/>
                <w:lang w:val="en-US" w:eastAsia="zh-CN" w:bidi="ar"/>
              </w:rPr>
              <w:t>黑色铝合金面板机柜式</w:t>
            </w:r>
            <w:r>
              <w:rPr>
                <w:rStyle w:val="6"/>
                <w:rFonts w:eastAsia="宋体"/>
                <w:bdr w:val="none" w:color="auto" w:sz="0" w:space="0"/>
                <w:lang w:val="en-US" w:eastAsia="zh-CN" w:bidi="ar"/>
              </w:rPr>
              <w:t>1U</w:t>
            </w:r>
            <w:r>
              <w:rPr>
                <w:rStyle w:val="5"/>
                <w:bdr w:val="none" w:color="auto" w:sz="0" w:space="0"/>
                <w:lang w:val="en-US" w:eastAsia="zh-CN" w:bidi="ar"/>
              </w:rPr>
              <w:t>流线性面板设计，话筒轻重度，风格爽朗，手感飘逸，操作简单，方便使用。</w:t>
            </w:r>
            <w:r>
              <w:rPr>
                <w:rStyle w:val="6"/>
                <w:rFonts w:eastAsia="宋体"/>
                <w:bdr w:val="none" w:color="auto" w:sz="0" w:space="0"/>
                <w:lang w:val="en-US" w:eastAsia="zh-CN" w:bidi="ar"/>
              </w:rPr>
              <w:br w:type="textWrapping"/>
            </w:r>
            <w:r>
              <w:rPr>
                <w:rStyle w:val="5"/>
                <w:bdr w:val="none" w:color="auto" w:sz="0" w:space="0"/>
                <w:lang w:val="en-US" w:eastAsia="zh-CN" w:bidi="ar"/>
              </w:rPr>
              <w:t>★</w:t>
            </w:r>
            <w:r>
              <w:rPr>
                <w:rStyle w:val="6"/>
                <w:rFonts w:eastAsia="宋体"/>
                <w:bdr w:val="none" w:color="auto" w:sz="0" w:space="0"/>
                <w:lang w:val="en-US" w:eastAsia="zh-CN" w:bidi="ar"/>
              </w:rPr>
              <w:t>2.</w:t>
            </w:r>
            <w:r>
              <w:rPr>
                <w:rStyle w:val="5"/>
                <w:bdr w:val="none" w:color="auto" w:sz="0" w:space="0"/>
                <w:lang w:val="en-US" w:eastAsia="zh-CN" w:bidi="ar"/>
              </w:rPr>
              <w:t>采用红外线自动对频，</w:t>
            </w:r>
            <w:r>
              <w:rPr>
                <w:rStyle w:val="6"/>
                <w:rFonts w:eastAsia="宋体"/>
                <w:bdr w:val="none" w:color="auto" w:sz="0" w:space="0"/>
                <w:lang w:val="en-US" w:eastAsia="zh-CN" w:bidi="ar"/>
              </w:rPr>
              <w:t>U</w:t>
            </w:r>
            <w:r>
              <w:rPr>
                <w:rStyle w:val="5"/>
                <w:bdr w:val="none" w:color="auto" w:sz="0" w:space="0"/>
                <w:lang w:val="en-US" w:eastAsia="zh-CN" w:bidi="ar"/>
              </w:rPr>
              <w:t>段真分集增强型接收四位天线双发射双接收设计。</w:t>
            </w:r>
            <w:r>
              <w:rPr>
                <w:rStyle w:val="6"/>
                <w:rFonts w:eastAsia="宋体"/>
                <w:bdr w:val="none" w:color="auto" w:sz="0" w:space="0"/>
                <w:lang w:val="en-US" w:eastAsia="zh-CN" w:bidi="ar"/>
              </w:rPr>
              <w:t>300</w:t>
            </w:r>
            <w:r>
              <w:rPr>
                <w:rStyle w:val="5"/>
                <w:bdr w:val="none" w:color="auto" w:sz="0" w:space="0"/>
                <w:lang w:val="en-US" w:eastAsia="zh-CN" w:bidi="ar"/>
              </w:rPr>
              <w:t>组频率互相使用互不干扰，抗干扰能力拔群，稳定不断频。</w:t>
            </w:r>
            <w:r>
              <w:rPr>
                <w:rStyle w:val="6"/>
                <w:rFonts w:eastAsia="宋体"/>
                <w:bdr w:val="none" w:color="auto" w:sz="0" w:space="0"/>
                <w:lang w:val="en-US" w:eastAsia="zh-CN" w:bidi="ar"/>
              </w:rPr>
              <w:br w:type="textWrapping"/>
            </w:r>
            <w:r>
              <w:rPr>
                <w:rStyle w:val="5"/>
                <w:bdr w:val="none" w:color="auto" w:sz="0" w:space="0"/>
                <w:lang w:val="en-US" w:eastAsia="zh-CN" w:bidi="ar"/>
              </w:rPr>
              <w:t>★</w:t>
            </w:r>
            <w:r>
              <w:rPr>
                <w:rStyle w:val="6"/>
                <w:rFonts w:eastAsia="宋体"/>
                <w:bdr w:val="none" w:color="auto" w:sz="0" w:space="0"/>
                <w:lang w:val="en-US" w:eastAsia="zh-CN" w:bidi="ar"/>
              </w:rPr>
              <w:t>3.</w:t>
            </w:r>
            <w:r>
              <w:rPr>
                <w:rStyle w:val="5"/>
                <w:bdr w:val="none" w:color="auto" w:sz="0" w:space="0"/>
                <w:lang w:val="en-US" w:eastAsia="zh-CN" w:bidi="ar"/>
              </w:rPr>
              <w:t>专业室外远程距离讲话，</w:t>
            </w:r>
            <w:r>
              <w:rPr>
                <w:rStyle w:val="6"/>
                <w:rFonts w:eastAsia="宋体"/>
                <w:bdr w:val="none" w:color="auto" w:sz="0" w:space="0"/>
                <w:lang w:val="en-US" w:eastAsia="zh-CN" w:bidi="ar"/>
              </w:rPr>
              <w:t>UHF</w:t>
            </w:r>
            <w:r>
              <w:rPr>
                <w:rStyle w:val="5"/>
                <w:bdr w:val="none" w:color="auto" w:sz="0" w:space="0"/>
                <w:lang w:val="en-US" w:eastAsia="zh-CN" w:bidi="ar"/>
              </w:rPr>
              <w:t>真分集</w:t>
            </w:r>
            <w:r>
              <w:rPr>
                <w:rStyle w:val="6"/>
                <w:rFonts w:eastAsia="宋体"/>
                <w:bdr w:val="none" w:color="auto" w:sz="0" w:space="0"/>
                <w:lang w:val="en-US" w:eastAsia="zh-CN" w:bidi="ar"/>
              </w:rPr>
              <w:t>RH</w:t>
            </w:r>
            <w:r>
              <w:rPr>
                <w:rStyle w:val="5"/>
                <w:bdr w:val="none" w:color="auto" w:sz="0" w:space="0"/>
                <w:lang w:val="en-US" w:eastAsia="zh-CN" w:bidi="ar"/>
              </w:rPr>
              <w:t>集成，确保远距离有效接收，正常距离约</w:t>
            </w:r>
            <w:r>
              <w:rPr>
                <w:rStyle w:val="6"/>
                <w:rFonts w:eastAsia="宋体"/>
                <w:bdr w:val="none" w:color="auto" w:sz="0" w:space="0"/>
                <w:lang w:val="en-US" w:eastAsia="zh-CN" w:bidi="ar"/>
              </w:rPr>
              <w:t>100M</w:t>
            </w:r>
            <w:r>
              <w:rPr>
                <w:rStyle w:val="5"/>
                <w:bdr w:val="none" w:color="auto" w:sz="0" w:space="0"/>
                <w:lang w:val="en-US" w:eastAsia="zh-CN" w:bidi="ar"/>
              </w:rPr>
              <w:t>，配合天线分配器、放大器使用，距离可达</w:t>
            </w:r>
            <w:r>
              <w:rPr>
                <w:rStyle w:val="6"/>
                <w:rFonts w:eastAsia="宋体"/>
                <w:bdr w:val="none" w:color="auto" w:sz="0" w:space="0"/>
                <w:lang w:val="en-US" w:eastAsia="zh-CN" w:bidi="ar"/>
              </w:rPr>
              <w:t>300M</w:t>
            </w:r>
            <w:r>
              <w:rPr>
                <w:rStyle w:val="5"/>
                <w:bdr w:val="none" w:color="auto" w:sz="0" w:space="0"/>
                <w:lang w:val="en-US" w:eastAsia="zh-CN" w:bidi="ar"/>
              </w:rPr>
              <w:t>左右。</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4.</w:t>
            </w:r>
            <w:r>
              <w:rPr>
                <w:rStyle w:val="5"/>
                <w:bdr w:val="none" w:color="auto" w:sz="0" w:space="0"/>
                <w:lang w:val="en-US" w:eastAsia="zh-CN" w:bidi="ar"/>
              </w:rPr>
              <w:t>发射器和接收器均有点阵式的</w:t>
            </w:r>
            <w:r>
              <w:rPr>
                <w:rStyle w:val="6"/>
                <w:rFonts w:eastAsia="宋体"/>
                <w:bdr w:val="none" w:color="auto" w:sz="0" w:space="0"/>
                <w:lang w:val="en-US" w:eastAsia="zh-CN" w:bidi="ar"/>
              </w:rPr>
              <w:t>LCD</w:t>
            </w:r>
            <w:r>
              <w:rPr>
                <w:rStyle w:val="5"/>
                <w:bdr w:val="none" w:color="auto" w:sz="0" w:space="0"/>
                <w:lang w:val="en-US" w:eastAsia="zh-CN" w:bidi="ar"/>
              </w:rPr>
              <w:t>动态显示功能，显示</w:t>
            </w:r>
            <w:r>
              <w:rPr>
                <w:rStyle w:val="6"/>
                <w:rFonts w:eastAsia="宋体"/>
                <w:bdr w:val="none" w:color="auto" w:sz="0" w:space="0"/>
                <w:lang w:val="en-US" w:eastAsia="zh-CN" w:bidi="ar"/>
              </w:rPr>
              <w:t>RF</w:t>
            </w:r>
            <w:r>
              <w:rPr>
                <w:rStyle w:val="5"/>
                <w:bdr w:val="none" w:color="auto" w:sz="0" w:space="0"/>
                <w:lang w:val="en-US" w:eastAsia="zh-CN" w:bidi="ar"/>
              </w:rPr>
              <w:t>、</w:t>
            </w:r>
            <w:r>
              <w:rPr>
                <w:rStyle w:val="6"/>
                <w:rFonts w:eastAsia="宋体"/>
                <w:bdr w:val="none" w:color="auto" w:sz="0" w:space="0"/>
                <w:lang w:val="en-US" w:eastAsia="zh-CN" w:bidi="ar"/>
              </w:rPr>
              <w:t>AF</w:t>
            </w:r>
            <w:r>
              <w:rPr>
                <w:rStyle w:val="5"/>
                <w:bdr w:val="none" w:color="auto" w:sz="0" w:space="0"/>
                <w:lang w:val="en-US" w:eastAsia="zh-CN" w:bidi="ar"/>
              </w:rPr>
              <w:t>、电池电量，频道和频率互换，可设上锁显示方式，系统功能全面、先进、专业水平高。</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5.</w:t>
            </w:r>
            <w:r>
              <w:rPr>
                <w:rStyle w:val="5"/>
                <w:bdr w:val="none" w:color="auto" w:sz="0" w:space="0"/>
                <w:lang w:val="en-US" w:eastAsia="zh-CN" w:bidi="ar"/>
              </w:rPr>
              <w:t>带独立通道隔离输出或话筒混音输出，</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6.</w:t>
            </w:r>
            <w:r>
              <w:rPr>
                <w:rStyle w:val="5"/>
                <w:bdr w:val="none" w:color="auto" w:sz="0" w:space="0"/>
                <w:lang w:val="en-US" w:eastAsia="zh-CN" w:bidi="ar"/>
              </w:rPr>
              <w:t>手咪有大小发射功率可调，音质清晰厚重效果的配套工程机可选</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技术参数</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br w:type="textWrapping"/>
            </w:r>
            <w:r>
              <w:rPr>
                <w:rStyle w:val="5"/>
                <w:bdr w:val="none" w:color="auto" w:sz="0" w:space="0"/>
                <w:lang w:val="en-US" w:eastAsia="zh-CN" w:bidi="ar"/>
              </w:rPr>
              <w:t>系统综合指标</w:t>
            </w:r>
            <w:r>
              <w:rPr>
                <w:rStyle w:val="6"/>
                <w:rFonts w:eastAsia="宋体"/>
                <w:bdr w:val="none" w:color="auto" w:sz="0" w:space="0"/>
                <w:lang w:val="en-US" w:eastAsia="zh-CN" w:bidi="ar"/>
              </w:rPr>
              <w:br w:type="textWrapping"/>
            </w:r>
            <w:r>
              <w:rPr>
                <w:rStyle w:val="5"/>
                <w:bdr w:val="none" w:color="auto" w:sz="0" w:space="0"/>
                <w:lang w:val="en-US" w:eastAsia="zh-CN" w:bidi="ar"/>
              </w:rPr>
              <w:t>频段范围：</w:t>
            </w:r>
            <w:r>
              <w:rPr>
                <w:rStyle w:val="6"/>
                <w:rFonts w:eastAsia="宋体"/>
                <w:bdr w:val="none" w:color="auto" w:sz="0" w:space="0"/>
                <w:lang w:val="en-US" w:eastAsia="zh-CN" w:bidi="ar"/>
              </w:rPr>
              <w:t>UHF510</w:t>
            </w:r>
            <w:r>
              <w:rPr>
                <w:rStyle w:val="5"/>
                <w:bdr w:val="none" w:color="auto" w:sz="0" w:space="0"/>
                <w:lang w:val="en-US" w:eastAsia="zh-CN" w:bidi="ar"/>
              </w:rPr>
              <w:t>－</w:t>
            </w:r>
            <w:r>
              <w:rPr>
                <w:rStyle w:val="6"/>
                <w:rFonts w:eastAsia="宋体"/>
                <w:bdr w:val="none" w:color="auto" w:sz="0" w:space="0"/>
                <w:lang w:val="en-US" w:eastAsia="zh-CN" w:bidi="ar"/>
              </w:rPr>
              <w:t>960MHz</w:t>
            </w:r>
            <w:r>
              <w:rPr>
                <w:rStyle w:val="5"/>
                <w:bdr w:val="none" w:color="auto" w:sz="0" w:space="0"/>
                <w:lang w:val="en-US" w:eastAsia="zh-CN" w:bidi="ar"/>
              </w:rPr>
              <w:t>　</w:t>
            </w:r>
            <w:r>
              <w:rPr>
                <w:rStyle w:val="6"/>
                <w:rFonts w:eastAsia="宋体"/>
                <w:bdr w:val="none" w:color="auto" w:sz="0" w:space="0"/>
                <w:lang w:val="en-US" w:eastAsia="zh-CN" w:bidi="ar"/>
              </w:rPr>
              <w:t>(</w:t>
            </w:r>
            <w:r>
              <w:rPr>
                <w:rStyle w:val="5"/>
                <w:bdr w:val="none" w:color="auto" w:sz="0" w:space="0"/>
                <w:lang w:val="en-US" w:eastAsia="zh-CN" w:bidi="ar"/>
              </w:rPr>
              <w:t>可选</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接收方式：</w:t>
            </w:r>
            <w:r>
              <w:rPr>
                <w:rStyle w:val="6"/>
                <w:rFonts w:eastAsia="宋体"/>
                <w:bdr w:val="none" w:color="auto" w:sz="0" w:space="0"/>
                <w:lang w:val="en-US" w:eastAsia="zh-CN" w:bidi="ar"/>
              </w:rPr>
              <w:t>FM/Ips</w:t>
            </w:r>
            <w:r>
              <w:rPr>
                <w:rStyle w:val="5"/>
                <w:bdr w:val="none" w:color="auto" w:sz="0" w:space="0"/>
                <w:lang w:val="en-US" w:eastAsia="zh-CN" w:bidi="ar"/>
              </w:rPr>
              <w:t>红外线自动锁频</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调制方式：</w:t>
            </w:r>
            <w:r>
              <w:rPr>
                <w:rStyle w:val="6"/>
                <w:rFonts w:eastAsia="宋体"/>
                <w:bdr w:val="none" w:color="auto" w:sz="0" w:space="0"/>
                <w:lang w:val="en-US" w:eastAsia="zh-CN" w:bidi="ar"/>
              </w:rPr>
              <w:t>PLL</w:t>
            </w:r>
            <w:r>
              <w:rPr>
                <w:rStyle w:val="5"/>
                <w:bdr w:val="none" w:color="auto" w:sz="0" w:space="0"/>
                <w:lang w:val="en-US" w:eastAsia="zh-CN" w:bidi="ar"/>
              </w:rPr>
              <w:t>锁相环综合控制</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频道间隔：</w:t>
            </w:r>
            <w:r>
              <w:rPr>
                <w:rStyle w:val="6"/>
                <w:rFonts w:eastAsia="宋体"/>
                <w:bdr w:val="none" w:color="auto" w:sz="0" w:space="0"/>
                <w:lang w:val="en-US" w:eastAsia="zh-CN" w:bidi="ar"/>
              </w:rPr>
              <w:t>25KHz/50KHz/125KHz/250KHz (</w:t>
            </w:r>
            <w:r>
              <w:rPr>
                <w:rStyle w:val="5"/>
                <w:bdr w:val="none" w:color="auto" w:sz="0" w:space="0"/>
                <w:lang w:val="en-US" w:eastAsia="zh-CN" w:bidi="ar"/>
              </w:rPr>
              <w:t>可选</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频点数目：</w:t>
            </w:r>
            <w:r>
              <w:rPr>
                <w:rStyle w:val="6"/>
                <w:rFonts w:eastAsia="宋体"/>
                <w:bdr w:val="none" w:color="auto" w:sz="0" w:space="0"/>
                <w:lang w:val="en-US" w:eastAsia="zh-CN" w:bidi="ar"/>
              </w:rPr>
              <w:t>UHF</w:t>
            </w:r>
            <w:r>
              <w:rPr>
                <w:rStyle w:val="5"/>
                <w:bdr w:val="none" w:color="auto" w:sz="0" w:space="0"/>
                <w:lang w:val="en-US" w:eastAsia="zh-CN" w:bidi="ar"/>
              </w:rPr>
              <w:t>　</w:t>
            </w:r>
            <w:r>
              <w:rPr>
                <w:rStyle w:val="6"/>
                <w:rFonts w:eastAsia="宋体"/>
                <w:bdr w:val="none" w:color="auto" w:sz="0" w:space="0"/>
                <w:lang w:val="en-US" w:eastAsia="zh-CN" w:bidi="ar"/>
              </w:rPr>
              <w:t>100</w:t>
            </w:r>
            <w:r>
              <w:rPr>
                <w:rStyle w:val="5"/>
                <w:bdr w:val="none" w:color="auto" w:sz="0" w:space="0"/>
                <w:lang w:val="en-US" w:eastAsia="zh-CN" w:bidi="ar"/>
              </w:rPr>
              <w:t>－</w:t>
            </w:r>
            <w:r>
              <w:rPr>
                <w:rStyle w:val="6"/>
                <w:rFonts w:eastAsia="宋体"/>
                <w:bdr w:val="none" w:color="auto" w:sz="0" w:space="0"/>
                <w:lang w:val="en-US" w:eastAsia="zh-CN" w:bidi="ar"/>
              </w:rPr>
              <w:t>1280</w:t>
            </w:r>
            <w:r>
              <w:rPr>
                <w:rStyle w:val="5"/>
                <w:bdr w:val="none" w:color="auto" w:sz="0" w:space="0"/>
                <w:lang w:val="en-US" w:eastAsia="zh-CN" w:bidi="ar"/>
              </w:rPr>
              <w:t>个（可选）</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显示内容：</w:t>
            </w:r>
            <w:r>
              <w:rPr>
                <w:rStyle w:val="6"/>
                <w:rFonts w:eastAsia="宋体"/>
                <w:bdr w:val="none" w:color="auto" w:sz="0" w:space="0"/>
                <w:lang w:val="en-US" w:eastAsia="zh-CN" w:bidi="ar"/>
              </w:rPr>
              <w:t>RF/AF</w:t>
            </w:r>
            <w:r>
              <w:rPr>
                <w:rStyle w:val="5"/>
                <w:bdr w:val="none" w:color="auto" w:sz="0" w:space="0"/>
                <w:lang w:val="en-US" w:eastAsia="zh-CN" w:bidi="ar"/>
              </w:rPr>
              <w:t>声道</w:t>
            </w:r>
            <w:r>
              <w:rPr>
                <w:rStyle w:val="6"/>
                <w:rFonts w:eastAsia="宋体"/>
                <w:bdr w:val="none" w:color="auto" w:sz="0" w:space="0"/>
                <w:lang w:val="en-US" w:eastAsia="zh-CN" w:bidi="ar"/>
              </w:rPr>
              <w:t>/</w:t>
            </w:r>
            <w:r>
              <w:rPr>
                <w:rStyle w:val="5"/>
                <w:bdr w:val="none" w:color="auto" w:sz="0" w:space="0"/>
                <w:lang w:val="en-US" w:eastAsia="zh-CN" w:bidi="ar"/>
              </w:rPr>
              <w:t>频率电池静音通道等菜单内容</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射频稳定度：</w:t>
            </w:r>
            <w:r>
              <w:rPr>
                <w:rStyle w:val="6"/>
                <w:rFonts w:eastAsia="宋体"/>
                <w:bdr w:val="none" w:color="auto" w:sz="0" w:space="0"/>
                <w:lang w:val="en-US" w:eastAsia="zh-CN" w:bidi="ar"/>
              </w:rPr>
              <w:t xml:space="preserve">±0.005%  </w:t>
            </w:r>
            <w:r>
              <w:rPr>
                <w:rStyle w:val="6"/>
                <w:rFonts w:eastAsia="宋体"/>
                <w:bdr w:val="none" w:color="auto" w:sz="0" w:space="0"/>
                <w:lang w:val="en-US" w:eastAsia="zh-CN" w:bidi="ar"/>
              </w:rPr>
              <w:br w:type="textWrapping"/>
            </w:r>
            <w:r>
              <w:rPr>
                <w:rStyle w:val="5"/>
                <w:bdr w:val="none" w:color="auto" w:sz="0" w:space="0"/>
                <w:lang w:val="en-US" w:eastAsia="zh-CN" w:bidi="ar"/>
              </w:rPr>
              <w:t>最大偏移度：</w:t>
            </w:r>
            <w:r>
              <w:rPr>
                <w:rStyle w:val="6"/>
                <w:rFonts w:eastAsia="宋体"/>
                <w:bdr w:val="none" w:color="auto" w:sz="0" w:space="0"/>
                <w:lang w:val="en-US" w:eastAsia="zh-CN" w:bidi="ar"/>
              </w:rPr>
              <w:t>±15KHz</w:t>
            </w:r>
            <w:r>
              <w:rPr>
                <w:rStyle w:val="5"/>
                <w:bdr w:val="none" w:color="auto" w:sz="0" w:space="0"/>
                <w:lang w:val="en-US" w:eastAsia="zh-CN" w:bidi="ar"/>
              </w:rPr>
              <w:t>具有音响压缩扩展处理自动音量控制</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S/N</w:t>
            </w:r>
            <w:r>
              <w:rPr>
                <w:rStyle w:val="5"/>
                <w:bdr w:val="none" w:color="auto" w:sz="0" w:space="0"/>
                <w:lang w:val="en-US" w:eastAsia="zh-CN" w:bidi="ar"/>
              </w:rPr>
              <w:t>比值：＜</w:t>
            </w:r>
            <w:r>
              <w:rPr>
                <w:rStyle w:val="6"/>
                <w:rFonts w:eastAsia="宋体"/>
                <w:bdr w:val="none" w:color="auto" w:sz="0" w:space="0"/>
                <w:lang w:val="en-US" w:eastAsia="zh-CN" w:bidi="ar"/>
              </w:rPr>
              <w:t xml:space="preserve">105dB  </w:t>
            </w:r>
            <w:r>
              <w:rPr>
                <w:rStyle w:val="6"/>
                <w:rFonts w:eastAsia="宋体"/>
                <w:bdr w:val="none" w:color="auto" w:sz="0" w:space="0"/>
                <w:lang w:val="en-US" w:eastAsia="zh-CN" w:bidi="ar"/>
              </w:rPr>
              <w:br w:type="textWrapping"/>
            </w:r>
            <w:r>
              <w:rPr>
                <w:rStyle w:val="6"/>
                <w:rFonts w:eastAsia="宋体"/>
                <w:bdr w:val="none" w:color="auto" w:sz="0" w:space="0"/>
                <w:lang w:val="en-US" w:eastAsia="zh-CN" w:bidi="ar"/>
              </w:rPr>
              <w:t>T.H.D</w:t>
            </w:r>
            <w:r>
              <w:rPr>
                <w:rStyle w:val="5"/>
                <w:bdr w:val="none" w:color="auto" w:sz="0" w:space="0"/>
                <w:lang w:val="en-US" w:eastAsia="zh-CN" w:bidi="ar"/>
              </w:rPr>
              <w:t>：＞</w:t>
            </w:r>
            <w:r>
              <w:rPr>
                <w:rStyle w:val="6"/>
                <w:rFonts w:eastAsia="宋体"/>
                <w:bdr w:val="none" w:color="auto" w:sz="0" w:space="0"/>
                <w:lang w:val="en-US" w:eastAsia="zh-CN" w:bidi="ar"/>
              </w:rPr>
              <w:t xml:space="preserve">0.5%  </w:t>
            </w:r>
            <w:r>
              <w:rPr>
                <w:rStyle w:val="6"/>
                <w:rFonts w:eastAsia="宋体"/>
                <w:bdr w:val="none" w:color="auto" w:sz="0" w:space="0"/>
                <w:lang w:val="en-US" w:eastAsia="zh-CN" w:bidi="ar"/>
              </w:rPr>
              <w:br w:type="textWrapping"/>
            </w:r>
            <w:r>
              <w:rPr>
                <w:rStyle w:val="5"/>
                <w:bdr w:val="none" w:color="auto" w:sz="0" w:space="0"/>
                <w:lang w:val="en-US" w:eastAsia="zh-CN" w:bidi="ar"/>
              </w:rPr>
              <w:t>静音控制：多重静音控制</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频率相应范围：</w:t>
            </w:r>
            <w:r>
              <w:rPr>
                <w:rStyle w:val="6"/>
                <w:rFonts w:eastAsia="宋体"/>
                <w:bdr w:val="none" w:color="auto" w:sz="0" w:space="0"/>
                <w:lang w:val="en-US" w:eastAsia="zh-CN" w:bidi="ar"/>
              </w:rPr>
              <w:t xml:space="preserve">60Hz~18KHz±5 dB  </w:t>
            </w:r>
            <w:r>
              <w:rPr>
                <w:rStyle w:val="6"/>
                <w:rFonts w:eastAsia="宋体"/>
                <w:bdr w:val="none" w:color="auto" w:sz="0" w:space="0"/>
                <w:lang w:val="en-US" w:eastAsia="zh-CN" w:bidi="ar"/>
              </w:rPr>
              <w:br w:type="textWrapping"/>
            </w:r>
            <w:r>
              <w:rPr>
                <w:rStyle w:val="5"/>
                <w:bdr w:val="none" w:color="auto" w:sz="0" w:space="0"/>
                <w:lang w:val="en-US" w:eastAsia="zh-CN" w:bidi="ar"/>
              </w:rPr>
              <w:t>灵敏度：输入</w:t>
            </w:r>
            <w:r>
              <w:rPr>
                <w:rStyle w:val="6"/>
                <w:rFonts w:eastAsia="宋体"/>
                <w:bdr w:val="none" w:color="auto" w:sz="0" w:space="0"/>
                <w:lang w:val="en-US" w:eastAsia="zh-CN" w:bidi="ar"/>
              </w:rPr>
              <w:t>10</w:t>
            </w:r>
            <w:r>
              <w:rPr>
                <w:rStyle w:val="5"/>
                <w:bdr w:val="none" w:color="auto" w:sz="0" w:space="0"/>
                <w:lang w:val="en-US" w:eastAsia="zh-CN" w:bidi="ar"/>
              </w:rPr>
              <w:t>－</w:t>
            </w:r>
            <w:r>
              <w:rPr>
                <w:rStyle w:val="6"/>
                <w:rFonts w:eastAsia="宋体"/>
                <w:bdr w:val="none" w:color="auto" w:sz="0" w:space="0"/>
                <w:lang w:val="en-US" w:eastAsia="zh-CN" w:bidi="ar"/>
              </w:rPr>
              <w:t>15dBuV</w:t>
            </w:r>
            <w:r>
              <w:rPr>
                <w:rStyle w:val="5"/>
                <w:bdr w:val="none" w:color="auto" w:sz="0" w:space="0"/>
                <w:lang w:val="en-US" w:eastAsia="zh-CN" w:bidi="ar"/>
              </w:rPr>
              <w:t>，</w:t>
            </w:r>
            <w:r>
              <w:rPr>
                <w:rStyle w:val="6"/>
                <w:rFonts w:eastAsia="宋体"/>
                <w:bdr w:val="none" w:color="auto" w:sz="0" w:space="0"/>
                <w:lang w:val="en-US" w:eastAsia="zh-CN" w:bidi="ar"/>
              </w:rPr>
              <w:t>S/N</w:t>
            </w:r>
            <w:r>
              <w:rPr>
                <w:rStyle w:val="5"/>
                <w:bdr w:val="none" w:color="auto" w:sz="0" w:space="0"/>
                <w:lang w:val="en-US" w:eastAsia="zh-CN" w:bidi="ar"/>
              </w:rPr>
              <w:t>：＞</w:t>
            </w:r>
            <w:r>
              <w:rPr>
                <w:rStyle w:val="6"/>
                <w:rFonts w:eastAsia="宋体"/>
                <w:bdr w:val="none" w:color="auto" w:sz="0" w:space="0"/>
                <w:lang w:val="en-US" w:eastAsia="zh-CN" w:bidi="ar"/>
              </w:rPr>
              <w:t xml:space="preserve">70dB  </w:t>
            </w:r>
            <w:r>
              <w:rPr>
                <w:rStyle w:val="6"/>
                <w:rFonts w:eastAsia="宋体"/>
                <w:bdr w:val="none" w:color="auto" w:sz="0" w:space="0"/>
                <w:lang w:val="en-US" w:eastAsia="zh-CN" w:bidi="ar"/>
              </w:rPr>
              <w:br w:type="textWrapping"/>
            </w:r>
            <w:r>
              <w:rPr>
                <w:rStyle w:val="5"/>
                <w:bdr w:val="none" w:color="auto" w:sz="0" w:space="0"/>
                <w:lang w:val="en-US" w:eastAsia="zh-CN" w:bidi="ar"/>
              </w:rPr>
              <w:t>谐波干扰比：＞</w:t>
            </w:r>
            <w:r>
              <w:rPr>
                <w:rStyle w:val="6"/>
                <w:rFonts w:eastAsia="宋体"/>
                <w:bdr w:val="none" w:color="auto" w:sz="0" w:space="0"/>
                <w:lang w:val="en-US" w:eastAsia="zh-CN" w:bidi="ar"/>
              </w:rPr>
              <w:t xml:space="preserve">80dB  </w:t>
            </w:r>
            <w:r>
              <w:rPr>
                <w:rStyle w:val="6"/>
                <w:rFonts w:eastAsia="宋体"/>
                <w:bdr w:val="none" w:color="auto" w:sz="0" w:space="0"/>
                <w:lang w:val="en-US" w:eastAsia="zh-CN" w:bidi="ar"/>
              </w:rPr>
              <w:br w:type="textWrapping"/>
            </w:r>
            <w:r>
              <w:rPr>
                <w:rStyle w:val="5"/>
                <w:bdr w:val="none" w:color="auto" w:sz="0" w:space="0"/>
                <w:lang w:val="en-US" w:eastAsia="zh-CN" w:bidi="ar"/>
              </w:rPr>
              <w:t>副谐波：＞－</w:t>
            </w:r>
            <w:r>
              <w:rPr>
                <w:rStyle w:val="6"/>
                <w:rFonts w:eastAsia="宋体"/>
                <w:bdr w:val="none" w:color="auto" w:sz="0" w:space="0"/>
                <w:lang w:val="en-US" w:eastAsia="zh-CN" w:bidi="ar"/>
              </w:rPr>
              <w:t xml:space="preserve">50dBc  </w:t>
            </w:r>
            <w:r>
              <w:rPr>
                <w:rStyle w:val="6"/>
                <w:rFonts w:eastAsia="宋体"/>
                <w:bdr w:val="none" w:color="auto" w:sz="0" w:space="0"/>
                <w:lang w:val="en-US" w:eastAsia="zh-CN" w:bidi="ar"/>
              </w:rPr>
              <w:br w:type="textWrapping"/>
            </w:r>
            <w:r>
              <w:rPr>
                <w:rStyle w:val="5"/>
                <w:bdr w:val="none" w:color="auto" w:sz="0" w:space="0"/>
                <w:lang w:val="en-US" w:eastAsia="zh-CN" w:bidi="ar"/>
              </w:rPr>
              <w:t>发射功率：</w:t>
            </w:r>
            <w:r>
              <w:rPr>
                <w:rStyle w:val="6"/>
                <w:rFonts w:eastAsia="宋体"/>
                <w:bdr w:val="none" w:color="auto" w:sz="0" w:space="0"/>
                <w:lang w:val="en-US" w:eastAsia="zh-CN" w:bidi="ar"/>
              </w:rPr>
              <w:t>10</w:t>
            </w:r>
            <w:r>
              <w:rPr>
                <w:rStyle w:val="5"/>
                <w:bdr w:val="none" w:color="auto" w:sz="0" w:space="0"/>
                <w:lang w:val="en-US" w:eastAsia="zh-CN" w:bidi="ar"/>
              </w:rPr>
              <w:t>－</w:t>
            </w:r>
            <w:r>
              <w:rPr>
                <w:rStyle w:val="6"/>
                <w:rFonts w:eastAsia="宋体"/>
                <w:bdr w:val="none" w:color="auto" w:sz="0" w:space="0"/>
                <w:lang w:val="en-US" w:eastAsia="zh-CN" w:bidi="ar"/>
              </w:rPr>
              <w:t>30mW(</w:t>
            </w:r>
            <w:r>
              <w:rPr>
                <w:rStyle w:val="5"/>
                <w:bdr w:val="none" w:color="auto" w:sz="0" w:space="0"/>
                <w:lang w:val="en-US" w:eastAsia="zh-CN" w:bidi="ar"/>
              </w:rPr>
              <w:t>视现场情况</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接收距离：</w:t>
            </w:r>
            <w:r>
              <w:rPr>
                <w:rStyle w:val="6"/>
                <w:rFonts w:eastAsia="宋体"/>
                <w:bdr w:val="none" w:color="auto" w:sz="0" w:space="0"/>
                <w:lang w:val="en-US" w:eastAsia="zh-CN" w:bidi="ar"/>
              </w:rPr>
              <w:t>108M</w:t>
            </w:r>
            <w:r>
              <w:rPr>
                <w:rStyle w:val="5"/>
                <w:bdr w:val="none" w:color="auto" w:sz="0" w:space="0"/>
                <w:lang w:val="en-US" w:eastAsia="zh-CN" w:bidi="ar"/>
              </w:rPr>
              <w:t>（视现场情况）</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天线搭配：高、中、低（视现场情况）</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音头搭配：动圈式</w:t>
            </w:r>
            <w:r>
              <w:rPr>
                <w:rStyle w:val="6"/>
                <w:rFonts w:eastAsia="宋体"/>
                <w:bdr w:val="none" w:color="auto" w:sz="0" w:space="0"/>
                <w:lang w:val="en-US" w:eastAsia="zh-CN" w:bidi="ar"/>
              </w:rPr>
              <w:t>/</w:t>
            </w:r>
            <w:r>
              <w:rPr>
                <w:rStyle w:val="5"/>
                <w:bdr w:val="none" w:color="auto" w:sz="0" w:space="0"/>
                <w:lang w:val="en-US" w:eastAsia="zh-CN" w:bidi="ar"/>
              </w:rPr>
              <w:t>电容式</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话筒搭配：手持</w:t>
            </w:r>
            <w:r>
              <w:rPr>
                <w:rStyle w:val="6"/>
                <w:rFonts w:eastAsia="宋体"/>
                <w:bdr w:val="none" w:color="auto" w:sz="0" w:space="0"/>
                <w:lang w:val="en-US" w:eastAsia="zh-CN" w:bidi="ar"/>
              </w:rPr>
              <w:t>/</w:t>
            </w:r>
            <w:r>
              <w:rPr>
                <w:rStyle w:val="5"/>
                <w:bdr w:val="none" w:color="auto" w:sz="0" w:space="0"/>
                <w:lang w:val="en-US" w:eastAsia="zh-CN" w:bidi="ar"/>
              </w:rPr>
              <w:t>领夹</w:t>
            </w:r>
            <w:r>
              <w:rPr>
                <w:rStyle w:val="6"/>
                <w:rFonts w:eastAsia="宋体"/>
                <w:bdr w:val="none" w:color="auto" w:sz="0" w:space="0"/>
                <w:lang w:val="en-US" w:eastAsia="zh-CN" w:bidi="ar"/>
              </w:rPr>
              <w:t>/</w:t>
            </w:r>
            <w:r>
              <w:rPr>
                <w:rStyle w:val="5"/>
                <w:bdr w:val="none" w:color="auto" w:sz="0" w:space="0"/>
                <w:lang w:val="en-US" w:eastAsia="zh-CN" w:bidi="ar"/>
              </w:rPr>
              <w:t>头戴</w:t>
            </w:r>
            <w:r>
              <w:rPr>
                <w:rStyle w:val="6"/>
                <w:rFonts w:eastAsia="宋体"/>
                <w:bdr w:val="none" w:color="auto" w:sz="0" w:space="0"/>
                <w:lang w:val="en-US" w:eastAsia="zh-CN" w:bidi="ar"/>
              </w:rPr>
              <w:t>/</w:t>
            </w:r>
            <w:r>
              <w:rPr>
                <w:rStyle w:val="5"/>
                <w:bdr w:val="none" w:color="auto" w:sz="0" w:space="0"/>
                <w:lang w:val="en-US" w:eastAsia="zh-CN" w:bidi="ar"/>
              </w:rPr>
              <w:t>会议</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电池搭配：两</w:t>
            </w:r>
            <w:r>
              <w:rPr>
                <w:rStyle w:val="6"/>
                <w:rFonts w:eastAsia="宋体"/>
                <w:bdr w:val="none" w:color="auto" w:sz="0" w:space="0"/>
                <w:lang w:val="en-US" w:eastAsia="zh-CN" w:bidi="ar"/>
              </w:rPr>
              <w:t>1.5VAA</w:t>
            </w:r>
            <w:r>
              <w:rPr>
                <w:rStyle w:val="5"/>
                <w:bdr w:val="none" w:color="auto" w:sz="0" w:space="0"/>
                <w:lang w:val="en-US" w:eastAsia="zh-CN" w:bidi="ar"/>
              </w:rPr>
              <w:t>电池</w:t>
            </w:r>
            <w:r>
              <w:rPr>
                <w:rStyle w:val="6"/>
                <w:rFonts w:eastAsia="宋体"/>
                <w:bdr w:val="none" w:color="auto" w:sz="0" w:space="0"/>
                <w:lang w:val="en-US" w:eastAsia="zh-CN" w:bidi="ar"/>
              </w:rPr>
              <w:t xml:space="preserve">  </w:t>
            </w:r>
            <w:r>
              <w:rPr>
                <w:rStyle w:val="6"/>
                <w:rFonts w:eastAsia="宋体"/>
                <w:bdr w:val="none" w:color="auto" w:sz="0" w:space="0"/>
                <w:lang w:val="en-US" w:eastAsia="zh-CN" w:bidi="ar"/>
              </w:rPr>
              <w:br w:type="textWrapping"/>
            </w:r>
            <w:r>
              <w:rPr>
                <w:rStyle w:val="5"/>
                <w:bdr w:val="none" w:color="auto" w:sz="0" w:space="0"/>
                <w:lang w:val="en-US" w:eastAsia="zh-CN" w:bidi="ar"/>
              </w:rPr>
              <w:t>电源供应：</w:t>
            </w:r>
            <w:r>
              <w:rPr>
                <w:rStyle w:val="6"/>
                <w:rFonts w:eastAsia="宋体"/>
                <w:bdr w:val="none" w:color="auto" w:sz="0" w:space="0"/>
                <w:lang w:val="en-US" w:eastAsia="zh-CN" w:bidi="ar"/>
              </w:rPr>
              <w:t>DC</w:t>
            </w:r>
            <w:r>
              <w:rPr>
                <w:rStyle w:val="5"/>
                <w:bdr w:val="none" w:color="auto" w:sz="0" w:space="0"/>
                <w:lang w:val="en-US" w:eastAsia="zh-CN" w:bidi="ar"/>
              </w:rPr>
              <w:t>　</w:t>
            </w:r>
            <w:r>
              <w:rPr>
                <w:rStyle w:val="6"/>
                <w:rFonts w:eastAsia="宋体"/>
                <w:bdr w:val="none" w:color="auto" w:sz="0" w:space="0"/>
                <w:lang w:val="en-US" w:eastAsia="zh-CN" w:bidi="ar"/>
              </w:rPr>
              <w:t>12V</w:t>
            </w:r>
            <w:r>
              <w:rPr>
                <w:rStyle w:val="5"/>
                <w:bdr w:val="none" w:color="auto" w:sz="0" w:space="0"/>
                <w:lang w:val="en-US" w:eastAsia="zh-CN" w:bidi="ar"/>
              </w:rPr>
              <w:t>－</w:t>
            </w:r>
            <w:r>
              <w:rPr>
                <w:rStyle w:val="6"/>
                <w:rFonts w:eastAsia="宋体"/>
                <w:bdr w:val="none" w:color="auto" w:sz="0" w:space="0"/>
                <w:lang w:val="en-US" w:eastAsia="zh-CN" w:bidi="ar"/>
              </w:rPr>
              <w:t>20V</w:t>
            </w:r>
            <w:r>
              <w:rPr>
                <w:rStyle w:val="6"/>
                <w:rFonts w:eastAsia="宋体"/>
                <w:bdr w:val="none" w:color="auto" w:sz="0" w:space="0"/>
                <w:lang w:val="en-US" w:eastAsia="zh-CN" w:bidi="ar"/>
              </w:rPr>
              <w:br w:type="textWrapping"/>
            </w:r>
            <w:r>
              <w:rPr>
                <w:rStyle w:val="5"/>
                <w:bdr w:val="none" w:color="auto" w:sz="0" w:space="0"/>
                <w:lang w:val="en-US" w:eastAsia="zh-CN" w:bidi="ar"/>
              </w:rPr>
              <w:t>提供三年质保售后服务</w:t>
            </w:r>
          </w:p>
        </w:tc>
        <w:tc>
          <w:tcPr>
            <w:tcW w:w="189" w:type="pct"/>
            <w:shd w:val="clear"/>
            <w:vAlign w:val="center"/>
          </w:tcPr>
          <w:p w14:paraId="51CDE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7905E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r>
      <w:tr w14:paraId="75E9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20" w:hRule="atLeast"/>
        </w:trPr>
        <w:tc>
          <w:tcPr>
            <w:tcW w:w="252" w:type="pct"/>
            <w:shd w:val="clear"/>
            <w:vAlign w:val="center"/>
          </w:tcPr>
          <w:p w14:paraId="20741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46</w:t>
            </w:r>
          </w:p>
        </w:tc>
        <w:tc>
          <w:tcPr>
            <w:tcW w:w="450" w:type="pct"/>
            <w:shd w:val="clear"/>
            <w:vAlign w:val="center"/>
          </w:tcPr>
          <w:p w14:paraId="7F16F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无线麦克风增强型天线</w:t>
            </w:r>
          </w:p>
        </w:tc>
        <w:tc>
          <w:tcPr>
            <w:tcW w:w="3844" w:type="pct"/>
            <w:shd w:val="clear"/>
            <w:vAlign w:val="center"/>
          </w:tcPr>
          <w:p w14:paraId="0BD77C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1、可支持为4台一拖二真分集话筒自动选讯接收机的多频道系统共用一对天线和一个电源，简化天线装配工程，提升接收距离及效能。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2、频带范围：640~960MHz，输出/入增益+1.0dB(频段中心)，输出/入阻抗：50Ω，频宽：320MHz。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为了保持系统完整使用的兼容一致性，与主项为同一系列产品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5D535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2BE59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343A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460" w:hRule="atLeast"/>
        </w:trPr>
        <w:tc>
          <w:tcPr>
            <w:tcW w:w="252" w:type="pct"/>
            <w:shd w:val="clear"/>
            <w:vAlign w:val="center"/>
          </w:tcPr>
          <w:p w14:paraId="25B24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47</w:t>
            </w:r>
          </w:p>
        </w:tc>
        <w:tc>
          <w:tcPr>
            <w:tcW w:w="450" w:type="pct"/>
            <w:shd w:val="clear"/>
            <w:vAlign w:val="center"/>
          </w:tcPr>
          <w:p w14:paraId="36BC0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天线分配器</w:t>
            </w:r>
          </w:p>
        </w:tc>
        <w:tc>
          <w:tcPr>
            <w:tcW w:w="3844" w:type="pct"/>
            <w:shd w:val="clear"/>
            <w:vAlign w:val="center"/>
          </w:tcPr>
          <w:p w14:paraId="0501B5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1、载波频率范围:470~970Mhz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2、全频带增益:8dB(±3dB)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3、输入/输出阻抗:50ohmRF</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4、输入功率:0dB(Max)@Attenuation=0dBRF</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5、输入衰减:-31~0dB(Step:1dB)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6、输入/输出接头:BNC(F):Inputx8/Outputx2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7、功能:1.天线电源开/关控制2.RF输入衰减控制3.RF讯号开/关控制天线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8、电源：12V/200mA*8</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9、主机电源输入电压DC:12V2A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3DEF5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2AF71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3EDD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620" w:hRule="atLeast"/>
        </w:trPr>
        <w:tc>
          <w:tcPr>
            <w:tcW w:w="252" w:type="pct"/>
            <w:shd w:val="clear"/>
            <w:vAlign w:val="center"/>
          </w:tcPr>
          <w:p w14:paraId="4A3D4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48</w:t>
            </w:r>
          </w:p>
        </w:tc>
        <w:tc>
          <w:tcPr>
            <w:tcW w:w="450" w:type="pct"/>
            <w:shd w:val="clear"/>
            <w:vAlign w:val="center"/>
          </w:tcPr>
          <w:p w14:paraId="556E8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天花扬声器</w:t>
            </w:r>
          </w:p>
        </w:tc>
        <w:tc>
          <w:tcPr>
            <w:tcW w:w="3844" w:type="pct"/>
            <w:shd w:val="clear"/>
            <w:vAlign w:val="center"/>
          </w:tcPr>
          <w:p w14:paraId="062D07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1、室内金属吸顶扬声器,压模一体成型,高密防尘网罩，喷漆防锈处理工艺。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2、金属三位压棉弹簧压脚扣顶固定，ABS弹簧压脚接线端，外观简约大方，安装方便；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3、专用音频变压器,全频喇叭单元设计，中音饱满。低音浑厚，音质清晰明亮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4、阻抗小,传输性能稳定，传输距离远,使用寿命长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5、适用于商场、超市、工厂、宾馆、酒店、会所、别墅、楼宇大厦等公共场所消防、寻呼、公共广播等各种的背景音乐播放需求，稳定性信价比最高扬声器产品。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6、额定功率 3W/6W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7、线路输入 70V/100V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8、阻抗  Com/1.7KΩ/ 3.3KΩ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9、喇叭单元 5〃x1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10、声压级 93±3 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11、频率响应 110-13KHz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12、网罩孔间距 Φ1mm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13、开孔尺寸 Φ170mm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14、外观尺寸 Φ202*65mm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15、接线方式 带压线端子出线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16、安装方式:三位压棉金属弹簧压脚扣顶安装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17、重量 0.8kg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53BF6D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01D98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r>
      <w:tr w14:paraId="2273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340" w:hRule="atLeast"/>
        </w:trPr>
        <w:tc>
          <w:tcPr>
            <w:tcW w:w="252" w:type="pct"/>
            <w:shd w:val="clear"/>
            <w:vAlign w:val="center"/>
          </w:tcPr>
          <w:p w14:paraId="09E75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49</w:t>
            </w:r>
          </w:p>
        </w:tc>
        <w:tc>
          <w:tcPr>
            <w:tcW w:w="450" w:type="pct"/>
            <w:shd w:val="clear"/>
            <w:vAlign w:val="center"/>
          </w:tcPr>
          <w:p w14:paraId="622CA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室外音柱（白）</w:t>
            </w:r>
          </w:p>
        </w:tc>
        <w:tc>
          <w:tcPr>
            <w:tcW w:w="3844" w:type="pct"/>
            <w:shd w:val="clear"/>
            <w:vAlign w:val="center"/>
          </w:tcPr>
          <w:p w14:paraId="131DE8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1、铝合金外壳设计具有防潮防尘防水防锈的特性, 注塑ABS防水内固定夹板,高密铝网罩，精密烤漆工艺。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2、专用音频变压器、高低音单元组合纤维纸盆防水漆处理,声音还原为真实、音质清晰、音色自然、中音纯正、失真小，声场覆盖圴匀。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3、不锈钢固定安装支架。结实轻便耐用，安装方便，寿命长，室内外均宜可使用；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4、额定功率 20W/40W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5、线路输入 70V/100V</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6、喇叭单元4"*4+1.5"*1；</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7、阻抗COM/250Ω/500Ω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8、声压级（1W/1m）90±3dB</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9、频率响应 100-15KHz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10、接口直接尾线接出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11、外观尺寸625*150*130mm；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12、重量3.92kg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提供三年质保售后服务</w:t>
            </w:r>
          </w:p>
        </w:tc>
        <w:tc>
          <w:tcPr>
            <w:tcW w:w="189" w:type="pct"/>
            <w:shd w:val="clear"/>
            <w:vAlign w:val="center"/>
          </w:tcPr>
          <w:p w14:paraId="26B6A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52E8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r>
      <w:tr w14:paraId="0A21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0" w:hRule="atLeast"/>
        </w:trPr>
        <w:tc>
          <w:tcPr>
            <w:tcW w:w="252" w:type="pct"/>
            <w:vMerge w:val="restart"/>
            <w:shd w:val="clear"/>
            <w:vAlign w:val="center"/>
          </w:tcPr>
          <w:p w14:paraId="099BC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c>
          <w:tcPr>
            <w:tcW w:w="450" w:type="pct"/>
            <w:vMerge w:val="restart"/>
            <w:shd w:val="clear"/>
            <w:vAlign w:val="center"/>
          </w:tcPr>
          <w:p w14:paraId="33019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直流无刷广告道闸</w:t>
            </w:r>
          </w:p>
        </w:tc>
        <w:tc>
          <w:tcPr>
            <w:tcW w:w="3844" w:type="pct"/>
            <w:vMerge w:val="restart"/>
            <w:shd w:val="clear"/>
            <w:vAlign w:val="top"/>
          </w:tcPr>
          <w:p w14:paraId="67679E3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采用直流无刷电机，3-6s速度可调，控制精准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自带防砸雷达孔位，可搭配防砸雷达，避免砸人/车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支持百叶杆件、箱体灯箱广告投放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支持断电手动抬杆开闸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支持双闸对开，开关闸时间准确同步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四段数码管显示，便于调试及维护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支持连续过车时闸杆常开功能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支持无线遥控、台控、手动、开关量、RS485信号控制等开闸方式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采用无限位开关设计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提供学习型遥控器，可现场配对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箱体表面静电喷涂工艺，防水、防锈、不褪色</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闸杆配有橡胶胶条，可起到缓冲保护作用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产品规格：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档杆方向 左右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升降时间（秒） 3-6秒可调节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升降次数（次） 可达500万次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车流量 可达5000次/24小时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遥控距离 30m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技术参数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遥控器功能 开闸、落闸、暂停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传动结构 曲臂连杆结构</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电机类型 直流伺服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道闸控制 默认采用开关量信号传输，支持RS485信号传输</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防砸功能 支持雷达防砸（需另配12V电源），支持地感线圈防砸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其它功能 支持遇阻返回、计数、连续过车常开、延时落杆、RS485通讯、起落限信号输出、地感接口、线控和遥控信号分开输出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通用特性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工作电压：AC 220V ±10%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外壳材料 2 mm冷轧板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尺寸 整机尺寸：450*335*1180mm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 主轴中心离地高度：1050mm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 灯箱广告灯片制作尺寸400 * 868mm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，广告叶片尺寸82mm * 750mm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灯控方式 光敏控制</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 72 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安装方式 落地安装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弹簧寿命 50万次或12个月(30万或6个月时检测平衡)，配合3.5米(不含)以上广告杆使用时，寿命30万次或8个月</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功耗 150W max</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工作环境 -30 ℃~80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防护等级 IP54</w:t>
            </w:r>
          </w:p>
        </w:tc>
        <w:tc>
          <w:tcPr>
            <w:tcW w:w="189" w:type="pct"/>
            <w:vMerge w:val="restart"/>
            <w:shd w:val="clear"/>
            <w:vAlign w:val="center"/>
          </w:tcPr>
          <w:p w14:paraId="01AF8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03C07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4C99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80" w:hRule="atLeast"/>
        </w:trPr>
        <w:tc>
          <w:tcPr>
            <w:tcW w:w="252" w:type="pct"/>
            <w:vMerge w:val="continue"/>
            <w:shd w:val="clear"/>
            <w:vAlign w:val="center"/>
          </w:tcPr>
          <w:p w14:paraId="243D147A">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0FC80C25">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6BCD4A8">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370BE1E4">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58DAEB88">
            <w:pPr>
              <w:jc w:val="center"/>
              <w:rPr>
                <w:rFonts w:hint="eastAsia" w:ascii="宋体" w:hAnsi="宋体" w:eastAsia="宋体" w:cs="宋体"/>
                <w:i w:val="0"/>
                <w:iCs w:val="0"/>
                <w:color w:val="000000"/>
                <w:sz w:val="20"/>
                <w:szCs w:val="20"/>
                <w:u w:val="none"/>
              </w:rPr>
            </w:pPr>
          </w:p>
        </w:tc>
      </w:tr>
      <w:tr w14:paraId="21EF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0" w:hRule="atLeast"/>
        </w:trPr>
        <w:tc>
          <w:tcPr>
            <w:tcW w:w="252" w:type="pct"/>
            <w:vMerge w:val="continue"/>
            <w:shd w:val="clear"/>
            <w:vAlign w:val="center"/>
          </w:tcPr>
          <w:p w14:paraId="0C73F83E">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09975BB7">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3548A701">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6D6C53E8">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61C0C316">
            <w:pPr>
              <w:jc w:val="center"/>
              <w:rPr>
                <w:rFonts w:hint="eastAsia" w:ascii="宋体" w:hAnsi="宋体" w:eastAsia="宋体" w:cs="宋体"/>
                <w:i w:val="0"/>
                <w:iCs w:val="0"/>
                <w:color w:val="000000"/>
                <w:sz w:val="20"/>
                <w:szCs w:val="20"/>
                <w:u w:val="none"/>
              </w:rPr>
            </w:pPr>
          </w:p>
        </w:tc>
      </w:tr>
      <w:tr w14:paraId="39AD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17326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51</w:t>
            </w:r>
          </w:p>
        </w:tc>
        <w:tc>
          <w:tcPr>
            <w:tcW w:w="450" w:type="pct"/>
            <w:vMerge w:val="restart"/>
            <w:shd w:val="clear"/>
            <w:vAlign w:val="center"/>
          </w:tcPr>
          <w:p w14:paraId="298D3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车辆检测器+50米地感</w:t>
            </w:r>
          </w:p>
        </w:tc>
        <w:tc>
          <w:tcPr>
            <w:tcW w:w="3844" w:type="pct"/>
            <w:vMerge w:val="restart"/>
            <w:shd w:val="clear"/>
            <w:vAlign w:val="top"/>
          </w:tcPr>
          <w:p w14:paraId="026CA0B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业内首创集成环境相机和防砸雷达于一体，一机多用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搭配鱼眼镜头，支持全杆型视角，可视范围更广泛</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单雷达，大小车兼容，适应性更强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采用79Ghz技术，分辨率更高，检测更稳定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快速施工，省去相机立杆、拉线等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支持蓝牙调试，远程调试，日志导出等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自带存储，支持存储5天录像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200万像素工业级品质，视频图片分辨率1920X1080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内置LED暖光补光灯，保证不同光照场景数据采集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产品规格：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成像器件 1/2.9 inch 200万像素CMOS图像传感器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镜头类型 定焦镜头</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焦距 0.98mm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光圈大小 F2.1</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EMMC 16GB</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检测范围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横向宽度 默认±1m，横向±1.5m可配置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纵向长度 默认2.6m，1-6m内可配置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人车区分 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大小车兼容检测 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接口特性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开关量输出 1路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网口 1路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RS485 1路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音频接口 支持MIC，采集随路音频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升级调试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在线调试、升级 蓝牙、网口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雷达日志 默认开启：记录雷达检测状态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通用特性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工作频率 79GHz</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响应时间 100ms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尺寸(长×宽×高) 161mm × 91mm × 60mm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DC 12V/0.6A</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工作温度 -40℃~+70℃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工作湿度 5~95%RH(无冷凝)</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防护等级 IP67</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适用类型 直杆、曲臂、栅栏、广告、圆杆、空降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安装方式 壁装</w:t>
            </w:r>
          </w:p>
        </w:tc>
        <w:tc>
          <w:tcPr>
            <w:tcW w:w="189" w:type="pct"/>
            <w:vMerge w:val="restart"/>
            <w:shd w:val="clear"/>
            <w:vAlign w:val="center"/>
          </w:tcPr>
          <w:p w14:paraId="1646D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vMerge w:val="restart"/>
            <w:shd w:val="clear"/>
            <w:vAlign w:val="center"/>
          </w:tcPr>
          <w:p w14:paraId="37005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3C6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0" w:hRule="atLeast"/>
        </w:trPr>
        <w:tc>
          <w:tcPr>
            <w:tcW w:w="252" w:type="pct"/>
            <w:vMerge w:val="continue"/>
            <w:shd w:val="clear"/>
            <w:vAlign w:val="center"/>
          </w:tcPr>
          <w:p w14:paraId="17F9F293">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688C9E93">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180A04D1">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77D927A8">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313ED32B">
            <w:pPr>
              <w:jc w:val="center"/>
              <w:rPr>
                <w:rFonts w:hint="eastAsia" w:ascii="宋体" w:hAnsi="宋体" w:eastAsia="宋体" w:cs="宋体"/>
                <w:i w:val="0"/>
                <w:iCs w:val="0"/>
                <w:color w:val="000000"/>
                <w:sz w:val="20"/>
                <w:szCs w:val="20"/>
                <w:u w:val="none"/>
              </w:rPr>
            </w:pPr>
          </w:p>
        </w:tc>
      </w:tr>
      <w:tr w14:paraId="2459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4370E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52</w:t>
            </w:r>
          </w:p>
        </w:tc>
        <w:tc>
          <w:tcPr>
            <w:tcW w:w="450" w:type="pct"/>
            <w:vMerge w:val="restart"/>
            <w:shd w:val="clear"/>
            <w:vAlign w:val="center"/>
          </w:tcPr>
          <w:p w14:paraId="64115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车牌识别相机</w:t>
            </w:r>
          </w:p>
        </w:tc>
        <w:tc>
          <w:tcPr>
            <w:tcW w:w="3844" w:type="pct"/>
            <w:vMerge w:val="restart"/>
            <w:shd w:val="clear"/>
            <w:vAlign w:val="top"/>
          </w:tcPr>
          <w:p w14:paraId="473FD96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光学特性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内置LED暖光补光灯，色温3000K环保不刺眼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星光级光学感应器，配合一体化内置补光灯，可适用于低光照环境车辆抓拍及识别应用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400万像素工业级品质，视频图片分辨率2688X1520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采用电动变焦镜头，焦距支持2.8mm~12mm范围</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自动增益、自动白平衡、宽动态处理，适应于复杂光照条件环境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支持车辆测光功能，强顺逆光图像自调节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编码特性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视频主辅码流输出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支持2688X1520@60采集制式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支持先进的H.265编码算法，压缩效率更高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定制化OSD，可以灵活标注车辆画面各种辅助信息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功能特性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支持微卡口道路场景车牌识别</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内置车辆车牌识别算法，视频检测抓拍车辆，自动识别车牌号码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支持仅抓拍车头配置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支持黑/白名单联动控制道闸，可实现出入口系统脱机运行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支持主副相机配置，混进混出配置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支持多种多路外设配置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信息记录防篡改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支持车牌防伪功能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支持云运维、云管理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网络特性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双网口设计，支持临近设备手拉手组网，减少布线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网络自适应技术，确保丢包等异常网络环境下提供有效监控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配合使用MicroSD存储卡，支持断网缓存，网络中断时抓拍数据前端存储不丢失</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支持HTTP、MQTT、SDK等多种第三方对接开发方式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工作电压：AC 220V ±10%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整机功耗 40W max</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材质 箱体1.2mm冷轧板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 27kg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工作环境 -20℃~70℃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安装方式 落地安装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防护等级 IP54</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发光单元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光源类型 6颗暖光灯珠，色温3000-3500K</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灯板模组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模组分辨率 64*64</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像素间距 P4.75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显示规格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亮度 1500cd/m²</w:t>
            </w:r>
          </w:p>
        </w:tc>
        <w:tc>
          <w:tcPr>
            <w:tcW w:w="189" w:type="pct"/>
            <w:vMerge w:val="restart"/>
            <w:shd w:val="clear"/>
            <w:vAlign w:val="center"/>
          </w:tcPr>
          <w:p w14:paraId="6ADED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120A5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6E45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00" w:hRule="atLeast"/>
        </w:trPr>
        <w:tc>
          <w:tcPr>
            <w:tcW w:w="252" w:type="pct"/>
            <w:vMerge w:val="continue"/>
            <w:shd w:val="clear"/>
            <w:vAlign w:val="center"/>
          </w:tcPr>
          <w:p w14:paraId="7A9EF234">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21A5DE46">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0BA07921">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6C564AA4">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5129B8BB">
            <w:pPr>
              <w:jc w:val="center"/>
              <w:rPr>
                <w:rFonts w:hint="eastAsia" w:ascii="宋体" w:hAnsi="宋体" w:eastAsia="宋体" w:cs="宋体"/>
                <w:i w:val="0"/>
                <w:iCs w:val="0"/>
                <w:color w:val="000000"/>
                <w:sz w:val="20"/>
                <w:szCs w:val="20"/>
                <w:u w:val="none"/>
              </w:rPr>
            </w:pPr>
          </w:p>
        </w:tc>
      </w:tr>
      <w:tr w14:paraId="30BA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220" w:hRule="atLeast"/>
        </w:trPr>
        <w:tc>
          <w:tcPr>
            <w:tcW w:w="252" w:type="pct"/>
            <w:shd w:val="clear"/>
            <w:vAlign w:val="center"/>
          </w:tcPr>
          <w:p w14:paraId="0F5F8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53</w:t>
            </w:r>
          </w:p>
        </w:tc>
        <w:tc>
          <w:tcPr>
            <w:tcW w:w="450" w:type="pct"/>
            <w:shd w:val="clear"/>
            <w:vAlign w:val="center"/>
          </w:tcPr>
          <w:p w14:paraId="0A89A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识别仪立柱</w:t>
            </w:r>
          </w:p>
        </w:tc>
        <w:tc>
          <w:tcPr>
            <w:tcW w:w="3844" w:type="pct"/>
            <w:shd w:val="clear"/>
            <w:vAlign w:val="center"/>
          </w:tcPr>
          <w:p w14:paraId="1A5021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标配相机支架，可安装出入口抓拍单元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立柱3处开孔，便于各组件线缆穿过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2mm镀锌冷轧板，表面喷塑工艺处理，防水不易锈蚀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可搭载出入口抓拍相机、LED屏、补光灯等组件，简单装配为一体化设备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产品规格：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立柱材质 镀锌管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立柱尺寸 φ60mm×1300mm，厚度2mm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底盘材质 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底盘尺寸 φ200mm，厚度4mm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技术参数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立柱开孔 3处，用于线缆穿过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管线开孔 400mm高处，840mm高处，1215mm高处</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立柱装配 立杆与底盘焊接装配，立杆与相机支架螺丝固定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安装方式 落地安装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附件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附件 安装螺丝</w:t>
            </w:r>
          </w:p>
        </w:tc>
        <w:tc>
          <w:tcPr>
            <w:tcW w:w="189" w:type="pct"/>
            <w:shd w:val="clear"/>
            <w:vAlign w:val="center"/>
          </w:tcPr>
          <w:p w14:paraId="1DA1B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109F8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1F49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020" w:hRule="atLeast"/>
        </w:trPr>
        <w:tc>
          <w:tcPr>
            <w:tcW w:w="252" w:type="pct"/>
            <w:shd w:val="clear"/>
            <w:vAlign w:val="center"/>
          </w:tcPr>
          <w:p w14:paraId="14FA9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54</w:t>
            </w:r>
          </w:p>
        </w:tc>
        <w:tc>
          <w:tcPr>
            <w:tcW w:w="450" w:type="pct"/>
            <w:shd w:val="clear"/>
            <w:vAlign w:val="center"/>
          </w:tcPr>
          <w:p w14:paraId="4B0BD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语音显示屏</w:t>
            </w:r>
          </w:p>
        </w:tc>
        <w:tc>
          <w:tcPr>
            <w:tcW w:w="3844" w:type="pct"/>
            <w:shd w:val="clear"/>
            <w:vAlign w:val="center"/>
          </w:tcPr>
          <w:p w14:paraId="10428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LED显示，支持红、绿、黄三色</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支持自定义中文、英文、数字字符显示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支持字符内容静态、滚动显示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内置扬声器，支持固定语音播报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尾线接口设计，免拆机便于安装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箱体自带相机安装支架，搭载抓拍相机，简单易用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钣金工艺外壳，钢化玻璃面板，安全可靠</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产品规格：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显示单元 LED，红、绿、黄三色</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显示行数 4行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支持字数 中文16字，英文32字</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支持字符 中文/英文/数字，GB2312字符集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技术参数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显示尺寸 304mm×304mm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像素间距 4.75mm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分辨率 64×64</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可视角度 水平120°，垂直120°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可视距离 10m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通信接口 RS485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通用特性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AC 220V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外壳材料 钣金+钢化玻璃（雾化处理）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外形尺寸 355mm*420mm*106mm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整机功耗 70W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 8kg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工作环境 -20~50℃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防护等级 IP54</w:t>
            </w:r>
          </w:p>
        </w:tc>
        <w:tc>
          <w:tcPr>
            <w:tcW w:w="189" w:type="pct"/>
            <w:shd w:val="clear"/>
            <w:vAlign w:val="center"/>
          </w:tcPr>
          <w:p w14:paraId="74ABF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3A304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19F9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6195E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55</w:t>
            </w:r>
          </w:p>
        </w:tc>
        <w:tc>
          <w:tcPr>
            <w:tcW w:w="450" w:type="pct"/>
            <w:vMerge w:val="restart"/>
            <w:shd w:val="clear"/>
            <w:vAlign w:val="center"/>
          </w:tcPr>
          <w:p w14:paraId="61DCC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出入口门岗一体机</w:t>
            </w:r>
          </w:p>
        </w:tc>
        <w:tc>
          <w:tcPr>
            <w:tcW w:w="3844" w:type="pct"/>
            <w:vMerge w:val="restart"/>
            <w:shd w:val="clear"/>
            <w:vAlign w:val="top"/>
          </w:tcPr>
          <w:p w14:paraId="4E3B518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单台设备最多支持4通道值守，支持最多8台设备级联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8内网口1外网口，1根网线通岗亭，无需交换机和配电箱</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无需配置PC硬件，免去繁琐系统环境软件安装，省时省力又省心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内嵌Linux系统，搭配多种网络防护手段，稳定又安全，还可杜绝玩游戏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操作页面简单清晰易懂，上手容易</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支持CS端岗亭本地操作，BS端后台远程管理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多种收费模式可选，适应不同场景，满足绝大部分应用场景需求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支持车辆权限分离，不同名单车辆支持设置不同的出入口进出权限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支持包期车、授权车、临时车、禁行车管理，可进行批量配置和分组管理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支持军警车自动识别放行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支持过车实况和图片显示、余位显示，车辆进出场时显示车辆各类信息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支持管理出入口抓拍相机、出入口信息屏及道闸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支持电子支付、无感支付、现金缴费，支持无牌车扫码入场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支持脱机管理，支持断网续传，数据不丢失</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支持名单车辆秒内抬杆，临时车无感支付，提高通行效率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支持场内车辆查询、过车查询、收费查询和统计分析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支持BS端一键式网络抓包，方便快速收集设备状态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关键操作日志直观显示，便于快速排查操作异常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支持过车图片存储、支持录像存储支持接入上级域视频监控管理平台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画面显示 进、出口实况、抓拍图片显示以及进、出场信息显示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收费管理 支持多种费率管理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数据查询 场内车辆数据、车辆进出场记录、临时车缴费记录、充值记录、交班记录等查询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包期管理 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统计分析 支持收费统计、车流量统计分析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进出管理 单台支持2进2出实况管理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用户管理 最大32个管理人员（1个管理员，31个普通用户），可添加、编辑、删除用户；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最大128个收费人员，可添加、编辑、删除用户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常规参数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操作系统 Linux</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内存 1GB</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存储 标配1T硬盘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网口 8内网+1外网百兆网口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USB接口 1个USB3.0接口，1个USB2.0接口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VGA 1路VGA送显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HDMI 1路HDMI送显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音频输入输出 1路输入、1路输出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AC220V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通用特性 描述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整机功耗 ≤20W（含硬盘）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工作温度 -10°C～+55°C</w:t>
            </w:r>
          </w:p>
        </w:tc>
        <w:tc>
          <w:tcPr>
            <w:tcW w:w="189" w:type="pct"/>
            <w:vMerge w:val="restart"/>
            <w:shd w:val="clear"/>
            <w:vAlign w:val="center"/>
          </w:tcPr>
          <w:p w14:paraId="150A3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28DFC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25F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00" w:hRule="atLeast"/>
        </w:trPr>
        <w:tc>
          <w:tcPr>
            <w:tcW w:w="252" w:type="pct"/>
            <w:vMerge w:val="continue"/>
            <w:shd w:val="clear"/>
            <w:vAlign w:val="center"/>
          </w:tcPr>
          <w:p w14:paraId="45C2B2B5">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4C025497">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5EE2737">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11FDB22B">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5789C611">
            <w:pPr>
              <w:jc w:val="center"/>
              <w:rPr>
                <w:rFonts w:hint="eastAsia" w:ascii="宋体" w:hAnsi="宋体" w:eastAsia="宋体" w:cs="宋体"/>
                <w:i w:val="0"/>
                <w:iCs w:val="0"/>
                <w:color w:val="000000"/>
                <w:sz w:val="20"/>
                <w:szCs w:val="20"/>
                <w:u w:val="none"/>
              </w:rPr>
            </w:pPr>
          </w:p>
        </w:tc>
      </w:tr>
      <w:tr w14:paraId="4AB6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660" w:hRule="atLeast"/>
        </w:trPr>
        <w:tc>
          <w:tcPr>
            <w:tcW w:w="252" w:type="pct"/>
            <w:shd w:val="clear"/>
            <w:vAlign w:val="center"/>
          </w:tcPr>
          <w:p w14:paraId="53ABA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56</w:t>
            </w:r>
          </w:p>
        </w:tc>
        <w:tc>
          <w:tcPr>
            <w:tcW w:w="450" w:type="pct"/>
            <w:shd w:val="clear"/>
            <w:vAlign w:val="center"/>
          </w:tcPr>
          <w:p w14:paraId="333E6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电动广告门</w:t>
            </w:r>
          </w:p>
        </w:tc>
        <w:tc>
          <w:tcPr>
            <w:tcW w:w="3844" w:type="pct"/>
            <w:shd w:val="clear"/>
            <w:vAlign w:val="center"/>
          </w:tcPr>
          <w:p w14:paraId="3282E6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门体总宽度：能够自由调节，可调范围1200~1800mm；通道宽度能够自由调节，可调范围800~1400mm；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开门方向：可通过调整门框的位置（左、右互换），安装为左开门（逆时针），右开门（顺时针）；</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开门方式：可扩展无线遥控、人脸识别、IC刷卡、人证核验等方式；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开关门速度：支持开、关门速度独立调节；</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自动关门：开门一段时间后，可自行关门，开门保持时间可设；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支持智能遇阻、推门反转保护；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超静音，工作时噪音低于50db；</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断电通行：广告门结构简单，操作方便，在断电情况下，可手动轻轻推开；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性能可靠：支持电机过流、过载、短路保护，电机故障保护，电源反接保护，磁感应限位，防潮防尘，使用寿命300万次；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灯箱广告：LED平板灯发光均匀，高效节能，支持光感开启广告灯，可以根据周边环境的明暗程度开启/关闭广告灯。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产品规格：</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开门角度 90°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开/关门速度10%-100%可调（3-7秒）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开门保持时间0-255秒（默认5秒）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磁力锁承受压力180KG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水平推力150KG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供电电压DC24V/5A</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额定功率30W（接灯箱+25W）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静态功率小于1W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广告画面尺寸1060mmX650mm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通道宽度：最小 800mm、最大 1400mm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雷达感应范围（FG3201R）：1米（可调）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重量：65KG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运行环境温度：-20℃～50℃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运行环境湿度：小于90%（无凝露）</w:t>
            </w:r>
          </w:p>
        </w:tc>
        <w:tc>
          <w:tcPr>
            <w:tcW w:w="189" w:type="pct"/>
            <w:shd w:val="clear"/>
            <w:vAlign w:val="center"/>
          </w:tcPr>
          <w:p w14:paraId="6B1BA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6F86A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D0B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80" w:hRule="atLeast"/>
        </w:trPr>
        <w:tc>
          <w:tcPr>
            <w:tcW w:w="252" w:type="pct"/>
            <w:shd w:val="clear"/>
            <w:vAlign w:val="center"/>
          </w:tcPr>
          <w:p w14:paraId="6F323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57</w:t>
            </w:r>
          </w:p>
        </w:tc>
        <w:tc>
          <w:tcPr>
            <w:tcW w:w="450" w:type="pct"/>
            <w:shd w:val="clear"/>
            <w:vAlign w:val="center"/>
          </w:tcPr>
          <w:p w14:paraId="3AF7B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刷开器</w:t>
            </w:r>
          </w:p>
        </w:tc>
        <w:tc>
          <w:tcPr>
            <w:tcW w:w="3844" w:type="pct"/>
            <w:shd w:val="clear"/>
            <w:vAlign w:val="center"/>
          </w:tcPr>
          <w:p w14:paraId="57AF28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1.刷开器</w:t>
            </w:r>
          </w:p>
        </w:tc>
        <w:tc>
          <w:tcPr>
            <w:tcW w:w="189" w:type="pct"/>
            <w:shd w:val="clear"/>
            <w:vAlign w:val="center"/>
          </w:tcPr>
          <w:p w14:paraId="6A552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13FAC1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E4A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40" w:hRule="atLeast"/>
        </w:trPr>
        <w:tc>
          <w:tcPr>
            <w:tcW w:w="252" w:type="pct"/>
            <w:shd w:val="clear"/>
            <w:vAlign w:val="center"/>
          </w:tcPr>
          <w:p w14:paraId="440ED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58</w:t>
            </w:r>
          </w:p>
        </w:tc>
        <w:tc>
          <w:tcPr>
            <w:tcW w:w="450" w:type="pct"/>
            <w:shd w:val="clear"/>
            <w:vAlign w:val="center"/>
          </w:tcPr>
          <w:p w14:paraId="0268E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不锈钢防水开关</w:t>
            </w:r>
          </w:p>
        </w:tc>
        <w:tc>
          <w:tcPr>
            <w:tcW w:w="3844" w:type="pct"/>
            <w:shd w:val="clear"/>
            <w:vAlign w:val="center"/>
          </w:tcPr>
          <w:p w14:paraId="4BE26A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1.不锈钢防水开关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产品材质 不锈钢+PVC</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使用电压 DC12V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使用场景 刷卡立柱配套安装</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使用寿命 50万次老化测试合格</w:t>
            </w:r>
          </w:p>
        </w:tc>
        <w:tc>
          <w:tcPr>
            <w:tcW w:w="189" w:type="pct"/>
            <w:shd w:val="clear"/>
            <w:vAlign w:val="center"/>
          </w:tcPr>
          <w:p w14:paraId="1C6EC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350DC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1DD9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20" w:hRule="atLeast"/>
        </w:trPr>
        <w:tc>
          <w:tcPr>
            <w:tcW w:w="252" w:type="pct"/>
            <w:shd w:val="clear"/>
            <w:vAlign w:val="center"/>
          </w:tcPr>
          <w:p w14:paraId="540439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59</w:t>
            </w:r>
          </w:p>
        </w:tc>
        <w:tc>
          <w:tcPr>
            <w:tcW w:w="450" w:type="pct"/>
            <w:shd w:val="clear"/>
            <w:vAlign w:val="center"/>
          </w:tcPr>
          <w:p w14:paraId="46372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IC扣卡</w:t>
            </w:r>
          </w:p>
        </w:tc>
        <w:tc>
          <w:tcPr>
            <w:tcW w:w="3844" w:type="pct"/>
            <w:shd w:val="clear"/>
            <w:vAlign w:val="center"/>
          </w:tcPr>
          <w:p w14:paraId="661E41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1.IC扣卡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卡片类型：mifare卡(国产)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符合标准：ISO14443 标准</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卡片容量：1K</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工作频率：13.56MHz</w:t>
            </w:r>
          </w:p>
        </w:tc>
        <w:tc>
          <w:tcPr>
            <w:tcW w:w="189" w:type="pct"/>
            <w:shd w:val="clear"/>
            <w:vAlign w:val="center"/>
          </w:tcPr>
          <w:p w14:paraId="06F62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58A04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3F43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40" w:hRule="atLeast"/>
        </w:trPr>
        <w:tc>
          <w:tcPr>
            <w:tcW w:w="252" w:type="pct"/>
            <w:shd w:val="clear"/>
            <w:vAlign w:val="center"/>
          </w:tcPr>
          <w:p w14:paraId="42BA7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60</w:t>
            </w:r>
          </w:p>
        </w:tc>
        <w:tc>
          <w:tcPr>
            <w:tcW w:w="450" w:type="pct"/>
            <w:shd w:val="clear"/>
            <w:vAlign w:val="center"/>
          </w:tcPr>
          <w:p w14:paraId="5EB9C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刷卡立柱</w:t>
            </w:r>
          </w:p>
        </w:tc>
        <w:tc>
          <w:tcPr>
            <w:tcW w:w="3844" w:type="pct"/>
            <w:shd w:val="clear"/>
            <w:vAlign w:val="center"/>
          </w:tcPr>
          <w:p w14:paraId="09F703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产品工艺 静电喷粉(黑银彩)</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顶部开孔 40mm*50mm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产品高度 1000mm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底座尺寸 120mmx120mm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底座高度 30mm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产品尺寸 80mm*80mm*1000mm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产品材质 钢板</w:t>
            </w:r>
          </w:p>
        </w:tc>
        <w:tc>
          <w:tcPr>
            <w:tcW w:w="189" w:type="pct"/>
            <w:shd w:val="clear"/>
            <w:vAlign w:val="center"/>
          </w:tcPr>
          <w:p w14:paraId="35A8B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根</w:t>
            </w:r>
          </w:p>
        </w:tc>
        <w:tc>
          <w:tcPr>
            <w:tcW w:w="262" w:type="pct"/>
            <w:shd w:val="clear"/>
            <w:vAlign w:val="center"/>
          </w:tcPr>
          <w:p w14:paraId="6EF17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7CF2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60" w:hRule="atLeast"/>
        </w:trPr>
        <w:tc>
          <w:tcPr>
            <w:tcW w:w="252" w:type="pct"/>
            <w:shd w:val="clear"/>
            <w:vAlign w:val="center"/>
          </w:tcPr>
          <w:p w14:paraId="6E3BF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61</w:t>
            </w:r>
          </w:p>
        </w:tc>
        <w:tc>
          <w:tcPr>
            <w:tcW w:w="450" w:type="pct"/>
            <w:shd w:val="clear"/>
            <w:vAlign w:val="center"/>
          </w:tcPr>
          <w:p w14:paraId="63018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管理机</w:t>
            </w:r>
          </w:p>
        </w:tc>
        <w:tc>
          <w:tcPr>
            <w:tcW w:w="3844" w:type="pct"/>
            <w:shd w:val="clear"/>
            <w:vAlign w:val="center"/>
          </w:tcPr>
          <w:p w14:paraId="5233B6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1.管理机，提供三年质保售后服务</w:t>
            </w:r>
          </w:p>
        </w:tc>
        <w:tc>
          <w:tcPr>
            <w:tcW w:w="189" w:type="pct"/>
            <w:shd w:val="clear"/>
            <w:vAlign w:val="center"/>
          </w:tcPr>
          <w:p w14:paraId="142839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5F39A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2C33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shd w:val="clear"/>
            <w:vAlign w:val="center"/>
          </w:tcPr>
          <w:p w14:paraId="3B9A0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450" w:type="pct"/>
            <w:shd w:val="clear"/>
            <w:vAlign w:val="center"/>
          </w:tcPr>
          <w:p w14:paraId="22858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单机芯人行通道闸</w:t>
            </w:r>
          </w:p>
        </w:tc>
        <w:tc>
          <w:tcPr>
            <w:tcW w:w="3844" w:type="pct"/>
            <w:shd w:val="clear"/>
            <w:vAlign w:val="center"/>
          </w:tcPr>
          <w:p w14:paraId="37F69E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1、幼儿园专属订制闸机，与幼儿身高相适应，方便刷卡；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2、红外/机械双重防夹，智能感应，弧形外观，防止孩子磕伤；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3、搭配考勤控制器，实现刷卡考勤、安全把控一体化；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4、零位自检功能，方便维护；遇到非法闯入，报警提示；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5、联动人脸识别考勤机，实现出入把控、考勤安全一体化；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6、有彩虹糖、桥式圆角斜面和豪华道闸款式可选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故障自检和报警提示功能:方便用户维护及使用。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可外接任何控制设备输出的控制信号或按钮或遥控，实现单双向控制通行。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自动复位功能：每摆动90度，并检测人和物体通过后，即自动复位，或在规定的时间内（延时多档可调）未通行时，系统将自动取消此次通行的权限而回归初始位。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灯光指示：高亮度通行灯状态指示，指引通行。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防尾随功能：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1、当前面的人和物体通过后，在摆臂复位的过程中，如有人尾随或冲闸，摆臂自动反推力阻挡并报警。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2、（当装有红外探测的情况下）当前面的人和物体没有完全通过时，如有人尾随闯入，则红外启动报警。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3、过人、过车模式可选。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消防输入：可与消防报警信号连接，实现不断电落杆常开。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报警提示功能：非法通行或冲闸时，自动发出报警提示。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速度可调：摆臂打开及关闭的速度多级可调，用户可根据实际需求进行设定。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新一代工业级ARM控制系统，增设多功能数码设置、加密及复位等功能。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防反转功能：在摆臂复位的过程中，如发生外力逆转摆臂，摆臂即自动启动反推力且发出报警，待外力消失后则自动回到零位恢复通行。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自动保护功能：当外力阻止摆臂正常运动时，且外力连续不断，系统将自动检测20秒后自动保护并进入休眠状态。当下一次合法信号输入时，闸机将自动恢复正常。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多级防撞缓冲功能：非法通行或冲闸时，闸杆缓冲相应角度且启动即时反推力，同时启动报警，在实现人性化防伤害的同时也大大减少了因经常或连续冲撞而产生的机械损坏。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无人职守：断电摆臂自动常开，通电自动复位（阻挡通行）。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产品参数及控标点：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1、电源电压：AC220V±10%、50Hz；驱动电机：24V。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2、输入接口：12V电平信号或脉宽＞100ms的12V脉冲信号。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3、通信接口：TCP；通信距离：≤1200米；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4、闸杆长：600-800mm；闸杆回旋角：120度;；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5、摆杆转向：支持单向和双向(可选)；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6、摆闸主板为可视化操作模式（根据实际需求进行操作）；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7、提供摆闸主板TCP通讯协</w:t>
            </w:r>
          </w:p>
        </w:tc>
        <w:tc>
          <w:tcPr>
            <w:tcW w:w="189" w:type="pct"/>
            <w:shd w:val="clear"/>
            <w:vAlign w:val="center"/>
          </w:tcPr>
          <w:p w14:paraId="3CC6C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shd w:val="clear"/>
            <w:vAlign w:val="center"/>
          </w:tcPr>
          <w:p w14:paraId="7C6A7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58DB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44A65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63</w:t>
            </w:r>
          </w:p>
        </w:tc>
        <w:tc>
          <w:tcPr>
            <w:tcW w:w="450" w:type="pct"/>
            <w:vMerge w:val="restart"/>
            <w:shd w:val="clear"/>
            <w:vAlign w:val="center"/>
          </w:tcPr>
          <w:p w14:paraId="44EB2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双机芯人行通道闸</w:t>
            </w:r>
          </w:p>
        </w:tc>
        <w:tc>
          <w:tcPr>
            <w:tcW w:w="3844" w:type="pct"/>
            <w:vMerge w:val="restart"/>
            <w:shd w:val="clear"/>
            <w:vAlign w:val="top"/>
          </w:tcPr>
          <w:p w14:paraId="724D8D5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1、幼儿园专属订制闸机，与幼儿身高相适应，方便刷卡；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2、红外/机械双重防夹，智能感应，弧形外观，防止孩子磕伤；</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3、搭配考勤控制器，实现刷卡考勤、安全把控一体化；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4、零位自检功能，方便维护；遇到非法闯入，报警提示；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5、联动人脸识别考勤机，实现出入把控、考勤安全一体化；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6、有彩虹糖、桥式圆角斜面和豪华道闸款式可选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故障自检和报警提示功能:方便用户维护及使用。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可外接任何控制设备输出的控制信号或按钮或遥控，实现单双向控制通行。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自动复位功能：每摆动90度，并检测人和物体通过后，即自动复位，或在规定的时间内（延时多档可调）未通行时，系统将自动取消此次通行的权限而回归初始位。</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灯光指示：高亮度通行灯状态指示，指引通行。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防尾随功能：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1、当前面的人和物体通过后，在摆臂复位的过程中，如有人尾随或冲闸，摆臂自动反推力阻挡并报警。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2、（当装有红外探测的情况下）当前面的人和物体没有完全通过时，如有人尾随闯入，则红外启动报警。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3、过人、过车模式可选。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消防输入：可与消防报警信号连接，实现不断电落杆常开。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报警提示功能：非法通行或冲闸时，自动发出报警提示。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速度可调：摆臂打开及关闭的速度多级可调，用户可根据实际需求进行设定。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新一代工业级ARM控制系统，增设多功能数码设置、加密及复位等功能。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防反转功能：在摆臂复位的过程中，如发生外力逆转摆臂，摆臂即自动启动反推力且发出报警，待外力消失后则自动回到零位恢复通行。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自动保护功能：当外力阻止摆臂正常运动时，且外力连续不断，系统将自动检测20秒后自动保护并进入休眠状态。当下一次合法信号输入时，闸机将自动恢复正常。</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多级防撞缓冲功能：非法通行或冲闸时，闸杆缓冲相应角度且启动即时反推力，同时启动报警，在实现人性化防伤害的同时也大大减少了因经常或连续冲撞而产生的机械损坏。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无人职守：断电摆臂自动常开，通电自动复位（阻挡通行）。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产品参数及控标点：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1、电源电压：AC220V±10%、50Hz；驱动电机：24V。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2、输入接口：12V电平信号或脉宽＞100ms的12V脉冲信号。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3、通信接口：TCP；通信距离：≤1200米；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4、闸杆长：600-800mm；闸杆回旋角：120度;；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5、摆杆转向：支持单向和双向(可选)；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6、摆闸主板为可视化操作模式（根据实际需求进行操作）；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7、提供摆闸主板TCP通讯协议，远程开闸终端程序。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外壳材料： SUS304不锈钢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外壳加工工艺：采用激光、折弯、切割、焊接、抛光、打磨等工艺生产。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规格尺寸：长1200mm*宽200mm*高1000mm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重量：视各款式定。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通道宽：800mm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开启关闭速度：0.5-2S可调。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电机：24V /30W无刷。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适应温度：-20℃ ～ 80℃（-20℃以下考虑增加温控系统）。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适应湿度：5％—— 90％。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延时复位时间：多级可调。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通行速度：约25-35人/分钟。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工作环境：室内、室外。</w:t>
            </w:r>
          </w:p>
        </w:tc>
        <w:tc>
          <w:tcPr>
            <w:tcW w:w="189" w:type="pct"/>
            <w:vMerge w:val="restart"/>
            <w:shd w:val="clear"/>
            <w:vAlign w:val="center"/>
          </w:tcPr>
          <w:p w14:paraId="6B001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763B6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68E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040" w:hRule="atLeast"/>
        </w:trPr>
        <w:tc>
          <w:tcPr>
            <w:tcW w:w="252" w:type="pct"/>
            <w:vMerge w:val="continue"/>
            <w:shd w:val="clear"/>
            <w:vAlign w:val="center"/>
          </w:tcPr>
          <w:p w14:paraId="4CC421D5">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1DC526BE">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52E878B7">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3AD923A2">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33E9E5BB">
            <w:pPr>
              <w:jc w:val="center"/>
              <w:rPr>
                <w:rFonts w:hint="eastAsia" w:ascii="宋体" w:hAnsi="宋体" w:eastAsia="宋体" w:cs="宋体"/>
                <w:i w:val="0"/>
                <w:iCs w:val="0"/>
                <w:color w:val="000000"/>
                <w:sz w:val="20"/>
                <w:szCs w:val="20"/>
                <w:u w:val="none"/>
              </w:rPr>
            </w:pPr>
          </w:p>
        </w:tc>
      </w:tr>
      <w:tr w14:paraId="7AFF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37E25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64</w:t>
            </w:r>
          </w:p>
        </w:tc>
        <w:tc>
          <w:tcPr>
            <w:tcW w:w="450" w:type="pct"/>
            <w:vMerge w:val="restart"/>
            <w:shd w:val="clear"/>
            <w:vAlign w:val="center"/>
          </w:tcPr>
          <w:p w14:paraId="23437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幼教服务器</w:t>
            </w:r>
          </w:p>
        </w:tc>
        <w:tc>
          <w:tcPr>
            <w:tcW w:w="3844" w:type="pct"/>
            <w:vMerge w:val="restart"/>
            <w:shd w:val="clear"/>
            <w:vAlign w:val="top"/>
          </w:tcPr>
          <w:p w14:paraId="4C35B9C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提供三年质保售后服务，服务器采用的流媒体转发技术是在第三代云通讯技术上开发而成，基于转发服务器到云服务器的直接连接方式，在民用带宽下，解决了多人（千人级）同时在线访问。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课堂秀、明厨亮灶等功能，辅助园长掌控园区安全动态，节省巡园时间，家长通过手机APP可随时随地远程“看娃”，缓解分离焦虑。通道和时间开放均根据园所需求定制操作。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1、极少占用带宽，实时画面传输高效稳定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2、流媒体转发技术，可千人同时在线观看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3、外接报警设备，录像本地回放，一机多用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4、一键远程，网络即插即用。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5、双码流，满足同一视频既能实现本地高清录像又能流畅进行网络传输。</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6、全D1压缩/回放；视频压缩采用H.265标准，压缩质量可调。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7、支持显示器、监视器、HDMI 视频输出。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8、支持远程实时监看、远程云台控制、远程录像回放及远程下载。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9、支持软件升级，升级方式可选U盘、FTP和中维官网在线升级。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10、CV、WebCC、VMS、手机监控四种远程监控方式，客户端下载完全免费。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产品参数：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网络视频输入：32路500W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视频输出 "HDMI：3840*2160/2560*1440/1920×1080/1440×900/1280×1024/1280×720/1024×768</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VGA：1920×1080/1440×900/1280×1024/1280×720/1024×768"</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音频输入：支持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音频输出：支持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视频压缩标准：H.264/H.265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视频接入能力：16路500W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音频压缩标准：G.711</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硬盘类型：4个 SATA接口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硬盘个数：4个(最大单口支持8T)</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文件格式：日志：*.txt/图片：*.JPG/录像：*.mp4</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日志条数：无固定上限（3个月）</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USB（备份）：支持U盘/移动硬盘   FAT32格式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录像类型：自动/定时/报警/移动检测/智能分析</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录像模式：循环覆盖</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回放模式：1路500万/1路400万/1路300万/4路200万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回放控制："前进/后退30秒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快退/快进：2X 4X 8X 16X</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慢放：1/2X 1/4X 1/8X 1/16X</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后退：关键帧后退</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单帧播放"</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搜索模式：通道号/录像类型/日期</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以太网：10M/100M/1000M 自适应</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最大远程路数：64路局域网/32路广域网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协议支持：TCP/IP，DHCP，UDP，SMTP，NTP</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接入协议;标配ONVIF、云视通2.0、兼容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客户端监视:手机监控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网络接口；2个 RJ-45接口USB接口：3个 USB2.0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云台接口：有485接口</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控制设备：鼠标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遥控器开关机：不支持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报警输入：6路报警输入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报警输出：1路报警输出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手机操作系统：Android/IOS</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支持协议：TCP/UDP</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画面布局：1/4/5/6/7/8/9/10/11/12/13/14/15/16</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报警通知方式：发送到远程客户端/支持报警推送到手机/邮件报警</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电子放大：支持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USB修复：支持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语音对讲：支持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区域遮挡 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视频丢失报警：支持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报警抓图;支持</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区域入侵/绊线入侵、人群密度/快速移动、场景变更、客流量、视频遮挡、虚焦检测、烟火检测、拿取遗留、音频检测 支持区域入侵、拌线入侵、人群密度、快速移动、场景变更、视频遮挡、虚焦报警、烟火检测、拿取遗留、音频检测</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工作温度：-10℃～+55℃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工作湿度：10%～90%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电源 ：DC12V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功率：≦20W（不含硬盘）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语言：中、英</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尺寸：(W×H×D)mm 445*45*320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重量(g)： ≦5000（不含硬盘）</w:t>
            </w:r>
          </w:p>
        </w:tc>
        <w:tc>
          <w:tcPr>
            <w:tcW w:w="189" w:type="pct"/>
            <w:vMerge w:val="restart"/>
            <w:shd w:val="clear"/>
            <w:vAlign w:val="center"/>
          </w:tcPr>
          <w:p w14:paraId="0C245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3F549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B61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62" w:hRule="atLeast"/>
        </w:trPr>
        <w:tc>
          <w:tcPr>
            <w:tcW w:w="252" w:type="pct"/>
            <w:vMerge w:val="continue"/>
            <w:shd w:val="clear"/>
            <w:vAlign w:val="center"/>
          </w:tcPr>
          <w:p w14:paraId="5D12460B">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1B3C1086">
            <w:pPr>
              <w:jc w:val="center"/>
              <w:rPr>
                <w:rFonts w:hint="eastAsia" w:ascii="宋体" w:hAnsi="宋体" w:eastAsia="宋体" w:cs="宋体"/>
                <w:i w:val="0"/>
                <w:iCs w:val="0"/>
                <w:color w:val="000000"/>
                <w:sz w:val="20"/>
                <w:szCs w:val="20"/>
                <w:u w:val="none"/>
              </w:rPr>
            </w:pPr>
          </w:p>
        </w:tc>
        <w:tc>
          <w:tcPr>
            <w:tcW w:w="3844" w:type="pct"/>
            <w:vMerge w:val="continue"/>
            <w:shd w:val="clear"/>
            <w:vAlign w:val="top"/>
          </w:tcPr>
          <w:p w14:paraId="2296D681">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6BFFCFD5">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31C705C0">
            <w:pPr>
              <w:jc w:val="center"/>
              <w:rPr>
                <w:rFonts w:hint="eastAsia" w:ascii="宋体" w:hAnsi="宋体" w:eastAsia="宋体" w:cs="宋体"/>
                <w:i w:val="0"/>
                <w:iCs w:val="0"/>
                <w:color w:val="000000"/>
                <w:sz w:val="20"/>
                <w:szCs w:val="20"/>
                <w:u w:val="none"/>
              </w:rPr>
            </w:pPr>
          </w:p>
        </w:tc>
      </w:tr>
      <w:tr w14:paraId="7FDA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restart"/>
            <w:shd w:val="clear"/>
            <w:vAlign w:val="center"/>
          </w:tcPr>
          <w:p w14:paraId="55E5A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65</w:t>
            </w:r>
          </w:p>
        </w:tc>
        <w:tc>
          <w:tcPr>
            <w:tcW w:w="450" w:type="pct"/>
            <w:vMerge w:val="restart"/>
            <w:shd w:val="clear"/>
            <w:vAlign w:val="center"/>
          </w:tcPr>
          <w:p w14:paraId="5E5C6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21.5寸考勤机</w:t>
            </w:r>
          </w:p>
        </w:tc>
        <w:tc>
          <w:tcPr>
            <w:tcW w:w="3844" w:type="pct"/>
            <w:vMerge w:val="restart"/>
            <w:shd w:val="clear"/>
            <w:vAlign w:val="center"/>
          </w:tcPr>
          <w:p w14:paraId="0A127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提供三年质保售后服务，刷卡签到，记录考勤；语音播报，确保幼儿安全进入所在班级；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家长通过手机APP能实时看到孩子入离园时间、接送人照片等信息；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考勤信息实时统计，自动生成报表，考勤管理轻松搞定。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还可以作为广告机，后台上传照片，同步通知、食谱，循环展示园所风采。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1、系统版本：Android 4.2及以上。</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2、摄像头： 200万像素； 读卡器：ID 串口通信。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3、内置高品质音箱喇叭，音色完美。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4、镜面钢化玻璃面板，稳重大器，有效保护液晶屏幕。</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5、工业级散热标准，延长机器使用寿命。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6、操作简单，系统稳定，兼容几乎所有视频格式，支持音画同步；</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7、开机自动播放，超强五段定时功能，可在指定时间段内播放指定文件每天24小时实行无人监控；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8、批量客户可做软件对接；可设计外观；面板可加logo。</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9、横、竖屏皆可切换（图片可以直接旋转，视频需先转换分辨率）。</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产品参数及控标点：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面板尺寸 21.5英寸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显示比例 16:09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显示区域 476.64 × 268.11 mm (H×V)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显示色彩 16.7 M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分辨率 1080(RGB)×1920(FHD)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对比度 1200：1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响应时间 5 ms 亮度 250cd/m2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点距 0.744（H)×0.744mm(V)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可视角度 89°/89°/89°/89°（左右/上下)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使用寿命 5万小时以上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CPU Android A40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主频 1.4GHz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内存 DDR3 1G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内置存储器 EMMC 16G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解码分辨率 最高支持1080P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操作系统 Android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网络支持 以太网、支持WiFi、无线外设扩展、3G（外置）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显示屏接口 LVDS接口（单路，6位双路，8位，10位双路）支持最大分辨率3840*2160，支持7-108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显示屏，支持HDMI 4K*2K显示屏输出，支持双屏同显，支持双屏异显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板载背光 支持3.3V 5V 12V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网络 具备RJ45千兆网口，支持Ethemet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具备WIFI模块，支持Wi-Fi 802.11b/g/n协议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具备蓝牙功能，V2.1+EDR/Bluetooth 3.0/3.0+HS/4.0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图像旋转 支持0度 90度 180度 270度手动/自动旋转，支持重力感应功能 （选配）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MIPI摄像头输入 支持1300W像素MIPI摄像头功能（选配）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实时时钟 内置实时时钟供电电池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接口设备 支持USB摄像头，最高支持800W像素（选配）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支持红外遥控器（选配）支持HDMI,4K*2K输出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支持EDP接口显示屏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支持LVDS接口显示屏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4个USB HOST 1个USB OTG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2组串口，支持外接接串口设备模块（4G模块 NFC模块，打印机，刷卡器等等）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4组IO检测口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SD/TF卡，最大支持64GB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D class超大内置喇叭，6W*2 4R 支持耳机接口输出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支持麦克风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播放模式：支持循环、定时、插播等多种播放模式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视频播放：支持wmv、avi、flv、rm、rmvb、mpeg 、ts、mp4等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图片格式：支持BMP、JPEG、PNG、GIF等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语言：简体中文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定时开关机：支持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RTC实时时钟：支持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系统升级：支持USB升级，网络升级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校园卡 IC/ID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HDMI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USB 2.0接口 ×2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音频输入输出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SD卡插口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DC电源接口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网口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WIFI ×1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视频制式 PAL/NTSC/SECAM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电脑 行同步范围:30～80KHZ,场同步范围:50～75HZ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 支持1920*1080向下兼容的信号输入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HDMI 支持480P、576P、720P、1080I、1080P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输入电压 AC110-240V(50/60Hz)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正常工作功耗 ≤140W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待机功耗 ＜3W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立体声音效 额定功率：5W×2  峰值功率:7.5W×2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音视频输出 左右声道输出,内置双4R/20W，8R/10W功放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工作环境温度：0－ 50 ℃，存储温度：-20－ 60 ℃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工作环境湿度：10%～85%，储存湿度： 10%～85%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电源管理: 符合 VESA DPMS 标准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材质 冷板、铝型材、表面汽车烤漆、钢化玻璃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颜色 卡通/黑色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安装方式 落地式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 xml:space="preserve">品质标准 ISO9001 </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环保标准 符合国际环保标准</w:t>
            </w:r>
          </w:p>
        </w:tc>
        <w:tc>
          <w:tcPr>
            <w:tcW w:w="189" w:type="pct"/>
            <w:vMerge w:val="restart"/>
            <w:shd w:val="clear"/>
            <w:vAlign w:val="center"/>
          </w:tcPr>
          <w:p w14:paraId="17671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2" w:type="pct"/>
            <w:vMerge w:val="restart"/>
            <w:shd w:val="clear"/>
            <w:vAlign w:val="center"/>
          </w:tcPr>
          <w:p w14:paraId="39D63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7459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80" w:hRule="atLeast"/>
        </w:trPr>
        <w:tc>
          <w:tcPr>
            <w:tcW w:w="252" w:type="pct"/>
            <w:vMerge w:val="continue"/>
            <w:shd w:val="clear"/>
            <w:vAlign w:val="center"/>
          </w:tcPr>
          <w:p w14:paraId="0B16708D">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3E984B9E">
            <w:pPr>
              <w:jc w:val="center"/>
              <w:rPr>
                <w:rFonts w:hint="eastAsia" w:ascii="宋体" w:hAnsi="宋体" w:eastAsia="宋体" w:cs="宋体"/>
                <w:i w:val="0"/>
                <w:iCs w:val="0"/>
                <w:color w:val="000000"/>
                <w:sz w:val="20"/>
                <w:szCs w:val="20"/>
                <w:u w:val="none"/>
              </w:rPr>
            </w:pPr>
          </w:p>
        </w:tc>
        <w:tc>
          <w:tcPr>
            <w:tcW w:w="3844" w:type="pct"/>
            <w:vMerge w:val="continue"/>
            <w:shd w:val="clear"/>
            <w:vAlign w:val="center"/>
          </w:tcPr>
          <w:p w14:paraId="748619B5">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2971AC2F">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07FFCD39">
            <w:pPr>
              <w:jc w:val="center"/>
              <w:rPr>
                <w:rFonts w:hint="eastAsia" w:ascii="宋体" w:hAnsi="宋体" w:eastAsia="宋体" w:cs="宋体"/>
                <w:i w:val="0"/>
                <w:iCs w:val="0"/>
                <w:color w:val="000000"/>
                <w:sz w:val="20"/>
                <w:szCs w:val="20"/>
                <w:u w:val="none"/>
              </w:rPr>
            </w:pPr>
          </w:p>
        </w:tc>
      </w:tr>
      <w:tr w14:paraId="7099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680" w:hRule="atLeast"/>
        </w:trPr>
        <w:tc>
          <w:tcPr>
            <w:tcW w:w="252" w:type="pct"/>
            <w:vMerge w:val="continue"/>
            <w:shd w:val="clear"/>
            <w:vAlign w:val="center"/>
          </w:tcPr>
          <w:p w14:paraId="363E72DB">
            <w:pPr>
              <w:jc w:val="center"/>
              <w:rPr>
                <w:rFonts w:hint="eastAsia" w:ascii="宋体" w:hAnsi="宋体" w:eastAsia="宋体" w:cs="宋体"/>
                <w:i w:val="0"/>
                <w:iCs w:val="0"/>
                <w:color w:val="000000"/>
                <w:sz w:val="20"/>
                <w:szCs w:val="20"/>
                <w:u w:val="none"/>
              </w:rPr>
            </w:pPr>
          </w:p>
        </w:tc>
        <w:tc>
          <w:tcPr>
            <w:tcW w:w="450" w:type="pct"/>
            <w:vMerge w:val="continue"/>
            <w:shd w:val="clear"/>
            <w:vAlign w:val="center"/>
          </w:tcPr>
          <w:p w14:paraId="493A46EE">
            <w:pPr>
              <w:jc w:val="center"/>
              <w:rPr>
                <w:rFonts w:hint="eastAsia" w:ascii="宋体" w:hAnsi="宋体" w:eastAsia="宋体" w:cs="宋体"/>
                <w:i w:val="0"/>
                <w:iCs w:val="0"/>
                <w:color w:val="000000"/>
                <w:sz w:val="20"/>
                <w:szCs w:val="20"/>
                <w:u w:val="none"/>
              </w:rPr>
            </w:pPr>
          </w:p>
        </w:tc>
        <w:tc>
          <w:tcPr>
            <w:tcW w:w="3844" w:type="pct"/>
            <w:vMerge w:val="continue"/>
            <w:shd w:val="clear"/>
            <w:vAlign w:val="center"/>
          </w:tcPr>
          <w:p w14:paraId="70333A17">
            <w:pPr>
              <w:jc w:val="left"/>
              <w:rPr>
                <w:rFonts w:hint="eastAsia" w:ascii="宋体" w:hAnsi="宋体" w:eastAsia="宋体" w:cs="宋体"/>
                <w:i w:val="0"/>
                <w:iCs w:val="0"/>
                <w:color w:val="000000"/>
                <w:sz w:val="20"/>
                <w:szCs w:val="20"/>
                <w:u w:val="none"/>
              </w:rPr>
            </w:pPr>
          </w:p>
        </w:tc>
        <w:tc>
          <w:tcPr>
            <w:tcW w:w="189" w:type="pct"/>
            <w:vMerge w:val="continue"/>
            <w:shd w:val="clear"/>
            <w:vAlign w:val="center"/>
          </w:tcPr>
          <w:p w14:paraId="1D7BFD81">
            <w:pPr>
              <w:jc w:val="center"/>
              <w:rPr>
                <w:rFonts w:hint="eastAsia" w:ascii="宋体" w:hAnsi="宋体" w:eastAsia="宋体" w:cs="宋体"/>
                <w:i w:val="0"/>
                <w:iCs w:val="0"/>
                <w:color w:val="000000"/>
                <w:sz w:val="20"/>
                <w:szCs w:val="20"/>
                <w:u w:val="none"/>
              </w:rPr>
            </w:pPr>
          </w:p>
        </w:tc>
        <w:tc>
          <w:tcPr>
            <w:tcW w:w="262" w:type="pct"/>
            <w:vMerge w:val="continue"/>
            <w:shd w:val="clear"/>
            <w:vAlign w:val="center"/>
          </w:tcPr>
          <w:p w14:paraId="36D4D1EC">
            <w:pPr>
              <w:jc w:val="center"/>
              <w:rPr>
                <w:rFonts w:hint="eastAsia" w:ascii="宋体" w:hAnsi="宋体" w:eastAsia="宋体" w:cs="宋体"/>
                <w:i w:val="0"/>
                <w:iCs w:val="0"/>
                <w:color w:val="000000"/>
                <w:sz w:val="20"/>
                <w:szCs w:val="20"/>
                <w:u w:val="none"/>
              </w:rPr>
            </w:pPr>
          </w:p>
        </w:tc>
      </w:tr>
      <w:tr w14:paraId="4780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57" w:hRule="atLeast"/>
        </w:trPr>
        <w:tc>
          <w:tcPr>
            <w:tcW w:w="252" w:type="pct"/>
            <w:shd w:val="clear"/>
            <w:vAlign w:val="center"/>
          </w:tcPr>
          <w:p w14:paraId="7BEE8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450" w:type="pct"/>
            <w:shd w:val="clear"/>
            <w:vAlign w:val="center"/>
          </w:tcPr>
          <w:p w14:paraId="6ED71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蓝牙测温枪</w:t>
            </w:r>
          </w:p>
        </w:tc>
        <w:tc>
          <w:tcPr>
            <w:tcW w:w="3844" w:type="pct"/>
            <w:shd w:val="clear"/>
            <w:vAlign w:val="center"/>
          </w:tcPr>
          <w:p w14:paraId="26532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适用于各类型幼儿园，可帮助幼儿园进行晨检统计，解决晨检和健康信息管理不规范的问题，有效地进行异常情况的记录，提高晨检效率，此款体温枪可以与考勤机关联使用，也可配合教师端APP单独使用，使用场景灵活，后台自动生成晨检记录表，方便快捷。</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支持教师使用蓝牙体温枪连接教师端手机APP，对宝宝进行体温测量；</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支持一日多检,每天可为每个班级创建多次测量记录；</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支持展示每次测量的已测量人数与未测量人数；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支持为宝宝一键设置请假或添加备注说明；</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每次测量结果在各个软件平台同步呈现。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产品参数及控标点：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量测范围：人体模式：32.0℃～43.0℃（89.6F～109.4°F）</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分辨率：0.1°℃/°F</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准确度：人体模式：35.0℃～42.0℃±0.2°℃（±0.4F）其它：±0.3°℃（±0.6F）；</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提示音：设备开启和准备测量：一声短哗声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测量完成：读数低于37.5°℃（99.5F）时一声长音（1秒）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读数等于或大于37.5°℃（99.5F）时，10声短哗声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系统错误或故障：3声短哗声。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记忆：在内存模式下记录20个温度读数。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指示灯：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正在测量时，蓝色指示灯闪烁。当测量完成，读数低于37.5°C（99.5F）时，绿色指示灯亮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当测量完成，读数等于或高于37.5°C时，红色指示灯亮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操作环境：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人体模式：10.0~40.0℃：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相对湿度85%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大气压力：70kPa~106kPa</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存储环境：</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-20℃~+50℃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相对湿度85%</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自动关机：约1分±30秒无操作后自动关机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电池：2×1,5VAAA尺寸电池（3V)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尺寸：161毫米×54毫米×39毫米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重量：80克（不含电池）</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p>
        </w:tc>
        <w:tc>
          <w:tcPr>
            <w:tcW w:w="189" w:type="pct"/>
            <w:shd w:val="clear"/>
            <w:vAlign w:val="center"/>
          </w:tcPr>
          <w:p w14:paraId="7A3B66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0E766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D72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00" w:hRule="atLeast"/>
        </w:trPr>
        <w:tc>
          <w:tcPr>
            <w:tcW w:w="252" w:type="pct"/>
            <w:shd w:val="clear"/>
            <w:vAlign w:val="center"/>
          </w:tcPr>
          <w:p w14:paraId="7DAAA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67</w:t>
            </w:r>
          </w:p>
        </w:tc>
        <w:tc>
          <w:tcPr>
            <w:tcW w:w="450" w:type="pct"/>
            <w:shd w:val="clear"/>
            <w:vAlign w:val="center"/>
          </w:tcPr>
          <w:p w14:paraId="2665B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读卡器</w:t>
            </w:r>
          </w:p>
        </w:tc>
        <w:tc>
          <w:tcPr>
            <w:tcW w:w="3844" w:type="pct"/>
            <w:shd w:val="clear"/>
            <w:vAlign w:val="center"/>
          </w:tcPr>
          <w:p w14:paraId="712DA7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1.读卡器直接通过USB与电脑连接，在园务管理平台进行宝宝考勤卡的录入，无需安装驱动，使用方便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p>
        </w:tc>
        <w:tc>
          <w:tcPr>
            <w:tcW w:w="189" w:type="pct"/>
            <w:shd w:val="clear"/>
            <w:vAlign w:val="center"/>
          </w:tcPr>
          <w:p w14:paraId="143369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4D985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4596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720" w:hRule="atLeast"/>
        </w:trPr>
        <w:tc>
          <w:tcPr>
            <w:tcW w:w="252" w:type="pct"/>
            <w:shd w:val="clear"/>
            <w:vAlign w:val="center"/>
          </w:tcPr>
          <w:p w14:paraId="6D994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68</w:t>
            </w:r>
          </w:p>
        </w:tc>
        <w:tc>
          <w:tcPr>
            <w:tcW w:w="450" w:type="pct"/>
            <w:shd w:val="clear"/>
            <w:vAlign w:val="center"/>
          </w:tcPr>
          <w:p w14:paraId="237FC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宝宝卡</w:t>
            </w:r>
          </w:p>
        </w:tc>
        <w:tc>
          <w:tcPr>
            <w:tcW w:w="3844" w:type="pct"/>
            <w:shd w:val="clear"/>
            <w:vAlign w:val="center"/>
          </w:tcPr>
          <w:p w14:paraId="414A74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1、芯片： TK4100 (兼容 EM4200)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2、描述：频率 125Khz， ISO7815 协议，只读，  64bit UID</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3、标准尺寸：85.5*54*0.84 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4、材料：PVC/ABS/PET/PS 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5、标准尺寸：85.5 * 54 mm 或按要求的尺寸制作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6、厚度：0.8~2 mm，ID 厚卡，ID 薄卡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7、读写距离：1.5-5CM（与天线大小，读卡器功率有关）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8、工艺：双面四色，单色印刷，高抗/低抗磁条，条码，喷码，激光码、凸码、烫金/银、印金/银、刮刮乐、UV 油, 人像，打孔等等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9、广泛应用于：银行、交通、社保、电信、医院、学校、超市、酒店停车、一卡通等。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p>
        </w:tc>
        <w:tc>
          <w:tcPr>
            <w:tcW w:w="189" w:type="pct"/>
            <w:shd w:val="clear"/>
            <w:vAlign w:val="center"/>
          </w:tcPr>
          <w:p w14:paraId="03999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6980E3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300</w:t>
            </w:r>
          </w:p>
        </w:tc>
      </w:tr>
      <w:tr w14:paraId="217D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0" w:hRule="atLeast"/>
        </w:trPr>
        <w:tc>
          <w:tcPr>
            <w:tcW w:w="252" w:type="pct"/>
            <w:shd w:val="clear"/>
            <w:vAlign w:val="center"/>
          </w:tcPr>
          <w:p w14:paraId="72DC7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69</w:t>
            </w:r>
          </w:p>
        </w:tc>
        <w:tc>
          <w:tcPr>
            <w:tcW w:w="450" w:type="pct"/>
            <w:shd w:val="clear"/>
            <w:vAlign w:val="center"/>
          </w:tcPr>
          <w:p w14:paraId="54E15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教师卡</w:t>
            </w:r>
          </w:p>
        </w:tc>
        <w:tc>
          <w:tcPr>
            <w:tcW w:w="3844" w:type="pct"/>
            <w:shd w:val="clear"/>
            <w:vAlign w:val="center"/>
          </w:tcPr>
          <w:p w14:paraId="0CD777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1、芯片： TK4100 (兼容 EM4200)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2、描述：频率 125Khz， ISO7815 协议，只读，  64bit UID</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3、标准尺寸：85.5*54*0.84 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4、材料：PVC/ABS/PET/PS 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5、标准尺寸：85.5 * 54 mm 或按要求的尺寸制作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6、厚度：0.8~2 mm，ID 厚卡，ID 薄卡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7、读写距离：1.5-5CM（与天线大小，读卡器功率有关）</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8、工艺：双面四色，单色印刷，高抗/低抗磁条，条码，喷码，激光码、凸码、烫金/银、印金/银、刮刮乐、UV 油, 人像，打孔等等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9、广泛应用于：银行、交通、社保、电信、医院、学校、超市、酒店停车、一卡通等。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p>
        </w:tc>
        <w:tc>
          <w:tcPr>
            <w:tcW w:w="189" w:type="pct"/>
            <w:shd w:val="clear"/>
            <w:vAlign w:val="center"/>
          </w:tcPr>
          <w:p w14:paraId="6B8D9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2" w:type="pct"/>
            <w:shd w:val="clear"/>
            <w:vAlign w:val="center"/>
          </w:tcPr>
          <w:p w14:paraId="46722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w:t>
            </w:r>
          </w:p>
        </w:tc>
      </w:tr>
      <w:tr w14:paraId="1BB5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60" w:hRule="atLeast"/>
        </w:trPr>
        <w:tc>
          <w:tcPr>
            <w:tcW w:w="252" w:type="pct"/>
            <w:shd w:val="clear"/>
            <w:vAlign w:val="center"/>
          </w:tcPr>
          <w:p w14:paraId="7684B5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70</w:t>
            </w:r>
          </w:p>
        </w:tc>
        <w:tc>
          <w:tcPr>
            <w:tcW w:w="450" w:type="pct"/>
            <w:shd w:val="clear"/>
            <w:vAlign w:val="center"/>
          </w:tcPr>
          <w:p w14:paraId="1CA7B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安全接送系统</w:t>
            </w:r>
          </w:p>
        </w:tc>
        <w:tc>
          <w:tcPr>
            <w:tcW w:w="3844" w:type="pct"/>
            <w:shd w:val="clear"/>
            <w:vAlign w:val="center"/>
          </w:tcPr>
          <w:p w14:paraId="3214E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通过与读卡器连接，接收信号并控制闸机的开合。应用在幼儿园道闸设备（摆闸、翼闸），支持读卡后识别人员信息，将数据推送园务后台和三端软件，并且支持连接分班播报进行播报提醒。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详细参数：</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CPU：全志A40</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主频：1.2GHz</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内存：DDR3 1G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内置存储器：EMMC 8G</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解码分辨率：最高支持1080P</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操作系统：Android 系统版本：4.4</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网络支持：以太网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接口设备：USB*2、网口*1、HDMI*1、12V电源口*1、SD/TF卡，最大支持64GB</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材质:钣金</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提供三年质保售后服务</w:t>
            </w:r>
          </w:p>
        </w:tc>
        <w:tc>
          <w:tcPr>
            <w:tcW w:w="189" w:type="pct"/>
            <w:shd w:val="clear"/>
            <w:vAlign w:val="center"/>
          </w:tcPr>
          <w:p w14:paraId="387E8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36FB08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10F3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20" w:hRule="atLeast"/>
        </w:trPr>
        <w:tc>
          <w:tcPr>
            <w:tcW w:w="252" w:type="pct"/>
            <w:shd w:val="clear"/>
            <w:vAlign w:val="center"/>
          </w:tcPr>
          <w:p w14:paraId="41708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450" w:type="pct"/>
            <w:shd w:val="clear"/>
            <w:vAlign w:val="center"/>
          </w:tcPr>
          <w:p w14:paraId="64692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运维集成</w:t>
            </w:r>
          </w:p>
        </w:tc>
        <w:tc>
          <w:tcPr>
            <w:tcW w:w="3844" w:type="pct"/>
            <w:shd w:val="clear"/>
            <w:vAlign w:val="center"/>
          </w:tcPr>
          <w:p w14:paraId="6C7BF9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 硬件维护费用：包括服务器、存储设备、网络设备等各类硬件设备的维护费用。这些费用通常包括硬件设备的保修、维修、更换等。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 软件维护费用：包括操作系统、数据库、中间件、应用软件等各类软件的维护费用。这些费用通常包括软件的升级、补丁、故障排除等。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 网络维护费用：包括网络设备的维护、网络故障的排除、网络性能的优化等费用。这些费用确保网络系统的稳定、高效运行。</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 安全维护费用：包括防火墙、入侵检测、病毒防护等安全设备的维护费用。这些费用用于确保系统的安全性和数据的保密性。</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 培训与技术支持费用：包括对用户进行系统操作、维护、管理等方面的培训费用，以及提供技术支持的费用。这些费用有助于提高用户的系统使用能力和自助解决问题的能力。</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6.提供人员五年驻场运维服务</w:t>
            </w:r>
          </w:p>
        </w:tc>
        <w:tc>
          <w:tcPr>
            <w:tcW w:w="189" w:type="pct"/>
            <w:shd w:val="clear"/>
            <w:vAlign w:val="center"/>
          </w:tcPr>
          <w:p w14:paraId="15E3E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262" w:type="pct"/>
            <w:shd w:val="clear"/>
            <w:vAlign w:val="center"/>
          </w:tcPr>
          <w:p w14:paraId="21BAD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r>
    </w:tbl>
    <w:p w14:paraId="51F7634F">
      <w:r>
        <w:br w:type="page"/>
      </w:r>
    </w:p>
    <w:tbl>
      <w:tblPr>
        <w:tblW w:w="491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53"/>
        <w:gridCol w:w="2601"/>
        <w:gridCol w:w="3925"/>
        <w:gridCol w:w="731"/>
        <w:gridCol w:w="569"/>
      </w:tblGrid>
      <w:tr w14:paraId="0B31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5000" w:type="pct"/>
            <w:gridSpan w:val="5"/>
            <w:tcBorders>
              <w:top w:val="nil"/>
              <w:left w:val="nil"/>
              <w:bottom w:val="single" w:color="auto" w:sz="4" w:space="0"/>
              <w:right w:val="nil"/>
            </w:tcBorders>
            <w:shd w:val="clear" w:color="FFFFFF" w:fill="FFFFFF"/>
            <w:vAlign w:val="center"/>
          </w:tcPr>
          <w:p w14:paraId="5C8DF7B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办公用品</w:t>
            </w:r>
          </w:p>
        </w:tc>
      </w:tr>
      <w:tr w14:paraId="70CA7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337" w:type="pct"/>
            <w:vMerge w:val="restart"/>
            <w:tcBorders>
              <w:top w:val="single" w:color="auto" w:sz="4" w:space="0"/>
              <w:left w:val="single" w:color="auto" w:sz="4" w:space="0"/>
              <w:bottom w:val="single" w:color="auto" w:sz="4" w:space="0"/>
              <w:right w:val="single" w:color="auto" w:sz="4" w:space="0"/>
            </w:tcBorders>
            <w:shd w:val="clear" w:color="FFFFFF" w:fill="FFFFFF"/>
            <w:vAlign w:val="center"/>
          </w:tcPr>
          <w:p w14:paraId="3E469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序号</w:t>
            </w:r>
          </w:p>
        </w:tc>
        <w:tc>
          <w:tcPr>
            <w:tcW w:w="1525" w:type="pct"/>
            <w:vMerge w:val="restart"/>
            <w:tcBorders>
              <w:top w:val="single" w:color="auto" w:sz="4" w:space="0"/>
              <w:left w:val="single" w:color="auto" w:sz="4" w:space="0"/>
              <w:bottom w:val="single" w:color="auto" w:sz="4" w:space="0"/>
              <w:right w:val="single" w:color="auto" w:sz="4" w:space="0"/>
            </w:tcBorders>
            <w:shd w:val="clear" w:color="FFFFFF" w:fill="FFFFFF"/>
            <w:vAlign w:val="center"/>
          </w:tcPr>
          <w:p w14:paraId="3EA6EE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名称</w:t>
            </w:r>
          </w:p>
        </w:tc>
        <w:tc>
          <w:tcPr>
            <w:tcW w:w="2349" w:type="pct"/>
            <w:vMerge w:val="restart"/>
            <w:tcBorders>
              <w:top w:val="single" w:color="auto" w:sz="4" w:space="0"/>
              <w:left w:val="single" w:color="auto" w:sz="4" w:space="0"/>
              <w:bottom w:val="single" w:color="auto" w:sz="4" w:space="0"/>
              <w:right w:val="single" w:color="auto" w:sz="4" w:space="0"/>
            </w:tcBorders>
            <w:shd w:val="clear" w:color="FFFFFF" w:fill="FFFFFF"/>
            <w:vAlign w:val="center"/>
          </w:tcPr>
          <w:p w14:paraId="4272F92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产品介绍</w:t>
            </w:r>
          </w:p>
        </w:tc>
        <w:tc>
          <w:tcPr>
            <w:tcW w:w="443" w:type="pct"/>
            <w:vMerge w:val="restart"/>
            <w:tcBorders>
              <w:top w:val="single" w:color="auto" w:sz="4" w:space="0"/>
              <w:left w:val="single" w:color="auto" w:sz="4" w:space="0"/>
              <w:bottom w:val="single" w:color="auto" w:sz="4" w:space="0"/>
              <w:right w:val="single" w:color="auto" w:sz="4" w:space="0"/>
            </w:tcBorders>
            <w:shd w:val="clear" w:color="FFFFFF" w:fill="FFFFFF"/>
            <w:vAlign w:val="center"/>
          </w:tcPr>
          <w:p w14:paraId="7B103A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单位</w:t>
            </w:r>
          </w:p>
        </w:tc>
        <w:tc>
          <w:tcPr>
            <w:tcW w:w="343" w:type="pct"/>
            <w:vMerge w:val="restart"/>
            <w:tcBorders>
              <w:top w:val="single" w:color="auto" w:sz="4" w:space="0"/>
              <w:left w:val="single" w:color="auto" w:sz="4" w:space="0"/>
              <w:bottom w:val="single" w:color="auto" w:sz="4" w:space="0"/>
              <w:right w:val="single" w:color="auto" w:sz="4" w:space="0"/>
            </w:tcBorders>
            <w:shd w:val="clear" w:color="FFFFFF" w:fill="FFFFFF"/>
            <w:vAlign w:val="center"/>
          </w:tcPr>
          <w:p w14:paraId="523DD7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数量</w:t>
            </w:r>
          </w:p>
        </w:tc>
      </w:tr>
      <w:tr w14:paraId="5495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337" w:type="pct"/>
            <w:vMerge w:val="continue"/>
            <w:tcBorders>
              <w:top w:val="single" w:color="auto" w:sz="4" w:space="0"/>
              <w:left w:val="single" w:color="auto" w:sz="4" w:space="0"/>
              <w:bottom w:val="single" w:color="auto" w:sz="4" w:space="0"/>
              <w:right w:val="single" w:color="000000" w:sz="4" w:space="0"/>
            </w:tcBorders>
            <w:shd w:val="clear" w:color="FFFFFF" w:fill="FFFFFF"/>
            <w:vAlign w:val="center"/>
          </w:tcPr>
          <w:p w14:paraId="1D0471AE">
            <w:pPr>
              <w:jc w:val="center"/>
              <w:rPr>
                <w:rFonts w:hint="eastAsia" w:asciiTheme="minorEastAsia" w:hAnsiTheme="minorEastAsia" w:eastAsiaTheme="minorEastAsia" w:cstheme="minorEastAsia"/>
                <w:i w:val="0"/>
                <w:iCs w:val="0"/>
                <w:color w:val="000000"/>
                <w:sz w:val="18"/>
                <w:szCs w:val="18"/>
                <w:u w:val="none"/>
              </w:rPr>
            </w:pPr>
          </w:p>
        </w:tc>
        <w:tc>
          <w:tcPr>
            <w:tcW w:w="1525" w:type="pct"/>
            <w:vMerge w:val="continue"/>
            <w:tcBorders>
              <w:top w:val="single" w:color="auto" w:sz="4" w:space="0"/>
              <w:left w:val="single" w:color="000000" w:sz="4" w:space="0"/>
              <w:bottom w:val="single" w:color="auto" w:sz="4" w:space="0"/>
              <w:right w:val="single" w:color="000000" w:sz="4" w:space="0"/>
            </w:tcBorders>
            <w:shd w:val="clear" w:color="FFFFFF" w:fill="FFFFFF"/>
            <w:vAlign w:val="center"/>
          </w:tcPr>
          <w:p w14:paraId="6E12D25A">
            <w:pPr>
              <w:jc w:val="center"/>
              <w:rPr>
                <w:rFonts w:hint="eastAsia" w:asciiTheme="minorEastAsia" w:hAnsiTheme="minorEastAsia" w:eastAsiaTheme="minorEastAsia" w:cstheme="minorEastAsia"/>
                <w:i w:val="0"/>
                <w:iCs w:val="0"/>
                <w:color w:val="000000"/>
                <w:sz w:val="18"/>
                <w:szCs w:val="18"/>
                <w:u w:val="none"/>
              </w:rPr>
            </w:pPr>
          </w:p>
        </w:tc>
        <w:tc>
          <w:tcPr>
            <w:tcW w:w="2349" w:type="pct"/>
            <w:vMerge w:val="continue"/>
            <w:tcBorders>
              <w:top w:val="single" w:color="auto" w:sz="4" w:space="0"/>
              <w:left w:val="single" w:color="000000" w:sz="4" w:space="0"/>
              <w:bottom w:val="single" w:color="auto" w:sz="4" w:space="0"/>
              <w:right w:val="single" w:color="000000" w:sz="4" w:space="0"/>
            </w:tcBorders>
            <w:shd w:val="clear" w:color="FFFFFF" w:fill="FFFFFF"/>
            <w:vAlign w:val="center"/>
          </w:tcPr>
          <w:p w14:paraId="309A1424">
            <w:pPr>
              <w:jc w:val="left"/>
              <w:rPr>
                <w:rFonts w:hint="eastAsia" w:asciiTheme="minorEastAsia" w:hAnsiTheme="minorEastAsia" w:eastAsiaTheme="minorEastAsia" w:cstheme="minorEastAsia"/>
                <w:i w:val="0"/>
                <w:iCs w:val="0"/>
                <w:color w:val="000000"/>
                <w:sz w:val="18"/>
                <w:szCs w:val="18"/>
                <w:u w:val="none"/>
              </w:rPr>
            </w:pPr>
          </w:p>
        </w:tc>
        <w:tc>
          <w:tcPr>
            <w:tcW w:w="443" w:type="pct"/>
            <w:vMerge w:val="continue"/>
            <w:tcBorders>
              <w:top w:val="single" w:color="auto" w:sz="4" w:space="0"/>
              <w:left w:val="single" w:color="000000" w:sz="4" w:space="0"/>
              <w:bottom w:val="single" w:color="auto" w:sz="4" w:space="0"/>
              <w:right w:val="single" w:color="000000" w:sz="4" w:space="0"/>
            </w:tcBorders>
            <w:shd w:val="clear" w:color="FFFFFF" w:fill="FFFFFF"/>
            <w:vAlign w:val="center"/>
          </w:tcPr>
          <w:p w14:paraId="43CF376D">
            <w:pPr>
              <w:jc w:val="center"/>
              <w:rPr>
                <w:rFonts w:hint="eastAsia" w:asciiTheme="minorEastAsia" w:hAnsiTheme="minorEastAsia" w:eastAsiaTheme="minorEastAsia" w:cstheme="minorEastAsia"/>
                <w:i w:val="0"/>
                <w:iCs w:val="0"/>
                <w:color w:val="000000"/>
                <w:sz w:val="18"/>
                <w:szCs w:val="18"/>
                <w:u w:val="none"/>
              </w:rPr>
            </w:pPr>
          </w:p>
        </w:tc>
        <w:tc>
          <w:tcPr>
            <w:tcW w:w="343" w:type="pct"/>
            <w:vMerge w:val="continue"/>
            <w:tcBorders>
              <w:top w:val="single" w:color="auto" w:sz="4" w:space="0"/>
              <w:left w:val="single" w:color="000000" w:sz="4" w:space="0"/>
              <w:bottom w:val="single" w:color="auto" w:sz="4" w:space="0"/>
              <w:right w:val="single" w:color="auto" w:sz="4" w:space="0"/>
            </w:tcBorders>
            <w:shd w:val="clear" w:color="FFFFFF" w:fill="FFFFFF"/>
            <w:vAlign w:val="center"/>
          </w:tcPr>
          <w:p w14:paraId="102199DA">
            <w:pPr>
              <w:jc w:val="center"/>
              <w:rPr>
                <w:rFonts w:hint="eastAsia" w:asciiTheme="minorEastAsia" w:hAnsiTheme="minorEastAsia" w:eastAsiaTheme="minorEastAsia" w:cstheme="minorEastAsia"/>
                <w:i w:val="0"/>
                <w:iCs w:val="0"/>
                <w:color w:val="000000"/>
                <w:sz w:val="18"/>
                <w:szCs w:val="18"/>
                <w:u w:val="none"/>
              </w:rPr>
            </w:pPr>
          </w:p>
        </w:tc>
      </w:tr>
      <w:tr w14:paraId="35F2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7" w:hRule="atLeast"/>
        </w:trPr>
        <w:tc>
          <w:tcPr>
            <w:tcW w:w="337" w:type="pct"/>
            <w:tcBorders>
              <w:top w:val="single" w:color="auto" w:sz="4" w:space="0"/>
              <w:left w:val="single" w:color="000000" w:sz="8" w:space="0"/>
              <w:bottom w:val="single" w:color="000000" w:sz="4" w:space="0"/>
              <w:right w:val="single" w:color="000000" w:sz="4" w:space="0"/>
            </w:tcBorders>
            <w:shd w:val="clear" w:color="FFFFFF" w:fill="FFFFFF"/>
            <w:vAlign w:val="center"/>
          </w:tcPr>
          <w:p w14:paraId="4FD2F9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1525" w:type="pct"/>
            <w:tcBorders>
              <w:top w:val="single" w:color="auto" w:sz="4" w:space="0"/>
              <w:left w:val="single" w:color="000000" w:sz="4" w:space="0"/>
              <w:bottom w:val="single" w:color="000000" w:sz="4" w:space="0"/>
              <w:right w:val="single" w:color="000000" w:sz="4" w:space="0"/>
            </w:tcBorders>
            <w:shd w:val="clear" w:color="FFFFFF" w:fill="FFFFFF"/>
            <w:vAlign w:val="center"/>
          </w:tcPr>
          <w:p w14:paraId="7CE287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办公桌椅</w:t>
            </w:r>
          </w:p>
        </w:tc>
        <w:tc>
          <w:tcPr>
            <w:tcW w:w="2349" w:type="pct"/>
            <w:tcBorders>
              <w:top w:val="single" w:color="auto" w:sz="4" w:space="0"/>
              <w:left w:val="single" w:color="000000" w:sz="4" w:space="0"/>
              <w:bottom w:val="single" w:color="000000" w:sz="4" w:space="0"/>
              <w:right w:val="single" w:color="000000" w:sz="4" w:space="0"/>
            </w:tcBorders>
            <w:shd w:val="clear" w:color="FFFFFF" w:fill="FFFFFF"/>
            <w:vAlign w:val="top"/>
          </w:tcPr>
          <w:p w14:paraId="585317B9">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办公桌：实木颗粒板60*120cm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贴面：采用优质饰面板，双层贴面饰面，表面耐磨-磨耗值≤80mg/100r；表面耐划痕≥1.5N；甲醛释放量≤9.0mg/100g，表面耐高温、耐香烟灼烧，85-240秒内无烧灼现象，无黑斑、裂纹、鼓泡；表面耐干热、水蒸汽、污染、腐蚀、弱酸、弱碱及清洁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2、PVC封边：采用不低于1.0mm厚PVC胶边，热熔胶，表面光滑，无节疤、凹凸。</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3、五金配件：优质五金配件。经酸洗磷化后做喷涂处理。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4、台面、脚板加厚25mm，其他部位不低于16mm。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办公椅：630*660*910cm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材质：采用优质西皮，纯实木框架；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海绵：采用高密度定型海绵，密度为45KG/m3。理化性能应符合国家现行标准；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椅板：依据人体工程学原理设计，多层板板材厚度16mm,板材承受压力达300KG,经防潮、防腐、防蛀等环保处理；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油漆：采用优质环保油漆，PE底漆，PU面漆，油膜硬度达4H。光滑耐磨手感好，色泽美观；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油漆工艺：底着色油漆工艺，经五底三面磨退工艺处理。</w:t>
            </w:r>
          </w:p>
        </w:tc>
        <w:tc>
          <w:tcPr>
            <w:tcW w:w="443" w:type="pct"/>
            <w:tcBorders>
              <w:top w:val="single" w:color="auto" w:sz="4" w:space="0"/>
              <w:left w:val="single" w:color="000000" w:sz="4" w:space="0"/>
              <w:bottom w:val="single" w:color="000000" w:sz="4" w:space="0"/>
              <w:right w:val="single" w:color="000000" w:sz="4" w:space="0"/>
            </w:tcBorders>
            <w:shd w:val="clear" w:color="FFFFFF" w:fill="FFFFFF"/>
            <w:vAlign w:val="center"/>
          </w:tcPr>
          <w:p w14:paraId="59E443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auto" w:sz="4" w:space="0"/>
              <w:left w:val="single" w:color="000000" w:sz="4" w:space="0"/>
              <w:bottom w:val="single" w:color="000000" w:sz="4" w:space="0"/>
              <w:right w:val="single" w:color="000000" w:sz="4" w:space="0"/>
            </w:tcBorders>
            <w:shd w:val="clear" w:color="FFFFFF" w:fill="FFFFFF"/>
            <w:vAlign w:val="center"/>
          </w:tcPr>
          <w:p w14:paraId="5625DE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r>
      <w:tr w14:paraId="26CA1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84" w:hRule="atLeast"/>
        </w:trPr>
        <w:tc>
          <w:tcPr>
            <w:tcW w:w="337"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3E5CF1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152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B868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文件柜</w:t>
            </w:r>
          </w:p>
        </w:tc>
        <w:tc>
          <w:tcPr>
            <w:tcW w:w="2349" w:type="pct"/>
            <w:tcBorders>
              <w:top w:val="single" w:color="000000" w:sz="4" w:space="0"/>
              <w:left w:val="single" w:color="000000" w:sz="4" w:space="0"/>
              <w:bottom w:val="single" w:color="000000" w:sz="4" w:space="0"/>
              <w:right w:val="single" w:color="000000" w:sz="4" w:space="0"/>
            </w:tcBorders>
            <w:shd w:val="clear" w:color="FFFFFF" w:fill="FFFFFF"/>
            <w:vAlign w:val="top"/>
          </w:tcPr>
          <w:p w14:paraId="1F5CA968">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1.产品技术参数:</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文件柜规格:180*85*40cm。本产品采用0.5优质冷轧钢板制成。上面两扇门镶嵌透明玻璃，下面一扇是冷轧钢板。有三层搁板(上下可调节)，表面采用灰白色静电喷涂技术。</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玻璃门:采用优质透明玻璃，符合产品质量要求，提升整:。</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它由柜体系统(顶部、底部、背面和侧面)、门系统(门板、玻璃、锁、和插件)和搁板等组成。每个关闭位置都配有防撞垫和摩擦垫，使打开和关闭时发出噪音。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3.技术特征: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(1)产品全部采用宝钢优质冷轧板，0.5mm精度，钣金流水线制造，耐压力，强度高，耐冲击，不易变形。</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(2)主要性能:焊接结构，牢固可靠;搁板可自由上下调节，或充分选择橱柜空间;锁可以灵活打开;门和抽屉可以方便地移动;提供号码，方便快捷地访问数据;且耐候性强。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(3)喷塑材料采用阿克苏(公司已通过ISO9001质量管理体系和ISO14000环保体系双认证)，对人体及周围环境无害，无毒、无副作用，使用时无异味。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五金选用钢制办公家具专用配件。锁(808型，2个/套)的相互启动率为1/10万，锁的使用寿命为5万次。单个货架(三件)可承载50KG。卡环(4个/套)采用优质ABS材料，环保耐磨，接触面光滑，无锐边。连接件和支撑加固辅助件耐磨耐压，硬度满足承载要求。</w:t>
            </w:r>
          </w:p>
        </w:tc>
        <w:tc>
          <w:tcPr>
            <w:tcW w:w="4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DDF8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3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9DBA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r>
      <w:tr w14:paraId="02A1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3" w:hRule="atLeast"/>
        </w:trPr>
        <w:tc>
          <w:tcPr>
            <w:tcW w:w="337"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795E64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152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8BF18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办公室沙发（小）</w:t>
            </w:r>
          </w:p>
        </w:tc>
        <w:tc>
          <w:tcPr>
            <w:tcW w:w="2349" w:type="pct"/>
            <w:tcBorders>
              <w:top w:val="single" w:color="000000" w:sz="4" w:space="0"/>
              <w:left w:val="single" w:color="000000" w:sz="4" w:space="0"/>
              <w:bottom w:val="single" w:color="000000" w:sz="4" w:space="0"/>
              <w:right w:val="single" w:color="000000" w:sz="4" w:space="0"/>
            </w:tcBorders>
            <w:shd w:val="clear" w:color="FFFFFF" w:fill="FFFFFF"/>
            <w:vAlign w:val="top"/>
          </w:tcPr>
          <w:p w14:paraId="77B93A2B">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1.实木仿皮皮革90*70cm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面料：采用优质纤维皮质，经防虫、防腐、等数十道专业工序处理，耐磨性强，透气性好。</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泡绵∶坐垫12公分厚高回弹泡绵，靠背8公分厚高回弹泡绵，密度≥40kg/㎥，软硬适中，回弹性能好，不变形，外衬丝绵。</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框架∶内框架采用东北落叶松实木框架，外嵌实木框架，经去皮、烘干、防虫防腐处理，木材含水量≤10%;橡胶绷带、弹簧固定牢固。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配件：一体成型实木配件。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沙发脚∶金属五金脚。</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沙发耐久性测试，A级，60000次;经各相应等级测试后，沙发座的面料应完好无损，面料缝纫处无脱线或开裂，座垫无移位或破损，弹簧无倾斜、无松动或断簧，绷带无断裂损坏或松动，骨架无永久性松动或断裂。</w:t>
            </w:r>
          </w:p>
        </w:tc>
        <w:tc>
          <w:tcPr>
            <w:tcW w:w="4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0FCF8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056B1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r>
      <w:tr w14:paraId="779B8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6" w:hRule="atLeast"/>
        </w:trPr>
        <w:tc>
          <w:tcPr>
            <w:tcW w:w="337"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19BAEB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152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43ABC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园长室沙发</w:t>
            </w:r>
          </w:p>
        </w:tc>
        <w:tc>
          <w:tcPr>
            <w:tcW w:w="2349" w:type="pct"/>
            <w:tcBorders>
              <w:top w:val="single" w:color="000000" w:sz="4" w:space="0"/>
              <w:left w:val="single" w:color="000000" w:sz="4" w:space="0"/>
              <w:bottom w:val="single" w:color="000000" w:sz="4" w:space="0"/>
              <w:right w:val="single" w:color="000000" w:sz="4" w:space="0"/>
            </w:tcBorders>
            <w:shd w:val="clear" w:color="FFFFFF" w:fill="FFFFFF"/>
            <w:vAlign w:val="top"/>
          </w:tcPr>
          <w:p w14:paraId="78494723">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1.实木仿皮皮革200*90cm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面料：采用优质纤维皮质，经防虫、防腐、等数十道专业工序处理，耐磨性强，透气性好。</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泡绵∶坐垫12公分厚高回弹泡绵，靠背8公分厚高回弹泡绵，密度≥40kg/㎥，软硬适中，回弹性能好，不变形，外衬丝绵。</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框架∶内框架采用东北落叶松实木框架，外嵌实木框架，经去皮、烘干、防虫防腐处理，木材含水量≤10%;橡胶绷带、弹簧固定牢固。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配件：一体成型实木配件。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沙发脚∶金属五金脚。</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沙发耐久性测试，A级，60000次;经各相应等级测试后，沙发座的面料应完好无损，面料缝纫处无脱线或开裂，座垫无移位或破损，弹簧无倾斜、无松动或断簧，绷带无断裂损坏或松动，骨架无永久性松动或断裂。</w:t>
            </w:r>
          </w:p>
        </w:tc>
        <w:tc>
          <w:tcPr>
            <w:tcW w:w="4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D95E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C9692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r>
      <w:tr w14:paraId="50411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7" w:hRule="atLeast"/>
        </w:trPr>
        <w:tc>
          <w:tcPr>
            <w:tcW w:w="337"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7740D2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152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F7162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会议室条桌可移动拼接组合</w:t>
            </w:r>
          </w:p>
        </w:tc>
        <w:tc>
          <w:tcPr>
            <w:tcW w:w="2349" w:type="pct"/>
            <w:tcBorders>
              <w:top w:val="single" w:color="000000" w:sz="4" w:space="0"/>
              <w:left w:val="single" w:color="000000" w:sz="4" w:space="0"/>
              <w:bottom w:val="single" w:color="000000" w:sz="4" w:space="0"/>
              <w:right w:val="single" w:color="000000" w:sz="4" w:space="0"/>
            </w:tcBorders>
            <w:shd w:val="clear" w:color="FFFFFF" w:fill="FFFFFF"/>
            <w:vAlign w:val="top"/>
          </w:tcPr>
          <w:p w14:paraId="178DE70A">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1.500*1200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E1颗粒板120*55cm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面材：0.6mm天然胡桃木皮，优质实木封边精修；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基材：优质环保高密度纤维板，游离甲醛释放量小于等于7C/100G,经过防潮、防虫、防腐化学处理，强度高，不变形，密度700KG/3以上含水率低于9%；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油漆：采用环保油漆，PE底漆，PU面漆漆膜硬度达4H。环保聚酯漆，经十二道油漆工序，附着力强流平性高，涂层亮度均匀不褪色，达到E1级环保标准;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配件：优质五金配件，做防锈、防腐处理，经久耐用。</w:t>
            </w:r>
          </w:p>
        </w:tc>
        <w:tc>
          <w:tcPr>
            <w:tcW w:w="4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BD2EF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B2559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38</w:t>
            </w:r>
          </w:p>
        </w:tc>
      </w:tr>
      <w:tr w14:paraId="1DEB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5" w:hRule="atLeast"/>
        </w:trPr>
        <w:tc>
          <w:tcPr>
            <w:tcW w:w="337"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0DFD68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1525"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D291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大会议桌配椅子</w:t>
            </w:r>
          </w:p>
        </w:tc>
        <w:tc>
          <w:tcPr>
            <w:tcW w:w="2349" w:type="pct"/>
            <w:tcBorders>
              <w:top w:val="single" w:color="000000" w:sz="4" w:space="0"/>
              <w:left w:val="single" w:color="000000" w:sz="4" w:space="0"/>
              <w:bottom w:val="single" w:color="000000" w:sz="4" w:space="0"/>
              <w:right w:val="single" w:color="000000" w:sz="4" w:space="0"/>
            </w:tcBorders>
            <w:shd w:val="clear" w:color="FFFFFF" w:fill="FFFFFF"/>
            <w:vAlign w:val="top"/>
          </w:tcPr>
          <w:p w14:paraId="6FEBA52D">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会议桌</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1.1200*4800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2.共配25把椅子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3.E1级颗粒板加厚钢骨架实木颗粒板120*55cm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面材：0.6mm天然胡桃木皮，优质实木封边精修；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基材：优质环保高密度纤维板，游离甲醛释放量小于等于7C/100G,经过防潮、防虫、防腐化学处理，强度高，不变形，密度700KG/3以上含水率低于9%；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油漆：采用环保油漆，PE底漆，PU面漆漆膜硬度达4H。环保聚酯漆，经十二道油漆工序，附着力强流平性高，涂层亮度均匀不褪色，达到E1级环保标准;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配件：优质五金配件，做防锈、防腐处理，经久耐用。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办公椅：630*660*910cm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材质：采用优质西皮，纯实木框架；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海绵：采用高密度定型海绵，密度为45KG/m3。理化性能应符合国家现行标准；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椅板：依据人体工程学原理设计，多层板板材厚度16mm,板材承受压力达300KG,经防潮、防腐、防蛀等环保处理；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油漆：采用优质环保油漆，PE底漆，PU面漆，油膜硬度达4H。光滑耐磨手感好，色泽美观；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油漆工艺：底着色油漆工艺，经五底三面磨退工艺处理。</w:t>
            </w:r>
          </w:p>
        </w:tc>
        <w:tc>
          <w:tcPr>
            <w:tcW w:w="4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E76C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E504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r>
      <w:tr w14:paraId="77804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42" w:hRule="atLeast"/>
        </w:trPr>
        <w:tc>
          <w:tcPr>
            <w:tcW w:w="337" w:type="pct"/>
            <w:tcBorders>
              <w:top w:val="single" w:color="000000" w:sz="4" w:space="0"/>
              <w:left w:val="single" w:color="000000" w:sz="8" w:space="0"/>
              <w:bottom w:val="single" w:color="000000" w:sz="4" w:space="0"/>
              <w:right w:val="single" w:color="000000" w:sz="4" w:space="0"/>
            </w:tcBorders>
            <w:shd w:val="clear"/>
            <w:vAlign w:val="center"/>
          </w:tcPr>
          <w:p w14:paraId="196C82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1525" w:type="pct"/>
            <w:tcBorders>
              <w:top w:val="single" w:color="000000" w:sz="4" w:space="0"/>
              <w:left w:val="single" w:color="000000" w:sz="4" w:space="0"/>
              <w:bottom w:val="single" w:color="000000" w:sz="4" w:space="0"/>
              <w:right w:val="single" w:color="000000" w:sz="4" w:space="0"/>
            </w:tcBorders>
            <w:shd w:val="clear"/>
            <w:vAlign w:val="center"/>
          </w:tcPr>
          <w:p w14:paraId="37DD72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钢琴</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1BEBDCB4">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外壳尺寸（长×宽×高）： 126CM*151CM*60CM，重量108kg，琴键数：88（A-1-C7），击弦机：立体式钢琴击弦机，琴键传感器：非接触式连续检测电磁感应，最大同时发音数：256，放大器输出:(40W+45W)*2，音板：铁板：亮光金葱粉红金色铁板，采用传统沙铸铁板工艺，音色纯正，在各种不同的气候条件下均能保持优良的音色，音板设计非常符合钢琴共鸣系统的发声规律，产生更加优美琴声和纯正的音质效果。琴弦：采用国家标准及以上的防锈钢线，1#弦有效弦长≥1174mm，音色纯净，音准稳定。弦码：采用弯压结构设计，不切断原有木材纹理，用色木多层板制作，振动响应精确、迅速。弦轴板：由多层（17层）坚硬的色木交错拼接而成，为弦轴钉提供稳固的握钉力，保证了音准稳定性。 背柱：实木背柱，不等距五背柱设计，弦槌：采用国家标准及以上优质纯羊毛毡并应用欧洲传统工艺制作的弦槌，音色圆润通透。制音器：采用优质羊毛毡制造，制音效果好。 转击器、联动杆、制音杆：采用坚硬细密的优质色木制作，强度高韧性大、运动灵敏、观感典雅。外壳涂饰：采用名牌的不饱和树脂环保漆，并应用静电喷涂、自动淋油等先进涂饰工艺，令漆面光亮平整。</w:t>
            </w: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1A64D5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架</w:t>
            </w:r>
          </w:p>
        </w:tc>
        <w:tc>
          <w:tcPr>
            <w:tcW w:w="343" w:type="pct"/>
            <w:tcBorders>
              <w:top w:val="single" w:color="000000" w:sz="4" w:space="0"/>
              <w:left w:val="single" w:color="000000" w:sz="4" w:space="0"/>
              <w:bottom w:val="single" w:color="000000" w:sz="4" w:space="0"/>
              <w:right w:val="single" w:color="000000" w:sz="4" w:space="0"/>
            </w:tcBorders>
            <w:shd w:val="clear"/>
            <w:vAlign w:val="center"/>
          </w:tcPr>
          <w:p w14:paraId="32E496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91AA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3"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4738AC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1525" w:type="pct"/>
            <w:tcBorders>
              <w:top w:val="single" w:color="000000" w:sz="4" w:space="0"/>
              <w:left w:val="single" w:color="000000" w:sz="4" w:space="0"/>
              <w:bottom w:val="single" w:color="000000" w:sz="4" w:space="0"/>
              <w:right w:val="single" w:color="000000" w:sz="4" w:space="0"/>
            </w:tcBorders>
            <w:shd w:val="clear"/>
            <w:noWrap/>
            <w:vAlign w:val="center"/>
          </w:tcPr>
          <w:p w14:paraId="6D212D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办公室饮水机</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2C61E5F6">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w:t>
            </w:r>
            <w:r>
              <w:rPr>
                <w:rFonts w:hint="eastAsia" w:asciiTheme="minorEastAsia" w:hAnsiTheme="minorEastAsia" w:eastAsiaTheme="minorEastAsia" w:cstheme="minorEastAsia"/>
                <w:i w:val="0"/>
                <w:iCs w:val="0"/>
                <w:color w:val="000000"/>
                <w:kern w:val="0"/>
                <w:sz w:val="18"/>
                <w:szCs w:val="18"/>
                <w:u w:val="none"/>
                <w:lang w:val="en-US" w:eastAsia="zh-CN" w:bidi="ar"/>
              </w:rPr>
              <w:t>270*245*270mm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放置方式：立式</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需支持冷热型</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额定制热：功率300W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制热水能力：0摄氏度以上，5L/h</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额定电压：220V</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额定频率：50Hz</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外形设计：机身白色+水龙头</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1685BE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70F39D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r>
      <w:tr w14:paraId="16480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9"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6CFAD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1525" w:type="pct"/>
            <w:tcBorders>
              <w:top w:val="single" w:color="000000" w:sz="4" w:space="0"/>
              <w:left w:val="single" w:color="000000" w:sz="4" w:space="0"/>
              <w:bottom w:val="single" w:color="000000" w:sz="4" w:space="0"/>
              <w:right w:val="single" w:color="000000" w:sz="4" w:space="0"/>
            </w:tcBorders>
            <w:shd w:val="clear"/>
            <w:noWrap/>
            <w:vAlign w:val="center"/>
          </w:tcPr>
          <w:p w14:paraId="7C8198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防烫双温直饮机（RO反渗透）</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3735B80B">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尺寸：530*440*1550mm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放置方式：台式</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产品类型：速热型</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额定功率：2000W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额定电压：220V</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水箱容积 4.6L及以上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额定功率 2000W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额定电压 220V</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额定频率 50Hz</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滤芯寿命需大于12个月</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1AEFC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1156B8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r>
      <w:tr w14:paraId="314C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6C7986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1525" w:type="pct"/>
            <w:tcBorders>
              <w:top w:val="single" w:color="000000" w:sz="4" w:space="0"/>
              <w:left w:val="single" w:color="000000" w:sz="4" w:space="0"/>
              <w:bottom w:val="single" w:color="000000" w:sz="4" w:space="0"/>
              <w:right w:val="single" w:color="000000" w:sz="4" w:space="0"/>
            </w:tcBorders>
            <w:shd w:val="clear"/>
            <w:vAlign w:val="center"/>
          </w:tcPr>
          <w:p w14:paraId="05F574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投影(4800*2400)（4K超高清加150寸电动投影幕）</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3F98D3E1">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4K Pro-UHD全高清投影</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2800流明（ISO标准）白色亮度/色彩亮度*1*2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对比度：35,000:1*1*2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10-bit色彩深度</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搭载腾讯视频·极光TV，AI语音遥控</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1.62倍变焦，支持水平垂直梯形校正</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配置150寸电动投影幕</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38D126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3A74DB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D5D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3"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26D10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1525" w:type="pct"/>
            <w:tcBorders>
              <w:top w:val="single" w:color="000000" w:sz="4" w:space="0"/>
              <w:left w:val="single" w:color="000000" w:sz="4" w:space="0"/>
              <w:bottom w:val="single" w:color="000000" w:sz="4" w:space="0"/>
              <w:right w:val="single" w:color="000000" w:sz="4" w:space="0"/>
            </w:tcBorders>
            <w:shd w:val="clear"/>
            <w:noWrap/>
            <w:vAlign w:val="center"/>
          </w:tcPr>
          <w:p w14:paraId="28D18E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电子屏(全彩LED显示屏P2)</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2B4A1DA8">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 P2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像素直径 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点中心距 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像素密度 160000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单元板尺寸 320×160mm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部署面积：2平米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屏体分辨率 160×80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显示基色 红、绿、蓝</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像素组成 1R1G1B</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显示颜色 全彩</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等级灰度 14bit</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可视角度 水平：140° 垂直：130°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白平衡亮度 900cd/㎡</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亮度 600cd/m2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色温 2000-9500可调</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29809D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12A665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r>
      <w:tr w14:paraId="1CE18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2"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45F1FA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1525" w:type="pct"/>
            <w:tcBorders>
              <w:top w:val="single" w:color="000000" w:sz="4" w:space="0"/>
              <w:left w:val="single" w:color="000000" w:sz="4" w:space="0"/>
              <w:bottom w:val="single" w:color="000000" w:sz="4" w:space="0"/>
              <w:right w:val="single" w:color="000000" w:sz="4" w:space="0"/>
            </w:tcBorders>
            <w:shd w:val="clear"/>
            <w:noWrap/>
            <w:vAlign w:val="center"/>
          </w:tcPr>
          <w:p w14:paraId="6C9645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洗烘一体机（10公斤）</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36E81F9F">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尺寸：595*530*850mm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产品类别 洗烘一体</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自动化程度 全自动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开门方式 前开式</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排水方式 上排水</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控制方式 智能控制（APP控制）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能效等级 一级能效</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耗电量 0.96千瓦/小时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电机类型 变频电机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洗涤容量 10kg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脱水容量 10kg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烘干容量 6kg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标准用水容量 72L</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洗净比 1.05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水压范围 0.05-0.8Mpa</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洗涤噪音 62db</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脱水噪音 72db</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干衣功能 烘干</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抗菌类型 高温除菌</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超静音 支持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防缠绕 支持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洗衣程序 21种洗烘模式，空气洗，除菌洗，去味洗，蓬松洗，护衣洗，自定义</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脱水转速 1400r/min（RPM）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预约功能 支持</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00B42D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742D58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6504A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843" w:hRule="atLeast"/>
        </w:trPr>
        <w:tc>
          <w:tcPr>
            <w:tcW w:w="337" w:type="pct"/>
            <w:tcBorders>
              <w:top w:val="single" w:color="000000" w:sz="4" w:space="0"/>
              <w:left w:val="single" w:color="000000" w:sz="4" w:space="0"/>
              <w:bottom w:val="single" w:color="000000" w:sz="4" w:space="0"/>
              <w:right w:val="single" w:color="000000" w:sz="4" w:space="0"/>
            </w:tcBorders>
            <w:shd w:val="clear"/>
            <w:noWrap/>
            <w:vAlign w:val="center"/>
          </w:tcPr>
          <w:p w14:paraId="12FDA3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1525" w:type="pct"/>
            <w:tcBorders>
              <w:top w:val="single" w:color="000000" w:sz="4" w:space="0"/>
              <w:left w:val="single" w:color="000000" w:sz="4" w:space="0"/>
              <w:bottom w:val="single" w:color="000000" w:sz="4" w:space="0"/>
              <w:right w:val="single" w:color="000000" w:sz="4" w:space="0"/>
            </w:tcBorders>
            <w:shd w:val="clear"/>
            <w:noWrap/>
            <w:vAlign w:val="center"/>
          </w:tcPr>
          <w:p w14:paraId="3AC107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电脑</w:t>
            </w:r>
          </w:p>
        </w:tc>
        <w:tc>
          <w:tcPr>
            <w:tcW w:w="2349" w:type="pct"/>
            <w:tcBorders>
              <w:top w:val="single" w:color="000000" w:sz="4" w:space="0"/>
              <w:left w:val="single" w:color="000000" w:sz="4" w:space="0"/>
              <w:bottom w:val="single" w:color="000000" w:sz="4" w:space="0"/>
              <w:right w:val="single" w:color="000000" w:sz="4" w:space="0"/>
            </w:tcBorders>
            <w:shd w:val="clear"/>
            <w:vAlign w:val="top"/>
          </w:tcPr>
          <w:p w14:paraId="008A245A">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CPU缓存 L3</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CPU线程数 8</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CPU型号 飞腾腾锐 D2000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CPU主频 2.2GHz</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CPU系列 飞腾</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CPU核数 8核</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内存</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内存条数 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内存容量 8GB</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内存类型 DDR4</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内存频率 2666MHz</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硬盘</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固态硬盘容量 256GB</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显卡类型 独立显卡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显存容量 1G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显示器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最大分辨率(垂直) 1080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低蓝光模式 支持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色深 8bit</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显示器功能 升降</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显示器尺寸(英寸) 23.8</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最大分辨率(水平) 1920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刷新率 75Hz</w:t>
            </w:r>
          </w:p>
        </w:tc>
        <w:tc>
          <w:tcPr>
            <w:tcW w:w="443" w:type="pct"/>
            <w:tcBorders>
              <w:top w:val="single" w:color="000000" w:sz="4" w:space="0"/>
              <w:left w:val="single" w:color="000000" w:sz="4" w:space="0"/>
              <w:bottom w:val="single" w:color="000000" w:sz="4" w:space="0"/>
              <w:right w:val="single" w:color="000000" w:sz="4" w:space="0"/>
            </w:tcBorders>
            <w:shd w:val="clear"/>
            <w:noWrap/>
            <w:vAlign w:val="center"/>
          </w:tcPr>
          <w:p w14:paraId="6710C9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w:t>
            </w:r>
          </w:p>
        </w:tc>
        <w:tc>
          <w:tcPr>
            <w:tcW w:w="343" w:type="pct"/>
            <w:tcBorders>
              <w:top w:val="single" w:color="000000" w:sz="4" w:space="0"/>
              <w:left w:val="single" w:color="000000" w:sz="4" w:space="0"/>
              <w:bottom w:val="single" w:color="000000" w:sz="4" w:space="0"/>
              <w:right w:val="single" w:color="000000" w:sz="4" w:space="0"/>
            </w:tcBorders>
            <w:shd w:val="clear"/>
            <w:noWrap/>
            <w:vAlign w:val="center"/>
          </w:tcPr>
          <w:p w14:paraId="1C6526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r>
    </w:tbl>
    <w:p w14:paraId="6E52830C">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51"/>
        <w:gridCol w:w="583"/>
        <w:gridCol w:w="6576"/>
        <w:gridCol w:w="452"/>
        <w:gridCol w:w="460"/>
      </w:tblGrid>
      <w:tr w14:paraId="3803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5000" w:type="pct"/>
            <w:gridSpan w:val="5"/>
            <w:tcBorders>
              <w:top w:val="nil"/>
              <w:left w:val="nil"/>
              <w:bottom w:val="nil"/>
              <w:right w:val="nil"/>
            </w:tcBorders>
            <w:shd w:val="clear"/>
            <w:vAlign w:val="center"/>
          </w:tcPr>
          <w:p w14:paraId="6F59359F">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bdr w:val="none" w:color="auto" w:sz="0" w:space="0"/>
                <w:lang w:val="en-US" w:eastAsia="zh-CN" w:bidi="ar"/>
              </w:rPr>
              <w:t>厨房用具</w:t>
            </w:r>
          </w:p>
        </w:tc>
      </w:tr>
      <w:tr w14:paraId="577E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265" w:type="pct"/>
            <w:vMerge w:val="restart"/>
            <w:tcBorders>
              <w:top w:val="single" w:color="000000" w:sz="8" w:space="0"/>
              <w:left w:val="single" w:color="000000" w:sz="8" w:space="0"/>
              <w:bottom w:val="single" w:color="000000" w:sz="4" w:space="0"/>
              <w:right w:val="single" w:color="000000" w:sz="4" w:space="0"/>
            </w:tcBorders>
            <w:shd w:val="clear"/>
            <w:vAlign w:val="center"/>
          </w:tcPr>
          <w:p w14:paraId="08FD4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342" w:type="pct"/>
            <w:vMerge w:val="restart"/>
            <w:tcBorders>
              <w:top w:val="single" w:color="000000" w:sz="8" w:space="0"/>
              <w:left w:val="single" w:color="000000" w:sz="4" w:space="0"/>
              <w:bottom w:val="single" w:color="000000" w:sz="4" w:space="0"/>
              <w:right w:val="single" w:color="000000" w:sz="4" w:space="0"/>
            </w:tcBorders>
            <w:shd w:val="clear"/>
            <w:vAlign w:val="center"/>
          </w:tcPr>
          <w:p w14:paraId="73D00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名称</w:t>
            </w:r>
          </w:p>
        </w:tc>
        <w:tc>
          <w:tcPr>
            <w:tcW w:w="3858" w:type="pct"/>
            <w:vMerge w:val="restart"/>
            <w:tcBorders>
              <w:top w:val="single" w:color="000000" w:sz="8" w:space="0"/>
              <w:left w:val="single" w:color="000000" w:sz="4" w:space="0"/>
              <w:bottom w:val="single" w:color="000000" w:sz="4" w:space="0"/>
              <w:right w:val="single" w:color="000000" w:sz="4" w:space="0"/>
            </w:tcBorders>
            <w:shd w:val="clear"/>
            <w:vAlign w:val="center"/>
          </w:tcPr>
          <w:p w14:paraId="135EB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产品介绍</w:t>
            </w:r>
          </w:p>
        </w:tc>
        <w:tc>
          <w:tcPr>
            <w:tcW w:w="265" w:type="pct"/>
            <w:vMerge w:val="restart"/>
            <w:tcBorders>
              <w:top w:val="single" w:color="000000" w:sz="8" w:space="0"/>
              <w:left w:val="single" w:color="000000" w:sz="4" w:space="0"/>
              <w:bottom w:val="single" w:color="000000" w:sz="4" w:space="0"/>
              <w:right w:val="single" w:color="000000" w:sz="4" w:space="0"/>
            </w:tcBorders>
            <w:shd w:val="clear"/>
            <w:vAlign w:val="center"/>
          </w:tcPr>
          <w:p w14:paraId="130BC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268" w:type="pct"/>
            <w:vMerge w:val="restart"/>
            <w:tcBorders>
              <w:top w:val="single" w:color="000000" w:sz="8" w:space="0"/>
              <w:left w:val="single" w:color="000000" w:sz="4" w:space="0"/>
              <w:bottom w:val="single" w:color="000000" w:sz="4" w:space="0"/>
              <w:right w:val="single" w:color="000000" w:sz="4" w:space="0"/>
            </w:tcBorders>
            <w:shd w:val="clear"/>
            <w:vAlign w:val="center"/>
          </w:tcPr>
          <w:p w14:paraId="4006D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r>
      <w:tr w14:paraId="3CEE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265" w:type="pct"/>
            <w:vMerge w:val="continue"/>
            <w:tcBorders>
              <w:top w:val="single" w:color="000000" w:sz="8" w:space="0"/>
              <w:left w:val="single" w:color="000000" w:sz="8" w:space="0"/>
              <w:bottom w:val="single" w:color="000000" w:sz="4" w:space="0"/>
              <w:right w:val="single" w:color="000000" w:sz="4" w:space="0"/>
            </w:tcBorders>
            <w:shd w:val="clear"/>
            <w:vAlign w:val="center"/>
          </w:tcPr>
          <w:p w14:paraId="163F85E5">
            <w:pPr>
              <w:jc w:val="center"/>
              <w:rPr>
                <w:rFonts w:hint="eastAsia" w:ascii="宋体" w:hAnsi="宋体" w:eastAsia="宋体" w:cs="宋体"/>
                <w:i w:val="0"/>
                <w:iCs w:val="0"/>
                <w:color w:val="000000"/>
                <w:sz w:val="20"/>
                <w:szCs w:val="20"/>
                <w:u w:val="none"/>
              </w:rPr>
            </w:pPr>
          </w:p>
        </w:tc>
        <w:tc>
          <w:tcPr>
            <w:tcW w:w="342" w:type="pct"/>
            <w:vMerge w:val="continue"/>
            <w:tcBorders>
              <w:top w:val="single" w:color="000000" w:sz="8" w:space="0"/>
              <w:left w:val="single" w:color="000000" w:sz="4" w:space="0"/>
              <w:bottom w:val="single" w:color="000000" w:sz="4" w:space="0"/>
              <w:right w:val="single" w:color="000000" w:sz="4" w:space="0"/>
            </w:tcBorders>
            <w:shd w:val="clear"/>
            <w:vAlign w:val="center"/>
          </w:tcPr>
          <w:p w14:paraId="7EBA3CD9">
            <w:pPr>
              <w:jc w:val="center"/>
              <w:rPr>
                <w:rFonts w:hint="eastAsia" w:ascii="宋体" w:hAnsi="宋体" w:eastAsia="宋体" w:cs="宋体"/>
                <w:i w:val="0"/>
                <w:iCs w:val="0"/>
                <w:color w:val="000000"/>
                <w:sz w:val="20"/>
                <w:szCs w:val="20"/>
                <w:u w:val="none"/>
              </w:rPr>
            </w:pPr>
          </w:p>
        </w:tc>
        <w:tc>
          <w:tcPr>
            <w:tcW w:w="3858" w:type="pct"/>
            <w:vMerge w:val="continue"/>
            <w:tcBorders>
              <w:top w:val="single" w:color="000000" w:sz="8" w:space="0"/>
              <w:left w:val="single" w:color="000000" w:sz="4" w:space="0"/>
              <w:bottom w:val="single" w:color="000000" w:sz="4" w:space="0"/>
              <w:right w:val="single" w:color="000000" w:sz="4" w:space="0"/>
            </w:tcBorders>
            <w:shd w:val="clear"/>
            <w:vAlign w:val="center"/>
          </w:tcPr>
          <w:p w14:paraId="3F6B0007">
            <w:pPr>
              <w:jc w:val="center"/>
              <w:rPr>
                <w:rFonts w:hint="eastAsia" w:ascii="宋体" w:hAnsi="宋体" w:eastAsia="宋体" w:cs="宋体"/>
                <w:i w:val="0"/>
                <w:iCs w:val="0"/>
                <w:color w:val="000000"/>
                <w:sz w:val="20"/>
                <w:szCs w:val="20"/>
                <w:u w:val="none"/>
              </w:rPr>
            </w:pPr>
          </w:p>
        </w:tc>
        <w:tc>
          <w:tcPr>
            <w:tcW w:w="265" w:type="pct"/>
            <w:vMerge w:val="continue"/>
            <w:tcBorders>
              <w:top w:val="single" w:color="000000" w:sz="8" w:space="0"/>
              <w:left w:val="single" w:color="000000" w:sz="4" w:space="0"/>
              <w:bottom w:val="single" w:color="000000" w:sz="4" w:space="0"/>
              <w:right w:val="single" w:color="000000" w:sz="4" w:space="0"/>
            </w:tcBorders>
            <w:shd w:val="clear"/>
            <w:vAlign w:val="center"/>
          </w:tcPr>
          <w:p w14:paraId="2B0AE7A5">
            <w:pPr>
              <w:jc w:val="center"/>
              <w:rPr>
                <w:rFonts w:hint="eastAsia" w:ascii="宋体" w:hAnsi="宋体" w:eastAsia="宋体" w:cs="宋体"/>
                <w:i w:val="0"/>
                <w:iCs w:val="0"/>
                <w:color w:val="000000"/>
                <w:sz w:val="20"/>
                <w:szCs w:val="20"/>
                <w:u w:val="none"/>
              </w:rPr>
            </w:pPr>
          </w:p>
        </w:tc>
        <w:tc>
          <w:tcPr>
            <w:tcW w:w="268" w:type="pct"/>
            <w:vMerge w:val="continue"/>
            <w:tcBorders>
              <w:top w:val="single" w:color="000000" w:sz="8" w:space="0"/>
              <w:left w:val="single" w:color="000000" w:sz="4" w:space="0"/>
              <w:bottom w:val="single" w:color="000000" w:sz="4" w:space="0"/>
              <w:right w:val="single" w:color="000000" w:sz="4" w:space="0"/>
            </w:tcBorders>
            <w:shd w:val="clear"/>
            <w:vAlign w:val="center"/>
          </w:tcPr>
          <w:p w14:paraId="29AC8992">
            <w:pPr>
              <w:jc w:val="center"/>
              <w:rPr>
                <w:rFonts w:hint="eastAsia" w:ascii="宋体" w:hAnsi="宋体" w:eastAsia="宋体" w:cs="宋体"/>
                <w:i w:val="0"/>
                <w:iCs w:val="0"/>
                <w:color w:val="000000"/>
                <w:sz w:val="20"/>
                <w:szCs w:val="20"/>
                <w:u w:val="none"/>
              </w:rPr>
            </w:pPr>
          </w:p>
        </w:tc>
      </w:tr>
      <w:tr w14:paraId="674DC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4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708AE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0B130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压面机</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3F88C3D2">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1、采用防水防潮铜制电机；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2、铜制电机；</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3、功率：3KW/380V；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4、生产能力：900KG/H；</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5、面团输送、折叠和揉压自动连续完成，既卫生又安全。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350I    350kg/h   2.2KW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500型  900kg/h   3KW</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799B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1FE76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27BE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4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559F1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2C610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和面机</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186D450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1、选用优质不锈钢,25Kg/h静音和面机 脚踏翻斗 减速机传动；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2、铜制电机，功率：3KW/380V；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3、变速箱链条传动，面斗两侧为铸铁机架，搅拌器为优质不锈钢，面斗与加油孔隔断分离；</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4、角钢机架外包不锈钢；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5、带揭盖自动停机功能。</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25型   25kg/h   2.2KW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50型   50kg/h   3KW</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75型   75kg/h   3KW</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15D8B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4E722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53032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6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62E1F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45CF2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三门六控烤箱</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006DC73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1、三层六盘；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2、功率：21kw/380V；</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3、材质:外壳采用优质不锈钢板；分上、中、下三层全自动控温，全封闭式整体环保耐高温材料，数字显示温控器，显示定时报警装置；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4、全玻璃炉门带大可视窗及照明灯；</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5、超温安全保护等；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6、盘子用0.8mm不粘烤盘制作；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7、底部带万向脚轮；</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8、炉面火、炉底火独立控制，各采用九条发热管，食物烘烤更均匀。</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7B253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67AEA9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0B112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2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6E97A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49F54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双门蒸车</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2953820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24盘</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1、双门,材质采用优质不锈钢板，蒸车内外采用0.8mm不锈钢板；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2、蒸车内含支撑的钢柱，下配万向轮，便于移动；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3、装有自动供水功能的不锈钢水箱、带定时、定温控制开关及电源开关、带蒸气温度表，缺水报警和蒸汽过压自动释放系统，安全汽压0.02MPA，电热管采用防爆不锈钢制作；</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4、阻热式不锈钢门把手，箱体为整体发泡，带米饭和馒头蒸饭盘各一半；</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5、功率：24kw/380V</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4A3B8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0A42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7B83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0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121CF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0A5C8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单头大锅灶</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4CE0982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1、采用优质304不锈钢板，台面板厚1.2mm，侧面板厚1.0mm，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2、炉体骨架40*40*4mm国标角钢，黑铁炉膛采用3mm铁板，炉通脚含支撑炉身的钢柱及可调炉身的高度的不锈钢子弹脚；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3、炉膛与台面钢板加装隔热棉；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4、电子打火自动安全装置，配安全点火棒。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5、节能等级：一级或二级能效（提供能效等级检测报告原件或复印件加盖供应商公章，以备查验）。</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6C28E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5E8AD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4DA75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6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41665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37960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双炒一温灶</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14DB70A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1、采用优质304不锈钢板，台面板厚1.2mm，侧面板厚1.0mm，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2、炉体骨架40*40*4mm国标角钢，黑铁炉膛采用3mm铁板，炉通脚含支撑炉身的钢柱及可调炉身的高度的不锈钢子弹脚；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3、炉膛与台面钢板加装隔热棉；</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4、电子打火自动安全装置，配安全点火棒。</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5、节能等级：一级或二级能效（提供能效等级检测报告原件或复印件加盖供应商公章，以备查验）。</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53912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134EB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7EA42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45838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048D2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双层工作台</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277CD53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1、采用优质304不锈钢板；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2、工作台台面采用1.2mm不锈钢板；</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3、下层板采用1.2mm不锈钢板；支架通脚采用Φ48×1.2mm不锈钢管，下配可调子弹脚。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4、面板及层板下用38*25*1.0mm方管加固。</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21B12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张</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C466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r>
      <w:tr w14:paraId="0DE40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6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183F1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405C5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双星盆台</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3250765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1、采用优质304不锈钢板，台面1.5mm，星盆1.5mm不锈钢；</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2、支架通脚采用Φ43×1.2mm不锈钢管；支架横通采用Φ25×1.0mm不锈钢管；</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3、四个Ф43mm可调不锈钢子弹脚。</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4、配不锈钢可提式滤筐，不锈钢下水并具有防反味功能；</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26554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3C77A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r w14:paraId="6B169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0" w:hRule="atLeast"/>
        </w:trPr>
        <w:tc>
          <w:tcPr>
            <w:tcW w:w="265" w:type="pct"/>
            <w:tcBorders>
              <w:top w:val="single" w:color="000000" w:sz="4" w:space="0"/>
              <w:left w:val="single" w:color="000000" w:sz="8" w:space="0"/>
              <w:bottom w:val="single" w:color="000000" w:sz="4" w:space="0"/>
              <w:right w:val="single" w:color="000000" w:sz="4" w:space="0"/>
            </w:tcBorders>
            <w:shd w:val="clear"/>
            <w:vAlign w:val="center"/>
          </w:tcPr>
          <w:p w14:paraId="7F2D5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342" w:type="pct"/>
            <w:tcBorders>
              <w:top w:val="single" w:color="000000" w:sz="4" w:space="0"/>
              <w:left w:val="single" w:color="000000" w:sz="4" w:space="0"/>
              <w:bottom w:val="single" w:color="000000" w:sz="4" w:space="0"/>
              <w:right w:val="single" w:color="000000" w:sz="4" w:space="0"/>
            </w:tcBorders>
            <w:shd w:val="clear"/>
            <w:vAlign w:val="center"/>
          </w:tcPr>
          <w:p w14:paraId="4BBFE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传菜梯</w:t>
            </w:r>
          </w:p>
        </w:tc>
        <w:tc>
          <w:tcPr>
            <w:tcW w:w="3858" w:type="pct"/>
            <w:tcBorders>
              <w:top w:val="single" w:color="000000" w:sz="4" w:space="0"/>
              <w:left w:val="single" w:color="000000" w:sz="4" w:space="0"/>
              <w:bottom w:val="single" w:color="000000" w:sz="4" w:space="0"/>
              <w:right w:val="single" w:color="000000" w:sz="4" w:space="0"/>
            </w:tcBorders>
            <w:shd w:val="clear"/>
            <w:vAlign w:val="top"/>
          </w:tcPr>
          <w:p w14:paraId="5B26CF2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速度：0.4m/s，层站门：门口数量2个、停靠层站：1F、2F、3F,载重量：200kg，额定电压：380V,额定电流：4.0A，额定功率：0.75KW，起动电流：6.9A，曳引绳：Φ8，变压器：150W，3VE-1开关：4-6.9A控制方式：微机，驱动方式：曳引机，轿厢类别：侧向开门、内置双轿门，开门方式：上下中分，工作形式：工作台式，轿厢采用全不锈钢板厚度1.0mm，氩弧焊焊接，厅门滑轨铝合金，井道支架采用5#角钢焊接，圈圈采用不锈钢方管氩弧焊焊接而成，曳引机支架及配重块采用国标槽钢焊接制成。整体电梯采用客梯技术，拥有客梯性能，在轿厢门没完全关闭的情况下，电梯拒绝运行，平稳安全。</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性能特点：</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2地平式，井道尺寸：2000*2000，轿厢尺寸700*700*800mm,厅门规格:600*800mm，</w:t>
            </w:r>
            <w:r>
              <w:rPr>
                <w:rFonts w:hint="eastAsia" w:ascii="宋体" w:hAnsi="宋体" w:eastAsia="宋体" w:cs="宋体"/>
                <w:i w:val="0"/>
                <w:iCs w:val="0"/>
                <w:color w:val="000000"/>
                <w:kern w:val="0"/>
                <w:sz w:val="20"/>
                <w:szCs w:val="20"/>
                <w:u w:val="none"/>
                <w:bdr w:val="none" w:color="auto" w:sz="0" w:space="0"/>
                <w:lang w:val="en-US" w:eastAsia="zh-CN" w:bidi="ar"/>
              </w:rPr>
              <w:br w:type="textWrapping"/>
            </w:r>
            <w:r>
              <w:rPr>
                <w:rFonts w:hint="eastAsia" w:ascii="宋体" w:hAnsi="宋体" w:eastAsia="宋体" w:cs="宋体"/>
                <w:i w:val="0"/>
                <w:iCs w:val="0"/>
                <w:color w:val="000000"/>
                <w:kern w:val="0"/>
                <w:sz w:val="20"/>
                <w:szCs w:val="20"/>
                <w:u w:val="none"/>
                <w:bdr w:val="none" w:color="auto" w:sz="0" w:space="0"/>
                <w:lang w:val="en-US" w:eastAsia="zh-CN" w:bidi="ar"/>
              </w:rPr>
              <w:t>不锈钢包裹；轿厢自动保护；触摸防水按键；人机对讲面板，国内先进曳引机，楼层显示功能：呼梯盒显示轿厢所在楼层位置，运行方向显示功能：运行时呼梯盒内发光箭头显示上下运行方向，呼梯应答功能：当呼梯操作时，相应楼层的呼梯按钮数字灯点亮，到站后撤销记忆，指示灯灭，到站蜂鸣提示功能：轿厢到达目的层站后，相应层站的蜂鸣器鸣响3秒并等待6秒（在此时间内，轿厢停止运行进入等待状态），此后如有其它呼梯指令，将执行相应指令，电气门连锁功能：各层门均有电气门连锁开关，当任一层门打开时，电梯停止运行，层门机械锁，开门显示功能：开门状态下，呼梯盒内开门指示灯点亮，故障显示自诊断：当电梯出现故障时，厅外数码显示会以代码型式不断闪烁，从而诊断故障及原因。代码的意义在随机文件的使用说明书中有介绍，返底层功能：当电梯在检修或急停（停电、操作不当）情况下，轿厢未停在任何一层平层位置。在重新送电系统自动运行状态下，如遇呼梯，轿厢将首先运行到底层位置本文字信息鸿远实创专用，电源相序保护功能：可防止由电源相序的变化或缺相而导致的点机异常运行鸿远实创专用，电机过载保护功能：控制系统装有热过载保护继电器，如果轿厢被卡堵，其他保护措施失灵，导致电机过载时，可自动切断电源，保护电动机，极限保护功能：可防止轿厢冲顶、墩底。防粘连保护功能：接触器触点出现粘连时能及时进入保护状态，超时保护功能：电梯自动运行超过正常最大运行时间（≤10s）时自动停机并进入保护状态，同时输出故障显示，运行、检修功能：控制箱内的开关拨到检修位置时，按上下按钮可用点动运行。自动平层功能：按所选层站自动停靠在相应位置，故障重新启动功能：只有在排除故障后，并且将控制柜内运行/检修开关拨到运行位置，重新送电，电梯才能正常运行，防止误操作，保证安全可靠。</w:t>
            </w:r>
          </w:p>
        </w:tc>
        <w:tc>
          <w:tcPr>
            <w:tcW w:w="265" w:type="pct"/>
            <w:tcBorders>
              <w:top w:val="single" w:color="000000" w:sz="4" w:space="0"/>
              <w:left w:val="single" w:color="000000" w:sz="4" w:space="0"/>
              <w:bottom w:val="single" w:color="000000" w:sz="4" w:space="0"/>
              <w:right w:val="single" w:color="000000" w:sz="4" w:space="0"/>
            </w:tcBorders>
            <w:shd w:val="clear"/>
            <w:vAlign w:val="center"/>
          </w:tcPr>
          <w:p w14:paraId="0E32F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座</w:t>
            </w:r>
          </w:p>
        </w:tc>
        <w:tc>
          <w:tcPr>
            <w:tcW w:w="268" w:type="pct"/>
            <w:tcBorders>
              <w:top w:val="single" w:color="000000" w:sz="4" w:space="0"/>
              <w:left w:val="single" w:color="000000" w:sz="4" w:space="0"/>
              <w:bottom w:val="single" w:color="000000" w:sz="4" w:space="0"/>
              <w:right w:val="single" w:color="000000" w:sz="4" w:space="0"/>
            </w:tcBorders>
            <w:shd w:val="clear"/>
            <w:vAlign w:val="center"/>
          </w:tcPr>
          <w:p w14:paraId="001216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r>
    </w:tbl>
    <w:p w14:paraId="73E41BF8">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78"/>
        <w:gridCol w:w="1386"/>
        <w:gridCol w:w="4615"/>
        <w:gridCol w:w="519"/>
        <w:gridCol w:w="708"/>
        <w:gridCol w:w="716"/>
      </w:tblGrid>
      <w:tr w14:paraId="451A8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noWrap/>
            <w:vAlign w:val="bottom"/>
          </w:tcPr>
          <w:p w14:paraId="3DF31186">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1个乳儿班--家具</w:t>
            </w:r>
          </w:p>
        </w:tc>
      </w:tr>
      <w:tr w14:paraId="23CF0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286" w:type="pct"/>
            <w:tcBorders>
              <w:top w:val="nil"/>
              <w:left w:val="single" w:color="000000" w:sz="4" w:space="0"/>
              <w:bottom w:val="single" w:color="000000" w:sz="4" w:space="0"/>
              <w:right w:val="single" w:color="000000" w:sz="4" w:space="0"/>
            </w:tcBorders>
            <w:shd w:val="clear"/>
            <w:noWrap/>
            <w:vAlign w:val="center"/>
          </w:tcPr>
          <w:p w14:paraId="55A22F5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751" w:type="pct"/>
            <w:tcBorders>
              <w:top w:val="nil"/>
              <w:left w:val="single" w:color="000000" w:sz="4" w:space="0"/>
              <w:bottom w:val="single" w:color="000000" w:sz="4" w:space="0"/>
              <w:right w:val="single" w:color="000000" w:sz="4" w:space="0"/>
            </w:tcBorders>
            <w:shd w:val="clear"/>
            <w:noWrap/>
            <w:vAlign w:val="center"/>
          </w:tcPr>
          <w:p w14:paraId="6DBCC26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2737" w:type="pct"/>
            <w:tcBorders>
              <w:top w:val="nil"/>
              <w:left w:val="single" w:color="000000" w:sz="4" w:space="0"/>
              <w:bottom w:val="single" w:color="000000" w:sz="4" w:space="0"/>
              <w:right w:val="single" w:color="000000" w:sz="4" w:space="0"/>
            </w:tcBorders>
            <w:shd w:val="clear"/>
            <w:noWrap/>
            <w:vAlign w:val="center"/>
          </w:tcPr>
          <w:p w14:paraId="7A6897A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规格参数</w:t>
            </w:r>
          </w:p>
        </w:tc>
        <w:tc>
          <w:tcPr>
            <w:tcW w:w="333" w:type="pct"/>
            <w:tcBorders>
              <w:top w:val="nil"/>
              <w:left w:val="single" w:color="000000" w:sz="4" w:space="0"/>
              <w:bottom w:val="single" w:color="000000" w:sz="4" w:space="0"/>
              <w:right w:val="single" w:color="000000" w:sz="4" w:space="0"/>
            </w:tcBorders>
            <w:shd w:val="clear"/>
            <w:vAlign w:val="center"/>
          </w:tcPr>
          <w:p w14:paraId="5F505A8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444" w:type="pct"/>
            <w:tcBorders>
              <w:top w:val="nil"/>
              <w:left w:val="single" w:color="000000" w:sz="4" w:space="0"/>
              <w:bottom w:val="single" w:color="000000" w:sz="4" w:space="0"/>
              <w:right w:val="single" w:color="000000" w:sz="4" w:space="0"/>
            </w:tcBorders>
            <w:shd w:val="clear"/>
            <w:noWrap/>
            <w:vAlign w:val="center"/>
          </w:tcPr>
          <w:p w14:paraId="22CA292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447" w:type="pct"/>
            <w:tcBorders>
              <w:top w:val="nil"/>
              <w:left w:val="single" w:color="000000" w:sz="4" w:space="0"/>
              <w:bottom w:val="single" w:color="000000" w:sz="4" w:space="0"/>
              <w:right w:val="single" w:color="000000" w:sz="4" w:space="0"/>
            </w:tcBorders>
            <w:shd w:val="clear"/>
            <w:noWrap/>
            <w:vAlign w:val="center"/>
          </w:tcPr>
          <w:p w14:paraId="191E27B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31658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6"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2C9AE6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19D1604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哺乳摇摇椅</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5969DB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尺寸：72*112*103cm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本品含有一张摇椅与一张椅凳，主体采用优质环保无结疤橡胶木实木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2.整体使用环保水性漆处理（▲提供水性漆符合GB/T 35602-2017 《绿色产品评价 涂料》中甲醛含量、苯、甲苯、乙苯和二甲苯的含量总和、乙二醇醚及其酯含量、聚氨醋固化剂中游离异氰酸醋含量总和、N-甲基吡咯烷酮（NMP）含量、N，N-二甲基甲酰胺（DMF）含量、重金属元素含量限值要求的带CMA章印的检测报告）（▲提供水性漆符合 GB 18581-2020 《木器涂料中有害物质限量》中VOC含量、甲醛含量、乙二醇醚及醚酯总和含量、苯系物总和含量、烷基酚聚氧乙烯醚总和含量限量要求的带CMA章印的检测报告）（▲提供水性漆符合 GB/T 23999-2009 《室内装饰装修用水性木器涂料》的耐冻融性、耐划伤性、耐水性、耐碱性、耐污染性、耐干热性、耐黄变性限值要求的带CMA章印的检测报告）（▲提供水性漆符合GB 6675.1-2014 《可迁移元素含量》中八大可迁移元素限量要求的带CMA章印的检测报告）（▲提供水性漆符合GB/T 1741-2020 《漆膜耐霉菌性测定法》检测菌种为黑曲霉、蜡叶芽枝霉、黄曲霉、宛氏拟青霉、绿色木霉、桔青霉、出芽短梗霉、链格孢的耐霉菌性能检测结果为0级的带CMA章印的检测报告）（▲提供水性漆符合GB/T 1865-2009《色漆和清漆人工气候老化和人工辐射暴露》与GB/T 250-2008《纺织品 色牢度试验 评定变色用灰色样》的光老化试验中，检测时间不低于600小时，外观等级不低于3级的带CMA章印的检测报告）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五金件选用环保五金、安全无毒。（▲提供五金件重金属含量符合 HJ 2547-2016《环境标志产品技术要求家具》中八大可迁移元素: 钡、铅、镉、锑、硒、铬、汞、砷 限量要求的带CMA章印的检测报告）（▲提供五金件符合GB 6675.1-2014 《可迁移元素含量》中八大可迁移元素限量要求的带CMA章印的检测报告）（▲提供五金件抗氧化性能符合GB/T10125-2021《人造气氛腐蚀试验 盐雾试验》 的18h中性盐雾试验，试验后根据GB/T6461-2002《金属基体上金属和其他无机覆盖层经腐蚀试验后的式样和试件的评级》进行外观评级需达到10级的带CMA章印的检测报告）。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5.橡胶木实木部分上方有灰色绒布软包。</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p>
        </w:tc>
        <w:tc>
          <w:tcPr>
            <w:tcW w:w="333" w:type="pct"/>
            <w:vMerge w:val="restart"/>
            <w:tcBorders>
              <w:top w:val="single" w:color="000000" w:sz="4" w:space="0"/>
              <w:left w:val="single" w:color="000000" w:sz="4" w:space="0"/>
              <w:bottom w:val="single" w:color="000000" w:sz="4" w:space="0"/>
              <w:right w:val="single" w:color="000000" w:sz="4" w:space="0"/>
            </w:tcBorders>
            <w:shd w:val="clear"/>
            <w:vAlign w:val="center"/>
          </w:tcPr>
          <w:p w14:paraId="6624E6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生活区</w:t>
            </w:r>
          </w:p>
        </w:tc>
        <w:tc>
          <w:tcPr>
            <w:tcW w:w="444" w:type="pct"/>
            <w:tcBorders>
              <w:top w:val="single" w:color="000000" w:sz="4" w:space="0"/>
              <w:left w:val="single" w:color="000000" w:sz="4" w:space="0"/>
              <w:bottom w:val="single" w:color="000000" w:sz="4" w:space="0"/>
              <w:right w:val="single" w:color="000000" w:sz="4" w:space="0"/>
            </w:tcBorders>
            <w:shd w:val="clear"/>
            <w:noWrap/>
            <w:vAlign w:val="center"/>
          </w:tcPr>
          <w:p w14:paraId="540246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noWrap/>
            <w:vAlign w:val="center"/>
          </w:tcPr>
          <w:p w14:paraId="7AAAE2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FDDB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6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5C5B7C0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1CE545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婴儿进餐椅</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CFC669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产品规格：40*36*36cm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1.材质：加厚不锈钢钢管、透气PU，不锈钢钢管符合国家标准要求，PU符合国家标准要求；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2.五金件：采用环保五金，可迁移元素中锑、钡、镉、铅、硒、砷、铬、汞八大金属含量符合国家标准要求；防腐抗锈，经中性盐雾测试无生锈、无起泡、无粉化等腐蚀现象，符合国家标准要求；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外表面和内表面以及手指可触及的隐蔽处，均不得有锐利的棱角、毛刺以及小五金部件露出的锐利尖锐。；▲投标人或生产商提供不锈钢板、不锈钢管、镀锌管、镀锌板、顶盖、吊环、链条、钢丝绳包含抗拉强度Rm、规定塑性延伸强度Rp0.2、断后伸长率A、破断力检测项的带CMA标识的检测报告。</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BEE863">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noWrap/>
            <w:vAlign w:val="center"/>
          </w:tcPr>
          <w:p w14:paraId="5491D9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447" w:type="pct"/>
            <w:tcBorders>
              <w:top w:val="single" w:color="000000" w:sz="4" w:space="0"/>
              <w:left w:val="single" w:color="000000" w:sz="4" w:space="0"/>
              <w:bottom w:val="single" w:color="000000" w:sz="4" w:space="0"/>
              <w:right w:val="single" w:color="000000" w:sz="4" w:space="0"/>
            </w:tcBorders>
            <w:shd w:val="clear"/>
            <w:noWrap/>
            <w:vAlign w:val="center"/>
          </w:tcPr>
          <w:p w14:paraId="71D18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D3E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26C18A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47A3E0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12人书包柜鞋柜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F43D64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尺寸：124*30*120cm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4.柜体上面两排面板下方有12个亚克力磁性贴，可以通过磁吸原理固定在柜体上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整体甲醛释放量符合国家要求。▲投标人或生产商提供橡胶木拼板符合LY/T 2488-2015标准检测项目要求：外观质量、尺寸偏差、木材含水率、气干密度、胶层浸渍剥离、指接抗弯强度、侧拼抗剪强度等判定合格的带CMA标识的检测报告。</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B205869">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noWrap/>
            <w:vAlign w:val="center"/>
          </w:tcPr>
          <w:p w14:paraId="6C7BCF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noWrap/>
            <w:vAlign w:val="center"/>
          </w:tcPr>
          <w:p w14:paraId="0290A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366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23ABE1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249095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毛巾架</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549DEA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尺寸：69*40*70cm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1.材料使用18mm厚度E0级优质环保枫木纹双饰面橡胶木贴指接板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DAF3F52">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noWrap/>
            <w:vAlign w:val="center"/>
          </w:tcPr>
          <w:p w14:paraId="48321E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noWrap/>
            <w:vAlign w:val="center"/>
          </w:tcPr>
          <w:p w14:paraId="165A83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066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48E1EB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690F42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20人保温杯柜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1386942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尺寸：119*26*77cm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BB292A9">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noWrap/>
            <w:vAlign w:val="center"/>
          </w:tcPr>
          <w:p w14:paraId="57AD8A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noWrap/>
            <w:vAlign w:val="center"/>
          </w:tcPr>
          <w:p w14:paraId="12544A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873C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3EE1FE6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670E0AD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尿布台</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9EB9D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尺寸：113*60*87cm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底部左侧有一个可以拉出的台阶，两侧有镂空的扶手。底部右侧有个带双开门的两层储物空间，整体边角安全防撞设计，对所有外露面、外露角进行弧状倒角设计，避免锐角产生，最大程度的避免儿童碰撞伤害。</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75503B">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577406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4B01A4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D158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66ED2D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4B0594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婴儿床垫</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86A3B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材质：乳胶+棕榈</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尺寸：5cm厚度</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E5FB18">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D7167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2C3FFB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15BD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6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2423A58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35F23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婴儿床</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46D7553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尺寸：103*65*87cm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1.床侧使用18mm厚度E0级优质环保枫木纹双饰面橡胶木贴指接板，床板采用12mm厚度E0级优质环保枫木纹双饰面多层板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3.床底部有两个储物空间，整体边角安全防撞设计，对所有外露面、外露角进行弧状倒角设计，避免锐角产生，最大程度的避免儿童碰撞伤害</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1710E0">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C2DA3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59E649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57DA1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6"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5C3FF1C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19829EA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保温桶柜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267CC96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尺寸：139*32*90cm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ED4489">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FD434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061982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8716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19AE350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A5C1B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2D32B5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尺寸：78*30*55cm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5.柜体内部使用18条PVC托条，可以放置9个小教具盒。塑料件邻苯物质检测符合国家标准规范的要求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25E7551">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3719D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7EE9B5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7069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29"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3BBB838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67138D2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教具盒-小蓝色</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8AD6E8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尺寸：26*23*10cm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材质：塑料，材质pp；</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D2AA192">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BBB71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420EE4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23DD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08FAF48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3B6B7A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实木护栏</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1AC41C6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尺寸：75*8*48cm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主体材料采用18mm厚度E0级优质环保枫木纹双饰面橡胶木贴指接板，中间材料采用直径25mm橡胶木圆棒。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4.底部使用16mm脚垫，有效保护产品和地面的同时，还能起到防滑的作用。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产品整体环保性能符合国家标准</w:t>
            </w:r>
          </w:p>
        </w:tc>
        <w:tc>
          <w:tcPr>
            <w:tcW w:w="333" w:type="pct"/>
            <w:vMerge w:val="restart"/>
            <w:tcBorders>
              <w:top w:val="nil"/>
              <w:left w:val="single" w:color="000000" w:sz="4" w:space="0"/>
              <w:bottom w:val="nil"/>
              <w:right w:val="single" w:color="000000" w:sz="4" w:space="0"/>
            </w:tcBorders>
            <w:shd w:val="clear"/>
            <w:vAlign w:val="center"/>
          </w:tcPr>
          <w:p w14:paraId="3C4323E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爬行区</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74273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6AC29D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904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18"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2C4686B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7B219BC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扮演小屋-海底世界</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12405D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尺寸：128*109*84cm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整体甲醛释放量符达到E0级。▲投标人或生产商提供多层板符合JC/T 2039-2010 标准试验菌种为黑曲霉、土曲霉、出芽短梗霉、绳状青霉且防霉菌等级均为0级（不长）带CMA标识的检测报告。</w:t>
            </w:r>
          </w:p>
        </w:tc>
        <w:tc>
          <w:tcPr>
            <w:tcW w:w="333" w:type="pct"/>
            <w:vMerge w:val="continue"/>
            <w:tcBorders>
              <w:top w:val="nil"/>
              <w:left w:val="single" w:color="000000" w:sz="4" w:space="0"/>
              <w:bottom w:val="nil"/>
              <w:right w:val="single" w:color="000000" w:sz="4" w:space="0"/>
            </w:tcBorders>
            <w:shd w:val="clear"/>
            <w:vAlign w:val="center"/>
          </w:tcPr>
          <w:p w14:paraId="53C3CC4C">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05A9C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570888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7F1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32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0D396D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3E8C437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弧形实木护栏</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2F4F12C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尺寸：69*8*48cm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主体材料采用18mm厚度E0级优质环保枫木纹双饰面橡胶木贴指接板，中间材料采用直径25mm橡胶木圆棒。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4.底部使用16mm脚垫，有效保护产品和地面的同时，还能起到防滑的作用。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产品整体环保性能符合国家标准 ▲投标人或生产商提供提供水性漆符合 HJ 2537-2014、GB/T 23999-2009、GB/T 1741-2020、QB/T 4371-2012 标准要求，检测内容为：①工业涂料中有害物质限量：木器涂料清漆挥发 性有机化合物（VOC)≤5g/L；游离甲醛≤50mg/kg；乙二醇醚及其酯类的总量（乙二醇甲醚、乙二醇甲醚醋酸酯、乙二 醇乙醚、乙二醇乙醚醋酸酯、二乙二醇丁醚醋酸酯）</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≤5mg/kg；苯、甲苯、二甲苯、乙苯的总量≤5mg/kg；可溶性 铅≤2mg/kg；可溶性镉≤2mg/kg；可溶性铬≤2mg/kg；可溶 性汞≤2mg/kg；②附着力（划格间距 2mm）≤1 级；③耐划 伤性（100g）：合格或符合要求；④耐水性（24h）：合格 或符合要求；⑤金黄色葡萄球菌抑菌率≥97%；⑥耐霉菌性 等级：黑曲霉、黄曲霉、产黄青霉、大毛霉、链格孢均达到 0 级：不生长的带CMA标识的检测报告。</w:t>
            </w:r>
          </w:p>
        </w:tc>
        <w:tc>
          <w:tcPr>
            <w:tcW w:w="333" w:type="pct"/>
            <w:vMerge w:val="continue"/>
            <w:tcBorders>
              <w:top w:val="nil"/>
              <w:left w:val="single" w:color="000000" w:sz="4" w:space="0"/>
              <w:bottom w:val="nil"/>
              <w:right w:val="single" w:color="000000" w:sz="4" w:space="0"/>
            </w:tcBorders>
            <w:shd w:val="clear"/>
            <w:vAlign w:val="center"/>
          </w:tcPr>
          <w:p w14:paraId="50D9807F">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23B62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38C1E4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6B5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67E804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03D1C7C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护栏连接件</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CCA14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尺寸：12*8*44cm；中间材料采用直径25mm橡胶木圆棒。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4.底部使用16mm脚垫，有效保护产品和地面的同时，还能起到防滑的作用。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产品整体环保性能符合国家标准</w:t>
            </w:r>
          </w:p>
        </w:tc>
        <w:tc>
          <w:tcPr>
            <w:tcW w:w="333" w:type="pct"/>
            <w:vMerge w:val="continue"/>
            <w:tcBorders>
              <w:top w:val="nil"/>
              <w:left w:val="single" w:color="000000" w:sz="4" w:space="0"/>
              <w:bottom w:val="nil"/>
              <w:right w:val="single" w:color="000000" w:sz="4" w:space="0"/>
            </w:tcBorders>
            <w:shd w:val="clear"/>
            <w:vAlign w:val="center"/>
          </w:tcPr>
          <w:p w14:paraId="6B2A6705">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9E3F6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40952F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49F3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25"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3CE8B58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395C8E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感统5件组</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23EF87E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尺寸：150*150*50cm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1.本品采用皮革材质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2.整体边角安全防撞设计，对所有外露面、外露角进行弧状倒角设计，避免锐角产生，最大程度的避免儿童碰撞伤害。</w:t>
            </w:r>
          </w:p>
        </w:tc>
        <w:tc>
          <w:tcPr>
            <w:tcW w:w="333" w:type="pct"/>
            <w:vMerge w:val="continue"/>
            <w:tcBorders>
              <w:top w:val="nil"/>
              <w:left w:val="single" w:color="000000" w:sz="4" w:space="0"/>
              <w:bottom w:val="nil"/>
              <w:right w:val="single" w:color="000000" w:sz="4" w:space="0"/>
            </w:tcBorders>
            <w:shd w:val="clear"/>
            <w:vAlign w:val="center"/>
          </w:tcPr>
          <w:p w14:paraId="6154D340">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5EEEB8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090D94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组</w:t>
            </w:r>
          </w:p>
        </w:tc>
      </w:tr>
      <w:tr w14:paraId="1D55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01"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1A23D4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3737374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椭圆教学毯-褐色</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68F953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尺寸：300*200cm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材质：尼龙，耐磨耐脏、易清洗、底部防滑设计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厚度：0.7cm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 </w:t>
            </w:r>
          </w:p>
        </w:tc>
        <w:tc>
          <w:tcPr>
            <w:tcW w:w="333" w:type="pct"/>
            <w:tcBorders>
              <w:top w:val="nil"/>
              <w:left w:val="single" w:color="000000" w:sz="4" w:space="0"/>
              <w:bottom w:val="nil"/>
              <w:right w:val="single" w:color="000000" w:sz="4" w:space="0"/>
            </w:tcBorders>
            <w:shd w:val="clear"/>
            <w:vAlign w:val="center"/>
          </w:tcPr>
          <w:p w14:paraId="06B78DCF">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BAA69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685BD2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65B3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43C8BC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751" w:type="pct"/>
            <w:tcBorders>
              <w:top w:val="single" w:color="000000" w:sz="4" w:space="0"/>
              <w:left w:val="single" w:color="000000" w:sz="4" w:space="0"/>
              <w:bottom w:val="single" w:color="000000" w:sz="4" w:space="0"/>
              <w:right w:val="single" w:color="000000" w:sz="4" w:space="0"/>
            </w:tcBorders>
            <w:shd w:val="clear"/>
            <w:noWrap/>
            <w:vAlign w:val="center"/>
          </w:tcPr>
          <w:p w14:paraId="2F40E9A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彩虹钻钻乐</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B0702D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尺寸：68*60*60cm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1.材料使用16mm厚度E0级优质环保枫木纹双饰面多层板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3.实木多层板边缘使用环保木蜡油两底两面处理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4.该产品包含两个PU材质坐垫其中一面侧板有两个可移动小木器件。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33" w:type="pct"/>
            <w:vMerge w:val="restart"/>
            <w:tcBorders>
              <w:top w:val="single" w:color="000000" w:sz="4" w:space="0"/>
              <w:left w:val="single" w:color="000000" w:sz="4" w:space="0"/>
              <w:bottom w:val="single" w:color="000000" w:sz="4" w:space="0"/>
              <w:right w:val="single" w:color="000000" w:sz="4" w:space="0"/>
            </w:tcBorders>
            <w:shd w:val="clear"/>
            <w:vAlign w:val="center"/>
          </w:tcPr>
          <w:p w14:paraId="7FA520BE">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3F7C3D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22075B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E15A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8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3C6703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751" w:type="pct"/>
            <w:tcBorders>
              <w:top w:val="single" w:color="000000" w:sz="4" w:space="0"/>
              <w:left w:val="single" w:color="000000" w:sz="4" w:space="0"/>
              <w:bottom w:val="single" w:color="000000" w:sz="4" w:space="0"/>
              <w:right w:val="single" w:color="000000" w:sz="4" w:space="0"/>
            </w:tcBorders>
            <w:shd w:val="clear"/>
            <w:noWrap/>
            <w:vAlign w:val="center"/>
          </w:tcPr>
          <w:p w14:paraId="66CCC97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六格柜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92547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尺寸：80*40*50cm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柜体前后有两条直径35mm的橡胶木扶手设计，能满足低年龄段幼儿的抓握需求。两侧上方有椭圆镂空设计，便于搬运。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984317">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F8A54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51C500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1E8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35"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34EEF8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751" w:type="pct"/>
            <w:tcBorders>
              <w:top w:val="single" w:color="000000" w:sz="4" w:space="0"/>
              <w:left w:val="single" w:color="000000" w:sz="4" w:space="0"/>
              <w:bottom w:val="single" w:color="000000" w:sz="4" w:space="0"/>
              <w:right w:val="single" w:color="000000" w:sz="4" w:space="0"/>
            </w:tcBorders>
            <w:shd w:val="clear"/>
            <w:noWrap/>
            <w:vAlign w:val="center"/>
          </w:tcPr>
          <w:p w14:paraId="231B8DE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三格柜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45853C7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尺寸：80*40*50cm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柜体前后有两条直径35mm的橡胶木扶手设计，能满足低年龄段幼儿的抓握需求。两侧上方有椭圆镂空设计，便于搬运。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2F91365">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078216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47D5BA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F2B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0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1879DD5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751" w:type="pct"/>
            <w:tcBorders>
              <w:top w:val="single" w:color="000000" w:sz="4" w:space="0"/>
              <w:left w:val="single" w:color="000000" w:sz="4" w:space="0"/>
              <w:bottom w:val="single" w:color="000000" w:sz="4" w:space="0"/>
              <w:right w:val="single" w:color="000000" w:sz="4" w:space="0"/>
            </w:tcBorders>
            <w:shd w:val="clear"/>
            <w:noWrap/>
            <w:vAlign w:val="center"/>
          </w:tcPr>
          <w:p w14:paraId="48805DE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教具盒-小米色</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195FEC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尺寸：26*23*10cm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材质：塑料，材质pp；▲标人或生产商提供 PP原材料（聚丙烯）依据GB/T 31402—2015标准检测金黄色葡萄 球菌抗菌率、大肠杆菌抗菌率、白念珠菌抗菌率均达到≥99.9%、抗菌性能值均&gt;4 ；依据GB/T 24128— 2018标准检测防霉等级为 0 级，试验菌种至少包含黑曲霉、宛氏拟青霉、球毛壳霉、长枝木霉、绳状青霉，出芽短梗霉的带CMA标识的检测报告。</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BAAA3F">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4755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03D670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20C3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2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683DFE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604CA31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图书柜</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E2E8B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9166F13">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7FCCCF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7C7575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39EA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1C8782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23E213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启蒙撕撕书（农场）</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F669BD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产品规格：21*21cm，厚度2.5cm，每本22页，每套含4本，</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1.产品材质：聚酯纤维、化纤棉；</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功能：锻炼孩子数字，动物等认知启蒙。</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2F1F669F">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4078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3C2EA0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67F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015DCAF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2D51A29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100种日常事物 布书</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060367F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产品规格：25x32cm，厚度5cm，每本52页</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1.产品材质：无纺布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功能：锻炼孩子对日常生活认知启蒙。</w:t>
            </w:r>
          </w:p>
        </w:tc>
        <w:tc>
          <w:tcPr>
            <w:tcW w:w="333" w:type="pct"/>
            <w:tcBorders>
              <w:top w:val="single" w:color="000000" w:sz="4" w:space="0"/>
              <w:left w:val="single" w:color="000000" w:sz="4" w:space="0"/>
              <w:bottom w:val="single" w:color="000000" w:sz="4" w:space="0"/>
              <w:right w:val="single" w:color="000000" w:sz="4" w:space="0"/>
            </w:tcBorders>
            <w:shd w:val="clear"/>
            <w:vAlign w:val="center"/>
          </w:tcPr>
          <w:p w14:paraId="05CB77E1">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27C1C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533F0C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97B5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8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78C469E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751" w:type="pct"/>
            <w:tcBorders>
              <w:top w:val="single" w:color="000000" w:sz="4" w:space="0"/>
              <w:left w:val="single" w:color="000000" w:sz="4" w:space="0"/>
              <w:bottom w:val="single" w:color="000000" w:sz="4" w:space="0"/>
              <w:right w:val="single" w:color="000000" w:sz="4" w:space="0"/>
            </w:tcBorders>
            <w:shd w:val="clear"/>
            <w:noWrap/>
            <w:vAlign w:val="center"/>
          </w:tcPr>
          <w:p w14:paraId="78834D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恒温壶</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0F8D1A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规格尺寸：1300ml、电压 ：220V/50Hz，功率20-600W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材质：发热盘材质：316L不锈钢、壶身材质：高硼硅玻璃＋食品级不锈钢</w:t>
            </w:r>
          </w:p>
        </w:tc>
        <w:tc>
          <w:tcPr>
            <w:tcW w:w="333" w:type="pct"/>
            <w:vMerge w:val="restart"/>
            <w:tcBorders>
              <w:top w:val="single" w:color="000000" w:sz="4" w:space="0"/>
              <w:left w:val="single" w:color="000000" w:sz="4" w:space="0"/>
              <w:bottom w:val="single" w:color="000000" w:sz="4" w:space="0"/>
              <w:right w:val="single" w:color="000000" w:sz="4" w:space="0"/>
            </w:tcBorders>
            <w:shd w:val="clear"/>
            <w:vAlign w:val="center"/>
          </w:tcPr>
          <w:p w14:paraId="5807350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电器</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6BD68E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05E0DA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864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5D6394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453276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奶瓶消毒柜</w:t>
            </w:r>
          </w:p>
        </w:tc>
        <w:tc>
          <w:tcPr>
            <w:tcW w:w="2737" w:type="pct"/>
            <w:tcBorders>
              <w:top w:val="single" w:color="000000" w:sz="4" w:space="0"/>
              <w:left w:val="single" w:color="000000" w:sz="4" w:space="0"/>
              <w:bottom w:val="single" w:color="000000" w:sz="4" w:space="0"/>
              <w:right w:val="nil"/>
            </w:tcBorders>
            <w:shd w:val="clear"/>
            <w:vAlign w:val="center"/>
          </w:tcPr>
          <w:p w14:paraId="552306B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尺寸：29*33.2*40.5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容量：22L 功率：150W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产品说明：304不锈钢内壁，凸面反射，360°无死角杀菌</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4E733CA">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4BC609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6F53B6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5F5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483314D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26FC038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母乳冰箱</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14ED8D7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1.规格尺寸：495*550*990mm,102L，4D匀冷微霜，电压 ：220V/50Hz，功率80W；2.1级能效</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A1E48E">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59DC4B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66A465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w:t>
            </w:r>
          </w:p>
        </w:tc>
      </w:tr>
      <w:tr w14:paraId="4B40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55" w:hRule="atLeast"/>
        </w:trPr>
        <w:tc>
          <w:tcPr>
            <w:tcW w:w="286" w:type="pct"/>
            <w:tcBorders>
              <w:top w:val="single" w:color="000000" w:sz="4" w:space="0"/>
              <w:left w:val="single" w:color="000000" w:sz="4" w:space="0"/>
              <w:bottom w:val="nil"/>
              <w:right w:val="single" w:color="000000" w:sz="4" w:space="0"/>
            </w:tcBorders>
            <w:shd w:val="clear"/>
            <w:noWrap/>
            <w:vAlign w:val="center"/>
          </w:tcPr>
          <w:p w14:paraId="6A92890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751" w:type="pct"/>
            <w:tcBorders>
              <w:top w:val="single" w:color="000000" w:sz="4" w:space="0"/>
              <w:left w:val="single" w:color="000000" w:sz="4" w:space="0"/>
              <w:bottom w:val="nil"/>
              <w:right w:val="single" w:color="000000" w:sz="4" w:space="0"/>
            </w:tcBorders>
            <w:shd w:val="clear"/>
            <w:vAlign w:val="center"/>
          </w:tcPr>
          <w:p w14:paraId="3292307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温奶器</w:t>
            </w:r>
          </w:p>
        </w:tc>
        <w:tc>
          <w:tcPr>
            <w:tcW w:w="2737" w:type="pct"/>
            <w:tcBorders>
              <w:top w:val="single" w:color="000000" w:sz="4" w:space="0"/>
              <w:left w:val="single" w:color="000000" w:sz="4" w:space="0"/>
              <w:bottom w:val="nil"/>
              <w:right w:val="single" w:color="000000" w:sz="4" w:space="0"/>
            </w:tcBorders>
            <w:shd w:val="clear"/>
            <w:vAlign w:val="center"/>
          </w:tcPr>
          <w:p w14:paraId="4594036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规格尺寸：203*225mm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额定功率：220V/280W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材质:PP/ABS</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7092EE">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nil"/>
              <w:right w:val="single" w:color="000000" w:sz="4" w:space="0"/>
            </w:tcBorders>
            <w:shd w:val="clear"/>
            <w:vAlign w:val="center"/>
          </w:tcPr>
          <w:p w14:paraId="162BE9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nil"/>
              <w:right w:val="single" w:color="000000" w:sz="4" w:space="0"/>
            </w:tcBorders>
            <w:shd w:val="clear"/>
            <w:vAlign w:val="center"/>
          </w:tcPr>
          <w:p w14:paraId="427683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A82F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2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47CD64B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4CF5599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婴儿触摸墙</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6C34E69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产品规格:每块19*19cm，厚度1cm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1.产品材质：松木；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2.产品配件：30块一样规格的触摸块，根据现场墙面自由组合。</w:t>
            </w:r>
          </w:p>
        </w:tc>
        <w:tc>
          <w:tcPr>
            <w:tcW w:w="333" w:type="pct"/>
            <w:vMerge w:val="restart"/>
            <w:tcBorders>
              <w:top w:val="single" w:color="000000" w:sz="4" w:space="0"/>
              <w:left w:val="single" w:color="000000" w:sz="4" w:space="0"/>
              <w:bottom w:val="single" w:color="000000" w:sz="4" w:space="0"/>
              <w:right w:val="single" w:color="000000" w:sz="4" w:space="0"/>
            </w:tcBorders>
            <w:shd w:val="clear"/>
            <w:vAlign w:val="center"/>
          </w:tcPr>
          <w:p w14:paraId="7AD320C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自由区</w:t>
            </w: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E418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3A841D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组</w:t>
            </w:r>
          </w:p>
        </w:tc>
      </w:tr>
      <w:tr w14:paraId="2022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60" w:hRule="atLeast"/>
        </w:trPr>
        <w:tc>
          <w:tcPr>
            <w:tcW w:w="286" w:type="pct"/>
            <w:tcBorders>
              <w:top w:val="single" w:color="000000" w:sz="4" w:space="0"/>
              <w:left w:val="single" w:color="000000" w:sz="4" w:space="0"/>
              <w:bottom w:val="single" w:color="000000" w:sz="4" w:space="0"/>
              <w:right w:val="single" w:color="000000" w:sz="4" w:space="0"/>
            </w:tcBorders>
            <w:shd w:val="clear"/>
            <w:noWrap/>
            <w:vAlign w:val="center"/>
          </w:tcPr>
          <w:p w14:paraId="081C9FE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751" w:type="pct"/>
            <w:tcBorders>
              <w:top w:val="single" w:color="000000" w:sz="4" w:space="0"/>
              <w:left w:val="single" w:color="000000" w:sz="4" w:space="0"/>
              <w:bottom w:val="single" w:color="000000" w:sz="4" w:space="0"/>
              <w:right w:val="single" w:color="000000" w:sz="4" w:space="0"/>
            </w:tcBorders>
            <w:shd w:val="clear"/>
            <w:vAlign w:val="center"/>
          </w:tcPr>
          <w:p w14:paraId="543B3F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感官地垫</w:t>
            </w:r>
          </w:p>
        </w:tc>
        <w:tc>
          <w:tcPr>
            <w:tcW w:w="2737" w:type="pct"/>
            <w:tcBorders>
              <w:top w:val="single" w:color="000000" w:sz="4" w:space="0"/>
              <w:left w:val="single" w:color="000000" w:sz="4" w:space="0"/>
              <w:bottom w:val="single" w:color="000000" w:sz="4" w:space="0"/>
              <w:right w:val="single" w:color="000000" w:sz="4" w:space="0"/>
            </w:tcBorders>
            <w:shd w:val="clear"/>
            <w:vAlign w:val="center"/>
          </w:tcPr>
          <w:p w14:paraId="718FD76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产品规格:50*50cm，,厚度0.6cm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1.产品材质：PVC，食品级环保材质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2.产品配件：6块一样规格的为一组（每块颜色不一样）；</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3.锻炼想象力、颜色认知。</w:t>
            </w:r>
          </w:p>
        </w:tc>
        <w:tc>
          <w:tcPr>
            <w:tcW w:w="333"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8B561DD">
            <w:pPr>
              <w:jc w:val="left"/>
              <w:rPr>
                <w:rFonts w:hint="eastAsia" w:asciiTheme="minorEastAsia" w:hAnsiTheme="minorEastAsia" w:eastAsiaTheme="minorEastAsia" w:cstheme="minorEastAsia"/>
                <w:i w:val="0"/>
                <w:iCs w:val="0"/>
                <w:color w:val="000000"/>
                <w:sz w:val="18"/>
                <w:szCs w:val="18"/>
                <w:u w:val="none"/>
              </w:rPr>
            </w:pPr>
          </w:p>
        </w:tc>
        <w:tc>
          <w:tcPr>
            <w:tcW w:w="444" w:type="pct"/>
            <w:tcBorders>
              <w:top w:val="single" w:color="000000" w:sz="4" w:space="0"/>
              <w:left w:val="single" w:color="000000" w:sz="4" w:space="0"/>
              <w:bottom w:val="single" w:color="000000" w:sz="4" w:space="0"/>
              <w:right w:val="single" w:color="000000" w:sz="4" w:space="0"/>
            </w:tcBorders>
            <w:shd w:val="clear"/>
            <w:vAlign w:val="center"/>
          </w:tcPr>
          <w:p w14:paraId="246D40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47" w:type="pct"/>
            <w:tcBorders>
              <w:top w:val="single" w:color="000000" w:sz="4" w:space="0"/>
              <w:left w:val="single" w:color="000000" w:sz="4" w:space="0"/>
              <w:bottom w:val="single" w:color="000000" w:sz="4" w:space="0"/>
              <w:right w:val="single" w:color="000000" w:sz="4" w:space="0"/>
            </w:tcBorders>
            <w:shd w:val="clear"/>
            <w:vAlign w:val="center"/>
          </w:tcPr>
          <w:p w14:paraId="40453C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组</w:t>
            </w:r>
          </w:p>
        </w:tc>
      </w:tr>
    </w:tbl>
    <w:p w14:paraId="00DB9E0D">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78"/>
        <w:gridCol w:w="936"/>
        <w:gridCol w:w="5438"/>
        <w:gridCol w:w="413"/>
        <w:gridCol w:w="578"/>
        <w:gridCol w:w="579"/>
      </w:tblGrid>
      <w:tr w14:paraId="2E819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noWrap/>
            <w:vAlign w:val="bottom"/>
          </w:tcPr>
          <w:p w14:paraId="733176CA">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1个托小班--家具</w:t>
            </w:r>
          </w:p>
        </w:tc>
      </w:tr>
      <w:tr w14:paraId="7CD16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92" w:type="pct"/>
            <w:tcBorders>
              <w:top w:val="nil"/>
              <w:left w:val="single" w:color="000000" w:sz="4" w:space="0"/>
              <w:bottom w:val="single" w:color="000000" w:sz="4" w:space="0"/>
              <w:right w:val="single" w:color="000000" w:sz="4" w:space="0"/>
            </w:tcBorders>
            <w:shd w:val="clear"/>
            <w:noWrap/>
            <w:vAlign w:val="center"/>
          </w:tcPr>
          <w:p w14:paraId="1DC5BF6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557" w:type="pct"/>
            <w:tcBorders>
              <w:top w:val="nil"/>
              <w:left w:val="single" w:color="000000" w:sz="4" w:space="0"/>
              <w:bottom w:val="single" w:color="000000" w:sz="4" w:space="0"/>
              <w:right w:val="single" w:color="000000" w:sz="4" w:space="0"/>
            </w:tcBorders>
            <w:shd w:val="clear"/>
            <w:vAlign w:val="center"/>
          </w:tcPr>
          <w:p w14:paraId="6CCA9FA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3238" w:type="pct"/>
            <w:tcBorders>
              <w:top w:val="nil"/>
              <w:left w:val="single" w:color="000000" w:sz="4" w:space="0"/>
              <w:bottom w:val="single" w:color="000000" w:sz="4" w:space="0"/>
              <w:right w:val="single" w:color="000000" w:sz="4" w:space="0"/>
            </w:tcBorders>
            <w:shd w:val="clear"/>
            <w:noWrap/>
            <w:vAlign w:val="center"/>
          </w:tcPr>
          <w:p w14:paraId="5525CB5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270" w:type="pct"/>
            <w:tcBorders>
              <w:top w:val="nil"/>
              <w:left w:val="single" w:color="000000" w:sz="4" w:space="0"/>
              <w:bottom w:val="single" w:color="000000" w:sz="4" w:space="0"/>
              <w:right w:val="single" w:color="000000" w:sz="4" w:space="0"/>
            </w:tcBorders>
            <w:shd w:val="clear"/>
            <w:vAlign w:val="center"/>
          </w:tcPr>
          <w:p w14:paraId="43D71CB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323" w:type="pct"/>
            <w:tcBorders>
              <w:top w:val="nil"/>
              <w:left w:val="single" w:color="000000" w:sz="4" w:space="0"/>
              <w:bottom w:val="single" w:color="000000" w:sz="4" w:space="0"/>
              <w:right w:val="single" w:color="000000" w:sz="4" w:space="0"/>
            </w:tcBorders>
            <w:shd w:val="clear"/>
            <w:noWrap/>
            <w:vAlign w:val="center"/>
          </w:tcPr>
          <w:p w14:paraId="242AD72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318" w:type="pct"/>
            <w:tcBorders>
              <w:top w:val="nil"/>
              <w:left w:val="single" w:color="000000" w:sz="4" w:space="0"/>
              <w:bottom w:val="single" w:color="000000" w:sz="4" w:space="0"/>
              <w:right w:val="single" w:color="000000" w:sz="4" w:space="0"/>
            </w:tcBorders>
            <w:shd w:val="clear"/>
            <w:noWrap/>
            <w:vAlign w:val="center"/>
          </w:tcPr>
          <w:p w14:paraId="61FADE3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2B90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7C3FF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8E49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16人书包柜鞋柜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78F874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尺寸：124*30*120cm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4.柜体上面两排面板下方有12个亚克力磁性贴，可以通过磁吸原理固定在柜体上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整体甲醛释放量符合国家要求。</w:t>
            </w:r>
          </w:p>
        </w:tc>
        <w:tc>
          <w:tcPr>
            <w:tcW w:w="270" w:type="pct"/>
            <w:vMerge w:val="restart"/>
            <w:tcBorders>
              <w:top w:val="single" w:color="000000" w:sz="4" w:space="0"/>
              <w:left w:val="single" w:color="000000" w:sz="4" w:space="0"/>
              <w:bottom w:val="single" w:color="000000" w:sz="4" w:space="0"/>
              <w:right w:val="single" w:color="000000" w:sz="4" w:space="0"/>
            </w:tcBorders>
            <w:shd w:val="clear"/>
            <w:vAlign w:val="center"/>
          </w:tcPr>
          <w:p w14:paraId="210510AB">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noWrap/>
            <w:vAlign w:val="center"/>
          </w:tcPr>
          <w:p w14:paraId="7C0544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noWrap/>
            <w:vAlign w:val="center"/>
          </w:tcPr>
          <w:p w14:paraId="33F191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AC0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6ECC1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7DC2D0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毛巾架</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72295BA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尺寸：69*40*70cm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1.材料使用18mm厚度E0级优质环保枫木纹双饰面橡胶木贴指接板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产品整体环保性能符合国家标准；▲投标人或生产商提供毛巾架大肠杆菌和金黄色葡萄球菌的抗细菌率大于99%，符合I级要求检测合格的带有CMA标识的检测报告</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264D291">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noWrap/>
            <w:vAlign w:val="center"/>
          </w:tcPr>
          <w:p w14:paraId="1E5724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noWrap/>
            <w:vAlign w:val="center"/>
          </w:tcPr>
          <w:p w14:paraId="27229A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43D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7EEF5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27FF50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20人保温杯柜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390DAC9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尺寸：119*26*77cm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927589">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noWrap/>
            <w:vAlign w:val="center"/>
          </w:tcPr>
          <w:p w14:paraId="466F69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noWrap/>
            <w:vAlign w:val="center"/>
          </w:tcPr>
          <w:p w14:paraId="1F15CA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E7B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182CD1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326A44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衣帽柜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6D1B602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尺寸：1204×304×1100mm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E20F3E">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noWrap/>
            <w:vAlign w:val="center"/>
          </w:tcPr>
          <w:p w14:paraId="0B6660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noWrap/>
            <w:vAlign w:val="center"/>
          </w:tcPr>
          <w:p w14:paraId="57237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3DE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95F24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16F1A7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尿布台</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664846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尺寸：113*60*87cm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底部左侧有一个可以拉出的台阶，两侧有镂空的扶手。底部右侧有个带双开门的两层储物空间，整体边角安全防撞设计，对所有外露面、外露角进行弧状倒角设计，避免锐角产生，最大程度的避免儿童碰撞伤害。</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5B7A026">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10076C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33849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702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2A6CA3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03061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双人教师桌</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76C036B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尺寸：120*50*75CM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1.桌面材料采用25mm厚度E0级优质环保枫木纹双饰面橡胶木贴指接板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2.桌面表面枫木纹饰面耐磨、耐污、耐划伤、易清洁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4.桌腿使用环保水性漆处理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5.桌脚采用52mm*52mm无结疤橡胶木，外露面做倒圆处理。桌腿底部配以塑料材质防滑脚钉、对地板、地毯等地面材料起保护作用的同时，能有效保护桌腿与方便清洁。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7.桌面下方使用立水与桌脚连接，增加整体的稳定性。立水材质使用18mm厚度E0级优质环保枫木纹双饰面多层板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 产品整体环保性能符合国家标准</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24B9F3">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50E9D9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04D26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984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8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DBC92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84E82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移动教师凳</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3C4648F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尺寸：45*40*40CM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材料采用18mm厚度E0级优质环保枫木纹双饰面多层板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4.整体边角安全防撞设计，对所有外露面、外露角进行弧状倒角设计，避免锐角产生，最大程度的避免儿童碰撞伤害</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2762B3">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7C88FF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D2FB1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A56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79113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2A0707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五格柜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75A6CF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02CBB1">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069FBC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7F92A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012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32478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4A9D5D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可堆叠幼儿床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110cm</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507EEF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尺寸：110*56*20cm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1.床侧使用16mm厚度E0级优质环保枫木纹双饰面多层板，床板采用12mm厚度E0级优质环保枫木纹双饰面多层板，有效防止变形。</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2.床脚使用四个高强度ABS塑料件。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3.整体可堆叠放置。并且每个床脚都可以安装万向轮。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对所有外露面、外露角进行弧状倒角设计，避免锐角产生，最大程度的避免儿童碰撞伤害；▲投标人或生产商提供ABS原材料抗菌性能测试符合GB/T31402-2015（检测内容包含：大肠杆菌，抗菌性能值&gt;4，抗菌率&gt;99.9%上；金黄色葡萄球菌，抗菌性能值&gt;4，抗菌率&gt;99.9%上；白色念球菌，抗菌性能值&gt;4，抗菌率&gt;99.9%上）标准、防霉测试符合GB/T24128-2018（检测内容包含：黑曲霉；球毛壳霉；出芽短梗霉长霉等级：0级）标准的带CMA标识的检测报告。▲投标人或生产商提供幼儿床符合GB 28007-2011、GB 18584-2001标准包含1、木制件外观、涂层外观、金属件外观、塑料件外观；2、木材含水率；3、边缘及尖端、突出物、孔及间隙、其他；4、耐液、附着力、耐湿热、耐干热、耐冷热温差、抗冲击、耐磨、耐腐蚀、硬度、抗盐度；5、床铺面冲击试验、床铺面耐久性试验；6、表面涂层可迁移元素锑、砷、钡、镉、铬、铅、汞、硒含量均≤1mg/kg；7、警示标识；8、标志；9、使用说明；10、甲醛释放量≤0.1mg/L；11外形尺寸偏差等且上述检测项均判定合格的带CMA标识检测报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4.投标人或生产商提供玩具柜符合GB 28007-2011、GB 18584-2001标准包含1、木制件外观、涂层外观、金属件外观、塑料件外观；2、木材含水率≤11%；3、边缘及尖端、突出物、孔及间隙、其他；4、外形尺寸偏差；5、耐液、耐湿热、耐干热、抗冲击、附着力、耐冷热温差、耐磨；6、顶板静载荷试验、底板静载荷试验、结构和底架强度试验、连接件试验；7、表面涂层可迁移元素锑、砷、钡、镉、铬、铅、汞、硒含量均＜1mg/kg、塑料邻苯二甲酸酯未检出；</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ECFCFE">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7E52D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00BEE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46DAF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53687C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7D0E04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幼教桌-80*60cm</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2ADC8E2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桌面尺寸：80*60cm  高度可选：34/40/44cm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1.桌面材料采用25mm厚度优质环保枫木纹双饰面橡胶木贴指接板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2.桌面表面枫木纹饰面耐磨、耐污、耐划伤、易清洁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3.桌面边缘边缘使用环保水性漆处理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4.桌腿使用环保水性漆处理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5.木腿采用70mm直径无结疤橡胶木使用环保水性漆两底两面处理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7.桌面下方使用立水与桌脚连接，增加整体的稳定性。立水材质使用18mm厚度E0级优质环保枫木纹双饰面多层板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 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 产品整体环保性能符合国家标准；▲投标人或生产商提供幼儿桌符合GB 28007-2011、GB 18584-2001标准包含1、木制件外观、涂层外观、金属件外观、塑料件外观；2、木材含水率≤11%；3、外形尺寸偏差；4、边缘及尖端、突出物、孔及间隙、其他；5、耐液、耐湿热、耐干热、抗冲击、附着力、耐冷热温差、耐磨；6、主桌面垂直静载荷试验、水平静载荷试验、桌面垂直冲击试验、桌腿跌落试验、桌面水平耐久性试验、垂直加载稳定性试验；6、表面涂层可迁移元素锑、砷、钡、镉、铬、铅、汞、硒含量均＜1mg/kg；8、警示标识；9、标志；10、使用说明；11、甲醛释放量≤0.1mg/L等且上述检测项均判定合格的带CMA标识检测报告。</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11B33E">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504BD4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2F90D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64E79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65CD7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E3851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可叠椅-19cm</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6DFB260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尺寸：36*34*37cm 座高19cm。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材料采用18mm厚度E0级优质环保枫木纹双饰面多层板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产品整体环保性能符合国家标准；▲投标人或生产商提供幼儿椅符合GB 28007-2011、GB 18584-2001标准包含1、木制件外观、涂层外观、金属件外观；2、木材含水率≤11%；3、边缘及尖端、突出物、孔及间隙、其他；4、外形尺寸偏差；5、耐液、耐湿热、耐干热、抗冲击、附着力、耐冷热温差、耐磨；6、向前倾翻试验、无扶手椅侧向倾翻、椅子向后倾翻试验、凳任意方向的倾翻试验、座面静载荷试验、椅背静载荷试验、椅腿前向静载荷试验、椅腿侧向静载荷试验、座面冲击试验、椅背冲击试验、跌落试验、座面耐久性试验、椅背耐久性试验7、表面涂层可迁移元素锑、砷、钡、镉、铬、铅、汞、硒含量均＜1mg/kg；8、警示标识；9、标志；10、使用说明；11、甲醛释放量≤0.1mg/L等且上述检测项均判定合格的带CMA标识检测报告。</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269893">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2D2AA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2B947E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2A46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08868C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291EE7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中空二层柜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34C8821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五金件选用环保五金、安全无毒。▲投标人或生产商提供涂漆后橡胶木指接板总挥发性有机化合物(TVOC) 释放率与甲醛释放量符合 HJ 571-2010标准的带CMA标识的检测报告。</w:t>
            </w:r>
          </w:p>
        </w:tc>
        <w:tc>
          <w:tcPr>
            <w:tcW w:w="270" w:type="pct"/>
            <w:vMerge w:val="restart"/>
            <w:tcBorders>
              <w:top w:val="single" w:color="000000" w:sz="4" w:space="0"/>
              <w:left w:val="single" w:color="000000" w:sz="4" w:space="0"/>
              <w:bottom w:val="single" w:color="000000" w:sz="4" w:space="0"/>
              <w:right w:val="single" w:color="000000" w:sz="4" w:space="0"/>
            </w:tcBorders>
            <w:shd w:val="clear"/>
            <w:vAlign w:val="center"/>
          </w:tcPr>
          <w:p w14:paraId="0AE601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益智区</w:t>
            </w: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5145D1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A5505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49E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08F800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77B4B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二层90度弧形柜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1774470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尺寸：85*39*50cm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圆柱脚设计，能有效增加了稳定性，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67C938">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04DC4F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AE04C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2BA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17E000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1520E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阶梯组合柜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278FB1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尺寸：120*30*81cm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4DAE67">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72A811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EF50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4AD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322A0E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3250EB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阅读小屋</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12D584E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尺寸：132*112*90cm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6DB00B">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369B85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6D9504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28A1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0B67F6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583B7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扮演小屋-花园派对</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0E375E5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尺寸：128*109*84cm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997C5D">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2BFA8DC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28FD2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E9C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6"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5B3C8D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87770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90度转角柜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036BDB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尺寸：128*109*84cm 。仿真水槽使用304不锈钢材质。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2.表面枫木纹饰面耐磨、耐污、耐划伤、易清洁图案使用UV打印工艺，确保打印清晰，使用过程中不易褪色。</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4.拉手与旋钮使用环保木蜡油两底两面处理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木家具中有害物质限量》的要求。▲投标人或生产商提供转角柜符合GB 28007-2011、GB 18584-2001标准包含1、木制件外观、涂层外观、塑料件外观、金属件外观；2、木材含水率≤11%；3、边缘及尖端、突出物、孔及间隙、其他；4、外形尺寸偏差；5、耐液、耐湿热、耐干热、抗冲击、附着力、耐冷热温差、耐磨；6、顶板静载荷试验、底板静载荷试验、结构和底架强度试验；7、表面涂层可迁移元素锑、砷、钡、镉、铬、铅、汞、硒含量均≤5mg/kg；8、警示标识；9、标志；10、使用说明；11、甲醛释放量等且上述检测项均判定合格的带CMA标识检测报告。</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23FA0D">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41D9BA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80770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59FA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6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6DDC0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D0678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单镜面扶手</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50998D2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尺寸：120*14*50cm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1027AC">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558E4C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AD60B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649D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650DB1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033574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布偶台</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22A7B39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尺寸：80*30*138cm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1.柜体使用18mm厚度E0级优质环保枫木双饰面橡胶木贴指接板，顶部条纹布设计背面使用双面黑板，可使用粉笔，水性笔书写，带磁性。</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553E3A">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3B07D4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BB831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F53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2314F1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FCC7E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洗涤灶台柜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538F6EF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1.柜体使用15mm厚度E0级优质环保枫木双饰面橡胶木贴指接板仿真水槽使用304不锈钢材质。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2.表面枫木纹饰面耐磨、耐污、耐划伤、易清洁图案使用UV打印工艺，确保打印清晰，使用过程中不易褪色。</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4.拉手与旋钮使用环保木蜡油两底两面处理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5AA519">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2E26E8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E1F1C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301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1D6EF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027F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12CC40C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尺寸：78*30*55cm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5.柜体内部使用18条PVC托条，可以放置9个小教具盒。塑料件邻苯物质检测符合国家标准规范的要求，塑料件能有效防止霉菌的侵蚀</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5F0BA67">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0549A2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F0EDD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723E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209EE2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0A3A61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教具盒-小蓝色</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076C2D8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尺寸：26*23*10cm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材质：塑料，pp；</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0D5EFCC">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72002A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73963A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8928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BBED8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09501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保温桶柜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5E9803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尺寸：119*26*77cm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270" w:type="pct"/>
            <w:tcBorders>
              <w:top w:val="nil"/>
              <w:left w:val="single" w:color="000000" w:sz="4" w:space="0"/>
              <w:bottom w:val="nil"/>
              <w:right w:val="single" w:color="000000" w:sz="4" w:space="0"/>
            </w:tcBorders>
            <w:shd w:val="clear"/>
            <w:vAlign w:val="center"/>
          </w:tcPr>
          <w:p w14:paraId="2435CAF5">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40D4AA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A7728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F84A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38BC37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07CCA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学步梯</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29BEEFE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尺寸：180*49*80cm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1.本品使用18mm厚度E0级优质环保枫木纹双饰面多层板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5.台面由5mm地毯包裹</w:t>
            </w:r>
          </w:p>
        </w:tc>
        <w:tc>
          <w:tcPr>
            <w:tcW w:w="270" w:type="pct"/>
            <w:tcBorders>
              <w:top w:val="nil"/>
              <w:left w:val="single" w:color="000000" w:sz="4" w:space="0"/>
              <w:bottom w:val="nil"/>
              <w:right w:val="single" w:color="000000" w:sz="4" w:space="0"/>
            </w:tcBorders>
            <w:shd w:val="clear"/>
            <w:vAlign w:val="center"/>
          </w:tcPr>
          <w:p w14:paraId="06AFAF93">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337287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9BA1E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638E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0AED17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2DEBB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画板柜-低</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445116D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尺寸：80*40*81cm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配一个双面黑板，一面白，一面黑。可使用粉笔与水性笔书写，带磁性。</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270" w:type="pct"/>
            <w:vMerge w:val="restart"/>
            <w:tcBorders>
              <w:top w:val="nil"/>
              <w:left w:val="single" w:color="000000" w:sz="4" w:space="0"/>
              <w:bottom w:val="nil"/>
              <w:right w:val="single" w:color="000000" w:sz="4" w:space="0"/>
            </w:tcBorders>
            <w:shd w:val="clear"/>
            <w:vAlign w:val="center"/>
          </w:tcPr>
          <w:p w14:paraId="76EC71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美工区</w:t>
            </w: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07BFB7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2F880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1DBF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C63DD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EB87B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中空美劳用品柜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4297B1D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尺寸：60*30*61cm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270" w:type="pct"/>
            <w:vMerge w:val="continue"/>
            <w:tcBorders>
              <w:top w:val="nil"/>
              <w:left w:val="single" w:color="000000" w:sz="4" w:space="0"/>
              <w:bottom w:val="nil"/>
              <w:right w:val="single" w:color="000000" w:sz="4" w:space="0"/>
            </w:tcBorders>
            <w:shd w:val="clear"/>
            <w:vAlign w:val="center"/>
          </w:tcPr>
          <w:p w14:paraId="56DB11C6">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0F2D82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34A25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602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B9A8B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64A1D6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常春藤树叶圆形教学毯</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596F5EA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尺寸：直径200cm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材质：尼龙，耐磨耐脏、易清洗、底部防滑设计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厚度：0.7cm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 </w:t>
            </w:r>
          </w:p>
        </w:tc>
        <w:tc>
          <w:tcPr>
            <w:tcW w:w="270" w:type="pct"/>
            <w:tcBorders>
              <w:top w:val="nil"/>
              <w:left w:val="single" w:color="000000" w:sz="4" w:space="0"/>
              <w:bottom w:val="nil"/>
              <w:right w:val="single" w:color="000000" w:sz="4" w:space="0"/>
            </w:tcBorders>
            <w:shd w:val="clear"/>
            <w:vAlign w:val="center"/>
          </w:tcPr>
          <w:p w14:paraId="19EF6988">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2A1EF3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53EE63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1D06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8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16EC2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113A51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立式图书柜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661F8C4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尺寸：60*30*50cm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产品整体环保性能符合国家标准；▲投标人或生产商提供图书柜符合GB 28007-2011、GB 18584-2001标准包含1.木制件外观、涂层外观、2.木材含水率3.边缘及尖端、突出物4.耐液、附着力、耐湿热、耐干热、耐冷热温差、抗冲击、耐磨、5.外形尺寸偏差、6.有害物质限量（甲醛释放量≤0.1mg/L、表面涂层可迁移元素铅、镉、汞、硒、锑、钡、铬均未检出）、7.警示标识且上述检测项均判定合格的带CMA标识的检测报告。</w:t>
            </w:r>
          </w:p>
        </w:tc>
        <w:tc>
          <w:tcPr>
            <w:tcW w:w="270" w:type="pct"/>
            <w:vMerge w:val="restart"/>
            <w:tcBorders>
              <w:top w:val="single" w:color="000000" w:sz="4" w:space="0"/>
              <w:left w:val="single" w:color="000000" w:sz="4" w:space="0"/>
              <w:bottom w:val="nil"/>
              <w:right w:val="single" w:color="000000" w:sz="4" w:space="0"/>
            </w:tcBorders>
            <w:shd w:val="clear"/>
            <w:vAlign w:val="center"/>
          </w:tcPr>
          <w:p w14:paraId="38EE33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绘本区</w:t>
            </w: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45A601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BE3EE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r>
      <w:tr w14:paraId="28EC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2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B998B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427784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双人茶几</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7A4FB1A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尺寸：66*35*25cm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w:t>
            </w:r>
          </w:p>
        </w:tc>
        <w:tc>
          <w:tcPr>
            <w:tcW w:w="270" w:type="pct"/>
            <w:vMerge w:val="continue"/>
            <w:tcBorders>
              <w:top w:val="single" w:color="000000" w:sz="4" w:space="0"/>
              <w:left w:val="single" w:color="000000" w:sz="4" w:space="0"/>
              <w:bottom w:val="nil"/>
              <w:right w:val="single" w:color="000000" w:sz="4" w:space="0"/>
            </w:tcBorders>
            <w:shd w:val="clear"/>
            <w:vAlign w:val="center"/>
          </w:tcPr>
          <w:p w14:paraId="316BFC5A">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17E359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63BB3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64C2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7930EC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07275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好好玩-立体触摸书·野生动物</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0DC083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规格尺寸：235×220mm，厚度18mm，每本20页，（每套含4本）</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1.材质：新型仿真材料，3D立体工艺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功能：让孩子突破视觉感官，用手触摸立体动物认知。</w:t>
            </w:r>
          </w:p>
        </w:tc>
        <w:tc>
          <w:tcPr>
            <w:tcW w:w="270" w:type="pct"/>
            <w:tcBorders>
              <w:top w:val="nil"/>
              <w:left w:val="single" w:color="000000" w:sz="4" w:space="0"/>
              <w:bottom w:val="nil"/>
              <w:right w:val="single" w:color="000000" w:sz="4" w:space="0"/>
            </w:tcBorders>
            <w:shd w:val="clear"/>
            <w:vAlign w:val="center"/>
          </w:tcPr>
          <w:p w14:paraId="5195F9F7">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746A57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1B1059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0EA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8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37FBAD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31</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8F8F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交通工具捉迷藏·挖孔认知绘本</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4F5D05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规格尺寸：21×21cm，厚度2cm,每本22页，（每套含10本）</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1.材质：铜版纸</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功能：让孩子认知各类交通工具。</w:t>
            </w:r>
          </w:p>
        </w:tc>
        <w:tc>
          <w:tcPr>
            <w:tcW w:w="270" w:type="pct"/>
            <w:tcBorders>
              <w:top w:val="nil"/>
              <w:left w:val="single" w:color="000000" w:sz="4" w:space="0"/>
              <w:bottom w:val="single" w:color="000000" w:sz="4" w:space="0"/>
              <w:right w:val="single" w:color="000000" w:sz="4" w:space="0"/>
            </w:tcBorders>
            <w:shd w:val="clear"/>
            <w:vAlign w:val="center"/>
          </w:tcPr>
          <w:p w14:paraId="3D6C5207">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1E5304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416067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CDD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BA6D7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32</w:t>
            </w:r>
          </w:p>
        </w:tc>
        <w:tc>
          <w:tcPr>
            <w:tcW w:w="557" w:type="pct"/>
            <w:tcBorders>
              <w:top w:val="single" w:color="000000" w:sz="4" w:space="0"/>
              <w:left w:val="single" w:color="000000" w:sz="4" w:space="0"/>
              <w:bottom w:val="single" w:color="000000" w:sz="4" w:space="0"/>
              <w:right w:val="single" w:color="000000" w:sz="4" w:space="0"/>
            </w:tcBorders>
            <w:shd w:val="clear"/>
            <w:noWrap/>
            <w:vAlign w:val="center"/>
          </w:tcPr>
          <w:p w14:paraId="656974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恒温壶</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355776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规格尺寸：1300ml、电压 ：220V/50Hz，功率20-600W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材质：发热盘材质：316L不锈钢、壶身材质：高硼硅玻璃＋食品级不锈钢</w:t>
            </w:r>
          </w:p>
        </w:tc>
        <w:tc>
          <w:tcPr>
            <w:tcW w:w="270" w:type="pct"/>
            <w:vMerge w:val="restart"/>
            <w:tcBorders>
              <w:top w:val="single" w:color="000000" w:sz="4" w:space="0"/>
              <w:left w:val="single" w:color="000000" w:sz="4" w:space="0"/>
              <w:bottom w:val="single" w:color="000000" w:sz="4" w:space="0"/>
              <w:right w:val="single" w:color="000000" w:sz="4" w:space="0"/>
            </w:tcBorders>
            <w:shd w:val="clear"/>
            <w:vAlign w:val="center"/>
          </w:tcPr>
          <w:p w14:paraId="4F77E7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电器</w:t>
            </w: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5810FB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37AA4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6ED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292" w:type="pct"/>
            <w:tcBorders>
              <w:top w:val="single" w:color="000000" w:sz="4" w:space="0"/>
              <w:left w:val="single" w:color="000000" w:sz="4" w:space="0"/>
              <w:bottom w:val="single" w:color="000000" w:sz="4" w:space="0"/>
              <w:right w:val="single" w:color="000000" w:sz="4" w:space="0"/>
            </w:tcBorders>
            <w:shd w:val="clear"/>
            <w:noWrap/>
            <w:vAlign w:val="center"/>
          </w:tcPr>
          <w:p w14:paraId="410978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33</w:t>
            </w:r>
          </w:p>
        </w:tc>
        <w:tc>
          <w:tcPr>
            <w:tcW w:w="557" w:type="pct"/>
            <w:tcBorders>
              <w:top w:val="single" w:color="000000" w:sz="4" w:space="0"/>
              <w:left w:val="single" w:color="000000" w:sz="4" w:space="0"/>
              <w:bottom w:val="single" w:color="000000" w:sz="4" w:space="0"/>
              <w:right w:val="single" w:color="000000" w:sz="4" w:space="0"/>
            </w:tcBorders>
            <w:shd w:val="clear"/>
            <w:vAlign w:val="center"/>
          </w:tcPr>
          <w:p w14:paraId="5ED53E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奶瓶消毒柜</w:t>
            </w:r>
          </w:p>
        </w:tc>
        <w:tc>
          <w:tcPr>
            <w:tcW w:w="3238" w:type="pct"/>
            <w:tcBorders>
              <w:top w:val="single" w:color="000000" w:sz="4" w:space="0"/>
              <w:left w:val="single" w:color="000000" w:sz="4" w:space="0"/>
              <w:bottom w:val="single" w:color="000000" w:sz="4" w:space="0"/>
              <w:right w:val="single" w:color="000000" w:sz="4" w:space="0"/>
            </w:tcBorders>
            <w:shd w:val="clear"/>
            <w:vAlign w:val="center"/>
          </w:tcPr>
          <w:p w14:paraId="35F37D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尺寸：29*33.2*40.5cm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容量：22L 功率：150W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产品说明：304不锈钢内壁，凸面反射，360°无死角杀菌</w:t>
            </w:r>
          </w:p>
        </w:tc>
        <w:tc>
          <w:tcPr>
            <w:tcW w:w="270"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FFF7CB8">
            <w:pPr>
              <w:jc w:val="center"/>
              <w:rPr>
                <w:rFonts w:hint="eastAsia" w:asciiTheme="minorEastAsia" w:hAnsiTheme="minorEastAsia" w:eastAsiaTheme="minorEastAsia" w:cstheme="minorEastAsia"/>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vAlign w:val="center"/>
          </w:tcPr>
          <w:p w14:paraId="387183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318" w:type="pct"/>
            <w:tcBorders>
              <w:top w:val="single" w:color="000000" w:sz="4" w:space="0"/>
              <w:left w:val="single" w:color="000000" w:sz="4" w:space="0"/>
              <w:bottom w:val="single" w:color="000000" w:sz="4" w:space="0"/>
              <w:right w:val="single" w:color="000000" w:sz="4" w:space="0"/>
            </w:tcBorders>
            <w:shd w:val="clear"/>
            <w:vAlign w:val="center"/>
          </w:tcPr>
          <w:p w14:paraId="047DAF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bl>
    <w:p w14:paraId="79256F6D">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99"/>
        <w:gridCol w:w="756"/>
        <w:gridCol w:w="6006"/>
        <w:gridCol w:w="567"/>
        <w:gridCol w:w="397"/>
        <w:gridCol w:w="397"/>
      </w:tblGrid>
      <w:tr w14:paraId="68418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vAlign w:val="bottom"/>
          </w:tcPr>
          <w:p w14:paraId="189D21A3">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3个托大班--家具</w:t>
            </w:r>
          </w:p>
        </w:tc>
      </w:tr>
      <w:tr w14:paraId="3E741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244" w:type="pct"/>
            <w:tcBorders>
              <w:top w:val="nil"/>
              <w:left w:val="single" w:color="000000" w:sz="4" w:space="0"/>
              <w:bottom w:val="single" w:color="000000" w:sz="4" w:space="0"/>
              <w:right w:val="single" w:color="000000" w:sz="4" w:space="0"/>
            </w:tcBorders>
            <w:shd w:val="clear"/>
            <w:vAlign w:val="center"/>
          </w:tcPr>
          <w:p w14:paraId="2A8FD70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438" w:type="pct"/>
            <w:tcBorders>
              <w:top w:val="nil"/>
              <w:left w:val="single" w:color="000000" w:sz="4" w:space="0"/>
              <w:bottom w:val="single" w:color="000000" w:sz="4" w:space="0"/>
              <w:right w:val="single" w:color="000000" w:sz="4" w:space="0"/>
            </w:tcBorders>
            <w:shd w:val="clear"/>
            <w:vAlign w:val="center"/>
          </w:tcPr>
          <w:p w14:paraId="5C63BB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3534" w:type="pct"/>
            <w:tcBorders>
              <w:top w:val="nil"/>
              <w:left w:val="single" w:color="000000" w:sz="4" w:space="0"/>
              <w:bottom w:val="single" w:color="000000" w:sz="4" w:space="0"/>
              <w:right w:val="single" w:color="000000" w:sz="4" w:space="0"/>
            </w:tcBorders>
            <w:shd w:val="clear"/>
            <w:vAlign w:val="center"/>
          </w:tcPr>
          <w:p w14:paraId="4366426D">
            <w:pPr>
              <w:keepNext w:val="0"/>
              <w:keepLines w:val="0"/>
              <w:widowControl/>
              <w:suppressLineNumbers w:val="0"/>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342" w:type="pct"/>
            <w:tcBorders>
              <w:top w:val="nil"/>
              <w:left w:val="single" w:color="000000" w:sz="4" w:space="0"/>
              <w:bottom w:val="single" w:color="000000" w:sz="4" w:space="0"/>
              <w:right w:val="single" w:color="000000" w:sz="4" w:space="0"/>
            </w:tcBorders>
            <w:shd w:val="clear"/>
            <w:vAlign w:val="center"/>
          </w:tcPr>
          <w:p w14:paraId="1169800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235" w:type="pct"/>
            <w:tcBorders>
              <w:top w:val="nil"/>
              <w:left w:val="single" w:color="000000" w:sz="4" w:space="0"/>
              <w:bottom w:val="single" w:color="000000" w:sz="4" w:space="0"/>
              <w:right w:val="single" w:color="000000" w:sz="4" w:space="0"/>
            </w:tcBorders>
            <w:shd w:val="clear"/>
            <w:vAlign w:val="center"/>
          </w:tcPr>
          <w:p w14:paraId="2512228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c>
          <w:tcPr>
            <w:tcW w:w="204" w:type="pct"/>
            <w:tcBorders>
              <w:top w:val="nil"/>
              <w:left w:val="single" w:color="000000" w:sz="4" w:space="0"/>
              <w:bottom w:val="single" w:color="000000" w:sz="4" w:space="0"/>
              <w:right w:val="single" w:color="000000" w:sz="4" w:space="0"/>
            </w:tcBorders>
            <w:shd w:val="clear"/>
            <w:vAlign w:val="center"/>
          </w:tcPr>
          <w:p w14:paraId="6F8D8FA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r>
      <w:tr w14:paraId="52A9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EBB4B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1B7F9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12人书包柜鞋柜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285EA2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尺寸：124*30*120cm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4.柜体上面两排面板下方有12个亚克力磁性贴，可以通过磁吸原理固定在柜体上</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整体甲醛释放量符合国家要求。</w:t>
            </w:r>
          </w:p>
        </w:tc>
        <w:tc>
          <w:tcPr>
            <w:tcW w:w="34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829C84B">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noWrap/>
            <w:vAlign w:val="center"/>
          </w:tcPr>
          <w:p w14:paraId="686F8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noWrap/>
            <w:vAlign w:val="center"/>
          </w:tcPr>
          <w:p w14:paraId="03110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r>
      <w:tr w14:paraId="13D0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A1412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8F6EB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毛巾架</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4A5E58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尺寸：69*40*70cm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1.材料使用18mm厚度E0级优质环保枫木纹双饰面橡胶木贴指接板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441897">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noWrap/>
            <w:vAlign w:val="center"/>
          </w:tcPr>
          <w:p w14:paraId="2CB76B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noWrap/>
            <w:vAlign w:val="center"/>
          </w:tcPr>
          <w:p w14:paraId="16F354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7A05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3AE691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6AF797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20人保温杯柜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5EC8C2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尺寸：119*26*77cm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3B3D06">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noWrap/>
            <w:vAlign w:val="center"/>
          </w:tcPr>
          <w:p w14:paraId="47ADB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noWrap/>
            <w:vAlign w:val="center"/>
          </w:tcPr>
          <w:p w14:paraId="2A18CA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661CF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5FA0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D2CFA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保温桶柜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85809A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尺寸：139*32*90cm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AF69C7">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noWrap/>
            <w:vAlign w:val="center"/>
          </w:tcPr>
          <w:p w14:paraId="19DD82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noWrap/>
            <w:vAlign w:val="center"/>
          </w:tcPr>
          <w:p w14:paraId="054D3A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712DC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1CD61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31F9A5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衣帽柜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0D47C58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尺寸：1204×304×1100mm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 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3.边缘使用环保水性漆封边处理，边角倒圆弧设计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BA6762">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noWrap/>
            <w:vAlign w:val="center"/>
          </w:tcPr>
          <w:p w14:paraId="04C1C0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noWrap/>
            <w:vAlign w:val="center"/>
          </w:tcPr>
          <w:p w14:paraId="6A6C5F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0157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4992A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25AABB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五格柜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7AA112E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尺寸：80*40*50cm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柜体前后有两条直径35mm的橡胶木扶手设计，能满足低年龄段幼儿的抓握需求。两侧上方有椭圆镂空设计，便于搬运。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3897D2C">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63081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424F4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54DF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67640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35C8A0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可堆叠儿童床</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23B4E42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尺寸：130*56*20cm（20cm高度不包含万向轮高度）</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1.床侧使用16mm厚度E0级优质环保枫木纹双饰面多层板，床板采用12mm厚度E0级优质环保枫木纹双饰面多层板，有效防止变形。</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2.床脚使用四个高强度ABS塑料件。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3.整体可堆叠放置。并且每个床脚都可以安装万向轮。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4.对所有外露面、外露角进行弧状倒角设计，避免锐角产生，最大程度的避免儿童碰撞伤害</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AF26D0">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0D5D3F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7A9F6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60</w:t>
            </w:r>
          </w:p>
        </w:tc>
      </w:tr>
      <w:tr w14:paraId="74ED7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98F8C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E131E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幼教桌</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5A1E9D1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桌面尺寸：120*60 高度可选：49/52/55cm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1.桌面材料采用25mm厚度优质环保枫木纹双饰面橡胶木贴指接板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2.桌面表面枫木纹饰面耐磨、耐污、耐划伤、易清洁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3.桌面边缘边缘使用环保水性漆处理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4.桌腿使用环保水性漆处理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5.木腿采用70mm直径无结疤橡胶木使用环保水性漆两底两面处理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7.桌面下方使用立水与桌脚连接，增加整体的稳定性。立水材质使用18mm厚度E0级优质环保枫木纹双饰面多层板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 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 产品整体环保性能符合国家标准</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DD5480">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4BABBB9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B66FE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r>
      <w:tr w14:paraId="723D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07041F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23D2CC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幼教椅</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13E54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尺寸：28*34*44cm 座高：22cm。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材料采用18mm厚度E0级优质环保枫木纹双饰面多层板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产品整体环保性能符合国家标准</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8E3E02">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2C1BB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947C7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60</w:t>
            </w:r>
          </w:p>
        </w:tc>
      </w:tr>
      <w:tr w14:paraId="4444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753AB6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8794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立式图书柜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482A57F1">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尺寸：80*30*81cm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产品整体环保性能符合国家标准的检测报告</w:t>
            </w:r>
          </w:p>
        </w:tc>
        <w:tc>
          <w:tcPr>
            <w:tcW w:w="342" w:type="pct"/>
            <w:vMerge w:val="restart"/>
            <w:tcBorders>
              <w:top w:val="single" w:color="000000" w:sz="4" w:space="0"/>
              <w:left w:val="single" w:color="000000" w:sz="4" w:space="0"/>
              <w:bottom w:val="single" w:color="000000" w:sz="4" w:space="0"/>
              <w:right w:val="single" w:color="000000" w:sz="4" w:space="0"/>
            </w:tcBorders>
            <w:shd w:val="clear"/>
            <w:vAlign w:val="center"/>
          </w:tcPr>
          <w:p w14:paraId="66B848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绘本区</w:t>
            </w: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28A9E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315EF5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343C0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2C4FBB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2308B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会动的大百科·太空</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75FEF2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规格尺寸：275×280mm，厚度45mm，每本38页，（每套含5本）</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材质：铜版纸、烫金工艺，3D立体工艺</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BAB5248">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D7BB6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479F91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5947F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2E6E01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7FB29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宝宝好习惯养成绘本</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C2ABF1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规格尺寸：125×125mm，厚度28mm，每本26页，每套含10本）</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材质：铜版纸</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923BA0">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DA085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6F87C8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BE5F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25604E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7BF7A0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双人茶几</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48250AD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尺寸：66*35*25cm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1.柜体使用15mm厚度E0级优质环保枫木纹双饰面橡胶木贴指接板+多层板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E80111">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4525D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151476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72F8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58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0FE696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8353D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鲸鱼彩色圆凳组合</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1DECB420">
            <w:pPr>
              <w:keepNext w:val="0"/>
              <w:keepLines w:val="0"/>
              <w:widowControl/>
              <w:suppressLineNumbers w:val="0"/>
              <w:spacing w:after="200" w:afterAutospacing="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单个尺寸：40*40*32cm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1.该产品内部使用实木木框，高密度海绵。外部使用绒布材料。</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2F94CCC">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7EBCA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2E31A5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r>
      <w:tr w14:paraId="4015B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0937FA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63349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中空二层柜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0CCBAE3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1.柜体使用18mm厚度E0级优质环保枫木双饰面橡胶木贴指接板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p>
        </w:tc>
        <w:tc>
          <w:tcPr>
            <w:tcW w:w="342" w:type="pct"/>
            <w:vMerge w:val="restart"/>
            <w:tcBorders>
              <w:top w:val="nil"/>
              <w:left w:val="single" w:color="000000" w:sz="4" w:space="0"/>
              <w:bottom w:val="nil"/>
              <w:right w:val="single" w:color="000000" w:sz="4" w:space="0"/>
            </w:tcBorders>
            <w:shd w:val="clear"/>
            <w:vAlign w:val="center"/>
          </w:tcPr>
          <w:p w14:paraId="2B78A0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益智区</w:t>
            </w: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05F3F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6E1439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r>
      <w:tr w14:paraId="4BD83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7681B8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380BB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黑板柜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2C93EE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尺寸：68*70*65cm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continue"/>
            <w:tcBorders>
              <w:top w:val="nil"/>
              <w:left w:val="single" w:color="000000" w:sz="4" w:space="0"/>
              <w:bottom w:val="nil"/>
              <w:right w:val="single" w:color="000000" w:sz="4" w:space="0"/>
            </w:tcBorders>
            <w:shd w:val="clear"/>
            <w:vAlign w:val="center"/>
          </w:tcPr>
          <w:p w14:paraId="49C9DF3C">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AE18B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3651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9E3C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946F6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311C8C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阅读屋</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22C00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尺寸：132*112*90cm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整体甲醛释放量符达到E0级。</w:t>
            </w:r>
          </w:p>
        </w:tc>
        <w:tc>
          <w:tcPr>
            <w:tcW w:w="342" w:type="pct"/>
            <w:vMerge w:val="continue"/>
            <w:tcBorders>
              <w:top w:val="nil"/>
              <w:left w:val="single" w:color="000000" w:sz="4" w:space="0"/>
              <w:bottom w:val="nil"/>
              <w:right w:val="single" w:color="000000" w:sz="4" w:space="0"/>
            </w:tcBorders>
            <w:shd w:val="clear"/>
            <w:vAlign w:val="center"/>
          </w:tcPr>
          <w:p w14:paraId="0CE4CF85">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0B0813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05987F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6252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A598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5829A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彩虹木语-布偶台</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1059825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尺寸：128*109*84cm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p>
        </w:tc>
        <w:tc>
          <w:tcPr>
            <w:tcW w:w="342" w:type="pct"/>
            <w:vMerge w:val="continue"/>
            <w:tcBorders>
              <w:top w:val="nil"/>
              <w:left w:val="single" w:color="000000" w:sz="4" w:space="0"/>
              <w:bottom w:val="nil"/>
              <w:right w:val="single" w:color="000000" w:sz="4" w:space="0"/>
            </w:tcBorders>
            <w:shd w:val="clear"/>
            <w:vAlign w:val="center"/>
          </w:tcPr>
          <w:p w14:paraId="06FA50FA">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379C9F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647B7E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286F5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0E3D6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770E3F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扮演小屋-银河探索</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53FA741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尺寸：128*109*84cm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6.柜体采用踢脚板设计，既增加了稳定性，又可以防止杂物进入柜底，边角安全防撞设计，整体边角安全防撞设计，对所有外露面、外露角进行弧状倒角设计，避免锐角产生，最大程度的避免儿童碰撞伤害</w:t>
            </w:r>
          </w:p>
        </w:tc>
        <w:tc>
          <w:tcPr>
            <w:tcW w:w="342" w:type="pct"/>
            <w:vMerge w:val="continue"/>
            <w:tcBorders>
              <w:top w:val="nil"/>
              <w:left w:val="single" w:color="000000" w:sz="4" w:space="0"/>
              <w:bottom w:val="nil"/>
              <w:right w:val="single" w:color="000000" w:sz="4" w:space="0"/>
            </w:tcBorders>
            <w:shd w:val="clear"/>
            <w:vAlign w:val="center"/>
          </w:tcPr>
          <w:p w14:paraId="43E82AA6">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2171B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0F312A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572D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4946D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7EF718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实木入口</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2D770EB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尺寸：89*5*146cm。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1.门柱使用50*50mm橡胶木直拼板。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4.每根门柱80cm以下预留两组孔位，用于连接幼教柜使用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6..对所有外露面、外露角进行弧状倒角设计，避免锐角产生，最大程度的避免儿童碰撞伤害、产品结构安全符合GB28007-2011《儿童家具通用技术条件》的要求。</w:t>
            </w:r>
          </w:p>
        </w:tc>
        <w:tc>
          <w:tcPr>
            <w:tcW w:w="342" w:type="pct"/>
            <w:vMerge w:val="continue"/>
            <w:tcBorders>
              <w:top w:val="nil"/>
              <w:left w:val="single" w:color="000000" w:sz="4" w:space="0"/>
              <w:bottom w:val="nil"/>
              <w:right w:val="single" w:color="000000" w:sz="4" w:space="0"/>
            </w:tcBorders>
            <w:shd w:val="clear"/>
            <w:vAlign w:val="center"/>
          </w:tcPr>
          <w:p w14:paraId="0E304725">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5F5C06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4C30A0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5D0D5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8CC7E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2B304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44001B0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尺寸：78*30*55cm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5.柜体内部使用18条PVC托条，可以放置9个小教具盒。塑料件邻苯物质检测符合国家标准规范的要求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42" w:type="pct"/>
            <w:vMerge w:val="continue"/>
            <w:tcBorders>
              <w:top w:val="nil"/>
              <w:left w:val="single" w:color="000000" w:sz="4" w:space="0"/>
              <w:bottom w:val="nil"/>
              <w:right w:val="single" w:color="000000" w:sz="4" w:space="0"/>
            </w:tcBorders>
            <w:shd w:val="clear"/>
            <w:vAlign w:val="center"/>
          </w:tcPr>
          <w:p w14:paraId="2E8AF6DF">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6FCF7A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1B9C9F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3C857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8D1FA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764CD6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教具盒-小蓝色</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7B6A8D7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尺寸：26*23*10cm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材质：塑料，pp；</w:t>
            </w:r>
          </w:p>
        </w:tc>
        <w:tc>
          <w:tcPr>
            <w:tcW w:w="342" w:type="pct"/>
            <w:vMerge w:val="continue"/>
            <w:tcBorders>
              <w:top w:val="nil"/>
              <w:left w:val="single" w:color="000000" w:sz="4" w:space="0"/>
              <w:bottom w:val="nil"/>
              <w:right w:val="single" w:color="000000" w:sz="4" w:space="0"/>
            </w:tcBorders>
            <w:shd w:val="clear"/>
            <w:vAlign w:val="center"/>
          </w:tcPr>
          <w:p w14:paraId="669EAE51">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61E1A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131770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r>
      <w:tr w14:paraId="4A48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F828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45B6BA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画板柜-低</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15A390F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尺寸：80*40*81cm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配一个双面黑板，一面白，一面黑。可使用粉笔与水性笔书写，带磁性。</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42" w:type="pct"/>
            <w:vMerge w:val="continue"/>
            <w:tcBorders>
              <w:top w:val="nil"/>
              <w:left w:val="single" w:color="000000" w:sz="4" w:space="0"/>
              <w:bottom w:val="nil"/>
              <w:right w:val="single" w:color="000000" w:sz="4" w:space="0"/>
            </w:tcBorders>
            <w:shd w:val="clear"/>
            <w:vAlign w:val="center"/>
          </w:tcPr>
          <w:p w14:paraId="31E7B253">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A6D4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3ABAA4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EC93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8A63F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0A24B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字母圆形教学毯</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15D55FB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尺寸：直径200cm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材质：尼龙，耐磨耐脏、易清洗、底部防滑设计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厚度：0.7cm</w:t>
            </w:r>
          </w:p>
        </w:tc>
        <w:tc>
          <w:tcPr>
            <w:tcW w:w="342" w:type="pct"/>
            <w:vMerge w:val="continue"/>
            <w:tcBorders>
              <w:top w:val="nil"/>
              <w:left w:val="single" w:color="000000" w:sz="4" w:space="0"/>
              <w:bottom w:val="nil"/>
              <w:right w:val="single" w:color="000000" w:sz="4" w:space="0"/>
            </w:tcBorders>
            <w:shd w:val="clear"/>
            <w:vAlign w:val="center"/>
          </w:tcPr>
          <w:p w14:paraId="6E3FA95B">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0023D8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张</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E43E2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44C02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7B0334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62ADE7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三格柜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058B59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尺寸：40*30*81cm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restart"/>
            <w:tcBorders>
              <w:top w:val="single" w:color="000000" w:sz="4" w:space="0"/>
              <w:left w:val="single" w:color="000000" w:sz="4" w:space="0"/>
              <w:bottom w:val="single" w:color="000000" w:sz="4" w:space="0"/>
              <w:right w:val="single" w:color="000000" w:sz="4" w:space="0"/>
            </w:tcBorders>
            <w:shd w:val="clear"/>
            <w:vAlign w:val="center"/>
          </w:tcPr>
          <w:p w14:paraId="288B38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建构区</w:t>
            </w: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DF28D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278BAD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0ABDA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406B14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657EEF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双格柜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EDB01A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尺寸：40*30*57cm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E358824">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9989B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142E3F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40AA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60E441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30CE93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单格柜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58FE7EF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尺寸：40*30*33cm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D9C135">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1F493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2FF39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4DA7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0D6FF9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584BC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主题装饰板-小熊积木</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0CE17E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尺寸：78*53cm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1.本品使用9mm厚度E0级优质环保枫木纹双饰面多层板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EAB865">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3A2C7A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1DD3B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30480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6E2C18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9B634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直角柜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05FAA4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尺寸：62*62*57cm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ABCF65D">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7A3BA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48127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24BFA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29D080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3033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双人教师桌</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73A331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尺寸：120*50*75CM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1.桌面材料采用25mm厚度E0级优质环保枫木纹双饰面橡胶木指接板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2.桌面表面枫木纹饰面耐磨、耐污、耐划伤、易清洁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3.桌面边缘使用1.5mm厚度PVC封边条，避免锐角产生，最大程度的避免儿童碰撞伤害。PVC材质封边条邻苯物质检测符合国家标准规范的要求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4.桌腿使用环保水性漆处理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5.桌脚采用52mm*52mm无结疤橡胶木，外露面做倒圆处理。桌腿底部配以塑料材质防滑脚钉、对地板、地毯等地面材料起保护作用的同时，能有效保护桌腿与方便清洁。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7.桌面下方使用立水与桌脚连接，增加整体的稳定性。立水材质使用18mm厚度E0级优质环保枫木纹双饰面多层板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 产品整体环保性能符合国家标准</w:t>
            </w:r>
          </w:p>
        </w:tc>
        <w:tc>
          <w:tcPr>
            <w:tcW w:w="342" w:type="pct"/>
            <w:tcBorders>
              <w:top w:val="nil"/>
              <w:left w:val="single" w:color="000000" w:sz="4" w:space="0"/>
              <w:bottom w:val="nil"/>
              <w:right w:val="single" w:color="000000" w:sz="4" w:space="0"/>
            </w:tcBorders>
            <w:shd w:val="clear"/>
            <w:vAlign w:val="center"/>
          </w:tcPr>
          <w:p w14:paraId="22CD8C67">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151A4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A5801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532AC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592CF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31</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432D9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移动教师凳</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E20EF2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尺寸：45*40*40CM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 材料采用18mm厚度E0级优质环保枫木纹双饰面多层板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 椅子脚底使用四个全包围塑料件，有效保护椅子与地面的同时，能方便清洁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5.整体边角安全防撞设计，对所有外露面、外露角进行弧状倒角设计，避免锐角产生，最大程度的避免儿童碰撞伤害</w:t>
            </w:r>
          </w:p>
        </w:tc>
        <w:tc>
          <w:tcPr>
            <w:tcW w:w="342" w:type="pct"/>
            <w:tcBorders>
              <w:top w:val="nil"/>
              <w:left w:val="single" w:color="000000" w:sz="4" w:space="0"/>
              <w:bottom w:val="nil"/>
              <w:right w:val="single" w:color="000000" w:sz="4" w:space="0"/>
            </w:tcBorders>
            <w:shd w:val="clear"/>
            <w:vAlign w:val="center"/>
          </w:tcPr>
          <w:p w14:paraId="153FD1AC">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16EA68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B223C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4865D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EDE47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32</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3EAC40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布偶台</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23983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尺寸：80*30*138cm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42" w:type="pct"/>
            <w:vMerge w:val="restart"/>
            <w:tcBorders>
              <w:top w:val="nil"/>
              <w:left w:val="single" w:color="000000" w:sz="4" w:space="0"/>
              <w:bottom w:val="single" w:color="000000" w:sz="4" w:space="0"/>
              <w:right w:val="single" w:color="000000" w:sz="4" w:space="0"/>
            </w:tcBorders>
            <w:shd w:val="clear"/>
            <w:vAlign w:val="center"/>
          </w:tcPr>
          <w:p w14:paraId="29400D5C">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55D001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1775D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108A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658AF1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33</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8252E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婴儿床</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A69B8C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尺寸：77*40*30cm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1.材料使用18mm厚度E0级优质环保枫木纹双饰面多层板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3.实木多层板边缘使用环保木蜡油两底两面处理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 整体甲醛释放量符合GB18584-2001《室内装饰装修材料 木家具中有害物质限量》的要求。</w:t>
            </w:r>
          </w:p>
        </w:tc>
        <w:tc>
          <w:tcPr>
            <w:tcW w:w="342" w:type="pct"/>
            <w:vMerge w:val="continue"/>
            <w:tcBorders>
              <w:top w:val="nil"/>
              <w:left w:val="single" w:color="000000" w:sz="4" w:space="0"/>
              <w:bottom w:val="single" w:color="000000" w:sz="4" w:space="0"/>
              <w:right w:val="single" w:color="000000" w:sz="4" w:space="0"/>
            </w:tcBorders>
            <w:shd w:val="clear"/>
            <w:vAlign w:val="center"/>
          </w:tcPr>
          <w:p w14:paraId="7CEDF5CD">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0EDDE8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05A44A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7E5E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16C06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34</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008B39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厨房操作台</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534579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尺寸：65*32*54cm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42" w:type="pct"/>
            <w:vMerge w:val="continue"/>
            <w:tcBorders>
              <w:top w:val="nil"/>
              <w:left w:val="single" w:color="000000" w:sz="4" w:space="0"/>
              <w:bottom w:val="single" w:color="000000" w:sz="4" w:space="0"/>
              <w:right w:val="single" w:color="000000" w:sz="4" w:space="0"/>
            </w:tcBorders>
            <w:shd w:val="clear"/>
            <w:vAlign w:val="center"/>
          </w:tcPr>
          <w:p w14:paraId="2F93F001">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6B3590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623038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0727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2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2A1E93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35</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CF2F8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魔法梳妆台</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37C6C89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尺寸：84*46*82cm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1.柜体使用18mm厚度E0级优质环保枫木纹双饰面橡胶木指接板，顶部条纹布设计。背面使用双面黑板，可使用粉笔，水性笔书写，带磁性。</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柜子底部使用16mm脚垫，有效保护柜体和地面的同时，还能起到防滑的作用。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6.整体边角安全防撞设计，对所有外露面、外露角进行弧状倒角设计，避免锐角产生，最大程度的避免儿童碰撞伤害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产品整体环保性能符合国家标准</w:t>
            </w:r>
          </w:p>
        </w:tc>
        <w:tc>
          <w:tcPr>
            <w:tcW w:w="342" w:type="pct"/>
            <w:vMerge w:val="continue"/>
            <w:tcBorders>
              <w:top w:val="nil"/>
              <w:left w:val="single" w:color="000000" w:sz="4" w:space="0"/>
              <w:bottom w:val="single" w:color="000000" w:sz="4" w:space="0"/>
              <w:right w:val="single" w:color="000000" w:sz="4" w:space="0"/>
            </w:tcBorders>
            <w:shd w:val="clear"/>
            <w:vAlign w:val="center"/>
          </w:tcPr>
          <w:p w14:paraId="422046AA">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AF80B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7A5A91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644D8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92"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102B7D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19DF4B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洗涤灶台柜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6F4D84D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尺寸：80*30*56cm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1.柜体使用15mm厚度E0级优质环保枫木纹双饰面橡胶木指接板，仿真水槽使用304不锈钢材质。</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2.表面枫木纹饰面耐磨、耐污、耐划伤、易清洁。</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3.边缘使用环保水性漆处理，边角倒圆弧设计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4.拉手与旋钮使用环保木蜡油两底两面处理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 五金件选用环保五金、安全无毒。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柜体采用踢脚板设计，既增加了稳定性，又可以防止杂物进入柜底，边角安全防撞设计，对所有外露面、外露角进行弧状倒角设计，避免锐角产生，最大程度的避免儿童碰撞伤害、产品结构安全符合GB28007-2011《儿童家具通用技术条件》的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 整体甲醛释放量符合GB18584-2001《室内装饰装修材料 木家具中有害物质限量》的要求。</w:t>
            </w:r>
          </w:p>
        </w:tc>
        <w:tc>
          <w:tcPr>
            <w:tcW w:w="342" w:type="pct"/>
            <w:vMerge w:val="continue"/>
            <w:tcBorders>
              <w:top w:val="nil"/>
              <w:left w:val="single" w:color="000000" w:sz="4" w:space="0"/>
              <w:bottom w:val="single" w:color="000000" w:sz="4" w:space="0"/>
              <w:right w:val="single" w:color="000000" w:sz="4" w:space="0"/>
            </w:tcBorders>
            <w:shd w:val="clear"/>
            <w:vAlign w:val="center"/>
          </w:tcPr>
          <w:p w14:paraId="4307D481">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09AA04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384206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22DB6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75F626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37</w:t>
            </w:r>
          </w:p>
        </w:tc>
        <w:tc>
          <w:tcPr>
            <w:tcW w:w="438" w:type="pct"/>
            <w:tcBorders>
              <w:top w:val="single" w:color="000000" w:sz="4" w:space="0"/>
              <w:left w:val="single" w:color="000000" w:sz="4" w:space="0"/>
              <w:bottom w:val="single" w:color="000000" w:sz="4" w:space="0"/>
              <w:right w:val="single" w:color="000000" w:sz="4" w:space="0"/>
            </w:tcBorders>
            <w:shd w:val="clear"/>
            <w:noWrap/>
            <w:vAlign w:val="center"/>
          </w:tcPr>
          <w:p w14:paraId="76D440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恒温壶</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4F108F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规格尺寸：1300ml、电压 ：220V/50Hz，功率20-600W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材质：发热盘材质：316L不锈钢、壶身材质：高硼硅玻璃＋食品级不锈钢</w:t>
            </w:r>
          </w:p>
        </w:tc>
        <w:tc>
          <w:tcPr>
            <w:tcW w:w="342" w:type="pct"/>
            <w:vMerge w:val="restart"/>
            <w:tcBorders>
              <w:top w:val="single" w:color="000000" w:sz="4" w:space="0"/>
              <w:left w:val="single" w:color="000000" w:sz="4" w:space="0"/>
              <w:bottom w:val="single" w:color="000000" w:sz="4" w:space="0"/>
              <w:right w:val="single" w:color="000000" w:sz="4" w:space="0"/>
            </w:tcBorders>
            <w:shd w:val="clear"/>
            <w:vAlign w:val="center"/>
          </w:tcPr>
          <w:p w14:paraId="7D5480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电器</w:t>
            </w: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74E1C4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537D4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r w14:paraId="0697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40" w:hRule="atLeast"/>
        </w:trPr>
        <w:tc>
          <w:tcPr>
            <w:tcW w:w="244" w:type="pct"/>
            <w:tcBorders>
              <w:top w:val="single" w:color="000000" w:sz="4" w:space="0"/>
              <w:left w:val="single" w:color="000000" w:sz="4" w:space="0"/>
              <w:bottom w:val="single" w:color="000000" w:sz="4" w:space="0"/>
              <w:right w:val="single" w:color="000000" w:sz="4" w:space="0"/>
            </w:tcBorders>
            <w:shd w:val="clear"/>
            <w:noWrap/>
            <w:vAlign w:val="center"/>
          </w:tcPr>
          <w:p w14:paraId="53FF9D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38</w:t>
            </w:r>
          </w:p>
        </w:tc>
        <w:tc>
          <w:tcPr>
            <w:tcW w:w="438" w:type="pct"/>
            <w:tcBorders>
              <w:top w:val="single" w:color="000000" w:sz="4" w:space="0"/>
              <w:left w:val="single" w:color="000000" w:sz="4" w:space="0"/>
              <w:bottom w:val="single" w:color="000000" w:sz="4" w:space="0"/>
              <w:right w:val="single" w:color="000000" w:sz="4" w:space="0"/>
            </w:tcBorders>
            <w:shd w:val="clear"/>
            <w:vAlign w:val="center"/>
          </w:tcPr>
          <w:p w14:paraId="5F7F19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奶瓶消毒柜</w:t>
            </w:r>
          </w:p>
        </w:tc>
        <w:tc>
          <w:tcPr>
            <w:tcW w:w="3534" w:type="pct"/>
            <w:tcBorders>
              <w:top w:val="single" w:color="000000" w:sz="4" w:space="0"/>
              <w:left w:val="single" w:color="000000" w:sz="4" w:space="0"/>
              <w:bottom w:val="single" w:color="000000" w:sz="4" w:space="0"/>
              <w:right w:val="single" w:color="000000" w:sz="4" w:space="0"/>
            </w:tcBorders>
            <w:shd w:val="clear"/>
            <w:vAlign w:val="center"/>
          </w:tcPr>
          <w:p w14:paraId="01B7A98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尺寸：29*33.2*40.5cm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容量：22L 功率：150W</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产品说明：304不锈钢内壁，凸面反射，360°无死角杀菌</w:t>
            </w:r>
          </w:p>
        </w:tc>
        <w:tc>
          <w:tcPr>
            <w:tcW w:w="342"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A1A7463">
            <w:pPr>
              <w:jc w:val="center"/>
              <w:rPr>
                <w:rFonts w:hint="eastAsia" w:asciiTheme="minorEastAsia" w:hAnsiTheme="minorEastAsia" w:eastAsiaTheme="minorEastAsia" w:cstheme="minorEastAsia"/>
                <w:i w:val="0"/>
                <w:iCs w:val="0"/>
                <w:color w:val="000000"/>
                <w:sz w:val="18"/>
                <w:szCs w:val="18"/>
                <w:u w:val="none"/>
              </w:rPr>
            </w:pPr>
          </w:p>
        </w:tc>
        <w:tc>
          <w:tcPr>
            <w:tcW w:w="235" w:type="pct"/>
            <w:tcBorders>
              <w:top w:val="single" w:color="000000" w:sz="4" w:space="0"/>
              <w:left w:val="single" w:color="000000" w:sz="4" w:space="0"/>
              <w:bottom w:val="single" w:color="000000" w:sz="4" w:space="0"/>
              <w:right w:val="single" w:color="000000" w:sz="4" w:space="0"/>
            </w:tcBorders>
            <w:shd w:val="clear"/>
            <w:vAlign w:val="center"/>
          </w:tcPr>
          <w:p w14:paraId="28869E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c>
          <w:tcPr>
            <w:tcW w:w="204" w:type="pct"/>
            <w:tcBorders>
              <w:top w:val="single" w:color="000000" w:sz="4" w:space="0"/>
              <w:left w:val="single" w:color="000000" w:sz="4" w:space="0"/>
              <w:bottom w:val="single" w:color="000000" w:sz="4" w:space="0"/>
              <w:right w:val="single" w:color="000000" w:sz="4" w:space="0"/>
            </w:tcBorders>
            <w:shd w:val="clear"/>
            <w:vAlign w:val="center"/>
          </w:tcPr>
          <w:p w14:paraId="0DDE0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r>
    </w:tbl>
    <w:p w14:paraId="122D4BFA">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41"/>
        <w:gridCol w:w="1536"/>
        <w:gridCol w:w="3282"/>
        <w:gridCol w:w="790"/>
        <w:gridCol w:w="1024"/>
        <w:gridCol w:w="949"/>
      </w:tblGrid>
      <w:tr w14:paraId="4223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5000" w:type="pct"/>
            <w:gridSpan w:val="6"/>
            <w:tcBorders>
              <w:top w:val="nil"/>
              <w:left w:val="nil"/>
              <w:bottom w:val="nil"/>
              <w:right w:val="nil"/>
            </w:tcBorders>
            <w:shd w:val="clear"/>
            <w:noWrap/>
            <w:vAlign w:val="bottom"/>
          </w:tcPr>
          <w:p w14:paraId="2893893D">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1个乳儿班--玩教具</w:t>
            </w:r>
          </w:p>
        </w:tc>
      </w:tr>
      <w:tr w14:paraId="0667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558" w:type="pct"/>
            <w:tcBorders>
              <w:top w:val="single" w:color="000000" w:sz="4" w:space="0"/>
              <w:left w:val="single" w:color="000000" w:sz="4" w:space="0"/>
              <w:bottom w:val="single" w:color="000000" w:sz="4" w:space="0"/>
              <w:right w:val="single" w:color="000000" w:sz="4" w:space="0"/>
            </w:tcBorders>
            <w:shd w:val="clear"/>
            <w:noWrap/>
            <w:vAlign w:val="center"/>
          </w:tcPr>
          <w:p w14:paraId="3EB3E71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874" w:type="pct"/>
            <w:tcBorders>
              <w:top w:val="single" w:color="000000" w:sz="4" w:space="0"/>
              <w:left w:val="single" w:color="000000" w:sz="4" w:space="0"/>
              <w:bottom w:val="single" w:color="000000" w:sz="4" w:space="0"/>
              <w:right w:val="single" w:color="000000" w:sz="4" w:space="0"/>
            </w:tcBorders>
            <w:shd w:val="clear"/>
            <w:noWrap/>
            <w:vAlign w:val="center"/>
          </w:tcPr>
          <w:p w14:paraId="4B351AA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1931" w:type="pct"/>
            <w:tcBorders>
              <w:top w:val="single" w:color="000000" w:sz="4" w:space="0"/>
              <w:left w:val="single" w:color="000000" w:sz="4" w:space="0"/>
              <w:bottom w:val="single" w:color="000000" w:sz="4" w:space="0"/>
              <w:right w:val="single" w:color="000000" w:sz="4" w:space="0"/>
            </w:tcBorders>
            <w:shd w:val="clear"/>
            <w:noWrap/>
            <w:vAlign w:val="center"/>
          </w:tcPr>
          <w:p w14:paraId="79D057A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469" w:type="pct"/>
            <w:tcBorders>
              <w:top w:val="single" w:color="000000" w:sz="4" w:space="0"/>
              <w:left w:val="single" w:color="000000" w:sz="4" w:space="0"/>
              <w:bottom w:val="single" w:color="000000" w:sz="4" w:space="0"/>
              <w:right w:val="single" w:color="000000" w:sz="4" w:space="0"/>
            </w:tcBorders>
            <w:shd w:val="clear"/>
            <w:vAlign w:val="center"/>
          </w:tcPr>
          <w:p w14:paraId="00EACDB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606" w:type="pct"/>
            <w:tcBorders>
              <w:top w:val="single" w:color="000000" w:sz="4" w:space="0"/>
              <w:left w:val="single" w:color="000000" w:sz="4" w:space="0"/>
              <w:bottom w:val="single" w:color="000000" w:sz="4" w:space="0"/>
              <w:right w:val="single" w:color="000000" w:sz="4" w:space="0"/>
            </w:tcBorders>
            <w:shd w:val="clear"/>
            <w:noWrap/>
            <w:vAlign w:val="center"/>
          </w:tcPr>
          <w:p w14:paraId="0272966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560" w:type="pct"/>
            <w:tcBorders>
              <w:top w:val="single" w:color="000000" w:sz="4" w:space="0"/>
              <w:left w:val="single" w:color="000000" w:sz="4" w:space="0"/>
              <w:bottom w:val="single" w:color="000000" w:sz="4" w:space="0"/>
              <w:right w:val="single" w:color="000000" w:sz="4" w:space="0"/>
            </w:tcBorders>
            <w:shd w:val="clear"/>
            <w:noWrap/>
            <w:vAlign w:val="center"/>
          </w:tcPr>
          <w:p w14:paraId="661B006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741A9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A1B2F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538CB1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喂养椅</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786649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1.尺寸：45*38cm，材质：加厚不锈钢钢管、透气PU，不锈钢钢管符合国家标准要求，PU符合国家标准要求；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2.五金件：采用环保五金，可迁移元素中锑、钡、镉、铅、硒、砷、铬、汞八大金属含量符合国家标准要求；防腐抗锈，经中性盐雾测试无生锈、无起泡、无粉化等腐蚀现象，符合国家标准要求；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3.外表面和内表面以及手指可触及的隐蔽处，均不得有锐利的棱角、毛刺以及小五金部件露出的锐利尖锐。</w:t>
            </w:r>
          </w:p>
        </w:tc>
        <w:tc>
          <w:tcPr>
            <w:tcW w:w="469" w:type="pct"/>
            <w:vMerge w:val="restart"/>
            <w:tcBorders>
              <w:top w:val="nil"/>
              <w:left w:val="single" w:color="000000" w:sz="4" w:space="0"/>
              <w:bottom w:val="single" w:color="000000" w:sz="4" w:space="0"/>
              <w:right w:val="single" w:color="000000" w:sz="4" w:space="0"/>
            </w:tcBorders>
            <w:shd w:val="clear"/>
            <w:vAlign w:val="center"/>
          </w:tcPr>
          <w:p w14:paraId="614FFA20">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85096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55782C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把</w:t>
            </w:r>
          </w:p>
        </w:tc>
      </w:tr>
      <w:tr w14:paraId="697F5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0A91D1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874" w:type="pct"/>
            <w:tcBorders>
              <w:top w:val="single" w:color="000000" w:sz="4" w:space="0"/>
              <w:left w:val="single" w:color="000000" w:sz="4" w:space="0"/>
              <w:bottom w:val="single" w:color="000000" w:sz="4" w:space="0"/>
              <w:right w:val="single" w:color="000000" w:sz="4" w:space="0"/>
            </w:tcBorders>
            <w:shd w:val="clear"/>
            <w:noWrap/>
            <w:vAlign w:val="center"/>
          </w:tcPr>
          <w:p w14:paraId="350EA9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四折爬爬垫</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39D982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1.尺寸：200*180*4cm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2.材质：PVC，安全无毒，颜色艳丽，耐光照不褪色，抗压耐磨，光滑不伤手 。</w:t>
            </w:r>
          </w:p>
        </w:tc>
        <w:tc>
          <w:tcPr>
            <w:tcW w:w="469" w:type="pct"/>
            <w:vMerge w:val="continue"/>
            <w:tcBorders>
              <w:top w:val="nil"/>
              <w:left w:val="single" w:color="000000" w:sz="4" w:space="0"/>
              <w:bottom w:val="single" w:color="000000" w:sz="4" w:space="0"/>
              <w:right w:val="single" w:color="000000" w:sz="4" w:space="0"/>
            </w:tcBorders>
            <w:shd w:val="clear"/>
            <w:vAlign w:val="center"/>
          </w:tcPr>
          <w:p w14:paraId="7B9E812A">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FF91B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1F9FB6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块</w:t>
            </w:r>
          </w:p>
        </w:tc>
      </w:tr>
      <w:tr w14:paraId="3D0E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225E3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874" w:type="pct"/>
            <w:tcBorders>
              <w:top w:val="single" w:color="000000" w:sz="4" w:space="0"/>
              <w:left w:val="single" w:color="000000" w:sz="4" w:space="0"/>
              <w:bottom w:val="single" w:color="000000" w:sz="4" w:space="0"/>
              <w:right w:val="single" w:color="000000" w:sz="4" w:space="0"/>
            </w:tcBorders>
            <w:shd w:val="clear"/>
            <w:noWrap/>
            <w:vAlign w:val="center"/>
          </w:tcPr>
          <w:p w14:paraId="0BF41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扶手镜面时空</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C3D7D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产品规格：120*60*2cm（误差：±5%）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1.材质：榉木，板材甲醛释放量≤0.05mg/m³；抗菌率≥99%；防霉性能测试结果为0%符合国家标准要求，外观质量、理化性能等符合国家标准；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2.油漆：采用环保的水性漆，全封闭涂装工艺，漆面光泽高透，颜色均匀，抗菌率≥99%符合国家标准要求；有害物质限量符合国家标准要求；涂膜无起泡、无剥落、无裂纹符合国家标准要求；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3.外表面和内表面以及手指可触及的隐蔽处，均不得有锐利的棱角、毛刺。</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 功能：通过触觉、视觉、听觉，培养孩子认知。</w:t>
            </w:r>
          </w:p>
        </w:tc>
        <w:tc>
          <w:tcPr>
            <w:tcW w:w="469" w:type="pct"/>
            <w:vMerge w:val="continue"/>
            <w:tcBorders>
              <w:top w:val="nil"/>
              <w:left w:val="single" w:color="000000" w:sz="4" w:space="0"/>
              <w:bottom w:val="single" w:color="000000" w:sz="4" w:space="0"/>
              <w:right w:val="single" w:color="000000" w:sz="4" w:space="0"/>
            </w:tcBorders>
            <w:shd w:val="clear"/>
            <w:vAlign w:val="center"/>
          </w:tcPr>
          <w:p w14:paraId="5E8A5214">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384211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44050A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E421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0B5CD9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288ED18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雨声2节</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3A91C2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产品规格:4.5*20cm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1.产品材质：环保ABS+PE，食品级环保塑料；</w:t>
            </w:r>
          </w:p>
        </w:tc>
        <w:tc>
          <w:tcPr>
            <w:tcW w:w="469" w:type="pct"/>
            <w:vMerge w:val="restart"/>
            <w:tcBorders>
              <w:top w:val="single" w:color="000000" w:sz="4" w:space="0"/>
              <w:left w:val="single" w:color="000000" w:sz="4" w:space="0"/>
              <w:bottom w:val="single" w:color="000000" w:sz="4" w:space="0"/>
              <w:right w:val="single" w:color="000000" w:sz="4" w:space="0"/>
            </w:tcBorders>
            <w:shd w:val="clear"/>
            <w:vAlign w:val="center"/>
          </w:tcPr>
          <w:p w14:paraId="47CAE9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暖趣区</w:t>
            </w: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44AAE5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C59B5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46A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7B94A2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7245DB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木制砂蛋</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1A9D57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产品规格:6.6*3.5cm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1.产品材质：松木；</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60F8ED5">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4A9D29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B1A5C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2CF26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6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F75E5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68E99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2C2B"/>
                <w:sz w:val="18"/>
                <w:szCs w:val="18"/>
                <w:u w:val="none"/>
              </w:rPr>
            </w:pP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塑料手摇铃</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71A0B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2C2B"/>
                <w:sz w:val="18"/>
                <w:szCs w:val="18"/>
                <w:u w:val="none"/>
              </w:rPr>
            </w:pP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产品规格:φ16.5cm</w:t>
            </w: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1.产品材质：环保ABS+PE，优质钢；</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E6D019">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50DF0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28FF0C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9CE5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1045D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0960A5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纱巾小号</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1FEDF2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产品规格:40*40cm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1.产品材质：纯棉；</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D91705C">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0B2659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15BC3E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1082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4BAC0F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63687E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黑白卡</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289DAF0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产品规格:19*19cm，（一盒20张.正反有图）</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1.产品材质：加厚纸板；</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6A003AE">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1FE222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3E9DC6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C6D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244FB5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325534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大球</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47C3808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产品规格:φ9cm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1.材质:有机棉、珍珠棉</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4EF9E84">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04B88A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7552D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6F5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0753A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6981F7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小球</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5BE47A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产品规格:φ6cm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1.材质:有机棉、珍珠棉</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FF89F0">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769EC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1F7C4F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CC86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B3558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874" w:type="pct"/>
            <w:tcBorders>
              <w:top w:val="single" w:color="000000" w:sz="4" w:space="0"/>
              <w:left w:val="single" w:color="000000" w:sz="4" w:space="0"/>
              <w:bottom w:val="single" w:color="000000" w:sz="4" w:space="0"/>
              <w:right w:val="single" w:color="000000" w:sz="4" w:space="0"/>
            </w:tcBorders>
            <w:shd w:val="clear"/>
            <w:noWrap/>
            <w:vAlign w:val="center"/>
          </w:tcPr>
          <w:p w14:paraId="2474D8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布球</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73D05EA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产品规格:φ11cm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1.材质：棉布、PP棉</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045AE8">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4FE7AD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7F7A29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E463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603A53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0BCCC7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绕珠架</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691C6B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产品规格：22.5*16.5*18.5cm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1.材质：榉木、PVC</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A4AF47">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46CA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83D45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30F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153DD1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3A2E09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硅胶抓握物件</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1472356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产品规格：φ3cm，一套6个</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1.产品材质：环保软胶</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1EEC97">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0F97B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49F52E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28C6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63726B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51A30B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小套环</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5497751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产品规格：10.3*8cm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w:t>
            </w:r>
          </w:p>
        </w:tc>
        <w:tc>
          <w:tcPr>
            <w:tcW w:w="469" w:type="pct"/>
            <w:vMerge w:val="restart"/>
            <w:tcBorders>
              <w:top w:val="single" w:color="000000" w:sz="4" w:space="0"/>
              <w:left w:val="single" w:color="000000" w:sz="4" w:space="0"/>
              <w:bottom w:val="nil"/>
              <w:right w:val="single" w:color="000000" w:sz="4" w:space="0"/>
            </w:tcBorders>
            <w:shd w:val="clear"/>
            <w:vAlign w:val="center"/>
          </w:tcPr>
          <w:p w14:paraId="3622B6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益智区</w:t>
            </w: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29AF3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2BDD84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组</w:t>
            </w:r>
          </w:p>
        </w:tc>
      </w:tr>
      <w:tr w14:paraId="73FD0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6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7703B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5F882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立方体摇铃</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42D8A2E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w:t>
            </w:r>
          </w:p>
        </w:tc>
        <w:tc>
          <w:tcPr>
            <w:tcW w:w="469" w:type="pct"/>
            <w:vMerge w:val="continue"/>
            <w:tcBorders>
              <w:top w:val="single" w:color="000000" w:sz="4" w:space="0"/>
              <w:left w:val="single" w:color="000000" w:sz="4" w:space="0"/>
              <w:bottom w:val="nil"/>
              <w:right w:val="single" w:color="000000" w:sz="4" w:space="0"/>
            </w:tcBorders>
            <w:shd w:val="clear"/>
            <w:vAlign w:val="center"/>
          </w:tcPr>
          <w:p w14:paraId="2470512E">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433A43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687FE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F63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0F443F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7D8934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笑脸摇环</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4AB39E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产品规格：5*8cm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w:t>
            </w:r>
          </w:p>
        </w:tc>
        <w:tc>
          <w:tcPr>
            <w:tcW w:w="469" w:type="pct"/>
            <w:vMerge w:val="continue"/>
            <w:tcBorders>
              <w:top w:val="single" w:color="000000" w:sz="4" w:space="0"/>
              <w:left w:val="single" w:color="000000" w:sz="4" w:space="0"/>
              <w:bottom w:val="nil"/>
              <w:right w:val="single" w:color="000000" w:sz="4" w:space="0"/>
            </w:tcBorders>
            <w:shd w:val="clear"/>
            <w:vAlign w:val="center"/>
          </w:tcPr>
          <w:p w14:paraId="2E3E65BD">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E71B1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27712A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7AC4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2102AF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164D26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木铃铛</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16C0155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产品规格：6*4cm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1.材质：榉木、优质钢</w:t>
            </w:r>
          </w:p>
        </w:tc>
        <w:tc>
          <w:tcPr>
            <w:tcW w:w="469" w:type="pct"/>
            <w:vMerge w:val="continue"/>
            <w:tcBorders>
              <w:top w:val="single" w:color="000000" w:sz="4" w:space="0"/>
              <w:left w:val="single" w:color="000000" w:sz="4" w:space="0"/>
              <w:bottom w:val="nil"/>
              <w:right w:val="single" w:color="000000" w:sz="4" w:space="0"/>
            </w:tcBorders>
            <w:shd w:val="clear"/>
            <w:vAlign w:val="center"/>
          </w:tcPr>
          <w:p w14:paraId="49C0EF86">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F9501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80FA5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0B5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0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A994D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26459F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带铃铛的响桶</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E0ED7C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产品规格：12*1.5*1.5cm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1.材质：榉木、优质钢</w:t>
            </w:r>
          </w:p>
        </w:tc>
        <w:tc>
          <w:tcPr>
            <w:tcW w:w="469" w:type="pct"/>
            <w:vMerge w:val="continue"/>
            <w:tcBorders>
              <w:top w:val="single" w:color="000000" w:sz="4" w:space="0"/>
              <w:left w:val="single" w:color="000000" w:sz="4" w:space="0"/>
              <w:bottom w:val="nil"/>
              <w:right w:val="single" w:color="000000" w:sz="4" w:space="0"/>
            </w:tcBorders>
            <w:shd w:val="clear"/>
            <w:vAlign w:val="center"/>
          </w:tcPr>
          <w:p w14:paraId="2055A977">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C068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D9B1E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C27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558" w:type="pct"/>
            <w:tcBorders>
              <w:top w:val="single" w:color="000000" w:sz="4" w:space="0"/>
              <w:left w:val="single" w:color="000000" w:sz="4" w:space="0"/>
              <w:bottom w:val="nil"/>
              <w:right w:val="single" w:color="000000" w:sz="4" w:space="0"/>
            </w:tcBorders>
            <w:shd w:val="clear"/>
            <w:vAlign w:val="center"/>
          </w:tcPr>
          <w:p w14:paraId="2CD83A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874" w:type="pct"/>
            <w:tcBorders>
              <w:top w:val="single" w:color="000000" w:sz="4" w:space="0"/>
              <w:left w:val="single" w:color="000000" w:sz="4" w:space="0"/>
              <w:bottom w:val="nil"/>
              <w:right w:val="single" w:color="000000" w:sz="4" w:space="0"/>
            </w:tcBorders>
            <w:shd w:val="clear"/>
            <w:vAlign w:val="center"/>
          </w:tcPr>
          <w:p w14:paraId="4F5AA0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拨浪鼓</w:t>
            </w:r>
          </w:p>
        </w:tc>
        <w:tc>
          <w:tcPr>
            <w:tcW w:w="1931" w:type="pct"/>
            <w:tcBorders>
              <w:top w:val="single" w:color="000000" w:sz="4" w:space="0"/>
              <w:left w:val="single" w:color="000000" w:sz="4" w:space="0"/>
              <w:bottom w:val="nil"/>
              <w:right w:val="single" w:color="000000" w:sz="4" w:space="0"/>
            </w:tcBorders>
            <w:shd w:val="clear"/>
            <w:vAlign w:val="center"/>
          </w:tcPr>
          <w:p w14:paraId="4B093B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产品规格：12*3cm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w:t>
            </w:r>
          </w:p>
        </w:tc>
        <w:tc>
          <w:tcPr>
            <w:tcW w:w="469" w:type="pct"/>
            <w:vMerge w:val="continue"/>
            <w:tcBorders>
              <w:top w:val="single" w:color="000000" w:sz="4" w:space="0"/>
              <w:left w:val="single" w:color="000000" w:sz="4" w:space="0"/>
              <w:bottom w:val="nil"/>
              <w:right w:val="single" w:color="000000" w:sz="4" w:space="0"/>
            </w:tcBorders>
            <w:shd w:val="clear"/>
            <w:vAlign w:val="center"/>
          </w:tcPr>
          <w:p w14:paraId="725EB4DC">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nil"/>
              <w:right w:val="single" w:color="000000" w:sz="4" w:space="0"/>
            </w:tcBorders>
            <w:shd w:val="clear"/>
            <w:vAlign w:val="center"/>
          </w:tcPr>
          <w:p w14:paraId="4396D3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nil"/>
              <w:right w:val="single" w:color="000000" w:sz="4" w:space="0"/>
            </w:tcBorders>
            <w:shd w:val="clear"/>
            <w:vAlign w:val="center"/>
          </w:tcPr>
          <w:p w14:paraId="1C1FD4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E1F2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559AA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3E2A8A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蛋杯</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12BC3A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产品规格：Ø60×48/60mm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1.材质：榉木</w:t>
            </w:r>
          </w:p>
        </w:tc>
        <w:tc>
          <w:tcPr>
            <w:tcW w:w="469" w:type="pct"/>
            <w:vMerge w:val="restart"/>
            <w:tcBorders>
              <w:top w:val="single" w:color="000000" w:sz="4" w:space="0"/>
              <w:left w:val="single" w:color="000000" w:sz="4" w:space="0"/>
              <w:bottom w:val="single" w:color="000000" w:sz="4" w:space="0"/>
              <w:right w:val="single" w:color="000000" w:sz="4" w:space="0"/>
            </w:tcBorders>
            <w:shd w:val="clear"/>
            <w:vAlign w:val="center"/>
          </w:tcPr>
          <w:p w14:paraId="4A26EE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建构区</w:t>
            </w: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B1B55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1880D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3CDC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76843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5A917B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手绢抽盒</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3613E7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产品规格：180×180×132mm(手绢盒)配件：含孔含开口的木盒×1；手绢抽纸×6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1.材质：椴木胶合板、纺织物</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C528FA2">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11C318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4FC55A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D8E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0CEF9F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21FDBA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记忆卡片游戏</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3A954A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产品规格：50×50×4mm（每片）</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配件：卡片×24（12种图案各2张）</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1.材质：椴木胶合板</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05E02D">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7FBB8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7A9A5B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2C9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1D03A1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0C046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仿真蔬菜（8个/套）</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271202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产品规格：250×120×100mm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配件：1个黄甜椒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1个花菜</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1个柿子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1个茄子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1个土豆</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1个萝卜</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1个甜菜根</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1个辣椒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1.材质：天然橡胶泡沫</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743FE1A">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6F28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289840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D7E5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CC40D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69167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仿真水果（8个/套）</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74099E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产品规格：200×130×130mm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配件：1个草莓</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1个石榴</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1个香蕉</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1个苹果</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1个木瓜</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1个梨子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1个橘子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1个李子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1.材质：天然橡胶泡沫</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A1AADB">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203BE0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39FD7E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0C61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71344F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040531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开心磨牙摇铃三件套</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6789A6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产品规格：250×60×155mm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配件：3个动物磨牙摇铃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1.材质：山毛榉木，ABS，硅胶，TPE，钢</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70F506">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11997A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2330A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639F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518E27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096CF5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摇铃&amp;牙胶三件套（大米材质）</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697754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产品规格：225×182×62mm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配件：配件×3</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1.材质：环保软胶</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90C708">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C1132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73A65D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62C7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44E79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3672AC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几何摇铃三件套（大米材质）</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67B23A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产品规格：220×60×180mm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配件：配件×9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材质：荷木、钢</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D7A6C8">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E64E8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5E81D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DCC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01EEF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7543C1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彩虹套环</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269BD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产品规格：Ø62/105×30mm（底座），Ø65/95×9（环），Ø50（球），Ø60×120（塑料管）</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配件：底座×1；套环×3；木球×2；PP透明管×1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1.材质：亚克力,  MDF，荷木</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55E545C">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36D123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8B578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D04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8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60B0A3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19B0B8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硅胶嵌套杯</w:t>
            </w:r>
          </w:p>
        </w:tc>
        <w:tc>
          <w:tcPr>
            <w:tcW w:w="1931" w:type="pct"/>
            <w:tcBorders>
              <w:top w:val="single" w:color="000000" w:sz="4" w:space="0"/>
              <w:left w:val="single" w:color="000000" w:sz="4" w:space="0"/>
              <w:bottom w:val="single" w:color="000000" w:sz="4" w:space="0"/>
              <w:right w:val="single" w:color="000000" w:sz="4" w:space="0"/>
            </w:tcBorders>
            <w:shd w:val="clear"/>
            <w:vAlign w:val="top"/>
          </w:tcPr>
          <w:p w14:paraId="400E07BD">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产品规格：Ø80×80mm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配件：不同尺寸的硅胶杯子×7</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1.材质：硅胶</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6D8C53A">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6C2285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690440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0299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6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48C67E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40E6D7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迷藏球盒-托盘式</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03C47A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产品规格：280×120×100mm（木盒）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配件：托盘式木盒×1；实心木球×1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空心PVC球×1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1.材质：椴木胶合板、荷木、PVC</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ECAF397">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50FD52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1A5FED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D15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40"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32B3F5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31</w:t>
            </w:r>
          </w:p>
        </w:tc>
        <w:tc>
          <w:tcPr>
            <w:tcW w:w="874" w:type="pct"/>
            <w:tcBorders>
              <w:top w:val="single" w:color="000000" w:sz="4" w:space="0"/>
              <w:left w:val="single" w:color="000000" w:sz="4" w:space="0"/>
              <w:bottom w:val="single" w:color="000000" w:sz="4" w:space="0"/>
              <w:right w:val="single" w:color="000000" w:sz="4" w:space="0"/>
            </w:tcBorders>
            <w:shd w:val="clear"/>
            <w:vAlign w:val="center"/>
          </w:tcPr>
          <w:p w14:paraId="13A830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迷藏球盒-滑盖式</w:t>
            </w:r>
          </w:p>
        </w:tc>
        <w:tc>
          <w:tcPr>
            <w:tcW w:w="1931" w:type="pct"/>
            <w:tcBorders>
              <w:top w:val="single" w:color="000000" w:sz="4" w:space="0"/>
              <w:left w:val="single" w:color="000000" w:sz="4" w:space="0"/>
              <w:bottom w:val="single" w:color="000000" w:sz="4" w:space="0"/>
              <w:right w:val="single" w:color="000000" w:sz="4" w:space="0"/>
            </w:tcBorders>
            <w:shd w:val="clear"/>
            <w:vAlign w:val="center"/>
          </w:tcPr>
          <w:p w14:paraId="217157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产品尺寸：280×120×100mm（木盒）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配件：滑盖式木盒×1；实心木球×1；空心PVC球×1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1.材质：椴木胶合板、荷木、PVC</w:t>
            </w:r>
          </w:p>
        </w:tc>
        <w:tc>
          <w:tcPr>
            <w:tcW w:w="469"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1A09B1">
            <w:pPr>
              <w:jc w:val="center"/>
              <w:rPr>
                <w:rFonts w:hint="eastAsia" w:asciiTheme="minorEastAsia" w:hAnsiTheme="minorEastAsia" w:eastAsiaTheme="minorEastAsia" w:cstheme="minorEastAsia"/>
                <w:i w:val="0"/>
                <w:iCs w:val="0"/>
                <w:color w:val="000000"/>
                <w:sz w:val="18"/>
                <w:szCs w:val="18"/>
                <w:u w:val="none"/>
              </w:rPr>
            </w:pPr>
          </w:p>
        </w:tc>
        <w:tc>
          <w:tcPr>
            <w:tcW w:w="606" w:type="pct"/>
            <w:tcBorders>
              <w:top w:val="single" w:color="000000" w:sz="4" w:space="0"/>
              <w:left w:val="single" w:color="000000" w:sz="4" w:space="0"/>
              <w:bottom w:val="single" w:color="000000" w:sz="4" w:space="0"/>
              <w:right w:val="single" w:color="000000" w:sz="4" w:space="0"/>
            </w:tcBorders>
            <w:shd w:val="clear"/>
            <w:vAlign w:val="center"/>
          </w:tcPr>
          <w:p w14:paraId="747A7C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60" w:type="pct"/>
            <w:tcBorders>
              <w:top w:val="single" w:color="000000" w:sz="4" w:space="0"/>
              <w:left w:val="single" w:color="000000" w:sz="4" w:space="0"/>
              <w:bottom w:val="single" w:color="000000" w:sz="4" w:space="0"/>
              <w:right w:val="single" w:color="000000" w:sz="4" w:space="0"/>
            </w:tcBorders>
            <w:shd w:val="clear"/>
            <w:vAlign w:val="center"/>
          </w:tcPr>
          <w:p w14:paraId="076121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bl>
    <w:p w14:paraId="24B260D1">
      <w:r>
        <w:br w:type="page"/>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41"/>
        <w:gridCol w:w="1906"/>
        <w:gridCol w:w="3542"/>
        <w:gridCol w:w="537"/>
        <w:gridCol w:w="842"/>
        <w:gridCol w:w="854"/>
      </w:tblGrid>
      <w:tr w14:paraId="1488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0" w:hRule="atLeast"/>
        </w:trPr>
        <w:tc>
          <w:tcPr>
            <w:tcW w:w="5000" w:type="pct"/>
            <w:gridSpan w:val="6"/>
            <w:tcBorders>
              <w:top w:val="nil"/>
              <w:left w:val="nil"/>
              <w:bottom w:val="nil"/>
              <w:right w:val="nil"/>
            </w:tcBorders>
            <w:shd w:val="clear"/>
            <w:noWrap/>
            <w:vAlign w:val="bottom"/>
          </w:tcPr>
          <w:p w14:paraId="03F80054">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1个托小班--玩教具</w:t>
            </w:r>
          </w:p>
        </w:tc>
      </w:tr>
      <w:tr w14:paraId="15B1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494" w:type="pct"/>
            <w:tcBorders>
              <w:top w:val="single" w:color="000000" w:sz="4" w:space="0"/>
              <w:left w:val="single" w:color="000000" w:sz="4" w:space="0"/>
              <w:bottom w:val="nil"/>
              <w:right w:val="single" w:color="000000" w:sz="4" w:space="0"/>
            </w:tcBorders>
            <w:shd w:val="clear"/>
            <w:noWrap/>
            <w:vAlign w:val="center"/>
          </w:tcPr>
          <w:p w14:paraId="1D19C3EA">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1118" w:type="pct"/>
            <w:tcBorders>
              <w:top w:val="single" w:color="000000" w:sz="4" w:space="0"/>
              <w:left w:val="single" w:color="000000" w:sz="4" w:space="0"/>
              <w:bottom w:val="nil"/>
              <w:right w:val="single" w:color="000000" w:sz="4" w:space="0"/>
            </w:tcBorders>
            <w:shd w:val="clear"/>
            <w:noWrap/>
            <w:vAlign w:val="center"/>
          </w:tcPr>
          <w:p w14:paraId="4D60F35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2078" w:type="pct"/>
            <w:tcBorders>
              <w:top w:val="single" w:color="000000" w:sz="4" w:space="0"/>
              <w:left w:val="single" w:color="000000" w:sz="4" w:space="0"/>
              <w:bottom w:val="nil"/>
              <w:right w:val="single" w:color="000000" w:sz="4" w:space="0"/>
            </w:tcBorders>
            <w:shd w:val="clear"/>
            <w:noWrap/>
            <w:vAlign w:val="center"/>
          </w:tcPr>
          <w:p w14:paraId="67C3FEB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315" w:type="pct"/>
            <w:tcBorders>
              <w:top w:val="single" w:color="000000" w:sz="4" w:space="0"/>
              <w:left w:val="single" w:color="000000" w:sz="4" w:space="0"/>
              <w:bottom w:val="nil"/>
              <w:right w:val="single" w:color="000000" w:sz="4" w:space="0"/>
            </w:tcBorders>
            <w:shd w:val="clear"/>
            <w:vAlign w:val="center"/>
          </w:tcPr>
          <w:p w14:paraId="72A457E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494" w:type="pct"/>
            <w:tcBorders>
              <w:top w:val="single" w:color="000000" w:sz="4" w:space="0"/>
              <w:left w:val="single" w:color="000000" w:sz="4" w:space="0"/>
              <w:bottom w:val="nil"/>
              <w:right w:val="single" w:color="000000" w:sz="4" w:space="0"/>
            </w:tcBorders>
            <w:shd w:val="clear"/>
            <w:noWrap/>
            <w:vAlign w:val="center"/>
          </w:tcPr>
          <w:p w14:paraId="18EA471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498" w:type="pct"/>
            <w:tcBorders>
              <w:top w:val="single" w:color="000000" w:sz="4" w:space="0"/>
              <w:left w:val="single" w:color="000000" w:sz="4" w:space="0"/>
              <w:bottom w:val="nil"/>
              <w:right w:val="single" w:color="000000" w:sz="4" w:space="0"/>
            </w:tcBorders>
            <w:shd w:val="clear"/>
            <w:noWrap/>
            <w:vAlign w:val="center"/>
          </w:tcPr>
          <w:p w14:paraId="20DC296C">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1DA5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494" w:type="pct"/>
            <w:vMerge w:val="restart"/>
            <w:tcBorders>
              <w:top w:val="single" w:color="000000" w:sz="4" w:space="0"/>
              <w:left w:val="single" w:color="000000" w:sz="4" w:space="0"/>
              <w:bottom w:val="single" w:color="000000" w:sz="4" w:space="0"/>
              <w:right w:val="single" w:color="000000" w:sz="4" w:space="0"/>
            </w:tcBorders>
            <w:shd w:val="clear"/>
            <w:vAlign w:val="center"/>
          </w:tcPr>
          <w:p w14:paraId="443C08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1118" w:type="pct"/>
            <w:vMerge w:val="restart"/>
            <w:tcBorders>
              <w:top w:val="single" w:color="000000" w:sz="4" w:space="0"/>
              <w:left w:val="single" w:color="000000" w:sz="4" w:space="0"/>
              <w:bottom w:val="single" w:color="000000" w:sz="4" w:space="0"/>
              <w:right w:val="single" w:color="000000" w:sz="4" w:space="0"/>
            </w:tcBorders>
            <w:shd w:val="clear"/>
            <w:vAlign w:val="center"/>
          </w:tcPr>
          <w:p w14:paraId="38C666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满手抓</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B63D2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1.硬质网球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2.产品规格：φ40mm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3.材质：橡胶、毛毡</w:t>
            </w:r>
          </w:p>
        </w:tc>
        <w:tc>
          <w:tcPr>
            <w:tcW w:w="315" w:type="pct"/>
            <w:vMerge w:val="restart"/>
            <w:tcBorders>
              <w:top w:val="single" w:color="000000" w:sz="4" w:space="0"/>
              <w:left w:val="single" w:color="000000" w:sz="4" w:space="0"/>
              <w:bottom w:val="single" w:color="000000" w:sz="4" w:space="0"/>
              <w:right w:val="single" w:color="000000" w:sz="4" w:space="0"/>
            </w:tcBorders>
            <w:shd w:val="clear"/>
            <w:vAlign w:val="center"/>
          </w:tcPr>
          <w:p w14:paraId="447E60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蒙氏区</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ADE12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restart"/>
            <w:tcBorders>
              <w:top w:val="single" w:color="000000" w:sz="4" w:space="0"/>
              <w:left w:val="single" w:color="000000" w:sz="4" w:space="0"/>
              <w:bottom w:val="single" w:color="000000" w:sz="4" w:space="0"/>
              <w:right w:val="single" w:color="000000" w:sz="4" w:space="0"/>
            </w:tcBorders>
            <w:shd w:val="clear"/>
            <w:vAlign w:val="center"/>
          </w:tcPr>
          <w:p w14:paraId="6291B8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2DB6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E525BC3">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CD33101">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76E12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1.硬质网球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2.产品规格：φ40mm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3.材质：橡胶、毛毡</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715D4EE">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AA7CA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78C90D0">
            <w:pPr>
              <w:jc w:val="center"/>
              <w:rPr>
                <w:rFonts w:hint="eastAsia" w:asciiTheme="minorEastAsia" w:hAnsiTheme="minorEastAsia" w:eastAsiaTheme="minorEastAsia" w:cstheme="minorEastAsia"/>
                <w:i w:val="0"/>
                <w:iCs w:val="0"/>
                <w:color w:val="000000"/>
                <w:sz w:val="18"/>
                <w:szCs w:val="18"/>
                <w:u w:val="none"/>
              </w:rPr>
            </w:pPr>
          </w:p>
        </w:tc>
      </w:tr>
      <w:tr w14:paraId="1E90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565A3D">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FC3B79C">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45AEE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1.桌面收纳盒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2.产品规格：φ100mm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3.材质：棉绳</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716FC2D">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C287D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061C87A">
            <w:pPr>
              <w:jc w:val="center"/>
              <w:rPr>
                <w:rFonts w:hint="eastAsia" w:asciiTheme="minorEastAsia" w:hAnsiTheme="minorEastAsia" w:eastAsiaTheme="minorEastAsia" w:cstheme="minorEastAsia"/>
                <w:i w:val="0"/>
                <w:iCs w:val="0"/>
                <w:color w:val="000000"/>
                <w:sz w:val="18"/>
                <w:szCs w:val="18"/>
                <w:u w:val="none"/>
              </w:rPr>
            </w:pPr>
          </w:p>
        </w:tc>
      </w:tr>
      <w:tr w14:paraId="02477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494" w:type="pct"/>
            <w:vMerge w:val="restart"/>
            <w:tcBorders>
              <w:top w:val="single" w:color="000000" w:sz="4" w:space="0"/>
              <w:left w:val="single" w:color="000000" w:sz="4" w:space="0"/>
              <w:bottom w:val="single" w:color="000000" w:sz="4" w:space="0"/>
              <w:right w:val="single" w:color="000000" w:sz="4" w:space="0"/>
            </w:tcBorders>
            <w:shd w:val="clear"/>
            <w:vAlign w:val="center"/>
          </w:tcPr>
          <w:p w14:paraId="200CB7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1118" w:type="pct"/>
            <w:vMerge w:val="restart"/>
            <w:tcBorders>
              <w:top w:val="single" w:color="000000" w:sz="4" w:space="0"/>
              <w:left w:val="single" w:color="000000" w:sz="4" w:space="0"/>
              <w:bottom w:val="single" w:color="000000" w:sz="4" w:space="0"/>
              <w:right w:val="single" w:color="000000" w:sz="4" w:space="0"/>
            </w:tcBorders>
            <w:shd w:val="clear"/>
            <w:vAlign w:val="center"/>
          </w:tcPr>
          <w:p w14:paraId="53FBF4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倒固体</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3AA729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1.不锈钢杯</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2.产品规格：40*80mm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3.材质：不锈钢</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8DA4A4">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42E8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restart"/>
            <w:tcBorders>
              <w:top w:val="single" w:color="000000" w:sz="4" w:space="0"/>
              <w:left w:val="single" w:color="000000" w:sz="4" w:space="0"/>
              <w:bottom w:val="single" w:color="000000" w:sz="4" w:space="0"/>
              <w:right w:val="single" w:color="000000" w:sz="4" w:space="0"/>
            </w:tcBorders>
            <w:shd w:val="clear"/>
            <w:vAlign w:val="center"/>
          </w:tcPr>
          <w:p w14:paraId="2E6B7A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9765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0C7A4E6">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66B6F7">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61A4B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1.不锈钢杯</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2.产品规格：40*80mm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3.材质：不锈钢</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8D569BC">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A887A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A2D22A3">
            <w:pPr>
              <w:jc w:val="center"/>
              <w:rPr>
                <w:rFonts w:hint="eastAsia" w:asciiTheme="minorEastAsia" w:hAnsiTheme="minorEastAsia" w:eastAsiaTheme="minorEastAsia" w:cstheme="minorEastAsia"/>
                <w:i w:val="0"/>
                <w:iCs w:val="0"/>
                <w:color w:val="000000"/>
                <w:sz w:val="18"/>
                <w:szCs w:val="18"/>
                <w:u w:val="none"/>
              </w:rPr>
            </w:pPr>
          </w:p>
        </w:tc>
      </w:tr>
      <w:tr w14:paraId="49DB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32A68A2">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C2996B">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4EE68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1.托盘</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2.产品规格：100*200mm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3.材质：楠竹</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518280">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B2A1A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C57C5F9">
            <w:pPr>
              <w:jc w:val="center"/>
              <w:rPr>
                <w:rFonts w:hint="eastAsia" w:asciiTheme="minorEastAsia" w:hAnsiTheme="minorEastAsia" w:eastAsiaTheme="minorEastAsia" w:cstheme="minorEastAsia"/>
                <w:i w:val="0"/>
                <w:iCs w:val="0"/>
                <w:color w:val="000000"/>
                <w:sz w:val="18"/>
                <w:szCs w:val="18"/>
                <w:u w:val="none"/>
              </w:rPr>
            </w:pPr>
          </w:p>
        </w:tc>
      </w:tr>
      <w:tr w14:paraId="5045D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80" w:hRule="atLeast"/>
        </w:trPr>
        <w:tc>
          <w:tcPr>
            <w:tcW w:w="494" w:type="pct"/>
            <w:vMerge w:val="restart"/>
            <w:tcBorders>
              <w:top w:val="single" w:color="000000" w:sz="4" w:space="0"/>
              <w:left w:val="single" w:color="000000" w:sz="4" w:space="0"/>
              <w:bottom w:val="single" w:color="000000" w:sz="4" w:space="0"/>
              <w:right w:val="single" w:color="000000" w:sz="4" w:space="0"/>
            </w:tcBorders>
            <w:shd w:val="clear"/>
            <w:vAlign w:val="center"/>
          </w:tcPr>
          <w:p w14:paraId="543A6D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1118" w:type="pct"/>
            <w:vMerge w:val="restart"/>
            <w:tcBorders>
              <w:top w:val="single" w:color="000000" w:sz="4" w:space="0"/>
              <w:left w:val="single" w:color="000000" w:sz="4" w:space="0"/>
              <w:bottom w:val="single" w:color="000000" w:sz="4" w:space="0"/>
              <w:right w:val="single" w:color="000000" w:sz="4" w:space="0"/>
            </w:tcBorders>
            <w:shd w:val="clear"/>
            <w:vAlign w:val="center"/>
          </w:tcPr>
          <w:p w14:paraId="077369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虫吃苹果</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DFDBE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1.虫吃苹果</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2.产品规格：φ40mm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3.材质：PVC、橡胶</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3D10B5">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66622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restart"/>
            <w:tcBorders>
              <w:top w:val="single" w:color="000000" w:sz="4" w:space="0"/>
              <w:left w:val="single" w:color="000000" w:sz="4" w:space="0"/>
              <w:bottom w:val="single" w:color="000000" w:sz="4" w:space="0"/>
              <w:right w:val="single" w:color="000000" w:sz="4" w:space="0"/>
            </w:tcBorders>
            <w:shd w:val="clear"/>
            <w:vAlign w:val="center"/>
          </w:tcPr>
          <w:p w14:paraId="285F40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EC8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E220285">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54EA34">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F46B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1.虫吃奶酪</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2.产品规格：20*60mm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3.材质：PVC、橡胶</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8278ED4">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F128F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A1B5977">
            <w:pPr>
              <w:jc w:val="center"/>
              <w:rPr>
                <w:rFonts w:hint="eastAsia" w:asciiTheme="minorEastAsia" w:hAnsiTheme="minorEastAsia" w:eastAsiaTheme="minorEastAsia" w:cstheme="minorEastAsia"/>
                <w:i w:val="0"/>
                <w:iCs w:val="0"/>
                <w:color w:val="000000"/>
                <w:sz w:val="18"/>
                <w:szCs w:val="18"/>
                <w:u w:val="none"/>
              </w:rPr>
            </w:pPr>
          </w:p>
        </w:tc>
      </w:tr>
      <w:tr w14:paraId="624DE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0" w:hRule="atLeast"/>
        </w:trPr>
        <w:tc>
          <w:tcPr>
            <w:tcW w:w="494"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4DCF479">
            <w:pPr>
              <w:jc w:val="center"/>
              <w:rPr>
                <w:rFonts w:hint="eastAsia" w:asciiTheme="minorEastAsia" w:hAnsiTheme="minorEastAsia" w:eastAsiaTheme="minorEastAsia" w:cstheme="minorEastAsia"/>
                <w:i w:val="0"/>
                <w:iCs w:val="0"/>
                <w:color w:val="000000"/>
                <w:sz w:val="18"/>
                <w:szCs w:val="18"/>
                <w:u w:val="none"/>
              </w:rPr>
            </w:pPr>
          </w:p>
        </w:tc>
        <w:tc>
          <w:tcPr>
            <w:tcW w:w="111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D764D9">
            <w:pPr>
              <w:jc w:val="center"/>
              <w:rPr>
                <w:rFonts w:hint="eastAsia" w:asciiTheme="minorEastAsia" w:hAnsiTheme="minorEastAsia" w:eastAsiaTheme="minorEastAsia" w:cstheme="minorEastAsia"/>
                <w:i w:val="0"/>
                <w:iCs w:val="0"/>
                <w:color w:val="000000"/>
                <w:sz w:val="18"/>
                <w:szCs w:val="18"/>
                <w:u w:val="none"/>
              </w:rPr>
            </w:pP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BF700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1.托盘</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2.产品规格：100*200mm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3.材质：楠竹</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52722ED">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3D1A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8BEDC01">
            <w:pPr>
              <w:jc w:val="center"/>
              <w:rPr>
                <w:rFonts w:hint="eastAsia" w:asciiTheme="minorEastAsia" w:hAnsiTheme="minorEastAsia" w:eastAsiaTheme="minorEastAsia" w:cstheme="minorEastAsia"/>
                <w:i w:val="0"/>
                <w:iCs w:val="0"/>
                <w:color w:val="000000"/>
                <w:sz w:val="18"/>
                <w:szCs w:val="18"/>
                <w:u w:val="none"/>
              </w:rPr>
            </w:pPr>
          </w:p>
        </w:tc>
      </w:tr>
      <w:tr w14:paraId="07C9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9F675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78598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踢得球</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D6087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1.产品规格：直径13cm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2.材质：PP棉</w:t>
            </w:r>
          </w:p>
        </w:tc>
        <w:tc>
          <w:tcPr>
            <w:tcW w:w="315" w:type="pct"/>
            <w:vMerge w:val="restart"/>
            <w:tcBorders>
              <w:top w:val="single" w:color="000000" w:sz="4" w:space="0"/>
              <w:left w:val="single" w:color="000000" w:sz="4" w:space="0"/>
              <w:bottom w:val="single" w:color="000000" w:sz="4" w:space="0"/>
              <w:right w:val="single" w:color="000000" w:sz="4" w:space="0"/>
            </w:tcBorders>
            <w:shd w:val="clear"/>
            <w:vAlign w:val="center"/>
          </w:tcPr>
          <w:p w14:paraId="0BE5F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益智区</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A0468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C0A3C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9C30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6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652FA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1118" w:type="pct"/>
            <w:tcBorders>
              <w:top w:val="single" w:color="000000" w:sz="4" w:space="0"/>
              <w:left w:val="single" w:color="000000" w:sz="4" w:space="0"/>
              <w:bottom w:val="single" w:color="000000" w:sz="4" w:space="0"/>
              <w:right w:val="single" w:color="000000" w:sz="4" w:space="0"/>
            </w:tcBorders>
            <w:shd w:val="clear"/>
            <w:noWrap/>
            <w:vAlign w:val="center"/>
          </w:tcPr>
          <w:p w14:paraId="4818A2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永久目标盒</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6D9510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1.产品规格：25*12*9cm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DA19F2">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12105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B9977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659C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8707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1118" w:type="pct"/>
            <w:tcBorders>
              <w:top w:val="single" w:color="000000" w:sz="4" w:space="0"/>
              <w:left w:val="single" w:color="000000" w:sz="4" w:space="0"/>
              <w:bottom w:val="single" w:color="000000" w:sz="4" w:space="0"/>
              <w:right w:val="single" w:color="000000" w:sz="4" w:space="0"/>
            </w:tcBorders>
            <w:shd w:val="clear"/>
            <w:noWrap/>
            <w:vAlign w:val="center"/>
          </w:tcPr>
          <w:p w14:paraId="33F523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圆球长方体抽屉</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4531B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1.产品规格：11*11*24cm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575C122">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B11E8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39B950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4874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ACB94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1118" w:type="pct"/>
            <w:tcBorders>
              <w:top w:val="single" w:color="000000" w:sz="4" w:space="0"/>
              <w:left w:val="single" w:color="000000" w:sz="4" w:space="0"/>
              <w:bottom w:val="single" w:color="000000" w:sz="4" w:space="0"/>
              <w:right w:val="single" w:color="000000" w:sz="4" w:space="0"/>
            </w:tcBorders>
            <w:shd w:val="clear"/>
            <w:noWrap/>
            <w:vAlign w:val="center"/>
          </w:tcPr>
          <w:p w14:paraId="226E6C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毛钱球配套盒</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146509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1.产品规格：22*5*10cm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FEE3DE">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1C664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EE1E6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01E7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8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A47F6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9CBED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大圆嵌板</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9D4C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1.产品规格：14*14cm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AB47114">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D2A98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64914F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E2C7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D6F91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343562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正方形嵌板</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D4643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1.产品规格：14*14cm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70F5228">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19151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79220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99A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8D945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34F95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三角形嵌板</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351ED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1.产品规格：14*14cm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4436585">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6EB56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324CE9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0C8A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4B9C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4184F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塑料小沙锤</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1C20B1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1.产品规格：13*14cm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2.材质：ABS</w:t>
            </w:r>
          </w:p>
        </w:tc>
        <w:tc>
          <w:tcPr>
            <w:tcW w:w="315" w:type="pct"/>
            <w:vMerge w:val="restart"/>
            <w:tcBorders>
              <w:top w:val="single" w:color="000000" w:sz="4" w:space="0"/>
              <w:left w:val="single" w:color="000000" w:sz="4" w:space="0"/>
              <w:bottom w:val="single" w:color="000000" w:sz="4" w:space="0"/>
              <w:right w:val="single" w:color="000000" w:sz="4" w:space="0"/>
            </w:tcBorders>
            <w:shd w:val="clear"/>
            <w:vAlign w:val="center"/>
          </w:tcPr>
          <w:p w14:paraId="26937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音乐区</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E1FAA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E284F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0CE6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71C54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22104C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六寸手鼓</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2CB5D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7"/>
                <w:rFonts w:hint="eastAsia" w:asciiTheme="minorEastAsia" w:hAnsiTheme="minorEastAsia" w:eastAsiaTheme="minorEastAsia" w:cstheme="minorEastAsia"/>
                <w:sz w:val="18"/>
                <w:szCs w:val="18"/>
                <w:bdr w:val="none" w:color="auto" w:sz="0" w:space="0"/>
                <w:lang w:val="en-US" w:eastAsia="zh-CN" w:bidi="ar"/>
              </w:rPr>
              <w:t>1.产品规格：4.5*15cm</w:t>
            </w:r>
            <w:r>
              <w:rPr>
                <w:rStyle w:val="7"/>
                <w:rFonts w:hint="eastAsia" w:asciiTheme="minorEastAsia" w:hAnsiTheme="minorEastAsia" w:eastAsiaTheme="minorEastAsia" w:cstheme="minorEastAsia"/>
                <w:sz w:val="18"/>
                <w:szCs w:val="18"/>
                <w:bdr w:val="none" w:color="auto" w:sz="0" w:space="0"/>
                <w:lang w:val="en-US" w:eastAsia="zh-CN" w:bidi="ar"/>
              </w:rPr>
              <w:br w:type="textWrapping"/>
            </w:r>
            <w:r>
              <w:rPr>
                <w:rStyle w:val="7"/>
                <w:rFonts w:hint="eastAsia" w:asciiTheme="minorEastAsia" w:hAnsiTheme="minorEastAsia" w:eastAsiaTheme="minorEastAsia" w:cstheme="minorEastAsia"/>
                <w:sz w:val="18"/>
                <w:szCs w:val="18"/>
                <w:bdr w:val="none" w:color="auto" w:sz="0" w:space="0"/>
                <w:lang w:val="en-US" w:eastAsia="zh-CN" w:bidi="ar"/>
              </w:rPr>
              <w:t>2.材质：</w:t>
            </w:r>
            <w:r>
              <w:rPr>
                <w:rStyle w:val="8"/>
                <w:rFonts w:hint="eastAsia" w:asciiTheme="minorEastAsia" w:hAnsiTheme="minorEastAsia" w:eastAsiaTheme="minorEastAsia" w:cstheme="minorEastAsia"/>
                <w:sz w:val="18"/>
                <w:szCs w:val="18"/>
                <w:bdr w:val="none" w:color="auto" w:sz="0" w:space="0"/>
                <w:lang w:val="en-US" w:eastAsia="zh-CN" w:bidi="ar"/>
              </w:rPr>
              <w:t>实木、聚酯纤维</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8D088E">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5D0E9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C2252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2DB3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CF4E2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056D7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5铃皮手铃</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3A1B5E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7"/>
                <w:rFonts w:hint="eastAsia" w:asciiTheme="minorEastAsia" w:hAnsiTheme="minorEastAsia" w:eastAsiaTheme="minorEastAsia" w:cstheme="minorEastAsia"/>
                <w:sz w:val="18"/>
                <w:szCs w:val="18"/>
                <w:bdr w:val="none" w:color="auto" w:sz="0" w:space="0"/>
                <w:lang w:val="en-US" w:eastAsia="zh-CN" w:bidi="ar"/>
              </w:rPr>
              <w:t>1.产品规格：1</w:t>
            </w:r>
            <w:r>
              <w:rPr>
                <w:rStyle w:val="8"/>
                <w:rFonts w:hint="eastAsia" w:asciiTheme="minorEastAsia" w:hAnsiTheme="minorEastAsia" w:eastAsiaTheme="minorEastAsia" w:cstheme="minorEastAsia"/>
                <w:sz w:val="18"/>
                <w:szCs w:val="18"/>
                <w:bdr w:val="none" w:color="auto" w:sz="0" w:space="0"/>
                <w:lang w:val="en-US" w:eastAsia="zh-CN" w:bidi="ar"/>
              </w:rPr>
              <w:t>0.5*9.8cm</w:t>
            </w:r>
            <w:r>
              <w:rPr>
                <w:rStyle w:val="8"/>
                <w:rFonts w:hint="eastAsia" w:asciiTheme="minorEastAsia" w:hAnsiTheme="minorEastAsia" w:eastAsiaTheme="minorEastAsia" w:cstheme="minorEastAsia"/>
                <w:sz w:val="18"/>
                <w:szCs w:val="18"/>
                <w:bdr w:val="none" w:color="auto" w:sz="0" w:space="0"/>
                <w:lang w:val="en-US" w:eastAsia="zh-CN" w:bidi="ar"/>
              </w:rPr>
              <w:br w:type="textWrapping"/>
            </w:r>
            <w:r>
              <w:rPr>
                <w:rStyle w:val="8"/>
                <w:rFonts w:hint="eastAsia" w:asciiTheme="minorEastAsia" w:hAnsiTheme="minorEastAsia" w:eastAsiaTheme="minorEastAsia" w:cstheme="minorEastAsia"/>
                <w:sz w:val="18"/>
                <w:szCs w:val="18"/>
                <w:bdr w:val="none" w:color="auto" w:sz="0" w:space="0"/>
                <w:lang w:val="en-US" w:eastAsia="zh-CN" w:bidi="ar"/>
              </w:rPr>
              <w:t>2.材质：皮革、实木、优质钢</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6C13022">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58421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4430E9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27BF8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5816D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F5677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砂蛋</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77EA59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7"/>
                <w:rFonts w:hint="eastAsia" w:asciiTheme="minorEastAsia" w:hAnsiTheme="minorEastAsia" w:eastAsiaTheme="minorEastAsia" w:cstheme="minorEastAsia"/>
                <w:sz w:val="18"/>
                <w:szCs w:val="18"/>
                <w:bdr w:val="none" w:color="auto" w:sz="0" w:space="0"/>
                <w:lang w:val="en-US" w:eastAsia="zh-CN" w:bidi="ar"/>
              </w:rPr>
              <w:t>1.产品规格：5.</w:t>
            </w:r>
            <w:r>
              <w:rPr>
                <w:rStyle w:val="8"/>
                <w:rFonts w:hint="eastAsia" w:asciiTheme="minorEastAsia" w:hAnsiTheme="minorEastAsia" w:eastAsiaTheme="minorEastAsia" w:cstheme="minorEastAsia"/>
                <w:sz w:val="18"/>
                <w:szCs w:val="18"/>
                <w:bdr w:val="none" w:color="auto" w:sz="0" w:space="0"/>
                <w:lang w:val="en-US" w:eastAsia="zh-CN" w:bidi="ar"/>
              </w:rPr>
              <w:t>7</w:t>
            </w:r>
            <w:r>
              <w:rPr>
                <w:rStyle w:val="7"/>
                <w:rFonts w:hint="eastAsia" w:asciiTheme="minorEastAsia" w:hAnsiTheme="minorEastAsia" w:eastAsiaTheme="minorEastAsia" w:cstheme="minorEastAsia"/>
                <w:sz w:val="18"/>
                <w:szCs w:val="18"/>
                <w:bdr w:val="none" w:color="auto" w:sz="0" w:space="0"/>
                <w:lang w:val="en-US" w:eastAsia="zh-CN" w:bidi="ar"/>
              </w:rPr>
              <w:t>*4cm</w:t>
            </w:r>
            <w:r>
              <w:rPr>
                <w:rStyle w:val="7"/>
                <w:rFonts w:hint="eastAsia" w:asciiTheme="minorEastAsia" w:hAnsiTheme="minorEastAsia" w:eastAsiaTheme="minorEastAsia" w:cstheme="minorEastAsia"/>
                <w:sz w:val="18"/>
                <w:szCs w:val="18"/>
                <w:bdr w:val="none" w:color="auto" w:sz="0" w:space="0"/>
                <w:lang w:val="en-US" w:eastAsia="zh-CN" w:bidi="ar"/>
              </w:rPr>
              <w:br w:type="textWrapping"/>
            </w:r>
            <w:r>
              <w:rPr>
                <w:rStyle w:val="7"/>
                <w:rFonts w:hint="eastAsia" w:asciiTheme="minorEastAsia" w:hAnsiTheme="minorEastAsia" w:eastAsiaTheme="minorEastAsia" w:cstheme="minorEastAsia"/>
                <w:sz w:val="18"/>
                <w:szCs w:val="18"/>
                <w:bdr w:val="none" w:color="auto" w:sz="0" w:space="0"/>
                <w:lang w:val="en-US" w:eastAsia="zh-CN" w:bidi="ar"/>
              </w:rPr>
              <w:t>2.材质：ABS</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C9E579D">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09866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2C357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6976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284B6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F277D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彩色小鱼棒子</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1D87C5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7"/>
                <w:rFonts w:hint="eastAsia" w:asciiTheme="minorEastAsia" w:hAnsiTheme="minorEastAsia" w:eastAsiaTheme="minorEastAsia" w:cstheme="minorEastAsia"/>
                <w:sz w:val="18"/>
                <w:szCs w:val="18"/>
                <w:bdr w:val="none" w:color="auto" w:sz="0" w:space="0"/>
                <w:lang w:val="en-US" w:eastAsia="zh-CN" w:bidi="ar"/>
              </w:rPr>
              <w:t>1.产品规格：5</w:t>
            </w:r>
            <w:r>
              <w:rPr>
                <w:rStyle w:val="8"/>
                <w:rFonts w:hint="eastAsia" w:asciiTheme="minorEastAsia" w:hAnsiTheme="minorEastAsia" w:eastAsiaTheme="minorEastAsia" w:cstheme="minorEastAsia"/>
                <w:sz w:val="18"/>
                <w:szCs w:val="18"/>
                <w:bdr w:val="none" w:color="auto" w:sz="0" w:space="0"/>
                <w:lang w:val="en-US" w:eastAsia="zh-CN" w:bidi="ar"/>
              </w:rPr>
              <w:t>*15CM</w:t>
            </w:r>
            <w:r>
              <w:rPr>
                <w:rStyle w:val="8"/>
                <w:rFonts w:hint="eastAsia" w:asciiTheme="minorEastAsia" w:hAnsiTheme="minorEastAsia" w:eastAsiaTheme="minorEastAsia" w:cstheme="minorEastAsia"/>
                <w:sz w:val="18"/>
                <w:szCs w:val="18"/>
                <w:bdr w:val="none" w:color="auto" w:sz="0" w:space="0"/>
                <w:lang w:val="en-US" w:eastAsia="zh-CN" w:bidi="ar"/>
              </w:rPr>
              <w:br w:type="textWrapping"/>
            </w:r>
            <w:r>
              <w:rPr>
                <w:rStyle w:val="8"/>
                <w:rFonts w:hint="eastAsia" w:asciiTheme="minorEastAsia" w:hAnsiTheme="minorEastAsia" w:eastAsiaTheme="minorEastAsia" w:cstheme="minorEastAsia"/>
                <w:sz w:val="18"/>
                <w:szCs w:val="18"/>
                <w:bdr w:val="none" w:color="auto" w:sz="0" w:space="0"/>
                <w:lang w:val="en-US" w:eastAsia="zh-CN" w:bidi="ar"/>
              </w:rPr>
              <w:t>2.材质：松木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927C91E">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792D9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3B031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B354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6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EFCC9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A0F02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雨声3节</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6B78AE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Style w:val="8"/>
                <w:rFonts w:hint="eastAsia" w:asciiTheme="minorEastAsia" w:hAnsiTheme="minorEastAsia" w:eastAsiaTheme="minorEastAsia" w:cstheme="minorEastAsia"/>
                <w:sz w:val="18"/>
                <w:szCs w:val="18"/>
                <w:bdr w:val="none" w:color="auto" w:sz="0" w:space="0"/>
                <w:lang w:val="en-US" w:eastAsia="zh-CN" w:bidi="ar"/>
              </w:rPr>
              <w:t>1.产品规格：4.5*</w:t>
            </w:r>
            <w:r>
              <w:rPr>
                <w:rStyle w:val="7"/>
                <w:rFonts w:hint="eastAsia" w:asciiTheme="minorEastAsia" w:hAnsiTheme="minorEastAsia" w:eastAsiaTheme="minorEastAsia" w:cstheme="minorEastAsia"/>
                <w:sz w:val="18"/>
                <w:szCs w:val="18"/>
                <w:bdr w:val="none" w:color="auto" w:sz="0" w:space="0"/>
                <w:lang w:val="en-US" w:eastAsia="zh-CN" w:bidi="ar"/>
              </w:rPr>
              <w:t>3</w:t>
            </w:r>
            <w:r>
              <w:rPr>
                <w:rStyle w:val="8"/>
                <w:rFonts w:hint="eastAsia" w:asciiTheme="minorEastAsia" w:hAnsiTheme="minorEastAsia" w:eastAsiaTheme="minorEastAsia" w:cstheme="minorEastAsia"/>
                <w:sz w:val="18"/>
                <w:szCs w:val="18"/>
                <w:bdr w:val="none" w:color="auto" w:sz="0" w:space="0"/>
                <w:lang w:val="en-US" w:eastAsia="zh-CN" w:bidi="ar"/>
              </w:rPr>
              <w:t>0cm、2.材质：ABS</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66257DD">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502B5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2E8E3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577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5"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E73AE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853C5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纱巾大号</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1C25E4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1.产品规格：60*60cm、2.材质：纯棉</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D7129C">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AD509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6ABD98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条</w:t>
            </w:r>
          </w:p>
        </w:tc>
      </w:tr>
      <w:tr w14:paraId="1BED1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7"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6E11EF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E5F80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第一组积木块</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408B7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1.产品规格：30×30×30mm(积木块)配件：正方体木块×9(红、黄、蓝每色3块)</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w:t>
            </w:r>
          </w:p>
        </w:tc>
        <w:tc>
          <w:tcPr>
            <w:tcW w:w="315" w:type="pct"/>
            <w:vMerge w:val="restart"/>
            <w:tcBorders>
              <w:top w:val="single" w:color="000000" w:sz="4" w:space="0"/>
              <w:left w:val="single" w:color="000000" w:sz="4" w:space="0"/>
              <w:bottom w:val="single" w:color="000000" w:sz="4" w:space="0"/>
              <w:right w:val="single" w:color="000000" w:sz="4" w:space="0"/>
            </w:tcBorders>
            <w:shd w:val="clear"/>
            <w:vAlign w:val="center"/>
          </w:tcPr>
          <w:p w14:paraId="5B82B9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建构区</w:t>
            </w: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D0DBE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6741CA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40BA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8"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F3B74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1664E2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手绢抽盒</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40D35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1.产品规格：180×180×132mm(手绢盒)配件：含孔含开口的木盒×1；手绢抽纸×6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2.材质：椴木胶合板、纺织物</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103D10B">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C493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33C082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6495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38"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D9A2AB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DE94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中心柱彩色套环</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AD516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1.产品规格：220×220×12/18/132mm（底座）；52×52×12mm 配件：九空位拼图底座×1；彩色含孔方形木块×9 </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D3DF720">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5F503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5C9E26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EC0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57"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4F23A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334200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穿线套装</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1BC8F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1.产品规格：35×35×35mm（立方体木珠）;Ø40×18mm（圆环木珠）;</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37×33×35mm（三棱木珠）;</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Ø35×40mm（圆柱木珠）</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配件：穿线绳×2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木珠（3种颜色4种形状)×12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2.材质：棉绳、荷木, 榉木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102669F">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2FDB8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537FAD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80C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5D0E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BE34F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互嵌圆形拼图</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17C307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1.产品规格：Ø150×9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配件：4个形状相同颜色不同拼块。</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D59A81">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D3AEF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9720CA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A90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78"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81C09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4AF354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硅胶嵌套杯</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A3209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1.产品规格Ø80×80mm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配件：不同尺寸的硅胶杯子×7</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2.材质：硅胶</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C29B9B1">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180AA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38DA5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1EC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52"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CD146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295EB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彩虹圆柱插座</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55A0B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1.产品规格：250×700×38mm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配件：5孔插座×1；彩色圆柱体×5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2.材质：桦木、荷木</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AC8B5CD">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3F682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849B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8FCD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25"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8A86D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035155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抓手拼图-蔬菜</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3B209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配件：木制拼图底板×1；木制蔬菜抓手拼块×5。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49492F">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2E03B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5589CF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48D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31"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12AF1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28B3CD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抓手拼图-水果</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F865E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配件：木制拼图底板×1；木制水果抓手拼块×5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F06EDEF">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58860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72F60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DFA9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607"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E1C6B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41A22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三合一投掷盒</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6BEA22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产品尺寸：120×120×130mm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配件：可插盖木盒×1；不同孔状盖子×2；不同粗细的木制胡萝卜×5；木制硬币×6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2.材质：椴木胶合板、荷木、MDF</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15D4C9">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4B6185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2E5C7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ACA9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0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2E3CC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4D8CC9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朋友圈拼图</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4CD4C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1.产品规格：400×110×10mm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配件：木制拼图底座×1；不同大小的球形抓手拼块×5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25BCB65">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6C9B1A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017464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3B6D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1"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9380C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6F9988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昆虫认知挂板</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52B81E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1.产品规格：300×300×10mm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配件：含布袋草丛挂板×1；草丛常见事物×6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2.材质：纺织物、毛毡</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F016E1">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F992C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3EB20C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FDA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73"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D04EC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078CD9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口袋动物挂板</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24CBD3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1.产品规格：300×300×10mm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配件：含布袋动物挂板×1；含填充物动物×9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2.材质：纺织物、聚酯纤维填充物。</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1FFF544">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E4672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A4CD0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B66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02"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345C5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31</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3A3E6B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形状套叠立体拼图</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6D04B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1.产品规格：220×90×10mm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配件：木制底座×1；9个木块（3种形状3种形态） 12/26 hmm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2.材质：椴木胶合板、荷木, MDF。</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BA9D6E0">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2330AF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23B2A5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782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66"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7D01C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32</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F6C73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神秘动物口袋</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282C6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1.产品规格：300×250（棉布袋）；60×50×4（木片）</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配件：含抽绳棉布袋子×1；塑胶动物×6；印有塑胶动物的木片×6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2.材质：塑胶、纺织物、椴木胶合板</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42B8F9A">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94978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934C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0265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20"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8B057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33</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74911C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音乐学步车</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CD9A2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1.产品规格：415×405×500mm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配件：音乐学步车×1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2.材质：夹板、密度板、PP塑料、POM、EVA</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4BE11C">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0B860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7E55D4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w:t>
            </w:r>
          </w:p>
        </w:tc>
      </w:tr>
      <w:tr w14:paraId="16E56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37"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057252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34</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083D4D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拖拉青蛙家族</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6C23D0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1.产品规格：355×113×95mm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配件：拖拉青蛙家族×1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2.材质：松木、榉木、ABS塑料</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F6560A">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75587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606110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3BCC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22"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3114A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35</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52396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厨房玩具—萌宝蔬菜篮</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06E448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1.产品规格：90mm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配件：蔬菜蓝×1；茄子×1；胡萝卜×1；西红柿×1；豆荚×1；卷心菜×1；土豆×1；小刀×1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2.材质：榉木、PP、聚酯纤维、铁螺丝钉</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391A145">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10A356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132C4C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6C8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65" w:hRule="atLeast"/>
        </w:trPr>
        <w:tc>
          <w:tcPr>
            <w:tcW w:w="494" w:type="pct"/>
            <w:tcBorders>
              <w:top w:val="single" w:color="000000" w:sz="4" w:space="0"/>
              <w:left w:val="single" w:color="000000" w:sz="4" w:space="0"/>
              <w:bottom w:val="single" w:color="000000" w:sz="4" w:space="0"/>
              <w:right w:val="single" w:color="000000" w:sz="4" w:space="0"/>
            </w:tcBorders>
            <w:shd w:val="clear"/>
            <w:vAlign w:val="center"/>
          </w:tcPr>
          <w:p w14:paraId="5CC2B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36</w:t>
            </w:r>
          </w:p>
        </w:tc>
        <w:tc>
          <w:tcPr>
            <w:tcW w:w="1118" w:type="pct"/>
            <w:tcBorders>
              <w:top w:val="single" w:color="000000" w:sz="4" w:space="0"/>
              <w:left w:val="single" w:color="000000" w:sz="4" w:space="0"/>
              <w:bottom w:val="single" w:color="000000" w:sz="4" w:space="0"/>
              <w:right w:val="single" w:color="000000" w:sz="4" w:space="0"/>
            </w:tcBorders>
            <w:shd w:val="clear"/>
            <w:vAlign w:val="center"/>
          </w:tcPr>
          <w:p w14:paraId="38F8A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刺猬奥斯卡</w:t>
            </w:r>
          </w:p>
        </w:tc>
        <w:tc>
          <w:tcPr>
            <w:tcW w:w="2078" w:type="pct"/>
            <w:tcBorders>
              <w:top w:val="single" w:color="000000" w:sz="4" w:space="0"/>
              <w:left w:val="single" w:color="000000" w:sz="4" w:space="0"/>
              <w:bottom w:val="single" w:color="000000" w:sz="4" w:space="0"/>
              <w:right w:val="single" w:color="000000" w:sz="4" w:space="0"/>
            </w:tcBorders>
            <w:shd w:val="clear"/>
            <w:vAlign w:val="center"/>
          </w:tcPr>
          <w:p w14:paraId="4442DC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1.产品规格：665×310×365mm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配件：刺猬×1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刺×13</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颜色骰子×1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2.材质：超柔短绒、珍珠棉</w:t>
            </w:r>
          </w:p>
        </w:tc>
        <w:tc>
          <w:tcPr>
            <w:tcW w:w="315"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831034F">
            <w:pPr>
              <w:jc w:val="center"/>
              <w:rPr>
                <w:rFonts w:hint="eastAsia" w:asciiTheme="minorEastAsia" w:hAnsiTheme="minorEastAsia" w:eastAsiaTheme="minorEastAsia" w:cstheme="minorEastAsia"/>
                <w:i w:val="0"/>
                <w:iCs w:val="0"/>
                <w:color w:val="000000"/>
                <w:sz w:val="18"/>
                <w:szCs w:val="18"/>
                <w:u w:val="none"/>
              </w:rPr>
            </w:pPr>
          </w:p>
        </w:tc>
        <w:tc>
          <w:tcPr>
            <w:tcW w:w="494" w:type="pct"/>
            <w:tcBorders>
              <w:top w:val="single" w:color="000000" w:sz="4" w:space="0"/>
              <w:left w:val="single" w:color="000000" w:sz="4" w:space="0"/>
              <w:bottom w:val="single" w:color="000000" w:sz="4" w:space="0"/>
              <w:right w:val="single" w:color="000000" w:sz="4" w:space="0"/>
            </w:tcBorders>
            <w:shd w:val="clear"/>
            <w:vAlign w:val="center"/>
          </w:tcPr>
          <w:p w14:paraId="473160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vAlign w:val="center"/>
          </w:tcPr>
          <w:p w14:paraId="72EB4B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bl>
    <w:p w14:paraId="710D764F">
      <w:r>
        <w:br w:type="page"/>
      </w:r>
    </w:p>
    <w:tbl>
      <w:tblPr>
        <w:tblW w:w="48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93"/>
        <w:gridCol w:w="1745"/>
        <w:gridCol w:w="3203"/>
        <w:gridCol w:w="869"/>
        <w:gridCol w:w="739"/>
        <w:gridCol w:w="791"/>
      </w:tblGrid>
      <w:tr w14:paraId="109A8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14" w:hRule="atLeast"/>
        </w:trPr>
        <w:tc>
          <w:tcPr>
            <w:tcW w:w="5000" w:type="pct"/>
            <w:gridSpan w:val="6"/>
            <w:tcBorders>
              <w:top w:val="nil"/>
              <w:left w:val="nil"/>
              <w:bottom w:val="nil"/>
              <w:right w:val="nil"/>
            </w:tcBorders>
            <w:shd w:val="clear"/>
            <w:noWrap/>
            <w:vAlign w:val="bottom"/>
          </w:tcPr>
          <w:p w14:paraId="06F5F1BF">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3个托大班--玩教具</w:t>
            </w:r>
          </w:p>
        </w:tc>
      </w:tr>
      <w:tr w14:paraId="53C19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2" w:hRule="atLeast"/>
        </w:trPr>
        <w:tc>
          <w:tcPr>
            <w:tcW w:w="596" w:type="pct"/>
            <w:tcBorders>
              <w:top w:val="single" w:color="000000" w:sz="4" w:space="0"/>
              <w:left w:val="single" w:color="000000" w:sz="4" w:space="0"/>
              <w:bottom w:val="single" w:color="000000" w:sz="4" w:space="0"/>
              <w:right w:val="single" w:color="000000" w:sz="4" w:space="0"/>
            </w:tcBorders>
            <w:shd w:val="clear"/>
            <w:noWrap/>
            <w:vAlign w:val="center"/>
          </w:tcPr>
          <w:p w14:paraId="5188F4F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1046" w:type="pct"/>
            <w:tcBorders>
              <w:top w:val="single" w:color="000000" w:sz="4" w:space="0"/>
              <w:left w:val="single" w:color="000000" w:sz="4" w:space="0"/>
              <w:bottom w:val="nil"/>
              <w:right w:val="single" w:color="000000" w:sz="4" w:space="0"/>
            </w:tcBorders>
            <w:shd w:val="clear"/>
            <w:noWrap/>
            <w:vAlign w:val="center"/>
          </w:tcPr>
          <w:p w14:paraId="5EB731A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1920" w:type="pct"/>
            <w:tcBorders>
              <w:top w:val="single" w:color="000000" w:sz="4" w:space="0"/>
              <w:left w:val="single" w:color="000000" w:sz="4" w:space="0"/>
              <w:bottom w:val="nil"/>
              <w:right w:val="nil"/>
            </w:tcBorders>
            <w:shd w:val="clear"/>
            <w:noWrap/>
            <w:vAlign w:val="center"/>
          </w:tcPr>
          <w:p w14:paraId="0589C4A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521" w:type="pct"/>
            <w:tcBorders>
              <w:top w:val="single" w:color="000000" w:sz="4" w:space="0"/>
              <w:left w:val="single" w:color="000000" w:sz="4" w:space="0"/>
              <w:bottom w:val="single" w:color="000000" w:sz="4" w:space="0"/>
              <w:right w:val="single" w:color="000000" w:sz="4" w:space="0"/>
            </w:tcBorders>
            <w:shd w:val="clear"/>
            <w:vAlign w:val="center"/>
          </w:tcPr>
          <w:p w14:paraId="4F790A8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区角</w:t>
            </w:r>
          </w:p>
        </w:tc>
        <w:tc>
          <w:tcPr>
            <w:tcW w:w="443" w:type="pct"/>
            <w:tcBorders>
              <w:top w:val="single" w:color="000000" w:sz="4" w:space="0"/>
              <w:left w:val="nil"/>
              <w:bottom w:val="nil"/>
              <w:right w:val="single" w:color="000000" w:sz="4" w:space="0"/>
            </w:tcBorders>
            <w:shd w:val="clear"/>
            <w:noWrap/>
            <w:vAlign w:val="center"/>
          </w:tcPr>
          <w:p w14:paraId="0AF554B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470" w:type="pct"/>
            <w:tcBorders>
              <w:top w:val="single" w:color="000000" w:sz="4" w:space="0"/>
              <w:left w:val="single" w:color="000000" w:sz="4" w:space="0"/>
              <w:bottom w:val="nil"/>
              <w:right w:val="single" w:color="000000" w:sz="4" w:space="0"/>
            </w:tcBorders>
            <w:shd w:val="clear"/>
            <w:noWrap/>
            <w:vAlign w:val="center"/>
          </w:tcPr>
          <w:p w14:paraId="0D24570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7FFAA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3" w:hRule="atLeast"/>
        </w:trPr>
        <w:tc>
          <w:tcPr>
            <w:tcW w:w="596" w:type="pct"/>
            <w:tcBorders>
              <w:top w:val="single" w:color="000000" w:sz="4" w:space="0"/>
              <w:left w:val="single" w:color="000000" w:sz="4" w:space="0"/>
              <w:bottom w:val="single" w:color="000000" w:sz="4" w:space="0"/>
              <w:right w:val="nil"/>
            </w:tcBorders>
            <w:shd w:val="clear"/>
            <w:vAlign w:val="center"/>
          </w:tcPr>
          <w:p w14:paraId="68F9A3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361B81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毛毡衣饰框0-3</w:t>
            </w:r>
          </w:p>
        </w:tc>
        <w:tc>
          <w:tcPr>
            <w:tcW w:w="1920" w:type="pct"/>
            <w:tcBorders>
              <w:top w:val="single" w:color="000000" w:sz="4" w:space="0"/>
              <w:left w:val="single" w:color="000000" w:sz="4" w:space="0"/>
              <w:bottom w:val="single" w:color="000000" w:sz="4" w:space="0"/>
              <w:right w:val="nil"/>
            </w:tcBorders>
            <w:shd w:val="clear"/>
            <w:vAlign w:val="center"/>
          </w:tcPr>
          <w:p w14:paraId="22C7258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2.材质：榉木、棉布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3.功能：培养手眼协调、训练手指的灵活度和生活自理能力以及幼儿细心、耐心的品质。进行各种纽扣和绳带的解法与练习，培养专注力及生活自立能力，并锻炼手指灵活性。</w:t>
            </w:r>
          </w:p>
        </w:tc>
        <w:tc>
          <w:tcPr>
            <w:tcW w:w="521" w:type="pct"/>
            <w:vMerge w:val="restart"/>
            <w:tcBorders>
              <w:top w:val="nil"/>
              <w:left w:val="single" w:color="000000" w:sz="4" w:space="0"/>
              <w:bottom w:val="nil"/>
              <w:right w:val="single" w:color="000000" w:sz="4" w:space="0"/>
            </w:tcBorders>
            <w:shd w:val="clear"/>
            <w:vAlign w:val="center"/>
          </w:tcPr>
          <w:p w14:paraId="720DE7F7">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00B070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092264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D27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68" w:hRule="atLeast"/>
        </w:trPr>
        <w:tc>
          <w:tcPr>
            <w:tcW w:w="596" w:type="pct"/>
            <w:tcBorders>
              <w:top w:val="single" w:color="000000" w:sz="4" w:space="0"/>
              <w:left w:val="single" w:color="000000" w:sz="4" w:space="0"/>
              <w:bottom w:val="single" w:color="000000" w:sz="4" w:space="0"/>
              <w:right w:val="nil"/>
            </w:tcBorders>
            <w:shd w:val="clear"/>
            <w:vAlign w:val="center"/>
          </w:tcPr>
          <w:p w14:paraId="0F2895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3C0F5E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拉链衣饰框0-3</w:t>
            </w:r>
          </w:p>
        </w:tc>
        <w:tc>
          <w:tcPr>
            <w:tcW w:w="1920" w:type="pct"/>
            <w:tcBorders>
              <w:top w:val="single" w:color="000000" w:sz="4" w:space="0"/>
              <w:left w:val="single" w:color="000000" w:sz="4" w:space="0"/>
              <w:bottom w:val="single" w:color="000000" w:sz="4" w:space="0"/>
              <w:right w:val="nil"/>
            </w:tcBorders>
            <w:shd w:val="clear"/>
            <w:vAlign w:val="center"/>
          </w:tcPr>
          <w:p w14:paraId="641825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2.材质：榉木、棉布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3.功能：培养手眼协调、训练手指的灵活度和生活自理能力以及幼儿细心、耐心的品质。进行各种纽扣和绳带的解法与练习，培养专注力及生活自立能力，并锻炼手指灵活性。。</w:t>
            </w:r>
          </w:p>
        </w:tc>
        <w:tc>
          <w:tcPr>
            <w:tcW w:w="521" w:type="pct"/>
            <w:vMerge w:val="continue"/>
            <w:tcBorders>
              <w:top w:val="nil"/>
              <w:left w:val="single" w:color="000000" w:sz="4" w:space="0"/>
              <w:bottom w:val="nil"/>
              <w:right w:val="single" w:color="000000" w:sz="4" w:space="0"/>
            </w:tcBorders>
            <w:shd w:val="clear"/>
            <w:vAlign w:val="center"/>
          </w:tcPr>
          <w:p w14:paraId="02255BAD">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3D291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AB4C4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36C3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6" w:hRule="atLeast"/>
        </w:trPr>
        <w:tc>
          <w:tcPr>
            <w:tcW w:w="596" w:type="pct"/>
            <w:tcBorders>
              <w:top w:val="single" w:color="000000" w:sz="4" w:space="0"/>
              <w:left w:val="single" w:color="000000" w:sz="4" w:space="0"/>
              <w:bottom w:val="single" w:color="000000" w:sz="4" w:space="0"/>
              <w:right w:val="nil"/>
            </w:tcBorders>
            <w:shd w:val="clear"/>
            <w:vAlign w:val="center"/>
          </w:tcPr>
          <w:p w14:paraId="605F7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37E3FC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插口衣饰框0-3</w:t>
            </w:r>
          </w:p>
        </w:tc>
        <w:tc>
          <w:tcPr>
            <w:tcW w:w="1920" w:type="pct"/>
            <w:tcBorders>
              <w:top w:val="single" w:color="000000" w:sz="4" w:space="0"/>
              <w:left w:val="single" w:color="000000" w:sz="4" w:space="0"/>
              <w:bottom w:val="single" w:color="000000" w:sz="4" w:space="0"/>
              <w:right w:val="nil"/>
            </w:tcBorders>
            <w:shd w:val="clear"/>
            <w:vAlign w:val="center"/>
          </w:tcPr>
          <w:p w14:paraId="778ED45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2.材质：榉木、棉布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3.功能：培养手眼协调、训练手指的灵活度和生活自理能力以及幼儿细心、耐心的品质。进行各种纽扣和绳带的解法与练习，培养专注力及生活自立能力，并锻炼手指灵活性。</w:t>
            </w:r>
          </w:p>
        </w:tc>
        <w:tc>
          <w:tcPr>
            <w:tcW w:w="521" w:type="pct"/>
            <w:vMerge w:val="continue"/>
            <w:tcBorders>
              <w:top w:val="nil"/>
              <w:left w:val="single" w:color="000000" w:sz="4" w:space="0"/>
              <w:bottom w:val="nil"/>
              <w:right w:val="single" w:color="000000" w:sz="4" w:space="0"/>
            </w:tcBorders>
            <w:shd w:val="clear"/>
            <w:vAlign w:val="center"/>
          </w:tcPr>
          <w:p w14:paraId="22B76627">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661ECF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51D65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D03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86" w:hRule="atLeast"/>
        </w:trPr>
        <w:tc>
          <w:tcPr>
            <w:tcW w:w="596" w:type="pct"/>
            <w:tcBorders>
              <w:top w:val="single" w:color="000000" w:sz="4" w:space="0"/>
              <w:left w:val="single" w:color="000000" w:sz="4" w:space="0"/>
              <w:bottom w:val="single" w:color="000000" w:sz="4" w:space="0"/>
              <w:right w:val="nil"/>
            </w:tcBorders>
            <w:shd w:val="clear"/>
            <w:vAlign w:val="center"/>
          </w:tcPr>
          <w:p w14:paraId="102E5D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4F40EB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嵌扣衣饰框0-3</w:t>
            </w:r>
          </w:p>
        </w:tc>
        <w:tc>
          <w:tcPr>
            <w:tcW w:w="1920" w:type="pct"/>
            <w:tcBorders>
              <w:top w:val="single" w:color="000000" w:sz="4" w:space="0"/>
              <w:left w:val="single" w:color="000000" w:sz="4" w:space="0"/>
              <w:bottom w:val="single" w:color="000000" w:sz="4" w:space="0"/>
              <w:right w:val="nil"/>
            </w:tcBorders>
            <w:shd w:val="clear"/>
            <w:vAlign w:val="center"/>
          </w:tcPr>
          <w:p w14:paraId="724EE33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2.材质：榉木、棉布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3.功能：培养手眼协调、训练手指的灵活度和生活自理能力以及幼儿细心、耐心的品质。进行各种纽扣和绳带的解法与练习，培养专注力及生活自立能力，并锻炼手指灵活性。</w:t>
            </w:r>
          </w:p>
        </w:tc>
        <w:tc>
          <w:tcPr>
            <w:tcW w:w="521" w:type="pct"/>
            <w:vMerge w:val="continue"/>
            <w:tcBorders>
              <w:top w:val="nil"/>
              <w:left w:val="single" w:color="000000" w:sz="4" w:space="0"/>
              <w:bottom w:val="nil"/>
              <w:right w:val="single" w:color="000000" w:sz="4" w:space="0"/>
            </w:tcBorders>
            <w:shd w:val="clear"/>
            <w:vAlign w:val="center"/>
          </w:tcPr>
          <w:p w14:paraId="18244EF8">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FE185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7FBE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9E4C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26" w:hRule="atLeast"/>
        </w:trPr>
        <w:tc>
          <w:tcPr>
            <w:tcW w:w="596" w:type="pct"/>
            <w:tcBorders>
              <w:top w:val="single" w:color="000000" w:sz="4" w:space="0"/>
              <w:left w:val="single" w:color="000000" w:sz="4" w:space="0"/>
              <w:bottom w:val="single" w:color="000000" w:sz="4" w:space="0"/>
              <w:right w:val="nil"/>
            </w:tcBorders>
            <w:shd w:val="clear"/>
            <w:vAlign w:val="center"/>
          </w:tcPr>
          <w:p w14:paraId="5797EA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6A6777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纽扣衣饰框0-3</w:t>
            </w:r>
          </w:p>
        </w:tc>
        <w:tc>
          <w:tcPr>
            <w:tcW w:w="1920" w:type="pct"/>
            <w:tcBorders>
              <w:top w:val="single" w:color="000000" w:sz="4" w:space="0"/>
              <w:left w:val="single" w:color="000000" w:sz="4" w:space="0"/>
              <w:bottom w:val="single" w:color="000000" w:sz="4" w:space="0"/>
              <w:right w:val="nil"/>
            </w:tcBorders>
            <w:shd w:val="clear"/>
            <w:vAlign w:val="center"/>
          </w:tcPr>
          <w:p w14:paraId="297F641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2.材质：榉木、棉布</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3.功能：培养手眼协调、训练手指的灵活度和生活自理能力以及幼儿细心、耐心的品质。进行各种纽扣和绳带的解法与练习，培养专注力及生活自立能力，并锻炼手指灵活性。</w:t>
            </w:r>
          </w:p>
        </w:tc>
        <w:tc>
          <w:tcPr>
            <w:tcW w:w="521" w:type="pct"/>
            <w:vMerge w:val="continue"/>
            <w:tcBorders>
              <w:top w:val="nil"/>
              <w:left w:val="single" w:color="000000" w:sz="4" w:space="0"/>
              <w:bottom w:val="nil"/>
              <w:right w:val="single" w:color="000000" w:sz="4" w:space="0"/>
            </w:tcBorders>
            <w:shd w:val="clear"/>
            <w:vAlign w:val="center"/>
          </w:tcPr>
          <w:p w14:paraId="67395E3B">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211714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DAA2E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4B94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80" w:hRule="atLeast"/>
        </w:trPr>
        <w:tc>
          <w:tcPr>
            <w:tcW w:w="596" w:type="pct"/>
            <w:vMerge w:val="restart"/>
            <w:tcBorders>
              <w:top w:val="single" w:color="000000" w:sz="4" w:space="0"/>
              <w:left w:val="single" w:color="000000" w:sz="4" w:space="0"/>
              <w:bottom w:val="single" w:color="000000" w:sz="4" w:space="0"/>
              <w:right w:val="nil"/>
            </w:tcBorders>
            <w:shd w:val="clear"/>
            <w:vAlign w:val="center"/>
          </w:tcPr>
          <w:p w14:paraId="69957F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1046" w:type="pct"/>
            <w:vMerge w:val="restart"/>
            <w:tcBorders>
              <w:top w:val="single" w:color="000000" w:sz="4" w:space="0"/>
              <w:left w:val="single" w:color="000000" w:sz="4" w:space="0"/>
              <w:bottom w:val="single" w:color="000000" w:sz="4" w:space="0"/>
              <w:right w:val="single" w:color="000000" w:sz="4" w:space="0"/>
            </w:tcBorders>
            <w:shd w:val="clear"/>
            <w:vAlign w:val="center"/>
          </w:tcPr>
          <w:p w14:paraId="6A31ED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穿线的工作</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13BD2D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1.穿线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2.产品规格：20*30mm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3.材质：PVC</w:t>
            </w:r>
          </w:p>
        </w:tc>
        <w:tc>
          <w:tcPr>
            <w:tcW w:w="521" w:type="pct"/>
            <w:vMerge w:val="continue"/>
            <w:tcBorders>
              <w:top w:val="nil"/>
              <w:left w:val="single" w:color="000000" w:sz="4" w:space="0"/>
              <w:bottom w:val="nil"/>
              <w:right w:val="single" w:color="000000" w:sz="4" w:space="0"/>
            </w:tcBorders>
            <w:shd w:val="clear"/>
            <w:vAlign w:val="center"/>
          </w:tcPr>
          <w:p w14:paraId="79E1FB4C">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03FAA0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0FB81F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4CAC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81" w:hRule="atLeast"/>
        </w:trPr>
        <w:tc>
          <w:tcPr>
            <w:tcW w:w="596" w:type="pct"/>
            <w:vMerge w:val="continue"/>
            <w:tcBorders>
              <w:top w:val="single" w:color="000000" w:sz="4" w:space="0"/>
              <w:left w:val="single" w:color="000000" w:sz="4" w:space="0"/>
              <w:bottom w:val="single" w:color="000000" w:sz="4" w:space="0"/>
              <w:right w:val="nil"/>
            </w:tcBorders>
            <w:shd w:val="clear"/>
            <w:vAlign w:val="center"/>
          </w:tcPr>
          <w:p w14:paraId="19E5F3A6">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F141803">
            <w:pPr>
              <w:jc w:val="center"/>
              <w:rPr>
                <w:rFonts w:hint="eastAsia" w:asciiTheme="minorEastAsia" w:hAnsiTheme="minorEastAsia" w:eastAsiaTheme="minorEastAsia" w:cstheme="minorEastAsia"/>
                <w:i w:val="0"/>
                <w:iCs w:val="0"/>
                <w:color w:val="000000"/>
                <w:sz w:val="18"/>
                <w:szCs w:val="18"/>
                <w:u w:val="none"/>
              </w:rPr>
            </w:pP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496A1594">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1.篮子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2.产品规格：100*120mm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3.材质：竹</w:t>
            </w:r>
          </w:p>
        </w:tc>
        <w:tc>
          <w:tcPr>
            <w:tcW w:w="521" w:type="pct"/>
            <w:vMerge w:val="continue"/>
            <w:tcBorders>
              <w:top w:val="nil"/>
              <w:left w:val="single" w:color="000000" w:sz="4" w:space="0"/>
              <w:bottom w:val="nil"/>
              <w:right w:val="single" w:color="000000" w:sz="4" w:space="0"/>
            </w:tcBorders>
            <w:shd w:val="clear"/>
            <w:vAlign w:val="center"/>
          </w:tcPr>
          <w:p w14:paraId="278EF03B">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86092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1E74C4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5F81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1" w:hRule="atLeast"/>
        </w:trPr>
        <w:tc>
          <w:tcPr>
            <w:tcW w:w="596" w:type="pct"/>
            <w:vMerge w:val="continue"/>
            <w:tcBorders>
              <w:top w:val="single" w:color="000000" w:sz="4" w:space="0"/>
              <w:left w:val="single" w:color="000000" w:sz="4" w:space="0"/>
              <w:bottom w:val="single" w:color="000000" w:sz="4" w:space="0"/>
              <w:right w:val="nil"/>
            </w:tcBorders>
            <w:shd w:val="clear"/>
            <w:vAlign w:val="center"/>
          </w:tcPr>
          <w:p w14:paraId="414E7583">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FEA0044">
            <w:pPr>
              <w:jc w:val="center"/>
              <w:rPr>
                <w:rFonts w:hint="eastAsia" w:asciiTheme="minorEastAsia" w:hAnsiTheme="minorEastAsia" w:eastAsiaTheme="minorEastAsia" w:cstheme="minorEastAsia"/>
                <w:i w:val="0"/>
                <w:iCs w:val="0"/>
                <w:color w:val="000000"/>
                <w:sz w:val="18"/>
                <w:szCs w:val="18"/>
                <w:u w:val="none"/>
              </w:rPr>
            </w:pP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B9E844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2.颜色：红色、蓝色</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3.材质：棉</w:t>
            </w:r>
          </w:p>
        </w:tc>
        <w:tc>
          <w:tcPr>
            <w:tcW w:w="521" w:type="pct"/>
            <w:vMerge w:val="continue"/>
            <w:tcBorders>
              <w:top w:val="nil"/>
              <w:left w:val="single" w:color="000000" w:sz="4" w:space="0"/>
              <w:bottom w:val="nil"/>
              <w:right w:val="single" w:color="000000" w:sz="4" w:space="0"/>
            </w:tcBorders>
            <w:shd w:val="clear"/>
            <w:vAlign w:val="center"/>
          </w:tcPr>
          <w:p w14:paraId="4DE54072">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71C1D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70F83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89A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96" w:type="pct"/>
            <w:vMerge w:val="restart"/>
            <w:tcBorders>
              <w:top w:val="single" w:color="000000" w:sz="4" w:space="0"/>
              <w:left w:val="single" w:color="000000" w:sz="4" w:space="0"/>
              <w:bottom w:val="single" w:color="000000" w:sz="4" w:space="0"/>
              <w:right w:val="nil"/>
            </w:tcBorders>
            <w:shd w:val="clear"/>
            <w:vAlign w:val="center"/>
          </w:tcPr>
          <w:p w14:paraId="201E2F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1046" w:type="pct"/>
            <w:vMerge w:val="restart"/>
            <w:tcBorders>
              <w:top w:val="single" w:color="000000" w:sz="4" w:space="0"/>
              <w:left w:val="single" w:color="000000" w:sz="4" w:space="0"/>
              <w:bottom w:val="single" w:color="000000" w:sz="4" w:space="0"/>
              <w:right w:val="single" w:color="000000" w:sz="4" w:space="0"/>
            </w:tcBorders>
            <w:shd w:val="clear"/>
            <w:vAlign w:val="center"/>
          </w:tcPr>
          <w:p w14:paraId="275841E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切的工作</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E60566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1.切切拼拼（水果、蔬菜组）</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2.产品规格：20*30mm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3.材质：橡胶</w:t>
            </w:r>
          </w:p>
        </w:tc>
        <w:tc>
          <w:tcPr>
            <w:tcW w:w="521" w:type="pct"/>
            <w:vMerge w:val="continue"/>
            <w:tcBorders>
              <w:top w:val="nil"/>
              <w:left w:val="single" w:color="000000" w:sz="4" w:space="0"/>
              <w:bottom w:val="nil"/>
              <w:right w:val="single" w:color="000000" w:sz="4" w:space="0"/>
            </w:tcBorders>
            <w:shd w:val="clear"/>
            <w:vAlign w:val="center"/>
          </w:tcPr>
          <w:p w14:paraId="14583D0D">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C6D22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644D65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465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0" w:hRule="atLeast"/>
        </w:trPr>
        <w:tc>
          <w:tcPr>
            <w:tcW w:w="596" w:type="pct"/>
            <w:vMerge w:val="continue"/>
            <w:tcBorders>
              <w:top w:val="single" w:color="000000" w:sz="4" w:space="0"/>
              <w:left w:val="single" w:color="000000" w:sz="4" w:space="0"/>
              <w:bottom w:val="single" w:color="000000" w:sz="4" w:space="0"/>
              <w:right w:val="nil"/>
            </w:tcBorders>
            <w:shd w:val="clear"/>
            <w:vAlign w:val="center"/>
          </w:tcPr>
          <w:p w14:paraId="4B010F98">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762299">
            <w:pPr>
              <w:jc w:val="center"/>
              <w:rPr>
                <w:rFonts w:hint="eastAsia" w:asciiTheme="minorEastAsia" w:hAnsiTheme="minorEastAsia" w:eastAsiaTheme="minorEastAsia" w:cstheme="minorEastAsia"/>
                <w:i w:val="0"/>
                <w:iCs w:val="0"/>
                <w:color w:val="000000"/>
                <w:sz w:val="18"/>
                <w:szCs w:val="18"/>
                <w:u w:val="none"/>
              </w:rPr>
            </w:pP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4BE21CB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1.竹篮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2.产品规格：直径80mm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3.材质：楠竹</w:t>
            </w:r>
          </w:p>
        </w:tc>
        <w:tc>
          <w:tcPr>
            <w:tcW w:w="521" w:type="pct"/>
            <w:vMerge w:val="continue"/>
            <w:tcBorders>
              <w:top w:val="nil"/>
              <w:left w:val="single" w:color="000000" w:sz="4" w:space="0"/>
              <w:bottom w:val="nil"/>
              <w:right w:val="single" w:color="000000" w:sz="4" w:space="0"/>
            </w:tcBorders>
            <w:shd w:val="clear"/>
            <w:vAlign w:val="center"/>
          </w:tcPr>
          <w:p w14:paraId="417997B8">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9B0F7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76A724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9227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37" w:hRule="atLeast"/>
        </w:trPr>
        <w:tc>
          <w:tcPr>
            <w:tcW w:w="596" w:type="pct"/>
            <w:vMerge w:val="continue"/>
            <w:tcBorders>
              <w:top w:val="single" w:color="000000" w:sz="4" w:space="0"/>
              <w:left w:val="single" w:color="000000" w:sz="4" w:space="0"/>
              <w:bottom w:val="single" w:color="000000" w:sz="4" w:space="0"/>
              <w:right w:val="nil"/>
            </w:tcBorders>
            <w:shd w:val="clear"/>
            <w:vAlign w:val="center"/>
          </w:tcPr>
          <w:p w14:paraId="72A57F29">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34FF0D2">
            <w:pPr>
              <w:jc w:val="center"/>
              <w:rPr>
                <w:rFonts w:hint="eastAsia" w:asciiTheme="minorEastAsia" w:hAnsiTheme="minorEastAsia" w:eastAsiaTheme="minorEastAsia" w:cstheme="minorEastAsia"/>
                <w:i w:val="0"/>
                <w:iCs w:val="0"/>
                <w:color w:val="000000"/>
                <w:sz w:val="18"/>
                <w:szCs w:val="18"/>
                <w:u w:val="none"/>
              </w:rPr>
            </w:pP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84EBFA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1.托盘</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2.产品规格：100*200mm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3.材质：楠竹</w:t>
            </w:r>
          </w:p>
        </w:tc>
        <w:tc>
          <w:tcPr>
            <w:tcW w:w="521" w:type="pct"/>
            <w:vMerge w:val="continue"/>
            <w:tcBorders>
              <w:top w:val="nil"/>
              <w:left w:val="single" w:color="000000" w:sz="4" w:space="0"/>
              <w:bottom w:val="nil"/>
              <w:right w:val="single" w:color="000000" w:sz="4" w:space="0"/>
            </w:tcBorders>
            <w:shd w:val="clear"/>
            <w:vAlign w:val="center"/>
          </w:tcPr>
          <w:p w14:paraId="20A12576">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28220D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nil"/>
              <w:left w:val="single" w:color="000000" w:sz="4" w:space="0"/>
              <w:bottom w:val="single" w:color="000000" w:sz="4" w:space="0"/>
              <w:right w:val="single" w:color="000000" w:sz="4" w:space="0"/>
            </w:tcBorders>
            <w:shd w:val="clear"/>
            <w:vAlign w:val="center"/>
          </w:tcPr>
          <w:p w14:paraId="16891C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D4B1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6" w:hRule="atLeast"/>
        </w:trPr>
        <w:tc>
          <w:tcPr>
            <w:tcW w:w="596" w:type="pct"/>
            <w:vMerge w:val="restart"/>
            <w:tcBorders>
              <w:top w:val="single" w:color="000000" w:sz="4" w:space="0"/>
              <w:left w:val="single" w:color="000000" w:sz="4" w:space="0"/>
              <w:bottom w:val="nil"/>
              <w:right w:val="nil"/>
            </w:tcBorders>
            <w:shd w:val="clear"/>
            <w:vAlign w:val="center"/>
          </w:tcPr>
          <w:p w14:paraId="160942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1046" w:type="pct"/>
            <w:vMerge w:val="restart"/>
            <w:tcBorders>
              <w:top w:val="single" w:color="000000" w:sz="4" w:space="0"/>
              <w:left w:val="single" w:color="000000" w:sz="4" w:space="0"/>
              <w:bottom w:val="single" w:color="000000" w:sz="4" w:space="0"/>
              <w:right w:val="single" w:color="000000" w:sz="4" w:space="0"/>
            </w:tcBorders>
            <w:shd w:val="clear"/>
            <w:vAlign w:val="center"/>
          </w:tcPr>
          <w:p w14:paraId="220E8A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开与关的工作</w:t>
            </w:r>
          </w:p>
        </w:tc>
        <w:tc>
          <w:tcPr>
            <w:tcW w:w="1920" w:type="pct"/>
            <w:vMerge w:val="restart"/>
            <w:tcBorders>
              <w:top w:val="single" w:color="000000" w:sz="4" w:space="0"/>
              <w:left w:val="single" w:color="000000" w:sz="4" w:space="0"/>
              <w:bottom w:val="nil"/>
              <w:right w:val="single" w:color="000000" w:sz="4" w:space="0"/>
            </w:tcBorders>
            <w:shd w:val="clear"/>
            <w:vAlign w:val="center"/>
          </w:tcPr>
          <w:p w14:paraId="4304B7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开关：1.产品规格：60*100mm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2.材质：塑料</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篮子1.产品规格：200*220mm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2.材质：竹</w:t>
            </w:r>
          </w:p>
        </w:tc>
        <w:tc>
          <w:tcPr>
            <w:tcW w:w="521" w:type="pct"/>
            <w:vMerge w:val="continue"/>
            <w:tcBorders>
              <w:top w:val="nil"/>
              <w:left w:val="single" w:color="000000" w:sz="4" w:space="0"/>
              <w:bottom w:val="nil"/>
              <w:right w:val="single" w:color="000000" w:sz="4" w:space="0"/>
            </w:tcBorders>
            <w:shd w:val="clear"/>
            <w:vAlign w:val="center"/>
          </w:tcPr>
          <w:p w14:paraId="06453BC5">
            <w:pPr>
              <w:jc w:val="center"/>
              <w:rPr>
                <w:rFonts w:hint="eastAsia" w:asciiTheme="minorEastAsia" w:hAnsiTheme="minorEastAsia" w:eastAsiaTheme="minorEastAsia" w:cstheme="minorEastAsia"/>
                <w:i w:val="0"/>
                <w:iCs w:val="0"/>
                <w:color w:val="000000"/>
                <w:sz w:val="18"/>
                <w:szCs w:val="18"/>
                <w:u w:val="none"/>
              </w:rPr>
            </w:pPr>
          </w:p>
        </w:tc>
        <w:tc>
          <w:tcPr>
            <w:tcW w:w="443" w:type="pct"/>
            <w:vMerge w:val="restart"/>
            <w:tcBorders>
              <w:top w:val="single" w:color="000000" w:sz="4" w:space="0"/>
              <w:left w:val="single" w:color="000000" w:sz="4" w:space="0"/>
              <w:bottom w:val="nil"/>
              <w:right w:val="single" w:color="000000" w:sz="4" w:space="0"/>
            </w:tcBorders>
            <w:shd w:val="clear"/>
            <w:vAlign w:val="center"/>
          </w:tcPr>
          <w:p w14:paraId="3B8D82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vMerge w:val="restart"/>
            <w:tcBorders>
              <w:top w:val="nil"/>
              <w:left w:val="single" w:color="000000" w:sz="4" w:space="0"/>
              <w:bottom w:val="nil"/>
              <w:right w:val="single" w:color="000000" w:sz="4" w:space="0"/>
            </w:tcBorders>
            <w:shd w:val="clear"/>
            <w:vAlign w:val="center"/>
          </w:tcPr>
          <w:p w14:paraId="1D5EE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097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6" w:hRule="atLeast"/>
        </w:trPr>
        <w:tc>
          <w:tcPr>
            <w:tcW w:w="596" w:type="pct"/>
            <w:vMerge w:val="continue"/>
            <w:tcBorders>
              <w:top w:val="single" w:color="000000" w:sz="4" w:space="0"/>
              <w:left w:val="single" w:color="000000" w:sz="4" w:space="0"/>
              <w:bottom w:val="nil"/>
              <w:right w:val="nil"/>
            </w:tcBorders>
            <w:shd w:val="clear"/>
            <w:vAlign w:val="center"/>
          </w:tcPr>
          <w:p w14:paraId="45CBFFEE">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3C9AA63">
            <w:pPr>
              <w:jc w:val="center"/>
              <w:rPr>
                <w:rFonts w:hint="eastAsia" w:asciiTheme="minorEastAsia" w:hAnsiTheme="minorEastAsia" w:eastAsiaTheme="minorEastAsia" w:cstheme="minorEastAsia"/>
                <w:i w:val="0"/>
                <w:iCs w:val="0"/>
                <w:color w:val="000000"/>
                <w:sz w:val="18"/>
                <w:szCs w:val="18"/>
                <w:u w:val="none"/>
              </w:rPr>
            </w:pPr>
          </w:p>
        </w:tc>
        <w:tc>
          <w:tcPr>
            <w:tcW w:w="1920" w:type="pct"/>
            <w:vMerge w:val="continue"/>
            <w:tcBorders>
              <w:top w:val="single" w:color="000000" w:sz="4" w:space="0"/>
              <w:left w:val="single" w:color="000000" w:sz="4" w:space="0"/>
              <w:bottom w:val="nil"/>
              <w:right w:val="single" w:color="000000" w:sz="4" w:space="0"/>
            </w:tcBorders>
            <w:shd w:val="clear"/>
            <w:vAlign w:val="center"/>
          </w:tcPr>
          <w:p w14:paraId="2C1C6553">
            <w:pPr>
              <w:jc w:val="center"/>
              <w:rPr>
                <w:rFonts w:hint="eastAsia" w:asciiTheme="minorEastAsia" w:hAnsiTheme="minorEastAsia" w:eastAsiaTheme="minorEastAsia" w:cstheme="minorEastAsia"/>
                <w:i w:val="0"/>
                <w:iCs w:val="0"/>
                <w:color w:val="000000"/>
                <w:sz w:val="18"/>
                <w:szCs w:val="18"/>
                <w:u w:val="none"/>
              </w:rPr>
            </w:pPr>
          </w:p>
        </w:tc>
        <w:tc>
          <w:tcPr>
            <w:tcW w:w="521" w:type="pct"/>
            <w:vMerge w:val="continue"/>
            <w:tcBorders>
              <w:top w:val="nil"/>
              <w:left w:val="single" w:color="000000" w:sz="4" w:space="0"/>
              <w:bottom w:val="nil"/>
              <w:right w:val="single" w:color="000000" w:sz="4" w:space="0"/>
            </w:tcBorders>
            <w:shd w:val="clear"/>
            <w:vAlign w:val="center"/>
          </w:tcPr>
          <w:p w14:paraId="5F8E81BB">
            <w:pPr>
              <w:jc w:val="center"/>
              <w:rPr>
                <w:rFonts w:hint="eastAsia" w:asciiTheme="minorEastAsia" w:hAnsiTheme="minorEastAsia" w:eastAsiaTheme="minorEastAsia" w:cstheme="minorEastAsia"/>
                <w:i w:val="0"/>
                <w:iCs w:val="0"/>
                <w:color w:val="000000"/>
                <w:sz w:val="18"/>
                <w:szCs w:val="18"/>
                <w:u w:val="none"/>
              </w:rPr>
            </w:pPr>
          </w:p>
        </w:tc>
        <w:tc>
          <w:tcPr>
            <w:tcW w:w="443" w:type="pct"/>
            <w:vMerge w:val="continue"/>
            <w:tcBorders>
              <w:top w:val="single" w:color="000000" w:sz="4" w:space="0"/>
              <w:left w:val="single" w:color="000000" w:sz="4" w:space="0"/>
              <w:bottom w:val="nil"/>
              <w:right w:val="single" w:color="000000" w:sz="4" w:space="0"/>
            </w:tcBorders>
            <w:shd w:val="clear"/>
            <w:vAlign w:val="center"/>
          </w:tcPr>
          <w:p w14:paraId="67041513">
            <w:pPr>
              <w:jc w:val="center"/>
              <w:rPr>
                <w:rFonts w:hint="eastAsia" w:asciiTheme="minorEastAsia" w:hAnsiTheme="minorEastAsia" w:eastAsiaTheme="minorEastAsia" w:cstheme="minorEastAsia"/>
                <w:i w:val="0"/>
                <w:iCs w:val="0"/>
                <w:color w:val="000000"/>
                <w:sz w:val="18"/>
                <w:szCs w:val="18"/>
                <w:u w:val="none"/>
              </w:rPr>
            </w:pPr>
          </w:p>
        </w:tc>
        <w:tc>
          <w:tcPr>
            <w:tcW w:w="470" w:type="pct"/>
            <w:vMerge w:val="continue"/>
            <w:tcBorders>
              <w:top w:val="nil"/>
              <w:left w:val="single" w:color="000000" w:sz="4" w:space="0"/>
              <w:bottom w:val="nil"/>
              <w:right w:val="single" w:color="000000" w:sz="4" w:space="0"/>
            </w:tcBorders>
            <w:shd w:val="clear"/>
            <w:vAlign w:val="center"/>
          </w:tcPr>
          <w:p w14:paraId="52D2C9E8">
            <w:pPr>
              <w:jc w:val="center"/>
              <w:rPr>
                <w:rFonts w:hint="eastAsia" w:asciiTheme="minorEastAsia" w:hAnsiTheme="minorEastAsia" w:eastAsiaTheme="minorEastAsia" w:cstheme="minorEastAsia"/>
                <w:i w:val="0"/>
                <w:iCs w:val="0"/>
                <w:color w:val="000000"/>
                <w:sz w:val="18"/>
                <w:szCs w:val="18"/>
                <w:u w:val="none"/>
              </w:rPr>
            </w:pPr>
          </w:p>
        </w:tc>
      </w:tr>
      <w:tr w14:paraId="3F219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6" w:hRule="atLeast"/>
        </w:trPr>
        <w:tc>
          <w:tcPr>
            <w:tcW w:w="596" w:type="pct"/>
            <w:vMerge w:val="continue"/>
            <w:tcBorders>
              <w:top w:val="single" w:color="000000" w:sz="4" w:space="0"/>
              <w:left w:val="single" w:color="000000" w:sz="4" w:space="0"/>
              <w:bottom w:val="nil"/>
              <w:right w:val="nil"/>
            </w:tcBorders>
            <w:shd w:val="clear"/>
            <w:vAlign w:val="center"/>
          </w:tcPr>
          <w:p w14:paraId="7FF395E6">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3779CC0">
            <w:pPr>
              <w:jc w:val="center"/>
              <w:rPr>
                <w:rFonts w:hint="eastAsia" w:asciiTheme="minorEastAsia" w:hAnsiTheme="minorEastAsia" w:eastAsiaTheme="minorEastAsia" w:cstheme="minorEastAsia"/>
                <w:i w:val="0"/>
                <w:iCs w:val="0"/>
                <w:color w:val="000000"/>
                <w:sz w:val="18"/>
                <w:szCs w:val="18"/>
                <w:u w:val="none"/>
              </w:rPr>
            </w:pPr>
          </w:p>
        </w:tc>
        <w:tc>
          <w:tcPr>
            <w:tcW w:w="1920" w:type="pct"/>
            <w:vMerge w:val="continue"/>
            <w:tcBorders>
              <w:top w:val="single" w:color="000000" w:sz="4" w:space="0"/>
              <w:left w:val="single" w:color="000000" w:sz="4" w:space="0"/>
              <w:bottom w:val="nil"/>
              <w:right w:val="single" w:color="000000" w:sz="4" w:space="0"/>
            </w:tcBorders>
            <w:shd w:val="clear"/>
            <w:vAlign w:val="center"/>
          </w:tcPr>
          <w:p w14:paraId="6E230E6B">
            <w:pPr>
              <w:jc w:val="center"/>
              <w:rPr>
                <w:rFonts w:hint="eastAsia" w:asciiTheme="minorEastAsia" w:hAnsiTheme="minorEastAsia" w:eastAsiaTheme="minorEastAsia" w:cstheme="minorEastAsia"/>
                <w:i w:val="0"/>
                <w:iCs w:val="0"/>
                <w:color w:val="000000"/>
                <w:sz w:val="18"/>
                <w:szCs w:val="18"/>
                <w:u w:val="none"/>
              </w:rPr>
            </w:pPr>
          </w:p>
        </w:tc>
        <w:tc>
          <w:tcPr>
            <w:tcW w:w="521" w:type="pct"/>
            <w:vMerge w:val="continue"/>
            <w:tcBorders>
              <w:top w:val="nil"/>
              <w:left w:val="single" w:color="000000" w:sz="4" w:space="0"/>
              <w:bottom w:val="nil"/>
              <w:right w:val="single" w:color="000000" w:sz="4" w:space="0"/>
            </w:tcBorders>
            <w:shd w:val="clear"/>
            <w:vAlign w:val="center"/>
          </w:tcPr>
          <w:p w14:paraId="513B6A2A">
            <w:pPr>
              <w:jc w:val="center"/>
              <w:rPr>
                <w:rFonts w:hint="eastAsia" w:asciiTheme="minorEastAsia" w:hAnsiTheme="minorEastAsia" w:eastAsiaTheme="minorEastAsia" w:cstheme="minorEastAsia"/>
                <w:i w:val="0"/>
                <w:iCs w:val="0"/>
                <w:color w:val="000000"/>
                <w:sz w:val="18"/>
                <w:szCs w:val="18"/>
                <w:u w:val="none"/>
              </w:rPr>
            </w:pPr>
          </w:p>
        </w:tc>
        <w:tc>
          <w:tcPr>
            <w:tcW w:w="443" w:type="pct"/>
            <w:vMerge w:val="continue"/>
            <w:tcBorders>
              <w:top w:val="single" w:color="000000" w:sz="4" w:space="0"/>
              <w:left w:val="single" w:color="000000" w:sz="4" w:space="0"/>
              <w:bottom w:val="nil"/>
              <w:right w:val="single" w:color="000000" w:sz="4" w:space="0"/>
            </w:tcBorders>
            <w:shd w:val="clear"/>
            <w:vAlign w:val="center"/>
          </w:tcPr>
          <w:p w14:paraId="0221B66C">
            <w:pPr>
              <w:jc w:val="center"/>
              <w:rPr>
                <w:rFonts w:hint="eastAsia" w:asciiTheme="minorEastAsia" w:hAnsiTheme="minorEastAsia" w:eastAsiaTheme="minorEastAsia" w:cstheme="minorEastAsia"/>
                <w:i w:val="0"/>
                <w:iCs w:val="0"/>
                <w:color w:val="000000"/>
                <w:sz w:val="18"/>
                <w:szCs w:val="18"/>
                <w:u w:val="none"/>
              </w:rPr>
            </w:pPr>
          </w:p>
        </w:tc>
        <w:tc>
          <w:tcPr>
            <w:tcW w:w="470" w:type="pct"/>
            <w:vMerge w:val="continue"/>
            <w:tcBorders>
              <w:top w:val="nil"/>
              <w:left w:val="single" w:color="000000" w:sz="4" w:space="0"/>
              <w:bottom w:val="nil"/>
              <w:right w:val="single" w:color="000000" w:sz="4" w:space="0"/>
            </w:tcBorders>
            <w:shd w:val="clear"/>
            <w:vAlign w:val="center"/>
          </w:tcPr>
          <w:p w14:paraId="2AA31FF2">
            <w:pPr>
              <w:jc w:val="center"/>
              <w:rPr>
                <w:rFonts w:hint="eastAsia" w:asciiTheme="minorEastAsia" w:hAnsiTheme="minorEastAsia" w:eastAsiaTheme="minorEastAsia" w:cstheme="minorEastAsia"/>
                <w:i w:val="0"/>
                <w:iCs w:val="0"/>
                <w:color w:val="000000"/>
                <w:sz w:val="18"/>
                <w:szCs w:val="18"/>
                <w:u w:val="none"/>
              </w:rPr>
            </w:pPr>
          </w:p>
        </w:tc>
      </w:tr>
      <w:tr w14:paraId="291D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6" w:hRule="atLeast"/>
        </w:trPr>
        <w:tc>
          <w:tcPr>
            <w:tcW w:w="596" w:type="pct"/>
            <w:vMerge w:val="continue"/>
            <w:tcBorders>
              <w:top w:val="single" w:color="000000" w:sz="4" w:space="0"/>
              <w:left w:val="single" w:color="000000" w:sz="4" w:space="0"/>
              <w:bottom w:val="nil"/>
              <w:right w:val="nil"/>
            </w:tcBorders>
            <w:shd w:val="clear"/>
            <w:vAlign w:val="center"/>
          </w:tcPr>
          <w:p w14:paraId="7DFBF612">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84694E8">
            <w:pPr>
              <w:jc w:val="center"/>
              <w:rPr>
                <w:rFonts w:hint="eastAsia" w:asciiTheme="minorEastAsia" w:hAnsiTheme="minorEastAsia" w:eastAsiaTheme="minorEastAsia" w:cstheme="minorEastAsia"/>
                <w:i w:val="0"/>
                <w:iCs w:val="0"/>
                <w:color w:val="000000"/>
                <w:sz w:val="18"/>
                <w:szCs w:val="18"/>
                <w:u w:val="none"/>
              </w:rPr>
            </w:pPr>
          </w:p>
        </w:tc>
        <w:tc>
          <w:tcPr>
            <w:tcW w:w="1920" w:type="pct"/>
            <w:vMerge w:val="continue"/>
            <w:tcBorders>
              <w:top w:val="single" w:color="000000" w:sz="4" w:space="0"/>
              <w:left w:val="single" w:color="000000" w:sz="4" w:space="0"/>
              <w:bottom w:val="nil"/>
              <w:right w:val="single" w:color="000000" w:sz="4" w:space="0"/>
            </w:tcBorders>
            <w:shd w:val="clear"/>
            <w:vAlign w:val="center"/>
          </w:tcPr>
          <w:p w14:paraId="0DD67B41">
            <w:pPr>
              <w:jc w:val="center"/>
              <w:rPr>
                <w:rFonts w:hint="eastAsia" w:asciiTheme="minorEastAsia" w:hAnsiTheme="minorEastAsia" w:eastAsiaTheme="minorEastAsia" w:cstheme="minorEastAsia"/>
                <w:i w:val="0"/>
                <w:iCs w:val="0"/>
                <w:color w:val="000000"/>
                <w:sz w:val="18"/>
                <w:szCs w:val="18"/>
                <w:u w:val="none"/>
              </w:rPr>
            </w:pPr>
          </w:p>
        </w:tc>
        <w:tc>
          <w:tcPr>
            <w:tcW w:w="521" w:type="pct"/>
            <w:vMerge w:val="continue"/>
            <w:tcBorders>
              <w:top w:val="nil"/>
              <w:left w:val="single" w:color="000000" w:sz="4" w:space="0"/>
              <w:bottom w:val="nil"/>
              <w:right w:val="single" w:color="000000" w:sz="4" w:space="0"/>
            </w:tcBorders>
            <w:shd w:val="clear"/>
            <w:vAlign w:val="center"/>
          </w:tcPr>
          <w:p w14:paraId="053043F1">
            <w:pPr>
              <w:jc w:val="center"/>
              <w:rPr>
                <w:rFonts w:hint="eastAsia" w:asciiTheme="minorEastAsia" w:hAnsiTheme="minorEastAsia" w:eastAsiaTheme="minorEastAsia" w:cstheme="minorEastAsia"/>
                <w:i w:val="0"/>
                <w:iCs w:val="0"/>
                <w:color w:val="000000"/>
                <w:sz w:val="18"/>
                <w:szCs w:val="18"/>
                <w:u w:val="none"/>
              </w:rPr>
            </w:pPr>
          </w:p>
        </w:tc>
        <w:tc>
          <w:tcPr>
            <w:tcW w:w="443" w:type="pct"/>
            <w:vMerge w:val="continue"/>
            <w:tcBorders>
              <w:top w:val="single" w:color="000000" w:sz="4" w:space="0"/>
              <w:left w:val="single" w:color="000000" w:sz="4" w:space="0"/>
              <w:bottom w:val="nil"/>
              <w:right w:val="single" w:color="000000" w:sz="4" w:space="0"/>
            </w:tcBorders>
            <w:shd w:val="clear"/>
            <w:vAlign w:val="center"/>
          </w:tcPr>
          <w:p w14:paraId="7ADC219B">
            <w:pPr>
              <w:jc w:val="center"/>
              <w:rPr>
                <w:rFonts w:hint="eastAsia" w:asciiTheme="minorEastAsia" w:hAnsiTheme="minorEastAsia" w:eastAsiaTheme="minorEastAsia" w:cstheme="minorEastAsia"/>
                <w:i w:val="0"/>
                <w:iCs w:val="0"/>
                <w:color w:val="000000"/>
                <w:sz w:val="18"/>
                <w:szCs w:val="18"/>
                <w:u w:val="none"/>
              </w:rPr>
            </w:pPr>
          </w:p>
        </w:tc>
        <w:tc>
          <w:tcPr>
            <w:tcW w:w="470" w:type="pct"/>
            <w:vMerge w:val="continue"/>
            <w:tcBorders>
              <w:top w:val="nil"/>
              <w:left w:val="single" w:color="000000" w:sz="4" w:space="0"/>
              <w:bottom w:val="nil"/>
              <w:right w:val="single" w:color="000000" w:sz="4" w:space="0"/>
            </w:tcBorders>
            <w:shd w:val="clear"/>
            <w:vAlign w:val="center"/>
          </w:tcPr>
          <w:p w14:paraId="43989F8B">
            <w:pPr>
              <w:jc w:val="center"/>
              <w:rPr>
                <w:rFonts w:hint="eastAsia" w:asciiTheme="minorEastAsia" w:hAnsiTheme="minorEastAsia" w:eastAsiaTheme="minorEastAsia" w:cstheme="minorEastAsia"/>
                <w:i w:val="0"/>
                <w:iCs w:val="0"/>
                <w:color w:val="000000"/>
                <w:sz w:val="18"/>
                <w:szCs w:val="18"/>
                <w:u w:val="none"/>
              </w:rPr>
            </w:pPr>
          </w:p>
        </w:tc>
      </w:tr>
      <w:tr w14:paraId="6F667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596" w:type="pct"/>
            <w:vMerge w:val="continue"/>
            <w:tcBorders>
              <w:top w:val="single" w:color="000000" w:sz="4" w:space="0"/>
              <w:left w:val="single" w:color="000000" w:sz="4" w:space="0"/>
              <w:bottom w:val="nil"/>
              <w:right w:val="nil"/>
            </w:tcBorders>
            <w:shd w:val="clear"/>
            <w:vAlign w:val="center"/>
          </w:tcPr>
          <w:p w14:paraId="59AAFEB6">
            <w:pPr>
              <w:jc w:val="center"/>
              <w:rPr>
                <w:rFonts w:hint="eastAsia" w:asciiTheme="minorEastAsia" w:hAnsiTheme="minorEastAsia" w:eastAsiaTheme="minorEastAsia" w:cstheme="minorEastAsia"/>
                <w:i w:val="0"/>
                <w:iCs w:val="0"/>
                <w:color w:val="000000"/>
                <w:sz w:val="18"/>
                <w:szCs w:val="18"/>
                <w:u w:val="none"/>
              </w:rPr>
            </w:pPr>
          </w:p>
        </w:tc>
        <w:tc>
          <w:tcPr>
            <w:tcW w:w="1046"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CB8BACF">
            <w:pPr>
              <w:jc w:val="center"/>
              <w:rPr>
                <w:rFonts w:hint="eastAsia" w:asciiTheme="minorEastAsia" w:hAnsiTheme="minorEastAsia" w:eastAsiaTheme="minorEastAsia" w:cstheme="minorEastAsia"/>
                <w:i w:val="0"/>
                <w:iCs w:val="0"/>
                <w:color w:val="000000"/>
                <w:sz w:val="18"/>
                <w:szCs w:val="18"/>
                <w:u w:val="none"/>
              </w:rPr>
            </w:pPr>
          </w:p>
        </w:tc>
        <w:tc>
          <w:tcPr>
            <w:tcW w:w="1920" w:type="pct"/>
            <w:vMerge w:val="continue"/>
            <w:tcBorders>
              <w:top w:val="single" w:color="000000" w:sz="4" w:space="0"/>
              <w:left w:val="single" w:color="000000" w:sz="4" w:space="0"/>
              <w:bottom w:val="nil"/>
              <w:right w:val="single" w:color="000000" w:sz="4" w:space="0"/>
            </w:tcBorders>
            <w:shd w:val="clear"/>
            <w:vAlign w:val="center"/>
          </w:tcPr>
          <w:p w14:paraId="65C07C39">
            <w:pPr>
              <w:jc w:val="center"/>
              <w:rPr>
                <w:rFonts w:hint="eastAsia" w:asciiTheme="minorEastAsia" w:hAnsiTheme="minorEastAsia" w:eastAsiaTheme="minorEastAsia" w:cstheme="minorEastAsia"/>
                <w:i w:val="0"/>
                <w:iCs w:val="0"/>
                <w:color w:val="000000"/>
                <w:sz w:val="18"/>
                <w:szCs w:val="18"/>
                <w:u w:val="none"/>
              </w:rPr>
            </w:pPr>
          </w:p>
        </w:tc>
        <w:tc>
          <w:tcPr>
            <w:tcW w:w="521" w:type="pct"/>
            <w:vMerge w:val="continue"/>
            <w:tcBorders>
              <w:top w:val="nil"/>
              <w:left w:val="single" w:color="000000" w:sz="4" w:space="0"/>
              <w:bottom w:val="nil"/>
              <w:right w:val="single" w:color="000000" w:sz="4" w:space="0"/>
            </w:tcBorders>
            <w:shd w:val="clear"/>
            <w:vAlign w:val="center"/>
          </w:tcPr>
          <w:p w14:paraId="2AD882BD">
            <w:pPr>
              <w:jc w:val="center"/>
              <w:rPr>
                <w:rFonts w:hint="eastAsia" w:asciiTheme="minorEastAsia" w:hAnsiTheme="minorEastAsia" w:eastAsiaTheme="minorEastAsia" w:cstheme="minorEastAsia"/>
                <w:i w:val="0"/>
                <w:iCs w:val="0"/>
                <w:color w:val="000000"/>
                <w:sz w:val="18"/>
                <w:szCs w:val="18"/>
                <w:u w:val="none"/>
              </w:rPr>
            </w:pPr>
          </w:p>
        </w:tc>
        <w:tc>
          <w:tcPr>
            <w:tcW w:w="443" w:type="pct"/>
            <w:vMerge w:val="continue"/>
            <w:tcBorders>
              <w:top w:val="single" w:color="000000" w:sz="4" w:space="0"/>
              <w:left w:val="single" w:color="000000" w:sz="4" w:space="0"/>
              <w:bottom w:val="nil"/>
              <w:right w:val="single" w:color="000000" w:sz="4" w:space="0"/>
            </w:tcBorders>
            <w:shd w:val="clear"/>
            <w:vAlign w:val="center"/>
          </w:tcPr>
          <w:p w14:paraId="41A874AF">
            <w:pPr>
              <w:jc w:val="center"/>
              <w:rPr>
                <w:rFonts w:hint="eastAsia" w:asciiTheme="minorEastAsia" w:hAnsiTheme="minorEastAsia" w:eastAsiaTheme="minorEastAsia" w:cstheme="minorEastAsia"/>
                <w:i w:val="0"/>
                <w:iCs w:val="0"/>
                <w:color w:val="000000"/>
                <w:sz w:val="18"/>
                <w:szCs w:val="18"/>
                <w:u w:val="none"/>
              </w:rPr>
            </w:pPr>
          </w:p>
        </w:tc>
        <w:tc>
          <w:tcPr>
            <w:tcW w:w="470" w:type="pct"/>
            <w:vMerge w:val="continue"/>
            <w:tcBorders>
              <w:top w:val="nil"/>
              <w:left w:val="single" w:color="000000" w:sz="4" w:space="0"/>
              <w:bottom w:val="nil"/>
              <w:right w:val="single" w:color="000000" w:sz="4" w:space="0"/>
            </w:tcBorders>
            <w:shd w:val="clear"/>
            <w:vAlign w:val="center"/>
          </w:tcPr>
          <w:p w14:paraId="041E3B4C">
            <w:pPr>
              <w:jc w:val="center"/>
              <w:rPr>
                <w:rFonts w:hint="eastAsia" w:asciiTheme="minorEastAsia" w:hAnsiTheme="minorEastAsia" w:eastAsiaTheme="minorEastAsia" w:cstheme="minorEastAsia"/>
                <w:i w:val="0"/>
                <w:iCs w:val="0"/>
                <w:color w:val="000000"/>
                <w:sz w:val="18"/>
                <w:szCs w:val="18"/>
                <w:u w:val="none"/>
              </w:rPr>
            </w:pPr>
          </w:p>
        </w:tc>
      </w:tr>
      <w:tr w14:paraId="1E5BE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62" w:hRule="atLeast"/>
        </w:trPr>
        <w:tc>
          <w:tcPr>
            <w:tcW w:w="596" w:type="pct"/>
            <w:tcBorders>
              <w:top w:val="single" w:color="000000" w:sz="4" w:space="0"/>
              <w:left w:val="single" w:color="000000" w:sz="4" w:space="0"/>
              <w:bottom w:val="single" w:color="000000" w:sz="4" w:space="0"/>
              <w:right w:val="nil"/>
            </w:tcBorders>
            <w:shd w:val="clear"/>
            <w:vAlign w:val="center"/>
          </w:tcPr>
          <w:p w14:paraId="045228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277A4C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三圆嵌板</w:t>
            </w:r>
          </w:p>
        </w:tc>
        <w:tc>
          <w:tcPr>
            <w:tcW w:w="1920" w:type="pct"/>
            <w:tcBorders>
              <w:top w:val="single" w:color="000000" w:sz="4" w:space="0"/>
              <w:left w:val="single" w:color="000000" w:sz="4" w:space="0"/>
              <w:bottom w:val="single" w:color="000000" w:sz="4" w:space="0"/>
              <w:right w:val="nil"/>
            </w:tcBorders>
            <w:shd w:val="clear"/>
            <w:vAlign w:val="center"/>
          </w:tcPr>
          <w:p w14:paraId="09A1A6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1.产品规格：26*15*35cm,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w:t>
            </w:r>
          </w:p>
        </w:tc>
        <w:tc>
          <w:tcPr>
            <w:tcW w:w="521" w:type="pct"/>
            <w:vMerge w:val="restart"/>
            <w:tcBorders>
              <w:top w:val="single" w:color="000000" w:sz="4" w:space="0"/>
              <w:left w:val="single" w:color="000000" w:sz="4" w:space="0"/>
              <w:bottom w:val="single" w:color="000000" w:sz="4" w:space="0"/>
              <w:right w:val="single" w:color="000000" w:sz="4" w:space="0"/>
            </w:tcBorders>
            <w:shd w:val="clear"/>
            <w:vAlign w:val="center"/>
          </w:tcPr>
          <w:p w14:paraId="5AEAEC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益智区</w:t>
            </w: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033D8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060739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264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1" w:hRule="atLeast"/>
        </w:trPr>
        <w:tc>
          <w:tcPr>
            <w:tcW w:w="596" w:type="pct"/>
            <w:tcBorders>
              <w:top w:val="single" w:color="000000" w:sz="4" w:space="0"/>
              <w:left w:val="single" w:color="000000" w:sz="4" w:space="0"/>
              <w:bottom w:val="single" w:color="000000" w:sz="4" w:space="0"/>
              <w:right w:val="nil"/>
            </w:tcBorders>
            <w:shd w:val="clear"/>
            <w:vAlign w:val="center"/>
          </w:tcPr>
          <w:p w14:paraId="7A4AA1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11EEA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三色几何嵌板</w:t>
            </w:r>
          </w:p>
        </w:tc>
        <w:tc>
          <w:tcPr>
            <w:tcW w:w="1920" w:type="pct"/>
            <w:tcBorders>
              <w:top w:val="single" w:color="000000" w:sz="4" w:space="0"/>
              <w:left w:val="single" w:color="000000" w:sz="4" w:space="0"/>
              <w:bottom w:val="single" w:color="000000" w:sz="4" w:space="0"/>
              <w:right w:val="nil"/>
            </w:tcBorders>
            <w:shd w:val="clear"/>
            <w:vAlign w:val="center"/>
          </w:tcPr>
          <w:p w14:paraId="5BEDDE0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1.产品规格：26*15*35cm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AEE705D">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831AA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9311D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7081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0" w:hRule="atLeast"/>
        </w:trPr>
        <w:tc>
          <w:tcPr>
            <w:tcW w:w="596" w:type="pct"/>
            <w:tcBorders>
              <w:top w:val="single" w:color="000000" w:sz="4" w:space="0"/>
              <w:left w:val="single" w:color="000000" w:sz="4" w:space="0"/>
              <w:bottom w:val="single" w:color="000000" w:sz="4" w:space="0"/>
              <w:right w:val="nil"/>
            </w:tcBorders>
            <w:shd w:val="clear"/>
            <w:vAlign w:val="center"/>
          </w:tcPr>
          <w:p w14:paraId="3FB028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1046" w:type="pct"/>
            <w:tcBorders>
              <w:top w:val="single" w:color="000000" w:sz="4" w:space="0"/>
              <w:left w:val="single" w:color="000000" w:sz="4" w:space="0"/>
              <w:bottom w:val="single" w:color="000000" w:sz="4" w:space="0"/>
              <w:right w:val="single" w:color="000000" w:sz="4" w:space="0"/>
            </w:tcBorders>
            <w:shd w:val="clear"/>
            <w:noWrap/>
            <w:vAlign w:val="center"/>
          </w:tcPr>
          <w:p w14:paraId="682876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三色套环</w:t>
            </w:r>
          </w:p>
        </w:tc>
        <w:tc>
          <w:tcPr>
            <w:tcW w:w="1920" w:type="pct"/>
            <w:tcBorders>
              <w:top w:val="single" w:color="000000" w:sz="4" w:space="0"/>
              <w:left w:val="single" w:color="000000" w:sz="4" w:space="0"/>
              <w:bottom w:val="single" w:color="000000" w:sz="4" w:space="0"/>
              <w:right w:val="nil"/>
            </w:tcBorders>
            <w:shd w:val="clear"/>
            <w:vAlign w:val="center"/>
          </w:tcPr>
          <w:p w14:paraId="1D8318D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1.产品规格：12*12*10.5cm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2.材质:多层板材质</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6D705225">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6FFF2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87FC6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0032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2" w:hRule="atLeast"/>
        </w:trPr>
        <w:tc>
          <w:tcPr>
            <w:tcW w:w="596" w:type="pct"/>
            <w:tcBorders>
              <w:top w:val="single" w:color="000000" w:sz="4" w:space="0"/>
              <w:left w:val="single" w:color="000000" w:sz="4" w:space="0"/>
              <w:bottom w:val="single" w:color="000000" w:sz="4" w:space="0"/>
              <w:right w:val="nil"/>
            </w:tcBorders>
            <w:shd w:val="clear"/>
            <w:vAlign w:val="center"/>
          </w:tcPr>
          <w:p w14:paraId="04658C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8F755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五格圆柱体</w:t>
            </w:r>
          </w:p>
        </w:tc>
        <w:tc>
          <w:tcPr>
            <w:tcW w:w="1920" w:type="pct"/>
            <w:tcBorders>
              <w:top w:val="single" w:color="000000" w:sz="4" w:space="0"/>
              <w:left w:val="single" w:color="000000" w:sz="4" w:space="0"/>
              <w:bottom w:val="single" w:color="000000" w:sz="4" w:space="0"/>
              <w:right w:val="nil"/>
            </w:tcBorders>
            <w:shd w:val="clear"/>
            <w:vAlign w:val="center"/>
          </w:tcPr>
          <w:p w14:paraId="7C8DD93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1.产品规格：27*7*7cm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1192D61">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2A294F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EBA96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AA6B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2" w:hRule="atLeast"/>
        </w:trPr>
        <w:tc>
          <w:tcPr>
            <w:tcW w:w="596" w:type="pct"/>
            <w:tcBorders>
              <w:top w:val="single" w:color="000000" w:sz="4" w:space="0"/>
              <w:left w:val="single" w:color="000000" w:sz="4" w:space="0"/>
              <w:bottom w:val="single" w:color="000000" w:sz="4" w:space="0"/>
              <w:right w:val="nil"/>
            </w:tcBorders>
            <w:shd w:val="clear"/>
            <w:vAlign w:val="center"/>
          </w:tcPr>
          <w:p w14:paraId="4E0815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04770A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彩虹积木25.5*</w:t>
            </w:r>
          </w:p>
        </w:tc>
        <w:tc>
          <w:tcPr>
            <w:tcW w:w="1920" w:type="pct"/>
            <w:tcBorders>
              <w:top w:val="single" w:color="000000" w:sz="4" w:space="0"/>
              <w:left w:val="single" w:color="000000" w:sz="4" w:space="0"/>
              <w:bottom w:val="single" w:color="000000" w:sz="4" w:space="0"/>
              <w:right w:val="nil"/>
            </w:tcBorders>
            <w:shd w:val="clear"/>
            <w:vAlign w:val="center"/>
          </w:tcPr>
          <w:p w14:paraId="566608F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1.产品规格：225.5*4*13mm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144E125">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54A7E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24C1B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6195D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596" w:type="pct"/>
            <w:tcBorders>
              <w:top w:val="single" w:color="000000" w:sz="4" w:space="0"/>
              <w:left w:val="single" w:color="000000" w:sz="4" w:space="0"/>
              <w:bottom w:val="single" w:color="000000" w:sz="4" w:space="0"/>
              <w:right w:val="nil"/>
            </w:tcBorders>
            <w:shd w:val="clear"/>
            <w:vAlign w:val="center"/>
          </w:tcPr>
          <w:p w14:paraId="371BFA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4D0A57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螺丝配对</w:t>
            </w:r>
          </w:p>
        </w:tc>
        <w:tc>
          <w:tcPr>
            <w:tcW w:w="1920" w:type="pct"/>
            <w:tcBorders>
              <w:top w:val="single" w:color="000000" w:sz="4" w:space="0"/>
              <w:left w:val="single" w:color="000000" w:sz="4" w:space="0"/>
              <w:bottom w:val="single" w:color="000000" w:sz="4" w:space="0"/>
              <w:right w:val="nil"/>
            </w:tcBorders>
            <w:shd w:val="clear"/>
            <w:vAlign w:val="center"/>
          </w:tcPr>
          <w:p w14:paraId="40D4EC1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2.材质：塑料</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5137F7F">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06871F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27774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727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46" w:hRule="atLeast"/>
        </w:trPr>
        <w:tc>
          <w:tcPr>
            <w:tcW w:w="596" w:type="pct"/>
            <w:tcBorders>
              <w:top w:val="single" w:color="000000" w:sz="4" w:space="0"/>
              <w:left w:val="single" w:color="000000" w:sz="4" w:space="0"/>
              <w:bottom w:val="single" w:color="000000" w:sz="4" w:space="0"/>
              <w:right w:val="nil"/>
            </w:tcBorders>
            <w:shd w:val="clear"/>
            <w:vAlign w:val="center"/>
          </w:tcPr>
          <w:p w14:paraId="6CF406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47D44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颜色分类</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0DFE1BB6">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颜色桶1.产品规格：40*100mm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2.材质：PVC</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托盘1.产品规格：100*200mm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2.材质：楠竹</w:t>
            </w:r>
          </w:p>
        </w:tc>
        <w:tc>
          <w:tcPr>
            <w:tcW w:w="521" w:type="pct"/>
            <w:vMerge w:val="restart"/>
            <w:tcBorders>
              <w:top w:val="nil"/>
              <w:left w:val="single" w:color="000000" w:sz="4" w:space="0"/>
              <w:bottom w:val="nil"/>
              <w:right w:val="single" w:color="000000" w:sz="4" w:space="0"/>
            </w:tcBorders>
            <w:shd w:val="clear"/>
            <w:vAlign w:val="center"/>
          </w:tcPr>
          <w:p w14:paraId="2069B8CB">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F19B3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6F616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120CE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1" w:hRule="atLeast"/>
        </w:trPr>
        <w:tc>
          <w:tcPr>
            <w:tcW w:w="596" w:type="pct"/>
            <w:tcBorders>
              <w:top w:val="single" w:color="000000" w:sz="4" w:space="0"/>
              <w:left w:val="single" w:color="000000" w:sz="4" w:space="0"/>
              <w:bottom w:val="single" w:color="000000" w:sz="4" w:space="0"/>
              <w:right w:val="nil"/>
            </w:tcBorders>
            <w:shd w:val="clear"/>
            <w:vAlign w:val="center"/>
          </w:tcPr>
          <w:p w14:paraId="2194BE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19F4F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观察果实</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BA1408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1.产品规格：100*200cm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2.材质：楠竹</w:t>
            </w:r>
          </w:p>
        </w:tc>
        <w:tc>
          <w:tcPr>
            <w:tcW w:w="521" w:type="pct"/>
            <w:vMerge w:val="continue"/>
            <w:tcBorders>
              <w:top w:val="nil"/>
              <w:left w:val="single" w:color="000000" w:sz="4" w:space="0"/>
              <w:bottom w:val="nil"/>
              <w:right w:val="single" w:color="000000" w:sz="4" w:space="0"/>
            </w:tcBorders>
            <w:shd w:val="clear"/>
            <w:vAlign w:val="center"/>
          </w:tcPr>
          <w:p w14:paraId="336CC5D9">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534D7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1B020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5E4CE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00" w:hRule="atLeast"/>
        </w:trPr>
        <w:tc>
          <w:tcPr>
            <w:tcW w:w="596" w:type="pct"/>
            <w:tcBorders>
              <w:top w:val="single" w:color="000000" w:sz="4" w:space="0"/>
              <w:left w:val="single" w:color="000000" w:sz="4" w:space="0"/>
              <w:bottom w:val="single" w:color="000000" w:sz="4" w:space="0"/>
              <w:right w:val="nil"/>
            </w:tcBorders>
            <w:shd w:val="clear"/>
            <w:vAlign w:val="center"/>
          </w:tcPr>
          <w:p w14:paraId="241B93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B0872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八寸手鼓</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19422C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1.产品规格：4.5*20cm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2.材质：聚酯纤维、松木</w:t>
            </w:r>
          </w:p>
        </w:tc>
        <w:tc>
          <w:tcPr>
            <w:tcW w:w="521" w:type="pct"/>
            <w:vMerge w:val="restart"/>
            <w:tcBorders>
              <w:top w:val="single" w:color="000000" w:sz="4" w:space="0"/>
              <w:left w:val="single" w:color="000000" w:sz="4" w:space="0"/>
              <w:bottom w:val="nil"/>
              <w:right w:val="single" w:color="000000" w:sz="4" w:space="0"/>
            </w:tcBorders>
            <w:shd w:val="clear"/>
            <w:vAlign w:val="center"/>
          </w:tcPr>
          <w:p w14:paraId="06C04A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音乐区</w:t>
            </w: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DE5EC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468FB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886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2" w:hRule="atLeast"/>
        </w:trPr>
        <w:tc>
          <w:tcPr>
            <w:tcW w:w="596" w:type="pct"/>
            <w:tcBorders>
              <w:top w:val="single" w:color="000000" w:sz="4" w:space="0"/>
              <w:left w:val="single" w:color="000000" w:sz="4" w:space="0"/>
              <w:bottom w:val="single" w:color="000000" w:sz="4" w:space="0"/>
              <w:right w:val="nil"/>
            </w:tcBorders>
            <w:shd w:val="clear"/>
            <w:vAlign w:val="center"/>
          </w:tcPr>
          <w:p w14:paraId="7D329B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B4EEC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中号双响筒加勾</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009A4D6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1.产品规格：4*18.5cm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04158CB7">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616942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45EAE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8045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2" w:hRule="atLeast"/>
        </w:trPr>
        <w:tc>
          <w:tcPr>
            <w:tcW w:w="596" w:type="pct"/>
            <w:tcBorders>
              <w:top w:val="single" w:color="000000" w:sz="4" w:space="0"/>
              <w:left w:val="single" w:color="000000" w:sz="4" w:space="0"/>
              <w:bottom w:val="single" w:color="000000" w:sz="4" w:space="0"/>
              <w:right w:val="nil"/>
            </w:tcBorders>
            <w:shd w:val="clear"/>
            <w:vAlign w:val="center"/>
          </w:tcPr>
          <w:p w14:paraId="3EC2B3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C609A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腕铃</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A0B00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1.产品规格：2.5*22cm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2.材质：皮革、优质钢</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3CC773F5">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65C4CD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5AFB6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54A8C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1" w:hRule="atLeast"/>
        </w:trPr>
        <w:tc>
          <w:tcPr>
            <w:tcW w:w="596" w:type="pct"/>
            <w:tcBorders>
              <w:top w:val="single" w:color="000000" w:sz="4" w:space="0"/>
              <w:left w:val="single" w:color="000000" w:sz="4" w:space="0"/>
              <w:bottom w:val="single" w:color="000000" w:sz="4" w:space="0"/>
              <w:right w:val="nil"/>
            </w:tcBorders>
            <w:shd w:val="clear"/>
            <w:vAlign w:val="center"/>
          </w:tcPr>
          <w:p w14:paraId="3FE2C3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8D476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8音金属打琴</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A735D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1.产品规格：10.5*26.5cm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2.材质：松木、优质钢</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53A2D29F">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27CB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B2A1C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17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596" w:type="pct"/>
            <w:tcBorders>
              <w:top w:val="single" w:color="000000" w:sz="4" w:space="0"/>
              <w:left w:val="single" w:color="000000" w:sz="4" w:space="0"/>
              <w:bottom w:val="single" w:color="000000" w:sz="4" w:space="0"/>
              <w:right w:val="nil"/>
            </w:tcBorders>
            <w:shd w:val="clear"/>
            <w:vAlign w:val="center"/>
          </w:tcPr>
          <w:p w14:paraId="66BF20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04E23F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四色刻花沙球</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9FC63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1.产品规格：7*24cm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03FDD2F1">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EC256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01545C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对</w:t>
            </w:r>
          </w:p>
        </w:tc>
      </w:tr>
      <w:tr w14:paraId="721F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2" w:hRule="atLeast"/>
        </w:trPr>
        <w:tc>
          <w:tcPr>
            <w:tcW w:w="596" w:type="pct"/>
            <w:tcBorders>
              <w:top w:val="single" w:color="000000" w:sz="4" w:space="0"/>
              <w:left w:val="single" w:color="000000" w:sz="4" w:space="0"/>
              <w:bottom w:val="single" w:color="000000" w:sz="4" w:space="0"/>
              <w:right w:val="nil"/>
            </w:tcBorders>
            <w:shd w:val="clear"/>
            <w:vAlign w:val="center"/>
          </w:tcPr>
          <w:p w14:paraId="68AB66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1C5C6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2C2B"/>
                <w:sz w:val="18"/>
                <w:szCs w:val="18"/>
                <w:u w:val="none"/>
              </w:rPr>
            </w:pP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摇铃</w:t>
            </w:r>
          </w:p>
        </w:tc>
        <w:tc>
          <w:tcPr>
            <w:tcW w:w="1920" w:type="pct"/>
            <w:tcBorders>
              <w:top w:val="single" w:color="000000" w:sz="4" w:space="0"/>
              <w:left w:val="single" w:color="000000" w:sz="4" w:space="0"/>
              <w:bottom w:val="single" w:color="000000" w:sz="4" w:space="0"/>
              <w:right w:val="nil"/>
            </w:tcBorders>
            <w:shd w:val="clear"/>
            <w:vAlign w:val="center"/>
          </w:tcPr>
          <w:p w14:paraId="7E35D2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2C2B"/>
                <w:sz w:val="18"/>
                <w:szCs w:val="18"/>
                <w:u w:val="none"/>
              </w:rPr>
            </w:pP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1.产品规格：15.5*7.2cm</w:t>
            </w: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332C2B"/>
                <w:kern w:val="0"/>
                <w:sz w:val="18"/>
                <w:szCs w:val="18"/>
                <w:u w:val="none"/>
                <w:bdr w:val="none" w:color="auto" w:sz="0" w:space="0"/>
                <w:lang w:val="en-US" w:eastAsia="zh-CN" w:bidi="ar"/>
              </w:rPr>
              <w:t>2.材质：松木、优质钢</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1E9B8E15">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59253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BC27F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F3F4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21" w:hRule="atLeast"/>
        </w:trPr>
        <w:tc>
          <w:tcPr>
            <w:tcW w:w="596" w:type="pct"/>
            <w:tcBorders>
              <w:top w:val="single" w:color="000000" w:sz="4" w:space="0"/>
              <w:left w:val="single" w:color="000000" w:sz="4" w:space="0"/>
              <w:bottom w:val="single" w:color="000000" w:sz="4" w:space="0"/>
              <w:right w:val="nil"/>
            </w:tcBorders>
            <w:shd w:val="clear"/>
            <w:vAlign w:val="center"/>
          </w:tcPr>
          <w:p w14:paraId="517AD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F909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大棒棒糖鼓</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004A98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2.材质：松木、PPC</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3A0F1BD0">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165A16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5BBFE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81F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2" w:hRule="atLeast"/>
        </w:trPr>
        <w:tc>
          <w:tcPr>
            <w:tcW w:w="596" w:type="pct"/>
            <w:tcBorders>
              <w:top w:val="single" w:color="000000" w:sz="4" w:space="0"/>
              <w:left w:val="single" w:color="000000" w:sz="4" w:space="0"/>
              <w:bottom w:val="nil"/>
              <w:right w:val="nil"/>
            </w:tcBorders>
            <w:shd w:val="clear"/>
            <w:vAlign w:val="center"/>
          </w:tcPr>
          <w:p w14:paraId="5F0122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1046" w:type="pct"/>
            <w:tcBorders>
              <w:top w:val="single" w:color="000000" w:sz="4" w:space="0"/>
              <w:left w:val="single" w:color="000000" w:sz="4" w:space="0"/>
              <w:bottom w:val="nil"/>
              <w:right w:val="single" w:color="000000" w:sz="4" w:space="0"/>
            </w:tcBorders>
            <w:shd w:val="clear"/>
            <w:vAlign w:val="center"/>
          </w:tcPr>
          <w:p w14:paraId="535F7D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纱巾大号</w:t>
            </w:r>
          </w:p>
        </w:tc>
        <w:tc>
          <w:tcPr>
            <w:tcW w:w="1920" w:type="pct"/>
            <w:tcBorders>
              <w:top w:val="single" w:color="000000" w:sz="4" w:space="0"/>
              <w:left w:val="single" w:color="000000" w:sz="4" w:space="0"/>
              <w:bottom w:val="nil"/>
              <w:right w:val="single" w:color="000000" w:sz="4" w:space="0"/>
            </w:tcBorders>
            <w:shd w:val="clear"/>
            <w:vAlign w:val="center"/>
          </w:tcPr>
          <w:p w14:paraId="522E46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1.产品规格：60*60cm </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2.材质：纯棉</w:t>
            </w:r>
          </w:p>
        </w:tc>
        <w:tc>
          <w:tcPr>
            <w:tcW w:w="521" w:type="pct"/>
            <w:vMerge w:val="continue"/>
            <w:tcBorders>
              <w:top w:val="single" w:color="000000" w:sz="4" w:space="0"/>
              <w:left w:val="single" w:color="000000" w:sz="4" w:space="0"/>
              <w:bottom w:val="nil"/>
              <w:right w:val="single" w:color="000000" w:sz="4" w:space="0"/>
            </w:tcBorders>
            <w:shd w:val="clear"/>
            <w:vAlign w:val="center"/>
          </w:tcPr>
          <w:p w14:paraId="7678036F">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nil"/>
              <w:right w:val="single" w:color="000000" w:sz="4" w:space="0"/>
            </w:tcBorders>
            <w:shd w:val="clear"/>
            <w:vAlign w:val="center"/>
          </w:tcPr>
          <w:p w14:paraId="5E206F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nil"/>
              <w:right w:val="single" w:color="000000" w:sz="4" w:space="0"/>
            </w:tcBorders>
            <w:shd w:val="clear"/>
            <w:vAlign w:val="center"/>
          </w:tcPr>
          <w:p w14:paraId="241A36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C49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49"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16A249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4BC2FD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巨砾积木套</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F325B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1.产品规格：42×42×42mm（方巨石）；36×36×50mm（长巨石）；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28×28×70mm（扁巨石）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配件：不规则木制石块×8(3种尺寸)。</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2.材质：荷木</w:t>
            </w:r>
          </w:p>
        </w:tc>
        <w:tc>
          <w:tcPr>
            <w:tcW w:w="521" w:type="pct"/>
            <w:vMerge w:val="restart"/>
            <w:tcBorders>
              <w:top w:val="single" w:color="000000" w:sz="4" w:space="0"/>
              <w:left w:val="single" w:color="000000" w:sz="4" w:space="0"/>
              <w:bottom w:val="single" w:color="000000" w:sz="4" w:space="0"/>
              <w:right w:val="single" w:color="000000" w:sz="4" w:space="0"/>
            </w:tcBorders>
            <w:shd w:val="clear"/>
            <w:vAlign w:val="center"/>
          </w:tcPr>
          <w:p w14:paraId="58169A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建构区</w:t>
            </w: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1D825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74E2B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ED89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58"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66B486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73EE9B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抓手拼图-水果</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DDBA7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配件：木制拼图底板×1；木制水果抓手拼块×5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1634EF29">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9D83A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38406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DA15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77"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6DB63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20159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抓手拼图-蔬菜</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DD417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配件：木制拼图底板×1；木制蔬菜抓手拼块×5。</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988FA1B">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6A669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2AF7C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9C07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545E0B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717937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航空景象拼图</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91E71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1.产品规格：220×220×10mm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配件：木制拼图底板×1；木制拼板×9</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78D7D5">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28B8351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EA964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E20E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5FBE0D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721183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插柱排序拼图</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232909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1.产品规格：280×90×12mm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配件：带有一到四根木柱的拼块底座×1； 积木块（高度12mm）×12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2.材质：椴木胶合板、荷木, MDF</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966CBD">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433410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369FF7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F2D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89"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36434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14EE2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旋拧智力堆塔</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D3E4F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1.产品规格：280×90×12mm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配件：280×90×12mm，积木块12mm。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带有3根突起障碍木柱的拼块底座×1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积木块（高度12hmm）×12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 塑料</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86339EE">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CE898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522B7C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495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149"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62D0FB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31</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5DAD62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竹子插棒盒</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5E65AE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产品尺寸：156×122×110mm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配件：含抽屉含抽板的木箱×1；任务卡（119×107mm）×10；竹子外观木柱×10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2.材质：椴木胶合板、PP板、荷木、MDF</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48370D7">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5352A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21550B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990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30"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085727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32</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5483B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二合一几何拼图</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7383D0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1.产品规格：280×176×10mm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配件：木制拼图底座×1；木制图形拼块×12（三角形积木整体68×60×12h mm；圆形积木整体Ø63×12h mm，正方形积木整体60×60×12h 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CE2C8FB">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3461C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60A8AD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BFEB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24A66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33</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DC08B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多面锁箱</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20065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1.产品规格：180×120×130mm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配件：木制锁箱×1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2.材质：椴木胶合板、金属</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0A6EA444">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7C8F25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FE2B2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9C39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92"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5B7E23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34</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8A60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神秘动物口袋</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39B518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1.产品规格：300×250mm（棉布袋）；60×50×4mm（木片）</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配件：含抽绳棉布袋子×1；塑胶动物×6；印有塑胶动物的木片×6</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2.材质：塑胶、纺织物、椴木胶合板</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0F6DA68">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02200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2889FF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4610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70"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610A0D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35</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6395AD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第一台天平</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6E9466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1.产品规格：300×93×240mm（天平整体）；Ø35×20/40/60mm（配重木块）</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配件：天平支架×1；配重木块× 6（3种形态各2个）；天平托盘×2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 金属, 纺织物</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5ECB96BA">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36C6A2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7DE0C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AE84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6E9D5A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36</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7F2A1A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小小气象员</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28871D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1.产品规格：400×300×10mm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配件：木质天气板×1；季节卡片×4</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2.材质：椴木胶合板、PP板。</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7229FC38">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3FEFB1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40E1B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3D0A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0E414D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37</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316ABA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数字拼图</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73B1FE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1.产品规格：280×176×10mm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配件：木制拼图底座×1；木制数字拼块积木(15h mm)×10</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2.材质：椴木胶合板、MDF</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2D1BC8ED">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2EDBE9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20B8DF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4567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96"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342993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38</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24764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赛道滑滑车</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2012E9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1.产品规格：311×77×283mm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配件：四条赛道的游戏框架×1；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2.材质：椴木胶合板、金属、榉木</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35DEC08A">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99B31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14D292A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D0A6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99"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700D20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39</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33EEBD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马卡龙色交通工具套装30PCS</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08A72B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1.产品规格：桶20L，335×310×290mm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配件：自卸车×2；挖掘车×2 ；消防车×2；大推土车×2；大拖斗×4；拖鱼船×4；双门轿车×2；敞篷轿车×2；拖车×2；推土车×1；拖斗×3；飞机×2；直升机×2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2.材质：生物基 LDPE（由甘蔗制成）</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46F733A">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6D14FE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4708DD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FD2C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97" w:hRule="atLeast"/>
        </w:trPr>
        <w:tc>
          <w:tcPr>
            <w:tcW w:w="596" w:type="pct"/>
            <w:tcBorders>
              <w:top w:val="single" w:color="000000" w:sz="4" w:space="0"/>
              <w:left w:val="single" w:color="000000" w:sz="4" w:space="0"/>
              <w:bottom w:val="single" w:color="000000" w:sz="4" w:space="0"/>
              <w:right w:val="single" w:color="000000" w:sz="4" w:space="0"/>
            </w:tcBorders>
            <w:shd w:val="clear"/>
            <w:vAlign w:val="center"/>
          </w:tcPr>
          <w:p w14:paraId="1485DF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40</w:t>
            </w:r>
          </w:p>
        </w:tc>
        <w:tc>
          <w:tcPr>
            <w:tcW w:w="1046" w:type="pct"/>
            <w:tcBorders>
              <w:top w:val="single" w:color="000000" w:sz="4" w:space="0"/>
              <w:left w:val="single" w:color="000000" w:sz="4" w:space="0"/>
              <w:bottom w:val="single" w:color="000000" w:sz="4" w:space="0"/>
              <w:right w:val="single" w:color="000000" w:sz="4" w:space="0"/>
            </w:tcBorders>
            <w:shd w:val="clear"/>
            <w:vAlign w:val="center"/>
          </w:tcPr>
          <w:p w14:paraId="48DC18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北欧风美食家厨具</w:t>
            </w:r>
          </w:p>
        </w:tc>
        <w:tc>
          <w:tcPr>
            <w:tcW w:w="1920" w:type="pct"/>
            <w:tcBorders>
              <w:top w:val="single" w:color="000000" w:sz="4" w:space="0"/>
              <w:left w:val="single" w:color="000000" w:sz="4" w:space="0"/>
              <w:bottom w:val="single" w:color="000000" w:sz="4" w:space="0"/>
              <w:right w:val="single" w:color="000000" w:sz="4" w:space="0"/>
            </w:tcBorders>
            <w:shd w:val="clear"/>
            <w:vAlign w:val="center"/>
          </w:tcPr>
          <w:p w14:paraId="0C17F3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1.产品规格：190*180mm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配件：汤锅×1; </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平底锅×1；碟子×2；盐瓶×1；胡椒瓶×1；叉子×2；刀×2；小勺×1；汤勺×1；锅盖×1</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2.材质：椴木、 夹板、  荷木、FASAL</w:t>
            </w:r>
          </w:p>
        </w:tc>
        <w:tc>
          <w:tcPr>
            <w:tcW w:w="521" w:type="pct"/>
            <w:vMerge w:val="continue"/>
            <w:tcBorders>
              <w:top w:val="single" w:color="000000" w:sz="4" w:space="0"/>
              <w:left w:val="single" w:color="000000" w:sz="4" w:space="0"/>
              <w:bottom w:val="single" w:color="000000" w:sz="4" w:space="0"/>
              <w:right w:val="single" w:color="000000" w:sz="4" w:space="0"/>
            </w:tcBorders>
            <w:shd w:val="clear"/>
            <w:vAlign w:val="center"/>
          </w:tcPr>
          <w:p w14:paraId="43A5FFF3">
            <w:pPr>
              <w:jc w:val="center"/>
              <w:rPr>
                <w:rFonts w:hint="eastAsia" w:asciiTheme="minorEastAsia" w:hAnsiTheme="minorEastAsia" w:eastAsiaTheme="minorEastAsia" w:cstheme="minorEastAsia"/>
                <w:i w:val="0"/>
                <w:iCs w:val="0"/>
                <w:color w:val="000000"/>
                <w:sz w:val="18"/>
                <w:szCs w:val="18"/>
                <w:u w:val="none"/>
              </w:rPr>
            </w:pPr>
          </w:p>
        </w:tc>
        <w:tc>
          <w:tcPr>
            <w:tcW w:w="443" w:type="pct"/>
            <w:tcBorders>
              <w:top w:val="single" w:color="000000" w:sz="4" w:space="0"/>
              <w:left w:val="single" w:color="000000" w:sz="4" w:space="0"/>
              <w:bottom w:val="single" w:color="000000" w:sz="4" w:space="0"/>
              <w:right w:val="single" w:color="000000" w:sz="4" w:space="0"/>
            </w:tcBorders>
            <w:shd w:val="clear"/>
            <w:vAlign w:val="center"/>
          </w:tcPr>
          <w:p w14:paraId="538A4E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470" w:type="pct"/>
            <w:tcBorders>
              <w:top w:val="single" w:color="000000" w:sz="4" w:space="0"/>
              <w:left w:val="single" w:color="000000" w:sz="4" w:space="0"/>
              <w:bottom w:val="single" w:color="000000" w:sz="4" w:space="0"/>
              <w:right w:val="single" w:color="000000" w:sz="4" w:space="0"/>
            </w:tcBorders>
            <w:shd w:val="clear"/>
            <w:vAlign w:val="center"/>
          </w:tcPr>
          <w:p w14:paraId="5CEE98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bl>
    <w:p w14:paraId="777915BD"/>
    <w:tbl>
      <w:tblPr>
        <w:tblW w:w="48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5"/>
        <w:gridCol w:w="1638"/>
        <w:gridCol w:w="3940"/>
        <w:gridCol w:w="821"/>
        <w:gridCol w:w="956"/>
      </w:tblGrid>
      <w:tr w14:paraId="36EB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7"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noWrap/>
            <w:vAlign w:val="bottom"/>
          </w:tcPr>
          <w:p w14:paraId="67C91E00">
            <w:pPr>
              <w:keepNext w:val="0"/>
              <w:keepLines w:val="0"/>
              <w:widowControl/>
              <w:suppressLineNumbers w:val="0"/>
              <w:jc w:val="center"/>
              <w:textAlignment w:val="bottom"/>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室内外运动器械</w:t>
            </w:r>
          </w:p>
        </w:tc>
      </w:tr>
      <w:tr w14:paraId="3704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1" w:type="pct"/>
            <w:tcBorders>
              <w:top w:val="single" w:color="000000" w:sz="4" w:space="0"/>
              <w:left w:val="single" w:color="000000" w:sz="4" w:space="0"/>
              <w:bottom w:val="single" w:color="000000" w:sz="4" w:space="0"/>
              <w:right w:val="single" w:color="000000" w:sz="4" w:space="0"/>
            </w:tcBorders>
            <w:shd w:val="clear"/>
            <w:noWrap/>
            <w:vAlign w:val="center"/>
          </w:tcPr>
          <w:p w14:paraId="0FD794E9">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6F29A51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2362" w:type="pct"/>
            <w:tcBorders>
              <w:top w:val="single" w:color="000000" w:sz="4" w:space="0"/>
              <w:left w:val="single" w:color="000000" w:sz="4" w:space="0"/>
              <w:bottom w:val="single" w:color="000000" w:sz="4" w:space="0"/>
              <w:right w:val="single" w:color="000000" w:sz="4" w:space="0"/>
            </w:tcBorders>
            <w:shd w:val="clear"/>
            <w:noWrap/>
            <w:vAlign w:val="center"/>
          </w:tcPr>
          <w:p w14:paraId="22426C7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492" w:type="pct"/>
            <w:tcBorders>
              <w:top w:val="single" w:color="000000" w:sz="4" w:space="0"/>
              <w:left w:val="single" w:color="000000" w:sz="4" w:space="0"/>
              <w:bottom w:val="single" w:color="000000" w:sz="4" w:space="0"/>
              <w:right w:val="single" w:color="000000" w:sz="4" w:space="0"/>
            </w:tcBorders>
            <w:shd w:val="clear"/>
            <w:noWrap/>
            <w:vAlign w:val="center"/>
          </w:tcPr>
          <w:p w14:paraId="1EA2F54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572" w:type="pct"/>
            <w:tcBorders>
              <w:top w:val="single" w:color="000000" w:sz="4" w:space="0"/>
              <w:left w:val="single" w:color="000000" w:sz="4" w:space="0"/>
              <w:bottom w:val="single" w:color="000000" w:sz="4" w:space="0"/>
              <w:right w:val="single" w:color="000000" w:sz="4" w:space="0"/>
            </w:tcBorders>
            <w:shd w:val="clear"/>
            <w:noWrap/>
            <w:vAlign w:val="center"/>
          </w:tcPr>
          <w:p w14:paraId="635CDAD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5FE70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8"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63157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223B5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平衡触觉板</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0ECE97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1.产品规格：30*2*5cm（1套20件）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2.材质:材质：ABS</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63E2E4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757D7EB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5B457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6"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7AD7B0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3706AF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软体十字投圈</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C351C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1.产品规格：120*35cm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2.材质：橡胶海绵、EVA</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65A046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3390F9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3E5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479A73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6ACE1C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大象套圈</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5E920F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1.产品规格：70*55cm(1套4组)</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2.材质：ABS</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B8B24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03FE30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DEB9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230B70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03B697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塑料六档绳梯</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1BA236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1.产品规格:200*30cm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2.材质：ABS</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45A51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798843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7450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2BE289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606B38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方形塑料滑板车大</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0470E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1.产品规格:40*50cm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2.材质：ABS、优质钢、纤维绳</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473C473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71CABD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4020A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6"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33EE85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146EF4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软体平衡板</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5D070F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1.产品规格：50*35cm(1套5组)</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1E99E9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408CDC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24E9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7"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1C13B5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453674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豪华版万象组合</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D7D7D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四种颜色构成，便于进行分队练习和游戏，自主游戏，幼儿在一定的游戏环境中根据自己的兴趣和需要，以快乐和满足为目的，自由选择、自主开展、自发交流的积极主动的活动过程，这一过程也是幼儿兴趣需要得到满足，天性自由表现，积极性、主动性、创造性充分发挥和人格建构的过程。</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1、把握游戏主要特征：自发、自主、自由。</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2、了解游戏发展价值：想象力、创造力、交往合作能力、促进幼儿情感、个性健康发展。</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3、自主选择游戏内容、游戏规则、游戏资源、游戏成员、游戏场景。</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11160B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58F667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3439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9"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673F4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11558E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大号彩虹接龙</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13508A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1套（17件：含：圆筒1个、圆筒底座1个、摇摇床1个、三步梯1个、跳马1个、U型底座4个、半圆3个、平衡木1个、地垫3块）；</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1.材质：内置木制框架+软体海绵，外包PU加工而成，色彩鲜艳，造型美观大方，安全环保、无毒无味。</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C0216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5789A3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9F8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7A8947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3FE1E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篮球</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0C415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1.产品规格：直径22cm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2.材质：软皮橡胶</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206FE9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01B79A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94D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50E4F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1EA0E3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足球</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FE075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2.材质：软皮橡胶</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5BAD56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23E161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05B56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0D1278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11</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0E2F2B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颗粒按摩大龙球65cm 加厚</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3B8BC5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1.产品规格：￠65cm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2.材质：PVC</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4CE92B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137C16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37C9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08427D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12</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1E09B0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1m圆形跳床</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470CC4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1.产品规格：直径1m高仿布滑套4折叠、2.材质：PP跳布、牛津布、优质钢</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1BC94C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245FE98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B1F6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46839A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13</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723630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数字沙包</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17CC1E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1.产品规格：每个12.5cm（1套10个）</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2.材质：帆布、尼龙布包裹环保再生粒子</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5ED4D7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1E0048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C9C2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3E7B01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14</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1EED88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3m彩虹伞</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0E445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1.产品规格：直径3米</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2.材质：牛津布</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6BC77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54834A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675E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32269C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3933D8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1.8米彩虹伞</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CB8C1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1.产品规格：直径1.8m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2.材质：牛津布</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706462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25716A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3514F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10553C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16</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4EF260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1.8m阳光隧道</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00F0B6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1.产品规格：180*48cm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2.材质：钢丝支架、涤纶布</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C81F9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4AADAB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255B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263E0E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17</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090ED0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五折垫B</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3817FC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1.产品规格：300*120*4cm2.</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FB8E3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598212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05388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2C09EF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18</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28554DA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0-3爬滑组</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4EE743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1.产品规格：180*180*60cm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FADF5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6DE34C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682E9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0B24B6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19</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35322E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小王子-感统镜面钻钻乐</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A3AF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1.产品规格：120*120*30cm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DFF28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6F4F54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773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7F9139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6FB6D5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常规4角粘扣地垫</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C46BD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1.产品规格：100*100*4cm\块 （浅蓝、天蓝、深蓝、粉色、黄色、浅绿、深绿、红色、紫色、橘色）</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2.材质：纯棉</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FD2C7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624A20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647D7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60A025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21</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5166BA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蒙氏新语-组合攀爬架</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4640C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1.产品规格：80*50*55cm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2.材质：30cmENF实木多层板</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3C413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081027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4DA7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5C185B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22</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43DC214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小王子-感统9件组</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9B5B2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1.产品规格：180*150*55cm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6872C7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0FD834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323EB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41004A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23</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2F619E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中斜坡可折叠</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797CDD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1.产品规格：125*207*113cm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2.材质PU皮革、高密度海绵</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A67B4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3C8E95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件</w:t>
            </w:r>
          </w:p>
        </w:tc>
      </w:tr>
      <w:tr w14:paraId="7E579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1"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4CD667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24</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364056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摇摇乐</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134EE7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产品规格：80*60*80cm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1.材质：工程塑料。参数：弹簧管体Ø2.0cm，弹簧圈筒Ø13.5cm，底座35cm×25cm。塑料件：采用 LLDPE 滚塑专用料经滚塑成形，塑料壁厚 6mm 以上，色彩艳丽，抗紫外光（UV）能力强，符合食品级标准，抗静电能力强，安全环保，耐候性好，强度高。安装方式：直接安装地面，膨胀螺丝固定。</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DEFF4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2BD684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A8CB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2C5D07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25</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70156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幼儿小汽车</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530B637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1.产品规格：76*48*89cm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2.材质：塑料</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43C56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15</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1C1F67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辆</w:t>
            </w:r>
          </w:p>
        </w:tc>
      </w:tr>
      <w:tr w14:paraId="52ACC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5"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1D7B87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26</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0A6BA1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室内滑梯淘气堡组合</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5C30B9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1.产品规格：260*80*80cm，围挡500*300*45cm，具体造型根据现场定制</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2.材质：1.材质:镀锌钢、纤维密度板、珍珠棉、哑光软套皮，镀锌钢符合国家标准要求，纤维密度板符合国家标准要求；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2.油漆：采用环保的水性漆，全封闭涂装工艺，漆面光泽高透，颜色均匀，抗菌率≥99%符合国家标准要求；有害物质限量符合国家标准要求；涂膜无起泡、无剥落、无裂纹符合国家标准要求；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3.五金件：采用环保五金，可迁移元素中锑、钡、镉、铅、硒、砷、铬、汞八大金属含量符合国家标准要求；防腐抗锈，经中性盐雾测试无生锈、无起泡、无粉化等腐蚀现象，符合国家标准要求；</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4.外表面和内表面以及手指可触及的隐蔽处，均不得有锐利的棱角、毛刺以及小五金部件露出的锐利尖锐。</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1122C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560CB0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4E8B9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738150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27</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0C31ED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小王子-树洞</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7D2561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1.产品规格：100*100*75cm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2.材质：榉木实木板</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73BB2F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071B96B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08F2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2"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518972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28</w:t>
            </w:r>
          </w:p>
        </w:tc>
        <w:tc>
          <w:tcPr>
            <w:tcW w:w="982" w:type="pct"/>
            <w:tcBorders>
              <w:top w:val="single" w:color="000000" w:sz="4" w:space="0"/>
              <w:left w:val="single" w:color="000000" w:sz="4" w:space="0"/>
              <w:bottom w:val="single" w:color="000000" w:sz="4" w:space="0"/>
              <w:right w:val="single" w:color="000000" w:sz="4" w:space="0"/>
            </w:tcBorders>
            <w:shd w:val="clear"/>
            <w:noWrap/>
            <w:vAlign w:val="center"/>
          </w:tcPr>
          <w:p w14:paraId="146099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幼儿三轮车</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065A1F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1.产品规格：72*35*50cm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2.材质：车把：天然橡胶一次成型，单色把手</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车座：超宽大的注塑一次成型坐垫，免充气EVA发泡宽轮</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 xml:space="preserve"> </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752DB3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223E59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辆</w:t>
            </w:r>
          </w:p>
        </w:tc>
      </w:tr>
      <w:tr w14:paraId="10167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084C2B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29</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57AF22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蒙氏新语-感统攀爬组</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6BAAD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1.产品规格：180*180*60cm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2.材质：榉木实木板</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0AE24D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1BCB77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7926D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591" w:type="pct"/>
            <w:tcBorders>
              <w:top w:val="single" w:color="000000" w:sz="4" w:space="0"/>
              <w:left w:val="single" w:color="000000" w:sz="4" w:space="0"/>
              <w:bottom w:val="single" w:color="000000" w:sz="4" w:space="0"/>
              <w:right w:val="single" w:color="000000" w:sz="4" w:space="0"/>
            </w:tcBorders>
            <w:shd w:val="clear"/>
            <w:vAlign w:val="center"/>
          </w:tcPr>
          <w:p w14:paraId="0277CB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30</w:t>
            </w:r>
          </w:p>
        </w:tc>
        <w:tc>
          <w:tcPr>
            <w:tcW w:w="982" w:type="pct"/>
            <w:tcBorders>
              <w:top w:val="single" w:color="000000" w:sz="4" w:space="0"/>
              <w:left w:val="single" w:color="000000" w:sz="4" w:space="0"/>
              <w:bottom w:val="single" w:color="000000" w:sz="4" w:space="0"/>
              <w:right w:val="single" w:color="000000" w:sz="4" w:space="0"/>
            </w:tcBorders>
            <w:shd w:val="clear"/>
            <w:vAlign w:val="center"/>
          </w:tcPr>
          <w:p w14:paraId="48CCA6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蒙氏新语-跷跷板</w:t>
            </w:r>
          </w:p>
        </w:tc>
        <w:tc>
          <w:tcPr>
            <w:tcW w:w="2362" w:type="pct"/>
            <w:tcBorders>
              <w:top w:val="single" w:color="000000" w:sz="4" w:space="0"/>
              <w:left w:val="single" w:color="000000" w:sz="4" w:space="0"/>
              <w:bottom w:val="single" w:color="000000" w:sz="4" w:space="0"/>
              <w:right w:val="single" w:color="000000" w:sz="4" w:space="0"/>
            </w:tcBorders>
            <w:shd w:val="clear"/>
            <w:vAlign w:val="center"/>
          </w:tcPr>
          <w:p w14:paraId="2FAE14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1.产品规格：90*30*15cm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2.材质：30cm厚榉木实木板</w:t>
            </w:r>
          </w:p>
        </w:tc>
        <w:tc>
          <w:tcPr>
            <w:tcW w:w="492" w:type="pct"/>
            <w:tcBorders>
              <w:top w:val="single" w:color="000000" w:sz="4" w:space="0"/>
              <w:left w:val="single" w:color="000000" w:sz="4" w:space="0"/>
              <w:bottom w:val="single" w:color="000000" w:sz="4" w:space="0"/>
              <w:right w:val="single" w:color="000000" w:sz="4" w:space="0"/>
            </w:tcBorders>
            <w:shd w:val="clear"/>
            <w:vAlign w:val="center"/>
          </w:tcPr>
          <w:p w14:paraId="29D0C73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20</w:t>
            </w:r>
          </w:p>
        </w:tc>
        <w:tc>
          <w:tcPr>
            <w:tcW w:w="572" w:type="pct"/>
            <w:tcBorders>
              <w:top w:val="single" w:color="000000" w:sz="4" w:space="0"/>
              <w:left w:val="single" w:color="000000" w:sz="4" w:space="0"/>
              <w:bottom w:val="single" w:color="000000" w:sz="4" w:space="0"/>
              <w:right w:val="single" w:color="000000" w:sz="4" w:space="0"/>
            </w:tcBorders>
            <w:shd w:val="clear"/>
            <w:vAlign w:val="center"/>
          </w:tcPr>
          <w:p w14:paraId="19EF69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bl>
    <w:p w14:paraId="2747DA64">
      <w:r>
        <w:br w:type="page"/>
      </w:r>
    </w:p>
    <w:p w14:paraId="0D85B0D2"/>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53"/>
        <w:gridCol w:w="1073"/>
        <w:gridCol w:w="5604"/>
        <w:gridCol w:w="592"/>
        <w:gridCol w:w="700"/>
      </w:tblGrid>
      <w:tr w14:paraId="0C020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000" w:type="pct"/>
            <w:gridSpan w:val="5"/>
            <w:tcBorders>
              <w:top w:val="nil"/>
              <w:left w:val="nil"/>
              <w:bottom w:val="nil"/>
              <w:right w:val="nil"/>
            </w:tcBorders>
            <w:shd w:val="clear"/>
            <w:vAlign w:val="center"/>
          </w:tcPr>
          <w:p w14:paraId="20C57C02">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保健观察室清单</w:t>
            </w:r>
          </w:p>
        </w:tc>
      </w:tr>
      <w:tr w14:paraId="43437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455F580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序号</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4112027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品名</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18CD015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产品介绍</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67D5653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数量</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3AFCFFE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bdr w:val="none" w:color="auto" w:sz="0" w:space="0"/>
                <w:lang w:val="en-US" w:eastAsia="zh-CN" w:bidi="ar"/>
              </w:rPr>
              <w:t>单位</w:t>
            </w:r>
          </w:p>
        </w:tc>
      </w:tr>
      <w:tr w14:paraId="0E205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6A8174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22820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冰箱</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33CBB2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1.规格：384*405*778mm；2.1级能效，3天一度电；3.低噪运行，变频铜芯压</w:t>
            </w:r>
            <w:bookmarkStart w:id="0" w:name="_GoBack"/>
            <w:bookmarkEnd w:id="0"/>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缩机，7档智能调节控温。</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13008E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0748DE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w:t>
            </w:r>
          </w:p>
        </w:tc>
      </w:tr>
      <w:tr w14:paraId="69F4D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6A1ECE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661A2E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儿童观察床</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5EB13D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规格：150*60*67cm，床框采用60mm*30mm*1.5mm厚的矩管焊接；床腿采用32mm*32mm*1.5mm的矩管焊接；床面采用20m厚的木板包覆以海绵和人造革制成。</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6CB075D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3A4B53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43C3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08FFBBA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77D2212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儿童体重/身高称</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6EE2973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材质：铝合金、高纤维板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规格：身高量程60~200cm  坐高量程30~120cm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分度值：0.1cm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精度：0.1cm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可用于测量人体身高及坐高，适用于学校及各类体检</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最大承重：120kg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材质：金属</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规格：88*30*27cm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称量范围：0.1KG-120KG</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台面规格：38.5*28cm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毛重：10公斤</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可量身高体重结实耐用。</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79812B2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71C205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8CCC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58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366DAA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5BB1F5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量床</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377ED6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包装尺寸：106x45x11；测量范围：0-99cm；产品净重：5.5KG；产品包装：独立外包装</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产品解析：领先技术／品质保证／精湛工艺；103CM*37.5CM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插电使用，插电式安全方便，一体化数字显示，一目了然；拉杆式身高测量</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测量身高方便／精准，一体化印刷、安全、使用时间长；清晰刻度，高清刻度条，读取数据方便，可调节水平状态，可调节脚垫，调节测量床的水平状态。</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7528AE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681548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110BC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1E0B4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2FFF5D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消毒柜</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0DA91C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数字显示，实时监控，光波管高温消毒，上下分控，灵活方便，125度臭氧杀菌，环保节能，高温下室，灭菌烘干，钢化玻璃，防撞防爆，专业灭菌技术，抗击幽门螺旋杆菌，杀菌率达99.99%。</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7DE69C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61152D7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B27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79362D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0F986E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血压计</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30FEFC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规格：140*112*82mm，测量范围：0~299mmHg,脉搏数：40-180/分，智能加压技术，血压偏高提示；附件：袖带、空气管、5号干电池4节，使用说明书（附产品保证书、有害物质含有表，EMC技术资料）</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1B6120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0E5FF4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2F32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40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3B936F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35A16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听诊器</w:t>
            </w:r>
          </w:p>
        </w:tc>
        <w:tc>
          <w:tcPr>
            <w:tcW w:w="3287" w:type="pct"/>
            <w:tcBorders>
              <w:top w:val="single" w:color="000000" w:sz="4" w:space="0"/>
              <w:left w:val="single" w:color="000000" w:sz="4" w:space="0"/>
              <w:bottom w:val="single" w:color="000000" w:sz="4" w:space="0"/>
              <w:right w:val="single" w:color="000000" w:sz="4" w:space="0"/>
            </w:tcBorders>
            <w:shd w:val="clear"/>
            <w:noWrap/>
            <w:vAlign w:val="center"/>
          </w:tcPr>
          <w:p w14:paraId="111A2C36">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材质：不锈钢，葫芦式硅胶耳塞，贴合人耳，佩戴舒适自然，PVC听头，清晰声波传送，听音更方便。</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4353CF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2D308B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r w14:paraId="7CFB1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6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69AD01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5EFE08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急救箱</w:t>
            </w:r>
          </w:p>
        </w:tc>
        <w:tc>
          <w:tcPr>
            <w:tcW w:w="3287" w:type="pct"/>
            <w:tcBorders>
              <w:top w:val="single" w:color="000000" w:sz="4" w:space="0"/>
              <w:left w:val="single" w:color="000000" w:sz="4" w:space="0"/>
              <w:bottom w:val="single" w:color="000000" w:sz="4" w:space="0"/>
              <w:right w:val="single" w:color="000000" w:sz="4" w:space="0"/>
            </w:tcBorders>
            <w:shd w:val="clear"/>
            <w:noWrap/>
            <w:vAlign w:val="center"/>
          </w:tcPr>
          <w:p w14:paraId="53A0F9CC">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箱体：1个，铝合金材质；专用板手：1把；氧桥：1个；鼻氧管：1支；简易呼吸器：1具；吸氧面罩：一支；医用供氧器合格证：1个；血压计（表式）：1具；体温计：1支；金属压舌板：1支；笔式手电筒：1支；舌钳：1个；丁字开口器：1个；普通手术剪（直）：1把；敷料镊子：1把；导尿管：1根；外科缝合包：1包；手术刀柄：1把；手术刀片：1包；大小药瓶各一个； 一次性注射器2支；普通止血钳（直）：1把；组织镊子（有钩）：1把；医用手术手套：1副；脱脂棉球：25个　</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2284AA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141644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套</w:t>
            </w:r>
          </w:p>
        </w:tc>
      </w:tr>
      <w:tr w14:paraId="2C13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20" w:hRule="atLeast"/>
        </w:trPr>
        <w:tc>
          <w:tcPr>
            <w:tcW w:w="324" w:type="pct"/>
            <w:tcBorders>
              <w:top w:val="single" w:color="000000" w:sz="4" w:space="0"/>
              <w:left w:val="single" w:color="000000" w:sz="4" w:space="0"/>
              <w:bottom w:val="single" w:color="000000" w:sz="4" w:space="0"/>
              <w:right w:val="single" w:color="000000" w:sz="4" w:space="0"/>
            </w:tcBorders>
            <w:shd w:val="clear"/>
            <w:vAlign w:val="center"/>
          </w:tcPr>
          <w:p w14:paraId="131C0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w:t>
            </w:r>
          </w:p>
        </w:tc>
        <w:tc>
          <w:tcPr>
            <w:tcW w:w="629" w:type="pct"/>
            <w:tcBorders>
              <w:top w:val="single" w:color="000000" w:sz="4" w:space="0"/>
              <w:left w:val="single" w:color="000000" w:sz="4" w:space="0"/>
              <w:bottom w:val="single" w:color="000000" w:sz="4" w:space="0"/>
              <w:right w:val="single" w:color="000000" w:sz="4" w:space="0"/>
            </w:tcBorders>
            <w:shd w:val="clear"/>
            <w:vAlign w:val="center"/>
          </w:tcPr>
          <w:p w14:paraId="03AB7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紫外线消毒灯</w:t>
            </w:r>
          </w:p>
        </w:tc>
        <w:tc>
          <w:tcPr>
            <w:tcW w:w="3287" w:type="pct"/>
            <w:tcBorders>
              <w:top w:val="single" w:color="000000" w:sz="4" w:space="0"/>
              <w:left w:val="single" w:color="000000" w:sz="4" w:space="0"/>
              <w:bottom w:val="single" w:color="000000" w:sz="4" w:space="0"/>
              <w:right w:val="single" w:color="000000" w:sz="4" w:space="0"/>
            </w:tcBorders>
            <w:shd w:val="clear"/>
            <w:vAlign w:val="center"/>
          </w:tcPr>
          <w:p w14:paraId="26FCC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规格：11.8*9.6*101cm</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1.消毒灯车由紫外线杀菌灯、紫外线灯箱、控制箱、电源线、底座、万向轮等组成；</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2.紫外线灯箱箱体规格：11.8*9.6*101（cm）；控制箱规格：12.6*12.6*490（cm）；底座规格：34.8*24.5*2.5（cm），底座离地高度：7.6（cm），使得整个箱体更稳定。</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3.灯臂展开式结构，为臂展角可调，笼罩范围广，灯臂可调节(范围：0-180℃)，可 360 度全方位消毒。</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4.机架外观平整，无斑痕和伤疤颜色为白色，乍身安装把手，底座平整与灯架固定牢固，端正，底座采用冷板折边而成、底座采用模具冲孔这样与箱体安装更方便(在安装时不需要底座与箱体一对一的配好)底座下面安装四个万向轮，移动灵活方便。</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5.电源电圧：220V 频率：50Hz</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6.输入功率(VA)：2*30W，带有定时（定时开关选用的金属铜芯并配带钤声）开关功能。</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7.良好的启动特性：在额定电压为 198V 时，应能在 1min 内起动能更好的保持燃点。</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8.外壳漏电流：正常使用时外壳的对地电压不超过交流 30V</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9.紫外线波长应达到 253.7nm ，紫外线辐射度：≥90ｕW/cm2(距灯管中心 1 米处)。</w:t>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br w:type="textWrapping"/>
            </w: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10.电源线截面积应达到0.75平方， 电源线长度应达到2米长</w:t>
            </w:r>
          </w:p>
        </w:tc>
        <w:tc>
          <w:tcPr>
            <w:tcW w:w="347" w:type="pct"/>
            <w:tcBorders>
              <w:top w:val="single" w:color="000000" w:sz="4" w:space="0"/>
              <w:left w:val="single" w:color="000000" w:sz="4" w:space="0"/>
              <w:bottom w:val="single" w:color="000000" w:sz="4" w:space="0"/>
              <w:right w:val="single" w:color="000000" w:sz="4" w:space="0"/>
            </w:tcBorders>
            <w:shd w:val="clear"/>
            <w:vAlign w:val="center"/>
          </w:tcPr>
          <w:p w14:paraId="152EA6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1</w:t>
            </w:r>
          </w:p>
        </w:tc>
        <w:tc>
          <w:tcPr>
            <w:tcW w:w="410" w:type="pct"/>
            <w:tcBorders>
              <w:top w:val="single" w:color="000000" w:sz="4" w:space="0"/>
              <w:left w:val="single" w:color="000000" w:sz="4" w:space="0"/>
              <w:bottom w:val="single" w:color="000000" w:sz="4" w:space="0"/>
              <w:right w:val="single" w:color="000000" w:sz="4" w:space="0"/>
            </w:tcBorders>
            <w:shd w:val="clear"/>
            <w:vAlign w:val="center"/>
          </w:tcPr>
          <w:p w14:paraId="31089A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bdr w:val="none" w:color="auto" w:sz="0" w:space="0"/>
                <w:lang w:val="en-US" w:eastAsia="zh-CN" w:bidi="ar"/>
              </w:rPr>
              <w:t>个</w:t>
            </w:r>
          </w:p>
        </w:tc>
      </w:tr>
    </w:tbl>
    <w:p w14:paraId="62C57A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83" w:usb1="288F0000" w:usb2="00000006" w:usb3="00000000" w:csb0="00040001" w:csb1="00000000"/>
  </w:font>
  <w:font w:name="Calibri Light">
    <w:panose1 w:val="020F0302020204030204"/>
    <w:charset w:val="00"/>
    <w:family w:val="auto"/>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jMGY5Yjk4ODAxOTliYjI2ZDkxZmQ4OGE3MWZmYzAifQ=="/>
  </w:docVars>
  <w:rsids>
    <w:rsidRoot w:val="62BB0393"/>
    <w:rsid w:val="4BFF76BB"/>
    <w:rsid w:val="62BB0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uiPriority w:val="0"/>
    <w:rPr>
      <w:rFonts w:ascii="宋体" w:hAnsi="宋体" w:eastAsia="宋体" w:cs="宋体"/>
      <w:color w:val="000000"/>
      <w:sz w:val="18"/>
      <w:szCs w:val="18"/>
      <w:u w:val="none"/>
    </w:rPr>
  </w:style>
  <w:style w:type="character" w:customStyle="1" w:styleId="5">
    <w:name w:val="font51"/>
    <w:basedOn w:val="3"/>
    <w:uiPriority w:val="0"/>
    <w:rPr>
      <w:rFonts w:hint="eastAsia" w:ascii="宋体" w:hAnsi="宋体" w:eastAsia="宋体" w:cs="宋体"/>
      <w:color w:val="000000"/>
      <w:sz w:val="18"/>
      <w:szCs w:val="18"/>
      <w:u w:val="none"/>
    </w:rPr>
  </w:style>
  <w:style w:type="character" w:customStyle="1" w:styleId="6">
    <w:name w:val="font61"/>
    <w:basedOn w:val="3"/>
    <w:uiPriority w:val="0"/>
    <w:rPr>
      <w:rFonts w:ascii="Arial" w:hAnsi="Arial" w:cs="Arial"/>
      <w:color w:val="000000"/>
      <w:sz w:val="18"/>
      <w:szCs w:val="18"/>
      <w:u w:val="none"/>
    </w:rPr>
  </w:style>
  <w:style w:type="character" w:customStyle="1" w:styleId="7">
    <w:name w:val="font81"/>
    <w:basedOn w:val="3"/>
    <w:uiPriority w:val="0"/>
    <w:rPr>
      <w:rFonts w:hint="default" w:ascii="??" w:hAnsi="??" w:eastAsia="??" w:cs="??"/>
      <w:color w:val="000000"/>
      <w:sz w:val="22"/>
      <w:szCs w:val="22"/>
      <w:u w:val="none"/>
    </w:rPr>
  </w:style>
  <w:style w:type="character" w:customStyle="1" w:styleId="8">
    <w:name w:val="font11"/>
    <w:basedOn w:val="3"/>
    <w:uiPriority w:val="0"/>
    <w:rPr>
      <w:rFonts w:hint="default" w:ascii="??" w:hAnsi="??" w:eastAsia="??" w:cs="??"/>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106</Pages>
  <Words>0</Words>
  <Characters>0</Characters>
  <Lines>0</Lines>
  <Paragraphs>0</Paragraphs>
  <TotalTime>16</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2024-07-04T01:35:00Z</dcterms:created>
  <dc:creator>A</dc:creator>
  <cp:lastModifiedBy>A</cp:lastModifiedBy>
  <dcterms:modified xsi:type="dcterms:W3CDTF">2024-07-04T01:52:32Z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9404A69004C146BAA395EDB564BE9B28_11</vt:lpwstr>
  </property>
</Properties>
</file>