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EFEC">
      <w:pPr>
        <w:spacing w:line="300" w:lineRule="auto"/>
        <w:jc w:val="center"/>
        <w:rPr>
          <w:rStyle w:val="19"/>
          <w:rFonts w:hint="eastAsia" w:ascii="宋体" w:hAnsi="宋体" w:cs="宋体"/>
          <w:color w:val="auto"/>
          <w:sz w:val="48"/>
          <w:szCs w:val="28"/>
          <w:highlight w:val="none"/>
          <w:lang w:eastAsia="zh-CN"/>
        </w:rPr>
      </w:pPr>
      <w:bookmarkStart w:id="0" w:name="_Toc24592"/>
      <w:bookmarkStart w:id="1" w:name="_Toc15600"/>
      <w:bookmarkStart w:id="2" w:name="_Toc30405"/>
      <w:bookmarkStart w:id="3" w:name="_Toc19439"/>
      <w:bookmarkStart w:id="4" w:name="_Toc9660"/>
      <w:bookmarkStart w:id="5" w:name="_Toc26883"/>
      <w:bookmarkStart w:id="6" w:name="_Toc18135"/>
      <w:bookmarkStart w:id="7" w:name="_Toc7983"/>
      <w:bookmarkStart w:id="8" w:name="_Toc27786"/>
      <w:bookmarkStart w:id="9" w:name="_Toc24404"/>
      <w:bookmarkStart w:id="10" w:name="_Toc6275"/>
    </w:p>
    <w:p w14:paraId="7E5616FE">
      <w:pPr>
        <w:spacing w:line="300" w:lineRule="auto"/>
        <w:jc w:val="center"/>
        <w:rPr>
          <w:rFonts w:hint="eastAsia" w:ascii="华文中宋" w:hAnsi="华文中宋" w:eastAsia="华文中宋" w:cs="华文中宋"/>
          <w:color w:val="auto"/>
          <w:sz w:val="44"/>
          <w:szCs w:val="28"/>
          <w:highlight w:val="none"/>
          <w:u w:val="single"/>
          <w:lang w:eastAsia="zh-CN"/>
        </w:rPr>
      </w:pPr>
      <w:r>
        <w:rPr>
          <w:rStyle w:val="19"/>
          <w:rFonts w:hint="eastAsia" w:ascii="宋体" w:hAnsi="宋体" w:cs="宋体"/>
          <w:color w:val="auto"/>
          <w:sz w:val="48"/>
          <w:szCs w:val="28"/>
          <w:highlight w:val="none"/>
          <w:lang w:eastAsia="zh-CN"/>
        </w:rPr>
        <w:t>元岗北路建设工程监理</w:t>
      </w:r>
    </w:p>
    <w:p w14:paraId="70911C3F">
      <w:pPr>
        <w:spacing w:line="300" w:lineRule="auto"/>
        <w:jc w:val="center"/>
        <w:rPr>
          <w:rFonts w:hint="eastAsia" w:ascii="华文中宋" w:hAnsi="华文中宋" w:eastAsia="华文中宋" w:cs="华文中宋"/>
          <w:color w:val="auto"/>
          <w:sz w:val="36"/>
          <w:highlight w:val="none"/>
          <w:u w:val="single"/>
        </w:rPr>
      </w:pPr>
    </w:p>
    <w:p w14:paraId="388A098C">
      <w:pPr>
        <w:pStyle w:val="2"/>
        <w:rPr>
          <w:rFonts w:hint="eastAsia" w:ascii="华文中宋" w:hAnsi="华文中宋" w:eastAsia="华文中宋" w:cs="华文中宋"/>
          <w:color w:val="auto"/>
          <w:sz w:val="36"/>
          <w:highlight w:val="none"/>
          <w:u w:val="single"/>
        </w:rPr>
      </w:pPr>
    </w:p>
    <w:p w14:paraId="4DD0EA75">
      <w:pPr>
        <w:pStyle w:val="2"/>
        <w:rPr>
          <w:rFonts w:hint="eastAsia" w:ascii="华文中宋" w:hAnsi="华文中宋" w:eastAsia="华文中宋" w:cs="华文中宋"/>
          <w:color w:val="auto"/>
          <w:sz w:val="36"/>
          <w:highlight w:val="none"/>
          <w:u w:val="single"/>
        </w:rPr>
      </w:pPr>
    </w:p>
    <w:p w14:paraId="0E21FB34">
      <w:pPr>
        <w:rPr>
          <w:color w:val="auto"/>
          <w:highlight w:val="none"/>
        </w:rPr>
      </w:pPr>
    </w:p>
    <w:p w14:paraId="5D1D2A6A">
      <w:pPr>
        <w:spacing w:line="300" w:lineRule="auto"/>
        <w:jc w:val="center"/>
        <w:rPr>
          <w:rFonts w:hint="eastAsia" w:ascii="宋体" w:hAnsi="宋体" w:cs="宋体"/>
          <w:b/>
          <w:bCs/>
          <w:color w:val="auto"/>
          <w:spacing w:val="26"/>
          <w:sz w:val="96"/>
          <w:szCs w:val="110"/>
          <w:highlight w:val="none"/>
        </w:rPr>
      </w:pPr>
      <w:r>
        <w:rPr>
          <w:rFonts w:hint="eastAsia" w:ascii="宋体" w:hAnsi="宋体" w:cs="宋体"/>
          <w:b/>
          <w:bCs/>
          <w:color w:val="auto"/>
          <w:spacing w:val="26"/>
          <w:sz w:val="96"/>
          <w:szCs w:val="110"/>
          <w:highlight w:val="none"/>
        </w:rPr>
        <w:t>招标公告</w:t>
      </w:r>
    </w:p>
    <w:p w14:paraId="68A5FA67">
      <w:pPr>
        <w:rPr>
          <w:rFonts w:hint="eastAsia" w:ascii="华文中宋" w:hAnsi="华文中宋" w:eastAsia="华文中宋" w:cs="华文中宋"/>
          <w:color w:val="auto"/>
          <w:highlight w:val="none"/>
        </w:rPr>
      </w:pPr>
    </w:p>
    <w:p w14:paraId="5287E458">
      <w:pPr>
        <w:spacing w:line="300" w:lineRule="auto"/>
        <w:rPr>
          <w:rFonts w:hint="eastAsia" w:ascii="华文中宋" w:hAnsi="华文中宋" w:eastAsia="华文中宋" w:cs="华文中宋"/>
          <w:color w:val="auto"/>
          <w:sz w:val="52"/>
          <w:highlight w:val="none"/>
        </w:rPr>
      </w:pPr>
    </w:p>
    <w:p w14:paraId="13A66E2F">
      <w:pPr>
        <w:pStyle w:val="11"/>
        <w:rPr>
          <w:rFonts w:hint="eastAsia" w:ascii="华文中宋" w:hAnsi="华文中宋" w:eastAsia="华文中宋" w:cs="华文中宋"/>
          <w:color w:val="auto"/>
          <w:sz w:val="52"/>
          <w:highlight w:val="none"/>
        </w:rPr>
      </w:pPr>
    </w:p>
    <w:p w14:paraId="617E7413">
      <w:pPr>
        <w:rPr>
          <w:rFonts w:hint="eastAsia" w:ascii="华文中宋" w:hAnsi="华文中宋" w:eastAsia="华文中宋" w:cs="华文中宋"/>
          <w:color w:val="auto"/>
          <w:sz w:val="52"/>
          <w:highlight w:val="none"/>
        </w:rPr>
      </w:pPr>
    </w:p>
    <w:p w14:paraId="39D1B139">
      <w:pPr>
        <w:rPr>
          <w:rFonts w:hint="eastAsia" w:ascii="华文中宋" w:hAnsi="华文中宋" w:eastAsia="华文中宋" w:cs="华文中宋"/>
          <w:color w:val="auto"/>
          <w:sz w:val="52"/>
          <w:highlight w:val="none"/>
        </w:rPr>
      </w:pPr>
    </w:p>
    <w:p w14:paraId="630265DB">
      <w:pPr>
        <w:rPr>
          <w:rFonts w:hint="eastAsia" w:ascii="华文中宋" w:hAnsi="华文中宋" w:eastAsia="华文中宋" w:cs="华文中宋"/>
          <w:color w:val="auto"/>
          <w:sz w:val="52"/>
          <w:highlight w:val="none"/>
        </w:rPr>
      </w:pPr>
    </w:p>
    <w:p w14:paraId="0685DC33">
      <w:pPr>
        <w:rPr>
          <w:rFonts w:hint="eastAsia"/>
          <w:color w:val="auto"/>
          <w:highlight w:val="none"/>
        </w:rPr>
      </w:pPr>
    </w:p>
    <w:p w14:paraId="4794FC07">
      <w:pPr>
        <w:pStyle w:val="6"/>
        <w:rPr>
          <w:color w:val="auto"/>
          <w:highlight w:val="none"/>
        </w:rPr>
      </w:pPr>
    </w:p>
    <w:p w14:paraId="049BF1F9">
      <w:pPr>
        <w:spacing w:line="300" w:lineRule="auto"/>
        <w:ind w:firstLine="1506" w:firstLineChars="500"/>
        <w:outlineLvl w:val="0"/>
        <w:rPr>
          <w:rFonts w:hint="eastAsia" w:ascii="宋体" w:hAnsi="宋体" w:eastAsia="宋体" w:cs="宋体"/>
          <w:b/>
          <w:bCs/>
          <w:color w:val="auto"/>
          <w:sz w:val="30"/>
          <w:szCs w:val="30"/>
          <w:highlight w:val="none"/>
          <w:u w:val="single"/>
          <w:lang w:eastAsia="zh-CN"/>
        </w:rPr>
      </w:pPr>
      <w:bookmarkStart w:id="11" w:name="_Toc18231"/>
      <w:r>
        <w:rPr>
          <w:rFonts w:hint="eastAsia" w:ascii="宋体" w:hAnsi="宋体" w:cs="宋体"/>
          <w:b/>
          <w:bCs/>
          <w:color w:val="auto"/>
          <w:sz w:val="30"/>
          <w:szCs w:val="30"/>
          <w:highlight w:val="none"/>
        </w:rPr>
        <w:t xml:space="preserve">招  标 </w:t>
      </w:r>
      <w:r>
        <w:rPr>
          <w:rFonts w:hint="eastAsia" w:ascii="宋体" w:hAnsi="宋体" w:cs="宋体"/>
          <w:b/>
          <w:bCs/>
          <w:color w:val="auto"/>
          <w:sz w:val="30"/>
          <w:szCs w:val="30"/>
          <w:highlight w:val="none"/>
          <w:lang w:val="en-US" w:eastAsia="zh-CN"/>
        </w:rPr>
        <w:t>人</w:t>
      </w:r>
      <w:r>
        <w:rPr>
          <w:rFonts w:hint="eastAsia" w:ascii="宋体" w:hAnsi="宋体" w:cs="宋体"/>
          <w:b/>
          <w:bCs/>
          <w:color w:val="auto"/>
          <w:sz w:val="30"/>
          <w:szCs w:val="30"/>
          <w:highlight w:val="none"/>
        </w:rPr>
        <w:t>：</w:t>
      </w:r>
      <w:bookmarkEnd w:id="11"/>
      <w:r>
        <w:rPr>
          <w:rFonts w:hint="eastAsia" w:ascii="宋体" w:hAnsi="宋体" w:cs="宋体"/>
          <w:b/>
          <w:bCs/>
          <w:color w:val="auto"/>
          <w:sz w:val="30"/>
          <w:szCs w:val="30"/>
          <w:highlight w:val="none"/>
          <w:u w:val="single"/>
          <w:lang w:eastAsia="zh-CN"/>
        </w:rPr>
        <w:t>广州市天河区建设工程项目代建局</w:t>
      </w:r>
    </w:p>
    <w:p w14:paraId="4F65DFBB">
      <w:pPr>
        <w:widowControl/>
        <w:spacing w:line="300" w:lineRule="auto"/>
        <w:ind w:firstLine="1506" w:firstLineChars="5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招标代理</w:t>
      </w:r>
      <w:r>
        <w:rPr>
          <w:rFonts w:hint="eastAsia" w:ascii="宋体" w:hAnsi="宋体" w:cs="宋体"/>
          <w:b/>
          <w:bCs/>
          <w:color w:val="auto"/>
          <w:sz w:val="30"/>
          <w:szCs w:val="30"/>
          <w:highlight w:val="none"/>
          <w:lang w:val="en-US" w:eastAsia="zh-CN"/>
        </w:rPr>
        <w:t>机构</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u w:val="single"/>
          <w:lang w:eastAsia="zh-CN"/>
        </w:rPr>
        <w:t>广东建科建设咨询有限公司</w:t>
      </w:r>
    </w:p>
    <w:p w14:paraId="39D3563E">
      <w:pPr>
        <w:widowControl/>
        <w:spacing w:line="300" w:lineRule="auto"/>
        <w:ind w:firstLine="1506" w:firstLineChars="500"/>
        <w:jc w:val="left"/>
        <w:outlineLvl w:val="0"/>
        <w:rPr>
          <w:rFonts w:hint="eastAsia" w:ascii="宋体" w:hAnsi="宋体" w:cs="宋体"/>
          <w:b/>
          <w:bCs/>
          <w:color w:val="auto"/>
          <w:sz w:val="30"/>
          <w:szCs w:val="30"/>
          <w:highlight w:val="none"/>
          <w:u w:val="single"/>
        </w:rPr>
      </w:pPr>
      <w:bookmarkStart w:id="12" w:name="_Toc19183"/>
      <w:r>
        <w:rPr>
          <w:rFonts w:hint="eastAsia" w:ascii="宋体" w:hAnsi="宋体" w:cs="宋体"/>
          <w:b/>
          <w:bCs/>
          <w:color w:val="auto"/>
          <w:sz w:val="30"/>
          <w:szCs w:val="30"/>
          <w:highlight w:val="none"/>
        </w:rPr>
        <w:t>日        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02</w:t>
      </w:r>
      <w:r>
        <w:rPr>
          <w:rFonts w:hint="eastAsia" w:ascii="宋体" w:hAnsi="宋体" w:cs="宋体"/>
          <w:b/>
          <w:bCs/>
          <w:color w:val="auto"/>
          <w:sz w:val="30"/>
          <w:szCs w:val="30"/>
          <w:highlight w:val="none"/>
          <w:u w:val="single"/>
        </w:rPr>
        <w:t>月</w:t>
      </w:r>
      <w:bookmarkEnd w:id="12"/>
    </w:p>
    <w:p w14:paraId="7C86B6D9">
      <w:pPr>
        <w:spacing w:line="0" w:lineRule="atLeast"/>
        <w:rPr>
          <w:rFonts w:hint="eastAsia" w:ascii="宋体" w:hAnsi="宋体"/>
          <w:color w:val="auto"/>
          <w:sz w:val="24"/>
          <w:highlight w:val="none"/>
        </w:rPr>
        <w:sectPr>
          <w:headerReference r:id="rId4" w:type="first"/>
          <w:footerReference r:id="rId5" w:type="first"/>
          <w:headerReference r:id="rId3" w:type="default"/>
          <w:pgSz w:w="11906" w:h="16838"/>
          <w:pgMar w:top="1134" w:right="1134" w:bottom="1134" w:left="1134" w:header="851" w:footer="992" w:gutter="0"/>
          <w:pgNumType w:start="1"/>
          <w:cols w:space="0" w:num="1"/>
          <w:docGrid w:type="lines" w:linePitch="312" w:charSpace="0"/>
        </w:sectPr>
      </w:pPr>
    </w:p>
    <w:p w14:paraId="2320D624">
      <w:pPr>
        <w:bidi w:val="0"/>
        <w:spacing w:after="157" w:afterLines="50"/>
        <w:jc w:val="center"/>
        <w:rPr>
          <w:rFonts w:hint="eastAsia" w:ascii="黑体" w:hAnsi="黑体" w:eastAsia="黑体" w:cs="黑体"/>
          <w:b/>
          <w:color w:val="auto"/>
          <w:kern w:val="2"/>
          <w:sz w:val="32"/>
          <w:szCs w:val="32"/>
          <w:highlight w:val="none"/>
        </w:rPr>
      </w:pPr>
      <w:r>
        <w:rPr>
          <w:rStyle w:val="19"/>
          <w:rFonts w:hint="eastAsia" w:ascii="宋体" w:hAnsi="宋体" w:cs="宋体"/>
          <w:color w:val="auto"/>
          <w:highlight w:val="none"/>
          <w:lang w:eastAsia="zh-CN"/>
        </w:rPr>
        <w:t>元岗北路建设工程监理</w:t>
      </w:r>
      <w:r>
        <w:rPr>
          <w:rStyle w:val="19"/>
          <w:rFonts w:hint="eastAsia" w:ascii="宋体" w:hAnsi="宋体" w:eastAsia="宋体" w:cs="宋体"/>
          <w:color w:val="auto"/>
          <w:highlight w:val="none"/>
        </w:rPr>
        <w:t>招标公告</w:t>
      </w:r>
      <w:bookmarkEnd w:id="0"/>
      <w:bookmarkEnd w:id="1"/>
      <w:bookmarkEnd w:id="2"/>
      <w:bookmarkEnd w:id="3"/>
      <w:bookmarkEnd w:id="4"/>
      <w:bookmarkEnd w:id="5"/>
      <w:bookmarkEnd w:id="6"/>
      <w:bookmarkEnd w:id="7"/>
      <w:bookmarkEnd w:id="8"/>
      <w:bookmarkEnd w:id="9"/>
      <w:bookmarkEnd w:id="10"/>
    </w:p>
    <w:p w14:paraId="1E427876">
      <w:pPr>
        <w:pStyle w:val="5"/>
        <w:bidi w:val="0"/>
        <w:rPr>
          <w:rFonts w:hint="eastAsia"/>
          <w:color w:val="auto"/>
          <w:highlight w:val="none"/>
        </w:rPr>
      </w:pPr>
      <w:bookmarkStart w:id="13" w:name="_Toc4607"/>
      <w:bookmarkStart w:id="14" w:name="_Toc7616"/>
      <w:bookmarkStart w:id="15" w:name="_Toc6984"/>
      <w:bookmarkStart w:id="16" w:name="_Toc19309"/>
      <w:bookmarkStart w:id="17" w:name="_Toc13816"/>
      <w:bookmarkStart w:id="18" w:name="_Toc8669"/>
      <w:bookmarkStart w:id="19" w:name="_Toc14321"/>
      <w:bookmarkStart w:id="20" w:name="_Toc29260"/>
      <w:bookmarkStart w:id="21" w:name="_Toc492300546"/>
      <w:bookmarkStart w:id="22" w:name="_Toc12249"/>
      <w:bookmarkStart w:id="23" w:name="_Toc19438"/>
      <w:r>
        <w:rPr>
          <w:rFonts w:hint="eastAsia"/>
          <w:color w:val="auto"/>
          <w:highlight w:val="none"/>
        </w:rPr>
        <w:t>1.招标条件</w:t>
      </w:r>
      <w:bookmarkEnd w:id="13"/>
      <w:bookmarkEnd w:id="14"/>
      <w:bookmarkEnd w:id="15"/>
      <w:bookmarkEnd w:id="16"/>
      <w:bookmarkEnd w:id="17"/>
      <w:bookmarkEnd w:id="18"/>
      <w:bookmarkEnd w:id="19"/>
      <w:bookmarkEnd w:id="20"/>
      <w:bookmarkEnd w:id="21"/>
      <w:bookmarkEnd w:id="22"/>
      <w:bookmarkEnd w:id="23"/>
    </w:p>
    <w:p w14:paraId="5DFA4A4D">
      <w:pPr>
        <w:keepNext w:val="0"/>
        <w:keepLines w:val="0"/>
        <w:pageBreakBefore w:val="0"/>
        <w:widowControl w:val="0"/>
        <w:kinsoku/>
        <w:wordWrap/>
        <w:overflowPunct/>
        <w:topLinePunct w:val="0"/>
        <w:autoSpaceDE/>
        <w:autoSpaceDN/>
        <w:bidi w:val="0"/>
        <w:adjustRightInd/>
        <w:snapToGrid/>
        <w:spacing w:after="157" w:afterLines="5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cs="宋体"/>
          <w:color w:val="auto"/>
          <w:sz w:val="21"/>
          <w:szCs w:val="21"/>
          <w:highlight w:val="none"/>
          <w:u w:val="single"/>
          <w:lang w:eastAsia="zh-CN"/>
        </w:rPr>
        <w:t>元岗北路建设工程监理</w:t>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广州市天河区发展和改革局</w:t>
      </w:r>
      <w:r>
        <w:rPr>
          <w:rFonts w:hint="eastAsia" w:ascii="宋体" w:hAnsi="宋体" w:eastAsia="宋体" w:cs="宋体"/>
          <w:color w:val="auto"/>
          <w:sz w:val="21"/>
          <w:szCs w:val="21"/>
          <w:highlight w:val="none"/>
        </w:rPr>
        <w:t>以</w:t>
      </w:r>
      <w:r>
        <w:rPr>
          <w:rFonts w:hint="eastAsia" w:ascii="宋体" w:hAnsi="宋体" w:cs="宋体"/>
          <w:color w:val="auto"/>
          <w:sz w:val="21"/>
          <w:szCs w:val="21"/>
          <w:highlight w:val="none"/>
          <w:u w:val="single"/>
          <w:lang w:eastAsia="zh-CN"/>
        </w:rPr>
        <w:t>穗天发改投批〔2025〕67号</w:t>
      </w:r>
      <w:r>
        <w:rPr>
          <w:rFonts w:hint="eastAsia" w:ascii="宋体" w:hAnsi="宋体" w:eastAsia="宋体" w:cs="宋体"/>
          <w:color w:val="auto"/>
          <w:sz w:val="21"/>
          <w:szCs w:val="21"/>
          <w:highlight w:val="none"/>
          <w:u w:val="single"/>
        </w:rPr>
        <w:t>（项目代码：</w:t>
      </w:r>
      <w:r>
        <w:rPr>
          <w:rFonts w:hint="eastAsia" w:ascii="宋体" w:hAnsi="宋体" w:cs="宋体"/>
          <w:i w:val="0"/>
          <w:iCs w:val="0"/>
          <w:caps w:val="0"/>
          <w:color w:val="auto"/>
          <w:spacing w:val="0"/>
          <w:sz w:val="21"/>
          <w:szCs w:val="21"/>
          <w:highlight w:val="none"/>
          <w:u w:val="single"/>
          <w:shd w:val="clear" w:fill="FFFFFF"/>
          <w:lang w:eastAsia="zh-CN"/>
        </w:rPr>
        <w:t>2503-440106-04-01-114044</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批准建设</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rPr>
        <w:t>项</w:t>
      </w:r>
      <w:r>
        <w:rPr>
          <w:rFonts w:hint="eastAsia" w:ascii="宋体" w:hAnsi="宋体" w:eastAsia="宋体" w:cs="宋体"/>
          <w:color w:val="auto"/>
          <w:spacing w:val="-3"/>
          <w:sz w:val="21"/>
          <w:szCs w:val="21"/>
          <w:highlight w:val="none"/>
        </w:rPr>
        <w:t>目</w:t>
      </w:r>
      <w:r>
        <w:rPr>
          <w:rFonts w:hint="eastAsia" w:ascii="宋体" w:hAnsi="宋体" w:eastAsia="宋体" w:cs="宋体"/>
          <w:color w:val="auto"/>
          <w:sz w:val="21"/>
          <w:szCs w:val="21"/>
          <w:highlight w:val="none"/>
        </w:rPr>
        <w:t>业</w:t>
      </w:r>
      <w:r>
        <w:rPr>
          <w:rFonts w:hint="eastAsia" w:ascii="宋体" w:hAnsi="宋体" w:eastAsia="宋体" w:cs="宋体"/>
          <w:color w:val="auto"/>
          <w:spacing w:val="-3"/>
          <w:sz w:val="21"/>
          <w:szCs w:val="21"/>
          <w:highlight w:val="none"/>
        </w:rPr>
        <w:t>主</w:t>
      </w:r>
      <w:r>
        <w:rPr>
          <w:rFonts w:hint="eastAsia" w:ascii="宋体" w:hAnsi="宋体" w:eastAsia="宋体" w:cs="宋体"/>
          <w:color w:val="auto"/>
          <w:spacing w:val="-1"/>
          <w:sz w:val="21"/>
          <w:szCs w:val="21"/>
          <w:highlight w:val="none"/>
        </w:rPr>
        <w:t>为</w:t>
      </w:r>
      <w:r>
        <w:rPr>
          <w:rFonts w:hint="eastAsia" w:ascii="宋体" w:hAnsi="宋体" w:cs="宋体"/>
          <w:color w:val="auto"/>
          <w:sz w:val="21"/>
          <w:szCs w:val="21"/>
          <w:highlight w:val="none"/>
          <w:u w:val="single"/>
          <w:lang w:eastAsia="zh-CN"/>
        </w:rPr>
        <w:t>广州市天河区建设工程项目代建局</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rPr>
        <w:t>建</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资</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来</w:t>
      </w:r>
      <w:r>
        <w:rPr>
          <w:rFonts w:hint="eastAsia" w:ascii="宋体" w:hAnsi="宋体" w:eastAsia="宋体" w:cs="宋体"/>
          <w:color w:val="auto"/>
          <w:spacing w:val="-1"/>
          <w:sz w:val="21"/>
          <w:szCs w:val="21"/>
          <w:highlight w:val="none"/>
        </w:rPr>
        <w:t>自</w:t>
      </w:r>
      <w:r>
        <w:rPr>
          <w:rFonts w:hint="eastAsia" w:ascii="宋体" w:hAnsi="宋体" w:cs="宋体"/>
          <w:color w:val="auto"/>
          <w:spacing w:val="-1"/>
          <w:sz w:val="21"/>
          <w:szCs w:val="21"/>
          <w:highlight w:val="none"/>
          <w:u w:val="single"/>
          <w:lang w:val="en-US" w:eastAsia="zh-CN"/>
        </w:rPr>
        <w:t>区财政资金</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资</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来源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z w:val="21"/>
          <w:szCs w:val="21"/>
          <w:highlight w:val="none"/>
        </w:rPr>
        <w:t>出</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比</w:t>
      </w:r>
      <w:r>
        <w:rPr>
          <w:rFonts w:hint="eastAsia" w:ascii="宋体" w:hAnsi="宋体" w:eastAsia="宋体" w:cs="宋体"/>
          <w:color w:val="auto"/>
          <w:spacing w:val="-3"/>
          <w:sz w:val="21"/>
          <w:szCs w:val="21"/>
          <w:highlight w:val="none"/>
        </w:rPr>
        <w:t>例</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lang w:val="en-US" w:eastAsia="zh-CN"/>
        </w:rPr>
        <w:t>天河</w:t>
      </w:r>
      <w:r>
        <w:rPr>
          <w:rFonts w:hint="eastAsia" w:ascii="宋体" w:hAnsi="宋体" w:eastAsia="宋体" w:cs="宋体"/>
          <w:color w:val="auto"/>
          <w:sz w:val="21"/>
          <w:szCs w:val="21"/>
          <w:highlight w:val="none"/>
          <w:u w:val="single"/>
          <w:lang w:val="en-US" w:eastAsia="zh-CN"/>
        </w:rPr>
        <w:t>区财政</w:t>
      </w:r>
      <w:r>
        <w:rPr>
          <w:rFonts w:hint="eastAsia" w:ascii="宋体" w:hAnsi="宋体" w:cs="宋体"/>
          <w:color w:val="auto"/>
          <w:sz w:val="21"/>
          <w:szCs w:val="21"/>
          <w:highlight w:val="none"/>
          <w:u w:val="single"/>
          <w:lang w:val="en-US" w:eastAsia="zh-CN"/>
        </w:rPr>
        <w:t>资金10</w:t>
      </w:r>
      <w:r>
        <w:rPr>
          <w:rFonts w:hint="eastAsia" w:ascii="宋体" w:hAnsi="宋体" w:eastAsia="宋体" w:cs="宋体"/>
          <w:color w:val="auto"/>
          <w:sz w:val="21"/>
          <w:szCs w:val="21"/>
          <w:highlight w:val="none"/>
          <w:u w:val="single"/>
        </w:rPr>
        <w:t>0%</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招</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为</w:t>
      </w:r>
      <w:r>
        <w:rPr>
          <w:rFonts w:hint="eastAsia" w:ascii="宋体" w:hAnsi="宋体" w:eastAsia="宋体" w:cs="宋体"/>
          <w:color w:val="auto"/>
          <w:sz w:val="21"/>
          <w:szCs w:val="21"/>
          <w:highlight w:val="none"/>
          <w:u w:val="single"/>
          <w:lang w:eastAsia="zh-CN"/>
        </w:rPr>
        <w:t>广州市天河区建设工程项目代建局</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t>项目</w:t>
      </w:r>
      <w:r>
        <w:rPr>
          <w:rFonts w:hint="eastAsia" w:ascii="宋体" w:hAnsi="宋体" w:eastAsia="宋体" w:cs="宋体"/>
          <w:color w:val="auto"/>
          <w:spacing w:val="-3"/>
          <w:sz w:val="21"/>
          <w:szCs w:val="21"/>
          <w:highlight w:val="none"/>
        </w:rPr>
        <w:t>已</w:t>
      </w:r>
      <w:r>
        <w:rPr>
          <w:rFonts w:hint="eastAsia" w:ascii="宋体" w:hAnsi="宋体" w:eastAsia="宋体" w:cs="宋体"/>
          <w:color w:val="auto"/>
          <w:sz w:val="21"/>
          <w:szCs w:val="21"/>
          <w:highlight w:val="none"/>
        </w:rPr>
        <w:t>具</w:t>
      </w:r>
      <w:r>
        <w:rPr>
          <w:rFonts w:hint="eastAsia" w:ascii="宋体" w:hAnsi="宋体" w:eastAsia="宋体" w:cs="宋体"/>
          <w:color w:val="auto"/>
          <w:spacing w:val="-3"/>
          <w:sz w:val="21"/>
          <w:szCs w:val="21"/>
          <w:highlight w:val="none"/>
        </w:rPr>
        <w:t>备招</w:t>
      </w:r>
      <w:r>
        <w:rPr>
          <w:rFonts w:hint="eastAsia" w:ascii="宋体" w:hAnsi="宋体" w:eastAsia="宋体" w:cs="宋体"/>
          <w:color w:val="auto"/>
          <w:sz w:val="21"/>
          <w:szCs w:val="21"/>
          <w:highlight w:val="none"/>
        </w:rPr>
        <w:t>标条件，现对该项目的监理进行公开招标。</w:t>
      </w:r>
    </w:p>
    <w:p w14:paraId="34FE3699">
      <w:pPr>
        <w:pStyle w:val="5"/>
        <w:bidi w:val="0"/>
        <w:rPr>
          <w:rFonts w:hint="eastAsia"/>
          <w:color w:val="auto"/>
          <w:highlight w:val="none"/>
        </w:rPr>
      </w:pPr>
      <w:bookmarkStart w:id="24" w:name="_Toc12610"/>
      <w:bookmarkStart w:id="25" w:name="_Toc23202"/>
      <w:bookmarkStart w:id="26" w:name="_Toc9097"/>
      <w:bookmarkStart w:id="27" w:name="_Toc17994"/>
      <w:bookmarkStart w:id="28" w:name="_Toc8135"/>
      <w:bookmarkStart w:id="29" w:name="_Toc5569"/>
      <w:bookmarkStart w:id="30" w:name="_Toc26461"/>
      <w:bookmarkStart w:id="31" w:name="_Toc20915"/>
      <w:bookmarkStart w:id="32" w:name="_Toc15996"/>
      <w:bookmarkStart w:id="33" w:name="_Toc492300547"/>
      <w:bookmarkStart w:id="34" w:name="_Toc16756"/>
      <w:r>
        <w:rPr>
          <w:rFonts w:hint="eastAsia"/>
          <w:color w:val="auto"/>
          <w:highlight w:val="none"/>
        </w:rPr>
        <w:t>2.项目概况与招标范围</w:t>
      </w:r>
      <w:bookmarkEnd w:id="24"/>
      <w:bookmarkEnd w:id="25"/>
      <w:bookmarkEnd w:id="26"/>
      <w:bookmarkEnd w:id="27"/>
      <w:bookmarkEnd w:id="28"/>
      <w:bookmarkEnd w:id="29"/>
      <w:bookmarkEnd w:id="30"/>
      <w:bookmarkEnd w:id="31"/>
      <w:bookmarkEnd w:id="32"/>
      <w:bookmarkEnd w:id="33"/>
      <w:bookmarkEnd w:id="34"/>
    </w:p>
    <w:p w14:paraId="6ACAEDE0">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textAlignment w:val="auto"/>
        <w:rPr>
          <w:rFonts w:hint="default" w:ascii="宋体" w:hAnsi="宋体" w:eastAsia="宋体" w:cs="Times New Roman"/>
          <w:color w:val="auto"/>
          <w:sz w:val="21"/>
          <w:szCs w:val="21"/>
          <w:highlight w:val="none"/>
          <w:lang w:val="en-US" w:eastAsia="zh-CN"/>
        </w:rPr>
      </w:pPr>
      <w:bookmarkStart w:id="35" w:name="_Toc17345"/>
      <w:r>
        <w:rPr>
          <w:rFonts w:hint="default"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招标项目概况</w:t>
      </w:r>
      <w:bookmarkEnd w:id="35"/>
    </w:p>
    <w:p w14:paraId="2AA64FF1">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eastAsia" w:ascii="宋体" w:hAnsi="宋体" w:eastAsia="宋体" w:cs="宋体"/>
          <w:color w:val="auto"/>
          <w:sz w:val="21"/>
          <w:szCs w:val="21"/>
          <w:highlight w:val="none"/>
          <w:u w:val="single"/>
          <w:lang w:val="en-US" w:eastAsia="zh-CN"/>
        </w:rPr>
      </w:pPr>
      <w:bookmarkStart w:id="36" w:name="_Toc13481"/>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1 招标项目固定资产投资项目代码：</w:t>
      </w:r>
      <w:r>
        <w:rPr>
          <w:rFonts w:hint="eastAsia" w:ascii="宋体" w:hAnsi="宋体" w:cs="宋体"/>
          <w:i w:val="0"/>
          <w:iCs w:val="0"/>
          <w:caps w:val="0"/>
          <w:color w:val="auto"/>
          <w:spacing w:val="0"/>
          <w:sz w:val="21"/>
          <w:szCs w:val="21"/>
          <w:highlight w:val="none"/>
          <w:u w:val="single"/>
          <w:shd w:val="clear" w:fill="FFFFFF"/>
          <w:lang w:eastAsia="zh-CN"/>
        </w:rPr>
        <w:t>2503-440106-04-01-114044</w:t>
      </w:r>
      <w:r>
        <w:rPr>
          <w:rFonts w:hint="eastAsia" w:ascii="宋体" w:hAnsi="宋体" w:eastAsia="宋体" w:cs="宋体"/>
          <w:color w:val="auto"/>
          <w:sz w:val="21"/>
          <w:szCs w:val="21"/>
          <w:highlight w:val="none"/>
          <w:u w:val="single"/>
          <w:lang w:val="en-US" w:eastAsia="zh-CN"/>
        </w:rPr>
        <w:t xml:space="preserve"> </w:t>
      </w:r>
    </w:p>
    <w:p w14:paraId="42EFB68C">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2.1.2 招标项目名称：</w:t>
      </w:r>
      <w:r>
        <w:rPr>
          <w:rFonts w:hint="eastAsia" w:ascii="宋体" w:hAnsi="宋体" w:cs="宋体"/>
          <w:color w:val="auto"/>
          <w:sz w:val="21"/>
          <w:szCs w:val="21"/>
          <w:highlight w:val="none"/>
          <w:u w:val="single"/>
          <w:lang w:eastAsia="zh-CN"/>
        </w:rPr>
        <w:t>元岗北路建设工程监理</w:t>
      </w:r>
      <w:r>
        <w:rPr>
          <w:rFonts w:hint="eastAsia" w:ascii="宋体" w:hAnsi="宋体"/>
          <w:color w:val="auto"/>
          <w:sz w:val="21"/>
          <w:szCs w:val="21"/>
          <w:highlight w:val="none"/>
          <w:u w:val="single"/>
          <w:lang w:val="en-US" w:eastAsia="zh-CN"/>
        </w:rPr>
        <w:t xml:space="preserve"> </w:t>
      </w:r>
    </w:p>
    <w:p w14:paraId="01CC593F">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 xml:space="preserve">2.1.3 </w:t>
      </w:r>
      <w:r>
        <w:rPr>
          <w:rFonts w:hint="default" w:ascii="宋体" w:hAnsi="宋体" w:eastAsia="宋体"/>
          <w:color w:val="auto"/>
          <w:sz w:val="21"/>
          <w:szCs w:val="21"/>
          <w:highlight w:val="none"/>
        </w:rPr>
        <w:t>工程建设地点：</w:t>
      </w:r>
      <w:r>
        <w:rPr>
          <w:rFonts w:hint="eastAsia" w:ascii="宋体" w:hAnsi="宋体" w:cs="宋体"/>
          <w:snapToGrid w:val="0"/>
          <w:color w:val="auto"/>
          <w:kern w:val="0"/>
          <w:szCs w:val="21"/>
          <w:highlight w:val="none"/>
          <w:u w:val="single"/>
        </w:rPr>
        <w:t>本工程位于广州市天河区元岗街道，元岗北路呈南北走向，南起元岗横路，北至中成路以北酷车城内，由南至北穿越谷裕市场</w:t>
      </w:r>
      <w:r>
        <w:rPr>
          <w:rFonts w:hint="eastAsia" w:ascii="宋体" w:hAnsi="宋体" w:eastAsia="宋体" w:cs="宋体"/>
          <w:color w:val="auto"/>
          <w:sz w:val="21"/>
          <w:szCs w:val="21"/>
          <w:highlight w:val="none"/>
          <w:u w:val="single"/>
          <w:lang w:eastAsia="zh-CN"/>
        </w:rPr>
        <w:t>。</w:t>
      </w:r>
      <w:r>
        <w:rPr>
          <w:rFonts w:hint="default" w:ascii="宋体" w:hAnsi="宋体" w:eastAsia="宋体"/>
          <w:color w:val="auto"/>
          <w:sz w:val="21"/>
          <w:szCs w:val="21"/>
          <w:highlight w:val="none"/>
          <w:lang w:val="en-US" w:eastAsia="zh-CN"/>
        </w:rPr>
        <w:t xml:space="preserve"> </w:t>
      </w:r>
    </w:p>
    <w:p w14:paraId="0F916477">
      <w:pPr>
        <w:shd w:val="clear" w:color="auto" w:fill="FFFFFF"/>
        <w:adjustRightInd w:val="0"/>
        <w:spacing w:line="360" w:lineRule="auto"/>
        <w:ind w:firstLine="420" w:firstLineChars="200"/>
        <w:jc w:val="left"/>
        <w:rPr>
          <w:rFonts w:hint="default" w:ascii="宋体" w:hAnsi="Times New Roman" w:eastAsia="宋体"/>
          <w:color w:val="auto"/>
          <w:sz w:val="21"/>
          <w:szCs w:val="21"/>
          <w:highlight w:val="none"/>
          <w:u w:val="single"/>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 xml:space="preserve">4 </w:t>
      </w:r>
      <w:r>
        <w:rPr>
          <w:rFonts w:hint="default" w:ascii="宋体" w:hAnsi="宋体" w:eastAsia="宋体"/>
          <w:color w:val="auto"/>
          <w:sz w:val="21"/>
          <w:szCs w:val="21"/>
          <w:highlight w:val="none"/>
        </w:rPr>
        <w:t>工程建设规模</w:t>
      </w:r>
      <w:r>
        <w:rPr>
          <w:rFonts w:hint="default" w:ascii="宋体" w:hAnsi="Times New Roman" w:eastAsia="宋体"/>
          <w:color w:val="auto"/>
          <w:sz w:val="21"/>
          <w:szCs w:val="21"/>
          <w:highlight w:val="none"/>
        </w:rPr>
        <w:t>：</w:t>
      </w:r>
      <w:bookmarkStart w:id="37" w:name="_Hlk149039115"/>
      <w:r>
        <w:rPr>
          <w:rFonts w:hint="default" w:ascii="宋体" w:hAnsi="Times New Roman" w:eastAsia="宋体"/>
          <w:color w:val="auto"/>
          <w:sz w:val="21"/>
          <w:szCs w:val="21"/>
          <w:highlight w:val="none"/>
          <w:u w:val="single"/>
        </w:rPr>
        <w:t>元岗北路全长约1.123千米，</w:t>
      </w:r>
      <w:r>
        <w:rPr>
          <w:rFonts w:hint="eastAsia" w:ascii="宋体" w:hAnsi="Times New Roman"/>
          <w:color w:val="auto"/>
          <w:sz w:val="21"/>
          <w:szCs w:val="21"/>
          <w:highlight w:val="none"/>
          <w:u w:val="single"/>
          <w:lang w:val="en-US" w:eastAsia="zh-CN"/>
        </w:rPr>
        <w:t>道路等级为</w:t>
      </w:r>
      <w:r>
        <w:rPr>
          <w:rFonts w:hint="default" w:ascii="宋体" w:hAnsi="Times New Roman" w:eastAsia="宋体"/>
          <w:color w:val="auto"/>
          <w:sz w:val="21"/>
          <w:szCs w:val="21"/>
          <w:highlight w:val="none"/>
          <w:u w:val="single"/>
        </w:rPr>
        <w:t>城市次干路，设计速度为50</w:t>
      </w:r>
      <w:r>
        <w:rPr>
          <w:rFonts w:hint="eastAsia" w:ascii="宋体" w:hAnsi="Times New Roman"/>
          <w:color w:val="auto"/>
          <w:sz w:val="21"/>
          <w:szCs w:val="21"/>
          <w:highlight w:val="none"/>
          <w:u w:val="single"/>
          <w:lang w:val="en-US" w:eastAsia="zh-CN"/>
        </w:rPr>
        <w:t>千米/小时</w:t>
      </w:r>
      <w:r>
        <w:rPr>
          <w:rFonts w:hint="default" w:ascii="宋体" w:hAnsi="Times New Roman" w:eastAsia="宋体"/>
          <w:color w:val="auto"/>
          <w:sz w:val="21"/>
          <w:szCs w:val="21"/>
          <w:highlight w:val="none"/>
          <w:u w:val="single"/>
        </w:rPr>
        <w:t>，规划路宽40米，双向四车道。</w:t>
      </w:r>
    </w:p>
    <w:p w14:paraId="630FECAA">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lang w:eastAsia="zh-CN"/>
        </w:rPr>
      </w:pPr>
      <w:r>
        <w:rPr>
          <w:rFonts w:hint="default" w:ascii="宋体" w:hAnsi="Times New Roman" w:eastAsia="宋体"/>
          <w:color w:val="auto"/>
          <w:sz w:val="21"/>
          <w:szCs w:val="21"/>
          <w:highlight w:val="none"/>
          <w:u w:val="single"/>
        </w:rPr>
        <w:t>建设内容包括</w:t>
      </w:r>
      <w:r>
        <w:rPr>
          <w:rFonts w:hint="eastAsia" w:ascii="宋体" w:hAnsi="Times New Roman"/>
          <w:color w:val="auto"/>
          <w:sz w:val="21"/>
          <w:szCs w:val="21"/>
          <w:highlight w:val="none"/>
          <w:u w:val="single"/>
          <w:lang w:eastAsia="zh-CN"/>
        </w:rPr>
        <w:t>：</w:t>
      </w:r>
      <w:r>
        <w:rPr>
          <w:rFonts w:hint="default" w:ascii="宋体" w:hAnsi="Times New Roman" w:eastAsia="宋体"/>
          <w:color w:val="auto"/>
          <w:sz w:val="21"/>
          <w:szCs w:val="21"/>
          <w:highlight w:val="none"/>
          <w:u w:val="single"/>
        </w:rPr>
        <w:t>道路工程、交通工程、排水工程、照明工程、电力管沟工程、绿化工程等</w:t>
      </w:r>
      <w:r>
        <w:rPr>
          <w:rFonts w:hint="eastAsia" w:ascii="宋体" w:hAnsi="Times New Roman"/>
          <w:color w:val="auto"/>
          <w:sz w:val="21"/>
          <w:szCs w:val="21"/>
          <w:highlight w:val="none"/>
          <w:u w:val="single"/>
          <w:lang w:eastAsia="zh-CN"/>
        </w:rPr>
        <w:t>。</w:t>
      </w:r>
    </w:p>
    <w:bookmarkEnd w:id="37"/>
    <w:p w14:paraId="6A287761">
      <w:pPr>
        <w:wordWrap w:val="0"/>
        <w:spacing w:line="360" w:lineRule="auto"/>
        <w:ind w:firstLine="420" w:firstLineChars="200"/>
        <w:rPr>
          <w:rFonts w:hint="default" w:ascii="宋体" w:hAnsi="宋体" w:eastAsia="宋体" w:cs="Times New Roman"/>
          <w:color w:val="auto"/>
          <w:sz w:val="21"/>
          <w:szCs w:val="21"/>
          <w:highlight w:val="none"/>
          <w:lang w:val="en-US" w:eastAsia="zh-CN"/>
        </w:rPr>
      </w:pPr>
      <w:r>
        <w:rPr>
          <w:rFonts w:hint="default" w:ascii="宋体" w:hAnsi="宋体" w:eastAsia="宋体"/>
          <w:color w:val="auto"/>
          <w:sz w:val="21"/>
          <w:szCs w:val="21"/>
          <w:highlight w:val="none"/>
        </w:rPr>
        <w:t>2.1.</w:t>
      </w:r>
      <w:r>
        <w:rPr>
          <w:rFonts w:hint="eastAsia" w:ascii="宋体" w:hAnsi="宋体" w:eastAsia="宋体"/>
          <w:color w:val="auto"/>
          <w:sz w:val="21"/>
          <w:szCs w:val="21"/>
          <w:highlight w:val="none"/>
          <w:lang w:val="en-US" w:eastAsia="zh-CN"/>
        </w:rPr>
        <w:t xml:space="preserve">5 </w:t>
      </w:r>
      <w:r>
        <w:rPr>
          <w:rFonts w:hint="default" w:ascii="宋体" w:hAnsi="宋体" w:eastAsia="宋体"/>
          <w:color w:val="auto"/>
          <w:sz w:val="21"/>
          <w:szCs w:val="21"/>
          <w:highlight w:val="none"/>
        </w:rPr>
        <w:t>项目估算总投资</w:t>
      </w:r>
      <w:r>
        <w:rPr>
          <w:rFonts w:hint="default" w:ascii="宋体" w:hAnsi="Times New Roman" w:eastAsia="宋体"/>
          <w:color w:val="auto"/>
          <w:sz w:val="21"/>
          <w:szCs w:val="21"/>
          <w:highlight w:val="none"/>
        </w:rPr>
        <w:t>：</w:t>
      </w:r>
      <w:r>
        <w:rPr>
          <w:rFonts w:hint="eastAsia" w:ascii="宋体" w:hAnsi="宋体"/>
          <w:color w:val="auto"/>
          <w:sz w:val="21"/>
          <w:szCs w:val="21"/>
          <w:highlight w:val="none"/>
          <w:u w:val="single"/>
        </w:rPr>
        <w:t>约1198</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u w:val="single"/>
        </w:rPr>
        <w:t>万元，其中工程费用约</w:t>
      </w:r>
      <w:r>
        <w:rPr>
          <w:rFonts w:hint="eastAsia" w:ascii="宋体" w:hAnsi="宋体"/>
          <w:color w:val="auto"/>
          <w:sz w:val="21"/>
          <w:szCs w:val="21"/>
          <w:highlight w:val="none"/>
          <w:u w:val="single"/>
        </w:rPr>
        <w:t>8458.16万元</w:t>
      </w:r>
      <w:r>
        <w:rPr>
          <w:rFonts w:hint="eastAsia" w:ascii="宋体" w:hAnsi="宋体"/>
          <w:color w:val="auto"/>
          <w:sz w:val="21"/>
          <w:szCs w:val="21"/>
          <w:highlight w:val="none"/>
          <w:u w:val="single"/>
          <w:lang w:eastAsia="zh-CN"/>
        </w:rPr>
        <w:t>（含通讯迁改费</w:t>
      </w:r>
      <w:r>
        <w:rPr>
          <w:rFonts w:hint="eastAsia" w:ascii="宋体" w:hAnsi="宋体"/>
          <w:color w:val="auto"/>
          <w:sz w:val="21"/>
          <w:szCs w:val="21"/>
          <w:highlight w:val="none"/>
          <w:u w:val="single"/>
          <w:lang w:val="en-US" w:eastAsia="zh-CN"/>
        </w:rPr>
        <w:t>105.16万元</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，工程建设其他费约3356万元</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预备费约</w:t>
      </w:r>
      <w:r>
        <w:rPr>
          <w:rFonts w:hint="eastAsia" w:ascii="宋体" w:hAnsi="宋体"/>
          <w:color w:val="auto"/>
          <w:sz w:val="21"/>
          <w:szCs w:val="21"/>
          <w:highlight w:val="none"/>
          <w:u w:val="single"/>
          <w:lang w:val="en-US" w:eastAsia="zh-CN"/>
        </w:rPr>
        <w:t>280</w:t>
      </w:r>
      <w:r>
        <w:rPr>
          <w:rFonts w:hint="eastAsia" w:ascii="宋体" w:hAnsi="宋体"/>
          <w:color w:val="auto"/>
          <w:sz w:val="21"/>
          <w:szCs w:val="21"/>
          <w:highlight w:val="none"/>
          <w:u w:val="single"/>
        </w:rPr>
        <w:t>万元</w:t>
      </w:r>
      <w:r>
        <w:rPr>
          <w:rFonts w:hint="eastAsia" w:ascii="宋体" w:hAnsi="宋体" w:cs="宋体"/>
          <w:snapToGrid w:val="0"/>
          <w:color w:val="auto"/>
          <w:kern w:val="0"/>
          <w:szCs w:val="21"/>
          <w:highlight w:val="none"/>
          <w:lang w:bidi="ar"/>
        </w:rPr>
        <w:t>。</w:t>
      </w:r>
    </w:p>
    <w:p w14:paraId="5C57560B">
      <w:pPr>
        <w:tabs>
          <w:tab w:val="left" w:pos="7513"/>
        </w:tabs>
        <w:spacing w:line="360" w:lineRule="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招标范围</w:t>
      </w:r>
      <w:bookmarkEnd w:id="36"/>
    </w:p>
    <w:p w14:paraId="623C51D9">
      <w:pPr>
        <w:tabs>
          <w:tab w:val="left" w:pos="7513"/>
        </w:tabs>
        <w:spacing w:line="360" w:lineRule="auto"/>
        <w:ind w:firstLine="420" w:firstLineChars="200"/>
        <w:jc w:val="left"/>
        <w:rPr>
          <w:rFonts w:hint="default" w:ascii="宋体" w:hAnsi="宋体" w:eastAsia="宋体" w:cs="宋体"/>
          <w:color w:val="auto"/>
          <w:sz w:val="21"/>
          <w:szCs w:val="21"/>
          <w:highlight w:val="none"/>
          <w:lang w:val="en-US"/>
        </w:rPr>
      </w:pPr>
      <w:r>
        <w:rPr>
          <w:rFonts w:hint="default" w:ascii="宋体" w:hAnsi="宋体" w:eastAsia="宋体"/>
          <w:color w:val="auto"/>
          <w:sz w:val="21"/>
          <w:szCs w:val="21"/>
          <w:highlight w:val="none"/>
        </w:rPr>
        <w:t>2.2.1</w:t>
      </w:r>
      <w:r>
        <w:rPr>
          <w:rFonts w:hint="eastAsia" w:ascii="宋体" w:hAnsi="宋体"/>
          <w:color w:val="auto"/>
          <w:sz w:val="21"/>
          <w:szCs w:val="21"/>
          <w:highlight w:val="none"/>
          <w:lang w:eastAsia="zh-CN"/>
        </w:rPr>
        <w:t>监理</w:t>
      </w:r>
      <w:r>
        <w:rPr>
          <w:rFonts w:hint="default" w:ascii="宋体" w:hAnsi="Times New Roman" w:eastAsia="宋体"/>
          <w:color w:val="auto"/>
          <w:sz w:val="21"/>
          <w:szCs w:val="21"/>
          <w:highlight w:val="none"/>
        </w:rPr>
        <w:t>标段划分：</w:t>
      </w:r>
      <w:r>
        <w:rPr>
          <w:rFonts w:hint="default"/>
          <w:color w:val="auto"/>
          <w:sz w:val="21"/>
          <w:szCs w:val="21"/>
          <w:highlight w:val="none"/>
          <w:u w:val="single"/>
          <w:lang w:val="en-US" w:eastAsia="zh-CN"/>
        </w:rPr>
        <w:t xml:space="preserve"> </w:t>
      </w:r>
      <w:r>
        <w:rPr>
          <w:rFonts w:hint="eastAsia" w:eastAsia="宋体" w:cs="Times New Roman"/>
          <w:color w:val="auto"/>
          <w:sz w:val="21"/>
          <w:szCs w:val="21"/>
          <w:highlight w:val="none"/>
          <w:u w:val="single"/>
          <w:lang w:val="en-US" w:eastAsia="zh-CN"/>
        </w:rPr>
        <w:t xml:space="preserve">本项目设1个标段 </w:t>
      </w:r>
    </w:p>
    <w:p w14:paraId="28F2C304">
      <w:pPr>
        <w:wordWrap w:val="0"/>
        <w:spacing w:line="360" w:lineRule="auto"/>
        <w:ind w:firstLine="420" w:firstLineChars="200"/>
        <w:rPr>
          <w:rFonts w:hint="eastAsia" w:ascii="宋体" w:hAnsi="宋体" w:cs="宋体"/>
          <w:color w:val="auto"/>
          <w:sz w:val="24"/>
          <w:szCs w:val="24"/>
          <w:highlight w:val="none"/>
        </w:rPr>
      </w:pPr>
      <w:r>
        <w:rPr>
          <w:rFonts w:hint="default" w:ascii="宋体" w:hAnsi="宋体" w:eastAsia="宋体"/>
          <w:color w:val="auto"/>
          <w:sz w:val="21"/>
          <w:szCs w:val="21"/>
          <w:highlight w:val="none"/>
        </w:rPr>
        <w:t>2.2.2</w:t>
      </w:r>
      <w:r>
        <w:rPr>
          <w:rFonts w:hint="eastAsia" w:ascii="宋体" w:hAnsi="宋体" w:eastAsia="宋体"/>
          <w:color w:val="auto"/>
          <w:sz w:val="21"/>
          <w:szCs w:val="21"/>
          <w:highlight w:val="none"/>
          <w:lang w:eastAsia="zh-CN"/>
        </w:rPr>
        <w:t>招标</w:t>
      </w:r>
      <w:r>
        <w:rPr>
          <w:rFonts w:hint="default" w:ascii="宋体" w:hAnsi="宋体" w:eastAsia="宋体"/>
          <w:color w:val="auto"/>
          <w:sz w:val="21"/>
          <w:szCs w:val="21"/>
          <w:highlight w:val="none"/>
        </w:rPr>
        <w:t>范围：</w:t>
      </w:r>
      <w:r>
        <w:rPr>
          <w:rFonts w:hint="eastAsia" w:ascii="宋体" w:hAnsi="宋体" w:cs="宋体"/>
          <w:color w:val="auto"/>
          <w:sz w:val="21"/>
          <w:szCs w:val="21"/>
          <w:highlight w:val="none"/>
          <w:u w:val="single"/>
          <w:lang w:eastAsia="zh-CN"/>
        </w:rPr>
        <w:t>元岗北路建设工程监理</w:t>
      </w:r>
    </w:p>
    <w:p w14:paraId="5EFBA71F">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none"/>
          <w:lang w:val="en-US" w:eastAsia="zh-CN"/>
        </w:rPr>
        <w:t>2.2.3监理服务期：</w:t>
      </w:r>
      <w:r>
        <w:rPr>
          <w:rFonts w:hint="eastAsia" w:ascii="宋体" w:hAnsi="宋体"/>
          <w:color w:val="auto"/>
          <w:sz w:val="21"/>
          <w:szCs w:val="21"/>
          <w:highlight w:val="none"/>
          <w:u w:val="single"/>
        </w:rPr>
        <w:t>自监理人收到中标通知书或签订监理合同（以时间最早发生的为准）之日起，至元岗北路建设工程保修期结束且工程结算经政府终审部门审定之日止</w:t>
      </w:r>
      <w:r>
        <w:rPr>
          <w:rFonts w:hint="eastAsia" w:ascii="宋体" w:hAnsi="宋体"/>
          <w:color w:val="auto"/>
          <w:sz w:val="21"/>
          <w:szCs w:val="21"/>
          <w:highlight w:val="none"/>
          <w:u w:val="single"/>
          <w:lang w:eastAsia="zh-CN"/>
        </w:rPr>
        <w:t>。</w:t>
      </w:r>
    </w:p>
    <w:p w14:paraId="2510AA5B">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rPr>
        <w:t>2.2.</w:t>
      </w:r>
      <w:r>
        <w:rPr>
          <w:rFonts w:hint="eastAsia" w:ascii="宋体" w:hAnsi="宋体"/>
          <w:color w:val="auto"/>
          <w:sz w:val="21"/>
          <w:szCs w:val="21"/>
          <w:highlight w:val="none"/>
          <w:lang w:val="en-US" w:eastAsia="zh-CN"/>
        </w:rPr>
        <w:t>4</w:t>
      </w:r>
      <w:r>
        <w:rPr>
          <w:rFonts w:hint="default" w:ascii="宋体" w:hAnsi="宋体" w:eastAsia="宋体"/>
          <w:color w:val="auto"/>
          <w:sz w:val="21"/>
          <w:szCs w:val="21"/>
          <w:highlight w:val="none"/>
        </w:rPr>
        <w:t>监理服务</w:t>
      </w:r>
      <w:r>
        <w:rPr>
          <w:rFonts w:hint="eastAsia" w:ascii="宋体" w:hAnsi="宋体" w:eastAsia="宋体"/>
          <w:color w:val="auto"/>
          <w:sz w:val="21"/>
          <w:szCs w:val="21"/>
          <w:highlight w:val="none"/>
          <w:lang w:eastAsia="zh-CN"/>
        </w:rPr>
        <w:t>阶段</w:t>
      </w:r>
      <w:r>
        <w:rPr>
          <w:rFonts w:hint="default" w:ascii="宋体" w:hAnsi="宋体" w:eastAsia="宋体"/>
          <w:color w:val="auto"/>
          <w:sz w:val="21"/>
          <w:szCs w:val="21"/>
          <w:highlight w:val="none"/>
        </w:rPr>
        <w:t>：</w:t>
      </w:r>
      <w:r>
        <w:rPr>
          <w:rFonts w:hint="eastAsia" w:ascii="宋体" w:hAnsi="宋体"/>
          <w:color w:val="auto"/>
          <w:sz w:val="21"/>
          <w:szCs w:val="21"/>
          <w:highlight w:val="none"/>
          <w:u w:val="single"/>
        </w:rPr>
        <w:t>负责本项目立项（含可研）范围内所有工程内容前期阶段[含前期建（构）筑物拆除、绿化及管线设施迁移（包含</w:t>
      </w:r>
      <w:r>
        <w:rPr>
          <w:rFonts w:hint="eastAsia" w:ascii="宋体" w:hAnsi="宋体" w:cs="宋体"/>
          <w:color w:val="auto"/>
          <w:kern w:val="0"/>
          <w:sz w:val="21"/>
          <w:szCs w:val="21"/>
          <w:highlight w:val="none"/>
          <w:u w:val="single"/>
        </w:rPr>
        <w:t>管线迁改</w:t>
      </w:r>
      <w:r>
        <w:rPr>
          <w:rFonts w:hint="eastAsia" w:ascii="宋体" w:hAnsi="宋体"/>
          <w:color w:val="auto"/>
          <w:sz w:val="21"/>
          <w:szCs w:val="21"/>
          <w:highlight w:val="none"/>
          <w:u w:val="single"/>
        </w:rPr>
        <w:t>）]、施工准备阶段（包含施工临时用水（如有）、施工临时用电（如有）等）、施工阶段(包含道路工程、交通工程、排水工程、照明工程、电力管沟工程、绿化工程等)、工程收尾阶段（包括竣工验收、整改、工程移交及工程结算）及工程质量保修期阶段的质量控制，安全生产监督管理、投资控制、进度控制、合同管理、信息收集管理、组织协调、工程创优（如有）等全过程监理工作，包括但不限于</w:t>
      </w:r>
      <w:r>
        <w:rPr>
          <w:rFonts w:hint="default" w:ascii="宋体" w:hAnsi="宋体" w:eastAsia="宋体"/>
          <w:color w:val="auto"/>
          <w:sz w:val="21"/>
          <w:szCs w:val="21"/>
          <w:highlight w:val="none"/>
          <w:u w:val="single"/>
          <w:lang w:val="en-US" w:eastAsia="zh-CN"/>
        </w:rPr>
        <w:t>：</w:t>
      </w:r>
    </w:p>
    <w:p w14:paraId="03FA2AD0">
      <w:pPr>
        <w:numPr>
          <w:ilvl w:val="0"/>
          <w:numId w:val="0"/>
        </w:num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s="Times New Roman"/>
          <w:color w:val="auto"/>
          <w:kern w:val="2"/>
          <w:sz w:val="21"/>
          <w:szCs w:val="21"/>
          <w:highlight w:val="none"/>
          <w:lang w:val="en-US" w:eastAsia="zh-CN" w:bidi="ar-SA"/>
        </w:rPr>
        <w:t>（1）</w:t>
      </w:r>
      <w:r>
        <w:rPr>
          <w:rFonts w:hint="default" w:ascii="宋体" w:hAnsi="宋体" w:eastAsia="宋体"/>
          <w:color w:val="auto"/>
          <w:sz w:val="21"/>
          <w:szCs w:val="21"/>
          <w:highlight w:val="none"/>
          <w:u w:val="single"/>
          <w:lang w:val="en-US" w:eastAsia="zh-CN"/>
        </w:rPr>
        <w:t>前期阶段：</w:t>
      </w:r>
      <w:r>
        <w:rPr>
          <w:rFonts w:hint="eastAsia" w:ascii="宋体" w:hAnsi="宋体" w:eastAsia="宋体"/>
          <w:color w:val="auto"/>
          <w:sz w:val="21"/>
          <w:szCs w:val="21"/>
          <w:highlight w:val="none"/>
          <w:u w:val="single"/>
        </w:rPr>
        <w:t>统筹及协调项目各层面、各参建单位、各项工作的关系；编制项目总控计划，经委托人审定后，跟踪项目总控计划实时情况，如计划出现偏差，分析偏差原因，提出解决方案报委托人审批</w:t>
      </w:r>
      <w:r>
        <w:rPr>
          <w:rFonts w:hint="default" w:ascii="宋体" w:hAnsi="宋体" w:eastAsia="宋体"/>
          <w:color w:val="auto"/>
          <w:sz w:val="21"/>
          <w:szCs w:val="21"/>
          <w:highlight w:val="none"/>
          <w:u w:val="single"/>
          <w:lang w:val="en-US" w:eastAsia="zh-CN"/>
        </w:rPr>
        <w:t>。</w:t>
      </w:r>
    </w:p>
    <w:p w14:paraId="11123DEE">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s="Times New Roman"/>
          <w:strike w:val="0"/>
          <w:dstrike w:val="0"/>
          <w:color w:val="auto"/>
          <w:kern w:val="2"/>
          <w:sz w:val="21"/>
          <w:szCs w:val="21"/>
          <w:highlight w:val="none"/>
          <w:lang w:val="en-US" w:eastAsia="zh-CN" w:bidi="ar-SA"/>
        </w:rPr>
        <w:t>（2）</w:t>
      </w:r>
      <w:r>
        <w:rPr>
          <w:rFonts w:hint="default" w:ascii="宋体" w:hAnsi="宋体" w:eastAsia="宋体"/>
          <w:strike w:val="0"/>
          <w:color w:val="auto"/>
          <w:sz w:val="21"/>
          <w:szCs w:val="21"/>
          <w:highlight w:val="none"/>
          <w:u w:val="single"/>
          <w:lang w:val="en-US" w:eastAsia="zh-CN"/>
        </w:rPr>
        <w:t>施</w:t>
      </w:r>
      <w:r>
        <w:rPr>
          <w:rFonts w:hint="default" w:ascii="宋体" w:hAnsi="宋体" w:eastAsia="宋体"/>
          <w:color w:val="auto"/>
          <w:sz w:val="21"/>
          <w:szCs w:val="21"/>
          <w:highlight w:val="none"/>
          <w:u w:val="single"/>
          <w:lang w:val="en-US" w:eastAsia="zh-CN"/>
        </w:rPr>
        <w:t>工监理：</w:t>
      </w:r>
      <w:r>
        <w:rPr>
          <w:rFonts w:hint="eastAsia" w:ascii="宋体" w:hAnsi="宋体"/>
          <w:color w:val="auto"/>
          <w:sz w:val="21"/>
          <w:szCs w:val="21"/>
          <w:highlight w:val="none"/>
          <w:u w:val="single"/>
        </w:rPr>
        <w:t>对工程建设各项内容提供监理服务，包括但不限于以下内容：前期阶段（含前期建（构）筑物拆除、绿化及管线设施迁移（包含</w:t>
      </w:r>
      <w:r>
        <w:rPr>
          <w:rFonts w:hint="eastAsia" w:ascii="宋体" w:hAnsi="宋体" w:cs="宋体"/>
          <w:color w:val="auto"/>
          <w:kern w:val="0"/>
          <w:sz w:val="21"/>
          <w:szCs w:val="21"/>
          <w:highlight w:val="none"/>
          <w:u w:val="single"/>
        </w:rPr>
        <w:t>管线迁改</w:t>
      </w:r>
      <w:r>
        <w:rPr>
          <w:rFonts w:hint="eastAsia" w:ascii="宋体" w:hAnsi="宋体"/>
          <w:color w:val="auto"/>
          <w:sz w:val="21"/>
          <w:szCs w:val="21"/>
          <w:highlight w:val="none"/>
          <w:u w:val="single"/>
        </w:rPr>
        <w:t>）），施工准备阶段（包含施工临时用水（如有）、施工临时用电（如有）等）、施工阶段(包含道路工程、交通工程、排水工程、照明工程、电力管沟工程、绿化工程等)、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r>
        <w:rPr>
          <w:rFonts w:hint="default" w:ascii="宋体" w:hAnsi="宋体" w:eastAsia="宋体"/>
          <w:color w:val="auto"/>
          <w:sz w:val="21"/>
          <w:szCs w:val="21"/>
          <w:highlight w:val="none"/>
          <w:u w:val="single"/>
          <w:lang w:val="en-US" w:eastAsia="zh-CN"/>
        </w:rPr>
        <w:t>。</w:t>
      </w:r>
    </w:p>
    <w:p w14:paraId="4245B03B">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3</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合同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r>
        <w:rPr>
          <w:rFonts w:hint="default" w:ascii="宋体" w:hAnsi="宋体" w:eastAsia="宋体"/>
          <w:color w:val="auto"/>
          <w:sz w:val="21"/>
          <w:szCs w:val="21"/>
          <w:highlight w:val="none"/>
          <w:u w:val="single"/>
          <w:lang w:val="en-US" w:eastAsia="zh-CN"/>
        </w:rPr>
        <w:t>。</w:t>
      </w:r>
    </w:p>
    <w:p w14:paraId="264E1BFC">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4</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应负责编制第三方检测及监测清单（含专家论证），并出具报告。在委托人下发施工图纸☑10日、□60日内编制本项目相关具体检测（监测）项目清单及费用估算的工作方案，报委托人审核。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r>
        <w:rPr>
          <w:rFonts w:hint="default" w:ascii="宋体" w:hAnsi="宋体" w:eastAsia="宋体"/>
          <w:color w:val="auto"/>
          <w:sz w:val="21"/>
          <w:szCs w:val="21"/>
          <w:highlight w:val="none"/>
          <w:u w:val="single"/>
          <w:lang w:val="en-US" w:eastAsia="zh-CN"/>
        </w:rPr>
        <w:t>。</w:t>
      </w:r>
    </w:p>
    <w:p w14:paraId="714C7758">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5</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监理人需根据服务范围及项目的实际情况，严格落实合同附件2中各阶段工作成果文件的要求。监理人如未根据合同及现场实际情况及时提供给委托人，委托人有权拒绝支付监理费</w:t>
      </w:r>
      <w:r>
        <w:rPr>
          <w:rFonts w:hint="default" w:ascii="宋体" w:hAnsi="宋体" w:eastAsia="宋体"/>
          <w:color w:val="auto"/>
          <w:sz w:val="21"/>
          <w:szCs w:val="21"/>
          <w:highlight w:val="none"/>
          <w:u w:val="single"/>
          <w:lang w:val="en-US" w:eastAsia="zh-CN"/>
        </w:rPr>
        <w:t>。</w:t>
      </w:r>
    </w:p>
    <w:p w14:paraId="7E39BD92">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）监理人按照委托人要求对项目资金进行工程资金监管，具体监管方式和流程以委托人相关规定为准。</w:t>
      </w:r>
      <w:r>
        <w:rPr>
          <w:rFonts w:ascii="宋体" w:hAnsi="宋体"/>
          <w:color w:val="auto"/>
          <w:sz w:val="21"/>
          <w:szCs w:val="21"/>
          <w:highlight w:val="none"/>
        </w:rPr>
        <w:t xml:space="preserve"> </w:t>
      </w:r>
    </w:p>
    <w:p w14:paraId="2ADEE489">
      <w:pPr>
        <w:tabs>
          <w:tab w:val="left" w:pos="7513"/>
        </w:tabs>
        <w:spacing w:line="360" w:lineRule="auto"/>
        <w:ind w:firstLine="420" w:firstLineChars="200"/>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u w:val="single"/>
          <w:lang w:val="en-US" w:eastAsia="zh-CN"/>
        </w:rPr>
        <w:t>2.2.</w:t>
      </w:r>
      <w:r>
        <w:rPr>
          <w:rFonts w:hint="eastAsia" w:ascii="宋体" w:hAnsi="宋体"/>
          <w:color w:val="auto"/>
          <w:sz w:val="21"/>
          <w:szCs w:val="21"/>
          <w:highlight w:val="none"/>
          <w:u w:val="single"/>
          <w:lang w:val="en-US" w:eastAsia="zh-CN"/>
        </w:rPr>
        <w:t>5</w:t>
      </w:r>
      <w:r>
        <w:rPr>
          <w:rFonts w:hint="eastAsia" w:ascii="宋体" w:hAnsi="宋体" w:eastAsia="宋体"/>
          <w:color w:val="auto"/>
          <w:sz w:val="21"/>
          <w:szCs w:val="21"/>
          <w:highlight w:val="none"/>
          <w:u w:val="single"/>
          <w:lang w:val="en-US" w:eastAsia="zh-CN"/>
        </w:rPr>
        <w:t xml:space="preserve"> 监理目标：</w:t>
      </w:r>
    </w:p>
    <w:p w14:paraId="2C2530E6">
      <w:pPr>
        <w:tabs>
          <w:tab w:val="left" w:pos="7513"/>
        </w:tabs>
        <w:spacing w:line="360" w:lineRule="auto"/>
        <w:ind w:firstLine="420" w:firstLineChars="200"/>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u w:val="single"/>
          <w:lang w:val="en-US" w:eastAsia="zh-CN"/>
        </w:rPr>
        <w:t>（1）质量控制目标：工程质量达到工程施工质量验收规范合格标准及国家现行相关专业有关施工质量验收规范标准，一次验收合格并且与施工单位承诺的质量目标一致。</w:t>
      </w:r>
    </w:p>
    <w:p w14:paraId="386019C8">
      <w:pPr>
        <w:tabs>
          <w:tab w:val="left" w:pos="7513"/>
        </w:tabs>
        <w:spacing w:line="360" w:lineRule="auto"/>
        <w:ind w:firstLine="420" w:firstLineChars="200"/>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u w:val="single"/>
          <w:lang w:val="en-US" w:eastAsia="zh-CN"/>
        </w:rPr>
        <w:t>（2）进度控制目标：按招标人对工期的要求进行进度目标控制。</w:t>
      </w:r>
    </w:p>
    <w:p w14:paraId="44F4ECF7">
      <w:pPr>
        <w:tabs>
          <w:tab w:val="left" w:pos="7513"/>
        </w:tabs>
        <w:spacing w:line="360" w:lineRule="auto"/>
        <w:ind w:firstLine="420" w:firstLineChars="200"/>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u w:val="single"/>
          <w:lang w:val="en-US" w:eastAsia="zh-CN"/>
        </w:rPr>
        <w:t>（3）投资控制目标：施工阶段所监理项目的结算的建安工程费不超过该项目概算批复中对应的建安工程费。</w:t>
      </w:r>
    </w:p>
    <w:p w14:paraId="09EBA7A2">
      <w:pPr>
        <w:tabs>
          <w:tab w:val="left" w:pos="7513"/>
        </w:tabs>
        <w:spacing w:line="360" w:lineRule="auto"/>
        <w:ind w:firstLine="420" w:firstLineChars="200"/>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u w:val="single"/>
          <w:lang w:val="en-US" w:eastAsia="zh-CN"/>
        </w:rPr>
        <w:t>（4）安全生产文明施工控制目标：确保工程无人员死亡事故；确保实施期内有关建设人员不违反招标人安全监管规定；现场安全文明施工管理达到国家、广东省、广州市以及天河区相关规定要求。</w:t>
      </w:r>
    </w:p>
    <w:p w14:paraId="3609A736">
      <w:pPr>
        <w:tabs>
          <w:tab w:val="left" w:pos="7513"/>
        </w:tabs>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u w:val="single"/>
          <w:lang w:val="en-US" w:eastAsia="zh-CN"/>
        </w:rPr>
        <w:t>（5）职业健康安全管理目标：杜绝一般事故等级以上的伤亡事故且工伤责任事故死亡人数为零。</w:t>
      </w:r>
    </w:p>
    <w:p w14:paraId="03D068FC">
      <w:pPr>
        <w:tabs>
          <w:tab w:val="left" w:pos="7513"/>
        </w:tabs>
        <w:spacing w:line="360" w:lineRule="auto"/>
        <w:ind w:firstLine="420" w:firstLineChars="200"/>
        <w:jc w:val="left"/>
        <w:rPr>
          <w:rFonts w:hint="default" w:ascii="宋体" w:hAnsi="宋体" w:eastAsia="宋体"/>
          <w:color w:val="auto"/>
          <w:sz w:val="21"/>
          <w:szCs w:val="21"/>
          <w:highlight w:val="none"/>
        </w:rPr>
      </w:pPr>
      <w:r>
        <w:rPr>
          <w:rFonts w:hint="eastAsia" w:ascii="宋体" w:hAnsi="宋体" w:eastAsia="宋体"/>
          <w:color w:val="auto"/>
          <w:sz w:val="21"/>
          <w:szCs w:val="21"/>
          <w:highlight w:val="none"/>
          <w:u w:val="none"/>
          <w:lang w:val="en-US" w:eastAsia="zh-CN"/>
        </w:rPr>
        <w:t>2.2.</w:t>
      </w:r>
      <w:r>
        <w:rPr>
          <w:rFonts w:hint="eastAsia" w:ascii="宋体" w:hAnsi="宋体"/>
          <w:color w:val="auto"/>
          <w:sz w:val="21"/>
          <w:szCs w:val="21"/>
          <w:highlight w:val="none"/>
          <w:u w:val="none"/>
          <w:lang w:val="en-US" w:eastAsia="zh-CN"/>
        </w:rPr>
        <w:t>6</w:t>
      </w:r>
      <w:r>
        <w:rPr>
          <w:rFonts w:hint="default" w:ascii="宋体" w:hAnsi="宋体" w:eastAsia="宋体"/>
          <w:color w:val="auto"/>
          <w:sz w:val="21"/>
          <w:szCs w:val="21"/>
          <w:highlight w:val="none"/>
        </w:rPr>
        <w:t>监理服务最高投标限价：</w:t>
      </w:r>
      <w:bookmarkStart w:id="38" w:name="OLE_LINK1"/>
      <w:r>
        <w:rPr>
          <w:rFonts w:hint="eastAsia" w:ascii="宋体" w:hAnsi="宋体"/>
          <w:color w:val="auto"/>
          <w:sz w:val="21"/>
          <w:szCs w:val="21"/>
          <w:highlight w:val="none"/>
          <w:lang w:val="en-US" w:eastAsia="zh-CN"/>
        </w:rPr>
        <w:t>151.69</w:t>
      </w:r>
      <w:bookmarkStart w:id="103" w:name="_GoBack"/>
      <w:bookmarkEnd w:id="103"/>
      <w:r>
        <w:rPr>
          <w:rFonts w:hint="default" w:ascii="宋体" w:hAnsi="宋体" w:eastAsia="宋体"/>
          <w:color w:val="auto"/>
          <w:sz w:val="21"/>
          <w:szCs w:val="21"/>
          <w:highlight w:val="none"/>
        </w:rPr>
        <w:t>万元</w:t>
      </w:r>
      <w:r>
        <w:rPr>
          <w:rFonts w:hint="eastAsia" w:ascii="宋体" w:hAnsi="宋体"/>
          <w:color w:val="auto"/>
          <w:sz w:val="21"/>
          <w:szCs w:val="21"/>
          <w:highlight w:val="none"/>
          <w:lang w:eastAsia="zh-CN"/>
        </w:rPr>
        <w:t>。</w:t>
      </w:r>
      <w:r>
        <w:rPr>
          <w:rFonts w:hint="default" w:ascii="宋体" w:hAnsi="宋体" w:eastAsia="宋体" w:cs="宋体"/>
          <w:color w:val="auto"/>
          <w:sz w:val="21"/>
          <w:szCs w:val="21"/>
          <w:highlight w:val="none"/>
          <w:lang w:val="en-US" w:eastAsia="zh-CN" w:bidi="ar"/>
        </w:rPr>
        <w:t xml:space="preserve"> </w:t>
      </w:r>
      <w:bookmarkEnd w:id="38"/>
    </w:p>
    <w:p w14:paraId="68E19315">
      <w:pPr>
        <w:pStyle w:val="5"/>
        <w:bidi w:val="0"/>
        <w:rPr>
          <w:rFonts w:hint="eastAsia"/>
          <w:color w:val="auto"/>
          <w:highlight w:val="none"/>
        </w:rPr>
      </w:pPr>
      <w:bookmarkStart w:id="39" w:name="_Toc20643"/>
      <w:bookmarkStart w:id="40" w:name="_Toc26825"/>
      <w:bookmarkStart w:id="41" w:name="_Toc14304"/>
      <w:bookmarkStart w:id="42" w:name="_Toc13318"/>
      <w:bookmarkStart w:id="43" w:name="_Toc29683"/>
      <w:bookmarkStart w:id="44" w:name="_Toc11352"/>
      <w:r>
        <w:rPr>
          <w:rFonts w:hint="eastAsia"/>
          <w:color w:val="auto"/>
          <w:highlight w:val="none"/>
        </w:rPr>
        <w:t>3.投标人资格要求</w:t>
      </w:r>
      <w:bookmarkEnd w:id="39"/>
      <w:bookmarkEnd w:id="40"/>
      <w:bookmarkEnd w:id="41"/>
      <w:bookmarkEnd w:id="42"/>
      <w:bookmarkEnd w:id="43"/>
      <w:bookmarkEnd w:id="44"/>
    </w:p>
    <w:p w14:paraId="1AF54AF6">
      <w:pPr>
        <w:pStyle w:val="2"/>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after="0" w:line="360" w:lineRule="auto"/>
        <w:ind w:left="0" w:leftChars="0" w:right="2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3.1</w:t>
      </w:r>
      <w:r>
        <w:rPr>
          <w:rFonts w:hint="eastAsia" w:eastAsia="宋体" w:cs="宋体"/>
          <w:color w:val="auto"/>
          <w:highlight w:val="none"/>
          <w:lang w:val="en-US" w:eastAsia="zh-CN"/>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58E33C74">
      <w:pPr>
        <w:keepNext w:val="0"/>
        <w:keepLines w:val="0"/>
        <w:pageBreakBefore w:val="0"/>
        <w:widowControl w:val="0"/>
        <w:wordWrap/>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w:t>
      </w:r>
      <w:r>
        <w:rPr>
          <w:rFonts w:hint="eastAsia" w:ascii="宋体" w:hAnsi="宋体" w:eastAsia="宋体" w:cs="宋体"/>
          <w:color w:val="auto"/>
          <w:highlight w:val="none"/>
          <w:u w:val="none"/>
          <w:lang w:val="en-US" w:eastAsia="zh-CN"/>
        </w:rPr>
        <w:t>2</w:t>
      </w:r>
      <w:r>
        <w:rPr>
          <w:rFonts w:hint="eastAsia" w:ascii="宋体" w:hAnsi="宋体" w:eastAsia="宋体" w:cs="宋体"/>
          <w:color w:val="auto"/>
          <w:szCs w:val="21"/>
          <w:highlight w:val="none"/>
          <w:u w:val="none"/>
        </w:rPr>
        <w:t>投标人</w:t>
      </w:r>
      <w:r>
        <w:rPr>
          <w:rFonts w:hint="eastAsia" w:ascii="宋体" w:hAnsi="宋体" w:eastAsia="宋体" w:cs="宋体"/>
          <w:color w:val="auto"/>
          <w:sz w:val="21"/>
          <w:szCs w:val="21"/>
          <w:highlight w:val="none"/>
        </w:rPr>
        <w:t>是法人或其他组织</w:t>
      </w:r>
      <w:r>
        <w:rPr>
          <w:rFonts w:hint="eastAsia" w:ascii="宋体" w:hAnsi="宋体" w:eastAsia="宋体" w:cs="宋体"/>
          <w:color w:val="auto"/>
          <w:szCs w:val="21"/>
          <w:highlight w:val="none"/>
          <w:u w:val="none"/>
        </w:rPr>
        <w:t>，按国家法律经营；</w:t>
      </w:r>
    </w:p>
    <w:p w14:paraId="4DBDF743">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eastAsia="宋体" w:cs="宋体"/>
          <w:color w:val="auto"/>
          <w:highlight w:val="none"/>
          <w:lang w:eastAsia="zh-CN"/>
        </w:rPr>
      </w:pPr>
      <w:r>
        <w:rPr>
          <w:rFonts w:hint="eastAsia" w:ascii="宋体" w:hAnsi="宋体" w:cs="宋体"/>
          <w:strike w:val="0"/>
          <w:color w:val="auto"/>
          <w:sz w:val="21"/>
          <w:highlight w:val="none"/>
          <w:lang w:val="en-US" w:eastAsia="zh-CN"/>
        </w:rPr>
        <w:t>3.3</w:t>
      </w:r>
      <w:r>
        <w:rPr>
          <w:rFonts w:hint="eastAsia" w:ascii="宋体" w:hAnsi="宋体" w:cs="宋体"/>
          <w:strike w:val="0"/>
          <w:color w:val="auto"/>
          <w:spacing w:val="2"/>
          <w:sz w:val="21"/>
          <w:highlight w:val="none"/>
        </w:rPr>
        <w:t>投</w:t>
      </w:r>
      <w:r>
        <w:rPr>
          <w:rFonts w:hint="eastAsia" w:ascii="宋体" w:hAnsi="宋体" w:cs="宋体"/>
          <w:strike w:val="0"/>
          <w:color w:val="auto"/>
          <w:sz w:val="21"/>
          <w:highlight w:val="none"/>
        </w:rPr>
        <w:t>标人须</w:t>
      </w:r>
      <w:r>
        <w:rPr>
          <w:rFonts w:hint="eastAsia" w:ascii="宋体" w:hAnsi="宋体" w:cs="宋体"/>
          <w:strike w:val="0"/>
          <w:color w:val="auto"/>
          <w:spacing w:val="2"/>
          <w:sz w:val="21"/>
          <w:highlight w:val="none"/>
        </w:rPr>
        <w:t>具</w:t>
      </w:r>
      <w:r>
        <w:rPr>
          <w:rFonts w:hint="eastAsia" w:ascii="宋体" w:hAnsi="宋体" w:cs="宋体"/>
          <w:strike w:val="0"/>
          <w:color w:val="auto"/>
          <w:spacing w:val="1"/>
          <w:sz w:val="21"/>
          <w:highlight w:val="none"/>
        </w:rPr>
        <w:t>备</w:t>
      </w:r>
      <w:r>
        <w:rPr>
          <w:rFonts w:hint="eastAsia" w:eastAsia="宋体" w:cs="宋体"/>
          <w:color w:val="auto"/>
          <w:spacing w:val="1"/>
          <w:highlight w:val="none"/>
          <w:lang w:eastAsia="zh-CN"/>
        </w:rPr>
        <w:t>建设行政主管部门颁发的</w:t>
      </w:r>
      <w:r>
        <w:rPr>
          <w:rFonts w:hint="eastAsia" w:ascii="宋体" w:hAnsi="宋体" w:eastAsia="宋体" w:cs="宋体"/>
          <w:color w:val="auto"/>
          <w:highlight w:val="none"/>
          <w:u w:val="single"/>
          <w:lang w:val="en-US" w:eastAsia="zh-CN"/>
        </w:rPr>
        <w:t>有效期内的工程监理综合资质或</w:t>
      </w:r>
      <w:r>
        <w:rPr>
          <w:rFonts w:hint="eastAsia" w:ascii="Times New Roman" w:hAnsi="Times New Roman" w:cs="宋体"/>
          <w:color w:val="auto"/>
          <w:spacing w:val="1"/>
          <w:sz w:val="21"/>
          <w:highlight w:val="none"/>
          <w:u w:val="single"/>
        </w:rPr>
        <w:t>具备市政公用工程监理乙级（或以上）资质</w:t>
      </w:r>
      <w:r>
        <w:rPr>
          <w:rFonts w:hint="eastAsia" w:ascii="Times New Roman" w:hAnsi="Times New Roman" w:cs="宋体"/>
          <w:color w:val="auto"/>
          <w:spacing w:val="1"/>
          <w:sz w:val="21"/>
          <w:highlight w:val="none"/>
          <w:u w:val="single"/>
        </w:rPr>
        <w:t>及</w:t>
      </w:r>
      <w:r>
        <w:rPr>
          <w:rFonts w:hint="eastAsia" w:ascii="Times New Roman" w:hAnsi="Times New Roman" w:cs="宋体"/>
          <w:color w:val="auto"/>
          <w:spacing w:val="1"/>
          <w:sz w:val="21"/>
          <w:highlight w:val="none"/>
          <w:u w:val="single"/>
        </w:rPr>
        <w:t>通信工程监理乙级（或以上）资质</w:t>
      </w:r>
      <w:r>
        <w:rPr>
          <w:rFonts w:hint="eastAsia" w:eastAsia="宋体" w:cs="宋体"/>
          <w:color w:val="auto"/>
          <w:highlight w:val="none"/>
          <w:lang w:eastAsia="zh-CN"/>
        </w:rPr>
        <w:t>。</w:t>
      </w:r>
    </w:p>
    <w:p w14:paraId="5B9E972D">
      <w:pPr>
        <w:pStyle w:val="2"/>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eastAsia="宋体" w:cs="宋体"/>
          <w:color w:val="auto"/>
          <w:highlight w:val="none"/>
          <w:lang w:val="en-US" w:eastAsia="zh-CN"/>
        </w:rPr>
        <w:t>对应所设置资</w:t>
      </w:r>
      <w:r>
        <w:rPr>
          <w:rFonts w:hint="eastAsia" w:asciiTheme="minorEastAsia" w:hAnsiTheme="minorEastAsia" w:eastAsiaTheme="minorEastAsia" w:cstheme="minorEastAsia"/>
          <w:color w:val="auto"/>
          <w:highlight w:val="none"/>
          <w:lang w:val="en-US" w:eastAsia="zh-CN"/>
        </w:rPr>
        <w:t>质要求的规模指标：</w:t>
      </w:r>
    </w:p>
    <w:p w14:paraId="4EE80EDB">
      <w:pPr>
        <w:pStyle w:val="2"/>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val="en-US" w:eastAsia="zh-CN"/>
        </w:rPr>
      </w:pPr>
      <w:r>
        <w:rPr>
          <w:rFonts w:hint="eastAsia" w:asciiTheme="minorEastAsia" w:hAnsiTheme="minorEastAsia" w:eastAsiaTheme="minorEastAsia" w:cstheme="minorEastAsia"/>
          <w:color w:val="auto"/>
          <w:sz w:val="21"/>
          <w:szCs w:val="21"/>
          <w:highlight w:val="none"/>
          <w:u w:val="single"/>
          <w:lang w:eastAsia="zh-CN"/>
        </w:rPr>
        <w:t>☑城市次干路</w:t>
      </w:r>
      <w:r>
        <w:rPr>
          <w:rFonts w:hint="eastAsia" w:asciiTheme="minorEastAsia" w:hAnsiTheme="minorEastAsia" w:eastAsiaTheme="minorEastAsia" w:cstheme="minorEastAsia"/>
          <w:color w:val="auto"/>
          <w:sz w:val="21"/>
          <w:szCs w:val="21"/>
          <w:highlight w:val="none"/>
          <w:u w:val="single"/>
          <w:lang w:val="en-US" w:eastAsia="zh-CN"/>
        </w:rPr>
        <w:t>工程</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省内通信、信息网络工程</w:t>
      </w:r>
    </w:p>
    <w:p w14:paraId="0E363FCD">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0"/>
          <w:szCs w:val="21"/>
          <w:highlight w:val="none"/>
        </w:rPr>
        <w:t>，详见链接：</w:t>
      </w:r>
      <w:r>
        <w:rPr>
          <w:rFonts w:hint="eastAsia" w:ascii="楷体_GB2312" w:hAnsi="楷体_GB2312" w:eastAsia="楷体_GB2312" w:cs="楷体_GB2312"/>
          <w:color w:val="auto"/>
          <w:sz w:val="20"/>
          <w:szCs w:val="21"/>
          <w:highlight w:val="none"/>
        </w:rPr>
        <w:fldChar w:fldCharType="begin"/>
      </w:r>
      <w:r>
        <w:rPr>
          <w:rFonts w:hint="eastAsia" w:ascii="楷体_GB2312" w:hAnsi="楷体_GB2312" w:eastAsia="楷体_GB2312" w:cs="楷体_GB2312"/>
          <w:color w:val="auto"/>
          <w:sz w:val="20"/>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0"/>
          <w:szCs w:val="21"/>
          <w:highlight w:val="none"/>
        </w:rPr>
        <w:fldChar w:fldCharType="separate"/>
      </w:r>
      <w:r>
        <w:rPr>
          <w:rFonts w:hint="eastAsia" w:ascii="楷体_GB2312" w:hAnsi="楷体_GB2312" w:eastAsia="楷体_GB2312" w:cs="楷体_GB2312"/>
          <w:color w:val="auto"/>
          <w:sz w:val="20"/>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0"/>
          <w:szCs w:val="21"/>
          <w:highlight w:val="none"/>
        </w:rPr>
        <w:fldChar w:fldCharType="end"/>
      </w:r>
      <w:r>
        <w:rPr>
          <w:rFonts w:hint="eastAsia" w:ascii="楷体_GB2312" w:hAnsi="楷体_GB2312" w:eastAsia="楷体_GB2312" w:cs="楷体_GB2312"/>
          <w:color w:val="auto"/>
          <w:kern w:val="2"/>
          <w:sz w:val="21"/>
          <w:szCs w:val="21"/>
          <w:highlight w:val="none"/>
          <w:lang w:val="en-US" w:eastAsia="zh-CN" w:bidi="ar-SA"/>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0"/>
          <w:szCs w:val="21"/>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rPr>
        <w:t>《广东省住房和城乡建设厅关于建设工程企业资质有效期延期的通知》（粤建许函〔2021〕849号）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kern w:val="2"/>
          <w:sz w:val="21"/>
          <w:szCs w:val="21"/>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0"/>
          <w:szCs w:val="21"/>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0"/>
          <w:szCs w:val="21"/>
          <w:highlight w:val="none"/>
        </w:rPr>
        <w:t>〔20</w:t>
      </w:r>
      <w:r>
        <w:rPr>
          <w:rFonts w:hint="eastAsia" w:ascii="楷体_GB2312" w:hAnsi="楷体_GB2312" w:eastAsia="楷体_GB2312" w:cs="楷体_GB2312"/>
          <w:color w:val="auto"/>
          <w:sz w:val="20"/>
          <w:szCs w:val="21"/>
          <w:highlight w:val="none"/>
          <w:lang w:val="en-US" w:eastAsia="zh-CN"/>
        </w:rPr>
        <w:t>23</w:t>
      </w:r>
      <w:r>
        <w:rPr>
          <w:rFonts w:hint="eastAsia" w:ascii="楷体_GB2312" w:hAnsi="楷体_GB2312" w:eastAsia="楷体_GB2312" w:cs="楷体_GB2312"/>
          <w:color w:val="auto"/>
          <w:sz w:val="20"/>
          <w:szCs w:val="21"/>
          <w:highlight w:val="none"/>
        </w:rPr>
        <w:t>〕</w:t>
      </w:r>
      <w:r>
        <w:rPr>
          <w:rFonts w:hint="eastAsia" w:ascii="楷体_GB2312" w:hAnsi="楷体_GB2312" w:eastAsia="楷体_GB2312" w:cs="楷体_GB2312"/>
          <w:color w:val="auto"/>
          <w:sz w:val="20"/>
          <w:szCs w:val="21"/>
          <w:highlight w:val="none"/>
          <w:lang w:val="en-US" w:eastAsia="zh-CN"/>
        </w:rPr>
        <w:t>3号）</w:t>
      </w:r>
      <w:r>
        <w:rPr>
          <w:rFonts w:hint="eastAsia" w:ascii="楷体_GB2312" w:hAnsi="楷体_GB2312" w:eastAsia="楷体_GB2312" w:cs="楷体_GB2312"/>
          <w:color w:val="auto"/>
          <w:kern w:val="2"/>
          <w:sz w:val="21"/>
          <w:szCs w:val="21"/>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0"/>
          <w:szCs w:val="21"/>
          <w:highlight w:val="none"/>
          <w:lang w:val="en-US" w:eastAsia="zh-CN"/>
        </w:rPr>
        <w:t>、</w:t>
      </w:r>
      <w:r>
        <w:rPr>
          <w:rFonts w:hint="eastAsia" w:ascii="楷体_GB2312" w:hAnsi="楷体_GB2312" w:eastAsia="楷体_GB2312" w:cs="楷体_GB2312"/>
          <w:color w:val="auto"/>
          <w:kern w:val="2"/>
          <w:sz w:val="21"/>
          <w:szCs w:val="21"/>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018E0B3F">
      <w:pPr>
        <w:keepNext w:val="0"/>
        <w:keepLines w:val="0"/>
        <w:pageBreakBefore w:val="0"/>
        <w:widowControl w:val="0"/>
        <w:wordWrap/>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u w:val="single"/>
          <w:lang w:val="en"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highlight w:val="none"/>
        </w:rPr>
        <w:t>拟</w:t>
      </w:r>
      <w:r>
        <w:rPr>
          <w:rFonts w:hint="eastAsia" w:ascii="宋体" w:hAnsi="宋体" w:eastAsia="宋体" w:cs="宋体"/>
          <w:color w:val="auto"/>
          <w:highlight w:val="none"/>
          <w:lang w:eastAsia="zh-CN"/>
        </w:rPr>
        <w:t>委</w:t>
      </w:r>
      <w:r>
        <w:rPr>
          <w:rFonts w:hint="eastAsia" w:ascii="宋体" w:hAnsi="宋体" w:eastAsia="宋体" w:cs="宋体"/>
          <w:color w:val="auto"/>
          <w:highlight w:val="none"/>
        </w:rPr>
        <w:t>派总监理工程师须具备</w:t>
      </w:r>
      <w:r>
        <w:rPr>
          <w:rFonts w:hint="eastAsia" w:ascii="宋体" w:hAnsi="宋体" w:eastAsia="宋体" w:cs="宋体"/>
          <w:color w:val="auto"/>
          <w:sz w:val="21"/>
          <w:szCs w:val="21"/>
          <w:highlight w:val="none"/>
          <w:u w:val="single"/>
        </w:rPr>
        <w:t>建设部2006年4月1日后颁发的中华人民共和国注册监理工程师注册执业证书，且其注册专业为市政公用工程，注册执业单位为本公司</w:t>
      </w:r>
      <w:r>
        <w:rPr>
          <w:rFonts w:hint="eastAsia" w:ascii="宋体" w:hAnsi="宋体" w:eastAsia="宋体" w:cs="宋体"/>
          <w:color w:val="auto"/>
          <w:highlight w:val="none"/>
          <w:u w:val="single"/>
          <w:lang w:val="en-US" w:eastAsia="zh-CN"/>
        </w:rPr>
        <w:t>，并具备大学本科</w:t>
      </w:r>
      <w:r>
        <w:rPr>
          <w:rFonts w:hint="eastAsia" w:ascii="宋体" w:hAnsi="宋体" w:cs="宋体"/>
          <w:color w:val="auto"/>
          <w:highlight w:val="none"/>
          <w:u w:val="single"/>
          <w:lang w:val="en-US" w:eastAsia="zh-CN"/>
        </w:rPr>
        <w:t>或以上</w:t>
      </w:r>
      <w:r>
        <w:rPr>
          <w:rFonts w:hint="eastAsia" w:ascii="宋体" w:hAnsi="宋体" w:eastAsia="宋体" w:cs="宋体"/>
          <w:color w:val="auto"/>
          <w:highlight w:val="none"/>
          <w:u w:val="single"/>
          <w:lang w:val="en-US" w:eastAsia="zh-CN"/>
        </w:rPr>
        <w:t>学历</w:t>
      </w:r>
      <w:r>
        <w:rPr>
          <w:rFonts w:hint="eastAsia" w:ascii="宋体" w:hAnsi="宋体" w:eastAsia="宋体" w:cs="宋体"/>
          <w:color w:val="auto"/>
          <w:highlight w:val="none"/>
          <w:u w:val="single"/>
          <w:lang w:val="en" w:eastAsia="zh-CN"/>
        </w:rPr>
        <w:t>。</w:t>
      </w:r>
      <w:r>
        <w:rPr>
          <w:rFonts w:hint="eastAsia" w:ascii="宋体" w:hAnsi="宋体" w:eastAsia="宋体" w:cs="宋体"/>
          <w:color w:val="auto"/>
          <w:sz w:val="21"/>
          <w:szCs w:val="21"/>
          <w:highlight w:val="none"/>
          <w:u w:val="single"/>
        </w:rPr>
        <w:t>需提供离投标截止时间最近</w:t>
      </w:r>
      <w:r>
        <w:rPr>
          <w:rFonts w:hint="eastAsia" w:ascii="宋体" w:hAnsi="宋体" w:eastAsia="宋体" w:cs="宋体"/>
          <w:color w:val="auto"/>
          <w:sz w:val="21"/>
          <w:szCs w:val="21"/>
          <w:highlight w:val="none"/>
          <w:u w:val="single"/>
          <w:lang w:val="en-US" w:eastAsia="zh-CN"/>
        </w:rPr>
        <w:t>的至少1</w:t>
      </w:r>
      <w:r>
        <w:rPr>
          <w:rFonts w:hint="eastAsia" w:ascii="宋体" w:hAnsi="宋体" w:eastAsia="宋体" w:cs="宋体"/>
          <w:color w:val="auto"/>
          <w:sz w:val="21"/>
          <w:szCs w:val="21"/>
          <w:highlight w:val="none"/>
          <w:u w:val="single"/>
        </w:rPr>
        <w:t>个月</w:t>
      </w:r>
      <w:r>
        <w:rPr>
          <w:rFonts w:hint="eastAsia" w:eastAsia="宋体" w:cs="宋体"/>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即</w:t>
      </w:r>
      <w:r>
        <w:rPr>
          <w:rFonts w:hint="eastAsia" w:asciiTheme="minorEastAsia" w:hAnsiTheme="minorEastAsia" w:eastAsiaTheme="minorEastAsia" w:cstheme="minorEastAsia"/>
          <w:color w:val="auto"/>
          <w:sz w:val="21"/>
          <w:szCs w:val="21"/>
          <w:highlight w:val="none"/>
          <w:u w:val="single"/>
          <w:lang w:val="en-US" w:eastAsia="zh-CN"/>
        </w:rPr>
        <w:t>2026年01月）</w:t>
      </w:r>
      <w:r>
        <w:rPr>
          <w:rFonts w:hint="eastAsia" w:ascii="宋体" w:hAnsi="宋体" w:eastAsia="宋体" w:cs="宋体"/>
          <w:color w:val="auto"/>
          <w:sz w:val="21"/>
          <w:szCs w:val="21"/>
          <w:highlight w:val="none"/>
          <w:u w:val="single"/>
        </w:rPr>
        <w:t>在本单位缴纳的社保证明文件</w:t>
      </w:r>
      <w:r>
        <w:rPr>
          <w:rFonts w:hint="eastAsia" w:ascii="宋体" w:hAnsi="宋体" w:eastAsia="宋体" w:cs="宋体"/>
          <w:color w:val="auto"/>
          <w:sz w:val="21"/>
          <w:szCs w:val="21"/>
          <w:highlight w:val="none"/>
          <w:u w:val="single"/>
          <w:lang w:eastAsia="zh-CN"/>
        </w:rPr>
        <w:t>。</w:t>
      </w:r>
    </w:p>
    <w:p w14:paraId="77959644">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00" w:firstLineChars="200"/>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val="en-US" w:eastAsia="zh-CN"/>
        </w:rPr>
        <w:t>注：若拟委派的项目负责人（</w:t>
      </w:r>
      <w:r>
        <w:rPr>
          <w:rFonts w:hint="eastAsia" w:ascii="楷体_GB2312" w:hAnsi="楷体_GB2312" w:eastAsia="楷体_GB2312" w:cs="楷体_GB2312"/>
          <w:color w:val="auto"/>
          <w:sz w:val="20"/>
          <w:szCs w:val="21"/>
          <w:highlight w:val="none"/>
          <w:lang w:eastAsia="zh-CN"/>
        </w:rPr>
        <w:t>总监理工程师</w:t>
      </w:r>
      <w:r>
        <w:rPr>
          <w:rFonts w:hint="eastAsia" w:ascii="楷体_GB2312" w:hAnsi="楷体_GB2312" w:eastAsia="楷体_GB2312" w:cs="楷体_GB2312"/>
          <w:color w:val="auto"/>
          <w:sz w:val="20"/>
          <w:szCs w:val="21"/>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1128C02">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ascii="宋体" w:hAnsi="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3.5 投标申请人业绩要求（</w:t>
      </w:r>
      <w:r>
        <w:rPr>
          <w:rFonts w:hint="eastAsia" w:ascii="宋体" w:hAnsi="宋体" w:eastAsia="宋体" w:cs="宋体"/>
          <w:color w:val="auto"/>
          <w:kern w:val="2"/>
          <w:sz w:val="21"/>
          <w:szCs w:val="22"/>
          <w:highlight w:val="none"/>
          <w:lang w:val="en-US" w:eastAsia="zh-CN" w:bidi="ar-SA"/>
        </w:rPr>
        <w:sym w:font="Wingdings 2" w:char="00A3"/>
      </w:r>
      <w:r>
        <w:rPr>
          <w:rFonts w:hint="eastAsia" w:ascii="宋体" w:hAnsi="宋体" w:eastAsia="宋体" w:cs="宋体"/>
          <w:color w:val="auto"/>
          <w:kern w:val="2"/>
          <w:sz w:val="21"/>
          <w:szCs w:val="22"/>
          <w:highlight w:val="none"/>
          <w:lang w:val="en-US" w:eastAsia="zh-CN" w:bidi="ar-SA"/>
        </w:rPr>
        <w:t>需要 /</w:t>
      </w:r>
      <w:r>
        <w:rPr>
          <w:rFonts w:hint="eastAsia" w:ascii="宋体" w:hAnsi="宋体" w:cs="宋体"/>
          <w:color w:val="auto"/>
          <w:kern w:val="2"/>
          <w:sz w:val="21"/>
          <w:szCs w:val="22"/>
          <w:highlight w:val="none"/>
          <w:lang w:val="en-US" w:eastAsia="zh-CN" w:bidi="ar-SA"/>
        </w:rPr>
        <w:t>☑</w:t>
      </w:r>
      <w:r>
        <w:rPr>
          <w:rFonts w:hint="eastAsia" w:ascii="宋体" w:hAnsi="宋体" w:eastAsia="宋体" w:cs="宋体"/>
          <w:color w:val="auto"/>
          <w:kern w:val="2"/>
          <w:sz w:val="21"/>
          <w:szCs w:val="22"/>
          <w:highlight w:val="none"/>
          <w:lang w:val="en-US" w:eastAsia="zh-CN" w:bidi="ar-SA"/>
        </w:rPr>
        <w:t>不需要）</w:t>
      </w:r>
      <w:r>
        <w:rPr>
          <w:rFonts w:hint="eastAsia" w:ascii="宋体" w:hAnsi="宋体" w:cs="宋体"/>
          <w:color w:val="auto"/>
          <w:kern w:val="2"/>
          <w:sz w:val="21"/>
          <w:szCs w:val="22"/>
          <w:highlight w:val="none"/>
          <w:lang w:val="en-US" w:eastAsia="zh-CN" w:bidi="ar-SA"/>
        </w:rPr>
        <w:t>。</w:t>
      </w:r>
    </w:p>
    <w:p w14:paraId="1870CFBA">
      <w:pPr>
        <w:pStyle w:val="2"/>
        <w:tabs>
          <w:tab w:val="left" w:pos="4500"/>
          <w:tab w:val="left" w:pos="6415"/>
        </w:tabs>
        <w:kinsoku w:val="0"/>
        <w:overflowPunct w:val="0"/>
        <w:spacing w:after="0" w:line="360" w:lineRule="auto"/>
        <w:ind w:left="0" w:leftChars="0" w:right="213"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strike w:val="0"/>
          <w:color w:val="auto"/>
          <w:sz w:val="21"/>
          <w:highlight w:val="none"/>
        </w:rPr>
        <w:t>3.</w:t>
      </w:r>
      <w:r>
        <w:rPr>
          <w:rFonts w:hint="eastAsia" w:ascii="宋体" w:hAnsi="宋体" w:eastAsia="宋体" w:cs="宋体"/>
          <w:strike w:val="0"/>
          <w:color w:val="auto"/>
          <w:sz w:val="21"/>
          <w:highlight w:val="none"/>
          <w:lang w:val="en-US" w:eastAsia="zh-CN"/>
        </w:rPr>
        <w:t>6</w:t>
      </w:r>
      <w:r>
        <w:rPr>
          <w:rFonts w:hint="eastAsia" w:ascii="宋体" w:hAnsi="宋体" w:eastAsia="宋体" w:cs="宋体"/>
          <w:color w:val="auto"/>
          <w:sz w:val="21"/>
          <w:szCs w:val="21"/>
          <w:highlight w:val="none"/>
        </w:rPr>
        <w:t>关于联合体投标：</w:t>
      </w:r>
    </w:p>
    <w:p w14:paraId="600F9446">
      <w:pPr>
        <w:pStyle w:val="2"/>
        <w:tabs>
          <w:tab w:val="left" w:pos="4500"/>
          <w:tab w:val="left" w:pos="6415"/>
        </w:tabs>
        <w:kinsoku w:val="0"/>
        <w:overflowPunct w:val="0"/>
        <w:spacing w:line="360" w:lineRule="auto"/>
        <w:ind w:right="213"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3.6.1</w:t>
      </w: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color w:val="auto"/>
          <w:sz w:val="21"/>
          <w:szCs w:val="21"/>
          <w:highlight w:val="none"/>
          <w:u w:val="none"/>
          <w:lang w:eastAsia="zh-CN"/>
        </w:rPr>
        <w:t>接受</w:t>
      </w:r>
      <w:r>
        <w:rPr>
          <w:rFonts w:hint="eastAsia" w:ascii="宋体" w:hAnsi="宋体" w:eastAsia="宋体" w:cs="宋体"/>
          <w:color w:val="auto"/>
          <w:sz w:val="21"/>
          <w:highlight w:val="none"/>
          <w:lang w:val="en-US" w:eastAsia="zh-CN" w:bidi="ar-SA"/>
        </w:rPr>
        <w:t xml:space="preserve"> /</w:t>
      </w:r>
      <w:r>
        <w:rPr>
          <w:rFonts w:hint="eastAsia" w:ascii="宋体" w:hAnsi="宋体" w:cs="宋体"/>
          <w:color w:val="auto"/>
          <w:kern w:val="2"/>
          <w:sz w:val="21"/>
          <w:szCs w:val="22"/>
          <w:highlight w:val="none"/>
          <w:lang w:val="en-US" w:eastAsia="zh-CN" w:bidi="ar-SA"/>
        </w:rPr>
        <w:t>□</w:t>
      </w:r>
      <w:r>
        <w:rPr>
          <w:rFonts w:hint="eastAsia" w:ascii="宋体" w:hAnsi="宋体" w:eastAsia="宋体" w:cs="宋体"/>
          <w:color w:val="auto"/>
          <w:sz w:val="21"/>
          <w:highlight w:val="none"/>
          <w:lang w:val="en-US" w:eastAsia="zh-CN" w:bidi="ar-SA"/>
        </w:rPr>
        <w:t>不接受）</w:t>
      </w:r>
      <w:r>
        <w:rPr>
          <w:rFonts w:hint="eastAsia" w:ascii="宋体" w:hAnsi="宋体" w:eastAsia="宋体" w:cs="宋体"/>
          <w:color w:val="auto"/>
          <w:sz w:val="21"/>
          <w:szCs w:val="21"/>
          <w:highlight w:val="none"/>
        </w:rPr>
        <w:t>联合体投标</w:t>
      </w:r>
      <w:r>
        <w:rPr>
          <w:rFonts w:hint="eastAsia" w:ascii="宋体" w:hAnsi="宋体" w:eastAsia="宋体" w:cs="宋体"/>
          <w:color w:val="auto"/>
          <w:sz w:val="21"/>
          <w:szCs w:val="21"/>
          <w:highlight w:val="none"/>
          <w:lang w:eastAsia="zh-CN"/>
        </w:rPr>
        <w:t>。</w:t>
      </w:r>
    </w:p>
    <w:p w14:paraId="432F1369">
      <w:pPr>
        <w:pStyle w:val="2"/>
        <w:tabs>
          <w:tab w:val="left" w:pos="4500"/>
          <w:tab w:val="left" w:pos="6415"/>
        </w:tabs>
        <w:kinsoku w:val="0"/>
        <w:overflowPunct w:val="0"/>
        <w:spacing w:line="360" w:lineRule="auto"/>
        <w:ind w:right="213" w:firstLine="420" w:firstLineChars="2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如投标人组成联合体，联合体应当在投标登记前组成，联合体单位不超过</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家</w:t>
      </w:r>
      <w:r>
        <w:rPr>
          <w:rFonts w:hint="default" w:ascii="宋体" w:hAnsi="宋体" w:eastAsia="宋体" w:cs="宋体"/>
          <w:color w:val="auto"/>
          <w:sz w:val="21"/>
          <w:szCs w:val="21"/>
          <w:highlight w:val="none"/>
          <w:lang w:val="en-US" w:eastAsia="zh-CN"/>
        </w:rPr>
        <w:t>。联合体各方应签定联合体协议书。</w:t>
      </w:r>
      <w:r>
        <w:rPr>
          <w:rFonts w:hint="eastAsia" w:ascii="宋体" w:hAnsi="宋体" w:cs="宋体"/>
          <w:color w:val="auto"/>
          <w:sz w:val="21"/>
          <w:szCs w:val="21"/>
          <w:highlight w:val="none"/>
          <w:lang w:val="en-US" w:eastAsia="zh-CN"/>
        </w:rPr>
        <w:t>联合体协议书</w:t>
      </w:r>
      <w:r>
        <w:rPr>
          <w:rFonts w:hint="default" w:ascii="宋体" w:hAnsi="宋体" w:eastAsia="宋体" w:cs="宋体"/>
          <w:color w:val="auto"/>
          <w:sz w:val="21"/>
          <w:szCs w:val="21"/>
          <w:highlight w:val="none"/>
          <w:lang w:val="en-US" w:eastAsia="zh-CN"/>
        </w:rPr>
        <w:t>应明确约定各方拟承担的工作和责任，并由承担市政公用工程监理职责的一方作为主办方。投标人拟任本项目总监理工程师应为主办方正式员工。投标登记截止后联合体增减、更换成员的，其投标无效。联合体投标的，承担市政公用工程监理职责的联合体成员须具备工程监理综合资质或市政公用工程监理</w:t>
      </w:r>
      <w:r>
        <w:rPr>
          <w:rFonts w:hint="eastAsia" w:ascii="宋体" w:hAnsi="宋体" w:cs="宋体"/>
          <w:color w:val="auto"/>
          <w:sz w:val="21"/>
          <w:szCs w:val="21"/>
          <w:highlight w:val="none"/>
          <w:lang w:val="en-US" w:eastAsia="zh-CN"/>
        </w:rPr>
        <w:t>乙级(或以上)</w:t>
      </w:r>
      <w:r>
        <w:rPr>
          <w:rFonts w:hint="default" w:ascii="宋体" w:hAnsi="宋体" w:eastAsia="宋体" w:cs="宋体"/>
          <w:color w:val="auto"/>
          <w:sz w:val="21"/>
          <w:szCs w:val="21"/>
          <w:highlight w:val="none"/>
          <w:lang w:val="en-US" w:eastAsia="zh-CN"/>
        </w:rPr>
        <w:t>资质</w:t>
      </w:r>
      <w:r>
        <w:rPr>
          <w:rFonts w:hint="default"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承担通信工程监理职责的联合体成员须具备工程监理综合资质或通信工程监理专业乙级（或以上）资质。</w:t>
      </w:r>
    </w:p>
    <w:p w14:paraId="54B85210">
      <w:pPr>
        <w:pStyle w:val="2"/>
        <w:tabs>
          <w:tab w:val="left" w:pos="4500"/>
          <w:tab w:val="left" w:pos="6415"/>
        </w:tabs>
        <w:kinsoku w:val="0"/>
        <w:overflowPunct w:val="0"/>
        <w:spacing w:line="360" w:lineRule="auto"/>
        <w:ind w:right="213" w:firstLine="420" w:firstLineChars="2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联合体各方签订联合体协议书后，不得再以自己名义单独投标或加入其他联合体在同一标段中进行投标，如有违反，其投标和与此有关的联合体的投标将被拒绝。</w:t>
      </w:r>
    </w:p>
    <w:p w14:paraId="516F7514">
      <w:pPr>
        <w:pStyle w:val="2"/>
        <w:tabs>
          <w:tab w:val="left" w:pos="4500"/>
          <w:tab w:val="left" w:pos="6415"/>
        </w:tabs>
        <w:kinsoku w:val="0"/>
        <w:overflowPunct w:val="0"/>
        <w:spacing w:line="360" w:lineRule="auto"/>
        <w:ind w:right="213" w:firstLine="420" w:firstLineChars="2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合体投标时，除联合体协议书必须联合体各方分别按要求进行签字或盖章外，其他资料若需要签字或盖章的均可由联合体主办方签字或盖章；投标资料封面及其他内容及落款中的“投标人”、“声明企业”、“投标单位”、“投标申请人”应填写联合体各方的单位全称【格式示例为：(主)单位全称(成)单位全称】，由联合体主办方签字或盖章即可；</w:t>
      </w:r>
      <w:r>
        <w:rPr>
          <w:rFonts w:hint="eastAsia" w:ascii="Times New Roman" w:hAnsi="Times New Roman" w:eastAsia="Times New Roman" w:cs="Times New Roman"/>
          <w:color w:val="auto"/>
          <w:spacing w:val="-2"/>
          <w:sz w:val="21"/>
          <w:szCs w:val="21"/>
          <w:highlight w:val="none"/>
        </w:rPr>
        <w:t>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r>
        <w:rPr>
          <w:rFonts w:hint="default" w:ascii="宋体" w:hAnsi="宋体" w:eastAsia="宋体" w:cs="宋体"/>
          <w:color w:val="auto"/>
          <w:sz w:val="21"/>
          <w:szCs w:val="21"/>
          <w:highlight w:val="none"/>
          <w:lang w:val="en-US" w:eastAsia="zh-CN"/>
        </w:rPr>
        <w:t>。</w:t>
      </w:r>
    </w:p>
    <w:p w14:paraId="414EFA5F">
      <w:pPr>
        <w:spacing w:after="160" w:line="360" w:lineRule="auto"/>
        <w:ind w:firstLine="420" w:firstLineChars="200"/>
        <w:rPr>
          <w:color w:val="auto"/>
          <w:highlight w:val="none"/>
        </w:rPr>
      </w:pPr>
      <w:r>
        <w:rPr>
          <w:rFonts w:hint="eastAsia" w:ascii="宋体" w:hAnsi="宋体" w:eastAsia="宋体" w:cs="宋体"/>
          <w:color w:val="auto"/>
          <w:szCs w:val="21"/>
          <w:highlight w:val="none"/>
          <w:u w:val="none"/>
          <w:lang w:eastAsia="zh-CN"/>
        </w:rPr>
        <w:t>3.</w:t>
      </w: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lang w:eastAsia="zh-CN"/>
        </w:rPr>
        <w:t>投标人（</w:t>
      </w:r>
      <w:r>
        <w:rPr>
          <w:rFonts w:hint="eastAsia" w:ascii="宋体" w:hAnsi="宋体" w:eastAsia="宋体" w:cs="宋体"/>
          <w:color w:val="auto"/>
          <w:highlight w:val="none"/>
        </w:rPr>
        <w:t>如为联合体，</w:t>
      </w:r>
      <w:r>
        <w:rPr>
          <w:rFonts w:hint="eastAsia" w:ascii="宋体" w:hAnsi="宋体" w:eastAsia="宋体" w:cs="宋体"/>
          <w:color w:val="auto"/>
          <w:highlight w:val="none"/>
          <w:lang w:val="en-US" w:eastAsia="zh-CN"/>
        </w:rPr>
        <w:t>则指</w:t>
      </w:r>
      <w:r>
        <w:rPr>
          <w:rFonts w:hint="eastAsia" w:ascii="宋体" w:hAnsi="宋体" w:eastAsia="宋体" w:cs="宋体"/>
          <w:color w:val="auto"/>
          <w:highlight w:val="none"/>
        </w:rPr>
        <w:t>联合体各方</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u w:val="none"/>
        </w:rPr>
        <w:t>已在广州交易集团有限公司（广州公共资源交易中心）完成企业信息登记，且拟担任本项目的总监理工程师是本企业</w:t>
      </w:r>
      <w:r>
        <w:rPr>
          <w:rFonts w:hint="eastAsia" w:ascii="宋体" w:hAnsi="宋体" w:eastAsia="宋体" w:cs="宋体"/>
          <w:color w:val="auto"/>
          <w:sz w:val="21"/>
          <w:szCs w:val="21"/>
          <w:highlight w:val="none"/>
          <w:u w:val="none"/>
          <w:lang w:eastAsia="zh-CN"/>
        </w:rPr>
        <w:t>（</w:t>
      </w:r>
      <w:r>
        <w:rPr>
          <w:rFonts w:hint="eastAsia" w:ascii="Times New Roman" w:hAnsi="Times New Roman" w:eastAsia="Times New Roman" w:cs="Times New Roman"/>
          <w:color w:val="auto"/>
          <w:spacing w:val="-2"/>
          <w:sz w:val="21"/>
          <w:szCs w:val="21"/>
          <w:highlight w:val="none"/>
        </w:rPr>
        <w:t>联合体</w:t>
      </w:r>
      <w:r>
        <w:rPr>
          <w:rFonts w:hint="default"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信息登记中的在册人员</w:t>
      </w:r>
      <w:r>
        <w:rPr>
          <w:rFonts w:hint="eastAsia" w:ascii="宋体" w:hAnsi="宋体" w:eastAsia="宋体" w:cs="宋体"/>
          <w:color w:val="auto"/>
          <w:szCs w:val="21"/>
          <w:highlight w:val="none"/>
          <w:u w:val="none"/>
          <w:lang w:eastAsia="zh-CN"/>
        </w:rPr>
        <w:t>。</w:t>
      </w:r>
    </w:p>
    <w:p w14:paraId="6D4C234A">
      <w:pPr>
        <w:spacing w:after="16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注：企业信息登记取自投标截止时间投标人在广州交易集团有限公司（广州公共资源交易中心）的信息，投标人无需提交相关资料</w:t>
      </w:r>
      <w:r>
        <w:rPr>
          <w:rFonts w:hint="eastAsia" w:ascii="宋体" w:hAnsi="宋体" w:eastAsia="宋体" w:cs="宋体"/>
          <w:color w:val="auto"/>
          <w:sz w:val="21"/>
          <w:szCs w:val="21"/>
          <w:highlight w:val="none"/>
        </w:rPr>
        <w:t>。</w:t>
      </w:r>
    </w:p>
    <w:p w14:paraId="3888C25A">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none"/>
          <w:lang w:eastAsia="zh-CN"/>
        </w:rPr>
        <w:t>3</w:t>
      </w:r>
      <w:r>
        <w:rPr>
          <w:rFonts w:hint="eastAsia" w:ascii="宋体" w:hAnsi="宋体" w:eastAsia="宋体" w:cs="宋体"/>
          <w:color w:val="auto"/>
          <w:szCs w:val="21"/>
          <w:highlight w:val="none"/>
          <w:u w:val="none"/>
          <w:lang w:val="en-US" w:eastAsia="zh-CN"/>
        </w:rPr>
        <w:t>.8投标人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highlight w:val="none"/>
        </w:rPr>
        <w:t>如为联合体，</w:t>
      </w:r>
      <w:r>
        <w:rPr>
          <w:rFonts w:hint="eastAsia" w:ascii="宋体" w:hAnsi="宋体" w:eastAsia="宋体" w:cs="宋体"/>
          <w:color w:val="auto"/>
          <w:highlight w:val="none"/>
          <w:lang w:val="en-US" w:eastAsia="zh-CN"/>
        </w:rPr>
        <w:t>则指</w:t>
      </w:r>
      <w:r>
        <w:rPr>
          <w:rFonts w:hint="eastAsia" w:ascii="宋体" w:hAnsi="宋体" w:eastAsia="宋体" w:cs="宋体"/>
          <w:color w:val="auto"/>
          <w:highlight w:val="none"/>
        </w:rPr>
        <w:t>联合体各方</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u w:val="none"/>
          <w:lang w:val="en-US" w:eastAsia="zh-CN"/>
        </w:rPr>
        <w:t>未出现招标文件第二章投标人须知第1.4.3项所规定的任何一种情形，并已按规定格式签名盖章《投标人声明》（按投标人提供的《投标人声明》内容进行评审）。</w:t>
      </w:r>
    </w:p>
    <w:p w14:paraId="214E0054">
      <w:pPr>
        <w:spacing w:line="400" w:lineRule="exact"/>
        <w:ind w:firstLine="420" w:firstLineChars="200"/>
        <w:jc w:val="both"/>
        <w:rPr>
          <w:rFonts w:hint="eastAsia" w:ascii="宋体" w:hAnsi="宋体" w:eastAsia="宋体" w:cs="宋体"/>
          <w:color w:val="auto"/>
          <w:sz w:val="21"/>
          <w:szCs w:val="20"/>
          <w:highlight w:val="none"/>
          <w:lang w:val="en-US" w:eastAsia="zh-CN" w:bidi="ar-SA"/>
        </w:rPr>
      </w:pPr>
      <w:r>
        <w:rPr>
          <w:rFonts w:hint="eastAsia" w:ascii="宋体" w:hAnsi="宋体" w:eastAsia="宋体" w:cs="宋体"/>
          <w:color w:val="auto"/>
          <w:szCs w:val="21"/>
          <w:highlight w:val="none"/>
          <w:u w:val="none"/>
          <w:lang w:val="en-US" w:eastAsia="zh-CN"/>
        </w:rPr>
        <w:t>3.9</w:t>
      </w:r>
      <w:r>
        <w:rPr>
          <w:rFonts w:hint="eastAsia" w:ascii="宋体" w:hAnsi="宋体" w:eastAsia="宋体" w:cs="宋体"/>
          <w:color w:val="auto"/>
          <w:sz w:val="21"/>
          <w:szCs w:val="20"/>
          <w:highlight w:val="none"/>
          <w:lang w:val="en-US" w:eastAsia="zh-CN" w:bidi="ar-SA"/>
        </w:rPr>
        <w:t>在投标截止时间前，投标人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highlight w:val="none"/>
        </w:rPr>
        <w:t>如为联合体，</w:t>
      </w:r>
      <w:r>
        <w:rPr>
          <w:rFonts w:hint="eastAsia" w:ascii="宋体" w:hAnsi="宋体" w:eastAsia="宋体" w:cs="宋体"/>
          <w:color w:val="auto"/>
          <w:highlight w:val="none"/>
          <w:lang w:val="en-US" w:eastAsia="zh-CN"/>
        </w:rPr>
        <w:t>则指</w:t>
      </w:r>
      <w:r>
        <w:rPr>
          <w:rFonts w:hint="eastAsia" w:ascii="宋体" w:hAnsi="宋体" w:eastAsia="宋体" w:cs="宋体"/>
          <w:color w:val="auto"/>
          <w:highlight w:val="none"/>
        </w:rPr>
        <w:t>联合体各方</w:t>
      </w:r>
      <w:r>
        <w:rPr>
          <w:rFonts w:hint="eastAsia" w:ascii="宋体" w:hAnsi="宋体" w:eastAsia="宋体" w:cs="宋体"/>
          <w:color w:val="auto"/>
          <w:highlight w:val="none"/>
          <w:lang w:eastAsia="zh-CN"/>
        </w:rPr>
        <w:t>）</w:t>
      </w:r>
      <w:r>
        <w:rPr>
          <w:rFonts w:hint="eastAsia" w:ascii="宋体" w:hAnsi="宋体" w:eastAsia="宋体" w:cs="宋体"/>
          <w:color w:val="auto"/>
          <w:sz w:val="21"/>
          <w:szCs w:val="20"/>
          <w:highlight w:val="none"/>
          <w:lang w:val="en-US" w:eastAsia="zh-CN" w:bidi="ar-SA"/>
        </w:rPr>
        <w:t>未被列入拖欠农民工工资失信联合惩戒对象名单。</w:t>
      </w:r>
    </w:p>
    <w:p w14:paraId="44E6CB0B">
      <w:pPr>
        <w:spacing w:line="400" w:lineRule="exact"/>
        <w:ind w:firstLine="420" w:firstLineChars="200"/>
        <w:jc w:val="both"/>
        <w:rPr>
          <w:rFonts w:hint="eastAsia" w:ascii="宋体" w:hAnsi="宋体" w:eastAsia="宋体" w:cs="宋体"/>
          <w:color w:val="auto"/>
          <w:szCs w:val="21"/>
          <w:highlight w:val="none"/>
          <w:u w:val="none"/>
        </w:rPr>
      </w:pPr>
      <w:r>
        <w:rPr>
          <w:rFonts w:hint="eastAsia" w:ascii="宋体" w:hAnsi="宋体" w:eastAsia="宋体" w:cs="宋体"/>
          <w:color w:val="auto"/>
          <w:sz w:val="21"/>
          <w:szCs w:val="20"/>
          <w:highlight w:val="none"/>
          <w:lang w:val="en-US" w:eastAsia="zh-CN" w:bidi="ar-SA"/>
        </w:rPr>
        <w:t>3.10政府投资项目，在投标截止时间前，</w:t>
      </w:r>
      <w:r>
        <w:rPr>
          <w:rFonts w:hint="default" w:ascii="宋体" w:hAnsi="宋体" w:eastAsia="宋体" w:cs="宋体"/>
          <w:color w:val="auto"/>
          <w:sz w:val="21"/>
          <w:szCs w:val="20"/>
          <w:highlight w:val="none"/>
          <w:lang w:val="en-US" w:eastAsia="zh-CN" w:bidi="ar-SA"/>
        </w:rPr>
        <w:t>投标人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highlight w:val="none"/>
        </w:rPr>
        <w:t>如为联合体，</w:t>
      </w:r>
      <w:r>
        <w:rPr>
          <w:rFonts w:hint="eastAsia" w:ascii="宋体" w:hAnsi="宋体" w:eastAsia="宋体" w:cs="宋体"/>
          <w:color w:val="auto"/>
          <w:highlight w:val="none"/>
          <w:lang w:val="en-US" w:eastAsia="zh-CN"/>
        </w:rPr>
        <w:t>则指</w:t>
      </w:r>
      <w:r>
        <w:rPr>
          <w:rFonts w:hint="eastAsia" w:ascii="宋体" w:hAnsi="宋体" w:eastAsia="宋体" w:cs="宋体"/>
          <w:color w:val="auto"/>
          <w:highlight w:val="none"/>
        </w:rPr>
        <w:t>联合体各方</w:t>
      </w:r>
      <w:r>
        <w:rPr>
          <w:rFonts w:hint="eastAsia" w:ascii="宋体" w:hAnsi="宋体" w:eastAsia="宋体" w:cs="宋体"/>
          <w:color w:val="auto"/>
          <w:highlight w:val="none"/>
          <w:lang w:eastAsia="zh-CN"/>
        </w:rPr>
        <w:t>）</w:t>
      </w:r>
      <w:r>
        <w:rPr>
          <w:rFonts w:hint="default" w:ascii="宋体" w:hAnsi="宋体" w:eastAsia="宋体" w:cs="宋体"/>
          <w:color w:val="auto"/>
          <w:sz w:val="21"/>
          <w:szCs w:val="20"/>
          <w:highlight w:val="none"/>
          <w:lang w:val="en-US" w:eastAsia="zh-CN" w:bidi="ar-SA"/>
        </w:rPr>
        <w:t>未被列入“</w:t>
      </w:r>
      <w:r>
        <w:rPr>
          <w:rFonts w:hint="eastAsia" w:ascii="宋体" w:hAnsi="宋体" w:eastAsia="宋体" w:cs="宋体"/>
          <w:color w:val="auto"/>
          <w:sz w:val="21"/>
          <w:szCs w:val="20"/>
          <w:highlight w:val="none"/>
          <w:lang w:val="en-US" w:eastAsia="zh-CN" w:bidi="ar-SA"/>
        </w:rPr>
        <w:t>失信被执行人</w:t>
      </w:r>
      <w:r>
        <w:rPr>
          <w:rFonts w:hint="default" w:ascii="宋体" w:hAnsi="宋体" w:eastAsia="宋体" w:cs="宋体"/>
          <w:color w:val="auto"/>
          <w:sz w:val="21"/>
          <w:szCs w:val="20"/>
          <w:highlight w:val="none"/>
          <w:lang w:val="en-US" w:eastAsia="zh-CN" w:bidi="ar-SA"/>
        </w:rPr>
        <w:t>”</w:t>
      </w:r>
      <w:r>
        <w:rPr>
          <w:rFonts w:hint="eastAsia" w:ascii="宋体" w:hAnsi="宋体" w:eastAsia="宋体" w:cs="宋体"/>
          <w:color w:val="auto"/>
          <w:sz w:val="21"/>
          <w:szCs w:val="20"/>
          <w:highlight w:val="none"/>
          <w:lang w:val="en-US" w:eastAsia="zh-CN" w:bidi="ar-SA"/>
        </w:rPr>
        <w:t>名单</w:t>
      </w:r>
      <w:r>
        <w:rPr>
          <w:rFonts w:hint="eastAsia" w:ascii="宋体" w:hAnsi="宋体" w:eastAsia="宋体" w:cs="宋体"/>
          <w:color w:val="auto"/>
          <w:szCs w:val="21"/>
          <w:highlight w:val="none"/>
          <w:u w:val="none"/>
          <w:lang w:val="en-US" w:eastAsia="zh-CN"/>
        </w:rPr>
        <w:t>。</w:t>
      </w:r>
    </w:p>
    <w:p w14:paraId="322079B8">
      <w:pPr>
        <w:keepNext w:val="0"/>
        <w:keepLines w:val="0"/>
        <w:pageBreakBefore w:val="0"/>
        <w:widowControl w:val="0"/>
        <w:kinsoku/>
        <w:wordWrap/>
        <w:overflowPunct/>
        <w:topLinePunct w:val="0"/>
        <w:autoSpaceDE/>
        <w:autoSpaceDN/>
        <w:bidi w:val="0"/>
        <w:adjustRightInd/>
        <w:snapToGrid/>
        <w:spacing w:after="4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u w:val="none"/>
          <w:lang w:val="en-US" w:eastAsia="zh-CN"/>
        </w:rPr>
        <w:t>3.1</w:t>
      </w:r>
      <w:r>
        <w:rPr>
          <w:rFonts w:hint="eastAsia" w:ascii="宋体" w:hAnsi="宋体" w:cs="宋体"/>
          <w:color w:val="auto"/>
          <w:highlight w:val="none"/>
          <w:u w:val="none"/>
          <w:lang w:val="en-US" w:eastAsia="zh-CN"/>
        </w:rPr>
        <w:t>1</w:t>
      </w:r>
      <w:r>
        <w:rPr>
          <w:rFonts w:hint="eastAsia" w:ascii="宋体" w:hAnsi="宋体" w:eastAsia="宋体" w:cs="宋体"/>
          <w:color w:val="auto"/>
          <w:highlight w:val="none"/>
        </w:rPr>
        <w:t>其他要求：</w:t>
      </w:r>
    </w:p>
    <w:p w14:paraId="199638B7">
      <w:pPr>
        <w:spacing w:after="16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投标人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highlight w:val="none"/>
        </w:rPr>
        <w:t>如为联合体，</w:t>
      </w:r>
      <w:r>
        <w:rPr>
          <w:rFonts w:hint="eastAsia" w:ascii="宋体" w:hAnsi="宋体" w:eastAsia="宋体" w:cs="宋体"/>
          <w:color w:val="auto"/>
          <w:highlight w:val="none"/>
          <w:lang w:val="en-US" w:eastAsia="zh-CN"/>
        </w:rPr>
        <w:t>则指</w:t>
      </w:r>
      <w:r>
        <w:rPr>
          <w:rFonts w:hint="eastAsia" w:ascii="宋体" w:hAnsi="宋体" w:eastAsia="宋体" w:cs="宋体"/>
          <w:color w:val="auto"/>
          <w:highlight w:val="none"/>
        </w:rPr>
        <w:t>联合体各方</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u w:val="single"/>
        </w:rPr>
        <w:t>均具有独立法人资格，持有有效的工商行政管理部门核发的法人营业执照或各级政府事业单位登记管理机关颁发的事业单位法人证书，按国家法律经营。香港企业提供在香港进行商业登记的证明文书。</w:t>
      </w:r>
    </w:p>
    <w:p w14:paraId="29F3364E">
      <w:pPr>
        <w:keepNext w:val="0"/>
        <w:keepLines w:val="0"/>
        <w:pageBreakBefore w:val="0"/>
        <w:widowControl w:val="0"/>
        <w:wordWrap/>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highlight w:val="none"/>
          <w:u w:val="single"/>
          <w:lang w:val="en-US" w:eastAsia="zh-CN"/>
        </w:rPr>
      </w:pPr>
      <w:r>
        <w:rPr>
          <w:rFonts w:hint="eastAsia" w:ascii="宋体" w:hAnsi="宋体" w:eastAsia="宋体" w:cs="宋体"/>
          <w:b/>
          <w:bCs/>
          <w:color w:val="auto"/>
          <w:sz w:val="21"/>
          <w:szCs w:val="21"/>
          <w:highlight w:val="none"/>
          <w:u w:val="none"/>
          <w:lang w:val="en-US" w:eastAsia="zh-CN"/>
        </w:rPr>
        <w:t>未在招标公告第3条单列的资审合格条件，不作为资审不合格的依据。</w:t>
      </w:r>
    </w:p>
    <w:p w14:paraId="28F71479">
      <w:pPr>
        <w:pStyle w:val="5"/>
        <w:bidi w:val="0"/>
        <w:rPr>
          <w:rFonts w:hint="eastAsia"/>
          <w:color w:val="auto"/>
          <w:highlight w:val="none"/>
        </w:rPr>
      </w:pPr>
      <w:bookmarkStart w:id="45" w:name="_Toc25355"/>
      <w:bookmarkStart w:id="46" w:name="_Toc32692"/>
      <w:bookmarkStart w:id="47" w:name="_Toc5034"/>
      <w:bookmarkStart w:id="48" w:name="_Toc31269"/>
      <w:bookmarkStart w:id="49" w:name="_Toc10789"/>
      <w:bookmarkStart w:id="50" w:name="_Toc2300"/>
      <w:bookmarkStart w:id="51" w:name="_Toc7384"/>
      <w:bookmarkStart w:id="52" w:name="_Toc492300549"/>
      <w:bookmarkStart w:id="53" w:name="_Toc1349"/>
      <w:bookmarkStart w:id="54" w:name="_Toc21595"/>
      <w:bookmarkStart w:id="55" w:name="_Toc17136"/>
      <w:r>
        <w:rPr>
          <w:rFonts w:hint="eastAsia"/>
          <w:color w:val="auto"/>
          <w:highlight w:val="none"/>
        </w:rPr>
        <w:t>4.招标文件的获取</w:t>
      </w:r>
      <w:bookmarkEnd w:id="45"/>
      <w:bookmarkEnd w:id="46"/>
      <w:bookmarkEnd w:id="47"/>
      <w:bookmarkEnd w:id="48"/>
      <w:bookmarkEnd w:id="49"/>
      <w:bookmarkEnd w:id="50"/>
      <w:bookmarkEnd w:id="51"/>
      <w:bookmarkEnd w:id="52"/>
      <w:bookmarkEnd w:id="53"/>
      <w:bookmarkEnd w:id="54"/>
      <w:bookmarkEnd w:id="55"/>
    </w:p>
    <w:p w14:paraId="37AA1DD0">
      <w:pPr>
        <w:keepNext w:val="0"/>
        <w:keepLines w:val="0"/>
        <w:pageBreakBefore w:val="0"/>
        <w:widowControl w:val="0"/>
        <w:tabs>
          <w:tab w:val="left" w:pos="360"/>
        </w:tabs>
        <w:wordWrap/>
        <w:topLinePunct w:val="0"/>
        <w:autoSpaceDE/>
        <w:autoSpaceDN/>
        <w:bidi w:val="0"/>
        <w:adjustRightInd/>
        <w:snapToGrid/>
        <w:spacing w:line="360" w:lineRule="auto"/>
        <w:ind w:firstLine="420" w:firstLineChars="200"/>
        <w:jc w:val="left"/>
        <w:textAlignment w:val="auto"/>
        <w:rPr>
          <w:rFonts w:hint="eastAsia" w:ascii="Times New Roman" w:hAnsi="Times New Roman"/>
          <w:color w:val="auto"/>
          <w:szCs w:val="21"/>
          <w:highlight w:val="none"/>
        </w:rPr>
      </w:pPr>
      <w:r>
        <w:rPr>
          <w:rFonts w:ascii="Times New Roman" w:hAnsi="Times New Roman"/>
          <w:color w:val="auto"/>
          <w:szCs w:val="21"/>
          <w:highlight w:val="none"/>
        </w:rPr>
        <w:t>4.1</w:t>
      </w:r>
      <w:r>
        <w:rPr>
          <w:rFonts w:hint="eastAsia" w:ascii="Times New Roman" w:hAnsi="Times New Roman"/>
          <w:color w:val="auto"/>
          <w:szCs w:val="21"/>
          <w:highlight w:val="none"/>
        </w:rPr>
        <w:t>凡有意参加投标者，请</w:t>
      </w:r>
      <w:r>
        <w:rPr>
          <w:rFonts w:hint="eastAsia" w:ascii="Times New Roman" w:hAnsi="Times New Roman" w:eastAsia="宋体" w:cs="Times New Roman"/>
          <w:color w:val="auto"/>
          <w:szCs w:val="21"/>
          <w:highlight w:val="none"/>
        </w:rPr>
        <w:t>于</w:t>
      </w:r>
      <w:r>
        <w:rPr>
          <w:rFonts w:hint="eastAsia" w:ascii="Times New Roman" w:hAnsi="Times New Roman" w:eastAsia="宋体" w:cs="Times New Roman"/>
          <w:color w:val="auto"/>
          <w:sz w:val="21"/>
          <w:szCs w:val="21"/>
          <w:highlight w:val="none"/>
          <w:u w:val="single"/>
        </w:rPr>
        <w:t>202</w:t>
      </w:r>
      <w:r>
        <w:rPr>
          <w:rFonts w:hint="eastAsia" w:ascii="Times New Roman" w:hAnsi="Times New Roman" w:cs="Times New Roman"/>
          <w:color w:val="auto"/>
          <w:sz w:val="21"/>
          <w:szCs w:val="21"/>
          <w:highlight w:val="none"/>
          <w:u w:val="single"/>
          <w:lang w:val="en-US" w:eastAsia="zh-CN"/>
        </w:rPr>
        <w:t>6</w:t>
      </w:r>
      <w:r>
        <w:rPr>
          <w:rFonts w:hint="eastAsia" w:ascii="Times New Roman" w:hAnsi="Times New Roman" w:eastAsia="宋体" w:cs="Times New Roman"/>
          <w:color w:val="auto"/>
          <w:sz w:val="21"/>
          <w:szCs w:val="21"/>
          <w:highlight w:val="none"/>
          <w:u w:val="none"/>
        </w:rPr>
        <w:t>年</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rPr>
        <w:t>月</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rPr>
        <w:t>日</w:t>
      </w:r>
      <w:r>
        <w:rPr>
          <w:rFonts w:hint="eastAsia" w:ascii="Times New Roman" w:hAnsi="Times New Roman" w:eastAsia="宋体" w:cs="Times New Roman"/>
          <w:color w:val="auto"/>
          <w:kern w:val="2"/>
          <w:sz w:val="21"/>
          <w:szCs w:val="21"/>
          <w:highlight w:val="none"/>
          <w:u w:val="single"/>
        </w:rPr>
        <w:t>00时00分</w:t>
      </w:r>
      <w:r>
        <w:rPr>
          <w:rFonts w:hint="eastAsia" w:ascii="Times New Roman" w:hAnsi="Times New Roman" w:eastAsia="宋体" w:cs="Times New Roman"/>
          <w:color w:val="auto"/>
          <w:sz w:val="21"/>
          <w:szCs w:val="21"/>
          <w:highlight w:val="none"/>
          <w:u w:val="none"/>
        </w:rPr>
        <w:t>至</w:t>
      </w:r>
      <w:r>
        <w:rPr>
          <w:rFonts w:hint="eastAsia" w:ascii="Times New Roman" w:hAnsi="Times New Roman" w:eastAsia="宋体" w:cs="Times New Roman"/>
          <w:color w:val="auto"/>
          <w:sz w:val="21"/>
          <w:szCs w:val="21"/>
          <w:highlight w:val="none"/>
          <w:u w:val="single"/>
        </w:rPr>
        <w:t>202</w:t>
      </w:r>
      <w:r>
        <w:rPr>
          <w:rFonts w:hint="eastAsia" w:ascii="Times New Roman" w:hAnsi="Times New Roman" w:cs="Times New Roman"/>
          <w:color w:val="auto"/>
          <w:sz w:val="21"/>
          <w:szCs w:val="21"/>
          <w:highlight w:val="none"/>
          <w:u w:val="single"/>
          <w:lang w:val="en-US" w:eastAsia="zh-CN"/>
        </w:rPr>
        <w:t>6</w:t>
      </w:r>
      <w:r>
        <w:rPr>
          <w:rFonts w:hint="eastAsia" w:ascii="Times New Roman" w:hAnsi="Times New Roman" w:eastAsia="宋体" w:cs="Times New Roman"/>
          <w:color w:val="auto"/>
          <w:sz w:val="21"/>
          <w:szCs w:val="21"/>
          <w:highlight w:val="none"/>
          <w:u w:val="none"/>
        </w:rPr>
        <w:t>年</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rPr>
        <w:t>月</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rPr>
        <w:t>日</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rPr>
        <w:t>时</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kern w:val="2"/>
          <w:sz w:val="21"/>
          <w:szCs w:val="21"/>
          <w:highlight w:val="none"/>
          <w:u w:val="single"/>
        </w:rPr>
        <w:t>分</w:t>
      </w:r>
      <w:r>
        <w:rPr>
          <w:rFonts w:hint="eastAsia" w:ascii="Times New Roman" w:hAnsi="Times New Roman" w:eastAsia="宋体" w:cs="Times New Roman"/>
          <w:color w:val="auto"/>
          <w:sz w:val="21"/>
          <w:szCs w:val="21"/>
          <w:highlight w:val="none"/>
        </w:rPr>
        <w:t>（北京时间，下同），登录</w:t>
      </w:r>
      <w:r>
        <w:rPr>
          <w:rFonts w:hint="eastAsia" w:ascii="Times New Roman" w:hAnsi="Times New Roman" w:eastAsia="宋体" w:cs="Times New Roman"/>
          <w:color w:val="auto"/>
          <w:sz w:val="21"/>
          <w:szCs w:val="21"/>
          <w:highlight w:val="none"/>
          <w:u w:val="none"/>
        </w:rPr>
        <w:t>广州交易集团有限公司（广州公共资源交易中心）（网址：</w:t>
      </w:r>
      <w:r>
        <w:rPr>
          <w:rFonts w:hint="eastAsia" w:ascii="Times New Roman" w:hAnsi="Times New Roman" w:eastAsia="宋体" w:cs="Times New Roman"/>
          <w:color w:val="auto"/>
          <w:szCs w:val="21"/>
          <w:highlight w:val="none"/>
        </w:rPr>
        <w:fldChar w:fldCharType="begin"/>
      </w:r>
      <w:r>
        <w:rPr>
          <w:rFonts w:hint="eastAsia" w:ascii="Times New Roman" w:hAnsi="Times New Roman" w:eastAsia="宋体" w:cs="Times New Roman"/>
          <w:color w:val="auto"/>
          <w:szCs w:val="21"/>
          <w:highlight w:val="none"/>
        </w:rPr>
        <w:instrText xml:space="preserve"> HYPERLINK "http://www.gzggzy.cn）下载电子招标文件。" </w:instrText>
      </w:r>
      <w:r>
        <w:rPr>
          <w:rFonts w:hint="eastAsia" w:ascii="Times New Roman" w:hAnsi="Times New Roman" w:eastAsia="宋体" w:cs="Times New Roman"/>
          <w:color w:val="auto"/>
          <w:szCs w:val="21"/>
          <w:highlight w:val="none"/>
        </w:rPr>
        <w:fldChar w:fldCharType="separate"/>
      </w:r>
      <w:r>
        <w:rPr>
          <w:rStyle w:val="17"/>
          <w:rFonts w:hint="eastAsia" w:ascii="Times New Roman" w:hAnsi="Times New Roman" w:eastAsia="宋体" w:cs="Times New Roman"/>
          <w:color w:val="auto"/>
          <w:sz w:val="21"/>
          <w:szCs w:val="21"/>
          <w:highlight w:val="none"/>
          <w:u w:val="none"/>
        </w:rPr>
        <w:t>http://www.gzggzy.cn</w:t>
      </w:r>
      <w:r>
        <w:rPr>
          <w:rFonts w:hint="eastAsia" w:ascii="Times New Roman" w:hAnsi="Times New Roman" w:eastAsia="宋体" w:cs="Times New Roman"/>
          <w:color w:val="auto"/>
          <w:sz w:val="21"/>
          <w:szCs w:val="21"/>
          <w:highlight w:val="none"/>
          <w:u w:val="none"/>
        </w:rPr>
        <w:t>/</w:t>
      </w:r>
      <w:r>
        <w:rPr>
          <w:rStyle w:val="17"/>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下载电子招标文件</w:t>
      </w:r>
      <w:r>
        <w:rPr>
          <w:rStyle w:val="17"/>
          <w:rFonts w:hint="eastAsia" w:ascii="Times New Roman" w:hAnsi="Times New Roman" w:eastAsia="宋体" w:cs="Times New Roman"/>
          <w:color w:val="auto"/>
          <w:sz w:val="21"/>
          <w:szCs w:val="21"/>
          <w:highlight w:val="none"/>
        </w:rPr>
        <w:t>。</w:t>
      </w:r>
      <w:r>
        <w:rPr>
          <w:rStyle w:val="17"/>
          <w:rFonts w:hint="eastAsia" w:ascii="Times New Roman" w:hAnsi="Times New Roman" w:eastAsia="宋体" w:cs="Times New Roman"/>
          <w:color w:val="auto"/>
          <w:sz w:val="21"/>
          <w:szCs w:val="21"/>
          <w:highlight w:val="none"/>
        </w:rPr>
        <w:fldChar w:fldCharType="end"/>
      </w:r>
    </w:p>
    <w:p w14:paraId="53B33C3F">
      <w:pPr>
        <w:keepNext w:val="0"/>
        <w:keepLines w:val="0"/>
        <w:pageBreakBefore w:val="0"/>
        <w:widowControl w:val="0"/>
        <w:wordWrap/>
        <w:topLinePunct w:val="0"/>
        <w:autoSpaceDE/>
        <w:autoSpaceDN/>
        <w:bidi w:val="0"/>
        <w:adjustRightInd/>
        <w:snapToGrid/>
        <w:spacing w:line="360" w:lineRule="auto"/>
        <w:ind w:left="399" w:leftChars="19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4.2发布招标公告时间（含本日）：</w:t>
      </w:r>
      <w:r>
        <w:rPr>
          <w:rFonts w:hint="eastAsia" w:ascii="Times New Roman" w:hAnsi="Times New Roman"/>
          <w:color w:val="auto"/>
          <w:szCs w:val="21"/>
          <w:highlight w:val="none"/>
          <w:u w:val="single"/>
          <w:lang w:val="en-US" w:eastAsia="zh-CN"/>
        </w:rPr>
        <w:t xml:space="preserve">2026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月</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00</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00</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分</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lang w:val="en-US" w:eastAsia="zh-CN"/>
        </w:rPr>
        <w:t>2026</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月</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日时</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分</w:t>
      </w:r>
    </w:p>
    <w:p w14:paraId="3BFF518C">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79F1CC8D">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Times New Roman" w:hAnsi="Times New Roman"/>
          <w:color w:val="auto"/>
          <w:szCs w:val="21"/>
          <w:highlight w:val="none"/>
          <w:u w:val="none"/>
        </w:rPr>
        <w:t>4.3</w:t>
      </w:r>
      <w:r>
        <w:rPr>
          <w:rFonts w:hint="eastAsia" w:ascii="宋体" w:hAnsi="宋体" w:eastAsia="宋体" w:cs="宋体"/>
          <w:color w:val="auto"/>
          <w:sz w:val="21"/>
          <w:szCs w:val="21"/>
          <w:highlight w:val="none"/>
          <w:lang w:val="en-US" w:eastAsia="zh-CN" w:bidi="ar-SA"/>
        </w:rPr>
        <w:t>本项目招标文件随招标公告一并在</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cs="宋体"/>
          <w:color w:val="auto"/>
          <w:kern w:val="0"/>
          <w:sz w:val="21"/>
          <w:szCs w:val="21"/>
          <w:highlight w:val="none"/>
          <w:u w:val="single"/>
        </w:rPr>
        <w:t>广州交易集团有限公司（广州公共资源交易中心）</w:t>
      </w:r>
      <w:r>
        <w:rPr>
          <w:rFonts w:hint="eastAsia" w:ascii="宋体" w:hAnsi="宋体" w:eastAsia="宋体" w:cs="宋体"/>
          <w:color w:val="auto"/>
          <w:sz w:val="18"/>
          <w:szCs w:val="18"/>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r>
        <w:rPr>
          <w:rFonts w:hint="eastAsia" w:ascii="Times New Roman" w:hAnsi="Times New Roman"/>
          <w:color w:val="auto"/>
          <w:szCs w:val="21"/>
          <w:highlight w:val="none"/>
        </w:rPr>
        <w:t>电子招标投标交易平台名称</w:t>
      </w:r>
      <w:r>
        <w:rPr>
          <w:rFonts w:hint="eastAsia" w:ascii="宋体" w:hAnsi="宋体" w:eastAsia="宋体" w:cs="宋体"/>
          <w:color w:val="auto"/>
          <w:sz w:val="21"/>
          <w:szCs w:val="21"/>
          <w:highlight w:val="none"/>
          <w:lang w:val="en-US" w:eastAsia="zh-CN" w:bidi="ar-SA"/>
        </w:rPr>
        <w:t>）网站发布。招标文件一经在交易平台发布，视为发出给投标人，招标文件由投标人自行在交易平台下载。</w:t>
      </w:r>
    </w:p>
    <w:p w14:paraId="06A146FE">
      <w:pPr>
        <w:pStyle w:val="6"/>
        <w:rPr>
          <w:rFonts w:hint="eastAsia"/>
          <w:color w:val="auto"/>
          <w:highlight w:val="none"/>
        </w:rPr>
      </w:pPr>
    </w:p>
    <w:p w14:paraId="1054CFD3">
      <w:pPr>
        <w:pStyle w:val="5"/>
        <w:bidi w:val="0"/>
        <w:rPr>
          <w:rFonts w:hint="eastAsia"/>
          <w:color w:val="auto"/>
          <w:highlight w:val="none"/>
        </w:rPr>
      </w:pPr>
      <w:bookmarkStart w:id="56" w:name="_Toc30981"/>
      <w:bookmarkStart w:id="57" w:name="_Toc18670"/>
      <w:bookmarkStart w:id="58" w:name="_Toc6915"/>
      <w:bookmarkStart w:id="59" w:name="_Toc16837"/>
      <w:bookmarkStart w:id="60" w:name="_Toc3884"/>
      <w:bookmarkStart w:id="61" w:name="_Toc3582"/>
      <w:bookmarkStart w:id="62" w:name="_Toc492300550"/>
      <w:bookmarkStart w:id="63" w:name="_Toc22166"/>
      <w:bookmarkStart w:id="64" w:name="_Toc14445"/>
      <w:bookmarkStart w:id="65" w:name="_Toc13305"/>
      <w:bookmarkStart w:id="66" w:name="_Toc30270"/>
      <w:r>
        <w:rPr>
          <w:rFonts w:hint="eastAsia"/>
          <w:color w:val="auto"/>
          <w:highlight w:val="none"/>
        </w:rPr>
        <w:t>5.投标文件的递交</w:t>
      </w:r>
      <w:bookmarkEnd w:id="56"/>
      <w:bookmarkEnd w:id="57"/>
      <w:bookmarkEnd w:id="58"/>
      <w:bookmarkEnd w:id="59"/>
      <w:bookmarkEnd w:id="60"/>
      <w:bookmarkEnd w:id="61"/>
      <w:bookmarkEnd w:id="62"/>
      <w:bookmarkEnd w:id="63"/>
      <w:bookmarkEnd w:id="64"/>
      <w:bookmarkEnd w:id="65"/>
      <w:bookmarkEnd w:id="66"/>
    </w:p>
    <w:p w14:paraId="5A8A8980">
      <w:pPr>
        <w:tabs>
          <w:tab w:val="left" w:pos="360"/>
        </w:tabs>
        <w:spacing w:line="400" w:lineRule="exact"/>
        <w:ind w:firstLine="420" w:firstLineChars="200"/>
        <w:jc w:val="both"/>
        <w:rPr>
          <w:rFonts w:hint="eastAsia" w:ascii="宋体" w:hAnsi="宋体" w:eastAsia="宋体" w:cs="宋体"/>
          <w:color w:val="auto"/>
          <w:sz w:val="21"/>
          <w:szCs w:val="21"/>
          <w:highlight w:val="none"/>
        </w:rPr>
      </w:pPr>
      <w:bookmarkStart w:id="67" w:name="_Toc3643"/>
      <w:bookmarkStart w:id="68" w:name="_Toc5148"/>
      <w:bookmarkStart w:id="69" w:name="_Toc8942"/>
      <w:bookmarkStart w:id="70" w:name="_Toc5954"/>
      <w:bookmarkStart w:id="71" w:name="_Toc9454"/>
      <w:bookmarkStart w:id="72" w:name="_Toc14276"/>
      <w:bookmarkStart w:id="73" w:name="_Toc996"/>
      <w:bookmarkStart w:id="74" w:name="_Toc25776"/>
      <w:bookmarkStart w:id="75" w:name="_Toc492300551"/>
      <w:bookmarkStart w:id="76" w:name="_Toc28330"/>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 w:val="21"/>
          <w:szCs w:val="21"/>
          <w:highlight w:val="none"/>
          <w:u w:val="single"/>
        </w:rPr>
        <w:t>（网址：http://www.gzggzy.cn</w:t>
      </w:r>
      <w:r>
        <w:rPr>
          <w:rFonts w:hint="eastAsia" w:ascii="宋体" w:hAnsi="宋体" w:cs="宋体"/>
          <w:color w:val="auto"/>
          <w:sz w:val="21"/>
          <w:szCs w:val="21"/>
          <w:highlight w:val="none"/>
          <w:u w:val="single"/>
        </w:rPr>
        <w:t>/</w:t>
      </w:r>
      <w:r>
        <w:rPr>
          <w:rFonts w:hint="eastAsia" w:ascii="宋体" w:hAnsi="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（电子招标投标交易平台）递交电子投标文件。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572215E4">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u w:val="none"/>
          <w:lang w:eastAsia="zh-CN"/>
        </w:rPr>
        <w:t>一</w:t>
      </w:r>
      <w:r>
        <w:rPr>
          <w:rFonts w:hint="eastAsia" w:ascii="宋体" w:hAnsi="宋体" w:eastAsia="宋体" w:cs="宋体"/>
          <w:color w:val="auto"/>
          <w:w w:val="100"/>
          <w:sz w:val="21"/>
          <w:szCs w:val="21"/>
          <w:highlight w:val="none"/>
        </w:rPr>
        <w:t>小时内，投标人通过</w:t>
      </w:r>
      <w:r>
        <w:rPr>
          <w:rFonts w:hint="eastAsia" w:ascii="宋体" w:hAnsi="宋体" w:eastAsia="宋体" w:cs="宋体"/>
          <w:color w:val="auto"/>
          <w:sz w:val="21"/>
          <w:szCs w:val="21"/>
          <w:highlight w:val="none"/>
          <w:u w:val="single"/>
        </w:rPr>
        <w:t>广州交易集团有限公司（广州公共资源交易中心）（网址：http://www.gzggzy.cn/）</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sz w:val="21"/>
          <w:szCs w:val="21"/>
          <w:highlight w:val="none"/>
        </w:rPr>
        <w:t>电子招标投标交易平台名称</w:t>
      </w:r>
      <w:r>
        <w:rPr>
          <w:rFonts w:hint="eastAsia" w:ascii="宋体" w:hAnsi="宋体" w:eastAsia="宋体" w:cs="宋体"/>
          <w:color w:val="auto"/>
          <w:w w:val="100"/>
          <w:sz w:val="21"/>
          <w:szCs w:val="21"/>
          <w:highlight w:val="none"/>
          <w:lang w:eastAsia="zh-CN"/>
        </w:rPr>
        <w:t>）网站</w:t>
      </w:r>
      <w:r>
        <w:rPr>
          <w:rFonts w:hint="eastAsia" w:ascii="宋体" w:hAnsi="宋体" w:eastAsia="宋体" w:cs="宋体"/>
          <w:color w:val="auto"/>
          <w:w w:val="100"/>
          <w:sz w:val="21"/>
          <w:szCs w:val="21"/>
          <w:highlight w:val="none"/>
        </w:rPr>
        <w:t>对已递交的电子投标文件进行解密。</w:t>
      </w:r>
    </w:p>
    <w:p w14:paraId="7A817CF4">
      <w:pPr>
        <w:pStyle w:val="2"/>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Times New Roman" w:hAnsi="Times New Roman"/>
          <w:color w:val="auto"/>
          <w:szCs w:val="21"/>
          <w:highlight w:val="none"/>
          <w:u w:val="single"/>
        </w:rPr>
      </w:pPr>
      <w:r>
        <w:rPr>
          <w:rFonts w:hint="eastAsia" w:ascii="宋体" w:hAnsi="宋体" w:eastAsia="宋体" w:cs="宋体"/>
          <w:color w:val="auto"/>
          <w:sz w:val="21"/>
          <w:szCs w:val="21"/>
          <w:highlight w:val="none"/>
          <w:lang w:val="en-US" w:eastAsia="zh-CN" w:bidi="ar-SA"/>
        </w:rPr>
        <w:t>5.2 投标人应在递交投标文件截止时间前，登录</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 w:val="21"/>
          <w:szCs w:val="21"/>
          <w:highlight w:val="none"/>
          <w:u w:val="single"/>
        </w:rPr>
        <w:t>（网址：http://www.gzggzy.cn</w:t>
      </w:r>
      <w:r>
        <w:rPr>
          <w:rFonts w:hint="eastAsia" w:ascii="宋体" w:hAnsi="宋体" w:cs="宋体"/>
          <w:color w:val="auto"/>
          <w:sz w:val="21"/>
          <w:szCs w:val="21"/>
          <w:highlight w:val="none"/>
          <w:u w:val="single"/>
        </w:rPr>
        <w:t>/</w:t>
      </w:r>
      <w:r>
        <w:rPr>
          <w:rFonts w:hint="eastAsia" w:ascii="宋体" w:hAnsi="宋体"/>
          <w:color w:val="auto"/>
          <w:sz w:val="21"/>
          <w:szCs w:val="21"/>
          <w:highlight w:val="none"/>
          <w:u w:val="single"/>
        </w:rPr>
        <w:t>）</w:t>
      </w:r>
      <w:r>
        <w:rPr>
          <w:rFonts w:hint="eastAsia" w:ascii="宋体" w:hAnsi="宋体" w:eastAsia="宋体" w:cs="宋体"/>
          <w:color w:val="auto"/>
          <w:sz w:val="21"/>
          <w:szCs w:val="21"/>
          <w:highlight w:val="none"/>
          <w:lang w:val="en-US" w:eastAsia="zh-CN" w:bidi="ar-SA"/>
        </w:rPr>
        <w:t>（</w:t>
      </w:r>
      <w:r>
        <w:rPr>
          <w:rFonts w:hint="eastAsia" w:ascii="Times New Roman" w:hAnsi="Times New Roman"/>
          <w:color w:val="auto"/>
          <w:szCs w:val="21"/>
          <w:highlight w:val="none"/>
        </w:rPr>
        <w:t>电子招标投标交易平台名称</w:t>
      </w:r>
      <w:r>
        <w:rPr>
          <w:rFonts w:hint="eastAsia" w:ascii="宋体" w:hAnsi="宋体" w:eastAsia="宋体" w:cs="宋体"/>
          <w:color w:val="auto"/>
          <w:sz w:val="21"/>
          <w:szCs w:val="21"/>
          <w:highlight w:val="none"/>
          <w:lang w:val="en-US" w:eastAsia="zh-CN" w:bidi="ar-SA"/>
        </w:rPr>
        <w:t>）网站交易平台办理网上投标登记手续；投标登记时间（含本日）</w:t>
      </w:r>
      <w:r>
        <w:rPr>
          <w:rFonts w:hint="eastAsia" w:ascii="Times New Roman" w:hAnsi="Times New Roman"/>
          <w:color w:val="auto"/>
          <w:szCs w:val="21"/>
          <w:highlight w:val="none"/>
        </w:rPr>
        <w:t>：</w:t>
      </w:r>
      <w:r>
        <w:rPr>
          <w:rFonts w:hint="eastAsia" w:ascii="宋体" w:hAnsi="宋体" w:cs="宋体"/>
          <w:color w:val="auto"/>
          <w:sz w:val="21"/>
          <w:szCs w:val="21"/>
          <w:highlight w:val="none"/>
          <w:u w:val="single"/>
          <w:lang w:eastAsia="zh-CN"/>
        </w:rPr>
        <w:t>2026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日</w:t>
      </w:r>
      <w:r>
        <w:rPr>
          <w:rFonts w:hint="eastAsia" w:ascii="宋体" w:hAnsi="宋体" w:cs="宋体"/>
          <w:color w:val="auto"/>
          <w:kern w:val="0"/>
          <w:sz w:val="21"/>
          <w:szCs w:val="21"/>
          <w:highlight w:val="none"/>
          <w:u w:val="single"/>
        </w:rPr>
        <w:t>00时00分</w:t>
      </w:r>
      <w:r>
        <w:rPr>
          <w:rFonts w:hint="eastAsia" w:ascii="宋体" w:hAnsi="宋体" w:cs="宋体"/>
          <w:color w:val="auto"/>
          <w:sz w:val="21"/>
          <w:szCs w:val="21"/>
          <w:highlight w:val="none"/>
          <w:u w:val="single"/>
        </w:rPr>
        <w:t>至</w:t>
      </w:r>
      <w:r>
        <w:rPr>
          <w:rFonts w:hint="eastAsia" w:ascii="宋体" w:hAnsi="宋体" w:cs="宋体"/>
          <w:color w:val="auto"/>
          <w:sz w:val="21"/>
          <w:szCs w:val="21"/>
          <w:highlight w:val="none"/>
          <w:u w:val="single"/>
          <w:lang w:eastAsia="zh-CN"/>
        </w:rPr>
        <w:t>2026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kern w:val="0"/>
          <w:sz w:val="21"/>
          <w:szCs w:val="21"/>
          <w:highlight w:val="none"/>
          <w:u w:val="single"/>
        </w:rPr>
        <w:t>分</w:t>
      </w:r>
      <w:r>
        <w:rPr>
          <w:rFonts w:hint="eastAsia" w:ascii="宋体" w:hAnsi="宋体" w:cs="宋体"/>
          <w:color w:val="auto"/>
          <w:sz w:val="24"/>
          <w:highlight w:val="none"/>
        </w:rPr>
        <w:t>。</w:t>
      </w:r>
    </w:p>
    <w:p w14:paraId="40885F98">
      <w:pPr>
        <w:pStyle w:val="2"/>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注：按照广州交易集团有限公司（广州公共资源交易中心）交易平台关于全流程电子化项目的相关指南进行操作。详见：广州交易集团有限公司（广州公共资源交易中心）最新指引。</w:t>
      </w:r>
    </w:p>
    <w:p w14:paraId="4DB0C704">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开标开始时间：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u w:val="single"/>
          <w:lang w:eastAsia="zh-CN"/>
        </w:rPr>
        <w:t>第</w:t>
      </w:r>
      <w:r>
        <w:rPr>
          <w:rFonts w:hint="eastAsia" w:ascii="宋体" w:hAnsi="宋体" w:cs="宋体"/>
          <w:color w:val="auto"/>
          <w:sz w:val="21"/>
          <w:szCs w:val="21"/>
          <w:highlight w:val="none"/>
          <w:u w:val="single"/>
          <w:lang w:val="en-US" w:eastAsia="zh-CN"/>
        </w:rPr>
        <w:t xml:space="preserve">  开标</w:t>
      </w:r>
      <w:r>
        <w:rPr>
          <w:rFonts w:hint="eastAsia" w:ascii="宋体" w:hAnsi="宋体" w:cs="宋体"/>
          <w:color w:val="auto"/>
          <w:sz w:val="21"/>
          <w:szCs w:val="21"/>
          <w:highlight w:val="none"/>
          <w:u w:val="single"/>
        </w:rPr>
        <w:t>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3CC06E">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投标文件光盘（备用）递交时间：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日时</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；地点：</w:t>
      </w:r>
      <w:bookmarkStart w:id="77" w:name="OLE_LINK23"/>
      <w:r>
        <w:rPr>
          <w:rFonts w:hint="eastAsia" w:ascii="宋体" w:hAnsi="宋体" w:cs="宋体"/>
          <w:color w:val="auto"/>
          <w:sz w:val="21"/>
          <w:szCs w:val="21"/>
          <w:highlight w:val="none"/>
          <w:u w:val="single"/>
        </w:rPr>
        <w:t>广州公共资源交易中心</w:t>
      </w:r>
      <w:bookmarkEnd w:id="77"/>
      <w:r>
        <w:rPr>
          <w:rFonts w:hint="eastAsia" w:ascii="宋体" w:hAnsi="宋体" w:cs="宋体"/>
          <w:color w:val="auto"/>
          <w:sz w:val="21"/>
          <w:szCs w:val="21"/>
          <w:highlight w:val="none"/>
          <w:u w:val="single"/>
          <w:lang w:eastAsia="zh-CN"/>
        </w:rPr>
        <w:t>第</w:t>
      </w:r>
      <w:r>
        <w:rPr>
          <w:rFonts w:hint="eastAsia" w:ascii="宋体" w:hAnsi="宋体" w:cs="宋体"/>
          <w:color w:val="auto"/>
          <w:sz w:val="21"/>
          <w:szCs w:val="21"/>
          <w:highlight w:val="none"/>
          <w:u w:val="single"/>
          <w:lang w:val="en-US" w:eastAsia="zh-CN"/>
        </w:rPr>
        <w:t xml:space="preserve">  开标</w:t>
      </w:r>
      <w:r>
        <w:rPr>
          <w:rFonts w:hint="eastAsia" w:ascii="宋体" w:hAnsi="宋体" w:cs="宋体"/>
          <w:color w:val="auto"/>
          <w:sz w:val="21"/>
          <w:szCs w:val="21"/>
          <w:highlight w:val="none"/>
          <w:u w:val="single"/>
        </w:rPr>
        <w:t>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。（投标人自行决定是否递交备用电子光盘，若提交电子光盘需则按规定封装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投标人将数据刻录到光盘之后，投标前自行检查文件是否可以读取）。</w:t>
      </w:r>
      <w:r>
        <w:rPr>
          <w:rFonts w:hint="eastAsia" w:ascii="宋体" w:hAnsi="宋体" w:eastAsia="宋体" w:cs="宋体"/>
          <w:color w:val="auto"/>
          <w:sz w:val="21"/>
          <w:szCs w:val="21"/>
          <w:highlight w:val="none"/>
          <w:lang w:eastAsia="zh-CN"/>
        </w:rPr>
        <w:t>逾期送达的投标文件光盘（备用），招标人将予以拒收。</w:t>
      </w:r>
    </w:p>
    <w:p w14:paraId="3B4FE4CC">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投标文件解密时间为：</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月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时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时     分</w:t>
      </w:r>
      <w:r>
        <w:rPr>
          <w:rFonts w:hint="eastAsia" w:ascii="宋体" w:hAnsi="宋体" w:eastAsia="宋体" w:cs="宋体"/>
          <w:color w:val="auto"/>
          <w:sz w:val="21"/>
          <w:szCs w:val="21"/>
          <w:highlight w:val="none"/>
        </w:rPr>
        <w:t>，投标人应在截止时间前通过</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 w:val="21"/>
          <w:szCs w:val="21"/>
          <w:highlight w:val="none"/>
          <w:u w:val="single"/>
        </w:rPr>
        <w:t>（网址：http://www.gzggzy.cn</w:t>
      </w:r>
      <w:r>
        <w:rPr>
          <w:rFonts w:hint="eastAsia" w:ascii="宋体" w:hAnsi="宋体" w:cs="宋体"/>
          <w:color w:val="auto"/>
          <w:sz w:val="21"/>
          <w:szCs w:val="21"/>
          <w:highlight w:val="none"/>
          <w:u w:val="single"/>
        </w:rPr>
        <w:t>/</w:t>
      </w:r>
      <w:r>
        <w:rPr>
          <w:rFonts w:hint="eastAsia" w:ascii="宋体" w:hAnsi="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电子招标投标交易平台网站）</w:t>
      </w:r>
      <w:r>
        <w:rPr>
          <w:rFonts w:hint="eastAsia" w:ascii="宋体" w:hAnsi="宋体" w:eastAsia="宋体" w:cs="宋体"/>
          <w:color w:val="auto"/>
          <w:sz w:val="21"/>
          <w:szCs w:val="21"/>
          <w:highlight w:val="none"/>
        </w:rPr>
        <w:t>对电子投标文件进行投标文件解密。</w:t>
      </w:r>
    </w:p>
    <w:p w14:paraId="5B401474">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逾期送达的投标文件，电子招标投标交易平台将予以拒收。</w:t>
      </w:r>
    </w:p>
    <w:p w14:paraId="12BBD39C">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递交投标文件截止时间及开标时间是否有变化，请密切留意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 w:val="21"/>
          <w:szCs w:val="21"/>
          <w:highlight w:val="none"/>
          <w:u w:val="single"/>
        </w:rPr>
        <w:t>（网址：http://www.gzggzy.cn</w:t>
      </w:r>
      <w:r>
        <w:rPr>
          <w:rFonts w:hint="eastAsia" w:ascii="宋体" w:hAnsi="宋体" w:cs="宋体"/>
          <w:color w:val="auto"/>
          <w:sz w:val="21"/>
          <w:szCs w:val="21"/>
          <w:highlight w:val="none"/>
          <w:u w:val="single"/>
        </w:rPr>
        <w:t>/</w:t>
      </w:r>
      <w:r>
        <w:rPr>
          <w:rFonts w:hint="eastAsia" w:ascii="宋体" w:hAnsi="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中的相关信息。递交投标文件截止时间后，投标文件评审时间因故推迟的，相关资审信息仍以原递交投标文件截止时间的信息为准。</w:t>
      </w:r>
    </w:p>
    <w:p w14:paraId="28DE3763">
      <w:pPr>
        <w:pStyle w:val="5"/>
        <w:bidi w:val="0"/>
        <w:rPr>
          <w:rFonts w:hint="eastAsia"/>
          <w:color w:val="auto"/>
          <w:highlight w:val="none"/>
        </w:rPr>
      </w:pPr>
      <w:bookmarkStart w:id="78" w:name="_Toc4976"/>
      <w:r>
        <w:rPr>
          <w:rFonts w:hint="eastAsia"/>
          <w:color w:val="auto"/>
          <w:highlight w:val="none"/>
        </w:rPr>
        <w:t>6.发布公告的媒介</w:t>
      </w:r>
      <w:bookmarkEnd w:id="67"/>
      <w:bookmarkEnd w:id="68"/>
      <w:bookmarkEnd w:id="69"/>
      <w:bookmarkEnd w:id="70"/>
      <w:bookmarkEnd w:id="71"/>
      <w:bookmarkEnd w:id="72"/>
      <w:bookmarkEnd w:id="73"/>
      <w:bookmarkEnd w:id="74"/>
      <w:bookmarkEnd w:id="75"/>
      <w:bookmarkEnd w:id="76"/>
      <w:bookmarkEnd w:id="78"/>
    </w:p>
    <w:p w14:paraId="13A51E2F">
      <w:pPr>
        <w:spacing w:line="400" w:lineRule="exact"/>
        <w:ind w:firstLine="420" w:firstLineChars="200"/>
        <w:rPr>
          <w:rFonts w:hint="eastAsia" w:ascii="Times New Roman" w:hAnsi="Times New Roman"/>
          <w:color w:val="auto"/>
          <w:highlight w:val="none"/>
        </w:rPr>
      </w:pPr>
      <w:r>
        <w:rPr>
          <w:rFonts w:hint="eastAsia" w:ascii="宋体" w:hAnsi="宋体" w:eastAsia="宋体" w:cs="宋体"/>
          <w:b w:val="0"/>
          <w:bCs w:val="0"/>
          <w:color w:val="auto"/>
          <w:sz w:val="21"/>
          <w:szCs w:val="21"/>
          <w:highlight w:val="none"/>
          <w:lang w:val="en-US" w:eastAsia="zh-CN" w:bidi="ar-SA"/>
        </w:rPr>
        <w:t>本次招标公告同时在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 w:val="21"/>
          <w:szCs w:val="21"/>
          <w:highlight w:val="none"/>
          <w:u w:val="single"/>
        </w:rPr>
        <w:t>（网址：http://www.gzggzy.cn</w:t>
      </w:r>
      <w:r>
        <w:rPr>
          <w:rFonts w:hint="eastAsia" w:ascii="宋体" w:hAnsi="宋体" w:cs="宋体"/>
          <w:color w:val="auto"/>
          <w:sz w:val="21"/>
          <w:szCs w:val="21"/>
          <w:highlight w:val="none"/>
          <w:u w:val="single"/>
        </w:rPr>
        <w:t>/</w:t>
      </w:r>
      <w:r>
        <w:rPr>
          <w:rFonts w:hint="eastAsia" w:ascii="宋体" w:hAnsi="宋体"/>
          <w:color w:val="auto"/>
          <w:sz w:val="21"/>
          <w:szCs w:val="21"/>
          <w:highlight w:val="none"/>
          <w:u w:val="single"/>
        </w:rPr>
        <w:t>）</w:t>
      </w:r>
      <w:r>
        <w:rPr>
          <w:rFonts w:hint="eastAsia" w:ascii="宋体" w:hAnsi="宋体" w:eastAsia="宋体" w:cs="宋体"/>
          <w:b w:val="0"/>
          <w:bCs w:val="0"/>
          <w:color w:val="auto"/>
          <w:sz w:val="21"/>
          <w:szCs w:val="21"/>
          <w:highlight w:val="none"/>
          <w:lang w:val="en-US" w:eastAsia="zh-CN" w:bidi="ar-SA"/>
        </w:rPr>
        <w:t>（电子招标投标交易平台网站）、广东省招标投标监管网（网址： http://zbtb.gd.gov.cn/）、中国招标投标公共服务平台（网址：http://www.cebpubservice.com/）上发布。本公告的修改、补充，在</w:t>
      </w:r>
      <w:r>
        <w:rPr>
          <w:rFonts w:hint="eastAsia" w:ascii="宋体" w:hAnsi="宋体" w:eastAsia="宋体" w:cs="宋体"/>
          <w:b w:val="0"/>
          <w:bCs w:val="0"/>
          <w:color w:val="auto"/>
          <w:sz w:val="21"/>
          <w:szCs w:val="21"/>
          <w:highlight w:val="none"/>
          <w:u w:val="single"/>
          <w:lang w:val="en-US" w:eastAsia="zh-CN" w:bidi="ar-SA"/>
        </w:rPr>
        <w:t xml:space="preserve"> </w:t>
      </w:r>
      <w:bookmarkStart w:id="79" w:name="OLE_LINK25"/>
      <w:r>
        <w:rPr>
          <w:rFonts w:hint="eastAsia" w:ascii="宋体" w:hAnsi="宋体" w:cs="宋体"/>
          <w:color w:val="auto"/>
          <w:sz w:val="21"/>
          <w:szCs w:val="21"/>
          <w:highlight w:val="none"/>
          <w:u w:val="single"/>
        </w:rPr>
        <w:t>广州交易集团有限公司（广州公共资源交易中心）</w:t>
      </w:r>
      <w:bookmarkEnd w:id="79"/>
      <w:r>
        <w:rPr>
          <w:rFonts w:hint="eastAsia" w:ascii="宋体" w:hAnsi="宋体" w:eastAsia="宋体" w:cs="宋体"/>
          <w:b w:val="0"/>
          <w:bCs w:val="0"/>
          <w:color w:val="auto"/>
          <w:sz w:val="21"/>
          <w:szCs w:val="21"/>
          <w:highlight w:val="none"/>
          <w:u w:val="single"/>
          <w:lang w:val="en-US" w:eastAsia="zh-CN" w:bidi="ar-SA"/>
        </w:rPr>
        <w:t xml:space="preserve"> </w:t>
      </w:r>
      <w:r>
        <w:rPr>
          <w:rFonts w:hint="eastAsia" w:ascii="宋体" w:hAnsi="宋体" w:eastAsia="宋体" w:cs="宋体"/>
          <w:b w:val="0"/>
          <w:bCs w:val="0"/>
          <w:color w:val="auto"/>
          <w:sz w:val="21"/>
          <w:szCs w:val="21"/>
          <w:highlight w:val="none"/>
          <w:lang w:val="en-US" w:eastAsia="zh-CN" w:bidi="ar-SA"/>
        </w:rPr>
        <w:t>（电子招标投标交易平台网站）、广东省招标投标监管网和中国招标投标公共服务平台发布。招标公告、公示信息的发布时间和内容，以在广东省招标投标监管网(网址: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eastAsia="宋体" w:cs="宋体"/>
          <w:b w:val="0"/>
          <w:bCs w:val="0"/>
          <w:color w:val="auto"/>
          <w:sz w:val="21"/>
          <w:szCs w:val="21"/>
          <w:highlight w:val="none"/>
          <w:u w:val="single"/>
          <w:lang w:val="en-US" w:eastAsia="zh-CN" w:bidi="ar-SA"/>
        </w:rPr>
        <w:t xml:space="preserve"> </w:t>
      </w:r>
      <w:r>
        <w:rPr>
          <w:rFonts w:hint="eastAsia" w:ascii="宋体" w:hAnsi="宋体" w:cs="宋体"/>
          <w:color w:val="auto"/>
          <w:sz w:val="21"/>
          <w:szCs w:val="21"/>
          <w:highlight w:val="none"/>
          <w:u w:val="single"/>
        </w:rPr>
        <w:t>广州交易集团有限公司（广州公共资源交易中心）网站</w:t>
      </w:r>
      <w:r>
        <w:rPr>
          <w:rFonts w:hint="eastAsia" w:ascii="宋体" w:hAnsi="宋体" w:eastAsia="宋体" w:cs="宋体"/>
          <w:b w:val="0"/>
          <w:bCs w:val="0"/>
          <w:color w:val="auto"/>
          <w:sz w:val="21"/>
          <w:szCs w:val="21"/>
          <w:highlight w:val="none"/>
          <w:u w:val="single"/>
          <w:lang w:val="en-US" w:eastAsia="zh-CN" w:bidi="ar-SA"/>
        </w:rPr>
        <w:t xml:space="preserve"> </w:t>
      </w:r>
      <w:r>
        <w:rPr>
          <w:rFonts w:hint="eastAsia" w:ascii="宋体" w:hAnsi="宋体" w:eastAsia="宋体" w:cs="宋体"/>
          <w:b w:val="0"/>
          <w:bCs w:val="0"/>
          <w:color w:val="auto"/>
          <w:sz w:val="21"/>
          <w:szCs w:val="21"/>
          <w:highlight w:val="none"/>
          <w:lang w:val="en-US" w:eastAsia="zh-CN" w:bidi="ar-SA"/>
        </w:rPr>
        <w:t>（电子招标投标交易平台网站）</w:t>
      </w:r>
      <w:r>
        <w:rPr>
          <w:rFonts w:hint="eastAsia" w:ascii="Times New Roman" w:hAnsi="Times New Roman"/>
          <w:color w:val="auto"/>
          <w:highlight w:val="none"/>
        </w:rPr>
        <w:t>。</w:t>
      </w:r>
    </w:p>
    <w:p w14:paraId="5BBDE8DD">
      <w:pPr>
        <w:pStyle w:val="6"/>
        <w:rPr>
          <w:rFonts w:hint="eastAsia"/>
          <w:color w:val="auto"/>
          <w:highlight w:val="none"/>
        </w:rPr>
      </w:pPr>
    </w:p>
    <w:p w14:paraId="1A616359">
      <w:pPr>
        <w:pStyle w:val="5"/>
        <w:bidi w:val="0"/>
        <w:rPr>
          <w:rFonts w:hint="eastAsia"/>
          <w:color w:val="auto"/>
          <w:highlight w:val="none"/>
          <w:lang w:eastAsia="zh-CN"/>
        </w:rPr>
      </w:pPr>
      <w:bookmarkStart w:id="80" w:name="_Toc492300552"/>
      <w:bookmarkStart w:id="81" w:name="_Toc4765"/>
      <w:bookmarkStart w:id="82" w:name="_Toc19129"/>
      <w:bookmarkStart w:id="83" w:name="_Toc29446"/>
      <w:bookmarkStart w:id="84" w:name="_Toc26465"/>
      <w:bookmarkStart w:id="85" w:name="_Toc22894"/>
      <w:bookmarkStart w:id="86" w:name="_Toc14159"/>
      <w:bookmarkStart w:id="87" w:name="_Toc31630"/>
      <w:bookmarkStart w:id="88" w:name="_Toc17274"/>
      <w:bookmarkStart w:id="89" w:name="_Toc12872"/>
      <w:bookmarkStart w:id="90" w:name="_Toc2596"/>
      <w:r>
        <w:rPr>
          <w:rFonts w:hint="eastAsia"/>
          <w:color w:val="auto"/>
          <w:highlight w:val="none"/>
          <w:lang w:val="en-US" w:eastAsia="zh-CN"/>
        </w:rPr>
        <w:t>7.</w:t>
      </w:r>
      <w:bookmarkEnd w:id="80"/>
      <w:bookmarkEnd w:id="81"/>
      <w:bookmarkEnd w:id="82"/>
      <w:bookmarkEnd w:id="83"/>
      <w:bookmarkEnd w:id="84"/>
      <w:bookmarkEnd w:id="85"/>
      <w:bookmarkEnd w:id="86"/>
      <w:bookmarkEnd w:id="87"/>
      <w:bookmarkEnd w:id="88"/>
      <w:bookmarkEnd w:id="89"/>
      <w:r>
        <w:rPr>
          <w:rFonts w:hint="eastAsia"/>
          <w:color w:val="auto"/>
          <w:highlight w:val="none"/>
          <w:lang w:eastAsia="zh-CN"/>
        </w:rPr>
        <w:t>资格审查方式</w:t>
      </w:r>
      <w:bookmarkEnd w:id="90"/>
    </w:p>
    <w:p w14:paraId="789E8AD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本工程采用资格后审方式，由评标委员会负责资格审查。</w:t>
      </w:r>
    </w:p>
    <w:p w14:paraId="6C381CE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资格审查结果将在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网站</w:t>
      </w:r>
      <w:r>
        <w:rPr>
          <w:rFonts w:hint="eastAsia" w:ascii="宋体" w:hAnsi="宋体" w:eastAsia="宋体" w:cs="宋体"/>
          <w:color w:val="auto"/>
          <w:sz w:val="21"/>
          <w:szCs w:val="21"/>
          <w:highlight w:val="none"/>
          <w:lang w:val="en-US" w:eastAsia="zh-CN"/>
        </w:rPr>
        <w:t>（电子招标投标交易平台网站）和广东省招标投标监管网公示，公示时间不得少于3日，最后一天应为工作日。</w:t>
      </w:r>
    </w:p>
    <w:p w14:paraId="057B6DF1">
      <w:pPr>
        <w:pStyle w:val="6"/>
        <w:rPr>
          <w:rFonts w:hint="default"/>
          <w:color w:val="auto"/>
          <w:highlight w:val="none"/>
          <w:lang w:val="en-US" w:eastAsia="zh-CN"/>
        </w:rPr>
      </w:pPr>
    </w:p>
    <w:p w14:paraId="3E4FCC2F">
      <w:pPr>
        <w:pStyle w:val="5"/>
        <w:bidi w:val="0"/>
        <w:rPr>
          <w:rFonts w:hint="eastAsia"/>
          <w:color w:val="auto"/>
          <w:highlight w:val="none"/>
          <w:lang w:eastAsia="zh-CN"/>
        </w:rPr>
      </w:pPr>
      <w:bookmarkStart w:id="91" w:name="_Toc748"/>
      <w:r>
        <w:rPr>
          <w:rFonts w:hint="eastAsia"/>
          <w:color w:val="auto"/>
          <w:highlight w:val="none"/>
          <w:lang w:val="en-US" w:eastAsia="zh-CN"/>
        </w:rPr>
        <w:t>8</w:t>
      </w:r>
      <w:r>
        <w:rPr>
          <w:rFonts w:hint="eastAsia"/>
          <w:color w:val="auto"/>
          <w:highlight w:val="none"/>
        </w:rPr>
        <w:t>.</w:t>
      </w:r>
      <w:r>
        <w:rPr>
          <w:rFonts w:hint="eastAsia"/>
          <w:color w:val="auto"/>
          <w:highlight w:val="none"/>
          <w:lang w:eastAsia="zh-CN"/>
        </w:rPr>
        <w:t>疑问、异议、投诉处理</w:t>
      </w:r>
      <w:bookmarkEnd w:id="91"/>
    </w:p>
    <w:p w14:paraId="21BBD0D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default" w:ascii="宋体" w:hAnsi="宋体" w:eastAsia="宋体" w:cs="宋体"/>
          <w:color w:val="auto"/>
          <w:w w:val="100"/>
          <w:sz w:val="21"/>
          <w:szCs w:val="21"/>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1"/>
          <w:szCs w:val="21"/>
          <w:highlight w:val="none"/>
        </w:rPr>
        <w:t>。</w:t>
      </w:r>
    </w:p>
    <w:p w14:paraId="069C1BF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8.2 </w:t>
      </w:r>
      <w:r>
        <w:rPr>
          <w:rFonts w:hint="default" w:ascii="宋体" w:hAnsi="宋体" w:eastAsia="宋体" w:cs="宋体"/>
          <w:color w:val="auto"/>
          <w:w w:val="100"/>
          <w:sz w:val="21"/>
          <w:szCs w:val="21"/>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1"/>
          <w:szCs w:val="21"/>
          <w:highlight w:val="none"/>
        </w:rPr>
        <w:t>。</w:t>
      </w:r>
    </w:p>
    <w:p w14:paraId="0B0BD89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8.3 </w:t>
      </w:r>
      <w:r>
        <w:rPr>
          <w:rFonts w:hint="eastAsia" w:ascii="宋体" w:hAnsi="宋体" w:eastAsia="宋体" w:cs="宋体"/>
          <w:b w:val="0"/>
          <w:bCs w:val="0"/>
          <w:color w:val="auto"/>
          <w:sz w:val="21"/>
          <w:szCs w:val="21"/>
          <w:highlight w:val="none"/>
        </w:rPr>
        <w:t>潜在投标人或利害关系人对本招标公告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招标文件有异议的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应当在招标投标相关法律法规规定的时间内</w:t>
      </w:r>
      <w:r>
        <w:rPr>
          <w:rFonts w:hint="eastAsia" w:ascii="宋体" w:hAnsi="宋体" w:eastAsia="宋体" w:cs="宋体"/>
          <w:b w:val="0"/>
          <w:bCs w:val="0"/>
          <w:color w:val="auto"/>
          <w:sz w:val="21"/>
          <w:szCs w:val="21"/>
          <w:highlight w:val="none"/>
          <w:lang w:eastAsia="zh-CN"/>
        </w:rPr>
        <w:t>（投标截止时间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10 </w:t>
      </w:r>
      <w:r>
        <w:rPr>
          <w:rFonts w:hint="eastAsia" w:ascii="宋体" w:hAnsi="宋体" w:eastAsia="宋体" w:cs="宋体"/>
          <w:b w:val="0"/>
          <w:bCs w:val="0"/>
          <w:color w:val="auto"/>
          <w:sz w:val="21"/>
          <w:szCs w:val="21"/>
          <w:highlight w:val="none"/>
          <w:u w:val="none"/>
          <w:lang w:val="en-US" w:eastAsia="zh-CN"/>
        </w:rPr>
        <w:t>日前）</w:t>
      </w:r>
      <w:r>
        <w:rPr>
          <w:rFonts w:hint="eastAsia" w:ascii="宋体" w:hAnsi="宋体" w:eastAsia="宋体" w:cs="宋体"/>
          <w:b w:val="0"/>
          <w:bCs w:val="0"/>
          <w:color w:val="auto"/>
          <w:sz w:val="21"/>
          <w:szCs w:val="21"/>
          <w:highlight w:val="none"/>
        </w:rPr>
        <w:t>通过电子交易系统</w:t>
      </w:r>
      <w:r>
        <w:rPr>
          <w:rFonts w:hint="eastAsia" w:ascii="宋体" w:hAnsi="宋体" w:eastAsia="宋体" w:cs="宋体"/>
          <w:b w:val="0"/>
          <w:bCs w:val="0"/>
          <w:color w:val="auto"/>
          <w:sz w:val="21"/>
          <w:szCs w:val="21"/>
          <w:highlight w:val="none"/>
          <w:u w:val="none"/>
          <w:lang w:val="en-US" w:eastAsia="zh-CN"/>
        </w:rPr>
        <w:t>向招标人</w:t>
      </w:r>
      <w:r>
        <w:rPr>
          <w:rFonts w:hint="eastAsia" w:ascii="宋体" w:hAnsi="宋体" w:eastAsia="宋体" w:cs="宋体"/>
          <w:b w:val="0"/>
          <w:bCs w:val="0"/>
          <w:color w:val="auto"/>
          <w:sz w:val="21"/>
          <w:szCs w:val="21"/>
          <w:highlight w:val="none"/>
        </w:rPr>
        <w:t>提出，具体按照</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rPr>
        <w:t>电子招标投标交易平台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相关指南进行操作；尚未登记注册的，可</w:t>
      </w:r>
      <w:r>
        <w:rPr>
          <w:rFonts w:hint="eastAsia" w:ascii="宋体" w:hAnsi="宋体" w:cs="宋体"/>
          <w:b w:val="0"/>
          <w:bCs w:val="0"/>
          <w:color w:val="auto"/>
          <w:sz w:val="21"/>
          <w:szCs w:val="21"/>
          <w:highlight w:val="none"/>
          <w:u w:val="single"/>
          <w:lang w:val="en-US" w:eastAsia="zh-CN"/>
        </w:rPr>
        <w:t>通过线下形式</w:t>
      </w:r>
      <w:r>
        <w:rPr>
          <w:rFonts w:hint="eastAsia" w:ascii="宋体" w:hAnsi="宋体" w:eastAsia="宋体" w:cs="宋体"/>
          <w:b w:val="0"/>
          <w:bCs w:val="0"/>
          <w:color w:val="auto"/>
          <w:sz w:val="21"/>
          <w:szCs w:val="21"/>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1"/>
          <w:szCs w:val="21"/>
          <w:highlight w:val="none"/>
          <w:lang w:eastAsia="zh-CN"/>
        </w:rPr>
        <w:t>行。</w:t>
      </w:r>
    </w:p>
    <w:p w14:paraId="1A073793">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异议受理部门：</w:t>
      </w:r>
      <w:r>
        <w:rPr>
          <w:rFonts w:hint="eastAsia" w:ascii="宋体" w:hAnsi="宋体" w:cs="宋体"/>
          <w:color w:val="auto"/>
          <w:sz w:val="21"/>
          <w:szCs w:val="21"/>
          <w:highlight w:val="none"/>
          <w:u w:val="single"/>
          <w:lang w:eastAsia="zh-CN"/>
        </w:rPr>
        <w:t>广州市天河区建设工程项目代建局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76EC8D1">
      <w:pPr>
        <w:autoSpaceDE w:val="0"/>
        <w:autoSpaceDN w:val="0"/>
        <w:spacing w:after="0" w:line="360" w:lineRule="auto"/>
        <w:ind w:firstLine="281" w:firstLineChars="13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异议受理电话：</w:t>
      </w:r>
      <w:r>
        <w:rPr>
          <w:rFonts w:hint="eastAsia" w:ascii="宋体" w:hAnsi="宋体" w:eastAsia="宋体" w:cs="宋体"/>
          <w:color w:val="auto"/>
          <w:sz w:val="21"/>
          <w:szCs w:val="21"/>
          <w:highlight w:val="none"/>
          <w:u w:val="single"/>
        </w:rPr>
        <w:t>020-38085259</w:t>
      </w:r>
    </w:p>
    <w:p w14:paraId="0EC6A991">
      <w:pPr>
        <w:keepNext w:val="0"/>
        <w:keepLines w:val="0"/>
        <w:pageBreakBefore w:val="0"/>
        <w:widowControl w:val="0"/>
        <w:kinsoku/>
        <w:wordWrap/>
        <w:overflowPunct/>
        <w:topLinePunct w:val="0"/>
        <w:autoSpaceDE w:val="0"/>
        <w:autoSpaceDN w:val="0"/>
        <w:bidi w:val="0"/>
        <w:adjustRightInd/>
        <w:snapToGrid/>
        <w:spacing w:line="360" w:lineRule="auto"/>
        <w:ind w:left="210" w:leftChars="100" w:firstLine="71" w:firstLineChars="34"/>
        <w:jc w:val="both"/>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地</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广州市天河区黄埔大道中300号16楼</w:t>
      </w:r>
      <w:r>
        <w:rPr>
          <w:rFonts w:hint="eastAsia" w:ascii="宋体" w:hAnsi="宋体" w:eastAsia="宋体" w:cs="宋体"/>
          <w:color w:val="auto"/>
          <w:sz w:val="21"/>
          <w:szCs w:val="21"/>
          <w:highlight w:val="none"/>
          <w:u w:val="single"/>
          <w:lang w:val="en-US" w:eastAsia="zh-CN"/>
        </w:rPr>
        <w:t xml:space="preserve"> </w:t>
      </w:r>
      <w:bookmarkStart w:id="92" w:name="_Toc27994"/>
    </w:p>
    <w:p w14:paraId="1BC6A367">
      <w:pPr>
        <w:keepNext w:val="0"/>
        <w:keepLines w:val="0"/>
        <w:pageBreakBefore w:val="0"/>
        <w:widowControl w:val="0"/>
        <w:kinsoku/>
        <w:wordWrap/>
        <w:overflowPunct/>
        <w:topLinePunct w:val="0"/>
        <w:autoSpaceDE w:val="0"/>
        <w:autoSpaceDN w:val="0"/>
        <w:bidi w:val="0"/>
        <w:adjustRightInd/>
        <w:snapToGrid/>
        <w:spacing w:line="360" w:lineRule="auto"/>
        <w:ind w:left="210" w:leftChars="100" w:firstLine="71" w:firstLineChars="34"/>
        <w:jc w:val="both"/>
        <w:textAlignment w:val="auto"/>
        <w:rPr>
          <w:rFonts w:hint="eastAsia" w:ascii="宋体" w:hAnsi="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8.4 在招投标过程中，投标人（含中标候选人）被投诉且经查实存在招标投标活动中列</w:t>
      </w:r>
    </w:p>
    <w:p w14:paraId="7E9FB77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明被禁止行为的，招标人将提请行政主管部门，并按《中华人民共和国招标投标法实施条例》、《工程建设项目招标投标活动投诉处理办法》等进行处理，同时将记录到广州市交通建设项目企业</w:t>
      </w:r>
      <w:r>
        <w:rPr>
          <w:rFonts w:hint="eastAsia" w:ascii="宋体" w:hAnsi="宋体" w:cs="宋体"/>
          <w:b w:val="0"/>
          <w:bCs w:val="0"/>
          <w:color w:val="auto"/>
          <w:sz w:val="21"/>
          <w:szCs w:val="21"/>
          <w:highlight w:val="none"/>
          <w:u w:val="none"/>
          <w:lang w:val="en-US" w:eastAsia="zh-CN"/>
        </w:rPr>
        <w:t>信息库诚信评价管理系统。</w:t>
      </w:r>
      <w:r>
        <w:rPr>
          <w:rFonts w:hint="default" w:ascii="宋体" w:hAnsi="宋体" w:cs="宋体"/>
          <w:b w:val="0"/>
          <w:bCs w:val="0"/>
          <w:color w:val="auto"/>
          <w:sz w:val="21"/>
          <w:szCs w:val="21"/>
          <w:highlight w:val="none"/>
          <w:u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cs="宋体"/>
          <w:b w:val="0"/>
          <w:bCs w:val="0"/>
          <w:color w:val="auto"/>
          <w:sz w:val="21"/>
          <w:szCs w:val="21"/>
          <w:highlight w:val="none"/>
          <w:u w:val="none"/>
          <w:lang w:val="en-US" w:eastAsia="zh-CN"/>
        </w:rPr>
        <w:t>同时将记录到广州市交通建设项目企业信息库诚信评价管理系统。</w:t>
      </w:r>
      <w:bookmarkEnd w:id="92"/>
    </w:p>
    <w:p w14:paraId="0D3F9C6E">
      <w:pPr>
        <w:pStyle w:val="5"/>
        <w:bidi w:val="0"/>
        <w:rPr>
          <w:rFonts w:hint="eastAsia" w:ascii="宋体" w:hAnsi="宋体" w:eastAsia="宋体" w:cs="宋体"/>
          <w:b/>
          <w:bCs/>
          <w:color w:val="auto"/>
          <w:highlight w:val="none"/>
        </w:rPr>
      </w:pPr>
      <w:bookmarkStart w:id="93" w:name="_Toc11636"/>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.其它事项</w:t>
      </w:r>
      <w:bookmarkEnd w:id="93"/>
    </w:p>
    <w:p w14:paraId="6E1E2F5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9.1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D54D59D">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9.2 </w:t>
      </w:r>
      <w:r>
        <w:rPr>
          <w:rFonts w:hint="eastAsia" w:ascii="宋体" w:hAnsi="宋体" w:eastAsia="宋体" w:cs="宋体"/>
          <w:color w:val="auto"/>
          <w:sz w:val="21"/>
          <w:szCs w:val="21"/>
          <w:highlight w:val="none"/>
        </w:rPr>
        <w:t>其</w:t>
      </w:r>
      <w:r>
        <w:rPr>
          <w:rFonts w:hint="eastAsia" w:hAnsi="宋体" w:eastAsia="宋体" w:cs="宋体"/>
          <w:color w:val="auto"/>
          <w:sz w:val="21"/>
          <w:szCs w:val="21"/>
          <w:highlight w:val="none"/>
          <w:lang w:eastAsia="zh-CN"/>
        </w:rPr>
        <w:t>它</w:t>
      </w:r>
      <w:r>
        <w:rPr>
          <w:rFonts w:hint="eastAsia" w:ascii="宋体" w:hAnsi="宋体" w:eastAsia="宋体" w:cs="宋体"/>
          <w:color w:val="auto"/>
          <w:sz w:val="21"/>
          <w:szCs w:val="21"/>
          <w:highlight w:val="none"/>
          <w:lang w:eastAsia="zh-CN"/>
        </w:rPr>
        <w:t>（由招标人依法添加）</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无。</w:t>
      </w:r>
    </w:p>
    <w:p w14:paraId="286F318D">
      <w:pPr>
        <w:rPr>
          <w:rFonts w:hint="eastAsia"/>
          <w:color w:val="auto"/>
          <w:highlight w:val="none"/>
        </w:rPr>
      </w:pPr>
    </w:p>
    <w:p w14:paraId="0CA60C85">
      <w:pPr>
        <w:pStyle w:val="5"/>
        <w:bidi w:val="0"/>
        <w:rPr>
          <w:rFonts w:hint="eastAsia" w:ascii="宋体" w:hAnsi="宋体" w:eastAsia="宋体" w:cs="宋体"/>
          <w:b/>
          <w:bCs/>
          <w:color w:val="auto"/>
          <w:highlight w:val="none"/>
        </w:rPr>
      </w:pPr>
      <w:bookmarkStart w:id="94" w:name="bookmark9"/>
      <w:bookmarkEnd w:id="94"/>
      <w:bookmarkStart w:id="95" w:name="_Toc20345"/>
      <w:bookmarkStart w:id="96" w:name="_Toc26307"/>
      <w:bookmarkStart w:id="97" w:name="_Toc13798"/>
      <w:bookmarkStart w:id="98" w:name="_Toc25287"/>
      <w:bookmarkStart w:id="99" w:name="_Toc9802"/>
      <w:bookmarkStart w:id="100" w:name="_Toc15585"/>
      <w:r>
        <w:rPr>
          <w:rFonts w:hint="eastAsia" w:ascii="宋体" w:hAnsi="宋体" w:cs="宋体"/>
          <w:b/>
          <w:bCs/>
          <w:color w:val="auto"/>
          <w:highlight w:val="none"/>
          <w:lang w:val="en-US" w:eastAsia="zh-CN"/>
        </w:rPr>
        <w:t>10</w:t>
      </w:r>
      <w:r>
        <w:rPr>
          <w:rFonts w:hint="eastAsia" w:ascii="宋体" w:hAnsi="宋体" w:eastAsia="宋体" w:cs="宋体"/>
          <w:b/>
          <w:bCs/>
          <w:color w:val="auto"/>
          <w:highlight w:val="none"/>
        </w:rPr>
        <w:t>.联系方式</w:t>
      </w:r>
      <w:bookmarkEnd w:id="95"/>
      <w:bookmarkEnd w:id="96"/>
      <w:bookmarkEnd w:id="97"/>
      <w:bookmarkEnd w:id="98"/>
      <w:bookmarkEnd w:id="99"/>
      <w:bookmarkEnd w:id="100"/>
    </w:p>
    <w:p w14:paraId="69E7ACF6">
      <w:pPr>
        <w:kinsoku w:val="0"/>
        <w:overflowPunct w:val="0"/>
        <w:spacing w:before="6" w:line="120" w:lineRule="exact"/>
        <w:jc w:val="both"/>
        <w:rPr>
          <w:color w:val="auto"/>
          <w:sz w:val="12"/>
          <w:highlight w:val="none"/>
        </w:rPr>
      </w:pPr>
    </w:p>
    <w:p w14:paraId="21D5E345">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szCs w:val="21"/>
          <w:highlight w:val="none"/>
          <w:u w:val="single"/>
          <w:lang w:val="en-US" w:eastAsia="zh-CN"/>
        </w:rPr>
      </w:pPr>
      <w:r>
        <w:rPr>
          <w:color w:val="auto"/>
          <w:highlight w:val="none"/>
        </w:rPr>
        <w:t>招 标</w:t>
      </w:r>
      <w:r>
        <w:rPr>
          <w:color w:val="auto"/>
          <w:spacing w:val="-2"/>
          <w:highlight w:val="none"/>
        </w:rPr>
        <w:t xml:space="preserve"> </w:t>
      </w:r>
      <w:r>
        <w:rPr>
          <w:color w:val="auto"/>
          <w:highlight w:val="none"/>
        </w:rPr>
        <w:t>人：</w:t>
      </w:r>
      <w:r>
        <w:rPr>
          <w:rFonts w:hint="eastAsia" w:cs="宋体"/>
          <w:color w:val="auto"/>
          <w:szCs w:val="21"/>
          <w:highlight w:val="none"/>
          <w:u w:val="single"/>
        </w:rPr>
        <w:t xml:space="preserve"> </w:t>
      </w:r>
      <w:r>
        <w:rPr>
          <w:rFonts w:hint="eastAsia" w:ascii="宋体" w:hAnsi="宋体" w:cs="宋体"/>
          <w:color w:val="auto"/>
          <w:sz w:val="21"/>
          <w:szCs w:val="21"/>
          <w:highlight w:val="none"/>
          <w:u w:val="single"/>
          <w:lang w:eastAsia="zh-CN"/>
        </w:rPr>
        <w:t>广州市天河区建设工程项目代建局</w:t>
      </w:r>
      <w:r>
        <w:rPr>
          <w:color w:val="auto"/>
          <w:szCs w:val="21"/>
          <w:highlight w:val="none"/>
          <w:u w:val="single"/>
        </w:rPr>
        <w:tab/>
      </w:r>
      <w:r>
        <w:rPr>
          <w:rFonts w:hint="eastAsia"/>
          <w:color w:val="auto"/>
          <w:szCs w:val="21"/>
          <w:highlight w:val="none"/>
          <w:u w:val="single"/>
          <w:lang w:val="en-US" w:eastAsia="zh-CN"/>
        </w:rPr>
        <w:t xml:space="preserve">                </w:t>
      </w:r>
    </w:p>
    <w:p w14:paraId="50E743AA">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color w:val="auto"/>
          <w:szCs w:val="21"/>
          <w:highlight w:val="none"/>
        </w:rPr>
      </w:pPr>
      <w:r>
        <w:rPr>
          <w:rFonts w:hint="eastAsia"/>
          <w:color w:val="auto"/>
          <w:szCs w:val="21"/>
          <w:highlight w:val="none"/>
          <w:lang w:eastAsia="zh-CN"/>
        </w:rPr>
        <w:t>邮政编码</w:t>
      </w:r>
      <w:r>
        <w:rPr>
          <w:color w:val="auto"/>
          <w:szCs w:val="21"/>
          <w:highlight w:val="none"/>
        </w:rPr>
        <w:t>：</w:t>
      </w:r>
      <w:bookmarkStart w:id="101" w:name="OLE_LINK18"/>
      <w:r>
        <w:rPr>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51</w:t>
      </w:r>
      <w:bookmarkEnd w:id="101"/>
      <w:r>
        <w:rPr>
          <w:rFonts w:hint="eastAsia" w:ascii="宋体" w:hAnsi="宋体" w:cs="宋体"/>
          <w:color w:val="auto"/>
          <w:sz w:val="21"/>
          <w:szCs w:val="21"/>
          <w:highlight w:val="none"/>
          <w:u w:val="single"/>
          <w:lang w:val="en-US" w:eastAsia="zh-CN"/>
        </w:rPr>
        <w:t>0000</w:t>
      </w:r>
      <w:r>
        <w:rPr>
          <w:color w:val="auto"/>
          <w:szCs w:val="21"/>
          <w:highlight w:val="none"/>
          <w:u w:val="single"/>
        </w:rPr>
        <w:tab/>
      </w:r>
      <w:r>
        <w:rPr>
          <w:rFonts w:hint="eastAsia"/>
          <w:color w:val="auto"/>
          <w:szCs w:val="21"/>
          <w:highlight w:val="none"/>
          <w:u w:val="single"/>
          <w:lang w:val="en-US" w:eastAsia="zh-CN"/>
        </w:rPr>
        <w:t xml:space="preserve">                      </w:t>
      </w:r>
      <w:r>
        <w:rPr>
          <w:color w:val="auto"/>
          <w:w w:val="1"/>
          <w:szCs w:val="21"/>
          <w:highlight w:val="none"/>
          <w:u w:val="single"/>
        </w:rPr>
        <w:t xml:space="preserve"> </w:t>
      </w:r>
      <w:r>
        <w:rPr>
          <w:color w:val="auto"/>
          <w:szCs w:val="21"/>
          <w:highlight w:val="none"/>
        </w:rPr>
        <w:t xml:space="preserve"> </w:t>
      </w:r>
    </w:p>
    <w:p w14:paraId="6A83A238">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szCs w:val="21"/>
          <w:highlight w:val="none"/>
          <w:u w:val="single"/>
          <w:lang w:val="en-US" w:eastAsia="zh-CN"/>
        </w:rPr>
      </w:pPr>
      <w:r>
        <w:rPr>
          <w:color w:val="auto"/>
          <w:szCs w:val="21"/>
          <w:highlight w:val="none"/>
        </w:rPr>
        <w:t>地</w:t>
      </w:r>
      <w:r>
        <w:rPr>
          <w:rFonts w:hint="eastAsia"/>
          <w:color w:val="auto"/>
          <w:szCs w:val="21"/>
          <w:highlight w:val="none"/>
          <w:lang w:val="en-US" w:eastAsia="zh-CN"/>
        </w:rPr>
        <w:t xml:space="preserve">    </w:t>
      </w:r>
      <w:r>
        <w:rPr>
          <w:color w:val="auto"/>
          <w:szCs w:val="21"/>
          <w:highlight w:val="none"/>
        </w:rPr>
        <w:t>址：</w:t>
      </w:r>
      <w:r>
        <w:rPr>
          <w:color w:val="auto"/>
          <w:szCs w:val="21"/>
          <w:highlight w:val="none"/>
          <w:u w:val="single"/>
        </w:rPr>
        <w:tab/>
      </w:r>
      <w:r>
        <w:rPr>
          <w:rFonts w:hint="eastAsia"/>
          <w:color w:val="auto"/>
          <w:szCs w:val="21"/>
          <w:highlight w:val="none"/>
          <w:u w:val="single"/>
        </w:rPr>
        <w:t>广州市天河区黄埔大道中300号1</w:t>
      </w:r>
      <w:r>
        <w:rPr>
          <w:rFonts w:hint="eastAsia"/>
          <w:color w:val="auto"/>
          <w:szCs w:val="21"/>
          <w:highlight w:val="none"/>
          <w:u w:val="single"/>
          <w:lang w:val="en-US" w:eastAsia="zh-CN"/>
        </w:rPr>
        <w:t>6</w:t>
      </w:r>
      <w:r>
        <w:rPr>
          <w:rFonts w:hint="eastAsia"/>
          <w:color w:val="auto"/>
          <w:szCs w:val="21"/>
          <w:highlight w:val="none"/>
          <w:u w:val="single"/>
        </w:rPr>
        <w:t>楼</w:t>
      </w:r>
      <w:r>
        <w:rPr>
          <w:rFonts w:hint="eastAsia"/>
          <w:color w:val="auto"/>
          <w:szCs w:val="21"/>
          <w:highlight w:val="none"/>
          <w:u w:val="single"/>
          <w:lang w:val="en-US" w:eastAsia="zh-CN"/>
        </w:rPr>
        <w:t xml:space="preserve">                   </w:t>
      </w:r>
    </w:p>
    <w:p w14:paraId="3489BC28">
      <w:pPr>
        <w:pStyle w:val="2"/>
        <w:keepNext w:val="0"/>
        <w:keepLines w:val="0"/>
        <w:pageBreakBefore w:val="0"/>
        <w:widowControl w:val="0"/>
        <w:tabs>
          <w:tab w:val="left" w:pos="1151"/>
          <w:tab w:val="left" w:pos="4228"/>
          <w:tab w:val="left" w:pos="7942"/>
          <w:tab w:val="left" w:pos="9400"/>
        </w:tabs>
        <w:kinsoku w:val="0"/>
        <w:wordWrap/>
        <w:overflowPunct w:val="0"/>
        <w:topLinePunct w:val="0"/>
        <w:autoSpaceDE/>
        <w:autoSpaceDN/>
        <w:bidi w:val="0"/>
        <w:adjustRightInd/>
        <w:snapToGrid/>
        <w:spacing w:after="0" w:line="360" w:lineRule="auto"/>
        <w:ind w:right="913"/>
        <w:jc w:val="both"/>
        <w:textAlignment w:val="auto"/>
        <w:rPr>
          <w:rFonts w:hint="default"/>
          <w:color w:val="auto"/>
          <w:highlight w:val="none"/>
          <w:lang w:val="en-US"/>
        </w:rPr>
      </w:pPr>
      <w:r>
        <w:rPr>
          <w:rFonts w:hint="eastAsia"/>
          <w:color w:val="auto"/>
          <w:szCs w:val="21"/>
          <w:highlight w:val="none"/>
          <w:lang w:eastAsia="zh-CN"/>
        </w:rPr>
        <w:t>联系电话</w:t>
      </w:r>
      <w:r>
        <w:rPr>
          <w:color w:val="auto"/>
          <w:szCs w:val="21"/>
          <w:highlight w:val="none"/>
        </w:rPr>
        <w:t>：</w:t>
      </w:r>
      <w:r>
        <w:rPr>
          <w:rFonts w:hint="eastAsia" w:ascii="宋体" w:hAnsi="宋体" w:cs="宋体"/>
          <w:color w:val="auto"/>
          <w:sz w:val="21"/>
          <w:szCs w:val="21"/>
          <w:highlight w:val="none"/>
          <w:u w:val="single"/>
          <w:lang w:val="en-US" w:eastAsia="zh-CN"/>
        </w:rPr>
        <w:t xml:space="preserve"> 020-38085259 </w:t>
      </w:r>
      <w:r>
        <w:rPr>
          <w:rFonts w:hint="eastAsia"/>
          <w:color w:val="auto"/>
          <w:highlight w:val="none"/>
          <w:u w:val="single"/>
          <w:lang w:val="en-US" w:eastAsia="zh-CN"/>
        </w:rPr>
        <w:t xml:space="preserve">                                       </w:t>
      </w:r>
    </w:p>
    <w:p w14:paraId="0F2E9725">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color w:val="auto"/>
          <w:highlight w:val="none"/>
          <w:u w:val="single"/>
        </w:rPr>
        <w:tab/>
      </w:r>
      <w:r>
        <w:rPr>
          <w:rFonts w:hint="eastAsia"/>
          <w:color w:val="auto"/>
          <w:highlight w:val="none"/>
          <w:u w:val="single"/>
          <w:lang w:val="en-US" w:eastAsia="zh-CN"/>
        </w:rPr>
        <w:t xml:space="preserve">   /                                                </w:t>
      </w:r>
    </w:p>
    <w:p w14:paraId="219B8480">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color w:val="auto"/>
          <w:highlight w:val="none"/>
        </w:rPr>
      </w:pPr>
      <w:r>
        <w:rPr>
          <w:rFonts w:hint="eastAsia"/>
          <w:color w:val="auto"/>
          <w:highlight w:val="none"/>
          <w:lang w:eastAsia="zh-CN"/>
        </w:rPr>
        <w:t>电子邮箱</w:t>
      </w:r>
      <w:r>
        <w:rPr>
          <w:color w:val="auto"/>
          <w:highlight w:val="none"/>
        </w:rPr>
        <w:t>：</w:t>
      </w:r>
      <w:r>
        <w:rPr>
          <w:color w:val="auto"/>
          <w:highlight w:val="none"/>
          <w:u w:val="single"/>
        </w:rPr>
        <w:t xml:space="preserve"> </w:t>
      </w:r>
      <w:r>
        <w:rPr>
          <w:rFonts w:hint="eastAsia" w:ascii="宋体" w:hAnsi="宋体" w:cs="宋体"/>
          <w:color w:val="auto"/>
          <w:sz w:val="21"/>
          <w:szCs w:val="21"/>
          <w:highlight w:val="none"/>
          <w:u w:val="single"/>
          <w:lang w:val="en-US" w:eastAsia="zh-CN"/>
        </w:rPr>
        <w:t xml:space="preserve">xmjs-bgs@thnet.gov.cn </w:t>
      </w:r>
      <w:r>
        <w:rPr>
          <w:color w:val="auto"/>
          <w:highlight w:val="none"/>
          <w:u w:val="single"/>
        </w:rPr>
        <w:tab/>
      </w:r>
      <w:r>
        <w:rPr>
          <w:rFonts w:hint="eastAsia"/>
          <w:color w:val="auto"/>
          <w:highlight w:val="none"/>
          <w:u w:val="single"/>
          <w:lang w:val="en-US" w:eastAsia="zh-CN"/>
        </w:rPr>
        <w:t xml:space="preserve">                      </w:t>
      </w:r>
      <w:r>
        <w:rPr>
          <w:color w:val="auto"/>
          <w:highlight w:val="none"/>
        </w:rPr>
        <w:t xml:space="preserve"> </w:t>
      </w:r>
    </w:p>
    <w:p w14:paraId="31F07975">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eastAsia"/>
          <w:color w:val="auto"/>
          <w:highlight w:val="none"/>
          <w:lang w:val="en-US" w:eastAsia="zh-CN"/>
        </w:rPr>
      </w:pPr>
      <w:r>
        <w:rPr>
          <w:rFonts w:hint="eastAsia"/>
          <w:color w:val="auto"/>
          <w:highlight w:val="none"/>
          <w:lang w:val="en-US" w:eastAsia="zh-CN"/>
        </w:rPr>
        <w:t xml:space="preserve"> </w:t>
      </w:r>
    </w:p>
    <w:p w14:paraId="2FCF9E37">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szCs w:val="21"/>
          <w:highlight w:val="none"/>
          <w:u w:val="single"/>
          <w:lang w:val="en-US" w:eastAsia="zh-CN"/>
        </w:rPr>
      </w:pPr>
      <w:r>
        <w:rPr>
          <w:color w:val="auto"/>
          <w:highlight w:val="none"/>
        </w:rPr>
        <w:t>招</w:t>
      </w:r>
      <w:r>
        <w:rPr>
          <w:rFonts w:hint="eastAsia"/>
          <w:color w:val="auto"/>
          <w:highlight w:val="none"/>
          <w:lang w:eastAsia="zh-CN"/>
        </w:rPr>
        <w:t>标代理</w:t>
      </w:r>
      <w:r>
        <w:rPr>
          <w:rFonts w:hint="eastAsia"/>
          <w:color w:val="auto"/>
          <w:highlight w:val="none"/>
          <w:lang w:val="en-US" w:eastAsia="zh-CN"/>
        </w:rPr>
        <w:t>机构</w:t>
      </w:r>
      <w:r>
        <w:rPr>
          <w:color w:val="auto"/>
          <w:highlight w:val="none"/>
        </w:rPr>
        <w:t>：</w:t>
      </w:r>
      <w:r>
        <w:rPr>
          <w:rFonts w:hint="eastAsia" w:cs="宋体"/>
          <w:color w:val="auto"/>
          <w:szCs w:val="21"/>
          <w:highlight w:val="none"/>
          <w:u w:val="single"/>
        </w:rPr>
        <w:t xml:space="preserve"> </w:t>
      </w:r>
      <w:r>
        <w:rPr>
          <w:rFonts w:hint="eastAsia" w:ascii="宋体" w:hAnsi="宋体" w:cs="宋体"/>
          <w:color w:val="auto"/>
          <w:sz w:val="21"/>
          <w:szCs w:val="21"/>
          <w:highlight w:val="none"/>
          <w:u w:val="single"/>
          <w:lang w:eastAsia="zh-CN"/>
        </w:rPr>
        <w:t>广东建科建设咨询有限公司</w:t>
      </w:r>
      <w:r>
        <w:rPr>
          <w:color w:val="auto"/>
          <w:szCs w:val="21"/>
          <w:highlight w:val="none"/>
          <w:u w:val="single"/>
        </w:rPr>
        <w:tab/>
      </w:r>
      <w:r>
        <w:rPr>
          <w:rFonts w:hint="eastAsia"/>
          <w:color w:val="auto"/>
          <w:szCs w:val="21"/>
          <w:highlight w:val="none"/>
          <w:u w:val="single"/>
          <w:lang w:val="en-US" w:eastAsia="zh-CN"/>
        </w:rPr>
        <w:t xml:space="preserve">                      </w:t>
      </w:r>
    </w:p>
    <w:p w14:paraId="21FCD37E">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color w:val="auto"/>
          <w:szCs w:val="21"/>
          <w:highlight w:val="none"/>
        </w:rPr>
      </w:pPr>
      <w:r>
        <w:rPr>
          <w:rFonts w:hint="eastAsia"/>
          <w:color w:val="auto"/>
          <w:szCs w:val="21"/>
          <w:highlight w:val="none"/>
          <w:lang w:eastAsia="zh-CN"/>
        </w:rPr>
        <w:t>邮政编码</w:t>
      </w:r>
      <w:r>
        <w:rPr>
          <w:color w:val="auto"/>
          <w:szCs w:val="21"/>
          <w:highlight w:val="none"/>
        </w:rPr>
        <w:t>：</w:t>
      </w:r>
      <w:r>
        <w:rPr>
          <w:color w:val="auto"/>
          <w:szCs w:val="21"/>
          <w:highlight w:val="none"/>
          <w:u w:val="single"/>
        </w:rPr>
        <w:t xml:space="preserve"> </w:t>
      </w:r>
      <w:r>
        <w:rPr>
          <w:rFonts w:hint="eastAsia" w:ascii="宋体" w:hAnsi="宋体" w:cs="宋体"/>
          <w:color w:val="auto"/>
          <w:sz w:val="21"/>
          <w:szCs w:val="21"/>
          <w:highlight w:val="none"/>
          <w:u w:val="single"/>
          <w:lang w:val="en-US" w:eastAsia="zh-CN"/>
        </w:rPr>
        <w:t>510000</w:t>
      </w:r>
      <w:r>
        <w:rPr>
          <w:color w:val="auto"/>
          <w:szCs w:val="21"/>
          <w:highlight w:val="none"/>
          <w:u w:val="single"/>
        </w:rPr>
        <w:tab/>
      </w:r>
      <w:r>
        <w:rPr>
          <w:rFonts w:hint="eastAsia"/>
          <w:color w:val="auto"/>
          <w:szCs w:val="21"/>
          <w:highlight w:val="none"/>
          <w:u w:val="single"/>
          <w:lang w:val="en-US" w:eastAsia="zh-CN"/>
        </w:rPr>
        <w:t xml:space="preserve">                      </w:t>
      </w:r>
      <w:r>
        <w:rPr>
          <w:color w:val="auto"/>
          <w:w w:val="1"/>
          <w:szCs w:val="21"/>
          <w:highlight w:val="none"/>
          <w:u w:val="single"/>
        </w:rPr>
        <w:t xml:space="preserve"> </w:t>
      </w:r>
      <w:r>
        <w:rPr>
          <w:color w:val="auto"/>
          <w:szCs w:val="21"/>
          <w:highlight w:val="none"/>
        </w:rPr>
        <w:t xml:space="preserve"> </w:t>
      </w:r>
    </w:p>
    <w:p w14:paraId="516A739F">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szCs w:val="21"/>
          <w:highlight w:val="none"/>
          <w:u w:val="single"/>
          <w:lang w:val="en-US" w:eastAsia="zh-CN"/>
        </w:rPr>
      </w:pPr>
      <w:r>
        <w:rPr>
          <w:color w:val="auto"/>
          <w:szCs w:val="21"/>
          <w:highlight w:val="none"/>
        </w:rPr>
        <w:t>地</w:t>
      </w:r>
      <w:r>
        <w:rPr>
          <w:rFonts w:hint="eastAsia"/>
          <w:color w:val="auto"/>
          <w:szCs w:val="21"/>
          <w:highlight w:val="none"/>
          <w:lang w:val="en-US" w:eastAsia="zh-CN"/>
        </w:rPr>
        <w:t xml:space="preserve">    </w:t>
      </w:r>
      <w:r>
        <w:rPr>
          <w:color w:val="auto"/>
          <w:szCs w:val="21"/>
          <w:highlight w:val="none"/>
        </w:rPr>
        <w:t>址：</w:t>
      </w:r>
      <w:r>
        <w:rPr>
          <w:color w:val="auto"/>
          <w:szCs w:val="21"/>
          <w:highlight w:val="none"/>
          <w:u w:val="single"/>
        </w:rPr>
        <w:tab/>
      </w:r>
      <w:r>
        <w:rPr>
          <w:rFonts w:hint="eastAsia" w:ascii="宋体" w:hAnsi="宋体" w:eastAsia="宋体" w:cs="宋体"/>
          <w:color w:val="auto"/>
          <w:sz w:val="21"/>
          <w:szCs w:val="21"/>
          <w:highlight w:val="none"/>
          <w:u w:val="single"/>
          <w:lang w:eastAsia="zh-CN"/>
        </w:rPr>
        <w:t>广州市天河区先烈东路121号大院内6栋2号</w:t>
      </w:r>
      <w:r>
        <w:rPr>
          <w:rFonts w:hint="eastAsia" w:ascii="宋体" w:hAnsi="宋体" w:eastAsia="宋体" w:cs="宋体"/>
          <w:color w:val="auto"/>
          <w:sz w:val="21"/>
          <w:szCs w:val="21"/>
          <w:highlight w:val="none"/>
          <w:u w:val="single"/>
          <w:lang w:val="en-US" w:eastAsia="zh-CN"/>
        </w:rPr>
        <w:t xml:space="preserve">   </w:t>
      </w:r>
      <w:r>
        <w:rPr>
          <w:rFonts w:hint="eastAsia"/>
          <w:color w:val="auto"/>
          <w:szCs w:val="21"/>
          <w:highlight w:val="none"/>
          <w:u w:val="single"/>
          <w:lang w:val="en-US" w:eastAsia="zh-CN"/>
        </w:rPr>
        <w:t xml:space="preserve">        </w:t>
      </w:r>
    </w:p>
    <w:p w14:paraId="6D076BB2">
      <w:pPr>
        <w:pStyle w:val="2"/>
        <w:keepNext w:val="0"/>
        <w:keepLines w:val="0"/>
        <w:pageBreakBefore w:val="0"/>
        <w:widowControl w:val="0"/>
        <w:tabs>
          <w:tab w:val="left" w:pos="1151"/>
          <w:tab w:val="left" w:pos="4228"/>
          <w:tab w:val="left" w:pos="7942"/>
          <w:tab w:val="left" w:pos="9400"/>
        </w:tabs>
        <w:kinsoku w:val="0"/>
        <w:wordWrap/>
        <w:overflowPunct w:val="0"/>
        <w:topLinePunct w:val="0"/>
        <w:autoSpaceDE/>
        <w:autoSpaceDN/>
        <w:bidi w:val="0"/>
        <w:adjustRightInd/>
        <w:snapToGrid/>
        <w:spacing w:after="0" w:line="360" w:lineRule="auto"/>
        <w:ind w:right="913"/>
        <w:jc w:val="both"/>
        <w:textAlignment w:val="auto"/>
        <w:rPr>
          <w:rFonts w:hint="eastAsia"/>
          <w:color w:val="auto"/>
          <w:sz w:val="21"/>
          <w:szCs w:val="21"/>
          <w:highlight w:val="none"/>
          <w:u w:val="single"/>
          <w:lang w:val="en-US" w:eastAsia="zh-CN"/>
        </w:rPr>
      </w:pPr>
      <w:r>
        <w:rPr>
          <w:rFonts w:hint="eastAsia"/>
          <w:color w:val="auto"/>
          <w:szCs w:val="21"/>
          <w:highlight w:val="none"/>
          <w:lang w:eastAsia="zh-CN"/>
        </w:rPr>
        <w:t>联系电话</w:t>
      </w:r>
      <w:r>
        <w:rPr>
          <w:color w:val="auto"/>
          <w:szCs w:val="21"/>
          <w:highlight w:val="none"/>
        </w:rPr>
        <w:t>：</w:t>
      </w:r>
      <w:bookmarkStart w:id="102" w:name="OLE_LINK28"/>
      <w:r>
        <w:rPr>
          <w:rFonts w:hint="eastAsia" w:ascii="宋体" w:hAnsi="宋体"/>
          <w:color w:val="auto"/>
          <w:sz w:val="21"/>
          <w:szCs w:val="21"/>
          <w:highlight w:val="none"/>
          <w:u w:val="single"/>
          <w:lang w:val="en-US" w:eastAsia="zh-CN"/>
        </w:rPr>
        <w:t>陈</w:t>
      </w:r>
      <w:r>
        <w:rPr>
          <w:rFonts w:hint="eastAsia" w:ascii="宋体" w:hAnsi="宋体"/>
          <w:color w:val="auto"/>
          <w:sz w:val="21"/>
          <w:szCs w:val="21"/>
          <w:highlight w:val="none"/>
          <w:u w:val="single"/>
        </w:rPr>
        <w:t>工</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020-87257569</w:t>
      </w:r>
    </w:p>
    <w:bookmarkEnd w:id="102"/>
    <w:p w14:paraId="7BDE0E73">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color w:val="auto"/>
          <w:highlight w:val="none"/>
          <w:u w:val="single"/>
        </w:rPr>
        <w:tab/>
      </w:r>
      <w:r>
        <w:rPr>
          <w:rFonts w:hint="eastAsia"/>
          <w:color w:val="auto"/>
          <w:highlight w:val="none"/>
          <w:u w:val="single"/>
          <w:lang w:val="en-US" w:eastAsia="zh-CN"/>
        </w:rPr>
        <w:t xml:space="preserve">      /                                 </w:t>
      </w:r>
    </w:p>
    <w:p w14:paraId="0CCD7BB0">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60" w:lineRule="auto"/>
        <w:ind w:right="913"/>
        <w:jc w:val="both"/>
        <w:textAlignment w:val="auto"/>
        <w:rPr>
          <w:color w:val="auto"/>
          <w:highlight w:val="none"/>
        </w:rPr>
      </w:pPr>
      <w:r>
        <w:rPr>
          <w:rFonts w:hint="eastAsia"/>
          <w:color w:val="auto"/>
          <w:highlight w:val="none"/>
          <w:lang w:eastAsia="zh-CN"/>
        </w:rPr>
        <w:t>电子邮箱</w:t>
      </w:r>
      <w:r>
        <w:rPr>
          <w:color w:val="auto"/>
          <w:highlight w:val="none"/>
        </w:rPr>
        <w:t>：</w:t>
      </w:r>
      <w:r>
        <w:rPr>
          <w:color w:val="auto"/>
          <w:highlight w:val="none"/>
          <w:u w:val="single"/>
        </w:rPr>
        <w:t xml:space="preserve"> </w:t>
      </w:r>
      <w:r>
        <w:rPr>
          <w:rFonts w:hint="eastAsia"/>
          <w:color w:val="auto"/>
          <w:highlight w:val="none"/>
          <w:u w:val="single"/>
        </w:rPr>
        <w:t>gdjianke@126.com</w:t>
      </w:r>
      <w:r>
        <w:rPr>
          <w:color w:val="auto"/>
          <w:highlight w:val="none"/>
        </w:rPr>
        <w:t xml:space="preserve"> </w:t>
      </w:r>
    </w:p>
    <w:p w14:paraId="33C20120">
      <w:pPr>
        <w:pStyle w:val="2"/>
        <w:tabs>
          <w:tab w:val="left" w:pos="1151"/>
          <w:tab w:val="left" w:pos="4228"/>
          <w:tab w:val="left" w:pos="4862"/>
          <w:tab w:val="left" w:pos="7942"/>
        </w:tabs>
        <w:kinsoku w:val="0"/>
        <w:overflowPunct w:val="0"/>
        <w:spacing w:line="310" w:lineRule="auto"/>
        <w:ind w:right="915"/>
        <w:jc w:val="both"/>
        <w:rPr>
          <w:color w:val="auto"/>
          <w:highlight w:val="none"/>
        </w:rPr>
      </w:pPr>
    </w:p>
    <w:p w14:paraId="171B09B4">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10" w:lineRule="auto"/>
        <w:ind w:right="913"/>
        <w:jc w:val="both"/>
        <w:textAlignment w:val="auto"/>
        <w:rPr>
          <w:rFonts w:hint="default"/>
          <w:color w:val="auto"/>
          <w:highlight w:val="none"/>
          <w:u w:val="single"/>
          <w:lang w:val="en-US" w:eastAsia="zh-CN"/>
        </w:rPr>
      </w:pPr>
      <w:r>
        <w:rPr>
          <w:color w:val="auto"/>
          <w:highlight w:val="none"/>
        </w:rPr>
        <w:t>招标</w:t>
      </w:r>
      <w:r>
        <w:rPr>
          <w:rFonts w:hint="eastAsia"/>
          <w:color w:val="auto"/>
          <w:highlight w:val="none"/>
          <w:lang w:eastAsia="zh-CN"/>
        </w:rPr>
        <w:t>管理机构</w:t>
      </w:r>
      <w:r>
        <w:rPr>
          <w:color w:val="auto"/>
          <w:highlight w:val="none"/>
        </w:rPr>
        <w:t xml:space="preserve">： </w:t>
      </w:r>
      <w:r>
        <w:rPr>
          <w:rFonts w:hint="eastAsia"/>
          <w:color w:val="auto"/>
          <w:highlight w:val="none"/>
          <w:u w:val="single"/>
        </w:rPr>
        <w:t>广州市天河区建设工程招标管理办公室</w:t>
      </w:r>
      <w:r>
        <w:rPr>
          <w:rFonts w:hint="eastAsia"/>
          <w:color w:val="auto"/>
          <w:highlight w:val="none"/>
          <w:u w:val="single"/>
          <w:lang w:val="en-US" w:eastAsia="zh-CN"/>
        </w:rPr>
        <w:t xml:space="preserve">  </w:t>
      </w:r>
    </w:p>
    <w:p w14:paraId="48094C28">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10" w:lineRule="auto"/>
        <w:ind w:right="913"/>
        <w:jc w:val="both"/>
        <w:textAlignment w:val="auto"/>
        <w:rPr>
          <w:color w:val="auto"/>
          <w:highlight w:val="none"/>
        </w:rPr>
      </w:pPr>
      <w:r>
        <w:rPr>
          <w:rFonts w:hint="eastAsia"/>
          <w:color w:val="auto"/>
          <w:highlight w:val="none"/>
          <w:lang w:eastAsia="zh-CN"/>
        </w:rPr>
        <w:t>邮政编码</w:t>
      </w:r>
      <w:r>
        <w:rPr>
          <w:color w:val="auto"/>
          <w:highlight w:val="none"/>
        </w:rPr>
        <w:t>：</w:t>
      </w:r>
      <w:r>
        <w:rPr>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510540</w:t>
      </w:r>
      <w:r>
        <w:rPr>
          <w:color w:val="auto"/>
          <w:highlight w:val="none"/>
          <w:u w:val="single"/>
        </w:rPr>
        <w:tab/>
      </w:r>
      <w:r>
        <w:rPr>
          <w:rFonts w:hint="eastAsia"/>
          <w:color w:val="auto"/>
          <w:highlight w:val="none"/>
          <w:u w:val="single"/>
          <w:lang w:val="en-US" w:eastAsia="zh-CN"/>
        </w:rPr>
        <w:t xml:space="preserve">           </w:t>
      </w:r>
    </w:p>
    <w:p w14:paraId="5A044570">
      <w:pPr>
        <w:pStyle w:val="2"/>
        <w:keepNext w:val="0"/>
        <w:keepLines w:val="0"/>
        <w:pageBreakBefore w:val="0"/>
        <w:widowControl w:val="0"/>
        <w:tabs>
          <w:tab w:val="left" w:pos="1151"/>
          <w:tab w:val="left" w:pos="4228"/>
          <w:tab w:val="left" w:pos="4862"/>
          <w:tab w:val="left" w:pos="7942"/>
        </w:tabs>
        <w:kinsoku w:val="0"/>
        <w:wordWrap/>
        <w:overflowPunct w:val="0"/>
        <w:topLinePunct w:val="0"/>
        <w:autoSpaceDE/>
        <w:autoSpaceDN/>
        <w:bidi w:val="0"/>
        <w:adjustRightInd/>
        <w:snapToGrid/>
        <w:spacing w:after="0" w:line="310" w:lineRule="auto"/>
        <w:ind w:right="913"/>
        <w:jc w:val="both"/>
        <w:textAlignment w:val="auto"/>
        <w:rPr>
          <w:rFonts w:hint="default" w:eastAsia="宋体"/>
          <w:color w:val="auto"/>
          <w:highlight w:val="none"/>
          <w:u w:val="single"/>
          <w:lang w:val="en-US" w:eastAsia="zh-CN"/>
        </w:rPr>
      </w:pPr>
      <w:r>
        <w:rPr>
          <w:color w:val="auto"/>
          <w:highlight w:val="none"/>
        </w:rPr>
        <w:t>地</w:t>
      </w:r>
      <w:r>
        <w:rPr>
          <w:rFonts w:hint="eastAsia"/>
          <w:color w:val="auto"/>
          <w:highlight w:val="none"/>
          <w:lang w:val="en-US" w:eastAsia="zh-CN"/>
        </w:rPr>
        <w:t xml:space="preserve">    </w:t>
      </w:r>
      <w:r>
        <w:rPr>
          <w:color w:val="auto"/>
          <w:highlight w:val="none"/>
        </w:rPr>
        <w:t>址：</w:t>
      </w:r>
      <w:r>
        <w:rPr>
          <w:rFonts w:hint="eastAsia"/>
          <w:color w:val="auto"/>
          <w:highlight w:val="none"/>
          <w:u w:val="single"/>
        </w:rPr>
        <w:t>广州市天河区黄埔大道中166号</w:t>
      </w:r>
      <w:r>
        <w:rPr>
          <w:color w:val="auto"/>
          <w:highlight w:val="none"/>
          <w:u w:val="single"/>
        </w:rPr>
        <w:tab/>
      </w:r>
      <w:r>
        <w:rPr>
          <w:rFonts w:hint="eastAsia"/>
          <w:color w:val="auto"/>
          <w:highlight w:val="none"/>
          <w:u w:val="single"/>
          <w:lang w:val="en-US" w:eastAsia="zh-CN"/>
        </w:rPr>
        <w:t xml:space="preserve">           </w:t>
      </w:r>
    </w:p>
    <w:p w14:paraId="27A8B767">
      <w:pPr>
        <w:pStyle w:val="2"/>
        <w:keepNext w:val="0"/>
        <w:keepLines w:val="0"/>
        <w:pageBreakBefore w:val="0"/>
        <w:widowControl w:val="0"/>
        <w:tabs>
          <w:tab w:val="left" w:pos="1151"/>
          <w:tab w:val="left" w:pos="4228"/>
          <w:tab w:val="left" w:pos="7942"/>
          <w:tab w:val="left" w:pos="9400"/>
        </w:tabs>
        <w:kinsoku w:val="0"/>
        <w:wordWrap/>
        <w:overflowPunct w:val="0"/>
        <w:topLinePunct w:val="0"/>
        <w:autoSpaceDE/>
        <w:autoSpaceDN/>
        <w:bidi w:val="0"/>
        <w:adjustRightInd/>
        <w:snapToGrid/>
        <w:spacing w:after="0" w:line="310" w:lineRule="auto"/>
        <w:ind w:right="913"/>
        <w:jc w:val="both"/>
        <w:textAlignment w:val="auto"/>
        <w:rPr>
          <w:rFonts w:hint="default"/>
          <w:color w:val="auto"/>
          <w:highlight w:val="none"/>
          <w:lang w:val="en-US"/>
        </w:rPr>
      </w:pPr>
      <w:r>
        <w:rPr>
          <w:rFonts w:hint="eastAsia"/>
          <w:color w:val="auto"/>
          <w:highlight w:val="none"/>
          <w:lang w:eastAsia="zh-CN"/>
        </w:rPr>
        <w:t>电</w:t>
      </w:r>
      <w:r>
        <w:rPr>
          <w:rFonts w:hint="eastAsia"/>
          <w:color w:val="auto"/>
          <w:highlight w:val="none"/>
          <w:lang w:val="en-US" w:eastAsia="zh-CN"/>
        </w:rPr>
        <w:t xml:space="preserve">    </w:t>
      </w:r>
      <w:r>
        <w:rPr>
          <w:rFonts w:hint="eastAsia"/>
          <w:color w:val="auto"/>
          <w:highlight w:val="none"/>
          <w:lang w:eastAsia="zh-CN"/>
        </w:rPr>
        <w:t>话</w:t>
      </w:r>
      <w:r>
        <w:rPr>
          <w:color w:val="auto"/>
          <w:highlight w:val="none"/>
        </w:rPr>
        <w:t>：</w:t>
      </w:r>
      <w:r>
        <w:rPr>
          <w:rFonts w:hint="eastAsia" w:ascii="宋体" w:hAnsi="宋体" w:cs="宋体"/>
          <w:color w:val="auto"/>
          <w:sz w:val="21"/>
          <w:szCs w:val="21"/>
          <w:highlight w:val="none"/>
          <w:u w:val="single"/>
          <w:lang w:val="en-US" w:eastAsia="zh-CN"/>
        </w:rPr>
        <w:t xml:space="preserve">020-85536908  </w:t>
      </w:r>
      <w:r>
        <w:rPr>
          <w:rFonts w:hint="eastAsia"/>
          <w:color w:val="auto"/>
          <w:highlight w:val="none"/>
          <w:u w:val="single"/>
          <w:lang w:val="en-US" w:eastAsia="zh-CN"/>
        </w:rPr>
        <w:t xml:space="preserve"> </w:t>
      </w:r>
    </w:p>
    <w:p w14:paraId="013544E3">
      <w:pPr>
        <w:spacing w:line="400" w:lineRule="exact"/>
        <w:jc w:val="both"/>
        <w:rPr>
          <w:rFonts w:hint="eastAsia"/>
          <w:color w:val="auto"/>
          <w:highlight w:val="none"/>
        </w:rPr>
      </w:pPr>
    </w:p>
    <w:p w14:paraId="5AA25F1D">
      <w:pPr>
        <w:spacing w:line="400" w:lineRule="exact"/>
        <w:ind w:firstLine="210" w:firstLineChars="100"/>
        <w:jc w:val="right"/>
        <w:rPr>
          <w:color w:val="auto"/>
          <w:highlight w:val="none"/>
        </w:rPr>
      </w:pPr>
      <w:r>
        <w:rPr>
          <w:rFonts w:hint="eastAsia" w:ascii="宋体" w:hAnsi="宋体" w:cs="Times New Roman"/>
          <w:color w:val="auto"/>
          <w:sz w:val="21"/>
          <w:highlight w:val="none"/>
          <w:u w:val="single"/>
          <w:lang w:val="en-US" w:eastAsia="zh-CN" w:bidi="ar-SA"/>
        </w:rPr>
        <w:t>2026</w:t>
      </w:r>
      <w:r>
        <w:rPr>
          <w:rFonts w:hint="eastAsia" w:ascii="宋体" w:hAnsi="宋体" w:eastAsia="宋体" w:cs="Times New Roman"/>
          <w:color w:val="auto"/>
          <w:sz w:val="21"/>
          <w:highlight w:val="none"/>
          <w:u w:val="single"/>
          <w:lang w:val="en-US" w:eastAsia="zh-CN" w:bidi="ar-SA"/>
        </w:rPr>
        <w:t>年</w:t>
      </w:r>
      <w:r>
        <w:rPr>
          <w:rFonts w:hint="eastAsia" w:ascii="宋体" w:hAnsi="宋体" w:cs="Times New Roman"/>
          <w:color w:val="auto"/>
          <w:sz w:val="21"/>
          <w:highlight w:val="none"/>
          <w:u w:val="single"/>
          <w:lang w:val="en-US" w:eastAsia="zh-CN" w:bidi="ar-SA"/>
        </w:rPr>
        <w:t>02</w:t>
      </w:r>
      <w:r>
        <w:rPr>
          <w:rFonts w:hint="eastAsia" w:ascii="宋体" w:hAnsi="宋体" w:eastAsia="宋体" w:cs="Times New Roman"/>
          <w:color w:val="auto"/>
          <w:sz w:val="21"/>
          <w:highlight w:val="none"/>
          <w:u w:val="single"/>
          <w:lang w:val="en-US" w:eastAsia="zh-CN" w:bidi="ar-SA"/>
        </w:rPr>
        <w:t>月</w:t>
      </w:r>
      <w:r>
        <w:rPr>
          <w:rFonts w:hint="eastAsia" w:ascii="宋体" w:hAnsi="宋体" w:cs="Times New Roman"/>
          <w:color w:val="auto"/>
          <w:sz w:val="21"/>
          <w:highlight w:val="none"/>
          <w:u w:val="single"/>
          <w:lang w:val="en-US" w:eastAsia="zh-CN" w:bidi="ar-SA"/>
        </w:rPr>
        <w:t xml:space="preserve">  </w:t>
      </w:r>
      <w:r>
        <w:rPr>
          <w:rFonts w:hint="eastAsia" w:ascii="宋体" w:hAnsi="宋体" w:eastAsia="宋体" w:cs="Times New Roman"/>
          <w:color w:val="auto"/>
          <w:sz w:val="21"/>
          <w:highlight w:val="none"/>
          <w:u w:val="single"/>
          <w:lang w:val="en-US" w:eastAsia="zh-CN" w:bidi="ar-SA"/>
        </w:rPr>
        <w:t>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CD2D">
    <w:pPr>
      <w:pStyle w:val="9"/>
      <w:jc w:val="center"/>
    </w:pPr>
    <w:r>
      <w:fldChar w:fldCharType="begin"/>
    </w:r>
    <w:r>
      <w:instrText xml:space="preserve">PAGE   \* MERGEFORMAT</w:instrText>
    </w:r>
    <w:r>
      <w:fldChar w:fldCharType="separate"/>
    </w:r>
    <w:r>
      <w:rPr>
        <w:lang w:val="zh-CN"/>
      </w:rPr>
      <w:t>1</w:t>
    </w:r>
    <w:r>
      <w:fldChar w:fldCharType="end"/>
    </w:r>
  </w:p>
  <w:p w14:paraId="0EE4520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8A98">
    <w:pPr>
      <w:pStyle w:val="9"/>
      <w:pBdr>
        <w:top w:val="single" w:color="auto" w:sz="4"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C596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4C596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E788">
    <w:pPr>
      <w:pStyle w:val="10"/>
      <w:ind w:left="420"/>
      <w:jc w:val="right"/>
      <w:rPr>
        <w:b/>
        <w:bCs/>
        <w:sz w:val="24"/>
        <w:szCs w:val="24"/>
      </w:rPr>
    </w:pPr>
  </w:p>
  <w:p w14:paraId="5223F9E7">
    <w:pPr>
      <w:pStyle w:val="1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3784">
    <w:pPr>
      <w:pStyle w:val="20"/>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06169"/>
    <w:rsid w:val="00405888"/>
    <w:rsid w:val="005A6B6C"/>
    <w:rsid w:val="00B3142C"/>
    <w:rsid w:val="00B81F97"/>
    <w:rsid w:val="02A13B26"/>
    <w:rsid w:val="02BC22FD"/>
    <w:rsid w:val="038E26A7"/>
    <w:rsid w:val="047C5040"/>
    <w:rsid w:val="048537B3"/>
    <w:rsid w:val="04C72EF2"/>
    <w:rsid w:val="052D1711"/>
    <w:rsid w:val="05964123"/>
    <w:rsid w:val="08B957A0"/>
    <w:rsid w:val="09A343E4"/>
    <w:rsid w:val="0B7C3774"/>
    <w:rsid w:val="0B912059"/>
    <w:rsid w:val="0C123369"/>
    <w:rsid w:val="0D40010E"/>
    <w:rsid w:val="0D664E24"/>
    <w:rsid w:val="0DA86AC7"/>
    <w:rsid w:val="0DBD5384"/>
    <w:rsid w:val="0DCA71B9"/>
    <w:rsid w:val="0E950F2A"/>
    <w:rsid w:val="0F826E1C"/>
    <w:rsid w:val="101015ED"/>
    <w:rsid w:val="101F4A3B"/>
    <w:rsid w:val="10665B03"/>
    <w:rsid w:val="12F94227"/>
    <w:rsid w:val="139223FA"/>
    <w:rsid w:val="13CE7899"/>
    <w:rsid w:val="13F914C3"/>
    <w:rsid w:val="14917471"/>
    <w:rsid w:val="155D1B2E"/>
    <w:rsid w:val="16114177"/>
    <w:rsid w:val="16785AE8"/>
    <w:rsid w:val="16EB57CB"/>
    <w:rsid w:val="17304D84"/>
    <w:rsid w:val="175D54EB"/>
    <w:rsid w:val="1884649B"/>
    <w:rsid w:val="19536FE7"/>
    <w:rsid w:val="19A36EF4"/>
    <w:rsid w:val="19AE4292"/>
    <w:rsid w:val="19B427B5"/>
    <w:rsid w:val="1B0C4B83"/>
    <w:rsid w:val="1BCC4B84"/>
    <w:rsid w:val="1C952F92"/>
    <w:rsid w:val="1CA76EDA"/>
    <w:rsid w:val="1E210342"/>
    <w:rsid w:val="1F1D3F21"/>
    <w:rsid w:val="26061115"/>
    <w:rsid w:val="26803483"/>
    <w:rsid w:val="27F55C51"/>
    <w:rsid w:val="28796917"/>
    <w:rsid w:val="28A54C15"/>
    <w:rsid w:val="29474CAF"/>
    <w:rsid w:val="2D2662C1"/>
    <w:rsid w:val="2D8F0962"/>
    <w:rsid w:val="2E1F51D1"/>
    <w:rsid w:val="2EF67C47"/>
    <w:rsid w:val="2F966530"/>
    <w:rsid w:val="305E0E7E"/>
    <w:rsid w:val="34544A78"/>
    <w:rsid w:val="345507B8"/>
    <w:rsid w:val="349E5B9B"/>
    <w:rsid w:val="34AD1560"/>
    <w:rsid w:val="351F0A7B"/>
    <w:rsid w:val="35C25FEC"/>
    <w:rsid w:val="38045F8F"/>
    <w:rsid w:val="38A320EF"/>
    <w:rsid w:val="39557D9E"/>
    <w:rsid w:val="39B77283"/>
    <w:rsid w:val="39C14B86"/>
    <w:rsid w:val="3A2D66E9"/>
    <w:rsid w:val="3A430C75"/>
    <w:rsid w:val="3C6E2DBE"/>
    <w:rsid w:val="3CAB2A7B"/>
    <w:rsid w:val="3DC4168B"/>
    <w:rsid w:val="3F1B30E3"/>
    <w:rsid w:val="3FF57DD8"/>
    <w:rsid w:val="413B1F5F"/>
    <w:rsid w:val="41A757B1"/>
    <w:rsid w:val="426D073D"/>
    <w:rsid w:val="435F21B6"/>
    <w:rsid w:val="43A22185"/>
    <w:rsid w:val="44275904"/>
    <w:rsid w:val="446E149D"/>
    <w:rsid w:val="44AA4786"/>
    <w:rsid w:val="457010FA"/>
    <w:rsid w:val="4574179F"/>
    <w:rsid w:val="46414B56"/>
    <w:rsid w:val="475073D7"/>
    <w:rsid w:val="47A545D8"/>
    <w:rsid w:val="482E13CB"/>
    <w:rsid w:val="489A7F1E"/>
    <w:rsid w:val="4AE22F5E"/>
    <w:rsid w:val="4AF51BD9"/>
    <w:rsid w:val="4B654A44"/>
    <w:rsid w:val="4BC44B03"/>
    <w:rsid w:val="4BE11211"/>
    <w:rsid w:val="4E6F0EE2"/>
    <w:rsid w:val="4E706169"/>
    <w:rsid w:val="4F9577FB"/>
    <w:rsid w:val="4FC7403B"/>
    <w:rsid w:val="50395ABF"/>
    <w:rsid w:val="5092258C"/>
    <w:rsid w:val="50AE7376"/>
    <w:rsid w:val="51046032"/>
    <w:rsid w:val="517A3569"/>
    <w:rsid w:val="51DF56F5"/>
    <w:rsid w:val="52213368"/>
    <w:rsid w:val="52DB2E5E"/>
    <w:rsid w:val="54B061F1"/>
    <w:rsid w:val="55A974E1"/>
    <w:rsid w:val="560E0ABC"/>
    <w:rsid w:val="569A6A77"/>
    <w:rsid w:val="58151FB1"/>
    <w:rsid w:val="58B168D8"/>
    <w:rsid w:val="59027678"/>
    <w:rsid w:val="591C4539"/>
    <w:rsid w:val="59AE1E2A"/>
    <w:rsid w:val="59C253EA"/>
    <w:rsid w:val="5B2E6852"/>
    <w:rsid w:val="5BC05029"/>
    <w:rsid w:val="5BE21D64"/>
    <w:rsid w:val="5C231883"/>
    <w:rsid w:val="5C345C31"/>
    <w:rsid w:val="5CBB37AA"/>
    <w:rsid w:val="5DE80B25"/>
    <w:rsid w:val="5DF63241"/>
    <w:rsid w:val="5ECC3A53"/>
    <w:rsid w:val="61931569"/>
    <w:rsid w:val="62A62003"/>
    <w:rsid w:val="62AF62D8"/>
    <w:rsid w:val="62C32566"/>
    <w:rsid w:val="630F26B0"/>
    <w:rsid w:val="64233246"/>
    <w:rsid w:val="64682737"/>
    <w:rsid w:val="64947FA2"/>
    <w:rsid w:val="64C71600"/>
    <w:rsid w:val="65A54495"/>
    <w:rsid w:val="65B9736E"/>
    <w:rsid w:val="674543E5"/>
    <w:rsid w:val="67ED0F3F"/>
    <w:rsid w:val="69B02491"/>
    <w:rsid w:val="6A334ED5"/>
    <w:rsid w:val="6A59276C"/>
    <w:rsid w:val="6D65184A"/>
    <w:rsid w:val="6E176C9D"/>
    <w:rsid w:val="6F3E0B4D"/>
    <w:rsid w:val="70243203"/>
    <w:rsid w:val="70E92AF3"/>
    <w:rsid w:val="718F0E2A"/>
    <w:rsid w:val="72514A93"/>
    <w:rsid w:val="725928CB"/>
    <w:rsid w:val="747F3008"/>
    <w:rsid w:val="756D0A07"/>
    <w:rsid w:val="75995051"/>
    <w:rsid w:val="75DB4D9F"/>
    <w:rsid w:val="7829134E"/>
    <w:rsid w:val="787709AC"/>
    <w:rsid w:val="78B96EEE"/>
    <w:rsid w:val="7900600E"/>
    <w:rsid w:val="794A556C"/>
    <w:rsid w:val="79864A14"/>
    <w:rsid w:val="7A852BF4"/>
    <w:rsid w:val="7AAA2F92"/>
    <w:rsid w:val="7B581DE1"/>
    <w:rsid w:val="7B737F13"/>
    <w:rsid w:val="7C0A5428"/>
    <w:rsid w:val="7CDF7295"/>
    <w:rsid w:val="7DBA22A6"/>
    <w:rsid w:val="7DD50326"/>
    <w:rsid w:val="7E8B387B"/>
    <w:rsid w:val="7F22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4">
    <w:name w:val="heading 2"/>
    <w:basedOn w:val="1"/>
    <w:next w:val="1"/>
    <w:link w:val="19"/>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szCs w:val="24"/>
    </w:rPr>
  </w:style>
  <w:style w:type="paragraph" w:styleId="6">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7">
    <w:name w:val="annotation text"/>
    <w:basedOn w:val="1"/>
    <w:qFormat/>
    <w:uiPriority w:val="0"/>
    <w:pPr>
      <w:jc w:val="left"/>
    </w:pPr>
  </w:style>
  <w:style w:type="paragraph" w:styleId="8">
    <w:name w:val="Plain Text"/>
    <w:basedOn w:val="1"/>
    <w:next w:val="1"/>
    <w:qFormat/>
    <w:uiPriority w:val="0"/>
    <w:rPr>
      <w:rFonts w:ascii="宋体" w:hAnsi="Courier New" w:eastAsia="宋体" w:cs="Courier New"/>
      <w:szCs w:val="21"/>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Body Text Indent 3"/>
    <w:basedOn w:val="1"/>
    <w:qFormat/>
    <w:uiPriority w:val="0"/>
    <w:pPr>
      <w:spacing w:after="120"/>
      <w:ind w:left="200" w:leftChars="200"/>
    </w:pPr>
    <w:rPr>
      <w:kern w:val="0"/>
      <w:sz w:val="16"/>
      <w:szCs w:val="16"/>
    </w:rPr>
  </w:style>
  <w:style w:type="paragraph" w:styleId="11">
    <w:name w:val="toc 2"/>
    <w:basedOn w:val="1"/>
    <w:next w:val="1"/>
    <w:unhideWhenUsed/>
    <w:qFormat/>
    <w:uiPriority w:val="39"/>
    <w:pPr>
      <w:ind w:left="210"/>
      <w:jc w:val="left"/>
    </w:pPr>
    <w:rPr>
      <w:smallCaps/>
      <w:sz w:val="20"/>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qFormat/>
    <w:uiPriority w:val="0"/>
    <w:pPr>
      <w:ind w:firstLine="420" w:firstLineChars="100"/>
    </w:pPr>
    <w:rPr>
      <w:rFonts w:ascii="Calibri" w:hAnsi="Calibri"/>
      <w:szCs w:val="22"/>
    </w:rPr>
  </w:style>
  <w:style w:type="character" w:styleId="16">
    <w:name w:val="Strong"/>
    <w:qFormat/>
    <w:uiPriority w:val="0"/>
    <w:rPr>
      <w:b/>
      <w:bCs/>
    </w:rPr>
  </w:style>
  <w:style w:type="character" w:styleId="17">
    <w:name w:val="Hyperlink"/>
    <w:basedOn w:val="15"/>
    <w:qFormat/>
    <w:uiPriority w:val="0"/>
    <w:rPr>
      <w:rFonts w:ascii="微软雅黑" w:hAnsi="微软雅黑" w:eastAsia="微软雅黑" w:cs="微软雅黑"/>
      <w:color w:val="337AB7"/>
      <w:u w:val="none"/>
    </w:rPr>
  </w:style>
  <w:style w:type="character" w:customStyle="1" w:styleId="18">
    <w:name w:val="标题 1 Char"/>
    <w:link w:val="3"/>
    <w:qFormat/>
    <w:locked/>
    <w:uiPriority w:val="0"/>
    <w:rPr>
      <w:rFonts w:ascii="Times New Roman" w:hAnsi="Times New Roman" w:eastAsia="宋体"/>
      <w:b/>
      <w:kern w:val="44"/>
      <w:sz w:val="44"/>
      <w:szCs w:val="20"/>
    </w:rPr>
  </w:style>
  <w:style w:type="character" w:customStyle="1" w:styleId="19">
    <w:name w:val="标题 2 Char"/>
    <w:link w:val="4"/>
    <w:qFormat/>
    <w:locked/>
    <w:uiPriority w:val="0"/>
    <w:rPr>
      <w:rFonts w:ascii="Arial" w:hAnsi="Arial" w:eastAsia="黑体"/>
      <w:b/>
      <w:sz w:val="32"/>
      <w:szCs w:val="20"/>
    </w:rPr>
  </w:style>
  <w:style w:type="paragraph" w:customStyle="1" w:styleId="20">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7746</Words>
  <Characters>8468</Characters>
  <Lines>0</Lines>
  <Paragraphs>0</Paragraphs>
  <TotalTime>2</TotalTime>
  <ScaleCrop>false</ScaleCrop>
  <LinksUpToDate>false</LinksUpToDate>
  <CharactersWithSpaces>9001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2025-04-02T04:14:00Z</dcterms:created>
  <dc:creator>Administrator</dc:creator>
  <cp:lastModifiedBy>招标代理</cp:lastModifiedBy>
  <cp:lastPrinted>2025-09-08T01:54:00Z</cp:lastPrinted>
  <dcterms:modified xsi:type="dcterms:W3CDTF">2026-02-05T08:30:17Z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521B9102717D44229EDDD0606D13005B_13</vt:lpwstr>
  </property>
  <property fmtid="{D5CDD505-2E9C-101B-9397-08002B2CF9AE}" pid="4" name="KSOTemplateDocerSaveRecord">
    <vt:lpwstr>eyJoZGlkIjoiODllMzA1ZDk0ZWY5ZDU2Y2E3N2Y1MmY3Mzg4MWQ4OGEiLCJ1c2VySWQiOiI1OTA4ODIyMTQifQ==</vt:lpwstr>
  </property>
</Properties>
</file>