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67932A">
      <w:pPr>
        <w:pStyle w:val="5"/>
        <w:ind w:firstLine="0" w:firstLineChars="0"/>
        <w:jc w:val="center"/>
        <w:rPr>
          <w:rFonts w:hint="default" w:eastAsia="华文宋体" w:cs="华文宋体" w:asciiTheme="minorAscii" w:hAnsiTheme="minorAscii"/>
          <w:b/>
          <w:sz w:val="30"/>
          <w:szCs w:val="30"/>
        </w:rPr>
      </w:pPr>
      <w:r>
        <w:rPr>
          <w:rFonts w:hint="default" w:eastAsia="华文宋体" w:cs="华文宋体" w:asciiTheme="minorAscii" w:hAnsiTheme="minorAscii"/>
          <w:b/>
          <w:sz w:val="30"/>
          <w:szCs w:val="30"/>
        </w:rPr>
        <w:t>一、承诺函</w:t>
      </w:r>
    </w:p>
    <w:p w14:paraId="104B6AF6">
      <w:pPr>
        <w:ind w:left="480"/>
        <w:jc w:val="center"/>
        <w:rPr>
          <w:rFonts w:hint="eastAsia" w:asciiTheme="minorEastAsia" w:hAnsiTheme="minorEastAsia" w:eastAsiaTheme="minorEastAsia" w:cstheme="minorEastAsia"/>
          <w:color w:val="FF0000"/>
        </w:rPr>
      </w:pPr>
    </w:p>
    <w:p w14:paraId="7DF801D1">
      <w:pPr>
        <w:pStyle w:val="2"/>
        <w:widowControl/>
        <w:spacing w:beforeAutospacing="0" w:after="200" w:afterAutospacing="0" w:line="18" w:lineRule="atLeast"/>
        <w:ind w:right="315"/>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致：</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深圳市罗湖区疾病预防控制中心</w:t>
      </w:r>
    </w:p>
    <w:p w14:paraId="66BE01A5">
      <w:pPr>
        <w:widowControl/>
        <w:spacing w:line="288" w:lineRule="auto"/>
        <w:ind w:firstLine="420" w:firstLineChars="2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我公司申请参加项目编号为</w:t>
      </w:r>
      <w:bookmarkStart w:id="0" w:name="_Hlk89335968"/>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LHCG2024000233</w:t>
      </w:r>
      <w:r>
        <w:rPr>
          <w:rFonts w:hint="eastAsia" w:asciiTheme="minorEastAsia" w:hAnsiTheme="minorEastAsia" w:eastAsiaTheme="minorEastAsia" w:cstheme="minorEastAsia"/>
          <w:u w:val="single"/>
        </w:rPr>
        <w:t xml:space="preserve"> </w:t>
      </w:r>
      <w:bookmarkEnd w:id="0"/>
      <w:r>
        <w:rPr>
          <w:rFonts w:hint="eastAsia" w:asciiTheme="minorEastAsia" w:hAnsiTheme="minorEastAsia" w:eastAsiaTheme="minorEastAsia" w:cstheme="minorEastAsia"/>
        </w:rPr>
        <w:t>的项目竞价，并作出如下承诺：</w:t>
      </w:r>
    </w:p>
    <w:p w14:paraId="3C67C526">
      <w:pPr>
        <w:spacing w:line="288" w:lineRule="auto"/>
        <w:ind w:left="420" w:left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1.我公司参加本项目投标前三年内在经营活动中没有重大违法记录。</w:t>
      </w:r>
    </w:p>
    <w:p w14:paraId="4CF327B7">
      <w:pPr>
        <w:spacing w:line="288" w:lineRule="auto"/>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2.我公司参与本项目政府采购活动时不存在被有关部门禁止参与政府采购活动且在有效期内的情况。</w:t>
      </w:r>
    </w:p>
    <w:p w14:paraId="5446AB87">
      <w:pPr>
        <w:spacing w:line="288" w:lineRule="auto"/>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3.我公司已经详细研究并完全接受本次网上竞价项目的所有内容（包括竞价公告、竞价采购需求明细及竞价应答文件格式等），并承诺我公司本次投标能完全响应竞价要求。</w:t>
      </w:r>
    </w:p>
    <w:p w14:paraId="5BE8B335">
      <w:pPr>
        <w:spacing w:line="288" w:lineRule="auto"/>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4.我公司具备竞价公告中要求的供应商资格及要求；</w:t>
      </w:r>
    </w:p>
    <w:p w14:paraId="355CEC1B">
      <w:pPr>
        <w:spacing w:line="288" w:lineRule="auto"/>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5.我公司保证对本竞价项目所提供的货物、服务未侵犯知识产权；保证在本项目竞价过程中不隐瞒真实情况，不提供虚假资料，不以非法手段排斥其他供应商参与竞争，不围标串标，不恶意质疑投诉，不向采购项目相关人行贿或者提供其他不当利益。我公司已清楚，如违反上述要求，将按《深圳经济特区政府采购条例》相关规定接受处罚。</w:t>
      </w:r>
    </w:p>
    <w:p w14:paraId="2E080FAC">
      <w:pPr>
        <w:spacing w:line="288" w:lineRule="auto"/>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6.我公司如果成交，将保证履行本竞价项目中的所有要求（包括竞价公告、竞价采购需求明细及竞价应答文件格式等）规定的全部责任和义务，依法与采购人签订采购合同并按质、按量、按时完成履行合同义务。我公司已清楚，如违反该要求，将按《深圳经济特区政府采购条例》相关规定接受处罚。</w:t>
      </w:r>
    </w:p>
    <w:p w14:paraId="4386FEFF">
      <w:pPr>
        <w:spacing w:line="288" w:lineRule="auto"/>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7.</w:t>
      </w:r>
      <w:r>
        <w:rPr>
          <w:rFonts w:hint="eastAsia" w:asciiTheme="minorEastAsia" w:hAnsiTheme="minorEastAsia" w:eastAsiaTheme="minorEastAsia" w:cstheme="minorEastAsia"/>
          <w:lang w:eastAsia="zh-Hans"/>
        </w:rPr>
        <w:t>我</w:t>
      </w:r>
      <w:r>
        <w:rPr>
          <w:rFonts w:hint="eastAsia" w:asciiTheme="minorEastAsia" w:hAnsiTheme="minorEastAsia" w:eastAsiaTheme="minorEastAsia" w:cstheme="minorEastAsia"/>
        </w:rPr>
        <w:t>公司已知悉并同意成交结果公告公开我司递交的</w:t>
      </w:r>
      <w:r>
        <w:rPr>
          <w:rFonts w:hint="eastAsia" w:asciiTheme="minorEastAsia" w:hAnsiTheme="minorEastAsia" w:eastAsiaTheme="minorEastAsia" w:cstheme="minorEastAsia"/>
          <w:lang w:eastAsia="zh-Hans"/>
        </w:rPr>
        <w:t>竞价应答</w:t>
      </w:r>
      <w:r>
        <w:rPr>
          <w:rFonts w:hint="eastAsia" w:asciiTheme="minorEastAsia" w:hAnsiTheme="minorEastAsia" w:eastAsiaTheme="minorEastAsia" w:cstheme="minorEastAsia"/>
        </w:rPr>
        <w:t>文件（信息公开部分）。</w:t>
      </w:r>
    </w:p>
    <w:p w14:paraId="3FBC2C87">
      <w:pPr>
        <w:spacing w:line="288" w:lineRule="auto"/>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特此承诺！</w:t>
      </w:r>
    </w:p>
    <w:p w14:paraId="3C31E1CA">
      <w:pPr>
        <w:spacing w:line="288" w:lineRule="auto"/>
        <w:ind w:firstLine="420" w:firstLineChars="200"/>
        <w:rPr>
          <w:rFonts w:hint="eastAsia" w:asciiTheme="minorEastAsia" w:hAnsiTheme="minorEastAsia" w:eastAsiaTheme="minorEastAsia" w:cstheme="minorEastAsia"/>
        </w:rPr>
      </w:pPr>
    </w:p>
    <w:p w14:paraId="328D6412">
      <w:pPr>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以上承诺，如有违反，愿依照国家相关法律法规处理，并承担由此给采购人带来的损失。</w:t>
      </w:r>
    </w:p>
    <w:p w14:paraId="5C41E062">
      <w:pPr>
        <w:spacing w:before="78" w:beforeLines="25" w:after="78" w:afterLines="25"/>
        <w:ind w:firstLine="5460" w:firstLineChars="26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color w:val="auto"/>
          <w:sz w:val="21"/>
          <w:szCs w:val="21"/>
        </w:rPr>
        <w:t xml:space="preserve">         </w:t>
      </w:r>
    </w:p>
    <w:p w14:paraId="67F1A88E">
      <w:pPr>
        <w:spacing w:line="288" w:lineRule="auto"/>
        <w:ind w:firstLine="420" w:firstLineChars="200"/>
        <w:rPr>
          <w:rFonts w:hint="eastAsia" w:asciiTheme="minorEastAsia" w:hAnsiTheme="minorEastAsia" w:eastAsiaTheme="minorEastAsia" w:cstheme="minorEastAsia"/>
          <w:color w:val="auto"/>
          <w:sz w:val="21"/>
          <w:szCs w:val="21"/>
        </w:rPr>
      </w:pPr>
    </w:p>
    <w:p w14:paraId="6A60BE21">
      <w:pPr>
        <w:ind w:firstLine="420" w:firstLineChars="200"/>
        <w:rPr>
          <w:rFonts w:hint="eastAsia" w:asciiTheme="minorEastAsia" w:hAnsiTheme="minorEastAsia" w:eastAsiaTheme="minorEastAsia" w:cstheme="minorEastAsia"/>
          <w:sz w:val="21"/>
          <w:szCs w:val="21"/>
        </w:rPr>
      </w:pPr>
    </w:p>
    <w:p w14:paraId="55C1C4C5">
      <w:pPr>
        <w:spacing w:before="78" w:beforeLines="25" w:after="78" w:afterLines="25"/>
        <w:ind w:firstLine="5460" w:firstLineChars="26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p w14:paraId="50F13AFF">
      <w:pPr>
        <w:spacing w:before="78" w:beforeLines="25" w:after="78" w:afterLines="25"/>
        <w:ind w:firstLine="3990" w:firstLineChars="19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投标人：</w:t>
      </w:r>
      <w:r>
        <w:rPr>
          <w:rFonts w:hint="eastAsia" w:asciiTheme="minorEastAsia" w:hAnsiTheme="minorEastAsia" w:eastAsiaTheme="minorEastAsia" w:cstheme="minorEastAsia"/>
          <w:sz w:val="21"/>
          <w:szCs w:val="21"/>
          <w:u w:val="single"/>
        </w:rPr>
        <w:t>深圳市</w:t>
      </w:r>
      <w:r>
        <w:rPr>
          <w:rFonts w:hint="eastAsia" w:asciiTheme="minorEastAsia" w:hAnsiTheme="minorEastAsia" w:eastAsiaTheme="minorEastAsia" w:cstheme="minorEastAsia"/>
          <w:sz w:val="21"/>
          <w:szCs w:val="21"/>
          <w:u w:val="single"/>
          <w:lang w:val="en-US" w:eastAsia="zh-CN"/>
        </w:rPr>
        <w:t>大兴宝兴</w:t>
      </w:r>
      <w:r>
        <w:rPr>
          <w:rFonts w:hint="eastAsia" w:asciiTheme="minorEastAsia" w:hAnsiTheme="minorEastAsia" w:eastAsiaTheme="minorEastAsia" w:cstheme="minorEastAsia"/>
          <w:sz w:val="21"/>
          <w:szCs w:val="21"/>
          <w:u w:val="single"/>
        </w:rPr>
        <w:t>汽车销售服务有限公司</w:t>
      </w:r>
    </w:p>
    <w:p w14:paraId="47C82787">
      <w:pPr>
        <w:ind w:firstLine="645"/>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日期：</w:t>
      </w:r>
      <w:r>
        <w:rPr>
          <w:rFonts w:hint="eastAsia" w:asciiTheme="minorEastAsia" w:hAnsiTheme="minorEastAsia" w:eastAsiaTheme="minorEastAsia" w:cstheme="minorEastAsia"/>
          <w:color w:val="000000" w:themeColor="text1"/>
          <w:sz w:val="21"/>
          <w:szCs w:val="21"/>
          <w:u w:val="single"/>
          <w:lang w:val="en-US" w:eastAsia="zh-CN"/>
          <w14:textFill>
            <w14:solidFill>
              <w14:schemeClr w14:val="tx1"/>
            </w14:solidFill>
          </w14:textFill>
        </w:rPr>
        <w:t>2024</w:t>
      </w:r>
      <w:r>
        <w:rPr>
          <w:rFonts w:hint="eastAsia" w:asciiTheme="minorEastAsia" w:hAnsiTheme="minorEastAsia" w:eastAsiaTheme="minorEastAsia" w:cstheme="minorEastAsia"/>
          <w:color w:val="000000" w:themeColor="text1"/>
          <w:sz w:val="21"/>
          <w:szCs w:val="21"/>
          <w14:textFill>
            <w14:solidFill>
              <w14:schemeClr w14:val="tx1"/>
            </w14:solidFill>
          </w14:textFill>
        </w:rPr>
        <w:t>年</w:t>
      </w:r>
      <w:r>
        <w:rPr>
          <w:rFonts w:hint="eastAsia" w:asciiTheme="minorEastAsia" w:hAnsiTheme="minorEastAsia" w:eastAsiaTheme="minorEastAsia" w:cstheme="minorEastAsia"/>
          <w:color w:val="000000" w:themeColor="text1"/>
          <w:sz w:val="21"/>
          <w:szCs w:val="21"/>
          <w:u w:val="singl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1"/>
          <w:szCs w:val="21"/>
          <w14:textFill>
            <w14:solidFill>
              <w14:schemeClr w14:val="tx1"/>
            </w14:solidFill>
          </w14:textFill>
        </w:rPr>
        <w:t>月</w:t>
      </w:r>
      <w:r>
        <w:rPr>
          <w:rFonts w:hint="eastAsia" w:asciiTheme="minorEastAsia" w:hAnsiTheme="minorEastAsia" w:eastAsiaTheme="minorEastAsia" w:cstheme="minorEastAsia"/>
          <w:color w:val="000000" w:themeColor="text1"/>
          <w:sz w:val="21"/>
          <w:szCs w:val="21"/>
          <w:u w:val="singl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14:textFill>
            <w14:solidFill>
              <w14:schemeClr w14:val="tx1"/>
            </w14:solidFill>
          </w14:textFill>
        </w:rPr>
        <w:t>日</w:t>
      </w:r>
    </w:p>
    <w:p w14:paraId="41A7CB63">
      <w:pPr>
        <w:spacing w:line="288" w:lineRule="auto"/>
        <w:ind w:firstLine="420" w:firstLineChars="200"/>
        <w:rPr>
          <w:rFonts w:hint="eastAsia" w:asciiTheme="minorEastAsia" w:hAnsiTheme="minorEastAsia" w:eastAsiaTheme="minorEastAsia" w:cstheme="minorEastAsia"/>
          <w:sz w:val="21"/>
          <w:szCs w:val="21"/>
        </w:rPr>
      </w:pPr>
    </w:p>
    <w:p w14:paraId="7450FCCF">
      <w:pPr>
        <w:ind w:firstLine="420" w:firstLineChars="200"/>
        <w:rPr>
          <w:rFonts w:hint="eastAsia" w:asciiTheme="minorEastAsia" w:hAnsiTheme="minorEastAsia" w:eastAsiaTheme="minorEastAsia" w:cstheme="minorEastAsia"/>
          <w:sz w:val="21"/>
          <w:szCs w:val="21"/>
        </w:rPr>
      </w:pPr>
    </w:p>
    <w:p w14:paraId="01F55872">
      <w:pPr>
        <w:ind w:firstLine="420" w:firstLineChars="200"/>
        <w:rPr>
          <w:rFonts w:hint="eastAsia" w:asciiTheme="minorEastAsia" w:hAnsiTheme="minorEastAsia" w:eastAsiaTheme="minorEastAsia" w:cstheme="minorEastAsia"/>
          <w:sz w:val="21"/>
          <w:szCs w:val="21"/>
        </w:rPr>
      </w:pPr>
    </w:p>
    <w:p w14:paraId="395029CD">
      <w:pPr>
        <w:jc w:val="left"/>
        <w:rPr>
          <w:rFonts w:hint="eastAsia" w:asciiTheme="minorEastAsia" w:hAnsiTheme="minorEastAsia" w:eastAsiaTheme="minorEastAsia" w:cstheme="minorEastAsia"/>
          <w:b/>
          <w:sz w:val="21"/>
          <w:szCs w:val="21"/>
        </w:rPr>
      </w:pPr>
    </w:p>
    <w:p w14:paraId="3BEAFA18">
      <w:pPr>
        <w:jc w:val="left"/>
        <w:rPr>
          <w:rFonts w:hint="eastAsia" w:asciiTheme="minorEastAsia" w:hAnsiTheme="minorEastAsia" w:eastAsiaTheme="minorEastAsia" w:cstheme="minorEastAsia"/>
          <w:b/>
          <w:sz w:val="21"/>
          <w:szCs w:val="21"/>
        </w:rPr>
      </w:pPr>
    </w:p>
    <w:p w14:paraId="72C6FB81">
      <w:pPr>
        <w:jc w:val="left"/>
        <w:rPr>
          <w:rFonts w:hint="eastAsia" w:asciiTheme="minorEastAsia" w:hAnsiTheme="minorEastAsia" w:eastAsiaTheme="minorEastAsia" w:cstheme="minorEastAsia"/>
          <w:b/>
          <w:sz w:val="21"/>
          <w:szCs w:val="21"/>
          <w:lang w:eastAsia="zh-Hans"/>
        </w:rPr>
      </w:pPr>
      <w:r>
        <w:rPr>
          <w:rFonts w:hint="eastAsia" w:asciiTheme="minorEastAsia" w:hAnsiTheme="minorEastAsia" w:eastAsiaTheme="minorEastAsia" w:cstheme="minorEastAsia"/>
          <w:b/>
          <w:sz w:val="21"/>
          <w:szCs w:val="21"/>
          <w:lang w:eastAsia="zh-Hans"/>
        </w:rPr>
        <w:br w:type="page"/>
      </w:r>
      <w:bookmarkStart w:id="1" w:name="_GoBack"/>
      <w:bookmarkEnd w:id="1"/>
    </w:p>
    <w:p w14:paraId="20D6BCE4">
      <w:pPr>
        <w:spacing w:line="288"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eastAsia="zh-Hans"/>
        </w:rPr>
        <w:t>二</w:t>
      </w:r>
      <w:r>
        <w:rPr>
          <w:rFonts w:hint="eastAsia" w:asciiTheme="minorEastAsia" w:hAnsiTheme="minorEastAsia" w:eastAsiaTheme="minorEastAsia" w:cstheme="minorEastAsia"/>
          <w:b/>
          <w:sz w:val="21"/>
          <w:szCs w:val="21"/>
        </w:rPr>
        <w:t>、供应商资质证明材料</w:t>
      </w:r>
    </w:p>
    <w:p w14:paraId="54E20C33">
      <w:pPr>
        <w:spacing w:line="288" w:lineRule="auto"/>
        <w:ind w:firstLine="55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（按竞价公告、竞价需求及需求附件要求，提供相关资质证明文件原件扫描件）</w:t>
      </w:r>
    </w:p>
    <w:p w14:paraId="473AB093">
      <w:pPr>
        <w:numPr>
          <w:ilvl w:val="0"/>
          <w:numId w:val="1"/>
        </w:numPr>
        <w:spacing w:line="288" w:lineRule="auto"/>
        <w:ind w:firstLine="55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营业执照原件扫描件； 2.其他资质证明材料</w:t>
      </w:r>
    </w:p>
    <w:p w14:paraId="65F246C1">
      <w:pPr>
        <w:numPr>
          <w:ilvl w:val="0"/>
          <w:numId w:val="0"/>
        </w:numPr>
        <w:spacing w:line="288" w:lineRule="auto"/>
        <w:rPr>
          <w:rFonts w:hint="eastAsia" w:asciiTheme="minorEastAsia" w:hAnsiTheme="minorEastAsia" w:eastAsiaTheme="minorEastAsia" w:cstheme="minorEastAsia"/>
          <w:sz w:val="21"/>
          <w:szCs w:val="21"/>
        </w:rPr>
      </w:pPr>
    </w:p>
    <w:p w14:paraId="5630E04C">
      <w:pPr>
        <w:numPr>
          <w:ilvl w:val="0"/>
          <w:numId w:val="0"/>
        </w:numPr>
        <w:spacing w:line="288"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drawing>
          <wp:inline distT="0" distB="0" distL="114300" distR="114300">
            <wp:extent cx="5266690" cy="7446645"/>
            <wp:effectExtent l="0" t="0" r="3810" b="8255"/>
            <wp:docPr id="1" name="图片 1" descr="a978dc7fb96b58ee14b6b86860e5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78dc7fb96b58ee14b6b86860e5a66"/>
                    <pic:cNvPicPr>
                      <a:picLocks noChangeAspect="1"/>
                    </pic:cNvPicPr>
                  </pic:nvPicPr>
                  <pic:blipFill>
                    <a:blip r:embed="rId4"/>
                    <a:stretch>
                      <a:fillRect/>
                    </a:stretch>
                  </pic:blipFill>
                  <pic:spPr>
                    <a:xfrm>
                      <a:off x="0" y="0"/>
                      <a:ext cx="5266690" cy="7446645"/>
                    </a:xfrm>
                    <a:prstGeom prst="rect">
                      <a:avLst/>
                    </a:prstGeom>
                  </pic:spPr>
                </pic:pic>
              </a:graphicData>
            </a:graphic>
          </wp:inline>
        </w:drawing>
      </w:r>
    </w:p>
    <w:p w14:paraId="30628B0F">
      <w:pPr>
        <w:numPr>
          <w:ilvl w:val="0"/>
          <w:numId w:val="0"/>
        </w:numPr>
        <w:spacing w:line="288"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drawing>
          <wp:inline distT="0" distB="0" distL="114300" distR="114300">
            <wp:extent cx="5268595" cy="3314700"/>
            <wp:effectExtent l="0" t="0" r="1905" b="0"/>
            <wp:docPr id="5" name="图片 5" descr="1636426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6426340(1)"/>
                    <pic:cNvPicPr>
                      <a:picLocks noChangeAspect="1"/>
                    </pic:cNvPicPr>
                  </pic:nvPicPr>
                  <pic:blipFill>
                    <a:blip r:embed="rId5"/>
                    <a:stretch>
                      <a:fillRect/>
                    </a:stretch>
                  </pic:blipFill>
                  <pic:spPr>
                    <a:xfrm>
                      <a:off x="0" y="0"/>
                      <a:ext cx="5268595" cy="3314700"/>
                    </a:xfrm>
                    <a:prstGeom prst="rect">
                      <a:avLst/>
                    </a:prstGeom>
                  </pic:spPr>
                </pic:pic>
              </a:graphicData>
            </a:graphic>
          </wp:inline>
        </w:drawing>
      </w:r>
    </w:p>
    <w:p w14:paraId="29ECF0A0">
      <w:pPr>
        <w:numPr>
          <w:ilvl w:val="0"/>
          <w:numId w:val="0"/>
        </w:numPr>
        <w:spacing w:line="288" w:lineRule="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sz w:val="21"/>
          <w:szCs w:val="21"/>
        </w:rPr>
        <w:drawing>
          <wp:inline distT="0" distB="0" distL="114300" distR="114300">
            <wp:extent cx="5274310" cy="4126865"/>
            <wp:effectExtent l="0" t="0" r="8890" b="635"/>
            <wp:docPr id="4" name="图片 4" descr="c909ba23dc3f58a1b78181e818b0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909ba23dc3f58a1b78181e818b0c92"/>
                    <pic:cNvPicPr>
                      <a:picLocks noChangeAspect="1"/>
                    </pic:cNvPicPr>
                  </pic:nvPicPr>
                  <pic:blipFill>
                    <a:blip r:embed="rId6"/>
                    <a:stretch>
                      <a:fillRect/>
                    </a:stretch>
                  </pic:blipFill>
                  <pic:spPr>
                    <a:xfrm>
                      <a:off x="0" y="0"/>
                      <a:ext cx="5274310" cy="4127050"/>
                    </a:xfrm>
                    <a:prstGeom prst="rect">
                      <a:avLst/>
                    </a:prstGeom>
                  </pic:spPr>
                </pic:pic>
              </a:graphicData>
            </a:graphic>
          </wp:inline>
        </w:drawing>
      </w:r>
    </w:p>
    <w:p w14:paraId="3B16A255">
      <w:pPr>
        <w:numPr>
          <w:ilvl w:val="0"/>
          <w:numId w:val="0"/>
        </w:numPr>
        <w:spacing w:line="288" w:lineRule="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drawing>
          <wp:inline distT="0" distB="0" distL="114300" distR="114300">
            <wp:extent cx="5262245" cy="7444105"/>
            <wp:effectExtent l="0" t="0" r="8255" b="10795"/>
            <wp:docPr id="9" name="图片 9" descr="cc1f92355231f4dfa5de62f1eb51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c1f92355231f4dfa5de62f1eb51af6"/>
                    <pic:cNvPicPr>
                      <a:picLocks noChangeAspect="1"/>
                    </pic:cNvPicPr>
                  </pic:nvPicPr>
                  <pic:blipFill>
                    <a:blip r:embed="rId7"/>
                    <a:stretch>
                      <a:fillRect/>
                    </a:stretch>
                  </pic:blipFill>
                  <pic:spPr>
                    <a:xfrm>
                      <a:off x="0" y="0"/>
                      <a:ext cx="5262245" cy="7444105"/>
                    </a:xfrm>
                    <a:prstGeom prst="rect">
                      <a:avLst/>
                    </a:prstGeom>
                  </pic:spPr>
                </pic:pic>
              </a:graphicData>
            </a:graphic>
          </wp:inline>
        </w:drawing>
      </w:r>
    </w:p>
    <w:p w14:paraId="6B5AA8A3">
      <w:pPr>
        <w:numPr>
          <w:ilvl w:val="0"/>
          <w:numId w:val="0"/>
        </w:numPr>
        <w:spacing w:line="288" w:lineRule="auto"/>
        <w:rPr>
          <w:rFonts w:hint="eastAsia" w:asciiTheme="minorEastAsia" w:hAnsiTheme="minorEastAsia" w:eastAsiaTheme="minorEastAsia" w:cstheme="minorEastAsia"/>
          <w:b/>
          <w:bCs/>
          <w:sz w:val="21"/>
          <w:szCs w:val="21"/>
          <w:lang w:eastAsia="zh-CN"/>
        </w:rPr>
      </w:pPr>
    </w:p>
    <w:p w14:paraId="56FA140D">
      <w:pPr>
        <w:pStyle w:val="6"/>
        <w:rPr>
          <w:rFonts w:hint="eastAsia" w:asciiTheme="minorEastAsia" w:hAnsiTheme="minorEastAsia" w:eastAsiaTheme="minorEastAsia" w:cstheme="minorEastAsia"/>
          <w:sz w:val="21"/>
          <w:szCs w:val="21"/>
        </w:rPr>
      </w:pPr>
    </w:p>
    <w:p w14:paraId="347A946A">
      <w:pPr>
        <w:pStyle w:val="5"/>
        <w:ind w:firstLine="0" w:firstLineChars="0"/>
        <w:jc w:val="center"/>
        <w:rPr>
          <w:rFonts w:hint="eastAsia" w:asciiTheme="minorEastAsia" w:hAnsiTheme="minorEastAsia" w:eastAsiaTheme="minorEastAsia" w:cstheme="minorEastAsia"/>
          <w:b/>
          <w:sz w:val="21"/>
          <w:szCs w:val="21"/>
        </w:rPr>
      </w:pPr>
    </w:p>
    <w:p w14:paraId="569DBB12">
      <w:pPr>
        <w:pStyle w:val="5"/>
        <w:ind w:firstLine="0" w:firstLineChars="0"/>
        <w:jc w:val="center"/>
        <w:rPr>
          <w:rFonts w:hint="eastAsia" w:asciiTheme="minorEastAsia" w:hAnsiTheme="minorEastAsia" w:eastAsiaTheme="minorEastAsia" w:cstheme="minorEastAsia"/>
          <w:b/>
          <w:sz w:val="21"/>
          <w:szCs w:val="21"/>
        </w:rPr>
      </w:pPr>
    </w:p>
    <w:p w14:paraId="2FA50DDC">
      <w:pPr>
        <w:pStyle w:val="5"/>
        <w:ind w:firstLine="0" w:firstLineChars="0"/>
        <w:jc w:val="center"/>
        <w:rPr>
          <w:rFonts w:hint="eastAsia" w:asciiTheme="minorEastAsia" w:hAnsiTheme="minorEastAsia" w:eastAsiaTheme="minorEastAsia" w:cstheme="minorEastAsia"/>
          <w:b/>
          <w:sz w:val="21"/>
          <w:szCs w:val="21"/>
        </w:rPr>
      </w:pPr>
    </w:p>
    <w:p w14:paraId="44684925">
      <w:pPr>
        <w:pStyle w:val="5"/>
        <w:widowControl w:val="0"/>
        <w:numPr>
          <w:ilvl w:val="0"/>
          <w:numId w:val="0"/>
        </w:numPr>
        <w:jc w:val="both"/>
        <w:rPr>
          <w:rFonts w:hint="eastAsia" w:asciiTheme="minorEastAsia" w:hAnsiTheme="minorEastAsia" w:eastAsiaTheme="minorEastAsia" w:cstheme="minorEastAsia"/>
          <w:b/>
          <w:sz w:val="21"/>
          <w:szCs w:val="21"/>
        </w:rPr>
      </w:pPr>
    </w:p>
    <w:p w14:paraId="71783EB7">
      <w:pPr>
        <w:pStyle w:val="5"/>
        <w:widowControl w:val="0"/>
        <w:numPr>
          <w:ilvl w:val="0"/>
          <w:numId w:val="0"/>
        </w:numPr>
        <w:jc w:val="both"/>
        <w:rPr>
          <w:rFonts w:hint="eastAsia" w:asciiTheme="minorEastAsia" w:hAnsiTheme="minorEastAsia" w:eastAsiaTheme="minorEastAsia" w:cstheme="minorEastAsia"/>
          <w:b/>
          <w:sz w:val="21"/>
          <w:szCs w:val="21"/>
        </w:rPr>
      </w:pPr>
    </w:p>
    <w:p w14:paraId="169EE710">
      <w:pPr>
        <w:pStyle w:val="5"/>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eastAsia="zh-Hans"/>
        </w:rPr>
        <w:t>三</w:t>
      </w:r>
      <w:r>
        <w:rPr>
          <w:rFonts w:hint="eastAsia" w:asciiTheme="minorEastAsia" w:hAnsiTheme="minorEastAsia" w:eastAsiaTheme="minorEastAsia" w:cstheme="minorEastAsia"/>
          <w:b/>
          <w:sz w:val="21"/>
          <w:szCs w:val="21"/>
        </w:rPr>
        <w:t>、分项报价表</w:t>
      </w:r>
    </w:p>
    <w:p w14:paraId="2A842E81">
      <w:pPr>
        <w:rPr>
          <w:rFonts w:hint="eastAsia" w:asciiTheme="minorEastAsia" w:hAnsiTheme="minorEastAsia" w:eastAsiaTheme="minorEastAsia" w:cstheme="minorEastAsia"/>
          <w:sz w:val="21"/>
          <w:szCs w:val="21"/>
        </w:rPr>
      </w:pPr>
    </w:p>
    <w:tbl>
      <w:tblPr>
        <w:tblStyle w:val="3"/>
        <w:tblW w:w="9079" w:type="dxa"/>
        <w:jc w:val="center"/>
        <w:tblLayout w:type="fixed"/>
        <w:tblCellMar>
          <w:top w:w="0" w:type="dxa"/>
          <w:left w:w="108" w:type="dxa"/>
          <w:bottom w:w="0" w:type="dxa"/>
          <w:right w:w="108" w:type="dxa"/>
        </w:tblCellMar>
      </w:tblPr>
      <w:tblGrid>
        <w:gridCol w:w="709"/>
        <w:gridCol w:w="2410"/>
        <w:gridCol w:w="850"/>
        <w:gridCol w:w="851"/>
        <w:gridCol w:w="851"/>
        <w:gridCol w:w="1162"/>
        <w:gridCol w:w="1066"/>
        <w:gridCol w:w="6"/>
        <w:gridCol w:w="1168"/>
        <w:gridCol w:w="6"/>
      </w:tblGrid>
      <w:tr w14:paraId="47EB1DA1">
        <w:tblPrEx>
          <w:tblCellMar>
            <w:top w:w="0" w:type="dxa"/>
            <w:left w:w="108" w:type="dxa"/>
            <w:bottom w:w="0" w:type="dxa"/>
            <w:right w:w="108" w:type="dxa"/>
          </w:tblCellMar>
        </w:tblPrEx>
        <w:trPr>
          <w:trHeight w:val="705"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AF8295F">
            <w:pPr>
              <w:widowControl/>
              <w:jc w:val="center"/>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bCs/>
                <w:color w:val="000000"/>
                <w:kern w:val="0"/>
                <w:sz w:val="21"/>
                <w:szCs w:val="21"/>
              </w:rPr>
              <w:t>序号</w:t>
            </w:r>
          </w:p>
        </w:tc>
        <w:tc>
          <w:tcPr>
            <w:tcW w:w="2410" w:type="dxa"/>
            <w:tcBorders>
              <w:top w:val="single" w:color="auto" w:sz="4" w:space="0"/>
              <w:left w:val="nil"/>
              <w:bottom w:val="single" w:color="auto" w:sz="4" w:space="0"/>
              <w:right w:val="single" w:color="auto" w:sz="4" w:space="0"/>
            </w:tcBorders>
            <w:shd w:val="clear" w:color="auto" w:fill="auto"/>
            <w:vAlign w:val="center"/>
          </w:tcPr>
          <w:p w14:paraId="4C9E28D4">
            <w:pPr>
              <w:widowControl/>
              <w:jc w:val="center"/>
              <w:rPr>
                <w:rFonts w:hint="eastAsia" w:asciiTheme="minorEastAsia" w:hAnsiTheme="minorEastAsia" w:eastAsiaTheme="minorEastAsia" w:cstheme="minorEastAsia"/>
                <w:bCs/>
                <w:color w:val="000000"/>
                <w:kern w:val="0"/>
                <w:sz w:val="21"/>
                <w:szCs w:val="21"/>
              </w:rPr>
            </w:pPr>
            <w:r>
              <w:rPr>
                <w:rFonts w:hint="eastAsia" w:asciiTheme="minorEastAsia" w:hAnsiTheme="minorEastAsia" w:eastAsiaTheme="minorEastAsia" w:cstheme="minorEastAsia"/>
                <w:kern w:val="0"/>
                <w:sz w:val="21"/>
                <w:szCs w:val="21"/>
              </w:rPr>
              <w:t>货物名称</w:t>
            </w:r>
          </w:p>
        </w:tc>
        <w:tc>
          <w:tcPr>
            <w:tcW w:w="850" w:type="dxa"/>
            <w:tcBorders>
              <w:top w:val="single" w:color="auto" w:sz="4" w:space="0"/>
              <w:left w:val="nil"/>
              <w:bottom w:val="single" w:color="auto" w:sz="4" w:space="0"/>
              <w:right w:val="single" w:color="auto" w:sz="4" w:space="0"/>
            </w:tcBorders>
            <w:shd w:val="clear" w:color="auto" w:fill="auto"/>
            <w:vAlign w:val="center"/>
          </w:tcPr>
          <w:p w14:paraId="2B982369">
            <w:pPr>
              <w:widowControl/>
              <w:jc w:val="center"/>
              <w:rPr>
                <w:rFonts w:hint="eastAsia" w:asciiTheme="minorEastAsia" w:hAnsiTheme="minorEastAsia" w:eastAsiaTheme="minorEastAsia" w:cstheme="minorEastAsia"/>
                <w:bCs/>
                <w:kern w:val="0"/>
                <w:sz w:val="21"/>
                <w:szCs w:val="21"/>
              </w:rPr>
            </w:pPr>
            <w:r>
              <w:rPr>
                <w:rFonts w:hint="eastAsia" w:asciiTheme="minorEastAsia" w:hAnsiTheme="minorEastAsia" w:eastAsiaTheme="minorEastAsia" w:cstheme="minorEastAsia"/>
                <w:bCs/>
                <w:color w:val="000000"/>
                <w:kern w:val="0"/>
                <w:sz w:val="21"/>
                <w:szCs w:val="21"/>
              </w:rPr>
              <w:t>数量</w:t>
            </w:r>
          </w:p>
        </w:tc>
        <w:tc>
          <w:tcPr>
            <w:tcW w:w="851" w:type="dxa"/>
            <w:tcBorders>
              <w:top w:val="single" w:color="auto" w:sz="4" w:space="0"/>
              <w:left w:val="nil"/>
              <w:bottom w:val="single" w:color="auto" w:sz="4" w:space="0"/>
              <w:right w:val="single" w:color="auto" w:sz="4" w:space="0"/>
            </w:tcBorders>
            <w:vAlign w:val="center"/>
          </w:tcPr>
          <w:p w14:paraId="705FF778">
            <w:pPr>
              <w:widowControl/>
              <w:jc w:val="center"/>
              <w:rPr>
                <w:rFonts w:hint="eastAsia" w:asciiTheme="minorEastAsia" w:hAnsiTheme="minorEastAsia" w:eastAsiaTheme="minorEastAsia" w:cstheme="minorEastAsia"/>
                <w:bCs/>
                <w:kern w:val="0"/>
                <w:sz w:val="21"/>
                <w:szCs w:val="21"/>
              </w:rPr>
            </w:pPr>
            <w:r>
              <w:rPr>
                <w:rFonts w:hint="eastAsia" w:asciiTheme="minorEastAsia" w:hAnsiTheme="minorEastAsia" w:eastAsiaTheme="minorEastAsia" w:cstheme="minorEastAsia"/>
                <w:bCs/>
                <w:kern w:val="0"/>
                <w:sz w:val="21"/>
                <w:szCs w:val="21"/>
              </w:rPr>
              <w:t>型号</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0D09D52">
            <w:pPr>
              <w:widowControl/>
              <w:jc w:val="center"/>
              <w:rPr>
                <w:rFonts w:hint="eastAsia" w:asciiTheme="minorEastAsia" w:hAnsiTheme="minorEastAsia" w:eastAsiaTheme="minorEastAsia" w:cstheme="minorEastAsia"/>
                <w:bCs/>
                <w:kern w:val="0"/>
                <w:sz w:val="21"/>
                <w:szCs w:val="21"/>
              </w:rPr>
            </w:pPr>
            <w:r>
              <w:rPr>
                <w:rFonts w:hint="eastAsia" w:asciiTheme="minorEastAsia" w:hAnsiTheme="minorEastAsia" w:eastAsiaTheme="minorEastAsia" w:cstheme="minorEastAsia"/>
                <w:bCs/>
                <w:kern w:val="0"/>
                <w:sz w:val="21"/>
                <w:szCs w:val="21"/>
              </w:rPr>
              <w:t>单位</w:t>
            </w:r>
          </w:p>
        </w:tc>
        <w:tc>
          <w:tcPr>
            <w:tcW w:w="1162" w:type="dxa"/>
            <w:tcBorders>
              <w:top w:val="single" w:color="auto" w:sz="4" w:space="0"/>
              <w:left w:val="nil"/>
              <w:bottom w:val="single" w:color="auto" w:sz="4" w:space="0"/>
              <w:right w:val="single" w:color="auto" w:sz="4" w:space="0"/>
            </w:tcBorders>
            <w:shd w:val="clear" w:color="auto" w:fill="auto"/>
            <w:vAlign w:val="center"/>
          </w:tcPr>
          <w:p w14:paraId="7CA28B53">
            <w:pPr>
              <w:widowControl/>
              <w:jc w:val="center"/>
              <w:rPr>
                <w:rFonts w:hint="eastAsia" w:asciiTheme="minorEastAsia" w:hAnsiTheme="minorEastAsia" w:eastAsiaTheme="minorEastAsia" w:cstheme="minorEastAsia"/>
                <w:bCs/>
                <w:kern w:val="0"/>
                <w:sz w:val="21"/>
                <w:szCs w:val="21"/>
              </w:rPr>
            </w:pPr>
            <w:r>
              <w:rPr>
                <w:rFonts w:hint="eastAsia" w:asciiTheme="minorEastAsia" w:hAnsiTheme="minorEastAsia" w:eastAsiaTheme="minorEastAsia" w:cstheme="minorEastAsia"/>
                <w:bCs/>
                <w:kern w:val="0"/>
                <w:sz w:val="21"/>
                <w:szCs w:val="21"/>
              </w:rPr>
              <w:t>单价（元）</w:t>
            </w:r>
          </w:p>
        </w:tc>
        <w:tc>
          <w:tcPr>
            <w:tcW w:w="1072" w:type="dxa"/>
            <w:gridSpan w:val="2"/>
            <w:tcBorders>
              <w:top w:val="single" w:color="auto" w:sz="4" w:space="0"/>
              <w:left w:val="nil"/>
              <w:bottom w:val="single" w:color="auto" w:sz="4" w:space="0"/>
              <w:right w:val="single" w:color="auto" w:sz="4" w:space="0"/>
            </w:tcBorders>
            <w:shd w:val="clear" w:color="auto" w:fill="auto"/>
            <w:vAlign w:val="center"/>
          </w:tcPr>
          <w:p w14:paraId="1FE35DDB">
            <w:pPr>
              <w:widowControl/>
              <w:jc w:val="center"/>
              <w:rPr>
                <w:rFonts w:hint="eastAsia" w:asciiTheme="minorEastAsia" w:hAnsiTheme="minorEastAsia" w:eastAsiaTheme="minorEastAsia" w:cstheme="minorEastAsia"/>
                <w:bCs/>
                <w:kern w:val="0"/>
                <w:sz w:val="21"/>
                <w:szCs w:val="21"/>
              </w:rPr>
            </w:pPr>
            <w:r>
              <w:rPr>
                <w:rFonts w:hint="eastAsia" w:asciiTheme="minorEastAsia" w:hAnsiTheme="minorEastAsia" w:eastAsiaTheme="minorEastAsia" w:cstheme="minorEastAsia"/>
                <w:bCs/>
                <w:kern w:val="0"/>
                <w:sz w:val="21"/>
                <w:szCs w:val="21"/>
              </w:rPr>
              <w:t>小计（元）</w:t>
            </w:r>
          </w:p>
        </w:tc>
        <w:tc>
          <w:tcPr>
            <w:tcW w:w="1174" w:type="dxa"/>
            <w:gridSpan w:val="2"/>
            <w:tcBorders>
              <w:top w:val="single" w:color="auto" w:sz="4" w:space="0"/>
              <w:left w:val="nil"/>
              <w:bottom w:val="single" w:color="auto" w:sz="4" w:space="0"/>
              <w:right w:val="single" w:color="auto" w:sz="4" w:space="0"/>
            </w:tcBorders>
            <w:shd w:val="clear" w:color="auto" w:fill="auto"/>
            <w:vAlign w:val="center"/>
          </w:tcPr>
          <w:p w14:paraId="0D21DAA5">
            <w:pPr>
              <w:widowControl/>
              <w:jc w:val="center"/>
              <w:rPr>
                <w:rFonts w:hint="eastAsia" w:asciiTheme="minorEastAsia" w:hAnsiTheme="minorEastAsia" w:eastAsiaTheme="minorEastAsia" w:cstheme="minorEastAsia"/>
                <w:bCs/>
                <w:kern w:val="0"/>
                <w:sz w:val="21"/>
                <w:szCs w:val="21"/>
              </w:rPr>
            </w:pPr>
            <w:r>
              <w:rPr>
                <w:rFonts w:hint="eastAsia" w:asciiTheme="minorEastAsia" w:hAnsiTheme="minorEastAsia" w:eastAsiaTheme="minorEastAsia" w:cstheme="minorEastAsia"/>
                <w:bCs/>
                <w:kern w:val="0"/>
                <w:sz w:val="21"/>
                <w:szCs w:val="21"/>
              </w:rPr>
              <w:t>备注</w:t>
            </w:r>
          </w:p>
        </w:tc>
      </w:tr>
      <w:tr w14:paraId="1673B089">
        <w:tblPrEx>
          <w:tblCellMar>
            <w:top w:w="0" w:type="dxa"/>
            <w:left w:w="108" w:type="dxa"/>
            <w:bottom w:w="0" w:type="dxa"/>
            <w:right w:w="108" w:type="dxa"/>
          </w:tblCellMar>
        </w:tblPrEx>
        <w:trPr>
          <w:gridAfter w:val="1"/>
          <w:wAfter w:w="6" w:type="dxa"/>
          <w:trHeight w:val="68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27A2F3EF">
            <w:pPr>
              <w:widowControl/>
              <w:jc w:val="center"/>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1</w:t>
            </w:r>
          </w:p>
        </w:tc>
        <w:tc>
          <w:tcPr>
            <w:tcW w:w="2410" w:type="dxa"/>
            <w:tcBorders>
              <w:top w:val="nil"/>
              <w:left w:val="nil"/>
              <w:bottom w:val="single" w:color="auto" w:sz="4" w:space="0"/>
              <w:right w:val="single" w:color="auto" w:sz="4" w:space="0"/>
            </w:tcBorders>
            <w:shd w:val="clear" w:color="auto" w:fill="auto"/>
            <w:vAlign w:val="center"/>
          </w:tcPr>
          <w:p w14:paraId="3B2A8044">
            <w:pPr>
              <w:widowControl/>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广汽传祺</w:t>
            </w:r>
            <w:r>
              <w:rPr>
                <w:rFonts w:hint="eastAsia" w:asciiTheme="minorEastAsia" w:hAnsiTheme="minorEastAsia" w:eastAsiaTheme="minorEastAsia" w:cstheme="minorEastAsia"/>
                <w:sz w:val="21"/>
                <w:szCs w:val="21"/>
                <w:lang w:val="en-US" w:eastAsia="zh-CN"/>
              </w:rPr>
              <w:t>新能源</w:t>
            </w:r>
            <w:r>
              <w:rPr>
                <w:rFonts w:hint="eastAsia" w:asciiTheme="minorEastAsia" w:hAnsiTheme="minorEastAsia" w:eastAsiaTheme="minorEastAsia" w:cstheme="minorEastAsia"/>
                <w:sz w:val="21"/>
                <w:szCs w:val="21"/>
              </w:rPr>
              <w:t>系列</w:t>
            </w:r>
            <w:r>
              <w:rPr>
                <w:rFonts w:hint="eastAsia" w:asciiTheme="minorEastAsia" w:hAnsiTheme="minorEastAsia" w:eastAsiaTheme="minorEastAsia" w:cstheme="minorEastAsia"/>
                <w:sz w:val="21"/>
                <w:szCs w:val="21"/>
                <w:lang w:val="en-US" w:eastAsia="zh-CN"/>
              </w:rPr>
              <w:t>E8</w:t>
            </w:r>
          </w:p>
        </w:tc>
        <w:tc>
          <w:tcPr>
            <w:tcW w:w="850" w:type="dxa"/>
            <w:tcBorders>
              <w:top w:val="nil"/>
              <w:left w:val="nil"/>
              <w:bottom w:val="single" w:color="auto" w:sz="4" w:space="0"/>
              <w:right w:val="single" w:color="auto" w:sz="4" w:space="0"/>
            </w:tcBorders>
            <w:shd w:val="clear" w:color="auto" w:fill="auto"/>
            <w:vAlign w:val="center"/>
          </w:tcPr>
          <w:p w14:paraId="07502F10">
            <w:pPr>
              <w:widowControl/>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1</w:t>
            </w:r>
          </w:p>
        </w:tc>
        <w:tc>
          <w:tcPr>
            <w:tcW w:w="851" w:type="dxa"/>
            <w:tcBorders>
              <w:top w:val="single" w:color="auto" w:sz="4" w:space="0"/>
              <w:left w:val="nil"/>
              <w:bottom w:val="single" w:color="auto" w:sz="4" w:space="0"/>
              <w:right w:val="single" w:color="auto" w:sz="4" w:space="0"/>
            </w:tcBorders>
            <w:vAlign w:val="center"/>
          </w:tcPr>
          <w:p w14:paraId="2461212E">
            <w:pPr>
              <w:widowControl/>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E8</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DF3D247">
            <w:pPr>
              <w:widowControl/>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辆</w:t>
            </w:r>
          </w:p>
        </w:tc>
        <w:tc>
          <w:tcPr>
            <w:tcW w:w="1162" w:type="dxa"/>
            <w:tcBorders>
              <w:top w:val="nil"/>
              <w:left w:val="nil"/>
              <w:bottom w:val="single" w:color="auto" w:sz="4" w:space="0"/>
              <w:right w:val="single" w:color="auto" w:sz="4" w:space="0"/>
            </w:tcBorders>
            <w:shd w:val="clear" w:color="auto" w:fill="auto"/>
            <w:vAlign w:val="center"/>
          </w:tcPr>
          <w:p w14:paraId="5CBA8B2A">
            <w:pPr>
              <w:widowControl/>
              <w:jc w:val="center"/>
              <w:rPr>
                <w:rFonts w:hint="eastAsia" w:asciiTheme="minorEastAsia" w:hAnsiTheme="minorEastAsia" w:eastAsiaTheme="minorEastAsia" w:cstheme="minorEastAsia"/>
                <w:kern w:val="0"/>
                <w:sz w:val="21"/>
                <w:szCs w:val="21"/>
                <w:lang w:val="en-US"/>
              </w:rPr>
            </w:pPr>
            <w:r>
              <w:rPr>
                <w:rFonts w:hint="eastAsia" w:asciiTheme="minorEastAsia" w:hAnsiTheme="minorEastAsia" w:eastAsiaTheme="minorEastAsia" w:cstheme="minorEastAsia"/>
                <w:kern w:val="0"/>
                <w:sz w:val="21"/>
                <w:szCs w:val="21"/>
                <w:lang w:val="en-US" w:eastAsia="zh-CN"/>
              </w:rPr>
              <w:t>180000</w:t>
            </w:r>
          </w:p>
        </w:tc>
        <w:tc>
          <w:tcPr>
            <w:tcW w:w="1066" w:type="dxa"/>
            <w:tcBorders>
              <w:top w:val="nil"/>
              <w:left w:val="nil"/>
              <w:bottom w:val="single" w:color="auto" w:sz="4" w:space="0"/>
              <w:right w:val="single" w:color="auto" w:sz="4" w:space="0"/>
            </w:tcBorders>
            <w:shd w:val="clear" w:color="auto" w:fill="auto"/>
            <w:vAlign w:val="center"/>
          </w:tcPr>
          <w:p w14:paraId="4CE898EF">
            <w:pPr>
              <w:widowControl/>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180000</w:t>
            </w:r>
          </w:p>
        </w:tc>
        <w:tc>
          <w:tcPr>
            <w:tcW w:w="1174" w:type="dxa"/>
            <w:gridSpan w:val="2"/>
            <w:tcBorders>
              <w:top w:val="nil"/>
              <w:left w:val="nil"/>
              <w:bottom w:val="single" w:color="auto" w:sz="4" w:space="0"/>
              <w:right w:val="single" w:color="auto" w:sz="4" w:space="0"/>
            </w:tcBorders>
            <w:shd w:val="clear" w:color="auto" w:fill="auto"/>
            <w:vAlign w:val="center"/>
          </w:tcPr>
          <w:p w14:paraId="785F7D01">
            <w:pPr>
              <w:widowControl/>
              <w:jc w:val="center"/>
              <w:rPr>
                <w:rFonts w:hint="eastAsia" w:asciiTheme="minorEastAsia" w:hAnsiTheme="minorEastAsia" w:eastAsiaTheme="minorEastAsia" w:cstheme="minorEastAsia"/>
                <w:kern w:val="0"/>
                <w:sz w:val="21"/>
                <w:szCs w:val="21"/>
              </w:rPr>
            </w:pPr>
          </w:p>
        </w:tc>
      </w:tr>
    </w:tbl>
    <w:p w14:paraId="49366B41">
      <w:pPr>
        <w:pStyle w:val="5"/>
        <w:widowControl w:val="0"/>
        <w:numPr>
          <w:ilvl w:val="0"/>
          <w:numId w:val="0"/>
        </w:numPr>
        <w:jc w:val="center"/>
        <w:rPr>
          <w:rFonts w:hint="eastAsia" w:asciiTheme="minorEastAsia" w:hAnsiTheme="minorEastAsia" w:eastAsiaTheme="minorEastAsia" w:cstheme="minorEastAsia"/>
          <w:b/>
          <w:sz w:val="21"/>
          <w:szCs w:val="21"/>
        </w:rPr>
      </w:pPr>
    </w:p>
    <w:p w14:paraId="1931C889">
      <w:pPr>
        <w:pStyle w:val="5"/>
        <w:spacing w:line="288" w:lineRule="auto"/>
        <w:ind w:firstLine="0" w:firstLineChars="0"/>
        <w:jc w:val="both"/>
        <w:rPr>
          <w:rFonts w:hint="eastAsia" w:asciiTheme="minorEastAsia" w:hAnsiTheme="minorEastAsia" w:eastAsiaTheme="minorEastAsia" w:cstheme="minorEastAsia"/>
          <w:b/>
          <w:sz w:val="21"/>
          <w:szCs w:val="21"/>
          <w:lang w:eastAsia="zh-Hans"/>
        </w:rPr>
      </w:pPr>
    </w:p>
    <w:p w14:paraId="7410E2E8">
      <w:pPr>
        <w:pStyle w:val="5"/>
        <w:spacing w:line="288" w:lineRule="auto"/>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eastAsia="zh-Hans"/>
        </w:rPr>
        <w:t>四</w:t>
      </w:r>
      <w:r>
        <w:rPr>
          <w:rFonts w:hint="eastAsia" w:asciiTheme="minorEastAsia" w:hAnsiTheme="minorEastAsia" w:eastAsiaTheme="minorEastAsia" w:cstheme="minorEastAsia"/>
          <w:b/>
          <w:sz w:val="21"/>
          <w:szCs w:val="21"/>
        </w:rPr>
        <w:t>、其他响应资料</w:t>
      </w:r>
    </w:p>
    <w:tbl>
      <w:tblPr>
        <w:tblStyle w:val="3"/>
        <w:tblW w:w="8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7"/>
        <w:gridCol w:w="1482"/>
      </w:tblGrid>
      <w:tr w14:paraId="11C6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947" w:type="dxa"/>
            <w:noWrap w:val="0"/>
            <w:vAlign w:val="top"/>
          </w:tcPr>
          <w:p w14:paraId="07BE28FB">
            <w:pPr>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要求</w:t>
            </w:r>
          </w:p>
        </w:tc>
        <w:tc>
          <w:tcPr>
            <w:tcW w:w="1482" w:type="dxa"/>
            <w:noWrap w:val="0"/>
            <w:vAlign w:val="top"/>
          </w:tcPr>
          <w:p w14:paraId="0920E5B0">
            <w:pPr>
              <w:jc w:val="both"/>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响应要求</w:t>
            </w:r>
          </w:p>
        </w:tc>
      </w:tr>
      <w:tr w14:paraId="22B6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8" w:hRule="atLeast"/>
        </w:trPr>
        <w:tc>
          <w:tcPr>
            <w:tcW w:w="6947" w:type="dxa"/>
            <w:noWrap w:val="0"/>
            <w:vAlign w:val="top"/>
          </w:tcPr>
          <w:p w14:paraId="0DAFD8EE">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1.交货期：自合同签订起</w:t>
            </w:r>
            <w:r>
              <w:rPr>
                <w:rFonts w:hint="eastAsia" w:asciiTheme="minorEastAsia" w:hAnsiTheme="minorEastAsia" w:eastAsiaTheme="minorEastAsia" w:cstheme="minorEastAsia"/>
                <w:sz w:val="21"/>
                <w:szCs w:val="21"/>
                <w:lang w:val="en-US" w:eastAsia="zh-CN"/>
              </w:rPr>
              <w:t>15个工作日</w:t>
            </w:r>
            <w:r>
              <w:rPr>
                <w:rFonts w:hint="eastAsia" w:asciiTheme="minorEastAsia" w:hAnsiTheme="minorEastAsia" w:eastAsiaTheme="minorEastAsia" w:cstheme="minorEastAsia"/>
                <w:sz w:val="21"/>
                <w:szCs w:val="21"/>
              </w:rPr>
              <w:t>内交货。</w:t>
            </w:r>
          </w:p>
          <w:p w14:paraId="14EE3A8A">
            <w:pPr>
              <w:pStyle w:val="2"/>
              <w:widowControl/>
              <w:spacing w:beforeAutospacing="0" w:afterAutospacing="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2.交货地点：</w:t>
            </w:r>
            <w:r>
              <w:rPr>
                <w:rFonts w:hint="eastAsia" w:asciiTheme="minorEastAsia" w:hAnsiTheme="minorEastAsia" w:eastAsiaTheme="minorEastAsia" w:cstheme="minorEastAsia"/>
                <w:sz w:val="21"/>
                <w:szCs w:val="21"/>
                <w:lang w:val="en-US" w:eastAsia="zh-CN"/>
              </w:rPr>
              <w:t>深圳市罗湖区</w:t>
            </w:r>
          </w:p>
          <w:p w14:paraId="3CAF5314">
            <w:pPr>
              <w:pStyle w:val="2"/>
              <w:widowControl/>
              <w:spacing w:beforeAutospacing="0" w:afterAutospacing="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3.付款方式：设备安装调试合格并通过甲方验收后，支付合同款项。</w:t>
            </w:r>
          </w:p>
          <w:p w14:paraId="212A175A">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4.保修条款：三年或10万公里（先到为准），深圳市区内故障响应时间3小时；供应商负责为用户提供详细的售后服务方案，免费负责安装、调试及人员培训。</w:t>
            </w:r>
          </w:p>
          <w:p w14:paraId="349C8712">
            <w:pPr>
              <w:pStyle w:val="2"/>
              <w:widowControl/>
              <w:spacing w:beforeAutospacing="0" w:afterAutospacing="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5.关于验收：</w:t>
            </w:r>
          </w:p>
          <w:p w14:paraId="32911E25">
            <w:pPr>
              <w:pStyle w:val="2"/>
              <w:widowControl/>
              <w:spacing w:beforeAutospacing="0" w:afterAutospacing="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由采购人按合同和招标、投标文件约定的要求和标准及中华人民共和国现行的验收规范和评定标准进行交货验收。</w:t>
            </w:r>
          </w:p>
          <w:p w14:paraId="2F6B9281">
            <w:pPr>
              <w:pStyle w:val="2"/>
              <w:widowControl/>
              <w:spacing w:beforeAutospacing="0" w:afterAutospacing="0" w:line="230" w:lineRule="atLeas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当满足以下条件时，采购人才向中标人签发货物验收报告：</w:t>
            </w:r>
          </w:p>
          <w:p w14:paraId="6EF40453">
            <w:pPr>
              <w:pStyle w:val="2"/>
              <w:widowControl/>
              <w:spacing w:beforeAutospacing="0" w:afterAutospacing="0" w:line="230" w:lineRule="atLeas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a、中标人已按照合同规定提供了全部产品及完整的技术资料。</w:t>
            </w:r>
          </w:p>
          <w:p w14:paraId="7EC471CD">
            <w:pPr>
              <w:pStyle w:val="2"/>
              <w:widowControl/>
              <w:spacing w:beforeAutospacing="0" w:afterAutospacing="0" w:line="230" w:lineRule="atLeas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b、货物符合招标文件技术规格书的要求，性能满足要求。</w:t>
            </w:r>
          </w:p>
          <w:p w14:paraId="0F02301B">
            <w:pPr>
              <w:pStyle w:val="2"/>
              <w:widowControl/>
              <w:spacing w:beforeAutospacing="0" w:afterAutospacing="0" w:line="230" w:lineRule="atLeas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c、货物具备产品合格证。</w:t>
            </w:r>
          </w:p>
          <w:p w14:paraId="411874C0">
            <w:pPr>
              <w:pStyle w:val="2"/>
              <w:widowControl/>
              <w:spacing w:beforeAutospacing="0" w:afterAutospacing="0" w:line="230" w:lineRule="atLeas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□其他：</w:t>
            </w:r>
          </w:p>
          <w:p w14:paraId="0889F107">
            <w:pPr>
              <w:rPr>
                <w:rFonts w:hint="eastAsia" w:asciiTheme="minorEastAsia" w:hAnsiTheme="minorEastAsia" w:eastAsiaTheme="minorEastAsia" w:cstheme="minorEastAsia"/>
                <w:sz w:val="18"/>
                <w:szCs w:val="21"/>
              </w:rPr>
            </w:pPr>
            <w:r>
              <w:rPr>
                <w:rFonts w:hint="eastAsia" w:asciiTheme="minorEastAsia" w:hAnsiTheme="minorEastAsia" w:eastAsiaTheme="minorEastAsia" w:cstheme="minorEastAsia"/>
                <w:sz w:val="21"/>
                <w:szCs w:val="21"/>
              </w:rPr>
              <w:t>6.</w:t>
            </w:r>
            <w:r>
              <w:rPr>
                <w:rFonts w:hint="eastAsia" w:asciiTheme="minorEastAsia" w:hAnsiTheme="minorEastAsia" w:eastAsiaTheme="minorEastAsia" w:cstheme="minorEastAsia"/>
                <w:kern w:val="0"/>
                <w:sz w:val="21"/>
                <w:szCs w:val="21"/>
                <w:lang w:bidi="ar"/>
              </w:rPr>
              <w:t>货款支付：采购人在验收货物合格并收到中标人开具的正规发票后30工作日内，将全部货款一次性支付到中标人指定的银行账户（由中标人另行向采购人提供）。</w:t>
            </w:r>
          </w:p>
          <w:p w14:paraId="2BE19498">
            <w:pPr>
              <w:pStyle w:val="2"/>
              <w:widowControl/>
              <w:spacing w:beforeAutospacing="0" w:afterAutospacing="0" w:line="230" w:lineRule="atLeas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7.其他要求</w:t>
            </w:r>
          </w:p>
          <w:p w14:paraId="7749A2E4">
            <w:pPr>
              <w:pStyle w:val="2"/>
              <w:widowControl/>
              <w:spacing w:beforeAutospacing="0" w:afterAutospacing="0" w:line="230" w:lineRule="atLeast"/>
              <w:rPr>
                <w:rFonts w:hint="eastAsia" w:asciiTheme="minorEastAsia" w:hAnsiTheme="minorEastAsia" w:eastAsiaTheme="minorEastAsia" w:cstheme="minorEastAsia"/>
                <w:color w:val="C00000"/>
                <w:sz w:val="21"/>
                <w:szCs w:val="21"/>
                <w:lang w:eastAsia="zh-CN"/>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u w:val="none"/>
                <w:lang w:bidi="ar"/>
              </w:rPr>
              <w:t>预算总价含车身价</w:t>
            </w:r>
            <w:r>
              <w:rPr>
                <w:rFonts w:hint="eastAsia" w:asciiTheme="minorEastAsia" w:hAnsiTheme="minorEastAsia" w:eastAsiaTheme="minorEastAsia" w:cstheme="minorEastAsia"/>
                <w:color w:val="auto"/>
                <w:sz w:val="21"/>
                <w:szCs w:val="21"/>
                <w:u w:val="none"/>
                <w:lang w:eastAsia="zh-CN"/>
              </w:rPr>
              <w:t>；</w:t>
            </w:r>
          </w:p>
          <w:p w14:paraId="4C619EBE">
            <w:pPr>
              <w:pStyle w:val="2"/>
              <w:widowControl/>
              <w:spacing w:beforeAutospacing="0" w:afterAutospacing="0" w:line="230" w:lineRule="atLeas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b.车辆必须是全新车，不能是故障车；</w:t>
            </w:r>
          </w:p>
          <w:p w14:paraId="2A97F5FC">
            <w:pPr>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sz w:val="21"/>
                <w:szCs w:val="21"/>
              </w:rPr>
              <w:t>c.车辆交付时必须满足车辆上牌要求</w:t>
            </w:r>
            <w:r>
              <w:rPr>
                <w:rFonts w:hint="eastAsia" w:asciiTheme="minorEastAsia" w:hAnsiTheme="minorEastAsia" w:eastAsiaTheme="minorEastAsia" w:cstheme="minorEastAsia"/>
                <w:sz w:val="21"/>
                <w:szCs w:val="21"/>
                <w:lang w:eastAsia="zh-CN"/>
              </w:rPr>
              <w:t>。</w:t>
            </w:r>
          </w:p>
        </w:tc>
        <w:tc>
          <w:tcPr>
            <w:tcW w:w="1482" w:type="dxa"/>
            <w:noWrap w:val="0"/>
            <w:vAlign w:val="center"/>
          </w:tcPr>
          <w:p w14:paraId="6958B3AB">
            <w:pPr>
              <w:jc w:val="center"/>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完全响应</w:t>
            </w:r>
          </w:p>
        </w:tc>
      </w:tr>
    </w:tbl>
    <w:p w14:paraId="414ABDC0">
      <w:pPr>
        <w:jc w:val="left"/>
        <w:rPr>
          <w:rFonts w:ascii="宋体" w:hAnsi="宋体"/>
          <w:b/>
          <w:sz w:val="21"/>
          <w:szCs w:val="21"/>
        </w:rPr>
      </w:pPr>
    </w:p>
    <w:p w14:paraId="0E8EF9C3">
      <w:pPr>
        <w:rPr>
          <w:sz w:val="21"/>
          <w:szCs w:val="21"/>
        </w:rPr>
      </w:pPr>
    </w:p>
    <w:p w14:paraId="653C630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华文宋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1F0F19"/>
    <w:multiLevelType w:val="singleLevel"/>
    <w:tmpl w:val="D01F0F1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0ZmY1OWZjODlkZmQ5YzA5MjQzMWMzM2FmMzNiOTUifQ=="/>
  </w:docVars>
  <w:rsids>
    <w:rsidRoot w:val="0AEE78FA"/>
    <w:rsid w:val="0AEE7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qFormat/>
    <w:uiPriority w:val="99"/>
    <w:pPr>
      <w:spacing w:beforeAutospacing="1" w:afterAutospacing="1"/>
      <w:jc w:val="left"/>
    </w:pPr>
    <w:rPr>
      <w:kern w:val="0"/>
      <w:sz w:val="24"/>
    </w:rPr>
  </w:style>
  <w:style w:type="paragraph" w:customStyle="1" w:styleId="5">
    <w:name w:val="列表段落1"/>
    <w:basedOn w:val="1"/>
    <w:autoRedefine/>
    <w:qFormat/>
    <w:uiPriority w:val="0"/>
    <w:pPr>
      <w:ind w:firstLine="420" w:firstLineChars="200"/>
    </w:pPr>
    <w:rPr>
      <w:szCs w:val="21"/>
    </w:rPr>
  </w:style>
  <w:style w:type="paragraph"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2024-09-02T11:37:00Z</dcterms:created>
  <dc:creator>asd</dc:creator>
  <cp:lastModifiedBy>asd</cp:lastModifiedBy>
  <dcterms:modified xsi:type="dcterms:W3CDTF">2024-09-02T11:38:07Z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E98E3A2B56CA455FA8351CC39831C33C_11</vt:lpwstr>
  </property>
</Properties>
</file>