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DEE0">
      <w:pPr>
        <w:numPr>
          <w:ilvl w:val="0"/>
          <w:numId w:val="1"/>
        </w:numPr>
        <w:spacing w:line="360" w:lineRule="auto"/>
        <w:jc w:val="left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工程量清单</w:t>
      </w:r>
    </w:p>
    <w:tbl>
      <w:tblPr>
        <w:tblStyle w:val="2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60"/>
        <w:gridCol w:w="1280"/>
        <w:gridCol w:w="2888"/>
        <w:gridCol w:w="645"/>
        <w:gridCol w:w="1093"/>
        <w:gridCol w:w="709"/>
        <w:gridCol w:w="725"/>
        <w:gridCol w:w="820"/>
      </w:tblGrid>
      <w:tr w14:paraId="282B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vMerge w:val="restart"/>
            <w:shd w:val="clear" w:color="FFFFFF" w:fill="FFFFFF"/>
            <w:noWrap w:val="0"/>
            <w:vAlign w:val="center"/>
          </w:tcPr>
          <w:p w14:paraId="0BA9518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1560" w:type="dxa"/>
            <w:vMerge w:val="restart"/>
            <w:shd w:val="clear" w:color="FFFFFF" w:fill="FFFFFF"/>
            <w:noWrap w:val="0"/>
            <w:vAlign w:val="center"/>
          </w:tcPr>
          <w:p w14:paraId="13A2D66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项目编码</w:t>
            </w:r>
          </w:p>
        </w:tc>
        <w:tc>
          <w:tcPr>
            <w:tcW w:w="1280" w:type="dxa"/>
            <w:vMerge w:val="restart"/>
            <w:shd w:val="clear" w:color="FFFFFF" w:fill="FFFFFF"/>
            <w:noWrap w:val="0"/>
            <w:vAlign w:val="center"/>
          </w:tcPr>
          <w:p w14:paraId="79D9090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项目名称</w:t>
            </w:r>
          </w:p>
        </w:tc>
        <w:tc>
          <w:tcPr>
            <w:tcW w:w="2888" w:type="dxa"/>
            <w:vMerge w:val="restart"/>
            <w:shd w:val="clear" w:color="FFFFFF" w:fill="FFFFFF"/>
            <w:noWrap w:val="0"/>
            <w:vAlign w:val="center"/>
          </w:tcPr>
          <w:p w14:paraId="3DC010D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项目特征描述</w:t>
            </w:r>
          </w:p>
        </w:tc>
        <w:tc>
          <w:tcPr>
            <w:tcW w:w="645" w:type="dxa"/>
            <w:vMerge w:val="restart"/>
            <w:shd w:val="clear" w:color="FFFFFF" w:fill="FFFFFF"/>
            <w:noWrap w:val="0"/>
            <w:vAlign w:val="center"/>
          </w:tcPr>
          <w:p w14:paraId="586ECA91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计量单位</w:t>
            </w:r>
          </w:p>
        </w:tc>
        <w:tc>
          <w:tcPr>
            <w:tcW w:w="1093" w:type="dxa"/>
            <w:vMerge w:val="restart"/>
            <w:shd w:val="clear" w:color="FFFFFF" w:fill="FFFFFF"/>
            <w:noWrap w:val="0"/>
            <w:vAlign w:val="center"/>
          </w:tcPr>
          <w:p w14:paraId="106EB9F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工程量</w:t>
            </w:r>
          </w:p>
        </w:tc>
        <w:tc>
          <w:tcPr>
            <w:tcW w:w="2254" w:type="dxa"/>
            <w:gridSpan w:val="3"/>
            <w:shd w:val="clear" w:color="FFFFFF" w:fill="FFFFFF"/>
            <w:noWrap w:val="0"/>
            <w:vAlign w:val="center"/>
          </w:tcPr>
          <w:p w14:paraId="49A423A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金额（元）</w:t>
            </w:r>
          </w:p>
        </w:tc>
      </w:tr>
      <w:tr w14:paraId="17AB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vMerge w:val="continue"/>
            <w:shd w:val="clear" w:color="auto" w:fill="auto"/>
            <w:noWrap w:val="0"/>
            <w:vAlign w:val="center"/>
          </w:tcPr>
          <w:p w14:paraId="51C6EDD9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 w:val="0"/>
            <w:vAlign w:val="center"/>
          </w:tcPr>
          <w:p w14:paraId="0E1C415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0" w:type="dxa"/>
            <w:vMerge w:val="continue"/>
            <w:shd w:val="clear" w:color="auto" w:fill="auto"/>
            <w:noWrap w:val="0"/>
            <w:vAlign w:val="center"/>
          </w:tcPr>
          <w:p w14:paraId="1A5D1B6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888" w:type="dxa"/>
            <w:vMerge w:val="continue"/>
            <w:shd w:val="clear" w:color="auto" w:fill="auto"/>
            <w:noWrap w:val="0"/>
            <w:vAlign w:val="center"/>
          </w:tcPr>
          <w:p w14:paraId="01461BD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5" w:type="dxa"/>
            <w:vMerge w:val="continue"/>
            <w:shd w:val="clear" w:color="auto" w:fill="auto"/>
            <w:noWrap w:val="0"/>
            <w:vAlign w:val="center"/>
          </w:tcPr>
          <w:p w14:paraId="58015198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3" w:type="dxa"/>
            <w:vMerge w:val="continue"/>
            <w:shd w:val="clear" w:color="auto" w:fill="auto"/>
            <w:noWrap w:val="0"/>
            <w:vAlign w:val="center"/>
          </w:tcPr>
          <w:p w14:paraId="5E99C147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09" w:type="dxa"/>
            <w:vMerge w:val="restart"/>
            <w:shd w:val="clear" w:color="FFFFFF" w:fill="FFFFFF"/>
            <w:noWrap w:val="0"/>
            <w:vAlign w:val="center"/>
          </w:tcPr>
          <w:p w14:paraId="47B53333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综合单价</w:t>
            </w:r>
          </w:p>
        </w:tc>
        <w:tc>
          <w:tcPr>
            <w:tcW w:w="725" w:type="dxa"/>
            <w:vMerge w:val="restart"/>
            <w:shd w:val="clear" w:color="FFFFFF" w:fill="FFFFFF"/>
            <w:noWrap w:val="0"/>
            <w:vAlign w:val="center"/>
          </w:tcPr>
          <w:p w14:paraId="0DB2FD9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综合合价</w:t>
            </w: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07383317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其中</w:t>
            </w:r>
          </w:p>
        </w:tc>
      </w:tr>
      <w:tr w14:paraId="7E46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0" w:type="dxa"/>
            <w:vMerge w:val="continue"/>
            <w:shd w:val="clear" w:color="auto" w:fill="auto"/>
            <w:noWrap w:val="0"/>
            <w:vAlign w:val="center"/>
          </w:tcPr>
          <w:p w14:paraId="6B4FF13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 w:val="0"/>
            <w:vAlign w:val="center"/>
          </w:tcPr>
          <w:p w14:paraId="7C5B361D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80" w:type="dxa"/>
            <w:vMerge w:val="continue"/>
            <w:shd w:val="clear" w:color="auto" w:fill="auto"/>
            <w:noWrap w:val="0"/>
            <w:vAlign w:val="center"/>
          </w:tcPr>
          <w:p w14:paraId="3FA71FDE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888" w:type="dxa"/>
            <w:vMerge w:val="continue"/>
            <w:shd w:val="clear" w:color="auto" w:fill="auto"/>
            <w:noWrap w:val="0"/>
            <w:vAlign w:val="center"/>
          </w:tcPr>
          <w:p w14:paraId="70BBF99B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45" w:type="dxa"/>
            <w:vMerge w:val="continue"/>
            <w:shd w:val="clear" w:color="auto" w:fill="auto"/>
            <w:noWrap w:val="0"/>
            <w:vAlign w:val="center"/>
          </w:tcPr>
          <w:p w14:paraId="7A0EB30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093" w:type="dxa"/>
            <w:vMerge w:val="continue"/>
            <w:shd w:val="clear" w:color="auto" w:fill="auto"/>
            <w:noWrap w:val="0"/>
            <w:vAlign w:val="center"/>
          </w:tcPr>
          <w:p w14:paraId="48E5563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 w14:paraId="49639B0F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vMerge w:val="continue"/>
            <w:shd w:val="clear" w:color="auto" w:fill="auto"/>
            <w:noWrap w:val="0"/>
            <w:vAlign w:val="center"/>
          </w:tcPr>
          <w:p w14:paraId="4A1E3ECD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4D95FC2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暂估价</w:t>
            </w:r>
          </w:p>
        </w:tc>
      </w:tr>
      <w:tr w14:paraId="33DD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5652F0F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612C663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00EE59A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能源与动能工程学院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083AE18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634F683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294D02E3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2C9DF69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35C59AE7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21E6567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55E0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788F05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2462BBAC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4ED58CAB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整个项目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1861BA9D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14052AF6">
            <w:pPr>
              <w:widowControl/>
              <w:jc w:val="center"/>
              <w:rPr>
                <w:rFonts w:hint="eastAsia"/>
                <w:sz w:val="20"/>
              </w:rPr>
            </w:pP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228ECC51">
            <w:pPr>
              <w:widowControl/>
              <w:jc w:val="right"/>
              <w:rPr>
                <w:rFonts w:hint="eastAsia"/>
                <w:sz w:val="20"/>
              </w:rPr>
            </w:pP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2F451F46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328AEA6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3505984A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5DA4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FC76D6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934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070101067001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731F6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木(塑料)窗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0546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1.人工拆除木窗,共计10樘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124A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3EBEE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43.8688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5EE5F33D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7150ECFB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353986CD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09A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AAB39B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32AE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070101065001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2766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木(塑料)门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1762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1.人工拆除木门（含门套），5樘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636A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184A9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11.7015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1DB73942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47DC52CE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21DD25B5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1881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53C2CE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800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070101066001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4845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金属门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4D6A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1.人工拆除金属门（含门套），5樘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081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7B086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19.84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256116F6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7CBE2F7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3B99EC73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0167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6CA7FF9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5F8A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09FE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防盗网拆除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2A54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1.防盗网拆除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37D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16258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43.8688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3D8F3CFD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2897BE7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59293BA4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5598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5AC1B04F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58B4B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7CA6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刮腻子（墙面）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6B8B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1.腻子种类：刮二遍一般型（Y）成品腻子粉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2.铲除松脱及有污渍的表层，补平破损的墙面再刮腻子粉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3.要求：平整、无掉灰、效果光滑，能全覆盖原墙面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4.施工过程中产生的垃圾应自行清理干净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00B8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57CF1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3DD33B13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0E061ADB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427AC886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44E0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B26858C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470B2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011403003002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0CB5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刮腻子（天棚面）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6277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1.腻子种类：刮二遍一般型（Y）成品腻子粉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2.铲除松脱及有污渍的表层，补平破损的天棚面再刮腻子粉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3.要求：平整、无掉灰、效果光滑，能全覆盖原天棚面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4.施工过程中产生的垃圾应自行清理干净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044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0951B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68171C37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3EBD9E3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5315BBC9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5201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3FEE09BD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F92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05D8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2F78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1.铝合金推拉窗，共10樘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2.框、扇铝合金材质厚度为：1.2mm厚,带上亮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3.玻璃品种、厚度：5mm厚玻璃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4.待窗安装完成后，窗框周边需采用水泥砂浆填缝，并修补平整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6.款式颜色：满足用户需求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7A6D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374A5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43.8688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7557469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568ADE51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583252E3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3811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EF2CBD7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7EA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010802003001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6B82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7660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1.不锈钢防盗门（含门套）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2.门框、扇材质：304不锈钢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3.不锈钢板厚度：0.8厚（国标），含五金、门锁等配件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4.具体尺寸根据现场确定,数量5樘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5.施工过程中破坏的墙体需按原样恢复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6.待门安装完成后，门框周边需采用水泥砂浆填缝，修补平整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7.款式：满足用户要求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8.施工过程中产生的垃圾自行清理干净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4DC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2FE18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11.7015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0DD1F8D2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4FBDEAE4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013269C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6117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4DA5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2308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010609003001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503C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金属网栏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7314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1.不锈钢防盗网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2.边框及横向采用规格为22mm×22mm×0.5mm（实厚）的不锈钢方管，间距≤400mm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3.竖向采用规格为Φ18mm×0.5mm（实厚）的不锈钢圆管，间距≤100mm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4.连接方式：焊接连接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5.具体尺寸根据现场确定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2E88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4E7EC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43.8688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0CA83EC7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78774B4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3F55424A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0A53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30C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3BD7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13F1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2AEA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6C9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73F57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38E20898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0DAC2CA6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66C6838A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12D9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4AF2C735">
            <w:pPr>
              <w:widowControl/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1DF7ABC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30A2BB7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整个</w:t>
            </w:r>
            <w:r>
              <w:rPr>
                <w:rFonts w:hint="eastAsia"/>
                <w:sz w:val="20"/>
              </w:rPr>
              <w:t>项目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10D6A82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486964C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38D08FA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1B55A20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47E49A70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24237531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4A12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09C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4175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070101067001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10AE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木窗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4C30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1.人工拆除木窗,共计13樘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782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14A4D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52.8857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4C1CF3CE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0DDDACF9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7C84033E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33D0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3C6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58DC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070101065001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40A5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木门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76A9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1.人工拆除木门（含门套）、1樘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771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445D2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3.6846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4FCD57CD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4848FAD9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7563EA65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0DF2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72A4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01A5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070101066001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61DB8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人工单项拆除 金属门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2A14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1.人工拆除金属门（含门套），1樘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717F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388B0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3.6846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38FC84FA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7B86D077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09090E5E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722B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5C74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7C91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293B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防盗网拆除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196D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1.防盗网拆除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3.废料清运：人工装自卸汽车外运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4.运距：投标人自行考虑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6C7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03341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31.8193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206BE677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725D3CF3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236AAE0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0494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6B0E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5374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131C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金属(塑钢)窗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18A9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1.铝合金推拉窗，共13樘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2.框、扇铝合金材质厚度为：1.2mm厚,带上亮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3.玻璃品种、厚度：5mm厚玻璃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4.待窗安装完成后，窗框周边需采用水泥砂浆填缝，并修补平整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5.具体尺寸根据现场确定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6.款式颜色：满足用户需求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740F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31C78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52.8857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2A5668E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3C42D8B4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0A29CCEC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  <w:tr w14:paraId="25DA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0" w:type="dxa"/>
            <w:shd w:val="clear" w:color="FFFFFF" w:fill="FFFFFF"/>
            <w:noWrap w:val="0"/>
            <w:vAlign w:val="center"/>
          </w:tcPr>
          <w:p w14:paraId="3613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shd w:val="clear" w:color="FFFFFF" w:fill="FFFFFF"/>
            <w:noWrap w:val="0"/>
            <w:vAlign w:val="center"/>
          </w:tcPr>
          <w:p w14:paraId="5482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010802003001</w:t>
            </w:r>
          </w:p>
        </w:tc>
        <w:tc>
          <w:tcPr>
            <w:tcW w:w="1280" w:type="dxa"/>
            <w:shd w:val="clear" w:color="FFFFFF" w:fill="FFFFFF"/>
            <w:noWrap w:val="0"/>
            <w:vAlign w:val="center"/>
          </w:tcPr>
          <w:p w14:paraId="661E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不锈钢防盗门</w:t>
            </w:r>
          </w:p>
        </w:tc>
        <w:tc>
          <w:tcPr>
            <w:tcW w:w="2888" w:type="dxa"/>
            <w:shd w:val="clear" w:color="FFFFFF" w:fill="FFFFFF"/>
            <w:noWrap w:val="0"/>
            <w:vAlign w:val="center"/>
          </w:tcPr>
          <w:p w14:paraId="3633B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1.不锈钢玻璃防盗门（含门套、带玻璃）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2.门框、扇材质：304不锈钢、钢化玻璃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3.不锈钢板厚度：0.8厚（国标），含五金、门锁等配件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4.具体尺寸根据现场确定,数量1樘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5.施工过程中破坏的墙体需按原样恢复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6.待门安装完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成后，门框周边需采用水泥砂浆填缝，修补平整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7.款式：满足用户要求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8.施工过程中产生的垃圾自行清理干净</w:t>
            </w:r>
          </w:p>
        </w:tc>
        <w:tc>
          <w:tcPr>
            <w:tcW w:w="645" w:type="dxa"/>
            <w:shd w:val="clear" w:color="FFFFFF" w:fill="FFFFFF"/>
            <w:noWrap w:val="0"/>
            <w:vAlign w:val="center"/>
          </w:tcPr>
          <w:p w14:paraId="6150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93" w:type="dxa"/>
            <w:shd w:val="clear" w:color="FFFFFF" w:fill="FFFFFF"/>
            <w:noWrap w:val="0"/>
            <w:vAlign w:val="center"/>
          </w:tcPr>
          <w:p w14:paraId="4790A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3.6846</w:t>
            </w:r>
          </w:p>
        </w:tc>
        <w:tc>
          <w:tcPr>
            <w:tcW w:w="709" w:type="dxa"/>
            <w:shd w:val="clear" w:color="FFFFFF" w:fill="FFFFFF"/>
            <w:noWrap w:val="0"/>
            <w:vAlign w:val="center"/>
          </w:tcPr>
          <w:p w14:paraId="74C38452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725" w:type="dxa"/>
            <w:shd w:val="clear" w:color="FFFFFF" w:fill="FFFFFF"/>
            <w:noWrap w:val="0"/>
            <w:vAlign w:val="center"/>
          </w:tcPr>
          <w:p w14:paraId="4A3D2616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  <w:tc>
          <w:tcPr>
            <w:tcW w:w="820" w:type="dxa"/>
            <w:shd w:val="clear" w:color="FFFFFF" w:fill="FFFFFF"/>
            <w:noWrap w:val="0"/>
            <w:vAlign w:val="center"/>
          </w:tcPr>
          <w:p w14:paraId="5666DCFF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</w:rPr>
            </w:pPr>
          </w:p>
        </w:tc>
      </w:tr>
    </w:tbl>
    <w:p w14:paraId="660ABA2F">
      <w:pPr>
        <w:widowControl w:val="0"/>
        <w:numPr>
          <w:numId w:val="0"/>
        </w:num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E3FD4"/>
    <w:multiLevelType w:val="multilevel"/>
    <w:tmpl w:val="109E3FD4"/>
    <w:lvl w:ilvl="0" w:tentative="0">
      <w:start w:val="1"/>
      <w:numFmt w:val="chineseCountingThousand"/>
      <w:lvlText w:val="%1、"/>
      <w:lvlJc w:val="left"/>
      <w:pPr>
        <w:ind w:left="750" w:hanging="750"/>
      </w:pPr>
      <w:rPr>
        <w:rFonts w:ascii="黑体" w:hAnsi="黑体" w:eastAsia="黑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YzUxYmQ5ODI4MTk0NzU4ZTI0Y2IxZTE5ZGMzMzgifQ=="/>
  </w:docVars>
  <w:rsids>
    <w:rsidRoot w:val="60487A96"/>
    <w:rsid w:val="604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2025-11-17T08:48:00Z</dcterms:created>
  <dc:creator>胡杨树</dc:creator>
  <cp:lastModifiedBy>胡杨树</cp:lastModifiedBy>
  <dcterms:modified xsi:type="dcterms:W3CDTF">2025-11-17T08:52:00Z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54BEAE75350F4A7B8FA3C8A988CFDEC8_11</vt:lpwstr>
  </property>
</Properties>
</file>