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708DA">
      <w:pPr>
        <w:jc w:val="center"/>
        <w:rPr>
          <w:highlight w:val="none"/>
        </w:rPr>
      </w:pPr>
      <w:r>
        <w:rPr>
          <w:rFonts w:hint="eastAsia"/>
          <w:highlight w:val="none"/>
        </w:rPr>
        <w:t>（各）包件划分情况表</w:t>
      </w:r>
    </w:p>
    <w:tbl>
      <w:tblPr>
        <w:tblStyle w:val="5"/>
        <w:tblW w:w="137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817"/>
        <w:gridCol w:w="1633"/>
        <w:gridCol w:w="1467"/>
        <w:gridCol w:w="1467"/>
        <w:gridCol w:w="835"/>
        <w:gridCol w:w="1866"/>
        <w:gridCol w:w="2134"/>
        <w:gridCol w:w="1488"/>
      </w:tblGrid>
      <w:tr w14:paraId="4A291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86" w:type="dxa"/>
            <w:noWrap/>
            <w:vAlign w:val="center"/>
          </w:tcPr>
          <w:p w14:paraId="65939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  <w:t>包件号</w:t>
            </w:r>
          </w:p>
        </w:tc>
        <w:tc>
          <w:tcPr>
            <w:tcW w:w="1817" w:type="dxa"/>
            <w:noWrap/>
            <w:vAlign w:val="center"/>
          </w:tcPr>
          <w:p w14:paraId="500FC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  <w:t>物资名称</w:t>
            </w:r>
          </w:p>
        </w:tc>
        <w:tc>
          <w:tcPr>
            <w:tcW w:w="1633" w:type="dxa"/>
            <w:noWrap/>
            <w:vAlign w:val="center"/>
          </w:tcPr>
          <w:p w14:paraId="026EA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  <w:t>规格型号</w:t>
            </w:r>
          </w:p>
        </w:tc>
        <w:tc>
          <w:tcPr>
            <w:tcW w:w="1467" w:type="dxa"/>
            <w:noWrap/>
            <w:vAlign w:val="center"/>
          </w:tcPr>
          <w:p w14:paraId="09E001B2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质量标准</w:t>
            </w:r>
          </w:p>
        </w:tc>
        <w:tc>
          <w:tcPr>
            <w:tcW w:w="1467" w:type="dxa"/>
            <w:noWrap/>
            <w:vAlign w:val="center"/>
          </w:tcPr>
          <w:p w14:paraId="6B3B0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  <w:t>计量单位</w:t>
            </w:r>
          </w:p>
        </w:tc>
        <w:tc>
          <w:tcPr>
            <w:tcW w:w="835" w:type="dxa"/>
            <w:noWrap/>
            <w:vAlign w:val="center"/>
          </w:tcPr>
          <w:p w14:paraId="5A987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1866" w:type="dxa"/>
            <w:noWrap/>
            <w:vAlign w:val="center"/>
          </w:tcPr>
          <w:p w14:paraId="0B9C0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  <w:t>到站</w:t>
            </w:r>
          </w:p>
        </w:tc>
        <w:tc>
          <w:tcPr>
            <w:tcW w:w="2134" w:type="dxa"/>
            <w:noWrap/>
            <w:vAlign w:val="center"/>
          </w:tcPr>
          <w:p w14:paraId="6005A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  <w:t>收货人</w:t>
            </w:r>
          </w:p>
        </w:tc>
        <w:tc>
          <w:tcPr>
            <w:tcW w:w="1488" w:type="dxa"/>
            <w:noWrap w:val="0"/>
            <w:vAlign w:val="center"/>
          </w:tcPr>
          <w:p w14:paraId="1389C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</w:rPr>
              <w:t>备注（进货期或其它要求）</w:t>
            </w:r>
          </w:p>
        </w:tc>
      </w:tr>
      <w:tr w14:paraId="6B816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6" w:type="dxa"/>
            <w:noWrap/>
            <w:vAlign w:val="center"/>
          </w:tcPr>
          <w:p w14:paraId="2FF3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GJSCX-01</w:t>
            </w:r>
          </w:p>
        </w:tc>
        <w:tc>
          <w:tcPr>
            <w:tcW w:w="1817" w:type="dxa"/>
            <w:shd w:val="clear" w:color="auto" w:fill="auto"/>
            <w:noWrap/>
            <w:vAlign w:val="center"/>
          </w:tcPr>
          <w:p w14:paraId="0B2C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钢筋加工生产线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14:paraId="40F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0A8E1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满足国标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54543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套 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14:paraId="0032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66" w:type="dxa"/>
            <w:noWrap/>
            <w:vAlign w:val="center"/>
          </w:tcPr>
          <w:p w14:paraId="209C41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江苏省常州市武进区前黄镇中铁九局武进梁场</w:t>
            </w:r>
          </w:p>
        </w:tc>
        <w:tc>
          <w:tcPr>
            <w:tcW w:w="2134" w:type="dxa"/>
            <w:noWrap/>
            <w:vAlign w:val="center"/>
          </w:tcPr>
          <w:p w14:paraId="68460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中铁九局集团有限公司盐宜铁路站前施工10标段武进梁场</w:t>
            </w:r>
          </w:p>
        </w:tc>
        <w:tc>
          <w:tcPr>
            <w:tcW w:w="1488" w:type="dxa"/>
            <w:noWrap w:val="0"/>
            <w:vAlign w:val="center"/>
          </w:tcPr>
          <w:p w14:paraId="3115B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根据甲方施工进度安排进场</w:t>
            </w:r>
          </w:p>
        </w:tc>
      </w:tr>
      <w:tr w14:paraId="35ABE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6" w:type="dxa"/>
            <w:noWrap/>
            <w:vAlign w:val="center"/>
          </w:tcPr>
          <w:p w14:paraId="769C3BD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HS-01</w:t>
            </w:r>
          </w:p>
        </w:tc>
        <w:tc>
          <w:tcPr>
            <w:tcW w:w="1817" w:type="dxa"/>
            <w:shd w:val="clear" w:color="auto" w:fill="auto"/>
            <w:noWrap/>
            <w:vAlign w:val="center"/>
          </w:tcPr>
          <w:p w14:paraId="48A9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河砂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14:paraId="031F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中粗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65E6B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GB/T 14685-2022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6A926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吨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14:paraId="38B2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7259</w:t>
            </w:r>
          </w:p>
        </w:tc>
        <w:tc>
          <w:tcPr>
            <w:tcW w:w="1866" w:type="dxa"/>
            <w:noWrap/>
            <w:vAlign w:val="center"/>
          </w:tcPr>
          <w:p w14:paraId="41BDA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江苏省常州市武进区前黄镇中铁九局武进梁场</w:t>
            </w:r>
          </w:p>
        </w:tc>
        <w:tc>
          <w:tcPr>
            <w:tcW w:w="2134" w:type="dxa"/>
            <w:noWrap/>
            <w:vAlign w:val="center"/>
          </w:tcPr>
          <w:p w14:paraId="6A8AF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中铁九局集团有限公司盐宜铁路站前施工10标段武进梁场</w:t>
            </w:r>
          </w:p>
        </w:tc>
        <w:tc>
          <w:tcPr>
            <w:tcW w:w="1488" w:type="dxa"/>
            <w:noWrap w:val="0"/>
            <w:vAlign w:val="center"/>
          </w:tcPr>
          <w:p w14:paraId="44AB5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根据甲方施工进度安排进场</w:t>
            </w:r>
          </w:p>
        </w:tc>
      </w:tr>
      <w:tr w14:paraId="457B3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6" w:type="dxa"/>
            <w:noWrap/>
            <w:vAlign w:val="center"/>
          </w:tcPr>
          <w:p w14:paraId="5DC7D6B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SS-01</w:t>
            </w:r>
          </w:p>
        </w:tc>
        <w:tc>
          <w:tcPr>
            <w:tcW w:w="1817" w:type="dxa"/>
            <w:shd w:val="clear" w:color="auto" w:fill="auto"/>
            <w:noWrap/>
            <w:vAlign w:val="center"/>
          </w:tcPr>
          <w:p w14:paraId="3FD8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碎石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14:paraId="05D7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10-30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7947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GB/T 14685-2022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6C1EE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吨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14:paraId="4A82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11211</w:t>
            </w:r>
          </w:p>
        </w:tc>
        <w:tc>
          <w:tcPr>
            <w:tcW w:w="1866" w:type="dxa"/>
            <w:noWrap/>
            <w:vAlign w:val="center"/>
          </w:tcPr>
          <w:p w14:paraId="54832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江苏省常州市武进区前黄镇中铁九局武进梁场</w:t>
            </w:r>
          </w:p>
        </w:tc>
        <w:tc>
          <w:tcPr>
            <w:tcW w:w="2134" w:type="dxa"/>
            <w:noWrap/>
            <w:vAlign w:val="center"/>
          </w:tcPr>
          <w:p w14:paraId="4B786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中铁九局集团有限公司盐宜铁路站前施工10标段武进梁场</w:t>
            </w:r>
          </w:p>
        </w:tc>
        <w:tc>
          <w:tcPr>
            <w:tcW w:w="1488" w:type="dxa"/>
            <w:noWrap w:val="0"/>
            <w:vAlign w:val="center"/>
          </w:tcPr>
          <w:p w14:paraId="3BEC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根据甲方施工进度安排进场</w:t>
            </w:r>
          </w:p>
        </w:tc>
      </w:tr>
    </w:tbl>
    <w:p w14:paraId="780E6BE4">
      <w:pPr>
        <w:tabs>
          <w:tab w:val="left" w:pos="11290"/>
        </w:tabs>
        <w:rPr>
          <w:rFonts w:ascii="宋体" w:hAnsi="宋体"/>
          <w:highlight w:val="none"/>
        </w:rPr>
      </w:pPr>
    </w:p>
    <w:p w14:paraId="7A0DFF37">
      <w:pPr>
        <w:spacing w:line="390" w:lineRule="exact"/>
        <w:ind w:firstLine="525" w:firstLineChars="250"/>
        <w:rPr>
          <w:rFonts w:ascii="宋体" w:hAnsi="宋体" w:cs="宋体"/>
          <w:bCs/>
          <w:color w:val="FF0000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FF0000"/>
          <w:kern w:val="0"/>
          <w:szCs w:val="21"/>
          <w:highlight w:val="none"/>
        </w:rPr>
        <w:t xml:space="preserve"> </w:t>
      </w:r>
    </w:p>
    <w:p w14:paraId="68C423D4">
      <w:pPr>
        <w:rPr>
          <w:rFonts w:hint="eastAsia" w:ascii="宋体" w:hAnsi="宋体" w:cs="宋体"/>
          <w:bCs/>
          <w:color w:val="FF0000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FF0000"/>
          <w:kern w:val="0"/>
          <w:szCs w:val="21"/>
          <w:highlight w:val="none"/>
        </w:rPr>
        <w:br w:type="page"/>
      </w:r>
    </w:p>
    <w:p w14:paraId="74F63272">
      <w:pPr>
        <w:spacing w:line="440" w:lineRule="exact"/>
        <w:rPr>
          <w:rFonts w:hint="eastAsia" w:ascii="宋体" w:hAnsi="宋体" w:eastAsia="宋体" w:cs="Times New Roman"/>
          <w:highlight w:val="none"/>
        </w:rPr>
      </w:pPr>
      <w:r>
        <w:rPr>
          <w:rFonts w:hint="eastAsia" w:ascii="宋体" w:hAnsi="宋体" w:eastAsia="宋体" w:cs="Times New Roman"/>
          <w:highlight w:val="none"/>
        </w:rPr>
        <w:t>附表2：</w:t>
      </w:r>
    </w:p>
    <w:p w14:paraId="658CEAC5">
      <w:pPr>
        <w:rPr>
          <w:rFonts w:ascii="宋体" w:hAnsi="宋体"/>
          <w:highlight w:val="none"/>
        </w:rPr>
      </w:pPr>
    </w:p>
    <w:p w14:paraId="038B63AD">
      <w:pPr>
        <w:pStyle w:val="3"/>
        <w:spacing w:after="0" w:line="400" w:lineRule="exact"/>
        <w:jc w:val="center"/>
        <w:outlineLvl w:val="2"/>
        <w:rPr>
          <w:rFonts w:ascii="宋体" w:hAnsi="宋体" w:cs="宋体"/>
          <w:b/>
          <w:color w:val="000000"/>
          <w:sz w:val="24"/>
          <w:highlight w:val="none"/>
        </w:rPr>
      </w:pPr>
      <w:bookmarkStart w:id="0" w:name="_Toc22888"/>
      <w:bookmarkStart w:id="1" w:name="_Toc2135"/>
      <w:r>
        <w:rPr>
          <w:rFonts w:hint="eastAsia" w:ascii="宋体" w:hAnsi="宋体" w:cs="宋体"/>
          <w:b/>
          <w:sz w:val="24"/>
          <w:highlight w:val="none"/>
        </w:rPr>
        <w:t>供应商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资格要求</w:t>
      </w:r>
      <w:bookmarkEnd w:id="0"/>
      <w:bookmarkEnd w:id="1"/>
    </w:p>
    <w:tbl>
      <w:tblPr>
        <w:tblStyle w:val="5"/>
        <w:tblpPr w:leftFromText="180" w:rightFromText="180" w:vertAnchor="text" w:horzAnchor="page" w:tblpXSpec="center" w:tblpY="50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390"/>
        <w:gridCol w:w="2145"/>
        <w:gridCol w:w="2400"/>
        <w:gridCol w:w="1786"/>
        <w:gridCol w:w="2325"/>
        <w:gridCol w:w="2055"/>
        <w:gridCol w:w="1424"/>
      </w:tblGrid>
      <w:tr w14:paraId="39FCF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B4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66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谈判物资名称</w:t>
            </w:r>
          </w:p>
        </w:tc>
        <w:tc>
          <w:tcPr>
            <w:tcW w:w="1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11AA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资格要求</w:t>
            </w:r>
          </w:p>
        </w:tc>
      </w:tr>
      <w:tr w14:paraId="0892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3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124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61F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ED7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营业范围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236B4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生产能力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C814D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财务能力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4BC53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质量保证能力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2DC31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供货业绩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8B2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其他</w:t>
            </w:r>
          </w:p>
        </w:tc>
      </w:tr>
      <w:tr w14:paraId="6805C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70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94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钢筋加工生产线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GJSCX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-01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5067"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在中华人民共和国境内依法注册，符合谈判项目经营范围，具有独立法人资格</w:t>
            </w:r>
            <w:bookmarkStart w:id="2" w:name="_GoBack"/>
            <w:bookmarkEnd w:id="2"/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生产商；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2912">
            <w:pPr>
              <w:jc w:val="center"/>
              <w:rPr>
                <w:rFonts w:hint="eastAsia" w:ascii="宋体" w:hAnsi="Times New Roman" w:eastAsia="宋体" w:cs="宋体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生产商要具有相应的技术人员，有按国家规定的配套生产、检测设备，装备必须符合国家产业发展政策的相关规定，具备谈判产品的供应能力</w:t>
            </w:r>
            <w:r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E773"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生产商注册资金不低于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00万元人民币；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752B"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谈判产品必须具有近三年（2023-2025年）由国家认可检验、检测机构出具的产品质量检验报告；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57DE"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具有近3年（2023-2025）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同类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的供货业绩，并提供相关证明材料；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67C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不接受联合体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  <w:tr w14:paraId="17B3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413B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ADFA"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河砂HS-01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D68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在中华人民共和国境内依法注册，符合谈判项目经营范围，具有独立法人资格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、一般纳税人资质的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生产商或代理商；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2C0F">
            <w:pPr>
              <w:jc w:val="center"/>
              <w:rPr>
                <w:rFonts w:hint="eastAsia" w:ascii="宋体" w:hAnsi="Times New Roman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生产商要具有相应的技术人员，有按国家规定的配套生产、检测设备，装备必须符合国家产业发展政策的相关规定，具备谈判产品的供应能力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，代理商提供所代理生产商相关资料</w:t>
            </w:r>
            <w:r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5E8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生产商或代理商注册资金不低于100万元人民币；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969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谈判产品必须具有近三年（2023-2025年）由国家认可检验、检测机构出具的产品质量检验报告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代理商提供所代理生产商相关资料；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777D">
            <w:pPr>
              <w:jc w:val="center"/>
              <w:rPr>
                <w:rFonts w:hint="eastAsia" w:ascii="宋体" w:hAnsi="Calibri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具有近3年（2023-2025）同类谈判产品的供货业绩，并提供相关证明材料；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AB97">
            <w:pPr>
              <w:jc w:val="center"/>
              <w:rPr>
                <w:rFonts w:hint="eastAsia" w:ascii="宋体" w:hAnsi="Times New Roman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不接受联合体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  <w:tr w14:paraId="08B85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B44"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144D">
            <w:pPr>
              <w:jc w:val="center"/>
              <w:rPr>
                <w:rFonts w:hint="eastAsia" w:asci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碎石SS-01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CCF6">
            <w:pPr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在中华人民共和国境内依法注册，符合谈判项目经营范围，具有独立法人资格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、一般纳税人资质的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生产商或代理商；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F540">
            <w:pPr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生产商要具有相应的技术人员，有按国家规定的配套生产、检测设备，装备必须符合国家产业发展政策的相关规定，具备谈判产品的供应能力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，代理商提供所代理生产商相关资料</w:t>
            </w:r>
            <w:r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7D4B">
            <w:pPr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生产商或代理商注册资金不低于100万元人民币；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7A9C">
            <w:pPr>
              <w:jc w:val="center"/>
              <w:rPr>
                <w:rFonts w:hint="eastAsia" w:ascii="宋体" w:hAnsi="Calibri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谈判产品必须具有近三年（2023-2025年）由国家认可检验、检测机构出具的产品质量检验报告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代理商提供所代理生产商相关资料；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ED41">
            <w:pPr>
              <w:jc w:val="center"/>
              <w:rPr>
                <w:rFonts w:hint="eastAsia" w:ascii="宋体" w:hAnsi="Calibri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具有近3年（2023-2025）同类谈判产品的供货业绩，并提供相关证明材料；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D130">
            <w:pPr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不接受联合体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</w:tbl>
    <w:p w14:paraId="401D8E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51569"/>
    <w:rsid w:val="31F51569"/>
    <w:rsid w:val="5644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widowControl/>
      <w:ind w:firstLine="420" w:firstLineChars="1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2026-01-23T07:20:00Z</dcterms:created>
  <dc:creator>Liú chūn xù.</dc:creator>
  <cp:lastModifiedBy>Liú chūn xù.</cp:lastModifiedBy>
  <dcterms:modified xsi:type="dcterms:W3CDTF">2026-01-23T07:51:46Z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139C5C9886A94C2A8CD38763E037C6F2_11</vt:lpwstr>
  </property>
  <property fmtid="{D5CDD505-2E9C-101B-9397-08002B2CF9AE}" pid="4" name="KSOTemplateDocerSaveRecord">
    <vt:lpwstr>eyJoZGlkIjoiODBjMzRlOWZmOGI3Mjg0YjhlMjZkNjJjZTg4Y2Y1N2EiLCJ1c2VySWQiOiIzMzUwMDQxMzMifQ==</vt:lpwstr>
  </property>
</Properties>
</file>