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7F285">
      <w:pPr>
        <w:keepNext w:val="0"/>
        <w:keepLines w:val="0"/>
        <w:widowControl/>
        <w:suppressLineNumbers w:val="0"/>
        <w:jc w:val="center"/>
        <w:outlineLvl w:val="0"/>
        <w:rPr>
          <w:rFonts w:hint="eastAsia" w:ascii="宋体" w:hAnsi="宋体" w:eastAsia="宋体" w:cs="宋体"/>
          <w:b/>
          <w:bCs/>
          <w:color w:val="auto"/>
          <w:kern w:val="0"/>
          <w:sz w:val="48"/>
          <w:szCs w:val="48"/>
          <w:highlight w:val="none"/>
          <w:lang w:val="en-US" w:eastAsia="zh-CN" w:bidi="ar"/>
        </w:rPr>
      </w:pPr>
      <w:r>
        <w:rPr>
          <w:rFonts w:hint="eastAsia" w:ascii="宋体" w:hAnsi="宋体" w:eastAsia="宋体" w:cs="宋体"/>
          <w:b/>
          <w:bCs/>
          <w:color w:val="auto"/>
          <w:kern w:val="0"/>
          <w:sz w:val="48"/>
          <w:szCs w:val="48"/>
          <w:highlight w:val="none"/>
          <w:lang w:val="en-US" w:eastAsia="zh-CN" w:bidi="ar"/>
        </w:rPr>
        <w:t>渑池县人民医院口腔科专用耗材配送企业</w:t>
      </w:r>
    </w:p>
    <w:p w14:paraId="6FEAF84D">
      <w:pPr>
        <w:keepNext w:val="0"/>
        <w:keepLines w:val="0"/>
        <w:widowControl/>
        <w:suppressLineNumbers w:val="0"/>
        <w:jc w:val="center"/>
        <w:outlineLvl w:val="0"/>
        <w:rPr>
          <w:rFonts w:hint="eastAsia" w:ascii="宋体" w:hAnsi="宋体" w:eastAsia="宋体" w:cs="宋体"/>
          <w:b/>
          <w:bCs/>
          <w:color w:val="auto"/>
          <w:kern w:val="0"/>
          <w:sz w:val="48"/>
          <w:szCs w:val="48"/>
          <w:highlight w:val="none"/>
          <w:lang w:val="en-US" w:eastAsia="zh-CN" w:bidi="ar"/>
        </w:rPr>
      </w:pPr>
      <w:r>
        <w:rPr>
          <w:rFonts w:hint="eastAsia" w:ascii="宋体" w:hAnsi="宋体" w:eastAsia="宋体" w:cs="宋体"/>
          <w:b/>
          <w:bCs/>
          <w:color w:val="auto"/>
          <w:kern w:val="0"/>
          <w:sz w:val="48"/>
          <w:szCs w:val="48"/>
          <w:highlight w:val="none"/>
          <w:lang w:val="en-US" w:eastAsia="zh-CN" w:bidi="ar"/>
        </w:rPr>
        <w:t>遴选项目</w:t>
      </w:r>
    </w:p>
    <w:p w14:paraId="3BE4F970">
      <w:pPr>
        <w:keepNext w:val="0"/>
        <w:keepLines w:val="0"/>
        <w:widowControl/>
        <w:suppressLineNumbers w:val="0"/>
        <w:ind w:firstLine="3092" w:firstLineChars="1100"/>
        <w:jc w:val="left"/>
        <w:rPr>
          <w:rFonts w:hint="eastAsia" w:ascii="宋体" w:hAnsi="宋体" w:eastAsia="宋体" w:cs="宋体"/>
          <w:b/>
          <w:bCs/>
          <w:color w:val="auto"/>
          <w:kern w:val="0"/>
          <w:sz w:val="28"/>
          <w:szCs w:val="28"/>
          <w:highlight w:val="none"/>
          <w:lang w:val="en-US" w:eastAsia="zh-CN" w:bidi="ar"/>
        </w:rPr>
      </w:pPr>
    </w:p>
    <w:p w14:paraId="55DCE78B">
      <w:pPr>
        <w:keepNext w:val="0"/>
        <w:keepLines w:val="0"/>
        <w:widowControl/>
        <w:suppressLineNumbers w:val="0"/>
        <w:spacing w:line="360" w:lineRule="auto"/>
        <w:ind w:firstLine="3092" w:firstLineChars="1100"/>
        <w:jc w:val="left"/>
        <w:rPr>
          <w:rFonts w:hint="eastAsia" w:ascii="宋体" w:hAnsi="宋体" w:eastAsia="宋体" w:cs="宋体"/>
          <w:b/>
          <w:bCs/>
          <w:color w:val="auto"/>
          <w:kern w:val="0"/>
          <w:sz w:val="28"/>
          <w:szCs w:val="28"/>
          <w:highlight w:val="none"/>
          <w:lang w:val="en-US" w:eastAsia="zh-CN" w:bidi="ar"/>
        </w:rPr>
      </w:pPr>
    </w:p>
    <w:p w14:paraId="732E5ECE">
      <w:pPr>
        <w:keepNext w:val="0"/>
        <w:keepLines w:val="0"/>
        <w:widowControl/>
        <w:suppressLineNumbers w:val="0"/>
        <w:spacing w:line="360" w:lineRule="auto"/>
        <w:ind w:firstLine="3092" w:firstLineChars="1100"/>
        <w:jc w:val="left"/>
        <w:rPr>
          <w:rFonts w:hint="eastAsia" w:ascii="宋体" w:hAnsi="宋体" w:eastAsia="宋体" w:cs="宋体"/>
          <w:b/>
          <w:bCs/>
          <w:color w:val="auto"/>
          <w:kern w:val="0"/>
          <w:sz w:val="28"/>
          <w:szCs w:val="28"/>
          <w:highlight w:val="none"/>
          <w:lang w:val="en-US" w:eastAsia="zh-CN" w:bidi="ar"/>
        </w:rPr>
      </w:pPr>
    </w:p>
    <w:p w14:paraId="28386073">
      <w:pPr>
        <w:keepNext w:val="0"/>
        <w:keepLines w:val="0"/>
        <w:widowControl/>
        <w:suppressLineNumbers w:val="0"/>
        <w:spacing w:line="360" w:lineRule="auto"/>
        <w:ind w:firstLine="3092" w:firstLineChars="1100"/>
        <w:jc w:val="left"/>
        <w:outlineLvl w:val="0"/>
        <w:rPr>
          <w:rFonts w:hint="default" w:ascii="宋体" w:hAnsi="宋体" w:eastAsia="宋体" w:cs="宋体"/>
          <w:b/>
          <w:bCs/>
          <w:color w:val="auto"/>
          <w:kern w:val="0"/>
          <w:sz w:val="28"/>
          <w:szCs w:val="28"/>
          <w:highlight w:val="none"/>
          <w:lang w:val="en-US" w:eastAsia="zh-CN" w:bidi="ar"/>
        </w:rPr>
      </w:pPr>
      <w:bookmarkStart w:id="0" w:name="_Toc3622"/>
      <w:bookmarkStart w:id="1" w:name="_Toc14400"/>
      <w:r>
        <w:rPr>
          <w:rFonts w:hint="eastAsia" w:ascii="宋体" w:hAnsi="宋体" w:eastAsia="宋体" w:cs="宋体"/>
          <w:b/>
          <w:bCs/>
          <w:color w:val="auto"/>
          <w:kern w:val="0"/>
          <w:sz w:val="28"/>
          <w:szCs w:val="28"/>
          <w:highlight w:val="none"/>
          <w:lang w:val="en-US" w:eastAsia="zh-CN" w:bidi="ar"/>
        </w:rPr>
        <w:t>项目编号：</w:t>
      </w:r>
      <w:bookmarkEnd w:id="0"/>
      <w:bookmarkEnd w:id="1"/>
      <w:r>
        <w:rPr>
          <w:rFonts w:hint="eastAsia" w:ascii="宋体" w:hAnsi="宋体" w:cs="宋体"/>
          <w:b/>
          <w:bCs/>
          <w:color w:val="auto"/>
          <w:kern w:val="0"/>
          <w:sz w:val="28"/>
          <w:szCs w:val="28"/>
          <w:highlight w:val="none"/>
          <w:lang w:val="en-US" w:eastAsia="zh-CN" w:bidi="ar"/>
        </w:rPr>
        <w:t>渑池竞磋采购-2025-27</w:t>
      </w:r>
    </w:p>
    <w:p w14:paraId="79288AFC">
      <w:pPr>
        <w:keepNext w:val="0"/>
        <w:keepLines w:val="0"/>
        <w:widowControl/>
        <w:suppressLineNumbers w:val="0"/>
        <w:jc w:val="center"/>
        <w:outlineLvl w:val="0"/>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 xml:space="preserve">              </w:t>
      </w:r>
      <w:r>
        <w:rPr>
          <w:rFonts w:hint="eastAsia" w:ascii="宋体" w:hAnsi="宋体" w:cs="宋体"/>
          <w:b/>
          <w:bCs/>
          <w:color w:val="auto"/>
          <w:kern w:val="0"/>
          <w:sz w:val="28"/>
          <w:szCs w:val="28"/>
          <w:highlight w:val="none"/>
          <w:lang w:val="en-US" w:eastAsia="zh-CN" w:bidi="ar"/>
        </w:rPr>
        <w:t>MCGZ[2025]060-ZC040</w:t>
      </w:r>
    </w:p>
    <w:p w14:paraId="1D901DC4">
      <w:pPr>
        <w:keepNext w:val="0"/>
        <w:keepLines w:val="0"/>
        <w:widowControl/>
        <w:suppressLineNumbers w:val="0"/>
        <w:jc w:val="center"/>
        <w:outlineLvl w:val="0"/>
        <w:rPr>
          <w:rFonts w:hint="eastAsia" w:ascii="宋体" w:hAnsi="宋体" w:eastAsia="宋体" w:cs="宋体"/>
          <w:b/>
          <w:bCs/>
          <w:color w:val="auto"/>
          <w:kern w:val="0"/>
          <w:sz w:val="28"/>
          <w:szCs w:val="28"/>
          <w:highlight w:val="none"/>
          <w:lang w:val="en-US" w:eastAsia="zh-CN" w:bidi="ar"/>
        </w:rPr>
      </w:pPr>
    </w:p>
    <w:p w14:paraId="589B38A1">
      <w:pPr>
        <w:keepNext w:val="0"/>
        <w:keepLines w:val="0"/>
        <w:widowControl/>
        <w:suppressLineNumbers w:val="0"/>
        <w:jc w:val="center"/>
        <w:rPr>
          <w:rFonts w:hint="eastAsia" w:ascii="宋体" w:hAnsi="宋体" w:eastAsia="宋体" w:cs="宋体"/>
          <w:b/>
          <w:bCs/>
          <w:color w:val="auto"/>
          <w:kern w:val="0"/>
          <w:sz w:val="55"/>
          <w:szCs w:val="55"/>
          <w:highlight w:val="none"/>
          <w:lang w:val="en-US" w:eastAsia="zh-CN" w:bidi="ar"/>
        </w:rPr>
      </w:pPr>
    </w:p>
    <w:p w14:paraId="4ADDFBBE">
      <w:pPr>
        <w:keepNext w:val="0"/>
        <w:keepLines w:val="0"/>
        <w:widowControl/>
        <w:suppressLineNumbers w:val="0"/>
        <w:jc w:val="center"/>
        <w:rPr>
          <w:rFonts w:hint="eastAsia" w:ascii="宋体" w:hAnsi="宋体" w:eastAsia="宋体" w:cs="宋体"/>
          <w:b/>
          <w:bCs/>
          <w:color w:val="auto"/>
          <w:kern w:val="0"/>
          <w:sz w:val="52"/>
          <w:szCs w:val="52"/>
          <w:highlight w:val="none"/>
          <w:lang w:val="en-US" w:eastAsia="zh-CN" w:bidi="ar"/>
        </w:rPr>
      </w:pPr>
    </w:p>
    <w:p w14:paraId="4AA5BB07">
      <w:pPr>
        <w:keepNext w:val="0"/>
        <w:keepLines w:val="0"/>
        <w:widowControl/>
        <w:suppressLineNumbers w:val="0"/>
        <w:jc w:val="center"/>
        <w:rPr>
          <w:rFonts w:hint="eastAsia" w:ascii="宋体" w:hAnsi="宋体" w:eastAsia="宋体" w:cs="宋体"/>
          <w:color w:val="auto"/>
          <w:sz w:val="21"/>
          <w:szCs w:val="24"/>
          <w:highlight w:val="none"/>
        </w:rPr>
      </w:pPr>
      <w:r>
        <w:rPr>
          <w:rFonts w:hint="eastAsia" w:ascii="宋体" w:hAnsi="宋体" w:eastAsia="宋体" w:cs="宋体"/>
          <w:b/>
          <w:bCs/>
          <w:color w:val="auto"/>
          <w:kern w:val="0"/>
          <w:sz w:val="52"/>
          <w:szCs w:val="52"/>
          <w:highlight w:val="none"/>
          <w:lang w:val="en-US" w:eastAsia="zh-CN" w:bidi="ar"/>
        </w:rPr>
        <w:t>竞争性磋商文件</w:t>
      </w:r>
    </w:p>
    <w:p w14:paraId="0934F2AB">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298EAF6C">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0BF79059">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32C4827A">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2EA2D000">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1F91D7DF">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1185AD80">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09762F2D">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2BC242B4">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3FFEC7A8">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78772D17">
      <w:pPr>
        <w:keepNext w:val="0"/>
        <w:keepLines w:val="0"/>
        <w:widowControl/>
        <w:suppressLineNumbers w:val="0"/>
        <w:spacing w:line="360" w:lineRule="auto"/>
        <w:jc w:val="left"/>
        <w:rPr>
          <w:rFonts w:hint="eastAsia" w:ascii="宋体" w:hAnsi="宋体" w:eastAsia="宋体" w:cs="宋体"/>
          <w:b/>
          <w:bCs/>
          <w:color w:val="auto"/>
          <w:kern w:val="0"/>
          <w:sz w:val="28"/>
          <w:szCs w:val="28"/>
          <w:highlight w:val="none"/>
          <w:lang w:val="en-US" w:eastAsia="zh-CN" w:bidi="ar"/>
        </w:rPr>
      </w:pPr>
    </w:p>
    <w:p w14:paraId="351AB303">
      <w:pPr>
        <w:keepNext w:val="0"/>
        <w:keepLines w:val="0"/>
        <w:widowControl/>
        <w:suppressLineNumbers w:val="0"/>
        <w:spacing w:line="360" w:lineRule="auto"/>
        <w:ind w:firstLine="3112" w:firstLineChars="1000"/>
        <w:jc w:val="both"/>
        <w:rPr>
          <w:rFonts w:hint="eastAsia" w:ascii="宋体" w:hAnsi="宋体" w:eastAsia="宋体" w:cs="宋体"/>
          <w:b/>
          <w:bCs/>
          <w:color w:val="auto"/>
          <w:kern w:val="0"/>
          <w:sz w:val="31"/>
          <w:szCs w:val="31"/>
          <w:highlight w:val="none"/>
          <w:lang w:val="en-US" w:eastAsia="zh-CN" w:bidi="ar"/>
        </w:rPr>
      </w:pPr>
    </w:p>
    <w:p w14:paraId="6F10D9F4">
      <w:pPr>
        <w:keepNext w:val="0"/>
        <w:keepLines w:val="0"/>
        <w:widowControl/>
        <w:suppressLineNumbers w:val="0"/>
        <w:spacing w:line="360" w:lineRule="auto"/>
        <w:ind w:firstLine="3112" w:firstLineChars="1000"/>
        <w:jc w:val="both"/>
        <w:rPr>
          <w:rFonts w:hint="eastAsia" w:ascii="宋体" w:hAnsi="宋体" w:eastAsia="宋体" w:cs="宋体"/>
          <w:b/>
          <w:bCs/>
          <w:color w:val="auto"/>
          <w:kern w:val="0"/>
          <w:sz w:val="31"/>
          <w:szCs w:val="31"/>
          <w:highlight w:val="none"/>
          <w:lang w:val="en-US" w:eastAsia="zh-CN" w:bidi="ar"/>
        </w:rPr>
      </w:pPr>
    </w:p>
    <w:p w14:paraId="52A01113">
      <w:pPr>
        <w:keepNext w:val="0"/>
        <w:keepLines w:val="0"/>
        <w:widowControl/>
        <w:suppressLineNumbers w:val="0"/>
        <w:spacing w:line="360" w:lineRule="auto"/>
        <w:ind w:firstLine="3112" w:firstLineChars="1000"/>
        <w:jc w:val="both"/>
        <w:rPr>
          <w:rFonts w:hint="eastAsia" w:ascii="宋体" w:hAnsi="宋体" w:eastAsia="宋体" w:cs="宋体"/>
          <w:b/>
          <w:bCs/>
          <w:color w:val="auto"/>
          <w:kern w:val="0"/>
          <w:sz w:val="31"/>
          <w:szCs w:val="31"/>
          <w:highlight w:val="none"/>
          <w:lang w:val="en-US" w:eastAsia="zh-CN" w:bidi="ar"/>
        </w:rPr>
      </w:pPr>
    </w:p>
    <w:p w14:paraId="27028A46">
      <w:pPr>
        <w:keepNext w:val="0"/>
        <w:keepLines w:val="0"/>
        <w:widowControl/>
        <w:suppressLineNumbers w:val="0"/>
        <w:spacing w:line="360" w:lineRule="auto"/>
        <w:ind w:firstLine="3112" w:firstLineChars="1000"/>
        <w:jc w:val="both"/>
        <w:outlineLvl w:val="9"/>
        <w:rPr>
          <w:rFonts w:hint="eastAsia" w:ascii="宋体" w:hAnsi="宋体" w:eastAsia="宋体" w:cs="宋体"/>
          <w:color w:val="auto"/>
          <w:highlight w:val="none"/>
        </w:rPr>
      </w:pPr>
      <w:bookmarkStart w:id="2" w:name="_Toc31323"/>
      <w:r>
        <w:rPr>
          <w:rFonts w:hint="eastAsia" w:ascii="宋体" w:hAnsi="宋体" w:eastAsia="宋体" w:cs="宋体"/>
          <w:b/>
          <w:bCs/>
          <w:color w:val="auto"/>
          <w:kern w:val="0"/>
          <w:sz w:val="31"/>
          <w:szCs w:val="31"/>
          <w:highlight w:val="none"/>
          <w:lang w:val="en-US" w:eastAsia="zh-CN" w:bidi="ar"/>
        </w:rPr>
        <w:t>采购人：</w:t>
      </w:r>
      <w:bookmarkEnd w:id="2"/>
      <w:r>
        <w:rPr>
          <w:rFonts w:hint="eastAsia" w:ascii="宋体" w:hAnsi="宋体" w:eastAsia="宋体" w:cs="宋体"/>
          <w:b/>
          <w:bCs/>
          <w:color w:val="auto"/>
          <w:kern w:val="0"/>
          <w:sz w:val="31"/>
          <w:szCs w:val="31"/>
          <w:highlight w:val="none"/>
          <w:lang w:val="en-US" w:eastAsia="zh-CN" w:bidi="ar"/>
        </w:rPr>
        <w:t>渑池县人民医院</w:t>
      </w:r>
    </w:p>
    <w:p w14:paraId="306805C5">
      <w:pPr>
        <w:keepNext w:val="0"/>
        <w:keepLines w:val="0"/>
        <w:widowControl/>
        <w:suppressLineNumbers w:val="0"/>
        <w:spacing w:line="360" w:lineRule="auto"/>
        <w:ind w:firstLine="2801" w:firstLineChars="900"/>
        <w:jc w:val="both"/>
        <w:outlineLvl w:val="9"/>
        <w:rPr>
          <w:rFonts w:hint="eastAsia" w:ascii="宋体" w:hAnsi="宋体" w:eastAsia="宋体" w:cs="宋体"/>
          <w:color w:val="auto"/>
          <w:highlight w:val="none"/>
        </w:rPr>
      </w:pPr>
      <w:bookmarkStart w:id="3" w:name="_Toc14251"/>
      <w:r>
        <w:rPr>
          <w:rFonts w:hint="eastAsia" w:ascii="宋体" w:hAnsi="宋体" w:eastAsia="宋体" w:cs="宋体"/>
          <w:b/>
          <w:bCs/>
          <w:color w:val="auto"/>
          <w:kern w:val="0"/>
          <w:sz w:val="31"/>
          <w:szCs w:val="31"/>
          <w:highlight w:val="none"/>
          <w:lang w:val="en-US" w:eastAsia="zh-CN" w:bidi="ar"/>
        </w:rPr>
        <w:t>代理机构：</w:t>
      </w:r>
      <w:bookmarkEnd w:id="3"/>
      <w:r>
        <w:rPr>
          <w:rFonts w:hint="eastAsia" w:ascii="宋体" w:hAnsi="宋体" w:cs="宋体"/>
          <w:b/>
          <w:bCs/>
          <w:color w:val="auto"/>
          <w:kern w:val="0"/>
          <w:sz w:val="31"/>
          <w:szCs w:val="31"/>
          <w:highlight w:val="none"/>
          <w:lang w:val="en-US" w:eastAsia="zh-CN" w:bidi="ar"/>
        </w:rPr>
        <w:t>河南正晔企业管理有限公司</w:t>
      </w:r>
    </w:p>
    <w:p w14:paraId="472FD292">
      <w:pPr>
        <w:keepNext w:val="0"/>
        <w:keepLines w:val="0"/>
        <w:widowControl/>
        <w:suppressLineNumbers w:val="0"/>
        <w:spacing w:line="360" w:lineRule="auto"/>
        <w:ind w:firstLine="3112" w:firstLineChars="1000"/>
        <w:jc w:val="both"/>
        <w:rPr>
          <w:rFonts w:hint="eastAsia" w:ascii="宋体" w:hAnsi="宋体" w:eastAsia="宋体" w:cs="宋体"/>
          <w:b/>
          <w:bCs/>
          <w:color w:val="auto"/>
          <w:kern w:val="0"/>
          <w:sz w:val="31"/>
          <w:szCs w:val="31"/>
          <w:highlight w:val="none"/>
          <w:lang w:val="en-US" w:eastAsia="zh-CN" w:bidi="ar"/>
        </w:rPr>
      </w:pPr>
      <w:r>
        <w:rPr>
          <w:rFonts w:hint="eastAsia" w:ascii="宋体" w:hAnsi="宋体" w:eastAsia="宋体" w:cs="宋体"/>
          <w:b/>
          <w:bCs/>
          <w:color w:val="auto"/>
          <w:kern w:val="0"/>
          <w:sz w:val="31"/>
          <w:szCs w:val="31"/>
          <w:highlight w:val="none"/>
          <w:lang w:val="en-US" w:eastAsia="zh-CN" w:bidi="ar"/>
        </w:rPr>
        <w:t>时间：二〇二五年</w:t>
      </w:r>
      <w:r>
        <w:rPr>
          <w:rFonts w:hint="eastAsia" w:ascii="宋体" w:hAnsi="宋体" w:cs="宋体"/>
          <w:b/>
          <w:bCs/>
          <w:color w:val="auto"/>
          <w:kern w:val="0"/>
          <w:sz w:val="31"/>
          <w:szCs w:val="31"/>
          <w:highlight w:val="none"/>
          <w:lang w:val="en-US" w:eastAsia="zh-CN" w:bidi="ar"/>
        </w:rPr>
        <w:t>四</w:t>
      </w:r>
      <w:r>
        <w:rPr>
          <w:rFonts w:hint="eastAsia" w:ascii="宋体" w:hAnsi="宋体" w:eastAsia="宋体" w:cs="宋体"/>
          <w:b/>
          <w:bCs/>
          <w:color w:val="auto"/>
          <w:kern w:val="0"/>
          <w:sz w:val="31"/>
          <w:szCs w:val="31"/>
          <w:highlight w:val="none"/>
          <w:lang w:val="en-US" w:eastAsia="zh-CN" w:bidi="ar"/>
        </w:rPr>
        <w:t>月</w:t>
      </w:r>
    </w:p>
    <w:p w14:paraId="73745B8E">
      <w:pPr>
        <w:spacing w:before="48"/>
        <w:ind w:left="0" w:right="1157" w:firstLine="0"/>
        <w:jc w:val="both"/>
        <w:rPr>
          <w:rFonts w:hint="eastAsia" w:ascii="宋体" w:hAnsi="宋体" w:eastAsia="宋体" w:cs="宋体"/>
          <w:b/>
          <w:bCs/>
          <w:color w:val="auto"/>
          <w:sz w:val="40"/>
          <w:szCs w:val="40"/>
          <w:highlight w:val="none"/>
        </w:rPr>
        <w:sectPr>
          <w:pgSz w:w="11910" w:h="16840"/>
          <w:pgMar w:top="1440" w:right="1080" w:bottom="1440" w:left="1080" w:header="720" w:footer="720" w:gutter="0"/>
          <w:pgNumType w:start="1"/>
          <w:cols w:space="720" w:num="1"/>
        </w:sectPr>
      </w:pPr>
    </w:p>
    <w:p w14:paraId="7DF41D6A">
      <w:pPr>
        <w:spacing w:before="48"/>
        <w:ind w:left="0" w:right="1157" w:firstLine="0"/>
        <w:jc w:val="center"/>
        <w:rPr>
          <w:rFonts w:hint="eastAsia" w:ascii="宋体" w:hAnsi="宋体" w:eastAsia="宋体" w:cs="宋体"/>
          <w:b/>
          <w:bCs/>
          <w:color w:val="000000"/>
          <w:sz w:val="40"/>
          <w:szCs w:val="40"/>
          <w:highlight w:val="none"/>
        </w:rPr>
      </w:pPr>
      <w:r>
        <w:rPr>
          <w:rFonts w:hint="eastAsia" w:ascii="宋体" w:hAnsi="宋体" w:eastAsia="宋体" w:cs="宋体"/>
          <w:b/>
          <w:bCs/>
          <w:color w:val="000000"/>
          <w:sz w:val="40"/>
          <w:szCs w:val="40"/>
          <w:highlight w:val="none"/>
        </w:rPr>
        <w:t>目</w:t>
      </w:r>
      <w:r>
        <w:rPr>
          <w:rFonts w:hint="eastAsia" w:ascii="宋体" w:hAnsi="宋体" w:cs="宋体"/>
          <w:b/>
          <w:bCs/>
          <w:color w:val="000000"/>
          <w:sz w:val="40"/>
          <w:szCs w:val="40"/>
          <w:highlight w:val="none"/>
          <w:lang w:val="en-US" w:eastAsia="zh-CN"/>
        </w:rPr>
        <w:t xml:space="preserve">  </w:t>
      </w:r>
      <w:r>
        <w:rPr>
          <w:rFonts w:hint="eastAsia" w:ascii="宋体" w:hAnsi="宋体" w:eastAsia="宋体" w:cs="宋体"/>
          <w:b/>
          <w:bCs/>
          <w:color w:val="000000"/>
          <w:sz w:val="40"/>
          <w:szCs w:val="40"/>
          <w:highlight w:val="none"/>
        </w:rPr>
        <w:t>录</w:t>
      </w:r>
    </w:p>
    <w:sdt>
      <w:sdtPr>
        <w:rPr>
          <w:rFonts w:ascii="宋体" w:hAnsi="宋体" w:eastAsia="宋体" w:cs="Times New Roman"/>
          <w:kern w:val="2"/>
          <w:sz w:val="21"/>
          <w:szCs w:val="24"/>
          <w:lang w:val="en-US" w:eastAsia="zh-CN" w:bidi="ar-SA"/>
        </w:rPr>
        <w:id w:val="147468839"/>
        <w15:color w:val="DBDBDB"/>
        <w:docPartObj>
          <w:docPartGallery w:val="Table of Contents"/>
          <w:docPartUnique/>
        </w:docPartObj>
      </w:sdtPr>
      <w:sdtEndPr>
        <w:rPr>
          <w:rFonts w:ascii="Calibri" w:hAnsi="Calibri" w:eastAsia="宋体" w:cs="Times New Roman"/>
          <w:kern w:val="2"/>
          <w:sz w:val="21"/>
          <w:szCs w:val="22"/>
          <w:lang w:val="en-US" w:eastAsia="zh-CN" w:bidi="ar-SA"/>
        </w:rPr>
      </w:sdtEndPr>
      <w:sdtContent>
        <w:p w14:paraId="61F4429B">
          <w:pPr>
            <w:spacing w:before="0" w:beforeLines="0" w:after="0" w:afterLines="0" w:line="240" w:lineRule="auto"/>
            <w:ind w:left="0" w:leftChars="0" w:right="0" w:rightChars="0" w:firstLine="0" w:firstLineChars="0"/>
            <w:jc w:val="center"/>
          </w:pPr>
        </w:p>
        <w:p w14:paraId="2496F091">
          <w:pPr>
            <w:pStyle w:val="45"/>
            <w:tabs>
              <w:tab w:val="right" w:leader="dot" w:pos="9026"/>
            </w:tabs>
          </w:pPr>
          <w:r>
            <w:fldChar w:fldCharType="begin"/>
          </w:r>
          <w:r>
            <w:instrText xml:space="preserve">TOC \o "1-1" \h \u </w:instrText>
          </w:r>
          <w:r>
            <w:fldChar w:fldCharType="separate"/>
          </w:r>
        </w:p>
        <w:p w14:paraId="1A780CC7">
          <w:pPr>
            <w:pStyle w:val="45"/>
            <w:tabs>
              <w:tab w:val="right" w:pos="2800"/>
              <w:tab w:val="right" w:leader="dot"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_Toc29227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rPr>
            <w:t>第一章</w:t>
          </w:r>
          <w:r>
            <w:rPr>
              <w:rFonts w:hint="eastAsia" w:ascii="宋体" w:hAnsi="宋体" w:eastAsia="宋体" w:cs="宋体"/>
              <w:sz w:val="28"/>
              <w:szCs w:val="28"/>
              <w:highlight w:val="none"/>
            </w:rPr>
            <w:tab/>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竞争性磋商公告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_Toc29227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AE043BA">
          <w:pPr>
            <w:pStyle w:val="45"/>
            <w:tabs>
              <w:tab w:val="right" w:pos="2800"/>
              <w:tab w:val="right" w:leader="dot"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_Toc31155 </w:instrText>
          </w:r>
          <w:r>
            <w:rPr>
              <w:rFonts w:hint="eastAsia" w:ascii="宋体" w:hAnsi="宋体" w:eastAsia="宋体" w:cs="宋体"/>
              <w:sz w:val="28"/>
              <w:szCs w:val="28"/>
            </w:rPr>
            <w:fldChar w:fldCharType="separate"/>
          </w:r>
          <w:r>
            <w:rPr>
              <w:rFonts w:hint="eastAsia" w:ascii="宋体" w:hAnsi="宋体" w:eastAsia="宋体" w:cs="宋体"/>
              <w:sz w:val="28"/>
              <w:szCs w:val="28"/>
              <w:highlight w:val="none"/>
            </w:rPr>
            <w:t>第二章</w:t>
          </w:r>
          <w:r>
            <w:rPr>
              <w:rFonts w:hint="eastAsia" w:ascii="宋体" w:hAnsi="宋体" w:eastAsia="宋体" w:cs="宋体"/>
              <w:sz w:val="28"/>
              <w:szCs w:val="28"/>
              <w:highlight w:val="none"/>
              <w:lang w:val="en-US" w:eastAsia="zh-CN"/>
            </w:rPr>
            <w:t xml:space="preserve">  </w:t>
          </w:r>
          <w:r>
            <w:rPr>
              <w:rFonts w:hint="eastAsia" w:ascii="宋体" w:hAnsi="宋体" w:eastAsia="宋体" w:cs="宋体"/>
              <w:sz w:val="28"/>
              <w:szCs w:val="28"/>
              <w:highlight w:val="none"/>
            </w:rPr>
            <w:t>供应商须知</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_Toc31155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9E16721">
          <w:pPr>
            <w:pStyle w:val="45"/>
            <w:tabs>
              <w:tab w:val="right" w:pos="2800"/>
              <w:tab w:val="right" w:leader="dot"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_Toc23073 </w:instrText>
          </w:r>
          <w:r>
            <w:rPr>
              <w:rFonts w:hint="eastAsia" w:ascii="宋体" w:hAnsi="宋体" w:eastAsia="宋体" w:cs="宋体"/>
              <w:sz w:val="28"/>
              <w:szCs w:val="28"/>
            </w:rPr>
            <w:fldChar w:fldCharType="separate"/>
          </w:r>
          <w:r>
            <w:rPr>
              <w:rFonts w:hint="eastAsia" w:ascii="宋体" w:hAnsi="宋体" w:eastAsia="宋体" w:cs="宋体"/>
              <w:sz w:val="28"/>
              <w:szCs w:val="48"/>
              <w:highlight w:val="none"/>
            </w:rPr>
            <w:t>第三章</w:t>
          </w:r>
          <w:r>
            <w:rPr>
              <w:rFonts w:hint="eastAsia" w:ascii="宋体" w:hAnsi="宋体" w:eastAsia="宋体" w:cs="宋体"/>
              <w:sz w:val="28"/>
              <w:szCs w:val="48"/>
              <w:highlight w:val="none"/>
              <w:lang w:val="en-US" w:eastAsia="zh-CN"/>
            </w:rPr>
            <w:t xml:space="preserve">  </w:t>
          </w:r>
          <w:r>
            <w:rPr>
              <w:rFonts w:hint="eastAsia" w:ascii="宋体" w:hAnsi="宋体" w:eastAsia="宋体" w:cs="宋体"/>
              <w:sz w:val="28"/>
              <w:szCs w:val="48"/>
              <w:highlight w:val="none"/>
            </w:rPr>
            <w:t>评标办法</w:t>
          </w:r>
          <w:r>
            <w:rPr>
              <w:rFonts w:hint="eastAsia" w:ascii="宋体" w:hAnsi="宋体" w:eastAsia="宋体" w:cs="宋体"/>
              <w:sz w:val="28"/>
              <w:szCs w:val="48"/>
              <w:highlight w:val="none"/>
              <w:lang w:val="en-US"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_Toc23073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1E414CB">
          <w:pPr>
            <w:pStyle w:val="45"/>
            <w:tabs>
              <w:tab w:val="right" w:leader="dot"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_Toc6840 </w:instrText>
          </w:r>
          <w:r>
            <w:rPr>
              <w:rFonts w:hint="eastAsia" w:ascii="宋体" w:hAnsi="宋体" w:eastAsia="宋体" w:cs="宋体"/>
              <w:sz w:val="28"/>
              <w:szCs w:val="28"/>
            </w:rPr>
            <w:fldChar w:fldCharType="separate"/>
          </w:r>
          <w:r>
            <w:rPr>
              <w:rFonts w:hint="eastAsia" w:ascii="宋体" w:hAnsi="宋体" w:eastAsia="宋体" w:cs="宋体"/>
              <w:sz w:val="28"/>
              <w:szCs w:val="28"/>
            </w:rPr>
            <w:t xml:space="preserve">第四章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highlight w:val="none"/>
            </w:rPr>
            <w:t>合同主要条款及格式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_Toc6840 \h </w:instrText>
          </w:r>
          <w:r>
            <w:rPr>
              <w:rFonts w:hint="eastAsia" w:ascii="宋体" w:hAnsi="宋体" w:eastAsia="宋体" w:cs="宋体"/>
              <w:sz w:val="28"/>
              <w:szCs w:val="28"/>
            </w:rPr>
            <w:fldChar w:fldCharType="separate"/>
          </w:r>
          <w:r>
            <w:rPr>
              <w:rFonts w:hint="eastAsia" w:ascii="宋体" w:hAnsi="宋体" w:eastAsia="宋体" w:cs="宋体"/>
              <w:sz w:val="28"/>
              <w:szCs w:val="28"/>
            </w:rPr>
            <w:t>28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7BD878C">
          <w:pPr>
            <w:pStyle w:val="45"/>
            <w:tabs>
              <w:tab w:val="right" w:leader="dot" w:pos="902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_Toc7808 </w:instrText>
          </w:r>
          <w:r>
            <w:rPr>
              <w:rFonts w:hint="eastAsia" w:ascii="宋体" w:hAnsi="宋体" w:eastAsia="宋体" w:cs="宋体"/>
              <w:sz w:val="28"/>
              <w:szCs w:val="28"/>
            </w:rPr>
            <w:fldChar w:fldCharType="separate"/>
          </w:r>
          <w:r>
            <w:rPr>
              <w:rFonts w:hint="eastAsia" w:ascii="宋体" w:hAnsi="宋体" w:eastAsia="宋体" w:cs="宋体"/>
              <w:bCs/>
              <w:kern w:val="2"/>
              <w:sz w:val="28"/>
              <w:szCs w:val="44"/>
              <w:lang w:val="en-US" w:eastAsia="zh-CN" w:bidi="ar-SA"/>
            </w:rPr>
            <w:t xml:space="preserve">第五章  </w:t>
          </w:r>
          <w:r>
            <w:rPr>
              <w:rFonts w:hint="eastAsia" w:ascii="宋体" w:hAnsi="宋体" w:eastAsia="宋体" w:cs="宋体"/>
              <w:bCs/>
              <w:kern w:val="2"/>
              <w:sz w:val="28"/>
              <w:szCs w:val="44"/>
              <w:highlight w:val="none"/>
              <w:lang w:val="en-US" w:eastAsia="zh-CN" w:bidi="ar-SA"/>
            </w:rPr>
            <w:t>服务要求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_Toc7808 \h </w:instrText>
          </w:r>
          <w:r>
            <w:rPr>
              <w:rFonts w:hint="eastAsia" w:ascii="宋体" w:hAnsi="宋体" w:eastAsia="宋体" w:cs="宋体"/>
              <w:sz w:val="28"/>
              <w:szCs w:val="28"/>
            </w:rPr>
            <w:fldChar w:fldCharType="separate"/>
          </w:r>
          <w:r>
            <w:rPr>
              <w:rFonts w:hint="eastAsia" w:ascii="宋体" w:hAnsi="宋体" w:eastAsia="宋体" w:cs="宋体"/>
              <w:sz w:val="28"/>
              <w:szCs w:val="28"/>
            </w:rPr>
            <w:t>31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F6FC16C">
          <w:pPr>
            <w:pStyle w:val="45"/>
            <w:tabs>
              <w:tab w:val="right" w:leader="dot" w:pos="9026"/>
            </w:tabs>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_Toc16625 </w:instrText>
          </w:r>
          <w:r>
            <w:rPr>
              <w:rFonts w:hint="eastAsia" w:ascii="宋体" w:hAnsi="宋体" w:eastAsia="宋体" w:cs="宋体"/>
              <w:sz w:val="28"/>
              <w:szCs w:val="28"/>
            </w:rPr>
            <w:fldChar w:fldCharType="separate"/>
          </w:r>
          <w:r>
            <w:rPr>
              <w:rFonts w:hint="eastAsia" w:ascii="宋体" w:hAnsi="宋体" w:eastAsia="宋体" w:cs="宋体"/>
              <w:bCs/>
              <w:sz w:val="28"/>
              <w:szCs w:val="48"/>
              <w:highlight w:val="none"/>
              <w:lang w:val="en-US" w:eastAsia="zh-CN"/>
            </w:rPr>
            <w:t>第六章  电子化响应文件内容及格式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_Toc16625 \h </w:instrText>
          </w:r>
          <w:r>
            <w:rPr>
              <w:rFonts w:hint="eastAsia" w:ascii="宋体" w:hAnsi="宋体" w:eastAsia="宋体" w:cs="宋体"/>
              <w:sz w:val="28"/>
              <w:szCs w:val="28"/>
            </w:rPr>
            <w:fldChar w:fldCharType="separate"/>
          </w:r>
          <w:r>
            <w:rPr>
              <w:rFonts w:hint="eastAsia" w:ascii="宋体" w:hAnsi="宋体" w:eastAsia="宋体" w:cs="宋体"/>
              <w:sz w:val="28"/>
              <w:szCs w:val="28"/>
            </w:rPr>
            <w:t>34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562E8BC">
          <w:pPr>
            <w:pStyle w:val="45"/>
            <w:tabs>
              <w:tab w:val="right" w:leader="dot" w:pos="9026"/>
            </w:tabs>
          </w:pPr>
        </w:p>
        <w:p w14:paraId="6218D582">
          <w:pPr>
            <w:pStyle w:val="34"/>
            <w:rPr>
              <w:rFonts w:ascii="Calibri" w:hAnsi="Calibri" w:eastAsia="宋体" w:cs="Times New Roman"/>
              <w:kern w:val="2"/>
              <w:sz w:val="21"/>
              <w:szCs w:val="22"/>
              <w:lang w:val="en-US" w:eastAsia="zh-CN" w:bidi="ar-SA"/>
            </w:rPr>
          </w:pPr>
          <w:r>
            <w:fldChar w:fldCharType="end"/>
          </w:r>
        </w:p>
      </w:sdtContent>
    </w:sdt>
    <w:p w14:paraId="7721C0F0">
      <w:pPr>
        <w:pStyle w:val="34"/>
        <w:rPr>
          <w:rFonts w:ascii="Calibri" w:hAnsi="Calibri" w:eastAsia="宋体" w:cs="Times New Roman"/>
          <w:kern w:val="2"/>
          <w:sz w:val="21"/>
          <w:szCs w:val="22"/>
          <w:lang w:val="en-US" w:eastAsia="zh-CN" w:bidi="ar-SA"/>
        </w:rPr>
        <w:sectPr>
          <w:footerReference r:id="rId3" w:type="default"/>
          <w:pgSz w:w="11906" w:h="16838"/>
          <w:pgMar w:top="1803" w:right="1440" w:bottom="1803" w:left="1440" w:header="720" w:footer="720" w:gutter="0"/>
          <w:pgNumType w:fmt="decimal"/>
          <w:cols w:space="720" w:num="1"/>
          <w:docGrid w:type="lines" w:linePitch="312" w:charSpace="0"/>
        </w:sectPr>
      </w:pPr>
    </w:p>
    <w:p w14:paraId="70A89F67">
      <w:pPr>
        <w:pStyle w:val="2"/>
        <w:tabs>
          <w:tab w:val="left" w:pos="1125"/>
        </w:tabs>
        <w:rPr>
          <w:highlight w:val="none"/>
        </w:rPr>
      </w:pPr>
      <w:bookmarkStart w:id="4" w:name="_Toc9875"/>
      <w:bookmarkStart w:id="5" w:name="_Toc29227"/>
      <w:bookmarkStart w:id="6" w:name="_Toc9961"/>
      <w:r>
        <w:rPr>
          <w:highlight w:val="none"/>
        </w:rPr>
        <w:t>第一章</w:t>
      </w:r>
      <w:r>
        <w:rPr>
          <w:highlight w:val="none"/>
        </w:rPr>
        <w:tab/>
      </w:r>
      <w:r>
        <w:rPr>
          <w:highlight w:val="none"/>
        </w:rPr>
        <w:t>竞争性磋商公告</w:t>
      </w:r>
      <w:bookmarkEnd w:id="4"/>
      <w:bookmarkEnd w:id="5"/>
      <w:bookmarkEnd w:id="6"/>
    </w:p>
    <w:p w14:paraId="2E0656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000000"/>
          <w:kern w:val="0"/>
          <w:sz w:val="24"/>
          <w:szCs w:val="24"/>
          <w:highlight w:val="none"/>
          <w:lang w:eastAsia="zh-CN"/>
        </w:rPr>
        <w:t>渑池县人民医院心血管介入类非集采耗材配送企业遴选项目</w:t>
      </w:r>
      <w:r>
        <w:rPr>
          <w:rFonts w:hint="eastAsia" w:ascii="宋体" w:hAnsi="宋体" w:cs="宋体"/>
          <w:kern w:val="0"/>
          <w:sz w:val="24"/>
          <w:szCs w:val="24"/>
          <w:highlight w:val="none"/>
        </w:rPr>
        <w:t>的潜在</w:t>
      </w:r>
      <w:r>
        <w:rPr>
          <w:rFonts w:hint="eastAsia" w:ascii="宋体" w:hAnsi="宋体" w:cs="宋体"/>
          <w:kern w:val="0"/>
          <w:sz w:val="24"/>
          <w:szCs w:val="24"/>
          <w:highlight w:val="none"/>
          <w:lang w:eastAsia="zh-CN"/>
        </w:rPr>
        <w:t>响应人</w:t>
      </w:r>
      <w:r>
        <w:rPr>
          <w:rFonts w:hint="eastAsia" w:ascii="宋体" w:hAnsi="宋体" w:cs="宋体"/>
          <w:kern w:val="0"/>
          <w:sz w:val="24"/>
          <w:szCs w:val="24"/>
          <w:highlight w:val="none"/>
        </w:rPr>
        <w:t>应在三</w:t>
      </w:r>
      <w:r>
        <w:rPr>
          <w:rFonts w:hint="eastAsia" w:ascii="宋体" w:hAnsi="宋体" w:cs="宋体"/>
          <w:color w:val="auto"/>
          <w:kern w:val="0"/>
          <w:sz w:val="24"/>
          <w:szCs w:val="24"/>
          <w:highlight w:val="none"/>
        </w:rPr>
        <w:t>门峡市公共资源交易中心网（网址：http://gzjy.smx.gov.cn/）获取磋商文件，并于</w:t>
      </w:r>
      <w:r>
        <w:rPr>
          <w:rFonts w:hint="eastAsia" w:ascii="宋体" w:hAnsi="宋体" w:cs="宋体"/>
          <w:color w:val="auto"/>
          <w:kern w:val="0"/>
          <w:sz w:val="24"/>
          <w:szCs w:val="24"/>
          <w:highlight w:val="none"/>
          <w:lang w:eastAsia="zh-CN"/>
        </w:rPr>
        <w:t>2025年</w:t>
      </w:r>
      <w:r>
        <w:rPr>
          <w:rFonts w:hint="eastAsia" w:ascii="宋体" w:hAnsi="宋体" w:cs="宋体"/>
          <w:color w:val="auto"/>
          <w:kern w:val="0"/>
          <w:sz w:val="24"/>
          <w:szCs w:val="24"/>
          <w:highlight w:val="none"/>
          <w:lang w:val="en-US" w:eastAsia="zh-CN"/>
        </w:rPr>
        <w:t>4月14日</w:t>
      </w:r>
      <w:r>
        <w:rPr>
          <w:rFonts w:hint="eastAsia" w:ascii="宋体" w:hAnsi="宋体" w:cs="宋体"/>
          <w:color w:val="auto"/>
          <w:kern w:val="0"/>
          <w:sz w:val="24"/>
          <w:szCs w:val="24"/>
          <w:highlight w:val="none"/>
          <w:lang w:eastAsia="zh-CN"/>
        </w:rPr>
        <w:t>08时20分</w:t>
      </w:r>
      <w:r>
        <w:rPr>
          <w:rFonts w:hint="eastAsia" w:ascii="宋体" w:hAnsi="宋体" w:cs="宋体"/>
          <w:color w:val="auto"/>
          <w:kern w:val="0"/>
          <w:sz w:val="24"/>
          <w:szCs w:val="24"/>
          <w:highlight w:val="none"/>
        </w:rPr>
        <w:t>（北京时间）前递交</w:t>
      </w:r>
      <w:r>
        <w:rPr>
          <w:rFonts w:hint="eastAsia" w:ascii="宋体" w:hAnsi="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文件。</w:t>
      </w:r>
    </w:p>
    <w:p w14:paraId="22BBBC1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bookmarkStart w:id="7" w:name="_Toc14291"/>
      <w:r>
        <w:rPr>
          <w:rFonts w:hint="eastAsia" w:ascii="宋体" w:hAnsi="宋体" w:cs="宋体"/>
          <w:color w:val="auto"/>
          <w:kern w:val="0"/>
          <w:sz w:val="24"/>
          <w:szCs w:val="24"/>
          <w:highlight w:val="none"/>
        </w:rPr>
        <w:t>一、项目基本情况：</w:t>
      </w:r>
      <w:bookmarkEnd w:id="7"/>
    </w:p>
    <w:p w14:paraId="09134D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1、项目编号：</w:t>
      </w:r>
      <w:r>
        <w:rPr>
          <w:rFonts w:hint="eastAsia" w:ascii="宋体" w:hAnsi="宋体" w:cs="宋体"/>
          <w:color w:val="auto"/>
          <w:kern w:val="0"/>
          <w:sz w:val="24"/>
          <w:szCs w:val="24"/>
          <w:highlight w:val="none"/>
          <w:lang w:val="en-US" w:eastAsia="zh-CN"/>
        </w:rPr>
        <w:t>渑池竞磋采购-2025-27、 MCGZ[2025]060-ZC040</w:t>
      </w:r>
    </w:p>
    <w:p w14:paraId="71B3F2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000000"/>
          <w:kern w:val="0"/>
          <w:sz w:val="24"/>
          <w:szCs w:val="24"/>
          <w:highlight w:val="none"/>
          <w:lang w:eastAsia="zh-CN"/>
        </w:rPr>
      </w:pPr>
      <w:r>
        <w:rPr>
          <w:rFonts w:hint="eastAsia" w:ascii="宋体" w:hAnsi="宋体" w:cs="宋体"/>
          <w:color w:val="000000"/>
          <w:kern w:val="0"/>
          <w:sz w:val="24"/>
          <w:szCs w:val="24"/>
          <w:highlight w:val="none"/>
        </w:rPr>
        <w:t>2、项目名称：</w:t>
      </w:r>
      <w:r>
        <w:rPr>
          <w:rFonts w:hint="eastAsia" w:ascii="宋体" w:hAnsi="宋体" w:cs="宋体"/>
          <w:color w:val="000000"/>
          <w:kern w:val="0"/>
          <w:sz w:val="24"/>
          <w:szCs w:val="24"/>
          <w:highlight w:val="none"/>
          <w:lang w:eastAsia="zh-CN"/>
        </w:rPr>
        <w:t>渑池县人民医院心血管介入类非集采耗材配送企业遴选项目</w:t>
      </w:r>
    </w:p>
    <w:p w14:paraId="23CAF0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3、采购方式：竞争性磋商</w:t>
      </w:r>
    </w:p>
    <w:p w14:paraId="26607A1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cs="宋体"/>
          <w:color w:val="000000"/>
          <w:kern w:val="0"/>
          <w:sz w:val="24"/>
          <w:szCs w:val="24"/>
          <w:highlight w:val="none"/>
          <w:lang w:val="en-US" w:eastAsia="zh-CN"/>
        </w:rPr>
      </w:pPr>
      <w:r>
        <w:rPr>
          <w:rFonts w:hint="eastAsia" w:ascii="宋体" w:hAnsi="宋体" w:cs="宋体"/>
          <w:kern w:val="0"/>
          <w:sz w:val="24"/>
          <w:szCs w:val="24"/>
          <w:highlight w:val="none"/>
        </w:rPr>
        <w:t>4、预算金额：</w:t>
      </w:r>
      <w:r>
        <w:rPr>
          <w:rFonts w:hint="eastAsia" w:ascii="宋体" w:hAnsi="宋体" w:cs="宋体"/>
          <w:color w:val="000000"/>
          <w:kern w:val="0"/>
          <w:sz w:val="24"/>
          <w:szCs w:val="24"/>
          <w:highlight w:val="none"/>
          <w:lang w:eastAsia="zh-CN"/>
        </w:rPr>
        <w:t>1200000.00元</w:t>
      </w:r>
      <w:r>
        <w:rPr>
          <w:rFonts w:hint="eastAsia" w:ascii="宋体" w:hAnsi="宋体" w:cs="宋体"/>
          <w:color w:val="000000"/>
          <w:kern w:val="0"/>
          <w:sz w:val="24"/>
          <w:szCs w:val="24"/>
          <w:highlight w:val="none"/>
          <w:lang w:val="en-US" w:eastAsia="zh-CN"/>
        </w:rPr>
        <w:t>/年</w:t>
      </w:r>
    </w:p>
    <w:p w14:paraId="099FCC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最高限价：</w:t>
      </w:r>
      <w:r>
        <w:rPr>
          <w:rFonts w:hint="eastAsia" w:ascii="宋体" w:hAnsi="宋体" w:cs="宋体"/>
          <w:color w:val="000000"/>
          <w:kern w:val="0"/>
          <w:sz w:val="24"/>
          <w:szCs w:val="24"/>
          <w:highlight w:val="none"/>
          <w:lang w:eastAsia="zh-CN"/>
        </w:rPr>
        <w:t>1200000.00元</w:t>
      </w:r>
      <w:r>
        <w:rPr>
          <w:rFonts w:hint="eastAsia" w:ascii="宋体" w:hAnsi="宋体" w:cs="宋体"/>
          <w:color w:val="000000"/>
          <w:kern w:val="0"/>
          <w:sz w:val="24"/>
          <w:szCs w:val="24"/>
          <w:highlight w:val="none"/>
          <w:lang w:val="en-US" w:eastAsia="zh-CN"/>
        </w:rPr>
        <w:t>/年</w:t>
      </w:r>
    </w:p>
    <w:tbl>
      <w:tblPr>
        <w:tblStyle w:val="19"/>
        <w:tblW w:w="8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2616"/>
        <w:gridCol w:w="2378"/>
        <w:gridCol w:w="1500"/>
        <w:gridCol w:w="1650"/>
      </w:tblGrid>
      <w:tr w14:paraId="5BDE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668" w:type="dxa"/>
            <w:noWrap/>
            <w:vAlign w:val="center"/>
          </w:tcPr>
          <w:p w14:paraId="4E34A4B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序号</w:t>
            </w:r>
          </w:p>
        </w:tc>
        <w:tc>
          <w:tcPr>
            <w:tcW w:w="2616" w:type="dxa"/>
            <w:noWrap/>
            <w:vAlign w:val="center"/>
          </w:tcPr>
          <w:p w14:paraId="4C81D85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包号</w:t>
            </w:r>
          </w:p>
        </w:tc>
        <w:tc>
          <w:tcPr>
            <w:tcW w:w="2378" w:type="dxa"/>
            <w:noWrap/>
            <w:vAlign w:val="center"/>
          </w:tcPr>
          <w:p w14:paraId="45F8A77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包名称</w:t>
            </w:r>
          </w:p>
        </w:tc>
        <w:tc>
          <w:tcPr>
            <w:tcW w:w="1500" w:type="dxa"/>
            <w:noWrap/>
            <w:vAlign w:val="center"/>
          </w:tcPr>
          <w:p w14:paraId="45A5A17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包预算（元）</w:t>
            </w:r>
          </w:p>
        </w:tc>
        <w:tc>
          <w:tcPr>
            <w:tcW w:w="1650" w:type="dxa"/>
            <w:noWrap/>
            <w:vAlign w:val="center"/>
          </w:tcPr>
          <w:p w14:paraId="1810E2F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包最高限价（元）</w:t>
            </w:r>
          </w:p>
        </w:tc>
      </w:tr>
      <w:tr w14:paraId="0DA8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68" w:type="dxa"/>
            <w:noWrap/>
            <w:vAlign w:val="center"/>
          </w:tcPr>
          <w:p w14:paraId="587E6A1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w:t>
            </w:r>
          </w:p>
        </w:tc>
        <w:tc>
          <w:tcPr>
            <w:tcW w:w="2616" w:type="dxa"/>
            <w:noWrap/>
            <w:vAlign w:val="center"/>
          </w:tcPr>
          <w:p w14:paraId="552AAA7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MCGZ[2025]060-ZC040</w:t>
            </w:r>
          </w:p>
        </w:tc>
        <w:tc>
          <w:tcPr>
            <w:tcW w:w="2378" w:type="dxa"/>
            <w:noWrap/>
            <w:vAlign w:val="center"/>
          </w:tcPr>
          <w:p w14:paraId="4C8BDE8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4"/>
                <w:szCs w:val="24"/>
                <w:highlight w:val="none"/>
                <w:lang w:eastAsia="zh-CN"/>
              </w:rPr>
            </w:pPr>
            <w:r>
              <w:rPr>
                <w:rFonts w:hint="eastAsia" w:ascii="宋体" w:hAnsi="宋体" w:cs="宋体"/>
                <w:color w:val="000000"/>
                <w:kern w:val="0"/>
                <w:sz w:val="24"/>
                <w:szCs w:val="24"/>
                <w:highlight w:val="none"/>
                <w:lang w:eastAsia="zh-CN"/>
              </w:rPr>
              <w:t>渑池县人民医院心血管介入类非集采耗材配送企业遴选项目</w:t>
            </w:r>
          </w:p>
        </w:tc>
        <w:tc>
          <w:tcPr>
            <w:tcW w:w="1500" w:type="dxa"/>
            <w:noWrap/>
            <w:vAlign w:val="center"/>
          </w:tcPr>
          <w:p w14:paraId="2D2D079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4"/>
                <w:szCs w:val="24"/>
                <w:highlight w:val="none"/>
                <w:lang w:eastAsia="zh-CN"/>
              </w:rPr>
            </w:pPr>
            <w:r>
              <w:rPr>
                <w:rFonts w:hint="eastAsia" w:ascii="宋体" w:hAnsi="宋体" w:cs="宋体"/>
                <w:color w:val="000000"/>
                <w:kern w:val="0"/>
                <w:sz w:val="24"/>
                <w:szCs w:val="24"/>
                <w:highlight w:val="none"/>
                <w:lang w:val="en-US" w:eastAsia="zh-CN"/>
              </w:rPr>
              <w:t>1200000</w:t>
            </w:r>
            <w:r>
              <w:rPr>
                <w:rFonts w:hint="eastAsia" w:ascii="宋体" w:hAnsi="宋体" w:cs="宋体"/>
                <w:color w:val="000000"/>
                <w:kern w:val="0"/>
                <w:sz w:val="24"/>
                <w:szCs w:val="24"/>
                <w:highlight w:val="none"/>
                <w:lang w:eastAsia="zh-CN"/>
              </w:rPr>
              <w:t>.00</w:t>
            </w:r>
          </w:p>
        </w:tc>
        <w:tc>
          <w:tcPr>
            <w:tcW w:w="1650" w:type="dxa"/>
            <w:noWrap/>
            <w:vAlign w:val="center"/>
          </w:tcPr>
          <w:p w14:paraId="13A1BA7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4"/>
                <w:szCs w:val="24"/>
                <w:highlight w:val="none"/>
                <w:lang w:eastAsia="zh-CN"/>
              </w:rPr>
            </w:pPr>
            <w:r>
              <w:rPr>
                <w:rFonts w:hint="eastAsia" w:ascii="宋体" w:hAnsi="宋体" w:cs="宋体"/>
                <w:color w:val="000000"/>
                <w:kern w:val="0"/>
                <w:sz w:val="24"/>
                <w:szCs w:val="24"/>
                <w:highlight w:val="none"/>
                <w:lang w:val="en-US" w:eastAsia="zh-CN"/>
              </w:rPr>
              <w:t>1200000</w:t>
            </w:r>
            <w:r>
              <w:rPr>
                <w:rFonts w:hint="eastAsia" w:ascii="宋体" w:hAnsi="宋体" w:cs="宋体"/>
                <w:color w:val="000000"/>
                <w:kern w:val="0"/>
                <w:sz w:val="24"/>
                <w:szCs w:val="24"/>
                <w:highlight w:val="none"/>
                <w:lang w:eastAsia="zh-CN"/>
              </w:rPr>
              <w:t>.00</w:t>
            </w:r>
          </w:p>
        </w:tc>
      </w:tr>
    </w:tbl>
    <w:p w14:paraId="701531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5、采购需求（包括但不限于标的的名称、数量、简要技术需求或服务要求等）：</w:t>
      </w:r>
    </w:p>
    <w:p w14:paraId="2F53DD2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sz w:val="24"/>
          <w:szCs w:val="21"/>
          <w:highlight w:val="none"/>
          <w:lang w:eastAsia="zh-CN"/>
        </w:rPr>
      </w:pPr>
      <w:r>
        <w:rPr>
          <w:rFonts w:hint="eastAsia" w:ascii="宋体" w:hAnsi="宋体" w:cs="宋体"/>
          <w:kern w:val="0"/>
          <w:sz w:val="24"/>
          <w:szCs w:val="24"/>
          <w:highlight w:val="none"/>
        </w:rPr>
        <w:t>5.1、</w:t>
      </w:r>
      <w:r>
        <w:rPr>
          <w:rFonts w:hint="eastAsia" w:ascii="宋体" w:hAnsi="宋体" w:cs="宋体"/>
          <w:kern w:val="0"/>
          <w:sz w:val="24"/>
          <w:szCs w:val="24"/>
          <w:highlight w:val="none"/>
          <w:lang w:val="en-US" w:eastAsia="zh-CN"/>
        </w:rPr>
        <w:t>服务内容</w:t>
      </w:r>
      <w:r>
        <w:rPr>
          <w:rFonts w:hint="eastAsia" w:ascii="宋体" w:hAnsi="宋体" w:eastAsia="宋体" w:cs="宋体"/>
          <w:sz w:val="24"/>
          <w:szCs w:val="21"/>
          <w:highlight w:val="none"/>
        </w:rPr>
        <w:t>：</w:t>
      </w:r>
      <w:r>
        <w:rPr>
          <w:rFonts w:hint="eastAsia" w:ascii="宋体" w:hAnsi="宋体" w:cs="宋体"/>
          <w:color w:val="000000"/>
          <w:kern w:val="2"/>
          <w:sz w:val="24"/>
          <w:szCs w:val="24"/>
          <w:u w:val="none" w:color="000000"/>
          <w:lang w:val="en-US" w:eastAsia="zh-CN" w:bidi="ar-SA"/>
        </w:rPr>
        <w:t>渑池县人民医院心血管介入类非集采耗材配送企业遴选项目</w:t>
      </w:r>
      <w:r>
        <w:rPr>
          <w:rFonts w:hint="eastAsia" w:ascii="宋体" w:hAnsi="宋体" w:eastAsia="宋体" w:cs="宋体"/>
          <w:color w:val="000000"/>
          <w:kern w:val="2"/>
          <w:sz w:val="24"/>
          <w:szCs w:val="24"/>
          <w:u w:val="none" w:color="000000"/>
          <w:lang w:val="en-US" w:eastAsia="zh-CN" w:bidi="ar-SA"/>
        </w:rPr>
        <w:t>，采购地址位于</w:t>
      </w:r>
      <w:r>
        <w:rPr>
          <w:rFonts w:hint="eastAsia" w:ascii="宋体" w:hAnsi="宋体" w:cs="宋体"/>
          <w:color w:val="000000"/>
          <w:kern w:val="2"/>
          <w:sz w:val="24"/>
          <w:szCs w:val="24"/>
          <w:u w:val="none" w:color="000000"/>
          <w:lang w:val="en-US" w:eastAsia="zh-CN" w:bidi="ar-SA"/>
        </w:rPr>
        <w:t>渑池县人民医院</w:t>
      </w:r>
      <w:r>
        <w:rPr>
          <w:rFonts w:hint="eastAsia" w:ascii="宋体" w:hAnsi="宋体" w:eastAsia="宋体" w:cs="宋体"/>
          <w:color w:val="000000"/>
          <w:kern w:val="2"/>
          <w:sz w:val="24"/>
          <w:szCs w:val="24"/>
          <w:u w:val="none" w:color="000000"/>
          <w:lang w:val="en-US" w:eastAsia="zh-CN" w:bidi="ar-SA"/>
        </w:rPr>
        <w:t>，主要内容是遴选两家供应商</w:t>
      </w:r>
      <w:r>
        <w:rPr>
          <w:rFonts w:hint="eastAsia" w:ascii="宋体" w:hAnsi="宋体" w:cs="宋体"/>
          <w:color w:val="000000"/>
          <w:kern w:val="2"/>
          <w:sz w:val="24"/>
          <w:szCs w:val="24"/>
          <w:u w:val="none" w:color="000000"/>
          <w:lang w:val="en-US" w:eastAsia="zh-CN" w:bidi="ar-SA"/>
        </w:rPr>
        <w:t>进行</w:t>
      </w:r>
      <w:r>
        <w:rPr>
          <w:rFonts w:hint="eastAsia" w:ascii="宋体" w:hAnsi="宋体" w:eastAsia="宋体" w:cs="宋体"/>
          <w:color w:val="000000"/>
          <w:kern w:val="2"/>
          <w:sz w:val="24"/>
          <w:szCs w:val="24"/>
          <w:u w:val="none" w:color="000000"/>
          <w:lang w:val="en-US" w:eastAsia="zh-CN" w:bidi="ar-SA"/>
        </w:rPr>
        <w:t>配送。</w:t>
      </w:r>
      <w:r>
        <w:rPr>
          <w:rFonts w:hint="eastAsia" w:ascii="宋体" w:hAnsi="宋体" w:cs="宋体"/>
          <w:sz w:val="24"/>
          <w:szCs w:val="28"/>
          <w:highlight w:val="none"/>
        </w:rPr>
        <w:t>具体</w:t>
      </w:r>
      <w:r>
        <w:rPr>
          <w:rFonts w:hint="eastAsia" w:ascii="宋体" w:hAnsi="宋体" w:cs="宋体"/>
          <w:sz w:val="24"/>
          <w:szCs w:val="28"/>
          <w:highlight w:val="none"/>
          <w:lang w:val="en-US" w:eastAsia="zh-CN"/>
        </w:rPr>
        <w:t>服务</w:t>
      </w:r>
      <w:r>
        <w:rPr>
          <w:rFonts w:hint="eastAsia" w:ascii="宋体" w:hAnsi="宋体" w:cs="宋体"/>
          <w:sz w:val="24"/>
          <w:szCs w:val="28"/>
          <w:highlight w:val="none"/>
        </w:rPr>
        <w:t>要求详见竞争性磋商文件</w:t>
      </w:r>
      <w:r>
        <w:rPr>
          <w:rFonts w:hint="eastAsia" w:ascii="宋体" w:hAnsi="宋体" w:eastAsia="宋体" w:cs="宋体"/>
          <w:sz w:val="24"/>
          <w:szCs w:val="21"/>
          <w:highlight w:val="none"/>
        </w:rPr>
        <w:t>。</w:t>
      </w:r>
    </w:p>
    <w:p w14:paraId="7F961F0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5.2</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资金来源：</w:t>
      </w:r>
      <w:r>
        <w:rPr>
          <w:rFonts w:hint="eastAsia" w:ascii="宋体" w:hAnsi="宋体" w:cs="宋体"/>
          <w:kern w:val="0"/>
          <w:sz w:val="24"/>
          <w:szCs w:val="24"/>
          <w:highlight w:val="none"/>
          <w:lang w:val="en-US" w:eastAsia="zh-CN"/>
        </w:rPr>
        <w:t>自筹</w:t>
      </w:r>
      <w:r>
        <w:rPr>
          <w:rFonts w:hint="eastAsia" w:ascii="宋体" w:hAnsi="宋体" w:cs="宋体"/>
          <w:kern w:val="0"/>
          <w:sz w:val="24"/>
          <w:szCs w:val="24"/>
          <w:highlight w:val="none"/>
        </w:rPr>
        <w:t>资金，已落实</w:t>
      </w:r>
    </w:p>
    <w:p w14:paraId="5E02FE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5.3</w:t>
      </w:r>
      <w:r>
        <w:rPr>
          <w:rFonts w:hint="eastAsia" w:ascii="宋体" w:hAnsi="宋体" w:cs="宋体"/>
          <w:kern w:val="0"/>
          <w:sz w:val="24"/>
          <w:szCs w:val="24"/>
          <w:highlight w:val="none"/>
          <w:lang w:eastAsia="zh-CN"/>
        </w:rPr>
        <w:t>、项目地点</w:t>
      </w:r>
      <w:r>
        <w:rPr>
          <w:rFonts w:hint="eastAsia" w:ascii="宋体" w:hAnsi="宋体" w:cs="宋体"/>
          <w:kern w:val="0"/>
          <w:sz w:val="24"/>
          <w:szCs w:val="24"/>
          <w:highlight w:val="none"/>
        </w:rPr>
        <w:t>：</w:t>
      </w:r>
      <w:r>
        <w:rPr>
          <w:rFonts w:hint="eastAsia" w:ascii="宋体" w:hAnsi="宋体" w:cs="宋体"/>
          <w:kern w:val="0"/>
          <w:sz w:val="24"/>
          <w:szCs w:val="24"/>
          <w:highlight w:val="none"/>
          <w:lang w:eastAsia="zh-CN"/>
        </w:rPr>
        <w:t>渑池县人民医院</w:t>
      </w:r>
    </w:p>
    <w:p w14:paraId="209650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FF0000"/>
          <w:kern w:val="0"/>
          <w:sz w:val="24"/>
          <w:szCs w:val="24"/>
          <w:highlight w:val="none"/>
          <w:lang w:eastAsia="zh-CN"/>
        </w:rPr>
      </w:pPr>
      <w:r>
        <w:rPr>
          <w:rFonts w:hint="eastAsia" w:ascii="宋体" w:hAnsi="宋体" w:cs="宋体"/>
          <w:kern w:val="0"/>
          <w:sz w:val="24"/>
          <w:szCs w:val="24"/>
          <w:highlight w:val="none"/>
        </w:rPr>
        <w:t>5.4</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服务</w:t>
      </w:r>
      <w:r>
        <w:rPr>
          <w:rFonts w:hint="eastAsia" w:ascii="宋体" w:hAnsi="宋体" w:cs="宋体"/>
          <w:kern w:val="0"/>
          <w:sz w:val="24"/>
          <w:szCs w:val="24"/>
          <w:highlight w:val="none"/>
          <w:lang w:eastAsia="zh-CN"/>
        </w:rPr>
        <w:t>期限</w:t>
      </w:r>
      <w:r>
        <w:rPr>
          <w:rFonts w:hint="eastAsia" w:ascii="宋体" w:hAnsi="宋体" w:cs="宋体"/>
          <w:color w:val="000000"/>
          <w:kern w:val="0"/>
          <w:sz w:val="24"/>
          <w:szCs w:val="24"/>
          <w:highlight w:val="none"/>
        </w:rPr>
        <w:t>：</w:t>
      </w:r>
      <w:r>
        <w:rPr>
          <w:rFonts w:hint="eastAsia" w:ascii="宋体" w:hAnsi="宋体" w:cs="宋体"/>
          <w:color w:val="000000"/>
          <w:kern w:val="0"/>
          <w:sz w:val="24"/>
          <w:szCs w:val="24"/>
          <w:highlight w:val="none"/>
          <w:lang w:val="en-US" w:eastAsia="zh-CN"/>
        </w:rPr>
        <w:t>三年</w:t>
      </w:r>
    </w:p>
    <w:p w14:paraId="341C636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5.5</w:t>
      </w:r>
      <w:r>
        <w:rPr>
          <w:rFonts w:hint="eastAsia" w:ascii="宋体" w:hAnsi="宋体" w:cs="宋体"/>
          <w:kern w:val="0"/>
          <w:sz w:val="24"/>
          <w:szCs w:val="24"/>
          <w:highlight w:val="none"/>
          <w:lang w:eastAsia="zh-CN"/>
        </w:rPr>
        <w:t>、</w:t>
      </w:r>
      <w:r>
        <w:rPr>
          <w:rFonts w:hint="eastAsia" w:ascii="宋体" w:hAnsi="宋体" w:cs="宋体"/>
          <w:sz w:val="24"/>
          <w:szCs w:val="28"/>
          <w:highlight w:val="none"/>
        </w:rPr>
        <w:t>服务质量：</w:t>
      </w:r>
      <w:r>
        <w:rPr>
          <w:rFonts w:hint="eastAsia" w:cs="宋体" w:asciiTheme="minorEastAsia" w:hAnsiTheme="minorEastAsia"/>
          <w:color w:val="auto"/>
          <w:kern w:val="0"/>
          <w:sz w:val="24"/>
          <w:szCs w:val="24"/>
        </w:rPr>
        <w:t>供货质量不能低于我院样品且符合国家标准（没有国家标准的，应符合部颁标准或行业标准。没有国家标准、部颁标准或行业标准的，应能满足院方的使用要求）</w:t>
      </w:r>
    </w:p>
    <w:p w14:paraId="35FBF3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6、合同履约期限：服务期 3 年，依医院实际需求分批配送，如本次招标遇国家、省、市相关政策调整，按有关规定执行。</w:t>
      </w:r>
    </w:p>
    <w:p w14:paraId="69769A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7、本项目是否接受联合体投标：否</w:t>
      </w:r>
    </w:p>
    <w:p w14:paraId="2F08FC0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8、是否接受进口产品：否</w:t>
      </w:r>
    </w:p>
    <w:p w14:paraId="4B1D786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9.是否专门面向中小企业：是</w:t>
      </w:r>
    </w:p>
    <w:p w14:paraId="7B2D63F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kern w:val="0"/>
          <w:sz w:val="24"/>
          <w:szCs w:val="24"/>
          <w:highlight w:val="none"/>
        </w:rPr>
      </w:pPr>
      <w:bookmarkStart w:id="8" w:name="_Toc18702"/>
      <w:r>
        <w:rPr>
          <w:rFonts w:hint="eastAsia" w:ascii="宋体" w:hAnsi="宋体" w:cs="宋体"/>
          <w:kern w:val="0"/>
          <w:sz w:val="24"/>
          <w:szCs w:val="24"/>
          <w:highlight w:val="none"/>
        </w:rPr>
        <w:t>二、申请人资格要求：</w:t>
      </w:r>
      <w:bookmarkEnd w:id="8"/>
    </w:p>
    <w:p w14:paraId="4476658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hint="eastAsia" w:ascii="宋体" w:hAnsi="宋体" w:cs="宋体"/>
          <w:color w:val="auto"/>
          <w:kern w:val="0"/>
          <w:sz w:val="24"/>
          <w:szCs w:val="24"/>
          <w:highlight w:val="none"/>
          <w:lang w:val="en-US" w:eastAsia="zh-CN"/>
        </w:rPr>
        <w:t>.</w:t>
      </w:r>
      <w:r>
        <w:rPr>
          <w:rFonts w:hint="eastAsia" w:ascii="宋体" w:hAnsi="宋体" w:cs="宋体"/>
          <w:color w:val="auto"/>
          <w:kern w:val="0"/>
          <w:sz w:val="24"/>
          <w:szCs w:val="24"/>
          <w:highlight w:val="none"/>
        </w:rPr>
        <w:t>满足《中华人民共和国政府采购法》第二十二条规定；</w:t>
      </w:r>
    </w:p>
    <w:p w14:paraId="1F3A158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eastAsia="宋体" w:cs="宋体" w:asciiTheme="minorEastAsia" w:hAnsiTheme="minorEastAsia"/>
          <w:color w:val="auto"/>
          <w:kern w:val="0"/>
          <w:sz w:val="24"/>
          <w:szCs w:val="24"/>
          <w:lang w:val="en-US" w:eastAsia="zh-CN"/>
        </w:rPr>
      </w:pPr>
      <w:r>
        <w:rPr>
          <w:rFonts w:hint="eastAsia" w:ascii="宋体" w:hAnsi="宋体" w:cs="宋体"/>
          <w:color w:val="auto"/>
          <w:kern w:val="0"/>
          <w:sz w:val="24"/>
          <w:szCs w:val="24"/>
          <w:highlight w:val="none"/>
        </w:rPr>
        <w:t>2</w:t>
      </w:r>
      <w:r>
        <w:rPr>
          <w:rFonts w:hint="eastAsia" w:ascii="宋体" w:hAnsi="宋体" w:cs="宋体"/>
          <w:color w:val="auto"/>
          <w:kern w:val="0"/>
          <w:sz w:val="24"/>
          <w:szCs w:val="24"/>
          <w:highlight w:val="none"/>
          <w:lang w:val="en-US" w:eastAsia="zh-CN"/>
        </w:rPr>
        <w:t>.</w:t>
      </w:r>
      <w:r>
        <w:rPr>
          <w:rFonts w:hint="eastAsia" w:ascii="宋体" w:hAnsi="宋体" w:cs="宋体"/>
          <w:color w:val="auto"/>
          <w:kern w:val="0"/>
          <w:sz w:val="24"/>
          <w:szCs w:val="24"/>
          <w:highlight w:val="none"/>
        </w:rPr>
        <w:t>落实政府采购政策满足的资格要求：</w:t>
      </w:r>
      <w:r>
        <w:rPr>
          <w:rFonts w:hint="eastAsia" w:ascii="宋体" w:hAnsi="宋体" w:cs="宋体"/>
          <w:color w:val="auto"/>
          <w:kern w:val="0"/>
          <w:sz w:val="24"/>
          <w:szCs w:val="24"/>
          <w:highlight w:val="none"/>
          <w:lang w:eastAsia="zh-CN"/>
        </w:rPr>
        <w:t>本项目专门面向中小微企业采购。</w:t>
      </w:r>
    </w:p>
    <w:p w14:paraId="6F776CBE">
      <w:pPr>
        <w:pStyle w:val="8"/>
        <w:spacing w:before="67" w:line="362" w:lineRule="auto"/>
        <w:ind w:right="5405" w:firstLine="460" w:firstLineChars="200"/>
      </w:pPr>
      <w:r>
        <w:t>3、本项目的特定资格要求</w:t>
      </w:r>
    </w:p>
    <w:p w14:paraId="6B66D8E3">
      <w:pPr>
        <w:pStyle w:val="38"/>
        <w:numPr>
          <w:numId w:val="0"/>
        </w:numPr>
        <w:tabs>
          <w:tab w:val="left" w:pos="1241"/>
        </w:tabs>
        <w:spacing w:before="2" w:after="0" w:line="240" w:lineRule="auto"/>
        <w:ind w:left="630" w:leftChars="0" w:right="0" w:rightChars="0"/>
        <w:jc w:val="left"/>
        <w:rPr>
          <w:sz w:val="24"/>
        </w:rPr>
      </w:pPr>
      <w:r>
        <w:rPr>
          <w:rFonts w:hint="eastAsia"/>
          <w:sz w:val="24"/>
          <w:lang w:val="en-US" w:eastAsia="zh-CN"/>
        </w:rPr>
        <w:t>3.1</w:t>
      </w:r>
      <w:r>
        <w:rPr>
          <w:sz w:val="24"/>
        </w:rPr>
        <w:t>供应商须具有独立承担民事责任的能力（具有有效的营业执照）；</w:t>
      </w:r>
    </w:p>
    <w:p w14:paraId="53D9205E">
      <w:pPr>
        <w:pStyle w:val="38"/>
        <w:numPr>
          <w:numId w:val="0"/>
        </w:numPr>
        <w:tabs>
          <w:tab w:val="left" w:pos="1241"/>
        </w:tabs>
        <w:spacing w:before="161" w:after="0" w:line="240" w:lineRule="auto"/>
        <w:ind w:left="630" w:leftChars="0" w:right="0" w:rightChars="0"/>
        <w:jc w:val="left"/>
        <w:rPr>
          <w:sz w:val="24"/>
        </w:rPr>
      </w:pPr>
      <w:r>
        <w:rPr>
          <w:rFonts w:hint="eastAsia"/>
          <w:sz w:val="24"/>
          <w:lang w:val="en-US" w:eastAsia="zh-CN"/>
        </w:rPr>
        <w:t>3.2</w:t>
      </w:r>
      <w:r>
        <w:rPr>
          <w:sz w:val="24"/>
        </w:rPr>
        <w:t>供应商自行出具本单位无商业贿赂及无不正当竞争行为的承诺书；</w:t>
      </w:r>
    </w:p>
    <w:p w14:paraId="780ED6A6">
      <w:pPr>
        <w:pStyle w:val="38"/>
        <w:numPr>
          <w:numId w:val="0"/>
        </w:numPr>
        <w:tabs>
          <w:tab w:val="left" w:pos="1300"/>
        </w:tabs>
        <w:spacing w:before="160" w:after="0" w:line="364" w:lineRule="auto"/>
        <w:ind w:left="630" w:leftChars="0" w:right="457" w:rightChars="0"/>
        <w:jc w:val="both"/>
        <w:rPr>
          <w:sz w:val="24"/>
        </w:rPr>
      </w:pPr>
      <w:r>
        <w:rPr>
          <w:rFonts w:hint="eastAsia"/>
          <w:spacing w:val="-9"/>
          <w:sz w:val="24"/>
          <w:lang w:val="en-US" w:eastAsia="zh-CN"/>
        </w:rPr>
        <w:t>3.3</w:t>
      </w:r>
      <w:r>
        <w:rPr>
          <w:spacing w:val="-9"/>
          <w:sz w:val="24"/>
        </w:rPr>
        <w:t>未列入“中国执行信息公开网”</w:t>
      </w:r>
      <w:r>
        <w:fldChar w:fldCharType="begin"/>
      </w:r>
      <w:r>
        <w:instrText xml:space="preserve"> HYPERLINK "http://zxgk.court.gov.cn/shixin" \h </w:instrText>
      </w:r>
      <w:r>
        <w:fldChar w:fldCharType="separate"/>
      </w:r>
      <w:r>
        <w:rPr>
          <w:spacing w:val="-3"/>
          <w:sz w:val="24"/>
        </w:rPr>
        <w:t>http://zxgk.court.gov.cn/shixin</w:t>
      </w:r>
      <w:r>
        <w:rPr>
          <w:spacing w:val="-43"/>
          <w:sz w:val="24"/>
        </w:rPr>
        <w:t xml:space="preserve"> </w:t>
      </w:r>
      <w:r>
        <w:rPr>
          <w:spacing w:val="-43"/>
          <w:sz w:val="24"/>
        </w:rPr>
        <w:fldChar w:fldCharType="end"/>
      </w:r>
      <w:r>
        <w:rPr>
          <w:spacing w:val="-18"/>
          <w:sz w:val="24"/>
        </w:rPr>
        <w:t>网站的“失</w:t>
      </w:r>
      <w:r>
        <w:rPr>
          <w:sz w:val="24"/>
        </w:rPr>
        <w:t>信被执行人”名单、“信用中国”</w:t>
      </w:r>
      <w:r>
        <w:fldChar w:fldCharType="begin"/>
      </w:r>
      <w:r>
        <w:instrText xml:space="preserve"> HYPERLINK "http://www.creditchina.gov.cn/" \h </w:instrText>
      </w:r>
      <w:r>
        <w:fldChar w:fldCharType="separate"/>
      </w:r>
      <w:r>
        <w:rPr>
          <w:sz w:val="24"/>
        </w:rPr>
        <w:t>www.creditchina.gov.cn</w:t>
      </w:r>
      <w:r>
        <w:rPr>
          <w:spacing w:val="-31"/>
          <w:sz w:val="24"/>
        </w:rPr>
        <w:t xml:space="preserve"> </w:t>
      </w:r>
      <w:r>
        <w:rPr>
          <w:spacing w:val="-31"/>
          <w:sz w:val="24"/>
        </w:rPr>
        <w:fldChar w:fldCharType="end"/>
      </w:r>
      <w:r>
        <w:rPr>
          <w:sz w:val="24"/>
        </w:rPr>
        <w:t>网站的“重大税收违法失</w:t>
      </w:r>
      <w:r>
        <w:rPr>
          <w:spacing w:val="-4"/>
          <w:sz w:val="24"/>
        </w:rPr>
        <w:t>信主体”及“中国政府采购网”</w:t>
      </w:r>
      <w:r>
        <w:fldChar w:fldCharType="begin"/>
      </w:r>
      <w:r>
        <w:instrText xml:space="preserve"> HYPERLINK "http://www.ccgp.gov.cn/" \h </w:instrText>
      </w:r>
      <w:r>
        <w:fldChar w:fldCharType="separate"/>
      </w:r>
      <w:r>
        <w:rPr>
          <w:sz w:val="24"/>
        </w:rPr>
        <w:t>www.ccgp.gov.cn</w:t>
      </w:r>
      <w:r>
        <w:rPr>
          <w:spacing w:val="-68"/>
          <w:sz w:val="24"/>
        </w:rPr>
        <w:t xml:space="preserve"> </w:t>
      </w:r>
      <w:r>
        <w:rPr>
          <w:spacing w:val="-68"/>
          <w:sz w:val="24"/>
        </w:rPr>
        <w:fldChar w:fldCharType="end"/>
      </w:r>
      <w:r>
        <w:rPr>
          <w:spacing w:val="-4"/>
          <w:sz w:val="24"/>
        </w:rPr>
        <w:t>网站的“政府采购严重违法失信行为记录名单”；</w:t>
      </w:r>
      <w:r>
        <w:rPr>
          <w:spacing w:val="-10"/>
          <w:sz w:val="24"/>
        </w:rPr>
        <w:t>（提供“中国执行信息公开网”、“信用中国”和“中国政府采购网”网</w:t>
      </w:r>
      <w:r>
        <w:rPr>
          <w:spacing w:val="-8"/>
          <w:sz w:val="24"/>
        </w:rPr>
        <w:t>站的查询信息截图，加盖单位公章，截图需显示查询时间，查询时间：自公告发布之日</w:t>
      </w:r>
      <w:r>
        <w:rPr>
          <w:sz w:val="24"/>
        </w:rPr>
        <w:t>起至投标截止时间前）；</w:t>
      </w:r>
    </w:p>
    <w:p w14:paraId="051492F8">
      <w:pPr>
        <w:spacing w:line="440" w:lineRule="exact"/>
        <w:ind w:firstLine="480" w:firstLineChars="200"/>
        <w:jc w:val="left"/>
        <w:rPr>
          <w:rFonts w:hint="eastAsia" w:cs="宋体" w:asciiTheme="minorEastAsia" w:hAnsiTheme="minorEastAsia"/>
          <w:color w:val="auto"/>
          <w:kern w:val="0"/>
          <w:sz w:val="24"/>
          <w:szCs w:val="24"/>
        </w:rPr>
      </w:pPr>
      <w:r>
        <w:rPr>
          <w:rFonts w:hint="eastAsia" w:cs="宋体" w:asciiTheme="minorEastAsia" w:hAnsiTheme="minorEastAsia"/>
          <w:color w:val="auto"/>
          <w:kern w:val="0"/>
          <w:sz w:val="24"/>
          <w:szCs w:val="24"/>
          <w:lang w:val="en-US" w:eastAsia="zh-CN"/>
        </w:rPr>
        <w:t>3.4</w:t>
      </w:r>
      <w:r>
        <w:rPr>
          <w:rFonts w:hint="eastAsia" w:cs="宋体" w:asciiTheme="minorEastAsia" w:hAnsiTheme="minorEastAsia"/>
          <w:color w:val="auto"/>
          <w:kern w:val="0"/>
          <w:sz w:val="24"/>
          <w:szCs w:val="24"/>
        </w:rPr>
        <w:t>单位负责人为同一人或者存在直接控股、管理关系的不同投标人，不得参加本项目同一合同项下的采购活动。为本采购项目提供整体设计、规范编制或者项目管理、监理、检测等服务的，不得再参加本项目的其他招标采购活动。</w:t>
      </w:r>
    </w:p>
    <w:p w14:paraId="687B4B8E">
      <w:pPr>
        <w:spacing w:line="440" w:lineRule="exact"/>
        <w:ind w:firstLine="480" w:firstLineChars="200"/>
        <w:jc w:val="left"/>
        <w:rPr>
          <w:rFonts w:hint="eastAsia" w:cs="宋体" w:asciiTheme="minorEastAsia" w:hAnsiTheme="minorEastAsia"/>
          <w:color w:val="auto"/>
          <w:kern w:val="0"/>
          <w:sz w:val="24"/>
          <w:szCs w:val="24"/>
        </w:rPr>
      </w:pPr>
      <w:r>
        <w:rPr>
          <w:rFonts w:hint="eastAsia" w:cs="宋体" w:asciiTheme="minorEastAsia" w:hAnsiTheme="minorEastAsia"/>
          <w:color w:val="auto"/>
          <w:kern w:val="0"/>
          <w:sz w:val="24"/>
          <w:szCs w:val="24"/>
          <w:lang w:val="en-US" w:eastAsia="zh-CN"/>
        </w:rPr>
        <w:t>3.5</w:t>
      </w:r>
      <w:r>
        <w:rPr>
          <w:rFonts w:hint="eastAsia" w:cs="宋体" w:asciiTheme="minorEastAsia" w:hAnsiTheme="minorEastAsia"/>
          <w:color w:val="auto"/>
          <w:kern w:val="0"/>
          <w:sz w:val="24"/>
          <w:szCs w:val="24"/>
        </w:rPr>
        <w:t xml:space="preserve"> 投标人必须符合医疗器械监督管理条例的规定，境内生产企业投标的，必须具有医疗器械生产许可证（或生产备案凭证—限一类医疗器械）；投标人为代理企业的，必须具有医疗器械经营许可证（三类医疗器械）；所投产品纳入医疗器械管理的须承诺中标后提供医疗器械注册证（或第一类医疗器械备案信息表）。</w:t>
      </w:r>
    </w:p>
    <w:p w14:paraId="7D52D96E">
      <w:pPr>
        <w:spacing w:line="440" w:lineRule="exact"/>
        <w:ind w:firstLine="480" w:firstLineChars="200"/>
        <w:jc w:val="left"/>
        <w:rPr>
          <w:rFonts w:hint="eastAsia" w:cs="宋体" w:asciiTheme="minorEastAsia" w:hAnsiTheme="minorEastAsia"/>
          <w:color w:val="auto"/>
          <w:kern w:val="0"/>
          <w:sz w:val="24"/>
          <w:szCs w:val="24"/>
        </w:rPr>
      </w:pPr>
      <w:r>
        <w:rPr>
          <w:rFonts w:hint="eastAsia" w:cs="宋体" w:asciiTheme="minorEastAsia" w:hAnsiTheme="minorEastAsia"/>
          <w:color w:val="auto"/>
          <w:kern w:val="0"/>
          <w:sz w:val="24"/>
          <w:szCs w:val="24"/>
          <w:lang w:val="en-US" w:eastAsia="zh-CN"/>
        </w:rPr>
        <w:t>3.6</w:t>
      </w:r>
      <w:r>
        <w:rPr>
          <w:rFonts w:hint="eastAsia" w:cs="宋体" w:asciiTheme="minorEastAsia" w:hAnsiTheme="minorEastAsia"/>
          <w:color w:val="auto"/>
          <w:kern w:val="0"/>
          <w:sz w:val="24"/>
          <w:szCs w:val="24"/>
        </w:rPr>
        <w:t>投标人须是在河南省公共资源交易中心医药集中采购平台注册并通过审核的企业。</w:t>
      </w:r>
    </w:p>
    <w:p w14:paraId="0478E699">
      <w:pPr>
        <w:spacing w:line="440" w:lineRule="exact"/>
        <w:ind w:firstLine="480" w:firstLineChars="200"/>
        <w:jc w:val="left"/>
        <w:rPr>
          <w:rFonts w:hint="eastAsia" w:cs="宋体" w:asciiTheme="minorEastAsia" w:hAnsiTheme="minorEastAsia"/>
          <w:color w:val="auto"/>
          <w:kern w:val="0"/>
          <w:sz w:val="24"/>
          <w:szCs w:val="24"/>
        </w:rPr>
      </w:pPr>
      <w:r>
        <w:rPr>
          <w:rFonts w:hint="eastAsia" w:cs="宋体" w:asciiTheme="minorEastAsia" w:hAnsiTheme="minorEastAsia"/>
          <w:color w:val="auto"/>
          <w:kern w:val="0"/>
          <w:sz w:val="24"/>
          <w:szCs w:val="24"/>
          <w:lang w:val="en-US" w:eastAsia="zh-CN"/>
        </w:rPr>
        <w:t>3.7</w:t>
      </w:r>
      <w:r>
        <w:rPr>
          <w:rFonts w:hint="eastAsia" w:cs="宋体" w:asciiTheme="minorEastAsia" w:hAnsiTheme="minorEastAsia"/>
          <w:color w:val="auto"/>
          <w:kern w:val="0"/>
          <w:sz w:val="24"/>
          <w:szCs w:val="24"/>
        </w:rPr>
        <w:t>投标人须承诺服从渑池县人民医院医用耗材精益化管理（SPD）。</w:t>
      </w:r>
    </w:p>
    <w:p w14:paraId="10AE30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lang w:val="en-US" w:eastAsia="zh-CN"/>
        </w:rPr>
        <w:t>注：</w:t>
      </w:r>
      <w:r>
        <w:rPr>
          <w:rFonts w:hint="eastAsia" w:ascii="宋体" w:hAnsi="宋体" w:cs="宋体"/>
          <w:kern w:val="0"/>
          <w:sz w:val="24"/>
          <w:szCs w:val="24"/>
          <w:highlight w:val="none"/>
        </w:rPr>
        <w:t>本项目实行资格后审，资格审查的具体要求见竞争性磋商文件。</w:t>
      </w:r>
    </w:p>
    <w:p w14:paraId="393427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kern w:val="0"/>
          <w:sz w:val="24"/>
          <w:szCs w:val="24"/>
          <w:highlight w:val="none"/>
        </w:rPr>
      </w:pPr>
      <w:bookmarkStart w:id="9" w:name="_Toc24604"/>
      <w:r>
        <w:rPr>
          <w:rFonts w:hint="eastAsia" w:ascii="宋体" w:hAnsi="宋体" w:cs="宋体"/>
          <w:kern w:val="0"/>
          <w:sz w:val="24"/>
          <w:szCs w:val="24"/>
          <w:highlight w:val="none"/>
        </w:rPr>
        <w:t>三、获取</w:t>
      </w:r>
      <w:r>
        <w:rPr>
          <w:rFonts w:hint="eastAsia" w:ascii="宋体" w:hAnsi="宋体" w:cs="宋体"/>
          <w:kern w:val="0"/>
          <w:sz w:val="24"/>
          <w:szCs w:val="24"/>
          <w:highlight w:val="none"/>
          <w:lang w:val="en-US" w:eastAsia="zh-CN"/>
        </w:rPr>
        <w:t>采购</w:t>
      </w:r>
      <w:r>
        <w:rPr>
          <w:rFonts w:hint="eastAsia" w:ascii="宋体" w:hAnsi="宋体" w:cs="宋体"/>
          <w:kern w:val="0"/>
          <w:sz w:val="24"/>
          <w:szCs w:val="24"/>
          <w:highlight w:val="none"/>
        </w:rPr>
        <w:t>文件：</w:t>
      </w:r>
      <w:bookmarkEnd w:id="9"/>
    </w:p>
    <w:p w14:paraId="1427C8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rPr>
        <w:t>1、</w:t>
      </w:r>
      <w:r>
        <w:rPr>
          <w:rFonts w:ascii="宋体" w:hAnsi="宋体" w:cs="宋体"/>
          <w:kern w:val="0"/>
          <w:sz w:val="24"/>
          <w:szCs w:val="24"/>
          <w:highlight w:val="none"/>
        </w:rPr>
        <w:t>时间</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2025年</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lang w:eastAsia="zh-CN"/>
        </w:rPr>
        <w:t>月</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lang w:eastAsia="zh-CN"/>
        </w:rPr>
        <w:t>日至2025年</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lang w:eastAsia="zh-CN"/>
        </w:rPr>
        <w:t>月</w:t>
      </w:r>
      <w:r>
        <w:rPr>
          <w:rFonts w:hint="eastAsia" w:ascii="宋体" w:hAnsi="宋体" w:cs="宋体"/>
          <w:color w:val="auto"/>
          <w:kern w:val="0"/>
          <w:sz w:val="24"/>
          <w:szCs w:val="24"/>
          <w:highlight w:val="none"/>
          <w:lang w:val="en-US" w:eastAsia="zh-CN"/>
        </w:rPr>
        <w:t>14</w:t>
      </w:r>
      <w:r>
        <w:rPr>
          <w:rFonts w:hint="eastAsia" w:ascii="宋体" w:hAnsi="宋体" w:cs="宋体"/>
          <w:color w:val="auto"/>
          <w:kern w:val="0"/>
          <w:sz w:val="24"/>
          <w:szCs w:val="24"/>
          <w:highlight w:val="none"/>
          <w:lang w:eastAsia="zh-CN"/>
        </w:rPr>
        <w:t>日</w:t>
      </w:r>
      <w:r>
        <w:rPr>
          <w:rFonts w:hint="eastAsia" w:ascii="宋体" w:hAnsi="宋体" w:cs="宋体"/>
          <w:color w:val="000000"/>
          <w:kern w:val="0"/>
          <w:sz w:val="24"/>
          <w:szCs w:val="24"/>
          <w:highlight w:val="none"/>
          <w:lang w:eastAsia="zh-CN"/>
        </w:rPr>
        <w:t>，</w:t>
      </w:r>
      <w:r>
        <w:rPr>
          <w:rFonts w:hint="eastAsia" w:ascii="宋体" w:hAnsi="宋体" w:cs="宋体"/>
          <w:color w:val="000000"/>
          <w:kern w:val="0"/>
          <w:sz w:val="24"/>
          <w:szCs w:val="24"/>
          <w:highlight w:val="none"/>
          <w:lang w:val="en-US" w:eastAsia="zh-CN"/>
        </w:rPr>
        <w:t>每天上午00:00至12:00，下午12:00至23:59（北京时间，法定</w:t>
      </w:r>
      <w:bookmarkStart w:id="118" w:name="_GoBack"/>
      <w:bookmarkEnd w:id="118"/>
      <w:r>
        <w:rPr>
          <w:rFonts w:hint="eastAsia" w:ascii="宋体" w:hAnsi="宋体" w:cs="宋体"/>
          <w:color w:val="000000"/>
          <w:kern w:val="0"/>
          <w:sz w:val="24"/>
          <w:szCs w:val="24"/>
          <w:highlight w:val="none"/>
          <w:lang w:val="en-US" w:eastAsia="zh-CN"/>
        </w:rPr>
        <w:t>节假日除外。）</w:t>
      </w:r>
    </w:p>
    <w:p w14:paraId="026336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2、地点：三门峡市公共资源交易中心网（网址：http://gzjy.smx.gov.cn/）</w:t>
      </w:r>
    </w:p>
    <w:p w14:paraId="694BB17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3、方式：本项目没有报名环节，</w:t>
      </w:r>
      <w:r>
        <w:rPr>
          <w:rFonts w:hint="eastAsia" w:ascii="宋体" w:hAnsi="宋体" w:cs="宋体"/>
          <w:kern w:val="0"/>
          <w:sz w:val="24"/>
          <w:szCs w:val="24"/>
          <w:highlight w:val="none"/>
          <w:lang w:eastAsia="zh-CN"/>
        </w:rPr>
        <w:t>供应商</w:t>
      </w:r>
      <w:r>
        <w:rPr>
          <w:rFonts w:hint="eastAsia" w:ascii="宋体" w:hAnsi="宋体" w:cs="宋体"/>
          <w:kern w:val="0"/>
          <w:sz w:val="24"/>
          <w:szCs w:val="24"/>
          <w:highlight w:val="none"/>
        </w:rPr>
        <w:t>凭CA数字证书通过三门峡市公共资源交易中心网（网址：http://gzjy.smx.gov.cn/），点击公共资源交易平台选择“交易主体登录”，在所参与项目右侧点击参与投标，即可直接下载本项目磋商文件。</w:t>
      </w:r>
    </w:p>
    <w:p w14:paraId="64284B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注：根据《关于进一步加强公共资源交易管理持续优化营商环境的通知》（三公管办〔2020〕2号）文件的要求,招标（磋商）文件费用不再收取。</w:t>
      </w:r>
    </w:p>
    <w:p w14:paraId="32FE5EC4">
      <w:pPr>
        <w:pStyle w:val="3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default" w:eastAsia="宋体"/>
          <w:highlight w:val="none"/>
          <w:lang w:val="en-US" w:eastAsia="zh-CN"/>
        </w:rPr>
      </w:pPr>
      <w:r>
        <w:rPr>
          <w:rFonts w:hint="eastAsia" w:ascii="宋体" w:hAnsi="宋体" w:cs="宋体"/>
          <w:kern w:val="0"/>
          <w:sz w:val="24"/>
          <w:szCs w:val="24"/>
          <w:highlight w:val="none"/>
          <w:lang w:val="en-US" w:eastAsia="zh-CN"/>
        </w:rPr>
        <w:t>4、售价：0元。</w:t>
      </w:r>
    </w:p>
    <w:p w14:paraId="2223E25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kern w:val="0"/>
          <w:sz w:val="24"/>
          <w:szCs w:val="24"/>
          <w:highlight w:val="none"/>
        </w:rPr>
      </w:pPr>
      <w:bookmarkStart w:id="10" w:name="_Toc11682"/>
      <w:r>
        <w:rPr>
          <w:rFonts w:hint="eastAsia" w:ascii="宋体" w:hAnsi="宋体" w:cs="宋体"/>
          <w:kern w:val="0"/>
          <w:sz w:val="24"/>
          <w:szCs w:val="24"/>
          <w:highlight w:val="none"/>
          <w:lang w:val="en-US" w:eastAsia="zh-CN"/>
        </w:rPr>
        <w:t>四</w:t>
      </w: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响应文件提交</w:t>
      </w:r>
      <w:r>
        <w:rPr>
          <w:rFonts w:hint="eastAsia" w:ascii="宋体" w:hAnsi="宋体" w:cs="宋体"/>
          <w:kern w:val="0"/>
          <w:sz w:val="24"/>
          <w:szCs w:val="24"/>
          <w:highlight w:val="none"/>
        </w:rPr>
        <w:t>：</w:t>
      </w:r>
      <w:bookmarkEnd w:id="10"/>
    </w:p>
    <w:p w14:paraId="2DD362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eastAsia="宋体" w:cs="宋体"/>
          <w:color w:val="auto"/>
          <w:kern w:val="0"/>
          <w:sz w:val="24"/>
          <w:szCs w:val="24"/>
          <w:highlight w:val="none"/>
          <w:lang w:eastAsia="zh-CN"/>
        </w:rPr>
      </w:pPr>
      <w:r>
        <w:rPr>
          <w:rFonts w:hint="eastAsia" w:ascii="宋体" w:hAnsi="宋体" w:cs="宋体"/>
          <w:kern w:val="0"/>
          <w:sz w:val="24"/>
          <w:szCs w:val="24"/>
          <w:highlight w:val="none"/>
        </w:rPr>
        <w:t>1、</w:t>
      </w:r>
      <w:r>
        <w:rPr>
          <w:rFonts w:hint="eastAsia" w:ascii="宋体" w:hAnsi="宋体" w:cs="宋体"/>
          <w:kern w:val="0"/>
          <w:sz w:val="24"/>
          <w:szCs w:val="24"/>
          <w:highlight w:val="none"/>
          <w:lang w:val="en-US" w:eastAsia="zh-CN"/>
        </w:rPr>
        <w:t>截止</w:t>
      </w:r>
      <w:r>
        <w:rPr>
          <w:rFonts w:ascii="宋体" w:hAnsi="宋体" w:cs="宋体"/>
          <w:color w:val="000000"/>
          <w:kern w:val="0"/>
          <w:sz w:val="24"/>
          <w:szCs w:val="24"/>
          <w:highlight w:val="none"/>
        </w:rPr>
        <w:t>时间</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2025年4月14日08时20分（</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p>
    <w:p w14:paraId="3D14CF8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2、地点：三门峡市公共资源交易中心网（网址：http://gzjy.smx.gov.cn/</w:t>
      </w:r>
      <w:r>
        <w:rPr>
          <w:rFonts w:hint="eastAsia" w:ascii="宋体" w:hAnsi="宋体" w:cs="宋体"/>
          <w:color w:val="auto"/>
          <w:kern w:val="0"/>
          <w:sz w:val="24"/>
          <w:szCs w:val="24"/>
          <w:highlight w:val="none"/>
          <w:lang w:val="en-US" w:eastAsia="zh-CN"/>
        </w:rPr>
        <w:t>）</w:t>
      </w:r>
    </w:p>
    <w:p w14:paraId="2D4D6A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bookmarkStart w:id="11" w:name="_Toc29743"/>
      <w:r>
        <w:rPr>
          <w:rFonts w:hint="eastAsia" w:ascii="宋体" w:hAnsi="宋体" w:cs="宋体"/>
          <w:color w:val="auto"/>
          <w:kern w:val="0"/>
          <w:sz w:val="24"/>
          <w:szCs w:val="24"/>
          <w:highlight w:val="none"/>
          <w:lang w:val="en-US" w:eastAsia="zh-CN"/>
        </w:rPr>
        <w:t>五</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响应文件开启</w:t>
      </w:r>
      <w:r>
        <w:rPr>
          <w:rFonts w:hint="eastAsia" w:ascii="宋体" w:hAnsi="宋体" w:cs="宋体"/>
          <w:color w:val="auto"/>
          <w:kern w:val="0"/>
          <w:sz w:val="24"/>
          <w:szCs w:val="24"/>
          <w:highlight w:val="none"/>
        </w:rPr>
        <w:t>：</w:t>
      </w:r>
      <w:bookmarkEnd w:id="11"/>
    </w:p>
    <w:p w14:paraId="2619AD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eastAsia="宋体" w:cs="宋体"/>
          <w:color w:val="000000"/>
          <w:kern w:val="0"/>
          <w:sz w:val="24"/>
          <w:szCs w:val="24"/>
          <w:highlight w:val="none"/>
          <w:lang w:eastAsia="zh-CN"/>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时间</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2025年4月14日08时20分</w:t>
      </w:r>
      <w:r>
        <w:rPr>
          <w:rFonts w:hint="eastAsia" w:ascii="宋体" w:hAnsi="宋体" w:cs="宋体"/>
          <w:color w:val="000000"/>
          <w:kern w:val="0"/>
          <w:sz w:val="24"/>
          <w:szCs w:val="24"/>
          <w:highlight w:val="none"/>
          <w:lang w:eastAsia="zh-CN"/>
        </w:rPr>
        <w:t>（</w:t>
      </w:r>
      <w:r>
        <w:rPr>
          <w:rFonts w:hint="eastAsia" w:ascii="宋体" w:hAnsi="宋体" w:cs="宋体"/>
          <w:color w:val="000000"/>
          <w:kern w:val="0"/>
          <w:sz w:val="24"/>
          <w:szCs w:val="24"/>
          <w:highlight w:val="none"/>
          <w:lang w:val="en-US" w:eastAsia="zh-CN"/>
        </w:rPr>
        <w:t>北京时间</w:t>
      </w:r>
      <w:r>
        <w:rPr>
          <w:rFonts w:hint="eastAsia" w:ascii="宋体" w:hAnsi="宋体" w:cs="宋体"/>
          <w:color w:val="000000"/>
          <w:kern w:val="0"/>
          <w:sz w:val="24"/>
          <w:szCs w:val="24"/>
          <w:highlight w:val="none"/>
          <w:lang w:eastAsia="zh-CN"/>
        </w:rPr>
        <w:t>）</w:t>
      </w:r>
    </w:p>
    <w:p w14:paraId="67BAC8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rPr>
      </w:pPr>
      <w:r>
        <w:rPr>
          <w:rFonts w:hint="eastAsia" w:ascii="宋体" w:hAnsi="宋体" w:cs="宋体"/>
          <w:color w:val="000000"/>
          <w:kern w:val="0"/>
          <w:sz w:val="24"/>
          <w:szCs w:val="24"/>
          <w:highlight w:val="none"/>
        </w:rPr>
        <w:t>2、地点：渑池县公共资源交易中心</w:t>
      </w:r>
      <w:r>
        <w:rPr>
          <w:rFonts w:hint="eastAsia" w:ascii="宋体" w:hAnsi="宋体" w:cs="宋体"/>
          <w:color w:val="000000"/>
          <w:kern w:val="0"/>
          <w:sz w:val="24"/>
          <w:szCs w:val="24"/>
          <w:highlight w:val="none"/>
          <w:lang w:val="en-US" w:eastAsia="zh-CN"/>
        </w:rPr>
        <w:t>六楼</w:t>
      </w:r>
      <w:r>
        <w:rPr>
          <w:rFonts w:hint="eastAsia" w:ascii="宋体" w:hAnsi="宋体" w:cs="宋体"/>
          <w:kern w:val="0"/>
          <w:sz w:val="24"/>
          <w:szCs w:val="24"/>
          <w:highlight w:val="none"/>
        </w:rPr>
        <w:t>（网址：http://gzjy.smx.gov.cn/</w:t>
      </w:r>
      <w:r>
        <w:rPr>
          <w:rFonts w:hint="eastAsia" w:ascii="宋体" w:hAnsi="宋体" w:cs="宋体"/>
          <w:kern w:val="0"/>
          <w:sz w:val="24"/>
          <w:szCs w:val="24"/>
          <w:highlight w:val="none"/>
          <w:lang w:eastAsia="zh-CN"/>
        </w:rPr>
        <w:t>）</w:t>
      </w:r>
    </w:p>
    <w:p w14:paraId="57B977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kern w:val="0"/>
          <w:sz w:val="24"/>
          <w:szCs w:val="24"/>
          <w:highlight w:val="none"/>
        </w:rPr>
      </w:pPr>
      <w:bookmarkStart w:id="12" w:name="_Toc7576"/>
      <w:r>
        <w:rPr>
          <w:rFonts w:hint="eastAsia" w:ascii="宋体" w:hAnsi="宋体" w:cs="宋体"/>
          <w:kern w:val="0"/>
          <w:sz w:val="24"/>
          <w:szCs w:val="24"/>
          <w:highlight w:val="none"/>
          <w:lang w:val="en-US" w:eastAsia="zh-CN"/>
        </w:rPr>
        <w:t>六</w:t>
      </w:r>
      <w:r>
        <w:rPr>
          <w:rFonts w:hint="eastAsia" w:ascii="宋体" w:hAnsi="宋体" w:cs="宋体"/>
          <w:kern w:val="0"/>
          <w:sz w:val="24"/>
          <w:szCs w:val="24"/>
          <w:highlight w:val="none"/>
        </w:rPr>
        <w:t>、发布公告的媒介</w:t>
      </w:r>
      <w:r>
        <w:rPr>
          <w:rFonts w:hint="eastAsia" w:ascii="宋体" w:hAnsi="宋体" w:cs="宋体"/>
          <w:kern w:val="0"/>
          <w:sz w:val="24"/>
          <w:szCs w:val="24"/>
          <w:highlight w:val="none"/>
          <w:lang w:val="en-US" w:eastAsia="zh-CN"/>
        </w:rPr>
        <w:t>及公告期限</w:t>
      </w:r>
      <w:r>
        <w:rPr>
          <w:rFonts w:hint="eastAsia" w:ascii="宋体" w:hAnsi="宋体" w:cs="宋体"/>
          <w:kern w:val="0"/>
          <w:sz w:val="24"/>
          <w:szCs w:val="24"/>
          <w:highlight w:val="none"/>
        </w:rPr>
        <w:t>：</w:t>
      </w:r>
      <w:bookmarkEnd w:id="12"/>
    </w:p>
    <w:p w14:paraId="6A62703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本次竞争性磋商公告同时在《河南省政府采购网》</w:t>
      </w:r>
      <w:r>
        <w:rPr>
          <w:rFonts w:hint="eastAsia" w:ascii="宋体" w:hAnsi="宋体" w:cs="宋体"/>
          <w:kern w:val="0"/>
          <w:sz w:val="24"/>
          <w:szCs w:val="24"/>
          <w:highlight w:val="none"/>
          <w:lang w:eastAsia="zh-CN"/>
        </w:rPr>
        <w:t>、</w:t>
      </w:r>
      <w:r>
        <w:rPr>
          <w:rFonts w:hint="eastAsia" w:cs="宋体" w:asciiTheme="minorEastAsia" w:hAnsiTheme="minorEastAsia"/>
          <w:color w:val="auto"/>
          <w:kern w:val="0"/>
          <w:sz w:val="24"/>
          <w:szCs w:val="24"/>
        </w:rPr>
        <w:t>《中国招投标公共服务平台》</w:t>
      </w:r>
      <w:r>
        <w:rPr>
          <w:rFonts w:hint="eastAsia" w:ascii="宋体" w:hAnsi="宋体" w:cs="宋体"/>
          <w:kern w:val="0"/>
          <w:sz w:val="24"/>
          <w:szCs w:val="24"/>
          <w:highlight w:val="none"/>
        </w:rPr>
        <w:t>、《三门峡市公共资源交易中心网》</w:t>
      </w:r>
      <w:r>
        <w:rPr>
          <w:rFonts w:hint="eastAsia" w:ascii="宋体" w:hAnsi="宋体" w:cs="宋体"/>
          <w:kern w:val="0"/>
          <w:sz w:val="24"/>
          <w:szCs w:val="24"/>
          <w:highlight w:val="none"/>
          <w:lang w:val="en-US" w:eastAsia="zh-CN"/>
        </w:rPr>
        <w:t>上</w:t>
      </w:r>
      <w:r>
        <w:rPr>
          <w:rFonts w:hint="eastAsia" w:ascii="宋体" w:hAnsi="宋体" w:cs="宋体"/>
          <w:kern w:val="0"/>
          <w:sz w:val="24"/>
          <w:szCs w:val="24"/>
          <w:highlight w:val="none"/>
        </w:rPr>
        <w:t>发布</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公告期限为三个工作日 。</w:t>
      </w:r>
    </w:p>
    <w:p w14:paraId="391244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kern w:val="0"/>
          <w:sz w:val="24"/>
          <w:szCs w:val="24"/>
          <w:highlight w:val="none"/>
        </w:rPr>
      </w:pPr>
      <w:bookmarkStart w:id="13" w:name="_Toc19165"/>
      <w:r>
        <w:rPr>
          <w:rFonts w:hint="eastAsia" w:ascii="宋体" w:hAnsi="宋体" w:cs="宋体"/>
          <w:kern w:val="0"/>
          <w:sz w:val="24"/>
          <w:szCs w:val="24"/>
          <w:highlight w:val="none"/>
          <w:lang w:val="en-US" w:eastAsia="zh-CN"/>
        </w:rPr>
        <w:t>七</w:t>
      </w:r>
      <w:r>
        <w:rPr>
          <w:rFonts w:hint="eastAsia" w:ascii="宋体" w:hAnsi="宋体" w:cs="宋体"/>
          <w:kern w:val="0"/>
          <w:sz w:val="24"/>
          <w:szCs w:val="24"/>
          <w:highlight w:val="none"/>
        </w:rPr>
        <w:t>、其他补充事宜</w:t>
      </w:r>
      <w:bookmarkEnd w:id="13"/>
    </w:p>
    <w:p w14:paraId="096849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1、</w:t>
      </w:r>
      <w:r>
        <w:rPr>
          <w:rFonts w:hint="eastAsia" w:ascii="宋体" w:hAnsi="宋体" w:cs="宋体"/>
          <w:kern w:val="0"/>
          <w:sz w:val="24"/>
          <w:szCs w:val="24"/>
          <w:highlight w:val="none"/>
          <w:lang w:eastAsia="zh-CN"/>
        </w:rPr>
        <w:t>供应商</w:t>
      </w:r>
      <w:r>
        <w:rPr>
          <w:rFonts w:hint="eastAsia" w:ascii="宋体" w:hAnsi="宋体" w:cs="宋体"/>
          <w:kern w:val="0"/>
          <w:sz w:val="24"/>
          <w:szCs w:val="24"/>
          <w:highlight w:val="none"/>
        </w:rPr>
        <w:t>应仔细阅读操作手册，在本公告中要求的截止时间前完成竞争性磋商响应文件的上传工作，并充分考虑人为操作等因素，因</w:t>
      </w:r>
      <w:r>
        <w:rPr>
          <w:rFonts w:hint="eastAsia" w:ascii="宋体" w:hAnsi="宋体" w:cs="宋体"/>
          <w:kern w:val="0"/>
          <w:sz w:val="24"/>
          <w:szCs w:val="24"/>
          <w:highlight w:val="none"/>
          <w:lang w:eastAsia="zh-CN"/>
        </w:rPr>
        <w:t>供应商</w:t>
      </w:r>
      <w:r>
        <w:rPr>
          <w:rFonts w:hint="eastAsia" w:ascii="宋体" w:hAnsi="宋体" w:cs="宋体"/>
          <w:kern w:val="0"/>
          <w:sz w:val="24"/>
          <w:szCs w:val="24"/>
          <w:highlight w:val="none"/>
        </w:rPr>
        <w:t>操作不当造成的无法投标等一切后果，由供应商自行承担。</w:t>
      </w:r>
    </w:p>
    <w:p w14:paraId="54E20A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2、磋商所发生一切费用由各</w:t>
      </w:r>
      <w:r>
        <w:rPr>
          <w:rFonts w:hint="eastAsia" w:ascii="宋体" w:hAnsi="宋体" w:cs="宋体"/>
          <w:kern w:val="0"/>
          <w:sz w:val="24"/>
          <w:szCs w:val="24"/>
          <w:highlight w:val="none"/>
          <w:lang w:eastAsia="zh-CN"/>
        </w:rPr>
        <w:t>供应商</w:t>
      </w:r>
      <w:r>
        <w:rPr>
          <w:rFonts w:hint="eastAsia" w:ascii="宋体" w:hAnsi="宋体" w:cs="宋体"/>
          <w:kern w:val="0"/>
          <w:sz w:val="24"/>
          <w:szCs w:val="24"/>
          <w:highlight w:val="none"/>
        </w:rPr>
        <w:t>自行承担，并承担相应的风险和责任。</w:t>
      </w:r>
    </w:p>
    <w:p w14:paraId="36B2846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3、本项目不组织</w:t>
      </w:r>
      <w:r>
        <w:rPr>
          <w:rFonts w:hint="eastAsia" w:ascii="宋体" w:hAnsi="宋体" w:cs="宋体"/>
          <w:kern w:val="0"/>
          <w:sz w:val="24"/>
          <w:szCs w:val="24"/>
          <w:highlight w:val="none"/>
          <w:lang w:eastAsia="zh-CN"/>
        </w:rPr>
        <w:t>供应商</w:t>
      </w:r>
      <w:r>
        <w:rPr>
          <w:rFonts w:hint="eastAsia" w:ascii="宋体" w:hAnsi="宋体" w:cs="宋体"/>
          <w:kern w:val="0"/>
          <w:sz w:val="24"/>
          <w:szCs w:val="24"/>
          <w:highlight w:val="none"/>
        </w:rPr>
        <w:t>踏勘现场。</w:t>
      </w:r>
    </w:p>
    <w:p w14:paraId="20CF5A2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4、本项目无论中标与否，均不退还响应文件。</w:t>
      </w:r>
    </w:p>
    <w:p w14:paraId="323CF68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5、本项目资格评审和业绩以</w:t>
      </w:r>
      <w:r>
        <w:rPr>
          <w:rFonts w:hint="eastAsia" w:ascii="宋体" w:hAnsi="宋体" w:cs="宋体"/>
          <w:kern w:val="0"/>
          <w:sz w:val="24"/>
          <w:szCs w:val="24"/>
          <w:highlight w:val="none"/>
          <w:lang w:eastAsia="zh-CN"/>
        </w:rPr>
        <w:t>响应文件</w:t>
      </w:r>
      <w:r>
        <w:rPr>
          <w:rFonts w:hint="eastAsia" w:ascii="宋体" w:hAnsi="宋体" w:cs="宋体"/>
          <w:kern w:val="0"/>
          <w:sz w:val="24"/>
          <w:szCs w:val="24"/>
          <w:highlight w:val="none"/>
        </w:rPr>
        <w:t>为准，</w:t>
      </w:r>
      <w:r>
        <w:rPr>
          <w:rFonts w:hint="eastAsia" w:ascii="宋体" w:hAnsi="宋体" w:cs="宋体"/>
          <w:kern w:val="0"/>
          <w:sz w:val="24"/>
          <w:szCs w:val="24"/>
          <w:highlight w:val="none"/>
          <w:lang w:eastAsia="zh-CN"/>
        </w:rPr>
        <w:t>响应人</w:t>
      </w:r>
      <w:r>
        <w:rPr>
          <w:rFonts w:hint="eastAsia" w:ascii="宋体" w:hAnsi="宋体" w:cs="宋体"/>
          <w:kern w:val="0"/>
          <w:sz w:val="24"/>
          <w:szCs w:val="24"/>
          <w:highlight w:val="none"/>
        </w:rPr>
        <w:t>可使用电子营业执照。</w:t>
      </w:r>
    </w:p>
    <w:p w14:paraId="0B49EB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（1）资格评（预）审部分：资格评（预）审以</w:t>
      </w:r>
      <w:r>
        <w:rPr>
          <w:rFonts w:hint="eastAsia" w:ascii="宋体" w:hAnsi="宋体" w:cs="宋体"/>
          <w:kern w:val="0"/>
          <w:sz w:val="24"/>
          <w:szCs w:val="24"/>
          <w:highlight w:val="none"/>
          <w:lang w:eastAsia="zh-CN"/>
        </w:rPr>
        <w:t>响应文件</w:t>
      </w:r>
      <w:r>
        <w:rPr>
          <w:rFonts w:hint="eastAsia" w:ascii="宋体" w:hAnsi="宋体" w:cs="宋体"/>
          <w:kern w:val="0"/>
          <w:sz w:val="24"/>
          <w:szCs w:val="24"/>
          <w:highlight w:val="none"/>
        </w:rPr>
        <w:t>为准，其上传资料真实性由</w:t>
      </w:r>
      <w:r>
        <w:rPr>
          <w:rFonts w:hint="eastAsia" w:ascii="宋体" w:hAnsi="宋体" w:cs="宋体"/>
          <w:kern w:val="0"/>
          <w:sz w:val="24"/>
          <w:szCs w:val="24"/>
          <w:highlight w:val="none"/>
          <w:lang w:eastAsia="zh-CN"/>
        </w:rPr>
        <w:t>响应人</w:t>
      </w:r>
      <w:r>
        <w:rPr>
          <w:rFonts w:hint="eastAsia" w:ascii="宋体" w:hAnsi="宋体" w:cs="宋体"/>
          <w:kern w:val="0"/>
          <w:sz w:val="24"/>
          <w:szCs w:val="24"/>
          <w:highlight w:val="none"/>
        </w:rPr>
        <w:t>自行承担</w:t>
      </w:r>
      <w:r>
        <w:rPr>
          <w:rFonts w:hint="eastAsia" w:ascii="宋体" w:hAnsi="宋体" w:cs="宋体"/>
          <w:kern w:val="0"/>
          <w:sz w:val="24"/>
          <w:szCs w:val="24"/>
          <w:highlight w:val="none"/>
          <w:lang w:val="en-US" w:eastAsia="zh-CN"/>
        </w:rPr>
        <w:t xml:space="preserve"> </w:t>
      </w:r>
      <w:r>
        <w:rPr>
          <w:rFonts w:hint="eastAsia" w:ascii="宋体" w:hAnsi="宋体" w:cs="宋体"/>
          <w:kern w:val="0"/>
          <w:sz w:val="24"/>
          <w:szCs w:val="24"/>
          <w:highlight w:val="none"/>
        </w:rPr>
        <w:t>。</w:t>
      </w:r>
    </w:p>
    <w:p w14:paraId="6A073F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（2）评标打分部分：评标打分部分仍按照100分制原则进行，涉及到资格审查、企业荣誉、人员业绩、企业业绩等计分部分时，以投标单位自行上传到</w:t>
      </w:r>
      <w:r>
        <w:rPr>
          <w:rFonts w:hint="eastAsia" w:ascii="宋体" w:hAnsi="宋体" w:cs="宋体"/>
          <w:kern w:val="0"/>
          <w:sz w:val="24"/>
          <w:szCs w:val="24"/>
          <w:highlight w:val="none"/>
          <w:lang w:eastAsia="zh-CN"/>
        </w:rPr>
        <w:t>响应文件</w:t>
      </w:r>
      <w:r>
        <w:rPr>
          <w:rFonts w:hint="eastAsia" w:ascii="宋体" w:hAnsi="宋体" w:cs="宋体"/>
          <w:kern w:val="0"/>
          <w:sz w:val="24"/>
          <w:szCs w:val="24"/>
          <w:highlight w:val="none"/>
        </w:rPr>
        <w:t>中的相应内容为准。</w:t>
      </w:r>
    </w:p>
    <w:p w14:paraId="2C6743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（3）</w:t>
      </w:r>
      <w:r>
        <w:rPr>
          <w:rFonts w:hint="eastAsia" w:ascii="宋体" w:hAnsi="宋体" w:cs="宋体"/>
          <w:kern w:val="0"/>
          <w:sz w:val="24"/>
          <w:szCs w:val="24"/>
          <w:highlight w:val="none"/>
          <w:lang w:eastAsia="zh-CN"/>
        </w:rPr>
        <w:t>响应文件</w:t>
      </w:r>
      <w:r>
        <w:rPr>
          <w:rFonts w:hint="eastAsia" w:ascii="宋体" w:hAnsi="宋体" w:cs="宋体"/>
          <w:kern w:val="0"/>
          <w:sz w:val="24"/>
          <w:szCs w:val="24"/>
          <w:highlight w:val="none"/>
        </w:rPr>
        <w:t>编制部分：在</w:t>
      </w:r>
      <w:r>
        <w:rPr>
          <w:rFonts w:hint="eastAsia" w:ascii="宋体" w:hAnsi="宋体" w:cs="宋体"/>
          <w:kern w:val="0"/>
          <w:sz w:val="24"/>
          <w:szCs w:val="24"/>
          <w:highlight w:val="none"/>
          <w:lang w:eastAsia="zh-CN"/>
        </w:rPr>
        <w:t>磋商文件</w:t>
      </w:r>
      <w:r>
        <w:rPr>
          <w:rFonts w:hint="eastAsia" w:ascii="宋体" w:hAnsi="宋体" w:cs="宋体"/>
          <w:kern w:val="0"/>
          <w:sz w:val="24"/>
          <w:szCs w:val="24"/>
          <w:highlight w:val="none"/>
        </w:rPr>
        <w:t>中要求</w:t>
      </w:r>
      <w:r>
        <w:rPr>
          <w:rFonts w:hint="eastAsia" w:ascii="宋体" w:hAnsi="宋体" w:cs="宋体"/>
          <w:kern w:val="0"/>
          <w:sz w:val="24"/>
          <w:szCs w:val="24"/>
          <w:highlight w:val="none"/>
          <w:lang w:eastAsia="zh-CN"/>
        </w:rPr>
        <w:t>响应人</w:t>
      </w:r>
      <w:r>
        <w:rPr>
          <w:rFonts w:hint="eastAsia" w:ascii="宋体" w:hAnsi="宋体" w:cs="宋体"/>
          <w:kern w:val="0"/>
          <w:sz w:val="24"/>
          <w:szCs w:val="24"/>
          <w:highlight w:val="none"/>
        </w:rPr>
        <w:t>按照</w:t>
      </w:r>
      <w:r>
        <w:rPr>
          <w:rFonts w:hint="eastAsia" w:ascii="宋体" w:hAnsi="宋体" w:cs="宋体"/>
          <w:kern w:val="0"/>
          <w:sz w:val="24"/>
          <w:szCs w:val="24"/>
          <w:highlight w:val="none"/>
          <w:lang w:eastAsia="zh-CN"/>
        </w:rPr>
        <w:t>响应文件</w:t>
      </w:r>
      <w:r>
        <w:rPr>
          <w:rFonts w:hint="eastAsia" w:ascii="宋体" w:hAnsi="宋体" w:cs="宋体"/>
          <w:kern w:val="0"/>
          <w:sz w:val="24"/>
          <w:szCs w:val="24"/>
          <w:highlight w:val="none"/>
        </w:rPr>
        <w:t>格式进行</w:t>
      </w:r>
      <w:r>
        <w:rPr>
          <w:rFonts w:hint="eastAsia" w:ascii="宋体" w:hAnsi="宋体" w:cs="宋体"/>
          <w:kern w:val="0"/>
          <w:sz w:val="24"/>
          <w:szCs w:val="24"/>
          <w:highlight w:val="none"/>
          <w:lang w:eastAsia="zh-CN"/>
        </w:rPr>
        <w:t>响应文件</w:t>
      </w:r>
      <w:r>
        <w:rPr>
          <w:rFonts w:hint="eastAsia" w:ascii="宋体" w:hAnsi="宋体" w:cs="宋体"/>
          <w:kern w:val="0"/>
          <w:sz w:val="24"/>
          <w:szCs w:val="24"/>
          <w:highlight w:val="none"/>
        </w:rPr>
        <w:t>编制，在</w:t>
      </w:r>
      <w:r>
        <w:rPr>
          <w:rFonts w:hint="eastAsia" w:ascii="宋体" w:hAnsi="宋体" w:cs="宋体"/>
          <w:kern w:val="0"/>
          <w:sz w:val="24"/>
          <w:szCs w:val="24"/>
          <w:highlight w:val="none"/>
          <w:lang w:eastAsia="zh-CN"/>
        </w:rPr>
        <w:t>响应文件</w:t>
      </w:r>
      <w:r>
        <w:rPr>
          <w:rFonts w:hint="eastAsia" w:ascii="宋体" w:hAnsi="宋体" w:cs="宋体"/>
          <w:kern w:val="0"/>
          <w:sz w:val="24"/>
          <w:szCs w:val="24"/>
          <w:highlight w:val="none"/>
        </w:rPr>
        <w:t>编制时，应明确将投标单位企业基本情况、资质情况、人员情况、财务情况、业绩情况编入</w:t>
      </w:r>
      <w:r>
        <w:rPr>
          <w:rFonts w:hint="eastAsia" w:ascii="宋体" w:hAnsi="宋体" w:cs="宋体"/>
          <w:kern w:val="0"/>
          <w:sz w:val="24"/>
          <w:szCs w:val="24"/>
          <w:highlight w:val="none"/>
          <w:lang w:eastAsia="zh-CN"/>
        </w:rPr>
        <w:t>响应文件</w:t>
      </w:r>
      <w:r>
        <w:rPr>
          <w:rFonts w:hint="eastAsia" w:ascii="宋体" w:hAnsi="宋体" w:cs="宋体"/>
          <w:kern w:val="0"/>
          <w:sz w:val="24"/>
          <w:szCs w:val="24"/>
          <w:highlight w:val="none"/>
        </w:rPr>
        <w:t>，便于进行资格审查及评标打分。</w:t>
      </w:r>
    </w:p>
    <w:p w14:paraId="75E61FD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kern w:val="0"/>
          <w:sz w:val="24"/>
          <w:szCs w:val="24"/>
          <w:highlight w:val="none"/>
        </w:rPr>
      </w:pPr>
      <w:r>
        <w:rPr>
          <w:rFonts w:hint="eastAsia" w:ascii="宋体" w:hAnsi="宋体" w:cs="宋体"/>
          <w:kern w:val="0"/>
          <w:sz w:val="24"/>
          <w:szCs w:val="24"/>
          <w:highlight w:val="none"/>
        </w:rPr>
        <w:t>温馨提示：本项目为电子化、无纸化交易项目，开标时不再接受任何纸质资料，为保证您能投标成功，请需仔细阅读竞争性磋商文件和三门峡市公共资源交易中心官网业务办理指南。</w:t>
      </w:r>
    </w:p>
    <w:p w14:paraId="312F48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kern w:val="0"/>
          <w:sz w:val="24"/>
          <w:szCs w:val="24"/>
          <w:highlight w:val="none"/>
        </w:rPr>
      </w:pPr>
      <w:bookmarkStart w:id="14" w:name="_Toc9345"/>
      <w:r>
        <w:rPr>
          <w:rFonts w:hint="eastAsia" w:ascii="宋体" w:hAnsi="宋体" w:cs="宋体"/>
          <w:kern w:val="0"/>
          <w:sz w:val="24"/>
          <w:szCs w:val="24"/>
          <w:highlight w:val="none"/>
          <w:lang w:val="en-US" w:eastAsia="zh-CN"/>
        </w:rPr>
        <w:t>八</w:t>
      </w:r>
      <w:r>
        <w:rPr>
          <w:rFonts w:hint="eastAsia" w:ascii="宋体" w:hAnsi="宋体" w:cs="宋体"/>
          <w:kern w:val="0"/>
          <w:sz w:val="24"/>
          <w:szCs w:val="24"/>
          <w:highlight w:val="none"/>
        </w:rPr>
        <w:t>、凡对本次磋商提出询问，请按照以下方式联系：</w:t>
      </w:r>
      <w:bookmarkEnd w:id="14"/>
    </w:p>
    <w:p w14:paraId="1232107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ascii="宋体" w:hAnsi="宋体" w:cs="宋体"/>
          <w:kern w:val="0"/>
          <w:sz w:val="24"/>
          <w:szCs w:val="24"/>
          <w:highlight w:val="none"/>
        </w:rPr>
      </w:pPr>
      <w:r>
        <w:rPr>
          <w:rFonts w:hint="eastAsia" w:ascii="宋体" w:hAnsi="宋体" w:cs="宋体"/>
          <w:kern w:val="0"/>
          <w:sz w:val="24"/>
          <w:szCs w:val="24"/>
          <w:highlight w:val="none"/>
        </w:rPr>
        <w:t>1、采购人信息：</w:t>
      </w:r>
    </w:p>
    <w:p w14:paraId="655CD2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名称：</w:t>
      </w:r>
      <w:r>
        <w:rPr>
          <w:rFonts w:hint="eastAsia" w:ascii="宋体" w:hAnsi="宋体" w:cs="宋体"/>
          <w:kern w:val="0"/>
          <w:sz w:val="24"/>
          <w:szCs w:val="24"/>
          <w:highlight w:val="none"/>
          <w:lang w:eastAsia="zh-CN"/>
        </w:rPr>
        <w:t>渑池县人民医院</w:t>
      </w:r>
    </w:p>
    <w:p w14:paraId="5D0C27B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rPr>
        <w:t>地址：</w:t>
      </w:r>
      <w:r>
        <w:rPr>
          <w:rFonts w:hint="eastAsia" w:ascii="宋体" w:hAnsi="宋体" w:cs="Calibri"/>
          <w:sz w:val="24"/>
          <w:highlight w:val="none"/>
        </w:rPr>
        <w:t>渑池县</w:t>
      </w:r>
      <w:r>
        <w:rPr>
          <w:rFonts w:hint="eastAsia" w:ascii="宋体" w:hAnsi="宋体" w:cs="Calibri"/>
          <w:sz w:val="24"/>
          <w:highlight w:val="none"/>
          <w:lang w:val="en-US" w:eastAsia="zh-CN"/>
        </w:rPr>
        <w:t>黄河路中段</w:t>
      </w:r>
    </w:p>
    <w:p w14:paraId="561F5F5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rPr>
        <w:t>联系人：</w:t>
      </w:r>
      <w:r>
        <w:rPr>
          <w:rFonts w:hint="eastAsia" w:ascii="宋体" w:hAnsi="宋体" w:cs="宋体"/>
          <w:kern w:val="0"/>
          <w:sz w:val="24"/>
          <w:szCs w:val="24"/>
          <w:highlight w:val="none"/>
          <w:lang w:val="en-US" w:eastAsia="zh-CN"/>
        </w:rPr>
        <w:t>关女士</w:t>
      </w:r>
    </w:p>
    <w:p w14:paraId="3B0CA8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电话：13949772760</w:t>
      </w:r>
    </w:p>
    <w:p w14:paraId="6E4EC4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rPr>
        <w:t>2、采购代理机构：</w:t>
      </w:r>
      <w:r>
        <w:rPr>
          <w:rFonts w:hint="eastAsia" w:ascii="宋体" w:hAnsi="宋体" w:cs="宋体"/>
          <w:color w:val="000000"/>
          <w:kern w:val="0"/>
          <w:sz w:val="24"/>
          <w:szCs w:val="24"/>
          <w:highlight w:val="none"/>
          <w:lang w:eastAsia="zh-CN"/>
        </w:rPr>
        <w:t>河南正晔企业管理有限公司</w:t>
      </w:r>
    </w:p>
    <w:p w14:paraId="3DC83A5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地址：河南省三门峡市五原西路文化体育中心体育场A-205</w:t>
      </w:r>
    </w:p>
    <w:p w14:paraId="596FD4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联系人：员女士</w:t>
      </w:r>
    </w:p>
    <w:p w14:paraId="0C490A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联系电话：18939030100</w:t>
      </w:r>
    </w:p>
    <w:p w14:paraId="59CFACC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3、监督单位信息：</w:t>
      </w:r>
    </w:p>
    <w:p w14:paraId="44C3BF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名称：渑池县政府采购办公室</w:t>
      </w:r>
    </w:p>
    <w:p w14:paraId="0C121E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联系方式：0398-4818677</w:t>
      </w:r>
    </w:p>
    <w:p w14:paraId="4F9E121F">
      <w:pPr>
        <w:keepNext w:val="0"/>
        <w:keepLines w:val="0"/>
        <w:widowControl/>
        <w:suppressLineNumbers w:val="0"/>
        <w:ind w:firstLine="1200" w:firstLineChars="500"/>
        <w:jc w:val="left"/>
        <w:rPr>
          <w:rFonts w:ascii="宋体" w:hAnsi="Times New Roman" w:eastAsia="宋体" w:cs="Times New Roman"/>
          <w:color w:val="000000"/>
          <w:kern w:val="0"/>
          <w:sz w:val="24"/>
          <w:szCs w:val="24"/>
          <w:highlight w:val="none"/>
        </w:rPr>
      </w:pPr>
    </w:p>
    <w:p w14:paraId="3E70CC2F">
      <w:pPr>
        <w:rPr>
          <w:b/>
          <w:sz w:val="32"/>
          <w:highlight w:val="none"/>
        </w:rPr>
      </w:pPr>
      <w:r>
        <w:rPr>
          <w:b/>
          <w:sz w:val="32"/>
          <w:highlight w:val="none"/>
        </w:rPr>
        <w:br w:type="page"/>
      </w:r>
    </w:p>
    <w:p w14:paraId="49935AC0">
      <w:pPr>
        <w:tabs>
          <w:tab w:val="left" w:pos="1283"/>
        </w:tabs>
        <w:spacing w:before="55"/>
        <w:ind w:left="0" w:right="22" w:firstLine="0"/>
        <w:jc w:val="center"/>
        <w:outlineLvl w:val="0"/>
        <w:rPr>
          <w:b/>
          <w:sz w:val="32"/>
          <w:highlight w:val="none"/>
        </w:rPr>
      </w:pPr>
      <w:bookmarkStart w:id="15" w:name="_Toc17792"/>
      <w:bookmarkStart w:id="16" w:name="_Toc31155"/>
      <w:bookmarkStart w:id="17" w:name="_Toc6506"/>
      <w:r>
        <w:rPr>
          <w:b/>
          <w:sz w:val="32"/>
          <w:highlight w:val="none"/>
        </w:rPr>
        <w:t>第二章</w:t>
      </w:r>
      <w:r>
        <w:rPr>
          <w:b/>
          <w:sz w:val="32"/>
          <w:highlight w:val="none"/>
        </w:rPr>
        <w:tab/>
      </w:r>
      <w:r>
        <w:rPr>
          <w:b/>
          <w:sz w:val="32"/>
          <w:highlight w:val="none"/>
        </w:rPr>
        <w:t>供应商须知</w:t>
      </w:r>
      <w:bookmarkEnd w:id="15"/>
      <w:bookmarkEnd w:id="16"/>
      <w:bookmarkEnd w:id="17"/>
    </w:p>
    <w:p w14:paraId="7AA73C34">
      <w:pPr>
        <w:pStyle w:val="8"/>
        <w:spacing w:before="210" w:after="3"/>
        <w:ind w:left="755" w:right="776"/>
        <w:jc w:val="center"/>
        <w:rPr>
          <w:b/>
          <w:bCs/>
          <w:sz w:val="28"/>
          <w:szCs w:val="32"/>
          <w:highlight w:val="none"/>
        </w:rPr>
      </w:pPr>
      <w:r>
        <w:rPr>
          <w:b/>
          <w:bCs/>
          <w:sz w:val="28"/>
          <w:szCs w:val="32"/>
          <w:highlight w:val="none"/>
        </w:rPr>
        <w:t>供应商须知前附表</w:t>
      </w:r>
    </w:p>
    <w:tbl>
      <w:tblPr>
        <w:tblStyle w:val="19"/>
        <w:tblW w:w="9584" w:type="dxa"/>
        <w:jc w:val="center"/>
        <w:tblLayout w:type="fixed"/>
        <w:tblCellMar>
          <w:top w:w="0" w:type="dxa"/>
          <w:left w:w="108" w:type="dxa"/>
          <w:bottom w:w="0" w:type="dxa"/>
          <w:right w:w="108" w:type="dxa"/>
        </w:tblCellMar>
      </w:tblPr>
      <w:tblGrid>
        <w:gridCol w:w="1101"/>
        <w:gridCol w:w="1838"/>
        <w:gridCol w:w="6645"/>
      </w:tblGrid>
      <w:tr w14:paraId="1CF47C98">
        <w:tblPrEx>
          <w:tblCellMar>
            <w:top w:w="0" w:type="dxa"/>
            <w:left w:w="108" w:type="dxa"/>
            <w:bottom w:w="0" w:type="dxa"/>
            <w:right w:w="108" w:type="dxa"/>
          </w:tblCellMar>
        </w:tblPrEx>
        <w:trPr>
          <w:trHeight w:val="462"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91594AC">
            <w:pPr>
              <w:spacing w:line="460" w:lineRule="exact"/>
              <w:jc w:val="center"/>
              <w:rPr>
                <w:rFonts w:ascii="宋体" w:hAnsi="宋体" w:eastAsia="宋体" w:cs="Times New Roman"/>
                <w:b/>
                <w:bCs/>
                <w:sz w:val="24"/>
                <w:szCs w:val="24"/>
                <w:highlight w:val="none"/>
              </w:rPr>
            </w:pPr>
            <w:r>
              <w:rPr>
                <w:rFonts w:hint="eastAsia" w:ascii="宋体" w:hAnsi="宋体" w:eastAsia="宋体" w:cs="Times New Roman"/>
                <w:b/>
                <w:bCs/>
                <w:sz w:val="24"/>
                <w:szCs w:val="24"/>
                <w:highlight w:val="none"/>
              </w:rPr>
              <w:t>条款号</w:t>
            </w:r>
          </w:p>
        </w:tc>
        <w:tc>
          <w:tcPr>
            <w:tcW w:w="1838" w:type="dxa"/>
            <w:tcBorders>
              <w:top w:val="single" w:color="auto" w:sz="4" w:space="0"/>
              <w:left w:val="nil"/>
              <w:bottom w:val="single" w:color="auto" w:sz="4" w:space="0"/>
              <w:right w:val="single" w:color="auto" w:sz="4" w:space="0"/>
            </w:tcBorders>
            <w:noWrap w:val="0"/>
            <w:vAlign w:val="center"/>
          </w:tcPr>
          <w:p w14:paraId="67C34FA9">
            <w:pPr>
              <w:spacing w:line="460" w:lineRule="exact"/>
              <w:jc w:val="center"/>
              <w:rPr>
                <w:rFonts w:ascii="宋体" w:hAnsi="宋体" w:eastAsia="宋体" w:cs="Times New Roman"/>
                <w:b/>
                <w:bCs/>
                <w:sz w:val="24"/>
                <w:szCs w:val="24"/>
                <w:highlight w:val="none"/>
              </w:rPr>
            </w:pPr>
            <w:r>
              <w:rPr>
                <w:rFonts w:hint="eastAsia" w:ascii="宋体" w:hAnsi="宋体" w:eastAsia="宋体" w:cs="Times New Roman"/>
                <w:b/>
                <w:bCs/>
                <w:sz w:val="24"/>
                <w:szCs w:val="24"/>
                <w:highlight w:val="none"/>
              </w:rPr>
              <w:t>条款名称</w:t>
            </w:r>
          </w:p>
        </w:tc>
        <w:tc>
          <w:tcPr>
            <w:tcW w:w="6645" w:type="dxa"/>
            <w:tcBorders>
              <w:top w:val="single" w:color="auto" w:sz="4" w:space="0"/>
              <w:left w:val="nil"/>
              <w:bottom w:val="single" w:color="auto" w:sz="4" w:space="0"/>
              <w:right w:val="single" w:color="auto" w:sz="4" w:space="0"/>
            </w:tcBorders>
            <w:noWrap w:val="0"/>
            <w:vAlign w:val="center"/>
          </w:tcPr>
          <w:p w14:paraId="262C3661">
            <w:pPr>
              <w:spacing w:line="460" w:lineRule="exact"/>
              <w:jc w:val="center"/>
              <w:rPr>
                <w:rFonts w:ascii="宋体" w:hAnsi="宋体" w:eastAsia="宋体" w:cs="Times New Roman"/>
                <w:b/>
                <w:bCs/>
                <w:sz w:val="24"/>
                <w:szCs w:val="24"/>
                <w:highlight w:val="none"/>
              </w:rPr>
            </w:pPr>
            <w:r>
              <w:rPr>
                <w:rFonts w:hint="eastAsia" w:ascii="宋体" w:hAnsi="宋体" w:eastAsia="宋体" w:cs="Times New Roman"/>
                <w:b/>
                <w:bCs/>
                <w:sz w:val="24"/>
                <w:szCs w:val="24"/>
                <w:highlight w:val="none"/>
              </w:rPr>
              <w:t>编列内容</w:t>
            </w:r>
          </w:p>
        </w:tc>
      </w:tr>
      <w:tr w14:paraId="1A4BD7EF">
        <w:tblPrEx>
          <w:tblCellMar>
            <w:top w:w="0" w:type="dxa"/>
            <w:left w:w="108" w:type="dxa"/>
            <w:bottom w:w="0" w:type="dxa"/>
            <w:right w:w="108" w:type="dxa"/>
          </w:tblCellMar>
        </w:tblPrEx>
        <w:trPr>
          <w:trHeight w:val="1652" w:hRule="atLeast"/>
          <w:jc w:val="center"/>
        </w:trPr>
        <w:tc>
          <w:tcPr>
            <w:tcW w:w="1101" w:type="dxa"/>
            <w:tcBorders>
              <w:top w:val="nil"/>
              <w:left w:val="single" w:color="auto" w:sz="4" w:space="0"/>
              <w:bottom w:val="single" w:color="auto" w:sz="4" w:space="0"/>
              <w:right w:val="single" w:color="auto" w:sz="4" w:space="0"/>
            </w:tcBorders>
            <w:noWrap w:val="0"/>
            <w:vAlign w:val="center"/>
          </w:tcPr>
          <w:p w14:paraId="1B01B372">
            <w:pPr>
              <w:spacing w:line="460" w:lineRule="exact"/>
              <w:jc w:val="center"/>
              <w:rPr>
                <w:rFonts w:ascii="宋体" w:hAnsi="宋体" w:eastAsia="宋体" w:cs="Times New Roman"/>
                <w:sz w:val="24"/>
                <w:szCs w:val="24"/>
                <w:highlight w:val="none"/>
              </w:rPr>
            </w:pPr>
            <w:r>
              <w:rPr>
                <w:rFonts w:ascii="宋体" w:hAnsi="宋体" w:eastAsia="宋体" w:cs="Times New Roman"/>
                <w:sz w:val="24"/>
                <w:szCs w:val="24"/>
                <w:highlight w:val="none"/>
              </w:rPr>
              <w:t>1.1</w:t>
            </w:r>
          </w:p>
        </w:tc>
        <w:tc>
          <w:tcPr>
            <w:tcW w:w="1838" w:type="dxa"/>
            <w:tcBorders>
              <w:top w:val="nil"/>
              <w:left w:val="nil"/>
              <w:bottom w:val="single" w:color="auto" w:sz="4" w:space="0"/>
              <w:right w:val="single" w:color="auto" w:sz="4" w:space="0"/>
            </w:tcBorders>
            <w:noWrap w:val="0"/>
            <w:vAlign w:val="center"/>
          </w:tcPr>
          <w:p w14:paraId="71F0A76B">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采购人</w:t>
            </w:r>
          </w:p>
        </w:tc>
        <w:tc>
          <w:tcPr>
            <w:tcW w:w="6645" w:type="dxa"/>
            <w:tcBorders>
              <w:top w:val="single" w:color="auto" w:sz="4" w:space="0"/>
              <w:left w:val="nil"/>
              <w:bottom w:val="single" w:color="auto" w:sz="4" w:space="0"/>
              <w:right w:val="single" w:color="auto" w:sz="4" w:space="0"/>
            </w:tcBorders>
            <w:noWrap w:val="0"/>
            <w:vAlign w:val="center"/>
          </w:tcPr>
          <w:p w14:paraId="0E2AEE9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名称：</w:t>
            </w:r>
            <w:r>
              <w:rPr>
                <w:rFonts w:hint="eastAsia" w:ascii="宋体" w:hAnsi="宋体" w:cs="宋体"/>
                <w:kern w:val="0"/>
                <w:sz w:val="24"/>
                <w:szCs w:val="24"/>
                <w:highlight w:val="none"/>
                <w:lang w:eastAsia="zh-CN"/>
              </w:rPr>
              <w:t>渑池县人民医院</w:t>
            </w:r>
          </w:p>
          <w:p w14:paraId="644F739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rPr>
              <w:t>地址：</w:t>
            </w:r>
            <w:r>
              <w:rPr>
                <w:rFonts w:hint="eastAsia" w:ascii="宋体" w:hAnsi="宋体" w:cs="Calibri"/>
                <w:sz w:val="24"/>
                <w:highlight w:val="none"/>
              </w:rPr>
              <w:t>渑池县</w:t>
            </w:r>
            <w:r>
              <w:rPr>
                <w:rFonts w:hint="eastAsia" w:ascii="宋体" w:hAnsi="宋体" w:cs="Calibri"/>
                <w:sz w:val="24"/>
                <w:highlight w:val="none"/>
                <w:lang w:val="en-US" w:eastAsia="zh-CN"/>
              </w:rPr>
              <w:t>黄河路中段</w:t>
            </w:r>
          </w:p>
          <w:p w14:paraId="30D24E6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rPr>
              <w:t>联系人：</w:t>
            </w:r>
            <w:r>
              <w:rPr>
                <w:rFonts w:hint="eastAsia" w:ascii="宋体" w:hAnsi="宋体" w:cs="宋体"/>
                <w:kern w:val="0"/>
                <w:sz w:val="24"/>
                <w:szCs w:val="24"/>
                <w:highlight w:val="none"/>
                <w:lang w:val="en-US" w:eastAsia="zh-CN"/>
              </w:rPr>
              <w:t>关女士</w:t>
            </w:r>
          </w:p>
          <w:p w14:paraId="5214EB9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ascii="宋体" w:hAnsi="宋体" w:eastAsia="宋体" w:cs="Times New Roman"/>
                <w:sz w:val="24"/>
                <w:szCs w:val="24"/>
                <w:highlight w:val="none"/>
              </w:rPr>
            </w:pPr>
            <w:r>
              <w:rPr>
                <w:rFonts w:hint="eastAsia" w:ascii="宋体" w:hAnsi="宋体" w:cs="宋体"/>
                <w:kern w:val="0"/>
                <w:sz w:val="24"/>
                <w:szCs w:val="24"/>
                <w:highlight w:val="none"/>
                <w:lang w:val="en-US" w:eastAsia="zh-CN"/>
              </w:rPr>
              <w:t>电话：13949772760</w:t>
            </w:r>
          </w:p>
        </w:tc>
      </w:tr>
      <w:tr w14:paraId="796EF1F6">
        <w:tblPrEx>
          <w:tblCellMar>
            <w:top w:w="0" w:type="dxa"/>
            <w:left w:w="108" w:type="dxa"/>
            <w:bottom w:w="0" w:type="dxa"/>
            <w:right w:w="108" w:type="dxa"/>
          </w:tblCellMar>
        </w:tblPrEx>
        <w:trPr>
          <w:trHeight w:val="1691" w:hRule="atLeast"/>
          <w:jc w:val="center"/>
        </w:trPr>
        <w:tc>
          <w:tcPr>
            <w:tcW w:w="1101" w:type="dxa"/>
            <w:tcBorders>
              <w:top w:val="nil"/>
              <w:left w:val="single" w:color="auto" w:sz="4" w:space="0"/>
              <w:bottom w:val="single" w:color="auto" w:sz="4" w:space="0"/>
              <w:right w:val="single" w:color="auto" w:sz="4" w:space="0"/>
            </w:tcBorders>
            <w:noWrap w:val="0"/>
            <w:vAlign w:val="center"/>
          </w:tcPr>
          <w:p w14:paraId="1E59EAE6">
            <w:pPr>
              <w:spacing w:line="460" w:lineRule="exact"/>
              <w:jc w:val="center"/>
              <w:rPr>
                <w:rFonts w:ascii="宋体" w:hAnsi="宋体" w:eastAsia="宋体" w:cs="Times New Roman"/>
                <w:sz w:val="24"/>
                <w:szCs w:val="24"/>
                <w:highlight w:val="none"/>
              </w:rPr>
            </w:pPr>
            <w:r>
              <w:rPr>
                <w:rFonts w:ascii="宋体" w:hAnsi="宋体" w:eastAsia="宋体" w:cs="Times New Roman"/>
                <w:sz w:val="24"/>
                <w:szCs w:val="24"/>
                <w:highlight w:val="none"/>
              </w:rPr>
              <w:t>1.2</w:t>
            </w:r>
          </w:p>
        </w:tc>
        <w:tc>
          <w:tcPr>
            <w:tcW w:w="1838" w:type="dxa"/>
            <w:tcBorders>
              <w:top w:val="nil"/>
              <w:left w:val="nil"/>
              <w:bottom w:val="single" w:color="auto" w:sz="4" w:space="0"/>
              <w:right w:val="single" w:color="auto" w:sz="4" w:space="0"/>
            </w:tcBorders>
            <w:noWrap w:val="0"/>
            <w:vAlign w:val="center"/>
          </w:tcPr>
          <w:p w14:paraId="6BEE632A">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采购代理机构</w:t>
            </w:r>
          </w:p>
        </w:tc>
        <w:tc>
          <w:tcPr>
            <w:tcW w:w="6645" w:type="dxa"/>
            <w:tcBorders>
              <w:top w:val="single" w:color="auto" w:sz="4" w:space="0"/>
              <w:left w:val="nil"/>
              <w:bottom w:val="single" w:color="auto" w:sz="4" w:space="0"/>
              <w:right w:val="single" w:color="auto" w:sz="4" w:space="0"/>
            </w:tcBorders>
            <w:noWrap w:val="0"/>
            <w:vAlign w:val="center"/>
          </w:tcPr>
          <w:p w14:paraId="5B0DCAB7">
            <w:pPr>
              <w:pStyle w:val="36"/>
              <w:spacing w:before="6" w:line="360" w:lineRule="auto"/>
              <w:jc w:val="both"/>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lang w:eastAsia="zh-CN"/>
              </w:rPr>
              <w:t>采购代理机构：</w:t>
            </w:r>
            <w:r>
              <w:rPr>
                <w:rFonts w:hint="eastAsia" w:cs="Times New Roman"/>
                <w:sz w:val="24"/>
                <w:szCs w:val="24"/>
                <w:highlight w:val="none"/>
                <w:lang w:eastAsia="zh-CN"/>
              </w:rPr>
              <w:t>河南正晔企业管理有限公司</w:t>
            </w:r>
          </w:p>
          <w:p w14:paraId="2870E5B2">
            <w:pPr>
              <w:pStyle w:val="36"/>
              <w:spacing w:before="6" w:line="360" w:lineRule="auto"/>
              <w:jc w:val="both"/>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lang w:eastAsia="zh-CN"/>
              </w:rPr>
              <w:t>地址：河南省三门峡市五原西路文化体育中心体育场A-205</w:t>
            </w:r>
          </w:p>
          <w:p w14:paraId="1A45D8FC">
            <w:pPr>
              <w:pStyle w:val="36"/>
              <w:spacing w:before="6" w:line="360" w:lineRule="auto"/>
              <w:jc w:val="both"/>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lang w:eastAsia="zh-CN"/>
              </w:rPr>
              <w:t>联系人：员女士</w:t>
            </w:r>
          </w:p>
          <w:p w14:paraId="4F65B073">
            <w:pPr>
              <w:pStyle w:val="36"/>
              <w:spacing w:before="6" w:line="360" w:lineRule="auto"/>
              <w:jc w:val="both"/>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lang w:eastAsia="zh-CN"/>
              </w:rPr>
              <w:t>联系电话：18939030100</w:t>
            </w:r>
          </w:p>
        </w:tc>
      </w:tr>
      <w:tr w14:paraId="52962213">
        <w:tblPrEx>
          <w:tblCellMar>
            <w:top w:w="0" w:type="dxa"/>
            <w:left w:w="108" w:type="dxa"/>
            <w:bottom w:w="0" w:type="dxa"/>
            <w:right w:w="108" w:type="dxa"/>
          </w:tblCellMar>
        </w:tblPrEx>
        <w:trPr>
          <w:trHeight w:val="553" w:hRule="atLeast"/>
          <w:jc w:val="center"/>
        </w:trPr>
        <w:tc>
          <w:tcPr>
            <w:tcW w:w="1101" w:type="dxa"/>
            <w:tcBorders>
              <w:top w:val="nil"/>
              <w:left w:val="single" w:color="auto" w:sz="4" w:space="0"/>
              <w:bottom w:val="single" w:color="auto" w:sz="4" w:space="0"/>
              <w:right w:val="single" w:color="auto" w:sz="4" w:space="0"/>
            </w:tcBorders>
            <w:noWrap w:val="0"/>
            <w:vAlign w:val="center"/>
          </w:tcPr>
          <w:p w14:paraId="5C6CC911">
            <w:pPr>
              <w:widowControl/>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1.3</w:t>
            </w:r>
          </w:p>
        </w:tc>
        <w:tc>
          <w:tcPr>
            <w:tcW w:w="1838" w:type="dxa"/>
            <w:tcBorders>
              <w:top w:val="nil"/>
              <w:left w:val="nil"/>
              <w:bottom w:val="single" w:color="auto" w:sz="4" w:space="0"/>
              <w:right w:val="single" w:color="auto" w:sz="4" w:space="0"/>
            </w:tcBorders>
            <w:noWrap w:val="0"/>
            <w:vAlign w:val="center"/>
          </w:tcPr>
          <w:p w14:paraId="74ECC3CB">
            <w:pPr>
              <w:widowControl/>
              <w:spacing w:line="460" w:lineRule="exact"/>
              <w:jc w:val="center"/>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预算</w:t>
            </w:r>
            <w:r>
              <w:rPr>
                <w:rFonts w:ascii="宋体" w:hAnsi="宋体" w:eastAsia="宋体" w:cs="Times New Roman"/>
                <w:color w:val="000000"/>
                <w:sz w:val="24"/>
                <w:szCs w:val="24"/>
                <w:highlight w:val="none"/>
              </w:rPr>
              <w:t>金额</w:t>
            </w:r>
          </w:p>
        </w:tc>
        <w:tc>
          <w:tcPr>
            <w:tcW w:w="6645" w:type="dxa"/>
            <w:tcBorders>
              <w:top w:val="single" w:color="auto" w:sz="4" w:space="0"/>
              <w:left w:val="nil"/>
              <w:bottom w:val="single" w:color="auto" w:sz="4" w:space="0"/>
              <w:right w:val="single" w:color="auto" w:sz="4" w:space="0"/>
            </w:tcBorders>
            <w:noWrap w:val="0"/>
            <w:vAlign w:val="center"/>
          </w:tcPr>
          <w:p w14:paraId="29F9DC99">
            <w:pPr>
              <w:spacing w:line="460" w:lineRule="exact"/>
              <w:rPr>
                <w:rFonts w:hint="default" w:ascii="宋体" w:hAnsi="宋体" w:eastAsia="宋体" w:cs="Times New Roman"/>
                <w:color w:val="000000"/>
                <w:sz w:val="24"/>
                <w:szCs w:val="24"/>
                <w:highlight w:val="none"/>
                <w:lang w:val="en-US"/>
              </w:rPr>
            </w:pPr>
            <w:r>
              <w:rPr>
                <w:rFonts w:hint="eastAsia" w:ascii="宋体" w:hAnsi="宋体" w:cs="Times New Roman"/>
                <w:color w:val="000000"/>
                <w:sz w:val="24"/>
                <w:szCs w:val="24"/>
                <w:highlight w:val="none"/>
                <w:lang w:val="en-US" w:eastAsia="zh-CN"/>
              </w:rPr>
              <w:t>约1200000.00元/年</w:t>
            </w:r>
          </w:p>
        </w:tc>
      </w:tr>
      <w:tr w14:paraId="3FD5FC57">
        <w:tblPrEx>
          <w:tblCellMar>
            <w:top w:w="0" w:type="dxa"/>
            <w:left w:w="108" w:type="dxa"/>
            <w:bottom w:w="0" w:type="dxa"/>
            <w:right w:w="108" w:type="dxa"/>
          </w:tblCellMar>
        </w:tblPrEx>
        <w:trPr>
          <w:trHeight w:val="66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76C6F7E">
            <w:pPr>
              <w:spacing w:line="460" w:lineRule="exact"/>
              <w:jc w:val="center"/>
              <w:rPr>
                <w:rFonts w:ascii="宋体" w:hAnsi="宋体" w:eastAsia="宋体" w:cs="Times New Roman"/>
                <w:sz w:val="24"/>
                <w:szCs w:val="24"/>
                <w:highlight w:val="none"/>
              </w:rPr>
            </w:pPr>
            <w:r>
              <w:rPr>
                <w:rFonts w:ascii="宋体" w:hAnsi="宋体" w:eastAsia="宋体" w:cs="Times New Roman"/>
                <w:sz w:val="24"/>
                <w:szCs w:val="24"/>
                <w:highlight w:val="none"/>
              </w:rPr>
              <w:t>1.4</w:t>
            </w:r>
          </w:p>
        </w:tc>
        <w:tc>
          <w:tcPr>
            <w:tcW w:w="1838" w:type="dxa"/>
            <w:tcBorders>
              <w:top w:val="single" w:color="auto" w:sz="4" w:space="0"/>
              <w:left w:val="nil"/>
              <w:bottom w:val="single" w:color="auto" w:sz="4" w:space="0"/>
              <w:right w:val="single" w:color="auto" w:sz="4" w:space="0"/>
            </w:tcBorders>
            <w:noWrap w:val="0"/>
            <w:vAlign w:val="center"/>
          </w:tcPr>
          <w:p w14:paraId="5ED9561C">
            <w:pPr>
              <w:spacing w:line="460" w:lineRule="exact"/>
              <w:jc w:val="center"/>
              <w:rPr>
                <w:rFonts w:hint="default" w:ascii="宋体" w:hAnsi="宋体" w:eastAsia="宋体" w:cs="Times New Roman"/>
                <w:color w:val="000000"/>
                <w:sz w:val="24"/>
                <w:szCs w:val="24"/>
                <w:highlight w:val="none"/>
                <w:lang w:val="en-US" w:eastAsia="zh-CN"/>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lang w:val="en-US" w:eastAsia="zh-CN"/>
              </w:rPr>
              <w:t>及项目编号</w:t>
            </w:r>
          </w:p>
        </w:tc>
        <w:tc>
          <w:tcPr>
            <w:tcW w:w="6645" w:type="dxa"/>
            <w:tcBorders>
              <w:top w:val="single" w:color="auto" w:sz="4" w:space="0"/>
              <w:left w:val="nil"/>
              <w:bottom w:val="single" w:color="auto" w:sz="4" w:space="0"/>
              <w:right w:val="single" w:color="auto" w:sz="4" w:space="0"/>
            </w:tcBorders>
            <w:noWrap w:val="0"/>
            <w:vAlign w:val="center"/>
          </w:tcPr>
          <w:p w14:paraId="593FED13">
            <w:pPr>
              <w:spacing w:line="460" w:lineRule="exact"/>
              <w:rPr>
                <w:rFonts w:hint="eastAsia"/>
                <w:color w:val="auto"/>
                <w:sz w:val="24"/>
                <w:highlight w:val="none"/>
                <w:lang w:eastAsia="zh-CN"/>
              </w:rPr>
            </w:pPr>
            <w:r>
              <w:rPr>
                <w:rFonts w:hint="eastAsia"/>
                <w:color w:val="auto"/>
                <w:sz w:val="24"/>
                <w:highlight w:val="none"/>
                <w:lang w:val="en-US" w:eastAsia="zh-CN"/>
              </w:rPr>
              <w:t>项目名称：</w:t>
            </w:r>
            <w:r>
              <w:rPr>
                <w:rFonts w:hint="eastAsia"/>
                <w:color w:val="auto"/>
                <w:sz w:val="24"/>
                <w:highlight w:val="none"/>
                <w:lang w:eastAsia="zh-CN"/>
              </w:rPr>
              <w:t>渑池县人民医院心血管介入类非集采耗材配送企业遴选项目</w:t>
            </w:r>
          </w:p>
          <w:p w14:paraId="7287E09B">
            <w:pPr>
              <w:spacing w:line="460" w:lineRule="exact"/>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lang w:eastAsia="zh-CN"/>
              </w:rPr>
              <w:t>项目编号：</w:t>
            </w:r>
            <w:r>
              <w:rPr>
                <w:rFonts w:hint="eastAsia" w:ascii="宋体" w:hAnsi="宋体" w:cs="宋体"/>
                <w:color w:val="auto"/>
                <w:kern w:val="0"/>
                <w:sz w:val="24"/>
                <w:szCs w:val="24"/>
                <w:highlight w:val="none"/>
                <w:lang w:val="en-US" w:eastAsia="zh-CN"/>
              </w:rPr>
              <w:t>渑池竞磋采购-2025-27、 MCGZ[2025]060-ZC040</w:t>
            </w:r>
          </w:p>
        </w:tc>
      </w:tr>
      <w:tr w14:paraId="2C6259AD">
        <w:tblPrEx>
          <w:tblCellMar>
            <w:top w:w="0" w:type="dxa"/>
            <w:left w:w="108" w:type="dxa"/>
            <w:bottom w:w="0" w:type="dxa"/>
            <w:right w:w="108" w:type="dxa"/>
          </w:tblCellMar>
        </w:tblPrEx>
        <w:trPr>
          <w:trHeight w:val="90"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E82C12E">
            <w:pPr>
              <w:spacing w:line="460" w:lineRule="exact"/>
              <w:jc w:val="center"/>
              <w:rPr>
                <w:rFonts w:ascii="宋体" w:hAnsi="宋体" w:eastAsia="宋体" w:cs="Times New Roman"/>
                <w:sz w:val="24"/>
                <w:szCs w:val="24"/>
                <w:highlight w:val="none"/>
              </w:rPr>
            </w:pPr>
            <w:r>
              <w:rPr>
                <w:rFonts w:ascii="宋体" w:hAnsi="宋体" w:eastAsia="宋体" w:cs="Times New Roman"/>
                <w:sz w:val="24"/>
                <w:szCs w:val="24"/>
                <w:highlight w:val="none"/>
              </w:rPr>
              <w:t>1.5</w:t>
            </w:r>
          </w:p>
        </w:tc>
        <w:tc>
          <w:tcPr>
            <w:tcW w:w="1838" w:type="dxa"/>
            <w:tcBorders>
              <w:top w:val="single" w:color="auto" w:sz="4" w:space="0"/>
              <w:left w:val="nil"/>
              <w:bottom w:val="single" w:color="auto" w:sz="4" w:space="0"/>
              <w:right w:val="single" w:color="auto" w:sz="4" w:space="0"/>
            </w:tcBorders>
            <w:noWrap w:val="0"/>
            <w:vAlign w:val="center"/>
          </w:tcPr>
          <w:p w14:paraId="690FB614">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资金来源及</w:t>
            </w:r>
            <w:r>
              <w:rPr>
                <w:rFonts w:ascii="宋体" w:hAnsi="宋体" w:eastAsia="宋体" w:cs="Times New Roman"/>
                <w:sz w:val="24"/>
                <w:szCs w:val="24"/>
                <w:highlight w:val="none"/>
              </w:rPr>
              <w:t>落实情况</w:t>
            </w:r>
          </w:p>
        </w:tc>
        <w:tc>
          <w:tcPr>
            <w:tcW w:w="6645" w:type="dxa"/>
            <w:tcBorders>
              <w:top w:val="single" w:color="auto" w:sz="4" w:space="0"/>
              <w:left w:val="nil"/>
              <w:bottom w:val="single" w:color="auto" w:sz="4" w:space="0"/>
              <w:right w:val="single" w:color="auto" w:sz="4" w:space="0"/>
            </w:tcBorders>
            <w:noWrap w:val="0"/>
            <w:vAlign w:val="center"/>
          </w:tcPr>
          <w:p w14:paraId="6F62DC69">
            <w:pPr>
              <w:spacing w:line="360" w:lineRule="auto"/>
              <w:jc w:val="left"/>
              <w:rPr>
                <w:rFonts w:ascii="宋体" w:hAnsi="宋体" w:eastAsia="宋体" w:cs="Times New Roman"/>
                <w:color w:val="auto"/>
                <w:sz w:val="24"/>
                <w:szCs w:val="24"/>
                <w:highlight w:val="none"/>
              </w:rPr>
            </w:pPr>
            <w:r>
              <w:rPr>
                <w:rFonts w:hint="eastAsia" w:ascii="宋体" w:hAnsi="宋体" w:cs="宋体"/>
                <w:color w:val="auto"/>
                <w:kern w:val="0"/>
                <w:sz w:val="24"/>
                <w:szCs w:val="24"/>
                <w:highlight w:val="none"/>
                <w:lang w:val="en-US" w:eastAsia="zh-CN"/>
              </w:rPr>
              <w:t>自筹</w:t>
            </w:r>
            <w:r>
              <w:rPr>
                <w:rFonts w:hint="eastAsia" w:ascii="宋体" w:hAnsi="宋体" w:cs="宋体"/>
                <w:color w:val="auto"/>
                <w:kern w:val="0"/>
                <w:sz w:val="24"/>
                <w:szCs w:val="24"/>
                <w:highlight w:val="none"/>
              </w:rPr>
              <w:t>资金，已落实</w:t>
            </w:r>
          </w:p>
        </w:tc>
      </w:tr>
      <w:tr w14:paraId="51597FC8">
        <w:tblPrEx>
          <w:tblCellMar>
            <w:top w:w="0" w:type="dxa"/>
            <w:left w:w="108" w:type="dxa"/>
            <w:bottom w:w="0" w:type="dxa"/>
            <w:right w:w="108" w:type="dxa"/>
          </w:tblCellMar>
        </w:tblPrEx>
        <w:trPr>
          <w:trHeight w:val="548"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1985330">
            <w:pPr>
              <w:spacing w:line="460" w:lineRule="exact"/>
              <w:jc w:val="center"/>
              <w:rPr>
                <w:rFonts w:ascii="宋体" w:hAnsi="宋体" w:eastAsia="宋体" w:cs="Times New Roman"/>
                <w:sz w:val="24"/>
                <w:szCs w:val="24"/>
                <w:highlight w:val="none"/>
              </w:rPr>
            </w:pPr>
            <w:r>
              <w:rPr>
                <w:rFonts w:ascii="宋体" w:hAnsi="宋体" w:eastAsia="宋体" w:cs="Times New Roman"/>
                <w:sz w:val="24"/>
                <w:szCs w:val="24"/>
                <w:highlight w:val="none"/>
              </w:rPr>
              <w:t>1.</w:t>
            </w:r>
            <w:r>
              <w:rPr>
                <w:rFonts w:hint="eastAsia" w:ascii="宋体" w:hAnsi="宋体" w:eastAsia="宋体" w:cs="Times New Roman"/>
                <w:sz w:val="24"/>
                <w:szCs w:val="24"/>
                <w:highlight w:val="none"/>
              </w:rPr>
              <w:t>6</w:t>
            </w:r>
          </w:p>
        </w:tc>
        <w:tc>
          <w:tcPr>
            <w:tcW w:w="1838" w:type="dxa"/>
            <w:tcBorders>
              <w:top w:val="single" w:color="auto" w:sz="4" w:space="0"/>
              <w:left w:val="nil"/>
              <w:bottom w:val="single" w:color="auto" w:sz="4" w:space="0"/>
              <w:right w:val="single" w:color="auto" w:sz="4" w:space="0"/>
            </w:tcBorders>
            <w:noWrap w:val="0"/>
            <w:vAlign w:val="center"/>
          </w:tcPr>
          <w:p w14:paraId="7BC79A7D">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lang w:val="en-US" w:eastAsia="zh-CN"/>
              </w:rPr>
              <w:t>服务</w:t>
            </w:r>
            <w:r>
              <w:rPr>
                <w:rFonts w:hint="eastAsia" w:ascii="宋体" w:hAnsi="宋体" w:eastAsia="宋体" w:cs="Times New Roman"/>
                <w:sz w:val="24"/>
                <w:szCs w:val="24"/>
                <w:highlight w:val="none"/>
              </w:rPr>
              <w:t>地点</w:t>
            </w:r>
          </w:p>
        </w:tc>
        <w:tc>
          <w:tcPr>
            <w:tcW w:w="6645" w:type="dxa"/>
            <w:tcBorders>
              <w:top w:val="single" w:color="auto" w:sz="4" w:space="0"/>
              <w:left w:val="nil"/>
              <w:bottom w:val="single" w:color="auto" w:sz="4" w:space="0"/>
              <w:right w:val="single" w:color="auto" w:sz="4" w:space="0"/>
            </w:tcBorders>
            <w:noWrap w:val="0"/>
            <w:vAlign w:val="center"/>
          </w:tcPr>
          <w:p w14:paraId="0271AFEC">
            <w:pPr>
              <w:spacing w:line="460" w:lineRule="exact"/>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渑池县人民医院</w:t>
            </w:r>
          </w:p>
        </w:tc>
      </w:tr>
      <w:tr w14:paraId="319B4BEB">
        <w:tblPrEx>
          <w:tblCellMar>
            <w:top w:w="0" w:type="dxa"/>
            <w:left w:w="108" w:type="dxa"/>
            <w:bottom w:w="0" w:type="dxa"/>
            <w:right w:w="108" w:type="dxa"/>
          </w:tblCellMar>
        </w:tblPrEx>
        <w:trPr>
          <w:trHeight w:val="561" w:hRule="atLeast"/>
          <w:jc w:val="center"/>
        </w:trPr>
        <w:tc>
          <w:tcPr>
            <w:tcW w:w="1101" w:type="dxa"/>
            <w:tcBorders>
              <w:top w:val="nil"/>
              <w:left w:val="single" w:color="auto" w:sz="4" w:space="0"/>
              <w:bottom w:val="single" w:color="auto" w:sz="4" w:space="0"/>
              <w:right w:val="single" w:color="auto" w:sz="4" w:space="0"/>
            </w:tcBorders>
            <w:noWrap w:val="0"/>
            <w:vAlign w:val="center"/>
          </w:tcPr>
          <w:p w14:paraId="787ACCC4">
            <w:pPr>
              <w:spacing w:line="460" w:lineRule="exact"/>
              <w:jc w:val="center"/>
              <w:rPr>
                <w:rFonts w:ascii="宋体" w:hAnsi="宋体" w:eastAsia="宋体" w:cs="Times New Roman"/>
                <w:sz w:val="24"/>
                <w:szCs w:val="24"/>
                <w:highlight w:val="none"/>
              </w:rPr>
            </w:pPr>
            <w:r>
              <w:rPr>
                <w:rFonts w:ascii="宋体" w:hAnsi="宋体" w:eastAsia="宋体" w:cs="Times New Roman"/>
                <w:sz w:val="24"/>
                <w:szCs w:val="24"/>
                <w:highlight w:val="none"/>
              </w:rPr>
              <w:t>1.</w:t>
            </w:r>
            <w:r>
              <w:rPr>
                <w:rFonts w:hint="eastAsia" w:ascii="宋体" w:hAnsi="宋体" w:eastAsia="宋体" w:cs="Times New Roman"/>
                <w:sz w:val="24"/>
                <w:szCs w:val="24"/>
                <w:highlight w:val="none"/>
              </w:rPr>
              <w:t>7</w:t>
            </w:r>
          </w:p>
        </w:tc>
        <w:tc>
          <w:tcPr>
            <w:tcW w:w="1838" w:type="dxa"/>
            <w:tcBorders>
              <w:top w:val="nil"/>
              <w:left w:val="nil"/>
              <w:bottom w:val="single" w:color="auto" w:sz="4" w:space="0"/>
              <w:right w:val="single" w:color="auto" w:sz="4" w:space="0"/>
            </w:tcBorders>
            <w:noWrap w:val="0"/>
            <w:vAlign w:val="center"/>
          </w:tcPr>
          <w:p w14:paraId="2FF81ED4">
            <w:pPr>
              <w:keepLines/>
              <w:spacing w:line="460" w:lineRule="exact"/>
              <w:jc w:val="center"/>
              <w:rPr>
                <w:rFonts w:ascii="宋体" w:hAnsi="宋体" w:eastAsia="宋体" w:cs="Times New Roman"/>
                <w:kern w:val="0"/>
                <w:sz w:val="24"/>
                <w:szCs w:val="24"/>
                <w:highlight w:val="none"/>
              </w:rPr>
            </w:pPr>
            <w:r>
              <w:rPr>
                <w:rFonts w:hint="eastAsia" w:ascii="宋体" w:hAnsi="宋体" w:cs="宋体"/>
                <w:kern w:val="0"/>
                <w:sz w:val="24"/>
                <w:szCs w:val="24"/>
                <w:highlight w:val="none"/>
                <w:lang w:val="en-US" w:eastAsia="zh-CN"/>
              </w:rPr>
              <w:t>服务内容</w:t>
            </w:r>
          </w:p>
        </w:tc>
        <w:tc>
          <w:tcPr>
            <w:tcW w:w="6645" w:type="dxa"/>
            <w:tcBorders>
              <w:top w:val="nil"/>
              <w:left w:val="nil"/>
              <w:bottom w:val="single" w:color="auto" w:sz="4" w:space="0"/>
              <w:right w:val="single" w:color="auto" w:sz="4" w:space="0"/>
            </w:tcBorders>
            <w:noWrap w:val="0"/>
            <w:vAlign w:val="center"/>
          </w:tcPr>
          <w:p w14:paraId="57E31EA3">
            <w:pPr>
              <w:spacing w:line="460" w:lineRule="exact"/>
              <w:rPr>
                <w:rFonts w:ascii="宋体" w:hAnsi="宋体" w:eastAsia="宋体" w:cs="Times New Roman"/>
                <w:color w:val="auto"/>
                <w:sz w:val="24"/>
                <w:szCs w:val="24"/>
                <w:highlight w:val="none"/>
              </w:rPr>
            </w:pPr>
            <w:r>
              <w:rPr>
                <w:rFonts w:hint="eastAsia" w:ascii="宋体" w:hAnsi="宋体" w:cs="宋体"/>
                <w:color w:val="auto"/>
                <w:kern w:val="2"/>
                <w:sz w:val="24"/>
                <w:szCs w:val="24"/>
                <w:u w:val="none" w:color="000000"/>
                <w:lang w:val="en-US" w:eastAsia="zh-CN" w:bidi="ar-SA"/>
              </w:rPr>
              <w:t>渑池县人民医院心血管介入类非集采耗材配送企业遴选项目</w:t>
            </w:r>
            <w:r>
              <w:rPr>
                <w:rFonts w:hint="eastAsia" w:ascii="宋体" w:hAnsi="宋体" w:eastAsia="宋体" w:cs="宋体"/>
                <w:color w:val="auto"/>
                <w:kern w:val="2"/>
                <w:sz w:val="24"/>
                <w:szCs w:val="24"/>
                <w:u w:val="none" w:color="000000"/>
                <w:lang w:val="en-US" w:eastAsia="zh-CN" w:bidi="ar-SA"/>
              </w:rPr>
              <w:t>，采购地址位于</w:t>
            </w:r>
            <w:r>
              <w:rPr>
                <w:rFonts w:hint="eastAsia" w:ascii="宋体" w:hAnsi="宋体" w:cs="宋体"/>
                <w:color w:val="auto"/>
                <w:kern w:val="2"/>
                <w:sz w:val="24"/>
                <w:szCs w:val="24"/>
                <w:u w:val="none" w:color="000000"/>
                <w:lang w:val="en-US" w:eastAsia="zh-CN" w:bidi="ar-SA"/>
              </w:rPr>
              <w:t>渑池县人民医院</w:t>
            </w:r>
            <w:r>
              <w:rPr>
                <w:rFonts w:hint="eastAsia" w:ascii="宋体" w:hAnsi="宋体" w:eastAsia="宋体" w:cs="宋体"/>
                <w:color w:val="auto"/>
                <w:kern w:val="2"/>
                <w:sz w:val="24"/>
                <w:szCs w:val="24"/>
                <w:u w:val="none" w:color="000000"/>
                <w:lang w:val="en-US" w:eastAsia="zh-CN" w:bidi="ar-SA"/>
              </w:rPr>
              <w:t>，主要内容是遴选两家供应商</w:t>
            </w:r>
            <w:r>
              <w:rPr>
                <w:rFonts w:hint="eastAsia" w:ascii="宋体" w:hAnsi="宋体" w:cs="宋体"/>
                <w:color w:val="auto"/>
                <w:kern w:val="2"/>
                <w:sz w:val="24"/>
                <w:szCs w:val="24"/>
                <w:u w:val="none" w:color="000000"/>
                <w:lang w:val="en-US" w:eastAsia="zh-CN" w:bidi="ar-SA"/>
              </w:rPr>
              <w:t>进行</w:t>
            </w:r>
            <w:r>
              <w:rPr>
                <w:rFonts w:hint="eastAsia" w:ascii="宋体" w:hAnsi="宋体" w:eastAsia="宋体" w:cs="宋体"/>
                <w:color w:val="auto"/>
                <w:kern w:val="2"/>
                <w:sz w:val="24"/>
                <w:szCs w:val="24"/>
                <w:u w:val="none" w:color="000000"/>
                <w:lang w:val="en-US" w:eastAsia="zh-CN" w:bidi="ar-SA"/>
              </w:rPr>
              <w:t>配送</w:t>
            </w:r>
          </w:p>
        </w:tc>
      </w:tr>
      <w:tr w14:paraId="3946100A">
        <w:tblPrEx>
          <w:tblCellMar>
            <w:top w:w="0" w:type="dxa"/>
            <w:left w:w="108" w:type="dxa"/>
            <w:bottom w:w="0" w:type="dxa"/>
            <w:right w:w="108" w:type="dxa"/>
          </w:tblCellMar>
        </w:tblPrEx>
        <w:trPr>
          <w:trHeight w:val="78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531318C">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1.8</w:t>
            </w:r>
          </w:p>
        </w:tc>
        <w:tc>
          <w:tcPr>
            <w:tcW w:w="1838" w:type="dxa"/>
            <w:tcBorders>
              <w:top w:val="single" w:color="auto" w:sz="4" w:space="0"/>
              <w:left w:val="nil"/>
              <w:bottom w:val="single" w:color="auto" w:sz="4" w:space="0"/>
              <w:right w:val="single" w:color="auto" w:sz="4" w:space="0"/>
            </w:tcBorders>
            <w:noWrap w:val="0"/>
            <w:vAlign w:val="center"/>
          </w:tcPr>
          <w:p w14:paraId="01C8BF72">
            <w:pPr>
              <w:keepLines/>
              <w:spacing w:line="460" w:lineRule="exact"/>
              <w:jc w:val="center"/>
              <w:rPr>
                <w:rFonts w:hint="eastAsia" w:ascii="宋体" w:hAnsi="宋体" w:eastAsia="宋体" w:cs="Times New Roman"/>
                <w:color w:val="auto"/>
                <w:kern w:val="0"/>
                <w:sz w:val="24"/>
                <w:szCs w:val="24"/>
                <w:highlight w:val="none"/>
                <w:lang w:eastAsia="zh-CN"/>
              </w:rPr>
            </w:pPr>
            <w:r>
              <w:rPr>
                <w:rFonts w:hint="eastAsia" w:ascii="宋体" w:hAnsi="宋体" w:eastAsia="宋体" w:cs="Times New Roman"/>
                <w:color w:val="auto"/>
                <w:kern w:val="0"/>
                <w:sz w:val="24"/>
                <w:szCs w:val="24"/>
                <w:highlight w:val="none"/>
                <w:lang w:val="en-US" w:eastAsia="zh-CN"/>
              </w:rPr>
              <w:t>服务期限</w:t>
            </w:r>
          </w:p>
        </w:tc>
        <w:tc>
          <w:tcPr>
            <w:tcW w:w="6645" w:type="dxa"/>
            <w:tcBorders>
              <w:top w:val="single" w:color="auto" w:sz="4" w:space="0"/>
              <w:left w:val="nil"/>
              <w:bottom w:val="single" w:color="auto" w:sz="4" w:space="0"/>
              <w:right w:val="single" w:color="auto" w:sz="4" w:space="0"/>
            </w:tcBorders>
            <w:noWrap w:val="0"/>
            <w:vAlign w:val="center"/>
          </w:tcPr>
          <w:p w14:paraId="7440CDF7">
            <w:pPr>
              <w:spacing w:line="460" w:lineRule="exact"/>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三年</w:t>
            </w:r>
          </w:p>
        </w:tc>
      </w:tr>
      <w:tr w14:paraId="21F534B1">
        <w:tblPrEx>
          <w:tblCellMar>
            <w:top w:w="0" w:type="dxa"/>
            <w:left w:w="108" w:type="dxa"/>
            <w:bottom w:w="0" w:type="dxa"/>
            <w:right w:w="108" w:type="dxa"/>
          </w:tblCellMar>
        </w:tblPrEx>
        <w:trPr>
          <w:trHeight w:val="691"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F2427DA">
            <w:pPr>
              <w:spacing w:line="460" w:lineRule="exact"/>
              <w:jc w:val="center"/>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1.9</w:t>
            </w:r>
          </w:p>
        </w:tc>
        <w:tc>
          <w:tcPr>
            <w:tcW w:w="1838" w:type="dxa"/>
            <w:tcBorders>
              <w:top w:val="single" w:color="auto" w:sz="4" w:space="0"/>
              <w:left w:val="nil"/>
              <w:bottom w:val="single" w:color="auto" w:sz="4" w:space="0"/>
              <w:right w:val="single" w:color="auto" w:sz="4" w:space="0"/>
            </w:tcBorders>
            <w:noWrap w:val="0"/>
            <w:vAlign w:val="center"/>
          </w:tcPr>
          <w:p w14:paraId="7CF6AA47">
            <w:pPr>
              <w:keepLines/>
              <w:spacing w:line="460" w:lineRule="exact"/>
              <w:jc w:val="center"/>
              <w:rPr>
                <w:rFonts w:hint="eastAsia" w:ascii="宋体" w:hAnsi="宋体" w:eastAsia="宋体" w:cs="Times New Roman"/>
                <w:sz w:val="24"/>
                <w:szCs w:val="21"/>
                <w:highlight w:val="none"/>
                <w:lang w:eastAsia="zh-CN"/>
              </w:rPr>
            </w:pPr>
            <w:r>
              <w:rPr>
                <w:rFonts w:hint="eastAsia" w:ascii="宋体" w:hAnsi="宋体" w:cs="Times New Roman"/>
                <w:sz w:val="24"/>
                <w:szCs w:val="21"/>
                <w:highlight w:val="none"/>
                <w:lang w:eastAsia="zh-CN"/>
              </w:rPr>
              <w:t>服务质量</w:t>
            </w:r>
          </w:p>
        </w:tc>
        <w:tc>
          <w:tcPr>
            <w:tcW w:w="6645" w:type="dxa"/>
            <w:tcBorders>
              <w:top w:val="single" w:color="auto" w:sz="4" w:space="0"/>
              <w:left w:val="nil"/>
              <w:bottom w:val="single" w:color="auto" w:sz="4" w:space="0"/>
              <w:right w:val="single" w:color="auto" w:sz="4" w:space="0"/>
            </w:tcBorders>
            <w:noWrap w:val="0"/>
            <w:vAlign w:val="center"/>
          </w:tcPr>
          <w:p w14:paraId="0B92D5D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Times New Roman"/>
                <w:sz w:val="24"/>
                <w:szCs w:val="21"/>
                <w:highlight w:val="none"/>
                <w:lang w:val="en-US" w:eastAsia="zh-CN"/>
              </w:rPr>
            </w:pPr>
            <w:r>
              <w:rPr>
                <w:rFonts w:hint="eastAsia" w:cs="宋体" w:asciiTheme="minorEastAsia" w:hAnsiTheme="minorEastAsia"/>
                <w:color w:val="auto"/>
                <w:kern w:val="0"/>
                <w:sz w:val="24"/>
                <w:szCs w:val="24"/>
              </w:rPr>
              <w:t>供货质量不能低于我院样品且符合国家标准（没有国家标准的，应符合部颁标准或行业标准。没有国家标准、部颁标准或行业标准的，应能满足院方的使用要求）</w:t>
            </w:r>
          </w:p>
        </w:tc>
      </w:tr>
      <w:tr w14:paraId="65227E25">
        <w:tblPrEx>
          <w:tblCellMar>
            <w:top w:w="0" w:type="dxa"/>
            <w:left w:w="108" w:type="dxa"/>
            <w:bottom w:w="0" w:type="dxa"/>
            <w:right w:w="108" w:type="dxa"/>
          </w:tblCellMar>
        </w:tblPrEx>
        <w:trPr>
          <w:trHeight w:val="90"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EAD5FC8">
            <w:pPr>
              <w:spacing w:line="460" w:lineRule="exact"/>
              <w:rPr>
                <w:rFonts w:hint="eastAsia" w:ascii="宋体" w:hAnsi="宋体" w:eastAsia="宋体" w:cs="Times New Roman"/>
                <w:sz w:val="24"/>
                <w:szCs w:val="24"/>
                <w:highlight w:val="none"/>
                <w:lang w:eastAsia="zh-CN"/>
              </w:rPr>
            </w:pPr>
            <w:r>
              <w:rPr>
                <w:rFonts w:ascii="宋体" w:hAnsi="宋体" w:eastAsia="宋体" w:cs="Times New Roman"/>
                <w:sz w:val="24"/>
                <w:szCs w:val="24"/>
                <w:highlight w:val="none"/>
              </w:rPr>
              <w:t xml:space="preserve">  2.</w:t>
            </w:r>
            <w:r>
              <w:rPr>
                <w:rFonts w:hint="eastAsia" w:ascii="宋体" w:hAnsi="宋体" w:eastAsia="宋体" w:cs="Times New Roman"/>
                <w:sz w:val="24"/>
                <w:szCs w:val="24"/>
                <w:highlight w:val="none"/>
                <w:lang w:val="en-US" w:eastAsia="zh-CN"/>
              </w:rPr>
              <w:t>0</w:t>
            </w:r>
          </w:p>
        </w:tc>
        <w:tc>
          <w:tcPr>
            <w:tcW w:w="1838" w:type="dxa"/>
            <w:tcBorders>
              <w:top w:val="single" w:color="auto" w:sz="4" w:space="0"/>
              <w:left w:val="nil"/>
              <w:bottom w:val="single" w:color="auto" w:sz="4" w:space="0"/>
              <w:right w:val="single" w:color="auto" w:sz="4" w:space="0"/>
            </w:tcBorders>
            <w:noWrap w:val="0"/>
            <w:vAlign w:val="center"/>
          </w:tcPr>
          <w:p w14:paraId="284BFE12">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磋商响应供应商资格要求</w:t>
            </w:r>
          </w:p>
        </w:tc>
        <w:tc>
          <w:tcPr>
            <w:tcW w:w="6645" w:type="dxa"/>
            <w:tcBorders>
              <w:top w:val="single" w:color="auto" w:sz="4" w:space="0"/>
              <w:left w:val="nil"/>
              <w:bottom w:val="single" w:color="auto" w:sz="4" w:space="0"/>
              <w:right w:val="single" w:color="auto" w:sz="4" w:space="0"/>
            </w:tcBorders>
            <w:noWrap w:val="0"/>
            <w:vAlign w:val="center"/>
          </w:tcPr>
          <w:p w14:paraId="04D2F54A">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hint="eastAsia" w:ascii="宋体" w:hAnsi="宋体" w:cs="宋体"/>
                <w:color w:val="auto"/>
                <w:kern w:val="0"/>
                <w:sz w:val="24"/>
                <w:szCs w:val="24"/>
                <w:highlight w:val="none"/>
                <w:lang w:val="en-US" w:eastAsia="zh-CN"/>
              </w:rPr>
              <w:t>.</w:t>
            </w:r>
            <w:r>
              <w:rPr>
                <w:rFonts w:hint="eastAsia" w:ascii="宋体" w:hAnsi="宋体" w:cs="宋体"/>
                <w:color w:val="auto"/>
                <w:kern w:val="0"/>
                <w:sz w:val="24"/>
                <w:szCs w:val="24"/>
                <w:highlight w:val="none"/>
              </w:rPr>
              <w:t>满足《中华人民共和国政府采购法》第二十二条规定；</w:t>
            </w:r>
          </w:p>
          <w:p w14:paraId="4D2C9F5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kern w:val="2"/>
                <w:sz w:val="24"/>
                <w:szCs w:val="24"/>
                <w:lang w:val="en-US" w:eastAsia="zh-CN" w:bidi="ar-SA"/>
              </w:rPr>
            </w:pPr>
            <w:r>
              <w:rPr>
                <w:rFonts w:hint="eastAsia" w:ascii="宋体" w:hAnsi="宋体" w:cs="宋体"/>
                <w:color w:val="auto"/>
                <w:kern w:val="0"/>
                <w:sz w:val="24"/>
                <w:szCs w:val="24"/>
                <w:highlight w:val="none"/>
              </w:rPr>
              <w:t>2</w:t>
            </w:r>
            <w:r>
              <w:rPr>
                <w:rFonts w:hint="eastAsia" w:ascii="宋体" w:hAnsi="宋体" w:cs="宋体"/>
                <w:color w:val="auto"/>
                <w:kern w:val="0"/>
                <w:sz w:val="24"/>
                <w:szCs w:val="24"/>
                <w:highlight w:val="none"/>
                <w:lang w:val="en-US" w:eastAsia="zh-CN"/>
              </w:rPr>
              <w:t>.</w:t>
            </w:r>
            <w:r>
              <w:rPr>
                <w:rFonts w:hint="eastAsia" w:ascii="宋体" w:hAnsi="宋体" w:cs="宋体"/>
                <w:color w:val="auto"/>
                <w:kern w:val="0"/>
                <w:sz w:val="24"/>
                <w:szCs w:val="24"/>
                <w:highlight w:val="none"/>
              </w:rPr>
              <w:t>落实政府采购政策满足的资格要求：</w:t>
            </w:r>
            <w:r>
              <w:rPr>
                <w:rFonts w:hint="eastAsia" w:ascii="宋体" w:hAnsi="宋体" w:cs="宋体"/>
                <w:color w:val="auto"/>
                <w:kern w:val="0"/>
                <w:sz w:val="24"/>
                <w:szCs w:val="24"/>
                <w:highlight w:val="none"/>
                <w:lang w:eastAsia="zh-CN"/>
              </w:rPr>
              <w:t>本项目专门面向中小微企业采购。</w:t>
            </w:r>
          </w:p>
          <w:p w14:paraId="34935F44">
            <w:pPr>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3、本项目的特定资格要求</w:t>
            </w:r>
          </w:p>
          <w:p w14:paraId="0885A41A">
            <w:pPr>
              <w:pStyle w:val="38"/>
              <w:numPr>
                <w:ilvl w:val="0"/>
                <w:numId w:val="0"/>
              </w:numPr>
              <w:tabs>
                <w:tab w:val="left" w:pos="1241"/>
              </w:tabs>
              <w:spacing w:before="2" w:after="0" w:line="240" w:lineRule="auto"/>
              <w:ind w:right="0" w:rightChars="0"/>
              <w:jc w:val="left"/>
              <w:rPr>
                <w:sz w:val="24"/>
              </w:rPr>
            </w:pPr>
            <w:r>
              <w:rPr>
                <w:rFonts w:hint="eastAsia"/>
                <w:sz w:val="24"/>
                <w:lang w:val="en-US" w:eastAsia="zh-CN"/>
              </w:rPr>
              <w:t>3.1</w:t>
            </w:r>
            <w:r>
              <w:rPr>
                <w:sz w:val="24"/>
              </w:rPr>
              <w:t>供应商须具有独立承担民事责任的能力（具有有效的营业执照）；</w:t>
            </w:r>
          </w:p>
          <w:p w14:paraId="213ACC6A">
            <w:pPr>
              <w:pStyle w:val="38"/>
              <w:numPr>
                <w:ilvl w:val="0"/>
                <w:numId w:val="0"/>
              </w:numPr>
              <w:tabs>
                <w:tab w:val="left" w:pos="1241"/>
              </w:tabs>
              <w:spacing w:before="161" w:after="0" w:line="240" w:lineRule="auto"/>
              <w:ind w:right="0" w:rightChars="0"/>
              <w:jc w:val="left"/>
              <w:rPr>
                <w:sz w:val="24"/>
              </w:rPr>
            </w:pPr>
            <w:r>
              <w:rPr>
                <w:rFonts w:hint="eastAsia"/>
                <w:sz w:val="24"/>
                <w:lang w:val="en-US" w:eastAsia="zh-CN"/>
              </w:rPr>
              <w:t>3.2</w:t>
            </w:r>
            <w:r>
              <w:rPr>
                <w:sz w:val="24"/>
              </w:rPr>
              <w:t>供应商自行出具本单位无商业贿赂及无不正当竞争行为的承诺书；</w:t>
            </w:r>
          </w:p>
          <w:p w14:paraId="275D540B">
            <w:pPr>
              <w:pStyle w:val="38"/>
              <w:numPr>
                <w:ilvl w:val="0"/>
                <w:numId w:val="0"/>
              </w:numPr>
              <w:tabs>
                <w:tab w:val="left" w:pos="1300"/>
              </w:tabs>
              <w:spacing w:before="160" w:after="0" w:line="364" w:lineRule="auto"/>
              <w:ind w:right="457" w:rightChars="0"/>
              <w:jc w:val="both"/>
              <w:rPr>
                <w:sz w:val="24"/>
              </w:rPr>
            </w:pPr>
            <w:r>
              <w:rPr>
                <w:rFonts w:hint="eastAsia"/>
                <w:spacing w:val="-9"/>
                <w:sz w:val="24"/>
                <w:lang w:val="en-US" w:eastAsia="zh-CN"/>
              </w:rPr>
              <w:t>3.3</w:t>
            </w:r>
            <w:r>
              <w:rPr>
                <w:spacing w:val="-9"/>
                <w:sz w:val="24"/>
              </w:rPr>
              <w:t>未列入“中国执行信息公开网”</w:t>
            </w:r>
            <w:r>
              <w:fldChar w:fldCharType="begin"/>
            </w:r>
            <w:r>
              <w:instrText xml:space="preserve"> HYPERLINK "http://zxgk.court.gov.cn/shixin" \h </w:instrText>
            </w:r>
            <w:r>
              <w:fldChar w:fldCharType="separate"/>
            </w:r>
            <w:r>
              <w:rPr>
                <w:spacing w:val="-3"/>
                <w:sz w:val="24"/>
              </w:rPr>
              <w:t>http://zxgk.court.gov.cn/shixin</w:t>
            </w:r>
            <w:r>
              <w:rPr>
                <w:spacing w:val="-43"/>
                <w:sz w:val="24"/>
              </w:rPr>
              <w:t xml:space="preserve"> </w:t>
            </w:r>
            <w:r>
              <w:rPr>
                <w:spacing w:val="-43"/>
                <w:sz w:val="24"/>
              </w:rPr>
              <w:fldChar w:fldCharType="end"/>
            </w:r>
            <w:r>
              <w:rPr>
                <w:spacing w:val="-18"/>
                <w:sz w:val="24"/>
              </w:rPr>
              <w:t>网站的“失</w:t>
            </w:r>
            <w:r>
              <w:rPr>
                <w:sz w:val="24"/>
              </w:rPr>
              <w:t>信被执行人”名单、“信用中国”</w:t>
            </w:r>
            <w:r>
              <w:fldChar w:fldCharType="begin"/>
            </w:r>
            <w:r>
              <w:instrText xml:space="preserve"> HYPERLINK "http://www.creditchina.gov.cn/" \h </w:instrText>
            </w:r>
            <w:r>
              <w:fldChar w:fldCharType="separate"/>
            </w:r>
            <w:r>
              <w:rPr>
                <w:sz w:val="24"/>
              </w:rPr>
              <w:t>www.creditchina.gov.cn</w:t>
            </w:r>
            <w:r>
              <w:rPr>
                <w:spacing w:val="-31"/>
                <w:sz w:val="24"/>
              </w:rPr>
              <w:t xml:space="preserve"> </w:t>
            </w:r>
            <w:r>
              <w:rPr>
                <w:spacing w:val="-31"/>
                <w:sz w:val="24"/>
              </w:rPr>
              <w:fldChar w:fldCharType="end"/>
            </w:r>
            <w:r>
              <w:rPr>
                <w:sz w:val="24"/>
              </w:rPr>
              <w:t>网站的“重大税收违法失</w:t>
            </w:r>
            <w:r>
              <w:rPr>
                <w:spacing w:val="-4"/>
                <w:sz w:val="24"/>
              </w:rPr>
              <w:t>信主体”及“中国政府采购网”</w:t>
            </w:r>
            <w:r>
              <w:fldChar w:fldCharType="begin"/>
            </w:r>
            <w:r>
              <w:instrText xml:space="preserve"> HYPERLINK "http://www.ccgp.gov.cn/" \h </w:instrText>
            </w:r>
            <w:r>
              <w:fldChar w:fldCharType="separate"/>
            </w:r>
            <w:r>
              <w:rPr>
                <w:sz w:val="24"/>
              </w:rPr>
              <w:t>www.ccgp.gov.cn</w:t>
            </w:r>
            <w:r>
              <w:rPr>
                <w:spacing w:val="-68"/>
                <w:sz w:val="24"/>
              </w:rPr>
              <w:t xml:space="preserve"> </w:t>
            </w:r>
            <w:r>
              <w:rPr>
                <w:spacing w:val="-68"/>
                <w:sz w:val="24"/>
              </w:rPr>
              <w:fldChar w:fldCharType="end"/>
            </w:r>
            <w:r>
              <w:rPr>
                <w:spacing w:val="-4"/>
                <w:sz w:val="24"/>
              </w:rPr>
              <w:t>网站的“政府采购严重违法失信行为记录名单”；</w:t>
            </w:r>
            <w:r>
              <w:rPr>
                <w:spacing w:val="-10"/>
                <w:sz w:val="24"/>
              </w:rPr>
              <w:t>（提供“中国执行信息公开网”、“信用中国”和“中国政府采购网”网</w:t>
            </w:r>
            <w:r>
              <w:rPr>
                <w:spacing w:val="-8"/>
                <w:sz w:val="24"/>
              </w:rPr>
              <w:t>站的查询信息截图，加盖单位公章，截图需显示查询时间，查询时间：自公告发布之日</w:t>
            </w:r>
            <w:r>
              <w:rPr>
                <w:sz w:val="24"/>
              </w:rPr>
              <w:t>起至投标截止时间前）；</w:t>
            </w:r>
          </w:p>
          <w:p w14:paraId="045B984B">
            <w:pPr>
              <w:spacing w:line="440" w:lineRule="exact"/>
              <w:jc w:val="left"/>
              <w:rPr>
                <w:rFonts w:hint="eastAsia" w:cs="宋体" w:asciiTheme="minorEastAsia" w:hAnsiTheme="minorEastAsia"/>
                <w:color w:val="auto"/>
                <w:kern w:val="0"/>
                <w:sz w:val="24"/>
                <w:szCs w:val="24"/>
              </w:rPr>
            </w:pPr>
            <w:r>
              <w:rPr>
                <w:rFonts w:hint="eastAsia" w:cs="宋体" w:asciiTheme="minorEastAsia" w:hAnsiTheme="minorEastAsia"/>
                <w:color w:val="auto"/>
                <w:kern w:val="0"/>
                <w:sz w:val="24"/>
                <w:szCs w:val="24"/>
                <w:lang w:val="en-US" w:eastAsia="zh-CN"/>
              </w:rPr>
              <w:t>3.4</w:t>
            </w:r>
            <w:r>
              <w:rPr>
                <w:rFonts w:hint="eastAsia" w:cs="宋体" w:asciiTheme="minorEastAsia" w:hAnsiTheme="minorEastAsia"/>
                <w:color w:val="auto"/>
                <w:kern w:val="0"/>
                <w:sz w:val="24"/>
                <w:szCs w:val="24"/>
              </w:rPr>
              <w:t>单位负责人为同一人或者存在直接控股、管理关系的不同投标人，不得参加本项目同一合同项下的采购活动。为本采购项目提供整体设计、规范编制或者项目管理、监理、检测等服务的，不得再参加本项目的其他招标采购活动。</w:t>
            </w:r>
          </w:p>
          <w:p w14:paraId="360355DA">
            <w:pPr>
              <w:spacing w:line="440" w:lineRule="exact"/>
              <w:jc w:val="left"/>
              <w:rPr>
                <w:rFonts w:hint="eastAsia" w:cs="宋体" w:asciiTheme="minorEastAsia" w:hAnsiTheme="minorEastAsia"/>
                <w:color w:val="auto"/>
                <w:kern w:val="0"/>
                <w:sz w:val="24"/>
                <w:szCs w:val="24"/>
              </w:rPr>
            </w:pPr>
            <w:r>
              <w:rPr>
                <w:rFonts w:hint="eastAsia" w:cs="宋体" w:asciiTheme="minorEastAsia" w:hAnsiTheme="minorEastAsia"/>
                <w:color w:val="auto"/>
                <w:kern w:val="0"/>
                <w:sz w:val="24"/>
                <w:szCs w:val="24"/>
                <w:lang w:val="en-US" w:eastAsia="zh-CN"/>
              </w:rPr>
              <w:t>3.5</w:t>
            </w:r>
            <w:r>
              <w:rPr>
                <w:rFonts w:hint="eastAsia" w:cs="宋体" w:asciiTheme="minorEastAsia" w:hAnsiTheme="minorEastAsia"/>
                <w:color w:val="auto"/>
                <w:kern w:val="0"/>
                <w:sz w:val="24"/>
                <w:szCs w:val="24"/>
              </w:rPr>
              <w:t xml:space="preserve"> 投标人必须符合医疗器械监督管理条例的规定，境内生产企业投标的，必须具有医疗器械生产许可证（或生产备案凭证—限一类医疗器械）；投标人为代理企业的，必须具有医疗器械经营许可证（三类医疗器械）；所投产品纳入医疗器械管理的须承诺中标后提供医疗器械注册证（或第一类医疗器械备案信息表）。</w:t>
            </w:r>
          </w:p>
          <w:p w14:paraId="2FE2FE40">
            <w:pPr>
              <w:spacing w:line="440" w:lineRule="exact"/>
              <w:jc w:val="left"/>
              <w:rPr>
                <w:rFonts w:hint="eastAsia" w:cs="宋体" w:asciiTheme="minorEastAsia" w:hAnsiTheme="minorEastAsia"/>
                <w:color w:val="auto"/>
                <w:kern w:val="0"/>
                <w:sz w:val="24"/>
                <w:szCs w:val="24"/>
              </w:rPr>
            </w:pPr>
            <w:r>
              <w:rPr>
                <w:rFonts w:hint="eastAsia" w:cs="宋体" w:asciiTheme="minorEastAsia" w:hAnsiTheme="minorEastAsia"/>
                <w:color w:val="auto"/>
                <w:kern w:val="0"/>
                <w:sz w:val="24"/>
                <w:szCs w:val="24"/>
                <w:lang w:val="en-US" w:eastAsia="zh-CN"/>
              </w:rPr>
              <w:t>3.6</w:t>
            </w:r>
            <w:r>
              <w:rPr>
                <w:rFonts w:hint="eastAsia" w:cs="宋体" w:asciiTheme="minorEastAsia" w:hAnsiTheme="minorEastAsia"/>
                <w:color w:val="auto"/>
                <w:kern w:val="0"/>
                <w:sz w:val="24"/>
                <w:szCs w:val="24"/>
              </w:rPr>
              <w:t>投标人须是在河南省公共资源交易中心医药集中采购平台注册并通过审核的企业。</w:t>
            </w:r>
          </w:p>
          <w:p w14:paraId="2D216182">
            <w:pPr>
              <w:spacing w:line="440" w:lineRule="exact"/>
              <w:ind w:firstLine="480" w:firstLineChars="200"/>
              <w:jc w:val="left"/>
              <w:rPr>
                <w:rFonts w:hint="eastAsia" w:cs="宋体" w:asciiTheme="minorEastAsia" w:hAnsiTheme="minorEastAsia"/>
                <w:color w:val="auto"/>
                <w:kern w:val="0"/>
                <w:sz w:val="24"/>
                <w:szCs w:val="24"/>
              </w:rPr>
            </w:pPr>
            <w:r>
              <w:rPr>
                <w:rFonts w:hint="eastAsia" w:cs="宋体" w:asciiTheme="minorEastAsia" w:hAnsiTheme="minorEastAsia"/>
                <w:color w:val="auto"/>
                <w:kern w:val="0"/>
                <w:sz w:val="24"/>
                <w:szCs w:val="24"/>
                <w:lang w:val="en-US" w:eastAsia="zh-CN"/>
              </w:rPr>
              <w:t>3.7</w:t>
            </w:r>
            <w:r>
              <w:rPr>
                <w:rFonts w:hint="eastAsia" w:cs="宋体" w:asciiTheme="minorEastAsia" w:hAnsiTheme="minorEastAsia"/>
                <w:color w:val="auto"/>
                <w:kern w:val="0"/>
                <w:sz w:val="24"/>
                <w:szCs w:val="24"/>
              </w:rPr>
              <w:t>投标人须承诺服从渑池县人民医院医用耗材精益化管理（SPD）。</w:t>
            </w:r>
          </w:p>
          <w:p w14:paraId="2DDBE4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eastAsia="宋体" w:cs="宋体"/>
                <w:b/>
                <w:kern w:val="1"/>
                <w:sz w:val="24"/>
                <w:szCs w:val="28"/>
                <w:highlight w:val="none"/>
              </w:rPr>
            </w:pPr>
            <w:r>
              <w:rPr>
                <w:rFonts w:hint="eastAsia" w:ascii="宋体" w:hAnsi="宋体" w:cs="宋体"/>
                <w:kern w:val="0"/>
                <w:sz w:val="24"/>
                <w:szCs w:val="24"/>
                <w:highlight w:val="none"/>
                <w:lang w:val="en-US" w:eastAsia="zh-CN"/>
              </w:rPr>
              <w:t>注：</w:t>
            </w:r>
            <w:r>
              <w:rPr>
                <w:rFonts w:hint="eastAsia" w:ascii="宋体" w:hAnsi="宋体" w:cs="宋体"/>
                <w:kern w:val="0"/>
                <w:sz w:val="24"/>
                <w:szCs w:val="24"/>
                <w:highlight w:val="none"/>
              </w:rPr>
              <w:t>本项目实行资格后审，资格审查的具体要求见竞争性磋商文件。</w:t>
            </w:r>
          </w:p>
        </w:tc>
      </w:tr>
      <w:tr w14:paraId="4D80CEA1">
        <w:tblPrEx>
          <w:tblCellMar>
            <w:top w:w="0" w:type="dxa"/>
            <w:left w:w="108" w:type="dxa"/>
            <w:bottom w:w="0" w:type="dxa"/>
            <w:right w:w="108" w:type="dxa"/>
          </w:tblCellMar>
        </w:tblPrEx>
        <w:trPr>
          <w:trHeight w:val="1121"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4B20634">
            <w:pPr>
              <w:spacing w:line="460" w:lineRule="exact"/>
              <w:jc w:val="center"/>
              <w:rPr>
                <w:rFonts w:hint="eastAsia" w:ascii="宋体" w:hAnsi="宋体" w:eastAsia="宋体" w:cs="Times New Roman"/>
                <w:sz w:val="24"/>
                <w:szCs w:val="24"/>
                <w:highlight w:val="none"/>
                <w:lang w:eastAsia="zh-CN"/>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lang w:val="en-US" w:eastAsia="zh-CN"/>
              </w:rPr>
              <w:t>1</w:t>
            </w:r>
          </w:p>
        </w:tc>
        <w:tc>
          <w:tcPr>
            <w:tcW w:w="1838" w:type="dxa"/>
            <w:tcBorders>
              <w:top w:val="single" w:color="auto" w:sz="4" w:space="0"/>
              <w:left w:val="nil"/>
              <w:bottom w:val="single" w:color="auto" w:sz="4" w:space="0"/>
              <w:right w:val="single" w:color="auto" w:sz="4" w:space="0"/>
            </w:tcBorders>
            <w:noWrap w:val="0"/>
            <w:vAlign w:val="center"/>
          </w:tcPr>
          <w:p w14:paraId="08875282">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磋商响应供应商提出问题的截止时间</w:t>
            </w:r>
          </w:p>
        </w:tc>
        <w:tc>
          <w:tcPr>
            <w:tcW w:w="6645" w:type="dxa"/>
            <w:tcBorders>
              <w:top w:val="single" w:color="auto" w:sz="4" w:space="0"/>
              <w:left w:val="nil"/>
              <w:bottom w:val="single" w:color="auto" w:sz="4" w:space="0"/>
              <w:right w:val="single" w:color="auto" w:sz="4" w:space="0"/>
            </w:tcBorders>
            <w:noWrap w:val="0"/>
            <w:vAlign w:val="center"/>
          </w:tcPr>
          <w:p w14:paraId="353A99E1">
            <w:pPr>
              <w:spacing w:line="460" w:lineRule="exact"/>
              <w:rPr>
                <w:rFonts w:ascii="宋体" w:hAnsi="宋体" w:eastAsia="宋体" w:cs="Times New Roman"/>
                <w:sz w:val="24"/>
                <w:szCs w:val="24"/>
                <w:highlight w:val="none"/>
              </w:rPr>
            </w:pPr>
            <w:r>
              <w:rPr>
                <w:rFonts w:hint="eastAsia" w:ascii="宋体" w:hAnsi="宋体" w:eastAsia="宋体" w:cs="Times New Roman"/>
                <w:sz w:val="24"/>
                <w:szCs w:val="24"/>
                <w:highlight w:val="none"/>
              </w:rPr>
              <w:t>递交磋商响应文件截止之日</w:t>
            </w:r>
            <w:r>
              <w:rPr>
                <w:rFonts w:ascii="宋体" w:hAnsi="宋体" w:eastAsia="宋体" w:cs="Times New Roman"/>
                <w:sz w:val="24"/>
                <w:szCs w:val="24"/>
                <w:highlight w:val="none"/>
              </w:rPr>
              <w:t>5</w:t>
            </w:r>
            <w:r>
              <w:rPr>
                <w:rFonts w:hint="eastAsia" w:ascii="宋体" w:hAnsi="宋体" w:eastAsia="宋体" w:cs="Times New Roman"/>
                <w:sz w:val="24"/>
                <w:szCs w:val="24"/>
                <w:highlight w:val="none"/>
              </w:rPr>
              <w:t>日前</w:t>
            </w:r>
          </w:p>
        </w:tc>
      </w:tr>
      <w:tr w14:paraId="2DF03B9E">
        <w:tblPrEx>
          <w:tblCellMar>
            <w:top w:w="0" w:type="dxa"/>
            <w:left w:w="108" w:type="dxa"/>
            <w:bottom w:w="0" w:type="dxa"/>
            <w:right w:w="108" w:type="dxa"/>
          </w:tblCellMar>
        </w:tblPrEx>
        <w:trPr>
          <w:trHeight w:val="1081" w:hRule="atLeast"/>
          <w:jc w:val="center"/>
        </w:trPr>
        <w:tc>
          <w:tcPr>
            <w:tcW w:w="1101" w:type="dxa"/>
            <w:tcBorders>
              <w:top w:val="nil"/>
              <w:left w:val="single" w:color="auto" w:sz="4" w:space="0"/>
              <w:bottom w:val="single" w:color="auto" w:sz="4" w:space="0"/>
              <w:right w:val="single" w:color="auto" w:sz="4" w:space="0"/>
            </w:tcBorders>
            <w:noWrap w:val="0"/>
            <w:vAlign w:val="center"/>
          </w:tcPr>
          <w:p w14:paraId="275EEF3D">
            <w:pPr>
              <w:spacing w:line="460" w:lineRule="exact"/>
              <w:jc w:val="center"/>
              <w:rPr>
                <w:rFonts w:hint="eastAsia" w:ascii="宋体" w:hAnsi="宋体" w:eastAsia="宋体" w:cs="Times New Roman"/>
                <w:sz w:val="24"/>
                <w:szCs w:val="24"/>
                <w:highlight w:val="none"/>
                <w:lang w:eastAsia="zh-CN"/>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lang w:val="en-US" w:eastAsia="zh-CN"/>
              </w:rPr>
              <w:t>.2</w:t>
            </w:r>
          </w:p>
        </w:tc>
        <w:tc>
          <w:tcPr>
            <w:tcW w:w="1838" w:type="dxa"/>
            <w:tcBorders>
              <w:top w:val="nil"/>
              <w:left w:val="nil"/>
              <w:bottom w:val="single" w:color="auto" w:sz="4" w:space="0"/>
              <w:right w:val="single" w:color="auto" w:sz="4" w:space="0"/>
            </w:tcBorders>
            <w:noWrap w:val="0"/>
            <w:vAlign w:val="center"/>
          </w:tcPr>
          <w:p w14:paraId="42E94DCA">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采购人书面</w:t>
            </w:r>
          </w:p>
          <w:p w14:paraId="5BAA2222">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澄清的时间</w:t>
            </w:r>
          </w:p>
        </w:tc>
        <w:tc>
          <w:tcPr>
            <w:tcW w:w="6645" w:type="dxa"/>
            <w:tcBorders>
              <w:top w:val="nil"/>
              <w:left w:val="nil"/>
              <w:bottom w:val="single" w:color="auto" w:sz="4" w:space="0"/>
              <w:right w:val="single" w:color="auto" w:sz="4" w:space="0"/>
            </w:tcBorders>
            <w:noWrap w:val="0"/>
            <w:vAlign w:val="center"/>
          </w:tcPr>
          <w:p w14:paraId="19D0AA5F">
            <w:pPr>
              <w:spacing w:line="460" w:lineRule="exact"/>
              <w:rPr>
                <w:rFonts w:ascii="宋体" w:hAnsi="宋体" w:eastAsia="宋体" w:cs="Times New Roman"/>
                <w:sz w:val="24"/>
                <w:szCs w:val="24"/>
                <w:highlight w:val="none"/>
              </w:rPr>
            </w:pPr>
            <w:r>
              <w:rPr>
                <w:rFonts w:hint="eastAsia" w:ascii="宋体" w:hAnsi="宋体" w:eastAsia="宋体" w:cs="Times New Roman"/>
                <w:sz w:val="24"/>
                <w:szCs w:val="24"/>
                <w:highlight w:val="none"/>
              </w:rPr>
              <w:t>递交磋商响应文件截止之日</w:t>
            </w:r>
            <w:r>
              <w:rPr>
                <w:rFonts w:ascii="宋体" w:hAnsi="宋体" w:eastAsia="宋体" w:cs="Times New Roman"/>
                <w:sz w:val="24"/>
                <w:szCs w:val="24"/>
                <w:highlight w:val="none"/>
              </w:rPr>
              <w:t>5</w:t>
            </w:r>
            <w:r>
              <w:rPr>
                <w:rFonts w:hint="eastAsia" w:ascii="宋体" w:hAnsi="宋体" w:eastAsia="宋体" w:cs="Times New Roman"/>
                <w:sz w:val="24"/>
                <w:szCs w:val="24"/>
                <w:highlight w:val="none"/>
              </w:rPr>
              <w:t>日前</w:t>
            </w:r>
          </w:p>
        </w:tc>
      </w:tr>
      <w:tr w14:paraId="5DEE7313">
        <w:tblPrEx>
          <w:tblCellMar>
            <w:top w:w="0" w:type="dxa"/>
            <w:left w:w="108" w:type="dxa"/>
            <w:bottom w:w="0" w:type="dxa"/>
            <w:right w:w="108" w:type="dxa"/>
          </w:tblCellMar>
        </w:tblPrEx>
        <w:trPr>
          <w:trHeight w:val="47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E6F85CB">
            <w:pPr>
              <w:spacing w:line="460" w:lineRule="exact"/>
              <w:jc w:val="center"/>
              <w:rPr>
                <w:rFonts w:hint="eastAsia" w:ascii="宋体" w:hAnsi="宋体" w:eastAsia="宋体" w:cs="Times New Roman"/>
                <w:sz w:val="24"/>
                <w:szCs w:val="24"/>
                <w:highlight w:val="none"/>
                <w:lang w:eastAsia="zh-CN"/>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lang w:val="en-US" w:eastAsia="zh-CN"/>
              </w:rPr>
              <w:t>2</w:t>
            </w:r>
          </w:p>
        </w:tc>
        <w:tc>
          <w:tcPr>
            <w:tcW w:w="1838" w:type="dxa"/>
            <w:tcBorders>
              <w:top w:val="single" w:color="auto" w:sz="4" w:space="0"/>
              <w:left w:val="nil"/>
              <w:bottom w:val="single" w:color="auto" w:sz="4" w:space="0"/>
              <w:right w:val="single" w:color="auto" w:sz="4" w:space="0"/>
            </w:tcBorders>
            <w:noWrap w:val="0"/>
            <w:vAlign w:val="center"/>
          </w:tcPr>
          <w:p w14:paraId="077972CA">
            <w:pPr>
              <w:spacing w:line="460" w:lineRule="exact"/>
              <w:jc w:val="center"/>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磋商截止时间</w:t>
            </w:r>
          </w:p>
        </w:tc>
        <w:tc>
          <w:tcPr>
            <w:tcW w:w="6645" w:type="dxa"/>
            <w:tcBorders>
              <w:top w:val="single" w:color="auto" w:sz="4" w:space="0"/>
              <w:left w:val="nil"/>
              <w:bottom w:val="single" w:color="auto" w:sz="4" w:space="0"/>
              <w:right w:val="single" w:color="auto" w:sz="4" w:space="0"/>
            </w:tcBorders>
            <w:noWrap w:val="0"/>
            <w:vAlign w:val="center"/>
          </w:tcPr>
          <w:p w14:paraId="53CFDA8D">
            <w:pPr>
              <w:spacing w:line="460" w:lineRule="exact"/>
              <w:rPr>
                <w:rFonts w:ascii="宋体" w:hAnsi="宋体" w:eastAsia="宋体" w:cs="Times New Roman"/>
                <w:color w:val="000000"/>
                <w:sz w:val="24"/>
                <w:szCs w:val="24"/>
                <w:highlight w:val="none"/>
              </w:rPr>
            </w:pPr>
            <w:r>
              <w:rPr>
                <w:rFonts w:hint="eastAsia" w:ascii="宋体" w:hAnsi="宋体" w:cs="Times New Roman"/>
                <w:color w:val="000000"/>
                <w:sz w:val="24"/>
                <w:szCs w:val="28"/>
                <w:highlight w:val="none"/>
                <w:lang w:eastAsia="zh-CN"/>
              </w:rPr>
              <w:t>2025年4月14</w:t>
            </w:r>
            <w:r>
              <w:rPr>
                <w:rFonts w:hint="eastAsia" w:ascii="宋体" w:hAnsi="宋体" w:cs="Times New Roman"/>
                <w:color w:val="auto"/>
                <w:sz w:val="24"/>
                <w:szCs w:val="28"/>
                <w:highlight w:val="none"/>
                <w:lang w:eastAsia="zh-CN"/>
              </w:rPr>
              <w:t>日08时20分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北</w:t>
            </w:r>
            <w:r>
              <w:rPr>
                <w:rFonts w:hint="eastAsia" w:ascii="宋体" w:hAnsi="宋体" w:cs="宋体"/>
                <w:color w:val="000000"/>
                <w:kern w:val="0"/>
                <w:sz w:val="24"/>
                <w:szCs w:val="24"/>
                <w:highlight w:val="none"/>
                <w:lang w:val="en-US" w:eastAsia="zh-CN"/>
              </w:rPr>
              <w:t>京时间</w:t>
            </w:r>
            <w:r>
              <w:rPr>
                <w:rFonts w:hint="eastAsia" w:ascii="宋体" w:hAnsi="宋体" w:cs="宋体"/>
                <w:color w:val="000000"/>
                <w:kern w:val="0"/>
                <w:sz w:val="24"/>
                <w:szCs w:val="24"/>
                <w:highlight w:val="none"/>
                <w:lang w:eastAsia="zh-CN"/>
              </w:rPr>
              <w:t>）</w:t>
            </w:r>
          </w:p>
        </w:tc>
      </w:tr>
      <w:tr w14:paraId="3AF4C4CA">
        <w:tblPrEx>
          <w:tblCellMar>
            <w:top w:w="0" w:type="dxa"/>
            <w:left w:w="108" w:type="dxa"/>
            <w:bottom w:w="0" w:type="dxa"/>
            <w:right w:w="108" w:type="dxa"/>
          </w:tblCellMar>
        </w:tblPrEx>
        <w:trPr>
          <w:trHeight w:val="55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3304D36">
            <w:pPr>
              <w:spacing w:line="460" w:lineRule="exact"/>
              <w:jc w:val="center"/>
              <w:rPr>
                <w:rFonts w:hint="eastAsia" w:ascii="宋体" w:hAnsi="宋体" w:eastAsia="宋体" w:cs="Times New Roman"/>
                <w:sz w:val="24"/>
                <w:szCs w:val="24"/>
                <w:highlight w:val="none"/>
                <w:lang w:eastAsia="zh-CN"/>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lang w:val="en-US" w:eastAsia="zh-CN"/>
              </w:rPr>
              <w:t>3</w:t>
            </w:r>
          </w:p>
        </w:tc>
        <w:tc>
          <w:tcPr>
            <w:tcW w:w="1838" w:type="dxa"/>
            <w:tcBorders>
              <w:top w:val="single" w:color="auto" w:sz="4" w:space="0"/>
              <w:left w:val="nil"/>
              <w:bottom w:val="single" w:color="auto" w:sz="4" w:space="0"/>
              <w:right w:val="single" w:color="auto" w:sz="4" w:space="0"/>
            </w:tcBorders>
            <w:noWrap w:val="0"/>
            <w:vAlign w:val="center"/>
          </w:tcPr>
          <w:p w14:paraId="622F4B9D">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磋商有效期</w:t>
            </w:r>
          </w:p>
        </w:tc>
        <w:tc>
          <w:tcPr>
            <w:tcW w:w="6645" w:type="dxa"/>
            <w:tcBorders>
              <w:top w:val="single" w:color="auto" w:sz="4" w:space="0"/>
              <w:left w:val="nil"/>
              <w:bottom w:val="single" w:color="auto" w:sz="4" w:space="0"/>
              <w:right w:val="single" w:color="auto" w:sz="4" w:space="0"/>
            </w:tcBorders>
            <w:noWrap w:val="0"/>
            <w:vAlign w:val="center"/>
          </w:tcPr>
          <w:p w14:paraId="37682B9D">
            <w:pPr>
              <w:spacing w:line="460" w:lineRule="exact"/>
              <w:rPr>
                <w:rFonts w:ascii="宋体" w:hAnsi="宋体" w:eastAsia="宋体" w:cs="Times New Roman"/>
                <w:sz w:val="24"/>
                <w:szCs w:val="24"/>
                <w:highlight w:val="none"/>
              </w:rPr>
            </w:pPr>
            <w:r>
              <w:rPr>
                <w:rFonts w:hint="eastAsia" w:ascii="宋体" w:hAnsi="宋体" w:eastAsia="宋体" w:cs="Times New Roman"/>
                <w:sz w:val="24"/>
                <w:szCs w:val="24"/>
                <w:highlight w:val="none"/>
              </w:rPr>
              <w:t>60日历天（从投标截止之日算起）</w:t>
            </w:r>
          </w:p>
        </w:tc>
      </w:tr>
      <w:tr w14:paraId="30A6F6EC">
        <w:tblPrEx>
          <w:tblCellMar>
            <w:top w:w="0" w:type="dxa"/>
            <w:left w:w="108" w:type="dxa"/>
            <w:bottom w:w="0" w:type="dxa"/>
            <w:right w:w="108" w:type="dxa"/>
          </w:tblCellMar>
        </w:tblPrEx>
        <w:trPr>
          <w:trHeight w:val="55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647F77F">
            <w:pPr>
              <w:spacing w:line="460" w:lineRule="exact"/>
              <w:jc w:val="center"/>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2.</w:t>
            </w:r>
            <w:r>
              <w:rPr>
                <w:rFonts w:hint="eastAsia" w:ascii="宋体" w:hAnsi="宋体" w:eastAsia="宋体" w:cs="Times New Roman"/>
                <w:sz w:val="24"/>
                <w:szCs w:val="24"/>
                <w:highlight w:val="none"/>
                <w:lang w:val="en-US" w:eastAsia="zh-CN"/>
              </w:rPr>
              <w:t>4</w:t>
            </w:r>
          </w:p>
        </w:tc>
        <w:tc>
          <w:tcPr>
            <w:tcW w:w="1838" w:type="dxa"/>
            <w:tcBorders>
              <w:top w:val="single" w:color="auto" w:sz="4" w:space="0"/>
              <w:left w:val="nil"/>
              <w:bottom w:val="single" w:color="auto" w:sz="4" w:space="0"/>
              <w:right w:val="single" w:color="auto" w:sz="4" w:space="0"/>
            </w:tcBorders>
            <w:noWrap w:val="0"/>
            <w:vAlign w:val="center"/>
          </w:tcPr>
          <w:p w14:paraId="3EE8EBE9">
            <w:pPr>
              <w:widowControl/>
              <w:spacing w:line="460" w:lineRule="exact"/>
              <w:jc w:val="center"/>
              <w:rPr>
                <w:rFonts w:ascii="宋体" w:hAnsi="宋体" w:eastAsia="宋体" w:cs="宋体"/>
                <w:kern w:val="0"/>
                <w:sz w:val="24"/>
                <w:szCs w:val="24"/>
                <w:highlight w:val="none"/>
              </w:rPr>
            </w:pPr>
            <w:r>
              <w:rPr>
                <w:rFonts w:hint="eastAsia" w:ascii="宋体" w:hAnsi="宋体" w:eastAsia="宋体" w:cs="宋体"/>
                <w:kern w:val="44"/>
                <w:sz w:val="24"/>
                <w:szCs w:val="24"/>
                <w:highlight w:val="none"/>
              </w:rPr>
              <w:t>磋商保证金</w:t>
            </w:r>
          </w:p>
        </w:tc>
        <w:tc>
          <w:tcPr>
            <w:tcW w:w="6645" w:type="dxa"/>
            <w:tcBorders>
              <w:top w:val="single" w:color="auto" w:sz="4" w:space="0"/>
              <w:left w:val="nil"/>
              <w:bottom w:val="single" w:color="auto" w:sz="4" w:space="0"/>
              <w:right w:val="single" w:color="auto" w:sz="4" w:space="0"/>
            </w:tcBorders>
            <w:noWrap w:val="0"/>
            <w:vAlign w:val="center"/>
          </w:tcPr>
          <w:p w14:paraId="3A95687B">
            <w:pPr>
              <w:widowControl/>
              <w:spacing w:line="460" w:lineRule="exact"/>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val="en-US" w:eastAsia="zh-CN"/>
              </w:rPr>
              <w:t>不收取</w:t>
            </w:r>
          </w:p>
        </w:tc>
      </w:tr>
      <w:tr w14:paraId="352FCA40">
        <w:tblPrEx>
          <w:tblCellMar>
            <w:top w:w="0" w:type="dxa"/>
            <w:left w:w="108" w:type="dxa"/>
            <w:bottom w:w="0" w:type="dxa"/>
            <w:right w:w="108" w:type="dxa"/>
          </w:tblCellMar>
        </w:tblPrEx>
        <w:trPr>
          <w:trHeight w:val="1434"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1124638">
            <w:pPr>
              <w:spacing w:line="460" w:lineRule="exact"/>
              <w:jc w:val="center"/>
              <w:rPr>
                <w:rFonts w:hint="eastAsia" w:ascii="宋体" w:hAnsi="宋体" w:eastAsia="宋体" w:cs="Times New Roman"/>
                <w:sz w:val="24"/>
                <w:szCs w:val="24"/>
                <w:highlight w:val="none"/>
                <w:lang w:eastAsia="zh-CN"/>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lang w:val="en-US" w:eastAsia="zh-CN"/>
              </w:rPr>
              <w:t>5</w:t>
            </w:r>
          </w:p>
        </w:tc>
        <w:tc>
          <w:tcPr>
            <w:tcW w:w="1838" w:type="dxa"/>
            <w:tcBorders>
              <w:top w:val="single" w:color="auto" w:sz="4" w:space="0"/>
              <w:left w:val="nil"/>
              <w:bottom w:val="single" w:color="auto" w:sz="4" w:space="0"/>
              <w:right w:val="single" w:color="auto" w:sz="4" w:space="0"/>
            </w:tcBorders>
            <w:noWrap w:val="0"/>
            <w:vAlign w:val="center"/>
          </w:tcPr>
          <w:p w14:paraId="693D603E">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签字或盖章</w:t>
            </w:r>
          </w:p>
          <w:p w14:paraId="2E569068">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要求</w:t>
            </w:r>
          </w:p>
        </w:tc>
        <w:tc>
          <w:tcPr>
            <w:tcW w:w="6645" w:type="dxa"/>
            <w:tcBorders>
              <w:top w:val="single" w:color="auto" w:sz="4" w:space="0"/>
              <w:left w:val="nil"/>
              <w:bottom w:val="single" w:color="auto" w:sz="4" w:space="0"/>
              <w:right w:val="single" w:color="auto" w:sz="4" w:space="0"/>
            </w:tcBorders>
            <w:noWrap w:val="0"/>
            <w:vAlign w:val="center"/>
          </w:tcPr>
          <w:p w14:paraId="72EAB17D">
            <w:pPr>
              <w:spacing w:line="460" w:lineRule="exact"/>
              <w:rPr>
                <w:rFonts w:ascii="宋体" w:hAnsi="宋体" w:eastAsia="宋体" w:cs="Times New Roman"/>
                <w:sz w:val="24"/>
                <w:szCs w:val="24"/>
                <w:highlight w:val="none"/>
              </w:rPr>
            </w:pPr>
            <w:r>
              <w:rPr>
                <w:rFonts w:hint="eastAsia" w:ascii="宋体" w:hAnsi="宋体" w:eastAsia="宋体" w:cs="Times New Roman"/>
                <w:sz w:val="24"/>
                <w:szCs w:val="24"/>
                <w:highlight w:val="none"/>
              </w:rPr>
              <w:t>磋商响应供应商在进行电子化磋商响应文件签章时，竞争性磋商文件中要求磋商响应供应商盖章的，以签盖单位章为准；要求法定代表人签章的，以签盖法定代表人签章为准。</w:t>
            </w:r>
          </w:p>
        </w:tc>
      </w:tr>
      <w:tr w14:paraId="7886BD3D">
        <w:tblPrEx>
          <w:tblCellMar>
            <w:top w:w="0" w:type="dxa"/>
            <w:left w:w="108" w:type="dxa"/>
            <w:bottom w:w="0" w:type="dxa"/>
            <w:right w:w="108" w:type="dxa"/>
          </w:tblCellMar>
        </w:tblPrEx>
        <w:trPr>
          <w:trHeight w:val="52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3B292C2">
            <w:pPr>
              <w:spacing w:line="460" w:lineRule="exact"/>
              <w:jc w:val="center"/>
              <w:rPr>
                <w:rFonts w:hint="eastAsia" w:ascii="宋体" w:hAnsi="宋体" w:eastAsia="宋体" w:cs="Times New Roman"/>
                <w:sz w:val="24"/>
                <w:szCs w:val="24"/>
                <w:highlight w:val="none"/>
                <w:lang w:eastAsia="zh-CN"/>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lang w:val="en-US" w:eastAsia="zh-CN"/>
              </w:rPr>
              <w:t>6</w:t>
            </w:r>
          </w:p>
        </w:tc>
        <w:tc>
          <w:tcPr>
            <w:tcW w:w="1838" w:type="dxa"/>
            <w:tcBorders>
              <w:top w:val="single" w:color="auto" w:sz="4" w:space="0"/>
              <w:left w:val="nil"/>
              <w:bottom w:val="single" w:color="auto" w:sz="4" w:space="0"/>
              <w:right w:val="single" w:color="auto" w:sz="4" w:space="0"/>
            </w:tcBorders>
            <w:noWrap w:val="0"/>
            <w:vAlign w:val="center"/>
          </w:tcPr>
          <w:p w14:paraId="5DFD1C80">
            <w:pPr>
              <w:widowControl/>
              <w:spacing w:line="460" w:lineRule="exact"/>
              <w:jc w:val="center"/>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电子化</w:t>
            </w:r>
            <w:r>
              <w:rPr>
                <w:rFonts w:hint="eastAsia" w:ascii="宋体" w:hAnsi="宋体" w:eastAsia="宋体" w:cs="Times New Roman"/>
                <w:sz w:val="24"/>
                <w:szCs w:val="24"/>
                <w:highlight w:val="none"/>
              </w:rPr>
              <w:t>磋商</w:t>
            </w:r>
            <w:r>
              <w:rPr>
                <w:rFonts w:hint="eastAsia" w:ascii="宋体" w:hAnsi="宋体" w:eastAsia="宋体" w:cs="Times New Roman"/>
                <w:kern w:val="0"/>
                <w:sz w:val="24"/>
                <w:szCs w:val="24"/>
                <w:highlight w:val="none"/>
              </w:rPr>
              <w:t>响应文件的格式及上传</w:t>
            </w:r>
          </w:p>
        </w:tc>
        <w:tc>
          <w:tcPr>
            <w:tcW w:w="6645" w:type="dxa"/>
            <w:tcBorders>
              <w:top w:val="single" w:color="auto" w:sz="4" w:space="0"/>
              <w:left w:val="nil"/>
              <w:bottom w:val="single" w:color="auto" w:sz="4" w:space="0"/>
              <w:right w:val="single" w:color="auto" w:sz="4" w:space="0"/>
            </w:tcBorders>
            <w:noWrap w:val="0"/>
            <w:vAlign w:val="center"/>
          </w:tcPr>
          <w:p w14:paraId="0A6AEF0B">
            <w:pPr>
              <w:widowControl/>
              <w:spacing w:line="460" w:lineRule="exact"/>
              <w:jc w:val="left"/>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1、供应商所上传的电子化磋商响应文件，应是通过中心磋商响应文件制作系统制作的（磋商响应文件制作工具下载地址：</w:t>
            </w:r>
            <w:r>
              <w:rPr>
                <w:rFonts w:hint="eastAsia" w:ascii="Times New Roman" w:hAnsi="Times New Roman" w:eastAsia="宋体" w:cs="Times New Roman"/>
                <w:szCs w:val="21"/>
                <w:highlight w:val="none"/>
              </w:rPr>
              <w:t>http://gzjy.smx.gov.cn/fwzn/004003/20200330/0de4b849-7eb7-4f4e-9a30-ae8b6a961d7f.html</w:t>
            </w:r>
            <w:r>
              <w:rPr>
                <w:rFonts w:hint="eastAsia" w:ascii="宋体" w:hAnsi="宋体" w:eastAsia="宋体" w:cs="Times New Roman"/>
                <w:kern w:val="0"/>
                <w:sz w:val="24"/>
                <w:szCs w:val="24"/>
                <w:highlight w:val="none"/>
              </w:rPr>
              <w:t>），经过签章和加密后生成的电子版磋商响应文件。其中包含用于磋商响应文件上传的主文件（后缀为.smxtf）和用于应急补救的磋商响应文件备份文件（后缀为.nsmxtf）。</w:t>
            </w:r>
          </w:p>
          <w:p w14:paraId="4E2A2AA2">
            <w:pPr>
              <w:widowControl/>
              <w:spacing w:line="460" w:lineRule="exact"/>
              <w:jc w:val="left"/>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2、电子化磋商响应文件应在投标截止时间前成功上传至三门峡市公共资源电子化交易系统。至投标截止时间止，仍未上传成功的电子化磋商响应文件将不予接收。</w:t>
            </w:r>
          </w:p>
          <w:p w14:paraId="3FB0949D">
            <w:pPr>
              <w:spacing w:line="460" w:lineRule="exact"/>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技术联系电话：0398-3117871 。</w:t>
            </w:r>
          </w:p>
        </w:tc>
      </w:tr>
      <w:tr w14:paraId="48BC8E2A">
        <w:tblPrEx>
          <w:tblCellMar>
            <w:top w:w="0" w:type="dxa"/>
            <w:left w:w="108" w:type="dxa"/>
            <w:bottom w:w="0" w:type="dxa"/>
            <w:right w:w="108" w:type="dxa"/>
          </w:tblCellMar>
        </w:tblPrEx>
        <w:trPr>
          <w:trHeight w:val="41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7FB0F9FF">
            <w:pPr>
              <w:spacing w:line="460" w:lineRule="exact"/>
              <w:ind w:firstLine="240" w:firstLineChars="100"/>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2.</w:t>
            </w:r>
            <w:r>
              <w:rPr>
                <w:rFonts w:hint="eastAsia" w:ascii="宋体" w:hAnsi="宋体" w:eastAsia="宋体" w:cs="Times New Roman"/>
                <w:sz w:val="24"/>
                <w:szCs w:val="24"/>
                <w:highlight w:val="none"/>
                <w:lang w:val="en-US" w:eastAsia="zh-CN"/>
              </w:rPr>
              <w:t>7</w:t>
            </w:r>
          </w:p>
        </w:tc>
        <w:tc>
          <w:tcPr>
            <w:tcW w:w="1838" w:type="dxa"/>
            <w:tcBorders>
              <w:top w:val="single" w:color="auto" w:sz="4" w:space="0"/>
              <w:left w:val="nil"/>
              <w:bottom w:val="single" w:color="auto" w:sz="4" w:space="0"/>
              <w:right w:val="single" w:color="auto" w:sz="4" w:space="0"/>
            </w:tcBorders>
            <w:noWrap w:val="0"/>
            <w:vAlign w:val="center"/>
          </w:tcPr>
          <w:p w14:paraId="1F850AE1">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磋商时间</w:t>
            </w:r>
          </w:p>
          <w:p w14:paraId="7EC5BB29">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和地点</w:t>
            </w:r>
          </w:p>
        </w:tc>
        <w:tc>
          <w:tcPr>
            <w:tcW w:w="6645" w:type="dxa"/>
            <w:tcBorders>
              <w:top w:val="single" w:color="auto" w:sz="4" w:space="0"/>
              <w:left w:val="nil"/>
              <w:bottom w:val="single" w:color="auto" w:sz="4" w:space="0"/>
              <w:right w:val="single" w:color="auto" w:sz="4" w:space="0"/>
            </w:tcBorders>
            <w:noWrap w:val="0"/>
            <w:vAlign w:val="center"/>
          </w:tcPr>
          <w:p w14:paraId="16AAA44E">
            <w:pPr>
              <w:spacing w:line="460" w:lineRule="exact"/>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时</w:t>
            </w:r>
            <w:r>
              <w:rPr>
                <w:rFonts w:hint="eastAsia" w:ascii="宋体" w:hAnsi="宋体" w:eastAsia="宋体" w:cs="Times New Roman"/>
                <w:color w:val="auto"/>
                <w:sz w:val="24"/>
                <w:szCs w:val="24"/>
                <w:highlight w:val="none"/>
              </w:rPr>
              <w:t>间：</w:t>
            </w:r>
            <w:r>
              <w:rPr>
                <w:rFonts w:hint="eastAsia" w:ascii="宋体" w:hAnsi="宋体" w:cs="Times New Roman"/>
                <w:color w:val="auto"/>
                <w:sz w:val="24"/>
                <w:szCs w:val="28"/>
                <w:highlight w:val="none"/>
                <w:lang w:eastAsia="zh-CN"/>
              </w:rPr>
              <w:t>2025年4月14日08时20分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r>
              <w:rPr>
                <w:rFonts w:hint="eastAsia" w:ascii="宋体" w:hAnsi="宋体" w:eastAsia="宋体" w:cs="Times New Roman"/>
                <w:color w:val="auto"/>
                <w:sz w:val="24"/>
                <w:szCs w:val="24"/>
                <w:highlight w:val="none"/>
              </w:rPr>
              <w:t>。</w:t>
            </w:r>
          </w:p>
          <w:p w14:paraId="4CDA3730">
            <w:pPr>
              <w:spacing w:line="460" w:lineRule="exact"/>
              <w:rPr>
                <w:rFonts w:ascii="宋体" w:hAnsi="宋体" w:eastAsia="宋体" w:cs="Times New Roman"/>
                <w:sz w:val="24"/>
                <w:szCs w:val="24"/>
                <w:highlight w:val="none"/>
              </w:rPr>
            </w:pPr>
            <w:r>
              <w:rPr>
                <w:rFonts w:hint="eastAsia" w:ascii="宋体" w:hAnsi="宋体" w:eastAsia="宋体" w:cs="Times New Roman"/>
                <w:color w:val="000000"/>
                <w:sz w:val="24"/>
                <w:szCs w:val="24"/>
                <w:highlight w:val="none"/>
              </w:rPr>
              <w:t>地点：</w:t>
            </w:r>
            <w:r>
              <w:rPr>
                <w:rFonts w:hint="eastAsia" w:ascii="宋体" w:hAnsi="宋体" w:cs="宋体"/>
                <w:color w:val="000000"/>
                <w:kern w:val="0"/>
                <w:sz w:val="24"/>
                <w:szCs w:val="24"/>
                <w:highlight w:val="none"/>
              </w:rPr>
              <w:t>渑池县公共资源交易中心</w:t>
            </w:r>
            <w:r>
              <w:rPr>
                <w:rFonts w:hint="eastAsia" w:ascii="宋体" w:hAnsi="宋体" w:cs="宋体"/>
                <w:color w:val="000000"/>
                <w:kern w:val="0"/>
                <w:sz w:val="24"/>
                <w:szCs w:val="24"/>
                <w:highlight w:val="none"/>
                <w:lang w:val="en-US" w:eastAsia="zh-CN"/>
              </w:rPr>
              <w:t>六楼</w:t>
            </w:r>
            <w:r>
              <w:rPr>
                <w:rFonts w:hint="eastAsia" w:ascii="宋体" w:hAnsi="宋体" w:eastAsia="宋体" w:cs="Times New Roman"/>
                <w:color w:val="000000"/>
                <w:sz w:val="24"/>
                <w:szCs w:val="24"/>
                <w:highlight w:val="none"/>
              </w:rPr>
              <w:t>。</w:t>
            </w:r>
          </w:p>
        </w:tc>
      </w:tr>
      <w:tr w14:paraId="1D23C536">
        <w:tblPrEx>
          <w:tblCellMar>
            <w:top w:w="0" w:type="dxa"/>
            <w:left w:w="108" w:type="dxa"/>
            <w:bottom w:w="0" w:type="dxa"/>
            <w:right w:w="108" w:type="dxa"/>
          </w:tblCellMar>
        </w:tblPrEx>
        <w:trPr>
          <w:trHeight w:val="41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8E70734">
            <w:pPr>
              <w:spacing w:line="460" w:lineRule="exact"/>
              <w:rPr>
                <w:rFonts w:ascii="宋体" w:hAnsi="宋体" w:eastAsia="宋体" w:cs="Times New Roman"/>
                <w:sz w:val="24"/>
                <w:szCs w:val="24"/>
                <w:highlight w:val="none"/>
              </w:rPr>
            </w:pPr>
            <w:r>
              <w:rPr>
                <w:rFonts w:ascii="宋体" w:hAnsi="宋体" w:eastAsia="宋体" w:cs="Times New Roman"/>
                <w:sz w:val="24"/>
                <w:szCs w:val="24"/>
                <w:highlight w:val="none"/>
              </w:rPr>
              <w:t xml:space="preserve">  3.</w:t>
            </w:r>
            <w:r>
              <w:rPr>
                <w:rFonts w:hint="eastAsia" w:ascii="宋体" w:hAnsi="宋体" w:eastAsia="宋体" w:cs="Times New Roman"/>
                <w:sz w:val="24"/>
                <w:szCs w:val="24"/>
                <w:highlight w:val="none"/>
              </w:rPr>
              <w:t>0</w:t>
            </w:r>
          </w:p>
        </w:tc>
        <w:tc>
          <w:tcPr>
            <w:tcW w:w="1838" w:type="dxa"/>
            <w:tcBorders>
              <w:top w:val="single" w:color="auto" w:sz="4" w:space="0"/>
              <w:left w:val="nil"/>
              <w:bottom w:val="single" w:color="auto" w:sz="4" w:space="0"/>
              <w:right w:val="single" w:color="auto" w:sz="4" w:space="0"/>
            </w:tcBorders>
            <w:noWrap w:val="0"/>
            <w:vAlign w:val="center"/>
          </w:tcPr>
          <w:p w14:paraId="2B326F53">
            <w:pPr>
              <w:widowControl/>
              <w:spacing w:line="460" w:lineRule="exact"/>
              <w:jc w:val="center"/>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磋商顺序</w:t>
            </w:r>
          </w:p>
        </w:tc>
        <w:tc>
          <w:tcPr>
            <w:tcW w:w="6645" w:type="dxa"/>
            <w:tcBorders>
              <w:top w:val="single" w:color="auto" w:sz="4" w:space="0"/>
              <w:left w:val="nil"/>
              <w:bottom w:val="single" w:color="auto" w:sz="4" w:space="0"/>
              <w:right w:val="single" w:color="auto" w:sz="4" w:space="0"/>
            </w:tcBorders>
            <w:noWrap w:val="0"/>
            <w:vAlign w:val="center"/>
          </w:tcPr>
          <w:p w14:paraId="1E097761">
            <w:pPr>
              <w:widowControl/>
              <w:spacing w:line="460" w:lineRule="exact"/>
              <w:jc w:val="left"/>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按</w:t>
            </w:r>
            <w:r>
              <w:rPr>
                <w:rFonts w:hint="eastAsia" w:ascii="宋体" w:hAnsi="宋体" w:eastAsia="宋体" w:cs="Times New Roman"/>
                <w:sz w:val="24"/>
                <w:szCs w:val="24"/>
                <w:highlight w:val="none"/>
              </w:rPr>
              <w:t>电子化磋商</w:t>
            </w:r>
            <w:r>
              <w:rPr>
                <w:rFonts w:hint="eastAsia" w:ascii="宋体" w:hAnsi="宋体" w:eastAsia="宋体" w:cs="Times New Roman"/>
                <w:kern w:val="0"/>
                <w:sz w:val="24"/>
                <w:szCs w:val="24"/>
                <w:highlight w:val="none"/>
              </w:rPr>
              <w:t>响应文件上传的时间顺序磋商。</w:t>
            </w:r>
          </w:p>
        </w:tc>
      </w:tr>
      <w:tr w14:paraId="6F05C9A9">
        <w:tblPrEx>
          <w:tblCellMar>
            <w:top w:w="0" w:type="dxa"/>
            <w:left w:w="108" w:type="dxa"/>
            <w:bottom w:w="0" w:type="dxa"/>
            <w:right w:w="108" w:type="dxa"/>
          </w:tblCellMar>
        </w:tblPrEx>
        <w:trPr>
          <w:trHeight w:val="995"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D3BB204">
            <w:pPr>
              <w:spacing w:line="460" w:lineRule="exact"/>
              <w:jc w:val="center"/>
              <w:rPr>
                <w:rFonts w:ascii="宋体" w:hAnsi="宋体" w:eastAsia="宋体" w:cs="Times New Roman"/>
                <w:sz w:val="24"/>
                <w:szCs w:val="24"/>
                <w:highlight w:val="none"/>
              </w:rPr>
            </w:pPr>
            <w:r>
              <w:rPr>
                <w:rFonts w:ascii="宋体" w:hAnsi="宋体" w:eastAsia="宋体" w:cs="Times New Roman"/>
                <w:sz w:val="24"/>
                <w:szCs w:val="24"/>
                <w:highlight w:val="none"/>
              </w:rPr>
              <w:t>3.</w:t>
            </w:r>
            <w:r>
              <w:rPr>
                <w:rFonts w:hint="eastAsia" w:ascii="宋体" w:hAnsi="宋体" w:eastAsia="宋体" w:cs="Times New Roman"/>
                <w:sz w:val="24"/>
                <w:szCs w:val="24"/>
                <w:highlight w:val="none"/>
              </w:rPr>
              <w:t>1</w:t>
            </w:r>
          </w:p>
        </w:tc>
        <w:tc>
          <w:tcPr>
            <w:tcW w:w="1838" w:type="dxa"/>
            <w:tcBorders>
              <w:top w:val="single" w:color="auto" w:sz="4" w:space="0"/>
              <w:left w:val="nil"/>
              <w:bottom w:val="single" w:color="auto" w:sz="4" w:space="0"/>
              <w:right w:val="single" w:color="auto" w:sz="4" w:space="0"/>
            </w:tcBorders>
            <w:noWrap w:val="0"/>
            <w:vAlign w:val="center"/>
          </w:tcPr>
          <w:p w14:paraId="0FC815BE">
            <w:pPr>
              <w:spacing w:line="460" w:lineRule="exact"/>
              <w:jc w:val="center"/>
              <w:rPr>
                <w:rFonts w:hint="eastAsia" w:ascii="宋体" w:hAnsi="宋体" w:eastAsia="宋体" w:cs="Times New Roman"/>
                <w:sz w:val="24"/>
                <w:szCs w:val="24"/>
                <w:highlight w:val="none"/>
                <w:lang w:eastAsia="zh-CN"/>
              </w:rPr>
            </w:pPr>
            <w:r>
              <w:rPr>
                <w:rFonts w:hint="eastAsia" w:ascii="宋体" w:hAnsi="宋体" w:cs="Times New Roman"/>
                <w:sz w:val="24"/>
                <w:szCs w:val="24"/>
                <w:highlight w:val="none"/>
                <w:lang w:eastAsia="zh-CN"/>
              </w:rPr>
              <w:t>磋商小组</w:t>
            </w:r>
          </w:p>
          <w:p w14:paraId="61A34724">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的组建</w:t>
            </w:r>
          </w:p>
        </w:tc>
        <w:tc>
          <w:tcPr>
            <w:tcW w:w="6645" w:type="dxa"/>
            <w:tcBorders>
              <w:top w:val="single" w:color="auto" w:sz="4" w:space="0"/>
              <w:left w:val="nil"/>
              <w:bottom w:val="single" w:color="auto" w:sz="4" w:space="0"/>
              <w:right w:val="single" w:color="auto" w:sz="4" w:space="0"/>
            </w:tcBorders>
            <w:noWrap w:val="0"/>
            <w:vAlign w:val="center"/>
          </w:tcPr>
          <w:p w14:paraId="3383CA7F">
            <w:pPr>
              <w:widowControl/>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评标活动依法成立</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在开标前组建，</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由3人组成，其中</w:t>
            </w:r>
            <w:r>
              <w:rPr>
                <w:rFonts w:hint="eastAsia" w:ascii="宋体" w:hAnsi="宋体" w:eastAsia="宋体" w:cs="宋体"/>
                <w:color w:val="auto"/>
                <w:kern w:val="0"/>
                <w:sz w:val="24"/>
                <w:szCs w:val="24"/>
                <w:highlight w:val="none"/>
                <w:lang w:val="en-US" w:eastAsia="zh-CN"/>
              </w:rPr>
              <w:t>采购人</w:t>
            </w:r>
            <w:r>
              <w:rPr>
                <w:rFonts w:hint="eastAsia" w:ascii="宋体" w:hAnsi="宋体" w:eastAsia="宋体" w:cs="宋体"/>
                <w:color w:val="auto"/>
                <w:kern w:val="0"/>
                <w:sz w:val="24"/>
                <w:szCs w:val="24"/>
                <w:highlight w:val="none"/>
              </w:rPr>
              <w:t>代表1人，</w:t>
            </w:r>
            <w:r>
              <w:rPr>
                <w:rFonts w:hint="eastAsia" w:ascii="宋体" w:hAnsi="宋体" w:eastAsia="宋体" w:cs="宋体"/>
                <w:color w:val="auto"/>
                <w:kern w:val="0"/>
                <w:sz w:val="24"/>
                <w:szCs w:val="24"/>
                <w:highlight w:val="none"/>
                <w:lang w:val="en-US" w:eastAsia="zh-CN"/>
              </w:rPr>
              <w:t>其它</w:t>
            </w:r>
            <w:r>
              <w:rPr>
                <w:rFonts w:hint="eastAsia" w:ascii="宋体" w:hAnsi="宋体" w:eastAsia="宋体" w:cs="宋体"/>
                <w:color w:val="auto"/>
                <w:kern w:val="0"/>
                <w:sz w:val="24"/>
                <w:szCs w:val="24"/>
                <w:highlight w:val="none"/>
              </w:rPr>
              <w:t>专家2人；</w:t>
            </w:r>
          </w:p>
          <w:p w14:paraId="41AD052A">
            <w:pPr>
              <w:spacing w:line="460" w:lineRule="exact"/>
              <w:rPr>
                <w:rFonts w:ascii="宋体" w:hAnsi="宋体" w:eastAsia="宋体" w:cs="Times New Roman"/>
                <w:sz w:val="24"/>
                <w:szCs w:val="24"/>
                <w:highlight w:val="none"/>
              </w:rPr>
            </w:pPr>
            <w:r>
              <w:rPr>
                <w:rFonts w:hint="eastAsia" w:ascii="宋体" w:hAnsi="宋体" w:eastAsia="宋体" w:cs="宋体"/>
                <w:color w:val="auto"/>
                <w:kern w:val="0"/>
                <w:sz w:val="24"/>
                <w:szCs w:val="24"/>
                <w:highlight w:val="none"/>
              </w:rPr>
              <w:t>确定方式：开标当天从河南省政府采购网专家库</w:t>
            </w:r>
            <w:r>
              <w:rPr>
                <w:rFonts w:hint="eastAsia" w:ascii="宋体" w:hAnsi="宋体" w:eastAsia="宋体" w:cs="宋体"/>
                <w:color w:val="auto"/>
                <w:kern w:val="0"/>
                <w:sz w:val="24"/>
                <w:szCs w:val="24"/>
                <w:highlight w:val="none"/>
                <w:lang w:val="en-US" w:eastAsia="zh-CN"/>
              </w:rPr>
              <w:t>随机</w:t>
            </w:r>
            <w:r>
              <w:rPr>
                <w:rFonts w:hint="eastAsia" w:ascii="宋体" w:hAnsi="宋体" w:eastAsia="宋体" w:cs="宋体"/>
                <w:color w:val="auto"/>
                <w:kern w:val="0"/>
                <w:sz w:val="24"/>
                <w:szCs w:val="24"/>
                <w:highlight w:val="none"/>
              </w:rPr>
              <w:t>抽取。</w:t>
            </w:r>
          </w:p>
        </w:tc>
      </w:tr>
      <w:tr w14:paraId="3A858720">
        <w:tblPrEx>
          <w:tblCellMar>
            <w:top w:w="0" w:type="dxa"/>
            <w:left w:w="108" w:type="dxa"/>
            <w:bottom w:w="0" w:type="dxa"/>
            <w:right w:w="108" w:type="dxa"/>
          </w:tblCellMar>
        </w:tblPrEx>
        <w:trPr>
          <w:trHeight w:val="717"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99D6D15">
            <w:pPr>
              <w:spacing w:line="460" w:lineRule="exact"/>
              <w:jc w:val="center"/>
              <w:rPr>
                <w:rFonts w:ascii="宋体" w:hAnsi="宋体" w:eastAsia="宋体" w:cs="Times New Roman"/>
                <w:sz w:val="24"/>
                <w:szCs w:val="24"/>
                <w:highlight w:val="none"/>
              </w:rPr>
            </w:pPr>
            <w:r>
              <w:rPr>
                <w:rFonts w:ascii="宋体" w:hAnsi="宋体" w:eastAsia="宋体" w:cs="Times New Roman"/>
                <w:sz w:val="24"/>
                <w:szCs w:val="24"/>
                <w:highlight w:val="none"/>
              </w:rPr>
              <w:t>3.</w:t>
            </w:r>
            <w:r>
              <w:rPr>
                <w:rFonts w:hint="eastAsia" w:ascii="宋体" w:hAnsi="宋体" w:eastAsia="宋体" w:cs="Times New Roman"/>
                <w:sz w:val="24"/>
                <w:szCs w:val="24"/>
                <w:highlight w:val="none"/>
              </w:rPr>
              <w:t>2</w:t>
            </w:r>
          </w:p>
        </w:tc>
        <w:tc>
          <w:tcPr>
            <w:tcW w:w="1838" w:type="dxa"/>
            <w:tcBorders>
              <w:top w:val="single" w:color="auto" w:sz="4" w:space="0"/>
              <w:left w:val="nil"/>
              <w:bottom w:val="single" w:color="auto" w:sz="4" w:space="0"/>
              <w:right w:val="single" w:color="auto" w:sz="4" w:space="0"/>
            </w:tcBorders>
            <w:noWrap w:val="0"/>
            <w:vAlign w:val="center"/>
          </w:tcPr>
          <w:p w14:paraId="4378331A">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是否授权磋商专家确定成交供应商</w:t>
            </w:r>
          </w:p>
        </w:tc>
        <w:tc>
          <w:tcPr>
            <w:tcW w:w="6645" w:type="dxa"/>
            <w:tcBorders>
              <w:top w:val="single" w:color="auto" w:sz="4" w:space="0"/>
              <w:left w:val="nil"/>
              <w:bottom w:val="single" w:color="auto" w:sz="4" w:space="0"/>
              <w:right w:val="single" w:color="auto" w:sz="4" w:space="0"/>
            </w:tcBorders>
            <w:noWrap w:val="0"/>
            <w:vAlign w:val="center"/>
          </w:tcPr>
          <w:p w14:paraId="474E0609">
            <w:pPr>
              <w:spacing w:line="460" w:lineRule="exact"/>
              <w:rPr>
                <w:rFonts w:ascii="宋体" w:hAnsi="宋体" w:eastAsia="宋体" w:cs="Times New Roman"/>
                <w:sz w:val="24"/>
                <w:szCs w:val="24"/>
                <w:highlight w:val="none"/>
              </w:rPr>
            </w:pPr>
            <w:r>
              <w:rPr>
                <w:rFonts w:hint="eastAsia" w:ascii="宋体" w:hAnsi="宋体" w:cs="Times New Roman"/>
                <w:sz w:val="24"/>
                <w:szCs w:val="24"/>
                <w:highlight w:val="none"/>
                <w:lang w:val="en-US" w:eastAsia="zh-CN"/>
              </w:rPr>
              <w:t>否</w:t>
            </w:r>
            <w:r>
              <w:rPr>
                <w:rFonts w:hint="eastAsia" w:ascii="宋体" w:hAnsi="宋体" w:eastAsia="宋体" w:cs="Times New Roman"/>
                <w:sz w:val="24"/>
                <w:szCs w:val="24"/>
                <w:highlight w:val="none"/>
              </w:rPr>
              <w:t>。</w:t>
            </w:r>
          </w:p>
        </w:tc>
      </w:tr>
      <w:tr w14:paraId="66A8F3C7">
        <w:tblPrEx>
          <w:tblCellMar>
            <w:top w:w="0" w:type="dxa"/>
            <w:left w:w="108" w:type="dxa"/>
            <w:bottom w:w="0" w:type="dxa"/>
            <w:right w:w="108" w:type="dxa"/>
          </w:tblCellMar>
        </w:tblPrEx>
        <w:trPr>
          <w:trHeight w:val="717"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7D2AFF1">
            <w:pPr>
              <w:spacing w:line="460" w:lineRule="exact"/>
              <w:jc w:val="center"/>
              <w:rPr>
                <w:rFonts w:ascii="宋体" w:hAnsi="宋体" w:eastAsia="宋体" w:cs="Times New Roman"/>
                <w:sz w:val="24"/>
                <w:szCs w:val="24"/>
                <w:highlight w:val="none"/>
              </w:rPr>
            </w:pPr>
            <w:r>
              <w:rPr>
                <w:rFonts w:ascii="宋体" w:hAnsi="宋体" w:eastAsia="宋体" w:cs="Times New Roman"/>
                <w:sz w:val="24"/>
                <w:szCs w:val="24"/>
                <w:highlight w:val="none"/>
              </w:rPr>
              <w:t>3.</w:t>
            </w:r>
            <w:r>
              <w:rPr>
                <w:rFonts w:hint="eastAsia" w:ascii="宋体" w:hAnsi="宋体" w:eastAsia="宋体" w:cs="Times New Roman"/>
                <w:sz w:val="24"/>
                <w:szCs w:val="24"/>
                <w:highlight w:val="none"/>
              </w:rPr>
              <w:t>3</w:t>
            </w:r>
          </w:p>
        </w:tc>
        <w:tc>
          <w:tcPr>
            <w:tcW w:w="1838" w:type="dxa"/>
            <w:tcBorders>
              <w:top w:val="single" w:color="auto" w:sz="4" w:space="0"/>
              <w:left w:val="nil"/>
              <w:bottom w:val="single" w:color="auto" w:sz="4" w:space="0"/>
              <w:right w:val="single" w:color="auto" w:sz="4" w:space="0"/>
            </w:tcBorders>
            <w:noWrap w:val="0"/>
            <w:vAlign w:val="center"/>
          </w:tcPr>
          <w:p w14:paraId="6D0D7271">
            <w:pPr>
              <w:keepLines/>
              <w:spacing w:line="460" w:lineRule="exact"/>
              <w:jc w:val="center"/>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代理服务费</w:t>
            </w:r>
          </w:p>
        </w:tc>
        <w:tc>
          <w:tcPr>
            <w:tcW w:w="6645" w:type="dxa"/>
            <w:tcBorders>
              <w:top w:val="single" w:color="auto" w:sz="4" w:space="0"/>
              <w:left w:val="nil"/>
              <w:bottom w:val="single" w:color="auto" w:sz="4" w:space="0"/>
              <w:right w:val="single" w:color="auto" w:sz="4" w:space="0"/>
            </w:tcBorders>
            <w:noWrap w:val="0"/>
            <w:vAlign w:val="center"/>
          </w:tcPr>
          <w:p w14:paraId="11B8DC36">
            <w:pPr>
              <w:keepLines/>
              <w:spacing w:line="460" w:lineRule="exact"/>
              <w:jc w:val="left"/>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招标代理服务收费参照豫招协[2023]002号河南省招标投标协会关于印发《河南省招标代理服务收费指导意见》规定的收费标准收取中标服务费。招标代理服务收费按差额定率累进法计算</w:t>
            </w:r>
            <w:r>
              <w:rPr>
                <w:rFonts w:hint="eastAsia" w:ascii="宋体" w:hAnsi="宋体" w:eastAsia="宋体" w:cs="Times New Roman"/>
                <w:color w:val="000000"/>
                <w:sz w:val="24"/>
                <w:szCs w:val="24"/>
                <w:highlight w:val="none"/>
                <w:lang w:val="en-US" w:eastAsia="zh-CN"/>
              </w:rPr>
              <w:t>。</w:t>
            </w:r>
          </w:p>
        </w:tc>
      </w:tr>
      <w:tr w14:paraId="6B4F3815">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AECD793">
            <w:pPr>
              <w:spacing w:line="460" w:lineRule="exact"/>
              <w:jc w:val="center"/>
              <w:rPr>
                <w:rFonts w:ascii="宋体" w:hAnsi="宋体" w:eastAsia="宋体" w:cs="Times New Roman"/>
                <w:sz w:val="24"/>
                <w:szCs w:val="24"/>
                <w:highlight w:val="none"/>
              </w:rPr>
            </w:pPr>
            <w:r>
              <w:rPr>
                <w:rFonts w:ascii="宋体" w:hAnsi="宋体" w:eastAsia="宋体" w:cs="Times New Roman"/>
                <w:sz w:val="24"/>
                <w:szCs w:val="24"/>
                <w:highlight w:val="none"/>
              </w:rPr>
              <w:t>3.4</w:t>
            </w:r>
          </w:p>
        </w:tc>
        <w:tc>
          <w:tcPr>
            <w:tcW w:w="1838" w:type="dxa"/>
            <w:tcBorders>
              <w:top w:val="single" w:color="auto" w:sz="4" w:space="0"/>
              <w:left w:val="nil"/>
              <w:bottom w:val="single" w:color="auto" w:sz="4" w:space="0"/>
              <w:right w:val="single" w:color="auto" w:sz="4" w:space="0"/>
            </w:tcBorders>
            <w:noWrap w:val="0"/>
            <w:vAlign w:val="center"/>
          </w:tcPr>
          <w:p w14:paraId="77F877F1">
            <w:pPr>
              <w:spacing w:line="460" w:lineRule="exact"/>
              <w:jc w:val="center"/>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招标控制价</w:t>
            </w:r>
          </w:p>
        </w:tc>
        <w:tc>
          <w:tcPr>
            <w:tcW w:w="6645" w:type="dxa"/>
            <w:tcBorders>
              <w:top w:val="single" w:color="auto" w:sz="4" w:space="0"/>
              <w:left w:val="nil"/>
              <w:bottom w:val="single" w:color="auto" w:sz="4" w:space="0"/>
              <w:right w:val="single" w:color="auto" w:sz="4" w:space="0"/>
            </w:tcBorders>
            <w:noWrap w:val="0"/>
            <w:vAlign w:val="center"/>
          </w:tcPr>
          <w:p w14:paraId="6713D89A">
            <w:pPr>
              <w:widowControl/>
              <w:spacing w:line="460" w:lineRule="exact"/>
              <w:jc w:val="left"/>
              <w:rPr>
                <w:rFonts w:hint="default" w:ascii="宋体" w:hAnsi="宋体" w:eastAsia="宋体" w:cs="Times New Roman"/>
                <w:color w:val="auto"/>
                <w:sz w:val="24"/>
                <w:szCs w:val="24"/>
                <w:highlight w:val="none"/>
                <w:lang w:val="en-US"/>
              </w:rPr>
            </w:pPr>
            <w:r>
              <w:rPr>
                <w:rFonts w:hint="eastAsia" w:ascii="宋体" w:hAnsi="宋体" w:eastAsia="宋体" w:cs="Times New Roman"/>
                <w:color w:val="auto"/>
                <w:sz w:val="24"/>
                <w:szCs w:val="24"/>
                <w:highlight w:val="none"/>
              </w:rPr>
              <w:t>招标控制价</w:t>
            </w:r>
            <w:r>
              <w:rPr>
                <w:rFonts w:hint="eastAsia" w:ascii="宋体" w:hAnsi="宋体" w:eastAsia="宋体" w:cs="Times New Roman"/>
                <w:color w:val="auto"/>
                <w:sz w:val="24"/>
                <w:szCs w:val="24"/>
                <w:highlight w:val="none"/>
                <w:lang w:val="en-US" w:eastAsia="zh-CN"/>
              </w:rPr>
              <w:t>：</w:t>
            </w:r>
            <w:r>
              <w:rPr>
                <w:rFonts w:hint="eastAsia" w:ascii="宋体" w:hAnsi="宋体" w:cs="Times New Roman"/>
                <w:color w:val="auto"/>
                <w:sz w:val="24"/>
                <w:szCs w:val="24"/>
                <w:highlight w:val="none"/>
                <w:lang w:val="en-US" w:eastAsia="zh-CN"/>
              </w:rPr>
              <w:t>1200000.00元/年</w:t>
            </w:r>
            <w:r>
              <w:rPr>
                <w:rFonts w:hint="eastAsia" w:asciiTheme="minorEastAsia" w:hAnsiTheme="minorEastAsia"/>
                <w:color w:val="auto"/>
                <w:sz w:val="24"/>
                <w:szCs w:val="24"/>
                <w:lang w:val="en-US" w:eastAsia="zh-CN"/>
              </w:rPr>
              <w:t>（以每年实际配送耗材数量结算为准）</w:t>
            </w:r>
          </w:p>
          <w:p w14:paraId="4A8C5A8C">
            <w:pPr>
              <w:widowControl/>
              <w:spacing w:line="460" w:lineRule="exact"/>
              <w:jc w:val="left"/>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凡磋商响应供应商的磋商报价超出“招标控制价”的，该磋商响应供应商的磋商响应文件应作无效标处理。</w:t>
            </w:r>
          </w:p>
        </w:tc>
      </w:tr>
      <w:tr w14:paraId="7CD790C6">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04000B0">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3.5</w:t>
            </w:r>
          </w:p>
        </w:tc>
        <w:tc>
          <w:tcPr>
            <w:tcW w:w="1838" w:type="dxa"/>
            <w:tcBorders>
              <w:top w:val="single" w:color="auto" w:sz="4" w:space="0"/>
              <w:left w:val="nil"/>
              <w:bottom w:val="single" w:color="auto" w:sz="4" w:space="0"/>
              <w:right w:val="single" w:color="auto" w:sz="4" w:space="0"/>
            </w:tcBorders>
            <w:noWrap w:val="0"/>
            <w:vAlign w:val="center"/>
          </w:tcPr>
          <w:p w14:paraId="12392B16">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其他</w:t>
            </w:r>
          </w:p>
        </w:tc>
        <w:tc>
          <w:tcPr>
            <w:tcW w:w="6645" w:type="dxa"/>
            <w:tcBorders>
              <w:top w:val="single" w:color="auto" w:sz="4" w:space="0"/>
              <w:left w:val="nil"/>
              <w:bottom w:val="single" w:color="auto" w:sz="4" w:space="0"/>
              <w:right w:val="single" w:color="auto" w:sz="4" w:space="0"/>
            </w:tcBorders>
            <w:noWrap w:val="0"/>
            <w:vAlign w:val="center"/>
          </w:tcPr>
          <w:p w14:paraId="0593A829">
            <w:pPr>
              <w:widowControl/>
              <w:spacing w:line="460" w:lineRule="exact"/>
              <w:jc w:val="left"/>
              <w:rPr>
                <w:rFonts w:ascii="宋体" w:hAnsi="宋体" w:eastAsia="宋体" w:cs="Times New Roman"/>
                <w:sz w:val="24"/>
                <w:szCs w:val="24"/>
                <w:highlight w:val="none"/>
              </w:rPr>
            </w:pPr>
            <w:r>
              <w:rPr>
                <w:rFonts w:hint="eastAsia" w:ascii="宋体" w:hAnsi="宋体" w:eastAsia="宋体" w:cs="Times New Roman"/>
                <w:sz w:val="24"/>
                <w:szCs w:val="24"/>
                <w:highlight w:val="none"/>
              </w:rPr>
              <w:t>1.我单位（采购人）严格按三财购【2021】9号文要求的时限发布</w:t>
            </w:r>
            <w:r>
              <w:rPr>
                <w:rFonts w:hint="eastAsia" w:ascii="宋体" w:hAnsi="宋体" w:cs="Times New Roman"/>
                <w:sz w:val="24"/>
                <w:szCs w:val="24"/>
                <w:highlight w:val="none"/>
                <w:lang w:val="en-US" w:eastAsia="zh-CN"/>
              </w:rPr>
              <w:t>成交公告</w:t>
            </w:r>
            <w:r>
              <w:rPr>
                <w:rFonts w:hint="eastAsia" w:ascii="宋体" w:hAnsi="宋体" w:eastAsia="宋体" w:cs="Times New Roman"/>
                <w:sz w:val="24"/>
                <w:szCs w:val="24"/>
                <w:highlight w:val="none"/>
              </w:rPr>
              <w:t>，发出中标（成交）通知书，签订采购合同，上传采购合同。</w:t>
            </w:r>
          </w:p>
          <w:p w14:paraId="44102CBF">
            <w:pPr>
              <w:spacing w:line="360" w:lineRule="auto"/>
              <w:rPr>
                <w:rFonts w:ascii="宋体" w:hAnsi="宋体" w:eastAsia="宋体" w:cs="宋体"/>
                <w:kern w:val="1"/>
                <w:sz w:val="24"/>
                <w:szCs w:val="21"/>
                <w:highlight w:val="none"/>
              </w:rPr>
            </w:pPr>
            <w:r>
              <w:rPr>
                <w:rFonts w:hint="eastAsia" w:ascii="宋体" w:hAnsi="宋体" w:eastAsia="宋体" w:cs="宋体"/>
                <w:kern w:val="1"/>
                <w:sz w:val="24"/>
                <w:szCs w:val="21"/>
                <w:highlight w:val="none"/>
              </w:rPr>
              <w:t>2.以</w:t>
            </w:r>
            <w:r>
              <w:rPr>
                <w:rFonts w:hint="eastAsia" w:ascii="宋体" w:hAnsi="宋体" w:cs="宋体"/>
                <w:kern w:val="1"/>
                <w:sz w:val="24"/>
                <w:szCs w:val="21"/>
                <w:highlight w:val="none"/>
                <w:lang w:eastAsia="zh-CN"/>
              </w:rPr>
              <w:t>响应文件</w:t>
            </w:r>
            <w:r>
              <w:rPr>
                <w:rFonts w:hint="eastAsia" w:ascii="宋体" w:hAnsi="宋体" w:eastAsia="宋体" w:cs="宋体"/>
                <w:kern w:val="1"/>
                <w:sz w:val="24"/>
                <w:szCs w:val="21"/>
                <w:highlight w:val="none"/>
              </w:rPr>
              <w:t>业绩信息为准，可使用电子营业执照。</w:t>
            </w:r>
          </w:p>
          <w:p w14:paraId="6F63DE52">
            <w:pPr>
              <w:spacing w:line="360" w:lineRule="auto"/>
              <w:rPr>
                <w:rFonts w:ascii="宋体" w:hAnsi="宋体" w:eastAsia="宋体" w:cs="Times New Roman"/>
                <w:sz w:val="24"/>
                <w:szCs w:val="24"/>
                <w:highlight w:val="none"/>
              </w:rPr>
            </w:pPr>
            <w:r>
              <w:rPr>
                <w:rFonts w:hint="eastAsia" w:ascii="宋体" w:hAnsi="宋体" w:eastAsia="宋体" w:cs="宋体"/>
                <w:b w:val="0"/>
                <w:bCs/>
                <w:sz w:val="24"/>
                <w:szCs w:val="24"/>
                <w:highlight w:val="none"/>
              </w:rPr>
              <w:t>3.本项</w:t>
            </w:r>
            <w:r>
              <w:rPr>
                <w:rFonts w:hint="eastAsia" w:ascii="宋体" w:hAnsi="宋体" w:eastAsia="宋体" w:cs="Times New Roman"/>
                <w:sz w:val="24"/>
                <w:szCs w:val="24"/>
                <w:highlight w:val="none"/>
              </w:rPr>
              <w:t>目实行资格后审，根据优化营商环境的要求，评标时审查内容以投标（响应）文件为准：</w:t>
            </w:r>
          </w:p>
          <w:p w14:paraId="6F7C8A66">
            <w:pPr>
              <w:spacing w:line="360" w:lineRule="auto"/>
              <w:rPr>
                <w:rFonts w:ascii="宋体" w:hAnsi="宋体" w:eastAsia="宋体" w:cs="Times New Roman"/>
                <w:sz w:val="24"/>
                <w:szCs w:val="24"/>
                <w:highlight w:val="none"/>
              </w:rPr>
            </w:pPr>
            <w:r>
              <w:rPr>
                <w:rFonts w:hint="eastAsia" w:ascii="宋体" w:hAnsi="宋体" w:eastAsia="宋体" w:cs="Times New Roman"/>
                <w:sz w:val="24"/>
                <w:szCs w:val="24"/>
                <w:highlight w:val="none"/>
              </w:rPr>
              <w:t>（1）资格评（预）审部分：资格评（预）以投标（响应）文件为准，其上传资料真实性由供应商自行承担</w:t>
            </w:r>
            <w:r>
              <w:rPr>
                <w:rFonts w:hint="eastAsia" w:ascii="宋体" w:hAnsi="宋体" w:cs="Times New Roman"/>
                <w:sz w:val="24"/>
                <w:szCs w:val="24"/>
                <w:highlight w:val="none"/>
                <w:lang w:val="en-US" w:eastAsia="zh-CN"/>
              </w:rPr>
              <w:t xml:space="preserve"> </w:t>
            </w:r>
            <w:r>
              <w:rPr>
                <w:rFonts w:hint="eastAsia" w:ascii="宋体" w:hAnsi="宋体" w:eastAsia="宋体" w:cs="Times New Roman"/>
                <w:sz w:val="24"/>
                <w:szCs w:val="24"/>
                <w:highlight w:val="none"/>
              </w:rPr>
              <w:t>。</w:t>
            </w:r>
          </w:p>
          <w:p w14:paraId="489241F9">
            <w:pPr>
              <w:spacing w:line="360" w:lineRule="auto"/>
              <w:rPr>
                <w:rFonts w:ascii="宋体" w:hAnsi="宋体" w:eastAsia="宋体" w:cs="Times New Roman"/>
                <w:sz w:val="24"/>
                <w:szCs w:val="24"/>
                <w:highlight w:val="none"/>
              </w:rPr>
            </w:pPr>
            <w:r>
              <w:rPr>
                <w:rFonts w:hint="eastAsia" w:ascii="宋体" w:hAnsi="宋体" w:eastAsia="宋体" w:cs="Times New Roman"/>
                <w:sz w:val="24"/>
                <w:szCs w:val="24"/>
                <w:highlight w:val="none"/>
              </w:rPr>
              <w:t>（2）评标打分部分：评标打分部分仍按照100分制原则进行，涉及到资格审查、企业荣誉、人员业绩、企业业绩等计分部分时，以供应商自行上传到投标（响应）文件中的相应内容为准。</w:t>
            </w:r>
          </w:p>
          <w:p w14:paraId="5F0E6C5C">
            <w:pPr>
              <w:spacing w:line="360" w:lineRule="auto"/>
              <w:rPr>
                <w:rFonts w:ascii="宋体" w:hAnsi="宋体" w:eastAsia="宋体" w:cs="Times New Roman"/>
                <w:b/>
                <w:kern w:val="1"/>
                <w:sz w:val="24"/>
                <w:szCs w:val="24"/>
                <w:highlight w:val="none"/>
              </w:rPr>
            </w:pPr>
            <w:r>
              <w:rPr>
                <w:rFonts w:hint="eastAsia" w:ascii="宋体" w:hAnsi="宋体" w:eastAsia="宋体" w:cs="Times New Roman"/>
                <w:b/>
                <w:kern w:val="1"/>
                <w:sz w:val="24"/>
                <w:szCs w:val="24"/>
                <w:highlight w:val="none"/>
              </w:rPr>
              <w:t>（3）响应文件编制部分：在</w:t>
            </w:r>
            <w:r>
              <w:rPr>
                <w:rFonts w:hint="eastAsia" w:ascii="宋体" w:hAnsi="宋体" w:cs="Times New Roman"/>
                <w:b/>
                <w:kern w:val="1"/>
                <w:sz w:val="24"/>
                <w:szCs w:val="24"/>
                <w:highlight w:val="none"/>
                <w:lang w:eastAsia="zh-CN"/>
              </w:rPr>
              <w:t>磋商文件</w:t>
            </w:r>
            <w:r>
              <w:rPr>
                <w:rFonts w:hint="eastAsia" w:ascii="宋体" w:hAnsi="宋体" w:eastAsia="宋体" w:cs="Times New Roman"/>
                <w:b/>
                <w:kern w:val="1"/>
                <w:sz w:val="24"/>
                <w:szCs w:val="24"/>
                <w:highlight w:val="none"/>
              </w:rPr>
              <w:t>中要求供应商按照投标（响应）文件格式进行</w:t>
            </w:r>
            <w:r>
              <w:rPr>
                <w:rFonts w:hint="eastAsia" w:ascii="宋体" w:hAnsi="宋体" w:cs="Times New Roman"/>
                <w:b/>
                <w:kern w:val="1"/>
                <w:sz w:val="24"/>
                <w:szCs w:val="24"/>
                <w:highlight w:val="none"/>
                <w:lang w:eastAsia="zh-CN"/>
              </w:rPr>
              <w:t>响应文件</w:t>
            </w:r>
            <w:r>
              <w:rPr>
                <w:rFonts w:hint="eastAsia" w:ascii="宋体" w:hAnsi="宋体" w:eastAsia="宋体" w:cs="Times New Roman"/>
                <w:b/>
                <w:kern w:val="1"/>
                <w:sz w:val="24"/>
                <w:szCs w:val="24"/>
                <w:highlight w:val="none"/>
              </w:rPr>
              <w:t>编制，在</w:t>
            </w:r>
            <w:r>
              <w:rPr>
                <w:rFonts w:hint="eastAsia" w:ascii="宋体" w:hAnsi="宋体" w:cs="Times New Roman"/>
                <w:b/>
                <w:kern w:val="1"/>
                <w:sz w:val="24"/>
                <w:szCs w:val="24"/>
                <w:highlight w:val="none"/>
                <w:lang w:eastAsia="zh-CN"/>
              </w:rPr>
              <w:t>响应文件</w:t>
            </w:r>
            <w:r>
              <w:rPr>
                <w:rFonts w:hint="eastAsia" w:ascii="宋体" w:hAnsi="宋体" w:eastAsia="宋体" w:cs="Times New Roman"/>
                <w:b/>
                <w:kern w:val="1"/>
                <w:sz w:val="24"/>
                <w:szCs w:val="24"/>
                <w:highlight w:val="none"/>
              </w:rPr>
              <w:t>编制时，应明确将投标单位企业基本情况、资质情况、人员情况、财务情况、业绩情况编入</w:t>
            </w:r>
            <w:r>
              <w:rPr>
                <w:rFonts w:hint="eastAsia" w:ascii="宋体" w:hAnsi="宋体" w:cs="Times New Roman"/>
                <w:b/>
                <w:kern w:val="1"/>
                <w:sz w:val="24"/>
                <w:szCs w:val="24"/>
                <w:highlight w:val="none"/>
                <w:lang w:eastAsia="zh-CN"/>
              </w:rPr>
              <w:t>响应文件</w:t>
            </w:r>
            <w:r>
              <w:rPr>
                <w:rFonts w:hint="eastAsia" w:ascii="宋体" w:hAnsi="宋体" w:eastAsia="宋体" w:cs="Times New Roman"/>
                <w:b/>
                <w:kern w:val="1"/>
                <w:sz w:val="24"/>
                <w:szCs w:val="24"/>
                <w:highlight w:val="none"/>
              </w:rPr>
              <w:t>，便于进行资格审查及评标打分以</w:t>
            </w:r>
            <w:r>
              <w:rPr>
                <w:rFonts w:hint="eastAsia" w:ascii="宋体" w:hAnsi="宋体" w:cs="Times New Roman"/>
                <w:b/>
                <w:kern w:val="1"/>
                <w:sz w:val="24"/>
                <w:szCs w:val="24"/>
                <w:highlight w:val="none"/>
                <w:lang w:eastAsia="zh-CN"/>
              </w:rPr>
              <w:t>响应文件</w:t>
            </w:r>
            <w:r>
              <w:rPr>
                <w:rFonts w:hint="eastAsia" w:ascii="宋体" w:hAnsi="宋体" w:eastAsia="宋体" w:cs="Times New Roman"/>
                <w:b/>
                <w:kern w:val="1"/>
                <w:sz w:val="24"/>
                <w:szCs w:val="24"/>
                <w:highlight w:val="none"/>
              </w:rPr>
              <w:t>业绩信息为准，可使用电子营业执照。</w:t>
            </w:r>
          </w:p>
          <w:p w14:paraId="490CE9EA">
            <w:pPr>
              <w:spacing w:line="360" w:lineRule="auto"/>
              <w:rPr>
                <w:rFonts w:ascii="宋体" w:hAnsi="宋体" w:eastAsia="宋体" w:cs="Times New Roman"/>
                <w:b/>
                <w:kern w:val="1"/>
                <w:sz w:val="24"/>
                <w:szCs w:val="24"/>
                <w:highlight w:val="none"/>
              </w:rPr>
            </w:pPr>
            <w:r>
              <w:rPr>
                <w:rFonts w:hint="eastAsia" w:ascii="宋体" w:hAnsi="宋体" w:eastAsia="宋体" w:cs="Times New Roman"/>
                <w:b/>
                <w:kern w:val="1"/>
                <w:sz w:val="24"/>
                <w:szCs w:val="24"/>
                <w:highlight w:val="none"/>
              </w:rPr>
              <w:t>4.</w:t>
            </w:r>
            <w:r>
              <w:rPr>
                <w:rFonts w:hint="eastAsia" w:ascii="宋体" w:hAnsi="宋体" w:eastAsia="宋体" w:cs="Times New Roman"/>
                <w:b/>
                <w:kern w:val="1"/>
                <w:sz w:val="24"/>
                <w:szCs w:val="24"/>
                <w:highlight w:val="none"/>
                <w:lang w:eastAsia="zh-CN"/>
              </w:rPr>
              <w:t>采购人</w:t>
            </w:r>
            <w:r>
              <w:rPr>
                <w:rFonts w:hint="eastAsia" w:ascii="宋体" w:hAnsi="宋体" w:eastAsia="宋体" w:cs="Times New Roman"/>
                <w:b/>
                <w:kern w:val="1"/>
                <w:sz w:val="24"/>
                <w:szCs w:val="24"/>
                <w:highlight w:val="none"/>
              </w:rPr>
              <w:t>以书面形式向中标人发出中标通知书，同时向未中标企业以书面或电子形式告知未中标原因。</w:t>
            </w:r>
          </w:p>
        </w:tc>
      </w:tr>
      <w:tr w14:paraId="755725B9">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A360437">
            <w:pPr>
              <w:spacing w:line="460" w:lineRule="exact"/>
              <w:jc w:val="center"/>
              <w:rPr>
                <w:rFonts w:ascii="宋体" w:hAnsi="宋体" w:eastAsia="宋体" w:cs="Times New Roman"/>
                <w:sz w:val="24"/>
                <w:szCs w:val="24"/>
                <w:highlight w:val="none"/>
              </w:rPr>
            </w:pPr>
            <w:r>
              <w:rPr>
                <w:rFonts w:hint="eastAsia" w:ascii="宋体" w:hAnsi="宋体" w:eastAsia="宋体" w:cs="Times New Roman"/>
                <w:sz w:val="24"/>
                <w:szCs w:val="24"/>
                <w:highlight w:val="none"/>
              </w:rPr>
              <w:t>3.</w:t>
            </w:r>
            <w:r>
              <w:rPr>
                <w:rFonts w:ascii="宋体" w:hAnsi="宋体" w:eastAsia="宋体" w:cs="Times New Roman"/>
                <w:sz w:val="24"/>
                <w:szCs w:val="24"/>
                <w:highlight w:val="none"/>
              </w:rPr>
              <w:t>7</w:t>
            </w:r>
          </w:p>
        </w:tc>
        <w:tc>
          <w:tcPr>
            <w:tcW w:w="1838" w:type="dxa"/>
            <w:tcBorders>
              <w:top w:val="single" w:color="auto" w:sz="4" w:space="0"/>
              <w:left w:val="nil"/>
              <w:bottom w:val="single" w:color="auto" w:sz="4" w:space="0"/>
              <w:right w:val="single" w:color="auto" w:sz="4" w:space="0"/>
            </w:tcBorders>
            <w:noWrap w:val="0"/>
            <w:vAlign w:val="center"/>
          </w:tcPr>
          <w:p w14:paraId="10504B9B">
            <w:pPr>
              <w:widowControl/>
              <w:spacing w:line="460" w:lineRule="exact"/>
              <w:jc w:val="center"/>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电子化交易</w:t>
            </w:r>
          </w:p>
          <w:p w14:paraId="3942DBE3">
            <w:pPr>
              <w:spacing w:line="460" w:lineRule="exact"/>
              <w:jc w:val="center"/>
              <w:rPr>
                <w:rFonts w:ascii="宋体" w:hAnsi="宋体" w:eastAsia="宋体" w:cs="Times New Roman"/>
                <w:sz w:val="24"/>
                <w:szCs w:val="24"/>
                <w:highlight w:val="none"/>
              </w:rPr>
            </w:pPr>
            <w:r>
              <w:rPr>
                <w:rFonts w:hint="eastAsia" w:ascii="宋体" w:hAnsi="宋体" w:eastAsia="宋体" w:cs="Times New Roman"/>
                <w:kern w:val="0"/>
                <w:sz w:val="24"/>
                <w:szCs w:val="24"/>
                <w:highlight w:val="none"/>
              </w:rPr>
              <w:t>注意事项</w:t>
            </w:r>
          </w:p>
        </w:tc>
        <w:tc>
          <w:tcPr>
            <w:tcW w:w="6645" w:type="dxa"/>
            <w:tcBorders>
              <w:top w:val="single" w:color="auto" w:sz="4" w:space="0"/>
              <w:left w:val="nil"/>
              <w:bottom w:val="single" w:color="auto" w:sz="4" w:space="0"/>
              <w:right w:val="single" w:color="auto" w:sz="4" w:space="0"/>
            </w:tcBorders>
            <w:noWrap w:val="0"/>
            <w:vAlign w:val="center"/>
          </w:tcPr>
          <w:p w14:paraId="6DFABBBF">
            <w:pPr>
              <w:spacing w:line="360" w:lineRule="auto"/>
              <w:rPr>
                <w:rFonts w:ascii="宋体" w:hAnsi="宋体" w:eastAsia="宋体" w:cs="宋体"/>
                <w:sz w:val="24"/>
                <w:szCs w:val="21"/>
                <w:highlight w:val="none"/>
              </w:rPr>
            </w:pPr>
            <w:r>
              <w:rPr>
                <w:rFonts w:hint="eastAsia" w:ascii="宋体" w:hAnsi="宋体" w:eastAsia="宋体" w:cs="宋体"/>
                <w:sz w:val="24"/>
                <w:szCs w:val="21"/>
                <w:highlight w:val="none"/>
              </w:rPr>
              <w:t>具体要求：本项目为电子化、无纸化交易项目，磋商响应文件是供应商通过中心磋商响应文件制作系统制作，并经过签章和加密后生成的电子版磋商响应文件。</w:t>
            </w:r>
          </w:p>
          <w:p w14:paraId="3B3CB2A3">
            <w:pPr>
              <w:spacing w:line="360" w:lineRule="auto"/>
              <w:rPr>
                <w:rFonts w:ascii="宋体" w:hAnsi="宋体" w:eastAsia="宋体" w:cs="宋体"/>
                <w:sz w:val="24"/>
                <w:szCs w:val="21"/>
                <w:highlight w:val="none"/>
              </w:rPr>
            </w:pPr>
            <w:r>
              <w:rPr>
                <w:rFonts w:hint="eastAsia" w:ascii="宋体" w:hAnsi="宋体" w:eastAsia="宋体" w:cs="宋体"/>
                <w:sz w:val="24"/>
                <w:szCs w:val="21"/>
                <w:highlight w:val="none"/>
              </w:rPr>
              <w:t>电子化磋商响应文件具体制作文件请点击http://gzjy.smx.gov.cn/fwzn/004003/20200330/0de4b849-7eb7-4f4e-9a30-ae8b6a961d7f.html进行下载。</w:t>
            </w:r>
          </w:p>
          <w:p w14:paraId="2D011D27">
            <w:pPr>
              <w:spacing w:line="360" w:lineRule="auto"/>
              <w:rPr>
                <w:rFonts w:ascii="宋体" w:hAnsi="宋体" w:eastAsia="宋体" w:cs="宋体"/>
                <w:sz w:val="24"/>
                <w:szCs w:val="21"/>
                <w:highlight w:val="none"/>
              </w:rPr>
            </w:pPr>
            <w:r>
              <w:rPr>
                <w:rFonts w:hint="eastAsia" w:ascii="宋体" w:hAnsi="宋体" w:eastAsia="宋体" w:cs="宋体"/>
                <w:b/>
                <w:sz w:val="24"/>
                <w:szCs w:val="21"/>
                <w:highlight w:val="none"/>
              </w:rPr>
              <w:t>温馨提示：本项目为电子化、无纸化交易项目，为保证您能投标成功，请需仔细阅读以下条款。</w:t>
            </w:r>
          </w:p>
          <w:p w14:paraId="4D018110">
            <w:pPr>
              <w:spacing w:line="360" w:lineRule="auto"/>
              <w:rPr>
                <w:rFonts w:ascii="宋体" w:hAnsi="宋体" w:eastAsia="宋体" w:cs="宋体"/>
                <w:b/>
                <w:sz w:val="24"/>
                <w:szCs w:val="21"/>
                <w:highlight w:val="none"/>
              </w:rPr>
            </w:pPr>
            <w:r>
              <w:rPr>
                <w:rFonts w:hint="eastAsia" w:ascii="宋体" w:hAnsi="宋体" w:eastAsia="宋体" w:cs="宋体"/>
                <w:b/>
                <w:sz w:val="24"/>
                <w:szCs w:val="21"/>
                <w:highlight w:val="none"/>
              </w:rPr>
              <w:t>一、电子化投标</w:t>
            </w:r>
          </w:p>
          <w:p w14:paraId="776947D8">
            <w:pPr>
              <w:spacing w:line="360" w:lineRule="auto"/>
              <w:rPr>
                <w:rFonts w:ascii="宋体" w:hAnsi="宋体" w:eastAsia="宋体" w:cs="宋体"/>
                <w:b/>
                <w:sz w:val="24"/>
                <w:szCs w:val="21"/>
                <w:highlight w:val="none"/>
              </w:rPr>
            </w:pPr>
            <w:r>
              <w:rPr>
                <w:rFonts w:hint="eastAsia" w:ascii="宋体" w:hAnsi="宋体" w:eastAsia="宋体" w:cs="宋体"/>
                <w:sz w:val="24"/>
                <w:szCs w:val="21"/>
                <w:highlight w:val="none"/>
              </w:rPr>
              <w:t>（一）网上磋商保证金的缴纳</w:t>
            </w:r>
          </w:p>
          <w:p w14:paraId="29F97802">
            <w:pPr>
              <w:spacing w:line="360" w:lineRule="auto"/>
              <w:ind w:firstLine="120" w:firstLineChars="50"/>
              <w:rPr>
                <w:rFonts w:ascii="宋体" w:hAnsi="宋体" w:eastAsia="宋体" w:cs="宋体"/>
                <w:sz w:val="24"/>
                <w:szCs w:val="21"/>
                <w:highlight w:val="none"/>
              </w:rPr>
            </w:pPr>
            <w:r>
              <w:rPr>
                <w:rFonts w:hint="eastAsia" w:ascii="宋体" w:hAnsi="宋体" w:eastAsia="宋体" w:cs="Times New Roman"/>
                <w:sz w:val="24"/>
                <w:szCs w:val="24"/>
                <w:highlight w:val="none"/>
              </w:rPr>
              <w:t>根据《河南省财政厅关于优化政府采购营商环境有关问题的通知》（豫财购【2019】4号）第6条的规定，磋商保证金不再收取</w:t>
            </w:r>
            <w:r>
              <w:rPr>
                <w:rFonts w:hint="eastAsia" w:ascii="宋体" w:hAnsi="宋体" w:eastAsia="宋体" w:cs="宋体"/>
                <w:sz w:val="24"/>
                <w:szCs w:val="21"/>
                <w:highlight w:val="none"/>
              </w:rPr>
              <w:t>。</w:t>
            </w:r>
          </w:p>
          <w:p w14:paraId="2C1D4653">
            <w:pPr>
              <w:spacing w:line="360" w:lineRule="auto"/>
              <w:rPr>
                <w:rFonts w:ascii="宋体" w:hAnsi="宋体" w:eastAsia="宋体" w:cs="宋体"/>
                <w:sz w:val="24"/>
                <w:szCs w:val="21"/>
                <w:highlight w:val="none"/>
              </w:rPr>
            </w:pPr>
            <w:r>
              <w:rPr>
                <w:rFonts w:hint="eastAsia" w:ascii="宋体" w:hAnsi="宋体" w:eastAsia="宋体" w:cs="宋体"/>
                <w:sz w:val="24"/>
                <w:szCs w:val="21"/>
                <w:highlight w:val="none"/>
              </w:rPr>
              <w:t>（二）电子化磋商响应文件的签章</w:t>
            </w:r>
          </w:p>
          <w:p w14:paraId="5A2646BA">
            <w:pPr>
              <w:spacing w:line="360" w:lineRule="auto"/>
              <w:ind w:firstLine="120" w:firstLineChars="50"/>
              <w:rPr>
                <w:rFonts w:ascii="宋体" w:hAnsi="宋体" w:eastAsia="宋体" w:cs="宋体"/>
                <w:sz w:val="24"/>
                <w:szCs w:val="21"/>
                <w:highlight w:val="none"/>
              </w:rPr>
            </w:pPr>
            <w:r>
              <w:rPr>
                <w:rFonts w:hint="eastAsia" w:ascii="宋体" w:hAnsi="宋体" w:eastAsia="宋体" w:cs="宋体"/>
                <w:sz w:val="24"/>
                <w:szCs w:val="21"/>
                <w:highlight w:val="none"/>
              </w:rPr>
              <w:t>1、供应商在生成电子化磋商响应文件后，应对电子化磋商响应文件进行签章，未进行签章的视为无效投标。</w:t>
            </w:r>
          </w:p>
          <w:p w14:paraId="02FAE8CE">
            <w:pPr>
              <w:spacing w:line="360" w:lineRule="auto"/>
              <w:ind w:firstLine="120" w:firstLineChars="50"/>
              <w:rPr>
                <w:rFonts w:ascii="宋体" w:hAnsi="宋体" w:eastAsia="宋体" w:cs="宋体"/>
                <w:sz w:val="24"/>
                <w:szCs w:val="21"/>
                <w:highlight w:val="none"/>
              </w:rPr>
            </w:pPr>
            <w:r>
              <w:rPr>
                <w:rFonts w:hint="eastAsia" w:ascii="宋体" w:hAnsi="宋体" w:eastAsia="宋体" w:cs="宋体"/>
                <w:sz w:val="24"/>
                <w:szCs w:val="21"/>
                <w:highlight w:val="none"/>
              </w:rPr>
              <w:t>2、</w:t>
            </w:r>
            <w:r>
              <w:rPr>
                <w:rFonts w:hint="eastAsia" w:ascii="宋体" w:hAnsi="宋体" w:eastAsia="宋体" w:cs="宋体"/>
                <w:b/>
                <w:sz w:val="24"/>
                <w:szCs w:val="21"/>
                <w:highlight w:val="none"/>
              </w:rPr>
              <w:t>竞争性磋商文件中要求磋商响应供应商盖章的，以签盖单位章为准；要求法定代表人或授权代理人签章的，以签盖法定代表人签章为准</w:t>
            </w:r>
            <w:r>
              <w:rPr>
                <w:rFonts w:hint="eastAsia" w:ascii="宋体" w:hAnsi="宋体" w:eastAsia="宋体" w:cs="宋体"/>
                <w:sz w:val="24"/>
                <w:szCs w:val="21"/>
                <w:highlight w:val="none"/>
              </w:rPr>
              <w:t>。</w:t>
            </w:r>
          </w:p>
          <w:p w14:paraId="2C7697C0">
            <w:pPr>
              <w:spacing w:line="360" w:lineRule="auto"/>
              <w:rPr>
                <w:rFonts w:ascii="宋体" w:hAnsi="宋体" w:eastAsia="宋体" w:cs="宋体"/>
                <w:b/>
                <w:sz w:val="24"/>
                <w:szCs w:val="21"/>
                <w:highlight w:val="none"/>
              </w:rPr>
            </w:pPr>
            <w:r>
              <w:rPr>
                <w:rFonts w:hint="eastAsia" w:ascii="宋体" w:hAnsi="宋体" w:eastAsia="宋体" w:cs="宋体"/>
                <w:sz w:val="24"/>
                <w:szCs w:val="21"/>
                <w:highlight w:val="none"/>
              </w:rPr>
              <w:t>（三）电子化磋商响应文件的格式及上传投标</w:t>
            </w:r>
          </w:p>
          <w:p w14:paraId="10F11FCF">
            <w:pPr>
              <w:spacing w:line="360" w:lineRule="auto"/>
              <w:ind w:firstLine="120" w:firstLineChars="50"/>
              <w:rPr>
                <w:rFonts w:ascii="宋体" w:hAnsi="宋体" w:eastAsia="宋体" w:cs="宋体"/>
                <w:sz w:val="24"/>
                <w:szCs w:val="21"/>
                <w:highlight w:val="none"/>
              </w:rPr>
            </w:pPr>
            <w:r>
              <w:rPr>
                <w:rFonts w:hint="eastAsia" w:ascii="宋体" w:hAnsi="宋体" w:eastAsia="宋体" w:cs="宋体"/>
                <w:sz w:val="24"/>
                <w:szCs w:val="21"/>
                <w:highlight w:val="none"/>
              </w:rPr>
              <w:t>1、供应商所上传的电子化磋商响应文件，应是通过中心磋商响应文件制作系统制作的，经过签章和加密后生成的电子版磋商响应文件。其中包含用于磋商响应文件上传的主文件（后缀为.smxtf）和用于应急补救的磋商响应文件备份文件（后缀为.nsmxtf）。</w:t>
            </w:r>
          </w:p>
          <w:p w14:paraId="7F4A5C71">
            <w:pPr>
              <w:spacing w:line="360" w:lineRule="auto"/>
              <w:ind w:firstLine="240" w:firstLineChars="100"/>
              <w:rPr>
                <w:rFonts w:ascii="宋体" w:hAnsi="宋体" w:eastAsia="宋体" w:cs="宋体"/>
                <w:sz w:val="24"/>
                <w:szCs w:val="21"/>
                <w:highlight w:val="none"/>
              </w:rPr>
            </w:pPr>
            <w:r>
              <w:rPr>
                <w:rFonts w:hint="eastAsia" w:ascii="宋体" w:hAnsi="宋体" w:eastAsia="宋体" w:cs="宋体"/>
                <w:sz w:val="24"/>
                <w:szCs w:val="21"/>
                <w:highlight w:val="none"/>
              </w:rPr>
              <w:t>2、电子化磋商响应文件应在投标截止时间前成功上传至三门峡市公共资源电子化交易系统。至投标截止时间止，仍未上传成功的电子化磋商响应文件将不予接收。</w:t>
            </w:r>
          </w:p>
          <w:p w14:paraId="5CA87272">
            <w:pPr>
              <w:spacing w:line="360" w:lineRule="auto"/>
              <w:ind w:firstLine="241" w:firstLineChars="100"/>
              <w:rPr>
                <w:rFonts w:ascii="宋体" w:hAnsi="宋体" w:eastAsia="宋体" w:cs="宋体"/>
                <w:sz w:val="24"/>
                <w:szCs w:val="21"/>
                <w:highlight w:val="none"/>
              </w:rPr>
            </w:pPr>
            <w:r>
              <w:rPr>
                <w:rFonts w:hint="eastAsia" w:ascii="宋体" w:hAnsi="宋体" w:eastAsia="宋体" w:cs="宋体"/>
                <w:b/>
                <w:sz w:val="24"/>
                <w:szCs w:val="21"/>
                <w:highlight w:val="none"/>
              </w:rPr>
              <w:t>注：</w:t>
            </w:r>
            <w:r>
              <w:rPr>
                <w:rFonts w:hint="eastAsia" w:ascii="宋体" w:hAnsi="宋体" w:eastAsia="宋体" w:cs="宋体"/>
                <w:sz w:val="24"/>
                <w:szCs w:val="21"/>
                <w:highlight w:val="none"/>
              </w:rPr>
              <w:t>如按照电子化投标操作教材制作完成的电子化磋商响应文件无法上传的，供应商应在</w:t>
            </w:r>
            <w:r>
              <w:rPr>
                <w:rFonts w:hint="eastAsia" w:ascii="宋体" w:hAnsi="宋体" w:eastAsia="宋体" w:cs="宋体"/>
                <w:b/>
                <w:sz w:val="24"/>
                <w:szCs w:val="21"/>
                <w:highlight w:val="none"/>
              </w:rPr>
              <w:t>投标截止时间前尽早的</w:t>
            </w:r>
            <w:r>
              <w:rPr>
                <w:rFonts w:hint="eastAsia" w:ascii="宋体" w:hAnsi="宋体" w:eastAsia="宋体" w:cs="宋体"/>
                <w:sz w:val="24"/>
                <w:szCs w:val="21"/>
                <w:highlight w:val="none"/>
              </w:rPr>
              <w:t>联系中心技术人员，以便有充分的时间进行处理。</w:t>
            </w:r>
            <w:r>
              <w:rPr>
                <w:rFonts w:hint="eastAsia" w:ascii="宋体" w:hAnsi="宋体" w:eastAsia="宋体" w:cs="宋体"/>
                <w:b/>
                <w:sz w:val="24"/>
                <w:szCs w:val="21"/>
                <w:highlight w:val="none"/>
              </w:rPr>
              <w:t>供应商应充分考虑到处理技术问题和上传数据等工作所需的时间问题，磋商响应文件未在投标截止时间前成功上传的，其磋商响应文件不予接收。</w:t>
            </w:r>
          </w:p>
          <w:p w14:paraId="5368B7EE">
            <w:pPr>
              <w:spacing w:line="360" w:lineRule="auto"/>
              <w:rPr>
                <w:rFonts w:ascii="宋体" w:hAnsi="宋体" w:eastAsia="宋体" w:cs="宋体"/>
                <w:sz w:val="24"/>
                <w:szCs w:val="21"/>
                <w:highlight w:val="none"/>
              </w:rPr>
            </w:pPr>
            <w:r>
              <w:rPr>
                <w:rFonts w:hint="eastAsia" w:ascii="宋体" w:hAnsi="宋体" w:eastAsia="宋体" w:cs="宋体"/>
                <w:sz w:val="24"/>
                <w:szCs w:val="21"/>
                <w:highlight w:val="none"/>
              </w:rPr>
              <w:t>（四）电子化项目开标、解密、唱标、评标</w:t>
            </w:r>
          </w:p>
          <w:p w14:paraId="0F652915">
            <w:pPr>
              <w:spacing w:line="360" w:lineRule="auto"/>
              <w:ind w:firstLine="120" w:firstLineChars="50"/>
              <w:rPr>
                <w:rFonts w:ascii="宋体" w:hAnsi="宋体" w:eastAsia="宋体" w:cs="宋体"/>
                <w:sz w:val="24"/>
                <w:szCs w:val="21"/>
                <w:highlight w:val="none"/>
              </w:rPr>
            </w:pPr>
            <w:r>
              <w:rPr>
                <w:rFonts w:hint="eastAsia" w:ascii="宋体" w:hAnsi="宋体" w:eastAsia="宋体" w:cs="宋体"/>
                <w:sz w:val="24"/>
                <w:szCs w:val="21"/>
                <w:highlight w:val="none"/>
              </w:rPr>
              <w:t>1、本项目采用</w:t>
            </w:r>
            <w:r>
              <w:rPr>
                <w:rFonts w:hint="eastAsia" w:ascii="宋体" w:hAnsi="宋体" w:eastAsia="宋体" w:cs="宋体"/>
                <w:b/>
                <w:sz w:val="24"/>
                <w:szCs w:val="21"/>
                <w:highlight w:val="none"/>
              </w:rPr>
              <w:t>电子化、无纸化</w:t>
            </w:r>
            <w:r>
              <w:rPr>
                <w:rFonts w:hint="eastAsia" w:ascii="宋体" w:hAnsi="宋体" w:eastAsia="宋体" w:cs="宋体"/>
                <w:sz w:val="24"/>
                <w:szCs w:val="21"/>
                <w:highlight w:val="none"/>
              </w:rPr>
              <w:t>进行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14:paraId="07102189">
            <w:pPr>
              <w:spacing w:line="360" w:lineRule="auto"/>
              <w:ind w:firstLine="120" w:firstLineChars="50"/>
              <w:rPr>
                <w:rFonts w:ascii="宋体" w:hAnsi="宋体" w:eastAsia="宋体" w:cs="宋体"/>
                <w:sz w:val="24"/>
                <w:szCs w:val="21"/>
                <w:highlight w:val="none"/>
              </w:rPr>
            </w:pPr>
            <w:r>
              <w:rPr>
                <w:rFonts w:hint="eastAsia" w:ascii="宋体" w:hAnsi="宋体" w:eastAsia="宋体" w:cs="宋体"/>
                <w:sz w:val="24"/>
                <w:szCs w:val="21"/>
                <w:highlight w:val="none"/>
              </w:rPr>
              <w:t>2、电子化磋商响应文件采用一次加密方式。开标时，由供应商使用CA 证书，在规定时间内对其电子化磋商响应文件进行解密。每位供应商的解密时间为开标时间起30 分钟内，如在规定时间内未完成解密的，其磋商响应文件不予开标、唱标。</w:t>
            </w:r>
          </w:p>
          <w:p w14:paraId="666A90D5">
            <w:pPr>
              <w:spacing w:line="360" w:lineRule="auto"/>
              <w:ind w:firstLine="120" w:firstLineChars="50"/>
              <w:rPr>
                <w:rFonts w:ascii="宋体" w:hAnsi="宋体" w:eastAsia="宋体" w:cs="宋体"/>
                <w:b/>
                <w:sz w:val="24"/>
                <w:szCs w:val="21"/>
                <w:highlight w:val="none"/>
              </w:rPr>
            </w:pPr>
            <w:r>
              <w:rPr>
                <w:rFonts w:hint="eastAsia" w:ascii="宋体" w:hAnsi="宋体" w:eastAsia="宋体" w:cs="宋体"/>
                <w:sz w:val="24"/>
                <w:szCs w:val="21"/>
                <w:highlight w:val="none"/>
              </w:rPr>
              <w:t>3、电子化磋商响应文件解密异常的处理</w:t>
            </w:r>
          </w:p>
          <w:p w14:paraId="11B1570F">
            <w:pPr>
              <w:spacing w:line="360" w:lineRule="auto"/>
              <w:ind w:firstLine="120" w:firstLineChars="50"/>
              <w:rPr>
                <w:rFonts w:ascii="宋体" w:hAnsi="宋体" w:eastAsia="宋体" w:cs="宋体"/>
                <w:sz w:val="24"/>
                <w:szCs w:val="21"/>
                <w:highlight w:val="none"/>
              </w:rPr>
            </w:pPr>
            <w:r>
              <w:rPr>
                <w:rFonts w:hint="eastAsia" w:ascii="宋体" w:hAnsi="宋体" w:eastAsia="宋体" w:cs="宋体"/>
                <w:sz w:val="24"/>
                <w:szCs w:val="21"/>
                <w:highlight w:val="none"/>
              </w:rPr>
              <w:t>如出现供应商的电子磋商响应文件无法解密等异常情况，供应商应及时致电中介服务机构说明。磋商响应文件异常，按以下步骤进行处理：</w:t>
            </w:r>
          </w:p>
          <w:p w14:paraId="561DA04E">
            <w:pPr>
              <w:spacing w:line="360" w:lineRule="auto"/>
              <w:rPr>
                <w:rFonts w:ascii="宋体" w:hAnsi="宋体" w:eastAsia="宋体" w:cs="宋体"/>
                <w:sz w:val="24"/>
                <w:szCs w:val="21"/>
                <w:highlight w:val="none"/>
              </w:rPr>
            </w:pPr>
            <w:r>
              <w:rPr>
                <w:rFonts w:hint="eastAsia" w:ascii="宋体" w:hAnsi="宋体" w:eastAsia="宋体" w:cs="宋体"/>
                <w:sz w:val="24"/>
                <w:szCs w:val="21"/>
                <w:highlight w:val="none"/>
              </w:rPr>
              <w:t>（1）首先由技术人员进行问题排查。</w:t>
            </w:r>
          </w:p>
          <w:p w14:paraId="4D73EB63">
            <w:pPr>
              <w:spacing w:line="360" w:lineRule="auto"/>
              <w:rPr>
                <w:rFonts w:ascii="宋体" w:hAnsi="宋体" w:eastAsia="宋体" w:cs="宋体"/>
                <w:sz w:val="24"/>
                <w:szCs w:val="21"/>
                <w:highlight w:val="none"/>
              </w:rPr>
            </w:pPr>
            <w:r>
              <w:rPr>
                <w:rFonts w:hint="eastAsia" w:ascii="宋体" w:hAnsi="宋体" w:eastAsia="宋体" w:cs="宋体"/>
                <w:sz w:val="24"/>
                <w:szCs w:val="21"/>
                <w:highlight w:val="none"/>
              </w:rPr>
              <w:t>（2）经技术人员排查后，是供应商文件自身问题导致磋商响应文件无法解密的，该磋商响应文件将不予接收、解密和唱标。开标会议继续进行。</w:t>
            </w:r>
          </w:p>
          <w:p w14:paraId="355971E4">
            <w:pPr>
              <w:spacing w:line="360" w:lineRule="auto"/>
              <w:rPr>
                <w:rFonts w:ascii="宋体" w:hAnsi="宋体" w:eastAsia="宋体" w:cs="宋体"/>
                <w:sz w:val="24"/>
                <w:szCs w:val="21"/>
                <w:highlight w:val="none"/>
              </w:rPr>
            </w:pPr>
            <w:r>
              <w:rPr>
                <w:rFonts w:hint="eastAsia" w:ascii="宋体" w:hAnsi="宋体" w:eastAsia="宋体" w:cs="宋体"/>
                <w:sz w:val="24"/>
                <w:szCs w:val="21"/>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3BBE1F57">
            <w:pPr>
              <w:spacing w:line="360" w:lineRule="auto"/>
              <w:rPr>
                <w:rFonts w:ascii="宋体" w:hAnsi="宋体" w:eastAsia="宋体" w:cs="宋体"/>
                <w:sz w:val="24"/>
                <w:szCs w:val="21"/>
                <w:highlight w:val="none"/>
              </w:rPr>
            </w:pPr>
            <w:r>
              <w:rPr>
                <w:rFonts w:hint="eastAsia" w:ascii="宋体" w:hAnsi="宋体" w:eastAsia="宋体" w:cs="宋体"/>
                <w:sz w:val="24"/>
                <w:szCs w:val="21"/>
                <w:highlight w:val="none"/>
              </w:rPr>
              <w:t>4、待所有供应商磋商响应文件解密完成后，由中介服务机构操作，对所有已解密磋商响应文件进行唱标。</w:t>
            </w:r>
          </w:p>
          <w:p w14:paraId="634C80A8">
            <w:pPr>
              <w:spacing w:line="360" w:lineRule="auto"/>
              <w:rPr>
                <w:rFonts w:ascii="宋体" w:hAnsi="宋体" w:eastAsia="宋体" w:cs="宋体"/>
                <w:sz w:val="24"/>
                <w:szCs w:val="21"/>
                <w:highlight w:val="none"/>
              </w:rPr>
            </w:pPr>
            <w:r>
              <w:rPr>
                <w:rFonts w:hint="eastAsia" w:ascii="宋体" w:hAnsi="宋体" w:eastAsia="宋体" w:cs="宋体"/>
                <w:b/>
                <w:sz w:val="24"/>
                <w:szCs w:val="21"/>
                <w:highlight w:val="none"/>
              </w:rPr>
              <w:t>供应商应保证在开标期间电话、电脑、网络能够正常工作，供应商因停电、电脑病毒、网络堵塞等原因，未在规定的解密时间内对磋商响应文件进行解密的，其磋商响应文件不予接收、唱标。</w:t>
            </w:r>
          </w:p>
          <w:p w14:paraId="1E589C75">
            <w:pPr>
              <w:spacing w:line="360" w:lineRule="auto"/>
              <w:rPr>
                <w:rFonts w:ascii="宋体" w:hAnsi="宋体" w:eastAsia="宋体" w:cs="宋体"/>
                <w:sz w:val="24"/>
                <w:szCs w:val="21"/>
                <w:highlight w:val="none"/>
              </w:rPr>
            </w:pPr>
            <w:r>
              <w:rPr>
                <w:rFonts w:ascii="宋体" w:hAnsi="宋体" w:eastAsia="宋体" w:cs="宋体"/>
                <w:sz w:val="24"/>
                <w:szCs w:val="21"/>
                <w:highlight w:val="none"/>
              </w:rPr>
              <w:t>5</w:t>
            </w:r>
            <w:r>
              <w:rPr>
                <w:rFonts w:hint="eastAsia" w:ascii="宋体" w:hAnsi="宋体" w:eastAsia="宋体" w:cs="宋体"/>
                <w:sz w:val="24"/>
                <w:szCs w:val="21"/>
                <w:highlight w:val="none"/>
              </w:rPr>
              <w:t>、评标时，</w:t>
            </w:r>
            <w:r>
              <w:rPr>
                <w:rFonts w:hint="eastAsia" w:ascii="宋体" w:hAnsi="宋体" w:cs="宋体"/>
                <w:sz w:val="24"/>
                <w:szCs w:val="21"/>
                <w:highlight w:val="none"/>
                <w:lang w:eastAsia="zh-CN"/>
              </w:rPr>
              <w:t>磋商小组</w:t>
            </w:r>
            <w:r>
              <w:rPr>
                <w:rFonts w:hint="eastAsia" w:ascii="宋体" w:hAnsi="宋体" w:eastAsia="宋体" w:cs="宋体"/>
                <w:sz w:val="24"/>
                <w:szCs w:val="21"/>
                <w:highlight w:val="none"/>
              </w:rPr>
              <w:t>对电子化磋商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w:t>
            </w:r>
            <w:r>
              <w:rPr>
                <w:rFonts w:hint="eastAsia" w:ascii="宋体" w:hAnsi="宋体" w:cs="宋体"/>
                <w:sz w:val="24"/>
                <w:szCs w:val="21"/>
                <w:highlight w:val="none"/>
                <w:lang w:eastAsia="zh-CN"/>
              </w:rPr>
              <w:t>磋商小组</w:t>
            </w:r>
            <w:r>
              <w:rPr>
                <w:rFonts w:hint="eastAsia" w:ascii="宋体" w:hAnsi="宋体" w:eastAsia="宋体" w:cs="宋体"/>
                <w:sz w:val="24"/>
                <w:szCs w:val="21"/>
                <w:highlight w:val="none"/>
              </w:rPr>
              <w:t>。</w:t>
            </w:r>
          </w:p>
          <w:p w14:paraId="208904CB">
            <w:pPr>
              <w:spacing w:line="360" w:lineRule="auto"/>
              <w:rPr>
                <w:rFonts w:ascii="宋体" w:hAnsi="宋体" w:eastAsia="宋体" w:cs="宋体"/>
                <w:sz w:val="24"/>
                <w:szCs w:val="21"/>
                <w:highlight w:val="none"/>
              </w:rPr>
            </w:pPr>
            <w:r>
              <w:rPr>
                <w:rFonts w:ascii="宋体" w:hAnsi="宋体" w:eastAsia="宋体" w:cs="宋体"/>
                <w:sz w:val="24"/>
                <w:szCs w:val="21"/>
                <w:highlight w:val="none"/>
              </w:rPr>
              <w:t>6</w:t>
            </w:r>
            <w:r>
              <w:rPr>
                <w:rFonts w:hint="eastAsia" w:ascii="宋体" w:hAnsi="宋体" w:eastAsia="宋体" w:cs="宋体"/>
                <w:sz w:val="24"/>
                <w:szCs w:val="21"/>
                <w:highlight w:val="none"/>
              </w:rPr>
              <w:t>、如</w:t>
            </w:r>
            <w:r>
              <w:rPr>
                <w:rFonts w:hint="eastAsia" w:ascii="宋体" w:hAnsi="宋体" w:cs="宋体"/>
                <w:sz w:val="24"/>
                <w:szCs w:val="21"/>
                <w:highlight w:val="none"/>
                <w:lang w:eastAsia="zh-CN"/>
              </w:rPr>
              <w:t>磋商小组</w:t>
            </w:r>
            <w:r>
              <w:rPr>
                <w:rFonts w:hint="eastAsia" w:ascii="宋体" w:hAnsi="宋体" w:eastAsia="宋体" w:cs="宋体"/>
                <w:sz w:val="24"/>
                <w:szCs w:val="21"/>
                <w:highlight w:val="none"/>
              </w:rPr>
              <w:t>对需要回复的供应商连续三次致电未接通的，视为供应商放弃回复，</w:t>
            </w:r>
            <w:r>
              <w:rPr>
                <w:rFonts w:hint="eastAsia" w:ascii="宋体" w:hAnsi="宋体" w:cs="宋体"/>
                <w:sz w:val="24"/>
                <w:szCs w:val="21"/>
                <w:highlight w:val="none"/>
                <w:lang w:eastAsia="zh-CN"/>
              </w:rPr>
              <w:t>磋商小组</w:t>
            </w:r>
            <w:r>
              <w:rPr>
                <w:rFonts w:hint="eastAsia" w:ascii="宋体" w:hAnsi="宋体" w:eastAsia="宋体" w:cs="宋体"/>
                <w:sz w:val="24"/>
                <w:szCs w:val="21"/>
                <w:highlight w:val="none"/>
              </w:rPr>
              <w:t>将自行对需要回复的内容进行认定。</w:t>
            </w:r>
          </w:p>
          <w:p w14:paraId="6D3C3C8F">
            <w:pPr>
              <w:widowControl/>
              <w:spacing w:line="460" w:lineRule="exact"/>
              <w:ind w:firstLine="241" w:firstLineChars="100"/>
              <w:rPr>
                <w:rFonts w:ascii="宋体" w:hAnsi="宋体" w:eastAsia="宋体" w:cs="Times New Roman"/>
                <w:kern w:val="0"/>
                <w:sz w:val="24"/>
                <w:szCs w:val="24"/>
                <w:highlight w:val="none"/>
                <w:shd w:val="clear" w:color="auto" w:fill="FFFFFF"/>
              </w:rPr>
            </w:pPr>
            <w:r>
              <w:rPr>
                <w:rFonts w:hint="eastAsia" w:ascii="宋体" w:hAnsi="宋体" w:eastAsia="宋体" w:cs="宋体"/>
                <w:b/>
                <w:sz w:val="24"/>
                <w:szCs w:val="21"/>
                <w:highlight w:val="none"/>
              </w:rPr>
              <w:t>提示：本项目为电子化、无纸化交易项目，为保证您能投标成功，请需仔细阅读以上条款。</w:t>
            </w:r>
          </w:p>
        </w:tc>
      </w:tr>
    </w:tbl>
    <w:p w14:paraId="6B73B225">
      <w:pPr>
        <w:rPr>
          <w:rFonts w:hint="eastAsia" w:ascii="宋体" w:hAnsi="宋体" w:eastAsia="宋体" w:cs="Times New Roman"/>
          <w:b/>
          <w:bCs/>
          <w:sz w:val="24"/>
          <w:szCs w:val="24"/>
          <w:highlight w:val="none"/>
        </w:rPr>
      </w:pPr>
      <w:r>
        <w:rPr>
          <w:rFonts w:hint="eastAsia" w:ascii="宋体" w:hAnsi="宋体" w:eastAsia="宋体" w:cs="Times New Roman"/>
          <w:b/>
          <w:bCs/>
          <w:sz w:val="24"/>
          <w:szCs w:val="24"/>
          <w:highlight w:val="none"/>
        </w:rPr>
        <w:br w:type="page"/>
      </w:r>
    </w:p>
    <w:p w14:paraId="04E79860">
      <w:pPr>
        <w:spacing w:line="360" w:lineRule="auto"/>
        <w:ind w:firstLine="318" w:firstLineChars="132"/>
        <w:outlineLvl w:val="1"/>
        <w:rPr>
          <w:rFonts w:ascii="宋体" w:hAnsi="宋体" w:eastAsia="宋体" w:cs="Times New Roman"/>
          <w:b/>
          <w:bCs/>
          <w:sz w:val="24"/>
          <w:szCs w:val="24"/>
          <w:highlight w:val="none"/>
        </w:rPr>
      </w:pPr>
      <w:bookmarkStart w:id="18" w:name="_Toc673"/>
      <w:r>
        <w:rPr>
          <w:rFonts w:hint="eastAsia" w:ascii="宋体" w:hAnsi="宋体" w:eastAsia="宋体" w:cs="Times New Roman"/>
          <w:b/>
          <w:bCs/>
          <w:sz w:val="24"/>
          <w:szCs w:val="24"/>
          <w:highlight w:val="none"/>
        </w:rPr>
        <w:t>总则</w:t>
      </w:r>
      <w:bookmarkEnd w:id="18"/>
    </w:p>
    <w:p w14:paraId="4FC1E49A">
      <w:pPr>
        <w:spacing w:line="360" w:lineRule="auto"/>
        <w:ind w:firstLine="318" w:firstLineChars="132"/>
        <w:outlineLvl w:val="1"/>
        <w:rPr>
          <w:rFonts w:ascii="宋体" w:hAnsi="宋体" w:eastAsia="宋体" w:cs="Times New Roman"/>
          <w:b/>
          <w:bCs/>
          <w:sz w:val="24"/>
          <w:szCs w:val="24"/>
          <w:highlight w:val="none"/>
        </w:rPr>
      </w:pPr>
      <w:bookmarkStart w:id="19" w:name="_Toc18134"/>
      <w:r>
        <w:rPr>
          <w:rFonts w:ascii="宋体" w:hAnsi="宋体" w:eastAsia="宋体" w:cs="Times New Roman"/>
          <w:b/>
          <w:bCs/>
          <w:sz w:val="24"/>
          <w:szCs w:val="24"/>
          <w:highlight w:val="none"/>
        </w:rPr>
        <w:t>1</w:t>
      </w:r>
      <w:r>
        <w:rPr>
          <w:rFonts w:hint="eastAsia" w:ascii="宋体" w:hAnsi="宋体" w:eastAsia="宋体" w:cs="Times New Roman"/>
          <w:b/>
          <w:bCs/>
          <w:sz w:val="24"/>
          <w:szCs w:val="24"/>
          <w:highlight w:val="none"/>
        </w:rPr>
        <w:t>、项目概况</w:t>
      </w:r>
      <w:bookmarkEnd w:id="19"/>
    </w:p>
    <w:p w14:paraId="3A1A0D3C">
      <w:pPr>
        <w:autoSpaceDE w:val="0"/>
        <w:autoSpaceDN w:val="0"/>
        <w:adjustRightInd w:val="0"/>
        <w:spacing w:line="360" w:lineRule="auto"/>
        <w:ind w:firstLine="480" w:firstLineChars="200"/>
        <w:rPr>
          <w:rFonts w:ascii="宋体" w:hAnsi="宋体" w:eastAsia="宋体" w:cs="Times New Roman"/>
          <w:sz w:val="24"/>
          <w:szCs w:val="21"/>
          <w:highlight w:val="none"/>
        </w:rPr>
      </w:pPr>
      <w:r>
        <w:rPr>
          <w:rFonts w:hint="eastAsia" w:ascii="宋体" w:hAnsi="宋体" w:eastAsia="宋体" w:cs="Times New Roman"/>
          <w:sz w:val="24"/>
          <w:szCs w:val="24"/>
          <w:highlight w:val="none"/>
        </w:rPr>
        <w:t>1.1采购范围：详见</w:t>
      </w:r>
      <w:r>
        <w:rPr>
          <w:rFonts w:hint="eastAsia" w:ascii="宋体" w:hAnsi="宋体" w:eastAsia="宋体" w:cs="Times New Roman"/>
          <w:kern w:val="0"/>
          <w:sz w:val="24"/>
          <w:szCs w:val="24"/>
          <w:highlight w:val="none"/>
        </w:rPr>
        <w:t>供应商须知前附表</w:t>
      </w:r>
      <w:r>
        <w:rPr>
          <w:rFonts w:hint="eastAsia" w:ascii="宋体" w:hAnsi="宋体" w:eastAsia="宋体" w:cs="Times New Roman"/>
          <w:sz w:val="24"/>
          <w:szCs w:val="21"/>
          <w:highlight w:val="none"/>
        </w:rPr>
        <w:t>。</w:t>
      </w:r>
    </w:p>
    <w:p w14:paraId="7E04EF8E">
      <w:pPr>
        <w:spacing w:line="360" w:lineRule="auto"/>
        <w:ind w:firstLine="424" w:firstLineChars="177"/>
        <w:rPr>
          <w:rFonts w:ascii="宋体" w:hAnsi="宋体" w:eastAsia="宋体" w:cs="Times New Roman"/>
          <w:sz w:val="24"/>
          <w:szCs w:val="24"/>
          <w:highlight w:val="none"/>
        </w:rPr>
      </w:pPr>
      <w:r>
        <w:rPr>
          <w:rFonts w:hint="eastAsia" w:ascii="宋体" w:hAnsi="宋体" w:eastAsia="宋体" w:cs="Times New Roman"/>
          <w:sz w:val="24"/>
          <w:szCs w:val="24"/>
          <w:highlight w:val="none"/>
        </w:rPr>
        <w:t>1.2资金来源：详见</w:t>
      </w:r>
      <w:r>
        <w:rPr>
          <w:rFonts w:hint="eastAsia" w:ascii="宋体" w:hAnsi="宋体" w:eastAsia="宋体" w:cs="Times New Roman"/>
          <w:kern w:val="0"/>
          <w:sz w:val="24"/>
          <w:szCs w:val="24"/>
          <w:highlight w:val="none"/>
        </w:rPr>
        <w:t>供应商须知前附表</w:t>
      </w:r>
      <w:r>
        <w:rPr>
          <w:rFonts w:hint="eastAsia" w:ascii="宋体" w:hAnsi="宋体" w:eastAsia="宋体" w:cs="Times New Roman"/>
          <w:sz w:val="24"/>
          <w:szCs w:val="24"/>
          <w:highlight w:val="none"/>
        </w:rPr>
        <w:t>。</w:t>
      </w:r>
    </w:p>
    <w:p w14:paraId="2EFF9EF1">
      <w:pPr>
        <w:spacing w:line="460" w:lineRule="exact"/>
        <w:ind w:firstLine="420" w:firstLineChars="175"/>
        <w:rPr>
          <w:rFonts w:ascii="宋体" w:hAnsi="宋体" w:eastAsia="宋体" w:cs="Times New Roman"/>
          <w:sz w:val="24"/>
          <w:szCs w:val="24"/>
          <w:highlight w:val="none"/>
        </w:rPr>
      </w:pPr>
      <w:r>
        <w:rPr>
          <w:rFonts w:hint="eastAsia" w:ascii="宋体" w:hAnsi="宋体" w:eastAsia="宋体" w:cs="Times New Roman"/>
          <w:sz w:val="24"/>
          <w:szCs w:val="24"/>
          <w:highlight w:val="none"/>
        </w:rPr>
        <w:t>1.</w:t>
      </w:r>
      <w:r>
        <w:rPr>
          <w:rFonts w:hint="eastAsia" w:ascii="宋体" w:hAnsi="宋体" w:eastAsia="宋体" w:cs="Times New Roman"/>
          <w:sz w:val="24"/>
          <w:szCs w:val="24"/>
          <w:highlight w:val="none"/>
          <w:lang w:val="en-US" w:eastAsia="zh-CN"/>
        </w:rPr>
        <w:t>3</w:t>
      </w:r>
      <w:r>
        <w:rPr>
          <w:rFonts w:hint="eastAsia" w:ascii="宋体" w:hAnsi="宋体" w:cs="Times New Roman"/>
          <w:sz w:val="24"/>
          <w:szCs w:val="24"/>
          <w:highlight w:val="none"/>
          <w:lang w:eastAsia="zh-CN"/>
        </w:rPr>
        <w:t>服务质量</w:t>
      </w:r>
      <w:r>
        <w:rPr>
          <w:rFonts w:hint="eastAsia" w:ascii="宋体" w:hAnsi="宋体" w:eastAsia="宋体" w:cs="Times New Roman"/>
          <w:sz w:val="24"/>
          <w:szCs w:val="24"/>
          <w:highlight w:val="none"/>
        </w:rPr>
        <w:t>：详见</w:t>
      </w:r>
      <w:r>
        <w:rPr>
          <w:rFonts w:hint="eastAsia" w:ascii="宋体" w:hAnsi="宋体" w:eastAsia="宋体" w:cs="Times New Roman"/>
          <w:kern w:val="0"/>
          <w:sz w:val="24"/>
          <w:szCs w:val="24"/>
          <w:highlight w:val="none"/>
        </w:rPr>
        <w:t>供应商须知前附表</w:t>
      </w:r>
      <w:r>
        <w:rPr>
          <w:rFonts w:hint="eastAsia" w:ascii="宋体" w:hAnsi="宋体" w:eastAsia="宋体" w:cs="Times New Roman"/>
          <w:sz w:val="24"/>
          <w:szCs w:val="24"/>
          <w:highlight w:val="none"/>
        </w:rPr>
        <w:t>。</w:t>
      </w:r>
    </w:p>
    <w:p w14:paraId="06B12C58">
      <w:pPr>
        <w:spacing w:line="460" w:lineRule="exact"/>
        <w:ind w:firstLine="420" w:firstLineChars="175"/>
        <w:rPr>
          <w:rFonts w:ascii="宋体" w:hAnsi="宋体" w:eastAsia="宋体" w:cs="Times New Roman"/>
          <w:sz w:val="24"/>
          <w:szCs w:val="21"/>
          <w:highlight w:val="none"/>
        </w:rPr>
      </w:pPr>
      <w:r>
        <w:rPr>
          <w:rFonts w:hint="eastAsia" w:ascii="宋体" w:hAnsi="宋体" w:eastAsia="宋体" w:cs="Times New Roman"/>
          <w:sz w:val="24"/>
          <w:szCs w:val="24"/>
          <w:highlight w:val="none"/>
        </w:rPr>
        <w:t>1.</w:t>
      </w:r>
      <w:r>
        <w:rPr>
          <w:rFonts w:hint="eastAsia" w:ascii="宋体" w:hAnsi="宋体" w:eastAsia="宋体" w:cs="Times New Roman"/>
          <w:sz w:val="24"/>
          <w:szCs w:val="24"/>
          <w:highlight w:val="none"/>
          <w:lang w:val="en-US" w:eastAsia="zh-CN"/>
        </w:rPr>
        <w:t>4</w:t>
      </w:r>
      <w:r>
        <w:rPr>
          <w:rFonts w:hint="eastAsia" w:ascii="宋体" w:hAnsi="宋体" w:eastAsia="宋体" w:cs="Times New Roman"/>
          <w:sz w:val="24"/>
          <w:szCs w:val="24"/>
          <w:highlight w:val="none"/>
          <w:lang w:eastAsia="zh-CN"/>
        </w:rPr>
        <w:t>服务期限</w:t>
      </w:r>
      <w:r>
        <w:rPr>
          <w:rFonts w:hint="eastAsia" w:ascii="宋体" w:hAnsi="宋体" w:eastAsia="宋体" w:cs="Times New Roman"/>
          <w:sz w:val="24"/>
          <w:szCs w:val="24"/>
          <w:highlight w:val="none"/>
        </w:rPr>
        <w:t>：详见</w:t>
      </w:r>
      <w:r>
        <w:rPr>
          <w:rFonts w:hint="eastAsia" w:ascii="宋体" w:hAnsi="宋体" w:eastAsia="宋体" w:cs="Times New Roman"/>
          <w:kern w:val="0"/>
          <w:sz w:val="24"/>
          <w:szCs w:val="24"/>
          <w:highlight w:val="none"/>
        </w:rPr>
        <w:t>供应商须知前附表</w:t>
      </w:r>
      <w:r>
        <w:rPr>
          <w:rFonts w:hint="eastAsia" w:ascii="宋体" w:hAnsi="宋体" w:eastAsia="宋体" w:cs="Times New Roman"/>
          <w:sz w:val="24"/>
          <w:szCs w:val="21"/>
          <w:highlight w:val="none"/>
        </w:rPr>
        <w:t>。</w:t>
      </w:r>
    </w:p>
    <w:p w14:paraId="225005A5">
      <w:pPr>
        <w:spacing w:line="360" w:lineRule="auto"/>
        <w:ind w:firstLine="420"/>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1.</w:t>
      </w:r>
      <w:r>
        <w:rPr>
          <w:rFonts w:hint="eastAsia" w:ascii="宋体" w:hAnsi="宋体" w:eastAsia="宋体" w:cs="Times New Roman"/>
          <w:kern w:val="0"/>
          <w:sz w:val="24"/>
          <w:szCs w:val="24"/>
          <w:highlight w:val="none"/>
          <w:lang w:val="en-US" w:eastAsia="zh-CN"/>
        </w:rPr>
        <w:t>5服务</w:t>
      </w:r>
      <w:r>
        <w:rPr>
          <w:rFonts w:hint="eastAsia" w:ascii="宋体" w:hAnsi="宋体" w:eastAsia="宋体" w:cs="Times New Roman"/>
          <w:kern w:val="0"/>
          <w:sz w:val="24"/>
          <w:szCs w:val="24"/>
          <w:highlight w:val="none"/>
        </w:rPr>
        <w:t>地点：详见供应商须知前附表。</w:t>
      </w:r>
    </w:p>
    <w:p w14:paraId="2AE3AE60">
      <w:pPr>
        <w:spacing w:line="360" w:lineRule="auto"/>
        <w:ind w:firstLine="424" w:firstLineChars="176"/>
        <w:outlineLvl w:val="1"/>
        <w:rPr>
          <w:rFonts w:ascii="宋体" w:hAnsi="宋体" w:eastAsia="宋体" w:cs="Times New Roman"/>
          <w:b/>
          <w:bCs/>
          <w:sz w:val="24"/>
          <w:szCs w:val="24"/>
          <w:highlight w:val="none"/>
        </w:rPr>
      </w:pPr>
      <w:bookmarkStart w:id="20" w:name="_Toc13210"/>
      <w:r>
        <w:rPr>
          <w:rFonts w:ascii="宋体" w:hAnsi="宋体" w:eastAsia="宋体" w:cs="Times New Roman"/>
          <w:b/>
          <w:bCs/>
          <w:sz w:val="24"/>
          <w:szCs w:val="24"/>
          <w:highlight w:val="none"/>
        </w:rPr>
        <w:t>2</w:t>
      </w:r>
      <w:r>
        <w:rPr>
          <w:rFonts w:hint="eastAsia" w:ascii="宋体" w:hAnsi="宋体" w:eastAsia="宋体" w:cs="Times New Roman"/>
          <w:b/>
          <w:bCs/>
          <w:sz w:val="24"/>
          <w:szCs w:val="24"/>
          <w:highlight w:val="none"/>
        </w:rPr>
        <w:t>、合格的磋商响应供应商</w:t>
      </w:r>
      <w:bookmarkEnd w:id="20"/>
    </w:p>
    <w:p w14:paraId="3AC207BE">
      <w:pPr>
        <w:spacing w:line="360" w:lineRule="auto"/>
        <w:ind w:firstLine="422" w:firstLineChars="176"/>
        <w:rPr>
          <w:rFonts w:ascii="宋体" w:hAnsi="宋体" w:eastAsia="宋体" w:cs="Times New Roman"/>
          <w:kern w:val="0"/>
          <w:sz w:val="24"/>
          <w:szCs w:val="24"/>
          <w:highlight w:val="none"/>
        </w:rPr>
      </w:pPr>
      <w:r>
        <w:rPr>
          <w:rFonts w:hint="eastAsia" w:ascii="宋体" w:hAnsi="宋体" w:eastAsia="宋体" w:cs="Times New Roman"/>
          <w:sz w:val="24"/>
          <w:szCs w:val="24"/>
          <w:highlight w:val="none"/>
        </w:rPr>
        <w:t>详见</w:t>
      </w:r>
      <w:r>
        <w:rPr>
          <w:rFonts w:hint="eastAsia" w:ascii="宋体" w:hAnsi="宋体" w:eastAsia="宋体" w:cs="Times New Roman"/>
          <w:kern w:val="0"/>
          <w:sz w:val="24"/>
          <w:szCs w:val="24"/>
          <w:highlight w:val="none"/>
        </w:rPr>
        <w:t>供应商须知前附表</w:t>
      </w:r>
    </w:p>
    <w:p w14:paraId="00F2C74B">
      <w:pPr>
        <w:spacing w:line="360" w:lineRule="auto"/>
        <w:ind w:firstLine="424" w:firstLineChars="176"/>
        <w:outlineLvl w:val="1"/>
        <w:rPr>
          <w:rFonts w:ascii="宋体" w:hAnsi="宋体" w:eastAsia="宋体" w:cs="Times New Roman"/>
          <w:b/>
          <w:bCs/>
          <w:sz w:val="24"/>
          <w:szCs w:val="24"/>
          <w:highlight w:val="none"/>
        </w:rPr>
      </w:pPr>
      <w:bookmarkStart w:id="21" w:name="_Toc22099"/>
      <w:r>
        <w:rPr>
          <w:rFonts w:ascii="宋体" w:hAnsi="宋体" w:eastAsia="宋体" w:cs="Times New Roman"/>
          <w:b/>
          <w:bCs/>
          <w:sz w:val="24"/>
          <w:szCs w:val="24"/>
          <w:highlight w:val="none"/>
        </w:rPr>
        <w:t>3</w:t>
      </w:r>
      <w:r>
        <w:rPr>
          <w:rFonts w:hint="eastAsia" w:ascii="宋体" w:hAnsi="宋体" w:eastAsia="宋体" w:cs="Times New Roman"/>
          <w:b/>
          <w:bCs/>
          <w:sz w:val="24"/>
          <w:szCs w:val="24"/>
          <w:highlight w:val="none"/>
        </w:rPr>
        <w:t>、费用</w:t>
      </w:r>
      <w:bookmarkEnd w:id="21"/>
    </w:p>
    <w:p w14:paraId="00474977">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3.1</w:t>
      </w:r>
      <w:r>
        <w:rPr>
          <w:rFonts w:hint="eastAsia" w:ascii="宋体" w:hAnsi="宋体" w:eastAsia="宋体" w:cs="Times New Roman"/>
          <w:sz w:val="24"/>
          <w:szCs w:val="24"/>
          <w:highlight w:val="none"/>
        </w:rPr>
        <w:t>磋商响应供应商应自行承担参加磋商活动有关的全部费用，采购人在任何情况下均无义务和责任承担上述费用。</w:t>
      </w:r>
    </w:p>
    <w:p w14:paraId="37E886DE">
      <w:pPr>
        <w:spacing w:line="360" w:lineRule="auto"/>
        <w:ind w:firstLine="424" w:firstLineChars="176"/>
        <w:outlineLvl w:val="1"/>
        <w:rPr>
          <w:rFonts w:ascii="宋体" w:hAnsi="宋体" w:eastAsia="宋体" w:cs="Times New Roman"/>
          <w:b/>
          <w:bCs/>
          <w:sz w:val="24"/>
          <w:szCs w:val="24"/>
          <w:highlight w:val="none"/>
        </w:rPr>
      </w:pPr>
      <w:bookmarkStart w:id="22" w:name="_Toc13194"/>
      <w:r>
        <w:rPr>
          <w:rFonts w:ascii="宋体" w:hAnsi="宋体" w:eastAsia="宋体" w:cs="Times New Roman"/>
          <w:b/>
          <w:bCs/>
          <w:sz w:val="24"/>
          <w:szCs w:val="24"/>
          <w:highlight w:val="none"/>
        </w:rPr>
        <w:t>4</w:t>
      </w:r>
      <w:r>
        <w:rPr>
          <w:rFonts w:hint="eastAsia" w:ascii="宋体" w:hAnsi="宋体" w:eastAsia="宋体" w:cs="Times New Roman"/>
          <w:b/>
          <w:bCs/>
          <w:sz w:val="24"/>
          <w:szCs w:val="24"/>
          <w:highlight w:val="none"/>
        </w:rPr>
        <w:t>、竞争性磋商文件的构成</w:t>
      </w:r>
      <w:bookmarkEnd w:id="22"/>
    </w:p>
    <w:p w14:paraId="770E5EDC">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第一章  竞争性磋商公告</w:t>
      </w:r>
    </w:p>
    <w:p w14:paraId="0BD542A8">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第二章  供应商须知</w:t>
      </w:r>
    </w:p>
    <w:p w14:paraId="207F5831">
      <w:pPr>
        <w:spacing w:line="360" w:lineRule="auto"/>
        <w:ind w:firstLine="422" w:firstLineChars="176"/>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第三章  评</w:t>
      </w:r>
      <w:r>
        <w:rPr>
          <w:rFonts w:hint="eastAsia" w:ascii="宋体" w:hAnsi="宋体" w:cs="Times New Roman"/>
          <w:sz w:val="24"/>
          <w:szCs w:val="24"/>
          <w:highlight w:val="none"/>
          <w:lang w:val="en-US" w:eastAsia="zh-CN"/>
        </w:rPr>
        <w:t>标</w:t>
      </w:r>
      <w:r>
        <w:rPr>
          <w:rFonts w:hint="eastAsia" w:ascii="宋体" w:hAnsi="宋体" w:eastAsia="宋体" w:cs="Times New Roman"/>
          <w:sz w:val="24"/>
          <w:szCs w:val="24"/>
          <w:highlight w:val="none"/>
        </w:rPr>
        <w:t>办法</w:t>
      </w:r>
    </w:p>
    <w:p w14:paraId="1E2F2FFF">
      <w:pPr>
        <w:spacing w:line="360" w:lineRule="auto"/>
        <w:ind w:firstLine="422" w:firstLineChars="176"/>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 xml:space="preserve">第四章  </w:t>
      </w:r>
      <w:r>
        <w:rPr>
          <w:rFonts w:hint="eastAsia" w:ascii="宋体" w:hAnsi="宋体" w:eastAsia="宋体" w:cs="Times New Roman"/>
          <w:sz w:val="24"/>
          <w:szCs w:val="24"/>
          <w:highlight w:val="none"/>
          <w:lang w:val="en-US" w:eastAsia="zh-CN"/>
        </w:rPr>
        <w:t>合同</w:t>
      </w:r>
      <w:r>
        <w:rPr>
          <w:rFonts w:hint="eastAsia" w:ascii="宋体" w:hAnsi="宋体" w:cs="Times New Roman"/>
          <w:sz w:val="24"/>
          <w:szCs w:val="24"/>
          <w:highlight w:val="none"/>
          <w:lang w:val="en-US" w:eastAsia="zh-CN"/>
        </w:rPr>
        <w:t>主要条款及格式</w:t>
      </w:r>
    </w:p>
    <w:p w14:paraId="436EC642">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 xml:space="preserve">第五章  </w:t>
      </w:r>
      <w:r>
        <w:rPr>
          <w:rFonts w:hint="eastAsia" w:ascii="宋体" w:hAnsi="宋体" w:eastAsia="宋体" w:cs="Times New Roman"/>
          <w:sz w:val="24"/>
          <w:szCs w:val="24"/>
          <w:highlight w:val="none"/>
          <w:lang w:eastAsia="zh-CN"/>
        </w:rPr>
        <w:t>服务需求</w:t>
      </w:r>
    </w:p>
    <w:p w14:paraId="14E08F67">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 xml:space="preserve">第六章  </w:t>
      </w:r>
      <w:r>
        <w:rPr>
          <w:rFonts w:hint="eastAsia" w:ascii="宋体" w:hAnsi="宋体" w:eastAsia="宋体" w:cs="Times New Roman"/>
          <w:sz w:val="24"/>
          <w:szCs w:val="24"/>
          <w:highlight w:val="none"/>
          <w:lang w:val="en-US" w:eastAsia="zh-CN"/>
        </w:rPr>
        <w:t>电子化响应文件内容及格</w:t>
      </w:r>
      <w:r>
        <w:rPr>
          <w:rFonts w:hint="eastAsia" w:ascii="宋体" w:hAnsi="宋体" w:eastAsia="宋体" w:cs="Times New Roman"/>
          <w:sz w:val="24"/>
          <w:szCs w:val="24"/>
          <w:highlight w:val="none"/>
        </w:rPr>
        <w:t>式</w:t>
      </w:r>
    </w:p>
    <w:p w14:paraId="0AAB141F">
      <w:pPr>
        <w:spacing w:line="360" w:lineRule="auto"/>
        <w:ind w:firstLine="424" w:firstLineChars="176"/>
        <w:outlineLvl w:val="1"/>
        <w:rPr>
          <w:rFonts w:ascii="宋体" w:hAnsi="宋体" w:eastAsia="宋体" w:cs="Times New Roman"/>
          <w:b/>
          <w:bCs/>
          <w:sz w:val="24"/>
          <w:szCs w:val="24"/>
          <w:highlight w:val="none"/>
        </w:rPr>
      </w:pPr>
      <w:bookmarkStart w:id="23" w:name="_Toc2676"/>
      <w:r>
        <w:rPr>
          <w:rFonts w:ascii="宋体" w:hAnsi="宋体" w:eastAsia="宋体" w:cs="Times New Roman"/>
          <w:b/>
          <w:bCs/>
          <w:sz w:val="24"/>
          <w:szCs w:val="24"/>
          <w:highlight w:val="none"/>
        </w:rPr>
        <w:t>5</w:t>
      </w:r>
      <w:r>
        <w:rPr>
          <w:rFonts w:hint="eastAsia" w:ascii="宋体" w:hAnsi="宋体" w:eastAsia="宋体" w:cs="Times New Roman"/>
          <w:b/>
          <w:bCs/>
          <w:sz w:val="24"/>
          <w:szCs w:val="24"/>
          <w:highlight w:val="none"/>
        </w:rPr>
        <w:t>、竞争性磋商文件的澄清</w:t>
      </w:r>
      <w:bookmarkEnd w:id="23"/>
    </w:p>
    <w:p w14:paraId="759A8956">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5.1</w:t>
      </w:r>
      <w:r>
        <w:rPr>
          <w:rFonts w:hint="eastAsia" w:ascii="宋体" w:hAnsi="宋体" w:eastAsia="宋体" w:cs="Times New Roman"/>
          <w:sz w:val="24"/>
          <w:szCs w:val="24"/>
          <w:highlight w:val="none"/>
        </w:rPr>
        <w:t>磋商响应供应商对磋商文件需有澄清或疑问，应在购买竞争性磋商文件后</w:t>
      </w:r>
      <w:r>
        <w:rPr>
          <w:rFonts w:ascii="宋体" w:hAnsi="宋体" w:eastAsia="宋体" w:cs="Times New Roman"/>
          <w:sz w:val="24"/>
          <w:szCs w:val="24"/>
          <w:highlight w:val="none"/>
        </w:rPr>
        <w:t>5</w:t>
      </w:r>
      <w:r>
        <w:rPr>
          <w:rFonts w:hint="eastAsia" w:ascii="宋体" w:hAnsi="宋体" w:eastAsia="宋体" w:cs="Times New Roman"/>
          <w:sz w:val="24"/>
          <w:szCs w:val="24"/>
          <w:highlight w:val="none"/>
        </w:rPr>
        <w:t>日内向采购人进行询问，采购人在收到磋商响应供应商的疑问后于</w:t>
      </w:r>
      <w:r>
        <w:rPr>
          <w:rFonts w:ascii="宋体" w:hAnsi="宋体" w:eastAsia="宋体" w:cs="Times New Roman"/>
          <w:sz w:val="24"/>
          <w:szCs w:val="24"/>
          <w:highlight w:val="none"/>
        </w:rPr>
        <w:t>5</w:t>
      </w:r>
      <w:r>
        <w:rPr>
          <w:rFonts w:hint="eastAsia" w:ascii="宋体" w:hAnsi="宋体" w:eastAsia="宋体" w:cs="Times New Roman"/>
          <w:sz w:val="24"/>
          <w:szCs w:val="24"/>
          <w:highlight w:val="none"/>
        </w:rPr>
        <w:t>日内将视情况确定采用适当方式予以澄清或以书面形式予以答复，并在其认为必要时，将书面答复发送已购买竞争性磋商文件的所有潜在磋商响应供应商。</w:t>
      </w:r>
    </w:p>
    <w:p w14:paraId="06AFA31C">
      <w:pPr>
        <w:spacing w:line="360" w:lineRule="auto"/>
        <w:ind w:firstLine="422" w:firstLineChars="176"/>
        <w:outlineLvl w:val="2"/>
        <w:rPr>
          <w:rFonts w:ascii="宋体" w:hAnsi="宋体" w:eastAsia="宋体" w:cs="Times New Roman"/>
          <w:sz w:val="24"/>
          <w:szCs w:val="24"/>
          <w:highlight w:val="none"/>
        </w:rPr>
      </w:pPr>
      <w:r>
        <w:rPr>
          <w:rFonts w:ascii="宋体" w:hAnsi="宋体" w:eastAsia="宋体" w:cs="Times New Roman"/>
          <w:sz w:val="24"/>
          <w:szCs w:val="24"/>
          <w:highlight w:val="none"/>
        </w:rPr>
        <w:t>5.2</w:t>
      </w:r>
      <w:r>
        <w:rPr>
          <w:rFonts w:hint="eastAsia" w:ascii="宋体" w:hAnsi="宋体" w:eastAsia="宋体" w:cs="Times New Roman"/>
          <w:sz w:val="24"/>
          <w:szCs w:val="24"/>
          <w:highlight w:val="none"/>
        </w:rPr>
        <w:t>采购人将视情况在认为必要时于采购截止时间前答疑。</w:t>
      </w:r>
    </w:p>
    <w:p w14:paraId="77D49E1B">
      <w:pPr>
        <w:spacing w:line="360" w:lineRule="auto"/>
        <w:ind w:firstLine="424" w:firstLineChars="176"/>
        <w:outlineLvl w:val="1"/>
        <w:rPr>
          <w:rFonts w:ascii="宋体" w:hAnsi="宋体" w:eastAsia="宋体" w:cs="Times New Roman"/>
          <w:b/>
          <w:bCs/>
          <w:sz w:val="24"/>
          <w:szCs w:val="24"/>
          <w:highlight w:val="none"/>
        </w:rPr>
      </w:pPr>
      <w:bookmarkStart w:id="24" w:name="_Toc15862"/>
      <w:r>
        <w:rPr>
          <w:rFonts w:ascii="宋体" w:hAnsi="宋体" w:eastAsia="宋体" w:cs="Times New Roman"/>
          <w:b/>
          <w:bCs/>
          <w:sz w:val="24"/>
          <w:szCs w:val="24"/>
          <w:highlight w:val="none"/>
        </w:rPr>
        <w:t>6</w:t>
      </w:r>
      <w:r>
        <w:rPr>
          <w:rFonts w:hint="eastAsia" w:ascii="宋体" w:hAnsi="宋体" w:eastAsia="宋体" w:cs="Times New Roman"/>
          <w:b/>
          <w:bCs/>
          <w:sz w:val="24"/>
          <w:szCs w:val="24"/>
          <w:highlight w:val="none"/>
        </w:rPr>
        <w:t>、竞争性磋商文件的修改</w:t>
      </w:r>
      <w:bookmarkEnd w:id="24"/>
    </w:p>
    <w:p w14:paraId="2193FECA">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6.1</w:t>
      </w:r>
      <w:r>
        <w:rPr>
          <w:rFonts w:hint="eastAsia" w:ascii="宋体" w:hAnsi="宋体" w:eastAsia="宋体" w:cs="Times New Roman"/>
          <w:sz w:val="24"/>
          <w:szCs w:val="24"/>
          <w:highlight w:val="none"/>
        </w:rPr>
        <w:t>竞争性磋商文件的修改书将构成磋商响应文件的一部分，对所有磋商响应供应商均有约束力。</w:t>
      </w:r>
    </w:p>
    <w:p w14:paraId="5529A21C">
      <w:pPr>
        <w:spacing w:line="360" w:lineRule="auto"/>
        <w:ind w:firstLine="424" w:firstLineChars="176"/>
        <w:outlineLvl w:val="1"/>
        <w:rPr>
          <w:rFonts w:ascii="宋体" w:hAnsi="宋体" w:eastAsia="宋体" w:cs="Times New Roman"/>
          <w:b/>
          <w:bCs/>
          <w:sz w:val="24"/>
          <w:szCs w:val="24"/>
          <w:highlight w:val="none"/>
        </w:rPr>
      </w:pPr>
      <w:bookmarkStart w:id="25" w:name="_Toc12001"/>
      <w:r>
        <w:rPr>
          <w:rFonts w:ascii="宋体" w:hAnsi="宋体" w:eastAsia="宋体" w:cs="Times New Roman"/>
          <w:b/>
          <w:bCs/>
          <w:sz w:val="24"/>
          <w:szCs w:val="24"/>
          <w:highlight w:val="none"/>
        </w:rPr>
        <w:t>7</w:t>
      </w:r>
      <w:r>
        <w:rPr>
          <w:rFonts w:hint="eastAsia" w:ascii="宋体" w:hAnsi="宋体" w:eastAsia="宋体" w:cs="Times New Roman"/>
          <w:b/>
          <w:bCs/>
          <w:sz w:val="24"/>
          <w:szCs w:val="24"/>
          <w:highlight w:val="none"/>
        </w:rPr>
        <w:t>、要求</w:t>
      </w:r>
      <w:bookmarkEnd w:id="25"/>
    </w:p>
    <w:p w14:paraId="032E9900">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7.1</w:t>
      </w:r>
      <w:r>
        <w:rPr>
          <w:rFonts w:hint="eastAsia" w:ascii="宋体" w:hAnsi="宋体" w:eastAsia="宋体" w:cs="Times New Roman"/>
          <w:sz w:val="24"/>
          <w:szCs w:val="24"/>
          <w:highlight w:val="none"/>
        </w:rPr>
        <w:t>磋商响应供应商应仔细阅读竞争性磋商文件的所有内容，按竞争性磋商文件的要求提供磋商响应文件，并保证所提供资料的真实性，以使其磋商响应文件对竞争性磋商文件作出实质性响应，否则，其磋商响应文件不予接受。</w:t>
      </w:r>
    </w:p>
    <w:p w14:paraId="788BE883">
      <w:pPr>
        <w:spacing w:line="360" w:lineRule="auto"/>
        <w:ind w:firstLine="424" w:firstLineChars="176"/>
        <w:outlineLvl w:val="1"/>
        <w:rPr>
          <w:rFonts w:ascii="宋体" w:hAnsi="宋体" w:eastAsia="宋体" w:cs="Times New Roman"/>
          <w:b/>
          <w:bCs/>
          <w:sz w:val="24"/>
          <w:szCs w:val="24"/>
          <w:highlight w:val="none"/>
        </w:rPr>
      </w:pPr>
      <w:bookmarkStart w:id="26" w:name="_Toc23867"/>
      <w:r>
        <w:rPr>
          <w:rFonts w:ascii="宋体" w:hAnsi="宋体" w:eastAsia="宋体" w:cs="Times New Roman"/>
          <w:b/>
          <w:bCs/>
          <w:sz w:val="24"/>
          <w:szCs w:val="24"/>
          <w:highlight w:val="none"/>
        </w:rPr>
        <w:t>8</w:t>
      </w:r>
      <w:r>
        <w:rPr>
          <w:rFonts w:hint="eastAsia" w:ascii="宋体" w:hAnsi="宋体" w:eastAsia="宋体" w:cs="Times New Roman"/>
          <w:b/>
          <w:bCs/>
          <w:sz w:val="24"/>
          <w:szCs w:val="24"/>
          <w:highlight w:val="none"/>
        </w:rPr>
        <w:t>、电子化磋商响应文件的组成</w:t>
      </w:r>
      <w:bookmarkEnd w:id="26"/>
    </w:p>
    <w:p w14:paraId="628279F3">
      <w:pPr>
        <w:spacing w:line="360" w:lineRule="auto"/>
        <w:ind w:firstLine="480" w:firstLineChars="200"/>
        <w:jc w:val="left"/>
        <w:rPr>
          <w:rFonts w:ascii="宋体" w:hAnsi="宋体" w:eastAsia="宋体" w:cs="宋体"/>
          <w:sz w:val="24"/>
          <w:szCs w:val="24"/>
          <w:highlight w:val="none"/>
        </w:rPr>
      </w:pPr>
      <w:r>
        <w:rPr>
          <w:rFonts w:hint="eastAsia" w:ascii="宋体" w:hAnsi="宋体" w:eastAsia="宋体" w:cs="Times New Roman"/>
          <w:sz w:val="24"/>
          <w:szCs w:val="24"/>
          <w:highlight w:val="none"/>
        </w:rPr>
        <w:t>（1）</w:t>
      </w:r>
      <w:r>
        <w:rPr>
          <w:rFonts w:hint="eastAsia" w:ascii="宋体" w:hAnsi="宋体" w:cs="Times New Roman"/>
          <w:sz w:val="24"/>
          <w:szCs w:val="24"/>
          <w:highlight w:val="none"/>
          <w:lang w:eastAsia="zh-CN"/>
        </w:rPr>
        <w:t>投标函及投标函附录</w:t>
      </w:r>
      <w:r>
        <w:rPr>
          <w:rFonts w:hint="eastAsia" w:ascii="宋体" w:hAnsi="宋体" w:eastAsia="宋体" w:cs="宋体"/>
          <w:sz w:val="24"/>
          <w:szCs w:val="24"/>
          <w:highlight w:val="none"/>
        </w:rPr>
        <w:t>；</w:t>
      </w:r>
    </w:p>
    <w:p w14:paraId="08873E1B">
      <w:pPr>
        <w:spacing w:line="360" w:lineRule="auto"/>
        <w:ind w:firstLine="480" w:firstLineChars="200"/>
        <w:jc w:val="left"/>
        <w:rPr>
          <w:rFonts w:ascii="宋体" w:hAnsi="宋体" w:eastAsia="宋体" w:cs="Times New Roman"/>
          <w:sz w:val="24"/>
          <w:szCs w:val="24"/>
          <w:highlight w:val="none"/>
        </w:rPr>
      </w:pPr>
      <w:r>
        <w:rPr>
          <w:rFonts w:hint="eastAsia" w:ascii="宋体" w:hAnsi="宋体" w:eastAsia="宋体" w:cs="Times New Roman"/>
          <w:sz w:val="24"/>
          <w:szCs w:val="24"/>
          <w:highlight w:val="none"/>
        </w:rPr>
        <w:t>（2）</w:t>
      </w:r>
      <w:r>
        <w:rPr>
          <w:rFonts w:hint="eastAsia" w:ascii="宋体" w:hAnsi="宋体" w:cs="Times New Roman"/>
          <w:sz w:val="24"/>
          <w:szCs w:val="24"/>
          <w:highlight w:val="none"/>
          <w:lang w:eastAsia="zh-CN"/>
        </w:rPr>
        <w:t>法定代表人身份证明</w:t>
      </w:r>
      <w:r>
        <w:rPr>
          <w:rFonts w:hint="eastAsia" w:ascii="宋体" w:hAnsi="宋体" w:eastAsia="宋体" w:cs="Times New Roman"/>
          <w:sz w:val="24"/>
          <w:szCs w:val="24"/>
          <w:highlight w:val="none"/>
        </w:rPr>
        <w:t>；</w:t>
      </w:r>
    </w:p>
    <w:p w14:paraId="59FC95BD">
      <w:pPr>
        <w:spacing w:line="360" w:lineRule="auto"/>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（3）授权委托书；</w:t>
      </w:r>
    </w:p>
    <w:p w14:paraId="462A7E4E">
      <w:pPr>
        <w:keepNext/>
        <w:spacing w:line="360" w:lineRule="auto"/>
        <w:ind w:firstLine="480" w:firstLineChars="200"/>
        <w:jc w:val="left"/>
        <w:textAlignment w:val="baseline"/>
        <w:outlineLvl w:val="9"/>
        <w:rPr>
          <w:rFonts w:hint="default" w:ascii="宋体" w:hAnsi="宋体" w:eastAsia="宋体" w:cs="Times New Roman"/>
          <w:kern w:val="0"/>
          <w:sz w:val="24"/>
          <w:szCs w:val="24"/>
          <w:highlight w:val="none"/>
          <w:lang w:val="en-US" w:eastAsia="zh-CN"/>
        </w:rPr>
      </w:pPr>
      <w:r>
        <w:rPr>
          <w:rFonts w:hint="eastAsia" w:ascii="宋体" w:hAnsi="宋体" w:eastAsia="宋体" w:cs="Times New Roman"/>
          <w:kern w:val="0"/>
          <w:sz w:val="24"/>
          <w:szCs w:val="24"/>
          <w:highlight w:val="none"/>
        </w:rPr>
        <w:t>（4）</w:t>
      </w:r>
      <w:r>
        <w:rPr>
          <w:rFonts w:hint="eastAsia" w:ascii="宋体" w:hAnsi="宋体" w:cs="Times New Roman"/>
          <w:kern w:val="0"/>
          <w:sz w:val="24"/>
          <w:szCs w:val="24"/>
          <w:highlight w:val="none"/>
          <w:lang w:val="en-US" w:eastAsia="zh-CN"/>
        </w:rPr>
        <w:t>响应承诺函；</w:t>
      </w:r>
    </w:p>
    <w:p w14:paraId="618DBE15">
      <w:pPr>
        <w:spacing w:line="360" w:lineRule="auto"/>
        <w:ind w:firstLine="480" w:firstLineChars="200"/>
        <w:jc w:val="left"/>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（5）</w:t>
      </w:r>
      <w:r>
        <w:rPr>
          <w:rFonts w:hint="eastAsia" w:ascii="宋体" w:hAnsi="宋体" w:cs="Times New Roman"/>
          <w:sz w:val="24"/>
          <w:szCs w:val="24"/>
          <w:highlight w:val="none"/>
          <w:lang w:val="en-US" w:eastAsia="zh-CN"/>
        </w:rPr>
        <w:t>技术标；</w:t>
      </w:r>
    </w:p>
    <w:p w14:paraId="3F6DE923">
      <w:pPr>
        <w:spacing w:line="360" w:lineRule="auto"/>
        <w:ind w:firstLine="480" w:firstLineChars="200"/>
        <w:jc w:val="left"/>
        <w:rPr>
          <w:rFonts w:ascii="宋体" w:hAnsi="宋体" w:eastAsia="宋体" w:cs="宋体"/>
          <w:sz w:val="24"/>
          <w:szCs w:val="24"/>
          <w:highlight w:val="none"/>
        </w:rPr>
      </w:pPr>
      <w:r>
        <w:rPr>
          <w:rFonts w:hint="eastAsia" w:ascii="宋体" w:hAnsi="宋体" w:eastAsia="宋体" w:cs="Times New Roman"/>
          <w:sz w:val="24"/>
          <w:szCs w:val="24"/>
          <w:highlight w:val="none"/>
        </w:rPr>
        <w:t>（6）</w:t>
      </w:r>
      <w:r>
        <w:rPr>
          <w:rFonts w:hint="eastAsia" w:ascii="宋体" w:hAnsi="宋体" w:eastAsia="宋体" w:cs="宋体"/>
          <w:sz w:val="24"/>
          <w:szCs w:val="24"/>
          <w:highlight w:val="none"/>
          <w:lang w:val="en-US" w:eastAsia="zh-CN"/>
        </w:rPr>
        <w:t>资格证明文件</w:t>
      </w:r>
      <w:r>
        <w:rPr>
          <w:rFonts w:hint="eastAsia" w:ascii="宋体" w:hAnsi="宋体" w:eastAsia="宋体" w:cs="宋体"/>
          <w:sz w:val="24"/>
          <w:szCs w:val="24"/>
          <w:highlight w:val="none"/>
        </w:rPr>
        <w:t>；</w:t>
      </w:r>
    </w:p>
    <w:p w14:paraId="0AB870E4">
      <w:pPr>
        <w:spacing w:line="360" w:lineRule="auto"/>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（7）</w:t>
      </w:r>
      <w:r>
        <w:rPr>
          <w:rFonts w:hint="eastAsia" w:ascii="宋体" w:hAnsi="宋体" w:cs="Times New Roman"/>
          <w:sz w:val="24"/>
          <w:szCs w:val="24"/>
          <w:highlight w:val="none"/>
          <w:lang w:val="en-US" w:eastAsia="zh-CN"/>
        </w:rPr>
        <w:t>技术标</w:t>
      </w:r>
      <w:r>
        <w:rPr>
          <w:rFonts w:hint="eastAsia" w:ascii="宋体" w:hAnsi="宋体" w:eastAsia="宋体" w:cs="宋体"/>
          <w:sz w:val="24"/>
          <w:szCs w:val="24"/>
          <w:highlight w:val="none"/>
        </w:rPr>
        <w:t>；</w:t>
      </w:r>
    </w:p>
    <w:p w14:paraId="3BC3783B">
      <w:pPr>
        <w:autoSpaceDE w:val="0"/>
        <w:autoSpaceDN w:val="0"/>
        <w:adjustRightInd w:val="0"/>
        <w:spacing w:line="360" w:lineRule="auto"/>
        <w:ind w:firstLine="480" w:firstLineChars="200"/>
        <w:jc w:val="left"/>
        <w:rPr>
          <w:rFonts w:ascii="宋体" w:hAnsi="Times New Roman" w:eastAsia="宋体" w:cs="Times New Roman"/>
          <w:color w:val="000000"/>
          <w:kern w:val="0"/>
          <w:sz w:val="24"/>
          <w:szCs w:val="24"/>
          <w:highlight w:val="none"/>
        </w:rPr>
      </w:pPr>
      <w:r>
        <w:rPr>
          <w:rFonts w:hint="eastAsia" w:ascii="宋体" w:hAnsi="Times New Roman" w:eastAsia="宋体" w:cs="Times New Roman"/>
          <w:color w:val="000000"/>
          <w:kern w:val="0"/>
          <w:sz w:val="24"/>
          <w:szCs w:val="24"/>
          <w:highlight w:val="none"/>
        </w:rPr>
        <w:t>（8）响应供应商可提交的其他资料。</w:t>
      </w:r>
    </w:p>
    <w:p w14:paraId="220E7D61">
      <w:pPr>
        <w:spacing w:line="360" w:lineRule="auto"/>
        <w:ind w:firstLine="424" w:firstLineChars="176"/>
        <w:outlineLvl w:val="1"/>
        <w:rPr>
          <w:rFonts w:ascii="宋体" w:hAnsi="宋体" w:eastAsia="宋体" w:cs="Times New Roman"/>
          <w:b/>
          <w:bCs/>
          <w:sz w:val="24"/>
          <w:szCs w:val="24"/>
          <w:highlight w:val="none"/>
        </w:rPr>
      </w:pPr>
      <w:bookmarkStart w:id="27" w:name="_Toc9358"/>
      <w:r>
        <w:rPr>
          <w:rFonts w:ascii="宋体" w:hAnsi="宋体" w:eastAsia="宋体" w:cs="Times New Roman"/>
          <w:b/>
          <w:bCs/>
          <w:sz w:val="24"/>
          <w:szCs w:val="24"/>
          <w:highlight w:val="none"/>
        </w:rPr>
        <w:t>9</w:t>
      </w:r>
      <w:r>
        <w:rPr>
          <w:rFonts w:hint="eastAsia" w:ascii="宋体" w:hAnsi="宋体" w:eastAsia="宋体" w:cs="Times New Roman"/>
          <w:b/>
          <w:bCs/>
          <w:sz w:val="24"/>
          <w:szCs w:val="24"/>
          <w:highlight w:val="none"/>
        </w:rPr>
        <w:t>、电子化磋商响应文件的格式</w:t>
      </w:r>
      <w:bookmarkEnd w:id="27"/>
    </w:p>
    <w:p w14:paraId="4CB7AB62">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9.1</w:t>
      </w:r>
      <w:r>
        <w:rPr>
          <w:rFonts w:hint="eastAsia" w:ascii="宋体" w:hAnsi="宋体" w:eastAsia="宋体" w:cs="Times New Roman"/>
          <w:sz w:val="24"/>
          <w:szCs w:val="24"/>
          <w:highlight w:val="none"/>
        </w:rPr>
        <w:t>供应商所上传的电子化磋商响应文件，应是通过中心磋商响应文件制作系统制作的，经过签章和加密后生成的电子版磋商响应文件。其中包含用于磋商响应文件上传的主文件（后缀为.smxtf）和用于应急补救的磋商响应文件备份文件（后缀为.nsmxtf）。</w:t>
      </w:r>
    </w:p>
    <w:p w14:paraId="268224F9">
      <w:pPr>
        <w:spacing w:line="360" w:lineRule="auto"/>
        <w:ind w:firstLine="424" w:firstLineChars="176"/>
        <w:outlineLvl w:val="1"/>
        <w:rPr>
          <w:rFonts w:ascii="宋体" w:hAnsi="宋体" w:eastAsia="宋体" w:cs="Times New Roman"/>
          <w:sz w:val="24"/>
          <w:szCs w:val="24"/>
          <w:highlight w:val="none"/>
        </w:rPr>
      </w:pPr>
      <w:bookmarkStart w:id="28" w:name="_Toc5726"/>
      <w:r>
        <w:rPr>
          <w:rFonts w:ascii="宋体" w:hAnsi="宋体" w:eastAsia="宋体" w:cs="Times New Roman"/>
          <w:b/>
          <w:bCs/>
          <w:sz w:val="24"/>
          <w:szCs w:val="24"/>
          <w:highlight w:val="none"/>
        </w:rPr>
        <w:t>10</w:t>
      </w:r>
      <w:r>
        <w:rPr>
          <w:rFonts w:hint="eastAsia" w:ascii="宋体" w:hAnsi="宋体" w:eastAsia="宋体" w:cs="Times New Roman"/>
          <w:b/>
          <w:bCs/>
          <w:sz w:val="24"/>
          <w:szCs w:val="24"/>
          <w:highlight w:val="none"/>
        </w:rPr>
        <w:t>、电子化磋商响应文件的签署</w:t>
      </w:r>
      <w:bookmarkEnd w:id="28"/>
    </w:p>
    <w:p w14:paraId="6F5945AC">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10.1</w:t>
      </w:r>
      <w:r>
        <w:rPr>
          <w:rFonts w:hint="eastAsia" w:ascii="宋体" w:hAnsi="宋体" w:eastAsia="宋体" w:cs="Times New Roman"/>
          <w:sz w:val="24"/>
          <w:szCs w:val="24"/>
          <w:highlight w:val="none"/>
        </w:rPr>
        <w:t>磋商响应供应商在进行电子化磋商响应文件签章时，竞争性磋商文件中要求磋商响应供应商盖章的，以签盖单位章为准；要求法定代表人或授权代理人签章的，以签盖法定代表人签章为准。</w:t>
      </w:r>
    </w:p>
    <w:p w14:paraId="098D729C">
      <w:pPr>
        <w:spacing w:line="360" w:lineRule="auto"/>
        <w:ind w:firstLine="424" w:firstLineChars="176"/>
        <w:outlineLvl w:val="1"/>
        <w:rPr>
          <w:rFonts w:ascii="宋体" w:hAnsi="宋体" w:eastAsia="宋体" w:cs="Times New Roman"/>
          <w:b/>
          <w:bCs/>
          <w:sz w:val="24"/>
          <w:szCs w:val="24"/>
          <w:highlight w:val="none"/>
        </w:rPr>
      </w:pPr>
      <w:bookmarkStart w:id="29" w:name="_Toc27848"/>
      <w:r>
        <w:rPr>
          <w:rFonts w:ascii="宋体" w:hAnsi="宋体" w:eastAsia="宋体" w:cs="Times New Roman"/>
          <w:b/>
          <w:bCs/>
          <w:sz w:val="24"/>
          <w:szCs w:val="24"/>
          <w:highlight w:val="none"/>
        </w:rPr>
        <w:t>11</w:t>
      </w:r>
      <w:r>
        <w:rPr>
          <w:rFonts w:hint="eastAsia" w:ascii="宋体" w:hAnsi="宋体" w:eastAsia="宋体" w:cs="Times New Roman"/>
          <w:b/>
          <w:bCs/>
          <w:sz w:val="24"/>
          <w:szCs w:val="24"/>
          <w:highlight w:val="none"/>
        </w:rPr>
        <w:t>、电子化磋商响应文件的上传</w:t>
      </w:r>
      <w:bookmarkEnd w:id="29"/>
    </w:p>
    <w:p w14:paraId="1B5676EA">
      <w:pPr>
        <w:spacing w:line="360" w:lineRule="auto"/>
        <w:ind w:firstLine="422" w:firstLineChars="176"/>
        <w:jc w:val="left"/>
        <w:rPr>
          <w:rFonts w:ascii="宋体" w:hAnsi="宋体" w:eastAsia="宋体" w:cs="Times New Roman"/>
          <w:kern w:val="0"/>
          <w:sz w:val="24"/>
          <w:szCs w:val="24"/>
          <w:highlight w:val="none"/>
        </w:rPr>
      </w:pPr>
      <w:r>
        <w:rPr>
          <w:rFonts w:ascii="宋体" w:hAnsi="宋体" w:eastAsia="宋体" w:cs="Times New Roman"/>
          <w:sz w:val="24"/>
          <w:szCs w:val="24"/>
          <w:highlight w:val="none"/>
        </w:rPr>
        <w:t>11.1</w:t>
      </w:r>
      <w:r>
        <w:rPr>
          <w:rFonts w:hint="eastAsia" w:ascii="宋体" w:hAnsi="宋体" w:eastAsia="宋体" w:cs="Times New Roman"/>
          <w:kern w:val="0"/>
          <w:sz w:val="24"/>
          <w:szCs w:val="24"/>
          <w:highlight w:val="none"/>
        </w:rPr>
        <w:t>电子化磋商响应文件应在投标截止时间前成功上传至三门峡市公共资源电子化交易系统。至投标截止时间止，仍未上传成功的电子化磋商响应文件将不予接收。</w:t>
      </w:r>
    </w:p>
    <w:p w14:paraId="6616A461">
      <w:pPr>
        <w:spacing w:line="360" w:lineRule="auto"/>
        <w:ind w:firstLine="422" w:firstLineChars="176"/>
        <w:jc w:val="left"/>
        <w:rPr>
          <w:rFonts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w:t>
      </w:r>
    </w:p>
    <w:p w14:paraId="7873EC16">
      <w:pPr>
        <w:spacing w:line="360" w:lineRule="auto"/>
        <w:ind w:firstLine="424" w:firstLineChars="176"/>
        <w:outlineLvl w:val="1"/>
        <w:rPr>
          <w:rFonts w:ascii="宋体" w:hAnsi="宋体" w:eastAsia="宋体" w:cs="Times New Roman"/>
          <w:b/>
          <w:bCs/>
          <w:sz w:val="24"/>
          <w:szCs w:val="24"/>
          <w:highlight w:val="none"/>
        </w:rPr>
      </w:pPr>
      <w:bookmarkStart w:id="30" w:name="_Toc7272"/>
      <w:r>
        <w:rPr>
          <w:rFonts w:ascii="宋体" w:hAnsi="宋体" w:eastAsia="宋体" w:cs="Times New Roman"/>
          <w:b/>
          <w:bCs/>
          <w:sz w:val="24"/>
          <w:szCs w:val="24"/>
          <w:highlight w:val="none"/>
        </w:rPr>
        <w:t>12</w:t>
      </w:r>
      <w:r>
        <w:rPr>
          <w:rFonts w:hint="eastAsia" w:ascii="宋体" w:hAnsi="宋体" w:eastAsia="宋体" w:cs="Times New Roman"/>
          <w:b/>
          <w:bCs/>
          <w:sz w:val="24"/>
          <w:szCs w:val="24"/>
          <w:highlight w:val="none"/>
        </w:rPr>
        <w:t>、磋商截止时间</w:t>
      </w:r>
      <w:bookmarkEnd w:id="30"/>
    </w:p>
    <w:p w14:paraId="5DC2FF8D">
      <w:pPr>
        <w:spacing w:line="360" w:lineRule="auto"/>
        <w:ind w:firstLine="422" w:firstLineChars="176"/>
        <w:outlineLvl w:val="2"/>
        <w:rPr>
          <w:rFonts w:ascii="宋体" w:hAnsi="宋体" w:eastAsia="宋体" w:cs="Times New Roman"/>
          <w:sz w:val="24"/>
          <w:szCs w:val="24"/>
          <w:highlight w:val="none"/>
        </w:rPr>
      </w:pPr>
      <w:r>
        <w:rPr>
          <w:rFonts w:ascii="宋体" w:hAnsi="宋体" w:eastAsia="宋体" w:cs="Times New Roman"/>
          <w:sz w:val="24"/>
          <w:szCs w:val="24"/>
          <w:highlight w:val="none"/>
        </w:rPr>
        <w:t>12.1</w:t>
      </w:r>
      <w:r>
        <w:rPr>
          <w:rFonts w:hint="eastAsia" w:ascii="宋体" w:hAnsi="宋体" w:eastAsia="宋体" w:cs="Times New Roman"/>
          <w:sz w:val="24"/>
          <w:szCs w:val="24"/>
          <w:highlight w:val="none"/>
        </w:rPr>
        <w:t>电子化磋商响应文件的截止时间见本须知前附表规定。</w:t>
      </w:r>
    </w:p>
    <w:p w14:paraId="5F028487">
      <w:pPr>
        <w:spacing w:line="360" w:lineRule="auto"/>
        <w:ind w:firstLine="424" w:firstLineChars="176"/>
        <w:outlineLvl w:val="1"/>
        <w:rPr>
          <w:rFonts w:ascii="宋体" w:hAnsi="宋体" w:eastAsia="宋体" w:cs="Times New Roman"/>
          <w:sz w:val="24"/>
          <w:szCs w:val="24"/>
          <w:highlight w:val="none"/>
        </w:rPr>
      </w:pPr>
      <w:bookmarkStart w:id="31" w:name="_Toc4506"/>
      <w:r>
        <w:rPr>
          <w:rFonts w:ascii="宋体" w:hAnsi="宋体" w:eastAsia="宋体" w:cs="Times New Roman"/>
          <w:b/>
          <w:bCs/>
          <w:sz w:val="24"/>
          <w:szCs w:val="24"/>
          <w:highlight w:val="none"/>
        </w:rPr>
        <w:t>13</w:t>
      </w:r>
      <w:r>
        <w:rPr>
          <w:rFonts w:hint="eastAsia" w:ascii="宋体" w:hAnsi="宋体" w:eastAsia="宋体" w:cs="Times New Roman"/>
          <w:b/>
          <w:bCs/>
          <w:sz w:val="24"/>
          <w:szCs w:val="24"/>
          <w:highlight w:val="none"/>
        </w:rPr>
        <w:t>、电子化磋商响应文件的补充、修改与撤回</w:t>
      </w:r>
      <w:bookmarkEnd w:id="31"/>
    </w:p>
    <w:p w14:paraId="1E9B4B53">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13.1</w:t>
      </w:r>
      <w:r>
        <w:rPr>
          <w:rFonts w:hint="eastAsia" w:ascii="宋体" w:hAnsi="宋体" w:eastAsia="宋体" w:cs="Times New Roman"/>
          <w:sz w:val="24"/>
          <w:szCs w:val="24"/>
          <w:highlight w:val="none"/>
        </w:rPr>
        <w:t>在磋商截止时间之后，磋商响应供应商不得补充、修改电子化磋商响应文件。</w:t>
      </w:r>
    </w:p>
    <w:p w14:paraId="65238FEE">
      <w:pPr>
        <w:spacing w:line="360" w:lineRule="auto"/>
        <w:ind w:firstLine="424" w:firstLineChars="176"/>
        <w:outlineLvl w:val="1"/>
        <w:rPr>
          <w:rFonts w:ascii="宋体" w:hAnsi="宋体" w:eastAsia="宋体" w:cs="Times New Roman"/>
          <w:szCs w:val="21"/>
          <w:highlight w:val="none"/>
        </w:rPr>
      </w:pPr>
      <w:bookmarkStart w:id="32" w:name="_Toc4032"/>
      <w:r>
        <w:rPr>
          <w:rFonts w:hint="eastAsia" w:ascii="宋体" w:hAnsi="宋体" w:eastAsia="宋体" w:cs="Times New Roman"/>
          <w:b/>
          <w:bCs/>
          <w:sz w:val="24"/>
          <w:szCs w:val="24"/>
          <w:highlight w:val="none"/>
        </w:rPr>
        <w:t>14、磋商报价</w:t>
      </w:r>
      <w:bookmarkEnd w:id="32"/>
      <w:r>
        <w:rPr>
          <w:rFonts w:ascii="宋体" w:hAnsi="宋体" w:eastAsia="宋体" w:cs="Times New Roman"/>
          <w:b/>
          <w:bCs/>
          <w:sz w:val="24"/>
          <w:szCs w:val="24"/>
          <w:highlight w:val="none"/>
        </w:rPr>
        <w:tab/>
      </w:r>
    </w:p>
    <w:p w14:paraId="256C984B">
      <w:pPr>
        <w:spacing w:line="360" w:lineRule="auto"/>
        <w:ind w:firstLine="422" w:firstLineChars="176"/>
        <w:outlineLvl w:val="2"/>
        <w:rPr>
          <w:rFonts w:ascii="宋体" w:hAnsi="宋体" w:eastAsia="宋体" w:cs="Times New Roman"/>
          <w:sz w:val="24"/>
          <w:szCs w:val="24"/>
          <w:highlight w:val="none"/>
        </w:rPr>
      </w:pPr>
      <w:r>
        <w:rPr>
          <w:rFonts w:ascii="宋体" w:hAnsi="宋体" w:eastAsia="宋体" w:cs="Times New Roman"/>
          <w:sz w:val="24"/>
          <w:szCs w:val="24"/>
          <w:highlight w:val="none"/>
        </w:rPr>
        <w:t>14.1</w:t>
      </w:r>
      <w:r>
        <w:rPr>
          <w:rFonts w:hint="eastAsia" w:ascii="宋体" w:hAnsi="宋体" w:eastAsia="宋体" w:cs="Times New Roman"/>
          <w:sz w:val="24"/>
          <w:szCs w:val="24"/>
          <w:highlight w:val="none"/>
        </w:rPr>
        <w:t>本次磋商采购的均须以人民币为计算单位。</w:t>
      </w:r>
    </w:p>
    <w:p w14:paraId="721579F4">
      <w:pPr>
        <w:spacing w:line="46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14.2本项目应以人民币报价，供应商应就该项目完整投标（报价、服务、税费、售后服务等综合费用），采购人不另外支付其他任何费用；</w:t>
      </w:r>
    </w:p>
    <w:p w14:paraId="6DC4F992">
      <w:pPr>
        <w:spacing w:line="46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 xml:space="preserve">14.3 </w:t>
      </w:r>
      <w:r>
        <w:rPr>
          <w:rFonts w:hint="eastAsia" w:ascii="宋体" w:hAnsi="宋体" w:eastAsia="宋体" w:cs="Times New Roman"/>
          <w:sz w:val="24"/>
          <w:szCs w:val="24"/>
          <w:highlight w:val="none"/>
        </w:rPr>
        <w:t>磋商响应供应商应充分考虑市场风险和国家政策性风险系数，根据企业具体情况在合理的范围内自主报价，但不得低于企业实际成本。</w:t>
      </w:r>
    </w:p>
    <w:p w14:paraId="7241C813">
      <w:pPr>
        <w:spacing w:line="360" w:lineRule="auto"/>
        <w:ind w:firstLine="422" w:firstLineChars="176"/>
        <w:rPr>
          <w:rFonts w:ascii="宋体" w:hAnsi="宋体" w:eastAsia="宋体" w:cs="Times New Roman"/>
          <w:kern w:val="0"/>
          <w:sz w:val="24"/>
          <w:szCs w:val="24"/>
          <w:highlight w:val="none"/>
        </w:rPr>
      </w:pPr>
      <w:r>
        <w:rPr>
          <w:rFonts w:ascii="宋体" w:hAnsi="宋体" w:eastAsia="宋体" w:cs="Times New Roman"/>
          <w:kern w:val="0"/>
          <w:sz w:val="24"/>
          <w:szCs w:val="24"/>
          <w:highlight w:val="none"/>
        </w:rPr>
        <w:t>14.4</w:t>
      </w:r>
      <w:r>
        <w:rPr>
          <w:rFonts w:hint="eastAsia" w:ascii="宋体" w:hAnsi="宋体" w:eastAsia="宋体" w:cs="Times New Roman"/>
          <w:kern w:val="0"/>
          <w:sz w:val="24"/>
          <w:szCs w:val="24"/>
          <w:highlight w:val="none"/>
        </w:rPr>
        <w:t>磋商响应供应商只能提出一个报价，采购人不接受任何有选择的报价，最后报价不得超过项目招标控制价。</w:t>
      </w:r>
    </w:p>
    <w:p w14:paraId="61F51CC1">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14.5</w:t>
      </w:r>
      <w:r>
        <w:rPr>
          <w:rFonts w:hint="eastAsia" w:ascii="宋体" w:hAnsi="宋体" w:eastAsia="宋体" w:cs="Times New Roman"/>
          <w:sz w:val="24"/>
          <w:szCs w:val="24"/>
          <w:highlight w:val="none"/>
        </w:rPr>
        <w:t>磋商响应供应商的报价明显低于其他报价，使得其报价可能低于其个别成本的，有可能影响商品质量和不能诚信履约的，应当要求该报价人作出书面说明并提供相关证明材料。报价人不能合理说明或者不能提供相关证明材料的，由</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认定该报价人以低于成本报价，其报价应作无效报价处理。</w:t>
      </w:r>
    </w:p>
    <w:p w14:paraId="70591131">
      <w:pPr>
        <w:spacing w:line="360" w:lineRule="auto"/>
        <w:ind w:firstLine="422" w:firstLineChars="176"/>
        <w:outlineLvl w:val="2"/>
        <w:rPr>
          <w:rFonts w:ascii="宋体" w:hAnsi="宋体" w:eastAsia="宋体" w:cs="Times New Roman"/>
          <w:sz w:val="24"/>
          <w:szCs w:val="24"/>
          <w:highlight w:val="none"/>
        </w:rPr>
      </w:pPr>
      <w:r>
        <w:rPr>
          <w:rFonts w:ascii="宋体" w:hAnsi="宋体" w:eastAsia="宋体" w:cs="Times New Roman"/>
          <w:sz w:val="24"/>
          <w:szCs w:val="24"/>
          <w:highlight w:val="none"/>
        </w:rPr>
        <w:t>14.6</w:t>
      </w:r>
      <w:r>
        <w:rPr>
          <w:rFonts w:hint="eastAsia" w:ascii="宋体" w:hAnsi="宋体" w:eastAsia="宋体" w:cs="Times New Roman"/>
          <w:sz w:val="24"/>
          <w:szCs w:val="24"/>
          <w:highlight w:val="none"/>
        </w:rPr>
        <w:t>本次采购为竞争性磋商采购，允许二次报价。</w:t>
      </w:r>
    </w:p>
    <w:p w14:paraId="0EE88230">
      <w:pPr>
        <w:spacing w:line="360" w:lineRule="auto"/>
        <w:ind w:firstLine="424" w:firstLineChars="176"/>
        <w:outlineLvl w:val="1"/>
        <w:rPr>
          <w:rFonts w:ascii="宋体" w:hAnsi="宋体" w:eastAsia="宋体" w:cs="Times New Roman"/>
          <w:b/>
          <w:bCs/>
          <w:sz w:val="24"/>
          <w:szCs w:val="24"/>
          <w:highlight w:val="none"/>
        </w:rPr>
      </w:pPr>
      <w:bookmarkStart w:id="33" w:name="_Toc32334"/>
      <w:r>
        <w:rPr>
          <w:rFonts w:ascii="宋体" w:hAnsi="宋体" w:eastAsia="宋体" w:cs="Times New Roman"/>
          <w:b/>
          <w:bCs/>
          <w:sz w:val="24"/>
          <w:szCs w:val="24"/>
          <w:highlight w:val="none"/>
        </w:rPr>
        <w:t>15</w:t>
      </w:r>
      <w:r>
        <w:rPr>
          <w:rFonts w:hint="eastAsia" w:ascii="宋体" w:hAnsi="宋体" w:eastAsia="宋体" w:cs="Times New Roman"/>
          <w:b/>
          <w:bCs/>
          <w:sz w:val="24"/>
          <w:szCs w:val="24"/>
          <w:highlight w:val="none"/>
        </w:rPr>
        <w:t>、磋商响应供应商资格的证明文件</w:t>
      </w:r>
      <w:bookmarkEnd w:id="33"/>
      <w:r>
        <w:rPr>
          <w:rFonts w:ascii="宋体" w:hAnsi="宋体" w:eastAsia="宋体" w:cs="Times New Roman"/>
          <w:b/>
          <w:bCs/>
          <w:sz w:val="24"/>
          <w:szCs w:val="24"/>
          <w:highlight w:val="none"/>
        </w:rPr>
        <w:tab/>
      </w:r>
    </w:p>
    <w:p w14:paraId="4E7B2403">
      <w:pPr>
        <w:spacing w:line="360" w:lineRule="auto"/>
        <w:ind w:firstLine="422" w:firstLineChars="176"/>
        <w:outlineLvl w:val="2"/>
        <w:rPr>
          <w:rFonts w:ascii="宋体" w:hAnsi="宋体" w:eastAsia="宋体" w:cs="Times New Roman"/>
          <w:sz w:val="24"/>
          <w:szCs w:val="24"/>
          <w:highlight w:val="none"/>
        </w:rPr>
      </w:pPr>
      <w:r>
        <w:rPr>
          <w:rFonts w:ascii="宋体" w:hAnsi="宋体" w:eastAsia="宋体" w:cs="Times New Roman"/>
          <w:sz w:val="24"/>
          <w:szCs w:val="24"/>
          <w:highlight w:val="none"/>
        </w:rPr>
        <w:t>15.1</w:t>
      </w:r>
      <w:r>
        <w:rPr>
          <w:rFonts w:hint="eastAsia" w:ascii="宋体" w:hAnsi="宋体" w:eastAsia="宋体" w:cs="Times New Roman"/>
          <w:sz w:val="24"/>
          <w:szCs w:val="24"/>
          <w:highlight w:val="none"/>
        </w:rPr>
        <w:t>证明磋商响应供应商是有资格参加</w:t>
      </w:r>
      <w:r>
        <w:rPr>
          <w:rFonts w:hint="eastAsia" w:ascii="宋体" w:hAnsi="宋体" w:eastAsia="宋体" w:cs="Times New Roman"/>
          <w:kern w:val="0"/>
          <w:sz w:val="24"/>
          <w:szCs w:val="24"/>
          <w:highlight w:val="none"/>
        </w:rPr>
        <w:t>磋商</w:t>
      </w:r>
      <w:r>
        <w:rPr>
          <w:rFonts w:hint="eastAsia" w:ascii="宋体" w:hAnsi="宋体" w:eastAsia="宋体" w:cs="Times New Roman"/>
          <w:sz w:val="24"/>
          <w:szCs w:val="24"/>
          <w:highlight w:val="none"/>
        </w:rPr>
        <w:t>的。</w:t>
      </w:r>
    </w:p>
    <w:p w14:paraId="269D2EF5">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15.2</w:t>
      </w:r>
      <w:r>
        <w:rPr>
          <w:rFonts w:hint="eastAsia" w:ascii="宋体" w:hAnsi="宋体" w:eastAsia="宋体" w:cs="Times New Roman"/>
          <w:sz w:val="24"/>
          <w:szCs w:val="24"/>
          <w:highlight w:val="none"/>
        </w:rPr>
        <w:t>证明磋商响应供应商有能力履行竞争性磋商文件中合同条款和技术要求规定的由磋商响应供应商提供的服务等义务。</w:t>
      </w:r>
    </w:p>
    <w:p w14:paraId="4119FF22">
      <w:pPr>
        <w:spacing w:line="360" w:lineRule="auto"/>
        <w:ind w:firstLine="424" w:firstLineChars="176"/>
        <w:outlineLvl w:val="1"/>
        <w:rPr>
          <w:rFonts w:ascii="宋体" w:hAnsi="宋体" w:eastAsia="宋体" w:cs="Times New Roman"/>
          <w:b/>
          <w:bCs/>
          <w:sz w:val="24"/>
          <w:szCs w:val="24"/>
          <w:highlight w:val="none"/>
        </w:rPr>
      </w:pPr>
      <w:bookmarkStart w:id="34" w:name="_Toc12563"/>
      <w:r>
        <w:rPr>
          <w:rFonts w:hint="eastAsia" w:ascii="宋体" w:hAnsi="宋体" w:eastAsia="宋体" w:cs="Times New Roman"/>
          <w:b/>
          <w:bCs/>
          <w:sz w:val="24"/>
          <w:szCs w:val="24"/>
          <w:highlight w:val="none"/>
        </w:rPr>
        <w:t>16、磋商响应文件有效期</w:t>
      </w:r>
      <w:bookmarkEnd w:id="34"/>
    </w:p>
    <w:p w14:paraId="143DA672">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1</w:t>
      </w:r>
      <w:r>
        <w:rPr>
          <w:rFonts w:hint="eastAsia" w:ascii="宋体" w:hAnsi="宋体" w:eastAsia="宋体" w:cs="Times New Roman"/>
          <w:sz w:val="24"/>
          <w:szCs w:val="24"/>
          <w:highlight w:val="none"/>
        </w:rPr>
        <w:t>6</w:t>
      </w:r>
      <w:r>
        <w:rPr>
          <w:rFonts w:ascii="宋体" w:hAnsi="宋体" w:eastAsia="宋体" w:cs="Times New Roman"/>
          <w:sz w:val="24"/>
          <w:szCs w:val="24"/>
          <w:highlight w:val="none"/>
        </w:rPr>
        <w:t>.1</w:t>
      </w:r>
      <w:r>
        <w:rPr>
          <w:rFonts w:hint="eastAsia" w:ascii="宋体" w:hAnsi="宋体" w:eastAsia="宋体" w:cs="Times New Roman"/>
          <w:sz w:val="24"/>
          <w:szCs w:val="24"/>
          <w:highlight w:val="none"/>
        </w:rPr>
        <w:t>响应性文件从首次递交竞争性磋商响应文件截止时间之日起开始生效，磋商有效期为</w:t>
      </w:r>
      <w:r>
        <w:rPr>
          <w:rFonts w:ascii="宋体" w:hAnsi="宋体" w:eastAsia="宋体" w:cs="Times New Roman"/>
          <w:sz w:val="24"/>
          <w:szCs w:val="24"/>
          <w:highlight w:val="none"/>
        </w:rPr>
        <w:t>60</w:t>
      </w:r>
      <w:r>
        <w:rPr>
          <w:rFonts w:hint="eastAsia" w:ascii="宋体" w:hAnsi="宋体" w:eastAsia="宋体" w:cs="Times New Roman"/>
          <w:sz w:val="24"/>
          <w:szCs w:val="24"/>
          <w:highlight w:val="none"/>
        </w:rPr>
        <w:t>日历天（从投标截止之日算起），有效期短于此规定的响应文件将被视为无效文件。</w:t>
      </w:r>
    </w:p>
    <w:p w14:paraId="44D9BCEE">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1</w:t>
      </w:r>
      <w:r>
        <w:rPr>
          <w:rFonts w:hint="eastAsia" w:ascii="宋体" w:hAnsi="宋体" w:eastAsia="宋体" w:cs="Times New Roman"/>
          <w:sz w:val="24"/>
          <w:szCs w:val="24"/>
          <w:highlight w:val="none"/>
        </w:rPr>
        <w:t>6</w:t>
      </w:r>
      <w:r>
        <w:rPr>
          <w:rFonts w:ascii="宋体" w:hAnsi="宋体" w:eastAsia="宋体" w:cs="Times New Roman"/>
          <w:sz w:val="24"/>
          <w:szCs w:val="24"/>
          <w:highlight w:val="none"/>
        </w:rPr>
        <w:t>.2</w:t>
      </w:r>
      <w:r>
        <w:rPr>
          <w:rFonts w:hint="eastAsia" w:ascii="宋体" w:hAnsi="宋体" w:eastAsia="宋体" w:cs="Times New Roman"/>
          <w:sz w:val="24"/>
          <w:szCs w:val="24"/>
          <w:highlight w:val="none"/>
        </w:rPr>
        <w:t>特殊情况下，采购人可于磋商响应文件有效期满之前要求磋商响应供应商同意延长有效期，要求与答复均为书面形式。磋商响应供应商可以拒绝上述要求，对于同意该要求的磋商响应供应商，不允许其修改磋商响应文件。</w:t>
      </w:r>
    </w:p>
    <w:p w14:paraId="04C8AC5B">
      <w:pPr>
        <w:spacing w:line="360" w:lineRule="auto"/>
        <w:ind w:firstLine="424" w:firstLineChars="176"/>
        <w:outlineLvl w:val="1"/>
        <w:rPr>
          <w:rFonts w:ascii="宋体" w:hAnsi="宋体" w:eastAsia="宋体" w:cs="Times New Roman"/>
          <w:b/>
          <w:bCs/>
          <w:sz w:val="24"/>
          <w:szCs w:val="24"/>
          <w:highlight w:val="none"/>
        </w:rPr>
      </w:pPr>
      <w:bookmarkStart w:id="35" w:name="_Toc12577"/>
      <w:r>
        <w:rPr>
          <w:rFonts w:ascii="宋体" w:hAnsi="宋体" w:eastAsia="宋体" w:cs="Times New Roman"/>
          <w:b/>
          <w:bCs/>
          <w:sz w:val="24"/>
          <w:szCs w:val="24"/>
          <w:highlight w:val="none"/>
        </w:rPr>
        <w:t>1</w:t>
      </w:r>
      <w:r>
        <w:rPr>
          <w:rFonts w:hint="eastAsia" w:ascii="宋体" w:hAnsi="宋体" w:eastAsia="宋体" w:cs="Times New Roman"/>
          <w:b/>
          <w:bCs/>
          <w:sz w:val="24"/>
          <w:szCs w:val="24"/>
          <w:highlight w:val="none"/>
        </w:rPr>
        <w:t>7、磋商</w:t>
      </w:r>
      <w:bookmarkEnd w:id="35"/>
    </w:p>
    <w:p w14:paraId="777299D1">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17.1 本项目采用电子化、无纸化进行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14:paraId="735B6E97">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17.2 电子化磋商响应文件采用一次加密方式。开标时，由供应商使用CA证书，在规定时间内对其电子化磋商响应文件进行解密。每位供应商的解密时间为开标时间起30 分钟内，如在规定时间内未完成解密的，其磋商响应文件不予开标、唱标。每位供应商的解密时间为开标时间起30分钟内完成。</w:t>
      </w:r>
    </w:p>
    <w:p w14:paraId="35489F80">
      <w:pPr>
        <w:spacing w:line="360" w:lineRule="auto"/>
        <w:ind w:firstLine="422" w:firstLineChars="176"/>
        <w:outlineLvl w:val="2"/>
        <w:rPr>
          <w:rFonts w:ascii="宋体" w:hAnsi="宋体" w:eastAsia="宋体" w:cs="Times New Roman"/>
          <w:sz w:val="24"/>
          <w:szCs w:val="24"/>
          <w:highlight w:val="none"/>
        </w:rPr>
      </w:pPr>
      <w:r>
        <w:rPr>
          <w:rFonts w:hint="eastAsia" w:ascii="宋体" w:hAnsi="宋体" w:eastAsia="宋体" w:cs="Times New Roman"/>
          <w:sz w:val="24"/>
          <w:szCs w:val="24"/>
          <w:highlight w:val="none"/>
        </w:rPr>
        <w:t>17.3 电子化磋商响应文件解密异常的处理</w:t>
      </w:r>
    </w:p>
    <w:p w14:paraId="778109F4">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如出现供应商的电子磋商响应文件无法解密等异常情况，供应商应及时致电中介服务机构说明。磋商响应文件异常，按以下步骤进行处理：</w:t>
      </w:r>
    </w:p>
    <w:p w14:paraId="38C203A1">
      <w:pPr>
        <w:spacing w:line="360" w:lineRule="auto"/>
        <w:ind w:firstLine="422" w:firstLineChars="176"/>
        <w:outlineLvl w:val="3"/>
        <w:rPr>
          <w:rFonts w:ascii="宋体" w:hAnsi="宋体" w:eastAsia="宋体" w:cs="Times New Roman"/>
          <w:sz w:val="24"/>
          <w:szCs w:val="24"/>
          <w:highlight w:val="none"/>
        </w:rPr>
      </w:pPr>
      <w:r>
        <w:rPr>
          <w:rFonts w:hint="eastAsia" w:ascii="宋体" w:hAnsi="宋体" w:eastAsia="宋体" w:cs="Times New Roman"/>
          <w:sz w:val="24"/>
          <w:szCs w:val="24"/>
          <w:highlight w:val="none"/>
        </w:rPr>
        <w:t>（1）首先由技术人员进行问题排查。</w:t>
      </w:r>
    </w:p>
    <w:p w14:paraId="2BAE11F4">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（2）经技术人员排查后，是供应商文件自身问题导致磋商响应文件无法解密的，该磋商响应文件将不予接收、解密和唱标。开标会议继续进行。</w:t>
      </w:r>
    </w:p>
    <w:p w14:paraId="02FEB5F7">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0F1DDF8F">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17.4 待所有供应商磋商响应文件解密完成后，由中介服务机构操作，对所有已解密磋商响应文件进行唱标。</w:t>
      </w:r>
    </w:p>
    <w:p w14:paraId="2C608663">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供应商应保证在开标期间电话、电脑、网络能够正常工作，供应商因停电、电脑病毒、网络堵塞等原因，未在规定的解密时间内对磋商响应文件进行解密的，其磋商响应文件不予接收、唱标。</w:t>
      </w:r>
    </w:p>
    <w:p w14:paraId="7F981D69">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17.5 开标时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029D48D0">
      <w:pPr>
        <w:spacing w:line="360" w:lineRule="auto"/>
        <w:ind w:firstLine="424" w:firstLineChars="176"/>
        <w:outlineLvl w:val="1"/>
        <w:rPr>
          <w:rFonts w:hint="eastAsia" w:ascii="宋体" w:hAnsi="宋体" w:eastAsia="宋体" w:cs="Times New Roman"/>
          <w:b/>
          <w:bCs/>
          <w:sz w:val="24"/>
          <w:szCs w:val="24"/>
          <w:highlight w:val="none"/>
          <w:lang w:eastAsia="zh-CN"/>
        </w:rPr>
      </w:pPr>
      <w:bookmarkStart w:id="36" w:name="_Toc27860"/>
      <w:r>
        <w:rPr>
          <w:rFonts w:ascii="宋体" w:hAnsi="宋体" w:eastAsia="宋体" w:cs="Times New Roman"/>
          <w:b/>
          <w:bCs/>
          <w:sz w:val="24"/>
          <w:szCs w:val="24"/>
          <w:highlight w:val="none"/>
        </w:rPr>
        <w:t>1</w:t>
      </w:r>
      <w:r>
        <w:rPr>
          <w:rFonts w:hint="eastAsia" w:ascii="宋体" w:hAnsi="宋体" w:eastAsia="宋体" w:cs="Times New Roman"/>
          <w:b/>
          <w:bCs/>
          <w:sz w:val="24"/>
          <w:szCs w:val="24"/>
          <w:highlight w:val="none"/>
        </w:rPr>
        <w:t>8、</w:t>
      </w:r>
      <w:r>
        <w:rPr>
          <w:rFonts w:hint="eastAsia" w:ascii="宋体" w:hAnsi="宋体" w:cs="Times New Roman"/>
          <w:b/>
          <w:bCs/>
          <w:sz w:val="24"/>
          <w:szCs w:val="24"/>
          <w:highlight w:val="none"/>
          <w:lang w:eastAsia="zh-CN"/>
        </w:rPr>
        <w:t>磋商小组</w:t>
      </w:r>
      <w:bookmarkEnd w:id="36"/>
    </w:p>
    <w:p w14:paraId="783919D0">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1</w:t>
      </w:r>
      <w:r>
        <w:rPr>
          <w:rFonts w:hint="eastAsia" w:ascii="宋体" w:hAnsi="宋体" w:eastAsia="宋体" w:cs="Times New Roman"/>
          <w:sz w:val="24"/>
          <w:szCs w:val="24"/>
          <w:highlight w:val="none"/>
        </w:rPr>
        <w:t>8</w:t>
      </w:r>
      <w:r>
        <w:rPr>
          <w:rFonts w:ascii="宋体" w:hAnsi="宋体" w:eastAsia="宋体" w:cs="Times New Roman"/>
          <w:sz w:val="24"/>
          <w:szCs w:val="24"/>
          <w:highlight w:val="none"/>
        </w:rPr>
        <w:t>.1</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由</w:t>
      </w:r>
      <w:r>
        <w:rPr>
          <w:rFonts w:ascii="宋体" w:hAnsi="宋体" w:eastAsia="宋体" w:cs="Times New Roman"/>
          <w:sz w:val="24"/>
          <w:szCs w:val="24"/>
          <w:highlight w:val="none"/>
        </w:rPr>
        <w:t>3</w:t>
      </w:r>
      <w:r>
        <w:rPr>
          <w:rFonts w:hint="eastAsia" w:ascii="宋体" w:hAnsi="宋体" w:eastAsia="宋体" w:cs="Times New Roman"/>
          <w:sz w:val="24"/>
          <w:szCs w:val="24"/>
          <w:highlight w:val="none"/>
        </w:rPr>
        <w:t>人构成：采购人代表</w:t>
      </w:r>
      <w:r>
        <w:rPr>
          <w:rFonts w:ascii="宋体" w:hAnsi="宋体" w:eastAsia="宋体" w:cs="Times New Roman"/>
          <w:sz w:val="24"/>
          <w:szCs w:val="24"/>
          <w:highlight w:val="none"/>
        </w:rPr>
        <w:t>1</w:t>
      </w:r>
      <w:r>
        <w:rPr>
          <w:rFonts w:hint="eastAsia" w:ascii="宋体" w:hAnsi="宋体" w:eastAsia="宋体" w:cs="Times New Roman"/>
          <w:sz w:val="24"/>
          <w:szCs w:val="24"/>
          <w:highlight w:val="none"/>
        </w:rPr>
        <w:t>人，其他专家</w:t>
      </w:r>
      <w:r>
        <w:rPr>
          <w:rFonts w:ascii="宋体" w:hAnsi="宋体" w:eastAsia="宋体" w:cs="Times New Roman"/>
          <w:sz w:val="24"/>
          <w:szCs w:val="24"/>
          <w:highlight w:val="none"/>
        </w:rPr>
        <w:t>2</w:t>
      </w:r>
      <w:r>
        <w:rPr>
          <w:rFonts w:hint="eastAsia" w:ascii="宋体" w:hAnsi="宋体" w:eastAsia="宋体" w:cs="Times New Roman"/>
          <w:sz w:val="24"/>
          <w:szCs w:val="24"/>
          <w:highlight w:val="none"/>
        </w:rPr>
        <w:t>人</w:t>
      </w:r>
      <w:r>
        <w:rPr>
          <w:rFonts w:hint="eastAsia" w:ascii="宋体" w:hAnsi="宋体" w:eastAsia="宋体" w:cs="宋体"/>
          <w:kern w:val="44"/>
          <w:sz w:val="24"/>
          <w:szCs w:val="24"/>
          <w:highlight w:val="none"/>
        </w:rPr>
        <w:t>开标当天通过渑池县公共资源交易中心网络抽取终端从</w:t>
      </w:r>
      <w:r>
        <w:rPr>
          <w:rFonts w:hint="eastAsia" w:ascii="宋体" w:hAnsi="宋体" w:eastAsia="宋体" w:cs="Times New Roman"/>
          <w:sz w:val="24"/>
          <w:szCs w:val="24"/>
          <w:highlight w:val="none"/>
          <w:lang w:val="en-US" w:eastAsia="zh-CN"/>
        </w:rPr>
        <w:t>河南省政府采购库</w:t>
      </w:r>
      <w:r>
        <w:rPr>
          <w:rFonts w:hint="eastAsia" w:ascii="宋体" w:hAnsi="宋体" w:eastAsia="宋体" w:cs="Times New Roman"/>
          <w:sz w:val="24"/>
          <w:szCs w:val="24"/>
          <w:highlight w:val="none"/>
        </w:rPr>
        <w:t>评标专家库中随机抽取</w:t>
      </w:r>
      <w:r>
        <w:rPr>
          <w:rFonts w:hint="eastAsia" w:ascii="宋体" w:hAnsi="宋体" w:eastAsia="宋体" w:cs="宋体"/>
          <w:kern w:val="44"/>
          <w:sz w:val="24"/>
          <w:szCs w:val="24"/>
          <w:highlight w:val="none"/>
        </w:rPr>
        <w:t>。</w:t>
      </w:r>
    </w:p>
    <w:p w14:paraId="4CE449A0">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1</w:t>
      </w:r>
      <w:r>
        <w:rPr>
          <w:rFonts w:hint="eastAsia" w:ascii="宋体" w:hAnsi="宋体" w:eastAsia="宋体" w:cs="Times New Roman"/>
          <w:sz w:val="24"/>
          <w:szCs w:val="24"/>
          <w:highlight w:val="none"/>
        </w:rPr>
        <w:t>8</w:t>
      </w:r>
      <w:r>
        <w:rPr>
          <w:rFonts w:ascii="宋体" w:hAnsi="宋体" w:eastAsia="宋体" w:cs="Times New Roman"/>
          <w:sz w:val="24"/>
          <w:szCs w:val="24"/>
          <w:highlight w:val="none"/>
        </w:rPr>
        <w:t>.2</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对所有磋商响应供应商的磋商响应文件进行评审，按评审后得分由高到低顺序排列，递交给采购人。</w:t>
      </w:r>
    </w:p>
    <w:p w14:paraId="56F0DEED">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1</w:t>
      </w:r>
      <w:r>
        <w:rPr>
          <w:rFonts w:hint="eastAsia" w:ascii="宋体" w:hAnsi="宋体" w:eastAsia="宋体" w:cs="Times New Roman"/>
          <w:sz w:val="24"/>
          <w:szCs w:val="24"/>
          <w:highlight w:val="none"/>
        </w:rPr>
        <w:t>8</w:t>
      </w:r>
      <w:r>
        <w:rPr>
          <w:rFonts w:ascii="宋体" w:hAnsi="宋体" w:eastAsia="宋体" w:cs="Times New Roman"/>
          <w:sz w:val="24"/>
          <w:szCs w:val="24"/>
          <w:highlight w:val="none"/>
        </w:rPr>
        <w:t>.3</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成员要依法独立评审，并对评审意见承担个人责任。</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成员对需要共同认定的事项存在争议的，按照少数服从多数的原则做出结论。持不同意见的</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成员应当在评审报告上签署不同意见并说明理由，否则视为同意。</w:t>
      </w:r>
    </w:p>
    <w:p w14:paraId="347EDC88">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1</w:t>
      </w:r>
      <w:r>
        <w:rPr>
          <w:rFonts w:hint="eastAsia" w:ascii="宋体" w:hAnsi="宋体" w:eastAsia="宋体" w:cs="Times New Roman"/>
          <w:sz w:val="24"/>
          <w:szCs w:val="24"/>
          <w:highlight w:val="none"/>
        </w:rPr>
        <w:t>8</w:t>
      </w:r>
      <w:r>
        <w:rPr>
          <w:rFonts w:ascii="宋体" w:hAnsi="宋体" w:eastAsia="宋体" w:cs="Times New Roman"/>
          <w:sz w:val="24"/>
          <w:szCs w:val="24"/>
          <w:highlight w:val="none"/>
        </w:rPr>
        <w:t>.4</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供应商确定后，</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不得修改评审结果或者要求重新评审，但因资格性审查认定错误或价格计算错误需依法重新评审的除外。应在评审报告中明确记载。</w:t>
      </w:r>
    </w:p>
    <w:p w14:paraId="4A7A646F">
      <w:pPr>
        <w:spacing w:line="360" w:lineRule="auto"/>
        <w:ind w:firstLine="424" w:firstLineChars="176"/>
        <w:outlineLvl w:val="1"/>
        <w:rPr>
          <w:rFonts w:ascii="宋体" w:hAnsi="宋体" w:eastAsia="宋体" w:cs="Times New Roman"/>
          <w:b/>
          <w:bCs/>
          <w:sz w:val="24"/>
          <w:szCs w:val="24"/>
          <w:highlight w:val="none"/>
        </w:rPr>
      </w:pPr>
      <w:bookmarkStart w:id="37" w:name="_Toc14171"/>
      <w:r>
        <w:rPr>
          <w:rFonts w:hint="eastAsia" w:ascii="宋体" w:hAnsi="宋体" w:eastAsia="宋体" w:cs="Times New Roman"/>
          <w:b/>
          <w:bCs/>
          <w:sz w:val="24"/>
          <w:szCs w:val="24"/>
          <w:highlight w:val="none"/>
        </w:rPr>
        <w:t>19、磋商程序</w:t>
      </w:r>
      <w:bookmarkEnd w:id="37"/>
    </w:p>
    <w:p w14:paraId="215F97F1">
      <w:pPr>
        <w:spacing w:line="360" w:lineRule="auto"/>
        <w:ind w:firstLine="422" w:firstLineChars="176"/>
        <w:rPr>
          <w:rFonts w:ascii="宋体" w:hAnsi="宋体" w:eastAsia="宋体" w:cs="Times New Roman"/>
          <w:b/>
          <w:bCs/>
          <w:sz w:val="24"/>
          <w:szCs w:val="24"/>
          <w:highlight w:val="none"/>
        </w:rPr>
      </w:pPr>
      <w:r>
        <w:rPr>
          <w:rFonts w:hint="eastAsia" w:ascii="宋体" w:hAnsi="宋体" w:eastAsia="宋体" w:cs="Times New Roman"/>
          <w:sz w:val="24"/>
          <w:szCs w:val="24"/>
          <w:highlight w:val="none"/>
        </w:rPr>
        <w:t>19</w:t>
      </w:r>
      <w:r>
        <w:rPr>
          <w:rFonts w:ascii="宋体" w:hAnsi="宋体" w:eastAsia="宋体" w:cs="Times New Roman"/>
          <w:sz w:val="24"/>
          <w:szCs w:val="24"/>
          <w:highlight w:val="none"/>
        </w:rPr>
        <w:t>.1</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所有成员集中评审磋商响应文件及集中与磋商响应供应商分别进行磋商。</w:t>
      </w:r>
    </w:p>
    <w:p w14:paraId="2C62051B">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19</w:t>
      </w:r>
      <w:r>
        <w:rPr>
          <w:rFonts w:ascii="宋体" w:hAnsi="宋体" w:eastAsia="宋体" w:cs="Times New Roman"/>
          <w:sz w:val="24"/>
          <w:szCs w:val="24"/>
          <w:highlight w:val="none"/>
        </w:rPr>
        <w:t>.2</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首先对所有磋商响应文件进行资格性和符合性审查。</w:t>
      </w:r>
    </w:p>
    <w:p w14:paraId="5C46840A">
      <w:pPr>
        <w:spacing w:line="360" w:lineRule="auto"/>
        <w:ind w:firstLine="422" w:firstLineChars="176"/>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资格性审查是指：</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按照竞争性磋商文件第二章供应商须知前附表第</w:t>
      </w:r>
      <w:r>
        <w:rPr>
          <w:rFonts w:ascii="宋体" w:hAnsi="宋体" w:eastAsia="宋体" w:cs="Times New Roman"/>
          <w:sz w:val="24"/>
          <w:szCs w:val="24"/>
          <w:highlight w:val="none"/>
        </w:rPr>
        <w:t>2.</w:t>
      </w:r>
      <w:r>
        <w:rPr>
          <w:rFonts w:hint="eastAsia" w:ascii="宋体" w:hAnsi="宋体" w:eastAsia="宋体" w:cs="Times New Roman"/>
          <w:sz w:val="24"/>
          <w:szCs w:val="24"/>
          <w:highlight w:val="none"/>
        </w:rPr>
        <w:t>1项的要求，对磋商响应供应商进行审查，有一项不符合的，视为未通过资格审查，不得进入下一评审过程。符合性审查是指：</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按照竞争性磋商文件本须知</w:t>
      </w:r>
    </w:p>
    <w:p w14:paraId="5B52A9E8">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19</w:t>
      </w:r>
      <w:r>
        <w:rPr>
          <w:rFonts w:ascii="宋体" w:hAnsi="宋体" w:eastAsia="宋体" w:cs="Times New Roman"/>
          <w:sz w:val="24"/>
          <w:szCs w:val="24"/>
          <w:highlight w:val="none"/>
        </w:rPr>
        <w:t>.3</w:t>
      </w:r>
      <w:r>
        <w:rPr>
          <w:rFonts w:hint="eastAsia" w:ascii="宋体" w:hAnsi="宋体" w:eastAsia="宋体" w:cs="Times New Roman"/>
          <w:sz w:val="24"/>
          <w:szCs w:val="24"/>
          <w:highlight w:val="none"/>
        </w:rPr>
        <w:t>条的要求，对磋商响应供应商进行审查，有一项不符合的，视为未通过符合性审查。未通过资格性和符合性审查的磋商响应文件按无效响应处理，</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应当告知提交磋商响应文件的磋商响应供应商。</w:t>
      </w:r>
    </w:p>
    <w:p w14:paraId="5A5C909F">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19</w:t>
      </w:r>
      <w:r>
        <w:rPr>
          <w:rFonts w:ascii="宋体" w:hAnsi="宋体" w:eastAsia="宋体" w:cs="Times New Roman"/>
          <w:sz w:val="24"/>
          <w:szCs w:val="24"/>
          <w:highlight w:val="none"/>
        </w:rPr>
        <w:t>.2.1</w:t>
      </w:r>
      <w:r>
        <w:rPr>
          <w:rFonts w:hint="eastAsia" w:ascii="宋体" w:hAnsi="宋体" w:eastAsia="宋体" w:cs="Times New Roman"/>
          <w:sz w:val="24"/>
          <w:szCs w:val="24"/>
          <w:highlight w:val="none"/>
        </w:rPr>
        <w:t>允许修正磋商响应文件中不构成重大偏离的、微小的、非正规的、不一致或不规则的地方。</w:t>
      </w:r>
    </w:p>
    <w:p w14:paraId="3646A157">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19</w:t>
      </w:r>
      <w:r>
        <w:rPr>
          <w:rFonts w:ascii="宋体" w:hAnsi="宋体" w:eastAsia="宋体" w:cs="Times New Roman"/>
          <w:sz w:val="24"/>
          <w:szCs w:val="24"/>
          <w:highlight w:val="none"/>
        </w:rPr>
        <w:t xml:space="preserve">.2.2 </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判断磋商响应文件的响应性仅基于磋商响应文件本身内容而不靠外部证据。</w:t>
      </w:r>
    </w:p>
    <w:p w14:paraId="0C50D52B">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19</w:t>
      </w:r>
      <w:r>
        <w:rPr>
          <w:rFonts w:ascii="宋体" w:hAnsi="宋体" w:eastAsia="宋体" w:cs="Times New Roman"/>
          <w:sz w:val="24"/>
          <w:szCs w:val="24"/>
          <w:highlight w:val="none"/>
        </w:rPr>
        <w:t>.2.3</w:t>
      </w:r>
      <w:r>
        <w:rPr>
          <w:rFonts w:hint="eastAsia" w:ascii="宋体" w:hAnsi="宋体" w:eastAsia="宋体" w:cs="Times New Roman"/>
          <w:sz w:val="24"/>
          <w:szCs w:val="24"/>
          <w:highlight w:val="none"/>
        </w:rPr>
        <w:t>实质性未响应磋商文件要求的响应将被拒绝，磋商响应供应商不得通过修正或撤消不符之处而使其响应成为实质性响应。</w:t>
      </w:r>
    </w:p>
    <w:p w14:paraId="1B176823">
      <w:p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19</w:t>
      </w:r>
      <w:r>
        <w:rPr>
          <w:rFonts w:ascii="宋体" w:hAnsi="宋体" w:eastAsia="宋体" w:cs="Times New Roman"/>
          <w:sz w:val="24"/>
          <w:szCs w:val="24"/>
          <w:highlight w:val="none"/>
        </w:rPr>
        <w:t>.2.4</w:t>
      </w:r>
      <w:r>
        <w:rPr>
          <w:rFonts w:hint="eastAsia" w:ascii="宋体" w:hAnsi="宋体" w:eastAsia="宋体" w:cs="Times New Roman"/>
          <w:sz w:val="24"/>
          <w:szCs w:val="24"/>
          <w:highlight w:val="none"/>
        </w:rPr>
        <w:t>实质性未响应是指磋商响应文件中提出了超出磋商文件中招标控制价、采购数量、</w:t>
      </w:r>
      <w:r>
        <w:rPr>
          <w:rFonts w:hint="eastAsia" w:ascii="宋体" w:hAnsi="宋体" w:cs="Times New Roman"/>
          <w:sz w:val="24"/>
          <w:szCs w:val="24"/>
          <w:highlight w:val="none"/>
          <w:lang w:val="en-US" w:eastAsia="zh-CN"/>
        </w:rPr>
        <w:t>服务期限</w:t>
      </w:r>
      <w:r>
        <w:rPr>
          <w:rFonts w:hint="eastAsia" w:ascii="宋体" w:hAnsi="宋体" w:eastAsia="宋体" w:cs="Times New Roman"/>
          <w:sz w:val="24"/>
          <w:szCs w:val="24"/>
          <w:highlight w:val="none"/>
        </w:rPr>
        <w:t>和服务要求等内容。</w:t>
      </w:r>
    </w:p>
    <w:p w14:paraId="70C0B70E">
      <w:pPr>
        <w:spacing w:line="360" w:lineRule="auto"/>
        <w:ind w:firstLine="422" w:firstLineChars="176"/>
        <w:outlineLvl w:val="2"/>
        <w:rPr>
          <w:rFonts w:ascii="宋体" w:hAnsi="宋体" w:eastAsia="宋体" w:cs="Times New Roman"/>
          <w:sz w:val="24"/>
          <w:szCs w:val="24"/>
          <w:highlight w:val="none"/>
        </w:rPr>
      </w:pPr>
      <w:r>
        <w:rPr>
          <w:rFonts w:hint="eastAsia" w:ascii="宋体" w:hAnsi="宋体" w:eastAsia="宋体" w:cs="Times New Roman"/>
          <w:sz w:val="24"/>
          <w:szCs w:val="24"/>
          <w:highlight w:val="none"/>
        </w:rPr>
        <w:t>19</w:t>
      </w:r>
      <w:r>
        <w:rPr>
          <w:rFonts w:ascii="宋体" w:hAnsi="宋体" w:eastAsia="宋体" w:cs="Times New Roman"/>
          <w:sz w:val="24"/>
          <w:szCs w:val="24"/>
          <w:highlight w:val="none"/>
        </w:rPr>
        <w:t>.3</w:t>
      </w:r>
      <w:r>
        <w:rPr>
          <w:rFonts w:hint="eastAsia" w:ascii="宋体" w:hAnsi="宋体" w:eastAsia="宋体" w:cs="Times New Roman"/>
          <w:sz w:val="24"/>
          <w:szCs w:val="24"/>
          <w:highlight w:val="none"/>
        </w:rPr>
        <w:t>有下列情形之一的，其磋商响应文件将会被拒绝：</w:t>
      </w:r>
    </w:p>
    <w:p w14:paraId="527C0BB2">
      <w:pPr>
        <w:numPr>
          <w:ilvl w:val="0"/>
          <w:numId w:val="1"/>
        </w:num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磋商响应供应商资格不符合竞争性磋商文件要求的；</w:t>
      </w:r>
    </w:p>
    <w:p w14:paraId="0B5E4E17">
      <w:pPr>
        <w:numPr>
          <w:ilvl w:val="0"/>
          <w:numId w:val="1"/>
        </w:num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磋商报价超过竞争性磋商文件规定的招标控制价的；</w:t>
      </w:r>
    </w:p>
    <w:p w14:paraId="19896D91">
      <w:pPr>
        <w:numPr>
          <w:ilvl w:val="0"/>
          <w:numId w:val="1"/>
        </w:numPr>
        <w:spacing w:line="360" w:lineRule="auto"/>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以他人的名义磋商、串通磋商、以行贿手段谋取成交或者以其他弄虚作假方式磋商的；</w:t>
      </w:r>
    </w:p>
    <w:p w14:paraId="412B9FFE">
      <w:pPr>
        <w:spacing w:line="360" w:lineRule="auto"/>
        <w:ind w:firstLine="480" w:firstLineChars="200"/>
        <w:outlineLvl w:val="3"/>
        <w:rPr>
          <w:rFonts w:ascii="宋体" w:hAnsi="宋体" w:eastAsia="宋体" w:cs="Times New Roman"/>
          <w:sz w:val="24"/>
          <w:szCs w:val="24"/>
          <w:highlight w:val="none"/>
        </w:rPr>
      </w:pPr>
      <w:r>
        <w:rPr>
          <w:rFonts w:hint="eastAsia" w:ascii="宋体" w:hAnsi="宋体" w:eastAsia="宋体" w:cs="Times New Roman"/>
          <w:sz w:val="24"/>
          <w:szCs w:val="24"/>
          <w:highlight w:val="none"/>
        </w:rPr>
        <w:t>（4）采取不正当手段谋取成交的。</w:t>
      </w:r>
    </w:p>
    <w:p w14:paraId="0667B42F">
      <w:pPr>
        <w:spacing w:line="360" w:lineRule="auto"/>
        <w:ind w:firstLine="424" w:firstLineChars="176"/>
        <w:outlineLvl w:val="1"/>
        <w:rPr>
          <w:rFonts w:ascii="宋体" w:hAnsi="宋体" w:eastAsia="宋体" w:cs="Times New Roman"/>
          <w:b/>
          <w:bCs/>
          <w:sz w:val="24"/>
          <w:szCs w:val="24"/>
          <w:highlight w:val="none"/>
        </w:rPr>
      </w:pPr>
      <w:bookmarkStart w:id="38" w:name="_Toc2899"/>
      <w:r>
        <w:rPr>
          <w:rFonts w:ascii="宋体" w:hAnsi="宋体" w:eastAsia="宋体" w:cs="Times New Roman"/>
          <w:b/>
          <w:bCs/>
          <w:sz w:val="24"/>
          <w:szCs w:val="24"/>
          <w:highlight w:val="none"/>
        </w:rPr>
        <w:t>2</w:t>
      </w:r>
      <w:r>
        <w:rPr>
          <w:rFonts w:hint="eastAsia" w:ascii="宋体" w:hAnsi="宋体" w:eastAsia="宋体" w:cs="Times New Roman"/>
          <w:b/>
          <w:bCs/>
          <w:sz w:val="24"/>
          <w:szCs w:val="24"/>
          <w:highlight w:val="none"/>
        </w:rPr>
        <w:t>0、对磋商响应供应商的评价</w:t>
      </w:r>
      <w:bookmarkEnd w:id="38"/>
    </w:p>
    <w:p w14:paraId="249C9A60">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0</w:t>
      </w:r>
      <w:r>
        <w:rPr>
          <w:rFonts w:ascii="宋体" w:hAnsi="宋体" w:eastAsia="宋体" w:cs="Times New Roman"/>
          <w:sz w:val="24"/>
          <w:szCs w:val="24"/>
          <w:highlight w:val="none"/>
        </w:rPr>
        <w:t>.1</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只对已判定为实质性响应且通过资格审查的磋商响应文件进行详细评价和比较。</w:t>
      </w:r>
    </w:p>
    <w:p w14:paraId="2A668809">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0</w:t>
      </w:r>
      <w:r>
        <w:rPr>
          <w:rFonts w:ascii="宋体" w:hAnsi="宋体" w:eastAsia="宋体" w:cs="Times New Roman"/>
          <w:sz w:val="24"/>
          <w:szCs w:val="24"/>
          <w:highlight w:val="none"/>
        </w:rPr>
        <w:t>.</w:t>
      </w:r>
      <w:r>
        <w:rPr>
          <w:rFonts w:hint="eastAsia" w:ascii="宋体" w:hAnsi="宋体" w:eastAsia="宋体" w:cs="Times New Roman"/>
          <w:sz w:val="24"/>
          <w:szCs w:val="24"/>
          <w:highlight w:val="none"/>
        </w:rPr>
        <w:t>2</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所有成员应当集中与单一磋商响应供应商分别进行磋商，并给予所有参加磋商的磋商响应供应商平等的磋商机会。磋商完成后，要求其在规定时间内提交最后报价，提交最后报价的供应商可以为两家。</w:t>
      </w:r>
    </w:p>
    <w:p w14:paraId="326B00DB">
      <w:pPr>
        <w:spacing w:line="360" w:lineRule="auto"/>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0</w:t>
      </w:r>
      <w:r>
        <w:rPr>
          <w:rFonts w:ascii="宋体" w:hAnsi="宋体" w:eastAsia="宋体" w:cs="Times New Roman"/>
          <w:sz w:val="24"/>
          <w:szCs w:val="24"/>
          <w:highlight w:val="none"/>
        </w:rPr>
        <w:t>.</w:t>
      </w:r>
      <w:r>
        <w:rPr>
          <w:rFonts w:hint="eastAsia" w:ascii="宋体" w:hAnsi="宋体" w:eastAsia="宋体" w:cs="Times New Roman"/>
          <w:sz w:val="24"/>
          <w:szCs w:val="24"/>
          <w:highlight w:val="none"/>
        </w:rPr>
        <w:t>3经磋商确定最终采购需求和提交最后报价的磋商响应供应商后，</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采用综合评分法对提交最后报价的磋商响应供应商的磋商响应文件和最后报价进行综合评分。</w:t>
      </w:r>
    </w:p>
    <w:p w14:paraId="2F9F2EBB">
      <w:pPr>
        <w:spacing w:line="44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0</w:t>
      </w:r>
      <w:r>
        <w:rPr>
          <w:rFonts w:ascii="宋体" w:hAnsi="宋体" w:eastAsia="宋体" w:cs="Times New Roman"/>
          <w:sz w:val="24"/>
          <w:szCs w:val="24"/>
          <w:highlight w:val="none"/>
        </w:rPr>
        <w:t>.</w:t>
      </w:r>
      <w:r>
        <w:rPr>
          <w:rFonts w:hint="eastAsia" w:ascii="宋体" w:hAnsi="宋体" w:eastAsia="宋体" w:cs="Times New Roman"/>
          <w:sz w:val="24"/>
          <w:szCs w:val="24"/>
          <w:highlight w:val="none"/>
        </w:rPr>
        <w:t>4</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根据综合评分情况，按评审得分由高到低的顺序确定三名成交候选供应商（如提交最后报价的供应商为两家时，</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按评审得分由高到低的顺序确定两名成交候选供应商），并编写评审报告。评审得分相同的，按照最后报价由低到高的顺序确定，评审得分且最后报价相同的，按照技术指标优劣顺序确定成交候选供应商。评审报告由</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全体人员签字。</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成员对评审报告有异议的，</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按照少数服从多数的原则推荐成交候选供应商，采购程序继续进行。对评审报告有异议的</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成员，应当在报告上签署不同意见并说明理由，由</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书面记录相关情况。</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成员拒绝在报告上签字又不书面说明其不同意见和理由的，视为同意评审报告。</w:t>
      </w:r>
    </w:p>
    <w:p w14:paraId="03C5D13A">
      <w:pPr>
        <w:spacing w:line="44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0</w:t>
      </w:r>
      <w:r>
        <w:rPr>
          <w:rFonts w:ascii="宋体" w:hAnsi="宋体" w:eastAsia="宋体" w:cs="Times New Roman"/>
          <w:sz w:val="24"/>
          <w:szCs w:val="24"/>
          <w:highlight w:val="none"/>
        </w:rPr>
        <w:t>.</w:t>
      </w:r>
      <w:r>
        <w:rPr>
          <w:rFonts w:hint="eastAsia" w:ascii="宋体" w:hAnsi="宋体" w:eastAsia="宋体" w:cs="Times New Roman"/>
          <w:sz w:val="24"/>
          <w:szCs w:val="24"/>
          <w:highlight w:val="none"/>
        </w:rPr>
        <w:t>5如果第一名供应商放弃成交资格或因不可抗力提出不能履行合同、竞争性磋商文件规定，采购人将依序确定排名第二名的成交候选供应商为成交供应商，也可以重新开展政府采购活动。</w:t>
      </w:r>
    </w:p>
    <w:p w14:paraId="6A3DF1C4">
      <w:pPr>
        <w:spacing w:line="440" w:lineRule="exact"/>
        <w:ind w:firstLine="424" w:firstLineChars="176"/>
        <w:outlineLvl w:val="1"/>
        <w:rPr>
          <w:rFonts w:ascii="宋体" w:hAnsi="宋体" w:eastAsia="宋体" w:cs="Times New Roman"/>
          <w:b/>
          <w:bCs/>
          <w:sz w:val="24"/>
          <w:szCs w:val="24"/>
          <w:highlight w:val="none"/>
        </w:rPr>
      </w:pPr>
      <w:bookmarkStart w:id="39" w:name="_Toc12144"/>
      <w:r>
        <w:rPr>
          <w:rFonts w:ascii="宋体" w:hAnsi="宋体" w:eastAsia="宋体" w:cs="Times New Roman"/>
          <w:b/>
          <w:bCs/>
          <w:sz w:val="24"/>
          <w:szCs w:val="24"/>
          <w:highlight w:val="none"/>
        </w:rPr>
        <w:t>2</w:t>
      </w:r>
      <w:r>
        <w:rPr>
          <w:rFonts w:hint="eastAsia" w:ascii="宋体" w:hAnsi="宋体" w:eastAsia="宋体" w:cs="Times New Roman"/>
          <w:b/>
          <w:bCs/>
          <w:sz w:val="24"/>
          <w:szCs w:val="24"/>
          <w:highlight w:val="none"/>
        </w:rPr>
        <w:t>1、磋商响应文件的澄清</w:t>
      </w:r>
      <w:bookmarkEnd w:id="39"/>
    </w:p>
    <w:p w14:paraId="72FEFB20">
      <w:pPr>
        <w:spacing w:line="44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1</w:t>
      </w:r>
      <w:r>
        <w:rPr>
          <w:rFonts w:ascii="宋体" w:hAnsi="宋体" w:eastAsia="宋体" w:cs="Times New Roman"/>
          <w:sz w:val="24"/>
          <w:szCs w:val="24"/>
          <w:highlight w:val="none"/>
        </w:rPr>
        <w:t>.1</w:t>
      </w:r>
      <w:r>
        <w:rPr>
          <w:rFonts w:hint="eastAsia" w:ascii="宋体" w:hAnsi="宋体" w:eastAsia="宋体" w:cs="Times New Roman"/>
          <w:sz w:val="24"/>
          <w:szCs w:val="24"/>
          <w:highlight w:val="none"/>
        </w:rPr>
        <w:t>为了有助于对磋商响应文件进行审查、评估和比较，</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有权向磋商响应供应商质疑。请磋商响应供应商澄清其</w:t>
      </w:r>
      <w:r>
        <w:rPr>
          <w:rFonts w:hint="eastAsia" w:ascii="宋体" w:hAnsi="宋体" w:eastAsia="宋体" w:cs="Times New Roman"/>
          <w:kern w:val="0"/>
          <w:sz w:val="24"/>
          <w:szCs w:val="24"/>
          <w:highlight w:val="none"/>
        </w:rPr>
        <w:t>磋商</w:t>
      </w:r>
      <w:r>
        <w:rPr>
          <w:rFonts w:hint="eastAsia" w:ascii="宋体" w:hAnsi="宋体" w:eastAsia="宋体" w:cs="Times New Roman"/>
          <w:sz w:val="24"/>
          <w:szCs w:val="24"/>
          <w:highlight w:val="none"/>
        </w:rPr>
        <w:t>内容。磋商响应供应商有责任按照</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通知的时间、地点、方式指派委托代理人进行答疑和澄清。</w:t>
      </w:r>
    </w:p>
    <w:p w14:paraId="3A4E0DCC">
      <w:pPr>
        <w:spacing w:line="44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1</w:t>
      </w:r>
      <w:r>
        <w:rPr>
          <w:rFonts w:ascii="宋体" w:hAnsi="宋体" w:eastAsia="宋体" w:cs="Times New Roman"/>
          <w:sz w:val="24"/>
          <w:szCs w:val="24"/>
          <w:highlight w:val="none"/>
        </w:rPr>
        <w:t>.2</w:t>
      </w:r>
      <w:r>
        <w:rPr>
          <w:rFonts w:hint="eastAsia" w:ascii="宋体" w:hAnsi="宋体" w:eastAsia="宋体" w:cs="Times New Roman"/>
          <w:sz w:val="24"/>
          <w:szCs w:val="24"/>
          <w:highlight w:val="none"/>
        </w:rPr>
        <w:t>重要澄清的答复应是书面的，并由法定代表人或其委托代理人签字。</w:t>
      </w:r>
    </w:p>
    <w:p w14:paraId="6F37241E">
      <w:pPr>
        <w:spacing w:line="44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1</w:t>
      </w:r>
      <w:r>
        <w:rPr>
          <w:rFonts w:ascii="宋体" w:hAnsi="宋体" w:eastAsia="宋体" w:cs="Times New Roman"/>
          <w:sz w:val="24"/>
          <w:szCs w:val="24"/>
          <w:highlight w:val="none"/>
        </w:rPr>
        <w:t>.3</w:t>
      </w:r>
      <w:r>
        <w:rPr>
          <w:rFonts w:hint="eastAsia" w:ascii="宋体" w:hAnsi="宋体" w:eastAsia="宋体" w:cs="Times New Roman"/>
          <w:sz w:val="24"/>
          <w:szCs w:val="24"/>
          <w:highlight w:val="none"/>
        </w:rPr>
        <w:t>磋商响应供应商的澄清文件是磋商响应文件的组成部分，并取代磋商响应文件中被澄清的部分。</w:t>
      </w:r>
    </w:p>
    <w:p w14:paraId="0754FAAE">
      <w:pPr>
        <w:spacing w:line="440" w:lineRule="exact"/>
        <w:ind w:firstLine="422" w:firstLineChars="176"/>
        <w:outlineLvl w:val="2"/>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1</w:t>
      </w:r>
      <w:r>
        <w:rPr>
          <w:rFonts w:ascii="宋体" w:hAnsi="宋体" w:eastAsia="宋体" w:cs="Times New Roman"/>
          <w:sz w:val="24"/>
          <w:szCs w:val="24"/>
          <w:highlight w:val="none"/>
        </w:rPr>
        <w:t>.4</w:t>
      </w:r>
      <w:r>
        <w:rPr>
          <w:rFonts w:hint="eastAsia" w:ascii="宋体" w:hAnsi="宋体" w:eastAsia="宋体" w:cs="Times New Roman"/>
          <w:sz w:val="24"/>
          <w:szCs w:val="24"/>
          <w:highlight w:val="none"/>
        </w:rPr>
        <w:t>磋商响应文件澄清部分不得对磋商内容进行实质性修改。</w:t>
      </w:r>
    </w:p>
    <w:p w14:paraId="015563D6">
      <w:pPr>
        <w:spacing w:line="440" w:lineRule="exact"/>
        <w:ind w:firstLine="424" w:firstLineChars="176"/>
        <w:outlineLvl w:val="1"/>
        <w:rPr>
          <w:rFonts w:ascii="宋体" w:hAnsi="宋体" w:eastAsia="宋体" w:cs="Times New Roman"/>
          <w:b/>
          <w:bCs/>
          <w:sz w:val="24"/>
          <w:szCs w:val="24"/>
          <w:highlight w:val="none"/>
        </w:rPr>
      </w:pPr>
      <w:bookmarkStart w:id="40" w:name="_Toc29438"/>
      <w:r>
        <w:rPr>
          <w:rFonts w:ascii="宋体" w:hAnsi="宋体" w:eastAsia="宋体" w:cs="Times New Roman"/>
          <w:b/>
          <w:bCs/>
          <w:sz w:val="24"/>
          <w:szCs w:val="24"/>
          <w:highlight w:val="none"/>
        </w:rPr>
        <w:t>2</w:t>
      </w:r>
      <w:r>
        <w:rPr>
          <w:rFonts w:hint="eastAsia" w:ascii="宋体" w:hAnsi="宋体" w:eastAsia="宋体" w:cs="Times New Roman"/>
          <w:b/>
          <w:bCs/>
          <w:sz w:val="24"/>
          <w:szCs w:val="24"/>
          <w:highlight w:val="none"/>
        </w:rPr>
        <w:t>2、磋商原则和方法</w:t>
      </w:r>
      <w:bookmarkEnd w:id="40"/>
    </w:p>
    <w:p w14:paraId="1FECC6D0">
      <w:pPr>
        <w:spacing w:line="440" w:lineRule="exact"/>
        <w:ind w:firstLine="422" w:firstLineChars="176"/>
        <w:outlineLvl w:val="2"/>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2</w:t>
      </w:r>
      <w:r>
        <w:rPr>
          <w:rFonts w:ascii="宋体" w:hAnsi="宋体" w:eastAsia="宋体" w:cs="Times New Roman"/>
          <w:sz w:val="24"/>
          <w:szCs w:val="24"/>
          <w:highlight w:val="none"/>
        </w:rPr>
        <w:t>.1</w:t>
      </w:r>
      <w:r>
        <w:rPr>
          <w:rFonts w:hint="eastAsia" w:ascii="宋体" w:hAnsi="宋体" w:eastAsia="宋体" w:cs="Times New Roman"/>
          <w:sz w:val="24"/>
          <w:szCs w:val="24"/>
          <w:highlight w:val="none"/>
        </w:rPr>
        <w:t>坚持公开、公平、公正的原则。</w:t>
      </w:r>
    </w:p>
    <w:p w14:paraId="49004939">
      <w:pPr>
        <w:spacing w:line="44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2</w:t>
      </w:r>
      <w:r>
        <w:rPr>
          <w:rFonts w:ascii="宋体" w:hAnsi="宋体" w:eastAsia="宋体" w:cs="Times New Roman"/>
          <w:sz w:val="24"/>
          <w:szCs w:val="24"/>
          <w:highlight w:val="none"/>
        </w:rPr>
        <w:t>.2</w:t>
      </w:r>
      <w:r>
        <w:rPr>
          <w:rFonts w:hint="eastAsia" w:ascii="宋体" w:hAnsi="宋体" w:eastAsia="宋体" w:cs="Times New Roman"/>
          <w:sz w:val="24"/>
          <w:szCs w:val="24"/>
          <w:highlight w:val="none"/>
        </w:rPr>
        <w:t>磋商在</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应当集中与单一磋商响应供应商分别进行磋商，</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将遵照磋商原则，公正、平等地对待所有磋商响应供应商。</w:t>
      </w:r>
    </w:p>
    <w:p w14:paraId="2BE7990A">
      <w:pPr>
        <w:spacing w:line="440" w:lineRule="exact"/>
        <w:ind w:firstLine="422" w:firstLineChars="176"/>
        <w:outlineLvl w:val="2"/>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2</w:t>
      </w:r>
      <w:r>
        <w:rPr>
          <w:rFonts w:ascii="宋体" w:hAnsi="宋体" w:eastAsia="宋体" w:cs="Times New Roman"/>
          <w:sz w:val="24"/>
          <w:szCs w:val="24"/>
          <w:highlight w:val="none"/>
        </w:rPr>
        <w:t>.3</w:t>
      </w:r>
      <w:r>
        <w:rPr>
          <w:rFonts w:hint="eastAsia" w:ascii="宋体" w:hAnsi="宋体" w:eastAsia="宋体" w:cs="Times New Roman"/>
          <w:sz w:val="24"/>
          <w:szCs w:val="24"/>
          <w:highlight w:val="none"/>
        </w:rPr>
        <w:t>评审方法</w:t>
      </w:r>
    </w:p>
    <w:p w14:paraId="6D38CF2D">
      <w:pPr>
        <w:spacing w:line="44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2</w:t>
      </w:r>
      <w:r>
        <w:rPr>
          <w:rFonts w:ascii="宋体" w:hAnsi="宋体" w:eastAsia="宋体" w:cs="Times New Roman"/>
          <w:sz w:val="24"/>
          <w:szCs w:val="24"/>
          <w:highlight w:val="none"/>
        </w:rPr>
        <w:t>.3.1</w:t>
      </w:r>
      <w:r>
        <w:rPr>
          <w:rFonts w:hint="eastAsia" w:ascii="宋体" w:hAnsi="宋体" w:eastAsia="宋体" w:cs="Times New Roman"/>
          <w:sz w:val="24"/>
          <w:szCs w:val="24"/>
          <w:highlight w:val="none"/>
        </w:rPr>
        <w:t>初步评审（是否响应竞争性磋商文件的要求），确定合格的磋商响应供应商。</w:t>
      </w:r>
    </w:p>
    <w:p w14:paraId="790440BF">
      <w:pPr>
        <w:spacing w:line="440" w:lineRule="exact"/>
        <w:ind w:firstLine="422" w:firstLineChars="176"/>
        <w:outlineLvl w:val="3"/>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2</w:t>
      </w:r>
      <w:r>
        <w:rPr>
          <w:rFonts w:ascii="宋体" w:hAnsi="宋体" w:eastAsia="宋体" w:cs="Times New Roman"/>
          <w:sz w:val="24"/>
          <w:szCs w:val="24"/>
          <w:highlight w:val="none"/>
        </w:rPr>
        <w:t>.3.2</w:t>
      </w:r>
      <w:r>
        <w:rPr>
          <w:rFonts w:hint="eastAsia" w:ascii="宋体" w:hAnsi="宋体" w:eastAsia="宋体" w:cs="Times New Roman"/>
          <w:sz w:val="24"/>
          <w:szCs w:val="24"/>
          <w:highlight w:val="none"/>
        </w:rPr>
        <w:t>各磋商响应供应商依据各自情况进行最后报价。</w:t>
      </w:r>
    </w:p>
    <w:p w14:paraId="6A6B3FC4">
      <w:pPr>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2</w:t>
      </w:r>
      <w:r>
        <w:rPr>
          <w:rFonts w:ascii="宋体" w:hAnsi="宋体" w:eastAsia="宋体" w:cs="Times New Roman"/>
          <w:sz w:val="24"/>
          <w:szCs w:val="24"/>
          <w:highlight w:val="none"/>
        </w:rPr>
        <w:t>.3.3</w:t>
      </w:r>
      <w:r>
        <w:rPr>
          <w:rFonts w:hint="eastAsia" w:ascii="宋体" w:hAnsi="宋体" w:eastAsia="宋体" w:cs="Times New Roman"/>
          <w:sz w:val="24"/>
          <w:szCs w:val="24"/>
          <w:highlight w:val="none"/>
        </w:rPr>
        <w:t>经磋商确定最终采购需求和提交最后报价的磋商响应供应商，由</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采用综合评分法对提交最后报价的磋商响应供应商的响应文件和最后报价进行综合评分。</w:t>
      </w:r>
    </w:p>
    <w:p w14:paraId="66DC9E1D">
      <w:pPr>
        <w:spacing w:line="420" w:lineRule="exact"/>
        <w:ind w:firstLine="424" w:firstLineChars="176"/>
        <w:outlineLvl w:val="1"/>
        <w:rPr>
          <w:rFonts w:ascii="宋体" w:hAnsi="宋体" w:eastAsia="宋体" w:cs="Times New Roman"/>
          <w:b/>
          <w:bCs/>
          <w:sz w:val="24"/>
          <w:szCs w:val="24"/>
          <w:highlight w:val="none"/>
        </w:rPr>
      </w:pPr>
      <w:bookmarkStart w:id="41" w:name="_Toc10448"/>
      <w:r>
        <w:rPr>
          <w:rFonts w:ascii="宋体" w:hAnsi="宋体" w:eastAsia="宋体" w:cs="Times New Roman"/>
          <w:b/>
          <w:bCs/>
          <w:sz w:val="24"/>
          <w:szCs w:val="24"/>
          <w:highlight w:val="none"/>
        </w:rPr>
        <w:t>2</w:t>
      </w:r>
      <w:r>
        <w:rPr>
          <w:rFonts w:hint="eastAsia" w:ascii="宋体" w:hAnsi="宋体" w:eastAsia="宋体" w:cs="Times New Roman"/>
          <w:b/>
          <w:bCs/>
          <w:sz w:val="24"/>
          <w:szCs w:val="24"/>
          <w:highlight w:val="none"/>
        </w:rPr>
        <w:t>3、确定成交供应商</w:t>
      </w:r>
      <w:bookmarkEnd w:id="41"/>
    </w:p>
    <w:p w14:paraId="647FE07C">
      <w:pPr>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3</w:t>
      </w:r>
      <w:r>
        <w:rPr>
          <w:rFonts w:ascii="宋体" w:hAnsi="宋体" w:eastAsia="宋体" w:cs="Times New Roman"/>
          <w:sz w:val="24"/>
          <w:szCs w:val="24"/>
          <w:highlight w:val="none"/>
        </w:rPr>
        <w:t>.1</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应当根据综合评分情况，按照评审有高到低的顺序推荐成交候选供应商，并向采购人提供书面评审报告，并经采购人授权，直接确定排名第一</w:t>
      </w:r>
      <w:r>
        <w:rPr>
          <w:rFonts w:hint="eastAsia" w:ascii="宋体" w:hAnsi="宋体" w:cs="Times New Roman"/>
          <w:sz w:val="24"/>
          <w:szCs w:val="24"/>
          <w:highlight w:val="none"/>
          <w:lang w:val="en-US" w:eastAsia="zh-CN"/>
        </w:rPr>
        <w:t>和第二</w:t>
      </w:r>
      <w:r>
        <w:rPr>
          <w:rFonts w:hint="eastAsia" w:ascii="宋体" w:hAnsi="宋体" w:eastAsia="宋体" w:cs="Times New Roman"/>
          <w:sz w:val="24"/>
          <w:szCs w:val="24"/>
          <w:highlight w:val="none"/>
        </w:rPr>
        <w:t>的成交候选供应商为成交供应商。</w:t>
      </w:r>
    </w:p>
    <w:p w14:paraId="35B3FE23">
      <w:pPr>
        <w:spacing w:line="420" w:lineRule="exact"/>
        <w:ind w:firstLine="424" w:firstLineChars="176"/>
        <w:outlineLvl w:val="1"/>
        <w:rPr>
          <w:rFonts w:ascii="宋体" w:hAnsi="宋体" w:eastAsia="宋体" w:cs="Times New Roman"/>
          <w:b/>
          <w:bCs/>
          <w:sz w:val="24"/>
          <w:szCs w:val="24"/>
          <w:highlight w:val="none"/>
        </w:rPr>
      </w:pPr>
      <w:bookmarkStart w:id="42" w:name="_Toc5459"/>
      <w:r>
        <w:rPr>
          <w:rFonts w:ascii="宋体" w:hAnsi="宋体" w:eastAsia="宋体" w:cs="Times New Roman"/>
          <w:b/>
          <w:bCs/>
          <w:sz w:val="24"/>
          <w:szCs w:val="24"/>
          <w:highlight w:val="none"/>
        </w:rPr>
        <w:t>2</w:t>
      </w:r>
      <w:r>
        <w:rPr>
          <w:rFonts w:hint="eastAsia" w:ascii="宋体" w:hAnsi="宋体" w:eastAsia="宋体" w:cs="Times New Roman"/>
          <w:b/>
          <w:bCs/>
          <w:sz w:val="24"/>
          <w:szCs w:val="24"/>
          <w:highlight w:val="none"/>
        </w:rPr>
        <w:t>4、保密及其它注意事项</w:t>
      </w:r>
      <w:bookmarkEnd w:id="42"/>
    </w:p>
    <w:p w14:paraId="198712C8">
      <w:pPr>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4</w:t>
      </w:r>
      <w:r>
        <w:rPr>
          <w:rFonts w:ascii="宋体" w:hAnsi="宋体" w:eastAsia="宋体" w:cs="Times New Roman"/>
          <w:sz w:val="24"/>
          <w:szCs w:val="24"/>
          <w:highlight w:val="none"/>
        </w:rPr>
        <w:t>.1</w:t>
      </w:r>
      <w:r>
        <w:rPr>
          <w:rFonts w:hint="eastAsia" w:ascii="宋体" w:hAnsi="宋体" w:eastAsia="宋体" w:cs="Times New Roman"/>
          <w:sz w:val="24"/>
          <w:szCs w:val="24"/>
          <w:highlight w:val="none"/>
        </w:rPr>
        <w:t>评审工作是磋商工作的重要环节，评审工作在</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内独立进行。</w:t>
      </w:r>
    </w:p>
    <w:p w14:paraId="4A5C09C7">
      <w:pPr>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4</w:t>
      </w:r>
      <w:r>
        <w:rPr>
          <w:rFonts w:ascii="宋体" w:hAnsi="宋体" w:eastAsia="宋体" w:cs="Times New Roman"/>
          <w:sz w:val="24"/>
          <w:szCs w:val="24"/>
          <w:highlight w:val="none"/>
        </w:rPr>
        <w:t>.2</w:t>
      </w:r>
      <w:r>
        <w:rPr>
          <w:rFonts w:hint="eastAsia" w:ascii="宋体" w:hAnsi="宋体" w:eastAsia="宋体" w:cs="Times New Roman"/>
          <w:sz w:val="24"/>
          <w:szCs w:val="24"/>
          <w:highlight w:val="none"/>
        </w:rPr>
        <w:t>在评审期间，磋商响应供应商不得向</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成员询问评审情况，不得进行影响评审结果的活动。否则其响应将会被拒绝。</w:t>
      </w:r>
    </w:p>
    <w:p w14:paraId="5DB76000">
      <w:pPr>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4</w:t>
      </w:r>
      <w:r>
        <w:rPr>
          <w:rFonts w:ascii="宋体" w:hAnsi="宋体" w:eastAsia="宋体" w:cs="Times New Roman"/>
          <w:sz w:val="24"/>
          <w:szCs w:val="24"/>
          <w:highlight w:val="none"/>
        </w:rPr>
        <w:t>.3</w:t>
      </w:r>
      <w:r>
        <w:rPr>
          <w:rFonts w:hint="eastAsia" w:ascii="宋体" w:hAnsi="宋体" w:eastAsia="宋体" w:cs="Times New Roman"/>
          <w:sz w:val="24"/>
          <w:szCs w:val="24"/>
          <w:highlight w:val="none"/>
        </w:rPr>
        <w:t>为保证评审的公正性，磋商开始后直至授予成交供应商合同，</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成员不得与供应商私下交换意见。</w:t>
      </w:r>
    </w:p>
    <w:p w14:paraId="197E269B">
      <w:pPr>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4</w:t>
      </w:r>
      <w:r>
        <w:rPr>
          <w:rFonts w:ascii="宋体" w:hAnsi="宋体" w:eastAsia="宋体" w:cs="Times New Roman"/>
          <w:sz w:val="24"/>
          <w:szCs w:val="24"/>
          <w:highlight w:val="none"/>
        </w:rPr>
        <w:t>.4</w:t>
      </w:r>
      <w:r>
        <w:rPr>
          <w:rFonts w:hint="eastAsia" w:ascii="宋体" w:hAnsi="宋体" w:eastAsia="宋体" w:cs="Times New Roman"/>
          <w:sz w:val="24"/>
          <w:szCs w:val="24"/>
          <w:highlight w:val="none"/>
        </w:rPr>
        <w:t>在评审工作结束后，凡与评审情况有接触的任何人不得擅自将评审情况扩散出评审人员之外。</w:t>
      </w:r>
    </w:p>
    <w:p w14:paraId="26A2BB37">
      <w:pPr>
        <w:spacing w:line="420" w:lineRule="exact"/>
        <w:ind w:firstLine="424" w:firstLineChars="176"/>
        <w:outlineLvl w:val="1"/>
        <w:rPr>
          <w:rFonts w:ascii="宋体" w:hAnsi="宋体" w:eastAsia="宋体" w:cs="Times New Roman"/>
          <w:b/>
          <w:bCs/>
          <w:sz w:val="24"/>
          <w:szCs w:val="24"/>
          <w:highlight w:val="none"/>
        </w:rPr>
      </w:pPr>
      <w:bookmarkStart w:id="43" w:name="_Toc14225"/>
      <w:r>
        <w:rPr>
          <w:rFonts w:ascii="宋体" w:hAnsi="宋体" w:eastAsia="宋体" w:cs="Times New Roman"/>
          <w:b/>
          <w:bCs/>
          <w:sz w:val="24"/>
          <w:szCs w:val="24"/>
          <w:highlight w:val="none"/>
        </w:rPr>
        <w:t>2</w:t>
      </w:r>
      <w:r>
        <w:rPr>
          <w:rFonts w:hint="eastAsia" w:ascii="宋体" w:hAnsi="宋体" w:eastAsia="宋体" w:cs="Times New Roman"/>
          <w:b/>
          <w:bCs/>
          <w:sz w:val="24"/>
          <w:szCs w:val="24"/>
          <w:highlight w:val="none"/>
        </w:rPr>
        <w:t>5、成交通知</w:t>
      </w:r>
      <w:bookmarkEnd w:id="43"/>
      <w:r>
        <w:rPr>
          <w:rFonts w:ascii="宋体" w:hAnsi="宋体" w:eastAsia="宋体" w:cs="Times New Roman"/>
          <w:b/>
          <w:bCs/>
          <w:sz w:val="24"/>
          <w:szCs w:val="24"/>
          <w:highlight w:val="none"/>
        </w:rPr>
        <w:tab/>
      </w:r>
    </w:p>
    <w:p w14:paraId="20AEAF35">
      <w:pPr>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5</w:t>
      </w:r>
      <w:r>
        <w:rPr>
          <w:rFonts w:ascii="宋体" w:hAnsi="宋体" w:eastAsia="宋体" w:cs="Times New Roman"/>
          <w:sz w:val="24"/>
          <w:szCs w:val="24"/>
          <w:highlight w:val="none"/>
        </w:rPr>
        <w:t>.1</w:t>
      </w:r>
      <w:r>
        <w:rPr>
          <w:rFonts w:hint="eastAsia" w:ascii="宋体" w:hAnsi="宋体" w:eastAsia="宋体" w:cs="Times New Roman"/>
          <w:sz w:val="24"/>
          <w:szCs w:val="24"/>
          <w:highlight w:val="none"/>
        </w:rPr>
        <w:t>成交供应商确定后，采购人向成交供应商签发《成交通知书》，并将成交结果通知所有未成交的磋商响应供应商。</w:t>
      </w:r>
    </w:p>
    <w:p w14:paraId="2CEDDB58">
      <w:pPr>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25</w:t>
      </w:r>
      <w:r>
        <w:rPr>
          <w:rFonts w:ascii="宋体" w:hAnsi="宋体" w:eastAsia="宋体" w:cs="Times New Roman"/>
          <w:sz w:val="24"/>
          <w:szCs w:val="24"/>
          <w:highlight w:val="none"/>
        </w:rPr>
        <w:t>.2</w:t>
      </w:r>
      <w:r>
        <w:rPr>
          <w:rFonts w:hint="eastAsia" w:ascii="宋体" w:hAnsi="宋体" w:eastAsia="宋体" w:cs="Times New Roman"/>
          <w:sz w:val="24"/>
          <w:szCs w:val="24"/>
          <w:highlight w:val="none"/>
        </w:rPr>
        <w:t>《成交通知书》作为签订合同的依据，对采购人和成交供应商均具有法律效力，成交通知书发出后，采购人改变成交结果或者成交供应商放弃项目，应依法承担法律责任。</w:t>
      </w:r>
    </w:p>
    <w:p w14:paraId="691BA722">
      <w:pPr>
        <w:spacing w:line="420" w:lineRule="exact"/>
        <w:ind w:firstLine="424" w:firstLineChars="176"/>
        <w:outlineLvl w:val="1"/>
        <w:rPr>
          <w:rFonts w:ascii="宋体" w:hAnsi="宋体" w:eastAsia="宋体" w:cs="Times New Roman"/>
          <w:b/>
          <w:bCs/>
          <w:sz w:val="24"/>
          <w:szCs w:val="24"/>
          <w:highlight w:val="none"/>
        </w:rPr>
      </w:pPr>
      <w:bookmarkStart w:id="44" w:name="_Toc9335"/>
      <w:r>
        <w:rPr>
          <w:rFonts w:ascii="宋体" w:hAnsi="宋体" w:eastAsia="宋体" w:cs="Times New Roman"/>
          <w:b/>
          <w:bCs/>
          <w:sz w:val="24"/>
          <w:szCs w:val="24"/>
          <w:highlight w:val="none"/>
        </w:rPr>
        <w:t>2</w:t>
      </w:r>
      <w:r>
        <w:rPr>
          <w:rFonts w:hint="eastAsia" w:ascii="宋体" w:hAnsi="宋体" w:eastAsia="宋体" w:cs="Times New Roman"/>
          <w:b/>
          <w:bCs/>
          <w:sz w:val="24"/>
          <w:szCs w:val="24"/>
          <w:highlight w:val="none"/>
        </w:rPr>
        <w:t>6、授予合同时变更数量的权力</w:t>
      </w:r>
      <w:bookmarkEnd w:id="44"/>
    </w:p>
    <w:p w14:paraId="403FBC18">
      <w:pPr>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6.</w:t>
      </w:r>
      <w:r>
        <w:rPr>
          <w:rFonts w:ascii="宋体" w:hAnsi="宋体" w:eastAsia="宋体" w:cs="Times New Roman"/>
          <w:sz w:val="24"/>
          <w:szCs w:val="24"/>
          <w:highlight w:val="none"/>
        </w:rPr>
        <w:t>1</w:t>
      </w:r>
      <w:r>
        <w:rPr>
          <w:rFonts w:hint="eastAsia" w:ascii="宋体" w:hAnsi="宋体" w:eastAsia="宋体" w:cs="Times New Roman"/>
          <w:sz w:val="24"/>
          <w:szCs w:val="24"/>
          <w:highlight w:val="none"/>
        </w:rPr>
        <w:t>采购人在授予合同时，保留对货物数量予以适当增减的权利。成交供应商不得在此情况下对磋商响应文件做出修改，如价格、技术参数、服务承诺等。</w:t>
      </w:r>
    </w:p>
    <w:p w14:paraId="248C38A1">
      <w:pPr>
        <w:spacing w:line="420" w:lineRule="exact"/>
        <w:ind w:firstLine="424" w:firstLineChars="176"/>
        <w:outlineLvl w:val="1"/>
        <w:rPr>
          <w:rFonts w:ascii="宋体" w:hAnsi="宋体" w:eastAsia="宋体" w:cs="Times New Roman"/>
          <w:b/>
          <w:bCs/>
          <w:sz w:val="24"/>
          <w:szCs w:val="24"/>
          <w:highlight w:val="none"/>
        </w:rPr>
      </w:pPr>
      <w:bookmarkStart w:id="45" w:name="_Toc538"/>
      <w:r>
        <w:rPr>
          <w:rFonts w:ascii="宋体" w:hAnsi="宋体" w:eastAsia="宋体" w:cs="Times New Roman"/>
          <w:b/>
          <w:bCs/>
          <w:sz w:val="24"/>
          <w:szCs w:val="24"/>
          <w:highlight w:val="none"/>
        </w:rPr>
        <w:t>2</w:t>
      </w:r>
      <w:r>
        <w:rPr>
          <w:rFonts w:hint="eastAsia" w:ascii="宋体" w:hAnsi="宋体" w:eastAsia="宋体" w:cs="Times New Roman"/>
          <w:b/>
          <w:bCs/>
          <w:sz w:val="24"/>
          <w:szCs w:val="24"/>
          <w:highlight w:val="none"/>
        </w:rPr>
        <w:t>7、签订合同</w:t>
      </w:r>
      <w:bookmarkEnd w:id="45"/>
    </w:p>
    <w:p w14:paraId="2F0ECEEA">
      <w:pPr>
        <w:adjustRightInd w:val="0"/>
        <w:spacing w:line="420" w:lineRule="exact"/>
        <w:ind w:firstLine="422" w:firstLineChars="176"/>
        <w:jc w:val="left"/>
        <w:rPr>
          <w:rFonts w:hint="eastAsia"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7</w:t>
      </w:r>
      <w:r>
        <w:rPr>
          <w:rFonts w:ascii="宋体" w:hAnsi="宋体" w:eastAsia="宋体" w:cs="Times New Roman"/>
          <w:sz w:val="24"/>
          <w:szCs w:val="24"/>
          <w:highlight w:val="none"/>
        </w:rPr>
        <w:t>.1</w:t>
      </w:r>
      <w:r>
        <w:rPr>
          <w:rFonts w:hint="eastAsia" w:ascii="宋体" w:hAnsi="宋体" w:eastAsia="宋体" w:cs="Times New Roman"/>
          <w:sz w:val="24"/>
          <w:szCs w:val="24"/>
          <w:highlight w:val="none"/>
        </w:rPr>
        <w:t>采购人与成交供应商应当在成交通知书发出之日起30 日内，按照</w:t>
      </w:r>
      <w:r>
        <w:rPr>
          <w:rFonts w:hint="eastAsia" w:ascii="宋体" w:hAnsi="宋体" w:eastAsia="宋体" w:cs="Times New Roman"/>
          <w:sz w:val="24"/>
          <w:szCs w:val="24"/>
          <w:highlight w:val="none"/>
          <w:lang w:val="en-US" w:eastAsia="zh-CN"/>
        </w:rPr>
        <w:t>竞争性磋商</w:t>
      </w:r>
      <w:r>
        <w:rPr>
          <w:rFonts w:hint="eastAsia" w:ascii="宋体" w:hAnsi="宋体" w:eastAsia="宋体" w:cs="Times New Roman"/>
          <w:sz w:val="24"/>
          <w:szCs w:val="24"/>
          <w:highlight w:val="none"/>
        </w:rPr>
        <w:t>文件确定的合同文本以及采购金额</w:t>
      </w:r>
      <w:r>
        <w:rPr>
          <w:rFonts w:hint="eastAsia" w:ascii="宋体" w:hAnsi="宋体" w:cs="Times New Roman"/>
          <w:sz w:val="24"/>
          <w:szCs w:val="24"/>
          <w:highlight w:val="none"/>
          <w:lang w:val="en-US" w:eastAsia="zh-CN"/>
        </w:rPr>
        <w:t>和</w:t>
      </w:r>
      <w:r>
        <w:rPr>
          <w:rFonts w:hint="eastAsia" w:ascii="宋体" w:hAnsi="宋体" w:eastAsia="宋体" w:cs="Times New Roman"/>
          <w:sz w:val="24"/>
          <w:szCs w:val="24"/>
          <w:highlight w:val="none"/>
        </w:rPr>
        <w:t>服务要求等事项签订合同。采购人不得向成交供应商提出超出</w:t>
      </w:r>
      <w:r>
        <w:rPr>
          <w:rFonts w:hint="eastAsia" w:ascii="宋体" w:hAnsi="宋体" w:eastAsia="宋体" w:cs="Times New Roman"/>
          <w:sz w:val="24"/>
          <w:szCs w:val="24"/>
          <w:highlight w:val="none"/>
          <w:lang w:val="en-US" w:eastAsia="zh-CN"/>
        </w:rPr>
        <w:t>以竞争性磋商</w:t>
      </w:r>
      <w:r>
        <w:rPr>
          <w:rFonts w:hint="eastAsia" w:ascii="宋体" w:hAnsi="宋体" w:eastAsia="宋体" w:cs="Times New Roman"/>
          <w:sz w:val="24"/>
          <w:szCs w:val="24"/>
          <w:highlight w:val="none"/>
        </w:rPr>
        <w:t>文件以外的任何要求作为签订合同的条件，不得与成交供应商订立背离谈</w:t>
      </w:r>
      <w:r>
        <w:rPr>
          <w:rFonts w:hint="eastAsia" w:ascii="宋体" w:hAnsi="宋体" w:eastAsia="宋体" w:cs="Times New Roman"/>
          <w:sz w:val="24"/>
          <w:szCs w:val="24"/>
          <w:highlight w:val="none"/>
          <w:lang w:val="en-US" w:eastAsia="zh-CN"/>
        </w:rPr>
        <w:t>竞争性磋商</w:t>
      </w:r>
      <w:r>
        <w:rPr>
          <w:rFonts w:hint="eastAsia" w:ascii="宋体" w:hAnsi="宋体" w:eastAsia="宋体" w:cs="Times New Roman"/>
          <w:sz w:val="24"/>
          <w:szCs w:val="24"/>
          <w:highlight w:val="none"/>
        </w:rPr>
        <w:t>文件确定的合同文本以及采购金额和服务要求等实质性内容的协议。</w:t>
      </w:r>
    </w:p>
    <w:p w14:paraId="482B7FE7">
      <w:pPr>
        <w:adjustRightInd w:val="0"/>
        <w:spacing w:line="420" w:lineRule="exact"/>
        <w:ind w:firstLine="422" w:firstLineChars="176"/>
        <w:jc w:val="left"/>
        <w:rPr>
          <w:rFonts w:ascii="宋体" w:hAnsi="宋体" w:eastAsia="宋体" w:cs="Times New Roman"/>
          <w:color w:val="FF0000"/>
          <w:spacing w:val="-5"/>
          <w:sz w:val="24"/>
          <w:szCs w:val="24"/>
          <w:highlight w:val="none"/>
        </w:rPr>
      </w:pPr>
      <w:r>
        <w:rPr>
          <w:rFonts w:hint="eastAsia" w:ascii="宋体" w:hAnsi="宋体" w:eastAsia="宋体" w:cs="Times New Roman"/>
          <w:sz w:val="24"/>
          <w:szCs w:val="24"/>
          <w:highlight w:val="none"/>
          <w:lang w:val="en-US" w:eastAsia="zh-CN"/>
        </w:rPr>
        <w:t>27</w:t>
      </w:r>
      <w:r>
        <w:rPr>
          <w:rFonts w:hint="eastAsia" w:ascii="宋体" w:hAnsi="宋体" w:eastAsia="宋体" w:cs="Times New Roman"/>
          <w:sz w:val="24"/>
          <w:szCs w:val="24"/>
          <w:highlight w:val="none"/>
        </w:rPr>
        <w:t>.2 除不可抗力因素外，成交通知书发出后，采购人改变成交结果，或者成交供应商拒绝签订政府采购合同的，应当承担相应的法律责任。成交供应商拒绝签订政府采购合同的，采购人可以确定其他供应商作为成交供应商并签订政府采购合同，也可以重新开展采购活动。拒绝签订政府采购合同的成交供应商不得参加对该项目重新开展的采购活动。</w:t>
      </w:r>
    </w:p>
    <w:p w14:paraId="4321A623">
      <w:pPr>
        <w:adjustRightInd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7</w:t>
      </w:r>
      <w:r>
        <w:rPr>
          <w:rFonts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3</w:t>
      </w:r>
      <w:r>
        <w:rPr>
          <w:rFonts w:hint="eastAsia" w:ascii="宋体" w:hAnsi="宋体" w:eastAsia="宋体" w:cs="Times New Roman"/>
          <w:sz w:val="24"/>
          <w:szCs w:val="24"/>
          <w:highlight w:val="none"/>
        </w:rPr>
        <w:t>采购人签发的成交通知书、竞争性磋商文件、成交供应商的磋商响应文件及其澄清文件等，均为签订合同的依据。</w:t>
      </w:r>
    </w:p>
    <w:p w14:paraId="30F5D384">
      <w:pPr>
        <w:spacing w:line="420" w:lineRule="exact"/>
        <w:ind w:firstLine="424" w:firstLineChars="176"/>
        <w:outlineLvl w:val="1"/>
        <w:rPr>
          <w:rFonts w:ascii="宋体" w:hAnsi="宋体" w:eastAsia="宋体" w:cs="Times New Roman"/>
          <w:b/>
          <w:sz w:val="24"/>
          <w:szCs w:val="24"/>
          <w:highlight w:val="none"/>
        </w:rPr>
      </w:pPr>
      <w:bookmarkStart w:id="46" w:name="_Toc24221"/>
      <w:r>
        <w:rPr>
          <w:rFonts w:ascii="宋体" w:hAnsi="宋体" w:eastAsia="宋体" w:cs="Times New Roman"/>
          <w:b/>
          <w:sz w:val="24"/>
          <w:szCs w:val="24"/>
          <w:highlight w:val="none"/>
        </w:rPr>
        <w:t>2</w:t>
      </w:r>
      <w:r>
        <w:rPr>
          <w:rFonts w:hint="eastAsia" w:ascii="宋体" w:hAnsi="宋体" w:eastAsia="宋体" w:cs="Times New Roman"/>
          <w:b/>
          <w:sz w:val="24"/>
          <w:szCs w:val="24"/>
          <w:highlight w:val="none"/>
        </w:rPr>
        <w:t>8．特别注意事项：</w:t>
      </w:r>
      <w:bookmarkEnd w:id="46"/>
    </w:p>
    <w:p w14:paraId="40B037CE">
      <w:pPr>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8</w:t>
      </w:r>
      <w:r>
        <w:rPr>
          <w:rFonts w:ascii="宋体" w:hAnsi="宋体" w:eastAsia="宋体" w:cs="Times New Roman"/>
          <w:sz w:val="24"/>
          <w:szCs w:val="24"/>
          <w:highlight w:val="none"/>
        </w:rPr>
        <w:t xml:space="preserve">.1 </w:t>
      </w:r>
      <w:r>
        <w:rPr>
          <w:rFonts w:hint="eastAsia" w:ascii="宋体" w:hAnsi="宋体" w:eastAsia="宋体" w:cs="Times New Roman"/>
          <w:sz w:val="24"/>
          <w:szCs w:val="24"/>
          <w:highlight w:val="none"/>
        </w:rPr>
        <w:t>磋商响应供应商出现下列情形之一的，</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可取消其磋商资格：</w:t>
      </w:r>
    </w:p>
    <w:p w14:paraId="206E11B0">
      <w:pPr>
        <w:spacing w:line="420" w:lineRule="exact"/>
        <w:ind w:firstLine="422" w:firstLineChars="176"/>
        <w:outlineLvl w:val="2"/>
        <w:rPr>
          <w:rFonts w:ascii="宋体" w:hAnsi="宋体" w:eastAsia="宋体" w:cs="Times New Roman"/>
          <w:sz w:val="24"/>
          <w:szCs w:val="24"/>
          <w:highlight w:val="none"/>
        </w:rPr>
      </w:pPr>
      <w:r>
        <w:rPr>
          <w:rFonts w:hint="eastAsia" w:ascii="宋体" w:hAnsi="宋体" w:eastAsia="宋体" w:cs="Times New Roman"/>
          <w:sz w:val="24"/>
          <w:szCs w:val="24"/>
          <w:highlight w:val="none"/>
        </w:rPr>
        <w:t>（</w:t>
      </w:r>
      <w:r>
        <w:rPr>
          <w:rFonts w:ascii="宋体" w:hAnsi="宋体" w:eastAsia="宋体" w:cs="Times New Roman"/>
          <w:sz w:val="24"/>
          <w:szCs w:val="24"/>
          <w:highlight w:val="none"/>
        </w:rPr>
        <w:t>1</w:t>
      </w:r>
      <w:r>
        <w:rPr>
          <w:rFonts w:hint="eastAsia" w:ascii="宋体" w:hAnsi="宋体" w:eastAsia="宋体" w:cs="Times New Roman"/>
          <w:sz w:val="24"/>
          <w:szCs w:val="24"/>
          <w:highlight w:val="none"/>
        </w:rPr>
        <w:t>）未按磋商文件要求和规定提交实质性响应材料的；</w:t>
      </w:r>
    </w:p>
    <w:p w14:paraId="2740D618">
      <w:pPr>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w:t>
      </w:r>
      <w:r>
        <w:rPr>
          <w:rFonts w:ascii="宋体" w:hAnsi="宋体" w:eastAsia="宋体" w:cs="Times New Roman"/>
          <w:sz w:val="24"/>
          <w:szCs w:val="24"/>
          <w:highlight w:val="none"/>
        </w:rPr>
        <w:t>2</w:t>
      </w:r>
      <w:r>
        <w:rPr>
          <w:rFonts w:hint="eastAsia" w:ascii="宋体" w:hAnsi="宋体" w:eastAsia="宋体" w:cs="Times New Roman"/>
          <w:sz w:val="24"/>
          <w:szCs w:val="24"/>
          <w:highlight w:val="none"/>
        </w:rPr>
        <w:t>）相互串通磋商的（有下列情形之一的，视为磋商响应供应商相互串通磋商）；</w:t>
      </w:r>
    </w:p>
    <w:p w14:paraId="7A7873C1">
      <w:pPr>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A</w:t>
      </w:r>
      <w:r>
        <w:rPr>
          <w:rFonts w:hint="eastAsia" w:ascii="宋体" w:hAnsi="宋体" w:eastAsia="宋体" w:cs="Times New Roman"/>
          <w:sz w:val="24"/>
          <w:szCs w:val="24"/>
          <w:highlight w:val="none"/>
        </w:rPr>
        <w:t>、不同磋商响应供应商的响应文件由同一单位或者个人编制</w:t>
      </w:r>
    </w:p>
    <w:p w14:paraId="0B5AB122">
      <w:pPr>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B</w:t>
      </w:r>
      <w:r>
        <w:rPr>
          <w:rFonts w:hint="eastAsia" w:ascii="宋体" w:hAnsi="宋体" w:eastAsia="宋体" w:cs="Times New Roman"/>
          <w:sz w:val="24"/>
          <w:szCs w:val="24"/>
          <w:highlight w:val="none"/>
        </w:rPr>
        <w:t>、不同磋商响应供应商的响应文件载明的项目管理成员为同一人</w:t>
      </w:r>
    </w:p>
    <w:p w14:paraId="273E7729">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C</w:t>
      </w:r>
      <w:r>
        <w:rPr>
          <w:rFonts w:hint="eastAsia" w:ascii="宋体" w:hAnsi="宋体" w:eastAsia="宋体" w:cs="Times New Roman"/>
          <w:sz w:val="24"/>
          <w:szCs w:val="24"/>
          <w:highlight w:val="none"/>
        </w:rPr>
        <w:t>、不同磋商响应供应商的响应文件异常一致或者磋商报价呈规律性差异</w:t>
      </w:r>
    </w:p>
    <w:p w14:paraId="18793353">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D</w:t>
      </w:r>
      <w:r>
        <w:rPr>
          <w:rFonts w:hint="eastAsia" w:ascii="宋体" w:hAnsi="宋体" w:eastAsia="宋体" w:cs="Times New Roman"/>
          <w:sz w:val="24"/>
          <w:szCs w:val="24"/>
          <w:highlight w:val="none"/>
        </w:rPr>
        <w:t>、不同磋商响应供应商的响应文件相互混放</w:t>
      </w:r>
    </w:p>
    <w:p w14:paraId="287A3688">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2</w:t>
      </w:r>
      <w:r>
        <w:rPr>
          <w:rFonts w:hint="eastAsia" w:ascii="宋体" w:hAnsi="宋体" w:eastAsia="宋体" w:cs="Times New Roman"/>
          <w:sz w:val="24"/>
          <w:szCs w:val="24"/>
          <w:highlight w:val="none"/>
        </w:rPr>
        <w:t>8</w:t>
      </w:r>
      <w:r>
        <w:rPr>
          <w:rFonts w:ascii="宋体" w:hAnsi="宋体" w:eastAsia="宋体" w:cs="Times New Roman"/>
          <w:sz w:val="24"/>
          <w:szCs w:val="24"/>
          <w:highlight w:val="none"/>
        </w:rPr>
        <w:t xml:space="preserve">.2 </w:t>
      </w:r>
      <w:r>
        <w:rPr>
          <w:rFonts w:hint="eastAsia" w:ascii="宋体" w:hAnsi="宋体" w:eastAsia="宋体" w:cs="Times New Roman"/>
          <w:sz w:val="24"/>
          <w:szCs w:val="24"/>
          <w:highlight w:val="none"/>
        </w:rPr>
        <w:t>磋商响应供应商出现下列情形之一的，将被视为非实质性响应磋商文件要求：</w:t>
      </w:r>
    </w:p>
    <w:p w14:paraId="5BC0B4B2">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 xml:space="preserve">(1) </w:t>
      </w:r>
      <w:r>
        <w:rPr>
          <w:rFonts w:hint="eastAsia" w:ascii="宋体" w:hAnsi="宋体" w:cs="Times New Roman"/>
          <w:sz w:val="24"/>
          <w:szCs w:val="24"/>
          <w:highlight w:val="none"/>
          <w:lang w:val="en-US" w:eastAsia="zh-CN"/>
        </w:rPr>
        <w:t>服务</w:t>
      </w:r>
      <w:r>
        <w:rPr>
          <w:rFonts w:hint="eastAsia" w:ascii="宋体" w:hAnsi="宋体" w:eastAsia="宋体" w:cs="Times New Roman"/>
          <w:sz w:val="24"/>
          <w:szCs w:val="24"/>
          <w:highlight w:val="none"/>
        </w:rPr>
        <w:t>（完成）期限不确切或不符合磋商文件要求的；</w:t>
      </w:r>
    </w:p>
    <w:p w14:paraId="47117D10">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 xml:space="preserve">(2) </w:t>
      </w:r>
      <w:r>
        <w:rPr>
          <w:rFonts w:hint="eastAsia" w:ascii="宋体" w:hAnsi="宋体" w:eastAsia="宋体" w:cs="Times New Roman"/>
          <w:sz w:val="24"/>
          <w:szCs w:val="24"/>
          <w:highlight w:val="none"/>
        </w:rPr>
        <w:t>最后报价有选择性的；</w:t>
      </w:r>
    </w:p>
    <w:p w14:paraId="7F2CA5DE">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 xml:space="preserve">(3) </w:t>
      </w:r>
      <w:r>
        <w:rPr>
          <w:rFonts w:hint="eastAsia" w:ascii="宋体" w:hAnsi="宋体" w:eastAsia="宋体" w:cs="Times New Roman"/>
          <w:sz w:val="24"/>
          <w:szCs w:val="24"/>
          <w:highlight w:val="none"/>
        </w:rPr>
        <w:t>最后报价超过招标控制价的；</w:t>
      </w:r>
    </w:p>
    <w:p w14:paraId="506D1367">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 xml:space="preserve">(4) </w:t>
      </w:r>
      <w:r>
        <w:rPr>
          <w:rFonts w:hint="eastAsia" w:ascii="宋体" w:hAnsi="宋体" w:eastAsia="宋体" w:cs="Times New Roman"/>
          <w:sz w:val="24"/>
          <w:szCs w:val="24"/>
          <w:highlight w:val="none"/>
        </w:rPr>
        <w:t>被</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认定存在重大负偏离的；</w:t>
      </w:r>
    </w:p>
    <w:p w14:paraId="0738F703">
      <w:pPr>
        <w:autoSpaceDE w:val="0"/>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注：所谓重大负偏离是指磋商响应供应商对磋商文件的响应在范围、质量、数量和</w:t>
      </w:r>
      <w:r>
        <w:rPr>
          <w:rFonts w:hint="eastAsia" w:ascii="宋体" w:hAnsi="宋体" w:eastAsia="宋体" w:cs="Times New Roman"/>
          <w:sz w:val="24"/>
          <w:szCs w:val="24"/>
          <w:highlight w:val="none"/>
          <w:lang w:val="en-US" w:eastAsia="zh-CN"/>
        </w:rPr>
        <w:t>服务</w:t>
      </w:r>
      <w:r>
        <w:rPr>
          <w:rFonts w:hint="eastAsia" w:ascii="宋体" w:hAnsi="宋体" w:eastAsia="宋体" w:cs="Times New Roman"/>
          <w:sz w:val="24"/>
          <w:szCs w:val="24"/>
          <w:highlight w:val="none"/>
        </w:rPr>
        <w:t>期限、技术规格要求等方面明显不能满足采购需求的。重大负偏离的认定须经</w:t>
      </w:r>
      <w:r>
        <w:rPr>
          <w:rFonts w:hint="eastAsia" w:ascii="宋体" w:hAnsi="宋体" w:cs="Times New Roman"/>
          <w:sz w:val="24"/>
          <w:szCs w:val="24"/>
          <w:highlight w:val="none"/>
          <w:lang w:eastAsia="zh-CN"/>
        </w:rPr>
        <w:t>磋商小组</w:t>
      </w:r>
      <w:r>
        <w:rPr>
          <w:rFonts w:hint="eastAsia" w:ascii="宋体" w:hAnsi="宋体" w:eastAsia="宋体" w:cs="Times New Roman"/>
          <w:sz w:val="24"/>
          <w:szCs w:val="24"/>
          <w:highlight w:val="none"/>
        </w:rPr>
        <w:t>三分之二以上同意。</w:t>
      </w:r>
    </w:p>
    <w:p w14:paraId="10A6F15F">
      <w:pPr>
        <w:autoSpaceDE w:val="0"/>
        <w:spacing w:line="420" w:lineRule="exact"/>
        <w:ind w:firstLine="424" w:firstLineChars="176"/>
        <w:outlineLvl w:val="1"/>
        <w:rPr>
          <w:rFonts w:ascii="宋体" w:hAnsi="宋体" w:eastAsia="宋体" w:cs="Times New Roman"/>
          <w:b/>
          <w:bCs/>
          <w:sz w:val="24"/>
          <w:szCs w:val="24"/>
          <w:highlight w:val="none"/>
        </w:rPr>
      </w:pPr>
      <w:bookmarkStart w:id="47" w:name="_Toc377"/>
      <w:r>
        <w:rPr>
          <w:rFonts w:hint="eastAsia" w:ascii="宋体" w:hAnsi="宋体" w:eastAsia="宋体" w:cs="Times New Roman"/>
          <w:b/>
          <w:bCs/>
          <w:sz w:val="24"/>
          <w:szCs w:val="24"/>
          <w:highlight w:val="none"/>
        </w:rPr>
        <w:t>29．询问</w:t>
      </w:r>
      <w:bookmarkEnd w:id="47"/>
    </w:p>
    <w:p w14:paraId="16AFFABE">
      <w:pPr>
        <w:autoSpaceDE w:val="0"/>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29</w:t>
      </w:r>
      <w:r>
        <w:rPr>
          <w:rFonts w:ascii="宋体" w:hAnsi="宋体" w:eastAsia="宋体" w:cs="Times New Roman"/>
          <w:sz w:val="24"/>
          <w:szCs w:val="24"/>
          <w:highlight w:val="none"/>
        </w:rPr>
        <w:t xml:space="preserve">.1 </w:t>
      </w:r>
      <w:r>
        <w:rPr>
          <w:rFonts w:hint="eastAsia" w:ascii="宋体" w:hAnsi="宋体" w:eastAsia="宋体" w:cs="Times New Roman"/>
          <w:sz w:val="24"/>
          <w:szCs w:val="24"/>
          <w:highlight w:val="none"/>
        </w:rPr>
        <w:t>磋商响应供应商对采购事项有疑问，可以按照《政府采购法》的相关规定向采购人或采购代理机构提出询问。</w:t>
      </w:r>
    </w:p>
    <w:p w14:paraId="45375A2F">
      <w:pPr>
        <w:autoSpaceDE w:val="0"/>
        <w:spacing w:line="420" w:lineRule="exact"/>
        <w:ind w:firstLine="424" w:firstLineChars="176"/>
        <w:outlineLvl w:val="1"/>
        <w:rPr>
          <w:rFonts w:ascii="宋体" w:hAnsi="宋体" w:eastAsia="宋体" w:cs="Times New Roman"/>
          <w:b/>
          <w:bCs/>
          <w:sz w:val="24"/>
          <w:szCs w:val="24"/>
          <w:highlight w:val="none"/>
        </w:rPr>
      </w:pPr>
      <w:bookmarkStart w:id="48" w:name="_Toc26024"/>
      <w:r>
        <w:rPr>
          <w:rFonts w:hint="eastAsia" w:ascii="宋体" w:hAnsi="宋体" w:eastAsia="宋体" w:cs="Times New Roman"/>
          <w:b/>
          <w:bCs/>
          <w:sz w:val="24"/>
          <w:szCs w:val="24"/>
          <w:highlight w:val="none"/>
        </w:rPr>
        <w:t>30</w:t>
      </w:r>
      <w:r>
        <w:rPr>
          <w:rFonts w:ascii="宋体" w:hAnsi="宋体" w:eastAsia="宋体" w:cs="Times New Roman"/>
          <w:b/>
          <w:bCs/>
          <w:sz w:val="24"/>
          <w:szCs w:val="24"/>
          <w:highlight w:val="none"/>
        </w:rPr>
        <w:t>.</w:t>
      </w:r>
      <w:r>
        <w:rPr>
          <w:rFonts w:hint="eastAsia" w:ascii="宋体" w:hAnsi="宋体" w:eastAsia="宋体" w:cs="Times New Roman"/>
          <w:b/>
          <w:bCs/>
          <w:sz w:val="24"/>
          <w:szCs w:val="24"/>
          <w:highlight w:val="none"/>
        </w:rPr>
        <w:t>质疑程序及处理</w:t>
      </w:r>
      <w:bookmarkEnd w:id="48"/>
    </w:p>
    <w:p w14:paraId="5C930D2F">
      <w:pPr>
        <w:autoSpaceDE w:val="0"/>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30</w:t>
      </w:r>
      <w:r>
        <w:rPr>
          <w:rFonts w:ascii="宋体" w:hAnsi="宋体" w:eastAsia="宋体" w:cs="Times New Roman"/>
          <w:sz w:val="24"/>
          <w:szCs w:val="24"/>
          <w:highlight w:val="none"/>
        </w:rPr>
        <w:t xml:space="preserve">.1 </w:t>
      </w:r>
      <w:r>
        <w:rPr>
          <w:rFonts w:hint="eastAsia" w:ascii="宋体" w:hAnsi="宋体" w:eastAsia="宋体" w:cs="Times New Roman"/>
          <w:sz w:val="24"/>
          <w:szCs w:val="24"/>
          <w:highlight w:val="none"/>
        </w:rPr>
        <w:t>若竞争性磋商</w:t>
      </w:r>
      <w:r>
        <w:rPr>
          <w:rFonts w:hint="eastAsia" w:ascii="宋体" w:hAnsi="宋体" w:eastAsia="宋体" w:cs="Times New Roman"/>
          <w:sz w:val="24"/>
          <w:szCs w:val="24"/>
          <w:highlight w:val="none"/>
          <w:lang w:eastAsia="zh-CN"/>
        </w:rPr>
        <w:t>供应商</w:t>
      </w:r>
      <w:r>
        <w:rPr>
          <w:rFonts w:hint="eastAsia" w:ascii="宋体" w:hAnsi="宋体" w:eastAsia="宋体" w:cs="Times New Roman"/>
          <w:sz w:val="24"/>
          <w:szCs w:val="24"/>
          <w:highlight w:val="none"/>
        </w:rPr>
        <w:t>认为其磋商未获公平评审或磋商文件、采购过程和成交结果使自己的合法权益受到损害，可以在知道或者应知其权益受到损害之日起</w:t>
      </w:r>
      <w:r>
        <w:rPr>
          <w:rFonts w:ascii="宋体" w:hAnsi="宋体" w:eastAsia="宋体" w:cs="Times New Roman"/>
          <w:sz w:val="24"/>
          <w:szCs w:val="24"/>
          <w:highlight w:val="none"/>
        </w:rPr>
        <w:t xml:space="preserve"> 7 </w:t>
      </w:r>
      <w:r>
        <w:rPr>
          <w:rFonts w:hint="eastAsia" w:ascii="宋体" w:hAnsi="宋体" w:eastAsia="宋体" w:cs="Times New Roman"/>
          <w:sz w:val="24"/>
          <w:szCs w:val="24"/>
          <w:highlight w:val="none"/>
        </w:rPr>
        <w:t>个工作日内，将质疑书原件送达采购人或采购代理机构。提出质疑期限的计算，依照下列规定办理：</w:t>
      </w:r>
    </w:p>
    <w:p w14:paraId="7E4AFC57">
      <w:pPr>
        <w:autoSpaceDE w:val="0"/>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（一）对可以质疑的磋商文件提出质疑的，为收到磋商文件之日或者磋商文件公告期限届满之日；</w:t>
      </w:r>
    </w:p>
    <w:p w14:paraId="4C2ACFB2">
      <w:pPr>
        <w:autoSpaceDE w:val="0"/>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（二）对采购过程提出质疑的，为各采购程序环节结束之日；</w:t>
      </w:r>
    </w:p>
    <w:p w14:paraId="64D4AF40">
      <w:pPr>
        <w:autoSpaceDE w:val="0"/>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（三）对成交结果提出质疑的，为成交结果公告期限届满之日。</w:t>
      </w:r>
    </w:p>
    <w:p w14:paraId="412039F1">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3</w:t>
      </w:r>
      <w:r>
        <w:rPr>
          <w:rFonts w:hint="eastAsia" w:ascii="宋体" w:hAnsi="宋体" w:eastAsia="宋体" w:cs="Times New Roman"/>
          <w:sz w:val="24"/>
          <w:szCs w:val="24"/>
          <w:highlight w:val="none"/>
        </w:rPr>
        <w:t>0</w:t>
      </w:r>
      <w:r>
        <w:rPr>
          <w:rFonts w:ascii="宋体" w:hAnsi="宋体" w:eastAsia="宋体" w:cs="Times New Roman"/>
          <w:sz w:val="24"/>
          <w:szCs w:val="24"/>
          <w:highlight w:val="none"/>
        </w:rPr>
        <w:t xml:space="preserve">.2 </w:t>
      </w:r>
      <w:r>
        <w:rPr>
          <w:rFonts w:hint="eastAsia" w:ascii="宋体" w:hAnsi="宋体" w:eastAsia="宋体" w:cs="Times New Roman"/>
          <w:sz w:val="24"/>
          <w:szCs w:val="24"/>
          <w:highlight w:val="none"/>
        </w:rPr>
        <w:t>质疑书应当包括下列主要内容，并按照“谁主张、谁举证”的原则，附上相关证明材料。否则，采购人不予受理：</w:t>
      </w:r>
    </w:p>
    <w:p w14:paraId="51F96898">
      <w:pPr>
        <w:autoSpaceDE w:val="0"/>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（一）质疑磋商响应供应商全称、地址、法定代表人、联系人及联系电话、邮政编码等；</w:t>
      </w:r>
    </w:p>
    <w:p w14:paraId="3696B3D2">
      <w:pPr>
        <w:autoSpaceDE w:val="0"/>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（二）被质疑采购项目的名称、编号；</w:t>
      </w:r>
    </w:p>
    <w:p w14:paraId="2DC4C364">
      <w:pPr>
        <w:autoSpaceDE w:val="0"/>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（三）质疑的具体事项、明确的请求和主张；</w:t>
      </w:r>
    </w:p>
    <w:p w14:paraId="1A57E65F">
      <w:pPr>
        <w:autoSpaceDE w:val="0"/>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（四）质疑所依据的法律依据（具体条款）、具体事实和具体理由。质疑书依据理由部分只有主观陈述、推理、猜测等，而没有提供客观事实依据、法律依据的；</w:t>
      </w:r>
    </w:p>
    <w:p w14:paraId="487347FC">
      <w:pPr>
        <w:autoSpaceDE w:val="0"/>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五）质疑事项按照有关法律、法规和规章规定及竞争性磋商文件要求属于保密或者处于保密阶段的事项，磋商响应供应商必须提供正常的信息来源或有效证据，磋商响应供应商不能提供或者拒绝提供合法的信息来源或有效证据的；</w:t>
      </w:r>
    </w:p>
    <w:p w14:paraId="36AA36C4">
      <w:pPr>
        <w:autoSpaceDE w:val="0"/>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（六）充足有效的相关证明材料；如果涉及到产品功能或技术指标的，应出具相关制造商的证明文件；</w:t>
      </w:r>
    </w:p>
    <w:p w14:paraId="2509B040">
      <w:pPr>
        <w:autoSpaceDE w:val="0"/>
        <w:spacing w:line="420" w:lineRule="exact"/>
        <w:ind w:firstLine="422" w:firstLineChars="176"/>
        <w:rPr>
          <w:rFonts w:ascii="宋体" w:hAnsi="宋体" w:eastAsia="宋体" w:cs="Times New Roman"/>
          <w:sz w:val="24"/>
          <w:szCs w:val="24"/>
          <w:highlight w:val="none"/>
        </w:rPr>
      </w:pPr>
      <w:r>
        <w:rPr>
          <w:rFonts w:hint="eastAsia" w:ascii="宋体" w:hAnsi="宋体" w:eastAsia="宋体" w:cs="Times New Roman"/>
          <w:sz w:val="24"/>
          <w:szCs w:val="24"/>
          <w:highlight w:val="none"/>
        </w:rPr>
        <w:t>（七）质疑材料中有外文资料的，应一并附上中文译本，并以中文译本为准。</w:t>
      </w:r>
    </w:p>
    <w:p w14:paraId="3C3B9D17">
      <w:pPr>
        <w:autoSpaceDE w:val="0"/>
        <w:spacing w:line="420" w:lineRule="exact"/>
        <w:ind w:firstLine="422" w:firstLineChars="176"/>
        <w:outlineLvl w:val="2"/>
        <w:rPr>
          <w:rFonts w:ascii="宋体" w:hAnsi="宋体" w:eastAsia="宋体" w:cs="Times New Roman"/>
          <w:sz w:val="24"/>
          <w:szCs w:val="24"/>
          <w:highlight w:val="none"/>
        </w:rPr>
      </w:pPr>
      <w:r>
        <w:rPr>
          <w:rFonts w:hint="eastAsia" w:ascii="宋体" w:hAnsi="宋体" w:eastAsia="宋体" w:cs="Times New Roman"/>
          <w:sz w:val="24"/>
          <w:szCs w:val="24"/>
          <w:highlight w:val="none"/>
        </w:rPr>
        <w:t>（八）提起质疑的日期</w:t>
      </w:r>
    </w:p>
    <w:p w14:paraId="69DE8119">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3</w:t>
      </w:r>
      <w:r>
        <w:rPr>
          <w:rFonts w:hint="eastAsia" w:ascii="宋体" w:hAnsi="宋体" w:eastAsia="宋体" w:cs="Times New Roman"/>
          <w:sz w:val="24"/>
          <w:szCs w:val="24"/>
          <w:highlight w:val="none"/>
        </w:rPr>
        <w:t>0</w:t>
      </w:r>
      <w:r>
        <w:rPr>
          <w:rFonts w:ascii="宋体" w:hAnsi="宋体" w:eastAsia="宋体" w:cs="Times New Roman"/>
          <w:sz w:val="24"/>
          <w:szCs w:val="24"/>
          <w:highlight w:val="none"/>
        </w:rPr>
        <w:t xml:space="preserve">.3 </w:t>
      </w:r>
      <w:r>
        <w:rPr>
          <w:rFonts w:hint="eastAsia" w:ascii="宋体" w:hAnsi="宋体" w:eastAsia="宋体" w:cs="Times New Roman"/>
          <w:sz w:val="24"/>
          <w:szCs w:val="24"/>
          <w:highlight w:val="none"/>
        </w:rPr>
        <w:t>磋商响应供应商质疑实行实名制并须在质疑书上署名。磋商响应供应商不得进行虚假、恶意质疑，不得以质疑为手段获取不当得利、实现非法目的。磋商响应供应商为自然人的，应当由本人签字；磋商响应供应商为法人的，应当由法定代表人签字或盖章并加盖公章；磋商响应供应商为其他组织的，应当由主要负责人签字或盖章并加盖公章。磋商响应供应商其他工作人员或代理人员在质疑书上的署名不具有法律效力。</w:t>
      </w:r>
    </w:p>
    <w:p w14:paraId="62955FAD">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3</w:t>
      </w:r>
      <w:r>
        <w:rPr>
          <w:rFonts w:hint="eastAsia" w:ascii="宋体" w:hAnsi="宋体" w:eastAsia="宋体" w:cs="Times New Roman"/>
          <w:sz w:val="24"/>
          <w:szCs w:val="24"/>
          <w:highlight w:val="none"/>
        </w:rPr>
        <w:t>0</w:t>
      </w:r>
      <w:r>
        <w:rPr>
          <w:rFonts w:ascii="宋体" w:hAnsi="宋体" w:eastAsia="宋体" w:cs="Times New Roman"/>
          <w:sz w:val="24"/>
          <w:szCs w:val="24"/>
          <w:highlight w:val="none"/>
        </w:rPr>
        <w:t xml:space="preserve">.4 </w:t>
      </w:r>
      <w:r>
        <w:rPr>
          <w:rFonts w:hint="eastAsia" w:ascii="宋体" w:hAnsi="宋体" w:eastAsia="宋体" w:cs="Times New Roman"/>
          <w:sz w:val="24"/>
          <w:szCs w:val="24"/>
          <w:highlight w:val="none"/>
        </w:rPr>
        <w:t>磋商响应供应商委托代理人办理质疑事宜，应当提交授权委托书，并载明委托代理的具体权限和事项。授权委托书应当由委托人签字并加盖单位公章。</w:t>
      </w:r>
    </w:p>
    <w:p w14:paraId="06D0257F">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3</w:t>
      </w:r>
      <w:r>
        <w:rPr>
          <w:rFonts w:hint="eastAsia" w:ascii="宋体" w:hAnsi="宋体" w:eastAsia="宋体" w:cs="Times New Roman"/>
          <w:sz w:val="24"/>
          <w:szCs w:val="24"/>
          <w:highlight w:val="none"/>
        </w:rPr>
        <w:t>0</w:t>
      </w:r>
      <w:r>
        <w:rPr>
          <w:rFonts w:ascii="宋体" w:hAnsi="宋体" w:eastAsia="宋体" w:cs="Times New Roman"/>
          <w:sz w:val="24"/>
          <w:szCs w:val="24"/>
          <w:highlight w:val="none"/>
        </w:rPr>
        <w:t xml:space="preserve">.5 </w:t>
      </w:r>
      <w:r>
        <w:rPr>
          <w:rFonts w:hint="eastAsia" w:ascii="宋体" w:hAnsi="宋体" w:eastAsia="宋体" w:cs="Times New Roman"/>
          <w:sz w:val="24"/>
          <w:szCs w:val="24"/>
          <w:highlight w:val="none"/>
        </w:rPr>
        <w:t>提交质疑书时，磋商响应供应商应同时提交本人身份证，委托他人代理质疑事宜的，还应提交被委托人的身份证。磋商响应供应商是法人的，应一并提交法人营业执照和法定代表人身份证；磋商响应供应商是其他组织的，应一并提交其他组织经营许可证和主要负责人身份证。磋商响应供应商应当提供上述证明材料的原件及复印件，原件经采购人核对无误后返还。</w:t>
      </w:r>
    </w:p>
    <w:p w14:paraId="51F5F6FF">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3</w:t>
      </w:r>
      <w:r>
        <w:rPr>
          <w:rFonts w:hint="eastAsia" w:ascii="宋体" w:hAnsi="宋体" w:eastAsia="宋体" w:cs="Times New Roman"/>
          <w:sz w:val="24"/>
          <w:szCs w:val="24"/>
          <w:highlight w:val="none"/>
        </w:rPr>
        <w:t>0</w:t>
      </w:r>
      <w:r>
        <w:rPr>
          <w:rFonts w:ascii="宋体" w:hAnsi="宋体" w:eastAsia="宋体" w:cs="Times New Roman"/>
          <w:sz w:val="24"/>
          <w:szCs w:val="24"/>
          <w:highlight w:val="none"/>
        </w:rPr>
        <w:t xml:space="preserve">.6 </w:t>
      </w:r>
      <w:r>
        <w:rPr>
          <w:rFonts w:hint="eastAsia" w:ascii="宋体" w:hAnsi="宋体" w:eastAsia="宋体" w:cs="Times New Roman"/>
          <w:sz w:val="24"/>
          <w:szCs w:val="24"/>
          <w:highlight w:val="none"/>
        </w:rPr>
        <w:t>质疑书提交方式。磋商响应供应商或者其委托代理人应当当面提交质疑书及相关证明材料。磋商响应供应商以电子邮件、传真等其他方式提交质疑书及相关证明材料的，或者不是磋商响应供应商或者其委托代理人提交质疑书及相关证明材料的，采购人或采购机构可以拒收。</w:t>
      </w:r>
    </w:p>
    <w:p w14:paraId="77B07293">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3</w:t>
      </w:r>
      <w:r>
        <w:rPr>
          <w:rFonts w:hint="eastAsia" w:ascii="宋体" w:hAnsi="宋体" w:eastAsia="宋体" w:cs="Times New Roman"/>
          <w:sz w:val="24"/>
          <w:szCs w:val="24"/>
          <w:highlight w:val="none"/>
        </w:rPr>
        <w:t>0</w:t>
      </w:r>
      <w:r>
        <w:rPr>
          <w:rFonts w:ascii="宋体" w:hAnsi="宋体" w:eastAsia="宋体" w:cs="Times New Roman"/>
          <w:sz w:val="24"/>
          <w:szCs w:val="24"/>
          <w:highlight w:val="none"/>
        </w:rPr>
        <w:t xml:space="preserve">.7 </w:t>
      </w:r>
      <w:r>
        <w:rPr>
          <w:rFonts w:hint="eastAsia" w:ascii="宋体" w:hAnsi="宋体" w:eastAsia="宋体" w:cs="Times New Roman"/>
          <w:sz w:val="24"/>
          <w:szCs w:val="24"/>
          <w:highlight w:val="none"/>
        </w:rPr>
        <w:t>磋商响应供应商不得虚假质疑和恶意质疑，并对质疑内容的真实性承担责任。磋商响应供应商或者其他利害关系人通过捏造事实、伪造证明材料等方式提出异议或投诉，阻碍招磋商活动正常进行的，属于严重不良行为，采购人将提请财政部门将其列入不良行为记录名单，并依法予以处罚。</w:t>
      </w:r>
    </w:p>
    <w:p w14:paraId="349AE786">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3</w:t>
      </w:r>
      <w:r>
        <w:rPr>
          <w:rFonts w:hint="eastAsia" w:ascii="宋体" w:hAnsi="宋体" w:eastAsia="宋体" w:cs="Times New Roman"/>
          <w:sz w:val="24"/>
          <w:szCs w:val="24"/>
          <w:highlight w:val="none"/>
        </w:rPr>
        <w:t>0</w:t>
      </w:r>
      <w:r>
        <w:rPr>
          <w:rFonts w:ascii="宋体" w:hAnsi="宋体" w:eastAsia="宋体" w:cs="Times New Roman"/>
          <w:sz w:val="24"/>
          <w:szCs w:val="24"/>
          <w:highlight w:val="none"/>
        </w:rPr>
        <w:t xml:space="preserve">.8 </w:t>
      </w:r>
      <w:r>
        <w:rPr>
          <w:rFonts w:hint="eastAsia" w:ascii="宋体" w:hAnsi="宋体" w:eastAsia="宋体" w:cs="Times New Roman"/>
          <w:sz w:val="24"/>
          <w:szCs w:val="24"/>
          <w:highlight w:val="none"/>
        </w:rPr>
        <w:t>采购人将在收到符合上述条件的书面质疑后</w:t>
      </w:r>
      <w:r>
        <w:rPr>
          <w:rFonts w:ascii="宋体" w:hAnsi="宋体" w:eastAsia="宋体" w:cs="Times New Roman"/>
          <w:sz w:val="24"/>
          <w:szCs w:val="24"/>
          <w:highlight w:val="none"/>
        </w:rPr>
        <w:t xml:space="preserve"> 7 </w:t>
      </w:r>
      <w:r>
        <w:rPr>
          <w:rFonts w:hint="eastAsia" w:ascii="宋体" w:hAnsi="宋体" w:eastAsia="宋体" w:cs="Times New Roman"/>
          <w:sz w:val="24"/>
          <w:szCs w:val="24"/>
          <w:highlight w:val="none"/>
        </w:rPr>
        <w:t>个工作日内审查质疑事项，作出答复或相关处理决定，并以书面形式通知质疑磋商响应供应商和其他有关磋商响应供应商，但答复的内容不涉及商业秘密。若质疑涉及磋商制度或程序，将被转交政府采购的管理部门审查。采购人遵循“谁过错谁负担”的原则，有过错的一方承担调查论证费用。</w:t>
      </w:r>
    </w:p>
    <w:p w14:paraId="78FE0E76">
      <w:pPr>
        <w:autoSpaceDE w:val="0"/>
        <w:spacing w:line="420" w:lineRule="exact"/>
        <w:ind w:firstLine="422" w:firstLineChars="176"/>
        <w:rPr>
          <w:rFonts w:ascii="宋体" w:hAnsi="宋体" w:eastAsia="宋体" w:cs="Times New Roman"/>
          <w:sz w:val="24"/>
          <w:szCs w:val="24"/>
          <w:highlight w:val="none"/>
        </w:rPr>
      </w:pPr>
      <w:r>
        <w:rPr>
          <w:rFonts w:ascii="宋体" w:hAnsi="宋体" w:eastAsia="宋体" w:cs="Times New Roman"/>
          <w:sz w:val="24"/>
          <w:szCs w:val="24"/>
          <w:highlight w:val="none"/>
        </w:rPr>
        <w:t>3</w:t>
      </w:r>
      <w:r>
        <w:rPr>
          <w:rFonts w:hint="eastAsia" w:ascii="宋体" w:hAnsi="宋体" w:eastAsia="宋体" w:cs="Times New Roman"/>
          <w:sz w:val="24"/>
          <w:szCs w:val="24"/>
          <w:highlight w:val="none"/>
        </w:rPr>
        <w:t>0</w:t>
      </w:r>
      <w:r>
        <w:rPr>
          <w:rFonts w:ascii="宋体" w:hAnsi="宋体" w:eastAsia="宋体" w:cs="Times New Roman"/>
          <w:sz w:val="24"/>
          <w:szCs w:val="24"/>
          <w:highlight w:val="none"/>
        </w:rPr>
        <w:t xml:space="preserve">.9 </w:t>
      </w:r>
      <w:r>
        <w:rPr>
          <w:rFonts w:hint="eastAsia" w:ascii="宋体" w:hAnsi="宋体" w:eastAsia="宋体" w:cs="Times New Roman"/>
          <w:sz w:val="24"/>
          <w:szCs w:val="24"/>
          <w:highlight w:val="none"/>
        </w:rPr>
        <w:t>质疑供应商对采购人的答复不满意以及采购人未在规定的时间内做出答复的，可以在答复期满后</w:t>
      </w:r>
      <w:r>
        <w:rPr>
          <w:rFonts w:ascii="宋体" w:hAnsi="宋体" w:eastAsia="宋体" w:cs="Times New Roman"/>
          <w:sz w:val="24"/>
          <w:szCs w:val="24"/>
          <w:highlight w:val="none"/>
        </w:rPr>
        <w:t>15</w:t>
      </w:r>
      <w:r>
        <w:rPr>
          <w:rFonts w:hint="eastAsia" w:ascii="宋体" w:hAnsi="宋体" w:eastAsia="宋体" w:cs="Times New Roman"/>
          <w:sz w:val="24"/>
          <w:szCs w:val="24"/>
          <w:highlight w:val="none"/>
        </w:rPr>
        <w:t>个工作日内向财政部门投诉。</w:t>
      </w:r>
    </w:p>
    <w:p w14:paraId="37F3B803">
      <w:pPr>
        <w:widowControl/>
        <w:jc w:val="left"/>
        <w:rPr>
          <w:rFonts w:ascii="宋体" w:hAnsi="宋体" w:eastAsia="宋体" w:cs="宋体"/>
          <w:b/>
          <w:bCs/>
          <w:kern w:val="0"/>
          <w:sz w:val="32"/>
          <w:szCs w:val="32"/>
          <w:highlight w:val="none"/>
          <w:shd w:val="clear" w:color="auto" w:fill="FFFFFF"/>
        </w:rPr>
        <w:sectPr>
          <w:footerReference r:id="rId4" w:type="default"/>
          <w:pgSz w:w="11906" w:h="16838"/>
          <w:pgMar w:top="1803" w:right="1440" w:bottom="1803" w:left="1440" w:header="720" w:footer="720" w:gutter="0"/>
          <w:pgNumType w:fmt="decimal" w:start="1"/>
          <w:cols w:space="720" w:num="1"/>
          <w:docGrid w:type="lines" w:linePitch="312" w:charSpace="0"/>
        </w:sectPr>
      </w:pPr>
    </w:p>
    <w:p w14:paraId="60100248">
      <w:pPr>
        <w:pStyle w:val="2"/>
        <w:tabs>
          <w:tab w:val="left" w:pos="1123"/>
        </w:tabs>
        <w:spacing w:before="62"/>
        <w:rPr>
          <w:b/>
          <w:bCs/>
          <w:sz w:val="32"/>
          <w:szCs w:val="36"/>
          <w:highlight w:val="none"/>
        </w:rPr>
      </w:pPr>
      <w:bookmarkStart w:id="49" w:name="_Toc12551"/>
      <w:bookmarkStart w:id="50" w:name="_Toc23073"/>
      <w:bookmarkStart w:id="51" w:name="_Toc30036"/>
      <w:r>
        <w:rPr>
          <w:sz w:val="32"/>
          <w:szCs w:val="32"/>
          <w:highlight w:val="none"/>
        </w:rPr>
        <w:t>第三章</w:t>
      </w:r>
      <w:r>
        <w:rPr>
          <w:sz w:val="32"/>
          <w:szCs w:val="32"/>
          <w:highlight w:val="none"/>
        </w:rPr>
        <w:tab/>
      </w:r>
      <w:r>
        <w:rPr>
          <w:sz w:val="32"/>
          <w:szCs w:val="32"/>
          <w:highlight w:val="none"/>
        </w:rPr>
        <w:t>评标办法</w:t>
      </w:r>
      <w:bookmarkEnd w:id="49"/>
      <w:bookmarkEnd w:id="50"/>
      <w:bookmarkEnd w:id="51"/>
    </w:p>
    <w:p w14:paraId="750BF5E0">
      <w:pPr>
        <w:pStyle w:val="8"/>
        <w:spacing w:before="210" w:after="3"/>
        <w:ind w:right="776"/>
        <w:jc w:val="left"/>
        <w:rPr>
          <w:b w:val="0"/>
          <w:bCs w:val="0"/>
          <w:sz w:val="24"/>
          <w:szCs w:val="28"/>
          <w:highlight w:val="none"/>
        </w:rPr>
      </w:pPr>
      <w:r>
        <w:rPr>
          <w:b w:val="0"/>
          <w:bCs w:val="0"/>
          <w:sz w:val="24"/>
          <w:szCs w:val="28"/>
          <w:highlight w:val="none"/>
        </w:rPr>
        <w:t>本次项目的评审分为初步审查和详细审查。详细审查采用综合评分法，总分为 100 分。评审因素如下：</w:t>
      </w:r>
    </w:p>
    <w:p w14:paraId="337EE5D1">
      <w:pPr>
        <w:pStyle w:val="8"/>
        <w:spacing w:before="210" w:after="3"/>
        <w:ind w:left="755" w:right="776"/>
        <w:jc w:val="both"/>
        <w:rPr>
          <w:b/>
          <w:bCs/>
          <w:sz w:val="24"/>
          <w:szCs w:val="28"/>
          <w:highlight w:val="none"/>
        </w:rPr>
      </w:pPr>
      <w:r>
        <w:rPr>
          <w:b/>
          <w:bCs/>
          <w:sz w:val="24"/>
          <w:szCs w:val="28"/>
          <w:highlight w:val="none"/>
        </w:rPr>
        <w:t>一、初步审查</w:t>
      </w:r>
    </w:p>
    <w:tbl>
      <w:tblPr>
        <w:tblStyle w:val="19"/>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876"/>
        <w:gridCol w:w="2410"/>
        <w:gridCol w:w="5124"/>
      </w:tblGrid>
      <w:tr w14:paraId="67F8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66" w:type="dxa"/>
            <w:gridSpan w:val="2"/>
            <w:noWrap w:val="0"/>
            <w:vAlign w:val="center"/>
          </w:tcPr>
          <w:p w14:paraId="4755C83A">
            <w:pPr>
              <w:widowControl/>
              <w:spacing w:line="360" w:lineRule="auto"/>
              <w:jc w:val="center"/>
              <w:rPr>
                <w:rFonts w:hint="eastAsia" w:ascii="宋体" w:hAnsi="宋体" w:cs="宋体"/>
                <w:kern w:val="0"/>
                <w:sz w:val="24"/>
                <w:highlight w:val="none"/>
              </w:rPr>
            </w:pPr>
            <w:bookmarkStart w:id="52" w:name="_Toc9836"/>
            <w:r>
              <w:rPr>
                <w:rFonts w:hint="eastAsia" w:ascii="宋体" w:hAnsi="宋体" w:cs="宋体"/>
                <w:kern w:val="0"/>
                <w:sz w:val="24"/>
                <w:highlight w:val="none"/>
              </w:rPr>
              <w:t>条款</w:t>
            </w:r>
          </w:p>
        </w:tc>
        <w:tc>
          <w:tcPr>
            <w:tcW w:w="2410" w:type="dxa"/>
            <w:noWrap w:val="0"/>
            <w:vAlign w:val="center"/>
          </w:tcPr>
          <w:p w14:paraId="02B54ABF">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评审因素</w:t>
            </w:r>
          </w:p>
        </w:tc>
        <w:tc>
          <w:tcPr>
            <w:tcW w:w="5124" w:type="dxa"/>
            <w:noWrap w:val="0"/>
            <w:vAlign w:val="center"/>
          </w:tcPr>
          <w:p w14:paraId="24BBB971">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评审标准</w:t>
            </w:r>
          </w:p>
        </w:tc>
      </w:tr>
      <w:tr w14:paraId="7071D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90" w:type="dxa"/>
            <w:vMerge w:val="restart"/>
            <w:noWrap w:val="0"/>
            <w:vAlign w:val="center"/>
          </w:tcPr>
          <w:p w14:paraId="4CBEE60B">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lang w:val="en-US" w:eastAsia="zh-CN"/>
              </w:rPr>
              <w:t>3</w:t>
            </w:r>
            <w:r>
              <w:rPr>
                <w:rFonts w:hint="eastAsia" w:ascii="宋体" w:hAnsi="宋体" w:cs="宋体"/>
                <w:kern w:val="0"/>
                <w:sz w:val="24"/>
                <w:highlight w:val="none"/>
              </w:rPr>
              <w:t>.1.1</w:t>
            </w:r>
          </w:p>
        </w:tc>
        <w:tc>
          <w:tcPr>
            <w:tcW w:w="876" w:type="dxa"/>
            <w:vMerge w:val="restart"/>
            <w:noWrap w:val="0"/>
            <w:vAlign w:val="center"/>
          </w:tcPr>
          <w:p w14:paraId="2DB81FAC">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符合性评审</w:t>
            </w:r>
          </w:p>
        </w:tc>
        <w:tc>
          <w:tcPr>
            <w:tcW w:w="2410" w:type="dxa"/>
            <w:noWrap w:val="0"/>
            <w:vAlign w:val="center"/>
          </w:tcPr>
          <w:p w14:paraId="735717BA">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供应商名称</w:t>
            </w:r>
          </w:p>
        </w:tc>
        <w:tc>
          <w:tcPr>
            <w:tcW w:w="5124" w:type="dxa"/>
            <w:noWrap w:val="0"/>
            <w:vAlign w:val="center"/>
          </w:tcPr>
          <w:p w14:paraId="590EF769">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与营业执照一致</w:t>
            </w:r>
          </w:p>
        </w:tc>
      </w:tr>
      <w:tr w14:paraId="1928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990" w:type="dxa"/>
            <w:vMerge w:val="continue"/>
            <w:noWrap w:val="0"/>
            <w:vAlign w:val="center"/>
          </w:tcPr>
          <w:p w14:paraId="7922D297">
            <w:pPr>
              <w:widowControl/>
              <w:spacing w:line="360" w:lineRule="auto"/>
              <w:jc w:val="center"/>
              <w:rPr>
                <w:rFonts w:hint="eastAsia" w:ascii="宋体" w:hAnsi="宋体" w:cs="宋体"/>
                <w:kern w:val="0"/>
                <w:sz w:val="24"/>
                <w:highlight w:val="none"/>
              </w:rPr>
            </w:pPr>
          </w:p>
        </w:tc>
        <w:tc>
          <w:tcPr>
            <w:tcW w:w="876" w:type="dxa"/>
            <w:vMerge w:val="continue"/>
            <w:noWrap w:val="0"/>
            <w:vAlign w:val="center"/>
          </w:tcPr>
          <w:p w14:paraId="6B2BA5F0">
            <w:pPr>
              <w:widowControl/>
              <w:spacing w:line="360" w:lineRule="auto"/>
              <w:jc w:val="center"/>
              <w:rPr>
                <w:rFonts w:hint="eastAsia" w:ascii="宋体" w:hAnsi="宋体" w:cs="宋体"/>
                <w:kern w:val="0"/>
                <w:sz w:val="24"/>
                <w:highlight w:val="none"/>
              </w:rPr>
            </w:pPr>
          </w:p>
        </w:tc>
        <w:tc>
          <w:tcPr>
            <w:tcW w:w="2410" w:type="dxa"/>
            <w:noWrap w:val="0"/>
            <w:vAlign w:val="center"/>
          </w:tcPr>
          <w:p w14:paraId="55DC5680">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响应文件签署、盖章</w:t>
            </w:r>
          </w:p>
        </w:tc>
        <w:tc>
          <w:tcPr>
            <w:tcW w:w="5124" w:type="dxa"/>
            <w:noWrap w:val="0"/>
            <w:vAlign w:val="center"/>
          </w:tcPr>
          <w:p w14:paraId="5DD2590E">
            <w:pPr>
              <w:widowControl/>
              <w:spacing w:line="360" w:lineRule="auto"/>
              <w:jc w:val="center"/>
              <w:rPr>
                <w:rFonts w:hint="eastAsia" w:ascii="宋体" w:hAnsi="宋体" w:cs="宋体"/>
                <w:kern w:val="0"/>
                <w:sz w:val="24"/>
                <w:highlight w:val="none"/>
              </w:rPr>
            </w:pPr>
            <w:r>
              <w:rPr>
                <w:rFonts w:hint="eastAsia" w:ascii="宋体" w:hAnsi="宋体" w:cs="宋体"/>
                <w:sz w:val="24"/>
                <w:highlight w:val="none"/>
              </w:rPr>
              <w:t>响应文件按竞争性磋商文件要求签署、盖章的</w:t>
            </w:r>
          </w:p>
        </w:tc>
      </w:tr>
      <w:tr w14:paraId="75EC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90" w:type="dxa"/>
            <w:vMerge w:val="continue"/>
            <w:noWrap w:val="0"/>
            <w:vAlign w:val="center"/>
          </w:tcPr>
          <w:p w14:paraId="59C5998B">
            <w:pPr>
              <w:widowControl/>
              <w:spacing w:line="360" w:lineRule="auto"/>
              <w:jc w:val="center"/>
              <w:rPr>
                <w:rFonts w:hint="eastAsia" w:ascii="宋体" w:hAnsi="宋体" w:cs="宋体"/>
                <w:kern w:val="0"/>
                <w:sz w:val="24"/>
                <w:highlight w:val="none"/>
              </w:rPr>
            </w:pPr>
          </w:p>
        </w:tc>
        <w:tc>
          <w:tcPr>
            <w:tcW w:w="876" w:type="dxa"/>
            <w:vMerge w:val="continue"/>
            <w:noWrap w:val="0"/>
            <w:vAlign w:val="center"/>
          </w:tcPr>
          <w:p w14:paraId="36927997">
            <w:pPr>
              <w:widowControl/>
              <w:spacing w:line="360" w:lineRule="auto"/>
              <w:jc w:val="center"/>
              <w:rPr>
                <w:rFonts w:hint="eastAsia" w:ascii="宋体" w:hAnsi="宋体" w:cs="宋体"/>
                <w:kern w:val="0"/>
                <w:sz w:val="24"/>
                <w:highlight w:val="none"/>
              </w:rPr>
            </w:pPr>
          </w:p>
        </w:tc>
        <w:tc>
          <w:tcPr>
            <w:tcW w:w="2410" w:type="dxa"/>
            <w:noWrap w:val="0"/>
            <w:vAlign w:val="center"/>
          </w:tcPr>
          <w:p w14:paraId="6D066290">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报价唯一</w:t>
            </w:r>
          </w:p>
        </w:tc>
        <w:tc>
          <w:tcPr>
            <w:tcW w:w="5124" w:type="dxa"/>
            <w:noWrap w:val="0"/>
            <w:vAlign w:val="center"/>
          </w:tcPr>
          <w:p w14:paraId="61719ED4">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只能有一个有效报价</w:t>
            </w:r>
            <w:r>
              <w:rPr>
                <w:rFonts w:hint="eastAsia" w:ascii="宋体" w:hAnsi="宋体" w:cs="宋体"/>
                <w:kern w:val="0"/>
                <w:sz w:val="24"/>
                <w:highlight w:val="none"/>
                <w:lang w:eastAsia="zh-CN"/>
              </w:rPr>
              <w:t>，</w:t>
            </w:r>
            <w:r>
              <w:rPr>
                <w:rFonts w:hint="eastAsia" w:ascii="宋体" w:hAnsi="宋体" w:cs="宋体"/>
                <w:kern w:val="0"/>
                <w:sz w:val="24"/>
                <w:highlight w:val="none"/>
              </w:rPr>
              <w:t>且不超过最高限价</w:t>
            </w:r>
          </w:p>
        </w:tc>
      </w:tr>
      <w:tr w14:paraId="4D90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990" w:type="dxa"/>
            <w:vMerge w:val="restart"/>
            <w:noWrap w:val="0"/>
            <w:vAlign w:val="center"/>
          </w:tcPr>
          <w:p w14:paraId="766FD48C">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lang w:val="en-US" w:eastAsia="zh-CN"/>
              </w:rPr>
              <w:t>3</w:t>
            </w:r>
            <w:r>
              <w:rPr>
                <w:rFonts w:hint="eastAsia" w:ascii="宋体" w:hAnsi="宋体" w:cs="宋体"/>
                <w:kern w:val="0"/>
                <w:sz w:val="24"/>
                <w:highlight w:val="none"/>
              </w:rPr>
              <w:t>.1.2</w:t>
            </w:r>
          </w:p>
        </w:tc>
        <w:tc>
          <w:tcPr>
            <w:tcW w:w="876" w:type="dxa"/>
            <w:vMerge w:val="restart"/>
            <w:noWrap w:val="0"/>
            <w:vAlign w:val="center"/>
          </w:tcPr>
          <w:p w14:paraId="6F1BFBFC">
            <w:pPr>
              <w:widowControl/>
              <w:spacing w:line="360" w:lineRule="auto"/>
              <w:jc w:val="center"/>
              <w:rPr>
                <w:rFonts w:hint="eastAsia" w:ascii="宋体" w:hAnsi="宋体" w:cs="宋体"/>
                <w:sz w:val="24"/>
                <w:highlight w:val="none"/>
              </w:rPr>
            </w:pPr>
            <w:r>
              <w:rPr>
                <w:rFonts w:hint="eastAsia" w:ascii="宋体" w:hAnsi="宋体" w:cs="宋体"/>
                <w:sz w:val="24"/>
                <w:highlight w:val="none"/>
              </w:rPr>
              <w:t>资格审查</w:t>
            </w:r>
            <w:r>
              <w:rPr>
                <w:rFonts w:hint="eastAsia" w:ascii="宋体" w:hAnsi="宋体" w:cs="宋体"/>
                <w:kern w:val="0"/>
                <w:sz w:val="24"/>
                <w:highlight w:val="none"/>
              </w:rPr>
              <w:t>标准</w:t>
            </w:r>
          </w:p>
        </w:tc>
        <w:tc>
          <w:tcPr>
            <w:tcW w:w="2410" w:type="dxa"/>
            <w:noWrap w:val="0"/>
            <w:vAlign w:val="center"/>
          </w:tcPr>
          <w:p w14:paraId="658A6C6D">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政府采购法二十二条</w:t>
            </w:r>
          </w:p>
        </w:tc>
        <w:tc>
          <w:tcPr>
            <w:tcW w:w="5124" w:type="dxa"/>
            <w:noWrap w:val="0"/>
            <w:vAlign w:val="center"/>
          </w:tcPr>
          <w:p w14:paraId="35C96448">
            <w:pPr>
              <w:widowControl/>
              <w:spacing w:line="360" w:lineRule="auto"/>
              <w:jc w:val="center"/>
              <w:rPr>
                <w:rFonts w:hint="eastAsia" w:ascii="宋体" w:hAnsi="宋体" w:eastAsia="宋体" w:cs="宋体"/>
                <w:sz w:val="24"/>
                <w:highlight w:val="none"/>
                <w:lang w:eastAsia="zh-CN"/>
              </w:rPr>
            </w:pPr>
            <w:r>
              <w:rPr>
                <w:rFonts w:hint="eastAsia" w:ascii="宋体" w:hAnsi="宋体" w:cs="宋体"/>
                <w:color w:val="auto"/>
                <w:sz w:val="24"/>
                <w:highlight w:val="none"/>
                <w:lang w:val="en-US" w:eastAsia="zh-CN"/>
              </w:rPr>
              <w:t>供应商符合政府采购法二十二条声明函</w:t>
            </w:r>
          </w:p>
        </w:tc>
      </w:tr>
      <w:tr w14:paraId="1982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990" w:type="dxa"/>
            <w:vMerge w:val="continue"/>
            <w:noWrap w:val="0"/>
            <w:vAlign w:val="center"/>
          </w:tcPr>
          <w:p w14:paraId="6AAAAA44">
            <w:pPr>
              <w:widowControl/>
              <w:spacing w:line="360" w:lineRule="auto"/>
              <w:jc w:val="center"/>
              <w:rPr>
                <w:rFonts w:hint="eastAsia" w:ascii="宋体" w:hAnsi="宋体" w:cs="宋体"/>
                <w:kern w:val="0"/>
                <w:sz w:val="24"/>
                <w:highlight w:val="none"/>
              </w:rPr>
            </w:pPr>
          </w:p>
        </w:tc>
        <w:tc>
          <w:tcPr>
            <w:tcW w:w="876" w:type="dxa"/>
            <w:vMerge w:val="continue"/>
            <w:noWrap w:val="0"/>
            <w:vAlign w:val="center"/>
          </w:tcPr>
          <w:p w14:paraId="4BBF6CAE">
            <w:pPr>
              <w:widowControl/>
              <w:spacing w:line="360" w:lineRule="auto"/>
              <w:jc w:val="center"/>
              <w:rPr>
                <w:rFonts w:hint="eastAsia" w:ascii="宋体" w:hAnsi="宋体" w:cs="宋体"/>
                <w:kern w:val="0"/>
                <w:sz w:val="24"/>
                <w:highlight w:val="none"/>
              </w:rPr>
            </w:pPr>
          </w:p>
        </w:tc>
        <w:tc>
          <w:tcPr>
            <w:tcW w:w="2410" w:type="dxa"/>
            <w:noWrap w:val="0"/>
            <w:vAlign w:val="center"/>
          </w:tcPr>
          <w:p w14:paraId="28F8F312">
            <w:pPr>
              <w:spacing w:line="360" w:lineRule="auto"/>
              <w:jc w:val="center"/>
              <w:rPr>
                <w:rFonts w:hint="default" w:ascii="宋体" w:hAnsi="宋体" w:eastAsia="宋体" w:cs="宋体"/>
                <w:color w:val="000000"/>
                <w:kern w:val="0"/>
                <w:sz w:val="24"/>
                <w:highlight w:val="none"/>
                <w:shd w:val="clear" w:color="auto" w:fill="FFFFFF"/>
                <w:lang w:val="en-US" w:eastAsia="zh-CN"/>
              </w:rPr>
            </w:pPr>
            <w:r>
              <w:rPr>
                <w:rFonts w:hint="eastAsia" w:ascii="宋体" w:hAnsi="宋体" w:eastAsia="宋体" w:cs="宋体"/>
                <w:kern w:val="2"/>
                <w:sz w:val="24"/>
                <w:szCs w:val="22"/>
                <w:highlight w:val="none"/>
                <w:lang w:val="en-US" w:eastAsia="zh-CN" w:bidi="ar-SA"/>
              </w:rPr>
              <w:t>无商业贿赂及无不正当竞争行为承诺书</w:t>
            </w:r>
          </w:p>
        </w:tc>
        <w:tc>
          <w:tcPr>
            <w:tcW w:w="5124" w:type="dxa"/>
            <w:noWrap w:val="0"/>
            <w:vAlign w:val="center"/>
          </w:tcPr>
          <w:p w14:paraId="6CED8AE1">
            <w:pPr>
              <w:pStyle w:val="3"/>
              <w:ind w:left="0" w:leftChars="0" w:firstLine="0" w:firstLineChars="0"/>
              <w:jc w:val="center"/>
              <w:rPr>
                <w:rFonts w:hint="eastAsia" w:ascii="宋体" w:hAnsi="宋体" w:eastAsia="宋体" w:cs="宋体"/>
                <w:kern w:val="2"/>
                <w:sz w:val="24"/>
                <w:szCs w:val="22"/>
                <w:highlight w:val="none"/>
                <w:lang w:val="en-US" w:eastAsia="zh-CN" w:bidi="ar-SA"/>
              </w:rPr>
            </w:pPr>
            <w:bookmarkStart w:id="53" w:name="_Toc3225"/>
            <w:r>
              <w:rPr>
                <w:rFonts w:hint="eastAsia" w:ascii="宋体" w:hAnsi="宋体" w:eastAsia="宋体" w:cs="宋体"/>
                <w:kern w:val="2"/>
                <w:sz w:val="24"/>
                <w:szCs w:val="22"/>
                <w:highlight w:val="none"/>
                <w:lang w:val="en-US" w:eastAsia="zh-CN" w:bidi="ar-SA"/>
              </w:rPr>
              <w:t>响应人自行出具本单位无商业贿赂及无不正当竞争行为的承诺书；</w:t>
            </w:r>
            <w:bookmarkEnd w:id="53"/>
          </w:p>
        </w:tc>
      </w:tr>
      <w:tr w14:paraId="3BF1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990" w:type="dxa"/>
            <w:vMerge w:val="continue"/>
            <w:noWrap w:val="0"/>
            <w:vAlign w:val="center"/>
          </w:tcPr>
          <w:p w14:paraId="77A0CA96">
            <w:pPr>
              <w:widowControl/>
              <w:spacing w:line="360" w:lineRule="auto"/>
              <w:jc w:val="center"/>
              <w:rPr>
                <w:rFonts w:hint="eastAsia" w:ascii="宋体" w:hAnsi="宋体" w:cs="宋体"/>
                <w:kern w:val="0"/>
                <w:sz w:val="24"/>
                <w:highlight w:val="none"/>
              </w:rPr>
            </w:pPr>
          </w:p>
        </w:tc>
        <w:tc>
          <w:tcPr>
            <w:tcW w:w="876" w:type="dxa"/>
            <w:vMerge w:val="continue"/>
            <w:noWrap w:val="0"/>
            <w:vAlign w:val="center"/>
          </w:tcPr>
          <w:p w14:paraId="05965C7C">
            <w:pPr>
              <w:widowControl/>
              <w:spacing w:line="360" w:lineRule="auto"/>
              <w:jc w:val="center"/>
              <w:rPr>
                <w:rFonts w:hint="eastAsia" w:ascii="宋体" w:hAnsi="宋体" w:cs="宋体"/>
                <w:kern w:val="0"/>
                <w:sz w:val="24"/>
                <w:highlight w:val="none"/>
              </w:rPr>
            </w:pPr>
          </w:p>
        </w:tc>
        <w:tc>
          <w:tcPr>
            <w:tcW w:w="2410" w:type="dxa"/>
            <w:noWrap w:val="0"/>
            <w:vAlign w:val="center"/>
          </w:tcPr>
          <w:p w14:paraId="79B34CD1">
            <w:pPr>
              <w:spacing w:line="360" w:lineRule="auto"/>
              <w:jc w:val="center"/>
              <w:rPr>
                <w:rFonts w:hint="eastAsia" w:ascii="宋体" w:hAnsi="宋体" w:cs="宋体"/>
                <w:sz w:val="24"/>
                <w:highlight w:val="none"/>
              </w:rPr>
            </w:pPr>
            <w:r>
              <w:rPr>
                <w:rFonts w:hint="eastAsia" w:ascii="宋体" w:hAnsi="宋体" w:cs="宋体"/>
                <w:color w:val="000000"/>
                <w:kern w:val="0"/>
                <w:sz w:val="24"/>
                <w:highlight w:val="none"/>
                <w:shd w:val="clear" w:color="auto" w:fill="FFFFFF"/>
              </w:rPr>
              <w:t>信用中国、中国执行信息公开网、中国政府采购网查询截图</w:t>
            </w:r>
          </w:p>
        </w:tc>
        <w:tc>
          <w:tcPr>
            <w:tcW w:w="5124" w:type="dxa"/>
            <w:noWrap w:val="0"/>
            <w:vAlign w:val="center"/>
          </w:tcPr>
          <w:p w14:paraId="51F85127">
            <w:pPr>
              <w:pStyle w:val="3"/>
              <w:ind w:left="0" w:leftChars="0" w:firstLine="0" w:firstLineChars="0"/>
              <w:jc w:val="center"/>
              <w:rPr>
                <w:rFonts w:hint="eastAsia" w:ascii="宋体" w:hAnsi="宋体" w:eastAsia="宋体" w:cs="宋体"/>
                <w:kern w:val="2"/>
                <w:sz w:val="24"/>
                <w:szCs w:val="22"/>
                <w:highlight w:val="none"/>
                <w:lang w:val="en-US" w:eastAsia="zh-CN" w:bidi="ar-SA"/>
              </w:rPr>
            </w:pPr>
            <w:bookmarkStart w:id="54" w:name="_Toc4227"/>
            <w:r>
              <w:rPr>
                <w:rFonts w:hint="eastAsia" w:ascii="宋体" w:hAnsi="宋体" w:eastAsia="宋体" w:cs="宋体"/>
                <w:kern w:val="2"/>
                <w:sz w:val="24"/>
                <w:szCs w:val="22"/>
                <w:highlight w:val="none"/>
                <w:lang w:val="en-US" w:eastAsia="zh-CN" w:bidi="ar-SA"/>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bookmarkEnd w:id="54"/>
          </w:p>
        </w:tc>
      </w:tr>
      <w:tr w14:paraId="4FE93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990" w:type="dxa"/>
            <w:vMerge w:val="continue"/>
            <w:noWrap w:val="0"/>
            <w:vAlign w:val="center"/>
          </w:tcPr>
          <w:p w14:paraId="5525CFF0">
            <w:pPr>
              <w:widowControl/>
              <w:spacing w:line="360" w:lineRule="auto"/>
              <w:jc w:val="center"/>
              <w:rPr>
                <w:rFonts w:hint="eastAsia" w:ascii="宋体" w:hAnsi="宋体" w:cs="宋体"/>
                <w:kern w:val="0"/>
                <w:sz w:val="24"/>
                <w:highlight w:val="none"/>
              </w:rPr>
            </w:pPr>
          </w:p>
        </w:tc>
        <w:tc>
          <w:tcPr>
            <w:tcW w:w="876" w:type="dxa"/>
            <w:vMerge w:val="continue"/>
            <w:noWrap w:val="0"/>
            <w:vAlign w:val="center"/>
          </w:tcPr>
          <w:p w14:paraId="01A379B4">
            <w:pPr>
              <w:widowControl/>
              <w:spacing w:line="360" w:lineRule="auto"/>
              <w:jc w:val="center"/>
              <w:rPr>
                <w:rFonts w:hint="eastAsia" w:ascii="宋体" w:hAnsi="宋体" w:cs="宋体"/>
                <w:kern w:val="0"/>
                <w:sz w:val="24"/>
                <w:highlight w:val="none"/>
              </w:rPr>
            </w:pPr>
          </w:p>
        </w:tc>
        <w:tc>
          <w:tcPr>
            <w:tcW w:w="2410" w:type="dxa"/>
            <w:noWrap w:val="0"/>
            <w:vAlign w:val="center"/>
          </w:tcPr>
          <w:p w14:paraId="5D88B7B5">
            <w:pPr>
              <w:spacing w:line="360" w:lineRule="auto"/>
              <w:jc w:val="center"/>
              <w:rPr>
                <w:rFonts w:hint="eastAsia" w:ascii="宋体" w:hAnsi="宋体" w:cs="宋体"/>
                <w:color w:val="000000"/>
                <w:kern w:val="0"/>
                <w:sz w:val="24"/>
                <w:highlight w:val="none"/>
                <w:shd w:val="clear" w:color="auto" w:fill="FFFFFF"/>
              </w:rPr>
            </w:pPr>
            <w:r>
              <w:rPr>
                <w:rFonts w:hint="eastAsia" w:ascii="宋体" w:hAnsi="宋体" w:cs="宋体"/>
                <w:kern w:val="0"/>
                <w:sz w:val="24"/>
                <w:szCs w:val="24"/>
                <w:highlight w:val="none"/>
                <w:lang w:val="en-US" w:eastAsia="zh-CN"/>
              </w:rPr>
              <w:t>“国家企业信用信息公示系统</w:t>
            </w:r>
          </w:p>
        </w:tc>
        <w:tc>
          <w:tcPr>
            <w:tcW w:w="5124" w:type="dxa"/>
            <w:noWrap w:val="0"/>
            <w:vAlign w:val="center"/>
          </w:tcPr>
          <w:p w14:paraId="1D63387D">
            <w:pPr>
              <w:ind w:left="0" w:leftChars="0" w:firstLine="0" w:firstLineChars="0"/>
              <w:jc w:val="center"/>
              <w:rPr>
                <w:rFonts w:hint="eastAsia" w:ascii="宋体" w:hAnsi="宋体" w:eastAsia="宋体" w:cs="宋体"/>
                <w:kern w:val="2"/>
                <w:sz w:val="24"/>
                <w:szCs w:val="22"/>
                <w:highlight w:val="none"/>
                <w:lang w:val="en-US" w:eastAsia="zh-CN" w:bidi="ar-SA"/>
              </w:rPr>
            </w:pPr>
            <w:r>
              <w:rPr>
                <w:rFonts w:hint="eastAsia" w:ascii="宋体" w:hAnsi="宋体" w:cs="宋体"/>
                <w:kern w:val="0"/>
                <w:sz w:val="24"/>
                <w:szCs w:val="24"/>
                <w:highlight w:val="none"/>
                <w:lang w:val="en-US" w:eastAsia="zh-CN"/>
              </w:rPr>
              <w:t>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tc>
      </w:tr>
      <w:tr w14:paraId="387B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90" w:type="dxa"/>
            <w:vMerge w:val="continue"/>
            <w:noWrap w:val="0"/>
            <w:vAlign w:val="center"/>
          </w:tcPr>
          <w:p w14:paraId="7788F8E6">
            <w:pPr>
              <w:widowControl/>
              <w:spacing w:line="360" w:lineRule="auto"/>
              <w:jc w:val="center"/>
              <w:rPr>
                <w:rFonts w:hint="eastAsia" w:ascii="宋体" w:hAnsi="宋体" w:cs="宋体"/>
                <w:kern w:val="0"/>
                <w:sz w:val="24"/>
                <w:highlight w:val="none"/>
              </w:rPr>
            </w:pPr>
          </w:p>
        </w:tc>
        <w:tc>
          <w:tcPr>
            <w:tcW w:w="876" w:type="dxa"/>
            <w:vMerge w:val="continue"/>
            <w:noWrap w:val="0"/>
            <w:vAlign w:val="center"/>
          </w:tcPr>
          <w:p w14:paraId="39D0DE98">
            <w:pPr>
              <w:widowControl/>
              <w:spacing w:line="360" w:lineRule="auto"/>
              <w:jc w:val="center"/>
              <w:rPr>
                <w:rFonts w:hint="eastAsia" w:ascii="宋体" w:hAnsi="宋体" w:cs="宋体"/>
                <w:kern w:val="0"/>
                <w:sz w:val="24"/>
                <w:highlight w:val="none"/>
              </w:rPr>
            </w:pPr>
          </w:p>
        </w:tc>
        <w:tc>
          <w:tcPr>
            <w:tcW w:w="2410" w:type="dxa"/>
            <w:noWrap w:val="0"/>
            <w:vAlign w:val="center"/>
          </w:tcPr>
          <w:p w14:paraId="7986F520">
            <w:pPr>
              <w:spacing w:line="360" w:lineRule="auto"/>
              <w:jc w:val="center"/>
              <w:rPr>
                <w:rFonts w:hint="eastAsia" w:ascii="宋体" w:hAnsi="宋体" w:cs="宋体"/>
                <w:color w:val="000000"/>
                <w:kern w:val="0"/>
                <w:sz w:val="24"/>
                <w:highlight w:val="none"/>
                <w:shd w:val="clear" w:color="auto" w:fill="FFFFFF"/>
              </w:rPr>
            </w:pPr>
            <w:r>
              <w:rPr>
                <w:rFonts w:hint="eastAsia" w:ascii="宋体" w:hAnsi="宋体" w:cs="宋体"/>
                <w:color w:val="000000"/>
                <w:kern w:val="0"/>
                <w:sz w:val="24"/>
                <w:highlight w:val="none"/>
                <w:shd w:val="clear" w:color="auto" w:fill="FFFFFF"/>
              </w:rPr>
              <w:t>联合体供应商</w:t>
            </w:r>
          </w:p>
        </w:tc>
        <w:tc>
          <w:tcPr>
            <w:tcW w:w="5124" w:type="dxa"/>
            <w:noWrap w:val="0"/>
            <w:vAlign w:val="center"/>
          </w:tcPr>
          <w:p w14:paraId="0EACD610">
            <w:pPr>
              <w:pStyle w:val="3"/>
              <w:ind w:left="0" w:leftChars="0" w:firstLine="0" w:firstLineChars="0"/>
              <w:jc w:val="center"/>
              <w:rPr>
                <w:rFonts w:hint="eastAsia" w:ascii="宋体" w:hAnsi="宋体" w:cs="宋体"/>
                <w:b w:val="0"/>
                <w:bCs w:val="0"/>
                <w:color w:val="000000"/>
                <w:kern w:val="0"/>
                <w:szCs w:val="24"/>
                <w:highlight w:val="none"/>
                <w:shd w:val="clear" w:color="auto" w:fill="FFFFFF"/>
              </w:rPr>
            </w:pPr>
            <w:bookmarkStart w:id="55" w:name="_Toc4566"/>
            <w:r>
              <w:rPr>
                <w:rFonts w:hint="eastAsia" w:ascii="宋体" w:hAnsi="宋体" w:eastAsia="宋体" w:cs="宋体"/>
                <w:color w:val="000000"/>
                <w:kern w:val="0"/>
                <w:sz w:val="24"/>
                <w:szCs w:val="22"/>
                <w:highlight w:val="none"/>
                <w:shd w:val="clear" w:color="auto" w:fill="FFFFFF"/>
                <w:lang w:val="en-US" w:eastAsia="zh-CN" w:bidi="ar-SA"/>
              </w:rPr>
              <w:t>本项目不接受联合体投标</w:t>
            </w:r>
            <w:bookmarkEnd w:id="55"/>
          </w:p>
        </w:tc>
      </w:tr>
      <w:tr w14:paraId="093C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90" w:type="dxa"/>
            <w:vMerge w:val="continue"/>
            <w:noWrap w:val="0"/>
            <w:vAlign w:val="center"/>
          </w:tcPr>
          <w:p w14:paraId="635781A1">
            <w:pPr>
              <w:widowControl/>
              <w:spacing w:line="360" w:lineRule="auto"/>
              <w:jc w:val="center"/>
              <w:rPr>
                <w:rFonts w:hint="eastAsia" w:ascii="宋体" w:hAnsi="宋体" w:cs="宋体"/>
                <w:kern w:val="0"/>
                <w:sz w:val="24"/>
                <w:highlight w:val="none"/>
              </w:rPr>
            </w:pPr>
          </w:p>
        </w:tc>
        <w:tc>
          <w:tcPr>
            <w:tcW w:w="876" w:type="dxa"/>
            <w:vMerge w:val="continue"/>
            <w:noWrap w:val="0"/>
            <w:vAlign w:val="center"/>
          </w:tcPr>
          <w:p w14:paraId="628F2426">
            <w:pPr>
              <w:widowControl/>
              <w:spacing w:line="360" w:lineRule="auto"/>
              <w:jc w:val="center"/>
              <w:rPr>
                <w:rFonts w:hint="eastAsia" w:ascii="宋体" w:hAnsi="宋体" w:cs="宋体"/>
                <w:kern w:val="0"/>
                <w:sz w:val="24"/>
                <w:highlight w:val="none"/>
              </w:rPr>
            </w:pPr>
          </w:p>
        </w:tc>
        <w:tc>
          <w:tcPr>
            <w:tcW w:w="2410" w:type="dxa"/>
            <w:noWrap w:val="0"/>
            <w:vAlign w:val="center"/>
          </w:tcPr>
          <w:p w14:paraId="01499D7B">
            <w:pPr>
              <w:jc w:val="center"/>
              <w:rPr>
                <w:rFonts w:hint="eastAsia" w:ascii="宋体" w:hAnsi="宋体" w:eastAsia="宋体" w:cs="宋体"/>
                <w:color w:val="000000"/>
                <w:kern w:val="0"/>
                <w:sz w:val="24"/>
                <w:szCs w:val="24"/>
                <w:highlight w:val="none"/>
                <w:shd w:val="clear" w:color="auto" w:fill="FFFFFF"/>
              </w:rPr>
            </w:pPr>
            <w:r>
              <w:rPr>
                <w:rFonts w:hint="eastAsia" w:ascii="宋体" w:hAnsi="宋体" w:eastAsia="宋体" w:cs="宋体"/>
                <w:color w:val="auto"/>
                <w:sz w:val="24"/>
                <w:szCs w:val="24"/>
              </w:rPr>
              <w:t>资格</w:t>
            </w:r>
            <w:r>
              <w:rPr>
                <w:rFonts w:hint="eastAsia" w:ascii="宋体" w:hAnsi="宋体" w:eastAsia="宋体" w:cs="宋体"/>
                <w:color w:val="auto"/>
                <w:sz w:val="24"/>
                <w:szCs w:val="24"/>
                <w:lang w:val="en-US" w:eastAsia="zh-CN"/>
              </w:rPr>
              <w:t>要求</w:t>
            </w:r>
          </w:p>
        </w:tc>
        <w:tc>
          <w:tcPr>
            <w:tcW w:w="5124" w:type="dxa"/>
            <w:noWrap w:val="0"/>
            <w:vAlign w:val="center"/>
          </w:tcPr>
          <w:p w14:paraId="043C7D62">
            <w:pPr>
              <w:rPr>
                <w:rFonts w:hint="eastAsia" w:ascii="宋体" w:hAnsi="宋体" w:eastAsia="宋体" w:cs="宋体"/>
                <w:color w:val="000000"/>
                <w:kern w:val="0"/>
                <w:sz w:val="24"/>
                <w:szCs w:val="24"/>
                <w:highlight w:val="none"/>
                <w:shd w:val="clear" w:color="auto" w:fill="FFFFFF"/>
                <w:lang w:val="en-US" w:eastAsia="zh-CN" w:bidi="ar-SA"/>
              </w:rPr>
            </w:pPr>
            <w:r>
              <w:rPr>
                <w:rFonts w:hint="eastAsia" w:ascii="宋体" w:hAnsi="宋体" w:eastAsia="宋体" w:cs="宋体"/>
                <w:color w:val="auto"/>
                <w:sz w:val="24"/>
                <w:szCs w:val="24"/>
              </w:rPr>
              <w:t>投标人必须符合医疗器械监督管理条例的规定，境内生产企业投标的，必须具有医疗器械生产许可证（或生产备案凭证—限一类医疗器械）；投标人为代理企业的，必须具有医疗器械经营许可证（三类医疗器械）；所投产品纳入医疗器械管理的须承诺中标后提供医疗器械注册证（或第一类医疗器械备案信息表）。</w:t>
            </w:r>
          </w:p>
        </w:tc>
      </w:tr>
      <w:tr w14:paraId="6EF1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90" w:type="dxa"/>
            <w:vMerge w:val="continue"/>
            <w:noWrap w:val="0"/>
            <w:vAlign w:val="center"/>
          </w:tcPr>
          <w:p w14:paraId="29EC9FF5">
            <w:pPr>
              <w:widowControl/>
              <w:spacing w:line="360" w:lineRule="auto"/>
              <w:jc w:val="center"/>
              <w:rPr>
                <w:rFonts w:hint="eastAsia" w:ascii="宋体" w:hAnsi="宋体" w:cs="宋体"/>
                <w:kern w:val="0"/>
                <w:sz w:val="24"/>
                <w:highlight w:val="none"/>
              </w:rPr>
            </w:pPr>
          </w:p>
        </w:tc>
        <w:tc>
          <w:tcPr>
            <w:tcW w:w="876" w:type="dxa"/>
            <w:vMerge w:val="continue"/>
            <w:noWrap w:val="0"/>
            <w:vAlign w:val="center"/>
          </w:tcPr>
          <w:p w14:paraId="391C185C">
            <w:pPr>
              <w:widowControl/>
              <w:spacing w:line="360" w:lineRule="auto"/>
              <w:jc w:val="center"/>
              <w:rPr>
                <w:rFonts w:hint="eastAsia" w:ascii="宋体" w:hAnsi="宋体" w:cs="宋体"/>
                <w:kern w:val="0"/>
                <w:sz w:val="24"/>
                <w:highlight w:val="none"/>
              </w:rPr>
            </w:pPr>
          </w:p>
        </w:tc>
        <w:tc>
          <w:tcPr>
            <w:tcW w:w="2410" w:type="dxa"/>
            <w:noWrap w:val="0"/>
            <w:vAlign w:val="center"/>
          </w:tcPr>
          <w:p w14:paraId="1527F3F0">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资格</w:t>
            </w:r>
            <w:r>
              <w:rPr>
                <w:rFonts w:hint="eastAsia" w:ascii="宋体" w:hAnsi="宋体" w:eastAsia="宋体" w:cs="宋体"/>
                <w:color w:val="auto"/>
                <w:sz w:val="24"/>
                <w:szCs w:val="24"/>
                <w:lang w:val="en-US" w:eastAsia="zh-CN"/>
              </w:rPr>
              <w:t>要求</w:t>
            </w:r>
          </w:p>
        </w:tc>
        <w:tc>
          <w:tcPr>
            <w:tcW w:w="5124" w:type="dxa"/>
            <w:noWrap w:val="0"/>
            <w:vAlign w:val="center"/>
          </w:tcPr>
          <w:p w14:paraId="709FA95A">
            <w:pPr>
              <w:rPr>
                <w:rFonts w:hint="eastAsia" w:ascii="宋体" w:hAnsi="宋体" w:eastAsia="宋体" w:cs="宋体"/>
                <w:color w:val="auto"/>
                <w:sz w:val="24"/>
                <w:szCs w:val="24"/>
              </w:rPr>
            </w:pPr>
            <w:r>
              <w:rPr>
                <w:rFonts w:hint="eastAsia" w:ascii="宋体" w:hAnsi="宋体" w:eastAsia="宋体" w:cs="宋体"/>
                <w:color w:val="auto"/>
                <w:sz w:val="24"/>
                <w:szCs w:val="24"/>
              </w:rPr>
              <w:t>投标人须是在河南省公共资源交易中心医药集中采购平台注册并通过审核的企业。</w:t>
            </w:r>
          </w:p>
        </w:tc>
      </w:tr>
      <w:tr w14:paraId="30999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90" w:type="dxa"/>
            <w:vMerge w:val="continue"/>
            <w:noWrap w:val="0"/>
            <w:vAlign w:val="center"/>
          </w:tcPr>
          <w:p w14:paraId="22DE3822">
            <w:pPr>
              <w:widowControl/>
              <w:spacing w:line="360" w:lineRule="auto"/>
              <w:jc w:val="center"/>
              <w:rPr>
                <w:rFonts w:hint="eastAsia" w:ascii="宋体" w:hAnsi="宋体" w:cs="宋体"/>
                <w:kern w:val="0"/>
                <w:sz w:val="24"/>
                <w:highlight w:val="none"/>
              </w:rPr>
            </w:pPr>
          </w:p>
        </w:tc>
        <w:tc>
          <w:tcPr>
            <w:tcW w:w="876" w:type="dxa"/>
            <w:vMerge w:val="continue"/>
            <w:noWrap w:val="0"/>
            <w:vAlign w:val="center"/>
          </w:tcPr>
          <w:p w14:paraId="323C20B3">
            <w:pPr>
              <w:widowControl/>
              <w:spacing w:line="360" w:lineRule="auto"/>
              <w:jc w:val="center"/>
              <w:rPr>
                <w:rFonts w:hint="eastAsia" w:ascii="宋体" w:hAnsi="宋体" w:cs="宋体"/>
                <w:kern w:val="0"/>
                <w:sz w:val="24"/>
                <w:highlight w:val="none"/>
              </w:rPr>
            </w:pPr>
          </w:p>
        </w:tc>
        <w:tc>
          <w:tcPr>
            <w:tcW w:w="2410" w:type="dxa"/>
            <w:noWrap w:val="0"/>
            <w:vAlign w:val="center"/>
          </w:tcPr>
          <w:p w14:paraId="5D9AE259">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资格</w:t>
            </w:r>
            <w:r>
              <w:rPr>
                <w:rFonts w:hint="eastAsia" w:ascii="宋体" w:hAnsi="宋体" w:eastAsia="宋体" w:cs="宋体"/>
                <w:color w:val="auto"/>
                <w:sz w:val="24"/>
                <w:szCs w:val="24"/>
                <w:lang w:val="en-US" w:eastAsia="zh-CN"/>
              </w:rPr>
              <w:t>要求</w:t>
            </w:r>
          </w:p>
        </w:tc>
        <w:tc>
          <w:tcPr>
            <w:tcW w:w="5124" w:type="dxa"/>
            <w:noWrap w:val="0"/>
            <w:vAlign w:val="center"/>
          </w:tcPr>
          <w:p w14:paraId="40214044">
            <w:pPr>
              <w:rPr>
                <w:rFonts w:hint="eastAsia" w:ascii="宋体" w:hAnsi="宋体" w:eastAsia="宋体" w:cs="宋体"/>
                <w:color w:val="auto"/>
                <w:sz w:val="24"/>
                <w:szCs w:val="24"/>
              </w:rPr>
            </w:pPr>
            <w:r>
              <w:rPr>
                <w:rFonts w:hint="eastAsia" w:ascii="宋体" w:hAnsi="宋体" w:eastAsia="宋体" w:cs="宋体"/>
                <w:color w:val="auto"/>
                <w:sz w:val="24"/>
                <w:szCs w:val="24"/>
              </w:rPr>
              <w:t>投标人须承诺服从渑池县人民医院医用耗材精益化管理（SPD）</w:t>
            </w:r>
          </w:p>
        </w:tc>
      </w:tr>
      <w:tr w14:paraId="7675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90" w:type="dxa"/>
            <w:vMerge w:val="restart"/>
            <w:noWrap w:val="0"/>
            <w:vAlign w:val="center"/>
          </w:tcPr>
          <w:p w14:paraId="6798EFD4">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lang w:val="en-US" w:eastAsia="zh-CN"/>
              </w:rPr>
              <w:t>3</w:t>
            </w:r>
            <w:r>
              <w:rPr>
                <w:rFonts w:hint="eastAsia" w:ascii="宋体" w:hAnsi="宋体" w:cs="宋体"/>
                <w:kern w:val="0"/>
                <w:sz w:val="24"/>
                <w:highlight w:val="none"/>
              </w:rPr>
              <w:t>.1.3</w:t>
            </w:r>
          </w:p>
        </w:tc>
        <w:tc>
          <w:tcPr>
            <w:tcW w:w="876" w:type="dxa"/>
            <w:vMerge w:val="restart"/>
            <w:noWrap w:val="0"/>
            <w:vAlign w:val="center"/>
          </w:tcPr>
          <w:p w14:paraId="64B7DEAA">
            <w:pPr>
              <w:widowControl/>
              <w:spacing w:line="360" w:lineRule="auto"/>
              <w:jc w:val="center"/>
              <w:rPr>
                <w:rFonts w:hint="eastAsia" w:ascii="宋体" w:hAnsi="宋体" w:cs="宋体"/>
                <w:kern w:val="0"/>
                <w:sz w:val="24"/>
                <w:highlight w:val="none"/>
              </w:rPr>
            </w:pPr>
            <w:r>
              <w:rPr>
                <w:rFonts w:hint="eastAsia" w:ascii="宋体" w:hAnsi="宋体" w:cs="宋体"/>
                <w:sz w:val="24"/>
                <w:highlight w:val="none"/>
              </w:rPr>
              <w:t>响应性审查</w:t>
            </w:r>
            <w:r>
              <w:rPr>
                <w:rFonts w:hint="eastAsia" w:ascii="宋体" w:hAnsi="宋体" w:cs="宋体"/>
                <w:kern w:val="0"/>
                <w:sz w:val="24"/>
                <w:highlight w:val="none"/>
              </w:rPr>
              <w:t>标准</w:t>
            </w:r>
          </w:p>
        </w:tc>
        <w:tc>
          <w:tcPr>
            <w:tcW w:w="2410" w:type="dxa"/>
            <w:noWrap w:val="0"/>
            <w:vAlign w:val="center"/>
          </w:tcPr>
          <w:p w14:paraId="7483FD6D">
            <w:pPr>
              <w:jc w:val="center"/>
              <w:rPr>
                <w:rFonts w:hint="eastAsia" w:ascii="宋体" w:hAnsi="宋体" w:eastAsia="宋体" w:cs="宋体"/>
                <w:kern w:val="0"/>
                <w:sz w:val="24"/>
                <w:szCs w:val="24"/>
                <w:highlight w:val="none"/>
                <w:lang w:eastAsia="zh-CN"/>
              </w:rPr>
            </w:pPr>
            <w:r>
              <w:rPr>
                <w:rFonts w:hint="eastAsia" w:cs="Courier New" w:asciiTheme="minorEastAsia" w:hAnsiTheme="minorEastAsia"/>
                <w:color w:val="auto"/>
                <w:sz w:val="24"/>
                <w:szCs w:val="24"/>
              </w:rPr>
              <w:t>合同履行期限</w:t>
            </w:r>
          </w:p>
        </w:tc>
        <w:tc>
          <w:tcPr>
            <w:tcW w:w="5124" w:type="dxa"/>
            <w:noWrap w:val="0"/>
            <w:vAlign w:val="center"/>
          </w:tcPr>
          <w:p w14:paraId="0DB1540A">
            <w:pPr>
              <w:rPr>
                <w:rFonts w:hint="eastAsia" w:ascii="宋体" w:hAnsi="宋体" w:cs="宋体"/>
                <w:kern w:val="0"/>
                <w:sz w:val="24"/>
                <w:szCs w:val="24"/>
                <w:highlight w:val="none"/>
              </w:rPr>
            </w:pPr>
            <w:r>
              <w:rPr>
                <w:rFonts w:hint="eastAsia" w:cs="Courier New" w:asciiTheme="minorEastAsia" w:hAnsiTheme="minorEastAsia"/>
                <w:color w:val="auto"/>
                <w:sz w:val="24"/>
                <w:szCs w:val="24"/>
              </w:rPr>
              <w:t>服务期 3 年，依医院实际需求分批配送，如本次招标遇国家、省、市相关政策调整，按有关规定执行</w:t>
            </w:r>
          </w:p>
        </w:tc>
      </w:tr>
      <w:tr w14:paraId="1DDD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990" w:type="dxa"/>
            <w:vMerge w:val="continue"/>
            <w:noWrap w:val="0"/>
            <w:vAlign w:val="center"/>
          </w:tcPr>
          <w:p w14:paraId="3AFD0284">
            <w:pPr>
              <w:widowControl/>
              <w:spacing w:line="360" w:lineRule="auto"/>
              <w:jc w:val="center"/>
              <w:rPr>
                <w:rFonts w:hint="eastAsia" w:ascii="宋体" w:hAnsi="宋体" w:cs="宋体"/>
                <w:kern w:val="0"/>
                <w:sz w:val="24"/>
                <w:highlight w:val="none"/>
              </w:rPr>
            </w:pPr>
          </w:p>
        </w:tc>
        <w:tc>
          <w:tcPr>
            <w:tcW w:w="876" w:type="dxa"/>
            <w:vMerge w:val="continue"/>
            <w:noWrap w:val="0"/>
            <w:vAlign w:val="center"/>
          </w:tcPr>
          <w:p w14:paraId="1A96B16E">
            <w:pPr>
              <w:widowControl/>
              <w:spacing w:line="360" w:lineRule="auto"/>
              <w:jc w:val="center"/>
              <w:rPr>
                <w:rFonts w:hint="eastAsia" w:ascii="宋体" w:hAnsi="宋体" w:cs="宋体"/>
                <w:kern w:val="0"/>
                <w:sz w:val="24"/>
                <w:highlight w:val="none"/>
              </w:rPr>
            </w:pPr>
          </w:p>
        </w:tc>
        <w:tc>
          <w:tcPr>
            <w:tcW w:w="2410" w:type="dxa"/>
            <w:noWrap w:val="0"/>
            <w:vAlign w:val="center"/>
          </w:tcPr>
          <w:p w14:paraId="32FC336C">
            <w:pPr>
              <w:jc w:val="center"/>
              <w:rPr>
                <w:rFonts w:hint="eastAsia" w:ascii="宋体" w:hAnsi="宋体" w:eastAsia="宋体" w:cs="宋体"/>
                <w:kern w:val="0"/>
                <w:sz w:val="24"/>
                <w:szCs w:val="24"/>
                <w:highlight w:val="none"/>
                <w:lang w:eastAsia="zh-CN"/>
              </w:rPr>
            </w:pPr>
            <w:r>
              <w:rPr>
                <w:rFonts w:hint="eastAsia" w:cs="Courier New" w:asciiTheme="minorEastAsia" w:hAnsiTheme="minorEastAsia"/>
                <w:color w:val="auto"/>
                <w:sz w:val="24"/>
                <w:szCs w:val="24"/>
              </w:rPr>
              <w:t>服务质量</w:t>
            </w:r>
          </w:p>
        </w:tc>
        <w:tc>
          <w:tcPr>
            <w:tcW w:w="5124" w:type="dxa"/>
            <w:noWrap w:val="0"/>
            <w:vAlign w:val="center"/>
          </w:tcPr>
          <w:p w14:paraId="547DA38C">
            <w:pPr>
              <w:rPr>
                <w:rFonts w:hint="eastAsia" w:ascii="宋体" w:hAnsi="宋体" w:cs="宋体"/>
                <w:kern w:val="0"/>
                <w:sz w:val="24"/>
                <w:szCs w:val="24"/>
                <w:highlight w:val="none"/>
              </w:rPr>
            </w:pPr>
            <w:r>
              <w:rPr>
                <w:rFonts w:hint="eastAsia" w:cs="Courier New" w:asciiTheme="minorEastAsia" w:hAnsiTheme="minorEastAsia"/>
                <w:color w:val="auto"/>
                <w:sz w:val="24"/>
                <w:szCs w:val="24"/>
              </w:rPr>
              <w:t>供货质量不能低于我院样品且符合国家标准（没有国家标准的，应符合部颁标准或行业标准。没有国家标准、部颁标准或行业标准的，应能满足院方的使用要求）</w:t>
            </w:r>
          </w:p>
        </w:tc>
      </w:tr>
      <w:tr w14:paraId="017A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90" w:type="dxa"/>
            <w:vMerge w:val="continue"/>
            <w:noWrap w:val="0"/>
            <w:vAlign w:val="center"/>
          </w:tcPr>
          <w:p w14:paraId="56159001">
            <w:pPr>
              <w:widowControl/>
              <w:spacing w:line="360" w:lineRule="auto"/>
              <w:jc w:val="center"/>
              <w:rPr>
                <w:rFonts w:hint="eastAsia" w:ascii="宋体" w:hAnsi="宋体" w:cs="宋体"/>
                <w:kern w:val="0"/>
                <w:sz w:val="24"/>
                <w:highlight w:val="none"/>
              </w:rPr>
            </w:pPr>
          </w:p>
        </w:tc>
        <w:tc>
          <w:tcPr>
            <w:tcW w:w="876" w:type="dxa"/>
            <w:vMerge w:val="continue"/>
            <w:noWrap w:val="0"/>
            <w:vAlign w:val="center"/>
          </w:tcPr>
          <w:p w14:paraId="0F12EED9">
            <w:pPr>
              <w:widowControl/>
              <w:spacing w:line="360" w:lineRule="auto"/>
              <w:jc w:val="center"/>
              <w:rPr>
                <w:rFonts w:hint="eastAsia" w:ascii="宋体" w:hAnsi="宋体" w:cs="宋体"/>
                <w:kern w:val="0"/>
                <w:sz w:val="24"/>
                <w:highlight w:val="none"/>
              </w:rPr>
            </w:pPr>
          </w:p>
        </w:tc>
        <w:tc>
          <w:tcPr>
            <w:tcW w:w="2410" w:type="dxa"/>
            <w:noWrap w:val="0"/>
            <w:vAlign w:val="center"/>
          </w:tcPr>
          <w:p w14:paraId="7FC95CB1">
            <w:pPr>
              <w:jc w:val="center"/>
              <w:rPr>
                <w:rFonts w:hint="eastAsia" w:ascii="宋体" w:hAnsi="宋体" w:cs="宋体"/>
                <w:kern w:val="0"/>
                <w:sz w:val="24"/>
                <w:szCs w:val="24"/>
                <w:highlight w:val="none"/>
              </w:rPr>
            </w:pPr>
            <w:r>
              <w:rPr>
                <w:rFonts w:hint="eastAsia" w:cs="Courier New" w:asciiTheme="minorEastAsia" w:hAnsiTheme="minorEastAsia"/>
                <w:color w:val="auto"/>
                <w:sz w:val="24"/>
                <w:szCs w:val="24"/>
              </w:rPr>
              <w:t>投标有效期</w:t>
            </w:r>
          </w:p>
        </w:tc>
        <w:tc>
          <w:tcPr>
            <w:tcW w:w="5124" w:type="dxa"/>
            <w:noWrap w:val="0"/>
            <w:vAlign w:val="center"/>
          </w:tcPr>
          <w:p w14:paraId="0EED19DC">
            <w:pPr>
              <w:jc w:val="center"/>
              <w:rPr>
                <w:rFonts w:hint="eastAsia" w:ascii="宋体" w:hAnsi="宋体" w:cs="宋体"/>
                <w:kern w:val="0"/>
                <w:sz w:val="24"/>
                <w:szCs w:val="24"/>
                <w:highlight w:val="none"/>
              </w:rPr>
            </w:pPr>
            <w:r>
              <w:rPr>
                <w:rFonts w:hint="eastAsia" w:cs="Courier New" w:asciiTheme="minorEastAsia" w:hAnsiTheme="minorEastAsia"/>
                <w:color w:val="auto"/>
                <w:sz w:val="24"/>
                <w:szCs w:val="24"/>
              </w:rPr>
              <w:t>投标截止之日起60日历天</w:t>
            </w:r>
          </w:p>
        </w:tc>
      </w:tr>
      <w:tr w14:paraId="281F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90" w:type="dxa"/>
            <w:vMerge w:val="continue"/>
            <w:noWrap w:val="0"/>
            <w:vAlign w:val="center"/>
          </w:tcPr>
          <w:p w14:paraId="5924B17A">
            <w:pPr>
              <w:widowControl/>
              <w:spacing w:line="360" w:lineRule="auto"/>
              <w:jc w:val="center"/>
              <w:rPr>
                <w:rFonts w:hint="eastAsia" w:ascii="宋体" w:hAnsi="宋体" w:cs="宋体"/>
                <w:kern w:val="0"/>
                <w:sz w:val="24"/>
                <w:highlight w:val="none"/>
              </w:rPr>
            </w:pPr>
          </w:p>
        </w:tc>
        <w:tc>
          <w:tcPr>
            <w:tcW w:w="876" w:type="dxa"/>
            <w:vMerge w:val="continue"/>
            <w:noWrap w:val="0"/>
            <w:vAlign w:val="center"/>
          </w:tcPr>
          <w:p w14:paraId="2F24761D">
            <w:pPr>
              <w:widowControl/>
              <w:spacing w:line="360" w:lineRule="auto"/>
              <w:jc w:val="center"/>
              <w:rPr>
                <w:rFonts w:hint="eastAsia" w:ascii="宋体" w:hAnsi="宋体" w:cs="宋体"/>
                <w:kern w:val="0"/>
                <w:sz w:val="24"/>
                <w:highlight w:val="none"/>
              </w:rPr>
            </w:pPr>
          </w:p>
        </w:tc>
        <w:tc>
          <w:tcPr>
            <w:tcW w:w="2410" w:type="dxa"/>
            <w:noWrap w:val="0"/>
            <w:vAlign w:val="center"/>
          </w:tcPr>
          <w:p w14:paraId="325C36CA">
            <w:pPr>
              <w:widowControl/>
              <w:spacing w:line="360" w:lineRule="auto"/>
              <w:jc w:val="center"/>
              <w:rPr>
                <w:rFonts w:hint="eastAsia" w:ascii="宋体" w:hAnsi="宋体" w:cs="宋体"/>
                <w:sz w:val="24"/>
                <w:highlight w:val="none"/>
              </w:rPr>
            </w:pPr>
            <w:r>
              <w:rPr>
                <w:rFonts w:hint="eastAsia" w:ascii="宋体" w:hAnsi="宋体" w:cs="宋体"/>
                <w:sz w:val="24"/>
                <w:highlight w:val="none"/>
              </w:rPr>
              <w:t>其他响应性</w:t>
            </w:r>
          </w:p>
        </w:tc>
        <w:tc>
          <w:tcPr>
            <w:tcW w:w="5124" w:type="dxa"/>
            <w:noWrap w:val="0"/>
            <w:vAlign w:val="center"/>
          </w:tcPr>
          <w:p w14:paraId="11A1A1D1">
            <w:pPr>
              <w:widowControl/>
              <w:spacing w:line="360" w:lineRule="auto"/>
              <w:jc w:val="center"/>
              <w:rPr>
                <w:rFonts w:hint="eastAsia" w:ascii="宋体" w:hAnsi="宋体" w:cs="宋体"/>
                <w:sz w:val="24"/>
                <w:highlight w:val="none"/>
              </w:rPr>
            </w:pPr>
            <w:r>
              <w:rPr>
                <w:rFonts w:hint="eastAsia" w:ascii="宋体" w:hAnsi="宋体" w:cs="宋体"/>
                <w:sz w:val="24"/>
                <w:highlight w:val="none"/>
              </w:rPr>
              <w:t>满足磋商文件的其他实质性要求</w:t>
            </w:r>
          </w:p>
        </w:tc>
      </w:tr>
      <w:bookmarkEnd w:id="52"/>
    </w:tbl>
    <w:p w14:paraId="4E38DEFA">
      <w:pPr>
        <w:pStyle w:val="8"/>
        <w:numPr>
          <w:ilvl w:val="0"/>
          <w:numId w:val="2"/>
        </w:numPr>
        <w:spacing w:before="210" w:after="3"/>
        <w:ind w:left="755" w:right="776"/>
        <w:jc w:val="both"/>
        <w:rPr>
          <w:rFonts w:hint="eastAsia"/>
          <w:b/>
          <w:bCs/>
          <w:sz w:val="24"/>
          <w:szCs w:val="28"/>
          <w:highlight w:val="none"/>
          <w:lang w:val="en-US" w:eastAsia="zh-CN"/>
        </w:rPr>
      </w:pPr>
      <w:r>
        <w:rPr>
          <w:rFonts w:hint="eastAsia"/>
          <w:b/>
          <w:bCs/>
          <w:sz w:val="24"/>
          <w:szCs w:val="28"/>
          <w:highlight w:val="none"/>
          <w:lang w:val="en-US" w:eastAsia="zh-CN"/>
        </w:rPr>
        <w:t>详细审查： 评分标准</w:t>
      </w:r>
    </w:p>
    <w:tbl>
      <w:tblPr>
        <w:tblStyle w:val="19"/>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2053"/>
        <w:gridCol w:w="5481"/>
      </w:tblGrid>
      <w:tr w14:paraId="7C88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66" w:type="dxa"/>
            <w:noWrap w:val="0"/>
            <w:vAlign w:val="center"/>
          </w:tcPr>
          <w:p w14:paraId="610C5415">
            <w:pPr>
              <w:spacing w:line="360" w:lineRule="auto"/>
              <w:jc w:val="center"/>
              <w:rPr>
                <w:rFonts w:hint="eastAsia" w:ascii="宋体" w:hAnsi="宋体" w:cs="宋体"/>
                <w:color w:val="000000"/>
                <w:kern w:val="0"/>
                <w:sz w:val="24"/>
                <w:highlight w:val="none"/>
                <w:shd w:val="clear" w:color="auto" w:fill="FFFFFF"/>
              </w:rPr>
            </w:pPr>
          </w:p>
        </w:tc>
        <w:tc>
          <w:tcPr>
            <w:tcW w:w="2053" w:type="dxa"/>
            <w:noWrap w:val="0"/>
            <w:vAlign w:val="center"/>
          </w:tcPr>
          <w:p w14:paraId="68174311">
            <w:pPr>
              <w:spacing w:line="360" w:lineRule="auto"/>
              <w:jc w:val="center"/>
              <w:rPr>
                <w:rFonts w:hint="eastAsia" w:ascii="宋体" w:hAnsi="宋体" w:cs="宋体"/>
                <w:color w:val="000000"/>
                <w:kern w:val="0"/>
                <w:sz w:val="24"/>
                <w:highlight w:val="none"/>
                <w:shd w:val="clear" w:color="auto" w:fill="FFFFFF"/>
              </w:rPr>
            </w:pPr>
            <w:r>
              <w:rPr>
                <w:rFonts w:hint="eastAsia" w:ascii="宋体" w:hAnsi="宋体" w:cs="宋体"/>
                <w:color w:val="000000"/>
                <w:kern w:val="0"/>
                <w:sz w:val="24"/>
                <w:highlight w:val="none"/>
                <w:shd w:val="clear" w:color="auto" w:fill="FFFFFF"/>
              </w:rPr>
              <w:t>分值构成</w:t>
            </w:r>
          </w:p>
          <w:p w14:paraId="65C81129">
            <w:pPr>
              <w:spacing w:line="360" w:lineRule="auto"/>
              <w:jc w:val="center"/>
              <w:rPr>
                <w:rFonts w:hint="eastAsia" w:ascii="宋体" w:hAnsi="宋体" w:cs="宋体"/>
                <w:color w:val="000000"/>
                <w:kern w:val="0"/>
                <w:sz w:val="24"/>
                <w:highlight w:val="none"/>
                <w:shd w:val="clear" w:color="auto" w:fill="FFFFFF"/>
              </w:rPr>
            </w:pPr>
            <w:r>
              <w:rPr>
                <w:rFonts w:hint="eastAsia" w:ascii="宋体" w:hAnsi="宋体" w:cs="宋体"/>
                <w:color w:val="000000"/>
                <w:kern w:val="0"/>
                <w:sz w:val="24"/>
                <w:highlight w:val="none"/>
                <w:shd w:val="clear" w:color="auto" w:fill="FFFFFF"/>
              </w:rPr>
              <w:t>(总分100分)</w:t>
            </w:r>
          </w:p>
        </w:tc>
        <w:tc>
          <w:tcPr>
            <w:tcW w:w="5481" w:type="dxa"/>
            <w:noWrap w:val="0"/>
            <w:vAlign w:val="center"/>
          </w:tcPr>
          <w:p w14:paraId="5751088F">
            <w:pPr>
              <w:spacing w:line="360" w:lineRule="auto"/>
              <w:jc w:val="center"/>
              <w:rPr>
                <w:rFonts w:hint="eastAsia" w:ascii="宋体" w:hAnsi="宋体" w:cs="宋体"/>
                <w:color w:val="000000"/>
                <w:kern w:val="0"/>
                <w:sz w:val="24"/>
                <w:highlight w:val="none"/>
                <w:shd w:val="clear" w:color="auto" w:fill="FFFFFF"/>
              </w:rPr>
            </w:pPr>
            <w:r>
              <w:rPr>
                <w:rFonts w:hint="eastAsia" w:ascii="宋体" w:hAnsi="宋体" w:cs="宋体"/>
                <w:color w:val="000000"/>
                <w:kern w:val="0"/>
                <w:sz w:val="24"/>
                <w:highlight w:val="none"/>
                <w:shd w:val="clear" w:color="auto" w:fill="FFFFFF"/>
              </w:rPr>
              <w:t>报价得分：</w:t>
            </w:r>
            <w:r>
              <w:rPr>
                <w:rFonts w:hint="eastAsia" w:ascii="宋体" w:hAnsi="宋体" w:cs="宋体"/>
                <w:color w:val="000000"/>
                <w:kern w:val="0"/>
                <w:sz w:val="24"/>
                <w:highlight w:val="none"/>
                <w:shd w:val="clear" w:color="auto" w:fill="FFFFFF"/>
                <w:lang w:val="en-US" w:eastAsia="zh-CN"/>
              </w:rPr>
              <w:t>1</w:t>
            </w:r>
            <w:r>
              <w:rPr>
                <w:rFonts w:hint="eastAsia" w:ascii="宋体" w:hAnsi="宋体" w:cs="宋体"/>
                <w:color w:val="000000"/>
                <w:kern w:val="0"/>
                <w:sz w:val="24"/>
                <w:highlight w:val="none"/>
                <w:shd w:val="clear" w:color="auto" w:fill="FFFFFF"/>
              </w:rPr>
              <w:t>0分</w:t>
            </w:r>
          </w:p>
          <w:p w14:paraId="2CA8C95A">
            <w:pPr>
              <w:spacing w:line="360" w:lineRule="auto"/>
              <w:jc w:val="center"/>
              <w:rPr>
                <w:rFonts w:hint="eastAsia" w:ascii="宋体" w:hAnsi="宋体" w:cs="宋体"/>
                <w:color w:val="000000"/>
                <w:kern w:val="0"/>
                <w:sz w:val="24"/>
                <w:highlight w:val="none"/>
                <w:shd w:val="clear" w:color="auto" w:fill="FFFFFF"/>
              </w:rPr>
            </w:pPr>
            <w:r>
              <w:rPr>
                <w:rFonts w:hint="eastAsia" w:ascii="宋体" w:hAnsi="宋体" w:cs="宋体"/>
                <w:color w:val="000000"/>
                <w:kern w:val="0"/>
                <w:sz w:val="24"/>
                <w:highlight w:val="none"/>
                <w:shd w:val="clear" w:color="auto" w:fill="FFFFFF"/>
              </w:rPr>
              <w:t>技术部分：</w:t>
            </w:r>
            <w:r>
              <w:rPr>
                <w:rFonts w:hint="eastAsia" w:ascii="宋体" w:hAnsi="宋体" w:cs="宋体"/>
                <w:color w:val="000000"/>
                <w:kern w:val="0"/>
                <w:sz w:val="24"/>
                <w:highlight w:val="none"/>
                <w:shd w:val="clear" w:color="auto" w:fill="FFFFFF"/>
                <w:lang w:val="en-US" w:eastAsia="zh-CN"/>
              </w:rPr>
              <w:t>65</w:t>
            </w:r>
            <w:r>
              <w:rPr>
                <w:rFonts w:hint="eastAsia" w:ascii="宋体" w:hAnsi="宋体" w:cs="宋体"/>
                <w:color w:val="000000"/>
                <w:kern w:val="0"/>
                <w:sz w:val="24"/>
                <w:highlight w:val="none"/>
                <w:shd w:val="clear" w:color="auto" w:fill="FFFFFF"/>
              </w:rPr>
              <w:t>分</w:t>
            </w:r>
          </w:p>
          <w:p w14:paraId="6B4F1011">
            <w:pPr>
              <w:spacing w:line="360" w:lineRule="auto"/>
              <w:jc w:val="center"/>
              <w:rPr>
                <w:rFonts w:hint="eastAsia" w:ascii="宋体" w:hAnsi="宋体" w:cs="宋体"/>
                <w:color w:val="000000"/>
                <w:kern w:val="0"/>
                <w:sz w:val="24"/>
                <w:highlight w:val="none"/>
                <w:shd w:val="clear" w:color="auto" w:fill="FFFFFF"/>
              </w:rPr>
            </w:pPr>
            <w:r>
              <w:rPr>
                <w:rFonts w:hint="eastAsia" w:ascii="宋体" w:hAnsi="宋体" w:cs="宋体"/>
                <w:color w:val="000000"/>
                <w:kern w:val="0"/>
                <w:sz w:val="24"/>
                <w:highlight w:val="none"/>
                <w:shd w:val="clear" w:color="auto" w:fill="FFFFFF"/>
                <w:lang w:val="en-US" w:eastAsia="zh-CN"/>
              </w:rPr>
              <w:t>商务</w:t>
            </w:r>
            <w:r>
              <w:rPr>
                <w:rFonts w:hint="eastAsia" w:ascii="宋体" w:hAnsi="宋体" w:cs="宋体"/>
                <w:color w:val="000000"/>
                <w:kern w:val="0"/>
                <w:sz w:val="24"/>
                <w:highlight w:val="none"/>
                <w:shd w:val="clear" w:color="auto" w:fill="FFFFFF"/>
              </w:rPr>
              <w:t>部分：</w:t>
            </w:r>
            <w:r>
              <w:rPr>
                <w:rFonts w:hint="eastAsia" w:ascii="宋体" w:hAnsi="宋体" w:cs="宋体"/>
                <w:color w:val="000000"/>
                <w:kern w:val="0"/>
                <w:sz w:val="24"/>
                <w:highlight w:val="none"/>
                <w:shd w:val="clear" w:color="auto" w:fill="FFFFFF"/>
                <w:lang w:val="en-US" w:eastAsia="zh-CN"/>
              </w:rPr>
              <w:t>25</w:t>
            </w:r>
            <w:r>
              <w:rPr>
                <w:rFonts w:hint="eastAsia" w:ascii="宋体" w:hAnsi="宋体" w:cs="宋体"/>
                <w:color w:val="000000"/>
                <w:kern w:val="0"/>
                <w:sz w:val="24"/>
                <w:highlight w:val="none"/>
                <w:shd w:val="clear" w:color="auto" w:fill="FFFFFF"/>
              </w:rPr>
              <w:t>分</w:t>
            </w:r>
          </w:p>
        </w:tc>
      </w:tr>
      <w:tr w14:paraId="76F6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66" w:type="dxa"/>
            <w:noWrap w:val="0"/>
            <w:vAlign w:val="top"/>
          </w:tcPr>
          <w:p w14:paraId="5FD79F53">
            <w:pPr>
              <w:spacing w:line="360" w:lineRule="auto"/>
              <w:jc w:val="center"/>
              <w:rPr>
                <w:rFonts w:hint="eastAsia" w:ascii="宋体" w:hAnsi="宋体" w:cs="宋体"/>
                <w:color w:val="000000"/>
                <w:kern w:val="0"/>
                <w:sz w:val="24"/>
                <w:highlight w:val="none"/>
                <w:shd w:val="clear" w:color="auto" w:fill="FFFFFF"/>
              </w:rPr>
            </w:pPr>
            <w:bookmarkStart w:id="56" w:name="_bookmark2"/>
            <w:bookmarkEnd w:id="56"/>
            <w:bookmarkStart w:id="57" w:name="七、综合标及其它资料"/>
            <w:bookmarkEnd w:id="57"/>
            <w:r>
              <w:rPr>
                <w:rFonts w:hint="eastAsia" w:ascii="宋体" w:hAnsi="宋体" w:cs="宋体"/>
                <w:color w:val="000000"/>
                <w:kern w:val="0"/>
                <w:sz w:val="24"/>
                <w:highlight w:val="none"/>
                <w:shd w:val="clear" w:color="auto" w:fill="FFFFFF"/>
              </w:rPr>
              <w:t>条款号</w:t>
            </w:r>
          </w:p>
        </w:tc>
        <w:tc>
          <w:tcPr>
            <w:tcW w:w="2053" w:type="dxa"/>
            <w:noWrap w:val="0"/>
            <w:vAlign w:val="top"/>
          </w:tcPr>
          <w:p w14:paraId="74D2B0D7">
            <w:pPr>
              <w:spacing w:line="360" w:lineRule="auto"/>
              <w:jc w:val="center"/>
              <w:rPr>
                <w:rFonts w:hint="eastAsia" w:ascii="宋体" w:hAnsi="宋体" w:cs="宋体"/>
                <w:color w:val="000000"/>
                <w:kern w:val="0"/>
                <w:sz w:val="24"/>
                <w:highlight w:val="none"/>
                <w:shd w:val="clear" w:color="auto" w:fill="FFFFFF"/>
              </w:rPr>
            </w:pPr>
            <w:r>
              <w:rPr>
                <w:rFonts w:hint="eastAsia" w:ascii="宋体" w:hAnsi="宋体" w:cs="宋体"/>
                <w:color w:val="000000"/>
                <w:kern w:val="0"/>
                <w:sz w:val="24"/>
                <w:highlight w:val="none"/>
                <w:shd w:val="clear" w:color="auto" w:fill="FFFFFF"/>
              </w:rPr>
              <w:t>评分因素</w:t>
            </w:r>
          </w:p>
        </w:tc>
        <w:tc>
          <w:tcPr>
            <w:tcW w:w="5481" w:type="dxa"/>
            <w:noWrap w:val="0"/>
            <w:vAlign w:val="center"/>
          </w:tcPr>
          <w:p w14:paraId="0AAD0A4B">
            <w:pPr>
              <w:spacing w:line="360" w:lineRule="auto"/>
              <w:jc w:val="center"/>
              <w:rPr>
                <w:rFonts w:hint="eastAsia" w:ascii="宋体" w:hAnsi="宋体" w:cs="宋体"/>
                <w:color w:val="000000"/>
                <w:kern w:val="0"/>
                <w:sz w:val="24"/>
                <w:highlight w:val="none"/>
                <w:shd w:val="clear" w:color="auto" w:fill="FFFFFF"/>
              </w:rPr>
            </w:pPr>
            <w:r>
              <w:rPr>
                <w:rFonts w:hint="eastAsia" w:ascii="宋体" w:hAnsi="宋体" w:cs="宋体"/>
                <w:color w:val="000000"/>
                <w:kern w:val="0"/>
                <w:sz w:val="24"/>
                <w:highlight w:val="none"/>
                <w:shd w:val="clear" w:color="auto" w:fill="FFFFFF"/>
              </w:rPr>
              <w:t>评</w:t>
            </w:r>
            <w:r>
              <w:rPr>
                <w:rFonts w:hint="eastAsia" w:ascii="宋体" w:hAnsi="宋体" w:cs="宋体"/>
                <w:color w:val="000000"/>
                <w:kern w:val="0"/>
                <w:sz w:val="24"/>
                <w:highlight w:val="none"/>
                <w:shd w:val="clear" w:color="auto" w:fill="FFFFFF"/>
                <w:lang w:val="en-US" w:eastAsia="zh-CN"/>
              </w:rPr>
              <w:t>分</w:t>
            </w:r>
            <w:r>
              <w:rPr>
                <w:rFonts w:hint="eastAsia" w:ascii="宋体" w:hAnsi="宋体" w:cs="宋体"/>
                <w:color w:val="000000"/>
                <w:kern w:val="0"/>
                <w:sz w:val="24"/>
                <w:highlight w:val="none"/>
                <w:shd w:val="clear" w:color="auto" w:fill="FFFFFF"/>
              </w:rPr>
              <w:t>标准</w:t>
            </w:r>
          </w:p>
        </w:tc>
      </w:tr>
      <w:tr w14:paraId="4876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66" w:type="dxa"/>
            <w:noWrap w:val="0"/>
            <w:vAlign w:val="center"/>
          </w:tcPr>
          <w:p w14:paraId="6E94558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报价得分</w:t>
            </w:r>
          </w:p>
          <w:p w14:paraId="1CFCE20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b/>
                <w:sz w:val="24"/>
                <w:szCs w:val="24"/>
                <w:highlight w:val="none"/>
              </w:rPr>
              <w:t>（</w:t>
            </w:r>
            <w:r>
              <w:rPr>
                <w:rFonts w:hint="eastAsia" w:ascii="宋体" w:hAnsi="宋体" w:cs="宋体"/>
                <w:b/>
                <w:sz w:val="24"/>
                <w:szCs w:val="24"/>
                <w:highlight w:val="none"/>
                <w:lang w:val="en-US" w:eastAsia="zh-CN"/>
              </w:rPr>
              <w:t>1</w:t>
            </w:r>
            <w:r>
              <w:rPr>
                <w:rFonts w:hint="eastAsia" w:ascii="宋体" w:hAnsi="宋体" w:eastAsia="宋体" w:cs="宋体"/>
                <w:b/>
                <w:sz w:val="24"/>
                <w:szCs w:val="24"/>
                <w:highlight w:val="none"/>
              </w:rPr>
              <w:t>0分）</w:t>
            </w:r>
          </w:p>
        </w:tc>
        <w:tc>
          <w:tcPr>
            <w:tcW w:w="2053" w:type="dxa"/>
            <w:noWrap w:val="0"/>
            <w:vAlign w:val="center"/>
          </w:tcPr>
          <w:p w14:paraId="0CE3A7A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b/>
                <w:sz w:val="24"/>
                <w:szCs w:val="24"/>
                <w:highlight w:val="none"/>
              </w:rPr>
              <w:t>磋商报价评分标准</w:t>
            </w:r>
          </w:p>
        </w:tc>
        <w:tc>
          <w:tcPr>
            <w:tcW w:w="5481" w:type="dxa"/>
            <w:noWrap w:val="0"/>
            <w:vAlign w:val="center"/>
          </w:tcPr>
          <w:p w14:paraId="3E446ED5">
            <w:pPr>
              <w:spacing w:line="320" w:lineRule="exact"/>
              <w:jc w:val="left"/>
              <w:rPr>
                <w:rFonts w:hint="eastAsia" w:ascii="宋体" w:hAnsi="宋体" w:eastAsia="宋体" w:cs="宋体"/>
                <w:color w:val="auto"/>
                <w:sz w:val="24"/>
                <w:szCs w:val="24"/>
              </w:rPr>
            </w:pPr>
            <w:r>
              <w:rPr>
                <w:rFonts w:hint="eastAsia" w:ascii="宋体" w:hAnsi="宋体" w:eastAsia="宋体" w:cs="宋体"/>
                <w:color w:val="auto"/>
                <w:szCs w:val="24"/>
              </w:rPr>
              <w:t>1</w:t>
            </w:r>
            <w:r>
              <w:rPr>
                <w:rFonts w:hint="eastAsia" w:ascii="宋体" w:hAnsi="宋体" w:eastAsia="宋体" w:cs="宋体"/>
                <w:color w:val="auto"/>
                <w:sz w:val="24"/>
                <w:szCs w:val="24"/>
              </w:rPr>
              <w:t>、价格分满足</w:t>
            </w:r>
            <w:r>
              <w:rPr>
                <w:rFonts w:hint="eastAsia" w:ascii="宋体" w:hAnsi="宋体" w:eastAsia="宋体" w:cs="宋体"/>
                <w:color w:val="auto"/>
                <w:sz w:val="24"/>
                <w:szCs w:val="24"/>
                <w:lang w:val="en-US" w:eastAsia="zh-CN"/>
              </w:rPr>
              <w:t>招标</w:t>
            </w:r>
            <w:r>
              <w:rPr>
                <w:rFonts w:hint="eastAsia" w:ascii="宋体" w:hAnsi="宋体" w:eastAsia="宋体" w:cs="宋体"/>
                <w:color w:val="auto"/>
                <w:sz w:val="24"/>
                <w:szCs w:val="24"/>
              </w:rPr>
              <w:t>文件通过资格性和符合性审查且</w:t>
            </w:r>
            <w:r>
              <w:rPr>
                <w:rFonts w:hint="eastAsia" w:ascii="宋体" w:hAnsi="宋体" w:eastAsia="宋体" w:cs="宋体"/>
                <w:color w:val="auto"/>
                <w:sz w:val="24"/>
                <w:szCs w:val="24"/>
                <w:lang w:val="en-US" w:eastAsia="zh-CN"/>
              </w:rPr>
              <w:t>与预算价相等</w:t>
            </w:r>
            <w:r>
              <w:rPr>
                <w:rFonts w:hint="eastAsia" w:ascii="宋体" w:hAnsi="宋体" w:eastAsia="宋体" w:cs="宋体"/>
                <w:color w:val="auto"/>
                <w:sz w:val="24"/>
                <w:szCs w:val="24"/>
              </w:rPr>
              <w:t>为满分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分。</w:t>
            </w:r>
          </w:p>
          <w:p w14:paraId="77818DFB">
            <w:pPr>
              <w:spacing w:line="320" w:lineRule="exact"/>
              <w:jc w:val="left"/>
              <w:rPr>
                <w:rFonts w:hint="eastAsia" w:ascii="宋体" w:hAnsi="宋体" w:eastAsia="宋体" w:cs="宋体"/>
                <w:kern w:val="0"/>
                <w:sz w:val="24"/>
                <w:szCs w:val="24"/>
                <w:highlight w:val="none"/>
              </w:rPr>
            </w:pPr>
            <w:r>
              <w:rPr>
                <w:rFonts w:hint="eastAsia" w:ascii="宋体" w:hAnsi="宋体" w:eastAsia="宋体" w:cs="宋体"/>
                <w:color w:val="auto"/>
                <w:sz w:val="24"/>
                <w:szCs w:val="24"/>
              </w:rPr>
              <w:t>注：投标人须承诺配送产品均应纳入河南省医药集中采购平台医用耗材采购目录范围内，不得高于采购平台中该品规的最低价格同时不得高于医院现执行的价格，并具备配送资格</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需提供承诺书</w:t>
            </w:r>
            <w:r>
              <w:rPr>
                <w:rFonts w:hint="eastAsia" w:ascii="宋体" w:hAnsi="宋体" w:eastAsia="宋体" w:cs="宋体"/>
                <w:color w:val="auto"/>
                <w:sz w:val="24"/>
                <w:szCs w:val="24"/>
                <w:lang w:eastAsia="zh-CN"/>
              </w:rPr>
              <w:t>）</w:t>
            </w:r>
          </w:p>
        </w:tc>
      </w:tr>
      <w:tr w14:paraId="0C69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66" w:type="dxa"/>
            <w:vMerge w:val="restart"/>
            <w:noWrap w:val="0"/>
            <w:vAlign w:val="top"/>
          </w:tcPr>
          <w:p w14:paraId="44CF8EE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sz w:val="24"/>
                <w:szCs w:val="24"/>
                <w:highlight w:val="none"/>
              </w:rPr>
            </w:pPr>
          </w:p>
          <w:p w14:paraId="28FA930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sz w:val="24"/>
                <w:szCs w:val="24"/>
                <w:highlight w:val="none"/>
              </w:rPr>
            </w:pPr>
          </w:p>
          <w:p w14:paraId="28DC026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sz w:val="24"/>
                <w:szCs w:val="24"/>
                <w:highlight w:val="none"/>
              </w:rPr>
            </w:pPr>
          </w:p>
          <w:p w14:paraId="3C869C6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sz w:val="24"/>
                <w:szCs w:val="24"/>
                <w:highlight w:val="none"/>
              </w:rPr>
            </w:pPr>
          </w:p>
          <w:p w14:paraId="4A2A2BE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sz w:val="24"/>
                <w:szCs w:val="24"/>
                <w:highlight w:val="none"/>
              </w:rPr>
            </w:pPr>
          </w:p>
          <w:p w14:paraId="4A0961D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sz w:val="24"/>
                <w:szCs w:val="24"/>
                <w:highlight w:val="none"/>
              </w:rPr>
            </w:pPr>
          </w:p>
          <w:p w14:paraId="4061BF8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sz w:val="24"/>
                <w:szCs w:val="24"/>
                <w:highlight w:val="none"/>
              </w:rPr>
            </w:pPr>
          </w:p>
          <w:p w14:paraId="76EDD74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sz w:val="24"/>
                <w:szCs w:val="24"/>
                <w:highlight w:val="none"/>
              </w:rPr>
            </w:pPr>
          </w:p>
          <w:p w14:paraId="4B56BD2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sz w:val="24"/>
                <w:szCs w:val="24"/>
                <w:highlight w:val="none"/>
              </w:rPr>
            </w:pPr>
          </w:p>
          <w:p w14:paraId="1604C0E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sz w:val="24"/>
                <w:szCs w:val="24"/>
                <w:highlight w:val="none"/>
              </w:rPr>
            </w:pPr>
          </w:p>
          <w:p w14:paraId="7310641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sz w:val="24"/>
                <w:szCs w:val="24"/>
                <w:highlight w:val="none"/>
              </w:rPr>
            </w:pPr>
          </w:p>
          <w:p w14:paraId="7080D7C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sz w:val="24"/>
                <w:szCs w:val="24"/>
                <w:highlight w:val="none"/>
              </w:rPr>
            </w:pPr>
            <w:r>
              <w:rPr>
                <w:rFonts w:hint="eastAsia" w:ascii="宋体" w:hAnsi="宋体" w:eastAsia="宋体" w:cs="宋体"/>
                <w:b/>
                <w:sz w:val="24"/>
                <w:szCs w:val="24"/>
                <w:highlight w:val="none"/>
              </w:rPr>
              <w:t>技术部分</w:t>
            </w:r>
          </w:p>
          <w:p w14:paraId="3C00E46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b/>
                <w:sz w:val="24"/>
                <w:szCs w:val="24"/>
                <w:highlight w:val="none"/>
              </w:rPr>
              <w:t>（</w:t>
            </w:r>
            <w:r>
              <w:rPr>
                <w:rFonts w:hint="eastAsia" w:ascii="宋体" w:hAnsi="宋体" w:cs="宋体"/>
                <w:b/>
                <w:sz w:val="24"/>
                <w:szCs w:val="24"/>
                <w:highlight w:val="none"/>
                <w:lang w:val="en-US" w:eastAsia="zh-CN"/>
              </w:rPr>
              <w:t>65</w:t>
            </w:r>
            <w:r>
              <w:rPr>
                <w:rFonts w:hint="eastAsia" w:ascii="宋体" w:hAnsi="宋体" w:eastAsia="宋体" w:cs="宋体"/>
                <w:b/>
                <w:sz w:val="24"/>
                <w:szCs w:val="24"/>
                <w:highlight w:val="none"/>
              </w:rPr>
              <w:t>分）</w:t>
            </w:r>
          </w:p>
        </w:tc>
        <w:tc>
          <w:tcPr>
            <w:tcW w:w="2053" w:type="dxa"/>
            <w:noWrap w:val="0"/>
            <w:vAlign w:val="center"/>
          </w:tcPr>
          <w:p w14:paraId="33C7C7A8">
            <w:pPr>
              <w:spacing w:line="48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实施方案</w:t>
            </w:r>
          </w:p>
          <w:p w14:paraId="4BFF303C">
            <w:pPr>
              <w:spacing w:line="480" w:lineRule="exact"/>
              <w:jc w:val="center"/>
              <w:rPr>
                <w:rFonts w:hint="eastAsia" w:ascii="宋体" w:hAnsi="宋体" w:eastAsia="宋体" w:cs="宋体"/>
                <w:kern w:val="0"/>
                <w:sz w:val="24"/>
                <w:szCs w:val="24"/>
                <w:highlight w:val="none"/>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25</w:t>
            </w:r>
            <w:r>
              <w:rPr>
                <w:rFonts w:hint="eastAsia" w:ascii="宋体" w:hAnsi="宋体" w:eastAsia="宋体" w:cs="宋体"/>
                <w:color w:val="auto"/>
                <w:sz w:val="24"/>
                <w:szCs w:val="24"/>
              </w:rPr>
              <w:t>分）</w:t>
            </w:r>
          </w:p>
        </w:tc>
        <w:tc>
          <w:tcPr>
            <w:tcW w:w="5481" w:type="dxa"/>
            <w:noWrap w:val="0"/>
            <w:vAlign w:val="center"/>
          </w:tcPr>
          <w:p w14:paraId="6AAA5BB1">
            <w:pPr>
              <w:spacing w:line="3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1、针对本项目实施方案是否科学合理，根据方案的优越性和可行性高综合打分。内容详实具体、合理完善，完全满足项目实施得</w:t>
            </w:r>
            <w:r>
              <w:rPr>
                <w:rFonts w:hint="eastAsia" w:ascii="宋体" w:hAnsi="宋体" w:eastAsia="宋体" w:cs="宋体"/>
                <w:color w:val="auto"/>
                <w:sz w:val="24"/>
                <w:szCs w:val="24"/>
                <w:lang w:val="en-US" w:eastAsia="zh-CN"/>
              </w:rPr>
              <w:t>25</w:t>
            </w:r>
            <w:r>
              <w:rPr>
                <w:rFonts w:hint="eastAsia" w:ascii="宋体" w:hAnsi="宋体" w:eastAsia="宋体" w:cs="宋体"/>
                <w:color w:val="auto"/>
                <w:sz w:val="24"/>
                <w:szCs w:val="24"/>
              </w:rPr>
              <w:t>分；</w:t>
            </w:r>
          </w:p>
          <w:p w14:paraId="33D9CDFC">
            <w:pPr>
              <w:spacing w:line="3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2、有较具体的实施方案，内容较为合理，基本满足项目需求得</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分；</w:t>
            </w:r>
          </w:p>
          <w:p w14:paraId="070C7DE1">
            <w:pPr>
              <w:spacing w:line="32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3、方案欠完备，内容一般，勉强满足需求得</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分；</w:t>
            </w:r>
          </w:p>
          <w:p w14:paraId="3BC2022B">
            <w:pPr>
              <w:spacing w:line="320" w:lineRule="exact"/>
              <w:jc w:val="left"/>
              <w:rPr>
                <w:rFonts w:hint="eastAsia" w:ascii="宋体" w:hAnsi="宋体" w:eastAsia="宋体" w:cs="宋体"/>
                <w:kern w:val="0"/>
                <w:sz w:val="24"/>
                <w:szCs w:val="24"/>
                <w:highlight w:val="none"/>
              </w:rPr>
            </w:pPr>
            <w:r>
              <w:rPr>
                <w:rFonts w:hint="eastAsia" w:ascii="宋体" w:hAnsi="宋体" w:eastAsia="宋体" w:cs="宋体"/>
                <w:color w:val="auto"/>
                <w:sz w:val="24"/>
                <w:szCs w:val="24"/>
              </w:rPr>
              <w:t>4、方案内容不合理、不符合本项目实际情况或不满足项目需求的不得分。</w:t>
            </w:r>
          </w:p>
        </w:tc>
      </w:tr>
      <w:tr w14:paraId="466A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8" w:hRule="atLeast"/>
          <w:jc w:val="center"/>
        </w:trPr>
        <w:tc>
          <w:tcPr>
            <w:tcW w:w="1866" w:type="dxa"/>
            <w:vMerge w:val="continue"/>
            <w:noWrap w:val="0"/>
            <w:vAlign w:val="top"/>
          </w:tcPr>
          <w:p w14:paraId="37957C2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kern w:val="0"/>
                <w:sz w:val="24"/>
                <w:szCs w:val="24"/>
                <w:highlight w:val="none"/>
              </w:rPr>
            </w:pPr>
          </w:p>
        </w:tc>
        <w:tc>
          <w:tcPr>
            <w:tcW w:w="2053" w:type="dxa"/>
            <w:noWrap w:val="0"/>
            <w:vAlign w:val="center"/>
          </w:tcPr>
          <w:p w14:paraId="2FD4CC1F">
            <w:pPr>
              <w:wordWrap w:val="0"/>
              <w:autoSpaceDE w:val="0"/>
              <w:autoSpaceDN w:val="0"/>
              <w:adjustRightInd w:val="0"/>
              <w:ind w:left="660" w:leftChars="200" w:hanging="240" w:hangingChars="100"/>
              <w:rPr>
                <w:rFonts w:hint="eastAsia" w:ascii="宋体" w:hAnsi="宋体" w:eastAsia="宋体" w:cs="宋体"/>
                <w:kern w:val="0"/>
                <w:sz w:val="24"/>
                <w:szCs w:val="24"/>
                <w:highlight w:val="none"/>
              </w:rPr>
            </w:pPr>
            <w:r>
              <w:rPr>
                <w:rFonts w:hint="eastAsia" w:ascii="宋体" w:hAnsi="宋体" w:cs="宋体"/>
                <w:color w:val="auto"/>
                <w:sz w:val="24"/>
                <w:szCs w:val="24"/>
              </w:rPr>
              <w:t>配送计划及安排（</w:t>
            </w:r>
            <w:r>
              <w:rPr>
                <w:rFonts w:hint="eastAsia" w:ascii="宋体" w:hAnsi="宋体" w:cs="宋体"/>
                <w:color w:val="auto"/>
                <w:sz w:val="24"/>
                <w:szCs w:val="24"/>
                <w:lang w:val="en-US" w:eastAsia="zh-CN"/>
              </w:rPr>
              <w:t>15</w:t>
            </w:r>
            <w:r>
              <w:rPr>
                <w:rFonts w:hint="eastAsia" w:ascii="宋体" w:hAnsi="宋体" w:cs="宋体"/>
                <w:color w:val="auto"/>
                <w:sz w:val="24"/>
                <w:szCs w:val="24"/>
              </w:rPr>
              <w:t>分）</w:t>
            </w:r>
          </w:p>
        </w:tc>
        <w:tc>
          <w:tcPr>
            <w:tcW w:w="5481" w:type="dxa"/>
            <w:noWrap w:val="0"/>
            <w:vAlign w:val="center"/>
          </w:tcPr>
          <w:p w14:paraId="5EF9E726">
            <w:pPr>
              <w:wordWrap w:val="0"/>
              <w:autoSpaceDE w:val="0"/>
              <w:autoSpaceDN w:val="0"/>
              <w:adjustRightInd w:val="0"/>
              <w:rPr>
                <w:rFonts w:hint="eastAsia"/>
                <w:color w:val="auto"/>
                <w:spacing w:val="-2"/>
                <w:sz w:val="24"/>
                <w:szCs w:val="24"/>
                <w:lang w:eastAsia="zh-CN"/>
              </w:rPr>
            </w:pPr>
            <w:r>
              <w:rPr>
                <w:color w:val="auto"/>
                <w:spacing w:val="-4"/>
                <w:sz w:val="24"/>
                <w:szCs w:val="24"/>
              </w:rPr>
              <w:t>企业依据自身产品质量及产品性能，制定相应的产品配送计划，根据配</w:t>
            </w:r>
            <w:r>
              <w:rPr>
                <w:color w:val="auto"/>
                <w:spacing w:val="-2"/>
                <w:sz w:val="24"/>
                <w:szCs w:val="24"/>
              </w:rPr>
              <w:t>送计划</w:t>
            </w:r>
            <w:r>
              <w:rPr>
                <w:rFonts w:hint="eastAsia" w:eastAsia="宋体"/>
                <w:color w:val="auto"/>
                <w:spacing w:val="-4"/>
                <w:sz w:val="24"/>
                <w:szCs w:val="24"/>
              </w:rPr>
              <w:t>货物选定、包装、运输、装卸全过程的整体质量控制措施，能完全保证货物配送过程中包装及产品无损坏</w:t>
            </w:r>
            <w:r>
              <w:rPr>
                <w:rFonts w:eastAsia="宋体"/>
                <w:color w:val="auto"/>
                <w:spacing w:val="-4"/>
                <w:sz w:val="24"/>
                <w:szCs w:val="24"/>
              </w:rPr>
              <w:t>等</w:t>
            </w:r>
            <w:r>
              <w:rPr>
                <w:rFonts w:hint="eastAsia"/>
                <w:color w:val="auto"/>
                <w:spacing w:val="-2"/>
                <w:sz w:val="24"/>
                <w:szCs w:val="24"/>
                <w:lang w:eastAsia="zh-CN"/>
              </w:rPr>
              <w:t>。</w:t>
            </w:r>
          </w:p>
          <w:p w14:paraId="306D6CC6">
            <w:pPr>
              <w:wordWrap w:val="0"/>
              <w:autoSpaceDE w:val="0"/>
              <w:autoSpaceDN w:val="0"/>
              <w:adjustRightInd w:val="0"/>
              <w:rPr>
                <w:rFonts w:hint="eastAsia"/>
                <w:color w:val="auto"/>
                <w:spacing w:val="-2"/>
                <w:sz w:val="24"/>
                <w:szCs w:val="24"/>
              </w:rPr>
            </w:pPr>
            <w:r>
              <w:rPr>
                <w:rFonts w:hint="eastAsia"/>
                <w:color w:val="auto"/>
                <w:spacing w:val="-2"/>
                <w:sz w:val="24"/>
                <w:szCs w:val="24"/>
              </w:rPr>
              <w:t>方案全面完善、切合本项目实际、合理可行的，</w:t>
            </w:r>
            <w:r>
              <w:rPr>
                <w:rFonts w:hint="eastAsia" w:ascii="宋体" w:hAnsi="宋体" w:cs="宋体"/>
                <w:color w:val="auto"/>
                <w:sz w:val="24"/>
                <w:szCs w:val="24"/>
              </w:rPr>
              <w:t>得</w:t>
            </w:r>
            <w:r>
              <w:rPr>
                <w:rFonts w:hint="eastAsia" w:ascii="宋体" w:hAnsi="宋体" w:cs="宋体"/>
                <w:color w:val="auto"/>
                <w:sz w:val="24"/>
                <w:szCs w:val="24"/>
                <w:lang w:val="en-US" w:eastAsia="zh-CN"/>
              </w:rPr>
              <w:t>15</w:t>
            </w:r>
            <w:r>
              <w:rPr>
                <w:rFonts w:hint="eastAsia" w:ascii="宋体" w:hAnsi="宋体" w:cs="宋体"/>
                <w:color w:val="auto"/>
                <w:sz w:val="24"/>
                <w:szCs w:val="24"/>
              </w:rPr>
              <w:t>分</w:t>
            </w:r>
            <w:r>
              <w:rPr>
                <w:rFonts w:hint="eastAsia"/>
                <w:color w:val="auto"/>
                <w:spacing w:val="-2"/>
                <w:sz w:val="24"/>
                <w:szCs w:val="24"/>
              </w:rPr>
              <w:t>；</w:t>
            </w:r>
          </w:p>
          <w:p w14:paraId="60AF2730">
            <w:pPr>
              <w:wordWrap w:val="0"/>
              <w:autoSpaceDE w:val="0"/>
              <w:autoSpaceDN w:val="0"/>
              <w:adjustRightInd w:val="0"/>
              <w:rPr>
                <w:rFonts w:hint="eastAsia" w:ascii="宋体" w:hAnsi="宋体" w:eastAsia="宋体" w:cs="宋体"/>
                <w:kern w:val="0"/>
                <w:sz w:val="24"/>
                <w:szCs w:val="24"/>
                <w:highlight w:val="none"/>
              </w:rPr>
            </w:pPr>
            <w:r>
              <w:rPr>
                <w:rFonts w:hint="eastAsia"/>
                <w:color w:val="auto"/>
                <w:spacing w:val="-2"/>
                <w:sz w:val="24"/>
                <w:szCs w:val="24"/>
              </w:rPr>
              <w:t>方案较为完善、基本切合本项目实际、合理可行的，</w:t>
            </w:r>
            <w:r>
              <w:rPr>
                <w:rFonts w:hint="eastAsia" w:ascii="宋体" w:hAnsi="宋体" w:cs="宋体"/>
                <w:color w:val="auto"/>
                <w:sz w:val="24"/>
                <w:szCs w:val="24"/>
              </w:rPr>
              <w:t>得</w:t>
            </w:r>
            <w:r>
              <w:rPr>
                <w:rFonts w:hint="eastAsia" w:ascii="宋体" w:hAnsi="宋体" w:cs="宋体"/>
                <w:color w:val="auto"/>
                <w:sz w:val="24"/>
                <w:szCs w:val="24"/>
                <w:lang w:val="en-US" w:eastAsia="zh-CN"/>
              </w:rPr>
              <w:t>8</w:t>
            </w:r>
            <w:r>
              <w:rPr>
                <w:rFonts w:hint="eastAsia" w:ascii="宋体" w:hAnsi="宋体" w:cs="宋体"/>
                <w:color w:val="auto"/>
                <w:sz w:val="24"/>
                <w:szCs w:val="24"/>
              </w:rPr>
              <w:t>分</w:t>
            </w:r>
            <w:r>
              <w:rPr>
                <w:rFonts w:hint="eastAsia"/>
                <w:color w:val="auto"/>
                <w:spacing w:val="-2"/>
                <w:sz w:val="24"/>
                <w:szCs w:val="24"/>
              </w:rPr>
              <w:t>；方案不完善、与本项目实际切合程度较差的，</w:t>
            </w:r>
            <w:r>
              <w:rPr>
                <w:rFonts w:hint="eastAsia" w:ascii="宋体" w:hAnsi="宋体" w:cs="宋体"/>
                <w:color w:val="auto"/>
                <w:sz w:val="24"/>
                <w:szCs w:val="24"/>
              </w:rPr>
              <w:t>得</w:t>
            </w:r>
            <w:r>
              <w:rPr>
                <w:rFonts w:hint="eastAsia" w:ascii="宋体" w:hAnsi="宋体" w:cs="宋体"/>
                <w:color w:val="auto"/>
                <w:sz w:val="24"/>
                <w:szCs w:val="24"/>
                <w:lang w:val="en-US" w:eastAsia="zh-CN"/>
              </w:rPr>
              <w:t>4</w:t>
            </w:r>
            <w:r>
              <w:rPr>
                <w:rFonts w:hint="eastAsia" w:ascii="宋体" w:hAnsi="宋体" w:cs="宋体"/>
                <w:color w:val="auto"/>
                <w:sz w:val="24"/>
                <w:szCs w:val="24"/>
              </w:rPr>
              <w:t>分</w:t>
            </w:r>
            <w:r>
              <w:rPr>
                <w:color w:val="auto"/>
                <w:spacing w:val="-2"/>
                <w:sz w:val="24"/>
                <w:szCs w:val="24"/>
              </w:rPr>
              <w:t>。</w:t>
            </w:r>
            <w:r>
              <w:rPr>
                <w:rFonts w:hint="eastAsia"/>
                <w:color w:val="auto"/>
                <w:spacing w:val="-2"/>
                <w:sz w:val="24"/>
                <w:szCs w:val="24"/>
              </w:rPr>
              <w:t>缺项不得分；</w:t>
            </w:r>
          </w:p>
        </w:tc>
      </w:tr>
      <w:tr w14:paraId="3776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866" w:type="dxa"/>
            <w:vMerge w:val="continue"/>
            <w:noWrap w:val="0"/>
            <w:vAlign w:val="top"/>
          </w:tcPr>
          <w:p w14:paraId="47590D0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kern w:val="0"/>
                <w:sz w:val="24"/>
                <w:szCs w:val="24"/>
                <w:highlight w:val="none"/>
              </w:rPr>
            </w:pPr>
          </w:p>
        </w:tc>
        <w:tc>
          <w:tcPr>
            <w:tcW w:w="2053" w:type="dxa"/>
            <w:noWrap w:val="0"/>
            <w:vAlign w:val="center"/>
          </w:tcPr>
          <w:p w14:paraId="40E806D6">
            <w:pPr>
              <w:spacing w:line="440" w:lineRule="exact"/>
              <w:jc w:val="center"/>
              <w:rPr>
                <w:rFonts w:hint="eastAsia" w:ascii="宋体" w:hAnsi="宋体" w:eastAsia="宋体" w:cs="宋体"/>
                <w:kern w:val="0"/>
                <w:sz w:val="24"/>
                <w:szCs w:val="24"/>
                <w:highlight w:val="none"/>
              </w:rPr>
            </w:pPr>
            <w:r>
              <w:rPr>
                <w:rFonts w:hint="eastAsia" w:ascii="宋体" w:hAnsi="宋体" w:cs="宋体"/>
                <w:color w:val="auto"/>
                <w:sz w:val="24"/>
                <w:szCs w:val="24"/>
              </w:rPr>
              <w:t>工作质量保证措施（0-</w:t>
            </w:r>
            <w:r>
              <w:rPr>
                <w:rFonts w:hint="eastAsia" w:ascii="宋体" w:hAnsi="宋体" w:cs="宋体"/>
                <w:color w:val="auto"/>
                <w:sz w:val="24"/>
                <w:szCs w:val="24"/>
                <w:lang w:val="en-US" w:eastAsia="zh-CN"/>
              </w:rPr>
              <w:t>8</w:t>
            </w:r>
            <w:r>
              <w:rPr>
                <w:rFonts w:hint="eastAsia" w:ascii="宋体" w:hAnsi="宋体" w:cs="宋体"/>
                <w:color w:val="auto"/>
                <w:sz w:val="24"/>
                <w:szCs w:val="24"/>
              </w:rPr>
              <w:t>分）</w:t>
            </w:r>
          </w:p>
        </w:tc>
        <w:tc>
          <w:tcPr>
            <w:tcW w:w="5481" w:type="dxa"/>
            <w:noWrap w:val="0"/>
            <w:vAlign w:val="center"/>
          </w:tcPr>
          <w:p w14:paraId="26D14958">
            <w:pPr>
              <w:adjustRightInd w:val="0"/>
              <w:spacing w:line="276" w:lineRule="auto"/>
              <w:textAlignment w:val="baseline"/>
              <w:rPr>
                <w:rFonts w:hint="eastAsia" w:ascii="宋体" w:hAnsi="宋体" w:cs="宋体"/>
                <w:color w:val="auto"/>
                <w:sz w:val="24"/>
                <w:szCs w:val="24"/>
              </w:rPr>
            </w:pPr>
            <w:r>
              <w:rPr>
                <w:rFonts w:hint="eastAsia" w:ascii="宋体" w:hAnsi="宋体" w:cs="宋体"/>
                <w:color w:val="auto"/>
                <w:sz w:val="24"/>
                <w:szCs w:val="24"/>
              </w:rPr>
              <w:t>1、针对本项目制定有详细的项目成果质量保证措施。措施具体可行、具有针对性、切合实际，并能完全满足本项目要求得</w:t>
            </w:r>
            <w:r>
              <w:rPr>
                <w:rFonts w:hint="eastAsia" w:ascii="宋体" w:hAnsi="宋体" w:cs="宋体"/>
                <w:color w:val="auto"/>
                <w:sz w:val="24"/>
                <w:szCs w:val="24"/>
                <w:lang w:val="en-US" w:eastAsia="zh-CN"/>
              </w:rPr>
              <w:t>8</w:t>
            </w:r>
            <w:r>
              <w:rPr>
                <w:rFonts w:hint="eastAsia" w:ascii="宋体" w:hAnsi="宋体" w:cs="宋体"/>
                <w:color w:val="auto"/>
                <w:sz w:val="24"/>
                <w:szCs w:val="24"/>
              </w:rPr>
              <w:t>分；</w:t>
            </w:r>
          </w:p>
          <w:p w14:paraId="1D659E4E">
            <w:pPr>
              <w:adjustRightInd w:val="0"/>
              <w:spacing w:line="276" w:lineRule="auto"/>
              <w:textAlignment w:val="baseline"/>
              <w:rPr>
                <w:rFonts w:hint="eastAsia" w:ascii="宋体" w:hAnsi="宋体" w:cs="宋体"/>
                <w:color w:val="auto"/>
                <w:sz w:val="24"/>
                <w:szCs w:val="24"/>
              </w:rPr>
            </w:pPr>
            <w:r>
              <w:rPr>
                <w:rFonts w:hint="eastAsia" w:ascii="宋体" w:hAnsi="宋体" w:cs="宋体"/>
                <w:color w:val="auto"/>
                <w:sz w:val="24"/>
                <w:szCs w:val="24"/>
              </w:rPr>
              <w:t>2、措施基本可行、具有一定针对性得</w:t>
            </w:r>
            <w:r>
              <w:rPr>
                <w:rFonts w:hint="eastAsia" w:ascii="宋体" w:hAnsi="宋体" w:cs="宋体"/>
                <w:color w:val="auto"/>
                <w:sz w:val="24"/>
                <w:szCs w:val="24"/>
                <w:lang w:val="en-US" w:eastAsia="zh-CN"/>
              </w:rPr>
              <w:t>5</w:t>
            </w:r>
            <w:r>
              <w:rPr>
                <w:rFonts w:hint="eastAsia" w:ascii="宋体" w:hAnsi="宋体" w:cs="宋体"/>
                <w:color w:val="auto"/>
                <w:sz w:val="24"/>
                <w:szCs w:val="24"/>
              </w:rPr>
              <w:t>分；</w:t>
            </w:r>
          </w:p>
          <w:p w14:paraId="729B45A1">
            <w:pPr>
              <w:adjustRightInd w:val="0"/>
              <w:spacing w:line="276" w:lineRule="auto"/>
              <w:textAlignment w:val="baseline"/>
              <w:rPr>
                <w:rFonts w:hint="eastAsia" w:ascii="宋体" w:hAnsi="宋体" w:cs="宋体"/>
                <w:color w:val="auto"/>
                <w:sz w:val="24"/>
                <w:szCs w:val="24"/>
              </w:rPr>
            </w:pPr>
            <w:r>
              <w:rPr>
                <w:rFonts w:hint="eastAsia" w:ascii="宋体" w:hAnsi="宋体" w:cs="宋体"/>
                <w:color w:val="auto"/>
                <w:sz w:val="24"/>
                <w:szCs w:val="24"/>
              </w:rPr>
              <w:t>3、措施勉强可行、针对性较差得</w:t>
            </w:r>
            <w:r>
              <w:rPr>
                <w:rFonts w:hint="eastAsia" w:ascii="宋体" w:hAnsi="宋体" w:cs="宋体"/>
                <w:color w:val="auto"/>
                <w:sz w:val="24"/>
                <w:szCs w:val="24"/>
                <w:lang w:val="en-US" w:eastAsia="zh-CN"/>
              </w:rPr>
              <w:t>2</w:t>
            </w:r>
            <w:r>
              <w:rPr>
                <w:rFonts w:hint="eastAsia" w:ascii="宋体" w:hAnsi="宋体" w:cs="宋体"/>
                <w:color w:val="auto"/>
                <w:sz w:val="24"/>
                <w:szCs w:val="24"/>
              </w:rPr>
              <w:t>分；</w:t>
            </w:r>
          </w:p>
          <w:p w14:paraId="4B804830">
            <w:pPr>
              <w:adjustRightInd w:val="0"/>
              <w:spacing w:line="276" w:lineRule="auto"/>
              <w:textAlignment w:val="baseline"/>
              <w:rPr>
                <w:rFonts w:hint="eastAsia" w:ascii="宋体" w:hAnsi="宋体" w:eastAsia="宋体" w:cs="宋体"/>
                <w:kern w:val="0"/>
                <w:sz w:val="24"/>
                <w:szCs w:val="24"/>
                <w:highlight w:val="none"/>
              </w:rPr>
            </w:pPr>
            <w:r>
              <w:rPr>
                <w:rFonts w:hint="eastAsia" w:ascii="宋体" w:hAnsi="宋体" w:cs="宋体"/>
                <w:color w:val="auto"/>
                <w:sz w:val="24"/>
                <w:szCs w:val="24"/>
              </w:rPr>
              <w:t>4、不提供则不得分。</w:t>
            </w:r>
          </w:p>
        </w:tc>
      </w:tr>
      <w:tr w14:paraId="65F5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1866" w:type="dxa"/>
            <w:vMerge w:val="continue"/>
            <w:noWrap w:val="0"/>
            <w:vAlign w:val="top"/>
          </w:tcPr>
          <w:p w14:paraId="7A9A043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kern w:val="0"/>
                <w:sz w:val="24"/>
                <w:szCs w:val="24"/>
                <w:highlight w:val="none"/>
              </w:rPr>
            </w:pPr>
          </w:p>
        </w:tc>
        <w:tc>
          <w:tcPr>
            <w:tcW w:w="2053" w:type="dxa"/>
            <w:noWrap w:val="0"/>
            <w:vAlign w:val="center"/>
          </w:tcPr>
          <w:p w14:paraId="26EA0FA3">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突发应急保障措施</w:t>
            </w:r>
          </w:p>
          <w:p w14:paraId="7BF7738C">
            <w:pPr>
              <w:spacing w:line="440" w:lineRule="exact"/>
              <w:jc w:val="center"/>
              <w:rPr>
                <w:rFonts w:hint="eastAsia" w:ascii="宋体" w:hAnsi="宋体" w:eastAsia="宋体" w:cs="宋体"/>
                <w:sz w:val="24"/>
                <w:szCs w:val="24"/>
                <w:highlight w:val="none"/>
              </w:rPr>
            </w:pPr>
            <w:r>
              <w:rPr>
                <w:rFonts w:hint="eastAsia" w:ascii="宋体" w:hAnsi="宋体" w:cs="宋体"/>
                <w:color w:val="auto"/>
                <w:sz w:val="24"/>
                <w:szCs w:val="24"/>
              </w:rPr>
              <w:t>（0-</w:t>
            </w:r>
            <w:r>
              <w:rPr>
                <w:rFonts w:hint="eastAsia" w:ascii="宋体" w:hAnsi="宋体" w:cs="宋体"/>
                <w:color w:val="auto"/>
                <w:sz w:val="24"/>
                <w:szCs w:val="24"/>
                <w:lang w:val="en-US" w:eastAsia="zh-CN"/>
              </w:rPr>
              <w:t>7</w:t>
            </w:r>
            <w:r>
              <w:rPr>
                <w:rFonts w:hint="eastAsia" w:ascii="宋体" w:hAnsi="宋体" w:cs="宋体"/>
                <w:color w:val="auto"/>
                <w:sz w:val="24"/>
                <w:szCs w:val="24"/>
              </w:rPr>
              <w:t>分）</w:t>
            </w:r>
          </w:p>
        </w:tc>
        <w:tc>
          <w:tcPr>
            <w:tcW w:w="5481" w:type="dxa"/>
            <w:noWrap w:val="0"/>
            <w:vAlign w:val="center"/>
          </w:tcPr>
          <w:p w14:paraId="5F9DA666">
            <w:pPr>
              <w:adjustRightInd w:val="0"/>
              <w:spacing w:line="276" w:lineRule="auto"/>
              <w:textAlignment w:val="baseline"/>
              <w:rPr>
                <w:rFonts w:hint="eastAsia" w:ascii="宋体" w:hAnsi="宋体" w:cs="宋体"/>
                <w:color w:val="auto"/>
                <w:sz w:val="24"/>
                <w:szCs w:val="24"/>
              </w:rPr>
            </w:pPr>
            <w:r>
              <w:rPr>
                <w:rFonts w:hint="eastAsia" w:ascii="宋体" w:hAnsi="宋体" w:cs="宋体"/>
                <w:color w:val="auto"/>
                <w:sz w:val="24"/>
                <w:szCs w:val="24"/>
              </w:rPr>
              <w:t>1、投标人提供针对本项目的突发应急保障措施，应包含在打印、运输等方面的突发应急事件的防范、处理，发生突发应急事件时的资料及人员保障等。内容完整、合理、考虑周全，针对性较强，能够满足招标文件需求得</w:t>
            </w:r>
            <w:r>
              <w:rPr>
                <w:rFonts w:hint="eastAsia" w:ascii="宋体" w:hAnsi="宋体" w:cs="宋体"/>
                <w:color w:val="auto"/>
                <w:sz w:val="24"/>
                <w:szCs w:val="24"/>
                <w:lang w:val="en-US" w:eastAsia="zh-CN"/>
              </w:rPr>
              <w:t>7</w:t>
            </w:r>
            <w:r>
              <w:rPr>
                <w:rFonts w:hint="eastAsia" w:ascii="宋体" w:hAnsi="宋体" w:cs="宋体"/>
                <w:color w:val="auto"/>
                <w:sz w:val="24"/>
                <w:szCs w:val="24"/>
              </w:rPr>
              <w:t>分；</w:t>
            </w:r>
          </w:p>
          <w:p w14:paraId="594D8327">
            <w:pPr>
              <w:adjustRightInd w:val="0"/>
              <w:spacing w:line="276" w:lineRule="auto"/>
              <w:textAlignment w:val="baseline"/>
              <w:rPr>
                <w:rFonts w:hint="eastAsia" w:ascii="宋体" w:hAnsi="宋体" w:cs="宋体"/>
                <w:color w:val="auto"/>
                <w:sz w:val="24"/>
                <w:szCs w:val="24"/>
              </w:rPr>
            </w:pPr>
            <w:r>
              <w:rPr>
                <w:rFonts w:hint="eastAsia" w:ascii="宋体" w:hAnsi="宋体" w:cs="宋体"/>
                <w:color w:val="auto"/>
                <w:sz w:val="24"/>
                <w:szCs w:val="24"/>
              </w:rPr>
              <w:t>2、内容比较完整，比较合理，可以满足招标文件需求，但有个别细节需要进一步完善或提高得</w:t>
            </w:r>
            <w:r>
              <w:rPr>
                <w:rFonts w:hint="eastAsia" w:ascii="宋体" w:hAnsi="宋体" w:cs="宋体"/>
                <w:color w:val="auto"/>
                <w:sz w:val="24"/>
                <w:szCs w:val="24"/>
                <w:lang w:val="en-US" w:eastAsia="zh-CN"/>
              </w:rPr>
              <w:t>4</w:t>
            </w:r>
            <w:r>
              <w:rPr>
                <w:rFonts w:hint="eastAsia" w:ascii="宋体" w:hAnsi="宋体" w:cs="宋体"/>
                <w:color w:val="auto"/>
                <w:sz w:val="24"/>
                <w:szCs w:val="24"/>
              </w:rPr>
              <w:t>分；</w:t>
            </w:r>
          </w:p>
          <w:p w14:paraId="506731A1">
            <w:pPr>
              <w:adjustRightInd w:val="0"/>
              <w:spacing w:line="276" w:lineRule="auto"/>
              <w:textAlignment w:val="baseline"/>
              <w:rPr>
                <w:rFonts w:hint="eastAsia" w:ascii="宋体" w:hAnsi="宋体" w:cs="宋体"/>
                <w:color w:val="auto"/>
                <w:sz w:val="24"/>
                <w:szCs w:val="24"/>
              </w:rPr>
            </w:pPr>
            <w:r>
              <w:rPr>
                <w:rFonts w:hint="eastAsia" w:ascii="宋体" w:hAnsi="宋体" w:cs="宋体"/>
                <w:color w:val="auto"/>
                <w:sz w:val="24"/>
                <w:szCs w:val="24"/>
              </w:rPr>
              <w:t>3、内容基本完整，基本能满足招标文件需求，但需要进一步完善或提高者得</w:t>
            </w:r>
            <w:r>
              <w:rPr>
                <w:rFonts w:hint="eastAsia" w:ascii="宋体" w:hAnsi="宋体" w:cs="宋体"/>
                <w:color w:val="auto"/>
                <w:sz w:val="24"/>
                <w:szCs w:val="24"/>
                <w:lang w:val="en-US" w:eastAsia="zh-CN"/>
              </w:rPr>
              <w:t>2</w:t>
            </w:r>
            <w:r>
              <w:rPr>
                <w:rFonts w:hint="eastAsia" w:ascii="宋体" w:hAnsi="宋体" w:cs="宋体"/>
                <w:color w:val="auto"/>
                <w:sz w:val="24"/>
                <w:szCs w:val="24"/>
              </w:rPr>
              <w:t>分；</w:t>
            </w:r>
          </w:p>
          <w:p w14:paraId="0239DA82">
            <w:pPr>
              <w:adjustRightInd w:val="0"/>
              <w:spacing w:line="276" w:lineRule="auto"/>
              <w:textAlignment w:val="baseline"/>
              <w:rPr>
                <w:rFonts w:hint="eastAsia" w:ascii="宋体" w:hAnsi="宋体" w:eastAsia="宋体" w:cs="宋体"/>
                <w:sz w:val="24"/>
                <w:szCs w:val="24"/>
                <w:highlight w:val="none"/>
              </w:rPr>
            </w:pPr>
            <w:r>
              <w:rPr>
                <w:rFonts w:hint="eastAsia" w:ascii="宋体" w:hAnsi="宋体" w:cs="宋体"/>
                <w:color w:val="auto"/>
                <w:sz w:val="24"/>
                <w:szCs w:val="24"/>
              </w:rPr>
              <w:t>4、内容不合理，不能满足招标文件需求或缺项不得分。</w:t>
            </w:r>
          </w:p>
        </w:tc>
      </w:tr>
      <w:tr w14:paraId="075D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866" w:type="dxa"/>
            <w:vMerge w:val="continue"/>
            <w:noWrap w:val="0"/>
            <w:vAlign w:val="top"/>
          </w:tcPr>
          <w:p w14:paraId="2F7CC68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kern w:val="0"/>
                <w:sz w:val="24"/>
                <w:szCs w:val="24"/>
                <w:highlight w:val="none"/>
              </w:rPr>
            </w:pPr>
          </w:p>
        </w:tc>
        <w:tc>
          <w:tcPr>
            <w:tcW w:w="2053" w:type="dxa"/>
            <w:noWrap w:val="0"/>
            <w:vAlign w:val="center"/>
          </w:tcPr>
          <w:p w14:paraId="7269DE65">
            <w:pPr>
              <w:wordWrap w:val="0"/>
              <w:adjustRightInd w:val="0"/>
              <w:textAlignment w:val="baseline"/>
              <w:rPr>
                <w:rFonts w:hint="eastAsia" w:ascii="宋体" w:hAnsi="宋体" w:eastAsia="宋体" w:cs="宋体"/>
                <w:sz w:val="24"/>
                <w:szCs w:val="24"/>
                <w:highlight w:val="none"/>
              </w:rPr>
            </w:pPr>
            <w:r>
              <w:rPr>
                <w:rFonts w:hint="eastAsia" w:ascii="宋体" w:hAnsi="宋体" w:cs="宋体"/>
                <w:color w:val="auto"/>
                <w:sz w:val="24"/>
                <w:szCs w:val="24"/>
                <w:lang w:val="en-US" w:eastAsia="zh-CN"/>
              </w:rPr>
              <w:t>培训计划</w:t>
            </w:r>
            <w:r>
              <w:rPr>
                <w:rFonts w:hint="eastAsia" w:ascii="宋体" w:hAnsi="宋体" w:cs="宋体"/>
                <w:color w:val="auto"/>
                <w:sz w:val="24"/>
                <w:szCs w:val="24"/>
              </w:rPr>
              <w:t>（</w:t>
            </w:r>
            <w:r>
              <w:rPr>
                <w:rFonts w:hint="eastAsia" w:ascii="宋体" w:hAnsi="宋体" w:cs="宋体"/>
                <w:color w:val="auto"/>
                <w:sz w:val="24"/>
                <w:szCs w:val="24"/>
                <w:lang w:val="en-US" w:eastAsia="zh-CN"/>
              </w:rPr>
              <w:t>10</w:t>
            </w:r>
            <w:r>
              <w:rPr>
                <w:rFonts w:hint="eastAsia" w:ascii="宋体" w:hAnsi="宋体" w:cs="宋体"/>
                <w:color w:val="auto"/>
                <w:sz w:val="24"/>
                <w:szCs w:val="24"/>
              </w:rPr>
              <w:t>分）</w:t>
            </w:r>
          </w:p>
        </w:tc>
        <w:tc>
          <w:tcPr>
            <w:tcW w:w="5481" w:type="dxa"/>
            <w:noWrap w:val="0"/>
            <w:vAlign w:val="center"/>
          </w:tcPr>
          <w:p w14:paraId="791F52C7">
            <w:pPr>
              <w:wordWrap w:val="0"/>
              <w:adjustRightInd w:val="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后勤物资</w:t>
            </w:r>
            <w:r>
              <w:rPr>
                <w:rFonts w:hint="eastAsia" w:ascii="宋体" w:hAnsi="宋体" w:cs="宋体"/>
                <w:color w:val="auto"/>
                <w:sz w:val="24"/>
                <w:szCs w:val="24"/>
                <w:lang w:val="en-US" w:eastAsia="zh-CN"/>
              </w:rPr>
              <w:t>配送</w:t>
            </w:r>
            <w:r>
              <w:rPr>
                <w:rFonts w:hint="eastAsia" w:ascii="宋体" w:hAnsi="宋体" w:eastAsia="宋体" w:cs="宋体"/>
                <w:color w:val="auto"/>
                <w:sz w:val="24"/>
                <w:szCs w:val="24"/>
                <w:lang w:val="en-US" w:eastAsia="zh-CN"/>
              </w:rPr>
              <w:t>计划培训（</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 xml:space="preserve">分） </w:t>
            </w:r>
          </w:p>
          <w:p w14:paraId="1B918BC1">
            <w:pPr>
              <w:wordWrap w:val="0"/>
              <w:adjustRightInd w:val="0"/>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评标委员会根据供应商提供的培训方案、培训内容、培训人员进行综合评价： </w:t>
            </w:r>
          </w:p>
          <w:p w14:paraId="1756ADF6">
            <w:pPr>
              <w:wordWrap w:val="0"/>
              <w:adjustRightInd w:val="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①培训计划全面合理、可行性强、针对性强，优于采购人需求方案并且确定培训内容、组织形式、培训安排等内容描述详细的得</w:t>
            </w:r>
            <w:r>
              <w:rPr>
                <w:rFonts w:hint="eastAsia" w:ascii="宋体" w:hAnsi="宋体" w:cs="宋体"/>
                <w:color w:val="auto"/>
                <w:sz w:val="24"/>
                <w:szCs w:val="24"/>
                <w:lang w:val="en-US" w:eastAsia="zh-CN"/>
              </w:rPr>
              <w:t>10</w:t>
            </w:r>
            <w:r>
              <w:rPr>
                <w:rFonts w:hint="eastAsia" w:ascii="宋体" w:hAnsi="宋体" w:eastAsia="宋体" w:cs="宋体"/>
                <w:color w:val="auto"/>
                <w:sz w:val="24"/>
                <w:szCs w:val="24"/>
                <w:lang w:val="en-US" w:eastAsia="zh-CN"/>
              </w:rPr>
              <w:t xml:space="preserve">分。 </w:t>
            </w:r>
          </w:p>
          <w:p w14:paraId="7A191381">
            <w:pPr>
              <w:wordWrap w:val="0"/>
              <w:adjustRightInd w:val="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②培训计划基本合理、可行性一般、针对性一般，培训内容、组织形式、培训安排等内容描述一般的得</w:t>
            </w:r>
            <w:r>
              <w:rPr>
                <w:rFonts w:hint="eastAsia" w:ascii="宋体" w:hAnsi="宋体" w:cs="宋体"/>
                <w:color w:val="auto"/>
                <w:sz w:val="24"/>
                <w:szCs w:val="24"/>
                <w:lang w:val="en-US" w:eastAsia="zh-CN"/>
              </w:rPr>
              <w:t>7</w:t>
            </w:r>
            <w:r>
              <w:rPr>
                <w:rFonts w:hint="eastAsia" w:ascii="宋体" w:hAnsi="宋体" w:eastAsia="宋体" w:cs="宋体"/>
                <w:color w:val="auto"/>
                <w:sz w:val="24"/>
                <w:szCs w:val="24"/>
                <w:lang w:val="en-US" w:eastAsia="zh-CN"/>
              </w:rPr>
              <w:t xml:space="preserve">分。 </w:t>
            </w:r>
          </w:p>
          <w:p w14:paraId="4B0571D1">
            <w:pPr>
              <w:wordWrap w:val="0"/>
              <w:adjustRightInd w:val="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③培训计划基本合理、可行性、针对性较弱，培训内容、组 织形式、培训安排等内容描述不全，可操作性差的得 </w:t>
            </w: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val="en-US" w:eastAsia="zh-CN"/>
              </w:rPr>
              <w:t xml:space="preserve">分。 </w:t>
            </w:r>
          </w:p>
          <w:p w14:paraId="46A7CB8F">
            <w:pPr>
              <w:wordWrap w:val="0"/>
              <w:adjustRightInd w:val="0"/>
              <w:textAlignment w:val="baseline"/>
              <w:rPr>
                <w:rFonts w:hint="eastAsia" w:ascii="宋体" w:hAnsi="宋体" w:eastAsia="宋体" w:cs="宋体"/>
                <w:sz w:val="24"/>
                <w:szCs w:val="24"/>
                <w:highlight w:val="none"/>
              </w:rPr>
            </w:pPr>
            <w:r>
              <w:rPr>
                <w:rFonts w:hint="eastAsia" w:ascii="宋体" w:hAnsi="宋体" w:eastAsia="宋体" w:cs="宋体"/>
                <w:color w:val="auto"/>
                <w:sz w:val="24"/>
                <w:szCs w:val="24"/>
                <w:lang w:val="en-US" w:eastAsia="zh-CN"/>
              </w:rPr>
              <w:t>④不提供人员培训方案的不得分。</w:t>
            </w:r>
          </w:p>
        </w:tc>
      </w:tr>
      <w:tr w14:paraId="393B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66" w:type="dxa"/>
            <w:vMerge w:val="restart"/>
            <w:noWrap w:val="0"/>
            <w:vAlign w:val="top"/>
          </w:tcPr>
          <w:p w14:paraId="61CA266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bCs/>
                <w:sz w:val="24"/>
                <w:szCs w:val="24"/>
                <w:highlight w:val="none"/>
                <w:lang w:val="en-US" w:eastAsia="zh-CN"/>
              </w:rPr>
            </w:pPr>
          </w:p>
          <w:p w14:paraId="6BE2BD9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cs="宋体"/>
                <w:b/>
                <w:bCs/>
                <w:sz w:val="24"/>
                <w:szCs w:val="24"/>
                <w:highlight w:val="none"/>
                <w:lang w:val="en-US" w:eastAsia="zh-CN"/>
              </w:rPr>
            </w:pPr>
          </w:p>
          <w:p w14:paraId="764A093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cs="宋体"/>
                <w:b/>
                <w:bCs/>
                <w:sz w:val="24"/>
                <w:szCs w:val="24"/>
                <w:highlight w:val="none"/>
                <w:lang w:val="en-US" w:eastAsia="zh-CN"/>
              </w:rPr>
            </w:pPr>
          </w:p>
          <w:p w14:paraId="1A1553A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cs="宋体"/>
                <w:b/>
                <w:bCs/>
                <w:sz w:val="24"/>
                <w:szCs w:val="24"/>
                <w:highlight w:val="none"/>
                <w:lang w:val="en-US" w:eastAsia="zh-CN"/>
              </w:rPr>
            </w:pPr>
          </w:p>
          <w:p w14:paraId="1FDD806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cs="宋体"/>
                <w:b/>
                <w:bCs/>
                <w:sz w:val="24"/>
                <w:szCs w:val="24"/>
                <w:highlight w:val="none"/>
                <w:lang w:val="en-US" w:eastAsia="zh-CN"/>
              </w:rPr>
            </w:pPr>
          </w:p>
          <w:p w14:paraId="4FFEC9A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cs="宋体"/>
                <w:b/>
                <w:bCs/>
                <w:sz w:val="24"/>
                <w:szCs w:val="24"/>
                <w:highlight w:val="none"/>
                <w:lang w:val="en-US" w:eastAsia="zh-CN"/>
              </w:rPr>
            </w:pPr>
          </w:p>
          <w:p w14:paraId="1516048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cs="宋体"/>
                <w:b/>
                <w:bCs/>
                <w:sz w:val="24"/>
                <w:szCs w:val="24"/>
                <w:highlight w:val="none"/>
                <w:lang w:val="en-US" w:eastAsia="zh-CN"/>
              </w:rPr>
            </w:pPr>
          </w:p>
          <w:p w14:paraId="4EC5B86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cs="宋体"/>
                <w:b/>
                <w:bCs/>
                <w:sz w:val="24"/>
                <w:szCs w:val="24"/>
                <w:highlight w:val="none"/>
                <w:lang w:val="en-US" w:eastAsia="zh-CN"/>
              </w:rPr>
            </w:pPr>
          </w:p>
          <w:p w14:paraId="4D1ABFA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商务</w:t>
            </w:r>
            <w:r>
              <w:rPr>
                <w:rFonts w:hint="eastAsia" w:ascii="宋体" w:hAnsi="宋体" w:eastAsia="宋体" w:cs="宋体"/>
                <w:b/>
                <w:bCs/>
                <w:sz w:val="24"/>
                <w:szCs w:val="24"/>
                <w:highlight w:val="none"/>
              </w:rPr>
              <w:t>部分</w:t>
            </w:r>
          </w:p>
          <w:p w14:paraId="6696F07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kern w:val="0"/>
                <w:sz w:val="24"/>
                <w:szCs w:val="24"/>
                <w:highlight w:val="none"/>
              </w:rPr>
            </w:pPr>
            <w:r>
              <w:rPr>
                <w:rFonts w:hint="eastAsia" w:ascii="宋体" w:hAnsi="宋体" w:eastAsia="宋体" w:cs="宋体"/>
                <w:b/>
                <w:bCs/>
                <w:sz w:val="24"/>
                <w:szCs w:val="24"/>
                <w:highlight w:val="none"/>
              </w:rPr>
              <w:t>（</w:t>
            </w:r>
            <w:r>
              <w:rPr>
                <w:rFonts w:hint="eastAsia" w:ascii="宋体" w:hAnsi="宋体" w:cs="宋体"/>
                <w:b/>
                <w:bCs/>
                <w:sz w:val="24"/>
                <w:szCs w:val="24"/>
                <w:highlight w:val="none"/>
                <w:lang w:val="en-US" w:eastAsia="zh-CN"/>
              </w:rPr>
              <w:t>25</w:t>
            </w:r>
            <w:r>
              <w:rPr>
                <w:rFonts w:hint="eastAsia" w:ascii="宋体" w:hAnsi="宋体" w:eastAsia="宋体" w:cs="宋体"/>
                <w:b/>
                <w:bCs/>
                <w:sz w:val="24"/>
                <w:szCs w:val="24"/>
                <w:highlight w:val="none"/>
              </w:rPr>
              <w:t>分</w:t>
            </w:r>
            <w:r>
              <w:rPr>
                <w:rFonts w:hint="eastAsia" w:ascii="宋体" w:hAnsi="宋体" w:eastAsia="宋体" w:cs="宋体"/>
                <w:b/>
                <w:sz w:val="24"/>
                <w:szCs w:val="24"/>
                <w:highlight w:val="none"/>
              </w:rPr>
              <w:t>）</w:t>
            </w:r>
          </w:p>
        </w:tc>
        <w:tc>
          <w:tcPr>
            <w:tcW w:w="2053" w:type="dxa"/>
            <w:noWrap w:val="0"/>
            <w:vAlign w:val="center"/>
          </w:tcPr>
          <w:p w14:paraId="7DDE24D4">
            <w:pPr>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业绩</w:t>
            </w:r>
          </w:p>
          <w:p w14:paraId="76482631">
            <w:pPr>
              <w:spacing w:line="360" w:lineRule="auto"/>
              <w:jc w:val="center"/>
              <w:rPr>
                <w:rFonts w:hint="eastAsia" w:ascii="宋体" w:hAnsi="宋体" w:eastAsia="宋体" w:cs="宋体"/>
                <w:kern w:val="0"/>
                <w:sz w:val="24"/>
                <w:szCs w:val="24"/>
                <w:highlight w:val="none"/>
              </w:rPr>
            </w:pP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分）</w:t>
            </w:r>
          </w:p>
        </w:tc>
        <w:tc>
          <w:tcPr>
            <w:tcW w:w="5481" w:type="dxa"/>
            <w:noWrap w:val="0"/>
            <w:vAlign w:val="center"/>
          </w:tcPr>
          <w:p w14:paraId="3CF5F8B0">
            <w:pPr>
              <w:adjustRightInd w:val="0"/>
              <w:snapToGrid w:val="0"/>
              <w:spacing w:line="360" w:lineRule="auto"/>
              <w:rPr>
                <w:rFonts w:hint="eastAsia" w:ascii="宋体" w:hAnsi="宋体" w:eastAsia="宋体" w:cs="宋体"/>
                <w:kern w:val="0"/>
                <w:sz w:val="24"/>
                <w:szCs w:val="24"/>
                <w:highlight w:val="none"/>
              </w:rPr>
            </w:pPr>
            <w:r>
              <w:rPr>
                <w:rFonts w:hint="eastAsia" w:ascii="宋体" w:hAnsi="宋体" w:eastAsia="宋体" w:cs="宋体"/>
                <w:color w:val="000000"/>
                <w:sz w:val="24"/>
                <w:szCs w:val="24"/>
                <w:highlight w:val="none"/>
                <w:lang w:val="en-US" w:eastAsia="zh-CN"/>
              </w:rPr>
              <w:t>202</w:t>
            </w: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rPr>
              <w:t>年1月1日以来，企业承担过类似</w:t>
            </w:r>
            <w:r>
              <w:rPr>
                <w:rFonts w:hint="eastAsia" w:ascii="宋体" w:hAnsi="宋体" w:eastAsia="宋体" w:cs="宋体"/>
                <w:color w:val="000000"/>
                <w:sz w:val="24"/>
                <w:szCs w:val="24"/>
                <w:highlight w:val="none"/>
                <w:lang w:val="en-US" w:eastAsia="zh-CN"/>
              </w:rPr>
              <w:t>服务</w:t>
            </w:r>
            <w:r>
              <w:rPr>
                <w:rFonts w:hint="eastAsia" w:ascii="宋体" w:hAnsi="宋体" w:eastAsia="宋体" w:cs="宋体"/>
                <w:color w:val="000000"/>
                <w:sz w:val="24"/>
                <w:szCs w:val="24"/>
                <w:highlight w:val="none"/>
              </w:rPr>
              <w:t>业绩的</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每</w:t>
            </w:r>
            <w:r>
              <w:rPr>
                <w:rFonts w:hint="eastAsia" w:ascii="宋体" w:hAnsi="宋体" w:eastAsia="宋体" w:cs="宋体"/>
                <w:color w:val="000000"/>
                <w:sz w:val="24"/>
                <w:szCs w:val="24"/>
                <w:highlight w:val="none"/>
                <w:lang w:val="en-US" w:eastAsia="zh-CN"/>
              </w:rPr>
              <w:t>提供</w:t>
            </w:r>
            <w:r>
              <w:rPr>
                <w:rFonts w:hint="eastAsia" w:ascii="宋体" w:hAnsi="宋体" w:eastAsia="宋体" w:cs="宋体"/>
                <w:color w:val="000000"/>
                <w:sz w:val="24"/>
                <w:szCs w:val="24"/>
                <w:highlight w:val="none"/>
              </w:rPr>
              <w:t>一份得</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分，最多得</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分。（以合同或中标通知书为准，响应文件中附扫描件）。</w:t>
            </w:r>
          </w:p>
        </w:tc>
      </w:tr>
      <w:tr w14:paraId="63A84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866" w:type="dxa"/>
            <w:vMerge w:val="continue"/>
            <w:noWrap w:val="0"/>
            <w:vAlign w:val="top"/>
          </w:tcPr>
          <w:p w14:paraId="6181454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kern w:val="0"/>
                <w:sz w:val="24"/>
                <w:szCs w:val="24"/>
                <w:highlight w:val="none"/>
              </w:rPr>
            </w:pPr>
          </w:p>
        </w:tc>
        <w:tc>
          <w:tcPr>
            <w:tcW w:w="2053" w:type="dxa"/>
            <w:noWrap w:val="0"/>
            <w:vAlign w:val="center"/>
          </w:tcPr>
          <w:p w14:paraId="1C90A349">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服务承诺</w:t>
            </w:r>
          </w:p>
          <w:p w14:paraId="0C74B220">
            <w:pPr>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6</w:t>
            </w:r>
            <w:r>
              <w:rPr>
                <w:rFonts w:hint="eastAsia" w:ascii="宋体" w:hAnsi="宋体" w:eastAsia="宋体" w:cs="宋体"/>
                <w:color w:val="000000"/>
                <w:sz w:val="24"/>
                <w:szCs w:val="24"/>
                <w:highlight w:val="none"/>
              </w:rPr>
              <w:t>分）</w:t>
            </w:r>
          </w:p>
        </w:tc>
        <w:tc>
          <w:tcPr>
            <w:tcW w:w="5481" w:type="dxa"/>
            <w:noWrap w:val="0"/>
            <w:vAlign w:val="center"/>
          </w:tcPr>
          <w:p w14:paraId="1F167250">
            <w:pPr>
              <w:widowControl/>
              <w:spacing w:line="360" w:lineRule="auto"/>
              <w:jc w:val="left"/>
              <w:rPr>
                <w:rFonts w:hint="eastAsia" w:ascii="宋体" w:hAnsi="宋体" w:eastAsia="宋体" w:cs="宋体"/>
                <w:kern w:val="0"/>
                <w:sz w:val="24"/>
                <w:szCs w:val="24"/>
                <w:highlight w:val="none"/>
              </w:rPr>
            </w:pPr>
            <w:r>
              <w:rPr>
                <w:rFonts w:hint="eastAsia" w:ascii="宋体" w:hAnsi="宋体" w:eastAsia="宋体" w:cs="宋体"/>
                <w:sz w:val="24"/>
                <w:szCs w:val="24"/>
                <w:highlight w:val="none"/>
              </w:rPr>
              <w:t>提供详细的售后服务计划，有专职人员，售后服务系统完善，售后服务优惠条件承诺；根据各供应商售后服务承诺、优惠条件、响应时间情况综合评价，售后服务承诺全面周到、响应时间短的</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分，售后服务承诺全面、响应时间较短的</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分，售后服务承诺不全面、响应时间长的</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没有不得分</w:t>
            </w:r>
          </w:p>
        </w:tc>
      </w:tr>
      <w:tr w14:paraId="199F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jc w:val="center"/>
        </w:trPr>
        <w:tc>
          <w:tcPr>
            <w:tcW w:w="1866" w:type="dxa"/>
            <w:vMerge w:val="continue"/>
            <w:noWrap w:val="0"/>
            <w:vAlign w:val="top"/>
          </w:tcPr>
          <w:p w14:paraId="7F31A66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kern w:val="0"/>
                <w:sz w:val="24"/>
                <w:szCs w:val="24"/>
                <w:highlight w:val="none"/>
              </w:rPr>
            </w:pPr>
          </w:p>
        </w:tc>
        <w:tc>
          <w:tcPr>
            <w:tcW w:w="2053" w:type="dxa"/>
            <w:noWrap w:val="0"/>
            <w:vAlign w:val="center"/>
          </w:tcPr>
          <w:p w14:paraId="70B59EDB">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优惠条件</w:t>
            </w: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rPr>
              <w:t>分）</w:t>
            </w:r>
          </w:p>
        </w:tc>
        <w:tc>
          <w:tcPr>
            <w:tcW w:w="5481" w:type="dxa"/>
            <w:noWrap w:val="0"/>
            <w:vAlign w:val="center"/>
          </w:tcPr>
          <w:p w14:paraId="48CCFCDD">
            <w:pPr>
              <w:spacing w:line="420" w:lineRule="exact"/>
              <w:ind w:right="61" w:rightChars="29"/>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根据供应商提供的其他服务及优惠条件综合评价</w:t>
            </w:r>
            <w:r>
              <w:rPr>
                <w:rFonts w:hint="eastAsia" w:ascii="宋体" w:hAnsi="宋体" w:eastAsia="宋体" w:cs="宋体"/>
                <w:sz w:val="24"/>
                <w:szCs w:val="24"/>
                <w:highlight w:val="none"/>
                <w:lang w:eastAsia="zh-CN"/>
              </w:rPr>
              <w:t>：</w:t>
            </w:r>
            <w:r>
              <w:rPr>
                <w:rFonts w:hint="eastAsia" w:ascii="宋体" w:hAnsi="宋体" w:eastAsia="宋体" w:cs="宋体"/>
                <w:color w:val="000000"/>
                <w:kern w:val="0"/>
                <w:sz w:val="24"/>
                <w:szCs w:val="24"/>
                <w:highlight w:val="none"/>
              </w:rPr>
              <w:t>方案完整、详实、可行性强的得</w:t>
            </w:r>
            <w:r>
              <w:rPr>
                <w:rFonts w:hint="eastAsia" w:ascii="宋体" w:hAnsi="宋体" w:eastAsia="宋体" w:cs="宋体"/>
                <w:color w:val="000000"/>
                <w:kern w:val="0"/>
                <w:sz w:val="24"/>
                <w:szCs w:val="24"/>
                <w:highlight w:val="none"/>
                <w:lang w:val="en-US" w:eastAsia="zh-CN"/>
              </w:rPr>
              <w:t>5</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方案完整、具有可行性的得</w:t>
            </w:r>
            <w:r>
              <w:rPr>
                <w:rFonts w:hint="eastAsia" w:ascii="宋体" w:hAnsi="宋体" w:eastAsia="宋体" w:cs="宋体"/>
                <w:color w:val="000000"/>
                <w:kern w:val="0"/>
                <w:sz w:val="24"/>
                <w:szCs w:val="24"/>
                <w:highlight w:val="none"/>
                <w:lang w:val="en-US" w:eastAsia="zh-CN"/>
              </w:rPr>
              <w:t>3</w:t>
            </w:r>
            <w:r>
              <w:rPr>
                <w:rFonts w:hint="eastAsia" w:ascii="宋体" w:hAnsi="宋体" w:eastAsia="宋体" w:cs="宋体"/>
                <w:color w:val="000000"/>
                <w:kern w:val="0"/>
                <w:sz w:val="24"/>
                <w:szCs w:val="24"/>
                <w:highlight w:val="none"/>
              </w:rPr>
              <w:t>分</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方案不完整、可行性不强的得1分。</w:t>
            </w:r>
            <w:r>
              <w:rPr>
                <w:rFonts w:hint="eastAsia" w:ascii="宋体" w:hAnsi="宋体" w:eastAsia="宋体" w:cs="宋体"/>
                <w:sz w:val="24"/>
                <w:szCs w:val="24"/>
                <w:highlight w:val="none"/>
              </w:rPr>
              <w:t>未提供不得分。</w:t>
            </w:r>
          </w:p>
        </w:tc>
      </w:tr>
      <w:tr w14:paraId="0AF2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jc w:val="center"/>
        </w:trPr>
        <w:tc>
          <w:tcPr>
            <w:tcW w:w="1866" w:type="dxa"/>
            <w:vMerge w:val="continue"/>
            <w:noWrap w:val="0"/>
            <w:vAlign w:val="top"/>
          </w:tcPr>
          <w:p w14:paraId="41E54E7A">
            <w:pPr>
              <w:pStyle w:val="46"/>
              <w:rPr>
                <w:rFonts w:hint="eastAsia"/>
              </w:rPr>
            </w:pPr>
          </w:p>
        </w:tc>
        <w:tc>
          <w:tcPr>
            <w:tcW w:w="2053" w:type="dxa"/>
            <w:noWrap w:val="0"/>
            <w:vAlign w:val="center"/>
          </w:tcPr>
          <w:p w14:paraId="1FBC9FFF">
            <w:pPr>
              <w:spacing w:line="360" w:lineRule="auto"/>
              <w:jc w:val="center"/>
              <w:rPr>
                <w:rFonts w:hint="eastAsia" w:ascii="宋体" w:hAnsi="宋体" w:eastAsia="宋体" w:cs="宋体"/>
                <w:sz w:val="24"/>
                <w:szCs w:val="24"/>
                <w:highlight w:val="none"/>
              </w:rPr>
            </w:pPr>
            <w:r>
              <w:rPr>
                <w:rFonts w:hint="eastAsia" w:ascii="宋体" w:hAnsi="宋体" w:cs="宋体"/>
                <w:color w:val="auto"/>
                <w:sz w:val="24"/>
                <w:szCs w:val="24"/>
                <w:highlight w:val="none"/>
              </w:rPr>
              <w:t>配送服务能力</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p>
        </w:tc>
        <w:tc>
          <w:tcPr>
            <w:tcW w:w="5481" w:type="dxa"/>
            <w:noWrap w:val="0"/>
            <w:vAlign w:val="center"/>
          </w:tcPr>
          <w:p w14:paraId="255BE1F5">
            <w:pPr>
              <w:spacing w:line="360" w:lineRule="auto"/>
              <w:rPr>
                <w:rFonts w:hint="eastAsia" w:ascii="宋体" w:hAnsi="宋体" w:eastAsia="宋体" w:cs="宋体"/>
                <w:sz w:val="24"/>
                <w:szCs w:val="24"/>
                <w:highlight w:val="none"/>
              </w:rPr>
            </w:pPr>
            <w:r>
              <w:rPr>
                <w:rFonts w:hint="eastAsia" w:ascii="宋体" w:hAnsi="宋体" w:cs="宋体"/>
                <w:color w:val="000000"/>
                <w:sz w:val="24"/>
                <w:szCs w:val="24"/>
                <w:highlight w:val="none"/>
              </w:rPr>
              <w:t>根据投标企业的整体实力水平情况（信誉、配送服务能力及其他证明企业自身实力的证明材料）将各有效投标人综合横向对比在1-</w:t>
            </w:r>
            <w:r>
              <w:rPr>
                <w:rFonts w:hint="eastAsia" w:ascii="宋体" w:hAnsi="宋体" w:cs="宋体"/>
                <w:color w:val="000000"/>
                <w:sz w:val="24"/>
                <w:szCs w:val="24"/>
                <w:highlight w:val="none"/>
                <w:lang w:val="en-US" w:eastAsia="zh-CN"/>
              </w:rPr>
              <w:t>5</w:t>
            </w:r>
            <w:r>
              <w:rPr>
                <w:rFonts w:hint="eastAsia" w:ascii="宋体" w:hAnsi="宋体" w:cs="宋体"/>
                <w:color w:val="000000"/>
                <w:sz w:val="24"/>
                <w:szCs w:val="24"/>
                <w:highlight w:val="none"/>
              </w:rPr>
              <w:t>分范围内打分</w:t>
            </w:r>
          </w:p>
        </w:tc>
      </w:tr>
    </w:tbl>
    <w:p w14:paraId="78F807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注：评分办法中要求材料均以原件扫描件为准，保证清晰可见。</w:t>
      </w:r>
    </w:p>
    <w:p w14:paraId="447DC2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1"/>
        <w:rPr>
          <w:rFonts w:hint="eastAsia" w:ascii="宋体" w:hAnsi="宋体" w:eastAsia="宋体" w:cs="宋体"/>
          <w:sz w:val="24"/>
          <w:szCs w:val="24"/>
          <w:highlight w:val="none"/>
        </w:rPr>
      </w:pPr>
      <w:bookmarkStart w:id="58" w:name="_Toc13272"/>
      <w:r>
        <w:rPr>
          <w:rFonts w:hint="eastAsia" w:ascii="宋体" w:hAnsi="宋体" w:eastAsia="宋体" w:cs="宋体"/>
          <w:sz w:val="24"/>
          <w:szCs w:val="24"/>
          <w:highlight w:val="none"/>
        </w:rPr>
        <w:t>（1）本次评标采用综合评分法。</w:t>
      </w:r>
      <w:bookmarkEnd w:id="58"/>
    </w:p>
    <w:p w14:paraId="535992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cs="宋体"/>
          <w:sz w:val="24"/>
          <w:szCs w:val="24"/>
          <w:highlight w:val="none"/>
          <w:lang w:eastAsia="zh-CN"/>
        </w:rPr>
        <w:t>磋商小组</w:t>
      </w:r>
      <w:r>
        <w:rPr>
          <w:rFonts w:hint="eastAsia" w:ascii="宋体" w:hAnsi="宋体" w:eastAsia="宋体" w:cs="宋体"/>
          <w:sz w:val="24"/>
          <w:szCs w:val="24"/>
          <w:highlight w:val="none"/>
        </w:rPr>
        <w:t>对满足竞争性磋商文件实质性要求的响应文件，按照本章规定的评分标准进行打分并按得分由高到低顺序推荐中标候选人，但投标报价低于其成本的除外。评标结果按评审后得分由高到低顺序排列。得分相同的，按投标报价由低到高顺序排列；得分且响应报价相同的，按技术指标优劣顺序排列。</w:t>
      </w:r>
    </w:p>
    <w:p w14:paraId="55D44A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响应文件满足竞争性磋商文件全部实质性要求，且按照评审因素的量化指标评审得分最高的供应商为排名第一的成交候选人。</w:t>
      </w:r>
    </w:p>
    <w:p w14:paraId="38DB18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2"/>
        <w:rPr>
          <w:rFonts w:hint="eastAsia" w:ascii="宋体" w:hAnsi="宋体" w:eastAsia="宋体" w:cs="宋体"/>
          <w:sz w:val="24"/>
          <w:szCs w:val="24"/>
          <w:highlight w:val="none"/>
        </w:rPr>
      </w:pPr>
      <w:r>
        <w:rPr>
          <w:rFonts w:hint="eastAsia" w:ascii="宋体" w:hAnsi="宋体" w:eastAsia="宋体" w:cs="宋体"/>
          <w:sz w:val="24"/>
          <w:szCs w:val="24"/>
          <w:highlight w:val="none"/>
        </w:rPr>
        <w:t>2. 评标程序</w:t>
      </w:r>
    </w:p>
    <w:p w14:paraId="3A0A1D7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2.1 初步评审</w:t>
      </w:r>
    </w:p>
    <w:p w14:paraId="72C47C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2.1.1采购人根据本章规定得资格评审办法对供应商进行资格审查，通过资格审查得供应商由</w:t>
      </w:r>
      <w:r>
        <w:rPr>
          <w:rFonts w:hint="eastAsia" w:ascii="宋体" w:hAnsi="宋体" w:cs="宋体"/>
          <w:sz w:val="24"/>
          <w:szCs w:val="24"/>
          <w:highlight w:val="none"/>
          <w:lang w:eastAsia="zh-CN"/>
        </w:rPr>
        <w:t>磋商小组</w:t>
      </w:r>
      <w:r>
        <w:rPr>
          <w:rFonts w:hint="eastAsia" w:ascii="宋体" w:hAnsi="宋体" w:eastAsia="宋体" w:cs="宋体"/>
          <w:sz w:val="24"/>
          <w:szCs w:val="24"/>
          <w:highlight w:val="none"/>
        </w:rPr>
        <w:t>依据本章规定的评审标准对响应文件进行符合性评审、响应性评审。有一项不符合评审标准的，将被否决投标。</w:t>
      </w:r>
    </w:p>
    <w:p w14:paraId="2DB6F6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4"/>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2.1.2 </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有以下情形之一的，其投标将予以否决投标：</w:t>
      </w:r>
    </w:p>
    <w:p w14:paraId="589CE2C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（1）串通投标或弄虚作假或有其他违法行为的；</w:t>
      </w:r>
    </w:p>
    <w:p w14:paraId="611E06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（2）不按</w:t>
      </w:r>
      <w:r>
        <w:rPr>
          <w:rFonts w:hint="eastAsia" w:ascii="宋体" w:hAnsi="宋体" w:cs="宋体"/>
          <w:sz w:val="24"/>
          <w:szCs w:val="24"/>
          <w:highlight w:val="none"/>
          <w:lang w:eastAsia="zh-CN"/>
        </w:rPr>
        <w:t>磋商小组</w:t>
      </w:r>
      <w:r>
        <w:rPr>
          <w:rFonts w:hint="eastAsia" w:ascii="宋体" w:hAnsi="宋体" w:eastAsia="宋体" w:cs="宋体"/>
          <w:sz w:val="24"/>
          <w:szCs w:val="24"/>
          <w:highlight w:val="none"/>
        </w:rPr>
        <w:t>要求澄清、说明或补正的。</w:t>
      </w:r>
    </w:p>
    <w:p w14:paraId="675DDE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2.1.3投标报价有算术错误的，</w:t>
      </w:r>
      <w:r>
        <w:rPr>
          <w:rFonts w:hint="eastAsia" w:ascii="宋体" w:hAnsi="宋体" w:cs="宋体"/>
          <w:sz w:val="24"/>
          <w:szCs w:val="24"/>
          <w:highlight w:val="none"/>
          <w:lang w:eastAsia="zh-CN"/>
        </w:rPr>
        <w:t>磋商小组</w:t>
      </w:r>
      <w:r>
        <w:rPr>
          <w:rFonts w:hint="eastAsia" w:ascii="宋体" w:hAnsi="宋体" w:eastAsia="宋体" w:cs="宋体"/>
          <w:sz w:val="24"/>
          <w:szCs w:val="24"/>
          <w:highlight w:val="none"/>
        </w:rPr>
        <w:t>按以下原则对投标报价进行修正，修正的价格经</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书面确认后具有约束力。</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不接受修正价格的，其投标不予评审。</w:t>
      </w:r>
    </w:p>
    <w:p w14:paraId="7E73D4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响应文件中的大写金额与小写金额不一致的，以大写金额为准；</w:t>
      </w:r>
    </w:p>
    <w:p w14:paraId="760A54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总价金额与依据单价计算出的结果不一致的，以单价金额为准修正总价，但单价金额小数点有明显错误的除外。</w:t>
      </w:r>
    </w:p>
    <w:p w14:paraId="7910536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2.2 详细评审</w:t>
      </w:r>
    </w:p>
    <w:p w14:paraId="1897594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2.2.1 </w:t>
      </w:r>
      <w:r>
        <w:rPr>
          <w:rFonts w:hint="eastAsia" w:ascii="宋体" w:hAnsi="宋体" w:cs="宋体"/>
          <w:sz w:val="24"/>
          <w:szCs w:val="24"/>
          <w:highlight w:val="none"/>
          <w:lang w:eastAsia="zh-CN"/>
        </w:rPr>
        <w:t>磋商小组</w:t>
      </w:r>
      <w:r>
        <w:rPr>
          <w:rFonts w:hint="eastAsia" w:ascii="宋体" w:hAnsi="宋体" w:eastAsia="宋体" w:cs="宋体"/>
          <w:sz w:val="24"/>
          <w:szCs w:val="24"/>
          <w:highlight w:val="none"/>
        </w:rPr>
        <w:t>按本章第2.2款规定的量化因素和分值进行打分，并计算出综合评分。</w:t>
      </w:r>
    </w:p>
    <w:p w14:paraId="13517BE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2.2.2 评分分值计算保留小数点后两位，小数点后第三位“四舍五入”。</w:t>
      </w:r>
    </w:p>
    <w:p w14:paraId="0AF65F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2.2.3</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的报价明显低于其他投标报价，或者在设有最高限价时明显低于最高限价，使得其投标报价可能低于其个别成本的，应当要求该</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作出书面说明并提供相应的证明材料。</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不能合理说明或者不能提供相应证明材料的，由</w:t>
      </w:r>
      <w:r>
        <w:rPr>
          <w:rFonts w:hint="eastAsia" w:ascii="宋体" w:hAnsi="宋体" w:cs="宋体"/>
          <w:sz w:val="24"/>
          <w:szCs w:val="24"/>
          <w:highlight w:val="none"/>
          <w:lang w:eastAsia="zh-CN"/>
        </w:rPr>
        <w:t>磋商小组</w:t>
      </w:r>
      <w:r>
        <w:rPr>
          <w:rFonts w:hint="eastAsia" w:ascii="宋体" w:hAnsi="宋体" w:eastAsia="宋体" w:cs="宋体"/>
          <w:sz w:val="24"/>
          <w:szCs w:val="24"/>
          <w:highlight w:val="none"/>
        </w:rPr>
        <w:t>认定该</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以低于成本报价竞标，其投标将予以否决处理。</w:t>
      </w:r>
    </w:p>
    <w:p w14:paraId="5B8E0C2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2.3 响应文件的澄清和补正</w:t>
      </w:r>
    </w:p>
    <w:p w14:paraId="223E01A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2.3.1在评标过程中，</w:t>
      </w:r>
      <w:r>
        <w:rPr>
          <w:rFonts w:hint="eastAsia" w:ascii="宋体" w:hAnsi="宋体" w:cs="宋体"/>
          <w:sz w:val="24"/>
          <w:szCs w:val="24"/>
          <w:highlight w:val="none"/>
          <w:lang w:eastAsia="zh-CN"/>
        </w:rPr>
        <w:t>磋商小组</w:t>
      </w:r>
      <w:r>
        <w:rPr>
          <w:rFonts w:hint="eastAsia" w:ascii="宋体" w:hAnsi="宋体" w:eastAsia="宋体" w:cs="宋体"/>
          <w:sz w:val="24"/>
          <w:szCs w:val="24"/>
          <w:highlight w:val="none"/>
        </w:rPr>
        <w:t>可以书面形式要求</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对所提交响应文件中不明确的内容进行书面澄清或说明，或者对细微偏差进行补正。</w:t>
      </w:r>
      <w:r>
        <w:rPr>
          <w:rFonts w:hint="eastAsia" w:ascii="宋体" w:hAnsi="宋体" w:cs="宋体"/>
          <w:sz w:val="24"/>
          <w:szCs w:val="24"/>
          <w:highlight w:val="none"/>
          <w:lang w:eastAsia="zh-CN"/>
        </w:rPr>
        <w:t>磋商小组</w:t>
      </w:r>
      <w:r>
        <w:rPr>
          <w:rFonts w:hint="eastAsia" w:ascii="宋体" w:hAnsi="宋体" w:eastAsia="宋体" w:cs="宋体"/>
          <w:sz w:val="24"/>
          <w:szCs w:val="24"/>
          <w:highlight w:val="none"/>
        </w:rPr>
        <w:t>不接受</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主动提出的澄清、说明或补正。</w:t>
      </w:r>
    </w:p>
    <w:p w14:paraId="4DE547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2.3.2 澄清、说明和补正不得改变响应文件的实质性内容（算术性错误修正的除外）。</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的书面澄清、说明和补正属于响应文件的组成部分。</w:t>
      </w:r>
    </w:p>
    <w:p w14:paraId="0CCA3D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2.3.3 </w:t>
      </w:r>
      <w:r>
        <w:rPr>
          <w:rFonts w:hint="eastAsia" w:ascii="宋体" w:hAnsi="宋体" w:cs="宋体"/>
          <w:sz w:val="24"/>
          <w:szCs w:val="24"/>
          <w:highlight w:val="none"/>
          <w:lang w:eastAsia="zh-CN"/>
        </w:rPr>
        <w:t>磋商小组</w:t>
      </w:r>
      <w:r>
        <w:rPr>
          <w:rFonts w:hint="eastAsia" w:ascii="宋体" w:hAnsi="宋体" w:eastAsia="宋体" w:cs="宋体"/>
          <w:sz w:val="24"/>
          <w:szCs w:val="24"/>
          <w:highlight w:val="none"/>
        </w:rPr>
        <w:t>对</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提交的澄清、说明或补正有疑问的，可以要求</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进一步澄清、说明或补正，直至满足</w:t>
      </w:r>
      <w:r>
        <w:rPr>
          <w:rFonts w:hint="eastAsia" w:ascii="宋体" w:hAnsi="宋体" w:cs="宋体"/>
          <w:sz w:val="24"/>
          <w:szCs w:val="24"/>
          <w:highlight w:val="none"/>
          <w:lang w:eastAsia="zh-CN"/>
        </w:rPr>
        <w:t>磋商小组</w:t>
      </w:r>
      <w:r>
        <w:rPr>
          <w:rFonts w:hint="eastAsia" w:ascii="宋体" w:hAnsi="宋体" w:eastAsia="宋体" w:cs="宋体"/>
          <w:sz w:val="24"/>
          <w:szCs w:val="24"/>
          <w:highlight w:val="none"/>
        </w:rPr>
        <w:t>的要求。</w:t>
      </w:r>
    </w:p>
    <w:p w14:paraId="23688D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2.4评标结果</w:t>
      </w:r>
    </w:p>
    <w:p w14:paraId="016257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2.4.1 除第二章“供应商须知”前附表授权直接确定中标人外，</w:t>
      </w:r>
      <w:r>
        <w:rPr>
          <w:rFonts w:hint="eastAsia" w:ascii="宋体" w:hAnsi="宋体" w:cs="宋体"/>
          <w:sz w:val="24"/>
          <w:szCs w:val="24"/>
          <w:highlight w:val="none"/>
          <w:lang w:eastAsia="zh-CN"/>
        </w:rPr>
        <w:t>磋商小组</w:t>
      </w:r>
      <w:r>
        <w:rPr>
          <w:rFonts w:hint="eastAsia" w:ascii="宋体" w:hAnsi="宋体" w:eastAsia="宋体" w:cs="宋体"/>
          <w:sz w:val="24"/>
          <w:szCs w:val="24"/>
          <w:highlight w:val="none"/>
        </w:rPr>
        <w:t>按照得分由高到低的顺序推荐中标候选人。</w:t>
      </w:r>
    </w:p>
    <w:p w14:paraId="154740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3.4.2 采购代理机构应当在评标结束后2个工作日内将评标报告送采购人；</w:t>
      </w:r>
    </w:p>
    <w:p w14:paraId="60A4C3B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3.4.3 采购人应当自收到评标报告之日起5个工作日内，在评标报告确定的</w:t>
      </w:r>
      <w:r>
        <w:rPr>
          <w:rFonts w:hint="eastAsia" w:ascii="宋体" w:hAnsi="宋体" w:cs="宋体"/>
          <w:sz w:val="24"/>
          <w:szCs w:val="24"/>
          <w:highlight w:val="none"/>
          <w:lang w:val="en-US" w:eastAsia="zh-CN"/>
        </w:rPr>
        <w:t>成交</w:t>
      </w:r>
      <w:r>
        <w:rPr>
          <w:rFonts w:hint="eastAsia" w:ascii="宋体" w:hAnsi="宋体" w:eastAsia="宋体" w:cs="宋体"/>
          <w:sz w:val="24"/>
          <w:szCs w:val="24"/>
          <w:highlight w:val="none"/>
        </w:rPr>
        <w:t>候选人名单中按顺序确定</w:t>
      </w:r>
      <w:r>
        <w:rPr>
          <w:rFonts w:hint="eastAsia" w:ascii="宋体" w:hAnsi="宋体" w:cs="宋体"/>
          <w:sz w:val="24"/>
          <w:szCs w:val="24"/>
          <w:highlight w:val="none"/>
          <w:lang w:val="en-US" w:eastAsia="zh-CN"/>
        </w:rPr>
        <w:t>第一和第二为</w:t>
      </w:r>
      <w:r>
        <w:rPr>
          <w:rFonts w:hint="eastAsia" w:ascii="宋体" w:hAnsi="宋体" w:eastAsia="宋体" w:cs="宋体"/>
          <w:sz w:val="24"/>
          <w:szCs w:val="24"/>
          <w:highlight w:val="none"/>
        </w:rPr>
        <w:t>中标人。中标候选人并列的，由采购人或者采购人委托</w:t>
      </w:r>
      <w:r>
        <w:rPr>
          <w:rFonts w:hint="eastAsia" w:ascii="宋体" w:hAnsi="宋体" w:cs="宋体"/>
          <w:sz w:val="24"/>
          <w:szCs w:val="24"/>
          <w:highlight w:val="none"/>
          <w:lang w:eastAsia="zh-CN"/>
        </w:rPr>
        <w:t>磋商小组</w:t>
      </w:r>
      <w:r>
        <w:rPr>
          <w:rFonts w:hint="eastAsia" w:ascii="宋体" w:hAnsi="宋体" w:eastAsia="宋体" w:cs="宋体"/>
          <w:sz w:val="24"/>
          <w:szCs w:val="24"/>
          <w:highlight w:val="none"/>
        </w:rPr>
        <w:t>按照竞争性磋商文件规定的方式确定中标人；竞争性磋商文件未规定的，采取随机抽取的方式确定。</w:t>
      </w:r>
    </w:p>
    <w:p w14:paraId="5244446B">
      <w:pPr>
        <w:numPr>
          <w:ilvl w:val="0"/>
          <w:numId w:val="3"/>
        </w:numPr>
        <w:tabs>
          <w:tab w:val="left" w:pos="1283"/>
        </w:tabs>
        <w:spacing w:before="55"/>
        <w:ind w:left="0" w:right="22" w:firstLine="0"/>
        <w:jc w:val="center"/>
        <w:outlineLvl w:val="0"/>
        <w:rPr>
          <w:rFonts w:hint="eastAsia"/>
          <w:b/>
          <w:sz w:val="32"/>
          <w:highlight w:val="none"/>
        </w:rPr>
      </w:pPr>
      <w:r>
        <w:rPr>
          <w:rFonts w:hint="eastAsia"/>
          <w:b/>
          <w:sz w:val="32"/>
          <w:highlight w:val="none"/>
        </w:rPr>
        <w:br w:type="page"/>
      </w:r>
      <w:bookmarkStart w:id="59" w:name="_Toc6840"/>
      <w:bookmarkStart w:id="60" w:name="_Toc22339"/>
      <w:bookmarkStart w:id="61" w:name="_Toc13392"/>
      <w:r>
        <w:rPr>
          <w:rFonts w:hint="eastAsia"/>
          <w:b/>
          <w:sz w:val="32"/>
          <w:highlight w:val="none"/>
        </w:rPr>
        <w:t>合同主要条款及格式</w:t>
      </w:r>
      <w:bookmarkEnd w:id="59"/>
      <w:bookmarkEnd w:id="60"/>
      <w:bookmarkEnd w:id="61"/>
    </w:p>
    <w:p w14:paraId="4E27DBDD">
      <w:pPr>
        <w:pStyle w:val="37"/>
        <w:numPr>
          <w:ilvl w:val="0"/>
          <w:numId w:val="0"/>
        </w:numPr>
        <w:jc w:val="center"/>
        <w:outlineLvl w:val="1"/>
        <w:rPr>
          <w:rFonts w:hint="eastAsia"/>
          <w:b/>
          <w:bCs/>
          <w:sz w:val="32"/>
          <w:szCs w:val="32"/>
          <w:highlight w:val="none"/>
          <w:lang w:eastAsia="zh-CN"/>
        </w:rPr>
      </w:pPr>
      <w:bookmarkStart w:id="62" w:name="_Toc13853"/>
      <w:r>
        <w:rPr>
          <w:rFonts w:hint="eastAsia"/>
          <w:b/>
          <w:bCs/>
          <w:sz w:val="32"/>
          <w:szCs w:val="32"/>
          <w:highlight w:val="none"/>
          <w:lang w:eastAsia="zh-CN"/>
        </w:rPr>
        <w:t>（</w:t>
      </w:r>
      <w:r>
        <w:rPr>
          <w:rFonts w:hint="eastAsia" w:ascii="宋体" w:hAnsi="宋体" w:eastAsia="宋体" w:cs="宋体"/>
          <w:b/>
          <w:bCs/>
          <w:color w:val="000000"/>
          <w:sz w:val="32"/>
          <w:szCs w:val="32"/>
          <w:highlight w:val="none"/>
        </w:rPr>
        <w:t>本合同格式仅供参考，以双方实际签订为准</w:t>
      </w:r>
      <w:r>
        <w:rPr>
          <w:rFonts w:hint="eastAsia"/>
          <w:b/>
          <w:bCs/>
          <w:sz w:val="32"/>
          <w:szCs w:val="32"/>
          <w:highlight w:val="none"/>
          <w:lang w:eastAsia="zh-CN"/>
        </w:rPr>
        <w:t>）</w:t>
      </w:r>
      <w:bookmarkEnd w:id="62"/>
    </w:p>
    <w:p w14:paraId="7C54017D">
      <w:pPr>
        <w:pStyle w:val="37"/>
        <w:numPr>
          <w:ilvl w:val="0"/>
          <w:numId w:val="0"/>
        </w:numPr>
        <w:jc w:val="center"/>
        <w:rPr>
          <w:rFonts w:hint="eastAsia"/>
          <w:b/>
          <w:bCs/>
          <w:sz w:val="32"/>
          <w:szCs w:val="32"/>
          <w:highlight w:val="none"/>
          <w:lang w:eastAsia="zh-CN"/>
        </w:rPr>
      </w:pPr>
    </w:p>
    <w:p w14:paraId="58E753C5">
      <w:pPr>
        <w:pStyle w:val="37"/>
        <w:numPr>
          <w:ilvl w:val="0"/>
          <w:numId w:val="0"/>
        </w:numPr>
        <w:jc w:val="center"/>
        <w:rPr>
          <w:rFonts w:hint="eastAsia"/>
          <w:b/>
          <w:bCs/>
          <w:sz w:val="32"/>
          <w:szCs w:val="32"/>
          <w:highlight w:val="none"/>
          <w:lang w:eastAsia="zh-CN"/>
        </w:rPr>
      </w:pPr>
    </w:p>
    <w:p w14:paraId="68DC8015">
      <w:pPr>
        <w:pStyle w:val="37"/>
        <w:numPr>
          <w:ilvl w:val="0"/>
          <w:numId w:val="0"/>
        </w:numPr>
        <w:jc w:val="both"/>
        <w:rPr>
          <w:rFonts w:hint="eastAsia"/>
        </w:rPr>
      </w:pPr>
      <w:r>
        <w:rPr>
          <w:rFonts w:hint="eastAsia"/>
        </w:rPr>
        <w:t>甲  方：</w:t>
      </w:r>
    </w:p>
    <w:p w14:paraId="78047436">
      <w:pPr>
        <w:pStyle w:val="17"/>
        <w:wordWrap w:val="0"/>
        <w:spacing w:before="0" w:beforeAutospacing="0" w:after="0" w:afterAutospacing="0" w:line="460" w:lineRule="exact"/>
        <w:rPr>
          <w:rFonts w:hint="eastAsia"/>
        </w:rPr>
      </w:pPr>
      <w:r>
        <w:rPr>
          <w:rFonts w:hint="eastAsia"/>
        </w:rPr>
        <w:t xml:space="preserve">乙  方： </w:t>
      </w:r>
    </w:p>
    <w:p w14:paraId="2D66AA7B">
      <w:pPr>
        <w:pStyle w:val="17"/>
        <w:wordWrap w:val="0"/>
        <w:spacing w:before="0" w:beforeAutospacing="0" w:after="0" w:afterAutospacing="0" w:line="460" w:lineRule="exact"/>
        <w:ind w:firstLine="480" w:firstLineChars="200"/>
        <w:rPr>
          <w:rFonts w:hint="eastAsia"/>
        </w:rPr>
      </w:pPr>
      <w:r>
        <w:rPr>
          <w:rFonts w:hint="eastAsia"/>
        </w:rPr>
        <w:t xml:space="preserve">甲方名称根据的批复，组织对***项目进行竞争性磋商，招标编号（），于年月日通过竞争性磋商，确定乙方为***项目中标人。为了保护供需各方合法权益,根据《中华人民共和国政府采购法》、《中华人民共和国合同法》等相关法律、法规的规定，并严格遵循政府采购项目采购文件的相关规定，经甲乙双方协商一致，订立本合同。 </w:t>
      </w:r>
    </w:p>
    <w:p w14:paraId="1C8440DB">
      <w:pPr>
        <w:pStyle w:val="17"/>
        <w:wordWrap w:val="0"/>
        <w:spacing w:before="0" w:beforeAutospacing="0" w:after="0" w:afterAutospacing="0" w:line="460" w:lineRule="exact"/>
        <w:ind w:firstLine="480" w:firstLineChars="200"/>
        <w:outlineLvl w:val="1"/>
        <w:rPr>
          <w:rFonts w:hint="eastAsia"/>
        </w:rPr>
      </w:pPr>
      <w:bookmarkStart w:id="63" w:name="_Toc17156"/>
      <w:r>
        <w:rPr>
          <w:rFonts w:hint="eastAsia"/>
        </w:rPr>
        <w:t>一、项目概况、合同金额（详见报价表，附后）</w:t>
      </w:r>
      <w:bookmarkEnd w:id="63"/>
    </w:p>
    <w:p w14:paraId="2773AEF0">
      <w:pPr>
        <w:pStyle w:val="17"/>
        <w:wordWrap w:val="0"/>
        <w:spacing w:before="0" w:beforeAutospacing="0" w:after="0" w:afterAutospacing="0" w:line="460" w:lineRule="exact"/>
        <w:ind w:firstLine="480" w:firstLineChars="200"/>
        <w:rPr>
          <w:rFonts w:hint="eastAsia"/>
        </w:rPr>
      </w:pPr>
      <w:r>
        <w:rPr>
          <w:rFonts w:hint="eastAsia"/>
        </w:rPr>
        <w:t>1.项目编号：。</w:t>
      </w:r>
    </w:p>
    <w:p w14:paraId="17EAA350">
      <w:pPr>
        <w:pStyle w:val="17"/>
        <w:wordWrap w:val="0"/>
        <w:spacing w:before="0" w:beforeAutospacing="0" w:after="0" w:afterAutospacing="0" w:line="460" w:lineRule="exact"/>
        <w:ind w:firstLine="480" w:firstLineChars="200"/>
        <w:rPr>
          <w:rFonts w:hint="eastAsia"/>
        </w:rPr>
      </w:pPr>
      <w:r>
        <w:rPr>
          <w:rFonts w:hint="eastAsia"/>
        </w:rPr>
        <w:t>2.项目名称：。</w:t>
      </w:r>
    </w:p>
    <w:p w14:paraId="0A911166">
      <w:pPr>
        <w:pStyle w:val="17"/>
        <w:wordWrap w:val="0"/>
        <w:spacing w:before="0" w:beforeAutospacing="0" w:after="0" w:afterAutospacing="0" w:line="460" w:lineRule="exact"/>
        <w:ind w:firstLine="480" w:firstLineChars="200"/>
        <w:rPr>
          <w:rFonts w:hint="eastAsia"/>
        </w:rPr>
      </w:pPr>
      <w:r>
        <w:rPr>
          <w:rFonts w:hint="eastAsia"/>
        </w:rPr>
        <w:t>3.具体内容：（详见乙方报价表）</w:t>
      </w:r>
    </w:p>
    <w:p w14:paraId="753E669F">
      <w:pPr>
        <w:pStyle w:val="17"/>
        <w:wordWrap w:val="0"/>
        <w:spacing w:before="0" w:beforeAutospacing="0" w:after="0" w:afterAutospacing="0" w:line="460" w:lineRule="exact"/>
        <w:ind w:firstLine="480" w:firstLineChars="200"/>
        <w:rPr>
          <w:rFonts w:hint="eastAsia"/>
        </w:rPr>
      </w:pPr>
      <w:r>
        <w:rPr>
          <w:rFonts w:hint="eastAsia"/>
        </w:rPr>
        <w:t>4.合同金额：人民币元（大写：），以上价格以人民币结算。</w:t>
      </w:r>
    </w:p>
    <w:p w14:paraId="352497AF">
      <w:pPr>
        <w:pStyle w:val="17"/>
        <w:wordWrap w:val="0"/>
        <w:spacing w:before="0" w:beforeAutospacing="0" w:after="0" w:afterAutospacing="0" w:line="460" w:lineRule="exact"/>
        <w:ind w:firstLine="480" w:firstLineChars="200"/>
        <w:rPr>
          <w:rFonts w:hint="eastAsia"/>
        </w:rPr>
      </w:pPr>
      <w:r>
        <w:rPr>
          <w:rFonts w:hint="eastAsia"/>
        </w:rPr>
        <w:t>二、付款方式</w:t>
      </w:r>
    </w:p>
    <w:p w14:paraId="63E0996E">
      <w:pPr>
        <w:pStyle w:val="17"/>
        <w:wordWrap w:val="0"/>
        <w:spacing w:before="0" w:beforeAutospacing="0" w:after="0" w:afterAutospacing="0" w:line="460" w:lineRule="exact"/>
        <w:ind w:firstLine="480" w:firstLineChars="200"/>
        <w:rPr>
          <w:rFonts w:hint="eastAsia"/>
        </w:rPr>
      </w:pPr>
      <w:r>
        <w:rPr>
          <w:rFonts w:hint="eastAsia"/>
        </w:rPr>
        <w:t>三、交货时间、交货地点</w:t>
      </w:r>
    </w:p>
    <w:p w14:paraId="07696063">
      <w:pPr>
        <w:pStyle w:val="17"/>
        <w:wordWrap w:val="0"/>
        <w:spacing w:before="0" w:beforeAutospacing="0" w:after="0" w:afterAutospacing="0" w:line="460" w:lineRule="exact"/>
        <w:ind w:firstLine="480" w:firstLineChars="200"/>
        <w:rPr>
          <w:rFonts w:hint="eastAsia"/>
        </w:rPr>
      </w:pPr>
      <w:r>
        <w:rPr>
          <w:rFonts w:hint="eastAsia"/>
        </w:rPr>
        <w:t>1.交货时间：     年   月   日。</w:t>
      </w:r>
    </w:p>
    <w:p w14:paraId="39B7979F">
      <w:pPr>
        <w:pStyle w:val="17"/>
        <w:wordWrap w:val="0"/>
        <w:spacing w:before="0" w:beforeAutospacing="0" w:after="0" w:afterAutospacing="0" w:line="460" w:lineRule="exact"/>
        <w:ind w:firstLine="480" w:firstLineChars="200"/>
        <w:rPr>
          <w:rFonts w:hint="eastAsia"/>
        </w:rPr>
      </w:pPr>
      <w:r>
        <w:rPr>
          <w:rFonts w:hint="eastAsia"/>
        </w:rPr>
        <w:t>2.交货地点：采购人指定地点</w:t>
      </w:r>
    </w:p>
    <w:p w14:paraId="55E0457F">
      <w:pPr>
        <w:pStyle w:val="17"/>
        <w:wordWrap w:val="0"/>
        <w:spacing w:before="0" w:beforeAutospacing="0" w:after="0" w:afterAutospacing="0" w:line="460" w:lineRule="exact"/>
        <w:ind w:firstLine="480" w:firstLineChars="200"/>
        <w:outlineLvl w:val="1"/>
        <w:rPr>
          <w:rFonts w:hint="eastAsia"/>
        </w:rPr>
      </w:pPr>
      <w:bookmarkStart w:id="64" w:name="_Toc20887"/>
      <w:r>
        <w:rPr>
          <w:rFonts w:hint="eastAsia"/>
        </w:rPr>
        <w:t>四、履约验收</w:t>
      </w:r>
      <w:bookmarkEnd w:id="64"/>
    </w:p>
    <w:p w14:paraId="2C25CEAA">
      <w:pPr>
        <w:pStyle w:val="17"/>
        <w:wordWrap w:val="0"/>
        <w:spacing w:before="0" w:beforeAutospacing="0" w:after="0" w:afterAutospacing="0" w:line="460" w:lineRule="exact"/>
        <w:ind w:firstLine="480" w:firstLineChars="200"/>
        <w:rPr>
          <w:rFonts w:hint="eastAsia"/>
        </w:rPr>
      </w:pPr>
      <w:r>
        <w:rPr>
          <w:rFonts w:hint="eastAsia"/>
        </w:rPr>
        <w:t>1.乙方提供的产品为原装正品，各项指标符合出产国检测标准和出厂标准，各项技术参数符合竞争性磋商文件要求和乙方响应文件承诺。</w:t>
      </w:r>
    </w:p>
    <w:p w14:paraId="1E806FE9">
      <w:pPr>
        <w:pStyle w:val="17"/>
        <w:wordWrap w:val="0"/>
        <w:spacing w:before="0" w:beforeAutospacing="0" w:after="0" w:afterAutospacing="0" w:line="460" w:lineRule="exact"/>
        <w:ind w:firstLine="480" w:firstLineChars="200"/>
        <w:rPr>
          <w:rFonts w:hint="eastAsia"/>
        </w:rPr>
      </w:pPr>
      <w:r>
        <w:rPr>
          <w:rFonts w:hint="eastAsia"/>
        </w:rPr>
        <w:t>2.乙方所交产品不符合规定或质量不合格的，由乙方负责包换，并承担换货而支付的一切费用。乙方不能调换的，按不能交货处理。</w:t>
      </w:r>
    </w:p>
    <w:p w14:paraId="655C04BE">
      <w:pPr>
        <w:pStyle w:val="17"/>
        <w:wordWrap w:val="0"/>
        <w:spacing w:before="0" w:beforeAutospacing="0" w:after="0" w:afterAutospacing="0" w:line="460" w:lineRule="exact"/>
        <w:ind w:firstLine="480" w:firstLineChars="200"/>
        <w:rPr>
          <w:rFonts w:hint="eastAsia"/>
        </w:rPr>
      </w:pPr>
      <w:r>
        <w:rPr>
          <w:rFonts w:hint="eastAsia"/>
        </w:rPr>
        <w:t>3.乙方应保证所提供的设备不侵犯第三方的专利权、商标权、著作权或其他知识产权。若乙方的行为侵犯了第三方的前述权利，并造成了第三方追究甲方的责任，甲方为此所受到的损失，应由乙方承担。</w:t>
      </w:r>
    </w:p>
    <w:p w14:paraId="4AA85525">
      <w:pPr>
        <w:pStyle w:val="17"/>
        <w:wordWrap w:val="0"/>
        <w:spacing w:before="0" w:beforeAutospacing="0" w:after="0" w:afterAutospacing="0" w:line="460" w:lineRule="exact"/>
        <w:ind w:firstLine="480" w:firstLineChars="200"/>
        <w:rPr>
          <w:rFonts w:hint="eastAsia"/>
        </w:rPr>
      </w:pPr>
      <w:r>
        <w:rPr>
          <w:rFonts w:hint="eastAsia"/>
        </w:rPr>
        <w:t>4.甲方按国家相关标准和本竞争性磋商文件的相关要求自行组织有关专业人员验收。</w:t>
      </w:r>
    </w:p>
    <w:p w14:paraId="5A77EE97">
      <w:pPr>
        <w:pStyle w:val="17"/>
        <w:wordWrap w:val="0"/>
        <w:spacing w:before="0" w:beforeAutospacing="0" w:after="0" w:afterAutospacing="0" w:line="460" w:lineRule="exact"/>
        <w:ind w:firstLine="480" w:firstLineChars="200"/>
        <w:outlineLvl w:val="2"/>
        <w:rPr>
          <w:rFonts w:hint="eastAsia"/>
        </w:rPr>
      </w:pPr>
      <w:r>
        <w:rPr>
          <w:rFonts w:hint="eastAsia"/>
        </w:rPr>
        <w:t>5.验收内容：所采购的数量、参数标准、规格和质量。</w:t>
      </w:r>
    </w:p>
    <w:p w14:paraId="2DBBB178">
      <w:pPr>
        <w:pStyle w:val="17"/>
        <w:wordWrap w:val="0"/>
        <w:spacing w:before="0" w:beforeAutospacing="0" w:after="0" w:afterAutospacing="0" w:line="460" w:lineRule="exact"/>
        <w:ind w:firstLine="480" w:firstLineChars="200"/>
        <w:outlineLvl w:val="1"/>
        <w:rPr>
          <w:rFonts w:hint="eastAsia"/>
        </w:rPr>
      </w:pPr>
      <w:bookmarkStart w:id="65" w:name="_Toc374"/>
      <w:r>
        <w:rPr>
          <w:rFonts w:hint="eastAsia"/>
        </w:rPr>
        <w:t>五、保修条款、售后服务</w:t>
      </w:r>
      <w:bookmarkEnd w:id="65"/>
    </w:p>
    <w:p w14:paraId="019620DA">
      <w:pPr>
        <w:pStyle w:val="17"/>
        <w:wordWrap w:val="0"/>
        <w:spacing w:before="0" w:beforeAutospacing="0" w:after="0" w:afterAutospacing="0" w:line="460" w:lineRule="exact"/>
        <w:ind w:firstLine="480" w:firstLineChars="200"/>
        <w:rPr>
          <w:rFonts w:hint="eastAsia"/>
        </w:rPr>
      </w:pPr>
      <w:r>
        <w:rPr>
          <w:rFonts w:hint="eastAsia"/>
        </w:rPr>
        <w:t>严格遵守售后服务承诺，质保期为年（若乙方响应文件中承诺的质保期超过年的，以乙方响应文件中承诺的质保期为准）。凡在质保期内，产品出现质量问题，须免费维修，并对产品质量实行“国家规定的三包”服务。</w:t>
      </w:r>
    </w:p>
    <w:p w14:paraId="0BB6454A">
      <w:pPr>
        <w:pStyle w:val="17"/>
        <w:wordWrap w:val="0"/>
        <w:spacing w:before="0" w:beforeAutospacing="0" w:after="0" w:afterAutospacing="0" w:line="460" w:lineRule="exact"/>
        <w:ind w:firstLine="480" w:firstLineChars="200"/>
        <w:outlineLvl w:val="1"/>
        <w:rPr>
          <w:rFonts w:hint="eastAsia"/>
        </w:rPr>
      </w:pPr>
      <w:bookmarkStart w:id="66" w:name="_Toc11457"/>
      <w:r>
        <w:rPr>
          <w:rFonts w:hint="eastAsia"/>
        </w:rPr>
        <w:t>六、相关权利及义务</w:t>
      </w:r>
      <w:bookmarkEnd w:id="66"/>
    </w:p>
    <w:p w14:paraId="06C4FF8C">
      <w:pPr>
        <w:pStyle w:val="17"/>
        <w:wordWrap w:val="0"/>
        <w:spacing w:before="0" w:beforeAutospacing="0" w:after="0" w:afterAutospacing="0" w:line="460" w:lineRule="exact"/>
        <w:ind w:firstLine="480" w:firstLineChars="200"/>
        <w:rPr>
          <w:rFonts w:hint="eastAsia"/>
        </w:rPr>
      </w:pPr>
      <w:r>
        <w:rPr>
          <w:rFonts w:hint="eastAsia"/>
        </w:rPr>
        <w:t>1.甲方在验收时对不符合竞争性磋商文件要求的产品有权拒绝接收和追究违约责任。</w:t>
      </w:r>
    </w:p>
    <w:p w14:paraId="698A4CBD">
      <w:pPr>
        <w:pStyle w:val="17"/>
        <w:wordWrap w:val="0"/>
        <w:spacing w:before="0" w:beforeAutospacing="0" w:after="0" w:afterAutospacing="0" w:line="460" w:lineRule="exact"/>
        <w:ind w:firstLine="480" w:firstLineChars="200"/>
        <w:rPr>
          <w:rFonts w:hint="eastAsia"/>
        </w:rPr>
      </w:pPr>
      <w:r>
        <w:rPr>
          <w:rFonts w:hint="eastAsia"/>
        </w:rPr>
        <w:t>2.甲方有权监督乙方的售后服务，并对乙方的售后服务不符合响应文件承诺内容时加以指出乃至追究合同责任。</w:t>
      </w:r>
    </w:p>
    <w:p w14:paraId="16364FB2">
      <w:pPr>
        <w:pStyle w:val="17"/>
        <w:wordWrap w:val="0"/>
        <w:spacing w:before="0" w:beforeAutospacing="0" w:after="0" w:afterAutospacing="0" w:line="460" w:lineRule="exact"/>
        <w:ind w:firstLine="480" w:firstLineChars="200"/>
        <w:rPr>
          <w:rFonts w:hint="eastAsia"/>
        </w:rPr>
      </w:pPr>
      <w:r>
        <w:rPr>
          <w:rFonts w:hint="eastAsia"/>
        </w:rPr>
        <w:t>3.甲方在合同规定期限内协助履行付款责任。</w:t>
      </w:r>
    </w:p>
    <w:p w14:paraId="763AF928">
      <w:pPr>
        <w:pStyle w:val="17"/>
        <w:wordWrap w:val="0"/>
        <w:spacing w:before="0" w:beforeAutospacing="0" w:after="0" w:afterAutospacing="0" w:line="460" w:lineRule="exact"/>
        <w:ind w:firstLine="480" w:firstLineChars="200"/>
        <w:rPr>
          <w:rFonts w:hint="eastAsia"/>
        </w:rPr>
      </w:pPr>
      <w:r>
        <w:rPr>
          <w:rFonts w:hint="eastAsia"/>
        </w:rPr>
        <w:t>4.甲方对乙方的技术及商业机密予以保密。</w:t>
      </w:r>
    </w:p>
    <w:p w14:paraId="06E9F4CD">
      <w:pPr>
        <w:pStyle w:val="17"/>
        <w:wordWrap w:val="0"/>
        <w:spacing w:before="0" w:beforeAutospacing="0" w:after="0" w:afterAutospacing="0" w:line="460" w:lineRule="exact"/>
        <w:ind w:firstLine="480" w:firstLineChars="200"/>
        <w:rPr>
          <w:rFonts w:hint="eastAsia"/>
        </w:rPr>
      </w:pPr>
      <w:r>
        <w:rPr>
          <w:rFonts w:hint="eastAsia"/>
        </w:rPr>
        <w:t>5.乙方有权按照合同要求及时支付相应合同款项。</w:t>
      </w:r>
    </w:p>
    <w:p w14:paraId="68784A3C">
      <w:pPr>
        <w:pStyle w:val="17"/>
        <w:wordWrap w:val="0"/>
        <w:spacing w:before="0" w:beforeAutospacing="0" w:after="0" w:afterAutospacing="0" w:line="460" w:lineRule="exact"/>
        <w:ind w:firstLine="480" w:firstLineChars="200"/>
        <w:rPr>
          <w:rFonts w:hint="eastAsia"/>
        </w:rPr>
      </w:pPr>
      <w:r>
        <w:rPr>
          <w:rFonts w:hint="eastAsia"/>
        </w:rPr>
        <w:t>6.乙方有义务按响应文件中的售后服务承诺提供良好的服务。</w:t>
      </w:r>
    </w:p>
    <w:p w14:paraId="3C94ACF1">
      <w:pPr>
        <w:pStyle w:val="17"/>
        <w:wordWrap w:val="0"/>
        <w:spacing w:before="0" w:beforeAutospacing="0" w:after="0" w:afterAutospacing="0" w:line="460" w:lineRule="exact"/>
        <w:ind w:firstLine="480" w:firstLineChars="200"/>
        <w:outlineLvl w:val="1"/>
        <w:rPr>
          <w:rFonts w:hint="eastAsia"/>
        </w:rPr>
      </w:pPr>
      <w:bookmarkStart w:id="67" w:name="_Toc20757"/>
      <w:r>
        <w:rPr>
          <w:rFonts w:hint="eastAsia"/>
        </w:rPr>
        <w:t>七、违约责任</w:t>
      </w:r>
      <w:bookmarkEnd w:id="67"/>
    </w:p>
    <w:p w14:paraId="672D7723">
      <w:pPr>
        <w:pStyle w:val="17"/>
        <w:wordWrap w:val="0"/>
        <w:spacing w:before="0" w:beforeAutospacing="0" w:after="0" w:afterAutospacing="0" w:line="460" w:lineRule="exact"/>
        <w:ind w:firstLine="480" w:firstLineChars="200"/>
        <w:rPr>
          <w:rFonts w:hint="eastAsia"/>
        </w:rPr>
      </w:pPr>
      <w:r>
        <w:rPr>
          <w:rFonts w:hint="eastAsia"/>
        </w:rPr>
        <w:t>甲乙双方均应遵守本合同，如有违约，将赔偿因违约给对方造成的经济损失，并向对方支付本合同总额5%的违约金。若因乙方原因在合同规定期限内无法交货，甲方有权终止合同。甲方将视情况在延迟交货期内每天按合同总额3‰的标准收取违约金，并提请政府采购监管部门将其列入不良行为记录。因不可抗力所导致的交货及付款延迟等按照《中华人民共和国合同法》有关条文及本合同第八条处理。</w:t>
      </w:r>
    </w:p>
    <w:p w14:paraId="3C04027D">
      <w:pPr>
        <w:pStyle w:val="17"/>
        <w:wordWrap w:val="0"/>
        <w:spacing w:before="0" w:beforeAutospacing="0" w:after="0" w:afterAutospacing="0" w:line="460" w:lineRule="exact"/>
        <w:ind w:firstLine="480" w:firstLineChars="200"/>
        <w:outlineLvl w:val="1"/>
        <w:rPr>
          <w:rFonts w:hint="eastAsia"/>
        </w:rPr>
      </w:pPr>
      <w:bookmarkStart w:id="68" w:name="_Toc11435"/>
      <w:r>
        <w:rPr>
          <w:rFonts w:hint="eastAsia"/>
        </w:rPr>
        <w:t>八、不可抗力</w:t>
      </w:r>
      <w:bookmarkEnd w:id="68"/>
    </w:p>
    <w:p w14:paraId="23247831">
      <w:pPr>
        <w:pStyle w:val="17"/>
        <w:wordWrap w:val="0"/>
        <w:spacing w:before="0" w:beforeAutospacing="0" w:after="0" w:afterAutospacing="0" w:line="460" w:lineRule="exact"/>
        <w:ind w:firstLine="480" w:firstLineChars="200"/>
        <w:rPr>
          <w:rFonts w:hint="eastAsia"/>
        </w:rPr>
      </w:pPr>
      <w:r>
        <w:rPr>
          <w:rFonts w:hint="eastAsia"/>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14:paraId="6E7964A4">
      <w:pPr>
        <w:pStyle w:val="17"/>
        <w:wordWrap w:val="0"/>
        <w:spacing w:before="0" w:beforeAutospacing="0" w:after="0" w:afterAutospacing="0" w:line="460" w:lineRule="exact"/>
        <w:ind w:firstLine="480" w:firstLineChars="200"/>
        <w:outlineLvl w:val="1"/>
        <w:rPr>
          <w:rFonts w:hint="eastAsia"/>
        </w:rPr>
      </w:pPr>
      <w:bookmarkStart w:id="69" w:name="_Toc20136"/>
      <w:r>
        <w:rPr>
          <w:rFonts w:hint="eastAsia"/>
        </w:rPr>
        <w:t>九、争议</w:t>
      </w:r>
      <w:bookmarkEnd w:id="69"/>
    </w:p>
    <w:p w14:paraId="1C7F0FCE">
      <w:pPr>
        <w:pStyle w:val="17"/>
        <w:wordWrap w:val="0"/>
        <w:spacing w:before="0" w:beforeAutospacing="0" w:after="0" w:afterAutospacing="0" w:line="460" w:lineRule="exact"/>
        <w:ind w:firstLine="480" w:firstLineChars="200"/>
        <w:rPr>
          <w:rFonts w:hint="eastAsia"/>
        </w:rPr>
      </w:pPr>
      <w:r>
        <w:rPr>
          <w:rFonts w:hint="eastAsia"/>
        </w:rPr>
        <w:t>双方本着友好合作的态度，对合同履行过程中发生的违约行为进行及时的协商解决，如不能协商解决可向甲方所在地人民法院提起诉讼。</w:t>
      </w:r>
    </w:p>
    <w:p w14:paraId="6F431D89">
      <w:pPr>
        <w:pStyle w:val="17"/>
        <w:wordWrap w:val="0"/>
        <w:spacing w:before="0" w:beforeAutospacing="0" w:after="0" w:afterAutospacing="0" w:line="460" w:lineRule="exact"/>
        <w:ind w:firstLine="480" w:firstLineChars="200"/>
        <w:outlineLvl w:val="1"/>
        <w:rPr>
          <w:rFonts w:hint="eastAsia"/>
        </w:rPr>
      </w:pPr>
      <w:bookmarkStart w:id="70" w:name="_Toc24360"/>
      <w:r>
        <w:rPr>
          <w:rFonts w:hint="eastAsia"/>
        </w:rPr>
        <w:t>十、其它</w:t>
      </w:r>
      <w:bookmarkEnd w:id="70"/>
    </w:p>
    <w:p w14:paraId="4D7FAD32">
      <w:pPr>
        <w:pStyle w:val="17"/>
        <w:wordWrap w:val="0"/>
        <w:spacing w:before="0" w:beforeAutospacing="0" w:after="0" w:afterAutospacing="0" w:line="460" w:lineRule="exact"/>
        <w:ind w:firstLine="480" w:firstLineChars="200"/>
        <w:rPr>
          <w:rFonts w:hint="eastAsia"/>
        </w:rPr>
      </w:pPr>
      <w:r>
        <w:rPr>
          <w:rFonts w:hint="eastAsia"/>
        </w:rPr>
        <w:t>1.本合同一式陆份，甲方叁份，乙方叁份。</w:t>
      </w:r>
    </w:p>
    <w:p w14:paraId="7D2D205D">
      <w:pPr>
        <w:pStyle w:val="17"/>
        <w:wordWrap w:val="0"/>
        <w:spacing w:before="0" w:beforeAutospacing="0" w:after="0" w:afterAutospacing="0" w:line="460" w:lineRule="exact"/>
        <w:ind w:firstLine="480" w:firstLineChars="200"/>
        <w:rPr>
          <w:rFonts w:hint="eastAsia"/>
        </w:rPr>
      </w:pPr>
      <w:r>
        <w:rPr>
          <w:rFonts w:hint="eastAsia"/>
        </w:rPr>
        <w:t>2.本合同自双方签订之日起生效。</w:t>
      </w:r>
    </w:p>
    <w:p w14:paraId="07AF89FD">
      <w:pPr>
        <w:pStyle w:val="17"/>
        <w:wordWrap w:val="0"/>
        <w:spacing w:before="0" w:beforeAutospacing="0" w:after="0" w:afterAutospacing="0" w:line="460" w:lineRule="exact"/>
        <w:ind w:firstLine="480" w:firstLineChars="200"/>
        <w:rPr>
          <w:rFonts w:hint="eastAsia"/>
        </w:rPr>
      </w:pPr>
      <w:r>
        <w:rPr>
          <w:rFonts w:hint="eastAsia"/>
        </w:rPr>
        <w:t>3.本项目竞争性磋商文件、响应文件等是本合同的附件，与合同具有同等的法律效力。</w:t>
      </w:r>
    </w:p>
    <w:p w14:paraId="7642AFCA">
      <w:pPr>
        <w:pStyle w:val="17"/>
        <w:wordWrap w:val="0"/>
        <w:spacing w:before="0" w:beforeAutospacing="0" w:after="0" w:afterAutospacing="0" w:line="460" w:lineRule="exact"/>
        <w:ind w:firstLine="480" w:firstLineChars="200"/>
        <w:rPr>
          <w:rFonts w:hint="eastAsia"/>
        </w:rPr>
      </w:pPr>
      <w:r>
        <w:rPr>
          <w:rFonts w:hint="eastAsia"/>
        </w:rPr>
        <w:t>4.其它未尽事宜，由甲乙双方友好协商解决，并参照《中华人民共和国合同法》有关条款执行。</w:t>
      </w:r>
    </w:p>
    <w:p w14:paraId="7367C114">
      <w:pPr>
        <w:pStyle w:val="17"/>
        <w:wordWrap w:val="0"/>
        <w:spacing w:before="0" w:beforeAutospacing="0" w:after="0" w:afterAutospacing="0" w:line="460" w:lineRule="exact"/>
        <w:ind w:firstLine="480" w:firstLineChars="200"/>
        <w:rPr>
          <w:rFonts w:hint="eastAsia"/>
        </w:rPr>
      </w:pPr>
      <w:r>
        <w:rPr>
          <w:rFonts w:hint="eastAsia"/>
        </w:rPr>
        <w:t>委托人（盖章）：                     受托人（盖章）：</w:t>
      </w:r>
    </w:p>
    <w:p w14:paraId="4EF2D98F">
      <w:pPr>
        <w:pStyle w:val="17"/>
        <w:wordWrap w:val="0"/>
        <w:spacing w:before="0" w:beforeAutospacing="0" w:after="0" w:afterAutospacing="0" w:line="460" w:lineRule="exact"/>
        <w:ind w:firstLine="480" w:firstLineChars="200"/>
        <w:rPr>
          <w:rFonts w:hint="eastAsia"/>
        </w:rPr>
      </w:pPr>
      <w:r>
        <w:rPr>
          <w:rFonts w:hint="eastAsia"/>
        </w:rPr>
        <w:t>法定代表人（签字或盖章）：           法定代表人（签字或盖章）：</w:t>
      </w:r>
    </w:p>
    <w:p w14:paraId="35C4903A">
      <w:pPr>
        <w:pStyle w:val="17"/>
        <w:wordWrap w:val="0"/>
        <w:spacing w:before="0" w:beforeAutospacing="0" w:after="0" w:afterAutospacing="0" w:line="460" w:lineRule="exact"/>
        <w:ind w:firstLine="480" w:firstLineChars="200"/>
        <w:rPr>
          <w:rFonts w:hint="eastAsia"/>
        </w:rPr>
      </w:pPr>
      <w:r>
        <w:rPr>
          <w:rFonts w:hint="eastAsia"/>
        </w:rPr>
        <w:t>或授权委托人（签字或盖章）：         或授权委托人（签字或盖章）：</w:t>
      </w:r>
    </w:p>
    <w:p w14:paraId="688CED8E">
      <w:pPr>
        <w:pStyle w:val="17"/>
        <w:wordWrap w:val="0"/>
        <w:spacing w:before="0" w:beforeAutospacing="0" w:after="0" w:afterAutospacing="0" w:line="460" w:lineRule="exact"/>
        <w:ind w:firstLine="480" w:firstLineChars="200"/>
        <w:rPr>
          <w:rFonts w:hint="eastAsia"/>
        </w:rPr>
      </w:pPr>
      <w:r>
        <w:rPr>
          <w:rFonts w:hint="eastAsia"/>
        </w:rPr>
        <w:t>单位地址：                          单位地址：</w:t>
      </w:r>
    </w:p>
    <w:p w14:paraId="668568A6">
      <w:pPr>
        <w:pStyle w:val="17"/>
        <w:wordWrap w:val="0"/>
        <w:spacing w:before="0" w:beforeAutospacing="0" w:after="0" w:afterAutospacing="0" w:line="460" w:lineRule="exact"/>
        <w:ind w:firstLine="480" w:firstLineChars="200"/>
        <w:rPr>
          <w:rFonts w:hint="eastAsia"/>
        </w:rPr>
      </w:pPr>
      <w:r>
        <w:rPr>
          <w:rFonts w:hint="eastAsia"/>
        </w:rPr>
        <w:t>邮政编码：                          邮政编码：</w:t>
      </w:r>
    </w:p>
    <w:p w14:paraId="48D9C37D">
      <w:pPr>
        <w:pStyle w:val="17"/>
        <w:wordWrap w:val="0"/>
        <w:spacing w:before="0" w:beforeAutospacing="0" w:after="0" w:afterAutospacing="0" w:line="460" w:lineRule="exact"/>
        <w:ind w:firstLine="480" w:firstLineChars="200"/>
        <w:rPr>
          <w:rFonts w:hint="eastAsia"/>
        </w:rPr>
      </w:pPr>
      <w:r>
        <w:rPr>
          <w:rFonts w:hint="eastAsia"/>
        </w:rPr>
        <w:t>联系电话：                          联系电话：</w:t>
      </w:r>
    </w:p>
    <w:p w14:paraId="6584EAD7">
      <w:pPr>
        <w:pStyle w:val="17"/>
        <w:wordWrap w:val="0"/>
        <w:spacing w:before="0" w:beforeAutospacing="0" w:after="0" w:afterAutospacing="0" w:line="460" w:lineRule="exact"/>
        <w:ind w:firstLine="480" w:firstLineChars="200"/>
        <w:rPr>
          <w:rFonts w:hint="eastAsia"/>
        </w:rPr>
      </w:pPr>
      <w:r>
        <w:rPr>
          <w:rFonts w:hint="eastAsia"/>
        </w:rPr>
        <w:t>传    真：                          传    真：</w:t>
      </w:r>
    </w:p>
    <w:p w14:paraId="4EAF65A2">
      <w:pPr>
        <w:pStyle w:val="17"/>
        <w:wordWrap w:val="0"/>
        <w:spacing w:before="0" w:beforeAutospacing="0" w:after="0" w:afterAutospacing="0" w:line="460" w:lineRule="exact"/>
        <w:ind w:firstLine="480" w:firstLineChars="200"/>
        <w:rPr>
          <w:rFonts w:hint="eastAsia"/>
        </w:rPr>
      </w:pPr>
      <w:r>
        <w:rPr>
          <w:rFonts w:hint="eastAsia"/>
        </w:rPr>
        <w:t>电子信箱：                          电子信箱：</w:t>
      </w:r>
    </w:p>
    <w:p w14:paraId="0FCE9296">
      <w:pPr>
        <w:pStyle w:val="17"/>
        <w:wordWrap w:val="0"/>
        <w:spacing w:before="0" w:beforeAutospacing="0" w:after="0" w:afterAutospacing="0" w:line="460" w:lineRule="exact"/>
        <w:ind w:firstLine="480" w:firstLineChars="200"/>
        <w:rPr>
          <w:rFonts w:hint="eastAsia"/>
        </w:rPr>
      </w:pPr>
      <w:r>
        <w:rPr>
          <w:rFonts w:hint="eastAsia"/>
        </w:rPr>
        <w:t>开户银行：                          开户银行：</w:t>
      </w:r>
    </w:p>
    <w:p w14:paraId="44F68DEE">
      <w:pPr>
        <w:pStyle w:val="17"/>
        <w:wordWrap w:val="0"/>
        <w:spacing w:before="0" w:beforeAutospacing="0" w:after="0" w:afterAutospacing="0" w:line="460" w:lineRule="exact"/>
        <w:ind w:firstLine="480" w:firstLineChars="200"/>
        <w:rPr>
          <w:rFonts w:hint="eastAsia"/>
        </w:rPr>
      </w:pPr>
      <w:r>
        <w:rPr>
          <w:rFonts w:hint="eastAsia"/>
        </w:rPr>
        <w:t>账    号：                          账    号：</w:t>
      </w:r>
    </w:p>
    <w:p w14:paraId="2A7A93D3">
      <w:pPr>
        <w:rPr>
          <w:rFonts w:hint="eastAsia" w:ascii="宋体" w:hAnsi="宋体" w:cs="宋体"/>
          <w:b/>
          <w:bCs/>
          <w:kern w:val="2"/>
          <w:sz w:val="28"/>
          <w:szCs w:val="28"/>
          <w:highlight w:val="none"/>
          <w:lang w:val="en-US" w:eastAsia="zh-CN" w:bidi="ar-SA"/>
        </w:rPr>
      </w:pPr>
      <w:r>
        <w:rPr>
          <w:rFonts w:hint="eastAsia" w:ascii="宋体" w:hAnsi="宋体" w:cs="宋体"/>
          <w:b/>
          <w:bCs/>
          <w:kern w:val="2"/>
          <w:sz w:val="28"/>
          <w:szCs w:val="28"/>
          <w:highlight w:val="none"/>
          <w:lang w:val="en-US" w:eastAsia="zh-CN" w:bidi="ar-SA"/>
        </w:rPr>
        <w:br w:type="page"/>
      </w:r>
    </w:p>
    <w:p w14:paraId="2E384E05">
      <w:pPr>
        <w:pStyle w:val="11"/>
        <w:rPr>
          <w:rFonts w:hint="eastAsia"/>
          <w:lang w:val="en-US" w:eastAsia="zh-CN"/>
        </w:rPr>
      </w:pPr>
    </w:p>
    <w:p w14:paraId="5565A6F3">
      <w:pPr>
        <w:pStyle w:val="11"/>
        <w:numPr>
          <w:ilvl w:val="0"/>
          <w:numId w:val="4"/>
        </w:numPr>
        <w:spacing w:before="312" w:beforeLines="100" w:after="312" w:afterLines="100" w:line="360" w:lineRule="auto"/>
        <w:ind w:left="4171" w:leftChars="0" w:firstLine="0" w:firstLineChars="0"/>
        <w:jc w:val="left"/>
        <w:outlineLvl w:val="0"/>
        <w:rPr>
          <w:rFonts w:hint="eastAsia" w:ascii="宋体" w:hAnsi="宋体" w:cs="宋体"/>
          <w:b/>
          <w:bCs/>
          <w:kern w:val="2"/>
          <w:sz w:val="28"/>
          <w:szCs w:val="28"/>
          <w:highlight w:val="none"/>
          <w:lang w:val="en-US" w:eastAsia="zh-CN" w:bidi="ar-SA"/>
        </w:rPr>
      </w:pPr>
      <w:bookmarkStart w:id="71" w:name="_Toc7808"/>
      <w:bookmarkStart w:id="72" w:name="_Toc24743"/>
      <w:bookmarkStart w:id="73" w:name="_Toc19506"/>
      <w:r>
        <w:rPr>
          <w:rFonts w:hint="eastAsia" w:ascii="宋体" w:hAnsi="宋体" w:cs="宋体"/>
          <w:b/>
          <w:bCs/>
          <w:kern w:val="2"/>
          <w:sz w:val="28"/>
          <w:szCs w:val="28"/>
          <w:highlight w:val="none"/>
          <w:lang w:val="en-US" w:eastAsia="zh-CN" w:bidi="ar-SA"/>
        </w:rPr>
        <w:t>服务</w:t>
      </w:r>
      <w:r>
        <w:rPr>
          <w:rFonts w:hint="eastAsia" w:hAnsi="宋体" w:cs="宋体"/>
          <w:b/>
          <w:bCs/>
          <w:kern w:val="2"/>
          <w:sz w:val="28"/>
          <w:szCs w:val="28"/>
          <w:highlight w:val="none"/>
          <w:lang w:val="en-US" w:eastAsia="zh-CN" w:bidi="ar-SA"/>
        </w:rPr>
        <w:t>要</w:t>
      </w:r>
      <w:r>
        <w:rPr>
          <w:rFonts w:hint="eastAsia" w:ascii="宋体" w:hAnsi="宋体" w:cs="宋体"/>
          <w:b/>
          <w:bCs/>
          <w:kern w:val="2"/>
          <w:sz w:val="28"/>
          <w:szCs w:val="28"/>
          <w:highlight w:val="none"/>
          <w:lang w:val="en-US" w:eastAsia="zh-CN" w:bidi="ar-SA"/>
        </w:rPr>
        <w:t>求</w:t>
      </w:r>
      <w:bookmarkEnd w:id="71"/>
      <w:bookmarkEnd w:id="72"/>
      <w:bookmarkEnd w:id="73"/>
    </w:p>
    <w:p w14:paraId="36A32EB6">
      <w:pPr>
        <w:rPr>
          <w:rFonts w:hint="eastAsia" w:ascii="宋体" w:hAnsi="宋体" w:eastAsia="宋体" w:cs="宋体"/>
          <w:sz w:val="24"/>
          <w:szCs w:val="24"/>
        </w:rPr>
      </w:pPr>
      <w:bookmarkStart w:id="74" w:name="_Toc16625"/>
      <w:bookmarkStart w:id="75" w:name="_Toc27796"/>
      <w:bookmarkStart w:id="76" w:name="_Toc30315"/>
    </w:p>
    <w:p w14:paraId="0AD65E2E">
      <w:pPr>
        <w:rPr>
          <w:rFonts w:hint="eastAsia" w:ascii="宋体" w:hAnsi="宋体" w:eastAsia="宋体" w:cs="宋体"/>
          <w:sz w:val="24"/>
          <w:szCs w:val="24"/>
        </w:rPr>
      </w:pPr>
      <w:r>
        <w:rPr>
          <w:rFonts w:hint="eastAsia" w:ascii="宋体" w:hAnsi="宋体" w:eastAsia="宋体" w:cs="宋体"/>
          <w:sz w:val="24"/>
          <w:szCs w:val="24"/>
        </w:rPr>
        <w:t>一、 项目基本情况：</w:t>
      </w:r>
    </w:p>
    <w:p w14:paraId="0F208BC0">
      <w:pPr>
        <w:rPr>
          <w:rFonts w:hint="eastAsia" w:ascii="宋体" w:hAnsi="宋体" w:eastAsia="宋体" w:cs="宋体"/>
          <w:sz w:val="24"/>
          <w:szCs w:val="24"/>
        </w:rPr>
      </w:pPr>
      <w:r>
        <w:rPr>
          <w:rFonts w:hint="eastAsia" w:ascii="宋体" w:hAnsi="宋体" w:eastAsia="宋体" w:cs="宋体"/>
          <w:sz w:val="24"/>
          <w:szCs w:val="24"/>
        </w:rPr>
        <w:t>1. 项目编号：</w:t>
      </w:r>
    </w:p>
    <w:p w14:paraId="7F821D7E">
      <w:pPr>
        <w:rPr>
          <w:rFonts w:hint="eastAsia" w:ascii="宋体" w:hAnsi="宋体" w:eastAsia="宋体" w:cs="宋体"/>
          <w:sz w:val="24"/>
          <w:szCs w:val="24"/>
        </w:rPr>
      </w:pPr>
      <w:r>
        <w:rPr>
          <w:rFonts w:hint="eastAsia" w:ascii="宋体" w:hAnsi="宋体" w:eastAsia="宋体" w:cs="宋体"/>
          <w:sz w:val="24"/>
          <w:szCs w:val="24"/>
        </w:rPr>
        <w:t>2. 项目名称：渑池县人民医院心血管介入类非集采耗材配送企业遴选项目</w:t>
      </w:r>
    </w:p>
    <w:p w14:paraId="4358FD50">
      <w:pPr>
        <w:rPr>
          <w:rFonts w:hint="eastAsia" w:ascii="宋体" w:hAnsi="宋体" w:eastAsia="宋体" w:cs="宋体"/>
          <w:sz w:val="24"/>
          <w:szCs w:val="24"/>
        </w:rPr>
      </w:pPr>
      <w:r>
        <w:rPr>
          <w:rFonts w:hint="eastAsia" w:ascii="宋体" w:hAnsi="宋体" w:eastAsia="宋体" w:cs="宋体"/>
          <w:sz w:val="24"/>
          <w:szCs w:val="24"/>
        </w:rPr>
        <w:t>3. 采购方式：遴选配送企业</w:t>
      </w:r>
    </w:p>
    <w:p w14:paraId="31102799">
      <w:pPr>
        <w:rPr>
          <w:rFonts w:hint="eastAsia" w:ascii="宋体" w:hAnsi="宋体" w:eastAsia="宋体" w:cs="宋体"/>
          <w:sz w:val="24"/>
          <w:szCs w:val="24"/>
        </w:rPr>
      </w:pPr>
      <w:r>
        <w:rPr>
          <w:rFonts w:hint="eastAsia" w:ascii="宋体" w:hAnsi="宋体" w:eastAsia="宋体" w:cs="宋体"/>
          <w:sz w:val="24"/>
          <w:szCs w:val="24"/>
        </w:rPr>
        <w:t>4. 预算金额：约</w:t>
      </w:r>
      <w:r>
        <w:rPr>
          <w:rFonts w:hint="eastAsia" w:ascii="宋体" w:hAnsi="宋体" w:eastAsia="宋体" w:cs="宋体"/>
          <w:color w:val="000000" w:themeColor="text1"/>
          <w:sz w:val="24"/>
          <w:szCs w:val="24"/>
          <w14:textFill>
            <w14:solidFill>
              <w14:schemeClr w14:val="tx1"/>
            </w14:solidFill>
          </w14:textFill>
        </w:rPr>
        <w:t>120 万</w:t>
      </w:r>
      <w:r>
        <w:rPr>
          <w:rFonts w:hint="eastAsia" w:ascii="宋体" w:hAnsi="宋体" w:eastAsia="宋体" w:cs="宋体"/>
          <w:sz w:val="24"/>
          <w:szCs w:val="24"/>
        </w:rPr>
        <w:t>元（人民币）/年</w:t>
      </w:r>
    </w:p>
    <w:p w14:paraId="49C09321">
      <w:pPr>
        <w:rPr>
          <w:rFonts w:hint="eastAsia" w:ascii="宋体" w:hAnsi="宋体" w:eastAsia="宋体" w:cs="宋体"/>
          <w:sz w:val="24"/>
          <w:szCs w:val="24"/>
        </w:rPr>
      </w:pPr>
      <w:r>
        <w:rPr>
          <w:rFonts w:hint="eastAsia" w:ascii="宋体" w:hAnsi="宋体" w:eastAsia="宋体" w:cs="宋体"/>
          <w:sz w:val="24"/>
          <w:szCs w:val="24"/>
        </w:rPr>
        <w:t>5. 采购需求：本项目渑池县人民医院心血管介入类非集采耗材配送企业遴选项目，预算约120万元/年。投标人须承诺配送产品均应纳入河南省医药集中采购平台医用耗材采购目录范围内，不得高于采购平台中该品规的最低价格同时不得高于医院现执行的价格，并具备配送资格。</w:t>
      </w:r>
    </w:p>
    <w:p w14:paraId="503FE361">
      <w:pPr>
        <w:rPr>
          <w:rFonts w:hint="eastAsia" w:ascii="宋体" w:hAnsi="宋体" w:eastAsia="宋体" w:cs="宋体"/>
          <w:sz w:val="24"/>
          <w:szCs w:val="24"/>
        </w:rPr>
      </w:pPr>
      <w:r>
        <w:rPr>
          <w:rFonts w:hint="eastAsia" w:ascii="宋体" w:hAnsi="宋体" w:eastAsia="宋体" w:cs="宋体"/>
          <w:sz w:val="24"/>
          <w:szCs w:val="24"/>
        </w:rPr>
        <w:t>6. 中标供应商数量：择优评选2家配送企业为中标人。</w:t>
      </w:r>
    </w:p>
    <w:p w14:paraId="1A12E3CB">
      <w:pPr>
        <w:rPr>
          <w:rFonts w:hint="eastAsia" w:ascii="宋体" w:hAnsi="宋体" w:eastAsia="宋体" w:cs="宋体"/>
          <w:sz w:val="24"/>
          <w:szCs w:val="24"/>
        </w:rPr>
      </w:pPr>
      <w:r>
        <w:rPr>
          <w:rFonts w:hint="eastAsia" w:ascii="宋体" w:hAnsi="宋体" w:eastAsia="宋体" w:cs="宋体"/>
          <w:sz w:val="24"/>
          <w:szCs w:val="24"/>
        </w:rPr>
        <w:t>7. 合同履行期限：服务期 3 年，依医院实际需求分批配送，如本次招标遇国家、省、市相关政策调整，按有关规定执行。</w:t>
      </w:r>
    </w:p>
    <w:p w14:paraId="2F14B3B8">
      <w:pPr>
        <w:rPr>
          <w:rFonts w:hint="eastAsia" w:ascii="宋体" w:hAnsi="宋体" w:eastAsia="宋体" w:cs="宋体"/>
          <w:sz w:val="24"/>
          <w:szCs w:val="24"/>
        </w:rPr>
      </w:pPr>
      <w:r>
        <w:rPr>
          <w:rFonts w:hint="eastAsia" w:ascii="宋体" w:hAnsi="宋体" w:eastAsia="宋体" w:cs="宋体"/>
          <w:sz w:val="24"/>
          <w:szCs w:val="24"/>
        </w:rPr>
        <w:t>8. 本项目不接受联合体投标。</w:t>
      </w:r>
    </w:p>
    <w:p w14:paraId="2C489060">
      <w:pPr>
        <w:rPr>
          <w:rFonts w:hint="eastAsia" w:ascii="宋体" w:hAnsi="宋体" w:eastAsia="宋体" w:cs="宋体"/>
          <w:sz w:val="24"/>
          <w:szCs w:val="24"/>
        </w:rPr>
      </w:pPr>
      <w:r>
        <w:rPr>
          <w:rFonts w:hint="eastAsia" w:ascii="宋体" w:hAnsi="宋体" w:eastAsia="宋体" w:cs="宋体"/>
          <w:sz w:val="24"/>
          <w:szCs w:val="24"/>
        </w:rPr>
        <w:t>二、 投标人的资格要求：</w:t>
      </w:r>
    </w:p>
    <w:p w14:paraId="51A94635">
      <w:pPr>
        <w:rPr>
          <w:rFonts w:hint="eastAsia" w:ascii="宋体" w:hAnsi="宋体" w:eastAsia="宋体" w:cs="宋体"/>
          <w:sz w:val="24"/>
          <w:szCs w:val="24"/>
        </w:rPr>
      </w:pPr>
      <w:r>
        <w:rPr>
          <w:rFonts w:hint="eastAsia" w:ascii="宋体" w:hAnsi="宋体" w:eastAsia="宋体" w:cs="宋体"/>
          <w:sz w:val="24"/>
          <w:szCs w:val="24"/>
        </w:rPr>
        <w:t>1.满足《中华人民共和国政府采购法》第二十二条规定；</w:t>
      </w:r>
    </w:p>
    <w:p w14:paraId="2C967247">
      <w:pPr>
        <w:rPr>
          <w:rFonts w:hint="eastAsia" w:ascii="宋体" w:hAnsi="宋体" w:eastAsia="宋体" w:cs="宋体"/>
          <w:sz w:val="24"/>
          <w:szCs w:val="24"/>
        </w:rPr>
      </w:pPr>
      <w:r>
        <w:rPr>
          <w:rFonts w:hint="eastAsia" w:ascii="宋体" w:hAnsi="宋体" w:eastAsia="宋体" w:cs="宋体"/>
          <w:sz w:val="24"/>
          <w:szCs w:val="24"/>
        </w:rPr>
        <w:t>2.落实政府采购政策满足的资格要求：本项目专门面向中小微企业采购。</w:t>
      </w:r>
    </w:p>
    <w:p w14:paraId="7E1C1196">
      <w:pPr>
        <w:rPr>
          <w:rFonts w:hint="eastAsia" w:ascii="宋体" w:hAnsi="宋体" w:eastAsia="宋体" w:cs="宋体"/>
          <w:sz w:val="24"/>
          <w:szCs w:val="24"/>
        </w:rPr>
      </w:pPr>
      <w:r>
        <w:rPr>
          <w:rFonts w:hint="eastAsia" w:ascii="宋体" w:hAnsi="宋体" w:eastAsia="宋体" w:cs="宋体"/>
          <w:sz w:val="24"/>
          <w:szCs w:val="24"/>
        </w:rPr>
        <w:t>3、本项目的特定资格要求</w:t>
      </w:r>
    </w:p>
    <w:p w14:paraId="36DC752D">
      <w:pPr>
        <w:rPr>
          <w:rFonts w:hint="eastAsia" w:ascii="宋体" w:hAnsi="宋体" w:eastAsia="宋体" w:cs="宋体"/>
          <w:sz w:val="24"/>
          <w:szCs w:val="24"/>
        </w:rPr>
      </w:pPr>
      <w:r>
        <w:rPr>
          <w:rFonts w:hint="eastAsia" w:ascii="宋体" w:hAnsi="宋体" w:eastAsia="宋体" w:cs="宋体"/>
          <w:sz w:val="24"/>
          <w:szCs w:val="24"/>
        </w:rPr>
        <w:t>3.1供应商须具有独立承担民事责任的能力（具有有效的营业执照）；</w:t>
      </w:r>
    </w:p>
    <w:p w14:paraId="52D5F8CC">
      <w:pPr>
        <w:rPr>
          <w:rFonts w:hint="eastAsia" w:ascii="宋体" w:hAnsi="宋体" w:eastAsia="宋体" w:cs="宋体"/>
          <w:sz w:val="24"/>
          <w:szCs w:val="24"/>
        </w:rPr>
      </w:pPr>
      <w:r>
        <w:rPr>
          <w:rFonts w:hint="eastAsia" w:ascii="宋体" w:hAnsi="宋体" w:eastAsia="宋体" w:cs="宋体"/>
          <w:sz w:val="24"/>
          <w:szCs w:val="24"/>
        </w:rPr>
        <w:t>3.2供应商自行出具本单位无商业贿赂及无不正当竞争行为的承诺书；</w:t>
      </w:r>
    </w:p>
    <w:p w14:paraId="6D4653A0">
      <w:pPr>
        <w:rPr>
          <w:rFonts w:hint="eastAsia" w:ascii="宋体" w:hAnsi="宋体" w:eastAsia="宋体" w:cs="宋体"/>
          <w:sz w:val="24"/>
          <w:szCs w:val="24"/>
        </w:rPr>
      </w:pPr>
      <w:r>
        <w:rPr>
          <w:rFonts w:hint="eastAsia" w:ascii="宋体" w:hAnsi="宋体" w:eastAsia="宋体" w:cs="宋体"/>
          <w:sz w:val="24"/>
          <w:szCs w:val="24"/>
        </w:rPr>
        <w:t>3.3未列入“中国执行信息公开网”http://zxgk.court.gov.cn/shixin 网站的“失信被执行人”名单、“信用中国”www.creditchina.gov.cn 网站的“重大税收违法失信主体”及“中国政府采购网”www.ccgp.gov.cn 网站的“政府采购严重违法失信行为记录名单”；（提供“中国执行信息公开网”、“信用中国”和“中国政府采购网”网站的查询信息截图，加盖单位公章，截图需显示查询时间，查询时间：自公告发布之日起至投标截止时间前）；</w:t>
      </w:r>
    </w:p>
    <w:p w14:paraId="1E44ACEA">
      <w:pPr>
        <w:rPr>
          <w:rFonts w:hint="eastAsia" w:ascii="宋体" w:hAnsi="宋体" w:eastAsia="宋体" w:cs="宋体"/>
          <w:sz w:val="24"/>
          <w:szCs w:val="24"/>
        </w:rPr>
      </w:pPr>
      <w:r>
        <w:rPr>
          <w:rFonts w:hint="eastAsia" w:ascii="宋体" w:hAnsi="宋体" w:eastAsia="宋体" w:cs="宋体"/>
          <w:sz w:val="24"/>
          <w:szCs w:val="24"/>
        </w:rPr>
        <w:t>3.4单位负责人为同一人或者存在直接控股、管理关系的不同投标人，不得参加本项目同一合同项下的采购活动。为本采购项目提供整体设计、规范编制或者项目管理、监理、检测等服务的，不得再参加本项目的其他招标采购活动。</w:t>
      </w:r>
    </w:p>
    <w:p w14:paraId="7C1C250A">
      <w:pPr>
        <w:rPr>
          <w:rFonts w:hint="eastAsia" w:ascii="宋体" w:hAnsi="宋体" w:eastAsia="宋体" w:cs="宋体"/>
          <w:sz w:val="24"/>
          <w:szCs w:val="24"/>
        </w:rPr>
      </w:pPr>
      <w:r>
        <w:rPr>
          <w:rFonts w:hint="eastAsia" w:ascii="宋体" w:hAnsi="宋体" w:eastAsia="宋体" w:cs="宋体"/>
          <w:sz w:val="24"/>
          <w:szCs w:val="24"/>
        </w:rPr>
        <w:t>3.5 投标人必须符合医疗器械监督管理条例的规定，境内生产企业投标的，必须具有医疗器械生产许可证（或生产备案凭证—限一类医疗器械）；投标人为代理企业的，必须具有医疗器械经营许可证（三类医疗器械）；所投产品纳入医疗器械管理的须承诺中标后提供医疗器械注册证（或第一类医疗器械备案信息表）。</w:t>
      </w:r>
    </w:p>
    <w:p w14:paraId="7D5F96AF">
      <w:pPr>
        <w:rPr>
          <w:rFonts w:hint="eastAsia" w:ascii="宋体" w:hAnsi="宋体" w:eastAsia="宋体" w:cs="宋体"/>
          <w:sz w:val="24"/>
          <w:szCs w:val="24"/>
        </w:rPr>
      </w:pPr>
      <w:r>
        <w:rPr>
          <w:rFonts w:hint="eastAsia" w:ascii="宋体" w:hAnsi="宋体" w:eastAsia="宋体" w:cs="宋体"/>
          <w:sz w:val="24"/>
          <w:szCs w:val="24"/>
        </w:rPr>
        <w:t>3.6投标人须是在河南省公共资源交易中心医药集中采购平台注册并通过审核的企业。</w:t>
      </w:r>
    </w:p>
    <w:p w14:paraId="04819944">
      <w:pPr>
        <w:rPr>
          <w:rFonts w:hint="eastAsia" w:ascii="宋体" w:hAnsi="宋体" w:eastAsia="宋体" w:cs="宋体"/>
          <w:sz w:val="24"/>
          <w:szCs w:val="24"/>
        </w:rPr>
      </w:pPr>
      <w:r>
        <w:rPr>
          <w:rFonts w:hint="eastAsia" w:ascii="宋体" w:hAnsi="宋体" w:eastAsia="宋体" w:cs="宋体"/>
          <w:sz w:val="24"/>
          <w:szCs w:val="24"/>
        </w:rPr>
        <w:t>3.7投标人须承诺服从渑池县人民医院医用耗材精益化管理（SPD）。</w:t>
      </w:r>
    </w:p>
    <w:p w14:paraId="2E7C7046">
      <w:pPr>
        <w:rPr>
          <w:rFonts w:hint="eastAsia" w:ascii="宋体" w:hAnsi="宋体" w:eastAsia="宋体" w:cs="宋体"/>
          <w:sz w:val="24"/>
          <w:szCs w:val="24"/>
        </w:rPr>
      </w:pPr>
      <w:r>
        <w:rPr>
          <w:rFonts w:hint="eastAsia" w:ascii="宋体" w:hAnsi="宋体" w:eastAsia="宋体" w:cs="宋体"/>
          <w:sz w:val="24"/>
          <w:szCs w:val="24"/>
        </w:rPr>
        <w:t>三、 项目技术、服务及商务要求</w:t>
      </w:r>
    </w:p>
    <w:p w14:paraId="0FF9316D">
      <w:pPr>
        <w:rPr>
          <w:rFonts w:hint="eastAsia" w:ascii="宋体" w:hAnsi="宋体" w:eastAsia="宋体" w:cs="宋体"/>
          <w:sz w:val="24"/>
          <w:szCs w:val="24"/>
        </w:rPr>
      </w:pPr>
      <w:r>
        <w:rPr>
          <w:rFonts w:hint="eastAsia" w:ascii="宋体" w:hAnsi="宋体" w:eastAsia="宋体" w:cs="宋体"/>
          <w:sz w:val="24"/>
          <w:szCs w:val="24"/>
        </w:rPr>
        <w:t>说明:以下要求均为实质性要求，任何一条不响应投标无效</w:t>
      </w:r>
    </w:p>
    <w:p w14:paraId="03F0E762">
      <w:pPr>
        <w:rPr>
          <w:rFonts w:hint="eastAsia" w:ascii="宋体" w:hAnsi="宋体" w:eastAsia="宋体" w:cs="宋体"/>
          <w:sz w:val="24"/>
          <w:szCs w:val="24"/>
        </w:rPr>
      </w:pPr>
      <w:r>
        <w:rPr>
          <w:rFonts w:hint="eastAsia" w:ascii="宋体" w:hAnsi="宋体" w:eastAsia="宋体" w:cs="宋体"/>
          <w:sz w:val="24"/>
          <w:szCs w:val="24"/>
        </w:rPr>
        <w:t>(一)、采购清单</w:t>
      </w:r>
    </w:p>
    <w:tbl>
      <w:tblPr>
        <w:tblStyle w:val="19"/>
        <w:tblW w:w="8420" w:type="dxa"/>
        <w:tblInd w:w="96" w:type="dxa"/>
        <w:tblLayout w:type="autofit"/>
        <w:tblCellMar>
          <w:top w:w="0" w:type="dxa"/>
          <w:left w:w="108" w:type="dxa"/>
          <w:bottom w:w="0" w:type="dxa"/>
          <w:right w:w="108" w:type="dxa"/>
        </w:tblCellMar>
      </w:tblPr>
      <w:tblGrid>
        <w:gridCol w:w="520"/>
        <w:gridCol w:w="1620"/>
        <w:gridCol w:w="860"/>
        <w:gridCol w:w="880"/>
        <w:gridCol w:w="4540"/>
      </w:tblGrid>
      <w:tr w14:paraId="630C0C90">
        <w:tblPrEx>
          <w:tblCellMar>
            <w:top w:w="0" w:type="dxa"/>
            <w:left w:w="108" w:type="dxa"/>
            <w:bottom w:w="0" w:type="dxa"/>
            <w:right w:w="108" w:type="dxa"/>
          </w:tblCellMar>
        </w:tblPrEx>
        <w:trPr>
          <w:trHeight w:val="525" w:hRule="atLeast"/>
        </w:trPr>
        <w:tc>
          <w:tcPr>
            <w:tcW w:w="5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8A150F">
            <w:pPr>
              <w:widowControl/>
              <w:jc w:val="center"/>
              <w:rPr>
                <w:rFonts w:hint="eastAsia" w:ascii="宋体" w:hAnsi="宋体" w:eastAsia="宋体" w:cs="宋体"/>
                <w:sz w:val="24"/>
                <w:szCs w:val="24"/>
              </w:rPr>
            </w:pPr>
            <w:r>
              <w:rPr>
                <w:rFonts w:hint="eastAsia" w:ascii="宋体" w:hAnsi="宋体" w:eastAsia="宋体" w:cs="宋体"/>
                <w:sz w:val="24"/>
                <w:szCs w:val="24"/>
              </w:rPr>
              <w:t>序号</w:t>
            </w:r>
          </w:p>
        </w:tc>
        <w:tc>
          <w:tcPr>
            <w:tcW w:w="1620" w:type="dxa"/>
            <w:tcBorders>
              <w:top w:val="single" w:color="auto" w:sz="4" w:space="0"/>
              <w:left w:val="nil"/>
              <w:bottom w:val="single" w:color="auto" w:sz="4" w:space="0"/>
              <w:right w:val="single" w:color="auto" w:sz="4" w:space="0"/>
            </w:tcBorders>
            <w:shd w:val="clear" w:color="auto" w:fill="auto"/>
            <w:noWrap/>
            <w:vAlign w:val="center"/>
          </w:tcPr>
          <w:p w14:paraId="046A03CC">
            <w:pPr>
              <w:widowControl/>
              <w:jc w:val="center"/>
              <w:rPr>
                <w:rFonts w:hint="eastAsia" w:ascii="宋体" w:hAnsi="宋体" w:eastAsia="宋体" w:cs="宋体"/>
                <w:sz w:val="24"/>
                <w:szCs w:val="24"/>
              </w:rPr>
            </w:pPr>
            <w:r>
              <w:rPr>
                <w:rFonts w:hint="eastAsia" w:ascii="宋体" w:hAnsi="宋体" w:eastAsia="宋体" w:cs="宋体"/>
                <w:sz w:val="24"/>
                <w:szCs w:val="24"/>
              </w:rPr>
              <w:t>服务名称</w:t>
            </w:r>
          </w:p>
        </w:tc>
        <w:tc>
          <w:tcPr>
            <w:tcW w:w="860" w:type="dxa"/>
            <w:tcBorders>
              <w:top w:val="single" w:color="auto" w:sz="4" w:space="0"/>
              <w:left w:val="nil"/>
              <w:bottom w:val="single" w:color="auto" w:sz="4" w:space="0"/>
              <w:right w:val="single" w:color="auto" w:sz="4" w:space="0"/>
            </w:tcBorders>
            <w:shd w:val="clear" w:color="auto" w:fill="auto"/>
            <w:noWrap/>
            <w:vAlign w:val="center"/>
          </w:tcPr>
          <w:p w14:paraId="5D7DE9EF">
            <w:pPr>
              <w:widowControl/>
              <w:jc w:val="center"/>
              <w:rPr>
                <w:rFonts w:hint="eastAsia" w:ascii="宋体" w:hAnsi="宋体" w:eastAsia="宋体" w:cs="宋体"/>
                <w:sz w:val="24"/>
                <w:szCs w:val="24"/>
              </w:rPr>
            </w:pPr>
            <w:r>
              <w:rPr>
                <w:rFonts w:hint="eastAsia" w:ascii="宋体" w:hAnsi="宋体" w:eastAsia="宋体" w:cs="宋体"/>
                <w:sz w:val="24"/>
                <w:szCs w:val="24"/>
              </w:rPr>
              <w:t>数量</w:t>
            </w:r>
          </w:p>
        </w:tc>
        <w:tc>
          <w:tcPr>
            <w:tcW w:w="880" w:type="dxa"/>
            <w:tcBorders>
              <w:top w:val="single" w:color="auto" w:sz="4" w:space="0"/>
              <w:left w:val="nil"/>
              <w:bottom w:val="single" w:color="auto" w:sz="4" w:space="0"/>
              <w:right w:val="single" w:color="auto" w:sz="4" w:space="0"/>
            </w:tcBorders>
            <w:shd w:val="clear" w:color="auto" w:fill="auto"/>
            <w:noWrap/>
            <w:vAlign w:val="center"/>
          </w:tcPr>
          <w:p w14:paraId="2C2D8DBF">
            <w:pPr>
              <w:widowControl/>
              <w:jc w:val="center"/>
              <w:rPr>
                <w:rFonts w:hint="eastAsia" w:ascii="宋体" w:hAnsi="宋体" w:eastAsia="宋体" w:cs="宋体"/>
                <w:sz w:val="24"/>
                <w:szCs w:val="24"/>
              </w:rPr>
            </w:pPr>
            <w:r>
              <w:rPr>
                <w:rFonts w:hint="eastAsia" w:ascii="宋体" w:hAnsi="宋体" w:eastAsia="宋体" w:cs="宋体"/>
                <w:sz w:val="24"/>
                <w:szCs w:val="24"/>
              </w:rPr>
              <w:t>单位</w:t>
            </w:r>
          </w:p>
        </w:tc>
        <w:tc>
          <w:tcPr>
            <w:tcW w:w="4540" w:type="dxa"/>
            <w:tcBorders>
              <w:top w:val="single" w:color="auto" w:sz="4" w:space="0"/>
              <w:left w:val="nil"/>
              <w:bottom w:val="single" w:color="auto" w:sz="4" w:space="0"/>
              <w:right w:val="single" w:color="auto" w:sz="4" w:space="0"/>
            </w:tcBorders>
            <w:shd w:val="clear" w:color="auto" w:fill="auto"/>
            <w:noWrap/>
            <w:vAlign w:val="center"/>
          </w:tcPr>
          <w:p w14:paraId="2E2BB326">
            <w:pPr>
              <w:widowControl/>
              <w:jc w:val="center"/>
              <w:rPr>
                <w:rFonts w:hint="eastAsia" w:ascii="宋体" w:hAnsi="宋体" w:eastAsia="宋体" w:cs="宋体"/>
                <w:sz w:val="24"/>
                <w:szCs w:val="24"/>
              </w:rPr>
            </w:pPr>
            <w:r>
              <w:rPr>
                <w:rFonts w:hint="eastAsia" w:ascii="宋体" w:hAnsi="宋体" w:eastAsia="宋体" w:cs="宋体"/>
                <w:sz w:val="24"/>
                <w:szCs w:val="24"/>
              </w:rPr>
              <w:t>要求</w:t>
            </w:r>
          </w:p>
        </w:tc>
      </w:tr>
      <w:tr w14:paraId="3895D203">
        <w:tblPrEx>
          <w:tblCellMar>
            <w:top w:w="0" w:type="dxa"/>
            <w:left w:w="108" w:type="dxa"/>
            <w:bottom w:w="0" w:type="dxa"/>
            <w:right w:w="108" w:type="dxa"/>
          </w:tblCellMar>
        </w:tblPrEx>
        <w:trPr>
          <w:trHeight w:val="1995" w:hRule="atLeast"/>
        </w:trPr>
        <w:tc>
          <w:tcPr>
            <w:tcW w:w="520" w:type="dxa"/>
            <w:tcBorders>
              <w:top w:val="nil"/>
              <w:left w:val="single" w:color="auto" w:sz="4" w:space="0"/>
              <w:bottom w:val="single" w:color="auto" w:sz="4" w:space="0"/>
              <w:right w:val="single" w:color="auto" w:sz="4" w:space="0"/>
            </w:tcBorders>
            <w:shd w:val="clear" w:color="auto" w:fill="auto"/>
            <w:noWrap/>
            <w:vAlign w:val="center"/>
          </w:tcPr>
          <w:p w14:paraId="466CAFF8">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1620" w:type="dxa"/>
            <w:tcBorders>
              <w:top w:val="nil"/>
              <w:left w:val="nil"/>
              <w:bottom w:val="single" w:color="auto" w:sz="4" w:space="0"/>
              <w:right w:val="single" w:color="auto" w:sz="4" w:space="0"/>
            </w:tcBorders>
            <w:shd w:val="clear" w:color="auto" w:fill="auto"/>
            <w:vAlign w:val="center"/>
          </w:tcPr>
          <w:p w14:paraId="4D956184">
            <w:pPr>
              <w:widowControl/>
              <w:jc w:val="left"/>
              <w:rPr>
                <w:rFonts w:hint="eastAsia" w:ascii="宋体" w:hAnsi="宋体" w:eastAsia="宋体" w:cs="宋体"/>
                <w:sz w:val="24"/>
                <w:szCs w:val="24"/>
              </w:rPr>
            </w:pPr>
            <w:r>
              <w:rPr>
                <w:rFonts w:hint="eastAsia" w:ascii="宋体" w:hAnsi="宋体" w:eastAsia="宋体" w:cs="宋体"/>
                <w:sz w:val="24"/>
                <w:szCs w:val="24"/>
              </w:rPr>
              <w:t>心血管介入类耗材配送服务</w:t>
            </w:r>
          </w:p>
        </w:tc>
        <w:tc>
          <w:tcPr>
            <w:tcW w:w="860" w:type="dxa"/>
            <w:tcBorders>
              <w:top w:val="nil"/>
              <w:left w:val="nil"/>
              <w:bottom w:val="single" w:color="auto" w:sz="4" w:space="0"/>
              <w:right w:val="single" w:color="auto" w:sz="4" w:space="0"/>
            </w:tcBorders>
            <w:shd w:val="clear" w:color="auto" w:fill="auto"/>
            <w:noWrap/>
            <w:vAlign w:val="center"/>
          </w:tcPr>
          <w:p w14:paraId="1F9617D8">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880" w:type="dxa"/>
            <w:tcBorders>
              <w:top w:val="nil"/>
              <w:left w:val="nil"/>
              <w:bottom w:val="single" w:color="auto" w:sz="4" w:space="0"/>
              <w:right w:val="single" w:color="auto" w:sz="4" w:space="0"/>
            </w:tcBorders>
            <w:shd w:val="clear" w:color="auto" w:fill="auto"/>
            <w:noWrap/>
            <w:vAlign w:val="center"/>
          </w:tcPr>
          <w:p w14:paraId="1219608E">
            <w:pPr>
              <w:widowControl/>
              <w:jc w:val="center"/>
              <w:rPr>
                <w:rFonts w:hint="eastAsia" w:ascii="宋体" w:hAnsi="宋体" w:eastAsia="宋体" w:cs="宋体"/>
                <w:sz w:val="24"/>
                <w:szCs w:val="24"/>
              </w:rPr>
            </w:pPr>
            <w:r>
              <w:rPr>
                <w:rFonts w:hint="eastAsia" w:ascii="宋体" w:hAnsi="宋体" w:eastAsia="宋体" w:cs="宋体"/>
                <w:sz w:val="24"/>
                <w:szCs w:val="24"/>
              </w:rPr>
              <w:t>批</w:t>
            </w:r>
          </w:p>
        </w:tc>
        <w:tc>
          <w:tcPr>
            <w:tcW w:w="4540" w:type="dxa"/>
            <w:tcBorders>
              <w:top w:val="nil"/>
              <w:left w:val="nil"/>
              <w:bottom w:val="single" w:color="auto" w:sz="4" w:space="0"/>
              <w:right w:val="single" w:color="auto" w:sz="4" w:space="0"/>
            </w:tcBorders>
            <w:shd w:val="clear" w:color="auto" w:fill="auto"/>
            <w:vAlign w:val="center"/>
          </w:tcPr>
          <w:p w14:paraId="761428E7">
            <w:pPr>
              <w:widowControl/>
              <w:jc w:val="left"/>
              <w:rPr>
                <w:rFonts w:hint="eastAsia" w:ascii="宋体" w:hAnsi="宋体" w:eastAsia="宋体" w:cs="宋体"/>
                <w:sz w:val="24"/>
                <w:szCs w:val="24"/>
              </w:rPr>
            </w:pPr>
            <w:r>
              <w:rPr>
                <w:rFonts w:hint="eastAsia" w:ascii="宋体" w:hAnsi="宋体" w:eastAsia="宋体" w:cs="宋体"/>
                <w:sz w:val="24"/>
                <w:szCs w:val="24"/>
              </w:rPr>
              <w:t>投标人须承诺配送产品均应纳入河南省医药集中采购平台医用耗材采购目录范围内，的不得高于采购平台中该品规的最低价格同时不得高于医院现执行的价格，并具备配送资格。</w:t>
            </w:r>
          </w:p>
        </w:tc>
      </w:tr>
    </w:tbl>
    <w:p w14:paraId="404419A0">
      <w:pPr>
        <w:rPr>
          <w:rFonts w:hint="eastAsia" w:ascii="宋体" w:hAnsi="宋体" w:eastAsia="宋体" w:cs="宋体"/>
          <w:sz w:val="24"/>
          <w:szCs w:val="24"/>
        </w:rPr>
      </w:pPr>
      <w:r>
        <w:rPr>
          <w:rFonts w:hint="eastAsia" w:ascii="宋体" w:hAnsi="宋体" w:eastAsia="宋体" w:cs="宋体"/>
          <w:sz w:val="24"/>
          <w:szCs w:val="24"/>
        </w:rPr>
        <w:t>(二)、采购需求执行的相关标准、规范</w:t>
      </w:r>
    </w:p>
    <w:p w14:paraId="45510A9B">
      <w:pPr>
        <w:rPr>
          <w:rFonts w:hint="eastAsia" w:ascii="宋体" w:hAnsi="宋体" w:eastAsia="宋体" w:cs="宋体"/>
          <w:sz w:val="24"/>
          <w:szCs w:val="24"/>
        </w:rPr>
      </w:pPr>
      <w:r>
        <w:rPr>
          <w:rFonts w:hint="eastAsia" w:ascii="宋体" w:hAnsi="宋体" w:eastAsia="宋体" w:cs="宋体"/>
          <w:sz w:val="24"/>
          <w:szCs w:val="24"/>
        </w:rPr>
        <w:t>采购内容需执行国家相关标准、行业标准、地方标准或者其他标准、规范。</w:t>
      </w:r>
    </w:p>
    <w:p w14:paraId="74CABA04">
      <w:pPr>
        <w:rPr>
          <w:rFonts w:hint="eastAsia" w:ascii="宋体" w:hAnsi="宋体" w:eastAsia="宋体" w:cs="宋体"/>
          <w:sz w:val="24"/>
          <w:szCs w:val="24"/>
        </w:rPr>
      </w:pPr>
      <w:r>
        <w:rPr>
          <w:rFonts w:hint="eastAsia" w:ascii="宋体" w:hAnsi="宋体" w:eastAsia="宋体" w:cs="宋体"/>
          <w:sz w:val="24"/>
          <w:szCs w:val="24"/>
        </w:rPr>
        <w:t>(三)、服务要求</w:t>
      </w:r>
    </w:p>
    <w:p w14:paraId="0F140D88">
      <w:pPr>
        <w:rPr>
          <w:rFonts w:hint="eastAsia" w:ascii="宋体" w:hAnsi="宋体" w:eastAsia="宋体" w:cs="宋体"/>
          <w:sz w:val="24"/>
          <w:szCs w:val="24"/>
        </w:rPr>
      </w:pPr>
      <w:r>
        <w:rPr>
          <w:rFonts w:hint="eastAsia" w:ascii="宋体" w:hAnsi="宋体" w:eastAsia="宋体" w:cs="宋体"/>
          <w:sz w:val="24"/>
          <w:szCs w:val="24"/>
        </w:rPr>
        <w:t>1、配送服务期：服务期 3 年，依医院实际需求分批配送，如本次招标遇国家、省、市相关政策调整，按有关规定执行。</w:t>
      </w:r>
    </w:p>
    <w:p w14:paraId="603CD93C">
      <w:pPr>
        <w:rPr>
          <w:rFonts w:hint="eastAsia" w:ascii="宋体" w:hAnsi="宋体" w:eastAsia="宋体" w:cs="宋体"/>
          <w:sz w:val="24"/>
          <w:szCs w:val="24"/>
        </w:rPr>
      </w:pPr>
      <w:r>
        <w:rPr>
          <w:rFonts w:hint="eastAsia" w:ascii="宋体" w:hAnsi="宋体" w:eastAsia="宋体" w:cs="宋体"/>
          <w:sz w:val="24"/>
          <w:szCs w:val="24"/>
        </w:rPr>
        <w:t>2、配送服务：</w:t>
      </w:r>
    </w:p>
    <w:p w14:paraId="472079D2">
      <w:pPr>
        <w:rPr>
          <w:rFonts w:hint="eastAsia" w:ascii="宋体" w:hAnsi="宋体" w:eastAsia="宋体" w:cs="宋体"/>
          <w:sz w:val="24"/>
          <w:szCs w:val="24"/>
        </w:rPr>
      </w:pPr>
      <w:r>
        <w:rPr>
          <w:rFonts w:hint="eastAsia" w:ascii="宋体" w:hAnsi="宋体" w:eastAsia="宋体" w:cs="宋体"/>
          <w:sz w:val="24"/>
          <w:szCs w:val="24"/>
        </w:rPr>
        <w:t>2.1 正常配送：按医院要求的频次，配备专人送货，一般耗材的配送不超过 48 小时。在整个中标耗材采购周期内，中标人应按照医院要求进行供货。所配送耗材质量符合国家有关法律法规的要求，质量证明文件（如含需冷链配送耗材须附温度记录单）及购进税票复印件须随货一并送达。</w:t>
      </w:r>
    </w:p>
    <w:p w14:paraId="45F47DEF">
      <w:pPr>
        <w:rPr>
          <w:rFonts w:hint="eastAsia" w:ascii="宋体" w:hAnsi="宋体" w:eastAsia="宋体" w:cs="宋体"/>
          <w:sz w:val="24"/>
          <w:szCs w:val="24"/>
        </w:rPr>
      </w:pPr>
      <w:r>
        <w:rPr>
          <w:rFonts w:hint="eastAsia" w:ascii="宋体" w:hAnsi="宋体" w:eastAsia="宋体" w:cs="宋体"/>
          <w:sz w:val="24"/>
          <w:szCs w:val="24"/>
        </w:rPr>
        <w:t>2.2 急需计划：保证全天候 24 小时可联系，如医院有急需计划，立即启动耗材供应的应急预案，保证在 2 小时内送到医院指定地点。</w:t>
      </w:r>
    </w:p>
    <w:p w14:paraId="4D01EA20">
      <w:pPr>
        <w:rPr>
          <w:rFonts w:hint="eastAsia" w:ascii="宋体" w:hAnsi="宋体" w:eastAsia="宋体" w:cs="宋体"/>
          <w:sz w:val="24"/>
          <w:szCs w:val="24"/>
        </w:rPr>
      </w:pPr>
      <w:r>
        <w:rPr>
          <w:rFonts w:hint="eastAsia" w:ascii="宋体" w:hAnsi="宋体" w:eastAsia="宋体" w:cs="宋体"/>
          <w:sz w:val="24"/>
          <w:szCs w:val="24"/>
        </w:rPr>
        <w:t>2.3 耗材品种配送原则：耗材配送品种、违约责任及付款方式等，由院方与投标人进行谈判协商，在耗材配送合同中予以明确。</w:t>
      </w:r>
    </w:p>
    <w:p w14:paraId="127C1D6A">
      <w:pPr>
        <w:rPr>
          <w:rFonts w:hint="eastAsia" w:ascii="宋体" w:hAnsi="宋体" w:eastAsia="宋体" w:cs="宋体"/>
          <w:sz w:val="24"/>
          <w:szCs w:val="24"/>
        </w:rPr>
      </w:pPr>
      <w:r>
        <w:rPr>
          <w:rFonts w:hint="eastAsia" w:ascii="宋体" w:hAnsi="宋体" w:eastAsia="宋体" w:cs="宋体"/>
          <w:sz w:val="24"/>
          <w:szCs w:val="24"/>
        </w:rPr>
        <w:t>2.4 投标人须制定详细可行的个性化配送方案。中标后，在配送周期内按采购人实际需求保质保量、分批，按需配送；医院按规清点，货票同行，所有供货材料证照齐全；</w:t>
      </w:r>
    </w:p>
    <w:p w14:paraId="41ED1563">
      <w:pPr>
        <w:rPr>
          <w:rFonts w:hint="eastAsia" w:ascii="宋体" w:hAnsi="宋体" w:eastAsia="宋体" w:cs="宋体"/>
          <w:sz w:val="24"/>
          <w:szCs w:val="24"/>
        </w:rPr>
      </w:pPr>
      <w:r>
        <w:rPr>
          <w:rFonts w:hint="eastAsia" w:ascii="宋体" w:hAnsi="宋体" w:eastAsia="宋体" w:cs="宋体"/>
          <w:sz w:val="24"/>
          <w:szCs w:val="24"/>
        </w:rPr>
        <w:t>2.5 在配送周期内，须提供专业技术人员服务（包括跟台服务及外聘教授全程接送）及专业必需的设备保障，保证各项专业技术操作。</w:t>
      </w:r>
    </w:p>
    <w:p w14:paraId="715552A7">
      <w:pPr>
        <w:rPr>
          <w:rFonts w:hint="eastAsia" w:ascii="宋体" w:hAnsi="宋体" w:eastAsia="宋体" w:cs="宋体"/>
          <w:sz w:val="24"/>
          <w:szCs w:val="24"/>
        </w:rPr>
      </w:pPr>
      <w:r>
        <w:rPr>
          <w:rFonts w:hint="eastAsia" w:ascii="宋体" w:hAnsi="宋体" w:eastAsia="宋体" w:cs="宋体"/>
          <w:sz w:val="24"/>
          <w:szCs w:val="24"/>
        </w:rPr>
        <w:t>2.6 非不可抗力因素，投标人在整个采购周期内，不得擅自调涨价格；若配送品规停产、市场因素需要调涨或其他因素，投标人需提供充足的证明材料，经医院按流程审核同意后供货，不得以此作为消极供货或不供货的理由，一经发现，医院有权终止合同，中标配送商承担全部责任，并赔偿采购方的损失；若因市场价格变化或采购人业务发展需要，可以对部分中标品规进行调整，中标人须无条件执行。</w:t>
      </w:r>
    </w:p>
    <w:p w14:paraId="671A489B">
      <w:pPr>
        <w:rPr>
          <w:rFonts w:hint="eastAsia" w:ascii="宋体" w:hAnsi="宋体" w:eastAsia="宋体" w:cs="宋体"/>
          <w:sz w:val="24"/>
          <w:szCs w:val="24"/>
        </w:rPr>
      </w:pPr>
      <w:r>
        <w:rPr>
          <w:rFonts w:hint="eastAsia" w:ascii="宋体" w:hAnsi="宋体" w:eastAsia="宋体" w:cs="宋体"/>
          <w:sz w:val="24"/>
          <w:szCs w:val="24"/>
        </w:rPr>
        <w:t>2.7 本次招标文件规定的所有要求如后期与上级主管部门相关文件冲突，以上级主管部门相关文件为准进行修改。</w:t>
      </w:r>
    </w:p>
    <w:p w14:paraId="42F7EA90">
      <w:pPr>
        <w:rPr>
          <w:rFonts w:hint="eastAsia" w:ascii="宋体" w:hAnsi="宋体" w:eastAsia="宋体" w:cs="宋体"/>
          <w:sz w:val="24"/>
          <w:szCs w:val="24"/>
        </w:rPr>
      </w:pPr>
      <w:r>
        <w:rPr>
          <w:rFonts w:hint="eastAsia" w:ascii="宋体" w:hAnsi="宋体" w:eastAsia="宋体" w:cs="宋体"/>
          <w:sz w:val="24"/>
          <w:szCs w:val="24"/>
        </w:rPr>
        <w:t>3、配送产品质量要求：</w:t>
      </w:r>
    </w:p>
    <w:p w14:paraId="0A052E38">
      <w:pPr>
        <w:rPr>
          <w:rFonts w:hint="eastAsia" w:ascii="宋体" w:hAnsi="宋体" w:eastAsia="宋体" w:cs="宋体"/>
          <w:sz w:val="24"/>
          <w:szCs w:val="24"/>
        </w:rPr>
      </w:pPr>
      <w:r>
        <w:rPr>
          <w:rFonts w:hint="eastAsia" w:ascii="宋体" w:hAnsi="宋体" w:eastAsia="宋体" w:cs="宋体"/>
          <w:sz w:val="24"/>
          <w:szCs w:val="24"/>
        </w:rPr>
        <w:t>3.1、投标人提供的耗材应是最新生产且检验合格的产品，配送产品有效期核定为二年的，中标人所提供的产品使用期不得少于半年；配送产品有效期核定为半年的，中标人所提供的配送产品使用期不得少于三个月；如中标人提供的配送产品使用期少于三个月的品种需和医院沟通确认订单数量后再发货。中标人负责送货上门，超计划发货造成的损失自行承担。</w:t>
      </w:r>
    </w:p>
    <w:p w14:paraId="30905C2A">
      <w:pPr>
        <w:rPr>
          <w:rFonts w:hint="eastAsia" w:ascii="宋体" w:hAnsi="宋体" w:eastAsia="宋体" w:cs="宋体"/>
          <w:sz w:val="24"/>
          <w:szCs w:val="24"/>
        </w:rPr>
      </w:pPr>
      <w:r>
        <w:rPr>
          <w:rFonts w:hint="eastAsia" w:ascii="宋体" w:hAnsi="宋体" w:eastAsia="宋体" w:cs="宋体"/>
          <w:sz w:val="24"/>
          <w:szCs w:val="24"/>
        </w:rPr>
        <w:t>3.2、所需配送产品均须在河南省医药集中采购平台目录内，须具备该产品的配送权；在整个配送周期内，按医院上级行政主管部门的要求需在服务平台采购的，中标人应保证采购人在服务平台能进行勾选，否则其中标无效，并承担相应的违约责任。在整个配送周期内，供货价格不得高于服务平台的最低价格，若是中标人原因导致医院不能在服务平台进行勾选采购，医院有权取消其配送权。中标人承担一切责任。</w:t>
      </w:r>
    </w:p>
    <w:p w14:paraId="1083A940">
      <w:pPr>
        <w:rPr>
          <w:rFonts w:hint="eastAsia" w:ascii="宋体" w:hAnsi="宋体" w:eastAsia="宋体" w:cs="宋体"/>
          <w:sz w:val="24"/>
          <w:szCs w:val="24"/>
        </w:rPr>
      </w:pPr>
      <w:r>
        <w:rPr>
          <w:rFonts w:hint="eastAsia" w:ascii="宋体" w:hAnsi="宋体" w:eastAsia="宋体" w:cs="宋体"/>
          <w:sz w:val="24"/>
          <w:szCs w:val="24"/>
        </w:rPr>
        <w:t>3.3 配送耗材必须是合格的耗材：</w:t>
      </w:r>
    </w:p>
    <w:p w14:paraId="556CAA7C">
      <w:pPr>
        <w:rPr>
          <w:rFonts w:hint="eastAsia" w:ascii="宋体" w:hAnsi="宋体" w:eastAsia="宋体" w:cs="宋体"/>
          <w:sz w:val="24"/>
          <w:szCs w:val="24"/>
        </w:rPr>
      </w:pPr>
      <w:r>
        <w:rPr>
          <w:rFonts w:hint="eastAsia" w:ascii="宋体" w:hAnsi="宋体" w:eastAsia="宋体" w:cs="宋体"/>
          <w:sz w:val="24"/>
          <w:szCs w:val="24"/>
        </w:rPr>
        <w:t>1）投标人提供的耗材必须符合国家承认的相应标准。</w:t>
      </w:r>
    </w:p>
    <w:p w14:paraId="17A081A7">
      <w:pPr>
        <w:rPr>
          <w:rFonts w:hint="eastAsia" w:ascii="宋体" w:hAnsi="宋体" w:eastAsia="宋体" w:cs="宋体"/>
          <w:sz w:val="24"/>
          <w:szCs w:val="24"/>
        </w:rPr>
      </w:pPr>
      <w:r>
        <w:rPr>
          <w:rFonts w:hint="eastAsia" w:ascii="宋体" w:hAnsi="宋体" w:eastAsia="宋体" w:cs="宋体"/>
          <w:sz w:val="24"/>
          <w:szCs w:val="24"/>
        </w:rPr>
        <w:t>2）投标人所提供的必须是其合法生产或代理的合格耗材。</w:t>
      </w:r>
    </w:p>
    <w:p w14:paraId="33060DED">
      <w:pPr>
        <w:rPr>
          <w:rFonts w:hint="eastAsia" w:ascii="宋体" w:hAnsi="宋体" w:eastAsia="宋体" w:cs="宋体"/>
          <w:sz w:val="24"/>
          <w:szCs w:val="24"/>
        </w:rPr>
      </w:pPr>
      <w:r>
        <w:rPr>
          <w:rFonts w:hint="eastAsia" w:ascii="宋体" w:hAnsi="宋体" w:eastAsia="宋体" w:cs="宋体"/>
          <w:sz w:val="24"/>
          <w:szCs w:val="24"/>
        </w:rPr>
        <w:t>3）产品包装上（包括大包装、小包装等），必须按照国家相关规定附有名称、批号、产地、注册证号、标准编号、规格、型号、灭菌期、有效期等标识。</w:t>
      </w:r>
    </w:p>
    <w:p w14:paraId="3B3E6A51">
      <w:pPr>
        <w:rPr>
          <w:rFonts w:hint="eastAsia" w:ascii="宋体" w:hAnsi="宋体" w:eastAsia="宋体" w:cs="宋体"/>
          <w:sz w:val="24"/>
          <w:szCs w:val="24"/>
        </w:rPr>
      </w:pPr>
      <w:r>
        <w:rPr>
          <w:rFonts w:hint="eastAsia" w:ascii="宋体" w:hAnsi="宋体" w:eastAsia="宋体" w:cs="宋体"/>
          <w:sz w:val="24"/>
          <w:szCs w:val="24"/>
        </w:rPr>
        <w:t>4、售后服务：对所配送到医院耗材的各个环节进行跟踪，负责滞销、破损、质量等问题的及时处理；对于短缺耗材、质量问题耗材、破损耗材及效期问题耗材等，中标人须配合医院及时解决。</w:t>
      </w:r>
    </w:p>
    <w:p w14:paraId="21FDBBCA">
      <w:pPr>
        <w:rPr>
          <w:rFonts w:hint="eastAsia" w:ascii="宋体" w:hAnsi="宋体" w:eastAsia="宋体" w:cs="宋体"/>
          <w:sz w:val="24"/>
          <w:szCs w:val="24"/>
        </w:rPr>
      </w:pPr>
      <w:r>
        <w:rPr>
          <w:rFonts w:hint="eastAsia" w:ascii="宋体" w:hAnsi="宋体" w:eastAsia="宋体" w:cs="宋体"/>
          <w:sz w:val="24"/>
          <w:szCs w:val="24"/>
        </w:rPr>
        <w:t>5、建立应急机制：有应对自然灾害、突发公共卫生事件等耗材管理与耗材供应管理的应急预案，有冷链耗材管理应急预案。</w:t>
      </w:r>
    </w:p>
    <w:p w14:paraId="0EBFBC4C">
      <w:pPr>
        <w:rPr>
          <w:rFonts w:hint="eastAsia" w:ascii="宋体" w:hAnsi="宋体" w:eastAsia="宋体" w:cs="宋体"/>
          <w:sz w:val="24"/>
          <w:szCs w:val="24"/>
        </w:rPr>
      </w:pPr>
      <w:r>
        <w:rPr>
          <w:rFonts w:hint="eastAsia" w:ascii="宋体" w:hAnsi="宋体" w:eastAsia="宋体" w:cs="宋体"/>
          <w:sz w:val="24"/>
          <w:szCs w:val="24"/>
        </w:rPr>
        <w:t>6、验收:买卖双方根据相关技术规格要求和质量标准，对所需内容进行检查验收，验收不合格退回。</w:t>
      </w:r>
    </w:p>
    <w:p w14:paraId="289F7B55">
      <w:pPr>
        <w:rPr>
          <w:rFonts w:hint="eastAsia" w:ascii="宋体" w:hAnsi="宋体" w:eastAsia="宋体" w:cs="宋体"/>
          <w:sz w:val="24"/>
          <w:szCs w:val="24"/>
        </w:rPr>
      </w:pPr>
      <w:r>
        <w:rPr>
          <w:rFonts w:hint="eastAsia" w:ascii="宋体" w:hAnsi="宋体" w:eastAsia="宋体" w:cs="宋体"/>
          <w:sz w:val="24"/>
          <w:szCs w:val="24"/>
        </w:rPr>
        <w:t>7、配送公司能协助医院学科发展和人才培养等。</w:t>
      </w:r>
    </w:p>
    <w:p w14:paraId="1FAF4335">
      <w:pPr>
        <w:rPr>
          <w:rFonts w:hint="eastAsia" w:ascii="宋体" w:hAnsi="宋体" w:eastAsia="宋体" w:cs="宋体"/>
          <w:sz w:val="24"/>
          <w:szCs w:val="24"/>
        </w:rPr>
      </w:pPr>
      <w:r>
        <w:rPr>
          <w:rFonts w:hint="eastAsia" w:ascii="宋体" w:hAnsi="宋体" w:eastAsia="宋体" w:cs="宋体"/>
          <w:sz w:val="24"/>
          <w:szCs w:val="24"/>
        </w:rPr>
        <w:t>四、中标供应商数量</w:t>
      </w:r>
    </w:p>
    <w:p w14:paraId="3C5A6781">
      <w:pPr>
        <w:rPr>
          <w:rFonts w:hint="eastAsia" w:ascii="宋体" w:hAnsi="宋体" w:eastAsia="宋体" w:cs="宋体"/>
          <w:sz w:val="24"/>
          <w:szCs w:val="24"/>
        </w:rPr>
      </w:pPr>
      <w:r>
        <w:rPr>
          <w:rFonts w:hint="eastAsia" w:ascii="宋体" w:hAnsi="宋体" w:eastAsia="宋体" w:cs="宋体"/>
          <w:sz w:val="24"/>
          <w:szCs w:val="24"/>
        </w:rPr>
        <w:t>择优评选2家配送企业为中标人。</w:t>
      </w:r>
    </w:p>
    <w:p w14:paraId="28566F1F">
      <w:pPr>
        <w:rPr>
          <w:rFonts w:hint="eastAsia" w:ascii="宋体" w:hAnsi="宋体" w:eastAsia="宋体" w:cs="宋体"/>
          <w:sz w:val="24"/>
          <w:szCs w:val="24"/>
        </w:rPr>
      </w:pPr>
      <w:r>
        <w:rPr>
          <w:rFonts w:hint="eastAsia" w:ascii="宋体" w:hAnsi="宋体" w:eastAsia="宋体" w:cs="宋体"/>
          <w:sz w:val="24"/>
          <w:szCs w:val="24"/>
        </w:rPr>
        <w:t>五、其他要求</w:t>
      </w:r>
    </w:p>
    <w:p w14:paraId="1584C352">
      <w:pPr>
        <w:rPr>
          <w:rFonts w:hint="eastAsia" w:ascii="宋体" w:hAnsi="宋体" w:eastAsia="宋体" w:cs="宋体"/>
          <w:sz w:val="24"/>
          <w:szCs w:val="24"/>
        </w:rPr>
      </w:pPr>
      <w:r>
        <w:rPr>
          <w:rFonts w:hint="eastAsia" w:ascii="宋体" w:hAnsi="宋体" w:eastAsia="宋体" w:cs="宋体"/>
          <w:sz w:val="24"/>
          <w:szCs w:val="24"/>
        </w:rPr>
        <w:t>1、本项目配送量以实际配送数量为准，按需配送，据实结算。</w:t>
      </w:r>
    </w:p>
    <w:p w14:paraId="52EFAC66">
      <w:pPr>
        <w:rPr>
          <w:rFonts w:hint="eastAsia" w:ascii="宋体" w:hAnsi="宋体" w:eastAsia="宋体" w:cs="宋体"/>
          <w:sz w:val="24"/>
          <w:szCs w:val="24"/>
        </w:rPr>
      </w:pPr>
      <w:r>
        <w:rPr>
          <w:rFonts w:hint="eastAsia" w:ascii="宋体" w:hAnsi="宋体" w:eastAsia="宋体" w:cs="宋体"/>
          <w:sz w:val="24"/>
          <w:szCs w:val="24"/>
        </w:rPr>
        <w:t>2、付款方式：中标后与采购人协商。供应商必须按国家有关财税规定开具发票。</w:t>
      </w:r>
    </w:p>
    <w:p w14:paraId="6053A653">
      <w:pPr>
        <w:rPr>
          <w:sz w:val="24"/>
          <w:szCs w:val="21"/>
        </w:rPr>
      </w:pPr>
      <w:r>
        <w:rPr>
          <w:rFonts w:hint="eastAsia" w:ascii="宋体" w:hAnsi="宋体" w:eastAsia="宋体" w:cs="宋体"/>
          <w:sz w:val="24"/>
          <w:szCs w:val="24"/>
        </w:rPr>
        <w:t>3、为加强医院精细化的物流管理，采购方实行物流SPD管理，投标方有义务积极支持医院SPD的推行和实施，并积极满足甲方SPD物流管理要求。</w:t>
      </w:r>
    </w:p>
    <w:p w14:paraId="4461CE08">
      <w:pPr>
        <w:rPr>
          <w:rFonts w:hint="eastAsia" w:ascii="宋体" w:hAnsi="宋体" w:eastAsia="宋体" w:cs="宋体"/>
          <w:b/>
          <w:bCs/>
          <w:sz w:val="32"/>
          <w:szCs w:val="32"/>
          <w:highlight w:val="none"/>
          <w:lang w:val="en-US" w:eastAsia="zh-CN"/>
        </w:rPr>
      </w:pPr>
    </w:p>
    <w:p w14:paraId="30ECCAB2">
      <w:pPr>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br w:type="page"/>
      </w:r>
    </w:p>
    <w:p w14:paraId="19FD1209">
      <w:pPr>
        <w:widowControl w:val="0"/>
        <w:numPr>
          <w:ilvl w:val="0"/>
          <w:numId w:val="0"/>
        </w:numPr>
        <w:spacing w:line="480" w:lineRule="atLeast"/>
        <w:jc w:val="center"/>
        <w:textAlignment w:val="baseline"/>
        <w:outlineLvl w:val="0"/>
        <w:rPr>
          <w:rFonts w:hint="default"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第六章  电子化响应文件内容及格式</w:t>
      </w:r>
      <w:bookmarkEnd w:id="74"/>
      <w:bookmarkEnd w:id="75"/>
      <w:bookmarkEnd w:id="76"/>
    </w:p>
    <w:p w14:paraId="2EEB931B">
      <w:pPr>
        <w:widowControl w:val="0"/>
        <w:numPr>
          <w:ilvl w:val="0"/>
          <w:numId w:val="0"/>
        </w:numPr>
        <w:spacing w:line="480" w:lineRule="atLeast"/>
        <w:jc w:val="center"/>
        <w:textAlignment w:val="baseline"/>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 xml:space="preserve"> </w:t>
      </w:r>
    </w:p>
    <w:p w14:paraId="1FD9507E">
      <w:pPr>
        <w:tabs>
          <w:tab w:val="left" w:pos="4337"/>
        </w:tabs>
        <w:spacing w:before="61"/>
        <w:ind w:left="0" w:right="168" w:firstLine="0"/>
        <w:jc w:val="center"/>
        <w:outlineLvl w:val="9"/>
        <w:rPr>
          <w:b/>
          <w:sz w:val="36"/>
          <w:highlight w:val="none"/>
        </w:rPr>
      </w:pPr>
      <w:r>
        <w:rPr>
          <w:rFonts w:ascii="Times New Roman" w:eastAsia="Times New Roman"/>
          <w:b/>
          <w:sz w:val="36"/>
          <w:highlight w:val="none"/>
          <w:u w:val="single"/>
        </w:rPr>
        <w:t xml:space="preserve"> </w:t>
      </w:r>
      <w:r>
        <w:rPr>
          <w:rFonts w:ascii="Times New Roman" w:eastAsia="Times New Roman"/>
          <w:b/>
          <w:sz w:val="36"/>
          <w:highlight w:val="none"/>
          <w:u w:val="single"/>
        </w:rPr>
        <w:tab/>
      </w:r>
      <w:bookmarkStart w:id="77" w:name="_Toc13421"/>
      <w:r>
        <w:rPr>
          <w:b/>
          <w:sz w:val="36"/>
          <w:highlight w:val="none"/>
        </w:rPr>
        <w:t>项目</w:t>
      </w:r>
      <w:bookmarkEnd w:id="77"/>
    </w:p>
    <w:p w14:paraId="09E725B6">
      <w:pPr>
        <w:pStyle w:val="8"/>
        <w:rPr>
          <w:b/>
          <w:sz w:val="40"/>
          <w:highlight w:val="none"/>
        </w:rPr>
      </w:pPr>
    </w:p>
    <w:p w14:paraId="4637FB2B">
      <w:pPr>
        <w:pStyle w:val="8"/>
        <w:rPr>
          <w:b/>
          <w:sz w:val="40"/>
          <w:highlight w:val="none"/>
        </w:rPr>
      </w:pPr>
    </w:p>
    <w:p w14:paraId="00E34125">
      <w:pPr>
        <w:pStyle w:val="8"/>
        <w:rPr>
          <w:b/>
          <w:sz w:val="40"/>
          <w:highlight w:val="none"/>
        </w:rPr>
      </w:pPr>
    </w:p>
    <w:p w14:paraId="7751D881">
      <w:pPr>
        <w:pStyle w:val="8"/>
        <w:rPr>
          <w:b/>
          <w:sz w:val="40"/>
          <w:highlight w:val="none"/>
        </w:rPr>
      </w:pPr>
    </w:p>
    <w:p w14:paraId="79BAD381">
      <w:pPr>
        <w:pStyle w:val="8"/>
        <w:spacing w:before="7"/>
        <w:rPr>
          <w:b/>
          <w:sz w:val="29"/>
          <w:highlight w:val="none"/>
        </w:rPr>
      </w:pPr>
    </w:p>
    <w:p w14:paraId="49B99009">
      <w:pPr>
        <w:spacing w:before="0"/>
        <w:ind w:left="0" w:right="869" w:firstLine="0"/>
        <w:jc w:val="center"/>
        <w:rPr>
          <w:sz w:val="72"/>
          <w:highlight w:val="none"/>
        </w:rPr>
      </w:pPr>
      <w:r>
        <w:rPr>
          <w:sz w:val="72"/>
          <w:highlight w:val="none"/>
        </w:rPr>
        <w:t>响应文件</w:t>
      </w:r>
    </w:p>
    <w:p w14:paraId="0FD994C5">
      <w:pPr>
        <w:pStyle w:val="8"/>
        <w:rPr>
          <w:sz w:val="72"/>
          <w:highlight w:val="none"/>
        </w:rPr>
      </w:pPr>
    </w:p>
    <w:p w14:paraId="029E7B91">
      <w:pPr>
        <w:pStyle w:val="8"/>
        <w:rPr>
          <w:sz w:val="72"/>
          <w:highlight w:val="none"/>
        </w:rPr>
      </w:pPr>
    </w:p>
    <w:p w14:paraId="1EEB6F91">
      <w:pPr>
        <w:pStyle w:val="8"/>
        <w:rPr>
          <w:sz w:val="72"/>
          <w:highlight w:val="none"/>
        </w:rPr>
      </w:pPr>
    </w:p>
    <w:p w14:paraId="172B320F">
      <w:pPr>
        <w:tabs>
          <w:tab w:val="left" w:pos="1827"/>
          <w:tab w:val="left" w:pos="2427"/>
          <w:tab w:val="left" w:pos="6207"/>
        </w:tabs>
        <w:spacing w:before="635"/>
        <w:ind w:left="1228" w:right="0" w:firstLine="0"/>
        <w:jc w:val="left"/>
        <w:rPr>
          <w:sz w:val="24"/>
          <w:szCs w:val="24"/>
          <w:highlight w:val="none"/>
        </w:rPr>
      </w:pPr>
      <w:r>
        <w:rPr>
          <w:rFonts w:hint="eastAsia"/>
          <w:sz w:val="24"/>
          <w:szCs w:val="24"/>
          <w:highlight w:val="none"/>
          <w:lang w:eastAsia="zh-CN"/>
        </w:rPr>
        <w:t>供应商</w:t>
      </w:r>
      <w:r>
        <w:rPr>
          <w:sz w:val="24"/>
          <w:szCs w:val="24"/>
          <w:highlight w:val="none"/>
        </w:rPr>
        <w:t>：</w:t>
      </w:r>
      <w:r>
        <w:rPr>
          <w:sz w:val="24"/>
          <w:szCs w:val="24"/>
          <w:highlight w:val="none"/>
          <w:u w:val="single"/>
        </w:rPr>
        <w:t xml:space="preserve"> </w:t>
      </w:r>
      <w:r>
        <w:rPr>
          <w:sz w:val="24"/>
          <w:szCs w:val="24"/>
          <w:highlight w:val="none"/>
          <w:u w:val="single"/>
        </w:rPr>
        <w:tab/>
      </w:r>
      <w:r>
        <w:rPr>
          <w:rFonts w:hint="eastAsia"/>
          <w:sz w:val="24"/>
          <w:szCs w:val="24"/>
          <w:highlight w:val="none"/>
          <w:u w:val="single"/>
          <w:lang w:val="en-US" w:eastAsia="zh-CN"/>
        </w:rPr>
        <w:t xml:space="preserve">                                 </w:t>
      </w:r>
      <w:r>
        <w:rPr>
          <w:sz w:val="24"/>
          <w:szCs w:val="24"/>
          <w:highlight w:val="none"/>
        </w:rPr>
        <w:t>（盖单位章）</w:t>
      </w:r>
    </w:p>
    <w:p w14:paraId="51C36E8A">
      <w:pPr>
        <w:pStyle w:val="8"/>
        <w:rPr>
          <w:sz w:val="24"/>
          <w:szCs w:val="24"/>
          <w:highlight w:val="none"/>
        </w:rPr>
      </w:pPr>
    </w:p>
    <w:p w14:paraId="2031CF5E">
      <w:pPr>
        <w:pStyle w:val="8"/>
        <w:spacing w:before="5"/>
        <w:rPr>
          <w:sz w:val="24"/>
          <w:szCs w:val="24"/>
          <w:highlight w:val="none"/>
        </w:rPr>
      </w:pPr>
    </w:p>
    <w:p w14:paraId="040786EC">
      <w:pPr>
        <w:tabs>
          <w:tab w:val="left" w:pos="6627"/>
        </w:tabs>
        <w:spacing w:before="0"/>
        <w:ind w:left="1228" w:right="0" w:firstLine="0"/>
        <w:jc w:val="left"/>
        <w:rPr>
          <w:sz w:val="24"/>
          <w:szCs w:val="24"/>
          <w:highlight w:val="none"/>
        </w:rPr>
      </w:pPr>
      <w:r>
        <w:rPr>
          <w:sz w:val="24"/>
          <w:szCs w:val="24"/>
          <w:highlight w:val="none"/>
        </w:rPr>
        <w:t>法定代表人或其委托代理人：</w:t>
      </w:r>
      <w:r>
        <w:rPr>
          <w:sz w:val="24"/>
          <w:szCs w:val="24"/>
          <w:highlight w:val="none"/>
          <w:u w:val="single"/>
        </w:rPr>
        <w:t xml:space="preserve"> </w:t>
      </w:r>
      <w:r>
        <w:rPr>
          <w:sz w:val="24"/>
          <w:szCs w:val="24"/>
          <w:highlight w:val="none"/>
          <w:u w:val="single"/>
        </w:rPr>
        <w:tab/>
      </w:r>
      <w:r>
        <w:rPr>
          <w:sz w:val="24"/>
          <w:szCs w:val="24"/>
          <w:highlight w:val="none"/>
        </w:rPr>
        <w:t>（签字或盖章）</w:t>
      </w:r>
    </w:p>
    <w:p w14:paraId="7E49A47E">
      <w:pPr>
        <w:pStyle w:val="8"/>
        <w:rPr>
          <w:sz w:val="24"/>
          <w:szCs w:val="24"/>
          <w:highlight w:val="none"/>
        </w:rPr>
      </w:pPr>
    </w:p>
    <w:p w14:paraId="301036B2">
      <w:pPr>
        <w:pStyle w:val="8"/>
        <w:spacing w:before="5"/>
        <w:rPr>
          <w:sz w:val="24"/>
          <w:szCs w:val="24"/>
          <w:highlight w:val="none"/>
        </w:rPr>
      </w:pPr>
    </w:p>
    <w:p w14:paraId="44684762">
      <w:pPr>
        <w:tabs>
          <w:tab w:val="left" w:pos="3567"/>
          <w:tab w:val="left" w:pos="4527"/>
          <w:tab w:val="left" w:pos="5247"/>
        </w:tabs>
        <w:spacing w:before="0"/>
        <w:ind w:left="2728" w:right="0" w:firstLine="0"/>
        <w:jc w:val="left"/>
        <w:rPr>
          <w:rFonts w:hint="default" w:eastAsia="宋体"/>
          <w:sz w:val="24"/>
          <w:szCs w:val="24"/>
          <w:highlight w:val="none"/>
          <w:lang w:val="en-US" w:eastAsia="zh-CN"/>
        </w:rPr>
      </w:pPr>
      <w:r>
        <w:rPr>
          <w:sz w:val="24"/>
          <w:szCs w:val="24"/>
          <w:highlight w:val="none"/>
        </w:rPr>
        <w:t>日</w:t>
      </w:r>
      <w:r>
        <w:rPr>
          <w:sz w:val="24"/>
          <w:szCs w:val="24"/>
          <w:highlight w:val="none"/>
        </w:rPr>
        <w:tab/>
      </w:r>
      <w:r>
        <w:rPr>
          <w:sz w:val="24"/>
          <w:szCs w:val="24"/>
          <w:highlight w:val="none"/>
        </w:rPr>
        <w:t>期：</w:t>
      </w:r>
      <w:r>
        <w:rPr>
          <w:sz w:val="24"/>
          <w:szCs w:val="24"/>
          <w:highlight w:val="none"/>
        </w:rPr>
        <w:tab/>
      </w:r>
      <w:r>
        <w:rPr>
          <w:sz w:val="24"/>
          <w:szCs w:val="24"/>
          <w:highlight w:val="none"/>
        </w:rPr>
        <w:t>年</w:t>
      </w:r>
      <w:r>
        <w:rPr>
          <w:sz w:val="24"/>
          <w:szCs w:val="24"/>
          <w:highlight w:val="none"/>
        </w:rPr>
        <w:tab/>
      </w:r>
      <w:r>
        <w:rPr>
          <w:sz w:val="24"/>
          <w:szCs w:val="24"/>
          <w:highlight w:val="none"/>
        </w:rPr>
        <w:t>月</w:t>
      </w:r>
      <w:r>
        <w:rPr>
          <w:rFonts w:hint="eastAsia"/>
          <w:sz w:val="24"/>
          <w:szCs w:val="24"/>
          <w:highlight w:val="none"/>
          <w:lang w:val="en-US" w:eastAsia="zh-CN"/>
        </w:rPr>
        <w:t xml:space="preserve">   日</w:t>
      </w:r>
    </w:p>
    <w:p w14:paraId="637A644C">
      <w:pPr>
        <w:spacing w:after="0"/>
        <w:jc w:val="left"/>
        <w:rPr>
          <w:rFonts w:hint="eastAsia" w:eastAsia="宋体"/>
          <w:sz w:val="24"/>
          <w:szCs w:val="24"/>
          <w:highlight w:val="none"/>
          <w:lang w:val="en-US" w:eastAsia="zh-CN"/>
        </w:rPr>
        <w:sectPr>
          <w:pgSz w:w="11910" w:h="16840"/>
          <w:pgMar w:top="1803" w:right="1440" w:bottom="1803" w:left="1440" w:header="882" w:footer="1012" w:gutter="0"/>
          <w:pgNumType w:fmt="decimal"/>
          <w:cols w:space="720" w:num="1"/>
        </w:sectPr>
      </w:pPr>
      <w:r>
        <w:rPr>
          <w:rFonts w:hint="eastAsia"/>
          <w:sz w:val="24"/>
          <w:szCs w:val="24"/>
          <w:highlight w:val="none"/>
          <w:lang w:val="en-US" w:eastAsia="zh-CN"/>
        </w:rPr>
        <w:t xml:space="preserve"> </w:t>
      </w:r>
    </w:p>
    <w:p w14:paraId="49D4F82F">
      <w:pPr>
        <w:widowControl w:val="0"/>
        <w:numPr>
          <w:ilvl w:val="0"/>
          <w:numId w:val="0"/>
        </w:numPr>
        <w:spacing w:line="480" w:lineRule="atLeast"/>
        <w:jc w:val="center"/>
        <w:textAlignment w:val="baseline"/>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目</w:t>
      </w:r>
      <w:r>
        <w:rPr>
          <w:rFonts w:hint="eastAsia" w:ascii="宋体" w:hAnsi="宋体" w:eastAsia="宋体" w:cs="宋体"/>
          <w:b/>
          <w:bCs/>
          <w:sz w:val="32"/>
          <w:szCs w:val="32"/>
          <w:highlight w:val="none"/>
          <w:lang w:val="en-US" w:eastAsia="zh-CN"/>
        </w:rPr>
        <w:tab/>
      </w:r>
      <w:r>
        <w:rPr>
          <w:rFonts w:hint="eastAsia" w:ascii="宋体" w:hAnsi="宋体" w:eastAsia="宋体" w:cs="宋体"/>
          <w:b/>
          <w:bCs/>
          <w:sz w:val="32"/>
          <w:szCs w:val="32"/>
          <w:highlight w:val="none"/>
          <w:lang w:val="en-US" w:eastAsia="zh-CN"/>
        </w:rPr>
        <w:t>录</w:t>
      </w:r>
    </w:p>
    <w:p w14:paraId="20A59416">
      <w:pPr>
        <w:widowControl w:val="0"/>
        <w:numPr>
          <w:ilvl w:val="0"/>
          <w:numId w:val="0"/>
        </w:numPr>
        <w:spacing w:line="480" w:lineRule="atLeast"/>
        <w:jc w:val="center"/>
        <w:textAlignment w:val="baseline"/>
        <w:rPr>
          <w:rFonts w:hint="eastAsia" w:ascii="宋体" w:hAnsi="宋体" w:eastAsia="宋体" w:cs="宋体"/>
          <w:b/>
          <w:bCs/>
          <w:sz w:val="32"/>
          <w:szCs w:val="32"/>
          <w:highlight w:val="none"/>
          <w:lang w:val="en-US" w:eastAsia="zh-CN"/>
        </w:rPr>
        <w:sectPr>
          <w:pgSz w:w="11910" w:h="16840"/>
          <w:pgMar w:top="1440" w:right="1080" w:bottom="1440" w:left="1080" w:header="873" w:footer="955" w:gutter="0"/>
          <w:pgNumType w:fmt="decimal"/>
          <w:cols w:space="720" w:num="1"/>
        </w:sectPr>
      </w:pPr>
      <w:r>
        <w:rPr>
          <w:rFonts w:hint="eastAsia" w:ascii="宋体" w:hAnsi="宋体" w:eastAsia="宋体" w:cs="宋体"/>
          <w:b/>
          <w:bCs/>
          <w:sz w:val="32"/>
          <w:szCs w:val="32"/>
          <w:highlight w:val="none"/>
          <w:lang w:val="en-US" w:eastAsia="zh-CN"/>
        </w:rPr>
        <w:t>（自拟）</w:t>
      </w:r>
    </w:p>
    <w:p w14:paraId="22755075">
      <w:pPr>
        <w:pStyle w:val="4"/>
        <w:ind w:left="0" w:leftChars="0" w:firstLine="0" w:firstLineChars="0"/>
        <w:jc w:val="center"/>
        <w:outlineLvl w:val="1"/>
        <w:rPr>
          <w:b/>
          <w:bCs/>
          <w:sz w:val="32"/>
          <w:szCs w:val="32"/>
          <w:highlight w:val="none"/>
        </w:rPr>
      </w:pPr>
      <w:bookmarkStart w:id="78" w:name="_bookmark5"/>
      <w:bookmarkEnd w:id="78"/>
      <w:bookmarkStart w:id="79" w:name="一、投标函及投标函附录"/>
      <w:bookmarkEnd w:id="79"/>
      <w:bookmarkStart w:id="80" w:name="_Toc18580"/>
      <w:r>
        <w:rPr>
          <w:b/>
          <w:bCs/>
          <w:sz w:val="32"/>
          <w:szCs w:val="32"/>
          <w:highlight w:val="none"/>
        </w:rPr>
        <w:t>一、投标函及投标函附录</w:t>
      </w:r>
      <w:bookmarkEnd w:id="80"/>
    </w:p>
    <w:p w14:paraId="40487E79">
      <w:pPr>
        <w:pStyle w:val="8"/>
        <w:spacing w:before="2"/>
        <w:rPr>
          <w:b/>
          <w:sz w:val="30"/>
          <w:highlight w:val="none"/>
        </w:rPr>
      </w:pPr>
    </w:p>
    <w:p w14:paraId="21B83269">
      <w:pPr>
        <w:pStyle w:val="6"/>
        <w:ind w:left="0" w:right="1019" w:firstLine="0"/>
        <w:jc w:val="center"/>
        <w:outlineLvl w:val="2"/>
        <w:rPr>
          <w:rFonts w:hint="eastAsia" w:ascii="宋体" w:hAnsi="宋体" w:eastAsia="宋体" w:cs="宋体"/>
          <w:sz w:val="32"/>
          <w:szCs w:val="32"/>
          <w:highlight w:val="none"/>
        </w:rPr>
      </w:pPr>
      <w:r>
        <w:rPr>
          <w:rFonts w:hint="eastAsia" w:ascii="宋体" w:hAnsi="宋体" w:eastAsia="宋体" w:cs="宋体"/>
          <w:sz w:val="32"/>
          <w:szCs w:val="32"/>
          <w:highlight w:val="none"/>
        </w:rPr>
        <w:t>(一) 投标函</w:t>
      </w:r>
    </w:p>
    <w:p w14:paraId="3238C94E">
      <w:pPr>
        <w:pStyle w:val="8"/>
        <w:spacing w:before="166"/>
        <w:ind w:left="212"/>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（采购人名称）</w:t>
      </w:r>
      <w:r>
        <w:rPr>
          <w:rFonts w:hint="eastAsia" w:ascii="宋体" w:hAnsi="宋体" w:eastAsia="宋体" w:cs="宋体"/>
          <w:sz w:val="24"/>
          <w:szCs w:val="24"/>
          <w:highlight w:val="none"/>
        </w:rPr>
        <w:t>：</w:t>
      </w:r>
    </w:p>
    <w:p w14:paraId="4F634CD3">
      <w:pPr>
        <w:pStyle w:val="38"/>
        <w:numPr>
          <w:ilvl w:val="0"/>
          <w:numId w:val="5"/>
        </w:numPr>
        <w:tabs>
          <w:tab w:val="left" w:pos="844"/>
          <w:tab w:val="left" w:pos="2101"/>
          <w:tab w:val="left" w:pos="2439"/>
          <w:tab w:val="left" w:pos="3503"/>
          <w:tab w:val="left" w:pos="3729"/>
          <w:tab w:val="left" w:pos="5451"/>
          <w:tab w:val="left" w:pos="7527"/>
        </w:tabs>
        <w:spacing w:before="170" w:after="0" w:line="393" w:lineRule="auto"/>
        <w:ind w:left="212" w:right="312" w:firstLine="42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我方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（响应人名称</w:t>
      </w:r>
      <w:r>
        <w:rPr>
          <w:rFonts w:hint="eastAsia" w:ascii="宋体" w:hAnsi="宋体" w:eastAsia="宋体" w:cs="宋体"/>
          <w:spacing w:val="-3"/>
          <w:sz w:val="24"/>
          <w:szCs w:val="24"/>
          <w:highlight w:val="none"/>
          <w:u w:val="single"/>
        </w:rPr>
        <w:t>）</w:t>
      </w:r>
      <w:r>
        <w:rPr>
          <w:rFonts w:hint="eastAsia" w:ascii="宋体" w:hAnsi="宋体" w:eastAsia="宋体" w:cs="宋体"/>
          <w:sz w:val="24"/>
          <w:szCs w:val="24"/>
          <w:highlight w:val="none"/>
        </w:rPr>
        <w:t>已仔细研究了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（项目名称</w:t>
      </w:r>
      <w:r>
        <w:rPr>
          <w:rFonts w:hint="eastAsia" w:ascii="宋体" w:hAnsi="宋体" w:eastAsia="宋体" w:cs="宋体"/>
          <w:spacing w:val="-3"/>
          <w:sz w:val="24"/>
          <w:szCs w:val="24"/>
          <w:highlight w:val="none"/>
        </w:rPr>
        <w:t>）</w:t>
      </w:r>
      <w:r>
        <w:rPr>
          <w:rFonts w:hint="eastAsia" w:cs="宋体"/>
          <w:sz w:val="24"/>
          <w:szCs w:val="24"/>
          <w:highlight w:val="none"/>
          <w:lang w:val="en-US" w:eastAsia="zh-CN"/>
        </w:rPr>
        <w:t>磋商</w:t>
      </w:r>
      <w:r>
        <w:rPr>
          <w:rFonts w:hint="eastAsia" w:ascii="宋体" w:hAnsi="宋体" w:eastAsia="宋体" w:cs="宋体"/>
          <w:sz w:val="24"/>
          <w:szCs w:val="24"/>
          <w:highlight w:val="none"/>
        </w:rPr>
        <w:t>文件的全部内容</w:t>
      </w:r>
      <w:r>
        <w:rPr>
          <w:rFonts w:hint="eastAsia" w:ascii="宋体" w:hAnsi="宋体" w:eastAsia="宋体" w:cs="宋体"/>
          <w:spacing w:val="-3"/>
          <w:sz w:val="24"/>
          <w:szCs w:val="24"/>
          <w:highlight w:val="none"/>
        </w:rPr>
        <w:t>，</w:t>
      </w:r>
      <w:r>
        <w:rPr>
          <w:rFonts w:hint="eastAsia" w:ascii="宋体" w:hAnsi="宋体" w:eastAsia="宋体" w:cs="宋体"/>
          <w:color w:val="auto"/>
          <w:sz w:val="24"/>
          <w:szCs w:val="24"/>
          <w:highlight w:val="none"/>
        </w:rPr>
        <w:t>愿意以</w:t>
      </w:r>
      <w:r>
        <w:rPr>
          <w:rFonts w:hint="eastAsia" w:ascii="宋体" w:hAnsi="宋体"/>
          <w:color w:val="auto"/>
          <w:sz w:val="24"/>
          <w:highlight w:val="none"/>
          <w:lang w:val="en-US" w:eastAsia="zh-CN"/>
        </w:rPr>
        <w:t>下浮率</w:t>
      </w:r>
      <w:r>
        <w:rPr>
          <w:rFonts w:hint="eastAsia" w:ascii="宋体" w:hAnsi="宋体" w:eastAsia="宋体" w:cs="宋体"/>
          <w:color w:val="auto"/>
          <w:sz w:val="24"/>
          <w:szCs w:val="24"/>
          <w:highlight w:val="none"/>
          <w:u w:val="single"/>
          <w:lang w:val="en-US" w:eastAsia="zh-CN"/>
        </w:rPr>
        <w:t xml:space="preserve">     </w:t>
      </w:r>
      <w:r>
        <w:rPr>
          <w:rFonts w:hint="eastAsia" w:cs="宋体"/>
          <w:color w:val="auto"/>
          <w:sz w:val="24"/>
          <w:szCs w:val="24"/>
          <w:highlight w:val="none"/>
          <w:u w:val="single"/>
          <w:lang w:val="en-US" w:eastAsia="zh-CN"/>
        </w:rPr>
        <w:t>%</w:t>
      </w:r>
      <w:r>
        <w:rPr>
          <w:rFonts w:hint="eastAsia" w:ascii="宋体" w:hAnsi="宋体" w:eastAsia="宋体" w:cs="宋体"/>
          <w:color w:val="auto"/>
          <w:sz w:val="24"/>
          <w:szCs w:val="24"/>
          <w:highlight w:val="none"/>
        </w:rPr>
        <w:t>为投标报价</w:t>
      </w:r>
      <w:r>
        <w:rPr>
          <w:rFonts w:hint="eastAsia" w:cs="宋体"/>
          <w:color w:val="auto"/>
          <w:sz w:val="24"/>
          <w:szCs w:val="24"/>
          <w:highlight w:val="none"/>
          <w:lang w:eastAsia="zh-CN"/>
        </w:rPr>
        <w:t>，</w:t>
      </w:r>
      <w:r>
        <w:rPr>
          <w:rFonts w:hint="eastAsia" w:cs="宋体"/>
          <w:sz w:val="24"/>
          <w:szCs w:val="24"/>
          <w:highlight w:val="none"/>
          <w:lang w:eastAsia="zh-CN"/>
        </w:rPr>
        <w:t>，</w:t>
      </w:r>
      <w:r>
        <w:rPr>
          <w:rFonts w:hint="eastAsia" w:cs="宋体"/>
          <w:sz w:val="24"/>
          <w:szCs w:val="24"/>
          <w:highlight w:val="none"/>
          <w:lang w:val="en-US" w:eastAsia="zh-CN"/>
        </w:rPr>
        <w:t>服务</w:t>
      </w:r>
      <w:r>
        <w:rPr>
          <w:rFonts w:hint="eastAsia" w:ascii="宋体" w:hAnsi="宋体" w:eastAsia="宋体" w:cs="宋体"/>
          <w:spacing w:val="4"/>
          <w:sz w:val="24"/>
          <w:szCs w:val="24"/>
          <w:highlight w:val="none"/>
        </w:rPr>
        <w:t>期</w:t>
      </w:r>
      <w:r>
        <w:rPr>
          <w:rFonts w:hint="eastAsia" w:ascii="宋体" w:hAnsi="宋体" w:eastAsia="宋体" w:cs="宋体"/>
          <w:sz w:val="24"/>
          <w:szCs w:val="24"/>
          <w:highlight w:val="none"/>
        </w:rPr>
        <w:t>限</w:t>
      </w:r>
      <w:r>
        <w:rPr>
          <w:rFonts w:hint="eastAsia"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，按合同</w:t>
      </w:r>
      <w:r>
        <w:rPr>
          <w:rFonts w:hint="eastAsia" w:ascii="宋体" w:hAnsi="宋体" w:eastAsia="宋体" w:cs="宋体"/>
          <w:spacing w:val="4"/>
          <w:sz w:val="24"/>
          <w:szCs w:val="24"/>
          <w:highlight w:val="none"/>
        </w:rPr>
        <w:t>约</w:t>
      </w:r>
      <w:r>
        <w:rPr>
          <w:rFonts w:hint="eastAsia" w:ascii="宋体" w:hAnsi="宋体" w:eastAsia="宋体" w:cs="宋体"/>
          <w:sz w:val="24"/>
          <w:szCs w:val="24"/>
          <w:highlight w:val="none"/>
        </w:rPr>
        <w:t>定完成该项</w:t>
      </w:r>
      <w:r>
        <w:rPr>
          <w:rFonts w:hint="eastAsia" w:ascii="宋体" w:hAnsi="宋体" w:eastAsia="宋体" w:cs="宋体"/>
          <w:spacing w:val="-14"/>
          <w:sz w:val="24"/>
          <w:szCs w:val="24"/>
          <w:highlight w:val="none"/>
        </w:rPr>
        <w:t>目</w:t>
      </w:r>
      <w:r>
        <w:rPr>
          <w:rFonts w:hint="eastAsia" w:ascii="宋体" w:hAnsi="宋体" w:eastAsia="宋体" w:cs="宋体"/>
          <w:sz w:val="24"/>
          <w:szCs w:val="24"/>
          <w:highlight w:val="none"/>
        </w:rPr>
        <w:t>服务工作，</w:t>
      </w:r>
      <w:r>
        <w:rPr>
          <w:rFonts w:hint="eastAsia" w:cs="宋体"/>
          <w:sz w:val="24"/>
          <w:szCs w:val="24"/>
          <w:highlight w:val="none"/>
          <w:lang w:eastAsia="zh-CN"/>
        </w:rPr>
        <w:t>服务质量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w:t>
      </w:r>
    </w:p>
    <w:p w14:paraId="1C797E88">
      <w:pPr>
        <w:pStyle w:val="38"/>
        <w:numPr>
          <w:ilvl w:val="0"/>
          <w:numId w:val="5"/>
        </w:numPr>
        <w:tabs>
          <w:tab w:val="left" w:pos="844"/>
        </w:tabs>
        <w:spacing w:before="0" w:after="0" w:line="265" w:lineRule="exact"/>
        <w:ind w:left="844" w:right="0" w:hanging="21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我方承诺在投标有效期内不修改、撤销</w:t>
      </w:r>
      <w:r>
        <w:rPr>
          <w:rFonts w:hint="eastAsia" w:cs="宋体"/>
          <w:sz w:val="24"/>
          <w:szCs w:val="24"/>
          <w:highlight w:val="none"/>
          <w:lang w:eastAsia="zh-CN"/>
        </w:rPr>
        <w:t>响应文件</w:t>
      </w:r>
      <w:r>
        <w:rPr>
          <w:rFonts w:hint="eastAsia" w:ascii="宋体" w:hAnsi="宋体" w:eastAsia="宋体" w:cs="宋体"/>
          <w:sz w:val="24"/>
          <w:szCs w:val="24"/>
          <w:highlight w:val="none"/>
        </w:rPr>
        <w:t>。</w:t>
      </w:r>
    </w:p>
    <w:p w14:paraId="5171A97E">
      <w:pPr>
        <w:pStyle w:val="38"/>
        <w:numPr>
          <w:ilvl w:val="0"/>
          <w:numId w:val="5"/>
        </w:numPr>
        <w:tabs>
          <w:tab w:val="left" w:pos="844"/>
        </w:tabs>
        <w:spacing w:before="172" w:after="0" w:line="240" w:lineRule="auto"/>
        <w:ind w:left="844" w:right="0" w:hanging="21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如我方中标：</w:t>
      </w:r>
    </w:p>
    <w:p w14:paraId="5E28F616">
      <w:pPr>
        <w:pStyle w:val="38"/>
        <w:numPr>
          <w:ilvl w:val="0"/>
          <w:numId w:val="0"/>
        </w:numPr>
        <w:tabs>
          <w:tab w:val="left" w:pos="1458"/>
        </w:tabs>
        <w:spacing w:before="170" w:after="0" w:line="240" w:lineRule="auto"/>
        <w:ind w:right="0" w:rightChars="0" w:firstLine="480" w:firstLineChars="200"/>
        <w:jc w:val="left"/>
        <w:rPr>
          <w:rFonts w:hint="eastAsia" w:ascii="宋体" w:hAnsi="宋体" w:eastAsia="宋体" w:cs="宋体"/>
          <w:sz w:val="24"/>
          <w:szCs w:val="24"/>
          <w:highlight w:val="none"/>
        </w:rPr>
      </w:pPr>
      <w:r>
        <w:rPr>
          <w:rFonts w:hint="eastAsia" w:cs="宋体"/>
          <w:sz w:val="24"/>
          <w:szCs w:val="24"/>
          <w:highlight w:val="none"/>
          <w:lang w:eastAsia="zh-CN"/>
        </w:rPr>
        <w:t>（</w:t>
      </w:r>
      <w:r>
        <w:rPr>
          <w:rFonts w:hint="eastAsia" w:cs="宋体"/>
          <w:sz w:val="24"/>
          <w:szCs w:val="24"/>
          <w:highlight w:val="none"/>
          <w:lang w:val="en-US" w:eastAsia="zh-CN"/>
        </w:rPr>
        <w:t>1</w:t>
      </w:r>
      <w:r>
        <w:rPr>
          <w:rFonts w:hint="eastAsia" w:cs="宋体"/>
          <w:sz w:val="24"/>
          <w:szCs w:val="24"/>
          <w:highlight w:val="none"/>
          <w:lang w:eastAsia="zh-CN"/>
        </w:rPr>
        <w:t>）</w:t>
      </w:r>
      <w:r>
        <w:rPr>
          <w:rFonts w:hint="eastAsia" w:ascii="宋体" w:hAnsi="宋体" w:eastAsia="宋体" w:cs="宋体"/>
          <w:sz w:val="24"/>
          <w:szCs w:val="24"/>
          <w:highlight w:val="none"/>
        </w:rPr>
        <w:t>我方承诺在收到</w:t>
      </w:r>
      <w:r>
        <w:rPr>
          <w:rFonts w:hint="eastAsia" w:cs="宋体"/>
          <w:sz w:val="24"/>
          <w:szCs w:val="24"/>
          <w:highlight w:val="none"/>
          <w:lang w:val="en-US" w:eastAsia="zh-CN"/>
        </w:rPr>
        <w:t>成交</w:t>
      </w:r>
      <w:r>
        <w:rPr>
          <w:rFonts w:hint="eastAsia" w:ascii="宋体" w:hAnsi="宋体" w:eastAsia="宋体" w:cs="宋体"/>
          <w:sz w:val="24"/>
          <w:szCs w:val="24"/>
          <w:highlight w:val="none"/>
        </w:rPr>
        <w:t>通知书后，在中标通知书规定的期限内与你方签订合同。</w:t>
      </w:r>
    </w:p>
    <w:p w14:paraId="0255D26A">
      <w:pPr>
        <w:pStyle w:val="38"/>
        <w:numPr>
          <w:ilvl w:val="0"/>
          <w:numId w:val="0"/>
        </w:numPr>
        <w:tabs>
          <w:tab w:val="left" w:pos="1464"/>
        </w:tabs>
        <w:spacing w:before="170" w:after="0" w:line="393" w:lineRule="auto"/>
        <w:ind w:right="312" w:rightChars="0" w:firstLine="480" w:firstLineChars="200"/>
        <w:jc w:val="left"/>
        <w:rPr>
          <w:rFonts w:hint="eastAsia" w:ascii="宋体" w:hAnsi="宋体" w:eastAsia="宋体" w:cs="宋体"/>
          <w:sz w:val="24"/>
          <w:szCs w:val="24"/>
          <w:highlight w:val="none"/>
        </w:rPr>
      </w:pPr>
      <w:r>
        <w:rPr>
          <w:rFonts w:hint="eastAsia" w:cs="宋体"/>
          <w:sz w:val="24"/>
          <w:szCs w:val="24"/>
          <w:highlight w:val="none"/>
          <w:lang w:eastAsia="zh-CN"/>
        </w:rPr>
        <w:t>（</w:t>
      </w:r>
      <w:r>
        <w:rPr>
          <w:rFonts w:hint="eastAsia" w:cs="宋体"/>
          <w:sz w:val="24"/>
          <w:szCs w:val="24"/>
          <w:highlight w:val="none"/>
          <w:lang w:val="en-US" w:eastAsia="zh-CN"/>
        </w:rPr>
        <w:t>2</w:t>
      </w:r>
      <w:r>
        <w:rPr>
          <w:rFonts w:hint="eastAsia" w:cs="宋体"/>
          <w:sz w:val="24"/>
          <w:szCs w:val="24"/>
          <w:highlight w:val="none"/>
          <w:lang w:eastAsia="zh-CN"/>
        </w:rPr>
        <w:t>）</w:t>
      </w:r>
      <w:r>
        <w:rPr>
          <w:rFonts w:hint="eastAsia" w:ascii="宋体" w:hAnsi="宋体" w:eastAsia="宋体" w:cs="宋体"/>
          <w:sz w:val="24"/>
          <w:szCs w:val="24"/>
          <w:highlight w:val="none"/>
        </w:rPr>
        <w:t>我单位愿意履行</w:t>
      </w:r>
      <w:r>
        <w:rPr>
          <w:rFonts w:hint="eastAsia" w:cs="宋体"/>
          <w:sz w:val="24"/>
          <w:szCs w:val="24"/>
          <w:highlight w:val="none"/>
          <w:lang w:eastAsia="zh-CN"/>
        </w:rPr>
        <w:t>响应文件</w:t>
      </w:r>
      <w:r>
        <w:rPr>
          <w:rFonts w:hint="eastAsia" w:ascii="宋体" w:hAnsi="宋体" w:eastAsia="宋体" w:cs="宋体"/>
          <w:sz w:val="24"/>
          <w:szCs w:val="24"/>
          <w:highlight w:val="none"/>
        </w:rPr>
        <w:t>中的一切优惠条件和承诺措施,提供优质高效的服务，并承诺在合同约定的期限内完成并移交全部工作内容。</w:t>
      </w:r>
    </w:p>
    <w:p w14:paraId="1635BA5E">
      <w:pPr>
        <w:pStyle w:val="38"/>
        <w:numPr>
          <w:ilvl w:val="0"/>
          <w:numId w:val="0"/>
        </w:numPr>
        <w:tabs>
          <w:tab w:val="left" w:pos="1458"/>
        </w:tabs>
        <w:spacing w:before="0" w:after="0" w:line="267" w:lineRule="exact"/>
        <w:ind w:right="0" w:rightChars="0" w:firstLine="464" w:firstLineChars="200"/>
        <w:jc w:val="left"/>
        <w:rPr>
          <w:rFonts w:hint="eastAsia" w:ascii="宋体" w:hAnsi="宋体" w:eastAsia="宋体" w:cs="宋体"/>
          <w:sz w:val="24"/>
          <w:szCs w:val="24"/>
          <w:highlight w:val="none"/>
        </w:rPr>
      </w:pPr>
      <w:r>
        <w:rPr>
          <w:rFonts w:hint="eastAsia" w:cs="宋体"/>
          <w:spacing w:val="-4"/>
          <w:sz w:val="24"/>
          <w:szCs w:val="24"/>
          <w:highlight w:val="none"/>
          <w:lang w:eastAsia="zh-CN"/>
        </w:rPr>
        <w:t>（</w:t>
      </w:r>
      <w:r>
        <w:rPr>
          <w:rFonts w:hint="eastAsia" w:cs="宋体"/>
          <w:spacing w:val="-4"/>
          <w:sz w:val="24"/>
          <w:szCs w:val="24"/>
          <w:highlight w:val="none"/>
          <w:lang w:val="en-US" w:eastAsia="zh-CN"/>
        </w:rPr>
        <w:t>3</w:t>
      </w:r>
      <w:r>
        <w:rPr>
          <w:rFonts w:hint="eastAsia" w:cs="宋体"/>
          <w:spacing w:val="-4"/>
          <w:sz w:val="24"/>
          <w:szCs w:val="24"/>
          <w:highlight w:val="none"/>
          <w:lang w:eastAsia="zh-CN"/>
        </w:rPr>
        <w:t>）</w:t>
      </w:r>
      <w:r>
        <w:rPr>
          <w:rFonts w:hint="eastAsia" w:ascii="宋体" w:hAnsi="宋体" w:eastAsia="宋体" w:cs="宋体"/>
          <w:spacing w:val="-4"/>
          <w:sz w:val="24"/>
          <w:szCs w:val="24"/>
          <w:highlight w:val="none"/>
        </w:rPr>
        <w:t xml:space="preserve">我方承诺在从规定的自开标之日起 </w:t>
      </w:r>
      <w:r>
        <w:rPr>
          <w:rFonts w:hint="eastAsia" w:ascii="宋体" w:hAnsi="宋体" w:eastAsia="宋体" w:cs="宋体"/>
          <w:sz w:val="24"/>
          <w:szCs w:val="24"/>
          <w:highlight w:val="none"/>
        </w:rPr>
        <w:t>60</w:t>
      </w:r>
      <w:r>
        <w:rPr>
          <w:rFonts w:hint="eastAsia" w:ascii="宋体" w:hAnsi="宋体" w:eastAsia="宋体" w:cs="宋体"/>
          <w:spacing w:val="-9"/>
          <w:sz w:val="24"/>
          <w:szCs w:val="24"/>
          <w:highlight w:val="none"/>
        </w:rPr>
        <w:t xml:space="preserve"> 日历天的投标有效期内不修改、撤销</w:t>
      </w:r>
      <w:r>
        <w:rPr>
          <w:rFonts w:hint="eastAsia" w:cs="宋体"/>
          <w:spacing w:val="-9"/>
          <w:sz w:val="24"/>
          <w:szCs w:val="24"/>
          <w:highlight w:val="none"/>
          <w:lang w:eastAsia="zh-CN"/>
        </w:rPr>
        <w:t>响应文件</w:t>
      </w:r>
      <w:r>
        <w:rPr>
          <w:rFonts w:hint="eastAsia" w:ascii="宋体" w:hAnsi="宋体" w:eastAsia="宋体" w:cs="宋体"/>
          <w:spacing w:val="-9"/>
          <w:sz w:val="24"/>
          <w:szCs w:val="24"/>
          <w:highlight w:val="none"/>
        </w:rPr>
        <w:t>。</w:t>
      </w:r>
    </w:p>
    <w:p w14:paraId="51D98C9D">
      <w:pPr>
        <w:pStyle w:val="38"/>
        <w:numPr>
          <w:ilvl w:val="0"/>
          <w:numId w:val="0"/>
        </w:numPr>
        <w:tabs>
          <w:tab w:val="left" w:pos="844"/>
          <w:tab w:val="left" w:pos="2101"/>
          <w:tab w:val="left" w:pos="2439"/>
          <w:tab w:val="left" w:pos="3503"/>
          <w:tab w:val="left" w:pos="3729"/>
          <w:tab w:val="left" w:pos="5451"/>
          <w:tab w:val="left" w:pos="7527"/>
        </w:tabs>
        <w:spacing w:before="170" w:after="0" w:line="393" w:lineRule="auto"/>
        <w:ind w:right="312" w:rightChars="0"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我单位同意提供与招标有关的一切数据和资料,完全理解最低报价不是中标唯一条件。</w:t>
      </w:r>
    </w:p>
    <w:p w14:paraId="2EAE626F">
      <w:pPr>
        <w:pStyle w:val="38"/>
        <w:numPr>
          <w:ilvl w:val="0"/>
          <w:numId w:val="0"/>
        </w:numPr>
        <w:tabs>
          <w:tab w:val="left" w:pos="844"/>
          <w:tab w:val="left" w:pos="2101"/>
          <w:tab w:val="left" w:pos="2439"/>
          <w:tab w:val="left" w:pos="3503"/>
          <w:tab w:val="left" w:pos="3729"/>
          <w:tab w:val="left" w:pos="5451"/>
          <w:tab w:val="left" w:pos="7527"/>
        </w:tabs>
        <w:spacing w:before="170" w:after="0" w:line="393" w:lineRule="auto"/>
        <w:ind w:right="312" w:rightChars="0"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我方承诺若我方有幸中标，在领取中标通知书前向代理机构支付代理服务费及相关费用。   </w:t>
      </w:r>
    </w:p>
    <w:p w14:paraId="17B101CD">
      <w:pPr>
        <w:pStyle w:val="38"/>
        <w:numPr>
          <w:ilvl w:val="0"/>
          <w:numId w:val="0"/>
        </w:numPr>
        <w:tabs>
          <w:tab w:val="left" w:pos="844"/>
          <w:tab w:val="left" w:pos="2101"/>
          <w:tab w:val="left" w:pos="2439"/>
          <w:tab w:val="left" w:pos="3503"/>
          <w:tab w:val="left" w:pos="3729"/>
          <w:tab w:val="left" w:pos="5451"/>
          <w:tab w:val="left" w:pos="7527"/>
        </w:tabs>
        <w:spacing w:before="170" w:after="0" w:line="393" w:lineRule="auto"/>
        <w:ind w:left="632" w:leftChars="0" w:right="312" w:rightChars="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4.我方在此声明，所递交的</w:t>
      </w:r>
      <w:r>
        <w:rPr>
          <w:rFonts w:hint="eastAsia" w:cs="宋体"/>
          <w:sz w:val="24"/>
          <w:szCs w:val="24"/>
          <w:highlight w:val="none"/>
          <w:lang w:eastAsia="zh-CN"/>
        </w:rPr>
        <w:t>响应文件</w:t>
      </w:r>
      <w:r>
        <w:rPr>
          <w:rFonts w:hint="eastAsia" w:ascii="宋体" w:hAnsi="宋体" w:eastAsia="宋体" w:cs="宋体"/>
          <w:sz w:val="24"/>
          <w:szCs w:val="24"/>
          <w:highlight w:val="none"/>
        </w:rPr>
        <w:t>及有关资料内容完整、真实和准确。</w:t>
      </w:r>
    </w:p>
    <w:p w14:paraId="16FB1E8A">
      <w:pPr>
        <w:pStyle w:val="8"/>
        <w:rPr>
          <w:rFonts w:hint="eastAsia" w:ascii="宋体" w:hAnsi="宋体" w:eastAsia="宋体" w:cs="宋体"/>
          <w:sz w:val="24"/>
          <w:szCs w:val="24"/>
          <w:highlight w:val="none"/>
        </w:rPr>
      </w:pPr>
    </w:p>
    <w:p w14:paraId="10D51FB1">
      <w:pPr>
        <w:pStyle w:val="8"/>
        <w:spacing w:before="7"/>
        <w:rPr>
          <w:rFonts w:hint="eastAsia" w:ascii="宋体" w:hAnsi="宋体" w:eastAsia="宋体" w:cs="宋体"/>
          <w:sz w:val="24"/>
          <w:szCs w:val="24"/>
          <w:highlight w:val="none"/>
        </w:rPr>
      </w:pPr>
    </w:p>
    <w:p w14:paraId="779B883D">
      <w:pPr>
        <w:pStyle w:val="8"/>
        <w:spacing w:line="240" w:lineRule="auto"/>
        <w:ind w:firstLine="3120" w:firstLineChars="130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（盖单位章）</w:t>
      </w:r>
    </w:p>
    <w:p w14:paraId="0176BF04">
      <w:pPr>
        <w:pStyle w:val="38"/>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法定代表人：（签字或盖章）</w:t>
      </w:r>
    </w:p>
    <w:p w14:paraId="59D99A29">
      <w:pPr>
        <w:pStyle w:val="38"/>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地址： </w:t>
      </w:r>
      <w:r>
        <w:rPr>
          <w:rFonts w:hint="eastAsia" w:ascii="宋体" w:hAnsi="宋体" w:eastAsia="宋体" w:cs="宋体"/>
          <w:sz w:val="24"/>
          <w:szCs w:val="24"/>
          <w:highlight w:val="none"/>
        </w:rPr>
        <w:tab/>
      </w:r>
    </w:p>
    <w:p w14:paraId="343F4737">
      <w:pPr>
        <w:pStyle w:val="38"/>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电话： </w:t>
      </w:r>
      <w:r>
        <w:rPr>
          <w:rFonts w:hint="eastAsia" w:ascii="宋体" w:hAnsi="宋体" w:eastAsia="宋体" w:cs="宋体"/>
          <w:sz w:val="24"/>
          <w:szCs w:val="24"/>
          <w:highlight w:val="none"/>
        </w:rPr>
        <w:tab/>
      </w:r>
    </w:p>
    <w:p w14:paraId="1BE3B95E">
      <w:pPr>
        <w:pStyle w:val="38"/>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邮政编码： </w:t>
      </w:r>
      <w:r>
        <w:rPr>
          <w:rFonts w:hint="eastAsia" w:ascii="宋体" w:hAnsi="宋体" w:eastAsia="宋体" w:cs="宋体"/>
          <w:sz w:val="24"/>
          <w:szCs w:val="24"/>
          <w:highlight w:val="none"/>
        </w:rPr>
        <w:tab/>
      </w:r>
    </w:p>
    <w:p w14:paraId="01815B82">
      <w:pPr>
        <w:pStyle w:val="38"/>
        <w:numPr>
          <w:ilvl w:val="0"/>
          <w:numId w:val="0"/>
        </w:numPr>
        <w:tabs>
          <w:tab w:val="left" w:pos="1464"/>
        </w:tabs>
        <w:spacing w:before="170" w:after="0" w:line="393" w:lineRule="auto"/>
        <w:ind w:right="312" w:rightChars="0" w:firstLine="480" w:firstLineChars="200"/>
        <w:jc w:val="left"/>
        <w:rPr>
          <w:rFonts w:hint="eastAsia" w:ascii="宋体" w:hAnsi="宋体" w:eastAsia="宋体" w:cs="宋体"/>
          <w:sz w:val="24"/>
          <w:szCs w:val="24"/>
          <w:highlight w:val="none"/>
        </w:rPr>
      </w:pPr>
    </w:p>
    <w:p w14:paraId="5E04DB47">
      <w:pPr>
        <w:pStyle w:val="8"/>
        <w:tabs>
          <w:tab w:val="left" w:pos="420"/>
          <w:tab w:val="left" w:pos="945"/>
          <w:tab w:val="left" w:pos="1574"/>
        </w:tabs>
        <w:spacing w:before="70"/>
        <w:ind w:right="184"/>
        <w:jc w:val="center"/>
        <w:rPr>
          <w:rFonts w:hint="eastAsia" w:ascii="宋体" w:hAnsi="宋体" w:eastAsia="宋体" w:cs="宋体"/>
          <w:sz w:val="24"/>
          <w:szCs w:val="24"/>
          <w:highlight w:val="none"/>
        </w:rPr>
      </w:pPr>
      <w:r>
        <w:rPr>
          <w:rFonts w:hint="eastAsia" w:ascii="宋体" w:hAnsi="宋体" w:eastAsia="宋体" w:cs="宋体"/>
          <w:w w:val="99"/>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日</w:t>
      </w:r>
    </w:p>
    <w:p w14:paraId="4CF45A73">
      <w:pPr>
        <w:spacing w:after="0"/>
        <w:jc w:val="center"/>
        <w:rPr>
          <w:rFonts w:hint="eastAsia" w:ascii="宋体" w:hAnsi="宋体" w:eastAsia="宋体" w:cs="宋体"/>
          <w:sz w:val="24"/>
          <w:szCs w:val="24"/>
          <w:highlight w:val="none"/>
        </w:rPr>
        <w:sectPr>
          <w:headerReference r:id="rId5" w:type="default"/>
          <w:footerReference r:id="rId6" w:type="default"/>
          <w:pgSz w:w="11910" w:h="16840"/>
          <w:pgMar w:top="1440" w:right="1080" w:bottom="1440" w:left="1080" w:header="882" w:footer="1140" w:gutter="0"/>
          <w:pgNumType w:fmt="decimal"/>
          <w:cols w:space="720" w:num="1"/>
        </w:sectPr>
      </w:pPr>
    </w:p>
    <w:p w14:paraId="4C79CF54">
      <w:pPr>
        <w:widowControl w:val="0"/>
        <w:numPr>
          <w:ilvl w:val="0"/>
          <w:numId w:val="0"/>
        </w:numPr>
        <w:spacing w:line="480" w:lineRule="atLeast"/>
        <w:jc w:val="center"/>
        <w:textAlignment w:val="baseline"/>
        <w:outlineLvl w:val="2"/>
        <w:rPr>
          <w:rFonts w:hint="eastAsia" w:ascii="宋体" w:hAnsi="宋体" w:eastAsia="宋体" w:cs="宋体"/>
          <w:b/>
          <w:bCs/>
          <w:sz w:val="32"/>
          <w:szCs w:val="32"/>
          <w:highlight w:val="none"/>
          <w:lang w:val="en-US" w:eastAsia="zh-CN"/>
        </w:rPr>
      </w:pPr>
      <w:r>
        <w:rPr>
          <w:rFonts w:hint="eastAsia" w:ascii="宋体" w:hAnsi="宋体" w:cs="宋体"/>
          <w:b/>
          <w:bCs/>
          <w:sz w:val="32"/>
          <w:szCs w:val="32"/>
          <w:highlight w:val="none"/>
          <w:lang w:val="en-US" w:eastAsia="zh-CN"/>
        </w:rPr>
        <w:t>（二）</w:t>
      </w:r>
      <w:r>
        <w:rPr>
          <w:rFonts w:hint="eastAsia" w:ascii="宋体" w:hAnsi="宋体" w:eastAsia="宋体" w:cs="宋体"/>
          <w:b/>
          <w:bCs/>
          <w:sz w:val="32"/>
          <w:szCs w:val="32"/>
          <w:highlight w:val="none"/>
          <w:lang w:val="en-US" w:eastAsia="zh-CN"/>
        </w:rPr>
        <w:t>投标函附录</w:t>
      </w:r>
    </w:p>
    <w:tbl>
      <w:tblPr>
        <w:tblStyle w:val="19"/>
        <w:tblW w:w="96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96"/>
        <w:gridCol w:w="6703"/>
      </w:tblGrid>
      <w:tr w14:paraId="6393E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7" w:hRule="atLeast"/>
        </w:trPr>
        <w:tc>
          <w:tcPr>
            <w:tcW w:w="2996" w:type="dxa"/>
            <w:noWrap w:val="0"/>
            <w:vAlign w:val="center"/>
          </w:tcPr>
          <w:p w14:paraId="6C6CB918">
            <w:pPr>
              <w:widowControl w:val="0"/>
              <w:numPr>
                <w:ilvl w:val="0"/>
                <w:numId w:val="0"/>
              </w:numPr>
              <w:spacing w:line="480" w:lineRule="atLeast"/>
              <w:jc w:val="center"/>
              <w:textAlignment w:val="baseline"/>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项目名称</w:t>
            </w:r>
          </w:p>
        </w:tc>
        <w:tc>
          <w:tcPr>
            <w:tcW w:w="6703" w:type="dxa"/>
            <w:noWrap w:val="0"/>
            <w:vAlign w:val="center"/>
          </w:tcPr>
          <w:p w14:paraId="12430508">
            <w:pPr>
              <w:widowControl w:val="0"/>
              <w:numPr>
                <w:ilvl w:val="0"/>
                <w:numId w:val="0"/>
              </w:numPr>
              <w:spacing w:line="480" w:lineRule="atLeast"/>
              <w:jc w:val="center"/>
              <w:textAlignment w:val="baseline"/>
              <w:rPr>
                <w:rFonts w:hint="eastAsia" w:ascii="宋体" w:hAnsi="宋体" w:eastAsia="宋体" w:cs="宋体"/>
                <w:b w:val="0"/>
                <w:bCs w:val="0"/>
                <w:sz w:val="24"/>
                <w:szCs w:val="24"/>
                <w:highlight w:val="none"/>
                <w:lang w:val="en-US" w:eastAsia="zh-CN"/>
              </w:rPr>
            </w:pPr>
          </w:p>
        </w:tc>
      </w:tr>
      <w:tr w14:paraId="296BA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2996" w:type="dxa"/>
            <w:noWrap w:val="0"/>
            <w:vAlign w:val="center"/>
          </w:tcPr>
          <w:p w14:paraId="721A4BC6">
            <w:pPr>
              <w:widowControl w:val="0"/>
              <w:numPr>
                <w:ilvl w:val="0"/>
                <w:numId w:val="0"/>
              </w:numPr>
              <w:spacing w:line="480" w:lineRule="atLeast"/>
              <w:jc w:val="center"/>
              <w:textAlignment w:val="baseline"/>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供应商名称</w:t>
            </w:r>
          </w:p>
        </w:tc>
        <w:tc>
          <w:tcPr>
            <w:tcW w:w="6703" w:type="dxa"/>
            <w:noWrap w:val="0"/>
            <w:vAlign w:val="center"/>
          </w:tcPr>
          <w:p w14:paraId="129C5BCF">
            <w:pPr>
              <w:widowControl w:val="0"/>
              <w:numPr>
                <w:ilvl w:val="0"/>
                <w:numId w:val="0"/>
              </w:numPr>
              <w:spacing w:line="480" w:lineRule="atLeast"/>
              <w:jc w:val="center"/>
              <w:textAlignment w:val="baseline"/>
              <w:rPr>
                <w:rFonts w:hint="eastAsia" w:ascii="宋体" w:hAnsi="宋体" w:eastAsia="宋体" w:cs="宋体"/>
                <w:b w:val="0"/>
                <w:bCs w:val="0"/>
                <w:sz w:val="24"/>
                <w:szCs w:val="24"/>
                <w:highlight w:val="none"/>
                <w:lang w:val="en-US" w:eastAsia="zh-CN"/>
              </w:rPr>
            </w:pPr>
          </w:p>
        </w:tc>
      </w:tr>
      <w:tr w14:paraId="7DDA1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trPr>
        <w:tc>
          <w:tcPr>
            <w:tcW w:w="2996" w:type="dxa"/>
            <w:noWrap w:val="0"/>
            <w:vAlign w:val="center"/>
          </w:tcPr>
          <w:p w14:paraId="346EEE5B">
            <w:pPr>
              <w:widowControl w:val="0"/>
              <w:numPr>
                <w:ilvl w:val="0"/>
                <w:numId w:val="0"/>
              </w:numPr>
              <w:spacing w:line="480" w:lineRule="atLeast"/>
              <w:jc w:val="center"/>
              <w:textAlignment w:val="baseline"/>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供应商地址</w:t>
            </w:r>
          </w:p>
        </w:tc>
        <w:tc>
          <w:tcPr>
            <w:tcW w:w="6703" w:type="dxa"/>
            <w:noWrap w:val="0"/>
            <w:vAlign w:val="center"/>
          </w:tcPr>
          <w:p w14:paraId="2D6FF16C">
            <w:pPr>
              <w:widowControl w:val="0"/>
              <w:numPr>
                <w:ilvl w:val="0"/>
                <w:numId w:val="0"/>
              </w:numPr>
              <w:spacing w:line="480" w:lineRule="atLeast"/>
              <w:jc w:val="center"/>
              <w:textAlignment w:val="baseline"/>
              <w:rPr>
                <w:rFonts w:hint="eastAsia" w:ascii="宋体" w:hAnsi="宋体" w:eastAsia="宋体" w:cs="宋体"/>
                <w:b w:val="0"/>
                <w:bCs w:val="0"/>
                <w:sz w:val="24"/>
                <w:szCs w:val="24"/>
                <w:highlight w:val="none"/>
                <w:lang w:val="en-US" w:eastAsia="zh-CN"/>
              </w:rPr>
            </w:pPr>
          </w:p>
        </w:tc>
      </w:tr>
      <w:tr w14:paraId="6FDA7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trPr>
        <w:tc>
          <w:tcPr>
            <w:tcW w:w="2996" w:type="dxa"/>
            <w:noWrap w:val="0"/>
            <w:vAlign w:val="center"/>
          </w:tcPr>
          <w:p w14:paraId="276BFB2C">
            <w:pPr>
              <w:widowControl w:val="0"/>
              <w:numPr>
                <w:ilvl w:val="0"/>
                <w:numId w:val="0"/>
              </w:numPr>
              <w:spacing w:line="480" w:lineRule="atLeast"/>
              <w:jc w:val="center"/>
              <w:textAlignment w:val="baseline"/>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供应商统一社会信用代码</w:t>
            </w:r>
          </w:p>
        </w:tc>
        <w:tc>
          <w:tcPr>
            <w:tcW w:w="6703" w:type="dxa"/>
            <w:noWrap w:val="0"/>
            <w:vAlign w:val="center"/>
          </w:tcPr>
          <w:p w14:paraId="04861A5A">
            <w:pPr>
              <w:widowControl w:val="0"/>
              <w:numPr>
                <w:ilvl w:val="0"/>
                <w:numId w:val="0"/>
              </w:numPr>
              <w:spacing w:line="480" w:lineRule="atLeast"/>
              <w:jc w:val="center"/>
              <w:textAlignment w:val="baseline"/>
              <w:rPr>
                <w:rFonts w:hint="eastAsia" w:ascii="宋体" w:hAnsi="宋体" w:eastAsia="宋体" w:cs="宋体"/>
                <w:b w:val="0"/>
                <w:bCs w:val="0"/>
                <w:sz w:val="24"/>
                <w:szCs w:val="24"/>
                <w:highlight w:val="none"/>
                <w:lang w:val="en-US" w:eastAsia="zh-CN"/>
              </w:rPr>
            </w:pPr>
          </w:p>
        </w:tc>
      </w:tr>
      <w:tr w14:paraId="4FA32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6" w:hRule="atLeast"/>
        </w:trPr>
        <w:tc>
          <w:tcPr>
            <w:tcW w:w="2996" w:type="dxa"/>
            <w:noWrap w:val="0"/>
            <w:vAlign w:val="center"/>
          </w:tcPr>
          <w:p w14:paraId="10095C40">
            <w:pPr>
              <w:widowControl w:val="0"/>
              <w:numPr>
                <w:ilvl w:val="0"/>
                <w:numId w:val="0"/>
              </w:numPr>
              <w:spacing w:line="480" w:lineRule="atLeast"/>
              <w:jc w:val="center"/>
              <w:textAlignment w:val="baseline"/>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投标总报价</w:t>
            </w:r>
          </w:p>
        </w:tc>
        <w:tc>
          <w:tcPr>
            <w:tcW w:w="6703" w:type="dxa"/>
            <w:noWrap w:val="0"/>
            <w:vAlign w:val="center"/>
          </w:tcPr>
          <w:p w14:paraId="7ECEB59E">
            <w:pPr>
              <w:widowControl w:val="0"/>
              <w:numPr>
                <w:ilvl w:val="0"/>
                <w:numId w:val="0"/>
              </w:numPr>
              <w:spacing w:line="480" w:lineRule="atLeast"/>
              <w:jc w:val="both"/>
              <w:textAlignment w:val="baseline"/>
              <w:rPr>
                <w:rFonts w:hint="eastAsia" w:ascii="宋体" w:hAnsi="宋体" w:eastAsia="宋体" w:cs="宋体"/>
                <w:b w:val="0"/>
                <w:bCs w:val="0"/>
                <w:sz w:val="24"/>
                <w:szCs w:val="24"/>
                <w:highlight w:val="none"/>
                <w:lang w:val="en-US" w:eastAsia="zh-CN"/>
              </w:rPr>
            </w:pPr>
            <w:r>
              <w:rPr>
                <w:rFonts w:hint="eastAsia" w:ascii="宋体" w:hAnsi="宋体" w:eastAsia="宋体" w:cs="宋体"/>
                <w:color w:val="auto"/>
                <w:sz w:val="24"/>
                <w:szCs w:val="24"/>
                <w:highlight w:val="none"/>
              </w:rPr>
              <w:t>愿意以</w:t>
            </w:r>
            <w:r>
              <w:rPr>
                <w:rFonts w:hint="eastAsia" w:ascii="宋体" w:hAnsi="宋体"/>
                <w:color w:val="auto"/>
                <w:sz w:val="24"/>
                <w:highlight w:val="none"/>
                <w:lang w:val="en-US" w:eastAsia="zh-CN"/>
              </w:rPr>
              <w:t>下浮率</w:t>
            </w:r>
            <w:r>
              <w:rPr>
                <w:rFonts w:hint="eastAsia" w:ascii="宋体" w:hAnsi="宋体" w:eastAsia="宋体" w:cs="宋体"/>
                <w:color w:val="auto"/>
                <w:sz w:val="24"/>
                <w:szCs w:val="24"/>
                <w:highlight w:val="none"/>
                <w:u w:val="single"/>
                <w:lang w:val="en-US" w:eastAsia="zh-CN"/>
              </w:rPr>
              <w:t xml:space="preserve">     </w:t>
            </w:r>
            <w:r>
              <w:rPr>
                <w:rFonts w:hint="eastAsia" w:cs="宋体"/>
                <w:color w:val="auto"/>
                <w:sz w:val="24"/>
                <w:szCs w:val="24"/>
                <w:highlight w:val="none"/>
                <w:u w:val="single"/>
                <w:lang w:val="en-US" w:eastAsia="zh-CN"/>
              </w:rPr>
              <w:t>%</w:t>
            </w:r>
            <w:r>
              <w:rPr>
                <w:rFonts w:hint="eastAsia" w:ascii="宋体" w:hAnsi="宋体" w:eastAsia="宋体" w:cs="宋体"/>
                <w:color w:val="auto"/>
                <w:sz w:val="24"/>
                <w:szCs w:val="24"/>
                <w:highlight w:val="none"/>
              </w:rPr>
              <w:t>为投标报价</w:t>
            </w:r>
          </w:p>
        </w:tc>
      </w:tr>
      <w:tr w14:paraId="21A56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6" w:hRule="atLeast"/>
        </w:trPr>
        <w:tc>
          <w:tcPr>
            <w:tcW w:w="2996" w:type="dxa"/>
            <w:noWrap w:val="0"/>
            <w:vAlign w:val="center"/>
          </w:tcPr>
          <w:p w14:paraId="7DE0DD7C">
            <w:pPr>
              <w:widowControl w:val="0"/>
              <w:numPr>
                <w:ilvl w:val="0"/>
                <w:numId w:val="0"/>
              </w:numPr>
              <w:spacing w:line="480" w:lineRule="atLeast"/>
              <w:jc w:val="center"/>
              <w:textAlignment w:val="baseline"/>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服务期限</w:t>
            </w:r>
          </w:p>
        </w:tc>
        <w:tc>
          <w:tcPr>
            <w:tcW w:w="6703" w:type="dxa"/>
            <w:noWrap w:val="0"/>
            <w:vAlign w:val="center"/>
          </w:tcPr>
          <w:p w14:paraId="0B2BEA44">
            <w:pPr>
              <w:widowControl w:val="0"/>
              <w:numPr>
                <w:ilvl w:val="0"/>
                <w:numId w:val="0"/>
              </w:numPr>
              <w:spacing w:line="480" w:lineRule="atLeast"/>
              <w:jc w:val="center"/>
              <w:textAlignment w:val="baseline"/>
              <w:rPr>
                <w:rFonts w:hint="eastAsia" w:ascii="宋体" w:hAnsi="宋体" w:eastAsia="宋体" w:cs="宋体"/>
                <w:b w:val="0"/>
                <w:bCs w:val="0"/>
                <w:sz w:val="24"/>
                <w:szCs w:val="24"/>
                <w:highlight w:val="none"/>
                <w:lang w:val="en-US" w:eastAsia="zh-CN"/>
              </w:rPr>
            </w:pPr>
          </w:p>
        </w:tc>
      </w:tr>
      <w:tr w14:paraId="1FC4B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0" w:hRule="atLeast"/>
        </w:trPr>
        <w:tc>
          <w:tcPr>
            <w:tcW w:w="2996" w:type="dxa"/>
            <w:noWrap w:val="0"/>
            <w:vAlign w:val="center"/>
          </w:tcPr>
          <w:p w14:paraId="0E93640C">
            <w:pPr>
              <w:widowControl w:val="0"/>
              <w:numPr>
                <w:ilvl w:val="0"/>
                <w:numId w:val="0"/>
              </w:numPr>
              <w:spacing w:line="480" w:lineRule="atLeast"/>
              <w:jc w:val="center"/>
              <w:textAlignment w:val="baseline"/>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服务质量</w:t>
            </w:r>
          </w:p>
        </w:tc>
        <w:tc>
          <w:tcPr>
            <w:tcW w:w="6703" w:type="dxa"/>
            <w:noWrap w:val="0"/>
            <w:vAlign w:val="center"/>
          </w:tcPr>
          <w:p w14:paraId="5C8D1697">
            <w:pPr>
              <w:widowControl w:val="0"/>
              <w:numPr>
                <w:ilvl w:val="0"/>
                <w:numId w:val="0"/>
              </w:numPr>
              <w:spacing w:line="480" w:lineRule="atLeast"/>
              <w:jc w:val="center"/>
              <w:textAlignment w:val="baseline"/>
              <w:rPr>
                <w:rFonts w:hint="eastAsia" w:ascii="宋体" w:hAnsi="宋体" w:eastAsia="宋体" w:cs="宋体"/>
                <w:b w:val="0"/>
                <w:bCs w:val="0"/>
                <w:sz w:val="24"/>
                <w:szCs w:val="24"/>
                <w:highlight w:val="none"/>
                <w:lang w:val="en-US" w:eastAsia="zh-CN"/>
              </w:rPr>
            </w:pPr>
          </w:p>
        </w:tc>
      </w:tr>
      <w:tr w14:paraId="368D9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0" w:hRule="atLeast"/>
        </w:trPr>
        <w:tc>
          <w:tcPr>
            <w:tcW w:w="2996" w:type="dxa"/>
            <w:noWrap w:val="0"/>
            <w:vAlign w:val="center"/>
          </w:tcPr>
          <w:p w14:paraId="4CB52000">
            <w:pPr>
              <w:spacing w:line="460" w:lineRule="exact"/>
              <w:jc w:val="center"/>
              <w:rPr>
                <w:rFonts w:hint="eastAsia" w:ascii="宋体" w:hAnsi="宋体" w:eastAsia="宋体" w:cs="宋体"/>
                <w:b w:val="0"/>
                <w:bCs w:val="0"/>
                <w:sz w:val="24"/>
                <w:szCs w:val="24"/>
                <w:highlight w:val="none"/>
                <w:lang w:val="en-US" w:eastAsia="zh-CN"/>
              </w:rPr>
            </w:pPr>
            <w:r>
              <w:rPr>
                <w:rFonts w:hint="eastAsia" w:ascii="宋体" w:hAnsi="宋体" w:eastAsia="宋体" w:cs="Times New Roman"/>
                <w:sz w:val="24"/>
                <w:szCs w:val="24"/>
                <w:highlight w:val="none"/>
              </w:rPr>
              <w:t>磋商有效期</w:t>
            </w:r>
          </w:p>
        </w:tc>
        <w:tc>
          <w:tcPr>
            <w:tcW w:w="6703" w:type="dxa"/>
            <w:noWrap w:val="0"/>
            <w:vAlign w:val="center"/>
          </w:tcPr>
          <w:p w14:paraId="0EE525E0">
            <w:pPr>
              <w:spacing w:line="460" w:lineRule="exact"/>
              <w:rPr>
                <w:rFonts w:hint="eastAsia" w:ascii="宋体" w:hAnsi="宋体" w:eastAsia="宋体" w:cs="宋体"/>
                <w:b w:val="0"/>
                <w:bCs w:val="0"/>
                <w:sz w:val="24"/>
                <w:szCs w:val="24"/>
                <w:highlight w:val="none"/>
                <w:lang w:val="en-US" w:eastAsia="zh-CN"/>
              </w:rPr>
            </w:pPr>
          </w:p>
        </w:tc>
      </w:tr>
      <w:tr w14:paraId="0FD5D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0" w:hRule="atLeast"/>
        </w:trPr>
        <w:tc>
          <w:tcPr>
            <w:tcW w:w="2996" w:type="dxa"/>
            <w:noWrap w:val="0"/>
            <w:vAlign w:val="center"/>
          </w:tcPr>
          <w:p w14:paraId="371D61F1">
            <w:pPr>
              <w:spacing w:line="460" w:lineRule="exact"/>
              <w:jc w:val="center"/>
              <w:rPr>
                <w:rFonts w:hint="default"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项目联系人及联系方式</w:t>
            </w:r>
          </w:p>
        </w:tc>
        <w:tc>
          <w:tcPr>
            <w:tcW w:w="6703" w:type="dxa"/>
            <w:noWrap w:val="0"/>
            <w:vAlign w:val="center"/>
          </w:tcPr>
          <w:p w14:paraId="50D9A3DB">
            <w:pPr>
              <w:spacing w:line="460" w:lineRule="exact"/>
              <w:rPr>
                <w:rFonts w:hint="eastAsia" w:ascii="宋体" w:hAnsi="宋体" w:eastAsia="宋体" w:cs="宋体"/>
                <w:b w:val="0"/>
                <w:bCs w:val="0"/>
                <w:sz w:val="24"/>
                <w:szCs w:val="24"/>
                <w:highlight w:val="none"/>
                <w:lang w:val="en-US" w:eastAsia="zh-CN"/>
              </w:rPr>
            </w:pPr>
          </w:p>
        </w:tc>
      </w:tr>
      <w:tr w14:paraId="325B6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1" w:hRule="atLeast"/>
        </w:trPr>
        <w:tc>
          <w:tcPr>
            <w:tcW w:w="2996" w:type="dxa"/>
            <w:noWrap w:val="0"/>
            <w:vAlign w:val="center"/>
          </w:tcPr>
          <w:p w14:paraId="130AC8AC">
            <w:pPr>
              <w:widowControl w:val="0"/>
              <w:numPr>
                <w:ilvl w:val="0"/>
                <w:numId w:val="0"/>
              </w:numPr>
              <w:spacing w:line="480" w:lineRule="atLeast"/>
              <w:jc w:val="center"/>
              <w:textAlignment w:val="baseline"/>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备注</w:t>
            </w:r>
          </w:p>
        </w:tc>
        <w:tc>
          <w:tcPr>
            <w:tcW w:w="6703" w:type="dxa"/>
            <w:noWrap w:val="0"/>
            <w:vAlign w:val="center"/>
          </w:tcPr>
          <w:p w14:paraId="1BF22423">
            <w:pPr>
              <w:widowControl w:val="0"/>
              <w:numPr>
                <w:ilvl w:val="0"/>
                <w:numId w:val="0"/>
              </w:numPr>
              <w:spacing w:line="480" w:lineRule="atLeast"/>
              <w:jc w:val="center"/>
              <w:textAlignment w:val="baseline"/>
              <w:rPr>
                <w:rFonts w:hint="eastAsia" w:ascii="宋体" w:hAnsi="宋体" w:eastAsia="宋体" w:cs="宋体"/>
                <w:b w:val="0"/>
                <w:bCs w:val="0"/>
                <w:sz w:val="24"/>
                <w:szCs w:val="24"/>
                <w:highlight w:val="none"/>
                <w:lang w:val="en-US" w:eastAsia="zh-CN"/>
              </w:rPr>
            </w:pPr>
          </w:p>
        </w:tc>
      </w:tr>
    </w:tbl>
    <w:p w14:paraId="4AE840C4">
      <w:pPr>
        <w:widowControl w:val="0"/>
        <w:numPr>
          <w:ilvl w:val="0"/>
          <w:numId w:val="0"/>
        </w:numPr>
        <w:spacing w:line="480" w:lineRule="atLeast"/>
        <w:jc w:val="center"/>
        <w:textAlignment w:val="baseline"/>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 xml:space="preserve"> </w:t>
      </w:r>
    </w:p>
    <w:p w14:paraId="4F910F08">
      <w:pPr>
        <w:pStyle w:val="8"/>
        <w:spacing w:line="360" w:lineRule="auto"/>
        <w:rPr>
          <w:rFonts w:hint="eastAsia" w:ascii="宋体" w:hAnsi="宋体" w:eastAsia="宋体" w:cs="宋体"/>
          <w:sz w:val="24"/>
          <w:szCs w:val="24"/>
          <w:highlight w:val="none"/>
        </w:rPr>
      </w:pPr>
    </w:p>
    <w:p w14:paraId="1F25C702">
      <w:pPr>
        <w:pStyle w:val="8"/>
        <w:spacing w:before="168" w:line="360" w:lineRule="auto"/>
        <w:ind w:left="472"/>
        <w:rPr>
          <w:rFonts w:hint="eastAsia" w:ascii="宋体" w:hAnsi="宋体" w:eastAsia="宋体" w:cs="宋体"/>
          <w:sz w:val="24"/>
          <w:szCs w:val="24"/>
          <w:highlight w:val="none"/>
        </w:rPr>
      </w:pPr>
      <w:r>
        <w:rPr>
          <w:rFonts w:hint="eastAsia" w:ascii="宋体" w:hAnsi="宋体" w:eastAsia="宋体" w:cs="宋体"/>
          <w:sz w:val="24"/>
          <w:szCs w:val="24"/>
          <w:highlight w:val="none"/>
        </w:rPr>
        <w:t>供应商：（盖章）</w:t>
      </w:r>
    </w:p>
    <w:p w14:paraId="444A8C48">
      <w:pPr>
        <w:pStyle w:val="8"/>
        <w:spacing w:line="360" w:lineRule="auto"/>
        <w:ind w:left="472"/>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法定代表人：（签字或盖章）</w:t>
      </w:r>
    </w:p>
    <w:p w14:paraId="42EB8040">
      <w:pPr>
        <w:pStyle w:val="8"/>
        <w:tabs>
          <w:tab w:val="left" w:pos="1944"/>
          <w:tab w:val="left" w:pos="3146"/>
          <w:tab w:val="left" w:pos="4407"/>
        </w:tabs>
        <w:spacing w:line="360" w:lineRule="auto"/>
        <w:ind w:left="472"/>
        <w:rPr>
          <w:rFonts w:hint="eastAsia" w:ascii="宋体" w:hAnsi="宋体" w:eastAsia="宋体" w:cs="宋体"/>
          <w:sz w:val="24"/>
          <w:szCs w:val="24"/>
          <w:highlight w:val="none"/>
        </w:rPr>
      </w:pPr>
      <w:r>
        <w:rPr>
          <w:rFonts w:hint="eastAsia" w:ascii="宋体" w:hAnsi="宋体" w:eastAsia="宋体" w:cs="宋体"/>
          <w:sz w:val="24"/>
          <w:szCs w:val="24"/>
          <w:highlight w:val="none"/>
        </w:rPr>
        <w:t>日</w:t>
      </w:r>
      <w:r>
        <w:rPr>
          <w:rFonts w:hint="eastAsia" w:ascii="宋体" w:hAnsi="宋体" w:eastAsia="宋体" w:cs="宋体"/>
          <w:spacing w:val="2"/>
          <w:sz w:val="24"/>
          <w:szCs w:val="24"/>
          <w:highlight w:val="none"/>
        </w:rPr>
        <w:t xml:space="preserve"> </w:t>
      </w:r>
      <w:r>
        <w:rPr>
          <w:rFonts w:hint="eastAsia" w:ascii="宋体" w:hAnsi="宋体" w:eastAsia="宋体" w:cs="宋体"/>
          <w:spacing w:val="-3"/>
          <w:sz w:val="24"/>
          <w:szCs w:val="24"/>
          <w:highlight w:val="none"/>
        </w:rPr>
        <w:t>期</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日</w:t>
      </w:r>
    </w:p>
    <w:p w14:paraId="0C1B61B4">
      <w:pPr>
        <w:bidi w:val="0"/>
        <w:rPr>
          <w:rFonts w:hint="default" w:ascii="Calibri" w:hAnsi="Calibri" w:eastAsia="宋体" w:cs="Times New Roman"/>
          <w:kern w:val="2"/>
          <w:sz w:val="21"/>
          <w:szCs w:val="24"/>
          <w:highlight w:val="none"/>
          <w:lang w:val="en-US" w:eastAsia="zh-CN" w:bidi="ar-SA"/>
        </w:rPr>
      </w:pPr>
    </w:p>
    <w:p w14:paraId="008012EF">
      <w:pPr>
        <w:spacing w:before="58"/>
        <w:ind w:left="321" w:right="17" w:firstLine="0"/>
        <w:jc w:val="center"/>
        <w:outlineLvl w:val="1"/>
        <w:rPr>
          <w:b/>
          <w:sz w:val="30"/>
          <w:highlight w:val="none"/>
        </w:rPr>
      </w:pPr>
      <w:bookmarkStart w:id="81" w:name="_Toc21576"/>
      <w:r>
        <w:rPr>
          <w:rFonts w:hint="eastAsia"/>
          <w:b/>
          <w:sz w:val="30"/>
          <w:highlight w:val="none"/>
          <w:lang w:val="en-US" w:eastAsia="zh-CN"/>
        </w:rPr>
        <w:t>二</w:t>
      </w:r>
      <w:r>
        <w:rPr>
          <w:b/>
          <w:sz w:val="30"/>
          <w:highlight w:val="none"/>
        </w:rPr>
        <w:t>、法定代表人身份证明</w:t>
      </w:r>
      <w:bookmarkEnd w:id="81"/>
    </w:p>
    <w:p w14:paraId="4C86AE37">
      <w:pPr>
        <w:pStyle w:val="8"/>
        <w:spacing w:before="8" w:line="480" w:lineRule="auto"/>
        <w:rPr>
          <w:b/>
          <w:highlight w:val="none"/>
        </w:rPr>
      </w:pPr>
    </w:p>
    <w:p w14:paraId="7B628ECB">
      <w:pPr>
        <w:pStyle w:val="8"/>
        <w:tabs>
          <w:tab w:val="left" w:pos="2789"/>
          <w:tab w:val="left" w:pos="3838"/>
          <w:tab w:val="left" w:pos="4887"/>
        </w:tabs>
        <w:spacing w:before="2" w:line="480" w:lineRule="auto"/>
        <w:ind w:left="686"/>
        <w:rPr>
          <w:sz w:val="24"/>
          <w:szCs w:val="24"/>
          <w:highlight w:val="none"/>
        </w:rPr>
      </w:pPr>
      <w:r>
        <w:rPr>
          <w:sz w:val="24"/>
          <w:szCs w:val="24"/>
          <w:highlight w:val="none"/>
        </w:rPr>
        <w:t>供应商名称：</w:t>
      </w:r>
    </w:p>
    <w:p w14:paraId="416994AB">
      <w:pPr>
        <w:pStyle w:val="8"/>
        <w:tabs>
          <w:tab w:val="left" w:pos="2789"/>
          <w:tab w:val="left" w:pos="3838"/>
          <w:tab w:val="left" w:pos="4887"/>
        </w:tabs>
        <w:spacing w:before="2" w:line="480" w:lineRule="auto"/>
        <w:ind w:left="686"/>
        <w:rPr>
          <w:sz w:val="24"/>
          <w:szCs w:val="24"/>
          <w:highlight w:val="none"/>
        </w:rPr>
      </w:pPr>
      <w:r>
        <w:rPr>
          <w:sz w:val="24"/>
          <w:szCs w:val="24"/>
          <w:highlight w:val="none"/>
        </w:rPr>
        <w:t>单位性质：</w:t>
      </w:r>
    </w:p>
    <w:p w14:paraId="61ADF89D">
      <w:pPr>
        <w:pStyle w:val="8"/>
        <w:tabs>
          <w:tab w:val="left" w:pos="2789"/>
          <w:tab w:val="left" w:pos="3838"/>
          <w:tab w:val="left" w:pos="4887"/>
        </w:tabs>
        <w:spacing w:before="2" w:line="480" w:lineRule="auto"/>
        <w:ind w:left="686"/>
        <w:rPr>
          <w:sz w:val="24"/>
          <w:szCs w:val="24"/>
          <w:highlight w:val="none"/>
        </w:rPr>
      </w:pPr>
      <w:r>
        <w:rPr>
          <w:sz w:val="24"/>
          <w:szCs w:val="24"/>
          <w:highlight w:val="none"/>
        </w:rPr>
        <w:t xml:space="preserve">地址：  </w:t>
      </w:r>
    </w:p>
    <w:p w14:paraId="3C87D6FE">
      <w:pPr>
        <w:pStyle w:val="8"/>
        <w:tabs>
          <w:tab w:val="left" w:pos="2789"/>
          <w:tab w:val="left" w:pos="3838"/>
          <w:tab w:val="left" w:pos="4887"/>
        </w:tabs>
        <w:spacing w:before="2" w:line="480" w:lineRule="auto"/>
        <w:ind w:left="686"/>
        <w:rPr>
          <w:sz w:val="24"/>
          <w:szCs w:val="24"/>
          <w:highlight w:val="none"/>
        </w:rPr>
      </w:pPr>
      <w:r>
        <w:rPr>
          <w:sz w:val="24"/>
          <w:szCs w:val="24"/>
          <w:highlight w:val="none"/>
        </w:rPr>
        <w:t>成立</w:t>
      </w:r>
      <w:r>
        <w:rPr>
          <w:spacing w:val="-3"/>
          <w:sz w:val="24"/>
          <w:szCs w:val="24"/>
          <w:highlight w:val="none"/>
        </w:rPr>
        <w:t>时</w:t>
      </w:r>
      <w:r>
        <w:rPr>
          <w:sz w:val="24"/>
          <w:szCs w:val="24"/>
          <w:highlight w:val="none"/>
        </w:rPr>
        <w:t>间</w:t>
      </w:r>
      <w:r>
        <w:rPr>
          <w:spacing w:val="-3"/>
          <w:sz w:val="24"/>
          <w:szCs w:val="24"/>
          <w:highlight w:val="none"/>
        </w:rPr>
        <w:t>：</w:t>
      </w:r>
      <w:r>
        <w:rPr>
          <w:spacing w:val="-3"/>
          <w:sz w:val="24"/>
          <w:szCs w:val="24"/>
          <w:highlight w:val="none"/>
          <w:u w:val="single"/>
        </w:rPr>
        <w:t xml:space="preserve"> </w:t>
      </w:r>
      <w:r>
        <w:rPr>
          <w:spacing w:val="-3"/>
          <w:sz w:val="24"/>
          <w:szCs w:val="24"/>
          <w:highlight w:val="none"/>
          <w:u w:val="single"/>
        </w:rPr>
        <w:tab/>
      </w:r>
      <w:r>
        <w:rPr>
          <w:spacing w:val="-3"/>
          <w:sz w:val="24"/>
          <w:szCs w:val="24"/>
          <w:highlight w:val="none"/>
        </w:rPr>
        <w:t>年</w:t>
      </w:r>
      <w:r>
        <w:rPr>
          <w:spacing w:val="-3"/>
          <w:sz w:val="24"/>
          <w:szCs w:val="24"/>
          <w:highlight w:val="none"/>
          <w:u w:val="single"/>
        </w:rPr>
        <w:t xml:space="preserve"> </w:t>
      </w:r>
      <w:r>
        <w:rPr>
          <w:spacing w:val="-3"/>
          <w:sz w:val="24"/>
          <w:szCs w:val="24"/>
          <w:highlight w:val="none"/>
          <w:u w:val="single"/>
        </w:rPr>
        <w:tab/>
      </w:r>
      <w:r>
        <w:rPr>
          <w:sz w:val="24"/>
          <w:szCs w:val="24"/>
          <w:highlight w:val="none"/>
        </w:rPr>
        <w:t>月</w:t>
      </w:r>
      <w:r>
        <w:rPr>
          <w:sz w:val="24"/>
          <w:szCs w:val="24"/>
          <w:highlight w:val="none"/>
          <w:u w:val="single"/>
        </w:rPr>
        <w:t xml:space="preserve"> </w:t>
      </w:r>
      <w:r>
        <w:rPr>
          <w:sz w:val="24"/>
          <w:szCs w:val="24"/>
          <w:highlight w:val="none"/>
          <w:u w:val="single"/>
        </w:rPr>
        <w:tab/>
      </w:r>
      <w:r>
        <w:rPr>
          <w:sz w:val="24"/>
          <w:szCs w:val="24"/>
          <w:highlight w:val="none"/>
        </w:rPr>
        <w:t>日</w:t>
      </w:r>
    </w:p>
    <w:p w14:paraId="389CD3AA">
      <w:pPr>
        <w:pStyle w:val="8"/>
        <w:spacing w:before="72" w:line="480" w:lineRule="auto"/>
        <w:ind w:left="686"/>
        <w:rPr>
          <w:sz w:val="24"/>
          <w:szCs w:val="24"/>
          <w:highlight w:val="none"/>
        </w:rPr>
      </w:pPr>
      <w:r>
        <w:rPr>
          <w:sz w:val="24"/>
          <w:szCs w:val="24"/>
          <w:highlight w:val="none"/>
        </w:rPr>
        <w:t>经营期限：</w:t>
      </w:r>
    </w:p>
    <w:p w14:paraId="238AFACC">
      <w:pPr>
        <w:pStyle w:val="8"/>
        <w:tabs>
          <w:tab w:val="left" w:pos="2311"/>
          <w:tab w:val="left" w:pos="3944"/>
          <w:tab w:val="left" w:pos="5412"/>
        </w:tabs>
        <w:spacing w:line="480" w:lineRule="auto"/>
        <w:ind w:left="686"/>
        <w:rPr>
          <w:sz w:val="24"/>
          <w:szCs w:val="24"/>
          <w:highlight w:val="none"/>
        </w:rPr>
      </w:pPr>
      <w:r>
        <w:rPr>
          <w:sz w:val="24"/>
          <w:szCs w:val="24"/>
          <w:highlight w:val="none"/>
        </w:rPr>
        <w:t>姓名</w:t>
      </w:r>
      <w:r>
        <w:rPr>
          <w:spacing w:val="-3"/>
          <w:sz w:val="24"/>
          <w:szCs w:val="24"/>
          <w:highlight w:val="none"/>
        </w:rPr>
        <w:t>：</w:t>
      </w:r>
      <w:r>
        <w:rPr>
          <w:spacing w:val="-3"/>
          <w:sz w:val="24"/>
          <w:szCs w:val="24"/>
          <w:highlight w:val="none"/>
          <w:u w:val="single"/>
        </w:rPr>
        <w:t xml:space="preserve"> </w:t>
      </w:r>
      <w:r>
        <w:rPr>
          <w:spacing w:val="-3"/>
          <w:sz w:val="24"/>
          <w:szCs w:val="24"/>
          <w:highlight w:val="none"/>
          <w:u w:val="single"/>
        </w:rPr>
        <w:tab/>
      </w:r>
      <w:r>
        <w:rPr>
          <w:spacing w:val="-3"/>
          <w:sz w:val="24"/>
          <w:szCs w:val="24"/>
          <w:highlight w:val="none"/>
        </w:rPr>
        <w:t>性</w:t>
      </w:r>
      <w:r>
        <w:rPr>
          <w:sz w:val="24"/>
          <w:szCs w:val="24"/>
          <w:highlight w:val="none"/>
        </w:rPr>
        <w:t>别</w:t>
      </w:r>
      <w:r>
        <w:rPr>
          <w:spacing w:val="-3"/>
          <w:sz w:val="24"/>
          <w:szCs w:val="24"/>
          <w:highlight w:val="none"/>
        </w:rPr>
        <w:t>：</w:t>
      </w:r>
      <w:r>
        <w:rPr>
          <w:spacing w:val="-3"/>
          <w:sz w:val="24"/>
          <w:szCs w:val="24"/>
          <w:highlight w:val="none"/>
          <w:u w:val="single"/>
        </w:rPr>
        <w:t xml:space="preserve"> </w:t>
      </w:r>
      <w:r>
        <w:rPr>
          <w:spacing w:val="-3"/>
          <w:sz w:val="24"/>
          <w:szCs w:val="24"/>
          <w:highlight w:val="none"/>
          <w:u w:val="single"/>
        </w:rPr>
        <w:tab/>
      </w:r>
      <w:r>
        <w:rPr>
          <w:spacing w:val="-3"/>
          <w:sz w:val="24"/>
          <w:szCs w:val="24"/>
          <w:highlight w:val="none"/>
        </w:rPr>
        <w:t>年</w:t>
      </w:r>
      <w:r>
        <w:rPr>
          <w:sz w:val="24"/>
          <w:szCs w:val="24"/>
          <w:highlight w:val="none"/>
        </w:rPr>
        <w:t>龄</w:t>
      </w:r>
      <w:r>
        <w:rPr>
          <w:spacing w:val="-3"/>
          <w:sz w:val="24"/>
          <w:szCs w:val="24"/>
          <w:highlight w:val="none"/>
        </w:rPr>
        <w:t>：</w:t>
      </w:r>
      <w:r>
        <w:rPr>
          <w:spacing w:val="-3"/>
          <w:sz w:val="24"/>
          <w:szCs w:val="24"/>
          <w:highlight w:val="none"/>
          <w:u w:val="single"/>
        </w:rPr>
        <w:t xml:space="preserve"> </w:t>
      </w:r>
      <w:r>
        <w:rPr>
          <w:spacing w:val="-3"/>
          <w:sz w:val="24"/>
          <w:szCs w:val="24"/>
          <w:highlight w:val="none"/>
          <w:u w:val="single"/>
        </w:rPr>
        <w:tab/>
      </w:r>
      <w:r>
        <w:rPr>
          <w:sz w:val="24"/>
          <w:szCs w:val="24"/>
          <w:highlight w:val="none"/>
        </w:rPr>
        <w:t>职务：</w:t>
      </w:r>
    </w:p>
    <w:p w14:paraId="26A1E94D">
      <w:pPr>
        <w:pStyle w:val="8"/>
        <w:tabs>
          <w:tab w:val="left" w:pos="3991"/>
        </w:tabs>
        <w:spacing w:before="79" w:line="480" w:lineRule="auto"/>
        <w:ind w:left="686"/>
        <w:rPr>
          <w:sz w:val="24"/>
          <w:szCs w:val="24"/>
          <w:highlight w:val="none"/>
        </w:rPr>
      </w:pPr>
      <w:r>
        <w:rPr>
          <w:sz w:val="24"/>
          <w:szCs w:val="24"/>
          <w:highlight w:val="none"/>
        </w:rPr>
        <w:t>系</w:t>
      </w:r>
      <w:r>
        <w:rPr>
          <w:sz w:val="24"/>
          <w:szCs w:val="24"/>
          <w:highlight w:val="none"/>
          <w:u w:val="single"/>
        </w:rPr>
        <w:t xml:space="preserve"> </w:t>
      </w:r>
      <w:r>
        <w:rPr>
          <w:sz w:val="24"/>
          <w:szCs w:val="24"/>
          <w:highlight w:val="none"/>
          <w:u w:val="single"/>
        </w:rPr>
        <w:tab/>
      </w:r>
      <w:r>
        <w:rPr>
          <w:sz w:val="24"/>
          <w:szCs w:val="24"/>
          <w:highlight w:val="none"/>
        </w:rPr>
        <w:t>（</w:t>
      </w:r>
      <w:r>
        <w:rPr>
          <w:spacing w:val="-3"/>
          <w:sz w:val="24"/>
          <w:szCs w:val="24"/>
          <w:highlight w:val="none"/>
        </w:rPr>
        <w:t>供</w:t>
      </w:r>
      <w:r>
        <w:rPr>
          <w:sz w:val="24"/>
          <w:szCs w:val="24"/>
          <w:highlight w:val="none"/>
        </w:rPr>
        <w:t>应</w:t>
      </w:r>
      <w:r>
        <w:rPr>
          <w:spacing w:val="-3"/>
          <w:sz w:val="24"/>
          <w:szCs w:val="24"/>
          <w:highlight w:val="none"/>
        </w:rPr>
        <w:t>商</w:t>
      </w:r>
      <w:r>
        <w:rPr>
          <w:sz w:val="24"/>
          <w:szCs w:val="24"/>
          <w:highlight w:val="none"/>
        </w:rPr>
        <w:t>名</w:t>
      </w:r>
      <w:r>
        <w:rPr>
          <w:spacing w:val="-3"/>
          <w:sz w:val="24"/>
          <w:szCs w:val="24"/>
          <w:highlight w:val="none"/>
        </w:rPr>
        <w:t>称）</w:t>
      </w:r>
      <w:r>
        <w:rPr>
          <w:sz w:val="24"/>
          <w:szCs w:val="24"/>
          <w:highlight w:val="none"/>
        </w:rPr>
        <w:t>的法</w:t>
      </w:r>
      <w:r>
        <w:rPr>
          <w:spacing w:val="-3"/>
          <w:sz w:val="24"/>
          <w:szCs w:val="24"/>
          <w:highlight w:val="none"/>
        </w:rPr>
        <w:t>定</w:t>
      </w:r>
      <w:r>
        <w:rPr>
          <w:sz w:val="24"/>
          <w:szCs w:val="24"/>
          <w:highlight w:val="none"/>
        </w:rPr>
        <w:t>代</w:t>
      </w:r>
      <w:r>
        <w:rPr>
          <w:spacing w:val="-3"/>
          <w:sz w:val="24"/>
          <w:szCs w:val="24"/>
          <w:highlight w:val="none"/>
        </w:rPr>
        <w:t>表</w:t>
      </w:r>
      <w:r>
        <w:rPr>
          <w:sz w:val="24"/>
          <w:szCs w:val="24"/>
          <w:highlight w:val="none"/>
        </w:rPr>
        <w:t>人。</w:t>
      </w:r>
    </w:p>
    <w:p w14:paraId="4EB5387C">
      <w:pPr>
        <w:pStyle w:val="8"/>
        <w:spacing w:before="11"/>
        <w:rPr>
          <w:sz w:val="24"/>
          <w:szCs w:val="24"/>
          <w:highlight w:val="none"/>
        </w:rPr>
      </w:pPr>
    </w:p>
    <w:p w14:paraId="399989A5">
      <w:pPr>
        <w:pStyle w:val="8"/>
        <w:spacing w:before="71"/>
        <w:ind w:left="1102"/>
        <w:rPr>
          <w:sz w:val="24"/>
          <w:szCs w:val="24"/>
          <w:highlight w:val="none"/>
        </w:rPr>
      </w:pPr>
      <w:r>
        <w:rPr>
          <w:sz w:val="24"/>
          <w:szCs w:val="24"/>
          <w:highlight w:val="none"/>
        </w:rPr>
        <w:t>特此证明。</w:t>
      </w:r>
    </w:p>
    <w:p w14:paraId="5B1207A3">
      <w:pPr>
        <w:pStyle w:val="8"/>
        <w:spacing w:before="4"/>
        <w:rPr>
          <w:sz w:val="24"/>
          <w:szCs w:val="24"/>
          <w:highlight w:val="none"/>
        </w:rPr>
      </w:pPr>
    </w:p>
    <w:p w14:paraId="777C15C0">
      <w:pPr>
        <w:pStyle w:val="8"/>
        <w:ind w:left="682"/>
        <w:rPr>
          <w:sz w:val="24"/>
          <w:szCs w:val="24"/>
          <w:highlight w:val="none"/>
        </w:rPr>
      </w:pPr>
      <w:r>
        <w:rPr>
          <w:sz w:val="24"/>
          <w:szCs w:val="24"/>
          <w:highlight w:val="none"/>
        </w:rPr>
        <w:t>附：法定代表人身份证复印件</w:t>
      </w:r>
    </w:p>
    <w:p w14:paraId="32386A15">
      <w:pPr>
        <w:pStyle w:val="8"/>
        <w:rPr>
          <w:sz w:val="24"/>
          <w:szCs w:val="24"/>
          <w:highlight w:val="none"/>
        </w:rPr>
      </w:pPr>
    </w:p>
    <w:p w14:paraId="07C739E4">
      <w:pPr>
        <w:pStyle w:val="8"/>
        <w:rPr>
          <w:sz w:val="24"/>
          <w:szCs w:val="24"/>
          <w:highlight w:val="none"/>
        </w:rPr>
      </w:pPr>
    </w:p>
    <w:p w14:paraId="3337D1E2">
      <w:pPr>
        <w:pStyle w:val="8"/>
        <w:rPr>
          <w:sz w:val="24"/>
          <w:szCs w:val="24"/>
          <w:highlight w:val="none"/>
        </w:rPr>
      </w:pPr>
    </w:p>
    <w:p w14:paraId="22D1C88E">
      <w:pPr>
        <w:pStyle w:val="8"/>
        <w:rPr>
          <w:sz w:val="24"/>
          <w:szCs w:val="24"/>
          <w:highlight w:val="none"/>
        </w:rPr>
      </w:pPr>
    </w:p>
    <w:p w14:paraId="6B8BABB9">
      <w:pPr>
        <w:pStyle w:val="8"/>
        <w:rPr>
          <w:sz w:val="24"/>
          <w:szCs w:val="24"/>
          <w:highlight w:val="none"/>
        </w:rPr>
      </w:pPr>
    </w:p>
    <w:p w14:paraId="0947C314">
      <w:pPr>
        <w:pStyle w:val="8"/>
        <w:spacing w:before="5"/>
        <w:rPr>
          <w:sz w:val="24"/>
          <w:szCs w:val="24"/>
          <w:highlight w:val="none"/>
        </w:rPr>
      </w:pPr>
    </w:p>
    <w:p w14:paraId="6FDC5278">
      <w:pPr>
        <w:pStyle w:val="8"/>
        <w:tabs>
          <w:tab w:val="left" w:pos="5616"/>
        </w:tabs>
        <w:ind w:left="2993"/>
        <w:rPr>
          <w:sz w:val="24"/>
          <w:szCs w:val="24"/>
          <w:highlight w:val="none"/>
        </w:rPr>
      </w:pPr>
      <w:r>
        <w:rPr>
          <w:spacing w:val="-3"/>
          <w:sz w:val="24"/>
          <w:szCs w:val="24"/>
          <w:highlight w:val="none"/>
        </w:rPr>
        <w:t>供</w:t>
      </w:r>
      <w:r>
        <w:rPr>
          <w:sz w:val="24"/>
          <w:szCs w:val="24"/>
          <w:highlight w:val="none"/>
        </w:rPr>
        <w:t>应</w:t>
      </w:r>
      <w:r>
        <w:rPr>
          <w:spacing w:val="-3"/>
          <w:sz w:val="24"/>
          <w:szCs w:val="24"/>
          <w:highlight w:val="none"/>
        </w:rPr>
        <w:t>商</w:t>
      </w:r>
      <w:r>
        <w:rPr>
          <w:sz w:val="24"/>
          <w:szCs w:val="24"/>
          <w:highlight w:val="none"/>
        </w:rPr>
        <w:t>：</w:t>
      </w:r>
      <w:r>
        <w:rPr>
          <w:sz w:val="24"/>
          <w:szCs w:val="24"/>
          <w:highlight w:val="none"/>
          <w:u w:val="single"/>
        </w:rPr>
        <w:t xml:space="preserve"> </w:t>
      </w:r>
      <w:r>
        <w:rPr>
          <w:sz w:val="24"/>
          <w:szCs w:val="24"/>
          <w:highlight w:val="none"/>
          <w:u w:val="single"/>
        </w:rPr>
        <w:tab/>
      </w:r>
      <w:r>
        <w:rPr>
          <w:sz w:val="24"/>
          <w:szCs w:val="24"/>
          <w:highlight w:val="none"/>
        </w:rPr>
        <w:t>（</w:t>
      </w:r>
      <w:r>
        <w:rPr>
          <w:spacing w:val="-3"/>
          <w:sz w:val="24"/>
          <w:szCs w:val="24"/>
          <w:highlight w:val="none"/>
        </w:rPr>
        <w:t>盖</w:t>
      </w:r>
      <w:r>
        <w:rPr>
          <w:sz w:val="24"/>
          <w:szCs w:val="24"/>
          <w:highlight w:val="none"/>
        </w:rPr>
        <w:t>单</w:t>
      </w:r>
      <w:r>
        <w:rPr>
          <w:spacing w:val="-3"/>
          <w:sz w:val="24"/>
          <w:szCs w:val="24"/>
          <w:highlight w:val="none"/>
        </w:rPr>
        <w:t>位</w:t>
      </w:r>
      <w:r>
        <w:rPr>
          <w:sz w:val="24"/>
          <w:szCs w:val="24"/>
          <w:highlight w:val="none"/>
        </w:rPr>
        <w:t>章）</w:t>
      </w:r>
    </w:p>
    <w:p w14:paraId="19F99778">
      <w:pPr>
        <w:pStyle w:val="8"/>
        <w:spacing w:before="11"/>
        <w:rPr>
          <w:sz w:val="24"/>
          <w:szCs w:val="24"/>
          <w:highlight w:val="none"/>
        </w:rPr>
      </w:pPr>
    </w:p>
    <w:p w14:paraId="1814C099">
      <w:pPr>
        <w:pStyle w:val="8"/>
        <w:tabs>
          <w:tab w:val="left" w:pos="734"/>
          <w:tab w:val="left" w:pos="1677"/>
          <w:tab w:val="left" w:pos="2623"/>
        </w:tabs>
        <w:spacing w:before="72"/>
        <w:ind w:right="10"/>
        <w:jc w:val="center"/>
        <w:rPr>
          <w:sz w:val="24"/>
          <w:szCs w:val="24"/>
          <w:highlight w:val="none"/>
        </w:rPr>
      </w:pPr>
      <w:r>
        <w:rPr>
          <w:rFonts w:ascii="Times New Roman" w:eastAsia="Times New Roman"/>
          <w:w w:val="100"/>
          <w:sz w:val="24"/>
          <w:szCs w:val="24"/>
          <w:highlight w:val="none"/>
          <w:u w:val="single"/>
        </w:rPr>
        <w:t xml:space="preserve"> </w:t>
      </w:r>
      <w:r>
        <w:rPr>
          <w:rFonts w:ascii="Times New Roman" w:eastAsia="Times New Roman"/>
          <w:sz w:val="24"/>
          <w:szCs w:val="24"/>
          <w:highlight w:val="none"/>
          <w:u w:val="single"/>
        </w:rPr>
        <w:tab/>
      </w:r>
      <w:r>
        <w:rPr>
          <w:sz w:val="24"/>
          <w:szCs w:val="24"/>
          <w:highlight w:val="none"/>
        </w:rPr>
        <w:t>年</w:t>
      </w:r>
      <w:r>
        <w:rPr>
          <w:sz w:val="24"/>
          <w:szCs w:val="24"/>
          <w:highlight w:val="none"/>
          <w:u w:val="single"/>
        </w:rPr>
        <w:t xml:space="preserve"> </w:t>
      </w:r>
      <w:r>
        <w:rPr>
          <w:sz w:val="24"/>
          <w:szCs w:val="24"/>
          <w:highlight w:val="none"/>
          <w:u w:val="single"/>
        </w:rPr>
        <w:tab/>
      </w:r>
      <w:r>
        <w:rPr>
          <w:sz w:val="24"/>
          <w:szCs w:val="24"/>
          <w:highlight w:val="none"/>
        </w:rPr>
        <w:t>月</w:t>
      </w:r>
      <w:r>
        <w:rPr>
          <w:sz w:val="24"/>
          <w:szCs w:val="24"/>
          <w:highlight w:val="none"/>
          <w:u w:val="single"/>
        </w:rPr>
        <w:t xml:space="preserve"> </w:t>
      </w:r>
      <w:r>
        <w:rPr>
          <w:sz w:val="24"/>
          <w:szCs w:val="24"/>
          <w:highlight w:val="none"/>
          <w:u w:val="single"/>
        </w:rPr>
        <w:tab/>
      </w:r>
      <w:r>
        <w:rPr>
          <w:sz w:val="24"/>
          <w:szCs w:val="24"/>
          <w:highlight w:val="none"/>
        </w:rPr>
        <w:t>日</w:t>
      </w:r>
    </w:p>
    <w:p w14:paraId="75FB4D6A">
      <w:pPr>
        <w:spacing w:after="0"/>
        <w:jc w:val="center"/>
        <w:rPr>
          <w:sz w:val="24"/>
          <w:szCs w:val="24"/>
          <w:highlight w:val="none"/>
        </w:rPr>
        <w:sectPr>
          <w:pgSz w:w="11910" w:h="16840"/>
          <w:pgMar w:top="1440" w:right="1080" w:bottom="1440" w:left="1080" w:header="762" w:footer="738" w:gutter="0"/>
          <w:pgNumType w:fmt="decimal"/>
          <w:cols w:space="720" w:num="1"/>
        </w:sectPr>
      </w:pPr>
    </w:p>
    <w:p w14:paraId="76E160D4">
      <w:pPr>
        <w:spacing w:line="480" w:lineRule="atLeast"/>
        <w:ind w:firstLine="567"/>
        <w:jc w:val="center"/>
        <w:textAlignment w:val="baseline"/>
        <w:outlineLvl w:val="1"/>
        <w:rPr>
          <w:rFonts w:hint="eastAsia" w:ascii="宋体" w:hAnsi="宋体" w:eastAsia="宋体" w:cs="宋体"/>
          <w:sz w:val="24"/>
          <w:szCs w:val="24"/>
          <w:highlight w:val="none"/>
        </w:rPr>
      </w:pPr>
      <w:bookmarkStart w:id="82" w:name="_Toc161"/>
      <w:r>
        <w:rPr>
          <w:rFonts w:hint="eastAsia" w:ascii="宋体" w:hAnsi="宋体" w:cs="宋体"/>
          <w:b/>
          <w:bCs/>
          <w:sz w:val="32"/>
          <w:szCs w:val="32"/>
          <w:highlight w:val="none"/>
          <w:lang w:val="en-US" w:eastAsia="zh-CN"/>
        </w:rPr>
        <w:t>三</w:t>
      </w:r>
      <w:r>
        <w:rPr>
          <w:rFonts w:hint="eastAsia" w:ascii="宋体" w:hAnsi="宋体" w:eastAsia="宋体" w:cs="宋体"/>
          <w:b/>
          <w:bCs/>
          <w:sz w:val="32"/>
          <w:szCs w:val="32"/>
          <w:highlight w:val="none"/>
        </w:rPr>
        <w:t>、授权委托书</w:t>
      </w:r>
      <w:bookmarkEnd w:id="82"/>
    </w:p>
    <w:p w14:paraId="300516F7">
      <w:pPr>
        <w:spacing w:line="480" w:lineRule="atLeast"/>
        <w:ind w:firstLine="567"/>
        <w:textAlignment w:val="baseline"/>
        <w:rPr>
          <w:rFonts w:hint="eastAsia" w:ascii="宋体" w:hAnsi="宋体" w:eastAsia="宋体" w:cs="宋体"/>
          <w:sz w:val="24"/>
          <w:szCs w:val="24"/>
          <w:highlight w:val="none"/>
        </w:rPr>
      </w:pPr>
    </w:p>
    <w:p w14:paraId="6450B46A">
      <w:pPr>
        <w:spacing w:line="480" w:lineRule="atLeast"/>
        <w:ind w:firstLine="567"/>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本人 </w:t>
      </w:r>
      <w:r>
        <w:rPr>
          <w:rFonts w:hint="eastAsia" w:ascii="宋体" w:hAnsi="宋体" w:eastAsia="宋体" w:cs="宋体"/>
          <w:sz w:val="24"/>
          <w:szCs w:val="24"/>
          <w:highlight w:val="none"/>
        </w:rPr>
        <w:tab/>
      </w:r>
      <w:r>
        <w:rPr>
          <w:rFonts w:hint="eastAsia" w:ascii="宋体" w:hAnsi="宋体" w:eastAsia="宋体" w:cs="宋体"/>
          <w:sz w:val="24"/>
          <w:szCs w:val="24"/>
          <w:highlight w:val="none"/>
        </w:rPr>
        <w:t xml:space="preserve">（姓名）系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（供应商名称）的法定代表人，现委托</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（姓名）为我方代理人。代理人根据授权，以我方名义签署、澄清、说明、补正、递交、撤回、修改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（项目名称）</w:t>
      </w:r>
      <w:r>
        <w:rPr>
          <w:rFonts w:hint="eastAsia" w:ascii="宋体" w:hAnsi="宋体" w:cs="宋体"/>
          <w:sz w:val="24"/>
          <w:szCs w:val="24"/>
          <w:highlight w:val="none"/>
          <w:lang w:eastAsia="zh-CN"/>
        </w:rPr>
        <w:t>响应文件</w:t>
      </w:r>
      <w:r>
        <w:rPr>
          <w:rFonts w:hint="eastAsia" w:ascii="宋体" w:hAnsi="宋体" w:eastAsia="宋体" w:cs="宋体"/>
          <w:sz w:val="24"/>
          <w:szCs w:val="24"/>
          <w:highlight w:val="none"/>
        </w:rPr>
        <w:t>、签订合同和处理有关事宜，其法律后果由我方承担。委托期限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ab/>
      </w:r>
      <w:r>
        <w:rPr>
          <w:rFonts w:hint="eastAsia" w:ascii="宋体" w:hAnsi="宋体" w:eastAsia="宋体" w:cs="宋体"/>
          <w:sz w:val="24"/>
          <w:szCs w:val="24"/>
          <w:highlight w:val="none"/>
        </w:rPr>
        <w:t>。</w:t>
      </w:r>
    </w:p>
    <w:p w14:paraId="707E531E">
      <w:pPr>
        <w:spacing w:line="480" w:lineRule="atLeast"/>
        <w:ind w:firstLine="567"/>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代理人无转委托权。</w:t>
      </w:r>
    </w:p>
    <w:p w14:paraId="3E710FED">
      <w:pPr>
        <w:spacing w:line="480" w:lineRule="atLeast"/>
        <w:ind w:firstLine="567"/>
        <w:textAlignment w:val="baseline"/>
        <w:rPr>
          <w:rFonts w:hint="eastAsia" w:ascii="宋体" w:hAnsi="宋体" w:eastAsia="宋体" w:cs="宋体"/>
          <w:sz w:val="24"/>
          <w:szCs w:val="24"/>
          <w:highlight w:val="none"/>
        </w:rPr>
      </w:pPr>
    </w:p>
    <w:p w14:paraId="39BFB5D5">
      <w:pPr>
        <w:spacing w:line="480" w:lineRule="atLeast"/>
        <w:ind w:firstLine="567"/>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附：委托代理人身份证复印件</w:t>
      </w:r>
    </w:p>
    <w:p w14:paraId="04765B00">
      <w:pPr>
        <w:spacing w:line="480" w:lineRule="atLeast"/>
        <w:ind w:firstLine="567"/>
        <w:textAlignment w:val="baseline"/>
        <w:rPr>
          <w:rFonts w:hint="eastAsia" w:ascii="宋体" w:hAnsi="宋体" w:eastAsia="宋体" w:cs="宋体"/>
          <w:sz w:val="24"/>
          <w:szCs w:val="24"/>
          <w:highlight w:val="none"/>
        </w:rPr>
      </w:pPr>
    </w:p>
    <w:p w14:paraId="57DD1413">
      <w:pPr>
        <w:spacing w:line="480" w:lineRule="atLeast"/>
        <w:ind w:firstLine="567"/>
        <w:textAlignment w:val="baseline"/>
        <w:rPr>
          <w:rFonts w:hint="eastAsia" w:ascii="宋体" w:hAnsi="宋体" w:eastAsia="宋体" w:cs="宋体"/>
          <w:sz w:val="24"/>
          <w:szCs w:val="24"/>
          <w:highlight w:val="none"/>
        </w:rPr>
      </w:pPr>
    </w:p>
    <w:p w14:paraId="27F3BC9F">
      <w:pPr>
        <w:spacing w:line="480" w:lineRule="atLeast"/>
        <w:ind w:firstLine="567"/>
        <w:textAlignment w:val="baseline"/>
        <w:rPr>
          <w:rFonts w:hint="eastAsia" w:ascii="宋体" w:hAnsi="宋体" w:eastAsia="宋体" w:cs="宋体"/>
          <w:sz w:val="24"/>
          <w:szCs w:val="24"/>
          <w:highlight w:val="none"/>
        </w:rPr>
      </w:pPr>
    </w:p>
    <w:p w14:paraId="6C42717E">
      <w:pPr>
        <w:spacing w:line="480" w:lineRule="atLeast"/>
        <w:textAlignment w:val="baseline"/>
        <w:rPr>
          <w:rFonts w:hint="eastAsia" w:ascii="宋体" w:hAnsi="宋体" w:eastAsia="宋体" w:cs="宋体"/>
          <w:sz w:val="24"/>
          <w:szCs w:val="24"/>
          <w:highlight w:val="none"/>
        </w:rPr>
      </w:pPr>
    </w:p>
    <w:p w14:paraId="59725C65">
      <w:pPr>
        <w:spacing w:line="480" w:lineRule="atLeast"/>
        <w:ind w:firstLine="567"/>
        <w:textAlignment w:val="baseline"/>
        <w:rPr>
          <w:rFonts w:hint="eastAsia" w:ascii="宋体" w:hAnsi="宋体" w:eastAsia="宋体" w:cs="宋体"/>
          <w:sz w:val="24"/>
          <w:szCs w:val="24"/>
          <w:highlight w:val="none"/>
        </w:rPr>
      </w:pPr>
    </w:p>
    <w:p w14:paraId="08D2A0AB">
      <w:pPr>
        <w:spacing w:line="480" w:lineRule="atLeast"/>
        <w:ind w:firstLine="567"/>
        <w:textAlignment w:val="baseline"/>
        <w:rPr>
          <w:rFonts w:hint="eastAsia" w:ascii="宋体" w:hAnsi="宋体" w:eastAsia="宋体" w:cs="宋体"/>
          <w:sz w:val="24"/>
          <w:szCs w:val="24"/>
          <w:highlight w:val="none"/>
        </w:rPr>
      </w:pPr>
    </w:p>
    <w:p w14:paraId="3498401E">
      <w:pPr>
        <w:spacing w:line="480" w:lineRule="atLeast"/>
        <w:ind w:firstLine="567"/>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供应商（盖章）：</w:t>
      </w:r>
    </w:p>
    <w:p w14:paraId="3C57D74C">
      <w:pPr>
        <w:spacing w:line="240" w:lineRule="auto"/>
        <w:ind w:firstLine="567"/>
        <w:textAlignment w:val="baseline"/>
        <w:rPr>
          <w:rFonts w:hint="eastAsia" w:ascii="宋体" w:hAnsi="宋体" w:eastAsia="宋体" w:cs="宋体"/>
          <w:sz w:val="24"/>
          <w:szCs w:val="24"/>
          <w:highlight w:val="none"/>
        </w:rPr>
      </w:pPr>
    </w:p>
    <w:p w14:paraId="66BD5019">
      <w:pPr>
        <w:spacing w:line="240" w:lineRule="auto"/>
        <w:ind w:firstLine="567"/>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法定代表人（签字或盖章）： </w:t>
      </w:r>
    </w:p>
    <w:p w14:paraId="2CAD248A">
      <w:pPr>
        <w:spacing w:line="240" w:lineRule="auto"/>
        <w:ind w:firstLine="567"/>
        <w:textAlignment w:val="baseline"/>
        <w:rPr>
          <w:rFonts w:hint="eastAsia" w:ascii="宋体" w:hAnsi="宋体" w:eastAsia="宋体" w:cs="宋体"/>
          <w:sz w:val="24"/>
          <w:szCs w:val="24"/>
          <w:highlight w:val="none"/>
        </w:rPr>
      </w:pPr>
    </w:p>
    <w:p w14:paraId="2C10B3FF">
      <w:pPr>
        <w:spacing w:line="240" w:lineRule="auto"/>
        <w:ind w:firstLine="567"/>
        <w:textAlignment w:val="baseline"/>
        <w:rPr>
          <w:rFonts w:hint="eastAsia" w:ascii="宋体" w:hAnsi="宋体" w:eastAsia="宋体" w:cs="宋体"/>
          <w:sz w:val="24"/>
          <w:szCs w:val="24"/>
          <w:highlight w:val="none"/>
        </w:rPr>
        <w:sectPr>
          <w:pgSz w:w="11910" w:h="16840"/>
          <w:pgMar w:top="1440" w:right="1080" w:bottom="1440" w:left="1080" w:header="762" w:footer="738" w:gutter="0"/>
          <w:pgNumType w:fmt="decimal"/>
          <w:cols w:space="720" w:num="1"/>
        </w:sectPr>
      </w:pPr>
      <w:r>
        <w:rPr>
          <w:rFonts w:hint="eastAsia" w:ascii="宋体" w:hAnsi="宋体" w:eastAsia="宋体" w:cs="宋体"/>
          <w:sz w:val="24"/>
          <w:szCs w:val="24"/>
          <w:highlight w:val="none"/>
        </w:rPr>
        <w:t>日</w:t>
      </w:r>
      <w:r>
        <w:rPr>
          <w:rFonts w:hint="eastAsia" w:ascii="宋体" w:hAnsi="宋体" w:eastAsia="宋体" w:cs="宋体"/>
          <w:sz w:val="24"/>
          <w:szCs w:val="24"/>
          <w:highlight w:val="none"/>
        </w:rPr>
        <w:tab/>
      </w:r>
      <w:r>
        <w:rPr>
          <w:rFonts w:hint="eastAsia" w:ascii="宋体" w:hAnsi="宋体" w:eastAsia="宋体" w:cs="宋体"/>
          <w:sz w:val="24"/>
          <w:szCs w:val="24"/>
          <w:highlight w:val="none"/>
        </w:rPr>
        <w:t>期：</w:t>
      </w:r>
    </w:p>
    <w:p w14:paraId="1D2D7772">
      <w:pPr>
        <w:spacing w:before="66" w:line="360" w:lineRule="auto"/>
        <w:ind w:left="220" w:firstLine="0"/>
        <w:jc w:val="center"/>
        <w:outlineLvl w:val="1"/>
        <w:rPr>
          <w:rFonts w:hint="eastAsia" w:ascii="宋体" w:hAnsi="宋体" w:eastAsia="宋体" w:cs="宋体"/>
          <w:b/>
          <w:bCs w:val="0"/>
          <w:sz w:val="24"/>
          <w:szCs w:val="24"/>
          <w:highlight w:val="none"/>
          <w:lang w:eastAsia="zh-CN"/>
        </w:rPr>
      </w:pPr>
      <w:bookmarkStart w:id="83" w:name="_Toc21866"/>
      <w:r>
        <w:rPr>
          <w:rFonts w:hint="eastAsia" w:ascii="宋体" w:hAnsi="宋体" w:eastAsia="宋体" w:cs="宋体"/>
          <w:b/>
          <w:bCs w:val="0"/>
          <w:sz w:val="32"/>
          <w:szCs w:val="32"/>
          <w:highlight w:val="none"/>
          <w:lang w:val="en-US" w:eastAsia="zh-CN"/>
        </w:rPr>
        <w:t>四</w:t>
      </w:r>
      <w:r>
        <w:rPr>
          <w:rFonts w:hint="eastAsia" w:ascii="宋体" w:hAnsi="宋体" w:eastAsia="宋体" w:cs="宋体"/>
          <w:b/>
          <w:bCs w:val="0"/>
          <w:sz w:val="32"/>
          <w:szCs w:val="32"/>
          <w:highlight w:val="none"/>
        </w:rPr>
        <w:t>、</w:t>
      </w:r>
      <w:r>
        <w:rPr>
          <w:rFonts w:hint="eastAsia" w:ascii="宋体" w:hAnsi="宋体" w:eastAsia="宋体" w:cs="宋体"/>
          <w:b/>
          <w:bCs w:val="0"/>
          <w:sz w:val="32"/>
          <w:szCs w:val="32"/>
          <w:highlight w:val="none"/>
          <w:lang w:eastAsia="zh-CN"/>
        </w:rPr>
        <w:t>响应承诺函</w:t>
      </w:r>
      <w:bookmarkEnd w:id="83"/>
    </w:p>
    <w:p w14:paraId="3EBBFF31">
      <w:pPr>
        <w:pStyle w:val="8"/>
        <w:spacing w:before="184" w:line="360" w:lineRule="auto"/>
        <w:ind w:left="220"/>
        <w:rPr>
          <w:rFonts w:hint="eastAsia" w:ascii="宋体" w:hAnsi="宋体" w:eastAsia="宋体" w:cs="宋体"/>
          <w:sz w:val="24"/>
          <w:szCs w:val="24"/>
          <w:highlight w:val="none"/>
        </w:rPr>
      </w:pPr>
      <w:r>
        <w:rPr>
          <w:rFonts w:hint="eastAsia" w:ascii="宋体" w:hAnsi="宋体" w:eastAsia="宋体" w:cs="宋体"/>
          <w:sz w:val="24"/>
          <w:szCs w:val="24"/>
          <w:highlight w:val="none"/>
        </w:rPr>
        <w:t>致 （采购人）：</w:t>
      </w:r>
    </w:p>
    <w:p w14:paraId="214D7E5A">
      <w:pPr>
        <w:pStyle w:val="8"/>
        <w:spacing w:before="2" w:line="360" w:lineRule="auto"/>
        <w:ind w:left="700" w:right="865"/>
        <w:rPr>
          <w:rFonts w:hint="eastAsia" w:ascii="宋体" w:hAnsi="宋体" w:eastAsia="宋体" w:cs="宋体"/>
          <w:sz w:val="24"/>
          <w:szCs w:val="24"/>
          <w:highlight w:val="none"/>
        </w:rPr>
      </w:pPr>
      <w:r>
        <w:rPr>
          <w:rFonts w:hint="eastAsia" w:ascii="宋体" w:hAnsi="宋体" w:eastAsia="宋体" w:cs="宋体"/>
          <w:sz w:val="24"/>
          <w:szCs w:val="24"/>
          <w:highlight w:val="none"/>
        </w:rPr>
        <w:t>我公司作为本次采购项目的供应商，根据竞争性磋商文件要求，现郑重承诺如下： 一、具备《中华人民共和国政府采购法》第二十二条第一款和本项目规定的条件：</w:t>
      </w:r>
    </w:p>
    <w:p w14:paraId="03982E52">
      <w:pPr>
        <w:pStyle w:val="8"/>
        <w:spacing w:before="3"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（一）具有独立承担民事责任的能力；</w:t>
      </w:r>
    </w:p>
    <w:p w14:paraId="041F192C">
      <w:pPr>
        <w:pStyle w:val="8"/>
        <w:spacing w:before="2"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（二）具有良好的商业信誉和健全的财务会计制度；</w:t>
      </w:r>
    </w:p>
    <w:p w14:paraId="2E029C43">
      <w:pPr>
        <w:pStyle w:val="8"/>
        <w:spacing w:before="5"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（三）具有履行合同所必需的设备和专业技术能力；</w:t>
      </w:r>
    </w:p>
    <w:p w14:paraId="6675CE60">
      <w:pPr>
        <w:pStyle w:val="8"/>
        <w:spacing w:before="4"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（四）有依法缴纳税收和社会保障资金的良好记录；</w:t>
      </w:r>
    </w:p>
    <w:p w14:paraId="752B85AB">
      <w:pPr>
        <w:pStyle w:val="8"/>
        <w:spacing w:before="5"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（五）参加政府采购活动前三年内，在经营活动中没有重大违法记录；</w:t>
      </w:r>
    </w:p>
    <w:p w14:paraId="557F6E16">
      <w:pPr>
        <w:pStyle w:val="8"/>
        <w:spacing w:before="2"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（六）法律、行政法规规定的其他条件；</w:t>
      </w:r>
    </w:p>
    <w:p w14:paraId="0650D3A3">
      <w:pPr>
        <w:pStyle w:val="8"/>
        <w:spacing w:before="5"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（七）根据采购项目提出的特殊条件。</w:t>
      </w:r>
    </w:p>
    <w:p w14:paraId="6FF171A8">
      <w:pPr>
        <w:pStyle w:val="8"/>
        <w:spacing w:before="4" w:line="360" w:lineRule="auto"/>
        <w:ind w:left="220" w:right="237" w:firstLine="480"/>
        <w:jc w:val="both"/>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二、完全接受和满足本项目竞争性磋商文件中规定的实质性要求，如对竞争性磋商文件有异议，已经在投标截止时间届满前依法进行维权救济，不存在对竞争性磋商文件有异议的同时</w:t>
      </w:r>
      <w:r>
        <w:rPr>
          <w:rFonts w:hint="eastAsia" w:ascii="宋体" w:hAnsi="宋体" w:eastAsia="宋体" w:cs="宋体"/>
          <w:sz w:val="24"/>
          <w:szCs w:val="24"/>
          <w:highlight w:val="none"/>
        </w:rPr>
        <w:t>又参加投标以求侥幸中标或者为实现其他非法目的的行为。</w:t>
      </w:r>
    </w:p>
    <w:p w14:paraId="5E30ECA1">
      <w:pPr>
        <w:pStyle w:val="8"/>
        <w:spacing w:line="360" w:lineRule="auto"/>
        <w:ind w:left="220" w:right="237" w:firstLine="480"/>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三、参加本次招标采购活动，不存在与单位负责人为同一人或者存在直接控股、管理关系</w:t>
      </w:r>
      <w:r>
        <w:rPr>
          <w:rFonts w:hint="eastAsia" w:ascii="宋体" w:hAnsi="宋体" w:eastAsia="宋体" w:cs="宋体"/>
          <w:sz w:val="24"/>
          <w:szCs w:val="24"/>
          <w:highlight w:val="none"/>
        </w:rPr>
        <w:t>的其他供应商参与同一合同项下的政府采购活动的行为。</w:t>
      </w:r>
    </w:p>
    <w:p w14:paraId="4F0C21FE">
      <w:pPr>
        <w:pStyle w:val="8"/>
        <w:spacing w:before="2" w:line="360" w:lineRule="auto"/>
        <w:ind w:left="220" w:right="145"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四、参加本次招标采购活动，不存在为采购项目提供整体设计、规范编制或者项目管理、监理、检测等服务的行为。</w:t>
      </w:r>
    </w:p>
    <w:p w14:paraId="7D311FAE">
      <w:pPr>
        <w:pStyle w:val="8"/>
        <w:spacing w:before="1" w:line="360" w:lineRule="auto"/>
        <w:ind w:left="220" w:right="237" w:firstLine="480"/>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五、参加本次招标采购活动，不存在和其他供应商在同一合同项下的采购项目中，同时委</w:t>
      </w:r>
      <w:r>
        <w:rPr>
          <w:rFonts w:hint="eastAsia" w:ascii="宋体" w:hAnsi="宋体" w:eastAsia="宋体" w:cs="宋体"/>
          <w:sz w:val="24"/>
          <w:szCs w:val="24"/>
          <w:highlight w:val="none"/>
        </w:rPr>
        <w:t>托同一个自然人、同一家庭的人员、同一单位的人员作为代理人的行为。</w:t>
      </w:r>
    </w:p>
    <w:p w14:paraId="6A0B46B0">
      <w:pPr>
        <w:pStyle w:val="8"/>
        <w:spacing w:before="3" w:line="360" w:lineRule="auto"/>
        <w:ind w:left="220" w:right="237" w:firstLine="480"/>
        <w:rPr>
          <w:rFonts w:hint="eastAsia" w:ascii="宋体" w:hAnsi="宋体" w:eastAsia="宋体" w:cs="宋体"/>
          <w:sz w:val="24"/>
          <w:szCs w:val="24"/>
          <w:highlight w:val="none"/>
        </w:rPr>
      </w:pPr>
      <w:r>
        <w:rPr>
          <w:rFonts w:hint="eastAsia" w:ascii="宋体" w:hAnsi="宋体" w:eastAsia="宋体" w:cs="宋体"/>
          <w:spacing w:val="-12"/>
          <w:sz w:val="24"/>
          <w:szCs w:val="24"/>
          <w:highlight w:val="none"/>
        </w:rPr>
        <w:t>六、供应商参加本次政府采购活动要求在近三年内供应商和其法定代表人没有行贿犯罪行</w:t>
      </w:r>
      <w:r>
        <w:rPr>
          <w:rFonts w:hint="eastAsia" w:ascii="宋体" w:hAnsi="宋体" w:eastAsia="宋体" w:cs="宋体"/>
          <w:sz w:val="24"/>
          <w:szCs w:val="24"/>
          <w:highlight w:val="none"/>
        </w:rPr>
        <w:t>为。</w:t>
      </w:r>
    </w:p>
    <w:p w14:paraId="717AEA80">
      <w:pPr>
        <w:pStyle w:val="8"/>
        <w:spacing w:line="360" w:lineRule="auto"/>
        <w:ind w:left="700"/>
        <w:outlineLvl w:val="9"/>
        <w:rPr>
          <w:rFonts w:hint="eastAsia" w:ascii="宋体" w:hAnsi="宋体" w:eastAsia="宋体" w:cs="宋体"/>
          <w:sz w:val="24"/>
          <w:szCs w:val="24"/>
          <w:highlight w:val="none"/>
        </w:rPr>
      </w:pPr>
      <w:bookmarkStart w:id="84" w:name="_Toc12550"/>
      <w:r>
        <w:rPr>
          <w:rFonts w:hint="eastAsia" w:ascii="宋体" w:hAnsi="宋体" w:eastAsia="宋体" w:cs="宋体"/>
          <w:sz w:val="24"/>
          <w:szCs w:val="24"/>
          <w:highlight w:val="none"/>
        </w:rPr>
        <w:t>七、参加本次招标采购活动，不存在联合体投标。</w:t>
      </w:r>
      <w:bookmarkEnd w:id="84"/>
    </w:p>
    <w:p w14:paraId="52D32017">
      <w:pPr>
        <w:pStyle w:val="8"/>
        <w:spacing w:before="5" w:line="360" w:lineRule="auto"/>
        <w:ind w:left="220" w:right="237" w:firstLine="480"/>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八、响应文件中提供的能够给予我公司带来优惠、好处的任何材料资料和技术、服务、商</w:t>
      </w:r>
      <w:r>
        <w:rPr>
          <w:rFonts w:hint="eastAsia" w:ascii="宋体" w:hAnsi="宋体" w:eastAsia="宋体" w:cs="宋体"/>
          <w:sz w:val="24"/>
          <w:szCs w:val="24"/>
          <w:highlight w:val="none"/>
        </w:rPr>
        <w:t>务等响应承诺情况都是真实的、有效的、合法的。</w:t>
      </w:r>
    </w:p>
    <w:p w14:paraId="0FD598F0">
      <w:pPr>
        <w:pStyle w:val="8"/>
        <w:spacing w:line="360" w:lineRule="auto"/>
        <w:ind w:left="700"/>
        <w:outlineLvl w:val="9"/>
        <w:rPr>
          <w:rFonts w:hint="eastAsia" w:ascii="宋体" w:hAnsi="宋体" w:eastAsia="宋体" w:cs="宋体"/>
          <w:sz w:val="24"/>
          <w:szCs w:val="24"/>
          <w:highlight w:val="none"/>
        </w:rPr>
      </w:pPr>
      <w:bookmarkStart w:id="85" w:name="_Toc6653"/>
      <w:r>
        <w:rPr>
          <w:rFonts w:hint="eastAsia" w:ascii="宋体" w:hAnsi="宋体" w:eastAsia="宋体" w:cs="宋体"/>
          <w:sz w:val="24"/>
          <w:szCs w:val="24"/>
          <w:highlight w:val="none"/>
        </w:rPr>
        <w:t>九、存在以下行为之一的愿意接受相关部门的处理：</w:t>
      </w:r>
      <w:bookmarkEnd w:id="85"/>
    </w:p>
    <w:p w14:paraId="6011C5DC">
      <w:pPr>
        <w:pStyle w:val="8"/>
        <w:spacing w:before="5"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（一）投标有效期内撤销响应文件的；</w:t>
      </w:r>
    </w:p>
    <w:p w14:paraId="588B9875">
      <w:pPr>
        <w:pStyle w:val="8"/>
        <w:spacing w:before="4"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（二）在采购人确定中标人以前放弃中标候选资格的；</w:t>
      </w:r>
    </w:p>
    <w:p w14:paraId="0B9B6B0D">
      <w:pPr>
        <w:pStyle w:val="8"/>
        <w:spacing w:before="2"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（三）由于</w:t>
      </w:r>
      <w:r>
        <w:rPr>
          <w:rFonts w:hint="eastAsia" w:ascii="宋体" w:hAnsi="宋体" w:eastAsia="宋体" w:cs="宋体"/>
          <w:sz w:val="24"/>
          <w:szCs w:val="24"/>
          <w:highlight w:val="none"/>
          <w:lang w:val="en-US" w:eastAsia="zh-CN"/>
        </w:rPr>
        <w:t>成交人</w:t>
      </w:r>
      <w:r>
        <w:rPr>
          <w:rFonts w:hint="eastAsia" w:ascii="宋体" w:hAnsi="宋体" w:eastAsia="宋体" w:cs="宋体"/>
          <w:sz w:val="24"/>
          <w:szCs w:val="24"/>
          <w:highlight w:val="none"/>
        </w:rPr>
        <w:t>的原因未能按照竞争性磋商文件的规定与采购人签订合同；</w:t>
      </w:r>
    </w:p>
    <w:p w14:paraId="1B9B6A72">
      <w:pPr>
        <w:pStyle w:val="8"/>
        <w:spacing w:before="5"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（四）由于</w:t>
      </w:r>
      <w:r>
        <w:rPr>
          <w:rFonts w:hint="eastAsia" w:ascii="宋体" w:hAnsi="宋体" w:eastAsia="宋体" w:cs="宋体"/>
          <w:sz w:val="24"/>
          <w:szCs w:val="24"/>
          <w:highlight w:val="none"/>
          <w:lang w:val="en-US" w:eastAsia="zh-CN"/>
        </w:rPr>
        <w:t>成交人</w:t>
      </w:r>
      <w:r>
        <w:rPr>
          <w:rFonts w:hint="eastAsia" w:ascii="宋体" w:hAnsi="宋体" w:eastAsia="宋体" w:cs="宋体"/>
          <w:sz w:val="24"/>
          <w:szCs w:val="24"/>
          <w:highlight w:val="none"/>
        </w:rPr>
        <w:t>的原因未能按照竞争性磋商文件的规定交纳履约保证金；</w:t>
      </w:r>
    </w:p>
    <w:p w14:paraId="293A9E67">
      <w:pPr>
        <w:pStyle w:val="8"/>
        <w:spacing w:before="2"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（五）在响应文件中提供虚假材料谋取中标；</w:t>
      </w:r>
    </w:p>
    <w:p w14:paraId="69045434">
      <w:pPr>
        <w:pStyle w:val="8"/>
        <w:spacing w:before="4"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（六）与采购人、其他供应商或者采购代理机构恶意串通的；</w:t>
      </w:r>
    </w:p>
    <w:p w14:paraId="78D3C795">
      <w:pPr>
        <w:pStyle w:val="8"/>
        <w:spacing w:before="5" w:line="360" w:lineRule="auto"/>
        <w:ind w:left="700"/>
        <w:rPr>
          <w:rFonts w:hint="eastAsia" w:ascii="宋体" w:hAnsi="宋体" w:eastAsia="宋体" w:cs="宋体"/>
          <w:sz w:val="24"/>
          <w:szCs w:val="24"/>
          <w:highlight w:val="none"/>
        </w:rPr>
      </w:pPr>
      <w:r>
        <w:rPr>
          <w:rFonts w:hint="eastAsia" w:ascii="宋体" w:hAnsi="宋体" w:eastAsia="宋体" w:cs="宋体"/>
          <w:sz w:val="24"/>
          <w:szCs w:val="24"/>
          <w:highlight w:val="none"/>
        </w:rPr>
        <w:t>（七）投标有效期内，供应商在政府采购活动中有违法、违规、违纪行为。</w:t>
      </w:r>
    </w:p>
    <w:p w14:paraId="2DAD45DD">
      <w:pPr>
        <w:pStyle w:val="8"/>
        <w:spacing w:before="4" w:line="360" w:lineRule="auto"/>
        <w:ind w:left="220" w:right="237" w:firstLine="480"/>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由此产生的一切法律后果和责任由我公司承担。我公司声明放弃对此提出任何异议和追索</w:t>
      </w:r>
      <w:r>
        <w:rPr>
          <w:rFonts w:hint="eastAsia" w:ascii="宋体" w:hAnsi="宋体" w:eastAsia="宋体" w:cs="宋体"/>
          <w:sz w:val="24"/>
          <w:szCs w:val="24"/>
          <w:highlight w:val="none"/>
        </w:rPr>
        <w:t>的权利。</w:t>
      </w:r>
    </w:p>
    <w:p w14:paraId="46F5D25E">
      <w:pPr>
        <w:pStyle w:val="8"/>
        <w:spacing w:before="1" w:line="360" w:lineRule="auto"/>
        <w:ind w:left="220" w:right="237" w:firstLine="480"/>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本公司对上述承诺的内容事项真实性负责。如经查实上述承诺的内容事项存在虚假，我公</w:t>
      </w:r>
      <w:r>
        <w:rPr>
          <w:rFonts w:hint="eastAsia" w:ascii="宋体" w:hAnsi="宋体" w:eastAsia="宋体" w:cs="宋体"/>
          <w:sz w:val="24"/>
          <w:szCs w:val="24"/>
          <w:highlight w:val="none"/>
        </w:rPr>
        <w:t>司愿意接受以提供虚假材料谋取中标追究法律责任。</w:t>
      </w:r>
    </w:p>
    <w:p w14:paraId="56FF8069">
      <w:pPr>
        <w:pStyle w:val="8"/>
        <w:spacing w:before="4" w:line="360" w:lineRule="auto"/>
        <w:rPr>
          <w:rFonts w:hint="eastAsia" w:ascii="宋体" w:hAnsi="宋体" w:eastAsia="宋体" w:cs="宋体"/>
          <w:sz w:val="24"/>
          <w:szCs w:val="24"/>
          <w:highlight w:val="none"/>
        </w:rPr>
      </w:pPr>
    </w:p>
    <w:p w14:paraId="340359CB">
      <w:pPr>
        <w:pStyle w:val="8"/>
        <w:tabs>
          <w:tab w:val="left" w:pos="3459"/>
        </w:tabs>
        <w:spacing w:before="1" w:line="360" w:lineRule="auto"/>
        <w:ind w:left="220"/>
        <w:rPr>
          <w:rFonts w:hint="eastAsia" w:ascii="宋体" w:hAnsi="宋体" w:eastAsia="宋体" w:cs="宋体"/>
          <w:sz w:val="24"/>
          <w:szCs w:val="24"/>
          <w:highlight w:val="none"/>
        </w:rPr>
      </w:pPr>
      <w:r>
        <w:rPr>
          <w:rFonts w:hint="eastAsia" w:ascii="宋体" w:hAnsi="宋体" w:eastAsia="宋体" w:cs="宋体"/>
          <w:sz w:val="24"/>
          <w:szCs w:val="24"/>
          <w:highlight w:val="none"/>
        </w:rPr>
        <w:t>供应商名称：</w:t>
      </w:r>
      <w:r>
        <w:rPr>
          <w:rFonts w:hint="eastAsia" w:ascii="宋体" w:hAnsi="宋体" w:eastAsia="宋体" w:cs="宋体"/>
          <w:sz w:val="24"/>
          <w:szCs w:val="24"/>
          <w:highlight w:val="none"/>
        </w:rPr>
        <w:tab/>
      </w:r>
      <w:r>
        <w:rPr>
          <w:rFonts w:hint="eastAsia" w:ascii="宋体" w:hAnsi="宋体" w:eastAsia="宋体" w:cs="宋体"/>
          <w:sz w:val="24"/>
          <w:szCs w:val="24"/>
          <w:highlight w:val="none"/>
        </w:rPr>
        <w:t>（盖章）</w:t>
      </w:r>
    </w:p>
    <w:p w14:paraId="440A59CB">
      <w:pPr>
        <w:pStyle w:val="8"/>
        <w:tabs>
          <w:tab w:val="left" w:pos="3459"/>
        </w:tabs>
        <w:spacing w:before="160" w:line="360" w:lineRule="auto"/>
        <w:ind w:left="220" w:right="5785"/>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rPr>
        <w:tab/>
      </w:r>
      <w:r>
        <w:rPr>
          <w:rFonts w:hint="eastAsia" w:ascii="宋体" w:hAnsi="宋体" w:eastAsia="宋体" w:cs="宋体"/>
          <w:sz w:val="24"/>
          <w:szCs w:val="24"/>
          <w:highlight w:val="none"/>
        </w:rPr>
        <w:t>（盖章</w:t>
      </w:r>
      <w:r>
        <w:rPr>
          <w:rFonts w:hint="eastAsia" w:ascii="宋体" w:hAnsi="宋体" w:eastAsia="宋体" w:cs="宋体"/>
          <w:spacing w:val="-18"/>
          <w:sz w:val="24"/>
          <w:szCs w:val="24"/>
          <w:highlight w:val="none"/>
        </w:rPr>
        <w:t xml:space="preserve">） </w:t>
      </w:r>
      <w:r>
        <w:rPr>
          <w:rFonts w:hint="eastAsia" w:ascii="宋体" w:hAnsi="宋体" w:eastAsia="宋体" w:cs="宋体"/>
          <w:sz w:val="24"/>
          <w:szCs w:val="24"/>
          <w:highlight w:val="none"/>
        </w:rPr>
        <w:t>日期：</w:t>
      </w:r>
    </w:p>
    <w:p w14:paraId="540F9004">
      <w:pPr>
        <w:spacing w:after="0" w:line="360" w:lineRule="auto"/>
        <w:rPr>
          <w:rFonts w:hint="eastAsia" w:ascii="宋体" w:hAnsi="宋体" w:eastAsia="宋体" w:cs="宋体"/>
          <w:sz w:val="24"/>
          <w:szCs w:val="24"/>
          <w:highlight w:val="none"/>
        </w:rPr>
        <w:sectPr>
          <w:pgSz w:w="11910" w:h="16840"/>
          <w:pgMar w:top="1440" w:right="1800" w:bottom="1440" w:left="1800" w:header="873" w:footer="955" w:gutter="0"/>
          <w:pgNumType w:fmt="decimal"/>
          <w:cols w:space="720" w:num="1"/>
        </w:sectPr>
      </w:pPr>
    </w:p>
    <w:p w14:paraId="3566C4D5">
      <w:pPr>
        <w:spacing w:line="480" w:lineRule="atLeast"/>
        <w:ind w:firstLine="567"/>
        <w:jc w:val="center"/>
        <w:textAlignment w:val="baseline"/>
        <w:outlineLvl w:val="2"/>
        <w:rPr>
          <w:rFonts w:hint="eastAsia" w:ascii="宋体" w:hAnsi="宋体" w:eastAsia="宋体" w:cs="宋体"/>
          <w:b/>
          <w:bCs/>
          <w:sz w:val="32"/>
          <w:szCs w:val="32"/>
          <w:highlight w:val="none"/>
          <w:lang w:eastAsia="zh-CN"/>
        </w:rPr>
      </w:pPr>
      <w:r>
        <w:rPr>
          <w:rFonts w:hint="eastAsia" w:ascii="宋体" w:hAnsi="宋体" w:cs="宋体"/>
          <w:b/>
          <w:bCs/>
          <w:sz w:val="32"/>
          <w:szCs w:val="32"/>
          <w:highlight w:val="none"/>
          <w:lang w:val="en-US" w:eastAsia="zh-CN"/>
        </w:rPr>
        <w:t>五</w:t>
      </w:r>
      <w:r>
        <w:rPr>
          <w:rFonts w:hint="eastAsia" w:ascii="宋体" w:hAnsi="宋体" w:eastAsia="宋体" w:cs="宋体"/>
          <w:b/>
          <w:bCs/>
          <w:sz w:val="32"/>
          <w:szCs w:val="32"/>
          <w:highlight w:val="none"/>
        </w:rPr>
        <w:t>、</w:t>
      </w:r>
      <w:r>
        <w:rPr>
          <w:rFonts w:hint="eastAsia" w:ascii="宋体" w:hAnsi="宋体" w:cs="宋体"/>
          <w:b/>
          <w:bCs/>
          <w:sz w:val="32"/>
          <w:szCs w:val="32"/>
          <w:highlight w:val="none"/>
          <w:lang w:val="en-US" w:eastAsia="zh-CN"/>
        </w:rPr>
        <w:t>综合标</w:t>
      </w:r>
    </w:p>
    <w:p w14:paraId="634F3C2C">
      <w:pPr>
        <w:spacing w:line="480" w:lineRule="atLeast"/>
        <w:ind w:firstLine="567"/>
        <w:textAlignment w:val="baseline"/>
        <w:rPr>
          <w:rFonts w:hint="eastAsia" w:ascii="宋体" w:hAnsi="宋体" w:eastAsia="宋体" w:cs="宋体"/>
          <w:sz w:val="24"/>
          <w:szCs w:val="24"/>
          <w:highlight w:val="none"/>
        </w:rPr>
      </w:pPr>
    </w:p>
    <w:p w14:paraId="54113714">
      <w:pPr>
        <w:spacing w:line="480" w:lineRule="atLeast"/>
        <w:ind w:firstLine="567"/>
        <w:textAlignment w:val="baseline"/>
        <w:rPr>
          <w:rFonts w:hint="eastAsia" w:ascii="宋体" w:hAnsi="宋体" w:eastAsia="宋体" w:cs="宋体"/>
          <w:sz w:val="24"/>
          <w:szCs w:val="24"/>
          <w:highlight w:val="none"/>
        </w:rPr>
        <w:sectPr>
          <w:pgSz w:w="11910" w:h="16840"/>
          <w:pgMar w:top="1440" w:right="1800" w:bottom="1440" w:left="1800" w:header="762" w:footer="738" w:gutter="0"/>
          <w:pgNumType w:fmt="decimal"/>
          <w:cols w:space="720" w:num="1"/>
        </w:sectPr>
      </w:pPr>
    </w:p>
    <w:p w14:paraId="1F5687FE">
      <w:pPr>
        <w:spacing w:line="480" w:lineRule="atLeast"/>
        <w:ind w:firstLine="567"/>
        <w:jc w:val="center"/>
        <w:textAlignment w:val="baseline"/>
        <w:rPr>
          <w:rFonts w:hint="eastAsia" w:ascii="宋体" w:hAnsi="宋体" w:eastAsia="宋体" w:cs="宋体"/>
          <w:b/>
          <w:bCs/>
          <w:sz w:val="32"/>
          <w:szCs w:val="32"/>
          <w:highlight w:val="none"/>
        </w:rPr>
      </w:pPr>
      <w:r>
        <w:rPr>
          <w:rFonts w:hint="eastAsia" w:ascii="宋体" w:hAnsi="宋体" w:cs="宋体"/>
          <w:b/>
          <w:bCs/>
          <w:sz w:val="32"/>
          <w:szCs w:val="32"/>
          <w:highlight w:val="none"/>
          <w:lang w:val="en-US" w:eastAsia="zh-CN"/>
        </w:rPr>
        <w:t>六</w:t>
      </w:r>
      <w:r>
        <w:rPr>
          <w:rFonts w:hint="eastAsia" w:ascii="宋体" w:hAnsi="宋体" w:eastAsia="宋体" w:cs="宋体"/>
          <w:b/>
          <w:bCs/>
          <w:sz w:val="32"/>
          <w:szCs w:val="32"/>
          <w:highlight w:val="none"/>
        </w:rPr>
        <w:t>、资格证明文件</w:t>
      </w:r>
    </w:p>
    <w:p w14:paraId="52BEE082">
      <w:pPr>
        <w:spacing w:before="50"/>
        <w:ind w:right="0"/>
        <w:jc w:val="left"/>
        <w:rPr>
          <w:rFonts w:hint="eastAsia" w:ascii="宋体" w:hAnsi="宋体" w:eastAsia="宋体" w:cs="宋体"/>
          <w:b/>
          <w:sz w:val="32"/>
          <w:szCs w:val="32"/>
          <w:highlight w:val="none"/>
        </w:rPr>
      </w:pPr>
    </w:p>
    <w:p w14:paraId="51337D15">
      <w:pPr>
        <w:spacing w:before="50"/>
        <w:ind w:right="0"/>
        <w:jc w:val="left"/>
        <w:rPr>
          <w:rFonts w:hint="eastAsia" w:ascii="宋体" w:hAnsi="宋体" w:eastAsia="宋体" w:cs="宋体"/>
          <w:b/>
          <w:sz w:val="32"/>
          <w:szCs w:val="32"/>
          <w:highlight w:val="none"/>
        </w:rPr>
      </w:pPr>
    </w:p>
    <w:p w14:paraId="61C7CC68">
      <w:pPr>
        <w:spacing w:before="50"/>
        <w:ind w:right="0"/>
        <w:jc w:val="left"/>
        <w:rPr>
          <w:rFonts w:hint="eastAsia" w:ascii="宋体" w:hAnsi="宋体" w:eastAsia="宋体" w:cs="宋体"/>
          <w:b/>
          <w:sz w:val="32"/>
          <w:szCs w:val="32"/>
          <w:highlight w:val="none"/>
        </w:rPr>
      </w:pPr>
    </w:p>
    <w:p w14:paraId="1E63FF35">
      <w:pPr>
        <w:spacing w:before="50"/>
        <w:ind w:right="0"/>
        <w:jc w:val="left"/>
        <w:rPr>
          <w:rFonts w:hint="eastAsia" w:ascii="宋体" w:hAnsi="宋体" w:eastAsia="宋体" w:cs="宋体"/>
          <w:b/>
          <w:sz w:val="32"/>
          <w:szCs w:val="32"/>
          <w:highlight w:val="none"/>
        </w:rPr>
      </w:pPr>
    </w:p>
    <w:p w14:paraId="3841E149">
      <w:pPr>
        <w:spacing w:before="50"/>
        <w:ind w:right="0"/>
        <w:jc w:val="left"/>
        <w:rPr>
          <w:rFonts w:hint="eastAsia" w:ascii="宋体" w:hAnsi="宋体" w:eastAsia="宋体" w:cs="宋体"/>
          <w:b/>
          <w:sz w:val="32"/>
          <w:szCs w:val="32"/>
          <w:highlight w:val="none"/>
        </w:rPr>
      </w:pPr>
    </w:p>
    <w:p w14:paraId="0D46E3B6">
      <w:pPr>
        <w:spacing w:before="50"/>
        <w:ind w:right="0"/>
        <w:jc w:val="left"/>
        <w:rPr>
          <w:rFonts w:hint="eastAsia" w:ascii="宋体" w:hAnsi="宋体" w:eastAsia="宋体" w:cs="宋体"/>
          <w:b/>
          <w:sz w:val="32"/>
          <w:szCs w:val="32"/>
          <w:highlight w:val="none"/>
        </w:rPr>
      </w:pPr>
    </w:p>
    <w:p w14:paraId="5B74C652">
      <w:pPr>
        <w:spacing w:before="50"/>
        <w:ind w:right="0"/>
        <w:jc w:val="left"/>
        <w:rPr>
          <w:rFonts w:hint="eastAsia" w:ascii="宋体" w:hAnsi="宋体" w:eastAsia="宋体" w:cs="宋体"/>
          <w:b/>
          <w:sz w:val="32"/>
          <w:szCs w:val="32"/>
          <w:highlight w:val="none"/>
        </w:rPr>
      </w:pPr>
    </w:p>
    <w:p w14:paraId="2F21FA19">
      <w:pPr>
        <w:spacing w:before="50"/>
        <w:ind w:right="0"/>
        <w:jc w:val="left"/>
        <w:rPr>
          <w:rFonts w:hint="eastAsia" w:ascii="宋体" w:hAnsi="宋体" w:eastAsia="宋体" w:cs="宋体"/>
          <w:b/>
          <w:sz w:val="32"/>
          <w:szCs w:val="32"/>
          <w:highlight w:val="none"/>
        </w:rPr>
      </w:pPr>
    </w:p>
    <w:p w14:paraId="6322614C">
      <w:pPr>
        <w:spacing w:before="50"/>
        <w:ind w:right="0"/>
        <w:jc w:val="left"/>
        <w:rPr>
          <w:rFonts w:hint="eastAsia" w:ascii="宋体" w:hAnsi="宋体" w:eastAsia="宋体" w:cs="宋体"/>
          <w:b/>
          <w:sz w:val="32"/>
          <w:szCs w:val="32"/>
          <w:highlight w:val="none"/>
        </w:rPr>
      </w:pPr>
    </w:p>
    <w:p w14:paraId="64372A22">
      <w:pPr>
        <w:spacing w:before="50"/>
        <w:ind w:right="0"/>
        <w:jc w:val="left"/>
        <w:rPr>
          <w:rFonts w:hint="eastAsia" w:ascii="宋体" w:hAnsi="宋体" w:eastAsia="宋体" w:cs="宋体"/>
          <w:b/>
          <w:sz w:val="32"/>
          <w:szCs w:val="32"/>
          <w:highlight w:val="none"/>
        </w:rPr>
      </w:pPr>
    </w:p>
    <w:p w14:paraId="3651B4AE">
      <w:pPr>
        <w:spacing w:before="50"/>
        <w:ind w:right="0"/>
        <w:jc w:val="left"/>
        <w:rPr>
          <w:rFonts w:hint="eastAsia" w:ascii="宋体" w:hAnsi="宋体" w:eastAsia="宋体" w:cs="宋体"/>
          <w:b/>
          <w:sz w:val="32"/>
          <w:szCs w:val="32"/>
          <w:highlight w:val="none"/>
        </w:rPr>
      </w:pPr>
    </w:p>
    <w:p w14:paraId="7C1EF63D">
      <w:pPr>
        <w:spacing w:before="50"/>
        <w:ind w:right="0"/>
        <w:jc w:val="left"/>
        <w:rPr>
          <w:rFonts w:hint="eastAsia" w:ascii="宋体" w:hAnsi="宋体" w:eastAsia="宋体" w:cs="宋体"/>
          <w:b/>
          <w:sz w:val="32"/>
          <w:szCs w:val="32"/>
          <w:highlight w:val="none"/>
        </w:rPr>
      </w:pPr>
    </w:p>
    <w:p w14:paraId="2155F024">
      <w:pPr>
        <w:spacing w:before="50"/>
        <w:ind w:right="0"/>
        <w:jc w:val="left"/>
        <w:rPr>
          <w:rFonts w:hint="eastAsia" w:ascii="宋体" w:hAnsi="宋体" w:eastAsia="宋体" w:cs="宋体"/>
          <w:b/>
          <w:sz w:val="32"/>
          <w:szCs w:val="32"/>
          <w:highlight w:val="none"/>
        </w:rPr>
      </w:pPr>
    </w:p>
    <w:p w14:paraId="300A48AB">
      <w:pPr>
        <w:spacing w:before="50"/>
        <w:ind w:right="0"/>
        <w:jc w:val="left"/>
        <w:rPr>
          <w:rFonts w:hint="eastAsia" w:ascii="宋体" w:hAnsi="宋体" w:eastAsia="宋体" w:cs="宋体"/>
          <w:b/>
          <w:sz w:val="32"/>
          <w:szCs w:val="32"/>
          <w:highlight w:val="none"/>
        </w:rPr>
      </w:pPr>
    </w:p>
    <w:p w14:paraId="5C188DBC">
      <w:pPr>
        <w:spacing w:before="50"/>
        <w:ind w:right="0"/>
        <w:jc w:val="left"/>
        <w:rPr>
          <w:rFonts w:hint="eastAsia" w:ascii="宋体" w:hAnsi="宋体" w:eastAsia="宋体" w:cs="宋体"/>
          <w:b/>
          <w:sz w:val="32"/>
          <w:szCs w:val="32"/>
          <w:highlight w:val="none"/>
        </w:rPr>
      </w:pPr>
    </w:p>
    <w:p w14:paraId="530F6E3E">
      <w:pPr>
        <w:spacing w:before="50"/>
        <w:ind w:right="0"/>
        <w:jc w:val="left"/>
        <w:rPr>
          <w:rFonts w:hint="eastAsia" w:ascii="宋体" w:hAnsi="宋体" w:eastAsia="宋体" w:cs="宋体"/>
          <w:b/>
          <w:sz w:val="32"/>
          <w:szCs w:val="32"/>
          <w:highlight w:val="none"/>
        </w:rPr>
      </w:pPr>
    </w:p>
    <w:p w14:paraId="7B8DA9A9">
      <w:pPr>
        <w:spacing w:before="50"/>
        <w:ind w:right="0"/>
        <w:jc w:val="left"/>
        <w:rPr>
          <w:rFonts w:hint="eastAsia" w:ascii="宋体" w:hAnsi="宋体" w:eastAsia="宋体" w:cs="宋体"/>
          <w:b/>
          <w:sz w:val="32"/>
          <w:szCs w:val="32"/>
          <w:highlight w:val="none"/>
        </w:rPr>
      </w:pPr>
    </w:p>
    <w:p w14:paraId="56317BE7">
      <w:pPr>
        <w:spacing w:before="50"/>
        <w:ind w:right="0"/>
        <w:jc w:val="left"/>
        <w:rPr>
          <w:rFonts w:hint="eastAsia" w:ascii="宋体" w:hAnsi="宋体" w:eastAsia="宋体" w:cs="宋体"/>
          <w:b/>
          <w:sz w:val="32"/>
          <w:szCs w:val="32"/>
          <w:highlight w:val="none"/>
        </w:rPr>
      </w:pPr>
    </w:p>
    <w:p w14:paraId="39FBF426">
      <w:pPr>
        <w:spacing w:before="50"/>
        <w:ind w:right="0"/>
        <w:jc w:val="left"/>
        <w:rPr>
          <w:rFonts w:hint="eastAsia" w:ascii="宋体" w:hAnsi="宋体" w:eastAsia="宋体" w:cs="宋体"/>
          <w:b/>
          <w:sz w:val="32"/>
          <w:szCs w:val="32"/>
          <w:highlight w:val="none"/>
        </w:rPr>
      </w:pPr>
    </w:p>
    <w:p w14:paraId="14C968B1">
      <w:pPr>
        <w:spacing w:before="50"/>
        <w:ind w:right="0"/>
        <w:jc w:val="left"/>
        <w:rPr>
          <w:rFonts w:hint="eastAsia" w:ascii="宋体" w:hAnsi="宋体" w:eastAsia="宋体" w:cs="宋体"/>
          <w:b/>
          <w:sz w:val="32"/>
          <w:szCs w:val="32"/>
          <w:highlight w:val="none"/>
        </w:rPr>
      </w:pPr>
    </w:p>
    <w:p w14:paraId="75124CAE">
      <w:pPr>
        <w:spacing w:before="50"/>
        <w:ind w:right="0"/>
        <w:jc w:val="left"/>
        <w:rPr>
          <w:rFonts w:hint="eastAsia" w:ascii="宋体" w:hAnsi="宋体" w:eastAsia="宋体" w:cs="宋体"/>
          <w:b/>
          <w:sz w:val="32"/>
          <w:szCs w:val="32"/>
          <w:highlight w:val="none"/>
        </w:rPr>
      </w:pPr>
    </w:p>
    <w:p w14:paraId="59A1B681">
      <w:pPr>
        <w:spacing w:before="50"/>
        <w:ind w:right="0"/>
        <w:jc w:val="left"/>
        <w:rPr>
          <w:rFonts w:hint="eastAsia" w:ascii="宋体" w:hAnsi="宋体" w:eastAsia="宋体" w:cs="宋体"/>
          <w:b/>
          <w:sz w:val="32"/>
          <w:szCs w:val="32"/>
          <w:highlight w:val="none"/>
        </w:rPr>
      </w:pPr>
    </w:p>
    <w:p w14:paraId="558F1BCA">
      <w:pPr>
        <w:spacing w:before="50"/>
        <w:ind w:right="0"/>
        <w:jc w:val="left"/>
        <w:rPr>
          <w:rFonts w:hint="eastAsia" w:ascii="宋体" w:hAnsi="宋体" w:eastAsia="宋体" w:cs="宋体"/>
          <w:b/>
          <w:sz w:val="32"/>
          <w:szCs w:val="32"/>
          <w:highlight w:val="none"/>
        </w:rPr>
      </w:pPr>
    </w:p>
    <w:p w14:paraId="10315411">
      <w:pPr>
        <w:spacing w:before="50"/>
        <w:ind w:right="0"/>
        <w:jc w:val="left"/>
        <w:rPr>
          <w:rFonts w:hint="eastAsia" w:ascii="宋体" w:hAnsi="宋体" w:eastAsia="宋体" w:cs="宋体"/>
          <w:b/>
          <w:sz w:val="32"/>
          <w:szCs w:val="32"/>
          <w:highlight w:val="none"/>
        </w:rPr>
      </w:pPr>
    </w:p>
    <w:p w14:paraId="4CBAFE72">
      <w:pPr>
        <w:spacing w:before="50"/>
        <w:ind w:right="0"/>
        <w:jc w:val="left"/>
        <w:rPr>
          <w:rFonts w:hint="eastAsia" w:ascii="宋体" w:hAnsi="宋体" w:eastAsia="宋体" w:cs="宋体"/>
          <w:b/>
          <w:sz w:val="32"/>
          <w:szCs w:val="32"/>
          <w:highlight w:val="none"/>
        </w:rPr>
      </w:pPr>
    </w:p>
    <w:p w14:paraId="2EE0E958">
      <w:pPr>
        <w:spacing w:before="50"/>
        <w:ind w:right="0"/>
        <w:jc w:val="left"/>
        <w:rPr>
          <w:rFonts w:hint="eastAsia" w:ascii="宋体" w:hAnsi="宋体" w:eastAsia="宋体" w:cs="宋体"/>
          <w:b/>
          <w:sz w:val="32"/>
          <w:szCs w:val="32"/>
          <w:highlight w:val="none"/>
        </w:rPr>
      </w:pPr>
    </w:p>
    <w:p w14:paraId="775D386C">
      <w:pPr>
        <w:spacing w:before="50"/>
        <w:ind w:right="0"/>
        <w:jc w:val="left"/>
        <w:rPr>
          <w:rFonts w:hint="eastAsia" w:ascii="宋体" w:hAnsi="宋体" w:eastAsia="宋体" w:cs="宋体"/>
          <w:b/>
          <w:sz w:val="32"/>
          <w:szCs w:val="32"/>
          <w:highlight w:val="none"/>
        </w:rPr>
      </w:pPr>
    </w:p>
    <w:p w14:paraId="7D3CFB06">
      <w:pPr>
        <w:spacing w:before="50"/>
        <w:ind w:right="0"/>
        <w:jc w:val="left"/>
        <w:rPr>
          <w:rFonts w:hint="eastAsia" w:ascii="宋体" w:hAnsi="宋体" w:eastAsia="宋体" w:cs="宋体"/>
          <w:b/>
          <w:sz w:val="32"/>
          <w:szCs w:val="32"/>
          <w:highlight w:val="none"/>
        </w:rPr>
      </w:pPr>
    </w:p>
    <w:p w14:paraId="2A0A4788">
      <w:pPr>
        <w:spacing w:before="50"/>
        <w:ind w:right="0"/>
        <w:jc w:val="center"/>
        <w:rPr>
          <w:rFonts w:hint="eastAsia" w:ascii="宋体" w:hAnsi="宋体" w:eastAsia="宋体" w:cs="宋体"/>
          <w:b/>
          <w:sz w:val="32"/>
          <w:szCs w:val="32"/>
          <w:highlight w:val="none"/>
          <w:lang w:val="en-US" w:eastAsia="zh-CN"/>
        </w:rPr>
      </w:pPr>
      <w:r>
        <w:rPr>
          <w:rFonts w:hint="eastAsia" w:ascii="宋体" w:hAnsi="宋体" w:cs="宋体"/>
          <w:b/>
          <w:sz w:val="32"/>
          <w:szCs w:val="32"/>
          <w:highlight w:val="none"/>
          <w:lang w:val="en-US" w:eastAsia="zh-CN"/>
        </w:rPr>
        <w:t>七</w:t>
      </w:r>
      <w:r>
        <w:rPr>
          <w:rFonts w:hint="eastAsia" w:ascii="宋体" w:hAnsi="宋体" w:eastAsia="宋体" w:cs="宋体"/>
          <w:b/>
          <w:sz w:val="32"/>
          <w:szCs w:val="32"/>
          <w:highlight w:val="none"/>
        </w:rPr>
        <w:t>、</w:t>
      </w:r>
      <w:r>
        <w:rPr>
          <w:rFonts w:hint="eastAsia" w:ascii="宋体" w:hAnsi="宋体" w:cs="宋体"/>
          <w:b/>
          <w:sz w:val="32"/>
          <w:szCs w:val="32"/>
          <w:highlight w:val="none"/>
          <w:lang w:val="en-US" w:eastAsia="zh-CN"/>
        </w:rPr>
        <w:t>技术标</w:t>
      </w:r>
    </w:p>
    <w:p w14:paraId="45BF0D01">
      <w:pPr>
        <w:spacing w:before="50"/>
        <w:ind w:right="0"/>
        <w:jc w:val="center"/>
        <w:rPr>
          <w:rFonts w:hint="eastAsia" w:ascii="宋体" w:hAnsi="宋体" w:eastAsia="宋体" w:cs="宋体"/>
          <w:b/>
          <w:sz w:val="32"/>
          <w:szCs w:val="32"/>
          <w:highlight w:val="none"/>
        </w:rPr>
      </w:pPr>
    </w:p>
    <w:p w14:paraId="1FE91F6A">
      <w:pPr>
        <w:spacing w:before="50"/>
        <w:ind w:right="0"/>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（格式自拟）</w:t>
      </w:r>
    </w:p>
    <w:p w14:paraId="328BAE1E">
      <w:pPr>
        <w:spacing w:before="50"/>
        <w:ind w:right="0"/>
        <w:jc w:val="left"/>
        <w:rPr>
          <w:rFonts w:hint="eastAsia" w:ascii="仿宋" w:eastAsia="仿宋"/>
          <w:b/>
          <w:sz w:val="36"/>
          <w:highlight w:val="none"/>
        </w:rPr>
        <w:sectPr>
          <w:pgSz w:w="11910" w:h="16840"/>
          <w:pgMar w:top="1440" w:right="1800" w:bottom="1440" w:left="1800" w:header="873" w:footer="955" w:gutter="0"/>
          <w:pgNumType w:fmt="decimal"/>
          <w:cols w:space="720" w:num="1"/>
        </w:sectPr>
      </w:pPr>
    </w:p>
    <w:p w14:paraId="4709B456">
      <w:pPr>
        <w:spacing w:line="500" w:lineRule="exact"/>
        <w:jc w:val="center"/>
        <w:textAlignment w:val="baseline"/>
        <w:outlineLvl w:val="1"/>
        <w:rPr>
          <w:rFonts w:ascii="宋体" w:hAnsi="宋体" w:eastAsia="宋体" w:cs="Times New Roman"/>
          <w:b/>
          <w:bCs/>
          <w:sz w:val="32"/>
          <w:szCs w:val="32"/>
          <w:highlight w:val="none"/>
        </w:rPr>
      </w:pPr>
      <w:bookmarkStart w:id="86" w:name="_Toc3747"/>
      <w:bookmarkStart w:id="87" w:name="_Toc17170"/>
      <w:bookmarkStart w:id="88" w:name="_Toc27309"/>
      <w:r>
        <w:rPr>
          <w:rFonts w:hint="eastAsia" w:ascii="宋体" w:hAnsi="宋体" w:cs="Times New Roman"/>
          <w:b/>
          <w:bCs/>
          <w:sz w:val="32"/>
          <w:szCs w:val="32"/>
          <w:highlight w:val="none"/>
          <w:lang w:val="en-US" w:eastAsia="zh-CN"/>
        </w:rPr>
        <w:t>八</w:t>
      </w:r>
      <w:r>
        <w:rPr>
          <w:rFonts w:hint="eastAsia" w:ascii="宋体" w:hAnsi="宋体" w:eastAsia="宋体" w:cs="Times New Roman"/>
          <w:b/>
          <w:bCs/>
          <w:sz w:val="32"/>
          <w:szCs w:val="32"/>
          <w:highlight w:val="none"/>
        </w:rPr>
        <w:t>、响应供应商可提交的其他资料</w:t>
      </w:r>
      <w:bookmarkEnd w:id="86"/>
      <w:bookmarkEnd w:id="87"/>
      <w:bookmarkEnd w:id="88"/>
    </w:p>
    <w:p w14:paraId="3569A675">
      <w:pPr>
        <w:spacing w:line="360" w:lineRule="auto"/>
        <w:jc w:val="center"/>
        <w:outlineLvl w:val="9"/>
        <w:rPr>
          <w:rFonts w:hint="eastAsia" w:ascii="宋体" w:hAnsi="宋体" w:eastAsia="宋体" w:cs="Times New Roman"/>
          <w:b/>
          <w:sz w:val="32"/>
          <w:szCs w:val="32"/>
          <w:highlight w:val="none"/>
        </w:rPr>
      </w:pPr>
      <w:bookmarkStart w:id="89" w:name="_Toc2866"/>
    </w:p>
    <w:p w14:paraId="4E3DD891">
      <w:pPr>
        <w:spacing w:line="360" w:lineRule="auto"/>
        <w:jc w:val="center"/>
        <w:outlineLvl w:val="9"/>
        <w:rPr>
          <w:rFonts w:hint="eastAsia" w:ascii="宋体" w:hAnsi="宋体" w:eastAsia="宋体" w:cs="Times New Roman"/>
          <w:b/>
          <w:sz w:val="32"/>
          <w:szCs w:val="32"/>
          <w:highlight w:val="none"/>
        </w:rPr>
      </w:pPr>
    </w:p>
    <w:p w14:paraId="20E84178">
      <w:pPr>
        <w:spacing w:line="360" w:lineRule="auto"/>
        <w:jc w:val="center"/>
        <w:outlineLvl w:val="9"/>
        <w:rPr>
          <w:rFonts w:hint="eastAsia" w:ascii="宋体" w:hAnsi="宋体" w:eastAsia="宋体" w:cs="Times New Roman"/>
          <w:b/>
          <w:sz w:val="32"/>
          <w:szCs w:val="32"/>
          <w:highlight w:val="none"/>
        </w:rPr>
      </w:pPr>
    </w:p>
    <w:p w14:paraId="00B56855">
      <w:pPr>
        <w:spacing w:line="360" w:lineRule="auto"/>
        <w:jc w:val="center"/>
        <w:outlineLvl w:val="9"/>
        <w:rPr>
          <w:rFonts w:hint="eastAsia" w:ascii="宋体" w:hAnsi="宋体" w:eastAsia="宋体" w:cs="Times New Roman"/>
          <w:b/>
          <w:sz w:val="32"/>
          <w:szCs w:val="32"/>
          <w:highlight w:val="none"/>
        </w:rPr>
      </w:pPr>
    </w:p>
    <w:p w14:paraId="53922834">
      <w:pPr>
        <w:spacing w:line="360" w:lineRule="auto"/>
        <w:jc w:val="center"/>
        <w:outlineLvl w:val="9"/>
        <w:rPr>
          <w:rFonts w:hint="eastAsia" w:ascii="宋体" w:hAnsi="宋体" w:eastAsia="宋体" w:cs="Times New Roman"/>
          <w:b/>
          <w:sz w:val="32"/>
          <w:szCs w:val="32"/>
          <w:highlight w:val="none"/>
        </w:rPr>
      </w:pPr>
    </w:p>
    <w:p w14:paraId="67A0F31C">
      <w:pPr>
        <w:spacing w:line="360" w:lineRule="auto"/>
        <w:jc w:val="center"/>
        <w:outlineLvl w:val="9"/>
        <w:rPr>
          <w:rFonts w:hint="eastAsia" w:ascii="宋体" w:hAnsi="宋体" w:eastAsia="宋体" w:cs="Times New Roman"/>
          <w:b/>
          <w:sz w:val="32"/>
          <w:szCs w:val="32"/>
          <w:highlight w:val="none"/>
        </w:rPr>
      </w:pPr>
    </w:p>
    <w:p w14:paraId="1A951DFA">
      <w:pPr>
        <w:spacing w:line="360" w:lineRule="auto"/>
        <w:jc w:val="center"/>
        <w:outlineLvl w:val="9"/>
        <w:rPr>
          <w:rFonts w:hint="eastAsia" w:ascii="宋体" w:hAnsi="宋体" w:eastAsia="宋体" w:cs="Times New Roman"/>
          <w:b/>
          <w:sz w:val="32"/>
          <w:szCs w:val="32"/>
          <w:highlight w:val="none"/>
        </w:rPr>
      </w:pPr>
    </w:p>
    <w:p w14:paraId="53D980E3">
      <w:pPr>
        <w:spacing w:line="360" w:lineRule="auto"/>
        <w:jc w:val="center"/>
        <w:outlineLvl w:val="9"/>
        <w:rPr>
          <w:rFonts w:hint="eastAsia" w:ascii="宋体" w:hAnsi="宋体" w:eastAsia="宋体" w:cs="Times New Roman"/>
          <w:b/>
          <w:sz w:val="32"/>
          <w:szCs w:val="32"/>
          <w:highlight w:val="none"/>
        </w:rPr>
      </w:pPr>
    </w:p>
    <w:p w14:paraId="09E3D792">
      <w:pPr>
        <w:spacing w:line="360" w:lineRule="auto"/>
        <w:jc w:val="center"/>
        <w:outlineLvl w:val="9"/>
        <w:rPr>
          <w:rFonts w:hint="eastAsia" w:ascii="宋体" w:hAnsi="宋体" w:eastAsia="宋体" w:cs="Times New Roman"/>
          <w:b/>
          <w:sz w:val="32"/>
          <w:szCs w:val="32"/>
          <w:highlight w:val="none"/>
        </w:rPr>
      </w:pPr>
    </w:p>
    <w:p w14:paraId="02B08386">
      <w:pPr>
        <w:spacing w:line="360" w:lineRule="auto"/>
        <w:jc w:val="center"/>
        <w:outlineLvl w:val="9"/>
        <w:rPr>
          <w:rFonts w:hint="eastAsia" w:ascii="宋体" w:hAnsi="宋体" w:eastAsia="宋体" w:cs="Times New Roman"/>
          <w:b/>
          <w:sz w:val="32"/>
          <w:szCs w:val="32"/>
          <w:highlight w:val="none"/>
        </w:rPr>
      </w:pPr>
    </w:p>
    <w:p w14:paraId="17281B9D">
      <w:pPr>
        <w:spacing w:line="360" w:lineRule="auto"/>
        <w:jc w:val="center"/>
        <w:outlineLvl w:val="9"/>
        <w:rPr>
          <w:rFonts w:hint="eastAsia" w:ascii="宋体" w:hAnsi="宋体" w:eastAsia="宋体" w:cs="Times New Roman"/>
          <w:b/>
          <w:sz w:val="32"/>
          <w:szCs w:val="32"/>
          <w:highlight w:val="none"/>
        </w:rPr>
      </w:pPr>
    </w:p>
    <w:p w14:paraId="6777D9D5">
      <w:pPr>
        <w:spacing w:line="360" w:lineRule="auto"/>
        <w:jc w:val="center"/>
        <w:outlineLvl w:val="9"/>
        <w:rPr>
          <w:rFonts w:hint="eastAsia" w:ascii="宋体" w:hAnsi="宋体" w:eastAsia="宋体" w:cs="Times New Roman"/>
          <w:b/>
          <w:sz w:val="32"/>
          <w:szCs w:val="32"/>
          <w:highlight w:val="none"/>
        </w:rPr>
      </w:pPr>
    </w:p>
    <w:p w14:paraId="1B977E07">
      <w:pPr>
        <w:spacing w:line="360" w:lineRule="auto"/>
        <w:jc w:val="center"/>
        <w:outlineLvl w:val="9"/>
        <w:rPr>
          <w:rFonts w:hint="eastAsia" w:ascii="宋体" w:hAnsi="宋体" w:eastAsia="宋体" w:cs="Times New Roman"/>
          <w:b/>
          <w:sz w:val="32"/>
          <w:szCs w:val="32"/>
          <w:highlight w:val="none"/>
        </w:rPr>
      </w:pPr>
    </w:p>
    <w:p w14:paraId="31DA8DEF">
      <w:pPr>
        <w:spacing w:line="360" w:lineRule="auto"/>
        <w:jc w:val="center"/>
        <w:outlineLvl w:val="9"/>
        <w:rPr>
          <w:rFonts w:hint="eastAsia" w:ascii="宋体" w:hAnsi="宋体" w:eastAsia="宋体" w:cs="Times New Roman"/>
          <w:b/>
          <w:sz w:val="32"/>
          <w:szCs w:val="32"/>
          <w:highlight w:val="none"/>
        </w:rPr>
      </w:pPr>
    </w:p>
    <w:p w14:paraId="19E202A5">
      <w:pPr>
        <w:spacing w:line="360" w:lineRule="auto"/>
        <w:jc w:val="center"/>
        <w:outlineLvl w:val="9"/>
        <w:rPr>
          <w:rFonts w:hint="eastAsia" w:ascii="宋体" w:hAnsi="宋体" w:eastAsia="宋体" w:cs="Times New Roman"/>
          <w:b/>
          <w:sz w:val="32"/>
          <w:szCs w:val="32"/>
          <w:highlight w:val="none"/>
        </w:rPr>
      </w:pPr>
    </w:p>
    <w:p w14:paraId="41AA3A15">
      <w:pPr>
        <w:spacing w:line="360" w:lineRule="auto"/>
        <w:jc w:val="center"/>
        <w:outlineLvl w:val="9"/>
        <w:rPr>
          <w:rFonts w:hint="eastAsia" w:ascii="宋体" w:hAnsi="宋体" w:eastAsia="宋体" w:cs="Times New Roman"/>
          <w:b/>
          <w:sz w:val="32"/>
          <w:szCs w:val="32"/>
          <w:highlight w:val="none"/>
        </w:rPr>
      </w:pPr>
    </w:p>
    <w:p w14:paraId="5A926CCB">
      <w:pPr>
        <w:spacing w:line="360" w:lineRule="auto"/>
        <w:jc w:val="center"/>
        <w:outlineLvl w:val="9"/>
        <w:rPr>
          <w:rFonts w:hint="eastAsia" w:ascii="宋体" w:hAnsi="宋体" w:eastAsia="宋体" w:cs="Times New Roman"/>
          <w:b/>
          <w:sz w:val="32"/>
          <w:szCs w:val="32"/>
          <w:highlight w:val="none"/>
        </w:rPr>
      </w:pPr>
    </w:p>
    <w:p w14:paraId="1E948EA9">
      <w:pPr>
        <w:spacing w:line="360" w:lineRule="auto"/>
        <w:jc w:val="center"/>
        <w:outlineLvl w:val="9"/>
        <w:rPr>
          <w:rFonts w:hint="eastAsia" w:ascii="宋体" w:hAnsi="宋体" w:eastAsia="宋体" w:cs="Times New Roman"/>
          <w:b/>
          <w:sz w:val="32"/>
          <w:szCs w:val="32"/>
          <w:highlight w:val="none"/>
        </w:rPr>
      </w:pPr>
    </w:p>
    <w:p w14:paraId="25EEBE7E">
      <w:pPr>
        <w:spacing w:line="360" w:lineRule="auto"/>
        <w:jc w:val="center"/>
        <w:outlineLvl w:val="9"/>
        <w:rPr>
          <w:rFonts w:hint="eastAsia" w:ascii="宋体" w:hAnsi="宋体" w:eastAsia="宋体" w:cs="Times New Roman"/>
          <w:b/>
          <w:sz w:val="32"/>
          <w:szCs w:val="32"/>
          <w:highlight w:val="none"/>
        </w:rPr>
      </w:pPr>
    </w:p>
    <w:p w14:paraId="5D6B1704">
      <w:pPr>
        <w:spacing w:line="360" w:lineRule="auto"/>
        <w:jc w:val="center"/>
        <w:outlineLvl w:val="9"/>
        <w:rPr>
          <w:rFonts w:hint="eastAsia" w:ascii="宋体" w:hAnsi="宋体" w:eastAsia="宋体" w:cs="Times New Roman"/>
          <w:b/>
          <w:sz w:val="32"/>
          <w:szCs w:val="32"/>
          <w:highlight w:val="none"/>
        </w:rPr>
      </w:pPr>
    </w:p>
    <w:p w14:paraId="4F2A4DB1">
      <w:pPr>
        <w:spacing w:line="360" w:lineRule="auto"/>
        <w:jc w:val="center"/>
        <w:outlineLvl w:val="9"/>
        <w:rPr>
          <w:rFonts w:hint="eastAsia" w:ascii="宋体" w:hAnsi="宋体" w:eastAsia="宋体" w:cs="Times New Roman"/>
          <w:b/>
          <w:sz w:val="32"/>
          <w:szCs w:val="32"/>
          <w:highlight w:val="none"/>
        </w:rPr>
      </w:pPr>
    </w:p>
    <w:bookmarkEnd w:id="89"/>
    <w:p w14:paraId="460ABDFB">
      <w:pPr>
        <w:widowControl/>
        <w:adjustRightInd w:val="0"/>
        <w:snapToGrid w:val="0"/>
        <w:spacing w:before="120" w:beforeLines="50" w:line="360" w:lineRule="auto"/>
        <w:jc w:val="both"/>
        <w:rPr>
          <w:rFonts w:hint="eastAsia" w:ascii="宋体" w:hAnsi="宋体" w:eastAsia="宋体" w:cs="宋体"/>
          <w:b/>
          <w:bCs/>
          <w:spacing w:val="6"/>
          <w:kern w:val="0"/>
          <w:sz w:val="24"/>
          <w:szCs w:val="24"/>
          <w:highlight w:val="none"/>
          <w:lang w:val="en-US" w:eastAsia="zh-CN"/>
        </w:rPr>
      </w:pPr>
    </w:p>
    <w:p w14:paraId="703404BF">
      <w:pPr>
        <w:widowControl/>
        <w:adjustRightInd w:val="0"/>
        <w:snapToGrid w:val="0"/>
        <w:spacing w:before="120" w:beforeLines="50" w:line="360" w:lineRule="auto"/>
        <w:jc w:val="both"/>
        <w:outlineLvl w:val="2"/>
        <w:rPr>
          <w:rFonts w:hint="eastAsia" w:ascii="宋体" w:hAnsi="宋体" w:eastAsia="宋体" w:cs="宋体"/>
          <w:b/>
          <w:bCs/>
          <w:spacing w:val="6"/>
          <w:kern w:val="0"/>
          <w:sz w:val="24"/>
          <w:szCs w:val="24"/>
          <w:highlight w:val="none"/>
          <w:lang w:val="en-US" w:eastAsia="zh-CN"/>
        </w:rPr>
      </w:pPr>
      <w:r>
        <w:rPr>
          <w:rFonts w:hint="eastAsia" w:ascii="宋体" w:hAnsi="宋体" w:eastAsia="宋体" w:cs="宋体"/>
          <w:b/>
          <w:bCs/>
          <w:spacing w:val="6"/>
          <w:kern w:val="0"/>
          <w:sz w:val="24"/>
          <w:szCs w:val="24"/>
          <w:highlight w:val="none"/>
          <w:lang w:val="en-US" w:eastAsia="zh-CN"/>
        </w:rPr>
        <w:t xml:space="preserve">附件1 </w:t>
      </w:r>
    </w:p>
    <w:p w14:paraId="2C95345C">
      <w:pPr>
        <w:jc w:val="center"/>
        <w:rPr>
          <w:rFonts w:ascii="宋体" w:hAnsi="宋体" w:cs="宋体"/>
          <w:color w:val="auto"/>
          <w:spacing w:val="6"/>
          <w:sz w:val="28"/>
          <w:szCs w:val="28"/>
          <w:highlight w:val="none"/>
        </w:rPr>
      </w:pPr>
      <w:r>
        <w:rPr>
          <w:rFonts w:hint="eastAsia" w:ascii="宋体" w:hAnsi="宋体" w:cs="宋体"/>
          <w:color w:val="auto"/>
          <w:spacing w:val="6"/>
          <w:sz w:val="28"/>
          <w:szCs w:val="28"/>
          <w:highlight w:val="none"/>
        </w:rPr>
        <w:t>中小企业声明函（</w:t>
      </w:r>
      <w:r>
        <w:rPr>
          <w:rFonts w:hint="eastAsia" w:ascii="宋体" w:hAnsi="宋体" w:cs="宋体"/>
          <w:color w:val="auto"/>
          <w:spacing w:val="6"/>
          <w:sz w:val="28"/>
          <w:szCs w:val="28"/>
          <w:highlight w:val="none"/>
          <w:lang w:eastAsia="zh-CN"/>
        </w:rPr>
        <w:t>供应商</w:t>
      </w:r>
      <w:r>
        <w:rPr>
          <w:rFonts w:hint="eastAsia" w:ascii="宋体" w:hAnsi="宋体" w:cs="宋体"/>
          <w:color w:val="auto"/>
          <w:spacing w:val="6"/>
          <w:sz w:val="28"/>
          <w:szCs w:val="28"/>
          <w:highlight w:val="none"/>
        </w:rPr>
        <w:t>）</w:t>
      </w:r>
    </w:p>
    <w:p w14:paraId="35500113">
      <w:pPr>
        <w:rPr>
          <w:rFonts w:ascii="宋体" w:hAnsi="宋体" w:cs="宋体"/>
          <w:color w:val="auto"/>
          <w:spacing w:val="6"/>
          <w:szCs w:val="21"/>
          <w:highlight w:val="none"/>
        </w:rPr>
      </w:pPr>
    </w:p>
    <w:p w14:paraId="39215B9E">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本公司（联合体）郑重声明，根据《政府采购促进中小企业发展管理办法》（财库﹝2020﹞46号）的规定，本公司（联合体）参加</w:t>
      </w:r>
      <w:r>
        <w:rPr>
          <w:rFonts w:hint="eastAsia" w:ascii="宋体" w:hAnsi="宋体" w:cs="宋体"/>
          <w:color w:val="auto"/>
          <w:spacing w:val="6"/>
          <w:sz w:val="24"/>
          <w:highlight w:val="none"/>
          <w:u w:val="single"/>
        </w:rPr>
        <w:t>（单位名称）</w:t>
      </w:r>
      <w:r>
        <w:rPr>
          <w:rFonts w:hint="eastAsia" w:ascii="宋体" w:hAnsi="宋体" w:cs="宋体"/>
          <w:color w:val="auto"/>
          <w:spacing w:val="6"/>
          <w:sz w:val="24"/>
          <w:highlight w:val="none"/>
        </w:rPr>
        <w:t>的</w:t>
      </w:r>
      <w:r>
        <w:rPr>
          <w:rFonts w:hint="eastAsia" w:ascii="宋体" w:hAnsi="宋体" w:cs="宋体"/>
          <w:color w:val="auto"/>
          <w:spacing w:val="6"/>
          <w:sz w:val="24"/>
          <w:highlight w:val="none"/>
          <w:u w:val="single"/>
        </w:rPr>
        <w:t>（项目名称）</w:t>
      </w:r>
      <w:r>
        <w:rPr>
          <w:rFonts w:hint="eastAsia" w:ascii="宋体" w:hAnsi="宋体" w:cs="宋体"/>
          <w:color w:val="auto"/>
          <w:spacing w:val="6"/>
          <w:sz w:val="24"/>
          <w:highlight w:val="none"/>
        </w:rPr>
        <w:t>采购活动，工程的施工单位全部为符合政策要求的中小企业。 相关企业（含联合体中的中小企业、签订分包意向协议的中小企业）的具体情况如下：</w:t>
      </w:r>
    </w:p>
    <w:p w14:paraId="190E83DC">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1、</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rPr>
        <w:t>（采购文件中明确的所属行业）</w:t>
      </w:r>
      <w:r>
        <w:rPr>
          <w:rFonts w:hint="eastAsia" w:ascii="宋体" w:hAnsi="宋体" w:cs="宋体"/>
          <w:color w:val="auto"/>
          <w:spacing w:val="6"/>
          <w:sz w:val="24"/>
          <w:highlight w:val="none"/>
        </w:rPr>
        <w:t>；承建（承接）企业为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，从业人员人，营业收入为万元，资产总额为万元，属于</w:t>
      </w:r>
      <w:r>
        <w:rPr>
          <w:rFonts w:hint="eastAsia" w:ascii="宋体" w:hAnsi="宋体" w:cs="宋体"/>
          <w:color w:val="auto"/>
          <w:spacing w:val="6"/>
          <w:sz w:val="24"/>
          <w:highlight w:val="none"/>
          <w:u w:val="single"/>
        </w:rPr>
        <w:t>（中型企业、小型企业、微型企业）</w:t>
      </w:r>
      <w:r>
        <w:rPr>
          <w:rFonts w:hint="eastAsia" w:ascii="宋体" w:hAnsi="宋体" w:cs="宋体"/>
          <w:color w:val="auto"/>
          <w:spacing w:val="6"/>
          <w:sz w:val="24"/>
          <w:highlight w:val="none"/>
        </w:rPr>
        <w:t>；</w:t>
      </w:r>
    </w:p>
    <w:p w14:paraId="590E34CC">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2、</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rPr>
        <w:t>（采购文件中明确的所属行业）</w:t>
      </w:r>
      <w:r>
        <w:rPr>
          <w:rFonts w:hint="eastAsia" w:ascii="宋体" w:hAnsi="宋体" w:cs="宋体"/>
          <w:color w:val="auto"/>
          <w:spacing w:val="6"/>
          <w:sz w:val="24"/>
          <w:highlight w:val="none"/>
        </w:rPr>
        <w:t>；承建（承接）企业为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，从业人员人，营业收入为万元，资产总额为万元，属于</w:t>
      </w:r>
      <w:r>
        <w:rPr>
          <w:rFonts w:hint="eastAsia" w:ascii="宋体" w:hAnsi="宋体" w:cs="宋体"/>
          <w:color w:val="auto"/>
          <w:spacing w:val="6"/>
          <w:sz w:val="24"/>
          <w:highlight w:val="none"/>
          <w:u w:val="single"/>
        </w:rPr>
        <w:t>（中型企业、小型企业、微型企业）</w:t>
      </w:r>
      <w:r>
        <w:rPr>
          <w:rFonts w:hint="eastAsia" w:ascii="宋体" w:hAnsi="宋体" w:cs="宋体"/>
          <w:color w:val="auto"/>
          <w:spacing w:val="6"/>
          <w:sz w:val="24"/>
          <w:highlight w:val="none"/>
        </w:rPr>
        <w:t>；</w:t>
      </w:r>
    </w:p>
    <w:p w14:paraId="1D748357">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w:t>
      </w:r>
    </w:p>
    <w:p w14:paraId="2CFBF319">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以上企业，不属于大企业的分支机构，不存在控股股东为大企业的情形，也不存在与大企业的负责人为同一人的情形。</w:t>
      </w:r>
    </w:p>
    <w:p w14:paraId="531DFBAF">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本企业对上述声明内容的真实性负责。如有虚假，将依法承担相应责任。</w:t>
      </w:r>
    </w:p>
    <w:p w14:paraId="036DF6D6">
      <w:pPr>
        <w:spacing w:line="500" w:lineRule="exact"/>
        <w:ind w:firstLine="5040" w:firstLineChars="2000"/>
        <w:rPr>
          <w:rFonts w:ascii="宋体" w:hAnsi="宋体" w:cs="宋体"/>
          <w:color w:val="auto"/>
          <w:spacing w:val="6"/>
          <w:sz w:val="24"/>
          <w:highlight w:val="none"/>
        </w:rPr>
      </w:pPr>
    </w:p>
    <w:p w14:paraId="1E40D728">
      <w:pPr>
        <w:spacing w:line="500" w:lineRule="exact"/>
        <w:ind w:firstLine="5040" w:firstLineChars="2000"/>
        <w:rPr>
          <w:rFonts w:ascii="宋体" w:hAnsi="宋体" w:cs="宋体"/>
          <w:color w:val="auto"/>
          <w:spacing w:val="6"/>
          <w:sz w:val="24"/>
          <w:highlight w:val="none"/>
        </w:rPr>
      </w:pPr>
    </w:p>
    <w:p w14:paraId="50FB8B7E">
      <w:pPr>
        <w:spacing w:line="500" w:lineRule="exact"/>
        <w:ind w:firstLine="5040" w:firstLineChars="2000"/>
        <w:rPr>
          <w:rFonts w:ascii="宋体" w:hAnsi="宋体" w:cs="宋体"/>
          <w:color w:val="auto"/>
          <w:spacing w:val="6"/>
          <w:sz w:val="24"/>
          <w:highlight w:val="none"/>
        </w:rPr>
      </w:pPr>
    </w:p>
    <w:p w14:paraId="1230A3C7">
      <w:pPr>
        <w:spacing w:line="500" w:lineRule="exact"/>
        <w:ind w:firstLine="5040" w:firstLineChars="2000"/>
        <w:rPr>
          <w:rFonts w:ascii="宋体" w:hAnsi="宋体" w:cs="宋体"/>
          <w:color w:val="auto"/>
          <w:spacing w:val="6"/>
          <w:sz w:val="24"/>
          <w:highlight w:val="none"/>
        </w:rPr>
      </w:pPr>
      <w:r>
        <w:rPr>
          <w:rFonts w:hint="eastAsia" w:ascii="宋体" w:hAnsi="宋体" w:cs="宋体"/>
          <w:color w:val="auto"/>
          <w:spacing w:val="6"/>
          <w:sz w:val="24"/>
          <w:highlight w:val="none"/>
        </w:rPr>
        <w:t>企业名称（盖章）：</w:t>
      </w:r>
    </w:p>
    <w:p w14:paraId="33B98041">
      <w:pPr>
        <w:spacing w:line="500" w:lineRule="exact"/>
        <w:ind w:firstLine="5040" w:firstLineChars="2000"/>
        <w:rPr>
          <w:rFonts w:ascii="宋体" w:hAnsi="宋体" w:cs="宋体"/>
          <w:color w:val="auto"/>
          <w:spacing w:val="6"/>
          <w:sz w:val="24"/>
          <w:highlight w:val="none"/>
        </w:rPr>
      </w:pPr>
      <w:r>
        <w:rPr>
          <w:rFonts w:hint="eastAsia" w:ascii="宋体" w:hAnsi="宋体" w:cs="宋体"/>
          <w:color w:val="auto"/>
          <w:spacing w:val="6"/>
          <w:sz w:val="24"/>
          <w:highlight w:val="none"/>
        </w:rPr>
        <w:t>日 期：</w:t>
      </w:r>
    </w:p>
    <w:p w14:paraId="479C8FBD">
      <w:pPr>
        <w:spacing w:line="480" w:lineRule="exact"/>
        <w:rPr>
          <w:rFonts w:ascii="宋体" w:hAnsi="宋体" w:cs="宋体"/>
          <w:color w:val="auto"/>
          <w:sz w:val="24"/>
          <w:highlight w:val="none"/>
        </w:rPr>
      </w:pPr>
      <w:r>
        <w:rPr>
          <w:rFonts w:hint="eastAsia" w:ascii="宋体" w:hAnsi="宋体" w:cs="宋体"/>
          <w:color w:val="auto"/>
          <w:sz w:val="24"/>
          <w:highlight w:val="none"/>
        </w:rPr>
        <w:t>说明：</w:t>
      </w:r>
    </w:p>
    <w:p w14:paraId="4CA64316">
      <w:pPr>
        <w:spacing w:line="480" w:lineRule="exact"/>
        <w:rPr>
          <w:rFonts w:ascii="宋体" w:hAnsi="宋体" w:cs="宋体"/>
          <w:color w:val="auto"/>
          <w:sz w:val="24"/>
          <w:highlight w:val="none"/>
        </w:rPr>
      </w:pPr>
      <w:r>
        <w:rPr>
          <w:rFonts w:hint="eastAsia" w:ascii="宋体" w:hAnsi="宋体" w:cs="宋体"/>
          <w:color w:val="auto"/>
          <w:sz w:val="24"/>
          <w:highlight w:val="none"/>
        </w:rPr>
        <w:t>1、该声明函是针对小微型企业的，非小型、微型企业投标时不用提供该声明。</w:t>
      </w:r>
    </w:p>
    <w:p w14:paraId="3BF8D664">
      <w:pPr>
        <w:spacing w:line="480" w:lineRule="exact"/>
        <w:outlineLvl w:val="2"/>
        <w:rPr>
          <w:rFonts w:ascii="宋体" w:hAnsi="宋体" w:cs="宋体"/>
          <w:color w:val="auto"/>
          <w:sz w:val="24"/>
          <w:highlight w:val="none"/>
        </w:rPr>
      </w:pPr>
      <w:r>
        <w:rPr>
          <w:rFonts w:hint="eastAsia" w:ascii="宋体" w:hAnsi="宋体" w:cs="宋体"/>
          <w:color w:val="auto"/>
          <w:sz w:val="24"/>
          <w:highlight w:val="none"/>
        </w:rPr>
        <w:t>2、供应商应提供相应证明材料。</w:t>
      </w:r>
    </w:p>
    <w:p w14:paraId="1C2EC4AB">
      <w:pPr>
        <w:spacing w:line="480" w:lineRule="exact"/>
        <w:rPr>
          <w:rFonts w:ascii="宋体" w:hAnsi="宋体" w:cs="宋体"/>
          <w:color w:val="auto"/>
          <w:sz w:val="24"/>
          <w:highlight w:val="none"/>
        </w:rPr>
      </w:pPr>
      <w:r>
        <w:rPr>
          <w:rFonts w:hint="eastAsia" w:ascii="宋体" w:hAnsi="宋体" w:cs="宋体"/>
          <w:color w:val="auto"/>
          <w:sz w:val="24"/>
          <w:highlight w:val="none"/>
        </w:rPr>
        <w:t>3、供应商是小微企业的需按此格式提供相关资料，否则不需填写此表。</w:t>
      </w:r>
    </w:p>
    <w:p w14:paraId="356F5FB9">
      <w:pPr>
        <w:wordWrap w:val="0"/>
        <w:topLinePunct/>
        <w:adjustRightInd w:val="0"/>
        <w:snapToGrid w:val="0"/>
        <w:spacing w:line="360" w:lineRule="auto"/>
        <w:rPr>
          <w:rFonts w:ascii="宋体" w:hAnsi="宋体" w:eastAsia="宋体" w:cs="宋体"/>
          <w:color w:val="auto"/>
          <w:spacing w:val="6"/>
          <w:sz w:val="24"/>
          <w:szCs w:val="24"/>
          <w:highlight w:val="none"/>
        </w:rPr>
      </w:pPr>
    </w:p>
    <w:p w14:paraId="657D8536">
      <w:pPr>
        <w:wordWrap w:val="0"/>
        <w:topLinePunct/>
        <w:spacing w:after="120" w:line="360" w:lineRule="auto"/>
        <w:outlineLvl w:val="0"/>
        <w:rPr>
          <w:rFonts w:ascii="宋体" w:hAnsi="宋体" w:eastAsia="宋体" w:cs="宋体"/>
          <w:color w:val="auto"/>
          <w:sz w:val="24"/>
          <w:szCs w:val="24"/>
          <w:highlight w:val="none"/>
        </w:rPr>
      </w:pPr>
      <w:bookmarkStart w:id="90" w:name="_Toc2102"/>
      <w:bookmarkStart w:id="91" w:name="_Toc31038"/>
      <w:bookmarkStart w:id="92" w:name="_Toc5362"/>
      <w:bookmarkStart w:id="93" w:name="_Toc28455"/>
      <w:bookmarkStart w:id="94" w:name="_Toc3901"/>
      <w:bookmarkStart w:id="95" w:name="_Toc27316"/>
      <w:bookmarkStart w:id="96" w:name="_Toc18593"/>
      <w:r>
        <w:rPr>
          <w:rFonts w:hint="eastAsia" w:ascii="宋体" w:hAnsi="宋体" w:eastAsia="宋体" w:cs="宋体"/>
          <w:color w:val="auto"/>
          <w:sz w:val="24"/>
          <w:szCs w:val="24"/>
          <w:highlight w:val="none"/>
        </w:rPr>
        <w:t>附件2</w:t>
      </w:r>
      <w:bookmarkEnd w:id="90"/>
      <w:bookmarkEnd w:id="91"/>
      <w:bookmarkEnd w:id="92"/>
      <w:bookmarkEnd w:id="93"/>
      <w:bookmarkEnd w:id="94"/>
      <w:bookmarkEnd w:id="95"/>
      <w:bookmarkEnd w:id="96"/>
    </w:p>
    <w:p w14:paraId="5C2ADFC5">
      <w:pPr>
        <w:wordWrap w:val="0"/>
        <w:topLinePunct/>
        <w:adjustRightInd w:val="0"/>
        <w:snapToGrid w:val="0"/>
        <w:ind w:firstLine="480" w:firstLineChars="200"/>
        <w:rPr>
          <w:rFonts w:ascii="宋体" w:hAnsi="宋体" w:eastAsia="宋体" w:cs="宋体"/>
          <w:color w:val="auto"/>
          <w:sz w:val="24"/>
          <w:szCs w:val="24"/>
          <w:highlight w:val="none"/>
        </w:rPr>
      </w:pPr>
    </w:p>
    <w:p w14:paraId="5D79E424">
      <w:pPr>
        <w:wordWrap w:val="0"/>
        <w:topLinePunct/>
        <w:adjustRightInd w:val="0"/>
        <w:snapToGrid w:val="0"/>
        <w:ind w:firstLine="360" w:firstLineChars="150"/>
        <w:rPr>
          <w:rFonts w:ascii="宋体" w:hAnsi="宋体" w:eastAsia="宋体" w:cs="宋体"/>
          <w:color w:val="auto"/>
          <w:sz w:val="24"/>
          <w:szCs w:val="24"/>
          <w:highlight w:val="none"/>
        </w:rPr>
      </w:pPr>
    </w:p>
    <w:p w14:paraId="2BEF7422">
      <w:pPr>
        <w:keepNext/>
        <w:keepLines/>
        <w:tabs>
          <w:tab w:val="left" w:pos="840"/>
        </w:tabs>
        <w:wordWrap w:val="0"/>
        <w:topLinePunct/>
        <w:spacing w:line="412" w:lineRule="auto"/>
        <w:jc w:val="center"/>
        <w:outlineLvl w:val="0"/>
        <w:rPr>
          <w:rFonts w:ascii="宋体" w:hAnsi="宋体" w:eastAsia="宋体" w:cs="宋体"/>
          <w:b/>
          <w:bCs/>
          <w:color w:val="auto"/>
          <w:sz w:val="24"/>
          <w:szCs w:val="24"/>
          <w:highlight w:val="none"/>
          <w:lang w:val="zh-CN"/>
        </w:rPr>
      </w:pPr>
      <w:bookmarkStart w:id="97" w:name="_Toc30785"/>
      <w:bookmarkStart w:id="98" w:name="_Toc20672"/>
      <w:bookmarkStart w:id="99" w:name="_Toc25118"/>
      <w:bookmarkStart w:id="100" w:name="_Toc22756"/>
      <w:bookmarkStart w:id="101" w:name="_Toc20491"/>
      <w:bookmarkStart w:id="102" w:name="_Toc22690"/>
      <w:bookmarkStart w:id="103" w:name="_Toc6713"/>
      <w:r>
        <w:rPr>
          <w:rFonts w:hint="eastAsia" w:ascii="宋体" w:hAnsi="宋体" w:eastAsia="宋体" w:cs="宋体"/>
          <w:b/>
          <w:bCs/>
          <w:color w:val="auto"/>
          <w:sz w:val="24"/>
          <w:szCs w:val="24"/>
          <w:highlight w:val="none"/>
          <w:lang w:val="zh-CN"/>
        </w:rPr>
        <w:t>监狱企业证明文件</w:t>
      </w:r>
      <w:bookmarkEnd w:id="97"/>
      <w:bookmarkEnd w:id="98"/>
      <w:bookmarkEnd w:id="99"/>
      <w:bookmarkEnd w:id="100"/>
      <w:bookmarkEnd w:id="101"/>
      <w:bookmarkEnd w:id="102"/>
      <w:bookmarkEnd w:id="103"/>
    </w:p>
    <w:p w14:paraId="52966383">
      <w:pPr>
        <w:wordWrap w:val="0"/>
        <w:topLinePunct/>
        <w:jc w:val="center"/>
        <w:rPr>
          <w:rFonts w:ascii="宋体" w:hAnsi="宋体" w:eastAsia="宋体" w:cs="宋体"/>
          <w:b/>
          <w:bCs/>
          <w:color w:val="auto"/>
          <w:sz w:val="24"/>
          <w:szCs w:val="24"/>
          <w:highlight w:val="none"/>
        </w:rPr>
      </w:pPr>
    </w:p>
    <w:p w14:paraId="5B9A7229">
      <w:pPr>
        <w:wordWrap w:val="0"/>
        <w:topLinePunct/>
        <w:spacing w:line="500" w:lineRule="exact"/>
        <w:rPr>
          <w:rFonts w:ascii="宋体" w:hAnsi="宋体" w:eastAsia="宋体" w:cs="宋体"/>
          <w:color w:val="auto"/>
          <w:spacing w:val="6"/>
          <w:sz w:val="24"/>
          <w:szCs w:val="24"/>
          <w:highlight w:val="none"/>
        </w:rPr>
      </w:pPr>
    </w:p>
    <w:p w14:paraId="0B7C395B">
      <w:pPr>
        <w:wordWrap w:val="0"/>
        <w:topLinePunct/>
        <w:spacing w:line="500" w:lineRule="exact"/>
        <w:ind w:firstLine="42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（监狱企业参加政府采购活动时，应当提供由省级以上监狱管理局、戒毒管理局(含新疆生产建设兵团)出具的属于监狱企业的证明文件。</w:t>
      </w:r>
    </w:p>
    <w:p w14:paraId="334B0465">
      <w:pPr>
        <w:wordWrap w:val="0"/>
        <w:topLinePunct/>
        <w:spacing w:line="500" w:lineRule="exact"/>
        <w:ind w:firstLine="504" w:firstLineChars="200"/>
        <w:rPr>
          <w:rFonts w:ascii="宋体" w:hAnsi="宋体" w:eastAsia="宋体" w:cs="宋体"/>
          <w:color w:val="auto"/>
          <w:spacing w:val="6"/>
          <w:sz w:val="24"/>
          <w:szCs w:val="24"/>
          <w:highlight w:val="none"/>
        </w:rPr>
      </w:pPr>
    </w:p>
    <w:p w14:paraId="4A408C26">
      <w:pPr>
        <w:wordWrap w:val="0"/>
        <w:topLinePunct/>
        <w:spacing w:line="500" w:lineRule="exact"/>
        <w:ind w:firstLine="504" w:firstLineChars="200"/>
        <w:rPr>
          <w:rFonts w:ascii="宋体" w:hAnsi="宋体" w:eastAsia="宋体" w:cs="宋体"/>
          <w:color w:val="auto"/>
          <w:spacing w:val="6"/>
          <w:sz w:val="24"/>
          <w:szCs w:val="24"/>
          <w:highlight w:val="none"/>
        </w:rPr>
      </w:pPr>
    </w:p>
    <w:p w14:paraId="40F7A8C0">
      <w:pPr>
        <w:wordWrap w:val="0"/>
        <w:topLinePunct/>
        <w:spacing w:line="500" w:lineRule="exact"/>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注：在投标文件中附扫描件</w:t>
      </w:r>
    </w:p>
    <w:p w14:paraId="6E7E4C6E">
      <w:pPr>
        <w:wordWrap w:val="0"/>
        <w:topLinePunct/>
        <w:spacing w:line="500" w:lineRule="exact"/>
        <w:rPr>
          <w:rFonts w:ascii="宋体" w:hAnsi="宋体" w:eastAsia="宋体" w:cs="宋体"/>
          <w:color w:val="auto"/>
          <w:sz w:val="24"/>
          <w:szCs w:val="24"/>
          <w:highlight w:val="none"/>
        </w:rPr>
      </w:pPr>
    </w:p>
    <w:p w14:paraId="1E371F94">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5D39EC9F">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FABB632">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53B8405B">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0AD73A09">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87365B8">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387C378A">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77B40843">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5AE4DD9A">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4AE3A1FF">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4466E1F9">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5EDDC03C">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571F2398">
      <w:pPr>
        <w:pageBreakBefore/>
        <w:wordWrap w:val="0"/>
        <w:topLinePunct/>
        <w:ind w:firstLine="360" w:firstLineChars="150"/>
        <w:outlineLvl w:val="0"/>
        <w:rPr>
          <w:rFonts w:ascii="宋体" w:hAnsi="宋体" w:eastAsia="宋体" w:cs="宋体"/>
          <w:color w:val="auto"/>
          <w:sz w:val="24"/>
          <w:szCs w:val="24"/>
          <w:highlight w:val="none"/>
        </w:rPr>
      </w:pPr>
      <w:bookmarkStart w:id="104" w:name="_Toc14168"/>
      <w:bookmarkStart w:id="105" w:name="_Toc27716"/>
      <w:bookmarkStart w:id="106" w:name="_Toc9618"/>
      <w:bookmarkStart w:id="107" w:name="_Toc11345"/>
      <w:bookmarkStart w:id="108" w:name="_Toc16416"/>
      <w:bookmarkStart w:id="109" w:name="_Toc14176"/>
      <w:bookmarkStart w:id="110" w:name="_Toc6264"/>
      <w:r>
        <w:rPr>
          <w:rFonts w:hint="eastAsia" w:ascii="宋体" w:hAnsi="宋体" w:eastAsia="宋体" w:cs="宋体"/>
          <w:color w:val="auto"/>
          <w:sz w:val="24"/>
          <w:szCs w:val="24"/>
          <w:highlight w:val="none"/>
        </w:rPr>
        <w:t>附件3</w:t>
      </w:r>
      <w:bookmarkEnd w:id="104"/>
      <w:bookmarkEnd w:id="105"/>
      <w:bookmarkEnd w:id="106"/>
      <w:bookmarkEnd w:id="107"/>
      <w:bookmarkEnd w:id="108"/>
      <w:bookmarkEnd w:id="109"/>
      <w:bookmarkEnd w:id="110"/>
    </w:p>
    <w:p w14:paraId="229F12F3">
      <w:pPr>
        <w:wordWrap w:val="0"/>
        <w:spacing w:after="120" w:line="480" w:lineRule="exact"/>
        <w:jc w:val="center"/>
        <w:outlineLvl w:val="0"/>
        <w:rPr>
          <w:rFonts w:ascii="宋体" w:hAnsi="宋体" w:eastAsia="宋体" w:cs="宋体"/>
          <w:b/>
          <w:bCs/>
          <w:color w:val="auto"/>
          <w:kern w:val="36"/>
          <w:sz w:val="24"/>
          <w:szCs w:val="24"/>
          <w:highlight w:val="none"/>
        </w:rPr>
      </w:pPr>
      <w:bookmarkStart w:id="111" w:name="_Toc12807"/>
      <w:bookmarkStart w:id="112" w:name="_Toc27930"/>
      <w:bookmarkStart w:id="113" w:name="_Toc18071"/>
      <w:bookmarkStart w:id="114" w:name="_Toc32130"/>
      <w:bookmarkStart w:id="115" w:name="_Toc25433"/>
      <w:bookmarkStart w:id="116" w:name="_Toc8171"/>
      <w:bookmarkStart w:id="117" w:name="_Toc7783"/>
      <w:r>
        <w:rPr>
          <w:rFonts w:hint="eastAsia" w:ascii="宋体" w:hAnsi="宋体" w:eastAsia="宋体" w:cs="宋体"/>
          <w:b/>
          <w:bCs/>
          <w:color w:val="auto"/>
          <w:kern w:val="36"/>
          <w:sz w:val="24"/>
          <w:szCs w:val="24"/>
          <w:highlight w:val="none"/>
        </w:rPr>
        <w:t>残疾人福利性单位声明函（如有）</w:t>
      </w:r>
      <w:bookmarkEnd w:id="111"/>
      <w:bookmarkEnd w:id="112"/>
      <w:bookmarkEnd w:id="113"/>
      <w:bookmarkEnd w:id="114"/>
      <w:bookmarkEnd w:id="115"/>
      <w:bookmarkEnd w:id="116"/>
      <w:bookmarkEnd w:id="117"/>
    </w:p>
    <w:p w14:paraId="5F0BD1B7">
      <w:pPr>
        <w:wordWrap w:val="0"/>
        <w:spacing w:after="120" w:line="480" w:lineRule="exact"/>
        <w:ind w:firstLine="480" w:firstLineChars="200"/>
        <w:rPr>
          <w:rFonts w:ascii="宋体" w:hAnsi="宋体" w:eastAsia="宋体" w:cs="宋体"/>
          <w:color w:val="auto"/>
          <w:kern w:val="36"/>
          <w:sz w:val="24"/>
          <w:szCs w:val="24"/>
          <w:highlight w:val="none"/>
        </w:rPr>
      </w:pPr>
    </w:p>
    <w:p w14:paraId="6659B2BD">
      <w:pPr>
        <w:wordWrap w:val="0"/>
        <w:spacing w:after="120" w:line="480" w:lineRule="exact"/>
        <w:ind w:firstLine="480" w:firstLineChars="200"/>
        <w:rPr>
          <w:rFonts w:ascii="宋体" w:hAnsi="宋体" w:eastAsia="宋体" w:cs="宋体"/>
          <w:color w:val="auto"/>
          <w:kern w:val="36"/>
          <w:sz w:val="24"/>
          <w:szCs w:val="24"/>
          <w:highlight w:val="none"/>
        </w:rPr>
      </w:pPr>
      <w:r>
        <w:rPr>
          <w:rFonts w:hint="eastAsia" w:ascii="宋体" w:hAnsi="宋体" w:eastAsia="宋体" w:cs="宋体"/>
          <w:color w:val="auto"/>
          <w:kern w:val="36"/>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kern w:val="36"/>
          <w:sz w:val="24"/>
          <w:szCs w:val="24"/>
          <w:highlight w:val="none"/>
          <w:u w:val="single"/>
        </w:rPr>
        <w:t xml:space="preserve">       </w:t>
      </w:r>
      <w:r>
        <w:rPr>
          <w:rFonts w:hint="eastAsia" w:ascii="宋体" w:hAnsi="宋体" w:eastAsia="宋体" w:cs="宋体"/>
          <w:color w:val="auto"/>
          <w:kern w:val="36"/>
          <w:sz w:val="24"/>
          <w:szCs w:val="24"/>
          <w:highlight w:val="none"/>
        </w:rPr>
        <w:t xml:space="preserve">单位的 </w:t>
      </w:r>
      <w:r>
        <w:rPr>
          <w:rFonts w:hint="eastAsia" w:ascii="宋体" w:hAnsi="宋体" w:eastAsia="宋体" w:cs="宋体"/>
          <w:color w:val="auto"/>
          <w:kern w:val="36"/>
          <w:sz w:val="24"/>
          <w:szCs w:val="24"/>
          <w:highlight w:val="none"/>
          <w:u w:val="single"/>
        </w:rPr>
        <w:t xml:space="preserve">     </w:t>
      </w:r>
      <w:r>
        <w:rPr>
          <w:rFonts w:hint="eastAsia" w:ascii="宋体" w:hAnsi="宋体" w:eastAsia="宋体" w:cs="宋体"/>
          <w:color w:val="auto"/>
          <w:kern w:val="36"/>
          <w:sz w:val="24"/>
          <w:szCs w:val="24"/>
          <w:highlight w:val="none"/>
        </w:rPr>
        <w:t>项目采购活动提供本单位制造的货物（由本单位承担工程/提供服务），或者提供其他残疾人福利性单位制造的货物（不包括使用非残疾人福利性单位注册商标的货物）。</w:t>
      </w:r>
    </w:p>
    <w:p w14:paraId="109917F6">
      <w:pPr>
        <w:wordWrap w:val="0"/>
        <w:spacing w:after="120" w:line="480" w:lineRule="exact"/>
        <w:ind w:firstLine="480" w:firstLineChars="200"/>
        <w:rPr>
          <w:rFonts w:ascii="宋体" w:hAnsi="宋体" w:eastAsia="宋体" w:cs="宋体"/>
          <w:color w:val="auto"/>
          <w:kern w:val="36"/>
          <w:sz w:val="24"/>
          <w:szCs w:val="24"/>
          <w:highlight w:val="none"/>
        </w:rPr>
      </w:pPr>
      <w:r>
        <w:rPr>
          <w:rFonts w:hint="eastAsia" w:ascii="宋体" w:hAnsi="宋体" w:eastAsia="宋体" w:cs="宋体"/>
          <w:color w:val="auto"/>
          <w:kern w:val="36"/>
          <w:sz w:val="24"/>
          <w:szCs w:val="24"/>
          <w:highlight w:val="none"/>
        </w:rPr>
        <w:t>本单位对上述声明的真实性负责。如有虚假，将依法承担相应责任。</w:t>
      </w:r>
    </w:p>
    <w:p w14:paraId="26354D49">
      <w:pPr>
        <w:wordWrap w:val="0"/>
        <w:spacing w:line="480" w:lineRule="exact"/>
        <w:ind w:firstLine="480" w:firstLineChars="200"/>
        <w:jc w:val="right"/>
        <w:rPr>
          <w:rFonts w:ascii="宋体" w:hAnsi="宋体" w:eastAsia="宋体" w:cs="宋体"/>
          <w:color w:val="auto"/>
          <w:sz w:val="24"/>
          <w:szCs w:val="24"/>
          <w:highlight w:val="none"/>
        </w:rPr>
      </w:pPr>
    </w:p>
    <w:p w14:paraId="079A6AC9">
      <w:pPr>
        <w:wordWrap w:val="0"/>
        <w:topLinePunct/>
        <w:spacing w:line="360" w:lineRule="auto"/>
        <w:rPr>
          <w:rFonts w:ascii="宋体" w:hAnsi="宋体" w:eastAsia="宋体" w:cs="宋体"/>
          <w:color w:val="auto"/>
          <w:kern w:val="0"/>
          <w:sz w:val="24"/>
          <w:szCs w:val="24"/>
          <w:highlight w:val="none"/>
        </w:rPr>
      </w:pPr>
    </w:p>
    <w:p w14:paraId="794B8895">
      <w:pPr>
        <w:wordWrap w:val="0"/>
        <w:topLinePunct/>
        <w:spacing w:line="360" w:lineRule="auto"/>
        <w:ind w:firstLine="480" w:firstLineChars="200"/>
        <w:rPr>
          <w:rFonts w:ascii="宋体" w:hAnsi="宋体" w:eastAsia="宋体" w:cs="宋体"/>
          <w:color w:val="auto"/>
          <w:sz w:val="24"/>
          <w:szCs w:val="24"/>
          <w:highlight w:val="none"/>
        </w:rPr>
      </w:pPr>
    </w:p>
    <w:p w14:paraId="2B7D4954">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响应人（企业电子签章或盖章）：</w:t>
      </w:r>
    </w:p>
    <w:p w14:paraId="3B189B28">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法定代表人（个人电子签章或盖章或签字）： </w:t>
      </w:r>
    </w:p>
    <w:p w14:paraId="4DCC407E">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 期： </w:t>
      </w:r>
    </w:p>
    <w:p w14:paraId="23D3D6D9">
      <w:pPr>
        <w:rPr>
          <w:rFonts w:ascii="Calibri" w:hAnsi="Calibri" w:eastAsia="宋体" w:cs="Times New Roman"/>
          <w:color w:val="auto"/>
          <w:sz w:val="22"/>
          <w:highlight w:val="none"/>
        </w:rPr>
      </w:pPr>
    </w:p>
    <w:p w14:paraId="305BF695">
      <w:pPr>
        <w:wordWrap w:val="0"/>
        <w:jc w:val="center"/>
        <w:rPr>
          <w:rFonts w:ascii="宋体" w:hAnsi="宋体" w:eastAsia="宋体" w:cs="宋体"/>
          <w:b/>
          <w:bCs/>
          <w:color w:val="auto"/>
          <w:sz w:val="24"/>
          <w:szCs w:val="24"/>
          <w:highlight w:val="none"/>
        </w:rPr>
      </w:pPr>
    </w:p>
    <w:p w14:paraId="3A2CFCEB">
      <w:pPr>
        <w:wordWrap w:val="0"/>
        <w:jc w:val="center"/>
        <w:rPr>
          <w:rFonts w:ascii="宋体" w:hAnsi="宋体" w:eastAsia="宋体" w:cs="宋体"/>
          <w:b/>
          <w:bCs/>
          <w:color w:val="auto"/>
          <w:sz w:val="24"/>
          <w:szCs w:val="24"/>
          <w:highlight w:val="none"/>
        </w:rPr>
      </w:pPr>
    </w:p>
    <w:p w14:paraId="38E481E6">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2D14919C">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52761D7D">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2E9B2FD8">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45412595">
      <w:pPr>
        <w:topLinePunct/>
        <w:jc w:val="center"/>
        <w:rPr>
          <w:rFonts w:ascii="宋体" w:hAnsi="宋体" w:eastAsia="宋体" w:cs="宋体"/>
          <w:b/>
          <w:bCs/>
          <w:color w:val="auto"/>
          <w:sz w:val="24"/>
          <w:szCs w:val="24"/>
          <w:highlight w:val="none"/>
        </w:rPr>
      </w:pPr>
    </w:p>
    <w:p w14:paraId="30D1DDFA">
      <w:pPr>
        <w:topLinePunct/>
        <w:jc w:val="center"/>
        <w:rPr>
          <w:rFonts w:ascii="宋体" w:hAnsi="宋体" w:eastAsia="宋体" w:cs="宋体"/>
          <w:b/>
          <w:bCs/>
          <w:color w:val="auto"/>
          <w:sz w:val="24"/>
          <w:szCs w:val="24"/>
          <w:highlight w:val="none"/>
        </w:rPr>
      </w:pPr>
    </w:p>
    <w:p w14:paraId="26999121">
      <w:pPr>
        <w:rPr>
          <w:color w:val="auto"/>
          <w:highlight w:val="none"/>
        </w:rPr>
      </w:pPr>
    </w:p>
    <w:p w14:paraId="7FDA56AD">
      <w:pPr>
        <w:pStyle w:val="37"/>
        <w:spacing w:line="480" w:lineRule="exact"/>
        <w:jc w:val="center"/>
        <w:outlineLvl w:val="9"/>
        <w:rPr>
          <w:rFonts w:hint="eastAsia" w:ascii="宋体" w:hAnsi="宋体" w:eastAsia="宋体" w:cs="宋体"/>
          <w:b/>
          <w:sz w:val="28"/>
          <w:highlight w:val="none"/>
          <w:lang w:val="zh-CN"/>
        </w:rPr>
      </w:pPr>
    </w:p>
    <w:p w14:paraId="644A025C">
      <w:pPr>
        <w:pStyle w:val="37"/>
        <w:spacing w:line="480" w:lineRule="exact"/>
        <w:jc w:val="center"/>
        <w:outlineLvl w:val="9"/>
        <w:rPr>
          <w:rFonts w:hint="eastAsia" w:ascii="宋体" w:hAnsi="宋体" w:eastAsia="宋体" w:cs="宋体"/>
          <w:b/>
          <w:sz w:val="28"/>
          <w:highlight w:val="none"/>
          <w:lang w:val="zh-CN"/>
        </w:rPr>
      </w:pPr>
    </w:p>
    <w:p w14:paraId="104BE6D4">
      <w:pPr>
        <w:rPr>
          <w:rFonts w:hint="eastAsia" w:ascii="宋体" w:hAnsi="宋体" w:eastAsia="宋体" w:cs="宋体"/>
          <w:highlight w:val="none"/>
          <w:lang w:val="en-US" w:eastAsia="zh-CN"/>
        </w:rPr>
      </w:pPr>
    </w:p>
    <w:p w14:paraId="4EDA7361">
      <w:pPr>
        <w:rPr>
          <w:highlight w:val="none"/>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w:altName w:val="Courier New"/>
    <w:panose1 w:val="02070409020205020404"/>
    <w:charset w:val="00"/>
    <w:family w:val="moder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仿宋">
    <w:panose1 w:val="02010609060101010101"/>
    <w:charset w:val="7A"/>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DCDBB">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91F6A">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3037D">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B3037D">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4B4F8">
    <w:pPr>
      <w:pStyle w:val="8"/>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A1CE1D">
                          <w:pPr>
                            <w:pStyle w:val="1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BA1CE1D">
                    <w:pPr>
                      <w:pStyle w:val="13"/>
                    </w:pPr>
                    <w:r>
                      <w:fldChar w:fldCharType="begin"/>
                    </w:r>
                    <w:r>
                      <w:instrText xml:space="preserve"> PAGE  \* MERGEFORMAT </w:instrText>
                    </w:r>
                    <w:r>
                      <w:fldChar w:fldCharType="separate"/>
                    </w:r>
                    <w:r>
                      <w:t>34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231FB">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F2E293"/>
    <w:multiLevelType w:val="singleLevel"/>
    <w:tmpl w:val="C9F2E293"/>
    <w:lvl w:ilvl="0" w:tentative="0">
      <w:start w:val="5"/>
      <w:numFmt w:val="chineseCounting"/>
      <w:suff w:val="space"/>
      <w:lvlText w:val="第%1章"/>
      <w:lvlJc w:val="left"/>
      <w:pPr>
        <w:ind w:left="4171" w:firstLine="0"/>
      </w:pPr>
      <w:rPr>
        <w:rFonts w:hint="eastAsia"/>
      </w:rPr>
    </w:lvl>
  </w:abstractNum>
  <w:abstractNum w:abstractNumId="1">
    <w:nsid w:val="F9C812F1"/>
    <w:multiLevelType w:val="singleLevel"/>
    <w:tmpl w:val="F9C812F1"/>
    <w:lvl w:ilvl="0" w:tentative="0">
      <w:start w:val="1"/>
      <w:numFmt w:val="decimal"/>
      <w:suff w:val="nothing"/>
      <w:lvlText w:val="（%1）"/>
      <w:lvlJc w:val="left"/>
    </w:lvl>
  </w:abstractNum>
  <w:abstractNum w:abstractNumId="2">
    <w:nsid w:val="1FC106E5"/>
    <w:multiLevelType w:val="singleLevel"/>
    <w:tmpl w:val="1FC106E5"/>
    <w:lvl w:ilvl="0" w:tentative="0">
      <w:start w:val="4"/>
      <w:numFmt w:val="chineseCounting"/>
      <w:suff w:val="space"/>
      <w:lvlText w:val="第%1章"/>
      <w:lvlJc w:val="left"/>
      <w:rPr>
        <w:rFonts w:hint="eastAsia"/>
      </w:rPr>
    </w:lvl>
  </w:abstractNum>
  <w:abstractNum w:abstractNumId="3">
    <w:nsid w:val="3A09B31B"/>
    <w:multiLevelType w:val="singleLevel"/>
    <w:tmpl w:val="3A09B31B"/>
    <w:lvl w:ilvl="0" w:tentative="0">
      <w:start w:val="2"/>
      <w:numFmt w:val="chineseCounting"/>
      <w:suff w:val="nothing"/>
      <w:lvlText w:val="%1、"/>
      <w:lvlJc w:val="left"/>
      <w:rPr>
        <w:rFonts w:hint="eastAsia"/>
      </w:rPr>
    </w:lvl>
  </w:abstractNum>
  <w:abstractNum w:abstractNumId="4">
    <w:nsid w:val="4C3D7A74"/>
    <w:multiLevelType w:val="multilevel"/>
    <w:tmpl w:val="4C3D7A74"/>
    <w:lvl w:ilvl="0" w:tentative="0">
      <w:start w:val="1"/>
      <w:numFmt w:val="decimal"/>
      <w:lvlText w:val="%1."/>
      <w:lvlJc w:val="left"/>
      <w:pPr>
        <w:ind w:left="212" w:hanging="212"/>
        <w:jc w:val="left"/>
      </w:pPr>
      <w:rPr>
        <w:rFonts w:hint="default" w:ascii="宋体" w:hAnsi="宋体" w:eastAsia="宋体" w:cs="宋体"/>
        <w:spacing w:val="1"/>
        <w:w w:val="99"/>
        <w:sz w:val="19"/>
        <w:szCs w:val="19"/>
      </w:rPr>
    </w:lvl>
    <w:lvl w:ilvl="1" w:tentative="0">
      <w:start w:val="1"/>
      <w:numFmt w:val="decimal"/>
      <w:lvlText w:val="（%2）"/>
      <w:lvlJc w:val="left"/>
      <w:pPr>
        <w:ind w:left="1457" w:hanging="525"/>
        <w:jc w:val="left"/>
      </w:pPr>
      <w:rPr>
        <w:rFonts w:hint="default" w:ascii="宋体" w:hAnsi="宋体" w:eastAsia="宋体" w:cs="宋体"/>
        <w:spacing w:val="-1"/>
        <w:w w:val="99"/>
        <w:sz w:val="19"/>
        <w:szCs w:val="19"/>
      </w:rPr>
    </w:lvl>
    <w:lvl w:ilvl="2" w:tentative="0">
      <w:start w:val="0"/>
      <w:numFmt w:val="bullet"/>
      <w:lvlText w:val="•"/>
      <w:lvlJc w:val="left"/>
      <w:pPr>
        <w:ind w:left="2427" w:hanging="525"/>
      </w:pPr>
      <w:rPr>
        <w:rFonts w:hint="default"/>
      </w:rPr>
    </w:lvl>
    <w:lvl w:ilvl="3" w:tentative="0">
      <w:start w:val="0"/>
      <w:numFmt w:val="bullet"/>
      <w:lvlText w:val="•"/>
      <w:lvlJc w:val="left"/>
      <w:pPr>
        <w:ind w:left="3394" w:hanging="525"/>
      </w:pPr>
      <w:rPr>
        <w:rFonts w:hint="default"/>
      </w:rPr>
    </w:lvl>
    <w:lvl w:ilvl="4" w:tentative="0">
      <w:start w:val="0"/>
      <w:numFmt w:val="bullet"/>
      <w:lvlText w:val="•"/>
      <w:lvlJc w:val="left"/>
      <w:pPr>
        <w:ind w:left="4362" w:hanging="525"/>
      </w:pPr>
      <w:rPr>
        <w:rFonts w:hint="default"/>
      </w:rPr>
    </w:lvl>
    <w:lvl w:ilvl="5" w:tentative="0">
      <w:start w:val="0"/>
      <w:numFmt w:val="bullet"/>
      <w:lvlText w:val="•"/>
      <w:lvlJc w:val="left"/>
      <w:pPr>
        <w:ind w:left="5329" w:hanging="525"/>
      </w:pPr>
      <w:rPr>
        <w:rFonts w:hint="default"/>
      </w:rPr>
    </w:lvl>
    <w:lvl w:ilvl="6" w:tentative="0">
      <w:start w:val="0"/>
      <w:numFmt w:val="bullet"/>
      <w:lvlText w:val="•"/>
      <w:lvlJc w:val="left"/>
      <w:pPr>
        <w:ind w:left="6296" w:hanging="525"/>
      </w:pPr>
      <w:rPr>
        <w:rFonts w:hint="default"/>
      </w:rPr>
    </w:lvl>
    <w:lvl w:ilvl="7" w:tentative="0">
      <w:start w:val="0"/>
      <w:numFmt w:val="bullet"/>
      <w:lvlText w:val="•"/>
      <w:lvlJc w:val="left"/>
      <w:pPr>
        <w:ind w:left="7264" w:hanging="525"/>
      </w:pPr>
      <w:rPr>
        <w:rFonts w:hint="default"/>
      </w:rPr>
    </w:lvl>
    <w:lvl w:ilvl="8" w:tentative="0">
      <w:start w:val="0"/>
      <w:numFmt w:val="bullet"/>
      <w:lvlText w:val="•"/>
      <w:lvlJc w:val="left"/>
      <w:pPr>
        <w:ind w:left="8231" w:hanging="525"/>
      </w:pPr>
      <w:rPr>
        <w:rFont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wNWNmZTllMTQ2YjMwYjEwNTBhYzVlNTJjODYzNjMifQ=="/>
  </w:docVars>
  <w:rsids>
    <w:rsidRoot w:val="6F455122"/>
    <w:rsid w:val="027125E7"/>
    <w:rsid w:val="033F3145"/>
    <w:rsid w:val="047713F0"/>
    <w:rsid w:val="04F27170"/>
    <w:rsid w:val="050A7D9D"/>
    <w:rsid w:val="067601CC"/>
    <w:rsid w:val="07D433FC"/>
    <w:rsid w:val="087B54C4"/>
    <w:rsid w:val="092D370C"/>
    <w:rsid w:val="0E77399F"/>
    <w:rsid w:val="0EF636DC"/>
    <w:rsid w:val="0EFB5712"/>
    <w:rsid w:val="0F0547E3"/>
    <w:rsid w:val="0F554874"/>
    <w:rsid w:val="0F69793C"/>
    <w:rsid w:val="11D81D3B"/>
    <w:rsid w:val="15F35395"/>
    <w:rsid w:val="19E219A9"/>
    <w:rsid w:val="1A0F29BA"/>
    <w:rsid w:val="1B214753"/>
    <w:rsid w:val="1BA86C22"/>
    <w:rsid w:val="1BB750B7"/>
    <w:rsid w:val="1C7F782D"/>
    <w:rsid w:val="1CFB20F0"/>
    <w:rsid w:val="1E7D6144"/>
    <w:rsid w:val="1FCB1E28"/>
    <w:rsid w:val="20AC0F62"/>
    <w:rsid w:val="218D2B42"/>
    <w:rsid w:val="21CF22CF"/>
    <w:rsid w:val="220C3CE1"/>
    <w:rsid w:val="226B69CB"/>
    <w:rsid w:val="22AF4D3A"/>
    <w:rsid w:val="22E06CA1"/>
    <w:rsid w:val="239B0E1A"/>
    <w:rsid w:val="24526D1A"/>
    <w:rsid w:val="24D74F06"/>
    <w:rsid w:val="25096983"/>
    <w:rsid w:val="26D22DA5"/>
    <w:rsid w:val="27A16501"/>
    <w:rsid w:val="28177015"/>
    <w:rsid w:val="2AE8703B"/>
    <w:rsid w:val="2B683CD8"/>
    <w:rsid w:val="2BC41856"/>
    <w:rsid w:val="2C113AC3"/>
    <w:rsid w:val="2C247E99"/>
    <w:rsid w:val="2CF260ED"/>
    <w:rsid w:val="2D0A14EA"/>
    <w:rsid w:val="2E156399"/>
    <w:rsid w:val="2EC21951"/>
    <w:rsid w:val="30D9656E"/>
    <w:rsid w:val="31B7018C"/>
    <w:rsid w:val="321002F1"/>
    <w:rsid w:val="32180206"/>
    <w:rsid w:val="3357543B"/>
    <w:rsid w:val="34A165CC"/>
    <w:rsid w:val="35223149"/>
    <w:rsid w:val="36D66EFC"/>
    <w:rsid w:val="37EE37B7"/>
    <w:rsid w:val="38AC0272"/>
    <w:rsid w:val="3A28104F"/>
    <w:rsid w:val="3AAD26B9"/>
    <w:rsid w:val="3DFF671E"/>
    <w:rsid w:val="3EE33949"/>
    <w:rsid w:val="40134E69"/>
    <w:rsid w:val="41596145"/>
    <w:rsid w:val="41FB36A0"/>
    <w:rsid w:val="43CD147F"/>
    <w:rsid w:val="43FD5964"/>
    <w:rsid w:val="45085EB8"/>
    <w:rsid w:val="450F36EA"/>
    <w:rsid w:val="451C5E07"/>
    <w:rsid w:val="463C4A9B"/>
    <w:rsid w:val="472A7CE3"/>
    <w:rsid w:val="48A405ED"/>
    <w:rsid w:val="48EE37C3"/>
    <w:rsid w:val="4BB5041C"/>
    <w:rsid w:val="4CA87F80"/>
    <w:rsid w:val="4D5325E2"/>
    <w:rsid w:val="4E9D3820"/>
    <w:rsid w:val="50681F00"/>
    <w:rsid w:val="51E25CE3"/>
    <w:rsid w:val="51F86CDC"/>
    <w:rsid w:val="534F4201"/>
    <w:rsid w:val="538B75DF"/>
    <w:rsid w:val="551D59AF"/>
    <w:rsid w:val="56BC52D6"/>
    <w:rsid w:val="56D267AE"/>
    <w:rsid w:val="575A4079"/>
    <w:rsid w:val="57790E97"/>
    <w:rsid w:val="58CE0D6F"/>
    <w:rsid w:val="5954396A"/>
    <w:rsid w:val="5A2B6347"/>
    <w:rsid w:val="5AE92AFC"/>
    <w:rsid w:val="5BFB631F"/>
    <w:rsid w:val="5D8B1D0E"/>
    <w:rsid w:val="5E224037"/>
    <w:rsid w:val="5E543AC4"/>
    <w:rsid w:val="60471B32"/>
    <w:rsid w:val="612D7B6C"/>
    <w:rsid w:val="62DC480A"/>
    <w:rsid w:val="63BA261B"/>
    <w:rsid w:val="65B71508"/>
    <w:rsid w:val="664762E9"/>
    <w:rsid w:val="67A36984"/>
    <w:rsid w:val="689E075E"/>
    <w:rsid w:val="69F34AD9"/>
    <w:rsid w:val="6A845E04"/>
    <w:rsid w:val="6A930EAF"/>
    <w:rsid w:val="6B721A2E"/>
    <w:rsid w:val="6BC04E8F"/>
    <w:rsid w:val="6CBC5656"/>
    <w:rsid w:val="6D3671B7"/>
    <w:rsid w:val="6EC407F2"/>
    <w:rsid w:val="6F455122"/>
    <w:rsid w:val="702971A4"/>
    <w:rsid w:val="72E74AAF"/>
    <w:rsid w:val="73F73575"/>
    <w:rsid w:val="752244C4"/>
    <w:rsid w:val="7533222E"/>
    <w:rsid w:val="769B452E"/>
    <w:rsid w:val="775D10A8"/>
    <w:rsid w:val="78A07BDA"/>
    <w:rsid w:val="7A1C7734"/>
    <w:rsid w:val="7A3727C0"/>
    <w:rsid w:val="7B467248"/>
    <w:rsid w:val="7BAB0D70"/>
    <w:rsid w:val="7C02295A"/>
    <w:rsid w:val="7C605FFE"/>
    <w:rsid w:val="7CBB4E60"/>
    <w:rsid w:val="7E4B3CEC"/>
    <w:rsid w:val="7F6F3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99" w:semiHidden="0" w:name="heading 4"/>
    <w:lsdException w:qFormat="1" w:uiPriority="0" w:name="heading 5"/>
    <w:lsdException w:qFormat="1" w:uiPriority="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1"/>
    <w:pPr>
      <w:ind w:right="19"/>
      <w:jc w:val="center"/>
      <w:outlineLvl w:val="0"/>
    </w:pPr>
    <w:rPr>
      <w:rFonts w:ascii="宋体" w:hAnsi="宋体" w:eastAsia="宋体" w:cs="宋体"/>
      <w:b/>
      <w:bCs/>
      <w:sz w:val="28"/>
      <w:szCs w:val="28"/>
    </w:rPr>
  </w:style>
  <w:style w:type="paragraph" w:styleId="3">
    <w:name w:val="heading 2"/>
    <w:basedOn w:val="1"/>
    <w:next w:val="1"/>
    <w:qFormat/>
    <w:uiPriority w:val="1"/>
    <w:pPr>
      <w:ind w:left="3553"/>
      <w:outlineLvl w:val="1"/>
    </w:pPr>
    <w:rPr>
      <w:rFonts w:ascii="黑体" w:hAnsi="黑体" w:eastAsia="黑体" w:cs="黑体"/>
      <w:sz w:val="28"/>
      <w:szCs w:val="28"/>
    </w:rPr>
  </w:style>
  <w:style w:type="paragraph" w:styleId="4">
    <w:name w:val="heading 3"/>
    <w:basedOn w:val="1"/>
    <w:qFormat/>
    <w:uiPriority w:val="1"/>
    <w:pPr>
      <w:spacing w:before="60"/>
      <w:ind w:left="273"/>
      <w:outlineLvl w:val="2"/>
    </w:pPr>
    <w:rPr>
      <w:rFonts w:ascii="宋体" w:hAnsi="宋体" w:eastAsia="宋体" w:cs="宋体"/>
      <w:sz w:val="29"/>
      <w:szCs w:val="29"/>
    </w:rPr>
  </w:style>
  <w:style w:type="paragraph" w:styleId="5">
    <w:name w:val="heading 4"/>
    <w:basedOn w:val="1"/>
    <w:next w:val="1"/>
    <w:qFormat/>
    <w:uiPriority w:val="99"/>
    <w:pPr>
      <w:keepNext/>
      <w:outlineLvl w:val="3"/>
    </w:pPr>
    <w:rPr>
      <w:b/>
      <w:bCs/>
      <w:kern w:val="0"/>
      <w:sz w:val="24"/>
      <w:szCs w:val="24"/>
    </w:rPr>
  </w:style>
  <w:style w:type="paragraph" w:styleId="6">
    <w:name w:val="heading 7"/>
    <w:basedOn w:val="1"/>
    <w:qFormat/>
    <w:uiPriority w:val="1"/>
    <w:pPr>
      <w:ind w:left="748" w:hanging="420"/>
      <w:outlineLvl w:val="6"/>
    </w:pPr>
    <w:rPr>
      <w:rFonts w:ascii="宋体" w:hAnsi="宋体" w:eastAsia="宋体" w:cs="宋体"/>
      <w:b/>
      <w:bCs/>
      <w:sz w:val="21"/>
      <w:szCs w:val="21"/>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7">
    <w:name w:val="toa heading"/>
    <w:basedOn w:val="1"/>
    <w:next w:val="1"/>
    <w:semiHidden/>
    <w:qFormat/>
    <w:uiPriority w:val="0"/>
    <w:pPr>
      <w:widowControl/>
      <w:tabs>
        <w:tab w:val="left" w:pos="9000"/>
        <w:tab w:val="right" w:pos="9360"/>
      </w:tabs>
      <w:suppressAutoHyphens/>
      <w:jc w:val="left"/>
    </w:pPr>
    <w:rPr>
      <w:rFonts w:ascii="Courier" w:hAnsi="Courier" w:eastAsia="宋体" w:cs="Times New Roman"/>
      <w:kern w:val="0"/>
      <w:sz w:val="20"/>
      <w:szCs w:val="20"/>
      <w:lang w:eastAsia="en-US"/>
    </w:rPr>
  </w:style>
  <w:style w:type="paragraph" w:styleId="8">
    <w:name w:val="Body Text"/>
    <w:basedOn w:val="1"/>
    <w:qFormat/>
    <w:uiPriority w:val="1"/>
    <w:rPr>
      <w:rFonts w:ascii="宋体" w:hAnsi="宋体" w:eastAsia="宋体" w:cs="宋体"/>
      <w:sz w:val="23"/>
      <w:szCs w:val="23"/>
    </w:rPr>
  </w:style>
  <w:style w:type="paragraph" w:styleId="9">
    <w:name w:val="Body Text Indent"/>
    <w:basedOn w:val="1"/>
    <w:next w:val="10"/>
    <w:qFormat/>
    <w:uiPriority w:val="0"/>
    <w:pPr>
      <w:adjustRightInd w:val="0"/>
      <w:ind w:left="960"/>
      <w:jc w:val="left"/>
      <w:textAlignment w:val="baseline"/>
    </w:pPr>
    <w:rPr>
      <w:rFonts w:ascii="楷体_GB2312" w:eastAsia="楷体_GB2312"/>
      <w:kern w:val="0"/>
      <w:sz w:val="28"/>
      <w:szCs w:val="20"/>
    </w:rPr>
  </w:style>
  <w:style w:type="paragraph" w:styleId="10">
    <w:name w:val="envelope return"/>
    <w:basedOn w:val="1"/>
    <w:qFormat/>
    <w:uiPriority w:val="0"/>
    <w:pPr>
      <w:snapToGrid w:val="0"/>
    </w:pPr>
    <w:rPr>
      <w:rFonts w:ascii="Arial" w:hAnsi="Arial"/>
    </w:rPr>
  </w:style>
  <w:style w:type="paragraph" w:styleId="11">
    <w:name w:val="Plain Text"/>
    <w:basedOn w:val="1"/>
    <w:qFormat/>
    <w:uiPriority w:val="0"/>
    <w:rPr>
      <w:rFonts w:ascii="宋体" w:hAnsi="Courier New" w:cs="Courier New"/>
      <w:szCs w:val="21"/>
    </w:rPr>
  </w:style>
  <w:style w:type="paragraph" w:styleId="12">
    <w:name w:val="Body Text Indent 2"/>
    <w:basedOn w:val="1"/>
    <w:qFormat/>
    <w:uiPriority w:val="0"/>
    <w:pPr>
      <w:spacing w:line="360" w:lineRule="auto"/>
      <w:ind w:firstLine="420"/>
    </w:pPr>
    <w:rPr>
      <w:rFonts w:ascii="宋体" w:hAnsi="宋体" w:cs="宋体"/>
      <w:b/>
      <w:kern w:val="1"/>
      <w:sz w:val="24"/>
    </w:rPr>
  </w:style>
  <w:style w:type="paragraph" w:styleId="13">
    <w:name w:val="footer"/>
    <w:basedOn w:val="1"/>
    <w:unhideWhenUsed/>
    <w:qFormat/>
    <w:uiPriority w:val="0"/>
    <w:pPr>
      <w:tabs>
        <w:tab w:val="center" w:pos="4153"/>
        <w:tab w:val="right" w:pos="8306"/>
      </w:tabs>
      <w:snapToGrid w:val="0"/>
      <w:jc w:val="left"/>
    </w:pPr>
    <w:rPr>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96" w:lineRule="atLeast"/>
      <w:jc w:val="left"/>
    </w:pPr>
    <w:rPr>
      <w:rFonts w:ascii="Arial" w:hAnsi="Arial" w:cs="Arial"/>
      <w:kern w:val="0"/>
      <w:sz w:val="25"/>
      <w:szCs w:val="25"/>
    </w:rPr>
  </w:style>
  <w:style w:type="paragraph" w:styleId="17">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18">
    <w:name w:val="Body Text First Indent 2"/>
    <w:basedOn w:val="9"/>
    <w:next w:val="1"/>
    <w:qFormat/>
    <w:uiPriority w:val="0"/>
    <w:pPr>
      <w:ind w:firstLine="420" w:firstLineChars="200"/>
    </w:pPr>
    <w:rPr>
      <w:rFonts w:ascii="Times New Roman" w:hAnsi="Times New Roman" w:eastAsia="宋体" w:cs="Times New Roman"/>
    </w:rPr>
  </w:style>
  <w:style w:type="table" w:styleId="20">
    <w:name w:val="Table Grid"/>
    <w:basedOn w:val="1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2">
    <w:name w:val="Strong"/>
    <w:basedOn w:val="21"/>
    <w:qFormat/>
    <w:uiPriority w:val="0"/>
    <w:rPr>
      <w:b/>
      <w:bCs/>
    </w:rPr>
  </w:style>
  <w:style w:type="character" w:styleId="23">
    <w:name w:val="FollowedHyperlink"/>
    <w:basedOn w:val="21"/>
    <w:qFormat/>
    <w:uiPriority w:val="0"/>
    <w:rPr>
      <w:color w:val="800080"/>
      <w:u w:val="none"/>
    </w:rPr>
  </w:style>
  <w:style w:type="character" w:styleId="24">
    <w:name w:val="Emphasis"/>
    <w:basedOn w:val="21"/>
    <w:qFormat/>
    <w:uiPriority w:val="0"/>
    <w:rPr>
      <w:b/>
      <w:bCs/>
    </w:rPr>
  </w:style>
  <w:style w:type="character" w:styleId="25">
    <w:name w:val="HTML Definition"/>
    <w:basedOn w:val="21"/>
    <w:qFormat/>
    <w:uiPriority w:val="0"/>
  </w:style>
  <w:style w:type="character" w:styleId="26">
    <w:name w:val="HTML Typewriter"/>
    <w:basedOn w:val="21"/>
    <w:qFormat/>
    <w:uiPriority w:val="0"/>
    <w:rPr>
      <w:rFonts w:ascii="monospace" w:hAnsi="monospace" w:eastAsia="monospace" w:cs="monospace"/>
      <w:sz w:val="18"/>
      <w:szCs w:val="18"/>
      <w:bdr w:val="single" w:color="D2D2D2" w:sz="2" w:space="0"/>
    </w:rPr>
  </w:style>
  <w:style w:type="character" w:styleId="27">
    <w:name w:val="HTML Acronym"/>
    <w:basedOn w:val="21"/>
    <w:qFormat/>
    <w:uiPriority w:val="0"/>
  </w:style>
  <w:style w:type="character" w:styleId="28">
    <w:name w:val="HTML Variable"/>
    <w:basedOn w:val="21"/>
    <w:qFormat/>
    <w:uiPriority w:val="0"/>
    <w:rPr>
      <w:shd w:val="clear" w:fill="FFFFFF"/>
    </w:rPr>
  </w:style>
  <w:style w:type="character" w:styleId="29">
    <w:name w:val="Hyperlink"/>
    <w:basedOn w:val="21"/>
    <w:qFormat/>
    <w:uiPriority w:val="0"/>
    <w:rPr>
      <w:color w:val="0000FF"/>
      <w:u w:val="none"/>
    </w:rPr>
  </w:style>
  <w:style w:type="character" w:styleId="30">
    <w:name w:val="HTML Code"/>
    <w:basedOn w:val="21"/>
    <w:qFormat/>
    <w:uiPriority w:val="0"/>
    <w:rPr>
      <w:rFonts w:hint="default" w:ascii="monospace" w:hAnsi="monospace" w:eastAsia="monospace" w:cs="monospace"/>
      <w:sz w:val="20"/>
    </w:rPr>
  </w:style>
  <w:style w:type="character" w:styleId="31">
    <w:name w:val="HTML Cite"/>
    <w:basedOn w:val="21"/>
    <w:qFormat/>
    <w:uiPriority w:val="0"/>
  </w:style>
  <w:style w:type="character" w:styleId="32">
    <w:name w:val="HTML Keyboard"/>
    <w:basedOn w:val="21"/>
    <w:qFormat/>
    <w:uiPriority w:val="0"/>
    <w:rPr>
      <w:rFonts w:hint="default" w:ascii="monospace" w:hAnsi="monospace" w:eastAsia="monospace" w:cs="monospace"/>
      <w:sz w:val="20"/>
    </w:rPr>
  </w:style>
  <w:style w:type="character" w:styleId="33">
    <w:name w:val="HTML Sample"/>
    <w:basedOn w:val="21"/>
    <w:qFormat/>
    <w:uiPriority w:val="0"/>
    <w:rPr>
      <w:rFonts w:hint="default" w:ascii="monospace" w:hAnsi="monospace" w:eastAsia="monospace" w:cs="monospace"/>
    </w:rPr>
  </w:style>
  <w:style w:type="paragraph" w:customStyle="1" w:styleId="34">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样式 样式 行距: 1.5 倍行距 + 首行缩进:  2 字符"/>
    <w:next w:val="8"/>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 w:type="paragraph" w:customStyle="1" w:styleId="36">
    <w:name w:val="Table Paragraph"/>
    <w:basedOn w:val="1"/>
    <w:qFormat/>
    <w:uiPriority w:val="1"/>
    <w:rPr>
      <w:rFonts w:ascii="宋体" w:hAnsi="宋体" w:eastAsia="宋体" w:cs="宋体"/>
    </w:rPr>
  </w:style>
  <w:style w:type="paragraph" w:customStyle="1" w:styleId="37">
    <w:name w:val="Default"/>
    <w:next w:val="1"/>
    <w:qFormat/>
    <w:uiPriority w:val="0"/>
    <w:pPr>
      <w:widowControl w:val="0"/>
      <w:autoSpaceDE w:val="0"/>
      <w:autoSpaceDN w:val="0"/>
      <w:adjustRightInd w:val="0"/>
    </w:pPr>
    <w:rPr>
      <w:rFonts w:ascii="Tahoma" w:hAnsi="Tahoma" w:eastAsia="宋体" w:cs="Tahoma"/>
      <w:color w:val="000000"/>
      <w:sz w:val="24"/>
      <w:szCs w:val="24"/>
      <w:lang w:val="en-US" w:eastAsia="zh-CN" w:bidi="ar-SA"/>
    </w:rPr>
  </w:style>
  <w:style w:type="paragraph" w:styleId="38">
    <w:name w:val="List Paragraph"/>
    <w:basedOn w:val="1"/>
    <w:qFormat/>
    <w:uiPriority w:val="1"/>
    <w:pPr>
      <w:ind w:left="1182" w:hanging="483"/>
    </w:pPr>
    <w:rPr>
      <w:rFonts w:ascii="宋体" w:hAnsi="宋体" w:eastAsia="宋体" w:cs="宋体"/>
    </w:rPr>
  </w:style>
  <w:style w:type="paragraph" w:customStyle="1" w:styleId="39">
    <w:name w:val="_Style 1"/>
    <w:basedOn w:val="1"/>
    <w:qFormat/>
    <w:uiPriority w:val="34"/>
    <w:pPr>
      <w:ind w:firstLine="420" w:firstLineChars="200"/>
    </w:pPr>
  </w:style>
  <w:style w:type="character" w:customStyle="1" w:styleId="40">
    <w:name w:val="hover1"/>
    <w:basedOn w:val="21"/>
    <w:qFormat/>
    <w:uiPriority w:val="0"/>
    <w:rPr>
      <w:color w:val="2590EB"/>
    </w:rPr>
  </w:style>
  <w:style w:type="character" w:customStyle="1" w:styleId="41">
    <w:name w:val="hover2"/>
    <w:basedOn w:val="21"/>
    <w:qFormat/>
    <w:uiPriority w:val="0"/>
    <w:rPr>
      <w:color w:val="2590EB"/>
    </w:rPr>
  </w:style>
  <w:style w:type="character" w:customStyle="1" w:styleId="42">
    <w:name w:val="hover3"/>
    <w:basedOn w:val="21"/>
    <w:qFormat/>
    <w:uiPriority w:val="0"/>
  </w:style>
  <w:style w:type="character" w:customStyle="1" w:styleId="43">
    <w:name w:val="mini-outputtext1"/>
    <w:basedOn w:val="21"/>
    <w:qFormat/>
    <w:uiPriority w:val="0"/>
  </w:style>
  <w:style w:type="character" w:customStyle="1" w:styleId="44">
    <w:name w:val="hover"/>
    <w:basedOn w:val="21"/>
    <w:qFormat/>
    <w:uiPriority w:val="0"/>
    <w:rPr>
      <w:color w:val="2590EB"/>
    </w:rPr>
  </w:style>
  <w:style w:type="paragraph" w:customStyle="1" w:styleId="45">
    <w:name w:val="WPSOffice手动目录 1"/>
    <w:qFormat/>
    <w:uiPriority w:val="0"/>
    <w:pPr>
      <w:ind w:leftChars="0"/>
    </w:pPr>
    <w:rPr>
      <w:rFonts w:ascii="Times New Roman" w:hAnsi="Times New Roman" w:eastAsia="宋体" w:cs="Times New Roman"/>
      <w:sz w:val="20"/>
      <w:szCs w:val="20"/>
    </w:rPr>
  </w:style>
  <w:style w:type="paragraph" w:customStyle="1" w:styleId="46">
    <w:name w:val="正文首行缩进11"/>
    <w:basedOn w:val="8"/>
    <w:qFormat/>
    <w:uiPriority w:val="0"/>
    <w:pPr>
      <w:spacing w:before="100" w:beforeAutospacing="1"/>
      <w:ind w:firstLine="420" w:firstLineChars="100"/>
    </w:pPr>
    <w:rPr>
      <w:rFonts w:ascii="Calibri" w:hAnsi="Calibri" w:cs="Times New Roman"/>
    </w:rPr>
  </w:style>
  <w:style w:type="paragraph" w:customStyle="1" w:styleId="4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243</Words>
  <Characters>391</Characters>
  <Lines>0</Lines>
  <Paragraphs>0</Paragraphs>
  <TotalTime>1</TotalTime>
  <ScaleCrop>false</ScaleCrop>
  <LinksUpToDate>false</LinksUpToDate>
  <CharactersWithSpaces>435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2024-06-01T08:48:00Z</dcterms:created>
  <dc:creator>李扬</dc:creator>
  <cp:lastModifiedBy>LL</cp:lastModifiedBy>
  <dcterms:modified xsi:type="dcterms:W3CDTF">2025-04-01T09:15:17Z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D8AAEE0B55DE405598C8C338957A9C30_11</vt:lpwstr>
  </property>
  <property fmtid="{D5CDD505-2E9C-101B-9397-08002B2CF9AE}" pid="4" name="KSOTemplateDocerSaveRecord">
    <vt:lpwstr>eyJoZGlkIjoiOGJmNGM4ZWRhMWMzNjU3YjRiM2Q4NGE2ZTcwNWMyYjciLCJ1c2VySWQiOiI1NTYzMDQxNDMifQ==</vt:lpwstr>
  </property>
</Properties>
</file>