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采购需求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743"/>
        <w:gridCol w:w="646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一、项目要求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4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37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/>
              </w:rPr>
              <w:t>需求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2" w:hRule="atLeast"/>
          <w:jc w:val="center"/>
        </w:trPr>
        <w:tc>
          <w:tcPr>
            <w:tcW w:w="769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广西水资源费改税基础调查与评估</w:t>
            </w:r>
          </w:p>
        </w:tc>
        <w:tc>
          <w:tcPr>
            <w:tcW w:w="435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3794" w:type="pct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一、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lang w:val="en-US" w:eastAsia="zh-CN"/>
              </w:rPr>
              <w:t>工作内容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1、广西水资源费改税实施基础与现状的全面调查。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系统梳理广西水资源禀赋特征，包括水资源总量、时空分布规律、开发利用程度等基础情况，分析用水结构特点和用水效率提升情况。调研广西水资源费改税的政策沿革和实施细则，分析地方政策的具体落实情况，包括税额标准制定、减免税项目设置等。考察广西取水许可管理现状，包括许可证发放情况、取水户登记管理、计量设施覆盖率等。调查各级水行政部门与税务部门的协同机制，包括部门职责分工、信息共享机制等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bookmarkStart w:id="0" w:name="_Hlk203797653"/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2、广西水资源费改税多维度成效的综合评估</w:t>
            </w:r>
            <w:bookmarkEnd w:id="0"/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评估改革的环境效应，分析改革对广西用水总量控制的影响，评估用水效率提升情况，包括万元地区生产总值用水量、万元工业增加值用水量等关键指标的变化趋势。分析改革对用水结构优化的影响，重点评估地下水超载地区的改善情况。评估改革对高耗水行业的影响，分析改革对促进节水技术应用的实际作用。评估改革的经济效应，分析水资源税收入的使用情况和使用效益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3、广西水资源费改税存在问题的系统识别。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识别广西在水资源税政策制定方面存在的不足，包括税额标准设置、覆盖范围、减免税政策等方面的问题。分析征管环节存在的薄弱环节，包括计量设施建设滞后、信息共享机制不完善等具体问题。分析管理体制方面的问题，包括部门职责分工、协调机制等制度性障碍。分析公众节水意识、节水产业发展等社会层面的问题在广西的具体表现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4、优化广西水资源费改税制度的系统对策研究。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基于广西水资源状况和经济发展特点，研究提出科学合理的税额标准调整建议，设计差别化税额标准。研究优化税收优惠政策，强化正向激励作用。研究征管机制的完善路径，包括健全税务与水利部门协作机制，强化取水计量设施建设和监管。研究提升公众意识的有效途径，包括加强政策宣传解读，提高全社会节水意识。研究税收收入管理的具体机制，明确资金投向和使用监管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  <w:lang w:val="en-US" w:eastAsia="zh-CN"/>
              </w:rPr>
              <w:t>二、主要成果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完成《广西水资源费改税基础调查与评估报告》和相关图件。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4"/>
                <w:szCs w:val="24"/>
                <w:highlight w:val="none"/>
              </w:rPr>
              <w:t>二、商务要求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5000" w:type="pct"/>
            <w:gridSpan w:val="3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1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（一）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报价要求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人民币柒拾万元（¥700000.00元）。供应商报价不得高于控制价，否则按无效报价文件处理。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1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（二）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项目服务时间及服务地点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服务期限：合同签订之日起至202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日止。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服务地点：广西区内（采购人指定地点）。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1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（三）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服务交付时间及交付地点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/>
              </w:rPr>
              <w:t>该项目计划分两年实施。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交付时间：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（1）2026年4月底前，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项目启动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，开展</w:t>
            </w: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基础调查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（2）2026年6月底前，完成项目组织机构建设、基础资料收集、实地调研等工作；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eastAsia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（2）2026年12月底前，进行问题识别和原因分析；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（3）2027年6月底前，开展政策优化研究、征管体制研究、制度机制研究。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textAlignment w:val="auto"/>
              <w:rPr>
                <w:rFonts w:hint="default" w:ascii="Times New Roman" w:hAnsi="Times New Roman" w:cs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（4）2027年11月底前，完成报告编制、技术图件制作，组织专家评审和项目验收。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交付地点：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广西南宁市。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1" w:firstLineChars="200"/>
              <w:textAlignment w:val="auto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（四）</w:t>
            </w: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  <w:highlight w:val="none"/>
              </w:rPr>
              <w:t>付款条件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自签订合同后10个工作日内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支付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合同金额的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%，剩余款项根据工作进度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eastAsia="zh-CN"/>
              </w:rPr>
              <w:t>和预算安排情况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  <w:t>支付。具体以合同为准。付款前成交供应商先开具增值税发票给采购人。</w:t>
            </w:r>
            <w:bookmarkStart w:id="1" w:name="_GoBack"/>
            <w:bookmarkEnd w:id="1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1" w:firstLineChars="200"/>
              <w:textAlignment w:val="auto"/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（五）其他要求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1、项目编制报告应符合有关的标准、规范要求，内容完整，重点突出。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2、具体成果文件份数按采购人实际需要提供。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3、质量标准：编制质量符合国家现行相关规范标准的规定，达到主管部门评审标准，并通过评审。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、采购人审核通过方案后，中标人才能实施，否则引起的经济损失等后果由中标人承担；实施过程中属于中标人原因造成的错漏等失误，由中标人负责改正，相关费用包含在合同总价中。投标人在投标时须充分考虑该成本。</w:t>
            </w:r>
          </w:p>
        </w:tc>
      </w:tr>
    </w:tbl>
    <w:p>
      <w:pPr>
        <w:rPr>
          <w:color w:val="0000FF"/>
        </w:rPr>
      </w:pPr>
    </w:p>
    <w:p>
      <w:pPr>
        <w:rPr>
          <w:color w:val="0000FF"/>
        </w:rPr>
      </w:pPr>
    </w:p>
    <w:p>
      <w:pPr>
        <w:rPr>
          <w:color w:val="0000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A4E60"/>
    <w:rsid w:val="068A4E60"/>
    <w:rsid w:val="17E727E7"/>
    <w:rsid w:val="1BE41EB8"/>
    <w:rsid w:val="1C106C62"/>
    <w:rsid w:val="31E230D5"/>
    <w:rsid w:val="3F955C1E"/>
    <w:rsid w:val="41A625C0"/>
    <w:rsid w:val="96BD3DAA"/>
    <w:rsid w:val="DDF7EED2"/>
    <w:rsid w:val="F1D32078"/>
    <w:rsid w:val="FFFCA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2026-03-21T07:30:00Z</dcterms:created>
  <dc:creator>路漫漫Janice</dc:creator>
  <cp:lastModifiedBy>Zhangwei</cp:lastModifiedBy>
  <dcterms:modified xsi:type="dcterms:W3CDTF">2026-03-24T15:36:19Z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EDCE09EDF88C4298BC6A612AEB83C698_11</vt:lpwstr>
  </property>
  <property fmtid="{D5CDD505-2E9C-101B-9397-08002B2CF9AE}" pid="4" name="KSOTemplateDocerSaveRecord">
    <vt:lpwstr>eyJoZGlkIjoiZTJkOGM4MDE4YzE3MzVmMmVhYWUzZDJlNzUxZmEwM2MiLCJ1c2VySWQiOiIyNTk5MjM4MTQifQ==</vt:lpwstr>
  </property>
</Properties>
</file>