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1DB2D6">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 xml:space="preserve"> </w:t>
      </w:r>
    </w:p>
    <w:p w14:paraId="1687BC37">
      <w:pPr>
        <w:adjustRightInd/>
        <w:spacing w:line="360" w:lineRule="auto"/>
        <w:rPr>
          <w:rFonts w:ascii="仿宋" w:hAnsi="仿宋" w:eastAsia="仿宋" w:cs="仿宋"/>
          <w:b/>
          <w:color w:val="auto"/>
          <w:sz w:val="44"/>
          <w:szCs w:val="44"/>
          <w:highlight w:val="none"/>
        </w:rPr>
      </w:pPr>
    </w:p>
    <w:p w14:paraId="4C629A84">
      <w:pPr>
        <w:adjustRightInd/>
        <w:spacing w:line="360" w:lineRule="auto"/>
        <w:jc w:val="center"/>
        <w:rPr>
          <w:rFonts w:hint="eastAsia" w:ascii="仿宋" w:hAnsi="仿宋" w:eastAsia="仿宋" w:cs="仿宋"/>
          <w:b/>
          <w:color w:val="auto"/>
          <w:sz w:val="48"/>
          <w:szCs w:val="48"/>
          <w:highlight w:val="none"/>
          <w:lang w:eastAsia="zh-CN"/>
        </w:rPr>
      </w:pPr>
      <w:r>
        <w:rPr>
          <w:rFonts w:hint="eastAsia" w:ascii="仿宋" w:hAnsi="仿宋" w:eastAsia="仿宋" w:cs="仿宋"/>
          <w:b/>
          <w:color w:val="auto"/>
          <w:spacing w:val="-28"/>
          <w:sz w:val="48"/>
          <w:szCs w:val="48"/>
          <w:highlight w:val="none"/>
          <w:lang w:eastAsia="zh-CN"/>
        </w:rPr>
        <w:t>湘湖人家社区便民服务微阵地打造采购项目</w:t>
      </w:r>
    </w:p>
    <w:p w14:paraId="131B4719">
      <w:pPr>
        <w:pStyle w:val="16"/>
        <w:rPr>
          <w:rFonts w:ascii="仿宋" w:hAnsi="仿宋" w:eastAsia="仿宋" w:cs="仿宋"/>
          <w:color w:val="auto"/>
          <w:highlight w:val="none"/>
        </w:rPr>
      </w:pPr>
    </w:p>
    <w:p w14:paraId="289BA393">
      <w:pPr>
        <w:pStyle w:val="16"/>
        <w:rPr>
          <w:rFonts w:ascii="仿宋" w:hAnsi="仿宋" w:eastAsia="仿宋" w:cs="仿宋"/>
          <w:color w:val="auto"/>
          <w:highlight w:val="none"/>
        </w:rPr>
      </w:pPr>
    </w:p>
    <w:p w14:paraId="18104AF1">
      <w:pPr>
        <w:adjustRightInd/>
        <w:spacing w:line="360" w:lineRule="auto"/>
        <w:jc w:val="center"/>
        <w:rPr>
          <w:rFonts w:ascii="仿宋" w:hAnsi="仿宋" w:eastAsia="仿宋" w:cs="仿宋"/>
          <w:b/>
          <w:color w:val="auto"/>
          <w:sz w:val="84"/>
          <w:szCs w:val="84"/>
          <w:highlight w:val="none"/>
        </w:rPr>
      </w:pPr>
      <w:r>
        <w:rPr>
          <w:rFonts w:hint="eastAsia" w:ascii="仿宋" w:hAnsi="仿宋" w:eastAsia="仿宋" w:cs="仿宋"/>
          <w:b/>
          <w:color w:val="auto"/>
          <w:sz w:val="84"/>
          <w:szCs w:val="84"/>
          <w:highlight w:val="none"/>
        </w:rPr>
        <w:t>交易文件</w:t>
      </w:r>
    </w:p>
    <w:p w14:paraId="19025FEA">
      <w:pPr>
        <w:adjustRightInd/>
        <w:spacing w:line="360" w:lineRule="auto"/>
        <w:jc w:val="center"/>
        <w:rPr>
          <w:rFonts w:ascii="仿宋" w:hAnsi="仿宋" w:eastAsia="仿宋" w:cs="仿宋"/>
          <w:b/>
          <w:color w:val="auto"/>
          <w:sz w:val="56"/>
          <w:szCs w:val="72"/>
          <w:highlight w:val="none"/>
        </w:rPr>
      </w:pPr>
      <w:r>
        <w:rPr>
          <w:rFonts w:hint="eastAsia" w:ascii="仿宋" w:hAnsi="仿宋" w:eastAsia="仿宋" w:cs="仿宋"/>
          <w:b/>
          <w:color w:val="auto"/>
          <w:sz w:val="56"/>
          <w:szCs w:val="72"/>
          <w:highlight w:val="none"/>
        </w:rPr>
        <w:t>（电子交易标）</w:t>
      </w:r>
    </w:p>
    <w:p w14:paraId="2EC83967">
      <w:pPr>
        <w:snapToGrid w:val="0"/>
        <w:spacing w:line="360" w:lineRule="auto"/>
        <w:ind w:firstLine="3012" w:firstLineChars="1000"/>
        <w:rPr>
          <w:rFonts w:hint="eastAsia" w:ascii="仿宋" w:hAnsi="仿宋" w:eastAsia="仿宋" w:cs="仿宋"/>
          <w:b/>
          <w:bCs/>
          <w:color w:val="auto"/>
          <w:sz w:val="30"/>
          <w:szCs w:val="30"/>
          <w:highlight w:val="none"/>
          <w:lang w:val="en-US" w:eastAsia="zh-CN"/>
        </w:rPr>
      </w:pPr>
      <w:r>
        <w:rPr>
          <w:rFonts w:hint="eastAsia" w:ascii="仿宋" w:hAnsi="仿宋" w:eastAsia="仿宋" w:cs="仿宋"/>
          <w:b/>
          <w:bCs/>
          <w:color w:val="auto"/>
          <w:sz w:val="30"/>
          <w:szCs w:val="30"/>
          <w:highlight w:val="none"/>
        </w:rPr>
        <w:t>编号:</w:t>
      </w:r>
      <w:r>
        <w:rPr>
          <w:rFonts w:hint="eastAsia" w:ascii="仿宋" w:hAnsi="仿宋" w:eastAsia="仿宋" w:cs="仿宋"/>
          <w:b/>
          <w:bCs/>
          <w:color w:val="auto"/>
          <w:sz w:val="30"/>
          <w:szCs w:val="30"/>
          <w:highlight w:val="none"/>
          <w:lang w:eastAsia="zh-CN"/>
        </w:rPr>
        <w:t xml:space="preserve"> XHRJ-HSJS-2025001</w:t>
      </w:r>
    </w:p>
    <w:p w14:paraId="3C61BC8D">
      <w:pPr>
        <w:adjustRightInd/>
        <w:spacing w:line="360" w:lineRule="auto"/>
        <w:jc w:val="center"/>
        <w:rPr>
          <w:rFonts w:ascii="仿宋" w:hAnsi="仿宋" w:eastAsia="仿宋" w:cs="仿宋"/>
          <w:b/>
          <w:color w:val="auto"/>
          <w:sz w:val="56"/>
          <w:szCs w:val="72"/>
          <w:highlight w:val="none"/>
        </w:rPr>
      </w:pPr>
    </w:p>
    <w:p w14:paraId="2A3E8038">
      <w:pPr>
        <w:spacing w:line="360" w:lineRule="auto"/>
        <w:jc w:val="center"/>
        <w:rPr>
          <w:rFonts w:ascii="仿宋" w:hAnsi="仿宋" w:eastAsia="仿宋" w:cs="仿宋"/>
          <w:b/>
          <w:color w:val="auto"/>
          <w:sz w:val="24"/>
          <w:highlight w:val="none"/>
        </w:rPr>
      </w:pPr>
    </w:p>
    <w:p w14:paraId="45F5BC44">
      <w:pPr>
        <w:pStyle w:val="5"/>
        <w:numPr>
          <w:ilvl w:val="2"/>
          <w:numId w:val="0"/>
        </w:numPr>
        <w:rPr>
          <w:rFonts w:ascii="仿宋" w:hAnsi="仿宋" w:eastAsia="仿宋" w:cs="仿宋"/>
          <w:color w:val="auto"/>
          <w:highlight w:val="none"/>
        </w:rPr>
      </w:pPr>
    </w:p>
    <w:p w14:paraId="48D8F6B6">
      <w:pPr>
        <w:pStyle w:val="5"/>
        <w:numPr>
          <w:ilvl w:val="2"/>
          <w:numId w:val="0"/>
        </w:numPr>
        <w:rPr>
          <w:rFonts w:ascii="仿宋" w:hAnsi="仿宋" w:eastAsia="仿宋" w:cs="仿宋"/>
          <w:color w:val="auto"/>
          <w:highlight w:val="none"/>
        </w:rPr>
      </w:pPr>
    </w:p>
    <w:p w14:paraId="7AEFC7A4">
      <w:pPr>
        <w:rPr>
          <w:rFonts w:ascii="仿宋" w:hAnsi="仿宋" w:eastAsia="仿宋" w:cs="仿宋"/>
          <w:color w:val="auto"/>
          <w:highlight w:val="none"/>
        </w:rPr>
      </w:pPr>
    </w:p>
    <w:p w14:paraId="5DF4EEC9">
      <w:pPr>
        <w:snapToGrid w:val="0"/>
        <w:spacing w:line="360" w:lineRule="auto"/>
        <w:jc w:val="center"/>
        <w:rPr>
          <w:rFonts w:hint="eastAsia" w:ascii="仿宋" w:hAnsi="仿宋" w:eastAsia="仿宋" w:cs="仿宋"/>
          <w:bCs/>
          <w:color w:val="auto"/>
          <w:sz w:val="32"/>
          <w:szCs w:val="32"/>
          <w:highlight w:val="none"/>
          <w:lang w:eastAsia="zh-CN"/>
        </w:rPr>
      </w:pPr>
      <w:r>
        <w:rPr>
          <w:rFonts w:hint="eastAsia" w:ascii="仿宋" w:hAnsi="仿宋" w:eastAsia="仿宋" w:cs="仿宋"/>
          <w:bCs/>
          <w:color w:val="auto"/>
          <w:sz w:val="32"/>
          <w:szCs w:val="32"/>
          <w:highlight w:val="none"/>
          <w:lang w:eastAsia="zh-CN"/>
        </w:rPr>
        <w:t xml:space="preserve">浙江省杭州市萧山区闻堰街道湘湖人家社区居民委员会 </w:t>
      </w:r>
    </w:p>
    <w:p w14:paraId="112E40CA">
      <w:pPr>
        <w:snapToGrid w:val="0"/>
        <w:spacing w:line="360" w:lineRule="auto"/>
        <w:jc w:val="center"/>
        <w:rPr>
          <w:rFonts w:hint="eastAsia" w:ascii="仿宋" w:hAnsi="仿宋" w:eastAsia="仿宋" w:cs="仿宋"/>
          <w:bCs/>
          <w:color w:val="auto"/>
          <w:sz w:val="32"/>
          <w:szCs w:val="32"/>
          <w:highlight w:val="none"/>
          <w:lang w:eastAsia="zh-CN"/>
        </w:rPr>
      </w:pPr>
      <w:r>
        <w:rPr>
          <w:rFonts w:hint="eastAsia" w:ascii="仿宋" w:hAnsi="仿宋" w:eastAsia="仿宋" w:cs="仿宋"/>
          <w:bCs/>
          <w:color w:val="auto"/>
          <w:sz w:val="32"/>
          <w:szCs w:val="32"/>
          <w:highlight w:val="none"/>
          <w:lang w:eastAsia="zh-CN"/>
        </w:rPr>
        <w:t>浙江豪圣建设项目管理有限公司</w:t>
      </w:r>
    </w:p>
    <w:p w14:paraId="63737358">
      <w:pPr>
        <w:snapToGrid w:val="0"/>
        <w:spacing w:line="360" w:lineRule="auto"/>
        <w:jc w:val="center"/>
        <w:rPr>
          <w:rFonts w:ascii="仿宋" w:hAnsi="仿宋" w:eastAsia="仿宋" w:cs="仿宋"/>
          <w:color w:val="auto"/>
          <w:sz w:val="24"/>
          <w:highlight w:val="none"/>
        </w:rPr>
      </w:pPr>
      <w:r>
        <w:rPr>
          <w:rFonts w:hint="eastAsia" w:ascii="仿宋" w:hAnsi="仿宋" w:eastAsia="仿宋" w:cs="仿宋"/>
          <w:bCs/>
          <w:color w:val="auto"/>
          <w:sz w:val="32"/>
          <w:szCs w:val="32"/>
          <w:highlight w:val="none"/>
        </w:rPr>
        <w:t>二〇二</w:t>
      </w:r>
      <w:r>
        <w:rPr>
          <w:rFonts w:hint="eastAsia" w:ascii="仿宋" w:hAnsi="仿宋" w:eastAsia="仿宋" w:cs="仿宋"/>
          <w:bCs/>
          <w:color w:val="auto"/>
          <w:sz w:val="32"/>
          <w:szCs w:val="32"/>
          <w:highlight w:val="none"/>
          <w:lang w:val="en-US" w:eastAsia="zh-CN"/>
        </w:rPr>
        <w:t>五</w:t>
      </w:r>
      <w:r>
        <w:rPr>
          <w:rFonts w:hint="eastAsia" w:ascii="仿宋" w:hAnsi="仿宋" w:eastAsia="仿宋" w:cs="仿宋"/>
          <w:bCs/>
          <w:color w:val="auto"/>
          <w:sz w:val="32"/>
          <w:szCs w:val="32"/>
          <w:highlight w:val="none"/>
        </w:rPr>
        <w:t>年</w:t>
      </w:r>
      <w:r>
        <w:rPr>
          <w:rFonts w:hint="eastAsia" w:ascii="仿宋" w:hAnsi="仿宋" w:eastAsia="仿宋" w:cs="仿宋"/>
          <w:bCs/>
          <w:color w:val="auto"/>
          <w:sz w:val="32"/>
          <w:szCs w:val="32"/>
          <w:highlight w:val="none"/>
          <w:lang w:val="en-US" w:eastAsia="zh-CN"/>
        </w:rPr>
        <w:t>十一</w:t>
      </w:r>
      <w:r>
        <w:rPr>
          <w:rFonts w:hint="eastAsia" w:ascii="仿宋" w:hAnsi="仿宋" w:eastAsia="仿宋" w:cs="仿宋"/>
          <w:bCs/>
          <w:color w:val="auto"/>
          <w:sz w:val="32"/>
          <w:szCs w:val="32"/>
          <w:highlight w:val="none"/>
        </w:rPr>
        <w:t>月</w:t>
      </w:r>
      <w:r>
        <w:rPr>
          <w:rFonts w:hint="eastAsia" w:ascii="仿宋" w:hAnsi="仿宋" w:eastAsia="仿宋" w:cs="仿宋"/>
          <w:bCs/>
          <w:color w:val="auto"/>
          <w:sz w:val="32"/>
          <w:szCs w:val="32"/>
          <w:highlight w:val="none"/>
          <w:lang w:val="en-US" w:eastAsia="zh-CN"/>
        </w:rPr>
        <w:t>十七日</w:t>
      </w:r>
      <w:r>
        <w:rPr>
          <w:rFonts w:hint="eastAsia" w:ascii="仿宋" w:hAnsi="仿宋" w:eastAsia="仿宋" w:cs="仿宋"/>
          <w:color w:val="auto"/>
          <w:sz w:val="24"/>
          <w:highlight w:val="none"/>
        </w:rPr>
        <w:br w:type="page"/>
      </w:r>
      <w:bookmarkStart w:id="0" w:name="_Hlt67893495"/>
      <w:bookmarkEnd w:id="0"/>
    </w:p>
    <w:p w14:paraId="26DFA230">
      <w:pPr>
        <w:spacing w:line="360" w:lineRule="auto"/>
        <w:jc w:val="center"/>
        <w:rPr>
          <w:rFonts w:ascii="仿宋" w:hAnsi="仿宋" w:eastAsia="仿宋" w:cs="仿宋"/>
          <w:color w:val="auto"/>
          <w:sz w:val="24"/>
          <w:highlight w:val="none"/>
        </w:rPr>
      </w:pPr>
    </w:p>
    <w:p w14:paraId="0D107FA9">
      <w:pPr>
        <w:spacing w:line="360" w:lineRule="auto"/>
        <w:jc w:val="center"/>
        <w:rPr>
          <w:rFonts w:ascii="仿宋" w:hAnsi="仿宋" w:eastAsia="仿宋" w:cs="仿宋"/>
          <w:b/>
          <w:color w:val="auto"/>
          <w:sz w:val="48"/>
          <w:szCs w:val="48"/>
          <w:highlight w:val="none"/>
        </w:rPr>
      </w:pPr>
      <w:r>
        <w:rPr>
          <w:rFonts w:hint="eastAsia" w:ascii="仿宋" w:hAnsi="仿宋" w:eastAsia="仿宋" w:cs="仿宋"/>
          <w:b/>
          <w:color w:val="auto"/>
          <w:sz w:val="48"/>
          <w:szCs w:val="48"/>
          <w:highlight w:val="none"/>
        </w:rPr>
        <w:t>目  录</w:t>
      </w:r>
    </w:p>
    <w:p w14:paraId="62F99180">
      <w:pPr>
        <w:spacing w:line="360" w:lineRule="auto"/>
        <w:rPr>
          <w:rFonts w:ascii="仿宋" w:hAnsi="仿宋" w:eastAsia="仿宋" w:cs="仿宋"/>
          <w:color w:val="auto"/>
          <w:sz w:val="32"/>
          <w:szCs w:val="32"/>
          <w:highlight w:val="none"/>
        </w:rPr>
      </w:pPr>
    </w:p>
    <w:p w14:paraId="3A8F456D">
      <w:pPr>
        <w:spacing w:line="360" w:lineRule="auto"/>
        <w:rPr>
          <w:rFonts w:ascii="仿宋" w:hAnsi="仿宋" w:eastAsia="仿宋" w:cs="仿宋"/>
          <w:color w:val="auto"/>
          <w:sz w:val="32"/>
          <w:szCs w:val="32"/>
          <w:highlight w:val="none"/>
        </w:rPr>
      </w:pPr>
    </w:p>
    <w:p w14:paraId="67ABC575">
      <w:pPr>
        <w:spacing w:line="360" w:lineRule="auto"/>
        <w:ind w:firstLine="1280" w:firstLineChars="400"/>
        <w:rPr>
          <w:rFonts w:ascii="仿宋" w:hAnsi="仿宋" w:eastAsia="仿宋" w:cs="仿宋"/>
          <w:color w:val="auto"/>
          <w:sz w:val="32"/>
          <w:szCs w:val="32"/>
          <w:highlight w:val="none"/>
        </w:rPr>
      </w:pPr>
      <w:bookmarkStart w:id="1" w:name="_Hlt91233176"/>
      <w:bookmarkEnd w:id="1"/>
      <w:bookmarkStart w:id="2" w:name="_Toc91899869"/>
      <w:r>
        <w:rPr>
          <w:rFonts w:hint="eastAsia" w:ascii="仿宋" w:hAnsi="仿宋" w:eastAsia="仿宋" w:cs="仿宋"/>
          <w:color w:val="auto"/>
          <w:sz w:val="32"/>
          <w:szCs w:val="32"/>
          <w:highlight w:val="none"/>
        </w:rPr>
        <w:t>第一部分      交易公告</w:t>
      </w:r>
    </w:p>
    <w:p w14:paraId="21F3EDCE">
      <w:pPr>
        <w:spacing w:line="360" w:lineRule="auto"/>
        <w:ind w:firstLine="1280" w:firstLineChars="4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第二部分      供应商须知</w:t>
      </w:r>
    </w:p>
    <w:p w14:paraId="2530428A">
      <w:pPr>
        <w:spacing w:line="360" w:lineRule="auto"/>
        <w:ind w:firstLine="1280" w:firstLineChars="4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第三部分      采购需求</w:t>
      </w:r>
    </w:p>
    <w:p w14:paraId="5FEDB650">
      <w:pPr>
        <w:spacing w:line="360" w:lineRule="auto"/>
        <w:ind w:firstLine="1280" w:firstLineChars="4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第四部分      评审办法</w:t>
      </w:r>
    </w:p>
    <w:p w14:paraId="2B97D36C">
      <w:pPr>
        <w:spacing w:line="360" w:lineRule="auto"/>
        <w:ind w:firstLine="1280" w:firstLineChars="4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第五部分      拟签订的合同文本</w:t>
      </w:r>
    </w:p>
    <w:p w14:paraId="7A16FF2E">
      <w:pPr>
        <w:spacing w:line="360" w:lineRule="auto"/>
        <w:ind w:firstLine="1280" w:firstLineChars="4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第六部分      应提交的有关格式范例</w:t>
      </w:r>
    </w:p>
    <w:p w14:paraId="4D3B41A3">
      <w:pPr>
        <w:spacing w:line="360" w:lineRule="auto"/>
        <w:ind w:firstLine="549" w:firstLineChars="229"/>
        <w:rPr>
          <w:rFonts w:ascii="仿宋" w:hAnsi="仿宋" w:eastAsia="仿宋" w:cs="仿宋"/>
          <w:color w:val="auto"/>
          <w:sz w:val="24"/>
          <w:highlight w:val="none"/>
        </w:rPr>
      </w:pPr>
    </w:p>
    <w:p w14:paraId="263E8D7E">
      <w:pPr>
        <w:spacing w:line="360" w:lineRule="auto"/>
        <w:ind w:firstLine="549" w:firstLineChars="229"/>
        <w:rPr>
          <w:rFonts w:ascii="仿宋" w:hAnsi="仿宋" w:eastAsia="仿宋" w:cs="仿宋"/>
          <w:color w:val="auto"/>
          <w:sz w:val="24"/>
          <w:highlight w:val="none"/>
        </w:rPr>
      </w:pPr>
    </w:p>
    <w:p w14:paraId="2D6467C6">
      <w:pPr>
        <w:spacing w:line="360" w:lineRule="auto"/>
        <w:ind w:firstLine="549" w:firstLineChars="229"/>
        <w:rPr>
          <w:rFonts w:ascii="仿宋" w:hAnsi="仿宋" w:eastAsia="仿宋" w:cs="仿宋"/>
          <w:color w:val="auto"/>
          <w:sz w:val="24"/>
          <w:highlight w:val="none"/>
        </w:rPr>
      </w:pPr>
    </w:p>
    <w:p w14:paraId="621B8B08">
      <w:pPr>
        <w:spacing w:line="360" w:lineRule="auto"/>
        <w:ind w:firstLine="549" w:firstLineChars="229"/>
        <w:rPr>
          <w:rFonts w:ascii="仿宋" w:hAnsi="仿宋" w:eastAsia="仿宋" w:cs="仿宋"/>
          <w:color w:val="auto"/>
          <w:sz w:val="24"/>
          <w:highlight w:val="none"/>
        </w:rPr>
      </w:pPr>
    </w:p>
    <w:p w14:paraId="6921BAAE">
      <w:pPr>
        <w:spacing w:line="360" w:lineRule="auto"/>
        <w:ind w:firstLine="549" w:firstLineChars="229"/>
        <w:rPr>
          <w:rFonts w:ascii="仿宋" w:hAnsi="仿宋" w:eastAsia="仿宋" w:cs="仿宋"/>
          <w:color w:val="auto"/>
          <w:sz w:val="24"/>
          <w:highlight w:val="none"/>
        </w:rPr>
      </w:pPr>
    </w:p>
    <w:p w14:paraId="250F9D89">
      <w:pPr>
        <w:spacing w:line="360" w:lineRule="auto"/>
        <w:ind w:firstLine="549" w:firstLineChars="229"/>
        <w:rPr>
          <w:rFonts w:ascii="仿宋" w:hAnsi="仿宋" w:eastAsia="仿宋" w:cs="仿宋"/>
          <w:color w:val="auto"/>
          <w:sz w:val="24"/>
          <w:highlight w:val="none"/>
        </w:rPr>
      </w:pPr>
    </w:p>
    <w:p w14:paraId="199698DA">
      <w:pPr>
        <w:spacing w:line="360" w:lineRule="auto"/>
        <w:ind w:firstLine="549" w:firstLineChars="229"/>
        <w:rPr>
          <w:rFonts w:ascii="仿宋" w:hAnsi="仿宋" w:eastAsia="仿宋" w:cs="仿宋"/>
          <w:color w:val="auto"/>
          <w:sz w:val="24"/>
          <w:highlight w:val="none"/>
        </w:rPr>
      </w:pPr>
    </w:p>
    <w:p w14:paraId="22262727">
      <w:pPr>
        <w:spacing w:line="360" w:lineRule="auto"/>
        <w:ind w:firstLine="549" w:firstLineChars="229"/>
        <w:rPr>
          <w:rFonts w:ascii="仿宋" w:hAnsi="仿宋" w:eastAsia="仿宋" w:cs="仿宋"/>
          <w:color w:val="auto"/>
          <w:sz w:val="24"/>
          <w:highlight w:val="none"/>
        </w:rPr>
      </w:pPr>
    </w:p>
    <w:p w14:paraId="20570F31">
      <w:pPr>
        <w:spacing w:line="360" w:lineRule="auto"/>
        <w:ind w:firstLine="549" w:firstLineChars="229"/>
        <w:rPr>
          <w:rFonts w:ascii="仿宋" w:hAnsi="仿宋" w:eastAsia="仿宋" w:cs="仿宋"/>
          <w:color w:val="auto"/>
          <w:sz w:val="24"/>
          <w:highlight w:val="none"/>
        </w:rPr>
      </w:pPr>
    </w:p>
    <w:p w14:paraId="79F42FC1">
      <w:pPr>
        <w:spacing w:line="360" w:lineRule="auto"/>
        <w:ind w:firstLine="549" w:firstLineChars="229"/>
        <w:rPr>
          <w:rFonts w:ascii="仿宋" w:hAnsi="仿宋" w:eastAsia="仿宋" w:cs="仿宋"/>
          <w:color w:val="auto"/>
          <w:sz w:val="24"/>
          <w:highlight w:val="none"/>
        </w:rPr>
      </w:pPr>
    </w:p>
    <w:p w14:paraId="3602E5A1">
      <w:pPr>
        <w:spacing w:line="360" w:lineRule="auto"/>
        <w:ind w:firstLine="549" w:firstLineChars="229"/>
        <w:rPr>
          <w:rFonts w:ascii="仿宋" w:hAnsi="仿宋" w:eastAsia="仿宋" w:cs="仿宋"/>
          <w:color w:val="auto"/>
          <w:sz w:val="24"/>
          <w:highlight w:val="none"/>
        </w:rPr>
      </w:pPr>
    </w:p>
    <w:p w14:paraId="588CA2B6">
      <w:pPr>
        <w:spacing w:line="360" w:lineRule="auto"/>
        <w:ind w:firstLine="549" w:firstLineChars="229"/>
        <w:rPr>
          <w:rFonts w:ascii="仿宋" w:hAnsi="仿宋" w:eastAsia="仿宋" w:cs="仿宋"/>
          <w:color w:val="auto"/>
          <w:sz w:val="24"/>
          <w:highlight w:val="none"/>
        </w:rPr>
      </w:pPr>
    </w:p>
    <w:p w14:paraId="248A87B8">
      <w:pPr>
        <w:spacing w:line="360" w:lineRule="auto"/>
        <w:ind w:firstLine="549" w:firstLineChars="229"/>
        <w:rPr>
          <w:rFonts w:ascii="仿宋" w:hAnsi="仿宋" w:eastAsia="仿宋" w:cs="仿宋"/>
          <w:color w:val="auto"/>
          <w:sz w:val="24"/>
          <w:highlight w:val="none"/>
        </w:rPr>
      </w:pPr>
    </w:p>
    <w:p w14:paraId="0F71FC95">
      <w:pPr>
        <w:spacing w:line="360" w:lineRule="auto"/>
        <w:rPr>
          <w:rFonts w:ascii="仿宋" w:hAnsi="仿宋" w:eastAsia="仿宋" w:cs="仿宋"/>
          <w:color w:val="auto"/>
          <w:sz w:val="24"/>
          <w:highlight w:val="none"/>
        </w:rPr>
      </w:pPr>
    </w:p>
    <w:p w14:paraId="52557003">
      <w:pPr>
        <w:pStyle w:val="3"/>
        <w:rPr>
          <w:rFonts w:cs="仿宋"/>
          <w:color w:val="auto"/>
          <w:highlight w:val="none"/>
        </w:rPr>
      </w:pPr>
      <w:bookmarkStart w:id="3" w:name="第一部分"/>
      <w:r>
        <w:rPr>
          <w:rFonts w:hint="eastAsia" w:cs="仿宋"/>
          <w:color w:val="auto"/>
          <w:highlight w:val="none"/>
        </w:rPr>
        <w:br w:type="page"/>
      </w:r>
      <w:bookmarkEnd w:id="2"/>
      <w:bookmarkEnd w:id="3"/>
      <w:bookmarkStart w:id="4" w:name="_Hlt74728647"/>
      <w:bookmarkEnd w:id="4"/>
      <w:bookmarkStart w:id="5" w:name="_Hlt74707423"/>
      <w:bookmarkEnd w:id="5"/>
      <w:bookmarkStart w:id="6" w:name="_Hlt74729822"/>
      <w:bookmarkEnd w:id="6"/>
      <w:bookmarkStart w:id="7" w:name="_Hlt74649545"/>
      <w:bookmarkEnd w:id="7"/>
      <w:bookmarkStart w:id="8" w:name="第二部分"/>
      <w:bookmarkStart w:id="9" w:name="_Toc91899870"/>
      <w:bookmarkStart w:id="10" w:name="_Toc91899871"/>
      <w:r>
        <w:rPr>
          <w:rFonts w:hint="eastAsia" w:cs="仿宋"/>
          <w:color w:val="auto"/>
          <w:highlight w:val="none"/>
        </w:rPr>
        <w:t>第一部分 交易公告</w:t>
      </w:r>
    </w:p>
    <w:p w14:paraId="43976E95">
      <w:pPr>
        <w:pBdr>
          <w:top w:val="single" w:color="auto" w:sz="4" w:space="1"/>
          <w:left w:val="single" w:color="auto" w:sz="4" w:space="4"/>
          <w:bottom w:val="single" w:color="auto" w:sz="4" w:space="1"/>
          <w:right w:val="single" w:color="auto" w:sz="4" w:space="4"/>
        </w:pBdr>
        <w:ind w:left="0"/>
        <w:rPr>
          <w:rFonts w:ascii="仿宋" w:hAnsi="仿宋" w:eastAsia="仿宋" w:cs="仿宋"/>
          <w:color w:val="auto"/>
          <w:sz w:val="24"/>
          <w:szCs w:val="28"/>
          <w:highlight w:val="none"/>
        </w:rPr>
      </w:pPr>
      <w:r>
        <w:rPr>
          <w:rFonts w:hint="eastAsia" w:ascii="仿宋" w:hAnsi="仿宋" w:eastAsia="仿宋" w:cs="仿宋"/>
          <w:color w:val="auto"/>
          <w:sz w:val="24"/>
          <w:szCs w:val="28"/>
          <w:highlight w:val="none"/>
        </w:rPr>
        <w:t>项目概况：</w:t>
      </w:r>
    </w:p>
    <w:p w14:paraId="73CC1A62">
      <w:pPr>
        <w:pBdr>
          <w:top w:val="single" w:color="auto" w:sz="4" w:space="1"/>
          <w:left w:val="single" w:color="auto" w:sz="4" w:space="4"/>
          <w:bottom w:val="single" w:color="auto" w:sz="4" w:space="1"/>
          <w:right w:val="single" w:color="auto" w:sz="4" w:space="4"/>
        </w:pBdr>
        <w:ind w:left="0" w:firstLine="480" w:firstLineChars="200"/>
        <w:rPr>
          <w:rFonts w:hint="eastAsia" w:ascii="仿宋" w:hAnsi="仿宋" w:eastAsia="仿宋" w:cs="仿宋"/>
          <w:color w:val="auto"/>
          <w:sz w:val="24"/>
          <w:szCs w:val="28"/>
          <w:highlight w:val="none"/>
          <w:lang w:val="en-US" w:eastAsia="zh-CN"/>
        </w:rPr>
      </w:pPr>
      <w:r>
        <w:rPr>
          <w:rFonts w:hint="eastAsia" w:ascii="仿宋" w:hAnsi="仿宋" w:eastAsia="仿宋" w:cs="仿宋"/>
          <w:color w:val="auto"/>
          <w:sz w:val="24"/>
          <w:highlight w:val="none"/>
          <w:u w:val="none"/>
          <w:lang w:eastAsia="zh-CN"/>
        </w:rPr>
        <w:t>湘湖人家社区便民服务微阵地打造采购项目</w:t>
      </w:r>
      <w:r>
        <w:rPr>
          <w:rFonts w:hint="eastAsia" w:ascii="仿宋" w:hAnsi="仿宋" w:eastAsia="仿宋" w:cs="仿宋"/>
          <w:color w:val="auto"/>
          <w:sz w:val="24"/>
          <w:highlight w:val="none"/>
          <w:u w:val="none"/>
        </w:rPr>
        <w:t>的潜在供应商应在乐采云平台（</w:t>
      </w:r>
      <w:r>
        <w:rPr>
          <w:color w:val="auto"/>
          <w:highlight w:val="none"/>
          <w:u w:val="none"/>
        </w:rPr>
        <w:fldChar w:fldCharType="begin"/>
      </w:r>
      <w:r>
        <w:rPr>
          <w:color w:val="auto"/>
          <w:highlight w:val="none"/>
          <w:u w:val="none"/>
        </w:rPr>
        <w:instrText xml:space="preserve"> HYPERLINK "https://www.zcygov.cn/）获取（下载）招标文件，并于2021年" </w:instrText>
      </w:r>
      <w:r>
        <w:rPr>
          <w:color w:val="auto"/>
          <w:highlight w:val="none"/>
          <w:u w:val="none"/>
        </w:rPr>
        <w:fldChar w:fldCharType="separate"/>
      </w:r>
      <w:r>
        <w:rPr>
          <w:rStyle w:val="70"/>
          <w:rFonts w:hint="eastAsia" w:ascii="仿宋" w:hAnsi="仿宋" w:eastAsia="仿宋" w:cs="仿宋"/>
          <w:color w:val="auto"/>
          <w:sz w:val="24"/>
          <w:szCs w:val="24"/>
          <w:highlight w:val="none"/>
          <w:u w:val="none"/>
        </w:rPr>
        <w:t>https∶//xsnbsc.lecaiyun.com）获取（下载）交易文件，并于20</w:t>
      </w:r>
      <w:r>
        <w:rPr>
          <w:rStyle w:val="70"/>
          <w:rFonts w:hint="eastAsia" w:ascii="仿宋" w:hAnsi="仿宋" w:eastAsia="仿宋" w:cs="仿宋"/>
          <w:color w:val="auto"/>
          <w:sz w:val="24"/>
          <w:szCs w:val="24"/>
          <w:highlight w:val="none"/>
          <w:u w:val="none"/>
          <w:lang w:val="en-US" w:eastAsia="zh-CN"/>
        </w:rPr>
        <w:t>25</w:t>
      </w:r>
      <w:r>
        <w:rPr>
          <w:rStyle w:val="70"/>
          <w:rFonts w:hint="eastAsia" w:ascii="仿宋" w:hAnsi="仿宋" w:eastAsia="仿宋" w:cs="仿宋"/>
          <w:color w:val="auto"/>
          <w:sz w:val="24"/>
          <w:szCs w:val="24"/>
          <w:highlight w:val="none"/>
          <w:u w:val="none"/>
        </w:rPr>
        <w:t>年</w:t>
      </w:r>
      <w:r>
        <w:rPr>
          <w:rStyle w:val="70"/>
          <w:rFonts w:hint="eastAsia" w:ascii="仿宋" w:hAnsi="仿宋" w:eastAsia="仿宋" w:cs="仿宋"/>
          <w:color w:val="auto"/>
          <w:sz w:val="24"/>
          <w:szCs w:val="24"/>
          <w:highlight w:val="none"/>
          <w:u w:val="none"/>
        </w:rPr>
        <w:fldChar w:fldCharType="end"/>
      </w:r>
      <w:r>
        <w:rPr>
          <w:rStyle w:val="70"/>
          <w:rFonts w:hint="eastAsia" w:ascii="仿宋" w:hAnsi="仿宋" w:eastAsia="仿宋" w:cs="仿宋"/>
          <w:color w:val="auto"/>
          <w:sz w:val="24"/>
          <w:szCs w:val="24"/>
          <w:highlight w:val="none"/>
          <w:u w:val="none"/>
          <w:lang w:val="en-US" w:eastAsia="zh-CN"/>
        </w:rPr>
        <w:t>11月28</w:t>
      </w:r>
      <w:r>
        <w:rPr>
          <w:rFonts w:hint="eastAsia" w:ascii="仿宋" w:hAnsi="仿宋" w:eastAsia="仿宋" w:cs="仿宋"/>
          <w:color w:val="auto"/>
          <w:sz w:val="24"/>
          <w:highlight w:val="none"/>
          <w:u w:val="none"/>
        </w:rPr>
        <w:t>日</w:t>
      </w:r>
      <w:r>
        <w:rPr>
          <w:rFonts w:hint="eastAsia" w:ascii="仿宋" w:hAnsi="仿宋" w:eastAsia="仿宋" w:cs="仿宋"/>
          <w:color w:val="auto"/>
          <w:sz w:val="24"/>
          <w:highlight w:val="none"/>
          <w:u w:val="none"/>
          <w:lang w:val="en-US" w:eastAsia="zh-CN"/>
        </w:rPr>
        <w:t>14</w:t>
      </w:r>
      <w:r>
        <w:rPr>
          <w:rFonts w:hint="eastAsia" w:ascii="仿宋" w:hAnsi="仿宋" w:eastAsia="仿宋" w:cs="仿宋"/>
          <w:bCs/>
          <w:color w:val="auto"/>
          <w:sz w:val="24"/>
          <w:highlight w:val="none"/>
          <w:u w:val="none"/>
        </w:rPr>
        <w:t>点</w:t>
      </w:r>
      <w:r>
        <w:rPr>
          <w:rFonts w:hint="eastAsia" w:ascii="仿宋" w:hAnsi="仿宋" w:eastAsia="仿宋" w:cs="仿宋"/>
          <w:bCs/>
          <w:color w:val="auto"/>
          <w:sz w:val="24"/>
          <w:highlight w:val="none"/>
          <w:u w:val="none"/>
          <w:lang w:val="en-US" w:eastAsia="zh-CN"/>
        </w:rPr>
        <w:t>00</w:t>
      </w:r>
      <w:r>
        <w:rPr>
          <w:rFonts w:hint="eastAsia" w:ascii="仿宋" w:hAnsi="仿宋" w:eastAsia="仿宋" w:cs="仿宋"/>
          <w:bCs/>
          <w:color w:val="auto"/>
          <w:sz w:val="24"/>
          <w:highlight w:val="none"/>
          <w:u w:val="none"/>
        </w:rPr>
        <w:t>分00 秒（北京时间）前</w:t>
      </w:r>
      <w:r>
        <w:rPr>
          <w:rFonts w:hint="eastAsia" w:ascii="仿宋" w:hAnsi="仿宋" w:eastAsia="仿宋" w:cs="仿宋"/>
          <w:color w:val="auto"/>
          <w:sz w:val="24"/>
          <w:highlight w:val="none"/>
          <w:u w:val="none"/>
        </w:rPr>
        <w:t>递交（上传）投标文件</w:t>
      </w:r>
      <w:r>
        <w:rPr>
          <w:rFonts w:hint="eastAsia" w:ascii="仿宋" w:hAnsi="仿宋" w:eastAsia="仿宋" w:cs="仿宋"/>
          <w:color w:val="auto"/>
          <w:sz w:val="24"/>
          <w:highlight w:val="none"/>
          <w:u w:val="none"/>
          <w:lang w:eastAsia="zh-CN"/>
        </w:rPr>
        <w:t>。</w:t>
      </w:r>
    </w:p>
    <w:p w14:paraId="464C1A84">
      <w:pPr>
        <w:pStyle w:val="4"/>
        <w:numPr>
          <w:ilvl w:val="0"/>
          <w:numId w:val="0"/>
        </w:numPr>
        <w:rPr>
          <w:rFonts w:ascii="仿宋" w:eastAsia="仿宋" w:cs="仿宋"/>
          <w:color w:val="auto"/>
          <w:sz w:val="24"/>
          <w:szCs w:val="28"/>
          <w:highlight w:val="none"/>
        </w:rPr>
      </w:pPr>
      <w:bookmarkStart w:id="11" w:name="_Toc35393790"/>
      <w:bookmarkStart w:id="12" w:name="_Toc28359079"/>
      <w:bookmarkStart w:id="13" w:name="_Toc28359002"/>
      <w:bookmarkStart w:id="14" w:name="_Toc35393621"/>
      <w:bookmarkStart w:id="15" w:name="_Hlk24379207"/>
      <w:r>
        <w:rPr>
          <w:rFonts w:hint="eastAsia" w:ascii="仿宋" w:eastAsia="仿宋" w:cs="仿宋"/>
          <w:color w:val="auto"/>
          <w:sz w:val="24"/>
          <w:szCs w:val="28"/>
          <w:highlight w:val="none"/>
        </w:rPr>
        <w:t>一、项目基本情况</w:t>
      </w:r>
      <w:bookmarkEnd w:id="11"/>
      <w:bookmarkEnd w:id="12"/>
      <w:bookmarkEnd w:id="13"/>
      <w:bookmarkEnd w:id="14"/>
    </w:p>
    <w:p w14:paraId="5A536325">
      <w:pPr>
        <w:spacing w:line="360" w:lineRule="auto"/>
        <w:ind w:left="420" w:leftChars="200"/>
        <w:jc w:val="left"/>
        <w:rPr>
          <w:rFonts w:hint="eastAsia" w:ascii="仿宋" w:hAnsi="仿宋" w:eastAsia="仿宋" w:cs="仿宋"/>
          <w:color w:val="auto"/>
          <w:sz w:val="24"/>
          <w:szCs w:val="28"/>
          <w:highlight w:val="none"/>
          <w:lang w:eastAsia="zh-CN"/>
        </w:rPr>
      </w:pPr>
      <w:r>
        <w:rPr>
          <w:rFonts w:hint="eastAsia" w:ascii="仿宋" w:hAnsi="仿宋" w:eastAsia="仿宋" w:cs="仿宋"/>
          <w:color w:val="auto"/>
          <w:sz w:val="24"/>
          <w:szCs w:val="28"/>
          <w:highlight w:val="none"/>
        </w:rPr>
        <w:t>项目编号：</w:t>
      </w:r>
      <w:r>
        <w:rPr>
          <w:rFonts w:hint="eastAsia" w:ascii="仿宋" w:hAnsi="仿宋" w:eastAsia="仿宋" w:cs="仿宋"/>
          <w:color w:val="auto"/>
          <w:sz w:val="24"/>
          <w:szCs w:val="28"/>
          <w:highlight w:val="none"/>
          <w:lang w:eastAsia="zh-CN"/>
        </w:rPr>
        <w:t>XHRJ-HSJS-2025001</w:t>
      </w:r>
    </w:p>
    <w:p w14:paraId="3B4D8CAE">
      <w:pPr>
        <w:spacing w:line="360" w:lineRule="auto"/>
        <w:ind w:left="1620" w:leftChars="200" w:hanging="1200" w:hangingChars="5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szCs w:val="28"/>
          <w:highlight w:val="none"/>
        </w:rPr>
        <w:t>项目名称：</w:t>
      </w:r>
      <w:bookmarkEnd w:id="15"/>
      <w:r>
        <w:rPr>
          <w:rFonts w:hint="eastAsia" w:ascii="仿宋" w:hAnsi="仿宋" w:eastAsia="仿宋" w:cs="仿宋"/>
          <w:color w:val="auto"/>
          <w:sz w:val="24"/>
          <w:highlight w:val="none"/>
          <w:lang w:eastAsia="zh-CN"/>
        </w:rPr>
        <w:t>湘湖人家社区便民服务微阵地打造采购项目</w:t>
      </w:r>
    </w:p>
    <w:p w14:paraId="3D6B5645">
      <w:pPr>
        <w:spacing w:line="360" w:lineRule="auto"/>
        <w:ind w:left="420" w:leftChars="200"/>
        <w:jc w:val="left"/>
        <w:rPr>
          <w:rFonts w:hint="eastAsia" w:ascii="仿宋" w:hAnsi="仿宋" w:eastAsia="仿宋" w:cs="仿宋"/>
          <w:color w:val="auto"/>
          <w:sz w:val="24"/>
          <w:szCs w:val="28"/>
          <w:highlight w:val="none"/>
          <w:lang w:eastAsia="zh-CN"/>
        </w:rPr>
      </w:pPr>
      <w:r>
        <w:rPr>
          <w:rFonts w:hint="eastAsia" w:ascii="仿宋" w:hAnsi="仿宋" w:eastAsia="仿宋" w:cs="仿宋"/>
          <w:color w:val="auto"/>
          <w:sz w:val="24"/>
          <w:szCs w:val="28"/>
          <w:highlight w:val="none"/>
        </w:rPr>
        <w:t>预算金额：</w:t>
      </w:r>
      <w:r>
        <w:rPr>
          <w:rFonts w:hint="eastAsia" w:ascii="仿宋" w:hAnsi="仿宋" w:eastAsia="仿宋" w:cs="仿宋"/>
          <w:color w:val="auto"/>
          <w:sz w:val="24"/>
          <w:szCs w:val="28"/>
          <w:highlight w:val="none"/>
          <w:lang w:val="en-US" w:eastAsia="zh-CN"/>
        </w:rPr>
        <w:t>300000</w:t>
      </w:r>
      <w:r>
        <w:rPr>
          <w:rFonts w:hint="eastAsia" w:ascii="仿宋" w:hAnsi="仿宋" w:eastAsia="仿宋" w:cs="仿宋"/>
          <w:color w:val="auto"/>
          <w:sz w:val="24"/>
          <w:szCs w:val="28"/>
          <w:highlight w:val="none"/>
        </w:rPr>
        <w:t>元</w:t>
      </w:r>
    </w:p>
    <w:p w14:paraId="55B62879">
      <w:pPr>
        <w:spacing w:line="360" w:lineRule="auto"/>
        <w:ind w:left="420" w:leftChars="20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最高限价：</w:t>
      </w:r>
      <w:r>
        <w:rPr>
          <w:rFonts w:hint="eastAsia" w:ascii="仿宋" w:hAnsi="仿宋" w:eastAsia="仿宋" w:cs="仿宋"/>
          <w:color w:val="auto"/>
          <w:sz w:val="24"/>
          <w:szCs w:val="28"/>
          <w:highlight w:val="none"/>
          <w:lang w:val="en-US" w:eastAsia="zh-CN"/>
        </w:rPr>
        <w:t>300000</w:t>
      </w:r>
      <w:r>
        <w:rPr>
          <w:rFonts w:hint="eastAsia" w:ascii="仿宋" w:hAnsi="仿宋" w:eastAsia="仿宋" w:cs="仿宋"/>
          <w:color w:val="auto"/>
          <w:sz w:val="24"/>
          <w:szCs w:val="28"/>
          <w:highlight w:val="none"/>
        </w:rPr>
        <w:t>元</w:t>
      </w:r>
    </w:p>
    <w:p w14:paraId="2029C69B">
      <w:pPr>
        <w:spacing w:line="360" w:lineRule="auto"/>
        <w:ind w:left="420" w:leftChars="200"/>
        <w:jc w:val="left"/>
        <w:rPr>
          <w:rFonts w:ascii="仿宋" w:hAnsi="仿宋" w:eastAsia="仿宋" w:cs="仿宋"/>
          <w:color w:val="auto"/>
          <w:sz w:val="24"/>
          <w:szCs w:val="28"/>
          <w:highlight w:val="none"/>
          <w:u w:val="single"/>
        </w:rPr>
      </w:pPr>
      <w:r>
        <w:rPr>
          <w:rFonts w:hint="eastAsia" w:ascii="仿宋" w:hAnsi="仿宋" w:eastAsia="仿宋" w:cs="仿宋"/>
          <w:color w:val="auto"/>
          <w:sz w:val="24"/>
          <w:szCs w:val="28"/>
          <w:highlight w:val="none"/>
        </w:rPr>
        <w:t>采购需求：详见交易需求。</w:t>
      </w:r>
    </w:p>
    <w:p w14:paraId="461E8D2D">
      <w:pPr>
        <w:spacing w:line="360" w:lineRule="auto"/>
        <w:ind w:left="420" w:left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标项名称:</w:t>
      </w:r>
      <w:r>
        <w:rPr>
          <w:rFonts w:hint="eastAsia" w:ascii="仿宋" w:hAnsi="仿宋" w:eastAsia="仿宋" w:cs="仿宋"/>
          <w:color w:val="auto"/>
          <w:sz w:val="24"/>
          <w:highlight w:val="none"/>
          <w:lang w:eastAsia="zh-CN"/>
        </w:rPr>
        <w:t>湘湖人家社区便民服务微阵地打造采购项目</w:t>
      </w:r>
    </w:p>
    <w:p w14:paraId="3E8D00F5">
      <w:pPr>
        <w:pStyle w:val="16"/>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数量：1项</w:t>
      </w:r>
    </w:p>
    <w:p w14:paraId="3295AD7A">
      <w:pPr>
        <w:pStyle w:val="16"/>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预算金额：</w:t>
      </w:r>
      <w:r>
        <w:rPr>
          <w:rFonts w:hint="eastAsia" w:ascii="仿宋" w:hAnsi="仿宋" w:eastAsia="仿宋" w:cs="仿宋"/>
          <w:color w:val="auto"/>
          <w:sz w:val="24"/>
          <w:highlight w:val="none"/>
          <w:lang w:val="en-US" w:eastAsia="zh-CN"/>
        </w:rPr>
        <w:t>300000元</w:t>
      </w:r>
    </w:p>
    <w:p w14:paraId="5C0F36B7">
      <w:pPr>
        <w:pStyle w:val="16"/>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简要规格描述或项目基本概况介绍、用途：详见交易需求</w:t>
      </w:r>
    </w:p>
    <w:p w14:paraId="4166C3A8">
      <w:pPr>
        <w:pStyle w:val="16"/>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备注：/</w:t>
      </w:r>
    </w:p>
    <w:p w14:paraId="1BF4B96B">
      <w:pPr>
        <w:pStyle w:val="16"/>
        <w:spacing w:line="360" w:lineRule="auto"/>
        <w:ind w:firstLine="480"/>
        <w:rPr>
          <w:rFonts w:ascii="仿宋" w:hAnsi="仿宋" w:eastAsia="仿宋" w:cs="仿宋"/>
          <w:color w:val="auto"/>
          <w:sz w:val="24"/>
          <w:highlight w:val="none"/>
        </w:rPr>
      </w:pPr>
      <w:r>
        <w:rPr>
          <w:rFonts w:hint="eastAsia" w:ascii="仿宋" w:hAnsi="仿宋" w:eastAsia="仿宋" w:cs="仿宋"/>
          <w:b/>
          <w:bCs/>
          <w:color w:val="auto"/>
          <w:sz w:val="24"/>
          <w:highlight w:val="none"/>
        </w:rPr>
        <w:t>合同履约期限：</w:t>
      </w:r>
      <w:r>
        <w:rPr>
          <w:rFonts w:hint="eastAsia" w:ascii="仿宋" w:hAnsi="仿宋" w:eastAsia="仿宋" w:cs="仿宋"/>
          <w:color w:val="auto"/>
          <w:sz w:val="24"/>
          <w:highlight w:val="none"/>
        </w:rPr>
        <w:t>详见交易需求</w:t>
      </w:r>
    </w:p>
    <w:p w14:paraId="612DC086">
      <w:pPr>
        <w:spacing w:line="360" w:lineRule="auto"/>
        <w:ind w:firstLine="480"/>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本项目是否接受联合体投标：（ ）是；（√）否 </w:t>
      </w:r>
    </w:p>
    <w:p w14:paraId="0D029FC9">
      <w:pPr>
        <w:pStyle w:val="4"/>
        <w:numPr>
          <w:ilvl w:val="0"/>
          <w:numId w:val="0"/>
        </w:numPr>
        <w:rPr>
          <w:rFonts w:ascii="仿宋" w:eastAsia="仿宋" w:cs="仿宋"/>
          <w:color w:val="auto"/>
          <w:sz w:val="24"/>
          <w:szCs w:val="28"/>
          <w:highlight w:val="none"/>
        </w:rPr>
      </w:pPr>
      <w:r>
        <w:rPr>
          <w:rFonts w:hint="eastAsia" w:ascii="仿宋" w:eastAsia="仿宋" w:cs="仿宋"/>
          <w:color w:val="auto"/>
          <w:sz w:val="24"/>
          <w:szCs w:val="28"/>
          <w:highlight w:val="none"/>
        </w:rPr>
        <w:t>二、</w:t>
      </w:r>
      <w:bookmarkStart w:id="16" w:name="_Toc35393791"/>
      <w:bookmarkStart w:id="17" w:name="_Toc35393622"/>
      <w:bookmarkStart w:id="18" w:name="_Toc28359003"/>
      <w:bookmarkStart w:id="19" w:name="_Toc28359080"/>
      <w:r>
        <w:rPr>
          <w:rFonts w:hint="eastAsia" w:ascii="仿宋" w:eastAsia="仿宋" w:cs="仿宋"/>
          <w:color w:val="auto"/>
          <w:sz w:val="24"/>
          <w:szCs w:val="28"/>
          <w:highlight w:val="none"/>
        </w:rPr>
        <w:t>申请人的资格要求：</w:t>
      </w:r>
      <w:bookmarkEnd w:id="16"/>
      <w:bookmarkEnd w:id="17"/>
      <w:bookmarkEnd w:id="18"/>
      <w:bookmarkEnd w:id="19"/>
    </w:p>
    <w:p w14:paraId="22BA7083">
      <w:pPr>
        <w:spacing w:line="360" w:lineRule="auto"/>
        <w:ind w:firstLine="480" w:firstLineChars="200"/>
        <w:rPr>
          <w:rFonts w:hint="eastAsia" w:ascii="仿宋" w:hAnsi="仿宋" w:eastAsia="仿宋" w:cs="仿宋"/>
          <w:color w:val="auto"/>
          <w:sz w:val="24"/>
          <w:highlight w:val="none"/>
        </w:rPr>
      </w:pPr>
      <w:bookmarkStart w:id="20" w:name="_Toc28359004"/>
      <w:bookmarkStart w:id="21" w:name="_Toc35393623"/>
      <w:bookmarkStart w:id="22" w:name="_Toc28359081"/>
      <w:bookmarkStart w:id="23" w:name="_Toc35393792"/>
      <w:r>
        <w:rPr>
          <w:rFonts w:hint="eastAsia" w:ascii="仿宋" w:hAnsi="仿宋" w:eastAsia="仿宋" w:cs="仿宋"/>
          <w:color w:val="auto"/>
          <w:sz w:val="24"/>
          <w:highlight w:val="none"/>
        </w:rPr>
        <w:t>1.满足《中华人民共和国政府采购法》第二十二条规定；</w:t>
      </w:r>
    </w:p>
    <w:p w14:paraId="08C3AD8F">
      <w:pPr>
        <w:spacing w:line="360" w:lineRule="auto"/>
        <w:ind w:firstLine="480" w:firstLineChars="200"/>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2.单位负责人为同一人或者存在直接控股、管理关系的不同供应商，不得参加同一</w:t>
      </w:r>
    </w:p>
    <w:p w14:paraId="0CAC80C3">
      <w:pPr>
        <w:spacing w:line="360" w:lineRule="auto"/>
        <w:ind w:firstLine="0" w:firstLineChars="0"/>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合同项下的政府采购活动。</w:t>
      </w:r>
    </w:p>
    <w:p w14:paraId="53E742E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3.未被“信用中国”（www.creditchina.gov.cn）、中国政府采购网（www.ccgp.gov.cn）列入失信被执行人、重大税收违法案件当事人名单、政府采购严重违法失信行为记录名单。</w:t>
      </w:r>
    </w:p>
    <w:p w14:paraId="46F3142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w:t>
      </w:r>
    </w:p>
    <w:p w14:paraId="40FDC77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）无；</w:t>
      </w:r>
    </w:p>
    <w:p w14:paraId="276CDC8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Cs w:val="0"/>
          <w:color w:val="auto"/>
          <w:sz w:val="24"/>
          <w:highlight w:val="none"/>
        </w:rPr>
        <w:t>√</w:t>
      </w:r>
      <w:r>
        <w:rPr>
          <w:rFonts w:hint="eastAsia" w:ascii="仿宋" w:hAnsi="仿宋" w:eastAsia="仿宋" w:cs="仿宋"/>
          <w:color w:val="auto"/>
          <w:sz w:val="24"/>
          <w:highlight w:val="none"/>
        </w:rPr>
        <w:t>）专门面向中小企业</w:t>
      </w:r>
    </w:p>
    <w:p w14:paraId="078AC5B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Cs w:val="0"/>
          <w:color w:val="auto"/>
          <w:sz w:val="24"/>
          <w:highlight w:val="none"/>
        </w:rPr>
        <w:t>√</w:t>
      </w:r>
      <w:r>
        <w:rPr>
          <w:rFonts w:hint="eastAsia" w:ascii="仿宋" w:hAnsi="仿宋" w:eastAsia="仿宋" w:cs="仿宋"/>
          <w:color w:val="auto"/>
          <w:sz w:val="24"/>
          <w:highlight w:val="none"/>
        </w:rPr>
        <w:t>）服务全部由符合政策要求的中小微企业承接，提供中小企业声明函；</w:t>
      </w:r>
    </w:p>
    <w:p w14:paraId="5E7FEE6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）服务全部由符合政策要求的小微企业承接，提供中小企业声明函；</w:t>
      </w:r>
    </w:p>
    <w:p w14:paraId="020BF24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）供应商应以联合体形式参加，并按要求提供联合协议和中小企业声明函，联合协议中，中小企业合同金额应当达到  %，其中小微企业合同金额应当达到 %;如果供应商提供的所有标的均由中小企业制造、承建或承接，并相应达到了前述比例要求，无需再与其他中小企业组成联合体参加政府采购活动，按要求提供中小企业声明函；</w:t>
      </w:r>
    </w:p>
    <w:p w14:paraId="430E8E0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）供应商应以合同分包形式参加，并按要求提供分包意向协议和中小企业声明函，分包意向协议中，中小企业合同金额应当达到  % ，其中小微企业合同金额应当达到 % ;如果供应商提供的所有标的均由中小企业制造、承建或承接，并相应达到了前述比例要求，无需再向中小企业分包，按要求提供中小企业声明函；</w:t>
      </w:r>
    </w:p>
    <w:p w14:paraId="224EC7D1">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5.本项目的特定资格要求：无</w:t>
      </w:r>
      <w:r>
        <w:rPr>
          <w:rFonts w:hint="eastAsia" w:ascii="仿宋" w:hAnsi="仿宋" w:eastAsia="仿宋" w:cs="仿宋"/>
          <w:color w:val="auto"/>
          <w:sz w:val="24"/>
          <w:highlight w:val="none"/>
          <w:lang w:eastAsia="zh-CN"/>
        </w:rPr>
        <w:t>；</w:t>
      </w:r>
    </w:p>
    <w:p w14:paraId="0483C6A5">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78FED7C">
      <w:pPr>
        <w:pStyle w:val="4"/>
        <w:numPr>
          <w:ilvl w:val="0"/>
          <w:numId w:val="0"/>
        </w:numPr>
        <w:rPr>
          <w:rFonts w:ascii="仿宋" w:eastAsia="仿宋" w:cs="仿宋"/>
          <w:color w:val="auto"/>
          <w:sz w:val="24"/>
          <w:szCs w:val="28"/>
          <w:highlight w:val="none"/>
        </w:rPr>
      </w:pPr>
      <w:r>
        <w:rPr>
          <w:rFonts w:hint="eastAsia" w:ascii="仿宋" w:eastAsia="仿宋" w:cs="仿宋"/>
          <w:color w:val="auto"/>
          <w:sz w:val="24"/>
          <w:szCs w:val="28"/>
          <w:highlight w:val="none"/>
        </w:rPr>
        <w:t>三、获取交易文件</w:t>
      </w:r>
      <w:bookmarkEnd w:id="20"/>
      <w:bookmarkEnd w:id="21"/>
      <w:bookmarkEnd w:id="22"/>
      <w:bookmarkEnd w:id="23"/>
    </w:p>
    <w:p w14:paraId="098B2DBA">
      <w:pPr>
        <w:spacing w:line="360" w:lineRule="auto"/>
        <w:ind w:firstLine="482" w:firstLineChars="200"/>
        <w:rPr>
          <w:rFonts w:ascii="仿宋" w:hAnsi="仿宋" w:eastAsia="仿宋" w:cs="仿宋"/>
          <w:color w:val="auto"/>
          <w:sz w:val="24"/>
          <w:highlight w:val="none"/>
        </w:rPr>
      </w:pPr>
      <w:bookmarkStart w:id="24" w:name="_Toc28359082"/>
      <w:bookmarkStart w:id="25" w:name="_Toc28359005"/>
      <w:bookmarkStart w:id="26" w:name="_Toc35393793"/>
      <w:bookmarkStart w:id="27" w:name="_Toc35393624"/>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w:t>
      </w:r>
      <w:r>
        <w:rPr>
          <w:rFonts w:hint="eastAsia" w:ascii="仿宋" w:hAnsi="仿宋" w:eastAsia="仿宋" w:cs="仿宋"/>
          <w:color w:val="auto"/>
          <w:sz w:val="24"/>
          <w:highlight w:val="none"/>
          <w:u w:val="single"/>
          <w:lang w:val="en-US" w:eastAsia="zh-CN"/>
        </w:rPr>
        <w:t>25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6F30C966">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乐采云平台（https∶//xsnbsc.lecaiyun.com） </w:t>
      </w:r>
    </w:p>
    <w:p w14:paraId="7D5EFA6B">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供应商登录乐采云平台https∶//xsnbsc.lecaiyun.com在线申请获取采购文件（进入“项目采购”应用，在获取采购文件菜单中选择项目，申请获取采购文件）。 </w:t>
      </w:r>
    </w:p>
    <w:p w14:paraId="313A1B7F">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5B3BFF07">
      <w:pPr>
        <w:pStyle w:val="4"/>
        <w:numPr>
          <w:ilvl w:val="0"/>
          <w:numId w:val="0"/>
        </w:numPr>
        <w:rPr>
          <w:rFonts w:ascii="仿宋" w:eastAsia="仿宋" w:cs="仿宋"/>
          <w:color w:val="auto"/>
          <w:sz w:val="24"/>
          <w:szCs w:val="28"/>
          <w:highlight w:val="none"/>
        </w:rPr>
      </w:pPr>
      <w:r>
        <w:rPr>
          <w:rFonts w:hint="eastAsia" w:ascii="仿宋" w:eastAsia="仿宋" w:cs="仿宋"/>
          <w:color w:val="auto"/>
          <w:sz w:val="24"/>
          <w:szCs w:val="28"/>
          <w:highlight w:val="none"/>
        </w:rPr>
        <w:t>四、提交投标文件</w:t>
      </w:r>
      <w:bookmarkEnd w:id="24"/>
      <w:bookmarkEnd w:id="25"/>
      <w:r>
        <w:rPr>
          <w:rFonts w:hint="eastAsia" w:ascii="仿宋" w:eastAsia="仿宋" w:cs="仿宋"/>
          <w:color w:val="auto"/>
          <w:sz w:val="24"/>
          <w:szCs w:val="28"/>
          <w:highlight w:val="none"/>
        </w:rPr>
        <w:t>截止时间、开标时间和地点</w:t>
      </w:r>
      <w:bookmarkEnd w:id="26"/>
      <w:bookmarkEnd w:id="27"/>
    </w:p>
    <w:p w14:paraId="789627CA">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szCs w:val="28"/>
          <w:highlight w:val="none"/>
          <w:u w:val="single"/>
        </w:rPr>
        <w:t>20</w:t>
      </w:r>
      <w:r>
        <w:rPr>
          <w:rFonts w:hint="eastAsia" w:ascii="仿宋" w:hAnsi="仿宋" w:eastAsia="仿宋" w:cs="仿宋"/>
          <w:color w:val="auto"/>
          <w:sz w:val="24"/>
          <w:szCs w:val="28"/>
          <w:highlight w:val="none"/>
          <w:u w:val="single"/>
          <w:lang w:val="en-US" w:eastAsia="zh-CN"/>
        </w:rPr>
        <w:t>25</w:t>
      </w:r>
      <w:r>
        <w:rPr>
          <w:rFonts w:hint="eastAsia" w:ascii="仿宋" w:hAnsi="仿宋" w:eastAsia="仿宋" w:cs="仿宋"/>
          <w:color w:val="auto"/>
          <w:sz w:val="24"/>
          <w:szCs w:val="28"/>
          <w:highlight w:val="none"/>
          <w:u w:val="single"/>
        </w:rPr>
        <w:t>年</w:t>
      </w:r>
      <w:r>
        <w:rPr>
          <w:rFonts w:hint="eastAsia" w:ascii="仿宋" w:hAnsi="仿宋" w:eastAsia="仿宋" w:cs="仿宋"/>
          <w:color w:val="auto"/>
          <w:sz w:val="24"/>
          <w:szCs w:val="28"/>
          <w:highlight w:val="none"/>
          <w:u w:val="single"/>
          <w:lang w:val="en-US" w:eastAsia="zh-CN"/>
        </w:rPr>
        <w:t>11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28</w:t>
      </w:r>
      <w:r>
        <w:rPr>
          <w:rFonts w:hint="eastAsia" w:ascii="仿宋" w:hAnsi="仿宋" w:eastAsia="仿宋" w:cs="仿宋"/>
          <w:color w:val="auto"/>
          <w:sz w:val="24"/>
          <w:highlight w:val="none"/>
          <w:u w:val="single"/>
        </w:rPr>
        <w:t>日</w:t>
      </w:r>
      <w:r>
        <w:rPr>
          <w:rFonts w:hint="eastAsia" w:ascii="仿宋" w:hAnsi="仿宋" w:eastAsia="仿宋" w:cs="仿宋"/>
          <w:color w:val="auto"/>
          <w:sz w:val="24"/>
          <w:szCs w:val="28"/>
          <w:highlight w:val="none"/>
          <w:lang w:val="en-US" w:eastAsia="zh-CN"/>
        </w:rPr>
        <w:t>14</w:t>
      </w:r>
      <w:r>
        <w:rPr>
          <w:rFonts w:hint="eastAsia" w:ascii="仿宋" w:hAnsi="仿宋" w:eastAsia="仿宋" w:cs="仿宋"/>
          <w:color w:val="auto"/>
          <w:sz w:val="24"/>
          <w:szCs w:val="28"/>
          <w:highlight w:val="none"/>
        </w:rPr>
        <w:t>点</w:t>
      </w:r>
      <w:r>
        <w:rPr>
          <w:rFonts w:hint="eastAsia" w:ascii="仿宋" w:hAnsi="仿宋" w:eastAsia="仿宋" w:cs="仿宋"/>
          <w:color w:val="auto"/>
          <w:sz w:val="24"/>
          <w:szCs w:val="28"/>
          <w:highlight w:val="none"/>
          <w:lang w:val="en-US" w:eastAsia="zh-CN"/>
        </w:rPr>
        <w:t>00</w:t>
      </w:r>
      <w:r>
        <w:rPr>
          <w:rFonts w:hint="eastAsia" w:ascii="仿宋" w:hAnsi="仿宋" w:eastAsia="仿宋" w:cs="仿宋"/>
          <w:color w:val="auto"/>
          <w:sz w:val="24"/>
          <w:szCs w:val="28"/>
          <w:highlight w:val="none"/>
        </w:rPr>
        <w:t>分00秒（</w:t>
      </w:r>
      <w:r>
        <w:rPr>
          <w:rFonts w:hint="eastAsia" w:ascii="仿宋" w:hAnsi="仿宋" w:eastAsia="仿宋" w:cs="仿宋"/>
          <w:color w:val="auto"/>
          <w:sz w:val="24"/>
          <w:highlight w:val="none"/>
        </w:rPr>
        <w:t>北京时间）</w:t>
      </w:r>
    </w:p>
    <w:p w14:paraId="7E3EE164">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开标时间：</w:t>
      </w:r>
      <w:r>
        <w:rPr>
          <w:rFonts w:hint="eastAsia" w:ascii="仿宋" w:hAnsi="仿宋" w:eastAsia="仿宋" w:cs="仿宋"/>
          <w:color w:val="auto"/>
          <w:sz w:val="24"/>
          <w:szCs w:val="28"/>
          <w:highlight w:val="none"/>
        </w:rPr>
        <w:t>20</w:t>
      </w:r>
      <w:r>
        <w:rPr>
          <w:rFonts w:hint="eastAsia" w:ascii="仿宋" w:hAnsi="仿宋" w:eastAsia="仿宋" w:cs="仿宋"/>
          <w:color w:val="auto"/>
          <w:sz w:val="24"/>
          <w:szCs w:val="28"/>
          <w:highlight w:val="none"/>
          <w:lang w:val="en-US" w:eastAsia="zh-CN"/>
        </w:rPr>
        <w:t>25</w:t>
      </w:r>
      <w:r>
        <w:rPr>
          <w:rFonts w:hint="eastAsia" w:ascii="仿宋" w:hAnsi="仿宋" w:eastAsia="仿宋" w:cs="仿宋"/>
          <w:color w:val="auto"/>
          <w:sz w:val="24"/>
          <w:szCs w:val="28"/>
          <w:highlight w:val="none"/>
        </w:rPr>
        <w:t>年</w:t>
      </w:r>
      <w:r>
        <w:rPr>
          <w:rFonts w:hint="eastAsia" w:ascii="仿宋" w:hAnsi="仿宋" w:eastAsia="仿宋" w:cs="仿宋"/>
          <w:color w:val="auto"/>
          <w:sz w:val="24"/>
          <w:szCs w:val="28"/>
          <w:highlight w:val="none"/>
          <w:lang w:val="en-US" w:eastAsia="zh-CN"/>
        </w:rPr>
        <w:t>11</w:t>
      </w:r>
      <w:r>
        <w:rPr>
          <w:rFonts w:hint="eastAsia" w:ascii="仿宋" w:hAnsi="仿宋" w:eastAsia="仿宋" w:cs="仿宋"/>
          <w:color w:val="auto"/>
          <w:sz w:val="24"/>
          <w:szCs w:val="28"/>
          <w:highlight w:val="none"/>
        </w:rPr>
        <w:t>月</w:t>
      </w:r>
      <w:r>
        <w:rPr>
          <w:rFonts w:hint="eastAsia" w:ascii="仿宋" w:hAnsi="仿宋" w:eastAsia="仿宋" w:cs="仿宋"/>
          <w:color w:val="auto"/>
          <w:sz w:val="24"/>
          <w:szCs w:val="28"/>
          <w:highlight w:val="none"/>
          <w:lang w:val="en-US" w:eastAsia="zh-CN"/>
        </w:rPr>
        <w:t>28</w:t>
      </w:r>
      <w:r>
        <w:rPr>
          <w:rFonts w:hint="eastAsia" w:ascii="仿宋" w:hAnsi="仿宋" w:eastAsia="仿宋" w:cs="仿宋"/>
          <w:color w:val="auto"/>
          <w:sz w:val="24"/>
          <w:szCs w:val="28"/>
          <w:highlight w:val="none"/>
        </w:rPr>
        <w:t>日</w:t>
      </w:r>
      <w:r>
        <w:rPr>
          <w:rFonts w:hint="eastAsia" w:ascii="仿宋" w:hAnsi="仿宋" w:eastAsia="仿宋" w:cs="仿宋"/>
          <w:color w:val="auto"/>
          <w:sz w:val="24"/>
          <w:szCs w:val="28"/>
          <w:highlight w:val="none"/>
          <w:lang w:val="en-US" w:eastAsia="zh-CN"/>
        </w:rPr>
        <w:t>14</w:t>
      </w:r>
      <w:r>
        <w:rPr>
          <w:rFonts w:hint="eastAsia" w:ascii="仿宋" w:hAnsi="仿宋" w:eastAsia="仿宋" w:cs="仿宋"/>
          <w:color w:val="auto"/>
          <w:sz w:val="24"/>
          <w:szCs w:val="28"/>
          <w:highlight w:val="none"/>
        </w:rPr>
        <w:t>点</w:t>
      </w:r>
      <w:r>
        <w:rPr>
          <w:rFonts w:hint="eastAsia" w:ascii="仿宋" w:hAnsi="仿宋" w:eastAsia="仿宋" w:cs="仿宋"/>
          <w:color w:val="auto"/>
          <w:sz w:val="24"/>
          <w:szCs w:val="28"/>
          <w:highlight w:val="none"/>
          <w:lang w:val="en-US" w:eastAsia="zh-CN"/>
        </w:rPr>
        <w:t>00</w:t>
      </w:r>
      <w:r>
        <w:rPr>
          <w:rFonts w:hint="eastAsia" w:ascii="仿宋" w:hAnsi="仿宋" w:eastAsia="仿宋" w:cs="仿宋"/>
          <w:color w:val="auto"/>
          <w:sz w:val="24"/>
          <w:szCs w:val="28"/>
          <w:highlight w:val="none"/>
        </w:rPr>
        <w:t>分00秒</w:t>
      </w:r>
    </w:p>
    <w:p w14:paraId="316D964F">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w:t>
      </w:r>
      <w:r>
        <w:rPr>
          <w:rFonts w:hint="eastAsia" w:ascii="仿宋" w:hAnsi="仿宋" w:eastAsia="仿宋" w:cs="仿宋"/>
          <w:color w:val="auto"/>
          <w:sz w:val="24"/>
          <w:szCs w:val="28"/>
          <w:highlight w:val="none"/>
        </w:rPr>
        <w:t>乐采云平台网上递交。</w:t>
      </w:r>
    </w:p>
    <w:p w14:paraId="0DA1854B">
      <w:pPr>
        <w:pStyle w:val="4"/>
        <w:numPr>
          <w:ilvl w:val="0"/>
          <w:numId w:val="0"/>
        </w:numPr>
        <w:rPr>
          <w:rFonts w:ascii="仿宋" w:eastAsia="仿宋" w:cs="仿宋"/>
          <w:color w:val="auto"/>
          <w:sz w:val="24"/>
          <w:szCs w:val="28"/>
          <w:highlight w:val="none"/>
        </w:rPr>
      </w:pPr>
      <w:bookmarkStart w:id="28" w:name="_Toc35393625"/>
      <w:bookmarkStart w:id="29" w:name="_Toc35393794"/>
      <w:bookmarkStart w:id="30" w:name="_Toc28359084"/>
      <w:bookmarkStart w:id="31" w:name="_Toc28359007"/>
      <w:r>
        <w:rPr>
          <w:rFonts w:hint="eastAsia" w:ascii="仿宋" w:eastAsia="仿宋" w:cs="仿宋"/>
          <w:color w:val="auto"/>
          <w:sz w:val="24"/>
          <w:szCs w:val="28"/>
          <w:highlight w:val="none"/>
        </w:rPr>
        <w:t>五、公告期限</w:t>
      </w:r>
      <w:bookmarkEnd w:id="28"/>
      <w:bookmarkEnd w:id="29"/>
      <w:bookmarkEnd w:id="30"/>
      <w:bookmarkEnd w:id="31"/>
    </w:p>
    <w:p w14:paraId="6077D72D">
      <w:pPr>
        <w:spacing w:line="360" w:lineRule="auto"/>
        <w:ind w:firstLine="480" w:firstLineChars="200"/>
        <w:jc w:val="left"/>
        <w:rPr>
          <w:rFonts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自本公告发布之日起5个工作日。</w:t>
      </w:r>
    </w:p>
    <w:p w14:paraId="115A0274">
      <w:pPr>
        <w:pStyle w:val="4"/>
        <w:numPr>
          <w:ilvl w:val="0"/>
          <w:numId w:val="0"/>
        </w:numPr>
        <w:rPr>
          <w:rFonts w:ascii="仿宋" w:eastAsia="仿宋" w:cs="仿宋"/>
          <w:color w:val="auto"/>
          <w:sz w:val="24"/>
          <w:szCs w:val="28"/>
          <w:highlight w:val="none"/>
        </w:rPr>
      </w:pPr>
      <w:bookmarkStart w:id="32" w:name="_Toc35393626"/>
      <w:bookmarkStart w:id="33" w:name="_Toc35393795"/>
      <w:r>
        <w:rPr>
          <w:rFonts w:hint="eastAsia" w:ascii="仿宋" w:eastAsia="仿宋" w:cs="仿宋"/>
          <w:color w:val="auto"/>
          <w:sz w:val="24"/>
          <w:szCs w:val="28"/>
          <w:highlight w:val="none"/>
        </w:rPr>
        <w:t>六、其他补充事宜</w:t>
      </w:r>
      <w:bookmarkEnd w:id="32"/>
      <w:bookmarkEnd w:id="33"/>
    </w:p>
    <w:p w14:paraId="4AC66165">
      <w:pPr>
        <w:spacing w:line="360" w:lineRule="auto"/>
        <w:ind w:firstLine="480" w:firstLineChars="200"/>
        <w:rPr>
          <w:rFonts w:ascii="仿宋" w:hAnsi="仿宋" w:eastAsia="仿宋" w:cs="仿宋"/>
          <w:color w:val="auto"/>
          <w:sz w:val="24"/>
          <w:highlight w:val="none"/>
        </w:rPr>
      </w:pPr>
      <w:bookmarkStart w:id="34" w:name="_Toc35393796"/>
      <w:bookmarkStart w:id="35" w:name="_Toc35393627"/>
      <w:bookmarkStart w:id="36" w:name="_Toc28359008"/>
      <w:bookmarkStart w:id="37" w:name="_Toc28359085"/>
      <w:r>
        <w:rPr>
          <w:rFonts w:hint="eastAsia" w:ascii="仿宋" w:hAnsi="仿宋" w:eastAsia="仿宋" w:cs="仿宋"/>
          <w:color w:val="auto"/>
          <w:sz w:val="24"/>
          <w:highlight w:val="none"/>
        </w:rPr>
        <w:t>1.供应商认为交易文件使自己的权益受到损害的，可以自获取交易文件之日或者交易文件公告期限届满之日（公告期限届满后获取交易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监督管理部门投诉。质疑函范本、投诉书范本请到浙江政府采购网下载专区下载。</w:t>
      </w:r>
    </w:p>
    <w:p w14:paraId="03E2858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2.需要落实的政府采购政策：包括节约资源、保护环境、支持创新、促进中小企业发展等。详见交易文件的第二部分总则。</w:t>
      </w:r>
    </w:p>
    <w:p w14:paraId="2CB2E9E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电子招投标的说明:1）电子招投标：本项目以数据电文形式，依托“政府采购云平台（www.zcygov.cn）”进行招投标活动，不接受纸质投标文件。2）投标准备：注册账号--点击“商家入驻”，进行政府采购供应商资料填写；申领CA数字证书---申领流程详见“浙江政府采购网-下载专区-电子交易客户端-CA驱动和申领流程”；安装“乐采云电子交易客户端”----前往“浙江政府采购网-下载专区-电子交易客户端”进行下载并安装。3）交易文件的获取：使用账号登录或者使用CA登录乐采云平台；进入“项目采购”应用，在获取采购文件菜单中选择项目，获取交易文件。4）投标文件的制作：在“乐采云电子交易客户端”中完成“填写基本信息”、“导入投标文件”、“标书关联”、“标书检查”、“电子签章”、“生成电子标书”等操作。5）采购人、采购机构将依托乐采云平台完成本项目的电子交易活动，平台不接受未按上述方式获取交易文件的供应商进行投标活动。6）对未按上述方式获取交易文件的供应商对该文件提出的质疑，采购人或采购代理机构将不予处理。7）不提供交易文件纸质版。8）投标文件的传输递交：供应商在投标截止时间前将加密的投标文件上传至政府采购云平台，还可以在投标截止时间前直接提交。备份投标文件的制作、存储、密封详见交易文件第二部分。9）投标文件的解密：供应商按照平台提示和交易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供应商仅提交备份投标文件，没有在电子交易平台传输递交投标文件的，投标无效。10）具体操作指南：详见乐采云平台“服务中心-帮助文档-项目采购-操作流程-电子招投标-政府采购项目电子交易管理操作指南-供应商”。</w:t>
      </w:r>
    </w:p>
    <w:p w14:paraId="718E1FA5">
      <w:pPr>
        <w:pStyle w:val="4"/>
        <w:numPr>
          <w:ilvl w:val="0"/>
          <w:numId w:val="0"/>
        </w:numPr>
        <w:rPr>
          <w:rFonts w:ascii="仿宋" w:eastAsia="仿宋" w:cs="仿宋"/>
          <w:color w:val="auto"/>
          <w:sz w:val="24"/>
          <w:szCs w:val="28"/>
          <w:highlight w:val="none"/>
        </w:rPr>
      </w:pPr>
      <w:r>
        <w:rPr>
          <w:rFonts w:hint="eastAsia" w:ascii="仿宋" w:eastAsia="仿宋" w:cs="仿宋"/>
          <w:color w:val="auto"/>
          <w:sz w:val="24"/>
          <w:szCs w:val="28"/>
          <w:highlight w:val="none"/>
        </w:rPr>
        <w:t>七、对本次交易提出询问，请按以下方式联系。</w:t>
      </w:r>
      <w:bookmarkEnd w:id="34"/>
      <w:bookmarkEnd w:id="35"/>
      <w:bookmarkEnd w:id="36"/>
      <w:bookmarkEnd w:id="37"/>
    </w:p>
    <w:p w14:paraId="1B5BAAAF">
      <w:pPr>
        <w:widowControl/>
        <w:spacing w:line="360" w:lineRule="auto"/>
        <w:ind w:firstLine="480" w:firstLineChars="200"/>
        <w:jc w:val="left"/>
        <w:rPr>
          <w:rFonts w:ascii="仿宋" w:hAnsi="仿宋" w:eastAsia="仿宋" w:cs="仿宋"/>
          <w:color w:val="auto"/>
          <w:sz w:val="24"/>
          <w:szCs w:val="28"/>
          <w:highlight w:val="none"/>
        </w:rPr>
      </w:pPr>
      <w:r>
        <w:rPr>
          <w:rFonts w:hint="eastAsia" w:ascii="仿宋" w:hAnsi="仿宋" w:eastAsia="仿宋" w:cs="仿宋"/>
          <w:color w:val="auto"/>
          <w:sz w:val="24"/>
          <w:szCs w:val="28"/>
          <w:highlight w:val="none"/>
        </w:rPr>
        <w:t>1.</w:t>
      </w:r>
      <w:r>
        <w:rPr>
          <w:rFonts w:hint="eastAsia" w:ascii="仿宋" w:hAnsi="仿宋" w:eastAsia="仿宋" w:cs="仿宋"/>
          <w:color w:val="auto"/>
          <w:sz w:val="24"/>
          <w:szCs w:val="28"/>
          <w:highlight w:val="none"/>
          <w:lang w:eastAsia="zh-CN"/>
        </w:rPr>
        <w:t>采购人</w:t>
      </w:r>
      <w:r>
        <w:rPr>
          <w:rFonts w:hint="eastAsia" w:ascii="仿宋" w:hAnsi="仿宋" w:eastAsia="仿宋" w:cs="仿宋"/>
          <w:color w:val="auto"/>
          <w:sz w:val="24"/>
          <w:szCs w:val="28"/>
          <w:highlight w:val="none"/>
        </w:rPr>
        <w:t>信息</w:t>
      </w:r>
    </w:p>
    <w:p w14:paraId="30EB064A">
      <w:pPr>
        <w:spacing w:line="360" w:lineRule="auto"/>
        <w:ind w:firstLine="480" w:firstLineChars="20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名 称：浙江省杭州市萧山区闻堰街道湘湖人家社区居民委员会</w:t>
      </w:r>
    </w:p>
    <w:p w14:paraId="367CD625">
      <w:pPr>
        <w:spacing w:line="360" w:lineRule="auto"/>
        <w:ind w:firstLine="480" w:firstLineChars="20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地址：杭州市萧山区闻兴路718号</w:t>
      </w:r>
    </w:p>
    <w:p w14:paraId="5DD91527">
      <w:pPr>
        <w:spacing w:line="360" w:lineRule="auto"/>
        <w:ind w:firstLine="480" w:firstLineChars="20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项目联系人（询问）：姚</w:t>
      </w:r>
      <w:r>
        <w:rPr>
          <w:rFonts w:hint="eastAsia" w:ascii="仿宋" w:hAnsi="仿宋" w:eastAsia="仿宋" w:cs="仿宋"/>
          <w:color w:val="auto"/>
          <w:sz w:val="24"/>
          <w:szCs w:val="28"/>
          <w:highlight w:val="none"/>
          <w:lang w:val="en-US" w:eastAsia="zh-CN"/>
        </w:rPr>
        <w:t>女士</w:t>
      </w:r>
      <w:r>
        <w:rPr>
          <w:rFonts w:hint="eastAsia" w:ascii="仿宋" w:hAnsi="仿宋" w:eastAsia="仿宋" w:cs="仿宋"/>
          <w:color w:val="auto"/>
          <w:sz w:val="24"/>
          <w:szCs w:val="28"/>
          <w:highlight w:val="none"/>
        </w:rPr>
        <w:t xml:space="preserve">  </w:t>
      </w:r>
    </w:p>
    <w:p w14:paraId="6FBBF385">
      <w:pPr>
        <w:spacing w:line="360" w:lineRule="auto"/>
        <w:ind w:firstLine="480" w:firstLineChars="20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项目联系方式（询问）：17858502179</w:t>
      </w:r>
    </w:p>
    <w:p w14:paraId="113A0259">
      <w:pPr>
        <w:spacing w:line="360" w:lineRule="auto"/>
        <w:ind w:firstLine="480" w:firstLineChars="200"/>
        <w:jc w:val="left"/>
        <w:rPr>
          <w:rFonts w:ascii="仿宋" w:hAnsi="仿宋" w:eastAsia="仿宋" w:cs="仿宋"/>
          <w:color w:val="auto"/>
          <w:sz w:val="24"/>
          <w:szCs w:val="28"/>
          <w:highlight w:val="none"/>
        </w:rPr>
      </w:pPr>
      <w:r>
        <w:rPr>
          <w:rFonts w:hint="eastAsia" w:ascii="仿宋" w:hAnsi="仿宋" w:eastAsia="仿宋" w:cs="仿宋"/>
          <w:color w:val="auto"/>
          <w:sz w:val="24"/>
          <w:szCs w:val="28"/>
          <w:highlight w:val="none"/>
        </w:rPr>
        <w:t>2.代理机构信息</w:t>
      </w:r>
    </w:p>
    <w:p w14:paraId="09859126">
      <w:pPr>
        <w:spacing w:line="360" w:lineRule="auto"/>
        <w:ind w:firstLine="480" w:firstLineChars="20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名 称：浙江豪圣建设项目管理有限公司</w:t>
      </w:r>
    </w:p>
    <w:p w14:paraId="41A9F0C9">
      <w:pPr>
        <w:spacing w:line="360" w:lineRule="auto"/>
        <w:ind w:firstLine="480" w:firstLineChars="20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地址：杭州市拱墅区远洋国际中心A座1706室</w:t>
      </w:r>
    </w:p>
    <w:p w14:paraId="64711873">
      <w:pPr>
        <w:spacing w:line="360" w:lineRule="auto"/>
        <w:ind w:firstLine="480" w:firstLineChars="20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项目联系人（询问）：陈敏娇</w:t>
      </w:r>
    </w:p>
    <w:p w14:paraId="084316E1">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szCs w:val="28"/>
          <w:highlight w:val="none"/>
        </w:rPr>
        <w:t>项目联系方式（询问）：13967172715</w:t>
      </w:r>
    </w:p>
    <w:p w14:paraId="5A791A39">
      <w:pPr>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若对项目采购电子交易系统操作有疑问，可登录乐采云（https∶//xsnbsc.lecaiyun.com），点击右侧咨询小采，获取采小蜜智能服务管家帮助，或拨打乐采云服务热线400-881-7190获取热线服务帮助。       </w:t>
      </w:r>
    </w:p>
    <w:p w14:paraId="331FDE1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0BA04D82">
      <w:pPr>
        <w:rPr>
          <w:rFonts w:ascii="仿宋" w:hAnsi="仿宋" w:eastAsia="仿宋" w:cs="仿宋"/>
          <w:color w:val="auto"/>
          <w:highlight w:val="none"/>
        </w:rPr>
      </w:pPr>
      <w:r>
        <w:rPr>
          <w:rFonts w:hint="eastAsia" w:ascii="仿宋" w:hAnsi="仿宋" w:eastAsia="仿宋" w:cs="仿宋"/>
          <w:color w:val="auto"/>
          <w:highlight w:val="none"/>
        </w:rPr>
        <w:br w:type="page"/>
      </w:r>
    </w:p>
    <w:p w14:paraId="57A3DC52">
      <w:pPr>
        <w:pStyle w:val="3"/>
        <w:rPr>
          <w:rFonts w:cs="仿宋"/>
          <w:color w:val="auto"/>
          <w:highlight w:val="none"/>
        </w:rPr>
      </w:pPr>
      <w:r>
        <w:rPr>
          <w:rFonts w:hint="eastAsia" w:cs="仿宋"/>
          <w:color w:val="auto"/>
          <w:highlight w:val="none"/>
        </w:rPr>
        <w:t>第二部分</w:t>
      </w:r>
      <w:bookmarkEnd w:id="8"/>
      <w:r>
        <w:rPr>
          <w:rFonts w:hint="eastAsia" w:cs="仿宋"/>
          <w:color w:val="auto"/>
          <w:highlight w:val="none"/>
        </w:rPr>
        <w:t xml:space="preserve"> 供应商须知</w:t>
      </w:r>
      <w:bookmarkEnd w:id="9"/>
    </w:p>
    <w:p w14:paraId="10EDC80C">
      <w:pPr>
        <w:snapToGrid w:val="0"/>
        <w:spacing w:line="360" w:lineRule="auto"/>
        <w:jc w:val="center"/>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842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559"/>
        <w:gridCol w:w="6237"/>
      </w:tblGrid>
      <w:tr w14:paraId="09B9FD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7"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08FEB91D">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59" w:type="dxa"/>
            <w:tcBorders>
              <w:top w:val="single" w:color="000000" w:sz="8" w:space="0"/>
              <w:left w:val="single" w:color="auto" w:sz="4" w:space="0"/>
              <w:bottom w:val="single" w:color="000000" w:sz="8" w:space="0"/>
              <w:right w:val="single" w:color="000000" w:sz="8" w:space="0"/>
            </w:tcBorders>
            <w:vAlign w:val="center"/>
          </w:tcPr>
          <w:p w14:paraId="207760F2">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事项</w:t>
            </w:r>
          </w:p>
        </w:tc>
        <w:tc>
          <w:tcPr>
            <w:tcW w:w="6237" w:type="dxa"/>
            <w:tcBorders>
              <w:top w:val="single" w:color="000000" w:sz="8" w:space="0"/>
              <w:left w:val="single" w:color="000000" w:sz="2" w:space="0"/>
              <w:bottom w:val="single" w:color="000000" w:sz="8" w:space="0"/>
              <w:right w:val="single" w:color="000000" w:sz="8" w:space="0"/>
            </w:tcBorders>
            <w:vAlign w:val="center"/>
          </w:tcPr>
          <w:p w14:paraId="162FA363">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本项目的特别规定</w:t>
            </w:r>
          </w:p>
        </w:tc>
      </w:tr>
      <w:tr w14:paraId="4C871D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6593"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4270F554">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1</w:t>
            </w:r>
          </w:p>
        </w:tc>
        <w:tc>
          <w:tcPr>
            <w:tcW w:w="1559" w:type="dxa"/>
            <w:tcBorders>
              <w:top w:val="single" w:color="000000" w:sz="8" w:space="0"/>
              <w:left w:val="single" w:color="auto" w:sz="4" w:space="0"/>
              <w:bottom w:val="single" w:color="000000" w:sz="8" w:space="0"/>
              <w:right w:val="single" w:color="000000" w:sz="8" w:space="0"/>
            </w:tcBorders>
            <w:vAlign w:val="center"/>
          </w:tcPr>
          <w:p w14:paraId="637B4D2B">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报价要求</w:t>
            </w:r>
          </w:p>
        </w:tc>
        <w:tc>
          <w:tcPr>
            <w:tcW w:w="6237" w:type="dxa"/>
            <w:tcBorders>
              <w:top w:val="single" w:color="000000" w:sz="8" w:space="0"/>
              <w:left w:val="single" w:color="000000" w:sz="2" w:space="0"/>
              <w:bottom w:val="single" w:color="000000" w:sz="8" w:space="0"/>
              <w:right w:val="single" w:color="000000" w:sz="8" w:space="0"/>
            </w:tcBorders>
            <w:vAlign w:val="center"/>
          </w:tcPr>
          <w:p w14:paraId="6C693924">
            <w:pPr>
              <w:keepNext w:val="0"/>
              <w:keepLines w:val="0"/>
              <w:suppressLineNumbers w:val="0"/>
              <w:spacing w:before="0" w:beforeAutospacing="0" w:after="0" w:afterAutospacing="0" w:line="360" w:lineRule="auto"/>
              <w:ind w:left="0" w:right="0"/>
              <w:rPr>
                <w:rFonts w:hint="default"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有关本项目开展所需的</w:t>
            </w:r>
            <w:r>
              <w:rPr>
                <w:rFonts w:hint="eastAsia" w:ascii="仿宋" w:hAnsi="仿宋" w:eastAsia="仿宋" w:cs="仿宋"/>
                <w:b/>
                <w:color w:val="auto"/>
                <w:kern w:val="0"/>
                <w:sz w:val="24"/>
                <w:highlight w:val="none"/>
              </w:rPr>
              <w:t>所有</w:t>
            </w:r>
            <w:r>
              <w:rPr>
                <w:rFonts w:hint="eastAsia" w:ascii="仿宋" w:hAnsi="仿宋" w:eastAsia="仿宋" w:cs="仿宋"/>
                <w:b/>
                <w:color w:val="auto"/>
                <w:kern w:val="0"/>
                <w:sz w:val="24"/>
                <w:highlight w:val="none"/>
                <w:lang w:val="zh-CN"/>
              </w:rPr>
              <w:t>费用均计入报价。</w:t>
            </w:r>
            <w:r>
              <w:rPr>
                <w:rFonts w:hint="eastAsia" w:ascii="仿宋" w:hAnsi="仿宋" w:eastAsia="仿宋" w:cs="仿宋"/>
                <w:b/>
                <w:color w:val="auto"/>
                <w:kern w:val="0"/>
                <w:sz w:val="24"/>
                <w:highlight w:val="none"/>
              </w:rPr>
              <w:t>《投标（开标）一览表》是报价的唯一载体</w:t>
            </w:r>
            <w:r>
              <w:rPr>
                <w:rFonts w:hint="eastAsia" w:ascii="仿宋" w:hAnsi="仿宋" w:eastAsia="仿宋" w:cs="仿宋"/>
                <w:b/>
                <w:color w:val="auto"/>
                <w:kern w:val="0"/>
                <w:sz w:val="24"/>
                <w:highlight w:val="none"/>
                <w:lang w:val="zh-CN"/>
              </w:rPr>
              <w:t>。投标文件中价格全部采用人民币报价。交易文件未列明，而供应商认为必需的费用也需列入报价。</w:t>
            </w:r>
          </w:p>
          <w:p w14:paraId="1F24BA99">
            <w:pPr>
              <w:keepNext w:val="0"/>
              <w:keepLines w:val="0"/>
              <w:suppressLineNumbers w:val="0"/>
              <w:spacing w:before="0" w:beforeAutospacing="0" w:after="0" w:afterAutospacing="0" w:line="360" w:lineRule="auto"/>
              <w:ind w:left="0" w:right="0"/>
              <w:rPr>
                <w:rFonts w:hint="default"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投标报价出现下列情形的，投标无效：</w:t>
            </w:r>
          </w:p>
          <w:p w14:paraId="002BA19B">
            <w:pPr>
              <w:keepNext w:val="0"/>
              <w:keepLines w:val="0"/>
              <w:suppressLineNumbers w:val="0"/>
              <w:spacing w:before="0" w:beforeAutospacing="0" w:after="0" w:afterAutospacing="0" w:line="360" w:lineRule="auto"/>
              <w:ind w:left="0" w:right="0"/>
              <w:rPr>
                <w:rFonts w:hint="default"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rPr>
              <w:t>▲</w:t>
            </w:r>
            <w:r>
              <w:rPr>
                <w:rFonts w:hint="eastAsia" w:ascii="仿宋" w:hAnsi="仿宋" w:eastAsia="仿宋" w:cs="仿宋"/>
                <w:b/>
                <w:color w:val="auto"/>
                <w:kern w:val="0"/>
                <w:sz w:val="24"/>
                <w:highlight w:val="none"/>
                <w:lang w:val="zh-CN"/>
              </w:rPr>
              <w:t>投标文件出现不是唯一的、有选择性投标报价的；</w:t>
            </w:r>
          </w:p>
          <w:p w14:paraId="1CF6DAA1">
            <w:pPr>
              <w:keepNext w:val="0"/>
              <w:keepLines w:val="0"/>
              <w:suppressLineNumbers w:val="0"/>
              <w:spacing w:before="0" w:beforeAutospacing="0" w:after="0" w:afterAutospacing="0" w:line="360" w:lineRule="auto"/>
              <w:ind w:left="0" w:right="0"/>
              <w:rPr>
                <w:rFonts w:hint="default"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rPr>
              <w:t>▲投标报价高于本项目采购预算或者最高限价的;</w:t>
            </w:r>
          </w:p>
          <w:p w14:paraId="054FE6CF">
            <w:pPr>
              <w:keepNext w:val="0"/>
              <w:keepLines w:val="0"/>
              <w:suppressLineNumbers w:val="0"/>
              <w:spacing w:before="0" w:beforeAutospacing="0" w:after="0" w:afterAutospacing="0" w:line="360" w:lineRule="auto"/>
              <w:ind w:left="0" w:right="0"/>
              <w:rPr>
                <w:rFonts w:hint="default" w:ascii="仿宋" w:hAnsi="仿宋" w:eastAsia="仿宋" w:cs="仿宋"/>
                <w:b/>
                <w:color w:val="auto"/>
                <w:kern w:val="0"/>
                <w:sz w:val="24"/>
                <w:highlight w:val="none"/>
              </w:rPr>
            </w:pPr>
            <w:r>
              <w:rPr>
                <w:rFonts w:hint="eastAsia" w:ascii="仿宋" w:hAnsi="仿宋" w:eastAsia="仿宋" w:cs="仿宋"/>
                <w:b/>
                <w:color w:val="auto"/>
                <w:kern w:val="0"/>
                <w:sz w:val="24"/>
                <w:highlight w:val="none"/>
              </w:rPr>
              <w:t>▲报价明显低于其他通过符合性审查供应商的报价，有可能影响产品质量或者不能诚信履约的，未能按要求提供书面说明或者提交相关证明材料，不能证明其报价合理性的;</w:t>
            </w:r>
          </w:p>
          <w:p w14:paraId="6E0105B4">
            <w:pPr>
              <w:keepNext w:val="0"/>
              <w:keepLines w:val="0"/>
              <w:suppressLineNumbers w:val="0"/>
              <w:spacing w:before="0" w:beforeAutospacing="0" w:after="0" w:afterAutospacing="0" w:line="360" w:lineRule="auto"/>
              <w:ind w:left="0" w:right="0"/>
              <w:rPr>
                <w:rFonts w:hint="default" w:ascii="仿宋" w:hAnsi="仿宋" w:eastAsia="仿宋" w:cs="仿宋"/>
                <w:b/>
                <w:color w:val="auto"/>
                <w:kern w:val="0"/>
                <w:sz w:val="24"/>
                <w:highlight w:val="none"/>
              </w:rPr>
            </w:pPr>
            <w:r>
              <w:rPr>
                <w:rFonts w:hint="eastAsia" w:ascii="仿宋" w:hAnsi="仿宋" w:eastAsia="仿宋" w:cs="仿宋"/>
                <w:b/>
                <w:color w:val="auto"/>
                <w:kern w:val="0"/>
                <w:sz w:val="24"/>
                <w:highlight w:val="none"/>
              </w:rPr>
              <w:t>▲《投标（开标）一览表》填写不完整或字迹不能辨认或有漏项的；</w:t>
            </w:r>
          </w:p>
          <w:p w14:paraId="52033D2E">
            <w:pPr>
              <w:keepNext w:val="0"/>
              <w:keepLines w:val="0"/>
              <w:suppressLineNumbers w:val="0"/>
              <w:spacing w:before="0" w:beforeAutospacing="0" w:after="0" w:afterAutospacing="0" w:line="360" w:lineRule="auto"/>
              <w:ind w:left="0" w:right="0"/>
              <w:rPr>
                <w:rFonts w:hint="default" w:ascii="仿宋" w:hAnsi="仿宋" w:eastAsia="仿宋" w:cs="仿宋"/>
                <w:b/>
                <w:color w:val="auto"/>
                <w:kern w:val="0"/>
                <w:sz w:val="24"/>
                <w:highlight w:val="none"/>
              </w:rPr>
            </w:pPr>
            <w:r>
              <w:rPr>
                <w:rFonts w:hint="eastAsia" w:ascii="仿宋" w:hAnsi="仿宋" w:eastAsia="仿宋" w:cs="仿宋"/>
                <w:b/>
                <w:color w:val="auto"/>
                <w:kern w:val="0"/>
                <w:sz w:val="24"/>
                <w:highlight w:val="none"/>
              </w:rPr>
              <w:t>▲供应商对根据修正原则修正后的报价不确认的。</w:t>
            </w:r>
          </w:p>
          <w:p w14:paraId="5A75FE99">
            <w:pPr>
              <w:keepNext w:val="0"/>
              <w:keepLines w:val="0"/>
              <w:suppressLineNumbers w:val="0"/>
              <w:spacing w:before="0" w:beforeAutospacing="0" w:after="0" w:afterAutospacing="0" w:line="360" w:lineRule="auto"/>
              <w:ind w:left="0" w:right="0"/>
              <w:rPr>
                <w:rFonts w:hint="default" w:ascii="仿宋" w:hAnsi="仿宋" w:eastAsia="仿宋" w:cs="仿宋"/>
                <w:b/>
                <w:color w:val="auto"/>
                <w:kern w:val="0"/>
                <w:sz w:val="24"/>
                <w:highlight w:val="none"/>
              </w:rPr>
            </w:pPr>
            <w:r>
              <w:rPr>
                <w:rFonts w:hint="eastAsia" w:ascii="仿宋" w:hAnsi="仿宋" w:eastAsia="仿宋" w:cs="仿宋"/>
                <w:b/>
                <w:color w:val="auto"/>
                <w:kern w:val="0"/>
                <w:sz w:val="24"/>
                <w:highlight w:val="none"/>
              </w:rPr>
              <w:t>▲资格文件、商务技术文件与报价文件未分开制作。</w:t>
            </w:r>
          </w:p>
        </w:tc>
      </w:tr>
      <w:tr w14:paraId="3834ED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0"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399B9583">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2</w:t>
            </w:r>
          </w:p>
        </w:tc>
        <w:tc>
          <w:tcPr>
            <w:tcW w:w="1559" w:type="dxa"/>
            <w:tcBorders>
              <w:top w:val="single" w:color="000000" w:sz="8" w:space="0"/>
              <w:left w:val="single" w:color="auto" w:sz="4" w:space="0"/>
              <w:bottom w:val="single" w:color="000000" w:sz="8" w:space="0"/>
              <w:right w:val="single" w:color="000000" w:sz="8" w:space="0"/>
            </w:tcBorders>
            <w:vAlign w:val="center"/>
          </w:tcPr>
          <w:p w14:paraId="29D34A94">
            <w:pPr>
              <w:keepNext w:val="0"/>
              <w:keepLines w:val="0"/>
              <w:suppressLineNumbers w:val="0"/>
              <w:spacing w:before="0" w:beforeAutospacing="0" w:after="0" w:afterAutospacing="0" w:line="360"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分包或转包。</w:t>
            </w:r>
          </w:p>
        </w:tc>
        <w:tc>
          <w:tcPr>
            <w:tcW w:w="6237" w:type="dxa"/>
            <w:tcBorders>
              <w:top w:val="single" w:color="000000" w:sz="8" w:space="0"/>
              <w:left w:val="single" w:color="000000" w:sz="2" w:space="0"/>
              <w:bottom w:val="single" w:color="000000" w:sz="8" w:space="0"/>
              <w:right w:val="single" w:color="000000" w:sz="8" w:space="0"/>
            </w:tcBorders>
            <w:vAlign w:val="center"/>
          </w:tcPr>
          <w:p w14:paraId="41D01565">
            <w:pPr>
              <w:keepNext w:val="0"/>
              <w:keepLines w:val="0"/>
              <w:suppressLineNumbers w:val="0"/>
              <w:spacing w:before="0" w:beforeAutospacing="0" w:after="0" w:afterAutospacing="0" w:line="360" w:lineRule="auto"/>
              <w:ind w:left="0" w:right="0"/>
              <w:rPr>
                <w:rFonts w:hint="default" w:ascii="仿宋" w:hAnsi="仿宋" w:eastAsia="仿宋" w:cs="仿宋"/>
                <w:b/>
                <w:color w:val="auto"/>
                <w:kern w:val="0"/>
                <w:sz w:val="24"/>
                <w:highlight w:val="none"/>
              </w:rPr>
            </w:pPr>
            <w:r>
              <w:rPr>
                <w:rFonts w:hint="eastAsia" w:ascii="仿宋" w:hAnsi="仿宋" w:eastAsia="仿宋" w:cs="仿宋"/>
                <w:b/>
                <w:color w:val="auto"/>
                <w:kern w:val="0"/>
                <w:sz w:val="24"/>
                <w:highlight w:val="none"/>
              </w:rPr>
              <w:t>本项目不允许分包或转包。</w:t>
            </w:r>
          </w:p>
        </w:tc>
      </w:tr>
      <w:tr w14:paraId="6F3FC8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2157"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32A45CBA">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3</w:t>
            </w:r>
          </w:p>
        </w:tc>
        <w:tc>
          <w:tcPr>
            <w:tcW w:w="1559" w:type="dxa"/>
            <w:tcBorders>
              <w:top w:val="single" w:color="000000" w:sz="8" w:space="0"/>
              <w:left w:val="single" w:color="auto" w:sz="4" w:space="0"/>
              <w:bottom w:val="single" w:color="000000" w:sz="8" w:space="0"/>
              <w:right w:val="single" w:color="000000" w:sz="8" w:space="0"/>
            </w:tcBorders>
            <w:vAlign w:val="center"/>
          </w:tcPr>
          <w:p w14:paraId="2F279AD5">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供应商应当提供的资格、资信证明等文件</w:t>
            </w:r>
          </w:p>
        </w:tc>
        <w:tc>
          <w:tcPr>
            <w:tcW w:w="6237" w:type="dxa"/>
            <w:tcBorders>
              <w:top w:val="single" w:color="000000" w:sz="8" w:space="0"/>
              <w:left w:val="single" w:color="000000" w:sz="2" w:space="0"/>
              <w:bottom w:val="single" w:color="000000" w:sz="8" w:space="0"/>
              <w:right w:val="single" w:color="000000" w:sz="8" w:space="0"/>
            </w:tcBorders>
            <w:vAlign w:val="center"/>
          </w:tcPr>
          <w:p w14:paraId="45D15EA7">
            <w:pPr>
              <w:keepNext w:val="0"/>
              <w:keepLines w:val="0"/>
              <w:suppressLineNumbers w:val="0"/>
              <w:spacing w:before="0" w:beforeAutospacing="0" w:after="0" w:afterAutospacing="0" w:line="360" w:lineRule="auto"/>
              <w:ind w:left="0" w:right="0"/>
              <w:jc w:val="left"/>
              <w:rPr>
                <w:rFonts w:hint="default" w:ascii="仿宋" w:hAnsi="仿宋" w:eastAsia="仿宋" w:cs="仿宋"/>
                <w:color w:val="auto"/>
                <w:sz w:val="24"/>
                <w:highlight w:val="none"/>
              </w:rPr>
            </w:pPr>
            <w:r>
              <w:rPr>
                <w:rFonts w:hint="eastAsia" w:ascii="仿宋" w:hAnsi="仿宋" w:eastAsia="仿宋" w:cs="仿宋"/>
                <w:color w:val="auto"/>
                <w:sz w:val="24"/>
                <w:highlight w:val="none"/>
              </w:rPr>
              <w:t>（1）资格证明文件：</w:t>
            </w:r>
            <w:r>
              <w:rPr>
                <w:rFonts w:hint="eastAsia" w:ascii="仿宋" w:hAnsi="仿宋" w:eastAsia="仿宋" w:cs="仿宋"/>
                <w:color w:val="auto"/>
                <w:kern w:val="0"/>
                <w:sz w:val="24"/>
                <w:highlight w:val="none"/>
              </w:rPr>
              <w:t>见交易文件第二部分11.1。</w:t>
            </w:r>
          </w:p>
          <w:p w14:paraId="0D675C7F">
            <w:pPr>
              <w:keepNext w:val="0"/>
              <w:keepLines w:val="0"/>
              <w:suppressLineNumbers w:val="0"/>
              <w:spacing w:before="0" w:beforeAutospacing="0" w:after="0" w:afterAutospacing="0" w:line="360" w:lineRule="auto"/>
              <w:ind w:left="0" w:right="0"/>
              <w:rPr>
                <w:rFonts w:hint="default" w:ascii="仿宋" w:hAnsi="仿宋" w:eastAsia="仿宋" w:cs="仿宋"/>
                <w:color w:val="auto"/>
                <w:sz w:val="24"/>
                <w:highlight w:val="none"/>
              </w:rPr>
            </w:pPr>
            <w:r>
              <w:rPr>
                <w:rFonts w:hint="eastAsia" w:ascii="仿宋" w:hAnsi="仿宋" w:eastAsia="仿宋" w:cs="仿宋"/>
                <w:color w:val="auto"/>
                <w:sz w:val="24"/>
                <w:highlight w:val="none"/>
              </w:rPr>
              <w:t>（2）资信证明文件：根据交易文件第四部分评标标准提供。</w:t>
            </w:r>
          </w:p>
          <w:p w14:paraId="7B598821">
            <w:pPr>
              <w:keepNext w:val="0"/>
              <w:keepLines w:val="0"/>
              <w:suppressLineNumbers w:val="0"/>
              <w:spacing w:before="0" w:beforeAutospacing="0" w:after="0" w:afterAutospacing="0" w:line="360" w:lineRule="auto"/>
              <w:ind w:left="0" w:right="0"/>
              <w:rPr>
                <w:rFonts w:hint="default" w:ascii="仿宋" w:hAnsi="仿宋" w:eastAsia="仿宋" w:cs="仿宋"/>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供应商未提供（1）的有效的资格证明文件的，视为供应商不具备交易文件中规定的资格要求，投标无效。</w:t>
            </w:r>
          </w:p>
        </w:tc>
      </w:tr>
      <w:tr w14:paraId="568F8B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7"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76ABF35D">
            <w:pPr>
              <w:keepNext w:val="0"/>
              <w:keepLines w:val="0"/>
              <w:suppressLineNumbers w:val="0"/>
              <w:snapToGrid w:val="0"/>
              <w:spacing w:before="0" w:beforeAutospacing="0" w:after="0" w:afterAutospacing="0" w:line="360" w:lineRule="auto"/>
              <w:ind w:left="0" w:right="0" w:firstLine="240" w:firstLineChars="100"/>
              <w:rPr>
                <w:rFonts w:hint="default" w:ascii="仿宋" w:hAnsi="仿宋" w:eastAsia="仿宋" w:cs="仿宋"/>
                <w:color w:val="auto"/>
                <w:sz w:val="24"/>
                <w:highlight w:val="none"/>
              </w:rPr>
            </w:pPr>
            <w:r>
              <w:rPr>
                <w:rFonts w:hint="eastAsia" w:ascii="仿宋" w:hAnsi="仿宋" w:eastAsia="仿宋" w:cs="仿宋"/>
                <w:color w:val="auto"/>
                <w:sz w:val="24"/>
                <w:highlight w:val="none"/>
              </w:rPr>
              <w:t>4</w:t>
            </w:r>
          </w:p>
        </w:tc>
        <w:tc>
          <w:tcPr>
            <w:tcW w:w="1559" w:type="dxa"/>
            <w:tcBorders>
              <w:top w:val="single" w:color="auto" w:sz="4" w:space="0"/>
              <w:left w:val="single" w:color="auto" w:sz="4" w:space="0"/>
              <w:bottom w:val="single" w:color="000000" w:sz="8" w:space="0"/>
              <w:right w:val="single" w:color="000000" w:sz="8" w:space="0"/>
            </w:tcBorders>
            <w:vAlign w:val="center"/>
          </w:tcPr>
          <w:p w14:paraId="65786B9F">
            <w:pPr>
              <w:keepNext w:val="0"/>
              <w:keepLines w:val="0"/>
              <w:suppressLineNumbers w:val="0"/>
              <w:spacing w:before="0" w:beforeAutospacing="0" w:after="0" w:afterAutospacing="0" w:line="360" w:lineRule="auto"/>
              <w:ind w:left="0" w:right="0"/>
              <w:rPr>
                <w:rFonts w:hint="default"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tc>
        <w:tc>
          <w:tcPr>
            <w:tcW w:w="6237" w:type="dxa"/>
            <w:tcBorders>
              <w:top w:val="single" w:color="auto" w:sz="4" w:space="0"/>
              <w:left w:val="single" w:color="000000" w:sz="2" w:space="0"/>
              <w:bottom w:val="single" w:color="000000" w:sz="8" w:space="0"/>
              <w:right w:val="single" w:color="000000" w:sz="8" w:space="0"/>
            </w:tcBorders>
            <w:vAlign w:val="center"/>
          </w:tcPr>
          <w:p w14:paraId="6345F0A9">
            <w:pPr>
              <w:keepNext w:val="0"/>
              <w:keepLines w:val="0"/>
              <w:suppressLineNumbers w:val="0"/>
              <w:spacing w:before="0" w:beforeAutospacing="0" w:after="0" w:afterAutospacing="0" w:line="360" w:lineRule="auto"/>
              <w:ind w:left="0" w:right="0"/>
              <w:rPr>
                <w:rFonts w:hint="default" w:ascii="仿宋" w:hAnsi="仿宋" w:eastAsia="仿宋" w:cs="仿宋"/>
                <w:color w:val="auto"/>
                <w:sz w:val="24"/>
                <w:highlight w:val="none"/>
              </w:rPr>
            </w:pPr>
            <w:r>
              <w:rPr>
                <w:rFonts w:hint="eastAsia" w:ascii="仿宋" w:hAnsi="仿宋" w:eastAsia="仿宋" w:cs="仿宋"/>
                <w:b/>
                <w:color w:val="auto"/>
                <w:sz w:val="24"/>
                <w:highlight w:val="none"/>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203B7FA0">
            <w:pPr>
              <w:pStyle w:val="31"/>
              <w:keepNext w:val="0"/>
              <w:keepLines w:val="0"/>
              <w:suppressLineNumbers w:val="0"/>
              <w:spacing w:before="0" w:beforeAutospacing="0" w:after="0" w:afterAutospacing="0" w:line="360" w:lineRule="auto"/>
              <w:ind w:left="0" w:right="0"/>
              <w:rPr>
                <w:rFonts w:hint="default" w:ascii="仿宋" w:hAnsi="仿宋" w:eastAsia="仿宋" w:cs="仿宋"/>
                <w:color w:val="auto"/>
                <w:sz w:val="24"/>
                <w:highlight w:val="none"/>
              </w:rPr>
            </w:pPr>
            <w:r>
              <w:rPr>
                <w:rFonts w:hint="eastAsia" w:ascii="仿宋" w:hAnsi="仿宋" w:eastAsia="仿宋" w:cs="仿宋"/>
                <w:b/>
                <w:color w:val="auto"/>
                <w:sz w:val="24"/>
                <w:highlight w:val="none"/>
              </w:rPr>
              <w:t>（  ）</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tc>
      </w:tr>
      <w:tr w14:paraId="1D7966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620"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1D8C03AE">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5</w:t>
            </w:r>
          </w:p>
        </w:tc>
        <w:tc>
          <w:tcPr>
            <w:tcW w:w="1559" w:type="dxa"/>
            <w:tcBorders>
              <w:top w:val="single" w:color="000000" w:sz="8" w:space="0"/>
              <w:left w:val="single" w:color="auto" w:sz="4" w:space="0"/>
              <w:bottom w:val="single" w:color="000000" w:sz="8" w:space="0"/>
              <w:right w:val="single" w:color="000000" w:sz="8" w:space="0"/>
            </w:tcBorders>
            <w:vAlign w:val="center"/>
          </w:tcPr>
          <w:p w14:paraId="0902652C">
            <w:pPr>
              <w:keepNext w:val="0"/>
              <w:keepLines w:val="0"/>
              <w:suppressLineNumbers w:val="0"/>
              <w:spacing w:before="0" w:beforeAutospacing="0" w:after="0" w:afterAutospacing="0" w:line="360" w:lineRule="auto"/>
              <w:ind w:left="0" w:right="0"/>
              <w:rPr>
                <w:rFonts w:hint="default" w:ascii="仿宋" w:hAnsi="仿宋" w:eastAsia="仿宋" w:cs="仿宋"/>
                <w:b/>
                <w:color w:val="auto"/>
                <w:sz w:val="24"/>
                <w:highlight w:val="none"/>
              </w:rPr>
            </w:pPr>
            <w:r>
              <w:rPr>
                <w:rFonts w:hint="eastAsia" w:ascii="仿宋" w:hAnsi="仿宋" w:eastAsia="仿宋" w:cs="仿宋"/>
                <w:b/>
                <w:color w:val="auto"/>
                <w:sz w:val="24"/>
                <w:highlight w:val="none"/>
              </w:rPr>
              <w:t>样品提供</w:t>
            </w:r>
          </w:p>
        </w:tc>
        <w:tc>
          <w:tcPr>
            <w:tcW w:w="6237" w:type="dxa"/>
            <w:tcBorders>
              <w:top w:val="single" w:color="000000" w:sz="8" w:space="0"/>
              <w:left w:val="single" w:color="000000" w:sz="2" w:space="0"/>
              <w:bottom w:val="single" w:color="000000" w:sz="8" w:space="0"/>
              <w:right w:val="single" w:color="000000" w:sz="8" w:space="0"/>
            </w:tcBorders>
            <w:vAlign w:val="center"/>
          </w:tcPr>
          <w:p w14:paraId="6F9AFD1F">
            <w:pPr>
              <w:keepNext w:val="0"/>
              <w:keepLines w:val="0"/>
              <w:suppressLineNumbers w:val="0"/>
              <w:spacing w:before="0" w:beforeAutospacing="0" w:after="0" w:afterAutospacing="0" w:line="360" w:lineRule="auto"/>
              <w:ind w:left="0" w:right="0"/>
              <w:rPr>
                <w:rFonts w:hint="default" w:ascii="仿宋" w:hAnsi="仿宋" w:eastAsia="仿宋" w:cs="仿宋"/>
                <w:bCs/>
                <w:color w:val="auto"/>
                <w:sz w:val="24"/>
                <w:highlight w:val="none"/>
              </w:rPr>
            </w:pPr>
            <w:r>
              <w:rPr>
                <w:rFonts w:hint="eastAsia" w:ascii="仿宋" w:hAnsi="仿宋" w:eastAsia="仿宋" w:cs="仿宋"/>
                <w:bCs/>
                <w:color w:val="auto"/>
                <w:sz w:val="24"/>
                <w:highlight w:val="none"/>
              </w:rPr>
              <w:t>（√）A不要求提供。</w:t>
            </w:r>
          </w:p>
          <w:p w14:paraId="1A42E78F">
            <w:pPr>
              <w:keepNext w:val="0"/>
              <w:keepLines w:val="0"/>
              <w:suppressLineNumbers w:val="0"/>
              <w:spacing w:before="0" w:beforeAutospacing="0" w:after="0" w:afterAutospacing="0" w:line="360" w:lineRule="auto"/>
              <w:ind w:left="0" w:right="0"/>
              <w:rPr>
                <w:rFonts w:hint="default" w:ascii="仿宋" w:hAnsi="仿宋" w:eastAsia="仿宋" w:cs="仿宋"/>
                <w:b/>
                <w:color w:val="auto"/>
                <w:sz w:val="24"/>
                <w:highlight w:val="none"/>
              </w:rPr>
            </w:pPr>
            <w:r>
              <w:rPr>
                <w:rFonts w:hint="eastAsia" w:ascii="仿宋" w:hAnsi="仿宋" w:eastAsia="仿宋" w:cs="仿宋"/>
                <w:bCs/>
                <w:color w:val="auto"/>
                <w:sz w:val="24"/>
                <w:highlight w:val="none"/>
              </w:rPr>
              <w:t>（  ）B要求提供。</w:t>
            </w:r>
          </w:p>
        </w:tc>
      </w:tr>
      <w:tr w14:paraId="78FED5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7"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1A30107E">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6</w:t>
            </w:r>
          </w:p>
          <w:p w14:paraId="11EE77EA">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1559" w:type="dxa"/>
            <w:tcBorders>
              <w:top w:val="single" w:color="000000" w:sz="8" w:space="0"/>
              <w:left w:val="single" w:color="auto" w:sz="4" w:space="0"/>
              <w:bottom w:val="single" w:color="000000" w:sz="8" w:space="0"/>
              <w:right w:val="single" w:color="000000" w:sz="8" w:space="0"/>
            </w:tcBorders>
            <w:vAlign w:val="center"/>
          </w:tcPr>
          <w:p w14:paraId="2D70F915">
            <w:pPr>
              <w:keepNext w:val="0"/>
              <w:keepLines w:val="0"/>
              <w:suppressLineNumbers w:val="0"/>
              <w:spacing w:before="0" w:beforeAutospacing="0" w:after="0" w:afterAutospacing="0" w:line="360"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投标文件的</w:t>
            </w:r>
          </w:p>
          <w:p w14:paraId="4F50C4CF">
            <w:pPr>
              <w:keepNext w:val="0"/>
              <w:keepLines w:val="0"/>
              <w:suppressLineNumbers w:val="0"/>
              <w:spacing w:before="0" w:beforeAutospacing="0" w:after="0" w:afterAutospacing="0" w:line="360"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份数</w:t>
            </w:r>
          </w:p>
        </w:tc>
        <w:tc>
          <w:tcPr>
            <w:tcW w:w="6237" w:type="dxa"/>
            <w:tcBorders>
              <w:top w:val="single" w:color="000000" w:sz="8" w:space="0"/>
              <w:left w:val="single" w:color="000000" w:sz="2" w:space="0"/>
              <w:bottom w:val="single" w:color="000000" w:sz="8" w:space="0"/>
              <w:right w:val="single" w:color="000000" w:sz="8" w:space="0"/>
            </w:tcBorders>
            <w:vAlign w:val="center"/>
          </w:tcPr>
          <w:p w14:paraId="0C7B6441">
            <w:pPr>
              <w:pStyle w:val="31"/>
              <w:keepNext w:val="0"/>
              <w:keepLines w:val="0"/>
              <w:suppressLineNumbers w:val="0"/>
              <w:snapToGrid w:val="0"/>
              <w:spacing w:before="120" w:beforeAutospacing="0" w:after="120" w:afterAutospacing="0" w:line="360" w:lineRule="auto"/>
              <w:ind w:left="0" w:right="0"/>
              <w:rPr>
                <w:rFonts w:hint="default" w:ascii="仿宋" w:hAnsi="仿宋" w:eastAsia="仿宋" w:cs="仿宋"/>
                <w:color w:val="auto"/>
                <w:sz w:val="24"/>
                <w:highlight w:val="none"/>
              </w:rPr>
            </w:pPr>
            <w:r>
              <w:rPr>
                <w:rFonts w:hint="eastAsia" w:ascii="仿宋" w:hAnsi="仿宋" w:eastAsia="仿宋" w:cs="仿宋"/>
                <w:color w:val="auto"/>
                <w:sz w:val="24"/>
                <w:highlight w:val="none"/>
              </w:rPr>
              <w:t>本项目实行电子投标。</w:t>
            </w:r>
          </w:p>
          <w:p w14:paraId="02CEC4E8">
            <w:pPr>
              <w:pStyle w:val="31"/>
              <w:keepNext w:val="0"/>
              <w:keepLines w:val="0"/>
              <w:suppressLineNumbers w:val="0"/>
              <w:snapToGrid w:val="0"/>
              <w:spacing w:before="120" w:beforeAutospacing="0" w:after="120" w:afterAutospacing="0" w:line="360" w:lineRule="auto"/>
              <w:ind w:left="0" w:right="0" w:firstLine="360" w:firstLineChars="150"/>
              <w:rPr>
                <w:rFonts w:hint="default" w:ascii="仿宋" w:hAnsi="仿宋" w:eastAsia="仿宋" w:cs="仿宋"/>
                <w:color w:val="auto"/>
                <w:sz w:val="24"/>
                <w:highlight w:val="none"/>
              </w:rPr>
            </w:pPr>
            <w:r>
              <w:rPr>
                <w:rFonts w:hint="eastAsia" w:ascii="仿宋" w:hAnsi="仿宋" w:eastAsia="仿宋" w:cs="仿宋"/>
                <w:color w:val="auto"/>
                <w:sz w:val="24"/>
                <w:highlight w:val="none"/>
              </w:rPr>
              <w:t>供应商应准备电子投标文件参与投标：</w:t>
            </w:r>
          </w:p>
          <w:p w14:paraId="7C81C7A7">
            <w:pPr>
              <w:pStyle w:val="31"/>
              <w:keepNext w:val="0"/>
              <w:keepLines w:val="0"/>
              <w:suppressLineNumbers w:val="0"/>
              <w:snapToGrid w:val="0"/>
              <w:spacing w:before="120" w:beforeAutospacing="0" w:after="120" w:afterAutospacing="0" w:line="360" w:lineRule="auto"/>
              <w:ind w:left="360" w:right="0"/>
              <w:rPr>
                <w:rFonts w:hint="default" w:ascii="仿宋" w:hAnsi="仿宋" w:eastAsia="仿宋" w:cs="仿宋"/>
                <w:color w:val="auto"/>
                <w:sz w:val="24"/>
                <w:highlight w:val="none"/>
              </w:rPr>
            </w:pPr>
            <w:r>
              <w:rPr>
                <w:rFonts w:hint="eastAsia" w:ascii="仿宋" w:hAnsi="仿宋" w:eastAsia="仿宋" w:cs="仿宋"/>
                <w:color w:val="auto"/>
                <w:sz w:val="24"/>
                <w:highlight w:val="none"/>
              </w:rPr>
              <w:t>电子投标文件，按乐采云平台项目采购-电子招投标操作指南及本交易文件要求递交。</w:t>
            </w:r>
          </w:p>
          <w:p w14:paraId="3F8B27EF">
            <w:pPr>
              <w:keepNext w:val="0"/>
              <w:keepLines w:val="0"/>
              <w:suppressLineNumbers w:val="0"/>
              <w:spacing w:before="0" w:beforeAutospacing="0" w:after="0" w:afterAutospacing="0" w:line="360" w:lineRule="auto"/>
              <w:ind w:left="0" w:right="0"/>
              <w:rPr>
                <w:rFonts w:hint="default" w:ascii="仿宋" w:hAnsi="仿宋" w:eastAsia="仿宋" w:cs="仿宋"/>
                <w:b/>
                <w:color w:val="auto"/>
                <w:sz w:val="24"/>
                <w:highlight w:val="none"/>
              </w:rPr>
            </w:pPr>
            <w:r>
              <w:rPr>
                <w:rFonts w:hint="eastAsia" w:ascii="仿宋" w:hAnsi="仿宋" w:eastAsia="仿宋" w:cs="仿宋"/>
                <w:b/>
                <w:color w:val="auto"/>
                <w:sz w:val="24"/>
                <w:highlight w:val="none"/>
              </w:rPr>
              <w:t>▲未传输递交电子投标文件的，投标无效。</w:t>
            </w:r>
          </w:p>
          <w:p w14:paraId="2637D69A">
            <w:pPr>
              <w:keepNext w:val="0"/>
              <w:keepLines w:val="0"/>
              <w:suppressLineNumbers w:val="0"/>
              <w:spacing w:before="0" w:beforeAutospacing="0" w:after="0" w:afterAutospacing="0" w:line="360" w:lineRule="auto"/>
              <w:ind w:left="0" w:right="0"/>
              <w:rPr>
                <w:rFonts w:hint="default" w:ascii="仿宋" w:hAnsi="仿宋" w:eastAsia="仿宋" w:cs="仿宋"/>
                <w:b/>
                <w:color w:val="auto"/>
                <w:sz w:val="24"/>
                <w:highlight w:val="none"/>
              </w:rPr>
            </w:pPr>
            <w:r>
              <w:rPr>
                <w:rFonts w:hint="eastAsia" w:ascii="仿宋" w:hAnsi="仿宋" w:eastAsia="仿宋" w:cs="仿宋"/>
                <w:b/>
                <w:color w:val="auto"/>
                <w:sz w:val="24"/>
                <w:highlight w:val="none"/>
              </w:rPr>
              <w:t>▲未在系统解密时间内完成解密的，视为供应商自行放弃投标，投标无效。</w:t>
            </w:r>
          </w:p>
          <w:p w14:paraId="5196C801">
            <w:pPr>
              <w:keepNext w:val="0"/>
              <w:keepLines w:val="0"/>
              <w:suppressLineNumbers w:val="0"/>
              <w:spacing w:before="0" w:beforeAutospacing="0" w:after="0" w:afterAutospacing="0" w:line="360" w:lineRule="auto"/>
              <w:ind w:left="0" w:right="0"/>
              <w:rPr>
                <w:rFonts w:hint="default" w:ascii="仿宋" w:hAnsi="仿宋" w:eastAsia="仿宋" w:cs="仿宋"/>
                <w:b/>
                <w:color w:val="auto"/>
                <w:sz w:val="24"/>
                <w:highlight w:val="none"/>
              </w:rPr>
            </w:pPr>
            <w:r>
              <w:rPr>
                <w:rFonts w:hint="eastAsia" w:ascii="仿宋" w:hAnsi="仿宋" w:eastAsia="仿宋" w:cs="仿宋"/>
                <w:b/>
                <w:color w:val="auto"/>
                <w:sz w:val="24"/>
                <w:highlight w:val="none"/>
              </w:rPr>
              <w:t>本项目备份投标文件：不提供。</w:t>
            </w:r>
          </w:p>
        </w:tc>
      </w:tr>
      <w:tr w14:paraId="5A4F2F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620"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0096DC96">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7</w:t>
            </w:r>
          </w:p>
        </w:tc>
        <w:tc>
          <w:tcPr>
            <w:tcW w:w="1559" w:type="dxa"/>
            <w:tcBorders>
              <w:top w:val="single" w:color="000000" w:sz="8" w:space="0"/>
              <w:left w:val="single" w:color="000000" w:sz="2" w:space="0"/>
              <w:bottom w:val="single" w:color="000000" w:sz="8" w:space="0"/>
              <w:right w:val="single" w:color="000000" w:sz="8" w:space="0"/>
            </w:tcBorders>
            <w:vAlign w:val="center"/>
          </w:tcPr>
          <w:p w14:paraId="5AA44ACE">
            <w:pPr>
              <w:keepNext w:val="0"/>
              <w:keepLines w:val="0"/>
              <w:suppressLineNumbers w:val="0"/>
              <w:spacing w:before="0" w:beforeAutospacing="0" w:after="0" w:afterAutospacing="0" w:line="360" w:lineRule="auto"/>
              <w:ind w:left="0" w:right="0"/>
              <w:rPr>
                <w:rFonts w:hint="default" w:ascii="仿宋" w:hAnsi="仿宋" w:eastAsia="仿宋" w:cs="仿宋"/>
                <w:bCs/>
                <w:color w:val="auto"/>
                <w:sz w:val="24"/>
                <w:highlight w:val="none"/>
              </w:rPr>
            </w:pPr>
            <w:r>
              <w:rPr>
                <w:rFonts w:hint="eastAsia" w:ascii="仿宋" w:hAnsi="仿宋" w:eastAsia="仿宋" w:cs="仿宋"/>
                <w:b/>
                <w:color w:val="auto"/>
                <w:sz w:val="24"/>
                <w:highlight w:val="none"/>
              </w:rPr>
              <w:t>方案讲解演示</w:t>
            </w:r>
          </w:p>
        </w:tc>
        <w:tc>
          <w:tcPr>
            <w:tcW w:w="6237" w:type="dxa"/>
            <w:tcBorders>
              <w:top w:val="single" w:color="000000" w:sz="8" w:space="0"/>
              <w:left w:val="single" w:color="000000" w:sz="2" w:space="0"/>
              <w:bottom w:val="single" w:color="000000" w:sz="8" w:space="0"/>
              <w:right w:val="single" w:color="000000" w:sz="8" w:space="0"/>
            </w:tcBorders>
            <w:vAlign w:val="center"/>
          </w:tcPr>
          <w:p w14:paraId="63DDDAF4">
            <w:pPr>
              <w:keepNext w:val="0"/>
              <w:keepLines w:val="0"/>
              <w:suppressLineNumbers w:val="0"/>
              <w:spacing w:before="0" w:beforeAutospacing="0" w:after="0" w:afterAutospacing="0" w:line="360" w:lineRule="auto"/>
              <w:ind w:left="0" w:right="0"/>
              <w:rPr>
                <w:rFonts w:hint="default" w:ascii="仿宋" w:hAnsi="仿宋" w:eastAsia="仿宋" w:cs="仿宋"/>
                <w:color w:val="auto"/>
                <w:sz w:val="24"/>
                <w:highlight w:val="none"/>
              </w:rPr>
            </w:pPr>
            <w:r>
              <w:rPr>
                <w:rFonts w:hint="eastAsia" w:ascii="仿宋" w:hAnsi="仿宋" w:eastAsia="仿宋" w:cs="仿宋"/>
                <w:color w:val="auto"/>
                <w:sz w:val="24"/>
                <w:highlight w:val="none"/>
              </w:rPr>
              <w:t>（√）A不组织。</w:t>
            </w:r>
          </w:p>
          <w:p w14:paraId="76340F6D">
            <w:pPr>
              <w:keepNext w:val="0"/>
              <w:keepLines w:val="0"/>
              <w:suppressLineNumbers w:val="0"/>
              <w:spacing w:before="0" w:beforeAutospacing="0" w:after="0" w:afterAutospacing="0" w:line="360" w:lineRule="auto"/>
              <w:ind w:left="0" w:right="0"/>
              <w:rPr>
                <w:rFonts w:hint="default" w:ascii="仿宋" w:hAnsi="仿宋" w:eastAsia="仿宋" w:cs="仿宋"/>
                <w:color w:val="auto"/>
                <w:sz w:val="24"/>
                <w:highlight w:val="none"/>
              </w:rPr>
            </w:pPr>
            <w:r>
              <w:rPr>
                <w:rFonts w:hint="eastAsia" w:ascii="仿宋" w:hAnsi="仿宋" w:eastAsia="仿宋" w:cs="仿宋"/>
                <w:color w:val="auto"/>
                <w:sz w:val="24"/>
                <w:highlight w:val="none"/>
              </w:rPr>
              <w:t>（  ）B组织。</w:t>
            </w:r>
          </w:p>
        </w:tc>
      </w:tr>
      <w:tr w14:paraId="573495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608"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4C0E126C">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8</w:t>
            </w:r>
          </w:p>
        </w:tc>
        <w:tc>
          <w:tcPr>
            <w:tcW w:w="1559" w:type="dxa"/>
            <w:tcBorders>
              <w:top w:val="single" w:color="000000" w:sz="8" w:space="0"/>
              <w:left w:val="single" w:color="000000" w:sz="2" w:space="0"/>
              <w:bottom w:val="single" w:color="000000" w:sz="8" w:space="0"/>
              <w:right w:val="single" w:color="000000" w:sz="8" w:space="0"/>
            </w:tcBorders>
            <w:vAlign w:val="center"/>
          </w:tcPr>
          <w:p w14:paraId="23AFFF87">
            <w:pPr>
              <w:keepNext w:val="0"/>
              <w:keepLines w:val="0"/>
              <w:suppressLineNumbers w:val="0"/>
              <w:spacing w:before="0" w:beforeAutospacing="0" w:after="0" w:afterAutospacing="0" w:line="360" w:lineRule="auto"/>
              <w:ind w:left="0" w:right="0"/>
              <w:rPr>
                <w:rFonts w:hint="default" w:ascii="仿宋" w:hAnsi="仿宋" w:eastAsia="仿宋" w:cs="仿宋"/>
                <w:b/>
                <w:color w:val="auto"/>
                <w:sz w:val="24"/>
                <w:highlight w:val="none"/>
              </w:rPr>
            </w:pPr>
            <w:r>
              <w:rPr>
                <w:rFonts w:hint="eastAsia" w:ascii="仿宋" w:hAnsi="仿宋" w:eastAsia="仿宋" w:cs="仿宋"/>
                <w:b/>
                <w:color w:val="auto"/>
                <w:sz w:val="24"/>
                <w:highlight w:val="none"/>
              </w:rPr>
              <w:t>采购机构代理费用</w:t>
            </w:r>
          </w:p>
        </w:tc>
        <w:tc>
          <w:tcPr>
            <w:tcW w:w="6237" w:type="dxa"/>
            <w:tcBorders>
              <w:top w:val="single" w:color="000000" w:sz="8" w:space="0"/>
              <w:left w:val="single" w:color="000000" w:sz="2" w:space="0"/>
              <w:bottom w:val="single" w:color="000000" w:sz="8" w:space="0"/>
              <w:right w:val="single" w:color="000000" w:sz="8" w:space="0"/>
            </w:tcBorders>
            <w:vAlign w:val="center"/>
          </w:tcPr>
          <w:p w14:paraId="68E8684F">
            <w:pPr>
              <w:keepNext w:val="0"/>
              <w:keepLines w:val="0"/>
              <w:suppressLineNumbers w:val="0"/>
              <w:spacing w:before="0" w:beforeAutospacing="0" w:after="0" w:afterAutospacing="0" w:line="360" w:lineRule="auto"/>
              <w:ind w:left="0" w:right="0"/>
              <w:rPr>
                <w:rFonts w:hint="default" w:ascii="仿宋" w:hAnsi="仿宋" w:eastAsia="仿宋" w:cs="仿宋"/>
                <w:color w:val="auto"/>
                <w:sz w:val="24"/>
                <w:highlight w:val="none"/>
              </w:rPr>
            </w:pPr>
            <w:r>
              <w:rPr>
                <w:rFonts w:hint="eastAsia" w:ascii="仿宋" w:hAnsi="仿宋" w:eastAsia="仿宋" w:cs="仿宋"/>
                <w:color w:val="auto"/>
                <w:sz w:val="24"/>
                <w:szCs w:val="24"/>
                <w:highlight w:val="none"/>
              </w:rPr>
              <w:t>本项目代理服务费用由采购人支付。</w:t>
            </w:r>
          </w:p>
        </w:tc>
      </w:tr>
      <w:tr w14:paraId="14A0CB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1013"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02E36619">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9</w:t>
            </w:r>
          </w:p>
        </w:tc>
        <w:tc>
          <w:tcPr>
            <w:tcW w:w="1559" w:type="dxa"/>
            <w:tcBorders>
              <w:top w:val="single" w:color="000000" w:sz="8" w:space="0"/>
              <w:left w:val="single" w:color="000000" w:sz="2" w:space="0"/>
              <w:bottom w:val="single" w:color="000000" w:sz="8" w:space="0"/>
              <w:right w:val="single" w:color="000000" w:sz="8" w:space="0"/>
            </w:tcBorders>
            <w:vAlign w:val="center"/>
          </w:tcPr>
          <w:p w14:paraId="35B5D186">
            <w:pPr>
              <w:keepNext w:val="0"/>
              <w:keepLines w:val="0"/>
              <w:suppressLineNumbers w:val="0"/>
              <w:spacing w:before="0" w:beforeAutospacing="0" w:after="0" w:afterAutospacing="0" w:line="360" w:lineRule="auto"/>
              <w:ind w:left="0" w:right="0"/>
              <w:rPr>
                <w:rFonts w:hint="default" w:ascii="仿宋" w:hAnsi="仿宋" w:eastAsia="仿宋" w:cs="仿宋"/>
                <w:b/>
                <w:color w:val="auto"/>
                <w:sz w:val="24"/>
                <w:highlight w:val="none"/>
              </w:rPr>
            </w:pPr>
            <w:r>
              <w:rPr>
                <w:rFonts w:hint="eastAsia" w:ascii="仿宋" w:hAnsi="仿宋" w:eastAsia="仿宋" w:cs="仿宋"/>
                <w:b/>
                <w:color w:val="auto"/>
                <w:sz w:val="24"/>
                <w:highlight w:val="none"/>
              </w:rPr>
              <w:t>投标保证金</w:t>
            </w:r>
          </w:p>
          <w:p w14:paraId="7EE77A5E">
            <w:pPr>
              <w:keepNext w:val="0"/>
              <w:keepLines w:val="0"/>
              <w:suppressLineNumbers w:val="0"/>
              <w:spacing w:before="0" w:beforeAutospacing="0" w:after="0" w:afterAutospacing="0" w:line="360" w:lineRule="auto"/>
              <w:ind w:left="0" w:right="0"/>
              <w:rPr>
                <w:rFonts w:hint="default" w:ascii="仿宋" w:hAnsi="仿宋" w:eastAsia="仿宋" w:cs="仿宋"/>
                <w:b/>
                <w:color w:val="auto"/>
                <w:sz w:val="24"/>
                <w:highlight w:val="none"/>
              </w:rPr>
            </w:pPr>
            <w:r>
              <w:rPr>
                <w:rFonts w:hint="eastAsia" w:ascii="仿宋" w:hAnsi="仿宋" w:eastAsia="仿宋" w:cs="仿宋"/>
                <w:b/>
                <w:color w:val="auto"/>
                <w:sz w:val="24"/>
                <w:highlight w:val="none"/>
              </w:rPr>
              <w:t>履约保证金</w:t>
            </w:r>
          </w:p>
        </w:tc>
        <w:tc>
          <w:tcPr>
            <w:tcW w:w="6237" w:type="dxa"/>
            <w:tcBorders>
              <w:top w:val="single" w:color="000000" w:sz="8" w:space="0"/>
              <w:left w:val="single" w:color="000000" w:sz="2" w:space="0"/>
              <w:bottom w:val="single" w:color="000000" w:sz="8" w:space="0"/>
              <w:right w:val="single" w:color="000000" w:sz="8" w:space="0"/>
            </w:tcBorders>
            <w:vAlign w:val="center"/>
          </w:tcPr>
          <w:p w14:paraId="570E30FA">
            <w:pPr>
              <w:pStyle w:val="16"/>
              <w:keepNext w:val="0"/>
              <w:keepLines w:val="0"/>
              <w:suppressLineNumbers w:val="0"/>
              <w:spacing w:before="0" w:beforeAutospacing="0" w:after="0" w:afterAutospacing="0" w:line="360" w:lineRule="auto"/>
              <w:ind w:left="0" w:right="0" w:firstLine="0"/>
              <w:rPr>
                <w:rFonts w:hint="default" w:ascii="仿宋" w:hAnsi="仿宋" w:eastAsia="仿宋" w:cs="仿宋"/>
                <w:color w:val="auto"/>
                <w:sz w:val="24"/>
                <w:highlight w:val="none"/>
              </w:rPr>
            </w:pPr>
            <w:r>
              <w:rPr>
                <w:rFonts w:hint="eastAsia" w:ascii="仿宋" w:hAnsi="仿宋" w:eastAsia="仿宋" w:cs="仿宋"/>
                <w:color w:val="auto"/>
                <w:sz w:val="24"/>
                <w:highlight w:val="none"/>
              </w:rPr>
              <w:t>投标保证金：不收取。</w:t>
            </w:r>
          </w:p>
          <w:p w14:paraId="576E95B6">
            <w:pPr>
              <w:pStyle w:val="16"/>
              <w:keepNext w:val="0"/>
              <w:keepLines w:val="0"/>
              <w:suppressLineNumbers w:val="0"/>
              <w:spacing w:before="0" w:beforeAutospacing="0" w:after="0" w:afterAutospacing="0" w:line="360" w:lineRule="auto"/>
              <w:ind w:left="0" w:right="0" w:firstLine="0"/>
              <w:rPr>
                <w:rFonts w:hint="default" w:ascii="仿宋" w:hAnsi="仿宋" w:eastAsia="仿宋" w:cs="仿宋"/>
                <w:color w:val="auto"/>
                <w:sz w:val="24"/>
                <w:highlight w:val="none"/>
              </w:rPr>
            </w:pPr>
            <w:r>
              <w:rPr>
                <w:rFonts w:hint="eastAsia" w:ascii="仿宋" w:hAnsi="仿宋" w:eastAsia="仿宋" w:cs="仿宋"/>
                <w:color w:val="auto"/>
                <w:sz w:val="24"/>
                <w:highlight w:val="none"/>
              </w:rPr>
              <w:t>履约保证金：不收取。</w:t>
            </w:r>
          </w:p>
        </w:tc>
      </w:tr>
      <w:tr w14:paraId="238AA9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725"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5F3A5D85">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10</w:t>
            </w:r>
          </w:p>
        </w:tc>
        <w:tc>
          <w:tcPr>
            <w:tcW w:w="1559" w:type="dxa"/>
            <w:tcBorders>
              <w:top w:val="single" w:color="000000" w:sz="8" w:space="0"/>
              <w:left w:val="single" w:color="000000" w:sz="2" w:space="0"/>
              <w:bottom w:val="single" w:color="000000" w:sz="8" w:space="0"/>
              <w:right w:val="single" w:color="000000" w:sz="8" w:space="0"/>
            </w:tcBorders>
            <w:vAlign w:val="center"/>
          </w:tcPr>
          <w:p w14:paraId="5DBE133B">
            <w:pPr>
              <w:keepNext w:val="0"/>
              <w:keepLines w:val="0"/>
              <w:suppressLineNumbers w:val="0"/>
              <w:spacing w:before="0" w:beforeAutospacing="0" w:after="0" w:afterAutospacing="0" w:line="360" w:lineRule="auto"/>
              <w:ind w:left="0" w:right="0"/>
              <w:rPr>
                <w:rFonts w:hint="default" w:ascii="仿宋" w:hAnsi="仿宋" w:eastAsia="仿宋" w:cs="仿宋"/>
                <w:b/>
                <w:color w:val="auto"/>
                <w:sz w:val="24"/>
                <w:highlight w:val="none"/>
              </w:rPr>
            </w:pPr>
            <w:r>
              <w:rPr>
                <w:rFonts w:hint="eastAsia" w:ascii="仿宋" w:hAnsi="仿宋" w:eastAsia="仿宋" w:cs="仿宋"/>
                <w:b/>
                <w:color w:val="auto"/>
                <w:sz w:val="24"/>
                <w:highlight w:val="none"/>
              </w:rPr>
              <w:t>资格审查及信用信息查询</w:t>
            </w:r>
          </w:p>
        </w:tc>
        <w:tc>
          <w:tcPr>
            <w:tcW w:w="6237" w:type="dxa"/>
            <w:tcBorders>
              <w:top w:val="single" w:color="000000" w:sz="8" w:space="0"/>
              <w:left w:val="single" w:color="000000" w:sz="2" w:space="0"/>
              <w:bottom w:val="single" w:color="000000" w:sz="8" w:space="0"/>
              <w:right w:val="single" w:color="000000" w:sz="8" w:space="0"/>
            </w:tcBorders>
            <w:vAlign w:val="center"/>
          </w:tcPr>
          <w:p w14:paraId="6835AAD9">
            <w:pPr>
              <w:pStyle w:val="16"/>
              <w:keepNext w:val="0"/>
              <w:keepLines w:val="0"/>
              <w:suppressLineNumbers w:val="0"/>
              <w:spacing w:before="0" w:beforeAutospacing="0" w:after="0" w:afterAutospacing="0" w:line="360" w:lineRule="auto"/>
              <w:ind w:left="0" w:right="0" w:firstLine="0"/>
              <w:rPr>
                <w:rFonts w:hint="default" w:ascii="仿宋" w:hAnsi="仿宋" w:eastAsia="仿宋" w:cs="仿宋"/>
                <w:color w:val="auto"/>
                <w:sz w:val="24"/>
                <w:highlight w:val="none"/>
              </w:rPr>
            </w:pPr>
            <w:r>
              <w:rPr>
                <w:rFonts w:hint="eastAsia" w:ascii="仿宋" w:hAnsi="仿宋" w:eastAsia="仿宋" w:cs="仿宋"/>
                <w:color w:val="auto"/>
                <w:sz w:val="24"/>
                <w:highlight w:val="none"/>
              </w:rPr>
              <w:t>本项目由采购人进行资格文件及信用信息查询。</w:t>
            </w:r>
          </w:p>
        </w:tc>
      </w:tr>
      <w:tr w14:paraId="19E1D9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1604"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6C2F6679">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11</w:t>
            </w:r>
          </w:p>
        </w:tc>
        <w:tc>
          <w:tcPr>
            <w:tcW w:w="1559" w:type="dxa"/>
            <w:tcBorders>
              <w:top w:val="single" w:color="000000" w:sz="8" w:space="0"/>
              <w:left w:val="single" w:color="000000" w:sz="2" w:space="0"/>
              <w:bottom w:val="single" w:color="000000" w:sz="8" w:space="0"/>
              <w:right w:val="single" w:color="000000" w:sz="8" w:space="0"/>
            </w:tcBorders>
            <w:vAlign w:val="center"/>
          </w:tcPr>
          <w:p w14:paraId="1265A3A5">
            <w:pPr>
              <w:keepNext w:val="0"/>
              <w:keepLines w:val="0"/>
              <w:suppressLineNumbers w:val="0"/>
              <w:spacing w:before="0" w:beforeAutospacing="0" w:after="0" w:afterAutospacing="0" w:line="360" w:lineRule="auto"/>
              <w:ind w:left="0" w:right="0"/>
              <w:rPr>
                <w:rFonts w:hint="default" w:ascii="仿宋" w:hAnsi="仿宋" w:eastAsia="仿宋" w:cs="仿宋"/>
                <w:b/>
                <w:color w:val="auto"/>
                <w:sz w:val="24"/>
                <w:highlight w:val="none"/>
              </w:rPr>
            </w:pPr>
            <w:r>
              <w:rPr>
                <w:rFonts w:hint="eastAsia" w:ascii="仿宋" w:hAnsi="仿宋" w:eastAsia="仿宋" w:cs="仿宋"/>
                <w:b/>
                <w:color w:val="auto"/>
                <w:sz w:val="24"/>
                <w:highlight w:val="none"/>
              </w:rPr>
              <w:t>中小企业划分标准所属行业</w:t>
            </w:r>
          </w:p>
        </w:tc>
        <w:tc>
          <w:tcPr>
            <w:tcW w:w="6237" w:type="dxa"/>
            <w:tcBorders>
              <w:top w:val="single" w:color="000000" w:sz="8" w:space="0"/>
              <w:left w:val="single" w:color="000000" w:sz="2" w:space="0"/>
              <w:bottom w:val="single" w:color="000000" w:sz="8" w:space="0"/>
              <w:right w:val="single" w:color="000000" w:sz="8" w:space="0"/>
            </w:tcBorders>
            <w:vAlign w:val="center"/>
          </w:tcPr>
          <w:p w14:paraId="039E9F35">
            <w:pPr>
              <w:keepNext w:val="0"/>
              <w:keepLines w:val="0"/>
              <w:suppressLineNumbers w:val="0"/>
              <w:spacing w:before="0" w:beforeAutospacing="0" w:after="0" w:afterAutospacing="0" w:line="360" w:lineRule="auto"/>
              <w:ind w:left="0" w:right="0"/>
              <w:rPr>
                <w:rFonts w:hint="default" w:ascii="仿宋" w:hAnsi="仿宋" w:eastAsia="仿宋" w:cs="仿宋"/>
                <w:color w:val="auto"/>
                <w:kern w:val="0"/>
                <w:sz w:val="24"/>
                <w:highlight w:val="none"/>
              </w:rPr>
            </w:pPr>
            <w:r>
              <w:rPr>
                <w:rFonts w:hint="eastAsia" w:ascii="仿宋" w:hAnsi="仿宋" w:eastAsia="仿宋" w:cs="仿宋"/>
                <w:color w:val="auto"/>
                <w:kern w:val="0"/>
                <w:sz w:val="24"/>
                <w:highlight w:val="none"/>
              </w:rPr>
              <w:t>采购标的：</w:t>
            </w:r>
            <w:r>
              <w:rPr>
                <w:rFonts w:hint="eastAsia" w:ascii="仿宋" w:hAnsi="仿宋" w:eastAsia="仿宋" w:cs="仿宋"/>
                <w:color w:val="auto"/>
                <w:sz w:val="24"/>
                <w:highlight w:val="none"/>
                <w:lang w:eastAsia="zh-CN"/>
              </w:rPr>
              <w:t>湘湖人家社区便民服务微阵地打造采购项目</w:t>
            </w:r>
            <w:r>
              <w:rPr>
                <w:rFonts w:hint="eastAsia" w:ascii="仿宋" w:hAnsi="仿宋" w:eastAsia="仿宋" w:cs="仿宋"/>
                <w:color w:val="auto"/>
                <w:kern w:val="0"/>
                <w:sz w:val="24"/>
                <w:highlight w:val="none"/>
              </w:rPr>
              <w:t>，所属行业：</w:t>
            </w:r>
            <w:r>
              <w:rPr>
                <w:rFonts w:hint="eastAsia" w:ascii="仿宋" w:hAnsi="仿宋" w:eastAsia="仿宋" w:cs="仿宋"/>
                <w:color w:val="auto"/>
                <w:kern w:val="0"/>
                <w:sz w:val="24"/>
                <w:highlight w:val="none"/>
                <w:u w:val="single"/>
                <w:lang w:val="en-US" w:eastAsia="zh-CN"/>
              </w:rPr>
              <w:t>其他未列明</w:t>
            </w:r>
            <w:r>
              <w:rPr>
                <w:rFonts w:hint="eastAsia" w:ascii="仿宋" w:hAnsi="仿宋" w:eastAsia="仿宋" w:cs="仿宋"/>
                <w:color w:val="auto"/>
                <w:kern w:val="0"/>
                <w:sz w:val="24"/>
                <w:highlight w:val="none"/>
              </w:rPr>
              <w:t>行业划分标准：</w:t>
            </w:r>
          </w:p>
          <w:p w14:paraId="5CD1BD69">
            <w:pPr>
              <w:keepNext w:val="0"/>
              <w:keepLines w:val="0"/>
              <w:suppressLineNumbers w:val="0"/>
              <w:spacing w:before="0" w:beforeAutospacing="0" w:after="0" w:afterAutospacing="0" w:line="360" w:lineRule="auto"/>
              <w:ind w:left="0" w:right="0"/>
              <w:rPr>
                <w:rFonts w:hint="default" w:ascii="仿宋" w:hAnsi="仿宋" w:eastAsia="仿宋" w:cs="仿宋"/>
                <w:color w:val="auto"/>
                <w:sz w:val="24"/>
                <w:highlight w:val="none"/>
              </w:rPr>
            </w:pPr>
            <w:r>
              <w:rPr>
                <w:rFonts w:hint="eastAsia" w:ascii="仿宋" w:hAnsi="仿宋" w:eastAsia="仿宋" w:cs="仿宋"/>
                <w:color w:val="auto"/>
                <w:kern w:val="0"/>
                <w:sz w:val="24"/>
                <w:highlight w:val="none"/>
              </w:rPr>
              <w:t>《关于印发中小企业划型标准规定的通知》工信部联企业〔2011〕300号</w:t>
            </w:r>
          </w:p>
        </w:tc>
      </w:tr>
      <w:tr w14:paraId="078845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0"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09979734">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12</w:t>
            </w:r>
          </w:p>
        </w:tc>
        <w:tc>
          <w:tcPr>
            <w:tcW w:w="1559" w:type="dxa"/>
            <w:tcBorders>
              <w:top w:val="single" w:color="000000" w:sz="8" w:space="0"/>
              <w:left w:val="single" w:color="000000" w:sz="2" w:space="0"/>
              <w:bottom w:val="single" w:color="000000" w:sz="8" w:space="0"/>
              <w:right w:val="single" w:color="000000" w:sz="8" w:space="0"/>
            </w:tcBorders>
            <w:vAlign w:val="center"/>
          </w:tcPr>
          <w:p w14:paraId="3CE9B710">
            <w:pPr>
              <w:keepNext w:val="0"/>
              <w:keepLines w:val="0"/>
              <w:suppressLineNumbers w:val="0"/>
              <w:spacing w:before="0" w:beforeAutospacing="0" w:after="0" w:afterAutospacing="0" w:line="360"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质疑接收人</w:t>
            </w:r>
          </w:p>
          <w:p w14:paraId="643C2225">
            <w:pPr>
              <w:keepNext w:val="0"/>
              <w:keepLines w:val="0"/>
              <w:suppressLineNumbers w:val="0"/>
              <w:spacing w:before="0" w:beforeAutospacing="0" w:after="0" w:afterAutospacing="0" w:line="360"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及答复</w:t>
            </w:r>
          </w:p>
        </w:tc>
        <w:tc>
          <w:tcPr>
            <w:tcW w:w="6237" w:type="dxa"/>
            <w:tcBorders>
              <w:top w:val="single" w:color="000000" w:sz="8" w:space="0"/>
              <w:left w:val="single" w:color="000000" w:sz="2" w:space="0"/>
              <w:bottom w:val="single" w:color="000000" w:sz="8" w:space="0"/>
              <w:right w:val="single" w:color="000000" w:sz="8" w:space="0"/>
            </w:tcBorders>
            <w:vAlign w:val="center"/>
          </w:tcPr>
          <w:p w14:paraId="5365F167">
            <w:pPr>
              <w:keepNext w:val="0"/>
              <w:keepLines w:val="0"/>
              <w:suppressLineNumbers w:val="0"/>
              <w:snapToGrid w:val="0"/>
              <w:spacing w:before="0" w:beforeAutospacing="0" w:after="0" w:afterAutospacing="0" w:line="360" w:lineRule="auto"/>
              <w:ind w:left="0" w:right="0"/>
              <w:rPr>
                <w:rFonts w:hint="default" w:ascii="仿宋" w:hAnsi="仿宋" w:eastAsia="仿宋"/>
                <w:color w:val="auto"/>
                <w:sz w:val="24"/>
                <w:highlight w:val="none"/>
                <w:u w:val="single"/>
              </w:rPr>
            </w:pPr>
            <w:r>
              <w:rPr>
                <w:rFonts w:hint="eastAsia" w:ascii="仿宋" w:hAnsi="仿宋" w:eastAsia="仿宋"/>
                <w:color w:val="auto"/>
                <w:sz w:val="24"/>
                <w:highlight w:val="none"/>
              </w:rPr>
              <w:t>采购</w:t>
            </w:r>
            <w:r>
              <w:rPr>
                <w:rFonts w:hint="default" w:ascii="仿宋" w:hAnsi="仿宋" w:eastAsia="仿宋"/>
                <w:color w:val="auto"/>
                <w:sz w:val="24"/>
                <w:highlight w:val="none"/>
              </w:rPr>
              <w:t>人、</w:t>
            </w:r>
            <w:r>
              <w:rPr>
                <w:rFonts w:hint="eastAsia" w:ascii="仿宋" w:hAnsi="仿宋" w:eastAsia="仿宋"/>
                <w:color w:val="auto"/>
                <w:sz w:val="24"/>
                <w:highlight w:val="none"/>
              </w:rPr>
              <w:t>采购</w:t>
            </w:r>
            <w:r>
              <w:rPr>
                <w:rFonts w:hint="default" w:ascii="仿宋" w:hAnsi="仿宋" w:eastAsia="仿宋"/>
                <w:color w:val="auto"/>
                <w:sz w:val="24"/>
                <w:highlight w:val="none"/>
              </w:rPr>
              <w:t>机构质疑接收人</w:t>
            </w:r>
            <w:r>
              <w:rPr>
                <w:rFonts w:hint="eastAsia" w:ascii="仿宋" w:hAnsi="仿宋" w:eastAsia="仿宋"/>
                <w:color w:val="auto"/>
                <w:sz w:val="24"/>
                <w:highlight w:val="none"/>
              </w:rPr>
              <w:t>、联系方式</w:t>
            </w:r>
            <w:r>
              <w:rPr>
                <w:rFonts w:hint="default" w:ascii="仿宋" w:hAnsi="仿宋" w:eastAsia="仿宋"/>
                <w:color w:val="auto"/>
                <w:sz w:val="24"/>
                <w:highlight w:val="none"/>
              </w:rPr>
              <w:t>：</w:t>
            </w:r>
            <w:r>
              <w:rPr>
                <w:rFonts w:hint="eastAsia" w:ascii="仿宋" w:hAnsi="仿宋" w:eastAsia="仿宋"/>
                <w:color w:val="auto"/>
                <w:sz w:val="24"/>
                <w:highlight w:val="none"/>
              </w:rPr>
              <w:t>详见公告</w:t>
            </w:r>
          </w:p>
          <w:p w14:paraId="612DA52A">
            <w:pPr>
              <w:keepNext w:val="0"/>
              <w:keepLines w:val="0"/>
              <w:suppressLineNumbers w:val="0"/>
              <w:snapToGrid w:val="0"/>
              <w:spacing w:before="0" w:beforeAutospacing="0" w:after="0" w:afterAutospacing="0" w:line="360" w:lineRule="auto"/>
              <w:ind w:left="0" w:right="0"/>
              <w:rPr>
                <w:rFonts w:hint="default" w:ascii="仿宋" w:hAnsi="仿宋" w:eastAsia="仿宋"/>
                <w:b/>
                <w:color w:val="auto"/>
                <w:sz w:val="24"/>
                <w:highlight w:val="none"/>
              </w:rPr>
            </w:pPr>
            <w:r>
              <w:rPr>
                <w:rFonts w:hint="eastAsia" w:ascii="仿宋" w:hAnsi="仿宋" w:eastAsia="仿宋"/>
                <w:b/>
                <w:color w:val="auto"/>
                <w:sz w:val="24"/>
                <w:highlight w:val="none"/>
              </w:rPr>
              <w:t>线上提交质疑方式：乐采云线上质疑路径：项目采购-询问质疑投诉-质疑列表。请使用ca签章在每一页质疑文件中加盖电子公章，上传完整附件。</w:t>
            </w:r>
          </w:p>
          <w:p w14:paraId="44C2AC7F">
            <w:pPr>
              <w:keepNext w:val="0"/>
              <w:keepLines w:val="0"/>
              <w:suppressLineNumbers w:val="0"/>
              <w:snapToGrid w:val="0"/>
              <w:spacing w:before="0" w:beforeAutospacing="0" w:after="0" w:afterAutospacing="0" w:line="360" w:lineRule="auto"/>
              <w:ind w:left="0" w:right="0"/>
              <w:rPr>
                <w:rFonts w:hint="default" w:ascii="仿宋" w:hAnsi="仿宋" w:eastAsia="仿宋" w:cs="仿宋"/>
                <w:color w:val="auto"/>
                <w:sz w:val="24"/>
                <w:highlight w:val="none"/>
              </w:rPr>
            </w:pPr>
            <w:r>
              <w:rPr>
                <w:rFonts w:hint="eastAsia" w:ascii="仿宋" w:hAnsi="仿宋" w:eastAsia="仿宋" w:cs="仿宋"/>
                <w:color w:val="auto"/>
                <w:sz w:val="24"/>
                <w:highlight w:val="none"/>
              </w:rPr>
              <w:t>本项目涉及资格条件、采购需求、评分办法及采购过程中有关现场考察或开标前答疑会事项由采购人进行答复。</w:t>
            </w:r>
          </w:p>
          <w:p w14:paraId="2AC97FE0">
            <w:pPr>
              <w:keepNext w:val="0"/>
              <w:keepLines w:val="0"/>
              <w:suppressLineNumbers w:val="0"/>
              <w:snapToGrid w:val="0"/>
              <w:spacing w:before="0" w:beforeAutospacing="0" w:after="0" w:afterAutospacing="0" w:line="360" w:lineRule="auto"/>
              <w:ind w:left="0" w:right="0"/>
              <w:rPr>
                <w:rFonts w:hint="default" w:ascii="仿宋" w:hAnsi="仿宋" w:eastAsia="仿宋" w:cs="仿宋"/>
                <w:color w:val="auto"/>
                <w:sz w:val="24"/>
                <w:highlight w:val="none"/>
                <w:u w:val="single"/>
              </w:rPr>
            </w:pPr>
            <w:r>
              <w:rPr>
                <w:rFonts w:hint="eastAsia" w:ascii="仿宋" w:hAnsi="仿宋" w:eastAsia="仿宋" w:cs="仿宋"/>
                <w:color w:val="auto"/>
                <w:sz w:val="24"/>
                <w:highlight w:val="none"/>
              </w:rPr>
              <w:t>涉及流程组织等相关事项，由采购机构进行答复。</w:t>
            </w:r>
          </w:p>
        </w:tc>
      </w:tr>
      <w:tr w14:paraId="16A3FF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741"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36C83EAB">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13</w:t>
            </w:r>
          </w:p>
        </w:tc>
        <w:tc>
          <w:tcPr>
            <w:tcW w:w="1559" w:type="dxa"/>
            <w:tcBorders>
              <w:top w:val="single" w:color="000000" w:sz="8" w:space="0"/>
              <w:left w:val="single" w:color="000000" w:sz="2" w:space="0"/>
              <w:bottom w:val="single" w:color="000000" w:sz="8" w:space="0"/>
              <w:right w:val="single" w:color="000000" w:sz="8" w:space="0"/>
            </w:tcBorders>
            <w:vAlign w:val="center"/>
          </w:tcPr>
          <w:p w14:paraId="7BBE1831">
            <w:pPr>
              <w:keepNext w:val="0"/>
              <w:keepLines w:val="0"/>
              <w:suppressLineNumbers w:val="0"/>
              <w:spacing w:before="0" w:beforeAutospacing="0" w:after="0" w:afterAutospacing="0" w:line="360" w:lineRule="auto"/>
              <w:ind w:left="0" w:right="0"/>
              <w:rPr>
                <w:rFonts w:hint="default" w:ascii="仿宋" w:hAnsi="仿宋" w:eastAsia="仿宋" w:cs="仿宋"/>
                <w:b/>
                <w:color w:val="auto"/>
                <w:sz w:val="24"/>
                <w:highlight w:val="none"/>
              </w:rPr>
            </w:pPr>
            <w:r>
              <w:rPr>
                <w:rFonts w:hint="eastAsia" w:ascii="仿宋" w:hAnsi="仿宋" w:eastAsia="仿宋" w:cs="仿宋"/>
                <w:b/>
                <w:color w:val="auto"/>
                <w:sz w:val="24"/>
                <w:highlight w:val="none"/>
              </w:rPr>
              <w:t>项目采购类型</w:t>
            </w:r>
          </w:p>
        </w:tc>
        <w:tc>
          <w:tcPr>
            <w:tcW w:w="6237" w:type="dxa"/>
            <w:tcBorders>
              <w:top w:val="single" w:color="000000" w:sz="8" w:space="0"/>
              <w:left w:val="single" w:color="000000" w:sz="2" w:space="0"/>
              <w:bottom w:val="single" w:color="000000" w:sz="8" w:space="0"/>
              <w:right w:val="single" w:color="000000" w:sz="8" w:space="0"/>
            </w:tcBorders>
            <w:vAlign w:val="center"/>
          </w:tcPr>
          <w:p w14:paraId="5F339907">
            <w:pPr>
              <w:keepNext w:val="0"/>
              <w:keepLines w:val="0"/>
              <w:suppressLineNumbers w:val="0"/>
              <w:snapToGrid w:val="0"/>
              <w:spacing w:before="0" w:beforeAutospacing="0" w:after="0" w:afterAutospacing="0" w:line="520" w:lineRule="exact"/>
              <w:ind w:left="0" w:right="0"/>
              <w:rPr>
                <w:rFonts w:hint="default" w:ascii="仿宋" w:hAnsi="仿宋" w:eastAsia="仿宋" w:cs="仿宋"/>
                <w:color w:val="auto"/>
                <w:sz w:val="24"/>
                <w:highlight w:val="none"/>
              </w:rPr>
            </w:pPr>
            <w:r>
              <w:rPr>
                <w:rFonts w:hint="eastAsia" w:ascii="仿宋" w:hAnsi="仿宋" w:eastAsia="仿宋" w:cs="仿宋"/>
                <w:color w:val="auto"/>
                <w:sz w:val="24"/>
                <w:highlight w:val="none"/>
              </w:rPr>
              <w:t>本项目为</w:t>
            </w:r>
            <w:r>
              <w:rPr>
                <w:rFonts w:hint="eastAsia" w:ascii="仿宋" w:hAnsi="仿宋" w:eastAsia="仿宋" w:cs="仿宋"/>
                <w:color w:val="auto"/>
                <w:sz w:val="24"/>
                <w:highlight w:val="none"/>
                <w:u w:val="single"/>
              </w:rPr>
              <w:t>服务类</w:t>
            </w:r>
            <w:r>
              <w:rPr>
                <w:rFonts w:hint="eastAsia" w:ascii="仿宋" w:hAnsi="仿宋" w:eastAsia="仿宋" w:cs="仿宋"/>
                <w:color w:val="auto"/>
                <w:sz w:val="24"/>
                <w:highlight w:val="none"/>
              </w:rPr>
              <w:t>采购项目</w:t>
            </w:r>
          </w:p>
        </w:tc>
      </w:tr>
      <w:tr w14:paraId="3D6116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572"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7958F0E6">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14</w:t>
            </w:r>
          </w:p>
        </w:tc>
        <w:tc>
          <w:tcPr>
            <w:tcW w:w="1559" w:type="dxa"/>
            <w:tcBorders>
              <w:top w:val="single" w:color="000000" w:sz="8" w:space="0"/>
              <w:left w:val="single" w:color="000000" w:sz="2" w:space="0"/>
              <w:bottom w:val="single" w:color="000000" w:sz="8" w:space="0"/>
              <w:right w:val="single" w:color="000000" w:sz="8" w:space="0"/>
            </w:tcBorders>
            <w:vAlign w:val="center"/>
          </w:tcPr>
          <w:p w14:paraId="7347A4EF">
            <w:pPr>
              <w:keepNext w:val="0"/>
              <w:keepLines w:val="0"/>
              <w:suppressLineNumbers w:val="0"/>
              <w:spacing w:before="0" w:beforeAutospacing="0" w:after="0" w:afterAutospacing="0" w:line="360"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评标方法</w:t>
            </w:r>
          </w:p>
        </w:tc>
        <w:tc>
          <w:tcPr>
            <w:tcW w:w="6237" w:type="dxa"/>
            <w:tcBorders>
              <w:top w:val="single" w:color="000000" w:sz="8" w:space="0"/>
              <w:left w:val="single" w:color="000000" w:sz="2" w:space="0"/>
              <w:bottom w:val="single" w:color="000000" w:sz="8" w:space="0"/>
              <w:right w:val="single" w:color="000000" w:sz="8" w:space="0"/>
            </w:tcBorders>
            <w:vAlign w:val="center"/>
          </w:tcPr>
          <w:p w14:paraId="2AD9A7F9">
            <w:pPr>
              <w:keepNext w:val="0"/>
              <w:keepLines w:val="0"/>
              <w:suppressLineNumbers w:val="0"/>
              <w:snapToGrid w:val="0"/>
              <w:spacing w:before="0" w:beforeAutospacing="0" w:after="0" w:afterAutospacing="0" w:line="360" w:lineRule="auto"/>
              <w:ind w:left="0" w:right="0"/>
              <w:rPr>
                <w:rFonts w:hint="default" w:ascii="仿宋" w:hAnsi="仿宋" w:eastAsia="仿宋" w:cs="仿宋"/>
                <w:color w:val="auto"/>
                <w:sz w:val="24"/>
                <w:highlight w:val="none"/>
              </w:rPr>
            </w:pPr>
            <w:r>
              <w:rPr>
                <w:rFonts w:hint="eastAsia" w:ascii="仿宋" w:hAnsi="仿宋" w:eastAsia="仿宋" w:cs="仿宋"/>
                <w:color w:val="auto"/>
                <w:sz w:val="24"/>
                <w:highlight w:val="none"/>
                <w:u w:val="single"/>
              </w:rPr>
              <w:t>综合评分法</w:t>
            </w:r>
          </w:p>
        </w:tc>
      </w:tr>
      <w:tr w14:paraId="5D814A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1187"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628CCA47">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15</w:t>
            </w:r>
          </w:p>
        </w:tc>
        <w:tc>
          <w:tcPr>
            <w:tcW w:w="1559" w:type="dxa"/>
            <w:tcBorders>
              <w:top w:val="single" w:color="000000" w:sz="8" w:space="0"/>
              <w:left w:val="single" w:color="000000" w:sz="2" w:space="0"/>
              <w:bottom w:val="single" w:color="000000" w:sz="8" w:space="0"/>
              <w:right w:val="single" w:color="000000" w:sz="8" w:space="0"/>
            </w:tcBorders>
            <w:vAlign w:val="center"/>
          </w:tcPr>
          <w:p w14:paraId="5E8D995A">
            <w:pPr>
              <w:keepNext w:val="0"/>
              <w:keepLines w:val="0"/>
              <w:suppressLineNumbers w:val="0"/>
              <w:spacing w:before="0" w:beforeAutospacing="0" w:after="0" w:afterAutospacing="0" w:line="360"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节能产品、环境标志产品</w:t>
            </w:r>
          </w:p>
        </w:tc>
        <w:tc>
          <w:tcPr>
            <w:tcW w:w="6237" w:type="dxa"/>
            <w:tcBorders>
              <w:top w:val="single" w:color="000000" w:sz="8" w:space="0"/>
              <w:left w:val="single" w:color="000000" w:sz="2" w:space="0"/>
              <w:bottom w:val="single" w:color="000000" w:sz="8" w:space="0"/>
              <w:right w:val="single" w:color="000000" w:sz="8" w:space="0"/>
            </w:tcBorders>
            <w:vAlign w:val="center"/>
          </w:tcPr>
          <w:p w14:paraId="69EFCFD1">
            <w:pPr>
              <w:keepNext w:val="0"/>
              <w:keepLines w:val="0"/>
              <w:suppressLineNumbers w:val="0"/>
              <w:snapToGrid w:val="0"/>
              <w:spacing w:before="0" w:beforeAutospacing="0" w:after="0" w:afterAutospacing="0" w:line="360" w:lineRule="auto"/>
              <w:ind w:left="0" w:right="0"/>
              <w:rPr>
                <w:rFonts w:hint="default" w:ascii="仿宋" w:hAnsi="仿宋" w:eastAsia="仿宋" w:cs="仿宋"/>
                <w:color w:val="auto"/>
                <w:sz w:val="24"/>
                <w:highlight w:val="none"/>
              </w:rPr>
            </w:pPr>
            <w:r>
              <w:rPr>
                <w:rFonts w:hint="eastAsia" w:ascii="仿宋" w:hAnsi="仿宋" w:eastAsia="仿宋" w:cs="仿宋"/>
                <w:color w:val="auto"/>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bl>
    <w:p w14:paraId="74E905F6">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注：本项目通用总则条款与前附表等专用特别规定有冲突之处，以专用条款（特别规定）为准</w:t>
      </w:r>
    </w:p>
    <w:p w14:paraId="5255DFB5">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br w:type="page"/>
      </w:r>
      <w:bookmarkEnd w:id="10"/>
      <w:bookmarkStart w:id="38" w:name="第三部分"/>
      <w:bookmarkStart w:id="39" w:name="_Toc164416483"/>
      <w:r>
        <w:rPr>
          <w:rFonts w:hint="eastAsia" w:ascii="仿宋" w:hAnsi="仿宋" w:eastAsia="仿宋" w:cs="仿宋"/>
          <w:b/>
          <w:color w:val="auto"/>
          <w:sz w:val="32"/>
          <w:szCs w:val="20"/>
          <w:highlight w:val="none"/>
        </w:rPr>
        <w:t>一、总则</w:t>
      </w:r>
    </w:p>
    <w:p w14:paraId="11AE927F">
      <w:pPr>
        <w:snapToGrid w:val="0"/>
        <w:spacing w:line="360" w:lineRule="auto"/>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45566D42">
      <w:pPr>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本交易文件适用于该项目的交易、投标、开标、资格审查及信用信息查询、评标、定标、合同、验收等行为（法律、法规另有规定的，从其规定）。</w:t>
      </w:r>
    </w:p>
    <w:p w14:paraId="5ECE3323">
      <w:pPr>
        <w:adjustRightInd/>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7CCB290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“采购人”系指交易公告中载明的本项目的采购人。</w:t>
      </w:r>
    </w:p>
    <w:p w14:paraId="3D7FB06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“采购机构”系指交易公告中载明的本项目的采购机构。</w:t>
      </w:r>
    </w:p>
    <w:p w14:paraId="526E413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“供应商”系指是指响应交易、参加投标竞争的法人、其他组织或者自然人。</w:t>
      </w:r>
    </w:p>
    <w:p w14:paraId="38F11172">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 “负责人”系指法人企业的法定负责人，或其他组织为法律、行政法规规定代表单位行使职权的主要负责人，或自然人本人。</w:t>
      </w:r>
    </w:p>
    <w:p w14:paraId="7BEFD11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 系指实质性要求条款，“★”系产品采购项目中单一产品或核心产品。</w:t>
      </w:r>
    </w:p>
    <w:p w14:paraId="17FE1105">
      <w:pPr>
        <w:snapToGrid w:val="0"/>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w:t>
      </w:r>
      <w:r>
        <w:rPr>
          <w:rFonts w:hint="eastAsia" w:ascii="仿宋" w:hAnsi="仿宋" w:eastAsia="仿宋" w:cs="仿宋"/>
          <w:color w:val="auto"/>
          <w:sz w:val="24"/>
          <w:highlight w:val="none"/>
        </w:rPr>
        <w:t>” 系指适用本项目的要求，“</w:t>
      </w:r>
      <w:r>
        <w:rPr>
          <w:rFonts w:hint="eastAsia" w:ascii="仿宋" w:hAnsi="仿宋" w:eastAsia="仿宋" w:cs="仿宋"/>
          <w:b/>
          <w:color w:val="auto"/>
          <w:sz w:val="24"/>
          <w:highlight w:val="none"/>
        </w:rPr>
        <w:t>（  ）</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系指不适用本项目的要求。</w:t>
      </w:r>
    </w:p>
    <w:p w14:paraId="108A32CC">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004C280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E1F34F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节能环保要求</w:t>
      </w:r>
    </w:p>
    <w:p w14:paraId="273E18A6">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3.2.1根据财政部 发展改革委、生态环境部、市场监管总局《关于调整优化节能产品、环境标志产品政府采购执行机制的通知》财库〔2019〕9号，政府采购节能产品、环境标志产品实施品目清单管理。本项目如需采购节能清单中的政府强制采购的节能产品，供应商所投的相应产品须为列入最新一期《关于印发节能产品政府采购品目清单的通知》财库〔2019〕19号的产品，并且提供该产品所在的节能产品政府采购清单页及所投产品国家确定的认证机构出具的、处于有效期之内的节能产品、环境标志产品认证证书，否则投标无效。</w:t>
      </w:r>
      <w:r>
        <w:rPr>
          <w:rFonts w:hint="eastAsia" w:ascii="仿宋" w:hAnsi="仿宋" w:eastAsia="仿宋" w:cs="仿宋"/>
          <w:color w:val="auto"/>
          <w:sz w:val="24"/>
          <w:highlight w:val="none"/>
        </w:rPr>
        <w:t>（注：在最新一期节能产品品目清单发布之后开展的政府采购活动，执行最新一期节能清单。在此之前已经开展但尚未进入评审环节的政府采购活动，执行上期或最新一期品目清单。</w:t>
      </w:r>
      <w:r>
        <w:rPr>
          <w:rFonts w:hint="eastAsia" w:ascii="仿宋" w:hAnsi="仿宋" w:eastAsia="仿宋" w:cs="仿宋"/>
          <w:b/>
          <w:color w:val="auto"/>
          <w:sz w:val="24"/>
          <w:highlight w:val="none"/>
        </w:rPr>
        <w:t>▲</w:t>
      </w:r>
      <w:r>
        <w:rPr>
          <w:rFonts w:hint="eastAsia" w:ascii="仿宋" w:hAnsi="仿宋" w:eastAsia="仿宋" w:cs="仿宋"/>
          <w:b/>
          <w:color w:val="auto"/>
          <w:sz w:val="24"/>
          <w:szCs w:val="21"/>
          <w:highlight w:val="none"/>
        </w:rPr>
        <w:t>本项目如需采购节能品目清单中的政府强制采购的节能产品的，必须以强制采购的品目清单内产品投标，供应商未按要求提供品目清单内的节能产品或相关证明，投标无效。</w:t>
      </w:r>
    </w:p>
    <w:p w14:paraId="434667D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3.2.2供应商提供产品如是环境标志产品，应当优先提供《关于印发环境标志产品政府采购品目清单的通知》财库〔2019〕18号内产品，涉及项目评分条款加分项时，应当提供财库〔2019〕18号文件清单，并提供国家确定的认证机构出具的、处于有效期之内的环境标志产品认证证书。</w:t>
      </w:r>
    </w:p>
    <w:p w14:paraId="72966AAB">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支持创新发展</w:t>
      </w:r>
    </w:p>
    <w:p w14:paraId="1BDE80F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3.3.1 采购人优先采购被认定为首台套产品和“制造精品”的自主创新产品。</w:t>
      </w:r>
    </w:p>
    <w:p w14:paraId="61279A2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14:paraId="3B302734">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4.询问、质疑、投诉</w:t>
      </w:r>
      <w:r>
        <w:rPr>
          <w:rFonts w:hint="eastAsia" w:ascii="仿宋" w:hAnsi="仿宋" w:eastAsia="仿宋" w:cs="仿宋"/>
          <w:color w:val="auto"/>
          <w:kern w:val="0"/>
          <w:sz w:val="24"/>
          <w:highlight w:val="none"/>
          <w:lang w:val="zh-CN"/>
        </w:rPr>
        <w:t xml:space="preserve"> </w:t>
      </w:r>
    </w:p>
    <w:p w14:paraId="55272C2F">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4.1供应商询问</w:t>
      </w:r>
    </w:p>
    <w:p w14:paraId="0C32C5EE">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1341815">
      <w:pPr>
        <w:pStyle w:val="16"/>
        <w:spacing w:line="360" w:lineRule="auto"/>
        <w:ind w:firstLine="480" w:firstLineChars="200"/>
        <w:rPr>
          <w:rFonts w:ascii="仿宋" w:hAnsi="仿宋" w:eastAsia="仿宋" w:cs="仿宋"/>
          <w:snapToGrid/>
          <w:color w:val="auto"/>
          <w:kern w:val="2"/>
          <w:sz w:val="24"/>
          <w:highlight w:val="none"/>
          <w:lang w:val="zh-CN"/>
        </w:rPr>
      </w:pPr>
      <w:r>
        <w:rPr>
          <w:rFonts w:hint="eastAsia" w:ascii="仿宋" w:hAnsi="仿宋" w:eastAsia="仿宋" w:cs="仿宋"/>
          <w:snapToGrid/>
          <w:color w:val="auto"/>
          <w:kern w:val="2"/>
          <w:sz w:val="24"/>
          <w:highlight w:val="none"/>
          <w:lang w:val="zh-CN"/>
        </w:rPr>
        <w:t>4.2供应商质疑</w:t>
      </w:r>
    </w:p>
    <w:p w14:paraId="67A53D0D">
      <w:pPr>
        <w:pStyle w:val="16"/>
        <w:spacing w:line="360" w:lineRule="auto"/>
        <w:ind w:firstLine="480" w:firstLineChars="200"/>
        <w:rPr>
          <w:rFonts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lang w:val="zh-CN"/>
        </w:rPr>
        <w:t>4.2</w:t>
      </w:r>
      <w:r>
        <w:rPr>
          <w:rFonts w:hint="eastAsia" w:ascii="仿宋" w:hAnsi="仿宋" w:eastAsia="仿宋" w:cs="仿宋"/>
          <w:snapToGrid/>
          <w:color w:val="auto"/>
          <w:kern w:val="2"/>
          <w:sz w:val="24"/>
          <w:highlight w:val="none"/>
        </w:rPr>
        <w:t>.1提出质疑的供应商应当是参与所质疑项目采购活动的供应商。潜在供应商已依法获取其可质疑的采购文件的，可以对该文件提出质疑。</w:t>
      </w:r>
    </w:p>
    <w:p w14:paraId="11C0F493">
      <w:pPr>
        <w:pStyle w:val="16"/>
        <w:spacing w:line="360" w:lineRule="auto"/>
        <w:ind w:firstLine="480" w:firstLineChars="200"/>
        <w:rPr>
          <w:rFonts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lang w:val="zh-CN"/>
        </w:rPr>
        <w:t>4.2</w:t>
      </w:r>
      <w:r>
        <w:rPr>
          <w:rFonts w:hint="eastAsia" w:ascii="仿宋" w:hAnsi="仿宋" w:eastAsia="仿宋" w:cs="仿宋"/>
          <w:snapToGrid/>
          <w:color w:val="auto"/>
          <w:kern w:val="2"/>
          <w:sz w:val="24"/>
          <w:highlight w:val="none"/>
        </w:rPr>
        <w:t>.2供应商认为采购文件、采购过程和成交结果使自己的权益受到损害的，可以在知道或者应知其权益受到损害之日起七个工作日内，以书面形式向采购人或者采购机构提出质疑，否则，采购人或者采购机构不予受理：</w:t>
      </w:r>
    </w:p>
    <w:p w14:paraId="7A42BB4C">
      <w:pPr>
        <w:pStyle w:val="16"/>
        <w:spacing w:line="360" w:lineRule="auto"/>
        <w:ind w:firstLine="480" w:firstLineChars="200"/>
        <w:rPr>
          <w:rFonts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lang w:val="zh-CN"/>
        </w:rPr>
        <w:t>4.2</w:t>
      </w:r>
      <w:r>
        <w:rPr>
          <w:rFonts w:hint="eastAsia" w:ascii="仿宋" w:hAnsi="仿宋" w:eastAsia="仿宋" w:cs="仿宋"/>
          <w:snapToGrid/>
          <w:color w:val="auto"/>
          <w:kern w:val="2"/>
          <w:sz w:val="24"/>
          <w:highlight w:val="none"/>
        </w:rPr>
        <w:t>.2.1对采购文件提出质疑的，质疑期限为供应商获得采购文件之日或者采购文件公告期限届满之日起计算。采购文件在获取截止之日后获得的，应当自采购文件公告期限届满之日起计算，且应当在采购响应截止时间之前提出。对采购文件中特定资格条件、采购需求、评分办法提出的质疑，由采购人负责答复；对采购文件中其他内容提出的质疑，由采购机构负责答复。</w:t>
      </w:r>
    </w:p>
    <w:p w14:paraId="12868DA0">
      <w:pPr>
        <w:pStyle w:val="16"/>
        <w:spacing w:line="360" w:lineRule="auto"/>
        <w:ind w:firstLine="480" w:firstLineChars="200"/>
        <w:rPr>
          <w:rFonts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lang w:val="zh-CN"/>
        </w:rPr>
        <w:t>4.2</w:t>
      </w:r>
      <w:r>
        <w:rPr>
          <w:rFonts w:hint="eastAsia" w:ascii="仿宋" w:hAnsi="仿宋" w:eastAsia="仿宋" w:cs="仿宋"/>
          <w:snapToGrid/>
          <w:color w:val="auto"/>
          <w:kern w:val="2"/>
          <w:sz w:val="24"/>
          <w:highlight w:val="none"/>
        </w:rPr>
        <w:t>.2.2对采购过程提出质疑的，质疑期限为各采购程序环节结束之日起计算。对同一采购程序环节的质疑，供应商须一次性提出。对采购过程中有关现场考察或开标前答疑会事项提出的质疑，由采购人负责答复；对采购过程中其它事项提出的质疑，由采购机构负责答复。</w:t>
      </w:r>
    </w:p>
    <w:p w14:paraId="3D435C7D">
      <w:pPr>
        <w:pStyle w:val="16"/>
        <w:spacing w:line="360" w:lineRule="auto"/>
        <w:ind w:firstLine="480" w:firstLineChars="200"/>
        <w:rPr>
          <w:rFonts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lang w:val="zh-CN"/>
        </w:rPr>
        <w:t>4.2</w:t>
      </w:r>
      <w:r>
        <w:rPr>
          <w:rFonts w:hint="eastAsia" w:ascii="仿宋" w:hAnsi="仿宋" w:eastAsia="仿宋" w:cs="仿宋"/>
          <w:snapToGrid/>
          <w:color w:val="auto"/>
          <w:kern w:val="2"/>
          <w:sz w:val="24"/>
          <w:highlight w:val="none"/>
        </w:rPr>
        <w:t>.2.3对采购结果提出质疑的，质疑期限自采购结果公告期限届满之日起计算。对采购结果提出质疑的，采购人或采购机构负责答复。（详见前附表相关规定）</w:t>
      </w:r>
    </w:p>
    <w:p w14:paraId="6A672C40">
      <w:pPr>
        <w:pStyle w:val="16"/>
        <w:spacing w:line="360" w:lineRule="auto"/>
        <w:ind w:firstLine="480" w:firstLineChars="200"/>
        <w:rPr>
          <w:rFonts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lang w:val="zh-CN"/>
        </w:rPr>
        <w:t>4.2.3</w:t>
      </w:r>
      <w:r>
        <w:rPr>
          <w:rFonts w:hint="eastAsia" w:ascii="仿宋" w:hAnsi="仿宋" w:eastAsia="仿宋" w:cs="仿宋"/>
          <w:snapToGrid/>
          <w:color w:val="auto"/>
          <w:kern w:val="2"/>
          <w:sz w:val="24"/>
          <w:highlight w:val="none"/>
        </w:rPr>
        <w:t>供应商提出质疑应当提交质疑函和必要的证明材料。质疑函应当包括下列内容：</w:t>
      </w:r>
    </w:p>
    <w:p w14:paraId="2921A70F">
      <w:pPr>
        <w:pStyle w:val="16"/>
        <w:spacing w:line="360" w:lineRule="auto"/>
        <w:ind w:firstLine="480" w:firstLineChars="200"/>
        <w:rPr>
          <w:rFonts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lang w:val="zh-CN"/>
        </w:rPr>
        <w:t>4.2.3.1</w:t>
      </w:r>
      <w:r>
        <w:rPr>
          <w:rFonts w:hint="eastAsia" w:ascii="仿宋" w:hAnsi="仿宋" w:eastAsia="仿宋" w:cs="仿宋"/>
          <w:snapToGrid/>
          <w:color w:val="auto"/>
          <w:kern w:val="2"/>
          <w:sz w:val="24"/>
          <w:highlight w:val="none"/>
        </w:rPr>
        <w:t>供应商的姓名或者名称、地址、邮编、联系人及联系电话；</w:t>
      </w:r>
    </w:p>
    <w:p w14:paraId="2B3AC2F7">
      <w:pPr>
        <w:pStyle w:val="16"/>
        <w:spacing w:line="360" w:lineRule="auto"/>
        <w:ind w:firstLine="480" w:firstLineChars="200"/>
        <w:rPr>
          <w:rFonts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lang w:val="zh-CN"/>
        </w:rPr>
        <w:t>4.2.3.2</w:t>
      </w:r>
      <w:r>
        <w:rPr>
          <w:rFonts w:hint="eastAsia" w:ascii="仿宋" w:hAnsi="仿宋" w:eastAsia="仿宋" w:cs="仿宋"/>
          <w:snapToGrid/>
          <w:color w:val="auto"/>
          <w:kern w:val="2"/>
          <w:sz w:val="24"/>
          <w:highlight w:val="none"/>
        </w:rPr>
        <w:t>质疑项目的名称、编号；</w:t>
      </w:r>
    </w:p>
    <w:p w14:paraId="20C4A4A4">
      <w:pPr>
        <w:pStyle w:val="16"/>
        <w:spacing w:line="360" w:lineRule="auto"/>
        <w:ind w:firstLine="480" w:firstLineChars="200"/>
        <w:rPr>
          <w:rFonts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lang w:val="zh-CN"/>
        </w:rPr>
        <w:t>4.2.3.3</w:t>
      </w:r>
      <w:r>
        <w:rPr>
          <w:rFonts w:hint="eastAsia" w:ascii="仿宋" w:hAnsi="仿宋" w:eastAsia="仿宋" w:cs="仿宋"/>
          <w:snapToGrid/>
          <w:color w:val="auto"/>
          <w:kern w:val="2"/>
          <w:sz w:val="24"/>
          <w:highlight w:val="none"/>
        </w:rPr>
        <w:t>具体、明确的质疑事项和与质疑事项相关的请求；</w:t>
      </w:r>
    </w:p>
    <w:p w14:paraId="0B09B424">
      <w:pPr>
        <w:pStyle w:val="16"/>
        <w:spacing w:line="360" w:lineRule="auto"/>
        <w:ind w:firstLine="480" w:firstLineChars="200"/>
        <w:rPr>
          <w:rFonts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lang w:val="zh-CN"/>
        </w:rPr>
        <w:t>4.2.3.4</w:t>
      </w:r>
      <w:r>
        <w:rPr>
          <w:rFonts w:hint="eastAsia" w:ascii="仿宋" w:hAnsi="仿宋" w:eastAsia="仿宋" w:cs="仿宋"/>
          <w:snapToGrid/>
          <w:color w:val="auto"/>
          <w:kern w:val="2"/>
          <w:sz w:val="24"/>
          <w:highlight w:val="none"/>
        </w:rPr>
        <w:t>事实依据；</w:t>
      </w:r>
    </w:p>
    <w:p w14:paraId="083CD3C3">
      <w:pPr>
        <w:pStyle w:val="16"/>
        <w:spacing w:line="360" w:lineRule="auto"/>
        <w:ind w:firstLine="480" w:firstLineChars="200"/>
        <w:rPr>
          <w:rFonts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lang w:val="zh-CN"/>
        </w:rPr>
        <w:t>4.2.3.5</w:t>
      </w:r>
      <w:r>
        <w:rPr>
          <w:rFonts w:hint="eastAsia" w:ascii="仿宋" w:hAnsi="仿宋" w:eastAsia="仿宋" w:cs="仿宋"/>
          <w:snapToGrid/>
          <w:color w:val="auto"/>
          <w:kern w:val="2"/>
          <w:sz w:val="24"/>
          <w:highlight w:val="none"/>
        </w:rPr>
        <w:t>必要的法律依据；</w:t>
      </w:r>
    </w:p>
    <w:p w14:paraId="2494D329">
      <w:pPr>
        <w:pStyle w:val="16"/>
        <w:spacing w:line="360" w:lineRule="auto"/>
        <w:ind w:firstLine="480" w:firstLineChars="200"/>
        <w:rPr>
          <w:rFonts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lang w:val="zh-CN"/>
        </w:rPr>
        <w:t>4.2.3.6</w:t>
      </w:r>
      <w:r>
        <w:rPr>
          <w:rFonts w:hint="eastAsia" w:ascii="仿宋" w:hAnsi="仿宋" w:eastAsia="仿宋" w:cs="仿宋"/>
          <w:snapToGrid/>
          <w:color w:val="auto"/>
          <w:kern w:val="2"/>
          <w:sz w:val="24"/>
          <w:highlight w:val="none"/>
        </w:rPr>
        <w:t>提出质疑的日期。</w:t>
      </w:r>
    </w:p>
    <w:p w14:paraId="4539865E">
      <w:pPr>
        <w:pStyle w:val="16"/>
        <w:spacing w:line="360" w:lineRule="auto"/>
        <w:ind w:firstLine="480" w:firstLineChars="200"/>
        <w:rPr>
          <w:rFonts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供应商提交的质疑函需一式三份。供应商为自然人的，应当由本人签字；供应商为法人或者其他组织的，应当由法定代表人、主要负责人，或者其授权代表签字或者盖章，并加盖公章。质疑函范本及制作说明详见附件2。</w:t>
      </w:r>
    </w:p>
    <w:p w14:paraId="6A39F3D7">
      <w:pPr>
        <w:pStyle w:val="16"/>
        <w:spacing w:line="360" w:lineRule="auto"/>
        <w:ind w:firstLine="480" w:firstLineChars="200"/>
        <w:rPr>
          <w:rFonts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lang w:val="zh-CN"/>
        </w:rPr>
        <w:t>4.2</w:t>
      </w:r>
      <w:r>
        <w:rPr>
          <w:rFonts w:hint="eastAsia" w:ascii="仿宋" w:hAnsi="仿宋" w:eastAsia="仿宋" w:cs="仿宋"/>
          <w:snapToGrid/>
          <w:color w:val="auto"/>
          <w:kern w:val="2"/>
          <w:sz w:val="24"/>
          <w:highlight w:val="none"/>
        </w:rPr>
        <w:t>.4采购人负责供应商质疑答复。采购人委托采购代理机构采购的，采购代理机构在委托授权范围内作出答复。采购人或者采购机构应当在收到供应商的书面质疑后七个工作日内作出答复，并以书面形式通知质疑供应商和其他与质疑处理结果有利害关系的政府采购当事人，但答复的内容不得涉及商业秘密。</w:t>
      </w:r>
    </w:p>
    <w:p w14:paraId="4FC1FA22">
      <w:pPr>
        <w:pStyle w:val="16"/>
        <w:spacing w:line="360" w:lineRule="auto"/>
        <w:ind w:firstLine="480" w:firstLineChars="200"/>
        <w:rPr>
          <w:rFonts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lang w:val="zh-CN"/>
        </w:rPr>
        <w:t>4.2</w:t>
      </w:r>
      <w:r>
        <w:rPr>
          <w:rFonts w:hint="eastAsia" w:ascii="仿宋" w:hAnsi="仿宋" w:eastAsia="仿宋" w:cs="仿宋"/>
          <w:snapToGrid/>
          <w:color w:val="auto"/>
          <w:kern w:val="2"/>
          <w:sz w:val="24"/>
          <w:highlight w:val="none"/>
        </w:rPr>
        <w:t>.5询问或者质疑事项可能影响采购结果的，采购人应当暂停签订合同，已经签订合同的，应当中止履行合同。</w:t>
      </w:r>
    </w:p>
    <w:p w14:paraId="43874300">
      <w:pPr>
        <w:pStyle w:val="16"/>
        <w:spacing w:line="360" w:lineRule="auto"/>
        <w:ind w:firstLine="480" w:firstLineChars="200"/>
        <w:rPr>
          <w:rFonts w:ascii="仿宋" w:hAnsi="仿宋" w:eastAsia="仿宋" w:cs="仿宋"/>
          <w:snapToGrid/>
          <w:color w:val="auto"/>
          <w:kern w:val="2"/>
          <w:sz w:val="24"/>
          <w:highlight w:val="none"/>
          <w:lang w:val="zh-CN"/>
        </w:rPr>
      </w:pPr>
      <w:r>
        <w:rPr>
          <w:rFonts w:hint="eastAsia" w:ascii="仿宋" w:hAnsi="仿宋" w:eastAsia="仿宋" w:cs="仿宋"/>
          <w:snapToGrid/>
          <w:color w:val="auto"/>
          <w:kern w:val="2"/>
          <w:sz w:val="24"/>
          <w:highlight w:val="none"/>
          <w:lang w:val="zh-CN"/>
        </w:rPr>
        <w:t>4.2.6质疑接收人：详见前附表</w:t>
      </w:r>
    </w:p>
    <w:p w14:paraId="664C689B">
      <w:pPr>
        <w:pStyle w:val="16"/>
        <w:spacing w:line="360" w:lineRule="auto"/>
        <w:ind w:firstLine="480" w:firstLineChars="200"/>
        <w:rPr>
          <w:rFonts w:ascii="仿宋" w:hAnsi="仿宋" w:eastAsia="仿宋" w:cs="仿宋"/>
          <w:snapToGrid/>
          <w:color w:val="auto"/>
          <w:kern w:val="2"/>
          <w:sz w:val="24"/>
          <w:highlight w:val="none"/>
          <w:lang w:val="zh-CN"/>
        </w:rPr>
      </w:pPr>
      <w:r>
        <w:rPr>
          <w:rFonts w:hint="eastAsia" w:ascii="仿宋" w:hAnsi="仿宋" w:eastAsia="仿宋" w:cs="仿宋"/>
          <w:snapToGrid/>
          <w:color w:val="auto"/>
          <w:kern w:val="2"/>
          <w:sz w:val="24"/>
          <w:highlight w:val="none"/>
          <w:lang w:val="zh-CN"/>
        </w:rPr>
        <w:t>4.3供应商投诉</w:t>
      </w:r>
    </w:p>
    <w:p w14:paraId="0ED8FA2E">
      <w:pPr>
        <w:pStyle w:val="16"/>
        <w:spacing w:line="360" w:lineRule="auto"/>
        <w:ind w:firstLine="480" w:firstLineChars="200"/>
        <w:rPr>
          <w:rFonts w:ascii="仿宋" w:hAnsi="仿宋" w:eastAsia="仿宋" w:cs="仿宋"/>
          <w:snapToGrid/>
          <w:color w:val="auto"/>
          <w:kern w:val="2"/>
          <w:sz w:val="24"/>
          <w:highlight w:val="none"/>
          <w:lang w:val="zh-CN"/>
        </w:rPr>
      </w:pPr>
      <w:r>
        <w:rPr>
          <w:rFonts w:hint="eastAsia" w:ascii="仿宋" w:hAnsi="仿宋" w:eastAsia="仿宋" w:cs="仿宋"/>
          <w:snapToGrid/>
          <w:color w:val="auto"/>
          <w:kern w:val="2"/>
          <w:sz w:val="24"/>
          <w:highlight w:val="none"/>
          <w:lang w:val="zh-CN"/>
        </w:rPr>
        <w:t>4.3.1质疑供应商对采购人、采购机构的答复不满意或者采购人、采购机构未在规定的时间内作出答复的，可以在答复期满后十五个工作日内向同级政府采购监督管理部门提出投诉。</w:t>
      </w:r>
    </w:p>
    <w:p w14:paraId="799222D2">
      <w:pPr>
        <w:pStyle w:val="16"/>
        <w:spacing w:line="360" w:lineRule="auto"/>
        <w:ind w:firstLine="480" w:firstLineChars="200"/>
        <w:rPr>
          <w:rFonts w:ascii="仿宋" w:hAnsi="仿宋" w:eastAsia="仿宋" w:cs="仿宋"/>
          <w:snapToGrid/>
          <w:color w:val="auto"/>
          <w:kern w:val="2"/>
          <w:sz w:val="24"/>
          <w:highlight w:val="none"/>
          <w:lang w:val="zh-CN"/>
        </w:rPr>
      </w:pPr>
      <w:r>
        <w:rPr>
          <w:rFonts w:hint="eastAsia" w:ascii="仿宋" w:hAnsi="仿宋" w:eastAsia="仿宋" w:cs="仿宋"/>
          <w:snapToGrid/>
          <w:color w:val="auto"/>
          <w:kern w:val="2"/>
          <w:sz w:val="24"/>
          <w:highlight w:val="none"/>
          <w:lang w:val="zh-CN"/>
        </w:rPr>
        <w:t>4.3.2供应商投诉的事项不得超出已质疑事项的范围，基于质疑答复内容提出的投诉事项除外。</w:t>
      </w:r>
    </w:p>
    <w:p w14:paraId="66F8AABF">
      <w:pPr>
        <w:pStyle w:val="16"/>
        <w:spacing w:line="360" w:lineRule="auto"/>
        <w:ind w:firstLine="480" w:firstLineChars="200"/>
        <w:rPr>
          <w:rFonts w:ascii="仿宋" w:hAnsi="仿宋" w:eastAsia="仿宋" w:cs="仿宋"/>
          <w:snapToGrid/>
          <w:color w:val="auto"/>
          <w:kern w:val="2"/>
          <w:sz w:val="24"/>
          <w:highlight w:val="none"/>
          <w:lang w:val="zh-CN"/>
        </w:rPr>
      </w:pPr>
      <w:r>
        <w:rPr>
          <w:rFonts w:hint="eastAsia" w:ascii="仿宋" w:hAnsi="仿宋" w:eastAsia="仿宋" w:cs="仿宋"/>
          <w:snapToGrid/>
          <w:color w:val="auto"/>
          <w:kern w:val="2"/>
          <w:sz w:val="24"/>
          <w:highlight w:val="none"/>
          <w:lang w:val="zh-CN"/>
        </w:rPr>
        <w:t>4.3.3供应商投诉应当有明确的请求和必要的证明材料。</w:t>
      </w:r>
    </w:p>
    <w:p w14:paraId="006BE160">
      <w:pPr>
        <w:pStyle w:val="16"/>
        <w:spacing w:line="360" w:lineRule="auto"/>
        <w:ind w:firstLine="480" w:firstLineChars="200"/>
        <w:rPr>
          <w:rFonts w:ascii="仿宋" w:hAnsi="仿宋" w:eastAsia="仿宋" w:cs="仿宋"/>
          <w:snapToGrid/>
          <w:color w:val="auto"/>
          <w:kern w:val="2"/>
          <w:sz w:val="24"/>
          <w:highlight w:val="none"/>
          <w:lang w:val="zh-CN"/>
        </w:rPr>
      </w:pPr>
      <w:r>
        <w:rPr>
          <w:rFonts w:hint="eastAsia" w:ascii="仿宋" w:hAnsi="仿宋" w:eastAsia="仿宋" w:cs="仿宋"/>
          <w:snapToGrid/>
          <w:color w:val="auto"/>
          <w:kern w:val="2"/>
          <w:sz w:val="24"/>
          <w:highlight w:val="none"/>
          <w:lang w:val="zh-CN"/>
        </w:rPr>
        <w:t>4.3.5 以联合体形式参加政府采购活动的，其投诉应当由组成联合体的所有供应商共同提出。</w:t>
      </w:r>
    </w:p>
    <w:p w14:paraId="5AC808E7">
      <w:pPr>
        <w:pStyle w:val="16"/>
        <w:spacing w:line="360" w:lineRule="auto"/>
        <w:ind w:firstLine="480" w:firstLineChars="200"/>
        <w:rPr>
          <w:rFonts w:ascii="仿宋" w:hAnsi="仿宋" w:eastAsia="仿宋" w:cs="仿宋"/>
          <w:snapToGrid/>
          <w:color w:val="auto"/>
          <w:kern w:val="2"/>
          <w:sz w:val="24"/>
          <w:highlight w:val="none"/>
          <w:lang w:val="zh-CN"/>
        </w:rPr>
      </w:pPr>
      <w:r>
        <w:rPr>
          <w:rFonts w:hint="eastAsia" w:ascii="仿宋" w:hAnsi="仿宋" w:eastAsia="仿宋" w:cs="仿宋"/>
          <w:snapToGrid/>
          <w:color w:val="auto"/>
          <w:kern w:val="2"/>
          <w:sz w:val="24"/>
          <w:highlight w:val="none"/>
          <w:lang w:val="zh-CN"/>
        </w:rPr>
        <w:t>投诉书范本及制作说明详见附件3。</w:t>
      </w:r>
    </w:p>
    <w:p w14:paraId="67B35848">
      <w:pPr>
        <w:pStyle w:val="222"/>
        <w:snapToGrid w:val="0"/>
        <w:spacing w:before="0"/>
        <w:ind w:firstLine="360"/>
        <w:rPr>
          <w:rFonts w:ascii="仿宋" w:hAnsi="仿宋" w:eastAsia="仿宋" w:cs="仿宋"/>
          <w:color w:val="auto"/>
          <w:sz w:val="18"/>
          <w:szCs w:val="18"/>
          <w:highlight w:val="none"/>
        </w:rPr>
      </w:pPr>
    </w:p>
    <w:p w14:paraId="55549778">
      <w:pPr>
        <w:adjustRightInd/>
        <w:spacing w:line="360" w:lineRule="auto"/>
        <w:jc w:val="center"/>
        <w:outlineLvl w:val="0"/>
        <w:rPr>
          <w:rFonts w:ascii="仿宋" w:hAnsi="仿宋" w:eastAsia="仿宋" w:cs="仿宋"/>
          <w:b/>
          <w:color w:val="auto"/>
          <w:sz w:val="32"/>
          <w:szCs w:val="20"/>
          <w:highlight w:val="none"/>
        </w:rPr>
      </w:pPr>
      <w:bookmarkStart w:id="40" w:name="_Hlt74730295"/>
      <w:bookmarkEnd w:id="40"/>
      <w:bookmarkStart w:id="41" w:name="_Hlt74729768"/>
      <w:bookmarkEnd w:id="41"/>
      <w:bookmarkStart w:id="42" w:name="_Hlt74707468"/>
      <w:bookmarkEnd w:id="42"/>
      <w:bookmarkStart w:id="43" w:name="_Hlt68057669"/>
      <w:bookmarkEnd w:id="43"/>
      <w:bookmarkStart w:id="44" w:name="_Hlt75236290"/>
      <w:bookmarkEnd w:id="44"/>
      <w:bookmarkStart w:id="45" w:name="_Hlt74714665"/>
      <w:bookmarkEnd w:id="45"/>
      <w:bookmarkStart w:id="46" w:name="_Hlt68072990"/>
      <w:bookmarkEnd w:id="46"/>
      <w:bookmarkStart w:id="47" w:name="_Toc91899879"/>
      <w:r>
        <w:rPr>
          <w:rFonts w:hint="eastAsia" w:ascii="仿宋" w:hAnsi="仿宋" w:eastAsia="仿宋" w:cs="仿宋"/>
          <w:b/>
          <w:color w:val="auto"/>
          <w:sz w:val="32"/>
          <w:szCs w:val="20"/>
          <w:highlight w:val="none"/>
        </w:rPr>
        <w:t>二、交易文件</w:t>
      </w:r>
      <w:bookmarkEnd w:id="47"/>
      <w:r>
        <w:rPr>
          <w:rFonts w:hint="eastAsia" w:ascii="仿宋" w:hAnsi="仿宋" w:eastAsia="仿宋" w:cs="仿宋"/>
          <w:b/>
          <w:color w:val="auto"/>
          <w:sz w:val="32"/>
          <w:szCs w:val="20"/>
          <w:highlight w:val="none"/>
        </w:rPr>
        <w:t>的构成、澄清、修改</w:t>
      </w:r>
    </w:p>
    <w:p w14:paraId="76AA891B">
      <w:pPr>
        <w:pStyle w:val="31"/>
        <w:spacing w:line="360" w:lineRule="auto"/>
        <w:ind w:right="-512" w:firstLine="482" w:firstLineChars="200"/>
        <w:rPr>
          <w:rFonts w:ascii="仿宋" w:hAnsi="仿宋" w:eastAsia="仿宋" w:cs="仿宋"/>
          <w:b/>
          <w:color w:val="auto"/>
          <w:sz w:val="24"/>
          <w:szCs w:val="24"/>
          <w:highlight w:val="none"/>
        </w:rPr>
      </w:pPr>
      <w:bookmarkStart w:id="48" w:name="_Toc91899880"/>
      <w:bookmarkStart w:id="49" w:name="_Hlt74730307"/>
      <w:r>
        <w:rPr>
          <w:rFonts w:hint="eastAsia" w:ascii="仿宋" w:hAnsi="仿宋" w:eastAsia="仿宋" w:cs="仿宋"/>
          <w:b/>
          <w:color w:val="auto"/>
          <w:sz w:val="24"/>
          <w:szCs w:val="24"/>
          <w:highlight w:val="none"/>
        </w:rPr>
        <w:t>5．交易文件的构成</w:t>
      </w:r>
      <w:bookmarkEnd w:id="48"/>
    </w:p>
    <w:bookmarkEnd w:id="49"/>
    <w:p w14:paraId="3B7D1E2F">
      <w:pPr>
        <w:pStyle w:val="31"/>
        <w:spacing w:line="360" w:lineRule="auto"/>
        <w:ind w:right="-512"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5.1 交易文件包括下列文件及附件</w:t>
      </w:r>
    </w:p>
    <w:p w14:paraId="48C115D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第一部分      交易公告</w:t>
      </w:r>
    </w:p>
    <w:p w14:paraId="2CB6B21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第二部分      供应商须知</w:t>
      </w:r>
    </w:p>
    <w:p w14:paraId="6BC6F0D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第三部分      采购需求</w:t>
      </w:r>
    </w:p>
    <w:p w14:paraId="179E44A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第四部分      评审办法</w:t>
      </w:r>
    </w:p>
    <w:p w14:paraId="385DC52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第五部分      拟签订的合同文本</w:t>
      </w:r>
    </w:p>
    <w:p w14:paraId="58C41D2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第六部分      应提交的有关格式范例</w:t>
      </w:r>
    </w:p>
    <w:p w14:paraId="29EAEEBF">
      <w:pPr>
        <w:wordWrap w:val="0"/>
        <w:spacing w:line="360" w:lineRule="auto"/>
        <w:ind w:firstLine="480" w:firstLineChars="200"/>
        <w:jc w:val="left"/>
        <w:rPr>
          <w:rFonts w:ascii="仿宋" w:hAnsi="仿宋" w:eastAsia="仿宋" w:cs="仿宋"/>
          <w:bCs/>
          <w:color w:val="auto"/>
          <w:sz w:val="24"/>
          <w:highlight w:val="none"/>
        </w:rPr>
      </w:pPr>
      <w:r>
        <w:rPr>
          <w:rFonts w:hint="eastAsia" w:ascii="仿宋" w:hAnsi="仿宋" w:eastAsia="仿宋" w:cs="仿宋"/>
          <w:color w:val="auto"/>
          <w:sz w:val="24"/>
          <w:highlight w:val="none"/>
        </w:rPr>
        <w:t>5.2与本项目有关的</w:t>
      </w:r>
      <w:r>
        <w:rPr>
          <w:rFonts w:hint="eastAsia" w:ascii="仿宋" w:hAnsi="仿宋" w:eastAsia="仿宋" w:cs="仿宋"/>
          <w:bCs/>
          <w:color w:val="auto"/>
          <w:sz w:val="24"/>
          <w:highlight w:val="none"/>
        </w:rPr>
        <w:t>澄清或者修改等公告、内容亦为交易文件的组成部分，供应商须自行于交易公告所在网站获取相关信息（浙江政府采购网）</w:t>
      </w:r>
      <w:r>
        <w:rPr>
          <w:rFonts w:hint="eastAsia" w:ascii="仿宋" w:hAnsi="仿宋" w:eastAsia="仿宋" w:cs="仿宋"/>
          <w:color w:val="auto"/>
          <w:sz w:val="24"/>
          <w:highlight w:val="none"/>
        </w:rPr>
        <w:t>。</w:t>
      </w:r>
    </w:p>
    <w:p w14:paraId="420DC1DB">
      <w:pPr>
        <w:pStyle w:val="31"/>
        <w:spacing w:line="360" w:lineRule="auto"/>
        <w:ind w:right="-512"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6.交易文件的澄清、修改</w:t>
      </w:r>
    </w:p>
    <w:p w14:paraId="6F517485">
      <w:pPr>
        <w:pStyle w:val="222"/>
        <w:snapToGrid w:val="0"/>
        <w:spacing w:before="0"/>
        <w:ind w:firstLine="480"/>
        <w:rPr>
          <w:rFonts w:ascii="仿宋" w:hAnsi="仿宋" w:eastAsia="仿宋" w:cs="仿宋"/>
          <w:color w:val="auto"/>
          <w:highlight w:val="none"/>
        </w:rPr>
      </w:pPr>
      <w:r>
        <w:rPr>
          <w:rFonts w:hint="eastAsia" w:ascii="仿宋" w:hAnsi="仿宋" w:eastAsia="仿宋" w:cs="仿宋"/>
          <w:color w:val="auto"/>
          <w:highlight w:val="none"/>
        </w:rPr>
        <w:t>6.1已获取交易文件的潜在供应商，若有问题需要澄清，应于投标截止时间前，以书面形式向采购机构提出，采购机构与采购人研究后，对认为有必要回答的问题，将以公告形式通知所有交易文件收受人。</w:t>
      </w:r>
    </w:p>
    <w:p w14:paraId="465EA30B">
      <w:pPr>
        <w:pStyle w:val="222"/>
        <w:snapToGrid w:val="0"/>
        <w:spacing w:before="0"/>
        <w:ind w:firstLine="480"/>
        <w:rPr>
          <w:rFonts w:ascii="仿宋" w:hAnsi="仿宋" w:eastAsia="仿宋" w:cs="仿宋"/>
          <w:color w:val="auto"/>
          <w:highlight w:val="none"/>
        </w:rPr>
      </w:pPr>
      <w:r>
        <w:rPr>
          <w:rFonts w:hint="eastAsia" w:ascii="仿宋" w:hAnsi="仿宋" w:eastAsia="仿宋" w:cs="仿宋"/>
          <w:color w:val="auto"/>
          <w:highlight w:val="none"/>
        </w:rPr>
        <w:t>6.2采购机构如对已发出的交易文件进行必要澄清或者修改的，将在发布交易公告的网站上发布更正、补遗公告，同时视情况延长投标截止时间和开标时间。该公告澄清或者修改的内容为交易文件的组成部分。</w:t>
      </w:r>
    </w:p>
    <w:p w14:paraId="3CA0C1FB">
      <w:pPr>
        <w:spacing w:line="360" w:lineRule="auto"/>
        <w:ind w:firstLine="482" w:firstLineChars="200"/>
        <w:rPr>
          <w:rFonts w:ascii="仿宋" w:hAnsi="仿宋" w:eastAsia="仿宋" w:cs="仿宋"/>
          <w:b/>
          <w:color w:val="auto"/>
          <w:sz w:val="24"/>
          <w:szCs w:val="21"/>
          <w:highlight w:val="none"/>
        </w:rPr>
      </w:pPr>
      <w:r>
        <w:rPr>
          <w:rFonts w:hint="eastAsia" w:ascii="仿宋" w:hAnsi="仿宋" w:eastAsia="仿宋" w:cs="仿宋"/>
          <w:b/>
          <w:color w:val="auto"/>
          <w:sz w:val="24"/>
          <w:highlight w:val="none"/>
        </w:rPr>
        <w:t>▲</w:t>
      </w:r>
      <w:r>
        <w:rPr>
          <w:rFonts w:hint="eastAsia" w:ascii="仿宋" w:hAnsi="仿宋" w:eastAsia="仿宋" w:cs="仿宋"/>
          <w:b/>
          <w:color w:val="auto"/>
          <w:sz w:val="24"/>
          <w:szCs w:val="21"/>
          <w:highlight w:val="none"/>
        </w:rPr>
        <w:t>投标文件未按交易文件更正、补遗公告的澄清、修改的内容编制，又不符合实质性要求的，投标无效。</w:t>
      </w:r>
    </w:p>
    <w:p w14:paraId="2C239F70">
      <w:pPr>
        <w:pStyle w:val="2"/>
        <w:rPr>
          <w:rFonts w:ascii="仿宋" w:hAnsi="仿宋" w:eastAsia="仿宋" w:cs="仿宋"/>
          <w:color w:val="auto"/>
          <w:sz w:val="18"/>
          <w:szCs w:val="18"/>
          <w:highlight w:val="none"/>
          <w:lang w:val="en-US"/>
        </w:rPr>
      </w:pPr>
      <w:r>
        <w:rPr>
          <w:rFonts w:hint="eastAsia" w:ascii="仿宋" w:hAnsi="仿宋" w:eastAsia="仿宋" w:cs="仿宋"/>
          <w:color w:val="auto"/>
          <w:szCs w:val="24"/>
          <w:highlight w:val="none"/>
          <w:lang w:val="en-US"/>
        </w:rPr>
        <w:t xml:space="preserve">    </w:t>
      </w:r>
    </w:p>
    <w:p w14:paraId="1C37DAC6">
      <w:pPr>
        <w:adjustRightInd/>
        <w:spacing w:line="360" w:lineRule="auto"/>
        <w:jc w:val="center"/>
        <w:outlineLvl w:val="0"/>
        <w:rPr>
          <w:rFonts w:ascii="仿宋" w:hAnsi="仿宋" w:eastAsia="仿宋" w:cs="仿宋"/>
          <w:b/>
          <w:color w:val="auto"/>
          <w:sz w:val="30"/>
          <w:szCs w:val="20"/>
          <w:highlight w:val="none"/>
        </w:rPr>
      </w:pPr>
      <w:bookmarkStart w:id="50" w:name="_Hlt75236011"/>
      <w:bookmarkEnd w:id="50"/>
      <w:bookmarkStart w:id="51" w:name="_Toc91899884"/>
      <w:r>
        <w:rPr>
          <w:rFonts w:hint="eastAsia" w:ascii="仿宋" w:hAnsi="仿宋" w:eastAsia="仿宋" w:cs="仿宋"/>
          <w:b/>
          <w:color w:val="auto"/>
          <w:sz w:val="30"/>
          <w:szCs w:val="20"/>
          <w:highlight w:val="none"/>
        </w:rPr>
        <w:t>三、投标</w:t>
      </w:r>
      <w:bookmarkEnd w:id="51"/>
    </w:p>
    <w:p w14:paraId="39D679A7">
      <w:pPr>
        <w:pStyle w:val="31"/>
        <w:spacing w:line="360" w:lineRule="auto"/>
        <w:ind w:right="-512" w:firstLine="482" w:firstLineChars="200"/>
        <w:rPr>
          <w:rFonts w:ascii="仿宋" w:hAnsi="仿宋" w:eastAsia="仿宋" w:cs="仿宋"/>
          <w:b/>
          <w:color w:val="auto"/>
          <w:sz w:val="24"/>
          <w:szCs w:val="24"/>
          <w:highlight w:val="none"/>
        </w:rPr>
      </w:pPr>
      <w:bookmarkStart w:id="52" w:name="_Toc86216991"/>
      <w:bookmarkStart w:id="53" w:name="_Toc91899892"/>
      <w:r>
        <w:rPr>
          <w:rFonts w:hint="eastAsia" w:ascii="仿宋" w:hAnsi="仿宋" w:eastAsia="仿宋" w:cs="仿宋"/>
          <w:b/>
          <w:color w:val="auto"/>
          <w:sz w:val="24"/>
          <w:szCs w:val="24"/>
          <w:highlight w:val="none"/>
        </w:rPr>
        <w:t>7.交易文件的获取</w:t>
      </w:r>
    </w:p>
    <w:p w14:paraId="35E704A7">
      <w:pPr>
        <w:spacing w:line="360" w:lineRule="auto"/>
        <w:ind w:firstLine="480" w:firstLineChars="200"/>
        <w:rPr>
          <w:rFonts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详见交易公告中获取交易文件的时间期限、地点、方式。附件中直接下载仅供浏览使用。</w:t>
      </w:r>
    </w:p>
    <w:p w14:paraId="69A706E2">
      <w:pPr>
        <w:spacing w:line="360" w:lineRule="auto"/>
        <w:ind w:firstLine="482" w:firstLineChars="200"/>
        <w:rPr>
          <w:rFonts w:ascii="仿宋" w:hAnsi="仿宋" w:eastAsia="仿宋" w:cs="仿宋"/>
          <w:b/>
          <w:color w:val="auto"/>
          <w:sz w:val="24"/>
          <w:szCs w:val="21"/>
          <w:highlight w:val="none"/>
        </w:rPr>
      </w:pPr>
      <w:r>
        <w:rPr>
          <w:rFonts w:hint="eastAsia" w:ascii="仿宋" w:hAnsi="仿宋" w:eastAsia="仿宋" w:cs="仿宋"/>
          <w:b/>
          <w:color w:val="auto"/>
          <w:sz w:val="24"/>
          <w:highlight w:val="none"/>
        </w:rPr>
        <w:t>▲</w:t>
      </w:r>
      <w:r>
        <w:rPr>
          <w:rFonts w:hint="eastAsia" w:ascii="仿宋" w:hAnsi="仿宋" w:eastAsia="仿宋" w:cs="仿宋"/>
          <w:b/>
          <w:color w:val="auto"/>
          <w:sz w:val="24"/>
          <w:szCs w:val="21"/>
          <w:highlight w:val="none"/>
        </w:rPr>
        <w:t>未按照公告要求完成采购文件获取的，投标无效。</w:t>
      </w:r>
    </w:p>
    <w:p w14:paraId="0DE94D9A">
      <w:pPr>
        <w:pStyle w:val="31"/>
        <w:spacing w:line="360" w:lineRule="auto"/>
        <w:ind w:right="-512"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8.开标前答疑会或现场考察</w:t>
      </w:r>
    </w:p>
    <w:p w14:paraId="365FC83E">
      <w:pPr>
        <w:pStyle w:val="31"/>
        <w:spacing w:line="360" w:lineRule="auto"/>
        <w:ind w:right="-512"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采购人视采购项目的具体情况，如果采购人组织潜在供应商现场考察或者召开开标前答疑会的，潜在供应商按前附表的规定参加现场考察或者开标前答疑会。</w:t>
      </w:r>
      <w:r>
        <w:rPr>
          <w:rFonts w:hint="eastAsia" w:ascii="仿宋" w:hAnsi="仿宋" w:eastAsia="仿宋" w:cs="仿宋"/>
          <w:b/>
          <w:color w:val="auto"/>
          <w:sz w:val="24"/>
          <w:szCs w:val="24"/>
          <w:highlight w:val="none"/>
        </w:rPr>
        <w:t>采购人不单独或分别组织只有一个供应商参加的现场考察和答疑会。</w:t>
      </w:r>
    </w:p>
    <w:p w14:paraId="1C5954F5">
      <w:pPr>
        <w:pStyle w:val="31"/>
        <w:spacing w:line="360" w:lineRule="auto"/>
        <w:ind w:right="-512" w:firstLine="482" w:firstLineChars="200"/>
        <w:rPr>
          <w:rFonts w:ascii="仿宋" w:hAnsi="仿宋" w:eastAsia="仿宋" w:cs="仿宋"/>
          <w:b/>
          <w:color w:val="auto"/>
          <w:szCs w:val="24"/>
          <w:highlight w:val="none"/>
        </w:rPr>
      </w:pPr>
      <w:r>
        <w:rPr>
          <w:rFonts w:hint="eastAsia" w:ascii="仿宋" w:hAnsi="仿宋" w:eastAsia="仿宋" w:cs="仿宋"/>
          <w:b/>
          <w:color w:val="auto"/>
          <w:kern w:val="28"/>
          <w:sz w:val="24"/>
          <w:szCs w:val="24"/>
          <w:highlight w:val="none"/>
        </w:rPr>
        <w:t>9.投标保证金</w:t>
      </w:r>
    </w:p>
    <w:p w14:paraId="099E82EB">
      <w:pPr>
        <w:pStyle w:val="222"/>
        <w:snapToGrid w:val="0"/>
        <w:spacing w:before="0"/>
        <w:ind w:firstLine="480"/>
        <w:rPr>
          <w:rFonts w:ascii="仿宋" w:hAnsi="仿宋" w:eastAsia="仿宋" w:cs="仿宋"/>
          <w:color w:val="auto"/>
          <w:highlight w:val="none"/>
          <w:lang w:val="zh-CN"/>
        </w:rPr>
      </w:pPr>
      <w:r>
        <w:rPr>
          <w:rFonts w:hint="eastAsia" w:ascii="仿宋" w:hAnsi="仿宋" w:eastAsia="仿宋" w:cs="仿宋"/>
          <w:color w:val="auto"/>
          <w:highlight w:val="none"/>
        </w:rPr>
        <w:t>本项目不收取投标保证金。</w:t>
      </w:r>
    </w:p>
    <w:p w14:paraId="11084C9E">
      <w:pPr>
        <w:pStyle w:val="31"/>
        <w:spacing w:line="360" w:lineRule="auto"/>
        <w:ind w:right="-512"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10. 投标文件的语言</w:t>
      </w:r>
    </w:p>
    <w:p w14:paraId="56DBC458">
      <w:pPr>
        <w:autoSpaceDE w:val="0"/>
        <w:autoSpaceDN w:val="0"/>
        <w:spacing w:line="360" w:lineRule="auto"/>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投标文件及供应商与采购有关的来往通知、函件和文件均应使用中文。</w:t>
      </w:r>
    </w:p>
    <w:p w14:paraId="0FAFE5D8">
      <w:pPr>
        <w:pStyle w:val="31"/>
        <w:spacing w:line="360" w:lineRule="auto"/>
        <w:ind w:right="-512"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11. 投标文件的组成</w:t>
      </w:r>
    </w:p>
    <w:p w14:paraId="7F45D42A">
      <w:pPr>
        <w:snapToGrid w:val="0"/>
        <w:spacing w:line="360" w:lineRule="auto"/>
        <w:ind w:firstLine="482" w:firstLineChars="200"/>
        <w:rPr>
          <w:rFonts w:ascii="仿宋" w:hAnsi="仿宋" w:eastAsia="仿宋" w:cs="仿宋"/>
          <w:b/>
          <w:bCs/>
          <w:color w:val="auto"/>
          <w:sz w:val="24"/>
          <w:highlight w:val="none"/>
        </w:rPr>
      </w:pPr>
      <w:bookmarkStart w:id="54" w:name="_Toc91899887"/>
      <w:r>
        <w:rPr>
          <w:rFonts w:hint="eastAsia" w:ascii="仿宋" w:hAnsi="仿宋" w:eastAsia="仿宋" w:cs="仿宋"/>
          <w:b/>
          <w:bCs/>
          <w:color w:val="auto"/>
          <w:sz w:val="24"/>
          <w:highlight w:val="none"/>
        </w:rPr>
        <w:t>11.1资格文件：</w:t>
      </w:r>
    </w:p>
    <w:p w14:paraId="1F263BBA">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11.1.1符合参加政府采购活动应当具备的一般条件的承诺函；</w:t>
      </w:r>
    </w:p>
    <w:p w14:paraId="448C936B">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11.1.2落实政府采购政策需满足的资格要求；</w:t>
      </w:r>
    </w:p>
    <w:p w14:paraId="4E9E1302">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11.1.3本项目的特定资格要求。</w:t>
      </w:r>
    </w:p>
    <w:p w14:paraId="2EB71DBC">
      <w:pPr>
        <w:snapToGrid w:val="0"/>
        <w:spacing w:line="360" w:lineRule="auto"/>
        <w:ind w:firstLine="482" w:firstLineChars="200"/>
        <w:rPr>
          <w:rFonts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11.</w:t>
      </w:r>
      <w:r>
        <w:rPr>
          <w:rFonts w:hint="eastAsia" w:ascii="仿宋" w:hAnsi="仿宋" w:eastAsia="仿宋" w:cs="仿宋"/>
          <w:b/>
          <w:bCs/>
          <w:color w:val="auto"/>
          <w:sz w:val="24"/>
          <w:highlight w:val="none"/>
        </w:rPr>
        <w:t>2</w:t>
      </w:r>
      <w:r>
        <w:rPr>
          <w:rFonts w:hint="eastAsia" w:ascii="仿宋" w:hAnsi="仿宋" w:eastAsia="仿宋" w:cs="仿宋"/>
          <w:b/>
          <w:bCs/>
          <w:color w:val="auto"/>
          <w:sz w:val="24"/>
          <w:highlight w:val="none"/>
          <w:lang w:val="zh-CN"/>
        </w:rPr>
        <w:t xml:space="preserve"> </w:t>
      </w:r>
      <w:r>
        <w:rPr>
          <w:rFonts w:hint="eastAsia" w:ascii="仿宋" w:hAnsi="仿宋" w:eastAsia="仿宋" w:cs="仿宋"/>
          <w:b/>
          <w:bCs/>
          <w:color w:val="auto"/>
          <w:sz w:val="24"/>
          <w:highlight w:val="none"/>
        </w:rPr>
        <w:t>商务技术</w:t>
      </w:r>
      <w:r>
        <w:rPr>
          <w:rFonts w:hint="eastAsia" w:ascii="仿宋" w:hAnsi="仿宋" w:eastAsia="仿宋" w:cs="仿宋"/>
          <w:b/>
          <w:bCs/>
          <w:color w:val="auto"/>
          <w:sz w:val="24"/>
          <w:highlight w:val="none"/>
          <w:lang w:val="zh-CN"/>
        </w:rPr>
        <w:t>文件：</w:t>
      </w:r>
    </w:p>
    <w:p w14:paraId="189E264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11.2.1投标函；</w:t>
      </w:r>
      <w:r>
        <w:rPr>
          <w:rFonts w:hint="eastAsia" w:ascii="仿宋" w:hAnsi="仿宋" w:eastAsia="仿宋" w:cs="仿宋"/>
          <w:color w:val="auto"/>
          <w:sz w:val="24"/>
          <w:highlight w:val="none"/>
          <w:lang w:val="zh-CN"/>
        </w:rPr>
        <w:t xml:space="preserve"> </w:t>
      </w:r>
    </w:p>
    <w:p w14:paraId="16E6E137">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11.2.2授权委托书或法定代表人（单位负责人、自然人本人）身份证明；</w:t>
      </w:r>
    </w:p>
    <w:p w14:paraId="354C55CE">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11.2.3符合性审查资料；</w:t>
      </w:r>
    </w:p>
    <w:p w14:paraId="794FB8C7">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11.2.4评标标准相应的商务技术资料；</w:t>
      </w:r>
    </w:p>
    <w:p w14:paraId="1EED41D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11.2.5商务技术偏离表；</w:t>
      </w:r>
    </w:p>
    <w:p w14:paraId="5B15C533">
      <w:pPr>
        <w:snapToGrid w:val="0"/>
        <w:spacing w:line="360" w:lineRule="auto"/>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11.</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6</w:t>
      </w:r>
      <w:r>
        <w:rPr>
          <w:rFonts w:hint="eastAsia" w:ascii="仿宋" w:hAnsi="仿宋" w:eastAsia="仿宋" w:cs="仿宋"/>
          <w:color w:val="auto"/>
          <w:sz w:val="24"/>
          <w:highlight w:val="none"/>
          <w:lang w:val="zh-CN"/>
        </w:rPr>
        <w:t>政府采购供应商廉洁自律承诺书。</w:t>
      </w:r>
    </w:p>
    <w:p w14:paraId="585EA223">
      <w:pPr>
        <w:snapToGrid w:val="0"/>
        <w:spacing w:line="360" w:lineRule="auto"/>
        <w:ind w:firstLine="482" w:firstLineChars="200"/>
        <w:rPr>
          <w:rFonts w:ascii="仿宋" w:hAnsi="仿宋" w:eastAsia="仿宋" w:cs="仿宋"/>
          <w:b/>
          <w:bCs/>
          <w:color w:val="auto"/>
          <w:sz w:val="24"/>
          <w:highlight w:val="none"/>
          <w:u w:val="single"/>
          <w:lang w:val="zh-CN"/>
        </w:rPr>
      </w:pPr>
      <w:r>
        <w:rPr>
          <w:rFonts w:hint="eastAsia" w:ascii="仿宋" w:hAnsi="仿宋" w:eastAsia="仿宋" w:cs="仿宋"/>
          <w:b/>
          <w:bCs/>
          <w:color w:val="auto"/>
          <w:kern w:val="0"/>
          <w:sz w:val="24"/>
          <w:highlight w:val="none"/>
          <w:lang w:val="zh-CN"/>
        </w:rPr>
        <w:t>11.</w:t>
      </w:r>
      <w:r>
        <w:rPr>
          <w:rFonts w:hint="eastAsia" w:ascii="仿宋" w:hAnsi="仿宋" w:eastAsia="仿宋" w:cs="仿宋"/>
          <w:b/>
          <w:bCs/>
          <w:color w:val="auto"/>
          <w:kern w:val="0"/>
          <w:sz w:val="24"/>
          <w:highlight w:val="none"/>
        </w:rPr>
        <w:t>3</w:t>
      </w:r>
      <w:r>
        <w:rPr>
          <w:rFonts w:hint="eastAsia" w:ascii="仿宋" w:hAnsi="仿宋" w:eastAsia="仿宋" w:cs="仿宋"/>
          <w:b/>
          <w:bCs/>
          <w:color w:val="auto"/>
          <w:sz w:val="24"/>
          <w:highlight w:val="none"/>
        </w:rPr>
        <w:t xml:space="preserve">报价文件： </w:t>
      </w:r>
    </w:p>
    <w:p w14:paraId="409B4517">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11.3.1开标一览表（报价表）；</w:t>
      </w:r>
    </w:p>
    <w:p w14:paraId="6B7AA4F6">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投标文件含有采购人不能接受的附加条件的，投标无效；</w:t>
      </w:r>
    </w:p>
    <w:p w14:paraId="36C16A66">
      <w:pPr>
        <w:spacing w:line="360" w:lineRule="auto"/>
        <w:ind w:firstLine="482" w:firstLineChars="200"/>
        <w:rPr>
          <w:rFonts w:ascii="仿宋" w:hAnsi="仿宋" w:eastAsia="仿宋" w:cs="仿宋"/>
          <w:b/>
          <w:color w:val="auto"/>
          <w:sz w:val="24"/>
          <w:szCs w:val="21"/>
          <w:highlight w:val="none"/>
        </w:rPr>
      </w:pPr>
      <w:r>
        <w:rPr>
          <w:rFonts w:hint="eastAsia" w:ascii="仿宋" w:hAnsi="仿宋" w:eastAsia="仿宋" w:cs="仿宋"/>
          <w:b/>
          <w:color w:val="auto"/>
          <w:sz w:val="24"/>
          <w:highlight w:val="none"/>
        </w:rPr>
        <w:t>供应商提供虚假材料投标的，投标无效。</w:t>
      </w:r>
    </w:p>
    <w:p w14:paraId="48CEAA02">
      <w:pPr>
        <w:pStyle w:val="222"/>
        <w:snapToGrid w:val="0"/>
        <w:spacing w:before="0"/>
        <w:ind w:firstLine="482"/>
        <w:outlineLvl w:val="0"/>
        <w:rPr>
          <w:rFonts w:ascii="仿宋" w:hAnsi="仿宋" w:eastAsia="仿宋" w:cs="仿宋"/>
          <w:b/>
          <w:color w:val="auto"/>
          <w:szCs w:val="24"/>
          <w:highlight w:val="none"/>
        </w:rPr>
      </w:pPr>
      <w:r>
        <w:rPr>
          <w:rFonts w:hint="eastAsia" w:ascii="仿宋" w:hAnsi="仿宋" w:eastAsia="仿宋" w:cs="仿宋"/>
          <w:b/>
          <w:color w:val="auto"/>
          <w:szCs w:val="24"/>
          <w:highlight w:val="none"/>
        </w:rPr>
        <w:t>12</w:t>
      </w:r>
      <w:r>
        <w:rPr>
          <w:rFonts w:hint="eastAsia" w:ascii="仿宋" w:hAnsi="仿宋" w:eastAsia="仿宋" w:cs="仿宋"/>
          <w:b/>
          <w:color w:val="auto"/>
          <w:kern w:val="0"/>
          <w:szCs w:val="24"/>
          <w:highlight w:val="none"/>
          <w:lang w:val="zh-CN"/>
        </w:rPr>
        <w:t>.</w:t>
      </w:r>
      <w:r>
        <w:rPr>
          <w:rFonts w:hint="eastAsia" w:ascii="仿宋" w:hAnsi="仿宋" w:eastAsia="仿宋" w:cs="仿宋"/>
          <w:b/>
          <w:color w:val="auto"/>
          <w:szCs w:val="24"/>
          <w:highlight w:val="none"/>
        </w:rPr>
        <w:t>投标文件的编制</w:t>
      </w:r>
    </w:p>
    <w:p w14:paraId="55AA6D2C">
      <w:pPr>
        <w:spacing w:line="360" w:lineRule="auto"/>
        <w:ind w:firstLine="482" w:firstLineChars="200"/>
        <w:rPr>
          <w:rFonts w:ascii="仿宋" w:hAnsi="仿宋" w:eastAsia="仿宋" w:cs="仿宋"/>
          <w:b/>
          <w:color w:val="auto"/>
          <w:sz w:val="24"/>
          <w:szCs w:val="21"/>
          <w:highlight w:val="none"/>
        </w:rPr>
      </w:pPr>
      <w:r>
        <w:rPr>
          <w:rFonts w:hint="eastAsia" w:ascii="仿宋" w:hAnsi="仿宋" w:eastAsia="仿宋" w:cs="仿宋"/>
          <w:b/>
          <w:color w:val="auto"/>
          <w:sz w:val="24"/>
          <w:highlight w:val="none"/>
        </w:rPr>
        <w:t>▲投标文件未按本条规定的格式编制的，投标无效；</w:t>
      </w:r>
    </w:p>
    <w:p w14:paraId="6C14CCA3">
      <w:pPr>
        <w:spacing w:line="360" w:lineRule="auto"/>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12.1投标文件分为资格文件、商务技术文件、报价文件三部分。各供应商在编制投标文件时请按照交易文件第六部分规定的格式进行，混乱的编排导致投标文件被误读或评标委员会查找不到有效文件是供应商的风险。</w:t>
      </w:r>
    </w:p>
    <w:p w14:paraId="4BED874B">
      <w:pPr>
        <w:spacing w:line="360" w:lineRule="auto"/>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12.2供应商进行电子投标应安装客户端软件—“乐采云电子交易客户端”，并按照交易文件和电子交易平台的要求编制并加密投标文件。供应商未按规定加密的投标文件，电子交易平台将拒收并提示。</w:t>
      </w:r>
    </w:p>
    <w:bookmarkEnd w:id="54"/>
    <w:p w14:paraId="2C41823D">
      <w:pPr>
        <w:spacing w:line="360" w:lineRule="auto"/>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12.3使用“乐采云电子交易客户端”需要提前申领CA数字证书，申领流程请自行前往“浙江政府采购网-下载专区-电子交易客户端-CA驱动和申领流程”进行查阅。</w:t>
      </w:r>
    </w:p>
    <w:p w14:paraId="372D21BD">
      <w:pPr>
        <w:pStyle w:val="222"/>
        <w:snapToGrid w:val="0"/>
        <w:spacing w:before="0"/>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12.4纸质备份文件（如有）的制作要求：</w:t>
      </w:r>
    </w:p>
    <w:p w14:paraId="585CA7C4">
      <w:pPr>
        <w:pStyle w:val="222"/>
        <w:snapToGrid w:val="0"/>
        <w:spacing w:before="0"/>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12.4.1供应商制作纸质投标文件须在投标文件封面上标明“正本”与“副本”字样、项目名称与标项号，并加盖供应商公章。正本内容与副本不一致时，以正本为准。</w:t>
      </w:r>
    </w:p>
    <w:p w14:paraId="5B20BB69">
      <w:pPr>
        <w:pStyle w:val="222"/>
        <w:snapToGrid w:val="0"/>
        <w:spacing w:before="0"/>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12.4.2投标文件正本应使用不能擦去的墨水打印或书写</w:t>
      </w:r>
      <w:r>
        <w:rPr>
          <w:rFonts w:hint="eastAsia" w:ascii="仿宋" w:hAnsi="仿宋" w:eastAsia="仿宋" w:cs="仿宋"/>
          <w:color w:val="auto"/>
          <w:highlight w:val="none"/>
        </w:rPr>
        <w:t>。</w:t>
      </w:r>
    </w:p>
    <w:p w14:paraId="21C05F73">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12.4.3全套投标文件应无涂改和行间插字，除非这些删改是根据采购机构要求进行，或者是供应商造成的必须修改的错误。所修改处应由法定代表人或其授权代表签字盖章予以确认。</w:t>
      </w:r>
    </w:p>
    <w:p w14:paraId="2AD39F4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12.4.4 投标文件建议采用A4幅面，按顺序统一编目编码装订成册。</w:t>
      </w:r>
      <w:r>
        <w:rPr>
          <w:rFonts w:hint="eastAsia" w:ascii="仿宋" w:hAnsi="仿宋" w:eastAsia="仿宋" w:cs="仿宋"/>
          <w:b/>
          <w:color w:val="auto"/>
          <w:sz w:val="24"/>
          <w:highlight w:val="none"/>
        </w:rPr>
        <w:t>提倡双面打印</w:t>
      </w:r>
      <w:r>
        <w:rPr>
          <w:rFonts w:hint="eastAsia" w:ascii="仿宋" w:hAnsi="仿宋" w:eastAsia="仿宋" w:cs="仿宋"/>
          <w:color w:val="auto"/>
          <w:sz w:val="24"/>
          <w:highlight w:val="none"/>
        </w:rPr>
        <w:t>。</w:t>
      </w:r>
    </w:p>
    <w:p w14:paraId="6BC0870D">
      <w:pPr>
        <w:snapToGrid w:val="0"/>
        <w:spacing w:line="360" w:lineRule="auto"/>
        <w:ind w:firstLine="480" w:firstLineChars="200"/>
        <w:rPr>
          <w:rFonts w:ascii="仿宋" w:hAnsi="仿宋" w:eastAsia="仿宋" w:cs="仿宋"/>
          <w:color w:val="auto"/>
          <w:sz w:val="24"/>
          <w:highlight w:val="none"/>
        </w:rPr>
      </w:pPr>
    </w:p>
    <w:p w14:paraId="2B640E1A">
      <w:pPr>
        <w:snapToGrid w:val="0"/>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13.投标文件的装订、签署、盖章</w:t>
      </w:r>
    </w:p>
    <w:p w14:paraId="5036987A">
      <w:pPr>
        <w:pStyle w:val="222"/>
        <w:snapToGrid w:val="0"/>
        <w:spacing w:before="0"/>
        <w:ind w:firstLine="480"/>
        <w:rPr>
          <w:rFonts w:ascii="仿宋" w:hAnsi="仿宋" w:eastAsia="仿宋" w:cs="仿宋"/>
          <w:b/>
          <w:color w:val="auto"/>
          <w:highlight w:val="none"/>
        </w:rPr>
      </w:pPr>
      <w:r>
        <w:rPr>
          <w:rFonts w:hint="eastAsia" w:ascii="仿宋" w:hAnsi="仿宋" w:eastAsia="仿宋" w:cs="仿宋"/>
          <w:color w:val="auto"/>
          <w:szCs w:val="24"/>
          <w:highlight w:val="none"/>
        </w:rPr>
        <w:t>13.1投标文件按照交易文件第六部分格式要</w:t>
      </w:r>
      <w:r>
        <w:rPr>
          <w:rFonts w:hint="eastAsia" w:ascii="仿宋" w:hAnsi="仿宋" w:eastAsia="仿宋" w:cs="仿宋"/>
          <w:color w:val="auto"/>
          <w:highlight w:val="none"/>
        </w:rPr>
        <w:t>求进行签署、盖章。</w:t>
      </w:r>
      <w:r>
        <w:rPr>
          <w:rFonts w:hint="eastAsia" w:ascii="仿宋" w:hAnsi="仿宋" w:eastAsia="仿宋" w:cs="仿宋"/>
          <w:b/>
          <w:color w:val="auto"/>
          <w:highlight w:val="none"/>
        </w:rPr>
        <w:t>▲供应商的投标文件未按照交易文件要求签署、盖章的，其投标无效</w:t>
      </w:r>
      <w:r>
        <w:rPr>
          <w:rFonts w:hint="eastAsia" w:ascii="仿宋" w:hAnsi="仿宋" w:eastAsia="仿宋" w:cs="仿宋"/>
          <w:color w:val="auto"/>
          <w:szCs w:val="24"/>
          <w:highlight w:val="none"/>
        </w:rPr>
        <w:t>。</w:t>
      </w:r>
    </w:p>
    <w:p w14:paraId="229BC558">
      <w:pPr>
        <w:pStyle w:val="222"/>
        <w:snapToGrid w:val="0"/>
        <w:spacing w:before="0"/>
        <w:ind w:firstLine="480"/>
        <w:rPr>
          <w:rFonts w:ascii="仿宋" w:hAnsi="仿宋" w:eastAsia="仿宋" w:cs="仿宋"/>
          <w:color w:val="auto"/>
          <w:szCs w:val="24"/>
          <w:highlight w:val="none"/>
        </w:rPr>
      </w:pPr>
      <w:r>
        <w:rPr>
          <w:rFonts w:hint="eastAsia" w:ascii="仿宋" w:hAnsi="仿宋" w:eastAsia="仿宋" w:cs="仿宋"/>
          <w:color w:val="auto"/>
          <w:highlight w:val="none"/>
        </w:rPr>
        <w:t>13.2为确保网上操作合法、有效和安全，供应商应当在投标截止时间前完成在“政府采购云平台”的身份认证，确保在电子投标过程中能够对相关数据电文进行加密和使用电子签章。</w:t>
      </w:r>
    </w:p>
    <w:p w14:paraId="773B5B37">
      <w:pPr>
        <w:snapToGrid w:val="0"/>
        <w:spacing w:line="360" w:lineRule="auto"/>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纸质备份文件（如有）须将投标文件的资格文件、商务技术文件、报价文件</w:t>
      </w:r>
      <w:r>
        <w:rPr>
          <w:rFonts w:hint="eastAsia" w:ascii="仿宋" w:hAnsi="仿宋" w:eastAsia="仿宋" w:cs="仿宋"/>
          <w:b/>
          <w:color w:val="auto"/>
          <w:sz w:val="24"/>
          <w:highlight w:val="none"/>
        </w:rPr>
        <w:t>三</w:t>
      </w:r>
      <w:r>
        <w:rPr>
          <w:rFonts w:hint="eastAsia" w:ascii="仿宋" w:hAnsi="仿宋" w:eastAsia="仿宋" w:cs="仿宋"/>
          <w:color w:val="auto"/>
          <w:sz w:val="24"/>
          <w:highlight w:val="none"/>
        </w:rPr>
        <w:t>部分分别装订成册，投标文件的装订必须采用</w:t>
      </w:r>
      <w:r>
        <w:rPr>
          <w:rFonts w:hint="eastAsia" w:ascii="仿宋" w:hAnsi="仿宋" w:eastAsia="仿宋" w:cs="仿宋"/>
          <w:b/>
          <w:color w:val="auto"/>
          <w:sz w:val="24"/>
          <w:highlight w:val="none"/>
        </w:rPr>
        <w:t>胶订或线订</w:t>
      </w:r>
      <w:r>
        <w:rPr>
          <w:rFonts w:hint="eastAsia" w:ascii="仿宋" w:hAnsi="仿宋" w:eastAsia="仿宋" w:cs="仿宋"/>
          <w:color w:val="auto"/>
          <w:sz w:val="24"/>
          <w:highlight w:val="none"/>
        </w:rPr>
        <w:t>形式，不得采用活页装订方式（胶订或线订以外装订形式视为活页装订）。</w:t>
      </w:r>
      <w:r>
        <w:rPr>
          <w:rFonts w:hint="eastAsia" w:ascii="仿宋" w:hAnsi="仿宋" w:eastAsia="仿宋" w:cs="仿宋"/>
          <w:b/>
          <w:color w:val="auto"/>
          <w:sz w:val="24"/>
          <w:highlight w:val="none"/>
        </w:rPr>
        <w:t>▲对不符合装订要求的投标文件，按投标无效处理。</w:t>
      </w:r>
    </w:p>
    <w:p w14:paraId="735545C0">
      <w:pPr>
        <w:pStyle w:val="222"/>
        <w:snapToGrid w:val="0"/>
        <w:spacing w:before="0"/>
        <w:ind w:firstLine="480"/>
        <w:rPr>
          <w:rFonts w:ascii="仿宋" w:hAnsi="仿宋" w:eastAsia="仿宋" w:cs="仿宋"/>
          <w:color w:val="auto"/>
          <w:szCs w:val="24"/>
          <w:highlight w:val="none"/>
        </w:rPr>
      </w:pPr>
      <w:r>
        <w:rPr>
          <w:rFonts w:hint="eastAsia" w:ascii="仿宋" w:hAnsi="仿宋" w:eastAsia="仿宋" w:cs="仿宋"/>
          <w:color w:val="auto"/>
          <w:highlight w:val="none"/>
        </w:rPr>
        <w:t>13.3交易文件对投标文件签署、盖章的要求适用于电子签章（盖章）。</w:t>
      </w:r>
    </w:p>
    <w:p w14:paraId="446E62E0">
      <w:pPr>
        <w:pStyle w:val="222"/>
        <w:spacing w:before="0"/>
        <w:ind w:firstLine="482"/>
        <w:rPr>
          <w:rFonts w:ascii="仿宋" w:hAnsi="仿宋" w:eastAsia="仿宋" w:cs="仿宋"/>
          <w:b/>
          <w:color w:val="auto"/>
          <w:szCs w:val="24"/>
          <w:highlight w:val="none"/>
        </w:rPr>
      </w:pPr>
      <w:r>
        <w:rPr>
          <w:rFonts w:hint="eastAsia" w:ascii="仿宋" w:hAnsi="仿宋" w:eastAsia="仿宋" w:cs="仿宋"/>
          <w:b/>
          <w:color w:val="auto"/>
          <w:highlight w:val="none"/>
        </w:rPr>
        <w:t xml:space="preserve">14. </w:t>
      </w:r>
      <w:r>
        <w:rPr>
          <w:rFonts w:hint="eastAsia" w:ascii="仿宋" w:hAnsi="仿宋" w:eastAsia="仿宋" w:cs="仿宋"/>
          <w:b/>
          <w:color w:val="auto"/>
          <w:szCs w:val="24"/>
          <w:highlight w:val="none"/>
        </w:rPr>
        <w:t>投标文件的提交、补充、修改、撤回</w:t>
      </w:r>
    </w:p>
    <w:p w14:paraId="669F3B47">
      <w:pPr>
        <w:pStyle w:val="222"/>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22E15D8">
      <w:pPr>
        <w:pStyle w:val="222"/>
        <w:spacing w:before="0"/>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06E00406">
      <w:pPr>
        <w:pStyle w:val="222"/>
        <w:spacing w:before="0"/>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14.3采购机构可以视情况延长投标文件提交的截止时间。在上述情况下，采购机构与供应商以前在投标截止期方面的全部权利、责任和义务，将适用于延长至新的投标截止期。</w:t>
      </w:r>
    </w:p>
    <w:p w14:paraId="63FB38A1">
      <w:pPr>
        <w:pStyle w:val="222"/>
        <w:spacing w:before="0"/>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14.4投标文件备份：供应商递交投标文件以后，在规定的投标截止时间之前，可以书面形式对投标文件进行补充、修改，补充、修改纸质文件须加盖单位公章，并由法定代表人或其授权代表签字或盖章，电子投标文件备份须书面撤回后按所有密封要求重新递交。在投标截止时间以后，不能补充、修改投标文件。</w:t>
      </w:r>
    </w:p>
    <w:p w14:paraId="20537356">
      <w:pPr>
        <w:pStyle w:val="222"/>
        <w:spacing w:before="0"/>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14.4.1 供应商的补充、修改文件，应按本须知规定编制、密封、标志和递交，如果一份投标文件有几份函件时，应注明哪一份有效，否则所作修改视为无效。</w:t>
      </w:r>
    </w:p>
    <w:p w14:paraId="6F75A265">
      <w:pPr>
        <w:pStyle w:val="222"/>
        <w:spacing w:before="0"/>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14.4.2供应商对投标文件的修改均要加以说明，否则其修改将被视为无效。</w:t>
      </w:r>
    </w:p>
    <w:p w14:paraId="094540AD">
      <w:pPr>
        <w:pStyle w:val="222"/>
        <w:spacing w:before="0"/>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14.4.3供应商在投标截止时间前，可以对所提交的投标文件进行补充、修改或者撤回，并书面通知采购人、采购机构。补充、修改的内容作为投标文件的组成部分。补充、修改的内容与投标文件不一致的，以补充、修改的内容为准。</w:t>
      </w:r>
    </w:p>
    <w:p w14:paraId="4BAFB20C">
      <w:pPr>
        <w:pStyle w:val="222"/>
        <w:spacing w:before="0"/>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14.4.4</w:t>
      </w:r>
      <w:r>
        <w:rPr>
          <w:rFonts w:hint="eastAsia" w:ascii="仿宋" w:hAnsi="仿宋" w:eastAsia="仿宋" w:cs="仿宋"/>
          <w:color w:val="auto"/>
          <w:highlight w:val="none"/>
        </w:rPr>
        <w:t>在开标后规定的投标有效期内</w:t>
      </w:r>
      <w:r>
        <w:rPr>
          <w:rFonts w:hint="eastAsia" w:ascii="仿宋" w:hAnsi="仿宋" w:eastAsia="仿宋" w:cs="仿宋"/>
          <w:color w:val="auto"/>
          <w:szCs w:val="24"/>
          <w:highlight w:val="none"/>
        </w:rPr>
        <w:t>，供应商不能撤销投标文件。</w:t>
      </w:r>
    </w:p>
    <w:p w14:paraId="41631F63">
      <w:pPr>
        <w:snapToGrid w:val="0"/>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15. 备份投标文件（如有）以及投标文件的递交</w:t>
      </w:r>
    </w:p>
    <w:p w14:paraId="3ED499DD">
      <w:pPr>
        <w:pStyle w:val="222"/>
        <w:spacing w:before="0"/>
        <w:ind w:firstLine="480"/>
        <w:rPr>
          <w:rFonts w:ascii="仿宋" w:hAnsi="仿宋" w:eastAsia="仿宋" w:cs="仿宋"/>
          <w:b/>
          <w:color w:val="auto"/>
          <w:szCs w:val="24"/>
          <w:highlight w:val="none"/>
        </w:rPr>
      </w:pPr>
      <w:r>
        <w:rPr>
          <w:rFonts w:hint="eastAsia" w:ascii="仿宋" w:hAnsi="仿宋" w:eastAsia="仿宋" w:cs="仿宋"/>
          <w:color w:val="auto"/>
          <w:szCs w:val="24"/>
          <w:highlight w:val="none"/>
        </w:rPr>
        <w:t>15.1备份投标文件须</w:t>
      </w:r>
      <w:r>
        <w:rPr>
          <w:rFonts w:hint="eastAsia" w:ascii="仿宋" w:hAnsi="仿宋" w:eastAsia="仿宋" w:cs="仿宋"/>
          <w:b/>
          <w:color w:val="auto"/>
          <w:szCs w:val="24"/>
          <w:highlight w:val="none"/>
        </w:rPr>
        <w:t>密封包装</w:t>
      </w:r>
      <w:r>
        <w:rPr>
          <w:rFonts w:hint="eastAsia" w:ascii="仿宋" w:hAnsi="仿宋" w:eastAsia="仿宋" w:cs="仿宋"/>
          <w:color w:val="auto"/>
          <w:szCs w:val="24"/>
          <w:highlight w:val="none"/>
        </w:rPr>
        <w:t>，密封包装指：所有投标文件应密封包装，包含资格文件、商务技术文件、报价文件三部分。其中，报价文件必须单独密封，未单独密封的，在开标时发生报价泄露的，由供应商自行承担相关责任</w:t>
      </w:r>
      <w:r>
        <w:rPr>
          <w:rFonts w:hint="eastAsia" w:ascii="仿宋" w:hAnsi="仿宋" w:eastAsia="仿宋" w:cs="仿宋"/>
          <w:b/>
          <w:color w:val="auto"/>
          <w:szCs w:val="24"/>
          <w:highlight w:val="none"/>
        </w:rPr>
        <w:t>。没有密封包装的投标文件，将被拒收。</w:t>
      </w:r>
    </w:p>
    <w:p w14:paraId="6DCF268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15.2所有备份投标文件包装封面物应写明项目名称、供应商名称(联合体投标的，包装物封面需注明联合体投标，并注明联合体成员各方的名称和联合体协议中约定的牵头人的名称)。</w:t>
      </w:r>
    </w:p>
    <w:p w14:paraId="0EDB9063">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电子备份投标文件须在“乐采云投标客户端”制作生成，并储存在DVD光盘中。备份投标文件应当密封包装并在包装上加盖公章并注明投标项目名称，供应商名称(联合体投标的，包装物封面需注明联合体投标，并注明联合体成员各方的名称和联合体协议中约定的牵头人的名称)</w:t>
      </w:r>
    </w:p>
    <w:p w14:paraId="5D9AA158">
      <w:pPr>
        <w:snapToGrid w:val="0"/>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▲不符合上述制作、存储、密封规定的备份投标文件将被视为无效或者被拒绝接收。</w:t>
      </w:r>
    </w:p>
    <w:p w14:paraId="18D5CC8D">
      <w:pPr>
        <w:snapToGrid w:val="0"/>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▲供应商仅提交备份投标文件，没有在电子交易平台传输递交投标文件的，投标无效。</w:t>
      </w:r>
    </w:p>
    <w:p w14:paraId="0C4246B2">
      <w:pPr>
        <w:pStyle w:val="222"/>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15.4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9E8F640">
      <w:pPr>
        <w:pStyle w:val="222"/>
        <w:spacing w:before="0"/>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15.5采购机构可以视情况延长投标文件提交的截止时间。在上述情况下，采购机构与供应商以前在投标截止期方面的全部权利、责任和义务，将适用于延长至新的投标截止期。</w:t>
      </w:r>
    </w:p>
    <w:p w14:paraId="408C5A55">
      <w:pPr>
        <w:pStyle w:val="222"/>
        <w:spacing w:before="0"/>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15.6如项目须备份投标文件，</w:t>
      </w:r>
      <w:r>
        <w:rPr>
          <w:rFonts w:hint="eastAsia" w:ascii="仿宋" w:hAnsi="仿宋" w:eastAsia="仿宋" w:cs="仿宋"/>
          <w:color w:val="auto"/>
          <w:highlight w:val="none"/>
        </w:rPr>
        <w:t>供应商应按“交易公告”及前附表规定的时间、地点完成采购文件获取手续并将投标文件提交给</w:t>
      </w:r>
      <w:r>
        <w:rPr>
          <w:rFonts w:hint="eastAsia" w:ascii="仿宋" w:hAnsi="仿宋" w:eastAsia="仿宋" w:cs="仿宋"/>
          <w:color w:val="auto"/>
          <w:szCs w:val="24"/>
          <w:highlight w:val="none"/>
        </w:rPr>
        <w:t>采购机构</w:t>
      </w:r>
      <w:r>
        <w:rPr>
          <w:rFonts w:hint="eastAsia" w:ascii="仿宋" w:hAnsi="仿宋" w:eastAsia="仿宋" w:cs="仿宋"/>
          <w:color w:val="auto"/>
          <w:highlight w:val="none"/>
        </w:rPr>
        <w:t>，</w:t>
      </w:r>
      <w:r>
        <w:rPr>
          <w:rFonts w:hint="eastAsia" w:ascii="仿宋" w:hAnsi="仿宋" w:eastAsia="仿宋" w:cs="仿宋"/>
          <w:color w:val="auto"/>
          <w:szCs w:val="24"/>
          <w:highlight w:val="none"/>
        </w:rPr>
        <w:t>采购机构</w:t>
      </w:r>
      <w:r>
        <w:rPr>
          <w:rFonts w:hint="eastAsia" w:ascii="仿宋" w:hAnsi="仿宋" w:eastAsia="仿宋" w:cs="仿宋"/>
          <w:color w:val="auto"/>
          <w:highlight w:val="none"/>
        </w:rPr>
        <w:t>将拒绝接受逾期送达的投标文件和未按公告要求完成采购文件获取的供应商递交的投标文件。</w:t>
      </w:r>
    </w:p>
    <w:bookmarkEnd w:id="52"/>
    <w:bookmarkEnd w:id="53"/>
    <w:p w14:paraId="2508BD0D">
      <w:pPr>
        <w:pStyle w:val="222"/>
        <w:spacing w:before="0"/>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16.投标文件的无效处理</w:t>
      </w:r>
    </w:p>
    <w:p w14:paraId="7F139CFF">
      <w:pPr>
        <w:pStyle w:val="23"/>
        <w:spacing w:line="360" w:lineRule="auto"/>
        <w:rPr>
          <w:rFonts w:ascii="仿宋" w:hAnsi="仿宋" w:eastAsia="仿宋" w:cs="仿宋"/>
          <w:color w:val="auto"/>
          <w:szCs w:val="21"/>
          <w:highlight w:val="none"/>
        </w:rPr>
      </w:pPr>
      <w:r>
        <w:rPr>
          <w:rFonts w:hint="eastAsia" w:ascii="仿宋" w:hAnsi="仿宋" w:eastAsia="仿宋" w:cs="仿宋"/>
          <w:color w:val="auto"/>
          <w:szCs w:val="21"/>
          <w:highlight w:val="none"/>
        </w:rPr>
        <w:t>有交易文件第四部分</w:t>
      </w:r>
      <w:r>
        <w:rPr>
          <w:rFonts w:hint="eastAsia" w:ascii="仿宋" w:hAnsi="仿宋" w:eastAsia="仿宋" w:cs="仿宋"/>
          <w:color w:val="auto"/>
          <w:highlight w:val="none"/>
        </w:rPr>
        <w:t>第13项规定</w:t>
      </w:r>
      <w:r>
        <w:rPr>
          <w:rFonts w:hint="eastAsia" w:ascii="仿宋" w:hAnsi="仿宋" w:eastAsia="仿宋" w:cs="仿宋"/>
          <w:color w:val="auto"/>
          <w:szCs w:val="21"/>
          <w:highlight w:val="none"/>
        </w:rPr>
        <w:t>的情形之一的，投标无效：</w:t>
      </w:r>
    </w:p>
    <w:p w14:paraId="55D79415">
      <w:pPr>
        <w:pStyle w:val="222"/>
        <w:spacing w:before="0"/>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17.投标有效期</w:t>
      </w:r>
    </w:p>
    <w:p w14:paraId="4E6E2D4A">
      <w:pPr>
        <w:spacing w:line="360" w:lineRule="auto"/>
        <w:ind w:firstLine="480" w:firstLineChars="200"/>
        <w:rPr>
          <w:rFonts w:ascii="仿宋" w:hAnsi="仿宋" w:eastAsia="仿宋" w:cs="仿宋"/>
          <w:b/>
          <w:color w:val="auto"/>
          <w:sz w:val="24"/>
          <w:szCs w:val="21"/>
          <w:highlight w:val="none"/>
        </w:rPr>
      </w:pPr>
      <w:r>
        <w:rPr>
          <w:rFonts w:hint="eastAsia" w:ascii="仿宋" w:hAnsi="仿宋" w:eastAsia="仿宋" w:cs="仿宋"/>
          <w:color w:val="auto"/>
          <w:sz w:val="24"/>
          <w:szCs w:val="20"/>
          <w:highlight w:val="none"/>
        </w:rPr>
        <w:t>17.1投标有效期为从提交投标文件的截止之日起90天。▲</w:t>
      </w:r>
      <w:r>
        <w:rPr>
          <w:rFonts w:hint="eastAsia" w:ascii="仿宋" w:hAnsi="仿宋" w:eastAsia="仿宋" w:cs="仿宋"/>
          <w:b/>
          <w:color w:val="auto"/>
          <w:sz w:val="24"/>
          <w:szCs w:val="20"/>
          <w:highlight w:val="none"/>
        </w:rPr>
        <w:t>供应商的投标文件中承</w:t>
      </w:r>
      <w:r>
        <w:rPr>
          <w:rFonts w:hint="eastAsia" w:ascii="仿宋" w:hAnsi="仿宋" w:eastAsia="仿宋" w:cs="仿宋"/>
          <w:b/>
          <w:color w:val="auto"/>
          <w:sz w:val="24"/>
          <w:szCs w:val="21"/>
          <w:highlight w:val="none"/>
        </w:rPr>
        <w:t>诺的投标有效期少于交易文件中载明的投标有效期的，投标无效。</w:t>
      </w:r>
    </w:p>
    <w:p w14:paraId="12EBC784">
      <w:pPr>
        <w:pStyle w:val="222"/>
        <w:spacing w:before="0"/>
        <w:ind w:firstLine="480"/>
        <w:rPr>
          <w:rFonts w:ascii="仿宋" w:hAnsi="仿宋" w:eastAsia="仿宋" w:cs="仿宋"/>
          <w:color w:val="auto"/>
          <w:highlight w:val="none"/>
        </w:rPr>
      </w:pPr>
      <w:r>
        <w:rPr>
          <w:rFonts w:hint="eastAsia" w:ascii="仿宋" w:hAnsi="仿宋" w:eastAsia="仿宋" w:cs="仿宋"/>
          <w:color w:val="auto"/>
          <w:highlight w:val="none"/>
        </w:rPr>
        <w:t>17.2投标文件合格投递后，自投标截止日期起，在投标有效期内有效。</w:t>
      </w:r>
    </w:p>
    <w:p w14:paraId="609FF424">
      <w:pPr>
        <w:pStyle w:val="222"/>
        <w:spacing w:before="0"/>
        <w:ind w:firstLine="480"/>
        <w:rPr>
          <w:rFonts w:ascii="仿宋" w:hAnsi="仿宋" w:eastAsia="仿宋" w:cs="仿宋"/>
          <w:color w:val="auto"/>
          <w:highlight w:val="none"/>
        </w:rPr>
      </w:pPr>
      <w:r>
        <w:rPr>
          <w:rFonts w:hint="eastAsia" w:ascii="仿宋" w:hAnsi="仿宋" w:eastAsia="仿宋" w:cs="仿宋"/>
          <w:color w:val="auto"/>
          <w:highlight w:val="none"/>
        </w:rPr>
        <w:t>17.3在原定投标有效期满之前，如果出现特殊情况，采购机构可以以公告形式通知供应商延长投标有效期。供应商同意延长的，不得要求或被允许修改其投标文件，供应商拒绝延长的，其投标无效。</w:t>
      </w:r>
    </w:p>
    <w:p w14:paraId="50D20B84">
      <w:pPr>
        <w:pStyle w:val="222"/>
        <w:spacing w:before="0"/>
        <w:ind w:firstLine="643"/>
        <w:rPr>
          <w:rFonts w:ascii="仿宋" w:hAnsi="仿宋" w:eastAsia="仿宋" w:cs="仿宋"/>
          <w:b/>
          <w:color w:val="auto"/>
          <w:sz w:val="32"/>
          <w:highlight w:val="none"/>
        </w:rPr>
      </w:pPr>
      <w:bookmarkStart w:id="55" w:name="_Toc91899897"/>
    </w:p>
    <w:p w14:paraId="41936370">
      <w:pPr>
        <w:pStyle w:val="222"/>
        <w:spacing w:before="0"/>
        <w:ind w:firstLine="1928" w:firstLineChars="600"/>
        <w:rPr>
          <w:rFonts w:ascii="仿宋" w:hAnsi="仿宋" w:eastAsia="仿宋" w:cs="仿宋"/>
          <w:b/>
          <w:color w:val="auto"/>
          <w:sz w:val="32"/>
          <w:highlight w:val="none"/>
        </w:rPr>
      </w:pPr>
      <w:r>
        <w:rPr>
          <w:rFonts w:hint="eastAsia" w:ascii="仿宋" w:hAnsi="仿宋" w:eastAsia="仿宋" w:cs="仿宋"/>
          <w:b/>
          <w:color w:val="auto"/>
          <w:sz w:val="32"/>
          <w:highlight w:val="none"/>
        </w:rPr>
        <w:br w:type="page"/>
      </w:r>
      <w:r>
        <w:rPr>
          <w:rFonts w:hint="eastAsia" w:ascii="仿宋" w:hAnsi="仿宋" w:eastAsia="仿宋" w:cs="仿宋"/>
          <w:b/>
          <w:color w:val="auto"/>
          <w:sz w:val="32"/>
          <w:highlight w:val="none"/>
        </w:rPr>
        <w:t>四、开标</w:t>
      </w:r>
      <w:bookmarkEnd w:id="55"/>
      <w:r>
        <w:rPr>
          <w:rFonts w:hint="eastAsia" w:ascii="仿宋" w:hAnsi="仿宋" w:eastAsia="仿宋" w:cs="仿宋"/>
          <w:b/>
          <w:color w:val="auto"/>
          <w:sz w:val="32"/>
          <w:highlight w:val="none"/>
        </w:rPr>
        <w:t>、资格审查与信用信息查询</w:t>
      </w:r>
    </w:p>
    <w:p w14:paraId="08CB92BE">
      <w:pPr>
        <w:pStyle w:val="501"/>
        <w:spacing w:before="0" w:line="360" w:lineRule="auto"/>
        <w:ind w:left="0" w:firstLine="482" w:firstLineChars="200"/>
        <w:contextualSpacing/>
        <w:rPr>
          <w:rFonts w:ascii="仿宋" w:hAnsi="仿宋" w:eastAsia="仿宋" w:cs="仿宋"/>
          <w:color w:val="auto"/>
          <w:sz w:val="24"/>
          <w:highlight w:val="none"/>
        </w:rPr>
      </w:pPr>
      <w:r>
        <w:rPr>
          <w:rFonts w:hint="eastAsia" w:ascii="仿宋" w:hAnsi="仿宋" w:eastAsia="仿宋" w:cs="仿宋"/>
          <w:b/>
          <w:color w:val="auto"/>
          <w:sz w:val="24"/>
          <w:szCs w:val="24"/>
          <w:highlight w:val="none"/>
        </w:rPr>
        <w:t>18.开标</w:t>
      </w:r>
      <w:r>
        <w:rPr>
          <w:rFonts w:hint="eastAsia" w:ascii="仿宋" w:hAnsi="仿宋" w:eastAsia="仿宋" w:cs="仿宋"/>
          <w:color w:val="auto"/>
          <w:sz w:val="24"/>
          <w:highlight w:val="none"/>
        </w:rPr>
        <w:t xml:space="preserve"> </w:t>
      </w:r>
    </w:p>
    <w:p w14:paraId="71D367AF">
      <w:pPr>
        <w:pStyle w:val="501"/>
        <w:spacing w:before="0" w:line="360" w:lineRule="auto"/>
        <w:ind w:left="0" w:firstLine="480" w:firstLineChars="200"/>
        <w:contextualSpacing/>
        <w:rPr>
          <w:rFonts w:ascii="仿宋" w:hAnsi="仿宋" w:eastAsia="仿宋" w:cs="仿宋"/>
          <w:color w:val="auto"/>
          <w:sz w:val="24"/>
          <w:highlight w:val="none"/>
        </w:rPr>
      </w:pPr>
      <w:r>
        <w:rPr>
          <w:rFonts w:hint="eastAsia" w:ascii="仿宋" w:hAnsi="仿宋" w:eastAsia="仿宋" w:cs="仿宋"/>
          <w:color w:val="auto"/>
          <w:sz w:val="24"/>
          <w:highlight w:val="none"/>
        </w:rPr>
        <w:t>18.1采购机构按照交易文件规定的时间通过电子交易平台组织开标，所有供应商均应当准时在线参加。供应商不足3家的，不得开标。</w:t>
      </w:r>
    </w:p>
    <w:p w14:paraId="6E54ED96">
      <w:pPr>
        <w:pStyle w:val="501"/>
        <w:spacing w:before="0" w:line="360" w:lineRule="auto"/>
        <w:ind w:left="0" w:firstLine="480" w:firstLineChars="200"/>
        <w:contextualSpacing/>
        <w:rPr>
          <w:rFonts w:ascii="仿宋" w:hAnsi="仿宋" w:eastAsia="仿宋" w:cs="仿宋"/>
          <w:color w:val="auto"/>
          <w:sz w:val="24"/>
          <w:highlight w:val="none"/>
        </w:rPr>
      </w:pPr>
      <w:r>
        <w:rPr>
          <w:rFonts w:hint="eastAsia" w:ascii="仿宋" w:hAnsi="仿宋" w:eastAsia="仿宋" w:cs="仿宋"/>
          <w:color w:val="auto"/>
          <w:sz w:val="24"/>
          <w:highlight w:val="none"/>
        </w:rPr>
        <w:t>18.2开标时，电子交易平台按开标时间自动提取所有投标文件。采购机构依托电子交易平台发起开始解密指令，供应商按照平台提示和交易文件的规定在半小时内完成在线解密。</w:t>
      </w:r>
    </w:p>
    <w:p w14:paraId="6A23D491">
      <w:pPr>
        <w:pStyle w:val="501"/>
        <w:spacing w:before="0" w:line="360" w:lineRule="auto"/>
        <w:ind w:left="0" w:firstLine="480" w:firstLineChars="200"/>
        <w:contextualSpacing/>
        <w:rPr>
          <w:rFonts w:ascii="仿宋" w:hAnsi="仿宋" w:eastAsia="仿宋" w:cs="仿宋"/>
          <w:color w:val="auto"/>
          <w:sz w:val="24"/>
          <w:highlight w:val="none"/>
        </w:rPr>
      </w:pPr>
      <w:r>
        <w:rPr>
          <w:rFonts w:hint="eastAsia" w:ascii="仿宋" w:hAnsi="仿宋" w:eastAsia="仿宋" w:cs="仿宋"/>
          <w:color w:val="auto"/>
          <w:sz w:val="24"/>
          <w:highlight w:val="none"/>
        </w:rPr>
        <w:t>18.3项目允许提供备份文件时，仅因乐采云平台或CA原因无法读取或电子开评标无法正常进行，采购代理将按顺序启用备份文件完成开标。供应商因自身原因（不会使用、使用不当等）未按时完成解密的，投标无效，不启用备份文件。</w:t>
      </w:r>
      <w:r>
        <w:rPr>
          <w:rFonts w:hint="eastAsia" w:ascii="仿宋" w:hAnsi="仿宋" w:eastAsia="仿宋" w:cs="仿宋"/>
          <w:b/>
          <w:color w:val="auto"/>
          <w:sz w:val="24"/>
          <w:highlight w:val="none"/>
        </w:rPr>
        <w:t>投标文件已按时解密的，备份投标文件自动失效。</w:t>
      </w:r>
    </w:p>
    <w:p w14:paraId="7D037C08">
      <w:pPr>
        <w:pStyle w:val="501"/>
        <w:spacing w:before="0" w:line="360" w:lineRule="auto"/>
        <w:ind w:left="0" w:firstLine="480" w:firstLineChars="200"/>
        <w:contextualSpacing/>
        <w:rPr>
          <w:rFonts w:ascii="仿宋" w:hAnsi="仿宋" w:eastAsia="仿宋" w:cs="仿宋"/>
          <w:color w:val="auto"/>
          <w:sz w:val="24"/>
          <w:highlight w:val="none"/>
        </w:rPr>
      </w:pPr>
      <w:r>
        <w:rPr>
          <w:rFonts w:hint="eastAsia" w:ascii="仿宋" w:hAnsi="仿宋" w:eastAsia="仿宋" w:cs="仿宋"/>
          <w:color w:val="auto"/>
          <w:sz w:val="24"/>
          <w:highlight w:val="none"/>
        </w:rPr>
        <w:t>18.4 备份投标文件的接收在交易文件确定的时间、地点进行。</w:t>
      </w:r>
    </w:p>
    <w:p w14:paraId="67492F8B">
      <w:pPr>
        <w:pStyle w:val="501"/>
        <w:spacing w:before="0" w:line="360" w:lineRule="auto"/>
        <w:ind w:left="0" w:firstLine="482" w:firstLineChars="200"/>
        <w:contextualSpacing/>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19.资格审查</w:t>
      </w:r>
    </w:p>
    <w:p w14:paraId="498FBF1D">
      <w:pPr>
        <w:pStyle w:val="222"/>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19.1开标后，采购人将依法对供应商的资格进行审查。</w:t>
      </w:r>
    </w:p>
    <w:p w14:paraId="32C358C6">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19.2</w:t>
      </w:r>
      <w:r>
        <w:rPr>
          <w:rFonts w:hint="eastAsia" w:ascii="仿宋" w:hAnsi="仿宋" w:eastAsia="仿宋" w:cs="仿宋"/>
          <w:color w:val="auto"/>
          <w:sz w:val="24"/>
          <w:highlight w:val="none"/>
        </w:rPr>
        <w:t>采购人或采购机构依据法律法规和交易文件的规定，对供应商的基本资格条件、特定资格条件进行审查。</w:t>
      </w:r>
    </w:p>
    <w:p w14:paraId="18C2183D">
      <w:pPr>
        <w:pStyle w:val="222"/>
        <w:spacing w:before="0"/>
        <w:ind w:firstLine="480"/>
        <w:rPr>
          <w:rFonts w:ascii="仿宋" w:hAnsi="仿宋" w:eastAsia="仿宋" w:cs="仿宋"/>
          <w:color w:val="auto"/>
          <w:highlight w:val="none"/>
        </w:rPr>
      </w:pPr>
      <w:r>
        <w:rPr>
          <w:rFonts w:hint="eastAsia" w:ascii="仿宋" w:hAnsi="仿宋" w:eastAsia="仿宋" w:cs="仿宋"/>
          <w:color w:val="auto"/>
          <w:kern w:val="0"/>
          <w:szCs w:val="24"/>
          <w:highlight w:val="none"/>
        </w:rPr>
        <w:t>19.3供应商未按照交易文件要求提供与</w:t>
      </w:r>
      <w:r>
        <w:rPr>
          <w:rFonts w:hint="eastAsia" w:ascii="仿宋" w:hAnsi="仿宋" w:eastAsia="仿宋" w:cs="仿宋"/>
          <w:color w:val="auto"/>
          <w:highlight w:val="none"/>
        </w:rPr>
        <w:t>基本资格条件、特定资格条件相应的</w:t>
      </w:r>
      <w:r>
        <w:rPr>
          <w:rFonts w:hint="eastAsia" w:ascii="仿宋" w:hAnsi="仿宋" w:eastAsia="仿宋" w:cs="仿宋"/>
          <w:color w:val="auto"/>
          <w:kern w:val="0"/>
          <w:szCs w:val="24"/>
          <w:highlight w:val="none"/>
        </w:rPr>
        <w:t>有效资格证明材料的，视为</w:t>
      </w:r>
      <w:r>
        <w:rPr>
          <w:rFonts w:hint="eastAsia" w:ascii="仿宋" w:hAnsi="仿宋" w:eastAsia="仿宋" w:cs="仿宋"/>
          <w:color w:val="auto"/>
          <w:highlight w:val="none"/>
        </w:rPr>
        <w:t>供应商不具备交易文件中规定的资格要求，其投标无效。</w:t>
      </w:r>
    </w:p>
    <w:p w14:paraId="0C87F47B">
      <w:pPr>
        <w:pStyle w:val="222"/>
        <w:spacing w:before="0"/>
        <w:ind w:firstLine="480"/>
        <w:rPr>
          <w:rFonts w:ascii="仿宋" w:hAnsi="仿宋" w:eastAsia="仿宋" w:cs="仿宋"/>
          <w:color w:val="auto"/>
          <w:highlight w:val="none"/>
        </w:rPr>
      </w:pPr>
      <w:r>
        <w:rPr>
          <w:rFonts w:hint="eastAsia" w:ascii="仿宋" w:hAnsi="仿宋" w:eastAsia="仿宋" w:cs="仿宋"/>
          <w:color w:val="auto"/>
          <w:highlight w:val="none"/>
        </w:rPr>
        <w:t>19.4对未通过资格审查的供应商，采购人或采购机构告知其未通过的原因。</w:t>
      </w:r>
    </w:p>
    <w:p w14:paraId="4A7A6294">
      <w:pPr>
        <w:pStyle w:val="222"/>
        <w:spacing w:before="0"/>
        <w:ind w:firstLine="480"/>
        <w:rPr>
          <w:rFonts w:ascii="仿宋" w:hAnsi="仿宋" w:eastAsia="仿宋" w:cs="仿宋"/>
          <w:color w:val="auto"/>
          <w:highlight w:val="none"/>
        </w:rPr>
      </w:pPr>
      <w:r>
        <w:rPr>
          <w:rFonts w:hint="eastAsia" w:ascii="仿宋" w:hAnsi="仿宋" w:eastAsia="仿宋" w:cs="仿宋"/>
          <w:color w:val="auto"/>
          <w:highlight w:val="none"/>
        </w:rPr>
        <w:t>19.5合格供应商不足3家的，不再评标。</w:t>
      </w:r>
    </w:p>
    <w:p w14:paraId="68AA49D7">
      <w:pPr>
        <w:pStyle w:val="222"/>
        <w:spacing w:before="0"/>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20.信用信息查询</w:t>
      </w:r>
    </w:p>
    <w:p w14:paraId="2711AD38">
      <w:pPr>
        <w:pStyle w:val="222"/>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20.1信用信息查询渠道及截止时间：采购人或采购机构将通过“信用中国”网站(www.creditchina.gov.cn)、中国政府采购网(www.ccgp.gov.cn)渠道查询供应商投标截止时间前的信用记录。</w:t>
      </w:r>
    </w:p>
    <w:p w14:paraId="70F27DC9">
      <w:pPr>
        <w:pStyle w:val="222"/>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20.2信用信息查询记录和证据留存的具体方式：现场查询的供应商的信用记录、查询结果经确认后将与采购文件一起存档。</w:t>
      </w:r>
    </w:p>
    <w:p w14:paraId="10E85006">
      <w:pPr>
        <w:pStyle w:val="222"/>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20.3信用信息的使用规则：经查询列入失信被执行人名单、重大税收违法案件当事人名单、政府采购严重违法失信行为记录名单的供应商将被拒绝参与政府采购活动。</w:t>
      </w:r>
    </w:p>
    <w:p w14:paraId="57D0553A">
      <w:pPr>
        <w:pStyle w:val="222"/>
        <w:spacing w:before="0"/>
        <w:ind w:firstLine="480"/>
        <w:rPr>
          <w:rFonts w:ascii="仿宋" w:hAnsi="仿宋" w:eastAsia="仿宋" w:cs="仿宋"/>
          <w:color w:val="auto"/>
          <w:highlight w:val="none"/>
        </w:rPr>
      </w:pPr>
      <w:r>
        <w:rPr>
          <w:rFonts w:hint="eastAsia" w:ascii="仿宋" w:hAnsi="仿宋" w:eastAsia="仿宋" w:cs="仿宋"/>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color w:val="auto"/>
          <w:highlight w:val="none"/>
        </w:rPr>
        <w:t>。</w:t>
      </w:r>
    </w:p>
    <w:p w14:paraId="74CC3EA4">
      <w:pPr>
        <w:pStyle w:val="222"/>
        <w:spacing w:before="0"/>
        <w:ind w:firstLine="0" w:firstLineChars="0"/>
        <w:rPr>
          <w:rFonts w:ascii="仿宋" w:hAnsi="仿宋" w:eastAsia="仿宋" w:cs="仿宋"/>
          <w:color w:val="auto"/>
          <w:kern w:val="0"/>
          <w:szCs w:val="24"/>
          <w:highlight w:val="none"/>
        </w:rPr>
      </w:pPr>
    </w:p>
    <w:p w14:paraId="1CDEFFBB">
      <w:pPr>
        <w:snapToGrid w:val="0"/>
        <w:spacing w:line="360" w:lineRule="auto"/>
        <w:jc w:val="center"/>
        <w:outlineLvl w:val="0"/>
        <w:rPr>
          <w:rFonts w:ascii="仿宋" w:hAnsi="仿宋" w:eastAsia="仿宋" w:cs="仿宋"/>
          <w:b/>
          <w:color w:val="auto"/>
          <w:sz w:val="36"/>
          <w:szCs w:val="36"/>
          <w:highlight w:val="none"/>
        </w:rPr>
      </w:pPr>
      <w:bookmarkStart w:id="56" w:name="_Hlt75236101"/>
      <w:bookmarkEnd w:id="56"/>
      <w:bookmarkStart w:id="57" w:name="_Toc91899902"/>
      <w:r>
        <w:rPr>
          <w:rFonts w:hint="eastAsia" w:ascii="仿宋" w:hAnsi="仿宋" w:eastAsia="仿宋" w:cs="仿宋"/>
          <w:b/>
          <w:color w:val="auto"/>
          <w:sz w:val="36"/>
          <w:szCs w:val="36"/>
          <w:highlight w:val="none"/>
        </w:rPr>
        <w:t>五、评标</w:t>
      </w:r>
      <w:bookmarkEnd w:id="57"/>
    </w:p>
    <w:p w14:paraId="17649882">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21.</w:t>
      </w:r>
      <w:r>
        <w:rPr>
          <w:rFonts w:hint="eastAsia" w:ascii="仿宋" w:hAnsi="仿宋" w:eastAsia="仿宋" w:cs="仿宋"/>
          <w:color w:val="auto"/>
          <w:sz w:val="24"/>
          <w:highlight w:val="none"/>
        </w:rPr>
        <w:t>本项目原则上采用电子评审方法，若因乐采云平台原因（或CA软件系统）无法读取或电子开评标无法正常进行，采购代理机构将开启所有供应商递交的纸质备份投标文件，以完成开、评标，电子投标文件及以介质存储的数据电文形式的备份投标文件自动失效。评标方法及评分标准等。详见交易文件第四部分“评标方法及评分标准”</w:t>
      </w:r>
    </w:p>
    <w:p w14:paraId="06A18295">
      <w:pPr>
        <w:snapToGrid w:val="0"/>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六、定 标</w:t>
      </w:r>
    </w:p>
    <w:p w14:paraId="2D12DFEA">
      <w:pPr>
        <w:pStyle w:val="23"/>
        <w:spacing w:line="360" w:lineRule="auto"/>
        <w:ind w:firstLine="482"/>
        <w:rPr>
          <w:rFonts w:ascii="仿宋" w:hAnsi="仿宋" w:eastAsia="仿宋" w:cs="仿宋"/>
          <w:b/>
          <w:color w:val="auto"/>
          <w:highlight w:val="none"/>
        </w:rPr>
      </w:pPr>
      <w:r>
        <w:rPr>
          <w:rFonts w:hint="eastAsia" w:ascii="仿宋" w:hAnsi="仿宋" w:eastAsia="仿宋" w:cs="仿宋"/>
          <w:b/>
          <w:color w:val="auto"/>
          <w:highlight w:val="none"/>
        </w:rPr>
        <w:t>22.确定中标供应商</w:t>
      </w:r>
    </w:p>
    <w:p w14:paraId="26C31ADD">
      <w:pPr>
        <w:pStyle w:val="222"/>
        <w:snapToGrid w:val="0"/>
        <w:spacing w:before="0"/>
        <w:ind w:firstLine="480"/>
        <w:rPr>
          <w:rFonts w:ascii="仿宋" w:hAnsi="仿宋" w:eastAsia="仿宋" w:cs="仿宋"/>
          <w:b/>
          <w:color w:val="auto"/>
          <w:szCs w:val="24"/>
          <w:highlight w:val="none"/>
        </w:rPr>
      </w:pPr>
      <w:r>
        <w:rPr>
          <w:rFonts w:hint="eastAsia" w:ascii="仿宋" w:hAnsi="仿宋" w:eastAsia="仿宋" w:cs="仿宋"/>
          <w:color w:val="auto"/>
          <w:szCs w:val="24"/>
          <w:highlight w:val="none"/>
        </w:rPr>
        <w:t>采购机构将自评审结束之日起2个工作日内将评审报告送交采购人。采购人将自收到评审报告之日起5个工作日内在评审报告推荐的中标候选人中按顺序确定中标供应商。</w:t>
      </w:r>
    </w:p>
    <w:p w14:paraId="27CDAE05">
      <w:pPr>
        <w:pStyle w:val="222"/>
        <w:snapToGrid w:val="0"/>
        <w:spacing w:before="0"/>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23.中标通知与中标结果公告</w:t>
      </w:r>
    </w:p>
    <w:p w14:paraId="5C6E1B09">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23.1采购机构将在自成交人确定之日起2个工作日内，发布交易公告的网站上公告中标结果，同时发出中标通知书。</w:t>
      </w:r>
    </w:p>
    <w:p w14:paraId="2A0B4F22">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23.2中标结果公告内容包括采购人及其委托的采购机构的名称、地址、联系方式，项目名称和项目编号，成交人名称、地址和中标金额，主要中标标的的名称、规格型号、数量、单价、服务要求，开标记录、未中标情况说明、中标公告期限以及评审专家名单、评分汇总及明细。</w:t>
      </w:r>
    </w:p>
    <w:p w14:paraId="036DD46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23.3公告期限为1个工作日。</w:t>
      </w:r>
    </w:p>
    <w:p w14:paraId="4C1B4CF6">
      <w:pPr>
        <w:snapToGrid w:val="0"/>
        <w:spacing w:line="360" w:lineRule="auto"/>
        <w:ind w:left="120" w:leftChars="57" w:firstLine="482" w:firstLineChars="150"/>
        <w:jc w:val="center"/>
        <w:rPr>
          <w:rFonts w:ascii="仿宋" w:hAnsi="仿宋" w:eastAsia="仿宋" w:cs="仿宋"/>
          <w:b/>
          <w:color w:val="auto"/>
          <w:sz w:val="32"/>
          <w:highlight w:val="none"/>
        </w:rPr>
      </w:pPr>
      <w:r>
        <w:rPr>
          <w:rFonts w:hint="eastAsia" w:ascii="仿宋" w:hAnsi="仿宋" w:eastAsia="仿宋" w:cs="仿宋"/>
          <w:b/>
          <w:color w:val="auto"/>
          <w:sz w:val="32"/>
          <w:highlight w:val="none"/>
        </w:rPr>
        <w:t>七、合同授予</w:t>
      </w:r>
    </w:p>
    <w:p w14:paraId="1F19FD5F">
      <w:pPr>
        <w:pStyle w:val="23"/>
        <w:spacing w:line="360" w:lineRule="auto"/>
        <w:ind w:firstLine="482"/>
        <w:rPr>
          <w:rFonts w:ascii="仿宋" w:hAnsi="仿宋" w:eastAsia="仿宋" w:cs="仿宋"/>
          <w:b/>
          <w:color w:val="auto"/>
          <w:highlight w:val="none"/>
        </w:rPr>
      </w:pPr>
      <w:r>
        <w:rPr>
          <w:rFonts w:hint="eastAsia" w:ascii="仿宋" w:hAnsi="仿宋" w:eastAsia="仿宋" w:cs="仿宋"/>
          <w:b/>
          <w:color w:val="auto"/>
          <w:highlight w:val="none"/>
        </w:rPr>
        <w:t>24.</w:t>
      </w:r>
      <w:r>
        <w:rPr>
          <w:rFonts w:hint="eastAsia" w:ascii="仿宋" w:hAnsi="仿宋" w:eastAsia="仿宋" w:cs="仿宋"/>
          <w:color w:val="auto"/>
          <w:highlight w:val="none"/>
        </w:rPr>
        <w:t>合同主要条款详见第五部分拟签订的合同文本。</w:t>
      </w:r>
    </w:p>
    <w:p w14:paraId="57E2DEC9">
      <w:pPr>
        <w:pStyle w:val="23"/>
        <w:spacing w:line="360" w:lineRule="auto"/>
        <w:ind w:firstLine="482"/>
        <w:rPr>
          <w:rFonts w:ascii="仿宋" w:hAnsi="仿宋" w:eastAsia="仿宋" w:cs="仿宋"/>
          <w:b/>
          <w:color w:val="auto"/>
          <w:highlight w:val="none"/>
        </w:rPr>
      </w:pPr>
      <w:r>
        <w:rPr>
          <w:rFonts w:hint="eastAsia" w:ascii="仿宋" w:hAnsi="仿宋" w:eastAsia="仿宋" w:cs="仿宋"/>
          <w:b/>
          <w:color w:val="auto"/>
          <w:highlight w:val="none"/>
        </w:rPr>
        <w:t>25.合同的签订</w:t>
      </w:r>
    </w:p>
    <w:p w14:paraId="0576A8EA">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25.1</w:t>
      </w:r>
      <w:r>
        <w:rPr>
          <w:rFonts w:hint="eastAsia" w:ascii="仿宋" w:hAnsi="仿宋" w:eastAsia="仿宋" w:cs="仿宋"/>
          <w:color w:val="auto"/>
          <w:kern w:val="0"/>
          <w:sz w:val="24"/>
          <w:highlight w:val="none"/>
        </w:rPr>
        <w:t xml:space="preserve"> 采购人与成交人应当在中标通知书发出之日起三十日内，按照交易文件确定的事项签订政府采购合同。</w:t>
      </w:r>
    </w:p>
    <w:p w14:paraId="020F0261">
      <w:pPr>
        <w:pStyle w:val="222"/>
        <w:snapToGrid w:val="0"/>
        <w:spacing w:before="0"/>
        <w:ind w:firstLine="480"/>
        <w:rPr>
          <w:rFonts w:ascii="仿宋" w:hAnsi="仿宋" w:eastAsia="仿宋" w:cs="仿宋"/>
          <w:color w:val="auto"/>
          <w:kern w:val="0"/>
          <w:highlight w:val="none"/>
        </w:rPr>
      </w:pPr>
      <w:r>
        <w:rPr>
          <w:rFonts w:hint="eastAsia" w:ascii="仿宋" w:hAnsi="仿宋" w:eastAsia="仿宋" w:cs="仿宋"/>
          <w:color w:val="auto"/>
          <w:kern w:val="0"/>
          <w:highlight w:val="none"/>
          <w:lang w:val="zh-CN"/>
        </w:rPr>
        <w:t>25.2成交人按规定的日期、时间、地点，由法定代表人或其授权代表与采购人代表签订合同。如成交人为联合体的，由联合体成员各方法定代表人或其授权代表与采购人代表签订合同。</w:t>
      </w:r>
    </w:p>
    <w:p w14:paraId="1B48E605">
      <w:pPr>
        <w:pStyle w:val="222"/>
        <w:snapToGrid w:val="0"/>
        <w:spacing w:before="0"/>
        <w:ind w:firstLine="480"/>
        <w:rPr>
          <w:rFonts w:ascii="仿宋" w:hAnsi="仿宋" w:eastAsia="仿宋" w:cs="仿宋"/>
          <w:color w:val="auto"/>
          <w:highlight w:val="none"/>
        </w:rPr>
      </w:pPr>
      <w:r>
        <w:rPr>
          <w:rFonts w:hint="eastAsia" w:ascii="仿宋" w:hAnsi="仿宋" w:eastAsia="仿宋" w:cs="仿宋"/>
          <w:color w:val="auto"/>
          <w:highlight w:val="none"/>
        </w:rPr>
        <w:t>25.3如签订合同并生效后，供应商无故拒绝或延期，除按照合同条款处理外，列入不良行为记录一次，并给予通报。</w:t>
      </w:r>
    </w:p>
    <w:p w14:paraId="709BC3BB">
      <w:pPr>
        <w:pStyle w:val="222"/>
        <w:snapToGrid w:val="0"/>
        <w:spacing w:before="0"/>
        <w:ind w:firstLine="480"/>
        <w:rPr>
          <w:rFonts w:ascii="仿宋" w:hAnsi="仿宋" w:eastAsia="仿宋" w:cs="仿宋"/>
          <w:color w:val="auto"/>
          <w:highlight w:val="none"/>
        </w:rPr>
      </w:pPr>
      <w:r>
        <w:rPr>
          <w:rFonts w:hint="eastAsia" w:ascii="仿宋" w:hAnsi="仿宋" w:eastAsia="仿宋" w:cs="仿宋"/>
          <w:color w:val="auto"/>
          <w:highlight w:val="none"/>
        </w:rPr>
        <w:t>25.4中标供应商拒绝与采购人签订合同的，采购人可以按照评审报告推荐的中标或者成交候选人名单排序，确定下一候选人为中标供应商，也可以重新开展政府采购活动。</w:t>
      </w:r>
    </w:p>
    <w:p w14:paraId="66B3354F">
      <w:pPr>
        <w:pStyle w:val="23"/>
        <w:spacing w:line="360" w:lineRule="auto"/>
        <w:ind w:firstLine="482"/>
        <w:rPr>
          <w:rFonts w:ascii="仿宋" w:hAnsi="仿宋" w:eastAsia="仿宋" w:cs="仿宋"/>
          <w:b/>
          <w:color w:val="auto"/>
          <w:highlight w:val="none"/>
        </w:rPr>
      </w:pPr>
      <w:r>
        <w:rPr>
          <w:rFonts w:hint="eastAsia" w:ascii="仿宋" w:hAnsi="仿宋" w:eastAsia="仿宋" w:cs="仿宋"/>
          <w:b/>
          <w:color w:val="auto"/>
          <w:highlight w:val="none"/>
        </w:rPr>
        <w:t>26.履约保证金</w:t>
      </w:r>
    </w:p>
    <w:p w14:paraId="13C0677F">
      <w:pPr>
        <w:tabs>
          <w:tab w:val="left" w:pos="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 xml:space="preserve">。履约保证金的数额不得超过政府采购合同金额的1%。 </w:t>
      </w:r>
    </w:p>
    <w:p w14:paraId="6C6A37EA">
      <w:pPr>
        <w:snapToGrid w:val="0"/>
        <w:spacing w:line="360" w:lineRule="auto"/>
        <w:ind w:firstLine="3357" w:firstLineChars="1045"/>
        <w:rPr>
          <w:rFonts w:ascii="仿宋" w:hAnsi="仿宋" w:eastAsia="仿宋" w:cs="仿宋"/>
          <w:b/>
          <w:color w:val="auto"/>
          <w:sz w:val="24"/>
          <w:highlight w:val="none"/>
        </w:rPr>
      </w:pPr>
      <w:r>
        <w:rPr>
          <w:rFonts w:hint="eastAsia" w:ascii="仿宋" w:hAnsi="仿宋" w:eastAsia="仿宋" w:cs="仿宋"/>
          <w:b/>
          <w:color w:val="auto"/>
          <w:sz w:val="32"/>
          <w:highlight w:val="none"/>
        </w:rPr>
        <w:t>八、电子交易活动的中止</w:t>
      </w:r>
    </w:p>
    <w:p w14:paraId="55145DF2">
      <w:pPr>
        <w:pStyle w:val="222"/>
        <w:snapToGrid w:val="0"/>
        <w:spacing w:before="0"/>
        <w:ind w:firstLine="482"/>
        <w:rPr>
          <w:rFonts w:ascii="仿宋" w:hAnsi="仿宋" w:eastAsia="仿宋" w:cs="仿宋"/>
          <w:color w:val="auto"/>
          <w:highlight w:val="none"/>
        </w:rPr>
      </w:pPr>
      <w:r>
        <w:rPr>
          <w:rFonts w:hint="eastAsia" w:ascii="仿宋" w:hAnsi="仿宋" w:eastAsia="仿宋" w:cs="仿宋"/>
          <w:b/>
          <w:color w:val="auto"/>
          <w:highlight w:val="none"/>
        </w:rPr>
        <w:t>27</w:t>
      </w:r>
      <w:r>
        <w:rPr>
          <w:rFonts w:hint="eastAsia" w:ascii="仿宋" w:hAnsi="仿宋" w:eastAsia="仿宋" w:cs="仿宋"/>
          <w:b/>
          <w:color w:val="auto"/>
          <w:szCs w:val="24"/>
          <w:highlight w:val="none"/>
        </w:rPr>
        <w:t>.电子交易活动的中止。</w:t>
      </w:r>
      <w:r>
        <w:rPr>
          <w:rFonts w:hint="eastAsia" w:ascii="仿宋" w:hAnsi="仿宋" w:eastAsia="仿宋" w:cs="仿宋"/>
          <w:color w:val="auto"/>
          <w:highlight w:val="none"/>
        </w:rPr>
        <w:t>采购过程中出现以下情形，导致电子交易平台无法正常运行，或者无法保证电子交易的公平、公正和安全时，采购机构可中止电子交易活动：</w:t>
      </w:r>
    </w:p>
    <w:p w14:paraId="661D9C4D">
      <w:pPr>
        <w:pStyle w:val="222"/>
        <w:snapToGrid w:val="0"/>
        <w:spacing w:before="0"/>
        <w:ind w:firstLine="480"/>
        <w:rPr>
          <w:rFonts w:ascii="仿宋" w:hAnsi="仿宋" w:eastAsia="仿宋" w:cs="仿宋"/>
          <w:color w:val="auto"/>
          <w:highlight w:val="none"/>
        </w:rPr>
      </w:pPr>
      <w:r>
        <w:rPr>
          <w:rFonts w:hint="eastAsia" w:ascii="仿宋" w:hAnsi="仿宋" w:eastAsia="仿宋" w:cs="仿宋"/>
          <w:color w:val="auto"/>
          <w:highlight w:val="none"/>
        </w:rPr>
        <w:t xml:space="preserve">27.1电子交易平台发生故障而无法登录访问的； </w:t>
      </w:r>
    </w:p>
    <w:p w14:paraId="617856C5">
      <w:pPr>
        <w:pStyle w:val="222"/>
        <w:snapToGrid w:val="0"/>
        <w:spacing w:before="0"/>
        <w:ind w:firstLine="480"/>
        <w:rPr>
          <w:rFonts w:ascii="仿宋" w:hAnsi="仿宋" w:eastAsia="仿宋" w:cs="仿宋"/>
          <w:color w:val="auto"/>
          <w:highlight w:val="none"/>
        </w:rPr>
      </w:pPr>
      <w:r>
        <w:rPr>
          <w:rFonts w:hint="eastAsia" w:ascii="仿宋" w:hAnsi="仿宋" w:eastAsia="仿宋" w:cs="仿宋"/>
          <w:color w:val="auto"/>
          <w:highlight w:val="none"/>
        </w:rPr>
        <w:t>27.2电子交易平台应用或数据库出现错误，不能进行正常操作的；</w:t>
      </w:r>
    </w:p>
    <w:p w14:paraId="2AF61FCE">
      <w:pPr>
        <w:pStyle w:val="222"/>
        <w:snapToGrid w:val="0"/>
        <w:spacing w:before="0"/>
        <w:ind w:firstLine="480"/>
        <w:rPr>
          <w:rFonts w:ascii="仿宋" w:hAnsi="仿宋" w:eastAsia="仿宋" w:cs="仿宋"/>
          <w:color w:val="auto"/>
          <w:highlight w:val="none"/>
        </w:rPr>
      </w:pPr>
      <w:r>
        <w:rPr>
          <w:rFonts w:hint="eastAsia" w:ascii="仿宋" w:hAnsi="仿宋" w:eastAsia="仿宋" w:cs="仿宋"/>
          <w:color w:val="auto"/>
          <w:highlight w:val="none"/>
        </w:rPr>
        <w:t>27.3电子交易平台发现严重安全漏洞，有潜在泄密危险的；</w:t>
      </w:r>
    </w:p>
    <w:p w14:paraId="364BC2CC">
      <w:pPr>
        <w:pStyle w:val="222"/>
        <w:snapToGrid w:val="0"/>
        <w:spacing w:before="0"/>
        <w:ind w:firstLine="480"/>
        <w:rPr>
          <w:rFonts w:ascii="仿宋" w:hAnsi="仿宋" w:eastAsia="仿宋" w:cs="仿宋"/>
          <w:color w:val="auto"/>
          <w:highlight w:val="none"/>
        </w:rPr>
      </w:pPr>
      <w:r>
        <w:rPr>
          <w:rFonts w:hint="eastAsia" w:ascii="仿宋" w:hAnsi="仿宋" w:eastAsia="仿宋" w:cs="仿宋"/>
          <w:color w:val="auto"/>
          <w:highlight w:val="none"/>
        </w:rPr>
        <w:t xml:space="preserve">27.4病毒发作导致不能进行正常操作的； </w:t>
      </w:r>
    </w:p>
    <w:p w14:paraId="0D25ADD7">
      <w:pPr>
        <w:pStyle w:val="222"/>
        <w:snapToGrid w:val="0"/>
        <w:spacing w:before="0"/>
        <w:ind w:firstLine="480"/>
        <w:rPr>
          <w:rFonts w:ascii="仿宋" w:hAnsi="仿宋" w:eastAsia="仿宋" w:cs="仿宋"/>
          <w:color w:val="auto"/>
          <w:highlight w:val="none"/>
        </w:rPr>
      </w:pPr>
      <w:r>
        <w:rPr>
          <w:rFonts w:hint="eastAsia" w:ascii="仿宋" w:hAnsi="仿宋" w:eastAsia="仿宋" w:cs="仿宋"/>
          <w:color w:val="auto"/>
          <w:highlight w:val="none"/>
        </w:rPr>
        <w:t>27.5其他无法保证电子交易的公平、公正和安全的情况。</w:t>
      </w:r>
    </w:p>
    <w:p w14:paraId="00C1B71B">
      <w:pPr>
        <w:pStyle w:val="222"/>
        <w:snapToGrid w:val="0"/>
        <w:spacing w:before="0"/>
        <w:ind w:firstLine="480"/>
        <w:rPr>
          <w:rFonts w:ascii="仿宋" w:hAnsi="仿宋" w:eastAsia="仿宋" w:cs="仿宋"/>
          <w:color w:val="auto"/>
          <w:highlight w:val="none"/>
        </w:rPr>
      </w:pPr>
      <w:r>
        <w:rPr>
          <w:rFonts w:hint="eastAsia" w:ascii="仿宋" w:hAnsi="仿宋" w:eastAsia="仿宋" w:cs="仿宋"/>
          <w:color w:val="auto"/>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14:paraId="64A20A6A">
      <w:pPr>
        <w:snapToGrid w:val="0"/>
        <w:spacing w:line="360" w:lineRule="auto"/>
        <w:ind w:left="120" w:leftChars="57" w:firstLine="360" w:firstLineChars="15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43859874">
      <w:pPr>
        <w:snapToGrid w:val="0"/>
        <w:spacing w:line="360" w:lineRule="auto"/>
        <w:ind w:left="120" w:leftChars="57" w:firstLine="482" w:firstLineChars="150"/>
        <w:jc w:val="center"/>
        <w:rPr>
          <w:rFonts w:ascii="仿宋" w:hAnsi="仿宋" w:eastAsia="仿宋" w:cs="仿宋"/>
          <w:b/>
          <w:color w:val="auto"/>
          <w:sz w:val="32"/>
          <w:highlight w:val="none"/>
        </w:rPr>
      </w:pPr>
      <w:r>
        <w:rPr>
          <w:rFonts w:hint="eastAsia" w:ascii="仿宋" w:hAnsi="仿宋" w:eastAsia="仿宋" w:cs="仿宋"/>
          <w:b/>
          <w:color w:val="auto"/>
          <w:sz w:val="32"/>
          <w:highlight w:val="none"/>
        </w:rPr>
        <w:t>九、验收</w:t>
      </w:r>
    </w:p>
    <w:p w14:paraId="3BF71728">
      <w:pPr>
        <w:pStyle w:val="23"/>
        <w:spacing w:line="360" w:lineRule="auto"/>
        <w:ind w:firstLine="482"/>
        <w:rPr>
          <w:rFonts w:ascii="仿宋" w:hAnsi="仿宋" w:eastAsia="仿宋" w:cs="仿宋"/>
          <w:b/>
          <w:color w:val="auto"/>
          <w:highlight w:val="none"/>
        </w:rPr>
      </w:pPr>
      <w:r>
        <w:rPr>
          <w:rFonts w:hint="eastAsia" w:ascii="仿宋" w:hAnsi="仿宋" w:eastAsia="仿宋" w:cs="仿宋"/>
          <w:b/>
          <w:color w:val="auto"/>
          <w:highlight w:val="none"/>
        </w:rPr>
        <w:t>28.验收</w:t>
      </w:r>
    </w:p>
    <w:p w14:paraId="422557D7">
      <w:pPr>
        <w:tabs>
          <w:tab w:val="left" w:pos="0"/>
        </w:tabs>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28.1采购人应当组织对供应商履约的验收。验收采用采购人自行组织验收，参照萧政办发[2014]217号文件执行。验收方成员应当在验收书上签字，并承担相应的法律责任。</w:t>
      </w:r>
    </w:p>
    <w:p w14:paraId="58C0BDDA">
      <w:pPr>
        <w:tabs>
          <w:tab w:val="left" w:pos="0"/>
        </w:tabs>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28.2除28.1规定情形外，采购人可以自行验收或邀请参加本项目的其他供应商或者第三方机构参与验收。</w:t>
      </w:r>
    </w:p>
    <w:p w14:paraId="355B9187">
      <w:pPr>
        <w:adjustRightInd/>
        <w:spacing w:line="240" w:lineRule="auto"/>
        <w:ind w:firstLine="0" w:firstLineChars="0"/>
        <w:outlineLvl w:val="9"/>
        <w:rPr>
          <w:rFonts w:ascii="仿宋" w:hAnsi="仿宋" w:eastAsia="仿宋" w:cs="仿宋"/>
          <w:b/>
          <w:color w:val="auto"/>
          <w:sz w:val="32"/>
          <w:szCs w:val="32"/>
          <w:highlight w:val="none"/>
        </w:rPr>
      </w:pPr>
      <w:r>
        <w:rPr>
          <w:rFonts w:ascii="仿宋" w:hAnsi="仿宋" w:eastAsia="仿宋" w:cs="仿宋"/>
          <w:b/>
          <w:color w:val="auto"/>
          <w:sz w:val="32"/>
          <w:szCs w:val="32"/>
          <w:highlight w:val="none"/>
        </w:rPr>
        <w:br w:type="page"/>
      </w:r>
    </w:p>
    <w:p w14:paraId="7E33CE47">
      <w:pPr>
        <w:rPr>
          <w:color w:val="auto"/>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p>
    <w:bookmarkEnd w:id="38"/>
    <w:bookmarkEnd w:id="39"/>
    <w:p w14:paraId="0A4D47A5">
      <w:pPr>
        <w:pStyle w:val="3"/>
        <w:rPr>
          <w:rFonts w:cs="仿宋"/>
          <w:color w:val="auto"/>
          <w:highlight w:val="none"/>
        </w:rPr>
      </w:pPr>
      <w:bookmarkStart w:id="58" w:name="第四部分"/>
      <w:r>
        <w:rPr>
          <w:rFonts w:hint="eastAsia" w:cs="仿宋"/>
          <w:color w:val="auto"/>
          <w:highlight w:val="none"/>
        </w:rPr>
        <w:t>第三部分   采购需求</w:t>
      </w:r>
    </w:p>
    <w:p w14:paraId="38774133">
      <w:pPr>
        <w:snapToGrid w:val="0"/>
        <w:spacing w:line="360" w:lineRule="auto"/>
        <w:ind w:firstLine="240" w:firstLineChars="1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0F89B53C">
      <w:pPr>
        <w:snapToGrid w:val="0"/>
        <w:spacing w:line="360" w:lineRule="auto"/>
        <w:ind w:firstLine="281" w:firstLineChars="100"/>
        <w:jc w:val="center"/>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一、交易一览表</w:t>
      </w:r>
    </w:p>
    <w:tbl>
      <w:tblPr>
        <w:tblStyle w:val="62"/>
        <w:tblW w:w="9007" w:type="dxa"/>
        <w:jc w:val="center"/>
        <w:tblLayout w:type="fixed"/>
        <w:tblCellMar>
          <w:top w:w="0" w:type="dxa"/>
          <w:left w:w="0" w:type="dxa"/>
          <w:bottom w:w="0" w:type="dxa"/>
          <w:right w:w="0" w:type="dxa"/>
        </w:tblCellMar>
      </w:tblPr>
      <w:tblGrid>
        <w:gridCol w:w="754"/>
        <w:gridCol w:w="4105"/>
        <w:gridCol w:w="1874"/>
        <w:gridCol w:w="680"/>
        <w:gridCol w:w="680"/>
        <w:gridCol w:w="914"/>
      </w:tblGrid>
      <w:tr w14:paraId="11169BDF">
        <w:tblPrEx>
          <w:tblCellMar>
            <w:top w:w="0" w:type="dxa"/>
            <w:left w:w="0" w:type="dxa"/>
            <w:bottom w:w="0" w:type="dxa"/>
            <w:right w:w="0" w:type="dxa"/>
          </w:tblCellMar>
        </w:tblPrEx>
        <w:trPr>
          <w:cantSplit/>
          <w:trHeight w:val="644" w:hRule="atLeast"/>
          <w:jc w:val="center"/>
        </w:trPr>
        <w:tc>
          <w:tcPr>
            <w:tcW w:w="75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A630517">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4105"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0A9BEAB9">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名称</w:t>
            </w:r>
          </w:p>
        </w:tc>
        <w:tc>
          <w:tcPr>
            <w:tcW w:w="187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1DFF127F">
            <w:pPr>
              <w:keepNext w:val="0"/>
              <w:keepLines w:val="0"/>
              <w:suppressLineNumbers w:val="0"/>
              <w:tabs>
                <w:tab w:val="left" w:pos="0"/>
              </w:tabs>
              <w:snapToGrid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szCs w:val="24"/>
                <w:highlight w:val="none"/>
              </w:rPr>
              <w:t>简要规格描述或基本情况介绍</w:t>
            </w:r>
          </w:p>
        </w:tc>
        <w:tc>
          <w:tcPr>
            <w:tcW w:w="68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6B2370C">
            <w:pPr>
              <w:keepNext w:val="0"/>
              <w:keepLines w:val="0"/>
              <w:suppressLineNumbers w:val="0"/>
              <w:tabs>
                <w:tab w:val="left" w:pos="0"/>
              </w:tabs>
              <w:snapToGrid w:val="0"/>
              <w:spacing w:before="0" w:beforeAutospacing="0" w:after="0" w:afterAutospacing="0"/>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68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F91E39B">
            <w:pPr>
              <w:keepNext w:val="0"/>
              <w:keepLines w:val="0"/>
              <w:suppressLineNumbers w:val="0"/>
              <w:tabs>
                <w:tab w:val="left" w:pos="0"/>
              </w:tabs>
              <w:snapToGrid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szCs w:val="24"/>
                <w:highlight w:val="none"/>
              </w:rPr>
              <w:t>单位</w:t>
            </w:r>
          </w:p>
        </w:tc>
        <w:tc>
          <w:tcPr>
            <w:tcW w:w="91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0BC08490">
            <w:pPr>
              <w:keepNext w:val="0"/>
              <w:keepLines w:val="0"/>
              <w:suppressLineNumbers w:val="0"/>
              <w:tabs>
                <w:tab w:val="left" w:pos="0"/>
              </w:tabs>
              <w:snapToGrid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szCs w:val="24"/>
                <w:highlight w:val="none"/>
              </w:rPr>
              <w:t>预算（元）</w:t>
            </w:r>
          </w:p>
        </w:tc>
      </w:tr>
      <w:tr w14:paraId="57D400F1">
        <w:tblPrEx>
          <w:tblCellMar>
            <w:top w:w="0" w:type="dxa"/>
            <w:left w:w="0" w:type="dxa"/>
            <w:bottom w:w="0" w:type="dxa"/>
            <w:right w:w="0" w:type="dxa"/>
          </w:tblCellMar>
        </w:tblPrEx>
        <w:trPr>
          <w:cantSplit/>
          <w:trHeight w:val="701" w:hRule="atLeast"/>
          <w:jc w:val="center"/>
        </w:trPr>
        <w:tc>
          <w:tcPr>
            <w:tcW w:w="75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14:paraId="751F6E9A">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1</w:t>
            </w:r>
          </w:p>
        </w:tc>
        <w:tc>
          <w:tcPr>
            <w:tcW w:w="4105" w:type="dxa"/>
            <w:tcBorders>
              <w:top w:val="nil"/>
              <w:left w:val="nil"/>
              <w:bottom w:val="single" w:color="auto" w:sz="4" w:space="0"/>
              <w:right w:val="single" w:color="auto" w:sz="4" w:space="0"/>
            </w:tcBorders>
            <w:tcMar>
              <w:top w:w="15" w:type="dxa"/>
              <w:left w:w="15" w:type="dxa"/>
              <w:bottom w:w="0" w:type="dxa"/>
              <w:right w:w="15" w:type="dxa"/>
            </w:tcMar>
            <w:vAlign w:val="center"/>
          </w:tcPr>
          <w:p w14:paraId="0430243F">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湘湖人家社区便民服务微阵地打造采购项目</w:t>
            </w:r>
          </w:p>
        </w:tc>
        <w:tc>
          <w:tcPr>
            <w:tcW w:w="1874" w:type="dxa"/>
            <w:tcBorders>
              <w:top w:val="nil"/>
              <w:left w:val="nil"/>
              <w:bottom w:val="single" w:color="auto" w:sz="4" w:space="0"/>
              <w:right w:val="single" w:color="auto" w:sz="4" w:space="0"/>
            </w:tcBorders>
            <w:tcMar>
              <w:top w:w="15" w:type="dxa"/>
              <w:left w:w="15" w:type="dxa"/>
              <w:bottom w:w="0" w:type="dxa"/>
              <w:right w:w="15" w:type="dxa"/>
            </w:tcMar>
            <w:vAlign w:val="center"/>
          </w:tcPr>
          <w:p w14:paraId="0FB1F1A5">
            <w:pPr>
              <w:keepNext w:val="0"/>
              <w:keepLines w:val="0"/>
              <w:suppressLineNumbers w:val="0"/>
              <w:tabs>
                <w:tab w:val="left" w:pos="0"/>
              </w:tabs>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kern w:val="0"/>
                <w:sz w:val="24"/>
                <w:szCs w:val="24"/>
                <w:highlight w:val="none"/>
              </w:rPr>
              <w:t>详见招标需求</w:t>
            </w:r>
          </w:p>
        </w:tc>
        <w:tc>
          <w:tcPr>
            <w:tcW w:w="680"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14:paraId="0B337027">
            <w:pPr>
              <w:keepNext w:val="0"/>
              <w:keepLines w:val="0"/>
              <w:suppressLineNumbers w:val="0"/>
              <w:spacing w:before="0" w:beforeAutospacing="0" w:after="0" w:afterAutospacing="0"/>
              <w:ind w:left="0" w:right="0"/>
              <w:jc w:val="center"/>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1</w:t>
            </w:r>
          </w:p>
        </w:tc>
        <w:tc>
          <w:tcPr>
            <w:tcW w:w="680"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14:paraId="4EC67C11">
            <w:pPr>
              <w:keepNext w:val="0"/>
              <w:keepLines w:val="0"/>
              <w:suppressLineNumbers w:val="0"/>
              <w:spacing w:before="0" w:beforeAutospacing="0" w:after="0" w:afterAutospacing="0"/>
              <w:ind w:left="0" w:right="0"/>
              <w:jc w:val="center"/>
              <w:textAlignment w:val="center"/>
              <w:rPr>
                <w:rFonts w:hint="eastAsia" w:ascii="仿宋" w:hAnsi="仿宋" w:eastAsia="仿宋" w:cs="仿宋"/>
                <w:color w:val="auto"/>
                <w:sz w:val="24"/>
                <w:highlight w:val="none"/>
                <w:lang w:eastAsia="zh-CN"/>
              </w:rPr>
            </w:pPr>
            <w:r>
              <w:rPr>
                <w:rFonts w:hint="eastAsia" w:ascii="仿宋" w:hAnsi="仿宋" w:eastAsia="仿宋" w:cs="仿宋"/>
                <w:color w:val="auto"/>
                <w:kern w:val="0"/>
                <w:sz w:val="24"/>
                <w:szCs w:val="24"/>
                <w:highlight w:val="none"/>
              </w:rPr>
              <w:t>项</w:t>
            </w:r>
          </w:p>
        </w:tc>
        <w:tc>
          <w:tcPr>
            <w:tcW w:w="914" w:type="dxa"/>
            <w:tcBorders>
              <w:top w:val="nil"/>
              <w:left w:val="nil"/>
              <w:bottom w:val="single" w:color="auto" w:sz="4" w:space="0"/>
              <w:right w:val="single" w:color="auto" w:sz="4" w:space="0"/>
            </w:tcBorders>
            <w:tcMar>
              <w:top w:w="15" w:type="dxa"/>
              <w:left w:w="15" w:type="dxa"/>
              <w:bottom w:w="0" w:type="dxa"/>
              <w:right w:w="15" w:type="dxa"/>
            </w:tcMar>
            <w:vAlign w:val="center"/>
          </w:tcPr>
          <w:p w14:paraId="2C3046FB">
            <w:pPr>
              <w:keepNext w:val="0"/>
              <w:keepLines w:val="0"/>
              <w:suppressLineNumbers w:val="0"/>
              <w:spacing w:before="0" w:beforeAutospacing="0" w:after="0" w:afterAutospacing="0"/>
              <w:ind w:left="0" w:right="0"/>
              <w:jc w:val="center"/>
              <w:textAlignment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00000</w:t>
            </w:r>
          </w:p>
        </w:tc>
      </w:tr>
    </w:tbl>
    <w:p w14:paraId="76AA932F">
      <w:pPr>
        <w:spacing w:after="120"/>
        <w:ind w:firstLine="480" w:firstLineChars="200"/>
        <w:jc w:val="center"/>
        <w:rPr>
          <w:rFonts w:ascii="仿宋" w:hAnsi="仿宋" w:eastAsia="仿宋" w:cs="仿宋"/>
          <w:color w:val="auto"/>
          <w:sz w:val="24"/>
          <w:highlight w:val="none"/>
        </w:rPr>
      </w:pPr>
    </w:p>
    <w:p w14:paraId="1F91758A">
      <w:pPr>
        <w:numPr>
          <w:ilvl w:val="0"/>
          <w:numId w:val="7"/>
        </w:numPr>
        <w:spacing w:line="360" w:lineRule="auto"/>
        <w:ind w:firstLine="281" w:firstLineChars="100"/>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交易需求</w:t>
      </w:r>
    </w:p>
    <w:p w14:paraId="0E6BCA03">
      <w:pPr>
        <w:pStyle w:val="222"/>
        <w:snapToGrid w:val="0"/>
        <w:spacing w:before="0"/>
        <w:ind w:firstLine="480"/>
        <w:rPr>
          <w:rFonts w:hint="eastAsia" w:ascii="仿宋" w:hAnsi="仿宋" w:eastAsia="仿宋" w:cs="仿宋"/>
          <w:color w:val="auto"/>
          <w:highlight w:val="none"/>
        </w:rPr>
      </w:pPr>
      <w:bookmarkStart w:id="59" w:name="_Toc25776"/>
      <w:r>
        <w:rPr>
          <w:rFonts w:hint="eastAsia" w:ascii="仿宋" w:hAnsi="仿宋" w:eastAsia="仿宋" w:cs="仿宋"/>
          <w:color w:val="auto"/>
          <w:highlight w:val="none"/>
        </w:rPr>
        <w:t>（一）技术需求</w:t>
      </w:r>
    </w:p>
    <w:p w14:paraId="0169F0C6">
      <w:pPr>
        <w:pStyle w:val="222"/>
        <w:snapToGrid w:val="0"/>
        <w:spacing w:before="0"/>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1.项目背景</w:t>
      </w:r>
    </w:p>
    <w:p w14:paraId="406247C0">
      <w:pPr>
        <w:pStyle w:val="222"/>
        <w:snapToGrid w:val="0"/>
        <w:spacing w:before="0"/>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湘湖人家社区以建设和提升社区居民丰富多彩的活动空间为基础，打造便民服务微阵地，提升暖邻服务驿站，注重社区居民“健康、暖心、舒适、多元”的活动空间。项目围绕“社区文化认同和邻里情感归属”为核心目标，切实落地湘湖人家便民服务互助文化空间的使命和愿景，推动社区居民活动空间向“宜居宜养、银龄老人友好的可持续发展社区典范”转型，最终实现“社区文化可传承、宜居环境有品质”的整体文化阵地的建设目标。</w:t>
      </w:r>
    </w:p>
    <w:p w14:paraId="0540B455">
      <w:pPr>
        <w:pStyle w:val="222"/>
        <w:snapToGrid w:val="0"/>
        <w:spacing w:before="0"/>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2.采购内容及要求</w:t>
      </w:r>
    </w:p>
    <w:p w14:paraId="5E641F32">
      <w:pPr>
        <w:pStyle w:val="222"/>
        <w:snapToGrid w:val="0"/>
        <w:spacing w:before="0"/>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湘湖人家社区提升项目，其中包含便民服务空间、阅读休息空间，棋牌活动空间，多功能活动空间及茶水间、储藏间。涵盖特色展陈规划、空间规划及硬装基底施工、广告展陈设计及安装、家具采购及安装等。其中硬装基底包含便民服务空间、阅读休息空间，棋牌活动空间，多功能活动空间，及茶水间等硬装基底提升。</w:t>
      </w:r>
    </w:p>
    <w:p w14:paraId="69B8A556">
      <w:pPr>
        <w:pStyle w:val="222"/>
        <w:snapToGrid w:val="0"/>
        <w:spacing w:before="0"/>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项目范围包含整体项目策划设计、广告展陈设计、现场施工、布展、部分家具采购等，如综合策划与设计、效果实现方案设计、室内空间规划、平面布置、导视设计、展示板块效果设计、平面设计、立体效果设计、施工图设计、平面设计图纸输出、施工图输出、家具采购安装等。</w:t>
      </w:r>
    </w:p>
    <w:p w14:paraId="25BA5823">
      <w:pPr>
        <w:pStyle w:val="222"/>
        <w:snapToGrid w:val="0"/>
        <w:spacing w:before="0"/>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3.项目设计与制作计划安排：</w:t>
      </w:r>
    </w:p>
    <w:p w14:paraId="5DE39931">
      <w:pPr>
        <w:pStyle w:val="222"/>
        <w:snapToGrid w:val="0"/>
        <w:spacing w:before="0"/>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（1）供应商在响应时应提交3D设计效果图、平面设计图、布展效果图。中标后提交设计方案及深化3D设计效果图，同时编制设计节点，布展施工图须有具体尺寸及主要材料，3D设计效果图要完整详细。</w:t>
      </w:r>
    </w:p>
    <w:p w14:paraId="41B7472E">
      <w:pPr>
        <w:pStyle w:val="222"/>
        <w:snapToGrid w:val="0"/>
        <w:spacing w:before="0"/>
        <w:ind w:firstLine="480"/>
        <w:rPr>
          <w:rFonts w:hint="eastAsia" w:ascii="仿宋" w:hAnsi="仿宋" w:eastAsia="仿宋" w:cs="仿宋"/>
          <w:color w:val="auto"/>
          <w:highlight w:val="none"/>
          <w:lang w:val="en-US" w:eastAsia="zh-CN"/>
        </w:rPr>
      </w:pPr>
    </w:p>
    <w:p w14:paraId="58C49886">
      <w:pPr>
        <w:pStyle w:val="222"/>
        <w:snapToGrid w:val="0"/>
        <w:spacing w:before="0"/>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（2）成交后，设计方案与3D设计效果图须根据采购人的要求进行深化，编制齐全所有图纸并要求详细具体，经采购人最终确认后，方可开工。</w:t>
      </w:r>
    </w:p>
    <w:p w14:paraId="51CB5855">
      <w:pPr>
        <w:pStyle w:val="222"/>
        <w:snapToGrid w:val="0"/>
        <w:spacing w:before="0"/>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（3）合同签订后20天内提交最终展陈内容的文本、展陈平面设计、展陈效果图、设计图纸等成品内容。</w:t>
      </w:r>
    </w:p>
    <w:p w14:paraId="6EACD09C">
      <w:pPr>
        <w:pStyle w:val="222"/>
        <w:snapToGrid w:val="0"/>
        <w:spacing w:before="0"/>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（4）资料搜集、筛选由双方共同参与，设计优化等由供应商负责，采购人审核把关。</w:t>
      </w:r>
    </w:p>
    <w:p w14:paraId="775842D3">
      <w:pPr>
        <w:pStyle w:val="222"/>
        <w:snapToGrid w:val="0"/>
        <w:spacing w:before="0"/>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（5）设计方案与 3D设计效果图、平面设计图、布展施工图确定后，成交人须按图进行制作安装，如有变更的，根据相关文件执行。</w:t>
      </w:r>
    </w:p>
    <w:p w14:paraId="5B9B7655">
      <w:pPr>
        <w:pStyle w:val="222"/>
        <w:snapToGrid w:val="0"/>
        <w:spacing w:before="0"/>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（6）工期要求说明：在合同签订后60天内完成项目方案设计、采购、布展安装及验收。</w:t>
      </w:r>
    </w:p>
    <w:p w14:paraId="30FF2190">
      <w:pPr>
        <w:pStyle w:val="222"/>
        <w:snapToGrid w:val="0"/>
        <w:spacing w:before="0"/>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4.建设任务：</w:t>
      </w:r>
    </w:p>
    <w:p w14:paraId="700BCBF8">
      <w:pPr>
        <w:pStyle w:val="222"/>
        <w:snapToGrid w:val="0"/>
        <w:spacing w:before="0"/>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（1）策划：特色展陈规划</w:t>
      </w:r>
    </w:p>
    <w:p w14:paraId="31C13AB1">
      <w:pPr>
        <w:pStyle w:val="222"/>
        <w:snapToGrid w:val="0"/>
        <w:spacing w:before="0"/>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（2）设计：部分空间设计、展陈设计、家具设计。</w:t>
      </w:r>
    </w:p>
    <w:p w14:paraId="1146CF2A">
      <w:pPr>
        <w:pStyle w:val="222"/>
        <w:snapToGrid w:val="0"/>
        <w:spacing w:before="0"/>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（3）采购及安装：项目涉及的阵地内所需提供的广告物料及家具</w:t>
      </w:r>
    </w:p>
    <w:p w14:paraId="7E5411B2">
      <w:pPr>
        <w:pStyle w:val="22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（二）</w:t>
      </w:r>
      <w:r>
        <w:rPr>
          <w:rFonts w:hint="eastAsia" w:ascii="仿宋" w:hAnsi="仿宋" w:eastAsia="仿宋" w:cs="仿宋"/>
          <w:color w:val="auto"/>
          <w:highlight w:val="none"/>
        </w:rPr>
        <w:t>商务需求</w:t>
      </w:r>
    </w:p>
    <w:bookmarkEnd w:id="59"/>
    <w:p w14:paraId="001B537D">
      <w:pPr>
        <w:pStyle w:val="222"/>
        <w:snapToGrid w:val="0"/>
        <w:spacing w:before="0"/>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1.服务时间及地点</w:t>
      </w:r>
    </w:p>
    <w:p w14:paraId="273A65F0">
      <w:pPr>
        <w:pStyle w:val="222"/>
        <w:snapToGrid w:val="0"/>
        <w:spacing w:before="0"/>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▲（1）供应商应在合同签订后60天内完成项目方案设计、采购、布展安装及验收。</w:t>
      </w:r>
    </w:p>
    <w:p w14:paraId="588F0F60">
      <w:pPr>
        <w:pStyle w:val="222"/>
        <w:snapToGrid w:val="0"/>
        <w:spacing w:before="0"/>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交货地点：采购人指定地点。</w:t>
      </w:r>
    </w:p>
    <w:p w14:paraId="2126E50A">
      <w:pPr>
        <w:pStyle w:val="222"/>
        <w:snapToGrid w:val="0"/>
        <w:spacing w:before="0"/>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 xml:space="preserve">（2）质保期及售后技术服务要求： </w:t>
      </w:r>
    </w:p>
    <w:p w14:paraId="55D24229">
      <w:pPr>
        <w:pStyle w:val="222"/>
        <w:snapToGrid w:val="0"/>
        <w:spacing w:before="0"/>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w:t>
      </w:r>
      <w:r>
        <w:rPr>
          <w:rFonts w:hint="eastAsia" w:ascii="微软雅黑" w:hAnsi="微软雅黑" w:eastAsia="微软雅黑" w:cs="微软雅黑"/>
          <w:color w:val="auto"/>
          <w:highlight w:val="none"/>
          <w:lang w:val="en-US" w:eastAsia="zh-CN"/>
        </w:rPr>
        <w:t>①</w:t>
      </w:r>
      <w:r>
        <w:rPr>
          <w:rFonts w:hint="eastAsia" w:ascii="仿宋" w:hAnsi="仿宋" w:eastAsia="仿宋" w:cs="仿宋"/>
          <w:color w:val="auto"/>
          <w:highlight w:val="none"/>
          <w:lang w:val="en-US" w:eastAsia="zh-CN"/>
        </w:rPr>
        <w:t>质保期：质保期不少于2年。</w:t>
      </w:r>
    </w:p>
    <w:p w14:paraId="314502B3">
      <w:pPr>
        <w:pStyle w:val="222"/>
        <w:snapToGrid w:val="0"/>
        <w:spacing w:before="0"/>
        <w:ind w:firstLine="480"/>
        <w:rPr>
          <w:rFonts w:hint="eastAsia" w:ascii="仿宋" w:hAnsi="仿宋" w:eastAsia="仿宋" w:cs="仿宋"/>
          <w:color w:val="auto"/>
          <w:highlight w:val="none"/>
          <w:lang w:val="en-US" w:eastAsia="zh-CN"/>
        </w:rPr>
      </w:pPr>
      <w:r>
        <w:rPr>
          <w:rFonts w:hint="eastAsia" w:ascii="微软雅黑" w:hAnsi="微软雅黑" w:eastAsia="微软雅黑" w:cs="微软雅黑"/>
          <w:color w:val="auto"/>
          <w:highlight w:val="none"/>
          <w:lang w:val="en-US" w:eastAsia="zh-CN"/>
        </w:rPr>
        <w:t>②</w:t>
      </w:r>
      <w:r>
        <w:rPr>
          <w:rFonts w:hint="eastAsia" w:ascii="仿宋" w:hAnsi="仿宋" w:eastAsia="仿宋" w:cs="仿宋"/>
          <w:color w:val="auto"/>
          <w:highlight w:val="none"/>
          <w:lang w:val="en-US" w:eastAsia="zh-CN"/>
        </w:rPr>
        <w:t>质量保证期内提供免费上门维护、升级服务，如设备出现故障，供应商在接到电话后，立即响应，2小时以内到现场处理，12小时内修复，现场不能修复的，必须采取无偿提供采购物品的备用件或整机等措施，以保证用户单位的正常使用。</w:t>
      </w:r>
    </w:p>
    <w:p w14:paraId="35EE47D5">
      <w:pPr>
        <w:pStyle w:val="222"/>
        <w:snapToGrid w:val="0"/>
        <w:spacing w:before="0"/>
        <w:ind w:firstLine="480"/>
        <w:rPr>
          <w:rFonts w:hint="eastAsia" w:ascii="仿宋" w:hAnsi="仿宋" w:eastAsia="仿宋" w:cs="仿宋"/>
          <w:color w:val="auto"/>
          <w:highlight w:val="none"/>
          <w:lang w:val="en-US" w:eastAsia="zh-CN"/>
        </w:rPr>
      </w:pPr>
      <w:r>
        <w:rPr>
          <w:rFonts w:hint="eastAsia" w:ascii="微软雅黑" w:hAnsi="微软雅黑" w:eastAsia="微软雅黑" w:cs="微软雅黑"/>
          <w:color w:val="auto"/>
          <w:highlight w:val="none"/>
          <w:lang w:val="en-US" w:eastAsia="zh-CN"/>
        </w:rPr>
        <w:t>③</w:t>
      </w:r>
      <w:r>
        <w:rPr>
          <w:rFonts w:hint="eastAsia" w:ascii="仿宋" w:hAnsi="仿宋" w:eastAsia="仿宋" w:cs="仿宋"/>
          <w:color w:val="auto"/>
          <w:highlight w:val="none"/>
          <w:lang w:val="en-US" w:eastAsia="zh-CN"/>
        </w:rPr>
        <w:t>供应商应提供技术支持方案，内容由供应商根据实际选择以下要点：服务机构（维保点）的地址、人员状况、维修能力、联系方式、营业执照、公司资质材料、相关案例等。</w:t>
      </w:r>
    </w:p>
    <w:p w14:paraId="3EC94DE2">
      <w:pPr>
        <w:pStyle w:val="222"/>
        <w:snapToGrid w:val="0"/>
        <w:spacing w:before="0"/>
        <w:ind w:firstLine="480"/>
        <w:rPr>
          <w:rFonts w:hint="eastAsia" w:ascii="仿宋" w:hAnsi="仿宋" w:eastAsia="仿宋" w:cs="仿宋"/>
          <w:color w:val="auto"/>
          <w:highlight w:val="none"/>
          <w:lang w:val="en-US" w:eastAsia="zh-CN"/>
        </w:rPr>
      </w:pPr>
      <w:r>
        <w:rPr>
          <w:rFonts w:hint="eastAsia" w:ascii="微软雅黑" w:hAnsi="微软雅黑" w:eastAsia="微软雅黑" w:cs="微软雅黑"/>
          <w:color w:val="auto"/>
          <w:highlight w:val="none"/>
          <w:lang w:val="en-US" w:eastAsia="zh-CN"/>
        </w:rPr>
        <w:t>④</w:t>
      </w:r>
      <w:r>
        <w:rPr>
          <w:rFonts w:hint="eastAsia" w:ascii="仿宋" w:hAnsi="仿宋" w:eastAsia="仿宋" w:cs="仿宋"/>
          <w:color w:val="auto"/>
          <w:highlight w:val="none"/>
          <w:lang w:val="en-US" w:eastAsia="zh-CN"/>
        </w:rPr>
        <w:t>完整准确地表述原厂家的标准售后服务承诺（范围、标准及期限等）、供应商可能增加的服务承诺等。</w:t>
      </w:r>
    </w:p>
    <w:p w14:paraId="1CE580DC">
      <w:pPr>
        <w:pStyle w:val="222"/>
        <w:snapToGrid w:val="0"/>
        <w:spacing w:before="0"/>
        <w:ind w:firstLine="480"/>
        <w:rPr>
          <w:rFonts w:hint="eastAsia" w:ascii="仿宋" w:hAnsi="仿宋" w:eastAsia="仿宋" w:cs="仿宋"/>
          <w:color w:val="auto"/>
          <w:highlight w:val="none"/>
          <w:lang w:val="en-US" w:eastAsia="zh-CN"/>
        </w:rPr>
      </w:pPr>
      <w:r>
        <w:rPr>
          <w:rFonts w:hint="eastAsia" w:ascii="微软雅黑" w:hAnsi="微软雅黑" w:eastAsia="微软雅黑" w:cs="微软雅黑"/>
          <w:color w:val="auto"/>
          <w:highlight w:val="none"/>
          <w:lang w:val="en-US" w:eastAsia="zh-CN"/>
        </w:rPr>
        <w:t>⑤</w:t>
      </w:r>
      <w:r>
        <w:rPr>
          <w:rFonts w:hint="eastAsia" w:ascii="仿宋" w:hAnsi="仿宋" w:eastAsia="仿宋" w:cs="仿宋"/>
          <w:color w:val="auto"/>
          <w:highlight w:val="none"/>
          <w:lang w:val="en-US" w:eastAsia="zh-CN"/>
        </w:rPr>
        <w:t>明示服务承诺可能涉及的前提设定和费用，否则将被认为是无条件和免费的。</w:t>
      </w:r>
    </w:p>
    <w:p w14:paraId="38D17D2B">
      <w:pPr>
        <w:pStyle w:val="222"/>
        <w:snapToGrid w:val="0"/>
        <w:spacing w:before="0"/>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2.服务（产品）质量：</w:t>
      </w:r>
    </w:p>
    <w:p w14:paraId="02629BBF">
      <w:pPr>
        <w:pStyle w:val="222"/>
        <w:snapToGrid w:val="0"/>
        <w:spacing w:before="0"/>
        <w:ind w:firstLine="48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供应商须承诺所供全部服务（产品）的质量符合或优于国家和行业的技术标准和规范、安全且环保、美观、对人体和环境无不利影响，充分考虑老、弱、病、残四个群体，有完整、合理、可行的服务（产品）安全保证体系，提供相关安全保证方案。</w:t>
      </w:r>
    </w:p>
    <w:p w14:paraId="5BBF42E8">
      <w:pPr>
        <w:pStyle w:val="222"/>
        <w:snapToGrid w:val="0"/>
        <w:spacing w:before="0"/>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3.项目实施计划</w:t>
      </w:r>
    </w:p>
    <w:p w14:paraId="23B20282">
      <w:pPr>
        <w:pStyle w:val="222"/>
        <w:snapToGrid w:val="0"/>
        <w:spacing w:before="0"/>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项目实施的组织工作方案：工作时间进度表、工作程序或步骤、管理和协调方法、送货方案等。</w:t>
      </w:r>
    </w:p>
    <w:p w14:paraId="14C9E8F1">
      <w:pPr>
        <w:pStyle w:val="222"/>
        <w:snapToGrid w:val="0"/>
        <w:spacing w:before="0"/>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▲4.付款方式</w:t>
      </w:r>
    </w:p>
    <w:p w14:paraId="59D3C05C">
      <w:pPr>
        <w:pStyle w:val="222"/>
        <w:snapToGrid w:val="0"/>
        <w:spacing w:before="0"/>
        <w:ind w:firstLine="48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合同签订后，采购人向成交人支付合同款的40%作为预付款；项目完成并验收通过后，采购人向成交人支付至合同价的100%。</w:t>
      </w:r>
    </w:p>
    <w:p w14:paraId="6EE361A9">
      <w:pPr>
        <w:pStyle w:val="222"/>
        <w:snapToGrid w:val="0"/>
        <w:spacing w:before="0"/>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5.所有供应商需保证资料真实有效，如提供虚假资料经举报或发现，一经查实，取消资格并进行对应的处罚。</w:t>
      </w:r>
    </w:p>
    <w:p w14:paraId="58EFC45A">
      <w:pPr>
        <w:pStyle w:val="222"/>
        <w:snapToGrid w:val="0"/>
        <w:spacing w:before="0"/>
        <w:ind w:firstLine="48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6.平面图示意图</w:t>
      </w:r>
    </w:p>
    <w:p w14:paraId="5BB042C7">
      <w:pPr>
        <w:pStyle w:val="222"/>
        <w:snapToGrid w:val="0"/>
        <w:spacing w:before="0"/>
        <w:ind w:firstLine="480"/>
        <w:rPr>
          <w:rFonts w:hint="eastAsia" w:ascii="仿宋" w:hAnsi="仿宋" w:eastAsia="仿宋" w:cs="仿宋"/>
          <w:color w:val="auto"/>
          <w:highlight w:val="none"/>
          <w:lang w:val="en-US" w:eastAsia="zh-CN"/>
        </w:rPr>
        <w:sectPr>
          <w:headerReference r:id="rId9" w:type="first"/>
          <w:footerReference r:id="rId11" w:type="first"/>
          <w:headerReference r:id="rId8" w:type="default"/>
          <w:footerReference r:id="rId10" w:type="default"/>
          <w:pgSz w:w="11906" w:h="16838"/>
          <w:pgMar w:top="1247" w:right="1418" w:bottom="1276" w:left="1418" w:header="851" w:footer="992" w:gutter="0"/>
          <w:cols w:space="720" w:num="1"/>
          <w:titlePg/>
          <w:docGrid w:linePitch="312" w:charSpace="0"/>
        </w:sectPr>
      </w:pPr>
    </w:p>
    <w:p w14:paraId="3EAE43EC">
      <w:pPr>
        <w:pStyle w:val="222"/>
        <w:snapToGrid w:val="0"/>
        <w:spacing w:before="0"/>
        <w:ind w:firstLine="48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一层示意图</w:t>
      </w:r>
    </w:p>
    <w:p w14:paraId="69065AE6">
      <w:pPr>
        <w:pStyle w:val="222"/>
        <w:snapToGrid w:val="0"/>
        <w:spacing w:before="0"/>
        <w:ind w:firstLine="480"/>
        <w:rPr>
          <w:rFonts w:hint="default" w:ascii="仿宋" w:hAnsi="仿宋" w:eastAsia="仿宋" w:cs="仿宋"/>
          <w:color w:val="auto"/>
          <w:highlight w:val="none"/>
          <w:lang w:val="en-US" w:eastAsia="zh-CN"/>
        </w:rPr>
      </w:pPr>
      <w:r>
        <w:rPr>
          <w:rFonts w:hint="default" w:ascii="仿宋" w:hAnsi="仿宋" w:eastAsia="仿宋" w:cs="仿宋"/>
          <w:color w:val="auto"/>
          <w:highlight w:val="none"/>
          <w:lang w:val="en-US" w:eastAsia="zh-CN"/>
        </w:rPr>
        <w:drawing>
          <wp:inline distT="0" distB="0" distL="114300" distR="114300">
            <wp:extent cx="5248910" cy="7425055"/>
            <wp:effectExtent l="0" t="0" r="4445" b="8890"/>
            <wp:docPr id="3" name="图片 3" descr="孝孝为老服务用房 现状平面图(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孝孝为老服务用房 现状平面图(1)_01"/>
                    <pic:cNvPicPr>
                      <a:picLocks noChangeAspect="1"/>
                    </pic:cNvPicPr>
                  </pic:nvPicPr>
                  <pic:blipFill>
                    <a:blip r:embed="rId20"/>
                    <a:stretch>
                      <a:fillRect/>
                    </a:stretch>
                  </pic:blipFill>
                  <pic:spPr>
                    <a:xfrm rot="16200000">
                      <a:off x="0" y="0"/>
                      <a:ext cx="5248910" cy="7425055"/>
                    </a:xfrm>
                    <a:prstGeom prst="rect">
                      <a:avLst/>
                    </a:prstGeom>
                  </pic:spPr>
                </pic:pic>
              </a:graphicData>
            </a:graphic>
          </wp:inline>
        </w:drawing>
      </w:r>
    </w:p>
    <w:p w14:paraId="6A6919E4">
      <w:pPr>
        <w:pStyle w:val="222"/>
        <w:snapToGrid w:val="0"/>
        <w:spacing w:before="0"/>
        <w:ind w:firstLine="48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二层示意图</w:t>
      </w:r>
    </w:p>
    <w:p w14:paraId="21A675D1">
      <w:pPr>
        <w:pStyle w:val="222"/>
        <w:snapToGrid w:val="0"/>
        <w:spacing w:before="0"/>
        <w:ind w:firstLine="480"/>
        <w:rPr>
          <w:rFonts w:hint="eastAsia" w:ascii="仿宋" w:hAnsi="仿宋" w:eastAsia="仿宋" w:cs="仿宋"/>
          <w:b/>
          <w:bCs/>
          <w:color w:val="auto"/>
          <w:sz w:val="28"/>
          <w:szCs w:val="28"/>
          <w:highlight w:val="none"/>
          <w:lang w:val="en-US" w:eastAsia="zh-CN"/>
        </w:rPr>
      </w:pPr>
      <w:r>
        <w:rPr>
          <w:rFonts w:hint="default" w:ascii="仿宋" w:hAnsi="仿宋" w:eastAsia="仿宋" w:cs="仿宋"/>
          <w:color w:val="auto"/>
          <w:highlight w:val="none"/>
          <w:lang w:val="en-US" w:eastAsia="zh-CN"/>
        </w:rPr>
        <w:drawing>
          <wp:inline distT="0" distB="0" distL="114300" distR="114300">
            <wp:extent cx="5029835" cy="7117715"/>
            <wp:effectExtent l="0" t="0" r="6985" b="18415"/>
            <wp:docPr id="1" name="图片 1" descr="孝孝为老服务用房 现状平面图(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孝孝为老服务用房 现状平面图(1)_02"/>
                    <pic:cNvPicPr>
                      <a:picLocks noChangeAspect="1"/>
                    </pic:cNvPicPr>
                  </pic:nvPicPr>
                  <pic:blipFill>
                    <a:blip r:embed="rId21"/>
                    <a:stretch>
                      <a:fillRect/>
                    </a:stretch>
                  </pic:blipFill>
                  <pic:spPr>
                    <a:xfrm rot="16200000">
                      <a:off x="0" y="0"/>
                      <a:ext cx="5029835" cy="7117715"/>
                    </a:xfrm>
                    <a:prstGeom prst="rect">
                      <a:avLst/>
                    </a:prstGeom>
                  </pic:spPr>
                </pic:pic>
              </a:graphicData>
            </a:graphic>
          </wp:inline>
        </w:drawing>
      </w:r>
    </w:p>
    <w:p w14:paraId="0C63078E">
      <w:pPr>
        <w:pStyle w:val="2"/>
        <w:ind w:left="0" w:leftChars="0" w:firstLine="420" w:firstLineChars="175"/>
        <w:rPr>
          <w:rFonts w:hint="eastAsia" w:eastAsia="宋体"/>
          <w:color w:val="auto"/>
          <w:highlight w:val="none"/>
          <w:lang w:eastAsia="zh-CN"/>
        </w:rPr>
        <w:sectPr>
          <w:pgSz w:w="16838" w:h="11906" w:orient="landscape"/>
          <w:pgMar w:top="1417" w:right="1247" w:bottom="1417" w:left="1276" w:header="851" w:footer="992" w:gutter="0"/>
          <w:cols w:space="0" w:num="1"/>
          <w:titlePg/>
          <w:rtlGutter w:val="0"/>
          <w:docGrid w:linePitch="312" w:charSpace="0"/>
        </w:sectPr>
      </w:pPr>
    </w:p>
    <w:p w14:paraId="427DE6B6">
      <w:pPr>
        <w:pStyle w:val="2"/>
        <w:rPr>
          <w:rFonts w:hint="eastAsia"/>
          <w:color w:val="auto"/>
          <w:highlight w:val="none"/>
        </w:rPr>
      </w:pPr>
    </w:p>
    <w:p w14:paraId="59157ACB">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注：</w:t>
      </w:r>
    </w:p>
    <w:p w14:paraId="44876122">
      <w:pPr>
        <w:pStyle w:val="22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1、打▲内容为实质性要求，不允许有负偏离，否则将以涉及无效响应条款作无效响应。</w:t>
      </w:r>
    </w:p>
    <w:p w14:paraId="7692DF6E">
      <w:pPr>
        <w:pStyle w:val="22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2、成交人所提供的货物、服务须与响应承诺一致，不得以次充好、偷工减料，若在项目验收中发现有上述情况，将向有关部门举报，根据相关规定进行处理。</w:t>
      </w:r>
    </w:p>
    <w:p w14:paraId="2B2CB68D">
      <w:pPr>
        <w:pStyle w:val="75"/>
        <w:spacing w:line="360" w:lineRule="auto"/>
        <w:ind w:firstLine="480" w:firstLineChars="200"/>
        <w:rPr>
          <w:rFonts w:hint="eastAsia" w:ascii="仿宋" w:hAnsi="仿宋" w:eastAsia="仿宋" w:cs="仿宋"/>
          <w:color w:val="auto"/>
          <w:kern w:val="0"/>
          <w:highlight w:val="none"/>
        </w:rPr>
      </w:pPr>
    </w:p>
    <w:p w14:paraId="20DED2F6">
      <w:pPr>
        <w:spacing w:line="500" w:lineRule="exact"/>
        <w:rPr>
          <w:rFonts w:cs="仿宋"/>
          <w:color w:val="auto"/>
          <w:highlight w:val="none"/>
        </w:rPr>
      </w:pPr>
      <w:r>
        <w:rPr>
          <w:rFonts w:hint="eastAsia" w:cs="仿宋"/>
          <w:color w:val="auto"/>
          <w:highlight w:val="none"/>
        </w:rPr>
        <w:br w:type="page"/>
      </w:r>
    </w:p>
    <w:p w14:paraId="2A82A463">
      <w:pPr>
        <w:pStyle w:val="3"/>
        <w:rPr>
          <w:rFonts w:cs="仿宋"/>
          <w:color w:val="auto"/>
          <w:highlight w:val="none"/>
        </w:rPr>
      </w:pPr>
      <w:r>
        <w:rPr>
          <w:rFonts w:hint="eastAsia" w:cs="仿宋"/>
          <w:color w:val="auto"/>
          <w:highlight w:val="none"/>
        </w:rPr>
        <w:t xml:space="preserve">第四部分   </w:t>
      </w:r>
      <w:bookmarkStart w:id="60" w:name="_Toc184312067"/>
      <w:bookmarkEnd w:id="60"/>
      <w:bookmarkStart w:id="61" w:name="_Toc184312089"/>
      <w:bookmarkEnd w:id="61"/>
      <w:bookmarkStart w:id="62" w:name="_Toc184308078"/>
      <w:bookmarkEnd w:id="62"/>
      <w:bookmarkStart w:id="63" w:name="_Toc184313294"/>
      <w:bookmarkEnd w:id="63"/>
      <w:bookmarkStart w:id="64" w:name="_Toc184312116"/>
      <w:bookmarkEnd w:id="64"/>
      <w:bookmarkStart w:id="65" w:name="_Toc184310313"/>
      <w:bookmarkEnd w:id="65"/>
      <w:bookmarkStart w:id="66" w:name="_Toc184314457"/>
      <w:bookmarkEnd w:id="66"/>
      <w:bookmarkStart w:id="67" w:name="_Toc184312081"/>
      <w:bookmarkEnd w:id="67"/>
      <w:bookmarkStart w:id="68" w:name="_Toc184310317"/>
      <w:bookmarkEnd w:id="68"/>
      <w:bookmarkStart w:id="69" w:name="_Toc184313296"/>
      <w:bookmarkEnd w:id="69"/>
      <w:bookmarkStart w:id="70" w:name="_Toc184310322"/>
      <w:bookmarkEnd w:id="70"/>
      <w:bookmarkStart w:id="71" w:name="_Toc184314446"/>
      <w:bookmarkEnd w:id="71"/>
      <w:bookmarkStart w:id="72" w:name="_Toc184312135"/>
      <w:bookmarkEnd w:id="72"/>
      <w:bookmarkStart w:id="73" w:name="_Toc184312126"/>
      <w:bookmarkEnd w:id="73"/>
      <w:bookmarkStart w:id="74" w:name="_Toc184313248"/>
      <w:bookmarkEnd w:id="74"/>
      <w:bookmarkStart w:id="75" w:name="_Toc184310331"/>
      <w:bookmarkEnd w:id="75"/>
      <w:bookmarkStart w:id="76" w:name="_Toc184308104"/>
      <w:bookmarkEnd w:id="76"/>
      <w:bookmarkStart w:id="77" w:name="_Toc184314420"/>
      <w:bookmarkEnd w:id="77"/>
      <w:bookmarkStart w:id="78" w:name="_Toc184312094"/>
      <w:bookmarkEnd w:id="78"/>
      <w:bookmarkStart w:id="79" w:name="_Toc184312109"/>
      <w:bookmarkEnd w:id="79"/>
      <w:bookmarkStart w:id="80" w:name="_Toc184313238"/>
      <w:bookmarkEnd w:id="80"/>
      <w:bookmarkStart w:id="81" w:name="_Toc184308053"/>
      <w:bookmarkEnd w:id="81"/>
      <w:bookmarkStart w:id="82" w:name="_Toc184312121"/>
      <w:bookmarkEnd w:id="82"/>
      <w:bookmarkStart w:id="83" w:name="_Toc184313240"/>
      <w:bookmarkEnd w:id="83"/>
      <w:bookmarkStart w:id="84" w:name="_Toc184314412"/>
      <w:bookmarkEnd w:id="84"/>
      <w:bookmarkStart w:id="85" w:name="_Toc184310273"/>
      <w:bookmarkEnd w:id="85"/>
      <w:bookmarkStart w:id="86" w:name="_Toc184312112"/>
      <w:bookmarkEnd w:id="86"/>
      <w:bookmarkStart w:id="87" w:name="_Toc184310312"/>
      <w:bookmarkEnd w:id="87"/>
      <w:bookmarkStart w:id="88" w:name="_Toc184314481"/>
      <w:bookmarkEnd w:id="88"/>
      <w:bookmarkStart w:id="89" w:name="_Toc184310289"/>
      <w:bookmarkEnd w:id="89"/>
      <w:bookmarkStart w:id="90" w:name="_Toc184312104"/>
      <w:bookmarkEnd w:id="90"/>
      <w:bookmarkStart w:id="91" w:name="_Toc184313283"/>
      <w:bookmarkEnd w:id="91"/>
      <w:bookmarkStart w:id="92" w:name="_Toc184310337"/>
      <w:bookmarkEnd w:id="92"/>
      <w:bookmarkStart w:id="93" w:name="_Toc184313306"/>
      <w:bookmarkEnd w:id="93"/>
      <w:bookmarkStart w:id="94" w:name="_Toc184310340"/>
      <w:bookmarkEnd w:id="94"/>
      <w:bookmarkStart w:id="95" w:name="_Toc184314432"/>
      <w:bookmarkEnd w:id="95"/>
      <w:bookmarkStart w:id="96" w:name="_Toc184310297"/>
      <w:bookmarkEnd w:id="96"/>
      <w:bookmarkStart w:id="97" w:name="_Toc184312093"/>
      <w:bookmarkEnd w:id="97"/>
      <w:bookmarkStart w:id="98" w:name="_Toc184314449"/>
      <w:bookmarkEnd w:id="98"/>
      <w:bookmarkStart w:id="99" w:name="_Toc184313277"/>
      <w:bookmarkEnd w:id="99"/>
      <w:bookmarkStart w:id="100" w:name="_Toc184312139"/>
      <w:bookmarkEnd w:id="100"/>
      <w:bookmarkStart w:id="101" w:name="_Toc184312117"/>
      <w:bookmarkEnd w:id="101"/>
      <w:bookmarkStart w:id="102" w:name="_Toc184308046"/>
      <w:bookmarkEnd w:id="102"/>
      <w:bookmarkStart w:id="103" w:name="_Toc184313308"/>
      <w:bookmarkEnd w:id="103"/>
      <w:bookmarkStart w:id="104" w:name="_Toc184312131"/>
      <w:bookmarkEnd w:id="104"/>
      <w:bookmarkStart w:id="105" w:name="_Toc184310344"/>
      <w:bookmarkEnd w:id="105"/>
      <w:bookmarkStart w:id="106" w:name="_Toc184313280"/>
      <w:bookmarkEnd w:id="106"/>
      <w:bookmarkStart w:id="107" w:name="_Toc184312076"/>
      <w:bookmarkEnd w:id="107"/>
      <w:bookmarkStart w:id="108" w:name="_Toc184310328"/>
      <w:bookmarkEnd w:id="108"/>
      <w:bookmarkStart w:id="109" w:name="_Toc184312136"/>
      <w:bookmarkEnd w:id="109"/>
      <w:bookmarkStart w:id="110" w:name="_Toc184310326"/>
      <w:bookmarkEnd w:id="110"/>
      <w:bookmarkStart w:id="111" w:name="_Toc184312073"/>
      <w:bookmarkEnd w:id="111"/>
      <w:bookmarkStart w:id="112" w:name="_Toc184308075"/>
      <w:bookmarkEnd w:id="112"/>
      <w:bookmarkStart w:id="113" w:name="_Toc184310291"/>
      <w:bookmarkEnd w:id="113"/>
      <w:bookmarkStart w:id="114" w:name="_Toc184312138"/>
      <w:bookmarkEnd w:id="114"/>
      <w:bookmarkStart w:id="115" w:name="_Toc184308049"/>
      <w:bookmarkEnd w:id="115"/>
      <w:bookmarkStart w:id="116" w:name="_Toc184308067"/>
      <w:bookmarkEnd w:id="116"/>
      <w:bookmarkStart w:id="117" w:name="_Toc184313269"/>
      <w:bookmarkEnd w:id="117"/>
      <w:bookmarkStart w:id="118" w:name="_Toc184313245"/>
      <w:bookmarkEnd w:id="118"/>
      <w:bookmarkStart w:id="119" w:name="_Toc184310310"/>
      <w:bookmarkEnd w:id="119"/>
      <w:bookmarkStart w:id="120" w:name="_Toc184310303"/>
      <w:bookmarkEnd w:id="120"/>
      <w:bookmarkStart w:id="121" w:name="_Toc184313301"/>
      <w:bookmarkEnd w:id="121"/>
      <w:bookmarkStart w:id="122" w:name="_Toc184314462"/>
      <w:bookmarkEnd w:id="122"/>
      <w:bookmarkStart w:id="123" w:name="_Toc184310301"/>
      <w:bookmarkEnd w:id="123"/>
      <w:bookmarkStart w:id="124" w:name="_Toc184308057"/>
      <w:bookmarkEnd w:id="124"/>
      <w:bookmarkStart w:id="125" w:name="_Toc184314471"/>
      <w:bookmarkEnd w:id="125"/>
      <w:bookmarkStart w:id="126" w:name="_Toc184310302"/>
      <w:bookmarkEnd w:id="126"/>
      <w:bookmarkStart w:id="127" w:name="_Toc184310288"/>
      <w:bookmarkEnd w:id="127"/>
      <w:bookmarkStart w:id="128" w:name="_Toc184314417"/>
      <w:bookmarkEnd w:id="128"/>
      <w:bookmarkStart w:id="129" w:name="_Toc184314448"/>
      <w:bookmarkEnd w:id="129"/>
      <w:bookmarkStart w:id="130" w:name="_Toc184313273"/>
      <w:bookmarkEnd w:id="130"/>
      <w:bookmarkStart w:id="131" w:name="_Toc184312099"/>
      <w:bookmarkEnd w:id="131"/>
      <w:bookmarkStart w:id="132" w:name="_Toc184314470"/>
      <w:bookmarkEnd w:id="132"/>
      <w:bookmarkStart w:id="133" w:name="_Toc184310285"/>
      <w:bookmarkEnd w:id="133"/>
      <w:bookmarkStart w:id="134" w:name="_Toc184310318"/>
      <w:bookmarkEnd w:id="134"/>
      <w:bookmarkStart w:id="135" w:name="_Toc184314476"/>
      <w:bookmarkEnd w:id="135"/>
      <w:bookmarkStart w:id="136" w:name="_Toc184310327"/>
      <w:bookmarkEnd w:id="136"/>
      <w:bookmarkStart w:id="137" w:name="_Toc184313257"/>
      <w:bookmarkEnd w:id="137"/>
      <w:bookmarkStart w:id="138" w:name="_Toc184313260"/>
      <w:bookmarkEnd w:id="138"/>
      <w:bookmarkStart w:id="139" w:name="_Toc184314459"/>
      <w:bookmarkEnd w:id="139"/>
      <w:bookmarkStart w:id="140" w:name="_Toc184313267"/>
      <w:bookmarkEnd w:id="140"/>
      <w:bookmarkStart w:id="141" w:name="_Toc184308077"/>
      <w:bookmarkEnd w:id="141"/>
      <w:bookmarkStart w:id="142" w:name="_Toc184310308"/>
      <w:bookmarkEnd w:id="142"/>
      <w:bookmarkStart w:id="143" w:name="_Toc184314482"/>
      <w:bookmarkEnd w:id="143"/>
      <w:bookmarkStart w:id="144" w:name="_Toc184314437"/>
      <w:bookmarkEnd w:id="144"/>
      <w:bookmarkStart w:id="145" w:name="_Toc184314474"/>
      <w:bookmarkEnd w:id="145"/>
      <w:bookmarkStart w:id="146" w:name="_Toc184310316"/>
      <w:bookmarkEnd w:id="146"/>
      <w:bookmarkStart w:id="147" w:name="_Toc184312069"/>
      <w:bookmarkEnd w:id="147"/>
      <w:bookmarkStart w:id="148" w:name="_Toc184310287"/>
      <w:bookmarkEnd w:id="148"/>
      <w:bookmarkStart w:id="149" w:name="_Toc184312095"/>
      <w:bookmarkEnd w:id="149"/>
      <w:bookmarkStart w:id="150" w:name="_Toc184314466"/>
      <w:bookmarkEnd w:id="150"/>
      <w:bookmarkStart w:id="151" w:name="_Toc184314460"/>
      <w:bookmarkEnd w:id="151"/>
      <w:bookmarkStart w:id="152" w:name="_Toc184308089"/>
      <w:bookmarkEnd w:id="152"/>
      <w:bookmarkStart w:id="153" w:name="_Toc184310314"/>
      <w:bookmarkEnd w:id="153"/>
      <w:bookmarkStart w:id="154" w:name="_Toc184308059"/>
      <w:bookmarkEnd w:id="154"/>
      <w:bookmarkStart w:id="155" w:name="_Toc184313310"/>
      <w:bookmarkEnd w:id="155"/>
      <w:bookmarkStart w:id="156" w:name="_Toc184313279"/>
      <w:bookmarkEnd w:id="156"/>
      <w:bookmarkStart w:id="157" w:name="_Toc184308065"/>
      <w:bookmarkEnd w:id="157"/>
      <w:bookmarkStart w:id="158" w:name="_Toc184314427"/>
      <w:bookmarkEnd w:id="158"/>
      <w:bookmarkStart w:id="159" w:name="_Toc184310290"/>
      <w:bookmarkEnd w:id="159"/>
      <w:bookmarkStart w:id="160" w:name="_Toc184313297"/>
      <w:bookmarkEnd w:id="160"/>
      <w:bookmarkStart w:id="161" w:name="_Toc184310343"/>
      <w:bookmarkEnd w:id="161"/>
      <w:bookmarkStart w:id="162" w:name="_Toc184310335"/>
      <w:bookmarkEnd w:id="162"/>
      <w:bookmarkStart w:id="163" w:name="_Toc184312102"/>
      <w:bookmarkEnd w:id="163"/>
      <w:bookmarkStart w:id="164" w:name="_Toc184310279"/>
      <w:bookmarkEnd w:id="164"/>
      <w:bookmarkStart w:id="165" w:name="_Toc184313276"/>
      <w:bookmarkEnd w:id="165"/>
      <w:bookmarkStart w:id="166" w:name="_Toc184310320"/>
      <w:bookmarkEnd w:id="166"/>
      <w:bookmarkStart w:id="167" w:name="_Toc184312100"/>
      <w:bookmarkEnd w:id="167"/>
      <w:bookmarkStart w:id="168" w:name="_Toc184313278"/>
      <w:bookmarkEnd w:id="168"/>
      <w:bookmarkStart w:id="169" w:name="_Toc184313309"/>
      <w:bookmarkEnd w:id="169"/>
      <w:bookmarkStart w:id="170" w:name="_Toc184310305"/>
      <w:bookmarkEnd w:id="170"/>
      <w:bookmarkStart w:id="171" w:name="_Toc184314419"/>
      <w:bookmarkEnd w:id="171"/>
      <w:bookmarkStart w:id="172" w:name="_Toc184310293"/>
      <w:bookmarkEnd w:id="172"/>
      <w:bookmarkStart w:id="173" w:name="_Toc184308082"/>
      <w:bookmarkEnd w:id="173"/>
      <w:bookmarkStart w:id="174" w:name="_Toc184314465"/>
      <w:bookmarkEnd w:id="174"/>
      <w:bookmarkStart w:id="175" w:name="_Toc184312137"/>
      <w:bookmarkEnd w:id="175"/>
      <w:bookmarkStart w:id="176" w:name="_Toc184310306"/>
      <w:bookmarkEnd w:id="176"/>
      <w:bookmarkStart w:id="177" w:name="_Toc184308069"/>
      <w:bookmarkEnd w:id="177"/>
      <w:bookmarkStart w:id="178" w:name="_Toc184308102"/>
      <w:bookmarkEnd w:id="178"/>
      <w:bookmarkStart w:id="179" w:name="_Toc184312118"/>
      <w:bookmarkEnd w:id="179"/>
      <w:bookmarkStart w:id="180" w:name="_Toc184314461"/>
      <w:bookmarkEnd w:id="180"/>
      <w:bookmarkStart w:id="181" w:name="_Toc184313284"/>
      <w:bookmarkEnd w:id="181"/>
      <w:bookmarkStart w:id="182" w:name="_Toc184310324"/>
      <w:bookmarkEnd w:id="182"/>
      <w:bookmarkStart w:id="183" w:name="_Toc184310339"/>
      <w:bookmarkEnd w:id="183"/>
      <w:bookmarkStart w:id="184" w:name="_Toc184312084"/>
      <w:bookmarkEnd w:id="184"/>
      <w:bookmarkStart w:id="185" w:name="_Toc184313258"/>
      <w:bookmarkEnd w:id="185"/>
      <w:bookmarkStart w:id="186" w:name="_Toc184312101"/>
      <w:bookmarkEnd w:id="186"/>
      <w:bookmarkStart w:id="187" w:name="_Toc184312123"/>
      <w:bookmarkEnd w:id="187"/>
      <w:bookmarkStart w:id="188" w:name="_Toc184310278"/>
      <w:bookmarkEnd w:id="188"/>
      <w:bookmarkStart w:id="189" w:name="_Toc184310281"/>
      <w:bookmarkEnd w:id="189"/>
      <w:bookmarkStart w:id="190" w:name="_Toc184313274"/>
      <w:bookmarkEnd w:id="190"/>
      <w:bookmarkStart w:id="191" w:name="_Toc184308054"/>
      <w:bookmarkEnd w:id="191"/>
      <w:bookmarkStart w:id="192" w:name="_Toc184313288"/>
      <w:bookmarkEnd w:id="192"/>
      <w:bookmarkStart w:id="193" w:name="_Toc184308043"/>
      <w:bookmarkEnd w:id="193"/>
      <w:bookmarkStart w:id="194" w:name="_Toc184314472"/>
      <w:bookmarkEnd w:id="194"/>
      <w:bookmarkStart w:id="195" w:name="_Toc184310309"/>
      <w:bookmarkEnd w:id="195"/>
      <w:bookmarkStart w:id="196" w:name="_Toc184314439"/>
      <w:bookmarkEnd w:id="196"/>
      <w:bookmarkStart w:id="197" w:name="_Toc184308095"/>
      <w:bookmarkEnd w:id="197"/>
      <w:bookmarkStart w:id="198" w:name="_Toc184314444"/>
      <w:bookmarkEnd w:id="198"/>
      <w:bookmarkStart w:id="199" w:name="_Toc184308052"/>
      <w:bookmarkEnd w:id="199"/>
      <w:bookmarkStart w:id="200" w:name="_Toc184308084"/>
      <w:bookmarkEnd w:id="200"/>
      <w:bookmarkStart w:id="201" w:name="_Toc184312079"/>
      <w:bookmarkEnd w:id="201"/>
      <w:bookmarkStart w:id="202" w:name="_Toc184314468"/>
      <w:bookmarkEnd w:id="202"/>
      <w:bookmarkStart w:id="203" w:name="_Toc184313303"/>
      <w:bookmarkEnd w:id="203"/>
      <w:bookmarkStart w:id="204" w:name="_Toc184308063"/>
      <w:bookmarkEnd w:id="204"/>
      <w:bookmarkStart w:id="205" w:name="_Toc184310272"/>
      <w:bookmarkEnd w:id="205"/>
      <w:bookmarkStart w:id="206" w:name="_Toc184310282"/>
      <w:bookmarkEnd w:id="206"/>
      <w:bookmarkStart w:id="207" w:name="_Toc184314445"/>
      <w:bookmarkEnd w:id="207"/>
      <w:bookmarkStart w:id="208" w:name="_Toc184310280"/>
      <w:bookmarkEnd w:id="208"/>
      <w:bookmarkStart w:id="209" w:name="_Toc184314413"/>
      <w:bookmarkEnd w:id="209"/>
      <w:bookmarkStart w:id="210" w:name="_Toc184308097"/>
      <w:bookmarkEnd w:id="210"/>
      <w:bookmarkStart w:id="211" w:name="_Toc184314410"/>
      <w:bookmarkEnd w:id="211"/>
      <w:bookmarkStart w:id="212" w:name="_Toc184308066"/>
      <w:bookmarkEnd w:id="212"/>
      <w:bookmarkStart w:id="213" w:name="_Toc184312088"/>
      <w:bookmarkEnd w:id="213"/>
      <w:bookmarkStart w:id="214" w:name="_Toc184314464"/>
      <w:bookmarkEnd w:id="214"/>
      <w:bookmarkStart w:id="215" w:name="_Toc184314421"/>
      <w:bookmarkEnd w:id="215"/>
      <w:bookmarkStart w:id="216" w:name="_Toc184308090"/>
      <w:bookmarkEnd w:id="216"/>
      <w:bookmarkStart w:id="217" w:name="_Toc184314478"/>
      <w:bookmarkEnd w:id="217"/>
      <w:bookmarkStart w:id="218" w:name="_Toc184313287"/>
      <w:bookmarkEnd w:id="218"/>
      <w:bookmarkStart w:id="219" w:name="_Toc184312128"/>
      <w:bookmarkEnd w:id="219"/>
      <w:bookmarkStart w:id="220" w:name="_Toc184313272"/>
      <w:bookmarkEnd w:id="220"/>
      <w:bookmarkStart w:id="221" w:name="_Toc184314451"/>
      <w:bookmarkEnd w:id="221"/>
      <w:bookmarkStart w:id="222" w:name="_Toc184314469"/>
      <w:bookmarkEnd w:id="222"/>
      <w:bookmarkStart w:id="223" w:name="_Toc184308103"/>
      <w:bookmarkEnd w:id="223"/>
      <w:bookmarkStart w:id="224" w:name="_Toc184310295"/>
      <w:bookmarkEnd w:id="224"/>
      <w:bookmarkStart w:id="225" w:name="_Toc184314447"/>
      <w:bookmarkEnd w:id="225"/>
      <w:bookmarkStart w:id="226" w:name="_Toc184308087"/>
      <w:bookmarkEnd w:id="226"/>
      <w:bookmarkStart w:id="227" w:name="_Toc184310286"/>
      <w:bookmarkEnd w:id="227"/>
      <w:bookmarkStart w:id="228" w:name="_Toc184310276"/>
      <w:bookmarkEnd w:id="228"/>
      <w:bookmarkStart w:id="229" w:name="_Toc184312080"/>
      <w:bookmarkEnd w:id="229"/>
      <w:bookmarkStart w:id="230" w:name="_Toc184312106"/>
      <w:bookmarkEnd w:id="230"/>
      <w:bookmarkStart w:id="231" w:name="_Toc184314454"/>
      <w:bookmarkEnd w:id="231"/>
      <w:bookmarkStart w:id="232" w:name="_Toc184310332"/>
      <w:bookmarkEnd w:id="232"/>
      <w:bookmarkStart w:id="233" w:name="_Toc184308107"/>
      <w:bookmarkEnd w:id="233"/>
      <w:bookmarkStart w:id="234" w:name="_Toc184313282"/>
      <w:bookmarkEnd w:id="234"/>
      <w:bookmarkStart w:id="235" w:name="_Toc184310334"/>
      <w:bookmarkEnd w:id="235"/>
      <w:bookmarkStart w:id="236" w:name="_Toc184314426"/>
      <w:bookmarkEnd w:id="236"/>
      <w:bookmarkStart w:id="237" w:name="_Toc184308060"/>
      <w:bookmarkEnd w:id="237"/>
      <w:bookmarkStart w:id="238" w:name="_Toc184313270"/>
      <w:bookmarkEnd w:id="238"/>
      <w:bookmarkStart w:id="239" w:name="_Toc184314422"/>
      <w:bookmarkEnd w:id="239"/>
      <w:bookmarkStart w:id="240" w:name="_Toc184313286"/>
      <w:bookmarkEnd w:id="240"/>
      <w:bookmarkStart w:id="241" w:name="_Toc184310330"/>
      <w:bookmarkEnd w:id="241"/>
      <w:bookmarkStart w:id="242" w:name="_Toc184308092"/>
      <w:bookmarkEnd w:id="242"/>
      <w:bookmarkStart w:id="243" w:name="_Toc184312133"/>
      <w:bookmarkEnd w:id="243"/>
      <w:bookmarkStart w:id="244" w:name="_Toc184308106"/>
      <w:bookmarkEnd w:id="244"/>
      <w:bookmarkStart w:id="245" w:name="_Toc184312113"/>
      <w:bookmarkEnd w:id="245"/>
      <w:bookmarkStart w:id="246" w:name="_Toc184314416"/>
      <w:bookmarkEnd w:id="246"/>
      <w:bookmarkStart w:id="247" w:name="_Toc184308037"/>
      <w:bookmarkEnd w:id="247"/>
      <w:bookmarkStart w:id="248" w:name="_Toc184308073"/>
      <w:bookmarkEnd w:id="248"/>
      <w:bookmarkStart w:id="249" w:name="_Toc184308093"/>
      <w:bookmarkEnd w:id="249"/>
      <w:bookmarkStart w:id="250" w:name="_Toc184314436"/>
      <w:bookmarkEnd w:id="250"/>
      <w:bookmarkStart w:id="251" w:name="_Toc184313293"/>
      <w:bookmarkEnd w:id="251"/>
      <w:bookmarkStart w:id="252" w:name="_Toc184314435"/>
      <w:bookmarkEnd w:id="252"/>
      <w:bookmarkStart w:id="253" w:name="_Toc184308056"/>
      <w:bookmarkEnd w:id="253"/>
      <w:bookmarkStart w:id="254" w:name="_Toc184312078"/>
      <w:bookmarkEnd w:id="254"/>
      <w:bookmarkStart w:id="255" w:name="_Toc184308047"/>
      <w:bookmarkEnd w:id="255"/>
      <w:bookmarkStart w:id="256" w:name="_Toc184308086"/>
      <w:bookmarkEnd w:id="256"/>
      <w:bookmarkStart w:id="257" w:name="_Toc184310336"/>
      <w:bookmarkEnd w:id="257"/>
      <w:bookmarkStart w:id="258" w:name="_Toc184312091"/>
      <w:bookmarkEnd w:id="258"/>
      <w:bookmarkStart w:id="259" w:name="_Toc184314424"/>
      <w:bookmarkEnd w:id="259"/>
      <w:bookmarkStart w:id="260" w:name="_Toc184314428"/>
      <w:bookmarkEnd w:id="260"/>
      <w:bookmarkStart w:id="261" w:name="_Toc184308100"/>
      <w:bookmarkEnd w:id="261"/>
      <w:bookmarkStart w:id="262" w:name="_Toc184314414"/>
      <w:bookmarkEnd w:id="262"/>
      <w:bookmarkStart w:id="263" w:name="_Toc184312110"/>
      <w:bookmarkEnd w:id="263"/>
      <w:bookmarkStart w:id="264" w:name="_Toc184314418"/>
      <w:bookmarkEnd w:id="264"/>
      <w:bookmarkStart w:id="265" w:name="_Toc184312074"/>
      <w:bookmarkEnd w:id="265"/>
      <w:bookmarkStart w:id="266" w:name="_Toc184310277"/>
      <w:bookmarkEnd w:id="266"/>
      <w:bookmarkStart w:id="267" w:name="_Toc184312124"/>
      <w:bookmarkEnd w:id="267"/>
      <w:bookmarkStart w:id="268" w:name="_Toc184310338"/>
      <w:bookmarkEnd w:id="268"/>
      <w:bookmarkStart w:id="269" w:name="_Toc184312115"/>
      <w:bookmarkEnd w:id="269"/>
      <w:bookmarkStart w:id="270" w:name="_Toc184313246"/>
      <w:bookmarkEnd w:id="270"/>
      <w:bookmarkStart w:id="271" w:name="_Toc184308096"/>
      <w:bookmarkEnd w:id="271"/>
      <w:bookmarkStart w:id="272" w:name="_Toc184310283"/>
      <w:bookmarkEnd w:id="272"/>
      <w:bookmarkStart w:id="273" w:name="_Toc184310300"/>
      <w:bookmarkEnd w:id="273"/>
      <w:bookmarkStart w:id="274" w:name="_Toc184308083"/>
      <w:bookmarkEnd w:id="274"/>
      <w:bookmarkStart w:id="275" w:name="_Toc184314455"/>
      <w:bookmarkEnd w:id="275"/>
      <w:bookmarkStart w:id="276" w:name="_Toc184310321"/>
      <w:bookmarkEnd w:id="276"/>
      <w:bookmarkStart w:id="277" w:name="_Toc184312108"/>
      <w:bookmarkEnd w:id="277"/>
      <w:bookmarkStart w:id="278" w:name="_Toc184314415"/>
      <w:bookmarkEnd w:id="278"/>
      <w:bookmarkStart w:id="279" w:name="_Toc184312092"/>
      <w:bookmarkEnd w:id="279"/>
      <w:bookmarkStart w:id="280" w:name="_Toc184312107"/>
      <w:bookmarkEnd w:id="280"/>
      <w:bookmarkStart w:id="281" w:name="_Toc184312125"/>
      <w:bookmarkEnd w:id="281"/>
      <w:bookmarkStart w:id="282" w:name="_Toc184308081"/>
      <w:bookmarkEnd w:id="282"/>
      <w:bookmarkStart w:id="283" w:name="_Toc184313251"/>
      <w:bookmarkEnd w:id="283"/>
      <w:bookmarkStart w:id="284" w:name="_Toc184312114"/>
      <w:bookmarkEnd w:id="284"/>
      <w:bookmarkStart w:id="285" w:name="_Toc184313307"/>
      <w:bookmarkEnd w:id="285"/>
      <w:bookmarkStart w:id="286" w:name="_Toc184313268"/>
      <w:bookmarkEnd w:id="286"/>
      <w:bookmarkStart w:id="287" w:name="_Toc184314438"/>
      <w:bookmarkEnd w:id="287"/>
      <w:bookmarkStart w:id="288" w:name="_Toc184313247"/>
      <w:bookmarkEnd w:id="288"/>
      <w:bookmarkStart w:id="289" w:name="_Toc184308105"/>
      <w:bookmarkEnd w:id="289"/>
      <w:bookmarkStart w:id="290" w:name="_Toc184308091"/>
      <w:bookmarkEnd w:id="290"/>
      <w:bookmarkStart w:id="291" w:name="_Toc184312096"/>
      <w:bookmarkEnd w:id="291"/>
      <w:bookmarkStart w:id="292" w:name="_Toc184308042"/>
      <w:bookmarkEnd w:id="292"/>
      <w:bookmarkStart w:id="293" w:name="_Toc184312130"/>
      <w:bookmarkEnd w:id="293"/>
      <w:bookmarkStart w:id="294" w:name="_Toc184313259"/>
      <w:bookmarkEnd w:id="294"/>
      <w:bookmarkStart w:id="295" w:name="_Toc184312087"/>
      <w:bookmarkEnd w:id="295"/>
      <w:bookmarkStart w:id="296" w:name="_Toc184308088"/>
      <w:bookmarkEnd w:id="296"/>
      <w:bookmarkStart w:id="297" w:name="_Toc184314479"/>
      <w:bookmarkEnd w:id="297"/>
      <w:bookmarkStart w:id="298" w:name="_Toc184308058"/>
      <w:bookmarkEnd w:id="298"/>
      <w:bookmarkStart w:id="299" w:name="_Toc184312071"/>
      <w:bookmarkEnd w:id="299"/>
      <w:bookmarkStart w:id="300" w:name="_Toc184308079"/>
      <w:bookmarkEnd w:id="300"/>
      <w:bookmarkStart w:id="301" w:name="_Toc184313262"/>
      <w:bookmarkEnd w:id="301"/>
      <w:bookmarkStart w:id="302" w:name="_Toc184312127"/>
      <w:bookmarkEnd w:id="302"/>
      <w:bookmarkStart w:id="303" w:name="_Toc184312098"/>
      <w:bookmarkEnd w:id="303"/>
      <w:bookmarkStart w:id="304" w:name="_Toc184313266"/>
      <w:bookmarkEnd w:id="304"/>
      <w:bookmarkStart w:id="305" w:name="_Toc184308062"/>
      <w:bookmarkEnd w:id="305"/>
      <w:bookmarkStart w:id="306" w:name="_Toc184312111"/>
      <w:bookmarkEnd w:id="306"/>
      <w:bookmarkStart w:id="307" w:name="_Toc184308064"/>
      <w:bookmarkEnd w:id="307"/>
      <w:bookmarkStart w:id="308" w:name="_Toc184313302"/>
      <w:bookmarkEnd w:id="308"/>
      <w:bookmarkStart w:id="309" w:name="_Toc184313261"/>
      <w:bookmarkEnd w:id="309"/>
      <w:bookmarkStart w:id="310" w:name="_Toc184313271"/>
      <w:bookmarkEnd w:id="310"/>
      <w:bookmarkStart w:id="311" w:name="_Toc184313265"/>
      <w:bookmarkEnd w:id="311"/>
      <w:bookmarkStart w:id="312" w:name="_Toc184312075"/>
      <w:bookmarkEnd w:id="312"/>
      <w:bookmarkStart w:id="313" w:name="_Toc184310296"/>
      <w:bookmarkEnd w:id="313"/>
      <w:bookmarkStart w:id="314" w:name="_Toc184313264"/>
      <w:bookmarkEnd w:id="314"/>
      <w:bookmarkStart w:id="315" w:name="_Toc184313305"/>
      <w:bookmarkEnd w:id="315"/>
      <w:bookmarkStart w:id="316" w:name="_Toc184314431"/>
      <w:bookmarkEnd w:id="316"/>
      <w:bookmarkStart w:id="317" w:name="_Toc184313289"/>
      <w:bookmarkEnd w:id="317"/>
      <w:bookmarkStart w:id="318" w:name="_Toc184313249"/>
      <w:bookmarkEnd w:id="318"/>
      <w:bookmarkStart w:id="319" w:name="_Toc184310307"/>
      <w:bookmarkEnd w:id="319"/>
      <w:bookmarkStart w:id="320" w:name="_Toc184308039"/>
      <w:bookmarkEnd w:id="320"/>
      <w:bookmarkStart w:id="321" w:name="_Toc184310274"/>
      <w:bookmarkEnd w:id="321"/>
      <w:bookmarkStart w:id="322" w:name="_Toc184312105"/>
      <w:bookmarkEnd w:id="322"/>
      <w:bookmarkStart w:id="323" w:name="_Toc184308070"/>
      <w:bookmarkEnd w:id="323"/>
      <w:bookmarkStart w:id="324" w:name="_Toc184308098"/>
      <w:bookmarkEnd w:id="324"/>
      <w:bookmarkStart w:id="325" w:name="_Toc184308076"/>
      <w:bookmarkEnd w:id="325"/>
      <w:bookmarkStart w:id="326" w:name="_Toc184308044"/>
      <w:bookmarkEnd w:id="326"/>
      <w:bookmarkStart w:id="327" w:name="_Toc184308094"/>
      <w:bookmarkEnd w:id="327"/>
      <w:bookmarkStart w:id="328" w:name="_Toc184310275"/>
      <w:bookmarkEnd w:id="328"/>
      <w:bookmarkStart w:id="329" w:name="_Toc184308108"/>
      <w:bookmarkEnd w:id="329"/>
      <w:bookmarkStart w:id="330" w:name="_Toc184314443"/>
      <w:bookmarkEnd w:id="330"/>
      <w:bookmarkStart w:id="331" w:name="_Toc184314423"/>
      <w:bookmarkEnd w:id="331"/>
      <w:bookmarkStart w:id="332" w:name="_Toc184313254"/>
      <w:bookmarkEnd w:id="332"/>
      <w:bookmarkStart w:id="333" w:name="_Toc184313291"/>
      <w:bookmarkEnd w:id="333"/>
      <w:bookmarkStart w:id="334" w:name="_Toc184314441"/>
      <w:bookmarkEnd w:id="334"/>
      <w:bookmarkStart w:id="335" w:name="_Toc184314467"/>
      <w:bookmarkEnd w:id="335"/>
      <w:bookmarkStart w:id="336" w:name="_Toc184314463"/>
      <w:bookmarkEnd w:id="336"/>
      <w:bookmarkStart w:id="337" w:name="_Toc184313285"/>
      <w:bookmarkEnd w:id="337"/>
      <w:bookmarkStart w:id="338" w:name="_Toc184308099"/>
      <w:bookmarkEnd w:id="338"/>
      <w:bookmarkStart w:id="339" w:name="_Toc184314452"/>
      <w:bookmarkEnd w:id="339"/>
      <w:bookmarkStart w:id="340" w:name="_Toc184312090"/>
      <w:bookmarkEnd w:id="340"/>
      <w:bookmarkStart w:id="341" w:name="_Toc184314458"/>
      <w:bookmarkEnd w:id="341"/>
      <w:bookmarkStart w:id="342" w:name="_Toc184310292"/>
      <w:bookmarkEnd w:id="342"/>
      <w:bookmarkStart w:id="343" w:name="_Toc184308061"/>
      <w:bookmarkEnd w:id="343"/>
      <w:bookmarkStart w:id="344" w:name="_Toc184308071"/>
      <w:bookmarkEnd w:id="344"/>
      <w:bookmarkStart w:id="345" w:name="_Toc184308050"/>
      <w:bookmarkEnd w:id="345"/>
      <w:bookmarkStart w:id="346" w:name="_Toc184313241"/>
      <w:bookmarkEnd w:id="346"/>
      <w:bookmarkStart w:id="347" w:name="_Toc184313298"/>
      <w:bookmarkEnd w:id="347"/>
      <w:bookmarkStart w:id="348" w:name="_Toc184313243"/>
      <w:bookmarkEnd w:id="348"/>
      <w:bookmarkStart w:id="349" w:name="_Toc184310284"/>
      <w:bookmarkEnd w:id="349"/>
      <w:bookmarkStart w:id="350" w:name="_Toc184310299"/>
      <w:bookmarkEnd w:id="350"/>
      <w:bookmarkStart w:id="351" w:name="_Toc184313252"/>
      <w:bookmarkEnd w:id="351"/>
      <w:bookmarkStart w:id="352" w:name="_Toc184313290"/>
      <w:bookmarkEnd w:id="352"/>
      <w:bookmarkStart w:id="353" w:name="_Toc184314475"/>
      <w:bookmarkEnd w:id="353"/>
      <w:bookmarkStart w:id="354" w:name="_Toc184312086"/>
      <w:bookmarkEnd w:id="354"/>
      <w:bookmarkStart w:id="355" w:name="_Toc184308074"/>
      <w:bookmarkEnd w:id="355"/>
      <w:bookmarkStart w:id="356" w:name="_Toc184314453"/>
      <w:bookmarkEnd w:id="356"/>
      <w:bookmarkStart w:id="357" w:name="_Toc184313295"/>
      <w:bookmarkEnd w:id="357"/>
      <w:bookmarkStart w:id="358" w:name="_Toc184312119"/>
      <w:bookmarkEnd w:id="358"/>
      <w:bookmarkStart w:id="359" w:name="_Toc184313253"/>
      <w:bookmarkEnd w:id="359"/>
      <w:bookmarkStart w:id="360" w:name="_Toc184313275"/>
      <w:bookmarkEnd w:id="360"/>
      <w:bookmarkStart w:id="361" w:name="_Toc184308041"/>
      <w:bookmarkEnd w:id="361"/>
      <w:bookmarkStart w:id="362" w:name="_Toc184313242"/>
      <w:bookmarkEnd w:id="362"/>
      <w:bookmarkStart w:id="363" w:name="_Toc184314473"/>
      <w:bookmarkEnd w:id="363"/>
      <w:bookmarkStart w:id="364" w:name="_Toc184312072"/>
      <w:bookmarkEnd w:id="364"/>
      <w:bookmarkStart w:id="365" w:name="_Toc184308080"/>
      <w:bookmarkEnd w:id="365"/>
      <w:bookmarkStart w:id="366" w:name="_Toc184310315"/>
      <w:bookmarkEnd w:id="366"/>
      <w:bookmarkStart w:id="367" w:name="_Toc184308072"/>
      <w:bookmarkEnd w:id="367"/>
      <w:bookmarkStart w:id="368" w:name="_Toc184312068"/>
      <w:bookmarkEnd w:id="368"/>
      <w:bookmarkStart w:id="369" w:name="_Toc184312134"/>
      <w:bookmarkEnd w:id="369"/>
      <w:bookmarkStart w:id="370" w:name="_Toc184310325"/>
      <w:bookmarkEnd w:id="370"/>
      <w:bookmarkStart w:id="371" w:name="_Toc184313263"/>
      <w:bookmarkEnd w:id="371"/>
      <w:bookmarkStart w:id="372" w:name="_Toc184312077"/>
      <w:bookmarkEnd w:id="372"/>
      <w:bookmarkStart w:id="373" w:name="_Toc184312097"/>
      <w:bookmarkEnd w:id="373"/>
      <w:bookmarkStart w:id="374" w:name="_Toc184313255"/>
      <w:bookmarkEnd w:id="374"/>
      <w:bookmarkStart w:id="375" w:name="_Toc184308055"/>
      <w:bookmarkEnd w:id="375"/>
      <w:bookmarkStart w:id="376" w:name="_Toc184310311"/>
      <w:bookmarkEnd w:id="376"/>
      <w:bookmarkStart w:id="377" w:name="_Toc184314480"/>
      <w:bookmarkEnd w:id="377"/>
      <w:bookmarkStart w:id="378" w:name="_Toc184313239"/>
      <w:bookmarkEnd w:id="378"/>
      <w:bookmarkStart w:id="379" w:name="_Toc184314477"/>
      <w:bookmarkEnd w:id="379"/>
      <w:bookmarkStart w:id="380" w:name="_Toc184308101"/>
      <w:bookmarkEnd w:id="380"/>
      <w:bookmarkStart w:id="381" w:name="_Toc184314442"/>
      <w:bookmarkEnd w:id="381"/>
      <w:bookmarkStart w:id="382" w:name="_Toc184312132"/>
      <w:bookmarkEnd w:id="382"/>
      <w:bookmarkStart w:id="383" w:name="_Toc184313292"/>
      <w:bookmarkEnd w:id="383"/>
      <w:bookmarkStart w:id="384" w:name="_Toc184312070"/>
      <w:bookmarkEnd w:id="384"/>
      <w:bookmarkStart w:id="385" w:name="_Toc184312085"/>
      <w:bookmarkEnd w:id="385"/>
      <w:bookmarkStart w:id="386" w:name="_Toc184308048"/>
      <w:bookmarkEnd w:id="386"/>
      <w:bookmarkStart w:id="387" w:name="_Toc184308085"/>
      <w:bookmarkEnd w:id="387"/>
      <w:bookmarkStart w:id="388" w:name="_Toc184310323"/>
      <w:bookmarkEnd w:id="388"/>
      <w:bookmarkStart w:id="389" w:name="_Toc184313299"/>
      <w:bookmarkEnd w:id="389"/>
      <w:bookmarkStart w:id="390" w:name="_Toc184314434"/>
      <w:bookmarkEnd w:id="390"/>
      <w:bookmarkStart w:id="391" w:name="_Toc184314433"/>
      <w:bookmarkEnd w:id="391"/>
      <w:bookmarkStart w:id="392" w:name="_Toc184310342"/>
      <w:bookmarkEnd w:id="392"/>
      <w:bookmarkStart w:id="393" w:name="_Toc184310304"/>
      <w:bookmarkEnd w:id="393"/>
      <w:bookmarkStart w:id="394" w:name="_Toc184310329"/>
      <w:bookmarkEnd w:id="394"/>
      <w:bookmarkStart w:id="395" w:name="_Toc184312129"/>
      <w:bookmarkEnd w:id="395"/>
      <w:bookmarkStart w:id="396" w:name="_Toc184313300"/>
      <w:bookmarkEnd w:id="396"/>
      <w:bookmarkStart w:id="397" w:name="_Toc184308045"/>
      <w:bookmarkEnd w:id="397"/>
      <w:bookmarkStart w:id="398" w:name="_Toc184308068"/>
      <w:bookmarkEnd w:id="398"/>
      <w:bookmarkStart w:id="399" w:name="_Toc184314450"/>
      <w:bookmarkEnd w:id="399"/>
      <w:bookmarkStart w:id="400" w:name="_Toc184310341"/>
      <w:bookmarkEnd w:id="400"/>
      <w:bookmarkStart w:id="401" w:name="_Toc184313244"/>
      <w:bookmarkEnd w:id="401"/>
      <w:bookmarkStart w:id="402" w:name="_Toc184310319"/>
      <w:bookmarkEnd w:id="402"/>
      <w:bookmarkStart w:id="403" w:name="_Toc184313304"/>
      <w:bookmarkEnd w:id="403"/>
      <w:bookmarkStart w:id="404" w:name="_Toc184308040"/>
      <w:bookmarkEnd w:id="404"/>
      <w:bookmarkStart w:id="405" w:name="_Toc184314429"/>
      <w:bookmarkEnd w:id="405"/>
      <w:bookmarkStart w:id="406" w:name="_Toc184314425"/>
      <w:bookmarkEnd w:id="406"/>
      <w:bookmarkStart w:id="407" w:name="_Toc184313256"/>
      <w:bookmarkEnd w:id="407"/>
      <w:bookmarkStart w:id="408" w:name="_Toc184312122"/>
      <w:bookmarkEnd w:id="408"/>
      <w:bookmarkStart w:id="409" w:name="_Toc184313281"/>
      <w:bookmarkEnd w:id="409"/>
      <w:bookmarkStart w:id="410" w:name="_Toc184314411"/>
      <w:bookmarkEnd w:id="410"/>
      <w:bookmarkStart w:id="411" w:name="_Toc184308051"/>
      <w:bookmarkEnd w:id="411"/>
      <w:bookmarkStart w:id="412" w:name="_Toc184312120"/>
      <w:bookmarkEnd w:id="412"/>
      <w:bookmarkStart w:id="413" w:name="_Toc184310294"/>
      <w:bookmarkEnd w:id="413"/>
      <w:bookmarkStart w:id="414" w:name="_Toc184310333"/>
      <w:bookmarkEnd w:id="414"/>
      <w:bookmarkStart w:id="415" w:name="_Toc184308038"/>
      <w:bookmarkEnd w:id="415"/>
      <w:bookmarkStart w:id="416" w:name="_Toc184312103"/>
      <w:bookmarkEnd w:id="416"/>
      <w:bookmarkStart w:id="417" w:name="_Toc184314440"/>
      <w:bookmarkEnd w:id="417"/>
      <w:bookmarkStart w:id="418" w:name="_Toc184314430"/>
      <w:bookmarkEnd w:id="418"/>
      <w:bookmarkStart w:id="419" w:name="_Toc184314456"/>
      <w:bookmarkEnd w:id="419"/>
      <w:bookmarkStart w:id="420" w:name="_Toc184312083"/>
      <w:bookmarkEnd w:id="420"/>
      <w:bookmarkStart w:id="421" w:name="_Toc184308036"/>
      <w:bookmarkEnd w:id="421"/>
      <w:bookmarkStart w:id="422" w:name="_Toc184312082"/>
      <w:bookmarkEnd w:id="422"/>
      <w:bookmarkStart w:id="423" w:name="_Toc184313250"/>
      <w:bookmarkEnd w:id="423"/>
      <w:bookmarkStart w:id="424" w:name="_Toc184310298"/>
      <w:bookmarkEnd w:id="424"/>
      <w:r>
        <w:rPr>
          <w:rFonts w:hint="eastAsia" w:cs="仿宋"/>
          <w:color w:val="auto"/>
          <w:highlight w:val="none"/>
        </w:rPr>
        <w:t>评审办法</w:t>
      </w:r>
    </w:p>
    <w:p w14:paraId="281CEC60">
      <w:pPr>
        <w:snapToGrid w:val="0"/>
        <w:spacing w:line="360" w:lineRule="auto"/>
        <w:jc w:val="center"/>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评标办法前附表</w:t>
      </w:r>
    </w:p>
    <w:tbl>
      <w:tblPr>
        <w:tblStyle w:val="62"/>
        <w:tblW w:w="9013" w:type="dxa"/>
        <w:tblInd w:w="2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3"/>
      </w:tblGrid>
      <w:tr w14:paraId="454B6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3" w:hRule="atLeast"/>
        </w:trPr>
        <w:tc>
          <w:tcPr>
            <w:tcW w:w="9013" w:type="dxa"/>
            <w:vAlign w:val="center"/>
          </w:tcPr>
          <w:p w14:paraId="40EB6347">
            <w:pPr>
              <w:keepNext w:val="0"/>
              <w:keepLines w:val="0"/>
              <w:suppressLineNumbers w:val="0"/>
              <w:autoSpaceDE w:val="0"/>
              <w:autoSpaceDN w:val="0"/>
              <w:spacing w:before="0" w:beforeAutospacing="0" w:after="0" w:afterAutospacing="0" w:line="360" w:lineRule="auto"/>
              <w:ind w:left="0" w:right="0" w:firstLine="482" w:firstLineChars="200"/>
              <w:rPr>
                <w:rFonts w:hint="default" w:ascii="仿宋" w:hAnsi="仿宋" w:eastAsia="仿宋" w:cs="仿宋"/>
                <w:color w:val="auto"/>
                <w:sz w:val="24"/>
                <w:highlight w:val="none"/>
              </w:rPr>
            </w:pPr>
            <w:r>
              <w:rPr>
                <w:rFonts w:hint="eastAsia" w:ascii="仿宋" w:hAnsi="仿宋" w:eastAsia="仿宋" w:cs="仿宋"/>
                <w:b/>
                <w:color w:val="auto"/>
                <w:sz w:val="24"/>
                <w:highlight w:val="none"/>
              </w:rPr>
              <w:t>本项目采用综合评分法</w:t>
            </w:r>
            <w:r>
              <w:rPr>
                <w:rFonts w:hint="eastAsia" w:ascii="仿宋" w:hAnsi="仿宋" w:eastAsia="仿宋" w:cs="仿宋"/>
                <w:color w:val="auto"/>
                <w:sz w:val="24"/>
                <w:highlight w:val="none"/>
              </w:rPr>
              <w:t>：</w:t>
            </w:r>
          </w:p>
          <w:p w14:paraId="7CDA01CA">
            <w:pPr>
              <w:keepNext w:val="0"/>
              <w:keepLines w:val="0"/>
              <w:suppressLineNumbers w:val="0"/>
              <w:autoSpaceDE w:val="0"/>
              <w:autoSpaceDN w:val="0"/>
              <w:spacing w:before="0" w:beforeAutospacing="0" w:after="0" w:afterAutospacing="0" w:line="360" w:lineRule="auto"/>
              <w:ind w:left="0" w:right="0" w:firstLine="480" w:firstLineChars="200"/>
              <w:rPr>
                <w:rFonts w:hint="default" w:ascii="仿宋" w:hAnsi="仿宋" w:eastAsia="仿宋" w:cs="仿宋"/>
                <w:color w:val="auto"/>
                <w:sz w:val="24"/>
                <w:highlight w:val="none"/>
              </w:rPr>
            </w:pPr>
            <w:r>
              <w:rPr>
                <w:rFonts w:hint="eastAsia" w:ascii="仿宋" w:hAnsi="仿宋" w:eastAsia="仿宋" w:cs="仿宋"/>
                <w:color w:val="auto"/>
                <w:sz w:val="24"/>
                <w:highlight w:val="none"/>
              </w:rPr>
              <w:t>评标委员会将对各供应商的投标报价、供应商提供的资信与商务部分、技术部分等方面进行综合评审，评标委员会各成员应当独立对每个有效供应商的投标文件进行评价、打分。经统计，得出各供应商的最终评审分,按最终评审分由高到低顺序排列。得分相同的，按投标报价由低到高顺序排列，</w:t>
            </w:r>
            <w:r>
              <w:rPr>
                <w:rFonts w:hint="eastAsia" w:ascii="仿宋" w:hAnsi="仿宋" w:eastAsia="仿宋" w:cs="仿宋"/>
                <w:color w:val="auto"/>
                <w:sz w:val="24"/>
                <w:szCs w:val="21"/>
                <w:highlight w:val="none"/>
              </w:rPr>
              <w:t>得分且投标报价相同的并列</w:t>
            </w:r>
            <w:r>
              <w:rPr>
                <w:rFonts w:hint="eastAsia" w:ascii="仿宋" w:hAnsi="仿宋" w:eastAsia="仿宋" w:cs="仿宋"/>
                <w:color w:val="auto"/>
                <w:sz w:val="24"/>
                <w:highlight w:val="none"/>
              </w:rPr>
              <w:t>，并形成评标意见。</w:t>
            </w:r>
          </w:p>
          <w:p w14:paraId="7241A0F1">
            <w:pPr>
              <w:keepNext w:val="0"/>
              <w:keepLines w:val="0"/>
              <w:suppressLineNumbers w:val="0"/>
              <w:spacing w:before="0" w:beforeAutospacing="0" w:after="0" w:afterAutospacing="0" w:line="360" w:lineRule="auto"/>
              <w:ind w:left="105" w:leftChars="50" w:right="0" w:firstLine="427" w:firstLineChars="178"/>
              <w:rPr>
                <w:rFonts w:hint="default" w:ascii="仿宋" w:hAnsi="仿宋" w:eastAsia="仿宋" w:cs="仿宋"/>
                <w:color w:val="auto"/>
                <w:sz w:val="24"/>
                <w:highlight w:val="none"/>
              </w:rPr>
            </w:pPr>
            <w:r>
              <w:rPr>
                <w:rFonts w:hint="eastAsia" w:ascii="仿宋" w:hAnsi="仿宋" w:eastAsia="仿宋" w:cs="仿宋"/>
                <w:color w:val="auto"/>
                <w:sz w:val="24"/>
                <w:highlight w:val="none"/>
              </w:rPr>
              <w:t>各供应商的综合得分为：商务资信</w:t>
            </w:r>
            <w:r>
              <w:rPr>
                <w:rFonts w:hint="eastAsia" w:ascii="仿宋" w:hAnsi="仿宋" w:eastAsia="仿宋" w:cs="仿宋"/>
                <w:bCs/>
                <w:color w:val="auto"/>
                <w:sz w:val="24"/>
                <w:highlight w:val="none"/>
              </w:rPr>
              <w:t>部分</w:t>
            </w:r>
            <w:r>
              <w:rPr>
                <w:rFonts w:hint="eastAsia" w:ascii="仿宋" w:hAnsi="仿宋" w:eastAsia="仿宋" w:cs="仿宋"/>
                <w:color w:val="auto"/>
                <w:sz w:val="24"/>
                <w:highlight w:val="none"/>
              </w:rPr>
              <w:t>得分+技术得分+投标价格得分，总和为</w:t>
            </w:r>
            <w:r>
              <w:rPr>
                <w:rFonts w:hint="eastAsia" w:ascii="仿宋" w:hAnsi="仿宋" w:eastAsia="仿宋" w:cs="仿宋"/>
                <w:color w:val="auto"/>
                <w:sz w:val="24"/>
                <w:highlight w:val="none"/>
                <w:u w:val="single"/>
              </w:rPr>
              <w:t>100</w:t>
            </w:r>
            <w:r>
              <w:rPr>
                <w:rFonts w:hint="eastAsia" w:ascii="仿宋" w:hAnsi="仿宋" w:eastAsia="仿宋" w:cs="仿宋"/>
                <w:color w:val="auto"/>
                <w:sz w:val="24"/>
                <w:highlight w:val="none"/>
              </w:rPr>
              <w:t>分。</w:t>
            </w:r>
          </w:p>
          <w:p w14:paraId="7C547391">
            <w:pPr>
              <w:keepNext w:val="0"/>
              <w:keepLines w:val="0"/>
              <w:suppressLineNumbers w:val="0"/>
              <w:autoSpaceDE w:val="0"/>
              <w:autoSpaceDN w:val="0"/>
              <w:spacing w:before="0" w:beforeAutospacing="0" w:after="0" w:afterAutospacing="0" w:line="360" w:lineRule="auto"/>
              <w:ind w:left="0" w:right="0" w:firstLine="482" w:firstLineChars="200"/>
              <w:rPr>
                <w:rFonts w:hint="default" w:ascii="仿宋" w:hAnsi="仿宋" w:eastAsia="仿宋" w:cs="仿宋"/>
                <w:b/>
                <w:color w:val="auto"/>
                <w:sz w:val="24"/>
                <w:highlight w:val="none"/>
              </w:rPr>
            </w:pPr>
            <w:r>
              <w:rPr>
                <w:rFonts w:hint="eastAsia" w:ascii="仿宋" w:hAnsi="仿宋" w:eastAsia="仿宋" w:cs="仿宋"/>
                <w:b/>
                <w:color w:val="auto"/>
                <w:sz w:val="24"/>
                <w:highlight w:val="none"/>
              </w:rPr>
              <w:t>各供应商的技术和服务方案、供应商资信与商务部分得分为：评标委员会各成员评分的算术平均值。各供应商的投标价格得分按投标价格评分公式由采购机构计算，评标委员会审核。</w:t>
            </w:r>
            <w:r>
              <w:rPr>
                <w:rFonts w:hint="eastAsia" w:ascii="仿宋" w:hAnsi="仿宋" w:eastAsia="仿宋" w:cs="仿宋"/>
                <w:color w:val="auto"/>
                <w:sz w:val="24"/>
                <w:highlight w:val="none"/>
              </w:rPr>
              <w:t>根据上述评标原则，分值安排如下：</w:t>
            </w:r>
          </w:p>
        </w:tc>
      </w:tr>
    </w:tbl>
    <w:p w14:paraId="5137E9B9">
      <w:pPr>
        <w:widowControl/>
        <w:spacing w:line="360" w:lineRule="auto"/>
        <w:rPr>
          <w:rFonts w:ascii="仿宋" w:hAnsi="仿宋" w:eastAsia="仿宋" w:cs="仿宋"/>
          <w:b/>
          <w:color w:val="auto"/>
          <w:sz w:val="32"/>
          <w:highlight w:val="none"/>
        </w:rPr>
      </w:pPr>
    </w:p>
    <w:p w14:paraId="57911439">
      <w:pPr>
        <w:widowControl/>
        <w:adjustRightInd/>
        <w:jc w:val="left"/>
        <w:rPr>
          <w:rFonts w:ascii="仿宋" w:hAnsi="仿宋" w:eastAsia="仿宋" w:cs="仿宋"/>
          <w:b/>
          <w:color w:val="auto"/>
          <w:sz w:val="32"/>
          <w:highlight w:val="none"/>
        </w:rPr>
      </w:pPr>
      <w:r>
        <w:rPr>
          <w:rFonts w:hint="eastAsia" w:ascii="仿宋" w:hAnsi="仿宋" w:eastAsia="仿宋" w:cs="仿宋"/>
          <w:b/>
          <w:color w:val="auto"/>
          <w:sz w:val="32"/>
          <w:highlight w:val="none"/>
        </w:rPr>
        <w:br w:type="page"/>
      </w:r>
    </w:p>
    <w:tbl>
      <w:tblPr>
        <w:tblStyle w:val="62"/>
        <w:tblW w:w="94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67"/>
        <w:gridCol w:w="554"/>
        <w:gridCol w:w="5966"/>
        <w:gridCol w:w="763"/>
        <w:gridCol w:w="1228"/>
      </w:tblGrid>
      <w:tr w14:paraId="369F82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5" w:hRule="atLeast"/>
          <w:jc w:val="center"/>
        </w:trPr>
        <w:tc>
          <w:tcPr>
            <w:tcW w:w="967" w:type="dxa"/>
            <w:tcBorders>
              <w:tl2br w:val="nil"/>
              <w:tr2bl w:val="nil"/>
            </w:tcBorders>
            <w:shd w:val="clear" w:color="auto" w:fill="auto"/>
            <w:vAlign w:val="center"/>
          </w:tcPr>
          <w:p w14:paraId="4E77E5F9">
            <w:pPr>
              <w:keepNext w:val="0"/>
              <w:keepLines w:val="0"/>
              <w:pageBreakBefore w:val="0"/>
              <w:widowControl/>
              <w:suppressLineNumbers w:val="0"/>
              <w:wordWrap/>
              <w:overflowPunct/>
              <w:topLinePunct w:val="0"/>
              <w:autoSpaceDE w:val="0"/>
              <w:autoSpaceDN w:val="0"/>
              <w:bidi w:val="0"/>
              <w:snapToGrid w:val="0"/>
              <w:spacing w:before="0" w:beforeAutospacing="0" w:after="0" w:afterAutospacing="0" w:line="240" w:lineRule="auto"/>
              <w:ind w:left="0" w:right="0"/>
              <w:jc w:val="center"/>
              <w:textAlignment w:val="baseline"/>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序号</w:t>
            </w:r>
          </w:p>
        </w:tc>
        <w:tc>
          <w:tcPr>
            <w:tcW w:w="6520" w:type="dxa"/>
            <w:gridSpan w:val="2"/>
            <w:tcBorders>
              <w:tl2br w:val="nil"/>
              <w:tr2bl w:val="nil"/>
            </w:tcBorders>
            <w:shd w:val="clear" w:color="auto" w:fill="auto"/>
            <w:vAlign w:val="center"/>
          </w:tcPr>
          <w:p w14:paraId="7280F41A">
            <w:pPr>
              <w:keepNext w:val="0"/>
              <w:keepLines w:val="0"/>
              <w:pageBreakBefore w:val="0"/>
              <w:widowControl/>
              <w:suppressLineNumbers w:val="0"/>
              <w:wordWrap/>
              <w:overflowPunct/>
              <w:topLinePunct w:val="0"/>
              <w:autoSpaceDE w:val="0"/>
              <w:autoSpaceDN w:val="0"/>
              <w:bidi w:val="0"/>
              <w:snapToGrid w:val="0"/>
              <w:spacing w:before="0" w:beforeAutospacing="0" w:after="0" w:afterAutospacing="0" w:line="240" w:lineRule="auto"/>
              <w:ind w:left="0" w:right="0"/>
              <w:jc w:val="center"/>
              <w:textAlignment w:val="baseline"/>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评分内容和标准</w:t>
            </w:r>
          </w:p>
        </w:tc>
        <w:tc>
          <w:tcPr>
            <w:tcW w:w="763" w:type="dxa"/>
            <w:tcBorders>
              <w:tl2br w:val="nil"/>
              <w:tr2bl w:val="nil"/>
            </w:tcBorders>
            <w:shd w:val="clear" w:color="auto" w:fill="auto"/>
            <w:vAlign w:val="center"/>
          </w:tcPr>
          <w:p w14:paraId="354F21AC">
            <w:pPr>
              <w:keepNext w:val="0"/>
              <w:keepLines w:val="0"/>
              <w:pageBreakBefore w:val="0"/>
              <w:widowControl/>
              <w:suppressLineNumbers w:val="0"/>
              <w:wordWrap/>
              <w:overflowPunct/>
              <w:topLinePunct w:val="0"/>
              <w:autoSpaceDE w:val="0"/>
              <w:autoSpaceDN w:val="0"/>
              <w:bidi w:val="0"/>
              <w:snapToGrid w:val="0"/>
              <w:spacing w:before="0" w:beforeAutospacing="0" w:after="0" w:afterAutospacing="0" w:line="240" w:lineRule="auto"/>
              <w:ind w:left="0" w:right="0"/>
              <w:jc w:val="center"/>
              <w:textAlignment w:val="baseline"/>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权重</w:t>
            </w:r>
          </w:p>
        </w:tc>
        <w:tc>
          <w:tcPr>
            <w:tcW w:w="1228" w:type="dxa"/>
            <w:tcBorders>
              <w:tl2br w:val="nil"/>
              <w:tr2bl w:val="nil"/>
            </w:tcBorders>
            <w:shd w:val="clear" w:color="auto" w:fill="auto"/>
            <w:vAlign w:val="center"/>
          </w:tcPr>
          <w:p w14:paraId="1273E23B">
            <w:pPr>
              <w:keepNext w:val="0"/>
              <w:keepLines w:val="0"/>
              <w:pageBreakBefore w:val="0"/>
              <w:widowControl/>
              <w:suppressLineNumbers w:val="0"/>
              <w:wordWrap/>
              <w:overflowPunct/>
              <w:topLinePunct w:val="0"/>
              <w:autoSpaceDE w:val="0"/>
              <w:autoSpaceDN w:val="0"/>
              <w:bidi w:val="0"/>
              <w:snapToGrid w:val="0"/>
              <w:spacing w:before="0" w:beforeAutospacing="0" w:after="0" w:afterAutospacing="0" w:line="240" w:lineRule="auto"/>
              <w:ind w:left="0" w:right="0"/>
              <w:jc w:val="center"/>
              <w:textAlignment w:val="baseline"/>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主客观分</w:t>
            </w:r>
          </w:p>
        </w:tc>
      </w:tr>
      <w:tr w14:paraId="582F32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38" w:hRule="atLeast"/>
          <w:jc w:val="center"/>
        </w:trPr>
        <w:tc>
          <w:tcPr>
            <w:tcW w:w="967" w:type="dxa"/>
            <w:vMerge w:val="restart"/>
            <w:tcBorders>
              <w:tl2br w:val="nil"/>
              <w:tr2bl w:val="nil"/>
            </w:tcBorders>
            <w:shd w:val="clear" w:color="auto" w:fill="auto"/>
            <w:vAlign w:val="center"/>
          </w:tcPr>
          <w:p w14:paraId="0DD923F3">
            <w:pPr>
              <w:keepNext w:val="0"/>
              <w:keepLines w:val="0"/>
              <w:pageBreakBefore w:val="0"/>
              <w:widowControl/>
              <w:suppressLineNumbers w:val="0"/>
              <w:wordWrap/>
              <w:overflowPunct/>
              <w:topLinePunct w:val="0"/>
              <w:autoSpaceDE w:val="0"/>
              <w:autoSpaceDN w:val="0"/>
              <w:bidi w:val="0"/>
              <w:snapToGrid w:val="0"/>
              <w:spacing w:before="0" w:beforeAutospacing="0" w:after="0" w:afterAutospacing="0" w:line="240" w:lineRule="auto"/>
              <w:ind w:left="0" w:right="0"/>
              <w:jc w:val="center"/>
              <w:textAlignment w:val="baseline"/>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商务</w:t>
            </w:r>
          </w:p>
          <w:p w14:paraId="3C129742">
            <w:pPr>
              <w:keepNext w:val="0"/>
              <w:keepLines w:val="0"/>
              <w:pageBreakBefore w:val="0"/>
              <w:widowControl/>
              <w:suppressLineNumbers w:val="0"/>
              <w:wordWrap/>
              <w:overflowPunct/>
              <w:topLinePunct w:val="0"/>
              <w:autoSpaceDE w:val="0"/>
              <w:autoSpaceDN w:val="0"/>
              <w:bidi w:val="0"/>
              <w:snapToGrid w:val="0"/>
              <w:spacing w:before="0" w:beforeAutospacing="0" w:after="0" w:afterAutospacing="0" w:line="240" w:lineRule="auto"/>
              <w:ind w:left="0" w:right="0"/>
              <w:jc w:val="center"/>
              <w:textAlignment w:val="baseline"/>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资信分</w:t>
            </w:r>
          </w:p>
          <w:p w14:paraId="270B6A1F">
            <w:pPr>
              <w:keepNext w:val="0"/>
              <w:keepLines w:val="0"/>
              <w:pageBreakBefore w:val="0"/>
              <w:widowControl/>
              <w:suppressLineNumbers w:val="0"/>
              <w:wordWrap/>
              <w:overflowPunct/>
              <w:topLinePunct w:val="0"/>
              <w:autoSpaceDE w:val="0"/>
              <w:autoSpaceDN w:val="0"/>
              <w:bidi w:val="0"/>
              <w:snapToGrid w:val="0"/>
              <w:spacing w:before="0" w:beforeAutospacing="0" w:after="0" w:afterAutospacing="0" w:line="240" w:lineRule="auto"/>
              <w:ind w:left="0" w:right="0"/>
              <w:jc w:val="center"/>
              <w:textAlignment w:val="baseline"/>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lang w:val="en-US" w:eastAsia="zh-CN"/>
              </w:rPr>
              <w:t>4分</w:t>
            </w:r>
            <w:r>
              <w:rPr>
                <w:rFonts w:hint="eastAsia" w:ascii="仿宋" w:hAnsi="仿宋" w:eastAsia="仿宋" w:cs="仿宋"/>
                <w:b w:val="0"/>
                <w:bCs w:val="0"/>
                <w:color w:val="auto"/>
                <w:kern w:val="0"/>
                <w:sz w:val="24"/>
                <w:szCs w:val="24"/>
                <w:highlight w:val="none"/>
                <w:lang w:eastAsia="zh-CN"/>
              </w:rPr>
              <w:t>）</w:t>
            </w:r>
          </w:p>
          <w:p w14:paraId="49D73276">
            <w:pPr>
              <w:keepNext w:val="0"/>
              <w:keepLines w:val="0"/>
              <w:pageBreakBefore w:val="0"/>
              <w:widowControl/>
              <w:suppressLineNumbers w:val="0"/>
              <w:wordWrap/>
              <w:overflowPunct/>
              <w:topLinePunct w:val="0"/>
              <w:autoSpaceDE w:val="0"/>
              <w:autoSpaceDN w:val="0"/>
              <w:bidi w:val="0"/>
              <w:snapToGrid w:val="0"/>
              <w:spacing w:before="0" w:beforeAutospacing="0" w:after="0" w:afterAutospacing="0" w:line="240" w:lineRule="auto"/>
              <w:ind w:left="0" w:right="0"/>
              <w:jc w:val="center"/>
              <w:textAlignment w:val="baseline"/>
              <w:rPr>
                <w:rFonts w:hint="eastAsia" w:ascii="仿宋" w:hAnsi="仿宋" w:eastAsia="仿宋" w:cs="仿宋"/>
                <w:b w:val="0"/>
                <w:bCs w:val="0"/>
                <w:color w:val="auto"/>
                <w:kern w:val="0"/>
                <w:sz w:val="24"/>
                <w:szCs w:val="24"/>
                <w:highlight w:val="none"/>
              </w:rPr>
            </w:pPr>
          </w:p>
        </w:tc>
        <w:tc>
          <w:tcPr>
            <w:tcW w:w="554" w:type="dxa"/>
            <w:tcBorders>
              <w:tl2br w:val="nil"/>
              <w:tr2bl w:val="nil"/>
            </w:tcBorders>
            <w:shd w:val="clear" w:color="auto" w:fill="auto"/>
            <w:vAlign w:val="center"/>
          </w:tcPr>
          <w:p w14:paraId="12AE06B2">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1</w:t>
            </w:r>
          </w:p>
        </w:tc>
        <w:tc>
          <w:tcPr>
            <w:tcW w:w="5966" w:type="dxa"/>
            <w:tcBorders>
              <w:tl2br w:val="nil"/>
              <w:tr2bl w:val="nil"/>
            </w:tcBorders>
            <w:shd w:val="clear" w:color="auto" w:fill="auto"/>
            <w:vAlign w:val="center"/>
          </w:tcPr>
          <w:p w14:paraId="5D4EBA35">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业绩：</w:t>
            </w:r>
          </w:p>
          <w:p w14:paraId="003610C2">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供应商自2022年1月1日（以合同签订时间为准）以来具有类似项目业绩的，每提供一个业绩得0.5分，最高得1分。</w:t>
            </w:r>
          </w:p>
          <w:p w14:paraId="0047F2AE">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【证明资料：提供合同复印件并加盖公章，未提供不得分】</w:t>
            </w:r>
          </w:p>
        </w:tc>
        <w:tc>
          <w:tcPr>
            <w:tcW w:w="763" w:type="dxa"/>
            <w:tcBorders>
              <w:tl2br w:val="nil"/>
              <w:tr2bl w:val="nil"/>
            </w:tcBorders>
            <w:shd w:val="clear" w:color="auto" w:fill="auto"/>
            <w:vAlign w:val="center"/>
          </w:tcPr>
          <w:p w14:paraId="1C5C87EA">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0-1分</w:t>
            </w:r>
          </w:p>
        </w:tc>
        <w:tc>
          <w:tcPr>
            <w:tcW w:w="1228" w:type="dxa"/>
            <w:tcBorders>
              <w:tl2br w:val="nil"/>
              <w:tr2bl w:val="nil"/>
            </w:tcBorders>
            <w:shd w:val="clear" w:color="auto" w:fill="auto"/>
            <w:vAlign w:val="center"/>
          </w:tcPr>
          <w:p w14:paraId="5B387091">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客观分</w:t>
            </w:r>
          </w:p>
        </w:tc>
      </w:tr>
      <w:tr w14:paraId="7C5EDC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38" w:hRule="atLeast"/>
          <w:jc w:val="center"/>
        </w:trPr>
        <w:tc>
          <w:tcPr>
            <w:tcW w:w="967" w:type="dxa"/>
            <w:vMerge w:val="continue"/>
            <w:tcBorders>
              <w:tl2br w:val="nil"/>
              <w:tr2bl w:val="nil"/>
            </w:tcBorders>
            <w:shd w:val="clear" w:color="auto" w:fill="auto"/>
            <w:vAlign w:val="center"/>
          </w:tcPr>
          <w:p w14:paraId="27B2A6EA">
            <w:pPr>
              <w:keepNext w:val="0"/>
              <w:keepLines w:val="0"/>
              <w:pageBreakBefore w:val="0"/>
              <w:widowControl/>
              <w:suppressLineNumbers w:val="0"/>
              <w:wordWrap/>
              <w:overflowPunct/>
              <w:topLinePunct w:val="0"/>
              <w:autoSpaceDE w:val="0"/>
              <w:autoSpaceDN w:val="0"/>
              <w:bidi w:val="0"/>
              <w:snapToGrid w:val="0"/>
              <w:spacing w:before="0" w:beforeAutospacing="0" w:after="0" w:afterAutospacing="0" w:line="240" w:lineRule="auto"/>
              <w:ind w:left="0" w:right="0"/>
              <w:jc w:val="center"/>
              <w:textAlignment w:val="baseline"/>
              <w:rPr>
                <w:rFonts w:hint="eastAsia" w:ascii="仿宋" w:hAnsi="仿宋" w:eastAsia="仿宋" w:cs="仿宋"/>
                <w:b w:val="0"/>
                <w:bCs w:val="0"/>
                <w:color w:val="auto"/>
                <w:kern w:val="0"/>
                <w:sz w:val="24"/>
                <w:szCs w:val="24"/>
                <w:highlight w:val="none"/>
              </w:rPr>
            </w:pPr>
          </w:p>
        </w:tc>
        <w:tc>
          <w:tcPr>
            <w:tcW w:w="554" w:type="dxa"/>
            <w:tcBorders>
              <w:tl2br w:val="nil"/>
              <w:tr2bl w:val="nil"/>
            </w:tcBorders>
            <w:shd w:val="clear" w:color="auto" w:fill="auto"/>
            <w:vAlign w:val="center"/>
          </w:tcPr>
          <w:p w14:paraId="6FAE3976">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2</w:t>
            </w:r>
          </w:p>
        </w:tc>
        <w:tc>
          <w:tcPr>
            <w:tcW w:w="5966" w:type="dxa"/>
            <w:tcBorders>
              <w:tl2br w:val="nil"/>
              <w:tr2bl w:val="nil"/>
            </w:tcBorders>
            <w:shd w:val="clear" w:color="auto" w:fill="auto"/>
            <w:vAlign w:val="center"/>
          </w:tcPr>
          <w:p w14:paraId="31B25C22">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供应商具有质量管理体系认证证书、环境管理体系认证证书、职业健康安全管理体系认证证书的每个证书得1分，最高得3分。</w:t>
            </w:r>
          </w:p>
          <w:p w14:paraId="278FC104">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【证明资料：提供有效期内的认证证书复印件并加盖公章】</w:t>
            </w:r>
          </w:p>
        </w:tc>
        <w:tc>
          <w:tcPr>
            <w:tcW w:w="763" w:type="dxa"/>
            <w:tcBorders>
              <w:tl2br w:val="nil"/>
              <w:tr2bl w:val="nil"/>
            </w:tcBorders>
            <w:shd w:val="clear" w:color="auto" w:fill="auto"/>
            <w:vAlign w:val="center"/>
          </w:tcPr>
          <w:p w14:paraId="6080C809">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0-3</w:t>
            </w:r>
          </w:p>
        </w:tc>
        <w:tc>
          <w:tcPr>
            <w:tcW w:w="1228" w:type="dxa"/>
            <w:tcBorders>
              <w:tl2br w:val="nil"/>
              <w:tr2bl w:val="nil"/>
            </w:tcBorders>
            <w:shd w:val="clear" w:color="auto" w:fill="auto"/>
            <w:vAlign w:val="center"/>
          </w:tcPr>
          <w:p w14:paraId="3D1B33C8">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客观分</w:t>
            </w:r>
          </w:p>
        </w:tc>
      </w:tr>
      <w:tr w14:paraId="51906D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4" w:hRule="atLeast"/>
          <w:jc w:val="center"/>
        </w:trPr>
        <w:tc>
          <w:tcPr>
            <w:tcW w:w="967" w:type="dxa"/>
            <w:vMerge w:val="restart"/>
            <w:tcBorders>
              <w:tl2br w:val="nil"/>
              <w:tr2bl w:val="nil"/>
            </w:tcBorders>
            <w:shd w:val="clear" w:color="auto" w:fill="auto"/>
            <w:vAlign w:val="center"/>
          </w:tcPr>
          <w:p w14:paraId="6C5D5648">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技术分</w:t>
            </w:r>
          </w:p>
          <w:p w14:paraId="15D4DF6D">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lang w:val="en-US" w:eastAsia="zh-CN"/>
              </w:rPr>
              <w:t>86分</w:t>
            </w:r>
            <w:r>
              <w:rPr>
                <w:rFonts w:hint="eastAsia" w:ascii="仿宋" w:hAnsi="仿宋" w:eastAsia="仿宋" w:cs="仿宋"/>
                <w:b w:val="0"/>
                <w:bCs w:val="0"/>
                <w:color w:val="auto"/>
                <w:kern w:val="0"/>
                <w:sz w:val="24"/>
                <w:szCs w:val="24"/>
                <w:highlight w:val="none"/>
                <w:lang w:eastAsia="zh-CN"/>
              </w:rPr>
              <w:t>）</w:t>
            </w:r>
          </w:p>
        </w:tc>
        <w:tc>
          <w:tcPr>
            <w:tcW w:w="554" w:type="dxa"/>
            <w:tcBorders>
              <w:tl2br w:val="nil"/>
              <w:tr2bl w:val="nil"/>
            </w:tcBorders>
            <w:shd w:val="clear" w:color="auto" w:fill="auto"/>
            <w:vAlign w:val="center"/>
          </w:tcPr>
          <w:p w14:paraId="567AB59E">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3</w:t>
            </w:r>
          </w:p>
        </w:tc>
        <w:tc>
          <w:tcPr>
            <w:tcW w:w="5966" w:type="dxa"/>
            <w:tcBorders>
              <w:tl2br w:val="nil"/>
              <w:tr2bl w:val="nil"/>
            </w:tcBorders>
            <w:shd w:val="clear" w:color="auto" w:fill="auto"/>
            <w:vAlign w:val="center"/>
          </w:tcPr>
          <w:p w14:paraId="03F5D627">
            <w:pPr>
              <w:keepNext w:val="0"/>
              <w:keepLines w:val="0"/>
              <w:pageBreakBefore w:val="0"/>
              <w:widowControl/>
              <w:suppressLineNumbers w:val="0"/>
              <w:kinsoku/>
              <w:wordWrap/>
              <w:overflowPunct/>
              <w:topLinePunct w:val="0"/>
              <w:autoSpaceDE w:val="0"/>
              <w:autoSpaceDN w:val="0"/>
              <w:bidi w:val="0"/>
              <w:snapToGrid w:val="0"/>
              <w:spacing w:before="0" w:beforeAutospacing="0" w:after="0" w:afterAutospacing="0" w:line="240" w:lineRule="auto"/>
              <w:ind w:left="0" w:right="0"/>
              <w:jc w:val="left"/>
              <w:textAlignment w:val="baseline"/>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根据供应商</w:t>
            </w:r>
            <w:r>
              <w:rPr>
                <w:rFonts w:hint="eastAsia" w:ascii="仿宋" w:hAnsi="仿宋" w:eastAsia="仿宋" w:cs="仿宋"/>
                <w:color w:val="auto"/>
                <w:kern w:val="0"/>
                <w:sz w:val="24"/>
                <w:highlight w:val="none"/>
              </w:rPr>
              <w:t>展示内容的文本大纲编制完整，主题及口号鲜明，充分体现叶家社区的特色及要求，整体设计方案的完备性、创意性和图纸的精细程度综合</w:t>
            </w:r>
            <w:r>
              <w:rPr>
                <w:rFonts w:hint="eastAsia" w:ascii="仿宋" w:hAnsi="仿宋" w:eastAsia="仿宋" w:cs="仿宋"/>
                <w:color w:val="auto"/>
                <w:kern w:val="0"/>
                <w:sz w:val="24"/>
                <w:highlight w:val="none"/>
                <w:lang w:val="en-US" w:eastAsia="zh-CN"/>
              </w:rPr>
              <w:t>评定</w:t>
            </w:r>
            <w:r>
              <w:rPr>
                <w:rFonts w:hint="eastAsia" w:ascii="仿宋" w:hAnsi="仿宋" w:eastAsia="仿宋" w:cs="仿宋"/>
                <w:color w:val="auto"/>
                <w:kern w:val="0"/>
                <w:sz w:val="24"/>
                <w:szCs w:val="24"/>
                <w:highlight w:val="none"/>
                <w:lang w:val="en-US" w:eastAsia="zh-CN"/>
              </w:rPr>
              <w:t>。</w:t>
            </w:r>
          </w:p>
          <w:p w14:paraId="0F435875">
            <w:pPr>
              <w:keepNext w:val="0"/>
              <w:keepLines w:val="0"/>
              <w:widowControl/>
              <w:suppressLineNumbers w:val="0"/>
              <w:snapToGrid w:val="0"/>
              <w:spacing w:before="0" w:beforeAutospacing="0" w:after="0" w:afterAutospacing="0" w:line="240" w:lineRule="auto"/>
              <w:ind w:left="0" w:right="0"/>
              <w:jc w:val="left"/>
              <w:textAlignment w:val="baseline"/>
              <w:rPr>
                <w:rFonts w:hint="eastAsia" w:ascii="仿宋" w:hAnsi="仿宋" w:eastAsia="仿宋" w:cs="仿宋"/>
                <w:color w:val="auto"/>
                <w:kern w:val="0"/>
                <w:sz w:val="24"/>
                <w:highlight w:val="none"/>
                <w:lang w:val="en-US" w:eastAsia="zh-CN"/>
              </w:rPr>
            </w:pPr>
            <w:r>
              <w:rPr>
                <w:rFonts w:hint="eastAsia" w:ascii="仿宋" w:hAnsi="仿宋" w:eastAsia="仿宋" w:cs="仿宋"/>
                <w:b w:val="0"/>
                <w:bCs w:val="0"/>
                <w:color w:val="auto"/>
                <w:kern w:val="0"/>
                <w:sz w:val="24"/>
                <w:szCs w:val="24"/>
                <w:highlight w:val="none"/>
                <w:lang w:val="en-US" w:eastAsia="zh-CN"/>
              </w:rPr>
              <w:t>(分值10-9-8-7-6-5-4-3-2-1-0）</w:t>
            </w:r>
          </w:p>
        </w:tc>
        <w:tc>
          <w:tcPr>
            <w:tcW w:w="763" w:type="dxa"/>
            <w:tcBorders>
              <w:tl2br w:val="nil"/>
              <w:tr2bl w:val="nil"/>
            </w:tcBorders>
            <w:shd w:val="clear" w:color="auto" w:fill="auto"/>
            <w:vAlign w:val="center"/>
          </w:tcPr>
          <w:p w14:paraId="55AAFE89">
            <w:pPr>
              <w:keepNext w:val="0"/>
              <w:keepLines w:val="0"/>
              <w:suppressLineNumbers w:val="0"/>
              <w:snapToGrid w:val="0"/>
              <w:spacing w:before="0" w:beforeAutospacing="0" w:after="0" w:afterAutospacing="0" w:line="240" w:lineRule="auto"/>
              <w:ind w:left="0" w:right="0"/>
              <w:jc w:val="center"/>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0-10</w:t>
            </w:r>
          </w:p>
        </w:tc>
        <w:tc>
          <w:tcPr>
            <w:tcW w:w="1228" w:type="dxa"/>
            <w:tcBorders>
              <w:tl2br w:val="nil"/>
              <w:tr2bl w:val="nil"/>
            </w:tcBorders>
            <w:shd w:val="clear" w:color="auto" w:fill="auto"/>
            <w:vAlign w:val="center"/>
          </w:tcPr>
          <w:p w14:paraId="692E9CAF">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主观分</w:t>
            </w:r>
          </w:p>
        </w:tc>
      </w:tr>
      <w:tr w14:paraId="26E24D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66" w:hRule="atLeast"/>
          <w:jc w:val="center"/>
        </w:trPr>
        <w:tc>
          <w:tcPr>
            <w:tcW w:w="967" w:type="dxa"/>
            <w:vMerge w:val="continue"/>
            <w:tcBorders>
              <w:tl2br w:val="nil"/>
              <w:tr2bl w:val="nil"/>
            </w:tcBorders>
            <w:shd w:val="clear" w:color="auto" w:fill="auto"/>
            <w:vAlign w:val="center"/>
          </w:tcPr>
          <w:p w14:paraId="7DD85629">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仿宋" w:hAnsi="仿宋" w:eastAsia="仿宋" w:cs="仿宋"/>
                <w:b w:val="0"/>
                <w:bCs w:val="0"/>
                <w:color w:val="auto"/>
                <w:kern w:val="0"/>
                <w:sz w:val="24"/>
                <w:szCs w:val="24"/>
                <w:highlight w:val="none"/>
                <w:lang w:eastAsia="zh-CN"/>
              </w:rPr>
            </w:pPr>
          </w:p>
        </w:tc>
        <w:tc>
          <w:tcPr>
            <w:tcW w:w="554" w:type="dxa"/>
            <w:tcBorders>
              <w:tl2br w:val="nil"/>
              <w:tr2bl w:val="nil"/>
            </w:tcBorders>
            <w:shd w:val="clear" w:color="auto" w:fill="auto"/>
            <w:vAlign w:val="center"/>
          </w:tcPr>
          <w:p w14:paraId="5FDE426C">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4</w:t>
            </w:r>
          </w:p>
        </w:tc>
        <w:tc>
          <w:tcPr>
            <w:tcW w:w="5966" w:type="dxa"/>
            <w:tcBorders>
              <w:tl2br w:val="nil"/>
              <w:tr2bl w:val="nil"/>
            </w:tcBorders>
            <w:shd w:val="clear" w:color="auto" w:fill="auto"/>
            <w:vAlign w:val="center"/>
          </w:tcPr>
          <w:p w14:paraId="31246685">
            <w:pPr>
              <w:keepNext w:val="0"/>
              <w:keepLines w:val="0"/>
              <w:pageBreakBefore w:val="0"/>
              <w:widowControl/>
              <w:suppressLineNumbers w:val="0"/>
              <w:kinsoku/>
              <w:wordWrap/>
              <w:overflowPunct/>
              <w:topLinePunct w:val="0"/>
              <w:autoSpaceDE w:val="0"/>
              <w:autoSpaceDN w:val="0"/>
              <w:bidi w:val="0"/>
              <w:snapToGrid w:val="0"/>
              <w:spacing w:before="0" w:beforeAutospacing="0" w:after="0" w:afterAutospacing="0" w:line="240" w:lineRule="auto"/>
              <w:ind w:left="0" w:right="0"/>
              <w:jc w:val="left"/>
              <w:textAlignment w:val="baseline"/>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方案包括布展大纲、布局图、3D效果图等，对</w:t>
            </w:r>
            <w:r>
              <w:rPr>
                <w:rFonts w:hint="eastAsia" w:ascii="仿宋" w:hAnsi="仿宋" w:eastAsia="仿宋" w:cs="仿宋"/>
                <w:color w:val="auto"/>
                <w:kern w:val="0"/>
                <w:sz w:val="24"/>
                <w:szCs w:val="24"/>
                <w:highlight w:val="none"/>
                <w:lang w:eastAsia="zh-CN"/>
              </w:rPr>
              <w:t>供应商</w:t>
            </w:r>
            <w:r>
              <w:rPr>
                <w:rFonts w:hint="eastAsia" w:ascii="仿宋" w:hAnsi="仿宋" w:eastAsia="仿宋" w:cs="仿宋"/>
                <w:color w:val="auto"/>
                <w:kern w:val="0"/>
                <w:sz w:val="24"/>
                <w:szCs w:val="24"/>
                <w:highlight w:val="none"/>
              </w:rPr>
              <w:t>设计方案的完备性、创意性和效果图的数量与精细程度进行综合评定(效果图呈现应符合布展大纲，内容全面，特别强调观感与视觉张力)</w:t>
            </w:r>
            <w:r>
              <w:rPr>
                <w:rFonts w:hint="eastAsia" w:ascii="仿宋" w:hAnsi="仿宋" w:eastAsia="仿宋" w:cs="仿宋"/>
                <w:color w:val="auto"/>
                <w:kern w:val="0"/>
                <w:sz w:val="24"/>
                <w:szCs w:val="24"/>
                <w:highlight w:val="none"/>
                <w:lang w:eastAsia="zh-CN"/>
              </w:rPr>
              <w:t>。</w:t>
            </w:r>
          </w:p>
          <w:p w14:paraId="631B0C40">
            <w:pPr>
              <w:keepNext w:val="0"/>
              <w:keepLines w:val="0"/>
              <w:widowControl/>
              <w:suppressLineNumbers w:val="0"/>
              <w:snapToGrid w:val="0"/>
              <w:spacing w:before="0" w:beforeAutospacing="0" w:after="0" w:afterAutospacing="0" w:line="240" w:lineRule="auto"/>
              <w:ind w:left="0" w:right="0"/>
              <w:jc w:val="left"/>
              <w:textAlignment w:val="baseline"/>
              <w:rPr>
                <w:rFonts w:hint="eastAsia" w:ascii="仿宋" w:hAnsi="仿宋" w:eastAsia="仿宋" w:cs="仿宋"/>
                <w:color w:val="auto"/>
                <w:kern w:val="0"/>
                <w:sz w:val="24"/>
                <w:highlight w:val="none"/>
                <w:lang w:val="en-US" w:eastAsia="zh-CN"/>
              </w:rPr>
            </w:pPr>
            <w:r>
              <w:rPr>
                <w:rFonts w:hint="eastAsia" w:ascii="仿宋" w:hAnsi="仿宋" w:eastAsia="仿宋" w:cs="仿宋"/>
                <w:b w:val="0"/>
                <w:bCs w:val="0"/>
                <w:color w:val="auto"/>
                <w:kern w:val="0"/>
                <w:sz w:val="24"/>
                <w:szCs w:val="24"/>
                <w:highlight w:val="none"/>
                <w:lang w:val="en-US" w:eastAsia="zh-CN"/>
              </w:rPr>
              <w:t>(分值10-9-8-7-6-5-4-3-2-1-0）</w:t>
            </w:r>
          </w:p>
        </w:tc>
        <w:tc>
          <w:tcPr>
            <w:tcW w:w="763" w:type="dxa"/>
            <w:tcBorders>
              <w:tl2br w:val="nil"/>
              <w:tr2bl w:val="nil"/>
            </w:tcBorders>
            <w:shd w:val="clear" w:color="auto" w:fill="auto"/>
            <w:vAlign w:val="center"/>
          </w:tcPr>
          <w:p w14:paraId="567D1FAF">
            <w:pPr>
              <w:keepNext w:val="0"/>
              <w:keepLines w:val="0"/>
              <w:suppressLineNumbers w:val="0"/>
              <w:snapToGrid w:val="0"/>
              <w:spacing w:before="0" w:beforeAutospacing="0" w:after="0" w:afterAutospacing="0" w:line="240" w:lineRule="auto"/>
              <w:ind w:left="0" w:right="0"/>
              <w:jc w:val="center"/>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0-10</w:t>
            </w:r>
          </w:p>
        </w:tc>
        <w:tc>
          <w:tcPr>
            <w:tcW w:w="1228" w:type="dxa"/>
            <w:tcBorders>
              <w:tl2br w:val="nil"/>
              <w:tr2bl w:val="nil"/>
            </w:tcBorders>
            <w:shd w:val="clear" w:color="auto" w:fill="auto"/>
            <w:vAlign w:val="center"/>
          </w:tcPr>
          <w:p w14:paraId="353C399E">
            <w:pPr>
              <w:keepNext w:val="0"/>
              <w:keepLines w:val="0"/>
              <w:suppressLineNumbers w:val="0"/>
              <w:snapToGrid w:val="0"/>
              <w:spacing w:before="0" w:beforeAutospacing="0" w:after="0" w:afterAutospacing="0"/>
              <w:ind w:left="0" w:right="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rPr>
              <w:t>主观分</w:t>
            </w:r>
          </w:p>
        </w:tc>
      </w:tr>
      <w:tr w14:paraId="362FA4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4" w:hRule="atLeast"/>
          <w:jc w:val="center"/>
        </w:trPr>
        <w:tc>
          <w:tcPr>
            <w:tcW w:w="967" w:type="dxa"/>
            <w:vMerge w:val="continue"/>
            <w:tcBorders>
              <w:tl2br w:val="nil"/>
              <w:tr2bl w:val="nil"/>
            </w:tcBorders>
            <w:shd w:val="clear" w:color="auto" w:fill="auto"/>
            <w:vAlign w:val="center"/>
          </w:tcPr>
          <w:p w14:paraId="1D60D265">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仿宋" w:hAnsi="仿宋" w:eastAsia="仿宋" w:cs="仿宋"/>
                <w:b w:val="0"/>
                <w:bCs w:val="0"/>
                <w:color w:val="auto"/>
                <w:kern w:val="0"/>
                <w:sz w:val="24"/>
                <w:szCs w:val="24"/>
                <w:highlight w:val="none"/>
                <w:lang w:eastAsia="zh-CN"/>
              </w:rPr>
            </w:pPr>
          </w:p>
        </w:tc>
        <w:tc>
          <w:tcPr>
            <w:tcW w:w="554" w:type="dxa"/>
            <w:tcBorders>
              <w:tl2br w:val="nil"/>
              <w:tr2bl w:val="nil"/>
            </w:tcBorders>
            <w:shd w:val="clear" w:color="auto" w:fill="auto"/>
            <w:vAlign w:val="center"/>
          </w:tcPr>
          <w:p w14:paraId="3139C311">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5</w:t>
            </w:r>
          </w:p>
        </w:tc>
        <w:tc>
          <w:tcPr>
            <w:tcW w:w="5966" w:type="dxa"/>
            <w:tcBorders>
              <w:tl2br w:val="nil"/>
              <w:tr2bl w:val="nil"/>
            </w:tcBorders>
            <w:shd w:val="clear" w:color="auto" w:fill="FFFFFF"/>
            <w:vAlign w:val="center"/>
          </w:tcPr>
          <w:p w14:paraId="5A266A69">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color w:val="auto"/>
                <w:kern w:val="0"/>
                <w:sz w:val="24"/>
                <w:highlight w:val="none"/>
              </w:rPr>
              <w:t>针对功能设置、分区布置、满足功能需求、</w:t>
            </w:r>
            <w:r>
              <w:rPr>
                <w:rFonts w:hint="eastAsia" w:ascii="仿宋" w:hAnsi="仿宋" w:eastAsia="仿宋" w:cs="仿宋"/>
                <w:color w:val="auto"/>
                <w:kern w:val="0"/>
                <w:sz w:val="24"/>
                <w:highlight w:val="none"/>
                <w:lang w:val="en-US" w:eastAsia="zh-CN"/>
              </w:rPr>
              <w:t>动线</w:t>
            </w:r>
            <w:r>
              <w:rPr>
                <w:rFonts w:hint="eastAsia" w:ascii="仿宋" w:hAnsi="仿宋" w:eastAsia="仿宋" w:cs="仿宋"/>
                <w:color w:val="auto"/>
                <w:kern w:val="0"/>
                <w:sz w:val="24"/>
                <w:highlight w:val="none"/>
              </w:rPr>
              <w:t>规划是否合理等情况综合评分</w:t>
            </w:r>
          </w:p>
          <w:p w14:paraId="117CCAB1">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(分值10-9-8-7-6-5-4-3-2-1-0）</w:t>
            </w:r>
          </w:p>
        </w:tc>
        <w:tc>
          <w:tcPr>
            <w:tcW w:w="763" w:type="dxa"/>
            <w:tcBorders>
              <w:tl2br w:val="nil"/>
              <w:tr2bl w:val="nil"/>
            </w:tcBorders>
            <w:shd w:val="clear" w:color="auto" w:fill="auto"/>
            <w:vAlign w:val="center"/>
          </w:tcPr>
          <w:p w14:paraId="4C76DDF6">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0-10分</w:t>
            </w:r>
          </w:p>
        </w:tc>
        <w:tc>
          <w:tcPr>
            <w:tcW w:w="1228" w:type="dxa"/>
            <w:tcBorders>
              <w:tl2br w:val="nil"/>
              <w:tr2bl w:val="nil"/>
            </w:tcBorders>
            <w:shd w:val="clear" w:color="auto" w:fill="auto"/>
            <w:vAlign w:val="center"/>
          </w:tcPr>
          <w:p w14:paraId="7CD5FFAA">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主观分</w:t>
            </w:r>
          </w:p>
        </w:tc>
      </w:tr>
      <w:tr w14:paraId="79BF22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967" w:type="dxa"/>
            <w:vMerge w:val="continue"/>
            <w:tcBorders>
              <w:tl2br w:val="nil"/>
              <w:tr2bl w:val="nil"/>
            </w:tcBorders>
            <w:shd w:val="clear" w:color="auto" w:fill="auto"/>
            <w:vAlign w:val="center"/>
          </w:tcPr>
          <w:p w14:paraId="5D9E4836">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仿宋" w:hAnsi="仿宋" w:eastAsia="仿宋" w:cs="仿宋"/>
                <w:b w:val="0"/>
                <w:bCs w:val="0"/>
                <w:color w:val="auto"/>
                <w:kern w:val="0"/>
                <w:sz w:val="24"/>
                <w:szCs w:val="24"/>
                <w:highlight w:val="none"/>
              </w:rPr>
            </w:pPr>
          </w:p>
        </w:tc>
        <w:tc>
          <w:tcPr>
            <w:tcW w:w="554" w:type="dxa"/>
            <w:tcBorders>
              <w:tl2br w:val="nil"/>
              <w:tr2bl w:val="nil"/>
            </w:tcBorders>
            <w:shd w:val="clear" w:color="auto" w:fill="auto"/>
            <w:vAlign w:val="center"/>
          </w:tcPr>
          <w:p w14:paraId="3A70CA38">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6</w:t>
            </w:r>
          </w:p>
        </w:tc>
        <w:tc>
          <w:tcPr>
            <w:tcW w:w="5966" w:type="dxa"/>
            <w:tcBorders>
              <w:tl2br w:val="nil"/>
              <w:tr2bl w:val="nil"/>
            </w:tcBorders>
            <w:shd w:val="clear" w:color="auto" w:fill="auto"/>
            <w:vAlign w:val="center"/>
          </w:tcPr>
          <w:p w14:paraId="3D5F9FE2">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rPr>
              <w:t>拟投入项目组人员情况</w:t>
            </w:r>
            <w:r>
              <w:rPr>
                <w:rFonts w:hint="eastAsia" w:ascii="仿宋" w:hAnsi="仿宋" w:eastAsia="仿宋" w:cs="仿宋"/>
                <w:b w:val="0"/>
                <w:bCs w:val="0"/>
                <w:color w:val="auto"/>
                <w:kern w:val="0"/>
                <w:sz w:val="24"/>
                <w:szCs w:val="24"/>
                <w:highlight w:val="none"/>
                <w:lang w:eastAsia="zh-CN"/>
              </w:rPr>
              <w:t>：</w:t>
            </w:r>
          </w:p>
          <w:p w14:paraId="4629AC17">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供应商</w:t>
            </w:r>
            <w:r>
              <w:rPr>
                <w:rFonts w:hint="eastAsia" w:ascii="仿宋" w:hAnsi="仿宋" w:eastAsia="仿宋" w:cs="仿宋"/>
                <w:b w:val="0"/>
                <w:bCs w:val="0"/>
                <w:color w:val="auto"/>
                <w:kern w:val="0"/>
                <w:sz w:val="24"/>
                <w:szCs w:val="24"/>
                <w:highlight w:val="none"/>
                <w:lang w:val="en-US" w:eastAsia="zh-CN"/>
              </w:rPr>
              <w:t>提供成员人员配备，岗位设置，经验和能力，拟派现场人员一览表，团队配备具有5人以上的得基本分5分，少于3人不得分；</w:t>
            </w:r>
          </w:p>
          <w:p w14:paraId="5D1A706A">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【证明资料：提供近3个月本单位为其缴纳的社保证明材料及相关证书并加盖公章）</w:t>
            </w:r>
          </w:p>
        </w:tc>
        <w:tc>
          <w:tcPr>
            <w:tcW w:w="763" w:type="dxa"/>
            <w:tcBorders>
              <w:tl2br w:val="nil"/>
              <w:tr2bl w:val="nil"/>
            </w:tcBorders>
            <w:shd w:val="clear" w:color="auto" w:fill="auto"/>
            <w:vAlign w:val="center"/>
          </w:tcPr>
          <w:p w14:paraId="1FE23CC6">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0-5分</w:t>
            </w:r>
          </w:p>
        </w:tc>
        <w:tc>
          <w:tcPr>
            <w:tcW w:w="1228" w:type="dxa"/>
            <w:tcBorders>
              <w:tl2br w:val="nil"/>
              <w:tr2bl w:val="nil"/>
            </w:tcBorders>
            <w:shd w:val="clear" w:color="auto" w:fill="auto"/>
            <w:vAlign w:val="center"/>
          </w:tcPr>
          <w:p w14:paraId="3914E98A">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客</w:t>
            </w:r>
            <w:r>
              <w:rPr>
                <w:rFonts w:hint="eastAsia" w:ascii="仿宋" w:hAnsi="仿宋" w:eastAsia="仿宋" w:cs="仿宋"/>
                <w:b w:val="0"/>
                <w:bCs w:val="0"/>
                <w:color w:val="auto"/>
                <w:kern w:val="0"/>
                <w:sz w:val="24"/>
                <w:szCs w:val="24"/>
                <w:highlight w:val="none"/>
              </w:rPr>
              <w:t>观分</w:t>
            </w:r>
          </w:p>
        </w:tc>
      </w:tr>
      <w:tr w14:paraId="5440BC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3" w:hRule="atLeast"/>
          <w:jc w:val="center"/>
        </w:trPr>
        <w:tc>
          <w:tcPr>
            <w:tcW w:w="967" w:type="dxa"/>
            <w:vMerge w:val="continue"/>
            <w:tcBorders>
              <w:tl2br w:val="nil"/>
              <w:tr2bl w:val="nil"/>
            </w:tcBorders>
            <w:shd w:val="clear" w:color="auto" w:fill="auto"/>
            <w:vAlign w:val="center"/>
          </w:tcPr>
          <w:p w14:paraId="758676D0">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仿宋" w:hAnsi="仿宋" w:eastAsia="仿宋" w:cs="仿宋"/>
                <w:b w:val="0"/>
                <w:bCs w:val="0"/>
                <w:color w:val="auto"/>
                <w:kern w:val="0"/>
                <w:sz w:val="24"/>
                <w:szCs w:val="24"/>
                <w:highlight w:val="none"/>
              </w:rPr>
            </w:pPr>
          </w:p>
        </w:tc>
        <w:tc>
          <w:tcPr>
            <w:tcW w:w="554" w:type="dxa"/>
            <w:tcBorders>
              <w:tl2br w:val="nil"/>
              <w:tr2bl w:val="nil"/>
            </w:tcBorders>
            <w:shd w:val="clear" w:color="auto" w:fill="auto"/>
            <w:vAlign w:val="center"/>
          </w:tcPr>
          <w:p w14:paraId="568484EE">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7</w:t>
            </w:r>
          </w:p>
        </w:tc>
        <w:tc>
          <w:tcPr>
            <w:tcW w:w="5966" w:type="dxa"/>
            <w:tcBorders>
              <w:tl2br w:val="nil"/>
              <w:tr2bl w:val="nil"/>
            </w:tcBorders>
            <w:shd w:val="clear" w:color="auto" w:fill="auto"/>
            <w:vAlign w:val="center"/>
          </w:tcPr>
          <w:p w14:paraId="163A0708">
            <w:pPr>
              <w:keepNext w:val="0"/>
              <w:keepLines w:val="0"/>
              <w:widowControl/>
              <w:suppressLineNumbers w:val="0"/>
              <w:autoSpaceDE w:val="0"/>
              <w:autoSpaceDN w:val="0"/>
              <w:snapToGrid w:val="0"/>
              <w:spacing w:before="0" w:beforeAutospacing="0" w:after="0" w:afterAutospacing="0" w:line="240" w:lineRule="auto"/>
              <w:ind w:left="0" w:right="0"/>
              <w:jc w:val="left"/>
              <w:textAlignment w:val="baseline"/>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针对供应商对本项目的进度要求有具体的可行的进度实施计划及安排和保障措施</w:t>
            </w:r>
            <w:r>
              <w:rPr>
                <w:rFonts w:hint="eastAsia" w:ascii="仿宋" w:hAnsi="仿宋" w:eastAsia="仿宋" w:cs="仿宋"/>
                <w:b w:val="0"/>
                <w:bCs w:val="0"/>
                <w:color w:val="auto"/>
                <w:kern w:val="0"/>
                <w:sz w:val="24"/>
                <w:szCs w:val="24"/>
                <w:highlight w:val="none"/>
                <w:lang w:val="en-US" w:eastAsia="zh-CN"/>
              </w:rPr>
              <w:t>进行综合评定</w:t>
            </w:r>
            <w:r>
              <w:rPr>
                <w:rFonts w:hint="eastAsia" w:ascii="仿宋" w:hAnsi="仿宋" w:eastAsia="仿宋" w:cs="仿宋"/>
                <w:color w:val="auto"/>
                <w:kern w:val="0"/>
                <w:sz w:val="24"/>
                <w:szCs w:val="24"/>
                <w:highlight w:val="none"/>
                <w:lang w:val="en-US" w:eastAsia="zh-CN" w:bidi="ar-SA"/>
              </w:rPr>
              <w:t>。</w:t>
            </w:r>
          </w:p>
          <w:p w14:paraId="0A439874">
            <w:pPr>
              <w:keepNext w:val="0"/>
              <w:keepLines w:val="0"/>
              <w:widowControl/>
              <w:suppressLineNumbers w:val="0"/>
              <w:autoSpaceDE w:val="0"/>
              <w:autoSpaceDN w:val="0"/>
              <w:snapToGrid w:val="0"/>
              <w:spacing w:before="0" w:beforeAutospacing="0" w:after="0" w:afterAutospacing="0" w:line="240" w:lineRule="auto"/>
              <w:ind w:left="0" w:right="0"/>
              <w:jc w:val="left"/>
              <w:textAlignment w:val="baseline"/>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(分值10-9-8-7-6-5-4-3-2-1-0）</w:t>
            </w:r>
          </w:p>
        </w:tc>
        <w:tc>
          <w:tcPr>
            <w:tcW w:w="763" w:type="dxa"/>
            <w:tcBorders>
              <w:tl2br w:val="nil"/>
              <w:tr2bl w:val="nil"/>
            </w:tcBorders>
            <w:shd w:val="clear" w:color="auto" w:fill="auto"/>
            <w:vAlign w:val="center"/>
          </w:tcPr>
          <w:p w14:paraId="6E8E10A5">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0-10分</w:t>
            </w:r>
          </w:p>
        </w:tc>
        <w:tc>
          <w:tcPr>
            <w:tcW w:w="1228" w:type="dxa"/>
            <w:tcBorders>
              <w:tl2br w:val="nil"/>
              <w:tr2bl w:val="nil"/>
            </w:tcBorders>
            <w:shd w:val="clear" w:color="auto" w:fill="auto"/>
            <w:vAlign w:val="center"/>
          </w:tcPr>
          <w:p w14:paraId="04C63B12">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rPr>
              <w:t>主观分</w:t>
            </w:r>
          </w:p>
        </w:tc>
      </w:tr>
      <w:tr w14:paraId="6E2B8C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0" w:hRule="atLeast"/>
          <w:jc w:val="center"/>
        </w:trPr>
        <w:tc>
          <w:tcPr>
            <w:tcW w:w="967" w:type="dxa"/>
            <w:vMerge w:val="continue"/>
            <w:tcBorders>
              <w:tl2br w:val="nil"/>
              <w:tr2bl w:val="nil"/>
            </w:tcBorders>
            <w:vAlign w:val="center"/>
          </w:tcPr>
          <w:p w14:paraId="33F62F4A">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仿宋" w:hAnsi="仿宋" w:eastAsia="仿宋" w:cs="仿宋"/>
                <w:b w:val="0"/>
                <w:bCs w:val="0"/>
                <w:color w:val="auto"/>
                <w:kern w:val="0"/>
                <w:sz w:val="24"/>
                <w:szCs w:val="24"/>
                <w:highlight w:val="none"/>
              </w:rPr>
            </w:pPr>
          </w:p>
        </w:tc>
        <w:tc>
          <w:tcPr>
            <w:tcW w:w="554" w:type="dxa"/>
            <w:tcBorders>
              <w:tl2br w:val="nil"/>
              <w:tr2bl w:val="nil"/>
            </w:tcBorders>
            <w:shd w:val="clear" w:color="auto" w:fill="auto"/>
            <w:vAlign w:val="center"/>
          </w:tcPr>
          <w:p w14:paraId="375241F0">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8</w:t>
            </w:r>
          </w:p>
        </w:tc>
        <w:tc>
          <w:tcPr>
            <w:tcW w:w="5966" w:type="dxa"/>
            <w:tcBorders>
              <w:tl2br w:val="nil"/>
              <w:tr2bl w:val="nil"/>
            </w:tcBorders>
            <w:shd w:val="clear" w:color="auto" w:fill="auto"/>
            <w:vAlign w:val="center"/>
          </w:tcPr>
          <w:p w14:paraId="1D8179A7">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根据供应商提供的应急预案（包含但不限于突发天气、突发事件、运输安全、成品保护等）是否合理、规范、针对性强进行综合评定。</w:t>
            </w:r>
          </w:p>
          <w:p w14:paraId="26198360">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(分值10-9-8-7-6-5-4-3-2-1-0）</w:t>
            </w:r>
          </w:p>
        </w:tc>
        <w:tc>
          <w:tcPr>
            <w:tcW w:w="763" w:type="dxa"/>
            <w:tcBorders>
              <w:tl2br w:val="nil"/>
              <w:tr2bl w:val="nil"/>
            </w:tcBorders>
            <w:shd w:val="clear" w:color="auto" w:fill="auto"/>
            <w:vAlign w:val="center"/>
          </w:tcPr>
          <w:p w14:paraId="6692A746">
            <w:pPr>
              <w:pStyle w:val="40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0-10分</w:t>
            </w:r>
          </w:p>
        </w:tc>
        <w:tc>
          <w:tcPr>
            <w:tcW w:w="1228" w:type="dxa"/>
            <w:tcBorders>
              <w:tl2br w:val="nil"/>
              <w:tr2bl w:val="nil"/>
            </w:tcBorders>
            <w:shd w:val="clear" w:color="auto" w:fill="auto"/>
            <w:vAlign w:val="center"/>
          </w:tcPr>
          <w:p w14:paraId="399C0259">
            <w:pPr>
              <w:keepNext w:val="0"/>
              <w:keepLines w:val="0"/>
              <w:pageBreakBefore w:val="0"/>
              <w:suppressLineNumbers w:val="0"/>
              <w:wordWrap/>
              <w:overflowPunct/>
              <w:topLinePunct w:val="0"/>
              <w:autoSpaceDE w:val="0"/>
              <w:autoSpaceDN w:val="0"/>
              <w:bidi w:val="0"/>
              <w:snapToGrid w:val="0"/>
              <w:spacing w:before="0" w:beforeAutospacing="0" w:after="0" w:afterAutospacing="0" w:line="240" w:lineRule="auto"/>
              <w:ind w:left="0" w:right="0"/>
              <w:jc w:val="center"/>
              <w:textAlignment w:val="baseline"/>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eastAsia="zh-CN"/>
              </w:rPr>
              <w:t>主观分</w:t>
            </w:r>
          </w:p>
        </w:tc>
      </w:tr>
      <w:tr w14:paraId="25909C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967" w:type="dxa"/>
            <w:vMerge w:val="continue"/>
            <w:tcBorders>
              <w:tl2br w:val="nil"/>
              <w:tr2bl w:val="nil"/>
            </w:tcBorders>
            <w:vAlign w:val="center"/>
          </w:tcPr>
          <w:p w14:paraId="05727BC2">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仿宋" w:hAnsi="仿宋" w:eastAsia="仿宋" w:cs="仿宋"/>
                <w:b w:val="0"/>
                <w:bCs w:val="0"/>
                <w:color w:val="auto"/>
                <w:kern w:val="0"/>
                <w:sz w:val="24"/>
                <w:szCs w:val="24"/>
                <w:highlight w:val="none"/>
              </w:rPr>
            </w:pPr>
          </w:p>
        </w:tc>
        <w:tc>
          <w:tcPr>
            <w:tcW w:w="554" w:type="dxa"/>
            <w:tcBorders>
              <w:tl2br w:val="nil"/>
              <w:tr2bl w:val="nil"/>
            </w:tcBorders>
            <w:shd w:val="clear" w:color="auto" w:fill="auto"/>
            <w:vAlign w:val="center"/>
          </w:tcPr>
          <w:p w14:paraId="495B8221">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9</w:t>
            </w:r>
          </w:p>
        </w:tc>
        <w:tc>
          <w:tcPr>
            <w:tcW w:w="5966" w:type="dxa"/>
            <w:tcBorders>
              <w:tl2br w:val="nil"/>
              <w:tr2bl w:val="nil"/>
            </w:tcBorders>
            <w:shd w:val="clear" w:color="auto" w:fill="auto"/>
            <w:vAlign w:val="center"/>
          </w:tcPr>
          <w:p w14:paraId="0F381281">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对现场施工、安装等安全保证体系及安全文明施工措施要点的科学、合理、规范、具有可操作性进行综合评定。</w:t>
            </w:r>
          </w:p>
          <w:p w14:paraId="4D214D6E">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(分值10-9-8-7-6-5-4-3-2-1-0）</w:t>
            </w:r>
          </w:p>
        </w:tc>
        <w:tc>
          <w:tcPr>
            <w:tcW w:w="763" w:type="dxa"/>
            <w:tcBorders>
              <w:tl2br w:val="nil"/>
              <w:tr2bl w:val="nil"/>
            </w:tcBorders>
            <w:shd w:val="clear" w:color="auto" w:fill="auto"/>
            <w:vAlign w:val="center"/>
          </w:tcPr>
          <w:p w14:paraId="70425E2C">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0-10分</w:t>
            </w:r>
          </w:p>
        </w:tc>
        <w:tc>
          <w:tcPr>
            <w:tcW w:w="1228" w:type="dxa"/>
            <w:tcBorders>
              <w:tl2br w:val="nil"/>
              <w:tr2bl w:val="nil"/>
            </w:tcBorders>
            <w:shd w:val="clear" w:color="auto" w:fill="auto"/>
            <w:vAlign w:val="center"/>
          </w:tcPr>
          <w:p w14:paraId="54933D00">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主观分</w:t>
            </w:r>
          </w:p>
        </w:tc>
      </w:tr>
      <w:tr w14:paraId="6A43FB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967" w:type="dxa"/>
            <w:vMerge w:val="continue"/>
            <w:tcBorders>
              <w:tl2br w:val="nil"/>
              <w:tr2bl w:val="nil"/>
            </w:tcBorders>
            <w:vAlign w:val="center"/>
          </w:tcPr>
          <w:p w14:paraId="4C8E8734">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仿宋" w:hAnsi="仿宋" w:eastAsia="仿宋" w:cs="仿宋"/>
                <w:b w:val="0"/>
                <w:bCs w:val="0"/>
                <w:color w:val="auto"/>
                <w:kern w:val="0"/>
                <w:sz w:val="24"/>
                <w:szCs w:val="24"/>
                <w:highlight w:val="none"/>
              </w:rPr>
            </w:pPr>
          </w:p>
        </w:tc>
        <w:tc>
          <w:tcPr>
            <w:tcW w:w="554" w:type="dxa"/>
            <w:tcBorders>
              <w:tl2br w:val="nil"/>
              <w:tr2bl w:val="nil"/>
            </w:tcBorders>
            <w:shd w:val="clear" w:color="auto" w:fill="auto"/>
            <w:vAlign w:val="center"/>
          </w:tcPr>
          <w:p w14:paraId="19C8AD8D">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10</w:t>
            </w:r>
          </w:p>
        </w:tc>
        <w:tc>
          <w:tcPr>
            <w:tcW w:w="5966" w:type="dxa"/>
            <w:tcBorders>
              <w:tl2br w:val="nil"/>
              <w:tr2bl w:val="nil"/>
            </w:tcBorders>
            <w:shd w:val="clear" w:color="auto" w:fill="auto"/>
            <w:vAlign w:val="center"/>
          </w:tcPr>
          <w:p w14:paraId="38A38986">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根据供应商提供的验收方案考虑是否全面且方案具体、详细、可行等进行综合评定。</w:t>
            </w:r>
          </w:p>
          <w:p w14:paraId="037D2E5D">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(分值10-9-8-7-6-5-4-3-2-1-0）</w:t>
            </w:r>
          </w:p>
        </w:tc>
        <w:tc>
          <w:tcPr>
            <w:tcW w:w="763" w:type="dxa"/>
            <w:tcBorders>
              <w:tl2br w:val="nil"/>
              <w:tr2bl w:val="nil"/>
            </w:tcBorders>
            <w:shd w:val="clear" w:color="auto" w:fill="auto"/>
            <w:vAlign w:val="center"/>
          </w:tcPr>
          <w:p w14:paraId="4E1934E6">
            <w:pPr>
              <w:pStyle w:val="40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snapToGrid w:val="0"/>
                <w:color w:val="auto"/>
                <w:kern w:val="0"/>
                <w:sz w:val="24"/>
                <w:szCs w:val="24"/>
                <w:highlight w:val="none"/>
                <w:lang w:val="en-US" w:eastAsia="zh-CN" w:bidi="ar-SA"/>
              </w:rPr>
              <w:t>0-10分</w:t>
            </w:r>
          </w:p>
        </w:tc>
        <w:tc>
          <w:tcPr>
            <w:tcW w:w="1228" w:type="dxa"/>
            <w:tcBorders>
              <w:tl2br w:val="nil"/>
              <w:tr2bl w:val="nil"/>
            </w:tcBorders>
            <w:shd w:val="clear" w:color="auto" w:fill="auto"/>
            <w:vAlign w:val="center"/>
          </w:tcPr>
          <w:p w14:paraId="138B9236">
            <w:pPr>
              <w:keepNext w:val="0"/>
              <w:keepLines w:val="0"/>
              <w:pageBreakBefore w:val="0"/>
              <w:suppressLineNumbers w:val="0"/>
              <w:wordWrap/>
              <w:overflowPunct/>
              <w:topLinePunct w:val="0"/>
              <w:autoSpaceDE w:val="0"/>
              <w:autoSpaceDN w:val="0"/>
              <w:bidi w:val="0"/>
              <w:snapToGrid w:val="0"/>
              <w:spacing w:before="0" w:beforeAutospacing="0" w:after="0" w:afterAutospacing="0" w:line="240" w:lineRule="auto"/>
              <w:ind w:left="0" w:right="0"/>
              <w:jc w:val="center"/>
              <w:textAlignment w:val="baseline"/>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eastAsia="zh-CN"/>
              </w:rPr>
              <w:t>主观分</w:t>
            </w:r>
          </w:p>
        </w:tc>
      </w:tr>
      <w:tr w14:paraId="1692A8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967" w:type="dxa"/>
            <w:vMerge w:val="continue"/>
            <w:tcBorders>
              <w:tl2br w:val="nil"/>
              <w:tr2bl w:val="nil"/>
            </w:tcBorders>
            <w:vAlign w:val="center"/>
          </w:tcPr>
          <w:p w14:paraId="6118CE49">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仿宋" w:hAnsi="仿宋" w:eastAsia="仿宋" w:cs="仿宋"/>
                <w:b w:val="0"/>
                <w:bCs w:val="0"/>
                <w:color w:val="auto"/>
                <w:kern w:val="0"/>
                <w:sz w:val="24"/>
                <w:szCs w:val="24"/>
                <w:highlight w:val="none"/>
              </w:rPr>
            </w:pPr>
          </w:p>
        </w:tc>
        <w:tc>
          <w:tcPr>
            <w:tcW w:w="554" w:type="dxa"/>
            <w:tcBorders>
              <w:tl2br w:val="nil"/>
              <w:tr2bl w:val="nil"/>
            </w:tcBorders>
            <w:shd w:val="clear" w:color="auto" w:fill="auto"/>
            <w:vAlign w:val="center"/>
          </w:tcPr>
          <w:p w14:paraId="46973331">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bidi="ar-SA"/>
              </w:rPr>
              <w:t>11</w:t>
            </w:r>
          </w:p>
        </w:tc>
        <w:tc>
          <w:tcPr>
            <w:tcW w:w="5966" w:type="dxa"/>
            <w:tcBorders>
              <w:tl2br w:val="nil"/>
              <w:tr2bl w:val="nil"/>
            </w:tcBorders>
            <w:shd w:val="clear" w:color="auto" w:fill="auto"/>
            <w:vAlign w:val="center"/>
          </w:tcPr>
          <w:p w14:paraId="2F8D8792">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供应商提出的售后服务方案与承诺情况。承诺为本项目提供售后服务情况、售后服务人员配置情况、售后响应能力、响应时效以及其他服务质量与承诺情况进行综合评定。</w:t>
            </w:r>
          </w:p>
          <w:p w14:paraId="7BBA3C22">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(分值7-6-5-4-3-2-1-0）</w:t>
            </w:r>
          </w:p>
        </w:tc>
        <w:tc>
          <w:tcPr>
            <w:tcW w:w="763" w:type="dxa"/>
            <w:tcBorders>
              <w:tl2br w:val="nil"/>
              <w:tr2bl w:val="nil"/>
            </w:tcBorders>
            <w:shd w:val="clear" w:color="auto" w:fill="auto"/>
            <w:vAlign w:val="center"/>
          </w:tcPr>
          <w:p w14:paraId="6B891A60">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0-7分</w:t>
            </w:r>
          </w:p>
        </w:tc>
        <w:tc>
          <w:tcPr>
            <w:tcW w:w="1228" w:type="dxa"/>
            <w:tcBorders>
              <w:tl2br w:val="nil"/>
              <w:tr2bl w:val="nil"/>
            </w:tcBorders>
            <w:shd w:val="clear" w:color="auto" w:fill="auto"/>
            <w:vAlign w:val="center"/>
          </w:tcPr>
          <w:p w14:paraId="298317CF">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主观分</w:t>
            </w:r>
          </w:p>
        </w:tc>
      </w:tr>
      <w:tr w14:paraId="30758C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967" w:type="dxa"/>
            <w:vMerge w:val="continue"/>
            <w:tcBorders>
              <w:tl2br w:val="nil"/>
              <w:tr2bl w:val="nil"/>
            </w:tcBorders>
            <w:vAlign w:val="center"/>
          </w:tcPr>
          <w:p w14:paraId="6F22EEF8">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仿宋" w:hAnsi="仿宋" w:eastAsia="仿宋" w:cs="仿宋"/>
                <w:b w:val="0"/>
                <w:bCs w:val="0"/>
                <w:color w:val="auto"/>
                <w:kern w:val="0"/>
                <w:sz w:val="24"/>
                <w:szCs w:val="24"/>
                <w:highlight w:val="none"/>
              </w:rPr>
            </w:pPr>
          </w:p>
        </w:tc>
        <w:tc>
          <w:tcPr>
            <w:tcW w:w="554" w:type="dxa"/>
            <w:tcBorders>
              <w:tl2br w:val="nil"/>
              <w:tr2bl w:val="nil"/>
            </w:tcBorders>
            <w:shd w:val="clear" w:color="auto" w:fill="auto"/>
            <w:vAlign w:val="center"/>
          </w:tcPr>
          <w:p w14:paraId="08B93FFB">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bidi="ar-SA"/>
              </w:rPr>
              <w:t>12</w:t>
            </w:r>
          </w:p>
        </w:tc>
        <w:tc>
          <w:tcPr>
            <w:tcW w:w="5966" w:type="dxa"/>
            <w:tcBorders>
              <w:tl2br w:val="nil"/>
              <w:tr2bl w:val="nil"/>
            </w:tcBorders>
            <w:shd w:val="clear" w:color="auto" w:fill="auto"/>
            <w:vAlign w:val="center"/>
          </w:tcPr>
          <w:p w14:paraId="79AAFFAF">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根据采购人实际需求和现场管理的特点，提供合理化建议，依据合理化建议的可行性、有效性进行综合评定。(分值4-3-2-1-0）</w:t>
            </w:r>
            <w:bookmarkStart w:id="432" w:name="_GoBack"/>
            <w:bookmarkEnd w:id="432"/>
          </w:p>
        </w:tc>
        <w:tc>
          <w:tcPr>
            <w:tcW w:w="763" w:type="dxa"/>
            <w:tcBorders>
              <w:tl2br w:val="nil"/>
              <w:tr2bl w:val="nil"/>
            </w:tcBorders>
            <w:shd w:val="clear" w:color="auto" w:fill="auto"/>
            <w:vAlign w:val="center"/>
          </w:tcPr>
          <w:p w14:paraId="6CF3BA17">
            <w:pPr>
              <w:pStyle w:val="40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0-4分</w:t>
            </w:r>
          </w:p>
        </w:tc>
        <w:tc>
          <w:tcPr>
            <w:tcW w:w="1228" w:type="dxa"/>
            <w:tcBorders>
              <w:tl2br w:val="nil"/>
              <w:tr2bl w:val="nil"/>
            </w:tcBorders>
            <w:shd w:val="clear" w:color="auto" w:fill="auto"/>
            <w:vAlign w:val="center"/>
          </w:tcPr>
          <w:p w14:paraId="193DECEC">
            <w:pPr>
              <w:keepNext w:val="0"/>
              <w:keepLines w:val="0"/>
              <w:pageBreakBefore w:val="0"/>
              <w:suppressLineNumbers w:val="0"/>
              <w:wordWrap/>
              <w:overflowPunct/>
              <w:topLinePunct w:val="0"/>
              <w:autoSpaceDE w:val="0"/>
              <w:autoSpaceDN w:val="0"/>
              <w:bidi w:val="0"/>
              <w:snapToGrid w:val="0"/>
              <w:spacing w:before="0" w:beforeAutospacing="0" w:after="0" w:afterAutospacing="0" w:line="240" w:lineRule="auto"/>
              <w:ind w:left="0" w:right="0"/>
              <w:jc w:val="center"/>
              <w:textAlignment w:val="baseline"/>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val="0"/>
                <w:bCs w:val="0"/>
                <w:color w:val="auto"/>
                <w:kern w:val="0"/>
                <w:sz w:val="24"/>
                <w:szCs w:val="24"/>
                <w:highlight w:val="none"/>
                <w:lang w:eastAsia="zh-CN"/>
              </w:rPr>
              <w:t>主观分</w:t>
            </w:r>
          </w:p>
        </w:tc>
      </w:tr>
    </w:tbl>
    <w:p w14:paraId="367DBEC7">
      <w:pPr>
        <w:widowControl/>
        <w:jc w:val="left"/>
        <w:rPr>
          <w:rFonts w:ascii="仿宋" w:hAnsi="仿宋" w:eastAsia="仿宋" w:cs="仿宋"/>
          <w:b/>
          <w:bCs/>
          <w:color w:val="auto"/>
          <w:sz w:val="24"/>
          <w:highlight w:val="none"/>
        </w:rPr>
      </w:pPr>
      <w:r>
        <w:rPr>
          <w:rFonts w:hint="eastAsia" w:ascii="仿宋" w:hAnsi="仿宋" w:eastAsia="仿宋" w:cs="仿宋"/>
          <w:color w:val="auto"/>
          <w:sz w:val="24"/>
          <w:highlight w:val="none"/>
          <w:shd w:val="clear" w:color="auto" w:fill="FFFFFF"/>
        </w:rPr>
        <w:t xml:space="preserve">  </w:t>
      </w:r>
    </w:p>
    <w:p w14:paraId="34BA2DBF">
      <w:pPr>
        <w:widowControl/>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2、价格分（</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0分）</w:t>
      </w:r>
    </w:p>
    <w:tbl>
      <w:tblPr>
        <w:tblStyle w:val="62"/>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5"/>
        <w:gridCol w:w="7351"/>
      </w:tblGrid>
      <w:tr w14:paraId="44DF2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075" w:type="dxa"/>
            <w:tcBorders>
              <w:top w:val="single" w:color="auto" w:sz="4" w:space="0"/>
              <w:left w:val="single" w:color="auto" w:sz="4" w:space="0"/>
              <w:bottom w:val="single" w:color="auto" w:sz="4" w:space="0"/>
              <w:right w:val="single" w:color="auto" w:sz="4" w:space="0"/>
            </w:tcBorders>
            <w:noWrap/>
            <w:vAlign w:val="center"/>
          </w:tcPr>
          <w:p w14:paraId="5BA2F663">
            <w:pPr>
              <w:keepNext w:val="0"/>
              <w:keepLines w:val="0"/>
              <w:widowControl/>
              <w:suppressLineNumbers w:val="0"/>
              <w:spacing w:before="0" w:beforeAutospacing="0" w:after="0" w:afterAutospacing="0"/>
              <w:ind w:left="0" w:right="0" w:firstLine="480" w:firstLineChars="200"/>
              <w:rPr>
                <w:rFonts w:hint="default" w:ascii="仿宋" w:hAnsi="仿宋" w:eastAsia="仿宋" w:cs="仿宋"/>
                <w:color w:val="auto"/>
                <w:sz w:val="24"/>
                <w:highlight w:val="none"/>
              </w:rPr>
            </w:pPr>
            <w:r>
              <w:rPr>
                <w:rFonts w:hint="eastAsia" w:ascii="仿宋" w:hAnsi="仿宋" w:eastAsia="仿宋" w:cs="仿宋"/>
                <w:color w:val="auto"/>
                <w:sz w:val="24"/>
                <w:highlight w:val="none"/>
              </w:rPr>
              <w:t>价格权值</w:t>
            </w:r>
          </w:p>
        </w:tc>
        <w:tc>
          <w:tcPr>
            <w:tcW w:w="7351" w:type="dxa"/>
            <w:tcBorders>
              <w:top w:val="single" w:color="auto" w:sz="4" w:space="0"/>
              <w:left w:val="single" w:color="auto" w:sz="4" w:space="0"/>
              <w:bottom w:val="single" w:color="auto" w:sz="4" w:space="0"/>
              <w:right w:val="single" w:color="auto" w:sz="4" w:space="0"/>
            </w:tcBorders>
            <w:noWrap/>
            <w:vAlign w:val="center"/>
          </w:tcPr>
          <w:p w14:paraId="576B6D9F">
            <w:pPr>
              <w:keepNext w:val="0"/>
              <w:keepLines w:val="0"/>
              <w:widowControl/>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计算方法</w:t>
            </w:r>
          </w:p>
        </w:tc>
      </w:tr>
      <w:tr w14:paraId="782E8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2075" w:type="dxa"/>
            <w:tcBorders>
              <w:top w:val="single" w:color="auto" w:sz="4" w:space="0"/>
              <w:left w:val="single" w:color="auto" w:sz="4" w:space="0"/>
              <w:bottom w:val="single" w:color="auto" w:sz="4" w:space="0"/>
              <w:right w:val="single" w:color="auto" w:sz="4" w:space="0"/>
            </w:tcBorders>
            <w:noWrap/>
            <w:vAlign w:val="center"/>
          </w:tcPr>
          <w:p w14:paraId="585F6AB5">
            <w:pPr>
              <w:keepNext w:val="0"/>
              <w:keepLines w:val="0"/>
              <w:widowControl/>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价格权值=0.</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0</w:t>
            </w:r>
          </w:p>
        </w:tc>
        <w:tc>
          <w:tcPr>
            <w:tcW w:w="7351" w:type="dxa"/>
            <w:tcBorders>
              <w:top w:val="single" w:color="auto" w:sz="4" w:space="0"/>
              <w:left w:val="single" w:color="auto" w:sz="4" w:space="0"/>
              <w:bottom w:val="single" w:color="auto" w:sz="4" w:space="0"/>
              <w:right w:val="single" w:color="auto" w:sz="4" w:space="0"/>
            </w:tcBorders>
            <w:noWrap/>
            <w:vAlign w:val="center"/>
          </w:tcPr>
          <w:p w14:paraId="125C2FAE">
            <w:pPr>
              <w:keepNext w:val="0"/>
              <w:keepLines w:val="0"/>
              <w:widowControl/>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最低有效投标价格为评标基准价</w:t>
            </w:r>
          </w:p>
          <w:p w14:paraId="675471CD">
            <w:pPr>
              <w:keepNext w:val="0"/>
              <w:keepLines w:val="0"/>
              <w:widowControl/>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lang w:eastAsia="zh-CN"/>
              </w:rPr>
              <w:t>投标</w:t>
            </w:r>
            <w:r>
              <w:rPr>
                <w:rFonts w:hint="eastAsia" w:ascii="仿宋" w:hAnsi="仿宋" w:eastAsia="仿宋" w:cs="仿宋"/>
                <w:color w:val="auto"/>
                <w:sz w:val="24"/>
                <w:highlight w:val="none"/>
              </w:rPr>
              <w:t>报价得分=(评标基准价/</w:t>
            </w:r>
            <w:r>
              <w:rPr>
                <w:rFonts w:hint="eastAsia" w:ascii="仿宋" w:hAnsi="仿宋" w:eastAsia="仿宋" w:cs="仿宋"/>
                <w:color w:val="auto"/>
                <w:sz w:val="24"/>
                <w:highlight w:val="none"/>
                <w:lang w:eastAsia="zh-CN"/>
              </w:rPr>
              <w:t>供应商投标</w:t>
            </w:r>
            <w:r>
              <w:rPr>
                <w:rFonts w:hint="eastAsia" w:ascii="仿宋" w:hAnsi="仿宋" w:eastAsia="仿宋" w:cs="仿宋"/>
                <w:color w:val="auto"/>
                <w:sz w:val="24"/>
                <w:highlight w:val="none"/>
              </w:rPr>
              <w:t>报价)×价格权值×100</w:t>
            </w:r>
          </w:p>
          <w:p w14:paraId="02538639">
            <w:pPr>
              <w:keepNext w:val="0"/>
              <w:keepLines w:val="0"/>
              <w:widowControl/>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（计算得分保留小数点后2位）</w:t>
            </w:r>
          </w:p>
        </w:tc>
      </w:tr>
    </w:tbl>
    <w:p w14:paraId="0470D26F">
      <w:pPr>
        <w:snapToGrid w:val="0"/>
        <w:spacing w:line="360" w:lineRule="auto"/>
        <w:rPr>
          <w:rFonts w:ascii="仿宋" w:hAnsi="仿宋" w:eastAsia="仿宋" w:cs="仿宋"/>
          <w:b/>
          <w:color w:val="auto"/>
          <w:sz w:val="24"/>
          <w:highlight w:val="none"/>
        </w:rPr>
      </w:pPr>
    </w:p>
    <w:p w14:paraId="1AC4AF8D">
      <w:pPr>
        <w:snapToGrid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p w14:paraId="1F43F460">
      <w:pPr>
        <w:adjustRightInd/>
        <w:snapToGrid/>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eastAsia="zh-CN"/>
        </w:rPr>
        <w:t>供应商</w:t>
      </w:r>
      <w:r>
        <w:rPr>
          <w:rFonts w:hint="eastAsia" w:ascii="仿宋" w:hAnsi="仿宋" w:eastAsia="仿宋" w:cs="仿宋"/>
          <w:b/>
          <w:color w:val="auto"/>
          <w:sz w:val="24"/>
          <w:highlight w:val="none"/>
        </w:rPr>
        <w:t xml:space="preserve">编制投标文件（商务技术文件部分）时，建议按此目录（序号和内容）提供评标标准相应的商务技术资料。 </w:t>
      </w:r>
    </w:p>
    <w:p w14:paraId="4B59A52E">
      <w:pPr>
        <w:adjustRightInd/>
        <w:snapToGrid/>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2、评分条款中涉及的业绩、荣誉、人员、社保等分公司均有效。涉及社保、劳动关系证明关系的，如人员为法人代表，则无需提供相关证明，提供营业执照及身份证。</w:t>
      </w:r>
    </w:p>
    <w:p w14:paraId="5BD98796">
      <w:pPr>
        <w:adjustRightInd/>
        <w:snapToGrid/>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3、投标文件中如附有外文资料，必须逐一对应翻译成中文并加盖</w:t>
      </w:r>
      <w:r>
        <w:rPr>
          <w:rFonts w:hint="eastAsia" w:ascii="仿宋" w:hAnsi="仿宋" w:eastAsia="仿宋" w:cs="仿宋"/>
          <w:b/>
          <w:color w:val="auto"/>
          <w:sz w:val="24"/>
          <w:highlight w:val="none"/>
          <w:lang w:eastAsia="zh-CN"/>
        </w:rPr>
        <w:t>供应商</w:t>
      </w:r>
      <w:r>
        <w:rPr>
          <w:rFonts w:hint="eastAsia" w:ascii="仿宋" w:hAnsi="仿宋" w:eastAsia="仿宋" w:cs="仿宋"/>
          <w:b/>
          <w:color w:val="auto"/>
          <w:sz w:val="24"/>
          <w:highlight w:val="none"/>
        </w:rPr>
        <w:t>公章后附在相关外文资料后面，否则外文资料不予认可。</w:t>
      </w:r>
    </w:p>
    <w:p w14:paraId="1B56768E">
      <w:pPr>
        <w:snapToGrid w:val="0"/>
        <w:spacing w:line="360" w:lineRule="auto"/>
        <w:ind w:firstLine="482" w:firstLineChars="200"/>
        <w:rPr>
          <w:rFonts w:ascii="仿宋" w:hAnsi="仿宋" w:eastAsia="仿宋" w:cs="仿宋"/>
          <w:b/>
          <w:color w:val="auto"/>
          <w:sz w:val="24"/>
          <w:highlight w:val="none"/>
        </w:rPr>
      </w:pPr>
    </w:p>
    <w:p w14:paraId="40619DC9">
      <w:pPr>
        <w:widowControl/>
        <w:adjustRightInd/>
        <w:jc w:val="left"/>
        <w:rPr>
          <w:rFonts w:ascii="仿宋" w:hAnsi="仿宋" w:eastAsia="仿宋" w:cs="仿宋"/>
          <w:b/>
          <w:color w:val="auto"/>
          <w:sz w:val="32"/>
          <w:highlight w:val="none"/>
        </w:rPr>
      </w:pPr>
      <w:r>
        <w:rPr>
          <w:rFonts w:hint="eastAsia" w:ascii="仿宋" w:hAnsi="仿宋" w:eastAsia="仿宋" w:cs="仿宋"/>
          <w:b/>
          <w:color w:val="auto"/>
          <w:sz w:val="32"/>
          <w:highlight w:val="none"/>
        </w:rPr>
        <w:br w:type="page"/>
      </w:r>
    </w:p>
    <w:p w14:paraId="73CE14EE">
      <w:pPr>
        <w:snapToGrid w:val="0"/>
        <w:spacing w:line="360" w:lineRule="auto"/>
        <w:ind w:firstLine="643" w:firstLineChars="200"/>
        <w:rPr>
          <w:rFonts w:ascii="仿宋" w:hAnsi="仿宋" w:eastAsia="仿宋" w:cs="仿宋"/>
          <w:b/>
          <w:color w:val="auto"/>
          <w:sz w:val="28"/>
          <w:szCs w:val="28"/>
          <w:highlight w:val="none"/>
        </w:rPr>
      </w:pPr>
      <w:r>
        <w:rPr>
          <w:rFonts w:hint="eastAsia" w:ascii="仿宋" w:hAnsi="仿宋" w:eastAsia="仿宋" w:cs="仿宋"/>
          <w:b/>
          <w:color w:val="auto"/>
          <w:sz w:val="32"/>
          <w:highlight w:val="none"/>
        </w:rPr>
        <w:t>一、评标方法</w:t>
      </w:r>
    </w:p>
    <w:p w14:paraId="06E45027">
      <w:pPr>
        <w:adjustRightInd/>
        <w:spacing w:line="360" w:lineRule="auto"/>
        <w:ind w:firstLine="482" w:firstLineChars="200"/>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1.本项目采用综合评分法。</w:t>
      </w:r>
      <w:r>
        <w:rPr>
          <w:rFonts w:hint="eastAsia" w:ascii="仿宋" w:hAnsi="仿宋" w:eastAsia="仿宋" w:cs="仿宋"/>
          <w:color w:val="auto"/>
          <w:kern w:val="0"/>
          <w:sz w:val="24"/>
          <w:highlight w:val="none"/>
        </w:rPr>
        <w:t>综合评分法，是指投标文件满足交易文件全部实质性要求，且按照评审因素的量化指标评审得分最高的</w:t>
      </w:r>
      <w:r>
        <w:rPr>
          <w:rFonts w:hint="eastAsia" w:ascii="仿宋" w:hAnsi="仿宋" w:eastAsia="仿宋" w:cs="仿宋"/>
          <w:color w:val="auto"/>
          <w:kern w:val="0"/>
          <w:sz w:val="24"/>
          <w:highlight w:val="none"/>
          <w:lang w:eastAsia="zh-CN"/>
        </w:rPr>
        <w:t>供应商</w:t>
      </w:r>
      <w:r>
        <w:rPr>
          <w:rFonts w:hint="eastAsia" w:ascii="仿宋" w:hAnsi="仿宋" w:eastAsia="仿宋" w:cs="仿宋"/>
          <w:color w:val="auto"/>
          <w:kern w:val="0"/>
          <w:sz w:val="24"/>
          <w:highlight w:val="none"/>
        </w:rPr>
        <w:t>为中标候选人的评标方法。</w:t>
      </w:r>
    </w:p>
    <w:p w14:paraId="2124039B">
      <w:pPr>
        <w:adjustRightInd/>
        <w:spacing w:line="360" w:lineRule="auto"/>
        <w:ind w:firstLine="643" w:firstLineChars="200"/>
        <w:rPr>
          <w:rFonts w:ascii="仿宋" w:hAnsi="仿宋" w:eastAsia="仿宋" w:cs="仿宋"/>
          <w:color w:val="auto"/>
          <w:kern w:val="0"/>
          <w:sz w:val="24"/>
          <w:highlight w:val="none"/>
        </w:rPr>
      </w:pPr>
      <w:r>
        <w:rPr>
          <w:rFonts w:hint="eastAsia" w:ascii="仿宋" w:hAnsi="仿宋" w:eastAsia="仿宋" w:cs="仿宋"/>
          <w:b/>
          <w:color w:val="auto"/>
          <w:sz w:val="32"/>
          <w:highlight w:val="none"/>
        </w:rPr>
        <w:t>二、评标标准</w:t>
      </w:r>
    </w:p>
    <w:p w14:paraId="3CEAADDA">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b/>
          <w:color w:val="auto"/>
          <w:sz w:val="24"/>
          <w:highlight w:val="none"/>
        </w:rPr>
        <w:t>评标标准：</w:t>
      </w:r>
      <w:r>
        <w:rPr>
          <w:rFonts w:hint="eastAsia" w:ascii="仿宋" w:hAnsi="仿宋" w:eastAsia="仿宋" w:cs="仿宋"/>
          <w:color w:val="auto"/>
          <w:kern w:val="0"/>
          <w:sz w:val="24"/>
          <w:highlight w:val="none"/>
        </w:rPr>
        <w:t>见评标办法前附表。</w:t>
      </w:r>
    </w:p>
    <w:p w14:paraId="726BD6AC">
      <w:pPr>
        <w:adjustRightInd/>
        <w:spacing w:line="360" w:lineRule="auto"/>
        <w:ind w:firstLine="643" w:firstLineChars="200"/>
        <w:rPr>
          <w:rFonts w:ascii="仿宋" w:hAnsi="仿宋" w:eastAsia="仿宋" w:cs="仿宋"/>
          <w:b/>
          <w:color w:val="auto"/>
          <w:sz w:val="32"/>
          <w:highlight w:val="none"/>
        </w:rPr>
      </w:pPr>
      <w:r>
        <w:rPr>
          <w:rFonts w:hint="eastAsia" w:ascii="仿宋" w:hAnsi="仿宋" w:eastAsia="仿宋" w:cs="仿宋"/>
          <w:b/>
          <w:color w:val="auto"/>
          <w:sz w:val="32"/>
          <w:highlight w:val="none"/>
        </w:rPr>
        <w:t>三、评标程序</w:t>
      </w:r>
    </w:p>
    <w:p w14:paraId="23C27F30">
      <w:pPr>
        <w:spacing w:line="360" w:lineRule="auto"/>
        <w:ind w:firstLine="482" w:firstLineChars="200"/>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3.1符合性审查。</w:t>
      </w:r>
      <w:r>
        <w:rPr>
          <w:rFonts w:hint="eastAsia" w:ascii="仿宋" w:hAnsi="仿宋" w:eastAsia="仿宋" w:cs="仿宋"/>
          <w:color w:val="auto"/>
          <w:kern w:val="0"/>
          <w:sz w:val="24"/>
          <w:highlight w:val="none"/>
        </w:rPr>
        <w:t>评标委员会应当对符合资格的</w:t>
      </w:r>
      <w:r>
        <w:rPr>
          <w:rFonts w:hint="eastAsia" w:ascii="仿宋" w:hAnsi="仿宋" w:eastAsia="仿宋" w:cs="仿宋"/>
          <w:color w:val="auto"/>
          <w:kern w:val="0"/>
          <w:sz w:val="24"/>
          <w:highlight w:val="none"/>
          <w:lang w:eastAsia="zh-CN"/>
        </w:rPr>
        <w:t>供应商</w:t>
      </w:r>
      <w:r>
        <w:rPr>
          <w:rFonts w:hint="eastAsia" w:ascii="仿宋" w:hAnsi="仿宋" w:eastAsia="仿宋" w:cs="仿宋"/>
          <w:color w:val="auto"/>
          <w:kern w:val="0"/>
          <w:sz w:val="24"/>
          <w:highlight w:val="none"/>
        </w:rPr>
        <w:t>的投标文件进行符合性审查，以确定其是否满足交易文件的实质性要求。不满足交易文件的实质性要求的，投标无效。</w:t>
      </w:r>
    </w:p>
    <w:p w14:paraId="3D54D85E">
      <w:pPr>
        <w:spacing w:line="360" w:lineRule="auto"/>
        <w:ind w:firstLine="482" w:firstLineChars="200"/>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3.2 比较与评价。</w:t>
      </w:r>
      <w:r>
        <w:rPr>
          <w:rFonts w:hint="eastAsia" w:ascii="仿宋" w:hAnsi="仿宋" w:eastAsia="仿宋" w:cs="仿宋"/>
          <w:color w:val="auto"/>
          <w:kern w:val="0"/>
          <w:sz w:val="24"/>
          <w:highlight w:val="none"/>
        </w:rPr>
        <w:t>评标委员会应当按照交易文件中规定的评标方法和标准，对符合性审查合格的投标文件进行商务和技术评估，综合比较与评价。</w:t>
      </w:r>
    </w:p>
    <w:p w14:paraId="376CBD06">
      <w:pPr>
        <w:spacing w:line="360" w:lineRule="auto"/>
        <w:ind w:firstLine="482" w:firstLineChars="200"/>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3.3汇总商务技术得分。</w:t>
      </w:r>
      <w:r>
        <w:rPr>
          <w:rFonts w:hint="eastAsia" w:ascii="仿宋" w:hAnsi="仿宋" w:eastAsia="仿宋" w:cs="仿宋"/>
          <w:color w:val="auto"/>
          <w:kern w:val="0"/>
          <w:sz w:val="24"/>
          <w:highlight w:val="none"/>
        </w:rPr>
        <w:t>评标委员会各成员应当独立对每个供应商的商务和技术文件进行评价，并汇总商务技术得分情况。</w:t>
      </w:r>
    </w:p>
    <w:p w14:paraId="158CD336">
      <w:pPr>
        <w:spacing w:line="360" w:lineRule="auto"/>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3.4报价评审。</w:t>
      </w:r>
    </w:p>
    <w:p w14:paraId="2D45517A">
      <w:pPr>
        <w:pStyle w:val="222"/>
        <w:spacing w:before="0"/>
        <w:ind w:firstLine="482"/>
        <w:rPr>
          <w:rFonts w:ascii="仿宋" w:hAnsi="仿宋" w:eastAsia="仿宋" w:cs="仿宋"/>
          <w:b/>
          <w:color w:val="auto"/>
          <w:kern w:val="0"/>
          <w:highlight w:val="none"/>
        </w:rPr>
      </w:pPr>
      <w:r>
        <w:rPr>
          <w:rFonts w:hint="eastAsia" w:ascii="仿宋" w:hAnsi="仿宋" w:eastAsia="仿宋" w:cs="仿宋"/>
          <w:b/>
          <w:color w:val="auto"/>
          <w:kern w:val="0"/>
          <w:highlight w:val="none"/>
        </w:rPr>
        <w:t>3.4.1投标文件报价出现前后不一致的，按照下列规定修正：</w:t>
      </w:r>
    </w:p>
    <w:p w14:paraId="04537DB7">
      <w:pPr>
        <w:pStyle w:val="222"/>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3.4.1.1投标文件中开标一览表(报价表)内容与投标文件中相应内容不一致的，以开标一览表(报价表)为准;</w:t>
      </w:r>
    </w:p>
    <w:p w14:paraId="03F76767">
      <w:pPr>
        <w:pStyle w:val="222"/>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3.4.1.2大写金额和小写金额不一致的，以大写金额为准;</w:t>
      </w:r>
    </w:p>
    <w:p w14:paraId="004BBE4C">
      <w:pPr>
        <w:pStyle w:val="222"/>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3.4.1.3单价金额小数点或者百分比有明显错位的，以开标一览表的总价为准，并修改单价;</w:t>
      </w:r>
    </w:p>
    <w:p w14:paraId="4F82BDB9">
      <w:pPr>
        <w:pStyle w:val="222"/>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3.4.1.4总价金额与按单价汇总金额不一致的，以单价金额计算结果为准。</w:t>
      </w:r>
    </w:p>
    <w:p w14:paraId="10628D27">
      <w:pPr>
        <w:pStyle w:val="222"/>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3.4.1.5同时出现两种以上不一致的，按照3.4.1规定的顺序修正。修正后的报价按照财政部第87号令 《政府采购货物和服务交易投标管理办法》第五十一条第二款的规定经供应商确认后产生约束力。</w:t>
      </w:r>
    </w:p>
    <w:p w14:paraId="7BEEB9F0">
      <w:pPr>
        <w:snapToGrid w:val="0"/>
        <w:spacing w:line="360" w:lineRule="auto"/>
        <w:ind w:firstLine="482" w:firstLineChars="200"/>
        <w:jc w:val="left"/>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3.4.2</w:t>
      </w:r>
      <w:r>
        <w:rPr>
          <w:rFonts w:hint="eastAsia" w:ascii="仿宋" w:hAnsi="仿宋" w:eastAsia="仿宋" w:cs="仿宋"/>
          <w:color w:val="auto"/>
          <w:kern w:val="0"/>
          <w:sz w:val="24"/>
          <w:highlight w:val="none"/>
        </w:rPr>
        <w:t>投标文件出现不是唯一的、有选择性投标报价的，投标无效。</w:t>
      </w:r>
    </w:p>
    <w:p w14:paraId="4D909F46">
      <w:pPr>
        <w:snapToGrid w:val="0"/>
        <w:spacing w:line="360" w:lineRule="auto"/>
        <w:ind w:firstLine="482" w:firstLineChars="200"/>
        <w:jc w:val="left"/>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3.4.3</w:t>
      </w:r>
      <w:r>
        <w:rPr>
          <w:rFonts w:hint="eastAsia" w:ascii="仿宋" w:hAnsi="仿宋" w:eastAsia="仿宋" w:cs="仿宋"/>
          <w:color w:val="auto"/>
          <w:kern w:val="0"/>
          <w:sz w:val="24"/>
          <w:highlight w:val="none"/>
        </w:rPr>
        <w:t>投标报价超过交易文件中规定的预算金额或者最高限价的，投标无效。</w:t>
      </w:r>
    </w:p>
    <w:p w14:paraId="498E83FD">
      <w:pPr>
        <w:pStyle w:val="222"/>
        <w:spacing w:before="0"/>
        <w:ind w:firstLine="482"/>
        <w:rPr>
          <w:rFonts w:ascii="仿宋" w:hAnsi="仿宋" w:eastAsia="仿宋" w:cs="仿宋"/>
          <w:color w:val="auto"/>
          <w:kern w:val="0"/>
          <w:szCs w:val="24"/>
          <w:highlight w:val="none"/>
        </w:rPr>
      </w:pPr>
      <w:r>
        <w:rPr>
          <w:rFonts w:hint="eastAsia" w:ascii="仿宋" w:hAnsi="仿宋" w:eastAsia="仿宋" w:cs="仿宋"/>
          <w:b/>
          <w:color w:val="auto"/>
          <w:kern w:val="0"/>
          <w:szCs w:val="24"/>
          <w:highlight w:val="none"/>
        </w:rPr>
        <w:t>3.4.4</w:t>
      </w:r>
      <w:r>
        <w:rPr>
          <w:rFonts w:hint="eastAsia" w:ascii="仿宋" w:hAnsi="仿宋" w:eastAsia="仿宋" w:cs="仿宋"/>
          <w:color w:val="auto"/>
          <w:kern w:val="0"/>
          <w:szCs w:val="24"/>
          <w:highlight w:val="none"/>
        </w:rPr>
        <w:t>评标委员会认为供应商的报价明显低于其他通过符合性审查供应商的报价，有可能影响产品质量或者不能诚信履约的，应当要求其在合理的时间内提供书面说明，必要时提交相关证明材料;供应商不能证明其报价合理性的，评标委员会应当将其作为无效投标处理。</w:t>
      </w:r>
    </w:p>
    <w:p w14:paraId="3CB27E9F">
      <w:pPr>
        <w:spacing w:line="360" w:lineRule="auto"/>
        <w:ind w:firstLine="482" w:firstLineChars="200"/>
        <w:rPr>
          <w:rFonts w:ascii="仿宋" w:hAnsi="仿宋" w:eastAsia="仿宋" w:cs="仿宋"/>
          <w:color w:val="auto"/>
          <w:kern w:val="0"/>
          <w:sz w:val="24"/>
          <w:highlight w:val="none"/>
        </w:rPr>
      </w:pPr>
      <w:r>
        <w:rPr>
          <w:rFonts w:hint="eastAsia" w:ascii="仿宋" w:hAnsi="仿宋" w:eastAsia="仿宋" w:cs="仿宋"/>
          <w:b/>
          <w:bCs/>
          <w:color w:val="auto"/>
          <w:kern w:val="0"/>
          <w:sz w:val="24"/>
          <w:highlight w:val="none"/>
        </w:rPr>
        <w:t>3.5排序与推荐</w:t>
      </w:r>
      <w:r>
        <w:rPr>
          <w:rFonts w:hint="eastAsia" w:ascii="仿宋" w:hAnsi="仿宋" w:eastAsia="仿宋" w:cs="仿宋"/>
          <w:b/>
          <w:color w:val="auto"/>
          <w:kern w:val="0"/>
          <w:sz w:val="24"/>
          <w:highlight w:val="none"/>
        </w:rPr>
        <w:t>。</w:t>
      </w:r>
      <w:r>
        <w:rPr>
          <w:rFonts w:hint="eastAsia" w:ascii="仿宋" w:hAnsi="仿宋" w:eastAsia="仿宋" w:cs="仿宋"/>
          <w:color w:val="auto"/>
          <w:kern w:val="0"/>
          <w:sz w:val="24"/>
          <w:highlight w:val="none"/>
        </w:rPr>
        <w:t>采用综合评分法的，评标结果按评审后得分由高到低顺序排列。得分相同的，按投标报价由低到高顺序排列。得分且投标报价相同的并列。投标文件满足交易文件全部实质性要求，且按照评审因素的量化指标评审得分最高的供应商为排名第一的中标候选人。</w:t>
      </w:r>
    </w:p>
    <w:p w14:paraId="071ECCDC">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多家供应商提供相同品牌产品（单一产品采购项目中的该产品或者非单一产品采购项目的核心产品）且通过资格审查、符合性审查的不同供应商参加同一合同项下投标的，按一家供应商计算，评审后得分最高的同品牌供应商获得成交人推荐资格；评审得分相同的，采取随机抽取方式确定，其他同品牌供应商不作为中标候选人。</w:t>
      </w:r>
    </w:p>
    <w:p w14:paraId="0BBDE12E">
      <w:pPr>
        <w:widowControl/>
        <w:adjustRightInd/>
        <w:spacing w:before="100" w:beforeAutospacing="1" w:after="100" w:afterAutospacing="1" w:line="360" w:lineRule="auto"/>
        <w:ind w:firstLine="482" w:firstLineChars="200"/>
        <w:jc w:val="left"/>
        <w:rPr>
          <w:rFonts w:ascii="仿宋" w:hAnsi="仿宋" w:eastAsia="仿宋" w:cs="仿宋"/>
          <w:color w:val="auto"/>
          <w:kern w:val="0"/>
          <w:szCs w:val="21"/>
          <w:highlight w:val="none"/>
        </w:rPr>
      </w:pPr>
      <w:r>
        <w:rPr>
          <w:rFonts w:hint="eastAsia" w:ascii="仿宋" w:hAnsi="仿宋" w:eastAsia="仿宋" w:cs="仿宋"/>
          <w:b/>
          <w:color w:val="auto"/>
          <w:kern w:val="0"/>
          <w:sz w:val="24"/>
          <w:highlight w:val="none"/>
        </w:rPr>
        <w:t>3.6编写评标报告。</w:t>
      </w:r>
      <w:r>
        <w:rPr>
          <w:rFonts w:hint="eastAsia" w:ascii="仿宋" w:hAnsi="仿宋" w:eastAsia="仿宋" w:cs="仿宋"/>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34C7A01E">
      <w:pPr>
        <w:widowControl/>
        <w:adjustRightInd/>
        <w:spacing w:after="225" w:line="360" w:lineRule="auto"/>
        <w:ind w:firstLine="643" w:firstLineChars="200"/>
        <w:jc w:val="left"/>
        <w:rPr>
          <w:rFonts w:ascii="仿宋" w:hAnsi="仿宋" w:eastAsia="仿宋" w:cs="仿宋"/>
          <w:b/>
          <w:color w:val="auto"/>
          <w:sz w:val="32"/>
          <w:highlight w:val="none"/>
        </w:rPr>
      </w:pPr>
      <w:r>
        <w:rPr>
          <w:rFonts w:hint="eastAsia" w:ascii="仿宋" w:hAnsi="仿宋" w:eastAsia="仿宋" w:cs="仿宋"/>
          <w:b/>
          <w:color w:val="auto"/>
          <w:sz w:val="32"/>
          <w:highlight w:val="none"/>
        </w:rPr>
        <w:t>四、评标中的其他事项</w:t>
      </w:r>
    </w:p>
    <w:p w14:paraId="6BD5D2A5">
      <w:pPr>
        <w:pStyle w:val="222"/>
        <w:spacing w:before="0"/>
        <w:ind w:firstLine="482"/>
        <w:rPr>
          <w:rFonts w:ascii="仿宋" w:hAnsi="仿宋" w:eastAsia="仿宋" w:cs="仿宋"/>
          <w:color w:val="auto"/>
          <w:kern w:val="0"/>
          <w:szCs w:val="24"/>
          <w:highlight w:val="none"/>
        </w:rPr>
      </w:pPr>
      <w:r>
        <w:rPr>
          <w:rFonts w:hint="eastAsia" w:ascii="仿宋" w:hAnsi="仿宋" w:eastAsia="仿宋" w:cs="仿宋"/>
          <w:b/>
          <w:bCs/>
          <w:color w:val="auto"/>
          <w:kern w:val="0"/>
          <w:szCs w:val="21"/>
          <w:highlight w:val="none"/>
        </w:rPr>
        <w:t>4.1</w:t>
      </w:r>
      <w:r>
        <w:rPr>
          <w:rFonts w:hint="eastAsia" w:ascii="仿宋" w:hAnsi="仿宋" w:eastAsia="仿宋" w:cs="仿宋"/>
          <w:b/>
          <w:bCs/>
          <w:color w:val="auto"/>
          <w:kern w:val="0"/>
          <w:szCs w:val="24"/>
          <w:highlight w:val="none"/>
        </w:rPr>
        <w:t>供应商澄清、说明或者补正。</w:t>
      </w:r>
      <w:r>
        <w:rPr>
          <w:rFonts w:hint="eastAsia" w:ascii="仿宋" w:hAnsi="仿宋" w:eastAsia="仿宋" w:cs="仿宋"/>
          <w:color w:val="auto"/>
          <w:kern w:val="0"/>
          <w:szCs w:val="24"/>
          <w:highlight w:val="none"/>
        </w:rPr>
        <w:t>对于投标文件中含义不明确、同类问题表述不一致或者有明显文字和计算错误的内容需要供应商作出必要的澄清、说明或者补正的，评标委员会和供应商通过电子交易平台交换数据电文，供应商提交使用电子签章的相关数据电文或通过平台上传加盖公章的扫描件。给予供应商提交澄清、说明或补正的时间不得少于半小时，供应商已经明确表示澄清说明或补正完毕的除外。供应商的澄清、说明或者补正不得超出投标文件的范围或者改变投标文件的实质性内容。</w:t>
      </w:r>
    </w:p>
    <w:p w14:paraId="12494501">
      <w:pPr>
        <w:pStyle w:val="23"/>
        <w:spacing w:line="360" w:lineRule="auto"/>
        <w:ind w:firstLine="562"/>
        <w:rPr>
          <w:rFonts w:ascii="仿宋" w:hAnsi="仿宋" w:eastAsia="仿宋" w:cs="仿宋"/>
          <w:color w:val="auto"/>
          <w:szCs w:val="21"/>
          <w:highlight w:val="none"/>
        </w:rPr>
      </w:pPr>
      <w:r>
        <w:rPr>
          <w:rFonts w:hint="eastAsia" w:ascii="仿宋" w:hAnsi="仿宋" w:eastAsia="仿宋" w:cs="仿宋"/>
          <w:b/>
          <w:color w:val="auto"/>
          <w:spacing w:val="20"/>
          <w:highlight w:val="none"/>
        </w:rPr>
        <w:t>4.2投标无效。</w:t>
      </w:r>
      <w:r>
        <w:rPr>
          <w:rFonts w:hint="eastAsia" w:ascii="仿宋" w:hAnsi="仿宋" w:eastAsia="仿宋" w:cs="仿宋"/>
          <w:color w:val="auto"/>
          <w:szCs w:val="21"/>
          <w:highlight w:val="none"/>
        </w:rPr>
        <w:t>有下列情况之一的，投标无效：</w:t>
      </w:r>
    </w:p>
    <w:p w14:paraId="3B621C98">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4.2.1供应商不具备交易文件中规定的资格要求的（供应商未提供有效的资格文件的，视为供应商不具备交易文件中规定的资格要求）；</w:t>
      </w:r>
    </w:p>
    <w:p w14:paraId="2A6B7A19">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4.2.2投标文件未按照交易文件要求签署、盖章的；</w:t>
      </w:r>
    </w:p>
    <w:p w14:paraId="334E1C0D">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4.2.3</w:t>
      </w:r>
      <w:r>
        <w:rPr>
          <w:rFonts w:hint="eastAsia" w:ascii="仿宋" w:hAnsi="仿宋" w:eastAsia="仿宋" w:cs="仿宋"/>
          <w:color w:val="auto"/>
          <w:kern w:val="0"/>
          <w:sz w:val="24"/>
          <w:highlight w:val="none"/>
          <w:lang w:eastAsia="zh-CN"/>
        </w:rPr>
        <w:t>采购人</w:t>
      </w:r>
      <w:r>
        <w:rPr>
          <w:rFonts w:hint="eastAsia" w:ascii="仿宋" w:hAnsi="仿宋" w:eastAsia="仿宋" w:cs="仿宋"/>
          <w:color w:val="auto"/>
          <w:kern w:val="0"/>
          <w:sz w:val="24"/>
          <w:highlight w:val="none"/>
        </w:rPr>
        <w:t>拟采购的产品属于政府强制采购的节能产品品目清单范围的，供应商未按交易文件要求提供国家确定的认证机构出具的、处于有效期之内的节能产品认证证书</w:t>
      </w:r>
      <w:r>
        <w:rPr>
          <w:rFonts w:hint="eastAsia" w:ascii="仿宋" w:hAnsi="仿宋" w:eastAsia="仿宋" w:cs="仿宋"/>
          <w:color w:val="auto"/>
          <w:sz w:val="24"/>
          <w:highlight w:val="none"/>
        </w:rPr>
        <w:t>、环境标志产品认证证书</w:t>
      </w:r>
      <w:r>
        <w:rPr>
          <w:rFonts w:hint="eastAsia" w:ascii="仿宋" w:hAnsi="仿宋" w:eastAsia="仿宋" w:cs="仿宋"/>
          <w:color w:val="auto"/>
          <w:kern w:val="0"/>
          <w:sz w:val="24"/>
          <w:highlight w:val="none"/>
        </w:rPr>
        <w:t>的；</w:t>
      </w:r>
    </w:p>
    <w:p w14:paraId="672F46F7">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4.2.4投标文件含有</w:t>
      </w:r>
      <w:r>
        <w:rPr>
          <w:rFonts w:hint="eastAsia" w:ascii="仿宋" w:hAnsi="仿宋" w:eastAsia="仿宋" w:cs="仿宋"/>
          <w:color w:val="auto"/>
          <w:kern w:val="0"/>
          <w:sz w:val="24"/>
          <w:highlight w:val="none"/>
          <w:lang w:eastAsia="zh-CN"/>
        </w:rPr>
        <w:t>采购人</w:t>
      </w:r>
      <w:r>
        <w:rPr>
          <w:rFonts w:hint="eastAsia" w:ascii="仿宋" w:hAnsi="仿宋" w:eastAsia="仿宋" w:cs="仿宋"/>
          <w:color w:val="auto"/>
          <w:kern w:val="0"/>
          <w:sz w:val="24"/>
          <w:highlight w:val="none"/>
        </w:rPr>
        <w:t>不能接受的附加条件的；</w:t>
      </w:r>
    </w:p>
    <w:p w14:paraId="16CA2F03">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4.2.5投标文件中承诺的投标有效期少于交易文件中载明的投标有效期的；</w:t>
      </w:r>
    </w:p>
    <w:p w14:paraId="26504587">
      <w:pPr>
        <w:snapToGrid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4.2.6投标文件出现不是唯一的、有选择性投标报价的;</w:t>
      </w:r>
    </w:p>
    <w:p w14:paraId="0CDF3C16">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4.2.7投标报价超过交易文件中规定的预算金额或者最高限价的;</w:t>
      </w:r>
    </w:p>
    <w:p w14:paraId="4B1C3BFE">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4.2.8报价明显低于其他通过符合性审查供应商的报价，有可能影响产品质量或者不能诚信履约的，未能按要求提供书面说明或者提交相关证明材料，不能证明其报价合理性的;</w:t>
      </w:r>
    </w:p>
    <w:p w14:paraId="347FA6C4">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4.2.9供应商对根据修正原则修正后的报价不确认的；</w:t>
      </w:r>
    </w:p>
    <w:p w14:paraId="65F8E24E">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4.2.10供应商提供虚假材料投标的；</w:t>
      </w:r>
    </w:p>
    <w:p w14:paraId="1656BF5C">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4.2.11供应商有恶意串通、妨碍其他供应商的竞争行为、损害</w:t>
      </w:r>
      <w:r>
        <w:rPr>
          <w:rFonts w:hint="eastAsia" w:ascii="仿宋" w:hAnsi="仿宋" w:eastAsia="仿宋" w:cs="仿宋"/>
          <w:color w:val="auto"/>
          <w:kern w:val="0"/>
          <w:sz w:val="24"/>
          <w:highlight w:val="none"/>
          <w:lang w:eastAsia="zh-CN"/>
        </w:rPr>
        <w:t>采购人</w:t>
      </w:r>
      <w:r>
        <w:rPr>
          <w:rFonts w:hint="eastAsia" w:ascii="仿宋" w:hAnsi="仿宋" w:eastAsia="仿宋" w:cs="仿宋"/>
          <w:color w:val="auto"/>
          <w:kern w:val="0"/>
          <w:sz w:val="24"/>
          <w:highlight w:val="none"/>
        </w:rPr>
        <w:t>或者其他供应商的合法权益情形的；</w:t>
      </w:r>
    </w:p>
    <w:p w14:paraId="47F6C424">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4.2.12供应商仅提交备份投标文件，没有在电子交易平台传输递交投标文件的，投标无效；</w:t>
      </w:r>
    </w:p>
    <w:p w14:paraId="1AC9725A">
      <w:pPr>
        <w:pStyle w:val="4"/>
        <w:numPr>
          <w:ilvl w:val="0"/>
          <w:numId w:val="0"/>
        </w:numPr>
        <w:ind w:firstLine="480" w:firstLineChars="200"/>
        <w:rPr>
          <w:rFonts w:ascii="仿宋" w:eastAsia="仿宋" w:cs="仿宋"/>
          <w:b w:val="0"/>
          <w:bCs w:val="0"/>
          <w:color w:val="auto"/>
          <w:kern w:val="0"/>
          <w:sz w:val="24"/>
          <w:szCs w:val="24"/>
          <w:highlight w:val="none"/>
          <w:lang w:val="en-US"/>
        </w:rPr>
      </w:pPr>
      <w:r>
        <w:rPr>
          <w:rFonts w:hint="eastAsia" w:ascii="仿宋" w:eastAsia="仿宋" w:cs="仿宋"/>
          <w:b w:val="0"/>
          <w:bCs w:val="0"/>
          <w:color w:val="auto"/>
          <w:kern w:val="0"/>
          <w:sz w:val="24"/>
          <w:szCs w:val="24"/>
          <w:highlight w:val="none"/>
          <w:lang w:val="en-US"/>
        </w:rPr>
        <w:t>4.2.13 投标文件不满足交易文件的其它实质性要求的；</w:t>
      </w:r>
    </w:p>
    <w:p w14:paraId="74CB45E8">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4.2.14法律、法规、规章（适用本市的）及省级以上规范性文件（适用本市的）规定的其他无效情形。</w:t>
      </w:r>
    </w:p>
    <w:p w14:paraId="16DAD69B">
      <w:pPr>
        <w:pStyle w:val="23"/>
        <w:snapToGrid w:val="0"/>
        <w:spacing w:line="360" w:lineRule="auto"/>
        <w:ind w:firstLine="482"/>
        <w:rPr>
          <w:rFonts w:ascii="仿宋" w:hAnsi="仿宋" w:eastAsia="仿宋" w:cs="仿宋"/>
          <w:color w:val="auto"/>
          <w:highlight w:val="none"/>
        </w:rPr>
      </w:pPr>
      <w:r>
        <w:rPr>
          <w:rFonts w:hint="eastAsia" w:ascii="仿宋" w:hAnsi="仿宋" w:eastAsia="仿宋" w:cs="仿宋"/>
          <w:b/>
          <w:color w:val="auto"/>
          <w:highlight w:val="none"/>
        </w:rPr>
        <w:t>5.废标。</w:t>
      </w:r>
      <w:r>
        <w:rPr>
          <w:rFonts w:hint="eastAsia" w:ascii="仿宋" w:hAnsi="仿宋" w:eastAsia="仿宋" w:cs="仿宋"/>
          <w:color w:val="auto"/>
          <w:highlight w:val="none"/>
        </w:rPr>
        <w:t>根据《中华人民共和国政府采购法》第三十六条之规定，在采购中，出现下列情形之一的，应予废标：</w:t>
      </w:r>
    </w:p>
    <w:p w14:paraId="49B2D509">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5.1符合专业条件的供应商或者对交易文件作实质响应的供应商不足3家的；</w:t>
      </w:r>
    </w:p>
    <w:p w14:paraId="08968B13">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5.2出现影响采购公正的违法、违规行为的；</w:t>
      </w:r>
    </w:p>
    <w:p w14:paraId="0F78015A">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5.3供应商的报价均超过了采购预算，</w:t>
      </w:r>
      <w:r>
        <w:rPr>
          <w:rFonts w:hint="eastAsia" w:ascii="仿宋" w:hAnsi="仿宋" w:eastAsia="仿宋" w:cs="仿宋"/>
          <w:color w:val="auto"/>
          <w:highlight w:val="none"/>
          <w:lang w:eastAsia="zh-CN"/>
        </w:rPr>
        <w:t>采购人</w:t>
      </w:r>
      <w:r>
        <w:rPr>
          <w:rFonts w:hint="eastAsia" w:ascii="仿宋" w:hAnsi="仿宋" w:eastAsia="仿宋" w:cs="仿宋"/>
          <w:color w:val="auto"/>
          <w:highlight w:val="none"/>
        </w:rPr>
        <w:t>不能支付的；</w:t>
      </w:r>
    </w:p>
    <w:p w14:paraId="698AD556">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5.4因重大变故，采购任务取消的。</w:t>
      </w:r>
    </w:p>
    <w:p w14:paraId="3976B996">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废标后，采购机构应当将废标理由通知所有供应商。</w:t>
      </w:r>
    </w:p>
    <w:p w14:paraId="568B7BDF">
      <w:pPr>
        <w:pStyle w:val="23"/>
        <w:snapToGrid w:val="0"/>
        <w:spacing w:line="360" w:lineRule="auto"/>
        <w:ind w:firstLine="482"/>
        <w:rPr>
          <w:rFonts w:ascii="仿宋" w:hAnsi="仿宋" w:eastAsia="仿宋" w:cs="仿宋"/>
          <w:color w:val="auto"/>
          <w:highlight w:val="none"/>
        </w:rPr>
      </w:pPr>
      <w:r>
        <w:rPr>
          <w:rFonts w:hint="eastAsia" w:ascii="仿宋" w:hAnsi="仿宋" w:eastAsia="仿宋" w:cs="仿宋"/>
          <w:b/>
          <w:color w:val="auto"/>
          <w:highlight w:val="none"/>
        </w:rPr>
        <w:t>6.修改交易文件，重新组织采购活动。</w:t>
      </w:r>
      <w:r>
        <w:rPr>
          <w:rFonts w:hint="eastAsia" w:ascii="仿宋" w:hAnsi="仿宋" w:eastAsia="仿宋" w:cs="仿宋"/>
          <w:color w:val="auto"/>
          <w:highlight w:val="none"/>
        </w:rPr>
        <w:t>评标委员会发现交易文件存在歧义、重大缺陷导致评标工作无法进行，或者交易文件内容违反国家有关强制性规定的，将停止评标工作，并与</w:t>
      </w:r>
      <w:r>
        <w:rPr>
          <w:rFonts w:hint="eastAsia" w:ascii="仿宋" w:hAnsi="仿宋" w:eastAsia="仿宋" w:cs="仿宋"/>
          <w:color w:val="auto"/>
          <w:highlight w:val="none"/>
          <w:lang w:eastAsia="zh-CN"/>
        </w:rPr>
        <w:t>采购人</w:t>
      </w:r>
      <w:r>
        <w:rPr>
          <w:rFonts w:hint="eastAsia" w:ascii="仿宋" w:hAnsi="仿宋" w:eastAsia="仿宋" w:cs="仿宋"/>
          <w:color w:val="auto"/>
          <w:highlight w:val="none"/>
        </w:rPr>
        <w:t>、采购机构沟通并作书面记录。</w:t>
      </w:r>
      <w:r>
        <w:rPr>
          <w:rFonts w:hint="eastAsia" w:ascii="仿宋" w:hAnsi="仿宋" w:eastAsia="仿宋" w:cs="仿宋"/>
          <w:color w:val="auto"/>
          <w:highlight w:val="none"/>
          <w:lang w:eastAsia="zh-CN"/>
        </w:rPr>
        <w:t>采购人</w:t>
      </w:r>
      <w:r>
        <w:rPr>
          <w:rFonts w:hint="eastAsia" w:ascii="仿宋" w:hAnsi="仿宋" w:eastAsia="仿宋" w:cs="仿宋"/>
          <w:color w:val="auto"/>
          <w:highlight w:val="none"/>
        </w:rPr>
        <w:t>、采购机构确认后，将修改交易文件，重新组织采购活动。</w:t>
      </w:r>
    </w:p>
    <w:p w14:paraId="6C08CEB0">
      <w:pPr>
        <w:pStyle w:val="23"/>
        <w:snapToGrid w:val="0"/>
        <w:spacing w:line="360" w:lineRule="auto"/>
        <w:ind w:firstLine="482"/>
        <w:rPr>
          <w:rFonts w:ascii="仿宋" w:hAnsi="仿宋" w:eastAsia="仿宋" w:cs="仿宋"/>
          <w:color w:val="auto"/>
          <w:highlight w:val="none"/>
        </w:rPr>
      </w:pPr>
      <w:r>
        <w:rPr>
          <w:rFonts w:hint="eastAsia" w:ascii="仿宋" w:hAnsi="仿宋" w:eastAsia="仿宋" w:cs="仿宋"/>
          <w:b/>
          <w:color w:val="auto"/>
          <w:kern w:val="0"/>
          <w:highlight w:val="none"/>
        </w:rPr>
        <w:t>7.重新开展采购。</w:t>
      </w:r>
      <w:r>
        <w:rPr>
          <w:rFonts w:hint="eastAsia" w:ascii="仿宋" w:hAnsi="仿宋" w:eastAsia="仿宋" w:cs="仿宋"/>
          <w:color w:val="auto"/>
          <w:highlight w:val="none"/>
        </w:rPr>
        <w:t>有政府采购法第七十一条、第七十二条规定的违法行为之一，影响或者可能影响中标、成交结果的，依照下列规定处理：</w:t>
      </w:r>
    </w:p>
    <w:p w14:paraId="1A94A7B3">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7.1未确定中标或者成交人的，终止本次政府采购活动，重新开展政府采购活动。</w:t>
      </w:r>
    </w:p>
    <w:p w14:paraId="2640E24F">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7.2已确定中标或者成交人但尚未签订政府采购合同的，中标或者成交结果无效，从合格的中标或者成交候选人中另行确定中标或者成交人；没有合格的中标或者成交候选人的，重新开展政府采购活动。</w:t>
      </w:r>
    </w:p>
    <w:p w14:paraId="2A5163DD">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7.3政府采购合同已签订但尚未履行的，撤销合同，从合格的中标或者成交候选人中另行确定中标或者成交人；没有合格的中标或者成交候选人的，重新开展政府采购活动。</w:t>
      </w:r>
    </w:p>
    <w:p w14:paraId="66469AD4">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7.4政府采购合同已经履行，给</w:t>
      </w:r>
      <w:r>
        <w:rPr>
          <w:rFonts w:hint="eastAsia" w:ascii="仿宋" w:hAnsi="仿宋" w:eastAsia="仿宋" w:cs="仿宋"/>
          <w:color w:val="auto"/>
          <w:highlight w:val="none"/>
          <w:lang w:eastAsia="zh-CN"/>
        </w:rPr>
        <w:t>采购人</w:t>
      </w:r>
      <w:r>
        <w:rPr>
          <w:rFonts w:hint="eastAsia" w:ascii="仿宋" w:hAnsi="仿宋" w:eastAsia="仿宋" w:cs="仿宋"/>
          <w:color w:val="auto"/>
          <w:highlight w:val="none"/>
        </w:rPr>
        <w:t>、供应商造成损失的，由责任人承担赔偿责任。</w:t>
      </w:r>
    </w:p>
    <w:p w14:paraId="0333F9A6">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7.5政府采购当事人有其他违反政府采购法</w:t>
      </w:r>
      <w:r>
        <w:rPr>
          <w:rFonts w:hint="eastAsia" w:ascii="仿宋" w:hAnsi="仿宋" w:eastAsia="仿宋" w:cs="仿宋"/>
          <w:color w:val="auto"/>
          <w:kern w:val="0"/>
          <w:highlight w:val="none"/>
        </w:rPr>
        <w:t>或者政府采购法实施条例等法律法规规定</w:t>
      </w:r>
      <w:r>
        <w:rPr>
          <w:rFonts w:hint="eastAsia" w:ascii="仿宋" w:hAnsi="仿宋" w:eastAsia="仿宋" w:cs="仿宋"/>
          <w:color w:val="auto"/>
          <w:highlight w:val="none"/>
        </w:rPr>
        <w:t>的行为，经改正后仍然影响或者可能影响中标、成交结果或者依法被认定为中标、成交无效的，依照7.1-7.4规定处理。</w:t>
      </w:r>
    </w:p>
    <w:p w14:paraId="1760937C">
      <w:pPr>
        <w:widowControl/>
        <w:spacing w:line="360" w:lineRule="auto"/>
        <w:ind w:firstLine="480" w:firstLineChars="200"/>
        <w:rPr>
          <w:rFonts w:ascii="仿宋" w:hAnsi="仿宋" w:eastAsia="仿宋" w:cs="仿宋"/>
          <w:color w:val="auto"/>
          <w:sz w:val="24"/>
          <w:highlight w:val="none"/>
        </w:rPr>
      </w:pPr>
    </w:p>
    <w:p w14:paraId="50EF7F1B">
      <w:pPr>
        <w:pStyle w:val="3"/>
        <w:rPr>
          <w:rFonts w:cs="仿宋"/>
          <w:color w:val="auto"/>
          <w:highlight w:val="none"/>
        </w:rPr>
      </w:pPr>
      <w:r>
        <w:rPr>
          <w:rFonts w:hint="eastAsia" w:cs="仿宋"/>
          <w:color w:val="auto"/>
          <w:sz w:val="24"/>
          <w:highlight w:val="none"/>
        </w:rPr>
        <w:br w:type="page"/>
      </w:r>
      <w:r>
        <w:rPr>
          <w:rFonts w:hint="eastAsia" w:cs="仿宋"/>
          <w:color w:val="auto"/>
          <w:highlight w:val="none"/>
        </w:rPr>
        <w:t>第五部分</w:t>
      </w:r>
      <w:bookmarkEnd w:id="58"/>
      <w:r>
        <w:rPr>
          <w:rFonts w:hint="eastAsia" w:cs="仿宋"/>
          <w:color w:val="auto"/>
          <w:highlight w:val="none"/>
        </w:rPr>
        <w:t xml:space="preserve"> 拟签订的合同文本</w:t>
      </w:r>
    </w:p>
    <w:p w14:paraId="353E6906">
      <w:pPr>
        <w:pStyle w:val="23"/>
        <w:snapToGrid w:val="0"/>
        <w:spacing w:line="360" w:lineRule="auto"/>
        <w:jc w:val="center"/>
        <w:rPr>
          <w:rFonts w:ascii="仿宋" w:hAnsi="仿宋" w:eastAsia="仿宋" w:cs="仿宋"/>
          <w:color w:val="auto"/>
          <w:highlight w:val="none"/>
        </w:rPr>
      </w:pPr>
      <w:bookmarkStart w:id="425" w:name="第五部分"/>
      <w:bookmarkStart w:id="426" w:name="_Toc86217003"/>
      <w:r>
        <w:rPr>
          <w:rFonts w:hint="eastAsia" w:ascii="仿宋" w:hAnsi="仿宋" w:eastAsia="仿宋" w:cs="仿宋"/>
          <w:color w:val="auto"/>
          <w:highlight w:val="none"/>
        </w:rPr>
        <w:t>（服务类参考样本,具体以交易人实际合同为准）</w:t>
      </w:r>
    </w:p>
    <w:p w14:paraId="7AED34F7">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合同编号：</w:t>
      </w:r>
    </w:p>
    <w:p w14:paraId="4B9AF469">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签订地点：                                 签订时间：20</w:t>
      </w:r>
      <w:r>
        <w:rPr>
          <w:rFonts w:hint="eastAsia" w:ascii="仿宋" w:hAnsi="仿宋" w:eastAsia="仿宋" w:cs="仿宋"/>
          <w:color w:val="auto"/>
          <w:highlight w:val="none"/>
          <w:lang w:val="en-US" w:eastAsia="zh-CN"/>
        </w:rPr>
        <w:t>24</w:t>
      </w:r>
      <w:r>
        <w:rPr>
          <w:rFonts w:hint="eastAsia" w:ascii="仿宋" w:hAnsi="仿宋" w:eastAsia="仿宋" w:cs="仿宋"/>
          <w:color w:val="auto"/>
          <w:highlight w:val="none"/>
        </w:rPr>
        <w:t>年  月  日</w:t>
      </w:r>
    </w:p>
    <w:p w14:paraId="2DE8968F">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项目名称：</w:t>
      </w:r>
    </w:p>
    <w:p w14:paraId="592B40B3">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 xml:space="preserve">甲方（需方）：                                     </w:t>
      </w:r>
    </w:p>
    <w:p w14:paraId="4745A534">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 xml:space="preserve">乙方（供方）：                                     </w:t>
      </w:r>
    </w:p>
    <w:p w14:paraId="23ED3A5B">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供、需双方根据杭州市萧山区                             项目（交易编号-  -  -   ）交易结果和交易文件的要求，并经双方协调一致，订立本采购合同。</w:t>
      </w:r>
    </w:p>
    <w:p w14:paraId="7F23EE67">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一、合同文件：</w:t>
      </w:r>
    </w:p>
    <w:p w14:paraId="3C082F23">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1、合同条款。</w:t>
      </w:r>
    </w:p>
    <w:p w14:paraId="48BE965C">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2、中标通知书。</w:t>
      </w:r>
    </w:p>
    <w:p w14:paraId="1DBD8926">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3、交易文件。</w:t>
      </w:r>
    </w:p>
    <w:p w14:paraId="147D9BEC">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4、更正公告。</w:t>
      </w:r>
    </w:p>
    <w:p w14:paraId="6194D48D">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5、中标单位投标文件。</w:t>
      </w:r>
    </w:p>
    <w:p w14:paraId="27C82132">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6、其他。</w:t>
      </w:r>
    </w:p>
    <w:p w14:paraId="65854DF6">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二、合同金额: 本合同金额为(大写)_________________元（￥　　　　元）人民币附：《采购项目清单内容》</w:t>
      </w:r>
    </w:p>
    <w:tbl>
      <w:tblPr>
        <w:tblStyle w:val="62"/>
        <w:tblW w:w="8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692"/>
        <w:gridCol w:w="1800"/>
        <w:gridCol w:w="1758"/>
        <w:gridCol w:w="762"/>
        <w:gridCol w:w="1867"/>
      </w:tblGrid>
      <w:tr w14:paraId="7B9F9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945" w:type="dxa"/>
            <w:vAlign w:val="center"/>
          </w:tcPr>
          <w:p w14:paraId="0EEBB4D5">
            <w:pPr>
              <w:pStyle w:val="23"/>
              <w:keepNext w:val="0"/>
              <w:keepLines w:val="0"/>
              <w:suppressLineNumbers w:val="0"/>
              <w:snapToGrid w:val="0"/>
              <w:spacing w:before="0" w:beforeAutospacing="0" w:after="0" w:afterAutospacing="0" w:line="360" w:lineRule="auto"/>
              <w:ind w:left="0" w:right="0" w:firstLine="0" w:firstLineChars="0"/>
              <w:rPr>
                <w:rFonts w:hint="default" w:ascii="仿宋" w:hAnsi="仿宋" w:eastAsia="仿宋" w:cs="仿宋"/>
                <w:color w:val="auto"/>
                <w:highlight w:val="none"/>
              </w:rPr>
            </w:pPr>
            <w:r>
              <w:rPr>
                <w:rFonts w:hint="eastAsia" w:ascii="仿宋" w:hAnsi="仿宋" w:eastAsia="仿宋" w:cs="仿宋"/>
                <w:color w:val="auto"/>
                <w:highlight w:val="none"/>
              </w:rPr>
              <w:t>序号</w:t>
            </w:r>
          </w:p>
        </w:tc>
        <w:tc>
          <w:tcPr>
            <w:tcW w:w="1692" w:type="dxa"/>
            <w:vAlign w:val="center"/>
          </w:tcPr>
          <w:p w14:paraId="52CF16EB">
            <w:pPr>
              <w:pStyle w:val="23"/>
              <w:keepNext w:val="0"/>
              <w:keepLines w:val="0"/>
              <w:suppressLineNumbers w:val="0"/>
              <w:snapToGrid w:val="0"/>
              <w:spacing w:before="0" w:beforeAutospacing="0" w:after="0" w:afterAutospacing="0" w:line="360" w:lineRule="auto"/>
              <w:ind w:left="0" w:right="0"/>
              <w:rPr>
                <w:rFonts w:hint="default" w:ascii="仿宋" w:hAnsi="仿宋" w:eastAsia="仿宋" w:cs="仿宋"/>
                <w:color w:val="auto"/>
                <w:highlight w:val="none"/>
              </w:rPr>
            </w:pPr>
            <w:r>
              <w:rPr>
                <w:rFonts w:hint="eastAsia" w:ascii="仿宋" w:hAnsi="仿宋" w:eastAsia="仿宋" w:cs="仿宋"/>
                <w:color w:val="auto"/>
                <w:highlight w:val="none"/>
              </w:rPr>
              <w:t>采购项目</w:t>
            </w:r>
          </w:p>
        </w:tc>
        <w:tc>
          <w:tcPr>
            <w:tcW w:w="1800" w:type="dxa"/>
            <w:vAlign w:val="center"/>
          </w:tcPr>
          <w:p w14:paraId="3032B9E1">
            <w:pPr>
              <w:pStyle w:val="23"/>
              <w:keepNext w:val="0"/>
              <w:keepLines w:val="0"/>
              <w:suppressLineNumbers w:val="0"/>
              <w:snapToGrid w:val="0"/>
              <w:spacing w:before="0" w:beforeAutospacing="0" w:after="0" w:afterAutospacing="0" w:line="360" w:lineRule="auto"/>
              <w:ind w:left="0" w:right="0"/>
              <w:rPr>
                <w:rFonts w:hint="default" w:ascii="仿宋" w:hAnsi="仿宋" w:eastAsia="仿宋" w:cs="仿宋"/>
                <w:color w:val="auto"/>
                <w:highlight w:val="none"/>
              </w:rPr>
            </w:pPr>
            <w:r>
              <w:rPr>
                <w:rFonts w:hint="eastAsia" w:ascii="仿宋" w:hAnsi="仿宋" w:eastAsia="仿宋" w:cs="仿宋"/>
                <w:color w:val="auto"/>
                <w:highlight w:val="none"/>
              </w:rPr>
              <w:t>中标内容</w:t>
            </w:r>
          </w:p>
        </w:tc>
        <w:tc>
          <w:tcPr>
            <w:tcW w:w="1758" w:type="dxa"/>
            <w:vAlign w:val="center"/>
          </w:tcPr>
          <w:p w14:paraId="6EAE4CC8">
            <w:pPr>
              <w:pStyle w:val="23"/>
              <w:keepNext w:val="0"/>
              <w:keepLines w:val="0"/>
              <w:suppressLineNumbers w:val="0"/>
              <w:snapToGrid w:val="0"/>
              <w:spacing w:before="0" w:beforeAutospacing="0" w:after="0" w:afterAutospacing="0" w:line="360" w:lineRule="auto"/>
              <w:ind w:left="0" w:right="0" w:firstLine="0" w:firstLineChars="0"/>
              <w:rPr>
                <w:rFonts w:hint="default" w:ascii="仿宋" w:hAnsi="仿宋" w:eastAsia="仿宋" w:cs="仿宋"/>
                <w:color w:val="auto"/>
                <w:highlight w:val="none"/>
              </w:rPr>
            </w:pPr>
            <w:r>
              <w:rPr>
                <w:rFonts w:hint="eastAsia" w:ascii="仿宋" w:hAnsi="仿宋" w:eastAsia="仿宋" w:cs="仿宋"/>
                <w:color w:val="auto"/>
                <w:highlight w:val="none"/>
              </w:rPr>
              <w:t>中标单价（元）</w:t>
            </w:r>
          </w:p>
        </w:tc>
        <w:tc>
          <w:tcPr>
            <w:tcW w:w="762" w:type="dxa"/>
            <w:vAlign w:val="center"/>
          </w:tcPr>
          <w:p w14:paraId="35DEFE8B">
            <w:pPr>
              <w:pStyle w:val="23"/>
              <w:keepNext w:val="0"/>
              <w:keepLines w:val="0"/>
              <w:suppressLineNumbers w:val="0"/>
              <w:snapToGrid w:val="0"/>
              <w:spacing w:before="0" w:beforeAutospacing="0" w:after="0" w:afterAutospacing="0" w:line="360" w:lineRule="auto"/>
              <w:ind w:left="0" w:right="0" w:firstLine="0" w:firstLineChars="0"/>
              <w:rPr>
                <w:rFonts w:hint="default" w:ascii="仿宋" w:hAnsi="仿宋" w:eastAsia="仿宋" w:cs="仿宋"/>
                <w:color w:val="auto"/>
                <w:highlight w:val="none"/>
              </w:rPr>
            </w:pPr>
            <w:r>
              <w:rPr>
                <w:rFonts w:hint="eastAsia" w:ascii="仿宋" w:hAnsi="仿宋" w:eastAsia="仿宋" w:cs="仿宋"/>
                <w:color w:val="auto"/>
                <w:highlight w:val="none"/>
              </w:rPr>
              <w:t>数量</w:t>
            </w:r>
          </w:p>
        </w:tc>
        <w:tc>
          <w:tcPr>
            <w:tcW w:w="1867" w:type="dxa"/>
            <w:vAlign w:val="center"/>
          </w:tcPr>
          <w:p w14:paraId="224B8F51">
            <w:pPr>
              <w:pStyle w:val="23"/>
              <w:keepNext w:val="0"/>
              <w:keepLines w:val="0"/>
              <w:suppressLineNumbers w:val="0"/>
              <w:snapToGrid w:val="0"/>
              <w:spacing w:before="0" w:beforeAutospacing="0" w:after="0" w:afterAutospacing="0" w:line="360" w:lineRule="auto"/>
              <w:ind w:left="0" w:right="0" w:firstLine="0" w:firstLineChars="0"/>
              <w:rPr>
                <w:rFonts w:hint="default" w:ascii="仿宋" w:hAnsi="仿宋" w:eastAsia="仿宋" w:cs="仿宋"/>
                <w:color w:val="auto"/>
                <w:highlight w:val="none"/>
              </w:rPr>
            </w:pPr>
            <w:r>
              <w:rPr>
                <w:rFonts w:hint="eastAsia" w:ascii="仿宋" w:hAnsi="仿宋" w:eastAsia="仿宋" w:cs="仿宋"/>
                <w:color w:val="auto"/>
                <w:highlight w:val="none"/>
              </w:rPr>
              <w:t>中标总价（元）</w:t>
            </w:r>
          </w:p>
        </w:tc>
      </w:tr>
      <w:tr w14:paraId="1D51D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945" w:type="dxa"/>
            <w:vAlign w:val="center"/>
          </w:tcPr>
          <w:p w14:paraId="07EE5978">
            <w:pPr>
              <w:pStyle w:val="23"/>
              <w:keepNext w:val="0"/>
              <w:keepLines w:val="0"/>
              <w:suppressLineNumbers w:val="0"/>
              <w:snapToGrid w:val="0"/>
              <w:spacing w:before="0" w:beforeAutospacing="0" w:after="0" w:afterAutospacing="0" w:line="360" w:lineRule="auto"/>
              <w:ind w:left="0" w:right="0"/>
              <w:rPr>
                <w:rFonts w:hint="default" w:ascii="仿宋" w:hAnsi="仿宋" w:eastAsia="仿宋" w:cs="仿宋"/>
                <w:color w:val="auto"/>
                <w:highlight w:val="none"/>
              </w:rPr>
            </w:pPr>
            <w:r>
              <w:rPr>
                <w:rFonts w:hint="eastAsia" w:ascii="仿宋" w:hAnsi="仿宋" w:eastAsia="仿宋" w:cs="仿宋"/>
                <w:color w:val="auto"/>
                <w:highlight w:val="none"/>
              </w:rPr>
              <w:t>1</w:t>
            </w:r>
          </w:p>
        </w:tc>
        <w:tc>
          <w:tcPr>
            <w:tcW w:w="1692" w:type="dxa"/>
            <w:vAlign w:val="center"/>
          </w:tcPr>
          <w:p w14:paraId="4988B101">
            <w:pPr>
              <w:pStyle w:val="23"/>
              <w:keepNext w:val="0"/>
              <w:keepLines w:val="0"/>
              <w:suppressLineNumbers w:val="0"/>
              <w:snapToGrid w:val="0"/>
              <w:spacing w:before="0" w:beforeAutospacing="0" w:after="0" w:afterAutospacing="0" w:line="360" w:lineRule="auto"/>
              <w:ind w:left="0" w:right="0"/>
              <w:rPr>
                <w:rFonts w:hint="default" w:ascii="仿宋" w:hAnsi="仿宋" w:eastAsia="仿宋" w:cs="仿宋"/>
                <w:color w:val="auto"/>
                <w:highlight w:val="none"/>
              </w:rPr>
            </w:pPr>
          </w:p>
        </w:tc>
        <w:tc>
          <w:tcPr>
            <w:tcW w:w="1800" w:type="dxa"/>
            <w:vAlign w:val="center"/>
          </w:tcPr>
          <w:p w14:paraId="025FE461">
            <w:pPr>
              <w:pStyle w:val="23"/>
              <w:keepNext w:val="0"/>
              <w:keepLines w:val="0"/>
              <w:suppressLineNumbers w:val="0"/>
              <w:snapToGrid w:val="0"/>
              <w:spacing w:before="0" w:beforeAutospacing="0" w:after="0" w:afterAutospacing="0" w:line="360" w:lineRule="auto"/>
              <w:ind w:left="0" w:right="0"/>
              <w:rPr>
                <w:rFonts w:hint="default" w:ascii="仿宋" w:hAnsi="仿宋" w:eastAsia="仿宋" w:cs="仿宋"/>
                <w:color w:val="auto"/>
                <w:highlight w:val="none"/>
              </w:rPr>
            </w:pPr>
          </w:p>
        </w:tc>
        <w:tc>
          <w:tcPr>
            <w:tcW w:w="1758" w:type="dxa"/>
            <w:vAlign w:val="center"/>
          </w:tcPr>
          <w:p w14:paraId="0D3E0F1B">
            <w:pPr>
              <w:pStyle w:val="23"/>
              <w:keepNext w:val="0"/>
              <w:keepLines w:val="0"/>
              <w:suppressLineNumbers w:val="0"/>
              <w:snapToGrid w:val="0"/>
              <w:spacing w:before="0" w:beforeAutospacing="0" w:after="0" w:afterAutospacing="0" w:line="360" w:lineRule="auto"/>
              <w:ind w:left="0" w:right="0"/>
              <w:rPr>
                <w:rFonts w:hint="default" w:ascii="仿宋" w:hAnsi="仿宋" w:eastAsia="仿宋" w:cs="仿宋"/>
                <w:color w:val="auto"/>
                <w:highlight w:val="none"/>
              </w:rPr>
            </w:pPr>
          </w:p>
        </w:tc>
        <w:tc>
          <w:tcPr>
            <w:tcW w:w="762" w:type="dxa"/>
            <w:vAlign w:val="center"/>
          </w:tcPr>
          <w:p w14:paraId="1DF33E07">
            <w:pPr>
              <w:pStyle w:val="23"/>
              <w:keepNext w:val="0"/>
              <w:keepLines w:val="0"/>
              <w:suppressLineNumbers w:val="0"/>
              <w:snapToGrid w:val="0"/>
              <w:spacing w:before="0" w:beforeAutospacing="0" w:after="0" w:afterAutospacing="0" w:line="360" w:lineRule="auto"/>
              <w:ind w:left="0" w:right="0"/>
              <w:rPr>
                <w:rFonts w:hint="default" w:ascii="仿宋" w:hAnsi="仿宋" w:eastAsia="仿宋" w:cs="仿宋"/>
                <w:color w:val="auto"/>
                <w:highlight w:val="none"/>
              </w:rPr>
            </w:pPr>
          </w:p>
        </w:tc>
        <w:tc>
          <w:tcPr>
            <w:tcW w:w="1867" w:type="dxa"/>
            <w:vAlign w:val="center"/>
          </w:tcPr>
          <w:p w14:paraId="5D5BDE71">
            <w:pPr>
              <w:pStyle w:val="23"/>
              <w:keepNext w:val="0"/>
              <w:keepLines w:val="0"/>
              <w:suppressLineNumbers w:val="0"/>
              <w:snapToGrid w:val="0"/>
              <w:spacing w:before="0" w:beforeAutospacing="0" w:after="0" w:afterAutospacing="0" w:line="360" w:lineRule="auto"/>
              <w:ind w:left="0" w:right="0"/>
              <w:rPr>
                <w:rFonts w:hint="default" w:ascii="仿宋" w:hAnsi="仿宋" w:eastAsia="仿宋" w:cs="仿宋"/>
                <w:color w:val="auto"/>
                <w:highlight w:val="none"/>
              </w:rPr>
            </w:pPr>
          </w:p>
        </w:tc>
      </w:tr>
      <w:tr w14:paraId="1EFB7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945" w:type="dxa"/>
            <w:vAlign w:val="center"/>
          </w:tcPr>
          <w:p w14:paraId="2D1C1262">
            <w:pPr>
              <w:pStyle w:val="23"/>
              <w:keepNext w:val="0"/>
              <w:keepLines w:val="0"/>
              <w:suppressLineNumbers w:val="0"/>
              <w:snapToGrid w:val="0"/>
              <w:spacing w:before="0" w:beforeAutospacing="0" w:after="0" w:afterAutospacing="0" w:line="360" w:lineRule="auto"/>
              <w:ind w:left="0" w:right="0"/>
              <w:rPr>
                <w:rFonts w:hint="default" w:ascii="仿宋" w:hAnsi="仿宋" w:eastAsia="仿宋" w:cs="仿宋"/>
                <w:color w:val="auto"/>
                <w:highlight w:val="none"/>
              </w:rPr>
            </w:pPr>
            <w:r>
              <w:rPr>
                <w:rFonts w:hint="eastAsia" w:ascii="仿宋" w:hAnsi="仿宋" w:eastAsia="仿宋" w:cs="仿宋"/>
                <w:color w:val="auto"/>
                <w:highlight w:val="none"/>
              </w:rPr>
              <w:t>2</w:t>
            </w:r>
          </w:p>
        </w:tc>
        <w:tc>
          <w:tcPr>
            <w:tcW w:w="1692" w:type="dxa"/>
            <w:vAlign w:val="center"/>
          </w:tcPr>
          <w:p w14:paraId="1689D53A">
            <w:pPr>
              <w:pStyle w:val="23"/>
              <w:keepNext w:val="0"/>
              <w:keepLines w:val="0"/>
              <w:suppressLineNumbers w:val="0"/>
              <w:snapToGrid w:val="0"/>
              <w:spacing w:before="0" w:beforeAutospacing="0" w:after="0" w:afterAutospacing="0" w:line="360" w:lineRule="auto"/>
              <w:ind w:left="0" w:right="0"/>
              <w:rPr>
                <w:rFonts w:hint="default" w:ascii="仿宋" w:hAnsi="仿宋" w:eastAsia="仿宋" w:cs="仿宋"/>
                <w:color w:val="auto"/>
                <w:highlight w:val="none"/>
              </w:rPr>
            </w:pPr>
          </w:p>
        </w:tc>
        <w:tc>
          <w:tcPr>
            <w:tcW w:w="1800" w:type="dxa"/>
            <w:vAlign w:val="center"/>
          </w:tcPr>
          <w:p w14:paraId="713D3418">
            <w:pPr>
              <w:pStyle w:val="23"/>
              <w:keepNext w:val="0"/>
              <w:keepLines w:val="0"/>
              <w:suppressLineNumbers w:val="0"/>
              <w:snapToGrid w:val="0"/>
              <w:spacing w:before="0" w:beforeAutospacing="0" w:after="0" w:afterAutospacing="0" w:line="360" w:lineRule="auto"/>
              <w:ind w:left="0" w:right="0"/>
              <w:rPr>
                <w:rFonts w:hint="default" w:ascii="仿宋" w:hAnsi="仿宋" w:eastAsia="仿宋" w:cs="仿宋"/>
                <w:color w:val="auto"/>
                <w:highlight w:val="none"/>
              </w:rPr>
            </w:pPr>
          </w:p>
        </w:tc>
        <w:tc>
          <w:tcPr>
            <w:tcW w:w="1758" w:type="dxa"/>
            <w:vAlign w:val="center"/>
          </w:tcPr>
          <w:p w14:paraId="33821BDA">
            <w:pPr>
              <w:pStyle w:val="23"/>
              <w:keepNext w:val="0"/>
              <w:keepLines w:val="0"/>
              <w:suppressLineNumbers w:val="0"/>
              <w:snapToGrid w:val="0"/>
              <w:spacing w:before="0" w:beforeAutospacing="0" w:after="0" w:afterAutospacing="0" w:line="360" w:lineRule="auto"/>
              <w:ind w:left="0" w:right="0"/>
              <w:rPr>
                <w:rFonts w:hint="default" w:ascii="仿宋" w:hAnsi="仿宋" w:eastAsia="仿宋" w:cs="仿宋"/>
                <w:color w:val="auto"/>
                <w:highlight w:val="none"/>
              </w:rPr>
            </w:pPr>
          </w:p>
        </w:tc>
        <w:tc>
          <w:tcPr>
            <w:tcW w:w="762" w:type="dxa"/>
            <w:vAlign w:val="center"/>
          </w:tcPr>
          <w:p w14:paraId="6BEEF2B4">
            <w:pPr>
              <w:pStyle w:val="23"/>
              <w:keepNext w:val="0"/>
              <w:keepLines w:val="0"/>
              <w:suppressLineNumbers w:val="0"/>
              <w:snapToGrid w:val="0"/>
              <w:spacing w:before="0" w:beforeAutospacing="0" w:after="0" w:afterAutospacing="0" w:line="360" w:lineRule="auto"/>
              <w:ind w:left="0" w:right="0"/>
              <w:rPr>
                <w:rFonts w:hint="default" w:ascii="仿宋" w:hAnsi="仿宋" w:eastAsia="仿宋" w:cs="仿宋"/>
                <w:color w:val="auto"/>
                <w:highlight w:val="none"/>
              </w:rPr>
            </w:pPr>
          </w:p>
        </w:tc>
        <w:tc>
          <w:tcPr>
            <w:tcW w:w="1867" w:type="dxa"/>
            <w:vAlign w:val="center"/>
          </w:tcPr>
          <w:p w14:paraId="189B679D">
            <w:pPr>
              <w:pStyle w:val="23"/>
              <w:keepNext w:val="0"/>
              <w:keepLines w:val="0"/>
              <w:suppressLineNumbers w:val="0"/>
              <w:snapToGrid w:val="0"/>
              <w:spacing w:before="0" w:beforeAutospacing="0" w:after="0" w:afterAutospacing="0" w:line="360" w:lineRule="auto"/>
              <w:ind w:left="0" w:right="0"/>
              <w:rPr>
                <w:rFonts w:hint="default" w:ascii="仿宋" w:hAnsi="仿宋" w:eastAsia="仿宋" w:cs="仿宋"/>
                <w:color w:val="auto"/>
                <w:highlight w:val="none"/>
              </w:rPr>
            </w:pPr>
          </w:p>
        </w:tc>
      </w:tr>
    </w:tbl>
    <w:p w14:paraId="06F58D60">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三、技术资料</w:t>
      </w:r>
    </w:p>
    <w:p w14:paraId="09D5DB9B">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1.乙方应按交易文件规定的时间向甲方提供有关技术资料。</w:t>
      </w:r>
    </w:p>
    <w:p w14:paraId="19F7BCD6">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6B57F726">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四、知识产权</w:t>
      </w:r>
    </w:p>
    <w:p w14:paraId="17EEFC41">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乙方应保证提供服务过程中不会侵犯任何第三方的知识产权。</w:t>
      </w:r>
    </w:p>
    <w:p w14:paraId="046AB7DD">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五、履约保证金</w:t>
      </w:r>
    </w:p>
    <w:p w14:paraId="25563487">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乙方交纳人民币        元作为本合同的履约保证金。</w:t>
      </w:r>
    </w:p>
    <w:p w14:paraId="509F4411">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六、转包或分包</w:t>
      </w:r>
    </w:p>
    <w:p w14:paraId="653FA852">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1.本合同范围的服务，应由乙方直接供应，不得转让他人供应；</w:t>
      </w:r>
    </w:p>
    <w:p w14:paraId="68F3AA0F">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2.除非得到甲方的书面同意，乙方不得将本合同范围的服务全部或部分分包给他人供应；</w:t>
      </w:r>
    </w:p>
    <w:p w14:paraId="1289CFD9">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3.如有转让和未经甲方同意的分包行为，甲方有权解除合同，没收履约保证金并追究乙方的违约责任。</w:t>
      </w:r>
    </w:p>
    <w:p w14:paraId="7B3FA6AD">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七、服务质量保证期</w:t>
      </w:r>
    </w:p>
    <w:p w14:paraId="4FD4FC5A">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1. 服务质量保证期      年。（自验收合格之日起计）</w:t>
      </w:r>
    </w:p>
    <w:p w14:paraId="0C3DB2B8">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八、合同履行时间、履行方式及履行地点</w:t>
      </w:r>
    </w:p>
    <w:p w14:paraId="61C2CE33">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1. 履行时间：</w:t>
      </w:r>
    </w:p>
    <w:p w14:paraId="55726056">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2. 履行方式：</w:t>
      </w:r>
    </w:p>
    <w:p w14:paraId="34935527">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3. 履行地点：</w:t>
      </w:r>
    </w:p>
    <w:p w14:paraId="50BF2798">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九、款项支付</w:t>
      </w:r>
    </w:p>
    <w:p w14:paraId="00CFBF08">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1.付款方式：</w:t>
      </w:r>
    </w:p>
    <w:p w14:paraId="3F93AD5A">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2.合同履行完毕，需方根据合同进行验收，验收合格后供应商按财政结算要求办理货款结算手续。</w:t>
      </w:r>
    </w:p>
    <w:p w14:paraId="04420451">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十、税费</w:t>
      </w:r>
    </w:p>
    <w:p w14:paraId="3E4F1F1B">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本合同执行中相关的一切税费均由乙方负担。</w:t>
      </w:r>
    </w:p>
    <w:p w14:paraId="58FE77E7">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十一、质量保证及后续服务</w:t>
      </w:r>
    </w:p>
    <w:p w14:paraId="33DADF56">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1. 乙方应按交易文件规定向甲方提供服务。</w:t>
      </w:r>
    </w:p>
    <w:p w14:paraId="69A1140F">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2. 乙方提供的服务成果在服务质量保证期内发生故障，乙方应负责免费提供后续服务。对达不到要求者，根据实际情况，经双方协商，可按以下办法处理：</w:t>
      </w:r>
    </w:p>
    <w:p w14:paraId="4EE30599">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⑴重做：由乙方承担所发生的全部费用。</w:t>
      </w:r>
    </w:p>
    <w:p w14:paraId="49E4C66F">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⑵贬值处理：由甲乙双方合议定价。</w:t>
      </w:r>
    </w:p>
    <w:p w14:paraId="365153C1">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⑶解除合同。</w:t>
      </w:r>
    </w:p>
    <w:p w14:paraId="1A17A72A">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3. 如在使用过程中发生问题，乙方在接到甲方通知后在1小时内到达甲方现场。</w:t>
      </w:r>
    </w:p>
    <w:p w14:paraId="43F39B74">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4.在服务质量保证期内，乙方应对出现的质量及安全问题负责处理解决并承担一切费用。</w:t>
      </w:r>
    </w:p>
    <w:p w14:paraId="499EF028">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十二、违约责任</w:t>
      </w:r>
    </w:p>
    <w:p w14:paraId="6078E08C">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1.甲方无正当理由拒绝接收服务的，甲方向乙方偿付合同款项百分之 五 作为违约金。</w:t>
      </w:r>
    </w:p>
    <w:p w14:paraId="3533FE85">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2.甲方无故逾期验收和办理款项支付手续的，甲方应按逾期付款总额每日万分之 五向乙方支付违约金。</w:t>
      </w:r>
    </w:p>
    <w:p w14:paraId="75201B1C">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3.乙方未能如期提供服务的，每日向甲方支付合同款项的千分之 六 作为违约金。乙方超过约定日期10个工作日仍不能提供服务的，甲方可解除本合同，不予退还履约保证金，如造成甲方损失超过履约保证金的，超出部分由乙方继续承担赔偿责任。</w:t>
      </w:r>
    </w:p>
    <w:p w14:paraId="6C7EAACC">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4.供方在服务项目验收合格之日起保修期内违反本合同有关承诺保证的，损失由乙方承担赔偿。</w:t>
      </w:r>
    </w:p>
    <w:p w14:paraId="1B19D751">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5.如发现乙方违反招投标文件和合同的有关规定，甲方有权根据约定和《杭州市政府采购供应商合同履行和售后服务考核暂行办法》，对乙方进行处罚，并有权提前终止合同。</w:t>
      </w:r>
    </w:p>
    <w:p w14:paraId="06B21258">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十三、争议的解决</w:t>
      </w:r>
    </w:p>
    <w:p w14:paraId="6B98C499">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因本合同引起的或与本合同有关的任何争议，合同双方应首先通过协商解决，达成书面协议，如协商不成，可选择下列第      种方式解决。</w:t>
      </w:r>
    </w:p>
    <w:p w14:paraId="6B902AAB">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（1）提请杭州仲裁委员会按照该会仲裁规则进行仲裁，仲裁裁决是终局的，对合同双方均有约束力。</w:t>
      </w:r>
    </w:p>
    <w:p w14:paraId="3C7EDD02">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（2）向有管辖权的人民法院提起诉讼。</w:t>
      </w:r>
    </w:p>
    <w:p w14:paraId="7597BA79">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十四、合同生效</w:t>
      </w:r>
    </w:p>
    <w:p w14:paraId="63CED538">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1.中标方持中标通知书作为与需方签订合同的凭证。</w:t>
      </w:r>
    </w:p>
    <w:p w14:paraId="09121EEA">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2.本合同经需、供双方法定代表人或其授权委托人签字并加盖单位公章后生效。</w:t>
      </w:r>
    </w:p>
    <w:p w14:paraId="79C1A211">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需方（盖章）：                      供方（盖章）：</w:t>
      </w:r>
    </w:p>
    <w:p w14:paraId="573F163F">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地址：                             地址：</w:t>
      </w:r>
    </w:p>
    <w:p w14:paraId="13F9988F">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 xml:space="preserve">法定代表人（或委托代理人）签名：   法定代表人（或委托代理人）签名：                    </w:t>
      </w:r>
    </w:p>
    <w:p w14:paraId="34E5D1C5">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联系电话：                         联系电话：</w:t>
      </w:r>
    </w:p>
    <w:p w14:paraId="55F5306D">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邮政编码：                         邮政编码：</w:t>
      </w:r>
    </w:p>
    <w:p w14:paraId="71272A27">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 xml:space="preserve">开户银行：                         开户银行：      </w:t>
      </w:r>
    </w:p>
    <w:p w14:paraId="49FAB2E5">
      <w:pPr>
        <w:pStyle w:val="2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帐号：                             帐号：</w:t>
      </w:r>
    </w:p>
    <w:p w14:paraId="328C8910">
      <w:pPr>
        <w:pStyle w:val="3"/>
        <w:rPr>
          <w:rFonts w:cs="仿宋"/>
          <w:color w:val="auto"/>
          <w:highlight w:val="none"/>
        </w:rPr>
      </w:pPr>
    </w:p>
    <w:p w14:paraId="37526583">
      <w:pPr>
        <w:pStyle w:val="3"/>
        <w:rPr>
          <w:rFonts w:cs="仿宋"/>
          <w:color w:val="auto"/>
          <w:highlight w:val="none"/>
        </w:rPr>
      </w:pPr>
      <w:r>
        <w:rPr>
          <w:rFonts w:hint="eastAsia" w:cs="仿宋"/>
          <w:color w:val="auto"/>
          <w:highlight w:val="none"/>
        </w:rPr>
        <w:t>第六部分</w:t>
      </w:r>
      <w:bookmarkEnd w:id="425"/>
      <w:r>
        <w:rPr>
          <w:rFonts w:hint="eastAsia" w:cs="仿宋"/>
          <w:color w:val="auto"/>
          <w:highlight w:val="none"/>
        </w:rPr>
        <w:t xml:space="preserve"> </w:t>
      </w:r>
      <w:bookmarkEnd w:id="426"/>
      <w:r>
        <w:rPr>
          <w:rFonts w:hint="eastAsia" w:cs="仿宋"/>
          <w:color w:val="auto"/>
          <w:highlight w:val="none"/>
        </w:rPr>
        <w:t>应提交的有关格式范例</w:t>
      </w:r>
    </w:p>
    <w:p w14:paraId="4435EADE">
      <w:pPr>
        <w:spacing w:line="360" w:lineRule="auto"/>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供应商按照以下格式编制投标文件，并将资格文件、报价文件、商务技术文件分别装订成册。</w:t>
      </w:r>
    </w:p>
    <w:p w14:paraId="0C421BA5">
      <w:pPr>
        <w:spacing w:line="360" w:lineRule="auto"/>
        <w:jc w:val="center"/>
        <w:outlineLvl w:val="0"/>
        <w:rPr>
          <w:rFonts w:ascii="仿宋" w:hAnsi="仿宋" w:eastAsia="仿宋" w:cs="仿宋"/>
          <w:b/>
          <w:color w:val="auto"/>
          <w:kern w:val="0"/>
          <w:sz w:val="36"/>
          <w:szCs w:val="36"/>
          <w:highlight w:val="none"/>
        </w:rPr>
      </w:pPr>
    </w:p>
    <w:p w14:paraId="24F5900E">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39979A2C">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7A22CC30">
      <w:pPr>
        <w:rPr>
          <w:rFonts w:ascii="仿宋" w:hAnsi="仿宋" w:eastAsia="仿宋" w:cs="仿宋"/>
          <w:b/>
          <w:color w:val="auto"/>
          <w:kern w:val="0"/>
          <w:sz w:val="36"/>
          <w:szCs w:val="36"/>
          <w:highlight w:val="none"/>
        </w:rPr>
      </w:pPr>
    </w:p>
    <w:p w14:paraId="05D9772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289D40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（2）落实政府采购政策需满足的资格要求………………………………（页码）</w:t>
      </w:r>
    </w:p>
    <w:p w14:paraId="0A4C4EC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（3）本项目的特定资格要求………………………………………………（页码）</w:t>
      </w:r>
    </w:p>
    <w:p w14:paraId="365EB1E6">
      <w:pPr>
        <w:snapToGrid w:val="0"/>
        <w:spacing w:line="360" w:lineRule="auto"/>
        <w:rPr>
          <w:rFonts w:ascii="仿宋" w:hAnsi="仿宋" w:eastAsia="仿宋" w:cs="仿宋"/>
          <w:color w:val="auto"/>
          <w:sz w:val="36"/>
          <w:szCs w:val="36"/>
          <w:highlight w:val="none"/>
        </w:rPr>
      </w:pPr>
    </w:p>
    <w:p w14:paraId="52B2362F">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zh-CN"/>
        </w:rPr>
        <w:br w:type="page"/>
      </w:r>
      <w:r>
        <w:rPr>
          <w:rFonts w:hint="eastAsia" w:ascii="仿宋" w:hAnsi="仿宋" w:eastAsia="仿宋" w:cs="仿宋"/>
          <w:b/>
          <w:color w:val="auto"/>
          <w:kern w:val="0"/>
          <w:sz w:val="32"/>
          <w:szCs w:val="32"/>
          <w:highlight w:val="none"/>
        </w:rPr>
        <w:t>一、 符合参加政府采购活动应当具备的一般条件的承诺函</w:t>
      </w:r>
    </w:p>
    <w:p w14:paraId="013FD874">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1E0AF69C">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我方参与XXX采购项目【交易编号：XXX】政府采购活动，郑重承诺：</w:t>
      </w:r>
    </w:p>
    <w:p w14:paraId="32E11D4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414021C8">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p>
    <w:p w14:paraId="23F12023">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2361C3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0B2E22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54FC74C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3B20DD7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73F915A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1E26EDC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（三）我方不存在以下情况：</w:t>
      </w:r>
    </w:p>
    <w:p w14:paraId="111EB9D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095A0C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760B0BB1">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供应商名称(电子签章)：</w:t>
      </w:r>
    </w:p>
    <w:p w14:paraId="60FDA171">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47567BE1">
      <w:pPr>
        <w:spacing w:line="360"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 </w:t>
      </w:r>
    </w:p>
    <w:p w14:paraId="62CBE0DB">
      <w:pPr>
        <w:spacing w:line="360" w:lineRule="auto"/>
        <w:jc w:val="center"/>
        <w:rPr>
          <w:rFonts w:ascii="仿宋" w:hAnsi="仿宋" w:eastAsia="仿宋" w:cs="仿宋"/>
          <w:b/>
          <w:color w:val="auto"/>
          <w:sz w:val="30"/>
          <w:szCs w:val="30"/>
          <w:highlight w:val="none"/>
        </w:rPr>
      </w:pPr>
    </w:p>
    <w:p w14:paraId="170FE086">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6183C103">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二、本项目的特定资格要求</w:t>
      </w:r>
    </w:p>
    <w:p w14:paraId="1A7967D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（根据交易公告本项目的特定资格要求提供相应的材料；未要求的，无需提供）</w:t>
      </w:r>
    </w:p>
    <w:p w14:paraId="07412304">
      <w:pPr>
        <w:pStyle w:val="75"/>
        <w:snapToGrid w:val="0"/>
        <w:spacing w:before="50" w:after="50"/>
        <w:ind w:left="360" w:firstLine="0" w:firstLineChars="0"/>
        <w:rPr>
          <w:rFonts w:ascii="仿宋" w:hAnsi="仿宋" w:eastAsia="仿宋" w:cs="仿宋"/>
          <w:b/>
          <w:color w:val="auto"/>
          <w:highlight w:val="none"/>
        </w:rPr>
      </w:pPr>
      <w:r>
        <w:rPr>
          <w:rFonts w:hint="eastAsia" w:ascii="仿宋" w:hAnsi="仿宋" w:eastAsia="仿宋" w:cs="仿宋"/>
          <w:color w:val="auto"/>
          <w:highlight w:val="none"/>
        </w:rPr>
        <w:t xml:space="preserve"> </w:t>
      </w:r>
    </w:p>
    <w:p w14:paraId="70CA1530">
      <w:pPr>
        <w:spacing w:line="360" w:lineRule="auto"/>
        <w:jc w:val="center"/>
        <w:rPr>
          <w:rFonts w:ascii="仿宋" w:hAnsi="仿宋" w:eastAsia="仿宋" w:cs="仿宋"/>
          <w:b/>
          <w:color w:val="auto"/>
          <w:sz w:val="28"/>
          <w:szCs w:val="32"/>
          <w:highlight w:val="none"/>
        </w:rPr>
      </w:pPr>
    </w:p>
    <w:p w14:paraId="6F577399">
      <w:pPr>
        <w:snapToGrid w:val="0"/>
        <w:spacing w:line="360" w:lineRule="auto"/>
        <w:ind w:firstLine="2891" w:firstLineChars="900"/>
        <w:rPr>
          <w:rFonts w:ascii="仿宋" w:hAnsi="仿宋" w:eastAsia="仿宋" w:cs="仿宋"/>
          <w:b/>
          <w:color w:val="auto"/>
          <w:kern w:val="0"/>
          <w:sz w:val="36"/>
          <w:szCs w:val="36"/>
          <w:highlight w:val="none"/>
        </w:rPr>
      </w:pPr>
      <w:r>
        <w:rPr>
          <w:rFonts w:hint="eastAsia" w:ascii="仿宋" w:hAnsi="仿宋" w:eastAsia="仿宋" w:cs="仿宋"/>
          <w:b/>
          <w:bCs/>
          <w:color w:val="auto"/>
          <w:sz w:val="32"/>
          <w:szCs w:val="32"/>
          <w:highlight w:val="none"/>
        </w:rPr>
        <w:br w:type="page"/>
      </w:r>
      <w:r>
        <w:rPr>
          <w:rFonts w:hint="eastAsia" w:ascii="仿宋" w:hAnsi="仿宋" w:eastAsia="仿宋" w:cs="仿宋"/>
          <w:color w:val="auto"/>
          <w:sz w:val="36"/>
          <w:szCs w:val="36"/>
          <w:highlight w:val="none"/>
          <w:lang w:val="zh-CN"/>
        </w:rPr>
        <w:t>▲</w:t>
      </w:r>
      <w:r>
        <w:rPr>
          <w:rFonts w:hint="eastAsia" w:ascii="仿宋" w:hAnsi="仿宋" w:eastAsia="仿宋" w:cs="仿宋"/>
          <w:b/>
          <w:color w:val="auto"/>
          <w:kern w:val="0"/>
          <w:sz w:val="36"/>
          <w:szCs w:val="36"/>
          <w:highlight w:val="none"/>
        </w:rPr>
        <w:t>报价文件部分</w:t>
      </w:r>
    </w:p>
    <w:p w14:paraId="567C602C">
      <w:pPr>
        <w:spacing w:line="360" w:lineRule="auto"/>
        <w:jc w:val="center"/>
        <w:outlineLvl w:val="0"/>
        <w:rPr>
          <w:rFonts w:ascii="仿宋" w:hAnsi="仿宋" w:eastAsia="仿宋" w:cs="仿宋"/>
          <w:b/>
          <w:color w:val="auto"/>
          <w:kern w:val="0"/>
          <w:sz w:val="24"/>
          <w:highlight w:val="none"/>
        </w:rPr>
      </w:pPr>
    </w:p>
    <w:p w14:paraId="1B06CADE">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77FA1CF2">
      <w:pPr>
        <w:spacing w:line="360" w:lineRule="auto"/>
        <w:outlineLvl w:val="0"/>
        <w:rPr>
          <w:rFonts w:ascii="仿宋" w:hAnsi="仿宋" w:eastAsia="仿宋" w:cs="仿宋"/>
          <w:color w:val="auto"/>
          <w:sz w:val="24"/>
          <w:highlight w:val="none"/>
        </w:rPr>
        <w:sectPr>
          <w:pgSz w:w="11906" w:h="16838"/>
          <w:pgMar w:top="1247" w:right="1418" w:bottom="1276" w:left="1418" w:header="851" w:footer="992" w:gutter="0"/>
          <w:cols w:space="720" w:num="1"/>
          <w:titlePg/>
          <w:docGrid w:linePitch="312" w:charSpace="0"/>
        </w:sectPr>
      </w:pPr>
      <w:r>
        <w:rPr>
          <w:rFonts w:hint="eastAsia" w:ascii="仿宋" w:hAnsi="仿宋" w:eastAsia="仿宋" w:cs="仿宋"/>
          <w:color w:val="auto"/>
          <w:kern w:val="0"/>
          <w:sz w:val="24"/>
          <w:highlight w:val="none"/>
        </w:rPr>
        <w:t>投标（开标）一览表…………………………………………（页码）</w:t>
      </w:r>
    </w:p>
    <w:p w14:paraId="5090C48F">
      <w:pPr>
        <w:pStyle w:val="599"/>
        <w:keepNext w:val="0"/>
        <w:pageBreakBefore w:val="0"/>
        <w:tabs>
          <w:tab w:val="clear" w:pos="720"/>
        </w:tabs>
        <w:snapToGrid w:val="0"/>
        <w:spacing w:before="120" w:after="120"/>
        <w:ind w:firstLine="643"/>
        <w:outlineLvl w:val="9"/>
        <w:rPr>
          <w:rFonts w:ascii="仿宋_GB2312" w:hAnsi="仿宋" w:eastAsia="仿宋_GB2312" w:cs="仿宋_GB2312"/>
          <w:color w:val="auto"/>
          <w:kern w:val="2"/>
          <w:sz w:val="32"/>
          <w:szCs w:val="32"/>
          <w:highlight w:val="none"/>
        </w:rPr>
      </w:pPr>
      <w:r>
        <w:rPr>
          <w:rFonts w:hint="eastAsia" w:ascii="仿宋_GB2312" w:hAnsi="仿宋" w:eastAsia="仿宋_GB2312" w:cs="仿宋_GB2312"/>
          <w:color w:val="auto"/>
          <w:kern w:val="2"/>
          <w:sz w:val="32"/>
          <w:szCs w:val="32"/>
          <w:highlight w:val="none"/>
        </w:rPr>
        <w:t>一、开标一览表（报价表）</w:t>
      </w:r>
    </w:p>
    <w:p w14:paraId="387C3D79">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sz w:val="24"/>
          <w:highlight w:val="none"/>
          <w:lang w:eastAsia="zh-CN"/>
        </w:rPr>
        <w:t>采购人</w:t>
      </w:r>
      <w:r>
        <w:rPr>
          <w:rFonts w:hint="eastAsia" w:ascii="仿宋_GB2312" w:hAnsi="仿宋" w:eastAsia="仿宋_GB2312" w:cs="仿宋_GB2312"/>
          <w:color w:val="auto"/>
          <w:sz w:val="24"/>
          <w:highlight w:val="none"/>
        </w:rPr>
        <w:t>）、（采购代理机构）</w:t>
      </w:r>
      <w:r>
        <w:rPr>
          <w:rFonts w:hint="eastAsia" w:ascii="仿宋_GB2312" w:hAnsi="仿宋" w:eastAsia="仿宋_GB2312" w:cs="仿宋_GB2312"/>
          <w:color w:val="auto"/>
          <w:kern w:val="0"/>
          <w:sz w:val="24"/>
          <w:highlight w:val="none"/>
          <w:lang w:val="zh-CN"/>
        </w:rPr>
        <w:t>：</w:t>
      </w:r>
    </w:p>
    <w:p w14:paraId="7A52D514">
      <w:pPr>
        <w:snapToGrid w:val="0"/>
        <w:spacing w:line="360" w:lineRule="auto"/>
        <w:ind w:firstLine="482"/>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_GB2312"/>
          <w:color w:val="auto"/>
          <w:sz w:val="24"/>
          <w:highlight w:val="none"/>
        </w:rPr>
        <w:t>（项目名称）</w:t>
      </w:r>
      <w:r>
        <w:rPr>
          <w:rFonts w:hint="eastAsia" w:ascii="仿宋_GB2312" w:hAnsi="仿宋" w:eastAsia="仿宋_GB2312" w:cs="仿宋_GB2312"/>
          <w:color w:val="auto"/>
          <w:kern w:val="0"/>
          <w:sz w:val="24"/>
          <w:highlight w:val="none"/>
          <w:lang w:val="zh-CN"/>
        </w:rPr>
        <w:t>【招标编号：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】的实施</w:t>
      </w:r>
      <w:r>
        <w:rPr>
          <w:rFonts w:hint="eastAsia" w:ascii="仿宋_GB2312" w:hAnsi="仿宋" w:eastAsia="仿宋_GB2312" w:cs="仿宋_GB2312"/>
          <w:color w:val="auto"/>
          <w:kern w:val="0"/>
          <w:sz w:val="24"/>
          <w:highlight w:val="none"/>
          <w:lang w:val="zh-CN"/>
        </w:rPr>
        <w:t>。</w:t>
      </w:r>
    </w:p>
    <w:p w14:paraId="78EC1D29">
      <w:pPr>
        <w:pStyle w:val="4"/>
        <w:jc w:val="center"/>
        <w:rPr>
          <w:color w:val="auto"/>
          <w:highlight w:val="none"/>
        </w:rPr>
      </w:pPr>
      <w:r>
        <w:rPr>
          <w:rFonts w:hint="eastAsia" w:ascii="仿宋" w:eastAsia="仿宋" w:cs="仿宋"/>
          <w:color w:val="auto"/>
          <w:kern w:val="0"/>
          <w:sz w:val="24"/>
          <w:highlight w:val="none"/>
        </w:rPr>
        <w:t>开标一览表（报价表）</w:t>
      </w:r>
      <w:r>
        <w:rPr>
          <w:rFonts w:cs="仿宋_GB2312"/>
          <w:color w:val="auto"/>
          <w:kern w:val="0"/>
          <w:sz w:val="24"/>
          <w:highlight w:val="none"/>
        </w:rPr>
        <w:t>(单位均为人民币元)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3DF4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1AD6617">
            <w:pPr>
              <w:keepNext w:val="0"/>
              <w:keepLines w:val="0"/>
              <w:suppressLineNumbers w:val="0"/>
              <w:spacing w:before="0" w:beforeAutospacing="0" w:after="0" w:afterAutospacing="0" w:line="360"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10EC2E4B">
            <w:pPr>
              <w:keepNext w:val="0"/>
              <w:keepLines w:val="0"/>
              <w:suppressLineNumbers w:val="0"/>
              <w:spacing w:before="0" w:beforeAutospacing="0" w:after="0" w:afterAutospacing="0" w:line="360"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134115FA">
            <w:pPr>
              <w:keepNext w:val="0"/>
              <w:keepLines w:val="0"/>
              <w:suppressLineNumbers w:val="0"/>
              <w:spacing w:before="0" w:beforeAutospacing="0" w:after="0" w:afterAutospacing="0" w:line="360" w:lineRule="auto"/>
              <w:ind w:left="0" w:right="0"/>
              <w:jc w:val="center"/>
              <w:rPr>
                <w:rFonts w:hint="default" w:ascii="仿宋" w:hAnsi="仿宋" w:eastAsia="仿宋" w:cs="仿宋"/>
                <w:b/>
                <w:color w:val="auto"/>
                <w:sz w:val="24"/>
                <w:highlight w:val="none"/>
              </w:rPr>
            </w:pPr>
          </w:p>
          <w:p w14:paraId="4AEF0A6A">
            <w:pPr>
              <w:keepNext w:val="0"/>
              <w:keepLines w:val="0"/>
              <w:suppressLineNumbers w:val="0"/>
              <w:spacing w:before="0" w:beforeAutospacing="0" w:after="0" w:afterAutospacing="0" w:line="360"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040347C1">
            <w:pPr>
              <w:keepNext w:val="0"/>
              <w:keepLines w:val="0"/>
              <w:suppressLineNumbers w:val="0"/>
              <w:spacing w:before="0" w:beforeAutospacing="0" w:after="0" w:afterAutospacing="0" w:line="360"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04D52DB7">
            <w:pPr>
              <w:keepNext w:val="0"/>
              <w:keepLines w:val="0"/>
              <w:suppressLineNumbers w:val="0"/>
              <w:spacing w:before="0" w:beforeAutospacing="0" w:after="0" w:afterAutospacing="0" w:line="360"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2D6D8ADE">
            <w:pPr>
              <w:keepNext w:val="0"/>
              <w:keepLines w:val="0"/>
              <w:suppressLineNumbers w:val="0"/>
              <w:spacing w:before="0" w:beforeAutospacing="0" w:after="0" w:afterAutospacing="0" w:line="360"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66580EF9">
            <w:pPr>
              <w:keepNext w:val="0"/>
              <w:keepLines w:val="0"/>
              <w:suppressLineNumbers w:val="0"/>
              <w:spacing w:before="0" w:beforeAutospacing="0" w:after="0" w:afterAutospacing="0" w:line="360"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1441D2EA">
            <w:pPr>
              <w:keepNext w:val="0"/>
              <w:keepLines w:val="0"/>
              <w:suppressLineNumbers w:val="0"/>
              <w:spacing w:before="0" w:beforeAutospacing="0" w:after="0" w:afterAutospacing="0" w:line="360" w:lineRule="auto"/>
              <w:ind w:left="0" w:right="0"/>
              <w:jc w:val="center"/>
              <w:rPr>
                <w:rFonts w:hint="default" w:ascii="仿宋" w:hAnsi="仿宋" w:eastAsia="仿宋" w:cs="仿宋"/>
                <w:b/>
                <w:color w:val="auto"/>
                <w:sz w:val="24"/>
                <w:highlight w:val="none"/>
              </w:rPr>
            </w:pPr>
          </w:p>
          <w:p w14:paraId="4337E420">
            <w:pPr>
              <w:keepNext w:val="0"/>
              <w:keepLines w:val="0"/>
              <w:suppressLineNumbers w:val="0"/>
              <w:spacing w:before="0" w:beforeAutospacing="0" w:after="0" w:afterAutospacing="0" w:line="360"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07B43984">
            <w:pPr>
              <w:keepNext w:val="0"/>
              <w:keepLines w:val="0"/>
              <w:suppressLineNumbers w:val="0"/>
              <w:spacing w:before="0" w:beforeAutospacing="0" w:after="0" w:afterAutospacing="0" w:line="360" w:lineRule="auto"/>
              <w:ind w:left="0" w:right="0"/>
              <w:jc w:val="center"/>
              <w:rPr>
                <w:rFonts w:hint="default" w:ascii="仿宋" w:hAnsi="仿宋" w:eastAsia="仿宋" w:cs="仿宋"/>
                <w:b/>
                <w:color w:val="auto"/>
                <w:sz w:val="24"/>
                <w:highlight w:val="none"/>
              </w:rPr>
            </w:pPr>
          </w:p>
        </w:tc>
      </w:tr>
      <w:tr w14:paraId="0517D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1B625711">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491B63DD">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0AB76180">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3118" w:type="dxa"/>
            <w:vAlign w:val="center"/>
          </w:tcPr>
          <w:p w14:paraId="0310492C">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993" w:type="dxa"/>
            <w:vAlign w:val="center"/>
          </w:tcPr>
          <w:p w14:paraId="05E53141">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1559" w:type="dxa"/>
            <w:vAlign w:val="center"/>
          </w:tcPr>
          <w:p w14:paraId="04E03AA9">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1984" w:type="dxa"/>
            <w:vAlign w:val="center"/>
          </w:tcPr>
          <w:p w14:paraId="1E2D18C1">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3119" w:type="dxa"/>
            <w:vAlign w:val="center"/>
          </w:tcPr>
          <w:p w14:paraId="1B144293">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p>
        </w:tc>
      </w:tr>
      <w:tr w14:paraId="5DE0F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7D4599F">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44D023C0">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7F1B7A32">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3118" w:type="dxa"/>
            <w:vAlign w:val="center"/>
          </w:tcPr>
          <w:p w14:paraId="28241F94">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993" w:type="dxa"/>
            <w:vAlign w:val="center"/>
          </w:tcPr>
          <w:p w14:paraId="1AF9148F">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1559" w:type="dxa"/>
            <w:vAlign w:val="center"/>
          </w:tcPr>
          <w:p w14:paraId="69595A4D">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1984" w:type="dxa"/>
            <w:vAlign w:val="center"/>
          </w:tcPr>
          <w:p w14:paraId="3C912831">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3119" w:type="dxa"/>
            <w:vAlign w:val="center"/>
          </w:tcPr>
          <w:p w14:paraId="646117C5">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p>
        </w:tc>
      </w:tr>
      <w:tr w14:paraId="4EA9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6833BE1">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16C8DBAD">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1843" w:type="dxa"/>
            <w:vAlign w:val="center"/>
          </w:tcPr>
          <w:p w14:paraId="3EB5589E">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3118" w:type="dxa"/>
            <w:vAlign w:val="center"/>
          </w:tcPr>
          <w:p w14:paraId="7A51636E">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993" w:type="dxa"/>
            <w:vAlign w:val="center"/>
          </w:tcPr>
          <w:p w14:paraId="0E54C67B">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1559" w:type="dxa"/>
            <w:vAlign w:val="center"/>
          </w:tcPr>
          <w:p w14:paraId="6F524A1B">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1984" w:type="dxa"/>
            <w:vAlign w:val="center"/>
          </w:tcPr>
          <w:p w14:paraId="484DB080">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3119" w:type="dxa"/>
            <w:vAlign w:val="center"/>
          </w:tcPr>
          <w:p w14:paraId="42C2C24D">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p>
        </w:tc>
      </w:tr>
      <w:tr w14:paraId="64B4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6179859">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1417" w:type="dxa"/>
            <w:vAlign w:val="center"/>
          </w:tcPr>
          <w:p w14:paraId="60A402E1">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1843" w:type="dxa"/>
            <w:vAlign w:val="center"/>
          </w:tcPr>
          <w:p w14:paraId="4F8ACDAF">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3118" w:type="dxa"/>
            <w:vAlign w:val="center"/>
          </w:tcPr>
          <w:p w14:paraId="6B123A5D">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993" w:type="dxa"/>
            <w:vAlign w:val="center"/>
          </w:tcPr>
          <w:p w14:paraId="09CD11FB">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1559" w:type="dxa"/>
            <w:vAlign w:val="center"/>
          </w:tcPr>
          <w:p w14:paraId="46827064">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1984" w:type="dxa"/>
            <w:vAlign w:val="center"/>
          </w:tcPr>
          <w:p w14:paraId="596DB82A">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3119" w:type="dxa"/>
            <w:vAlign w:val="center"/>
          </w:tcPr>
          <w:p w14:paraId="23A5CF89">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p>
        </w:tc>
      </w:tr>
      <w:tr w14:paraId="11D59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E0B15AC">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1417" w:type="dxa"/>
            <w:vAlign w:val="center"/>
          </w:tcPr>
          <w:p w14:paraId="46F9CCED">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1843" w:type="dxa"/>
            <w:vAlign w:val="center"/>
          </w:tcPr>
          <w:p w14:paraId="7E6BAFC6">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3118" w:type="dxa"/>
            <w:vAlign w:val="center"/>
          </w:tcPr>
          <w:p w14:paraId="13FE7CF2">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993" w:type="dxa"/>
            <w:vAlign w:val="center"/>
          </w:tcPr>
          <w:p w14:paraId="18422AF3">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1559" w:type="dxa"/>
            <w:vAlign w:val="center"/>
          </w:tcPr>
          <w:p w14:paraId="429EB755">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1984" w:type="dxa"/>
            <w:vAlign w:val="center"/>
          </w:tcPr>
          <w:p w14:paraId="71E111AD">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3119" w:type="dxa"/>
            <w:vAlign w:val="center"/>
          </w:tcPr>
          <w:p w14:paraId="10423FF0">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p>
        </w:tc>
      </w:tr>
      <w:tr w14:paraId="62135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49B8E83F">
            <w:pPr>
              <w:keepNext w:val="0"/>
              <w:keepLines w:val="0"/>
              <w:suppressLineNumbers w:val="0"/>
              <w:spacing w:before="0" w:beforeAutospacing="0" w:after="0" w:afterAutospacing="0" w:line="360"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lang w:eastAsia="zh-CN"/>
              </w:rPr>
              <w:t>投标</w:t>
            </w:r>
            <w:r>
              <w:rPr>
                <w:rFonts w:hint="eastAsia" w:ascii="仿宋" w:hAnsi="仿宋" w:eastAsia="仿宋" w:cs="仿宋"/>
                <w:b/>
                <w:color w:val="auto"/>
                <w:sz w:val="24"/>
                <w:highlight w:val="none"/>
              </w:rPr>
              <w:t>报价（小写）</w:t>
            </w:r>
          </w:p>
        </w:tc>
        <w:tc>
          <w:tcPr>
            <w:tcW w:w="7655" w:type="dxa"/>
            <w:gridSpan w:val="4"/>
            <w:vAlign w:val="center"/>
          </w:tcPr>
          <w:p w14:paraId="39D6FC0E">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p>
        </w:tc>
      </w:tr>
      <w:tr w14:paraId="7E41A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626CF370">
            <w:pPr>
              <w:keepNext w:val="0"/>
              <w:keepLines w:val="0"/>
              <w:suppressLineNumbers w:val="0"/>
              <w:spacing w:before="0" w:beforeAutospacing="0" w:after="0" w:afterAutospacing="0" w:line="360"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lang w:eastAsia="zh-CN"/>
              </w:rPr>
              <w:t>投标</w:t>
            </w:r>
            <w:r>
              <w:rPr>
                <w:rFonts w:hint="eastAsia" w:ascii="仿宋" w:hAnsi="仿宋" w:eastAsia="仿宋" w:cs="仿宋"/>
                <w:b/>
                <w:color w:val="auto"/>
                <w:sz w:val="24"/>
                <w:highlight w:val="none"/>
              </w:rPr>
              <w:t>报价（大写）</w:t>
            </w:r>
          </w:p>
        </w:tc>
        <w:tc>
          <w:tcPr>
            <w:tcW w:w="7655" w:type="dxa"/>
            <w:gridSpan w:val="4"/>
            <w:vAlign w:val="center"/>
          </w:tcPr>
          <w:p w14:paraId="34EB07A7">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p>
        </w:tc>
      </w:tr>
    </w:tbl>
    <w:p w14:paraId="58FB4D7D">
      <w:pPr>
        <w:snapToGrid w:val="0"/>
        <w:spacing w:line="360" w:lineRule="auto"/>
        <w:ind w:left="480"/>
        <w:rPr>
          <w:rFonts w:ascii="仿宋" w:hAnsi="仿宋" w:eastAsia="仿宋" w:cs="仿宋"/>
          <w:b/>
          <w:color w:val="auto"/>
          <w:kern w:val="0"/>
          <w:sz w:val="24"/>
          <w:highlight w:val="none"/>
          <w:lang w:val="zh-CN"/>
        </w:rPr>
      </w:pPr>
    </w:p>
    <w:p w14:paraId="5E5505ED">
      <w:pPr>
        <w:spacing w:line="360" w:lineRule="auto"/>
        <w:jc w:val="center"/>
        <w:rPr>
          <w:rFonts w:ascii="仿宋_GB2312" w:hAnsi="仿宋" w:eastAsia="仿宋_GB2312" w:cs="仿宋_GB2312"/>
          <w:b/>
          <w:color w:val="auto"/>
          <w:kern w:val="0"/>
          <w:sz w:val="24"/>
          <w:highlight w:val="none"/>
          <w:lang w:val="zh-CN"/>
        </w:rPr>
      </w:pPr>
    </w:p>
    <w:p w14:paraId="6C4136EA">
      <w:pPr>
        <w:snapToGrid w:val="0"/>
        <w:spacing w:line="360" w:lineRule="auto"/>
        <w:ind w:left="480"/>
        <w:rPr>
          <w:rFonts w:ascii="仿宋_GB2312" w:hAnsi="仿宋" w:eastAsia="仿宋_GB2312" w:cs="仿宋_GB2312"/>
          <w:b/>
          <w:color w:val="auto"/>
          <w:kern w:val="0"/>
          <w:sz w:val="24"/>
          <w:highlight w:val="none"/>
          <w:lang w:val="zh-CN"/>
        </w:rPr>
      </w:pPr>
      <w:r>
        <w:rPr>
          <w:rFonts w:hint="eastAsia" w:ascii="仿宋_GB2312" w:hAnsi="仿宋" w:eastAsia="仿宋_GB2312" w:cs="仿宋_GB2312"/>
          <w:b/>
          <w:color w:val="auto"/>
          <w:kern w:val="0"/>
          <w:sz w:val="24"/>
          <w:highlight w:val="none"/>
          <w:lang w:val="zh-CN"/>
        </w:rPr>
        <w:t>注：</w:t>
      </w:r>
    </w:p>
    <w:p w14:paraId="60CF6974">
      <w:pPr>
        <w:spacing w:line="360" w:lineRule="auto"/>
        <w:ind w:left="-2" w:leftChars="-1" w:firstLine="480" w:firstLineChars="200"/>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1、</w:t>
      </w:r>
      <w:r>
        <w:rPr>
          <w:rFonts w:hint="eastAsia" w:ascii="仿宋_GB2312" w:hAnsi="仿宋" w:eastAsia="仿宋_GB2312" w:cs="仿宋_GB2312"/>
          <w:color w:val="auto"/>
          <w:kern w:val="0"/>
          <w:sz w:val="24"/>
          <w:highlight w:val="none"/>
          <w:lang w:val="zh-CN"/>
        </w:rPr>
        <w:t>供应商</w:t>
      </w:r>
      <w:r>
        <w:rPr>
          <w:rFonts w:ascii="仿宋_GB2312" w:hAnsi="仿宋" w:eastAsia="仿宋_GB2312" w:cs="仿宋_GB2312"/>
          <w:color w:val="auto"/>
          <w:kern w:val="0"/>
          <w:sz w:val="24"/>
          <w:highlight w:val="none"/>
          <w:lang w:val="zh-CN"/>
        </w:rPr>
        <w:t>需按本表格式填写，不得自行更改。</w:t>
      </w:r>
    </w:p>
    <w:p w14:paraId="060AEF7B">
      <w:pPr>
        <w:spacing w:line="360" w:lineRule="auto"/>
        <w:ind w:firstLine="480" w:firstLineChars="200"/>
        <w:rPr>
          <w:rFonts w:ascii="仿宋_GB2312" w:hAnsi="仿宋" w:eastAsia="仿宋_GB2312" w:cs="仿宋_GB2312"/>
          <w:color w:val="auto"/>
          <w:kern w:val="0"/>
          <w:sz w:val="24"/>
          <w:highlight w:val="none"/>
        </w:rPr>
      </w:pPr>
      <w:r>
        <w:rPr>
          <w:rFonts w:ascii="仿宋_GB2312" w:hAnsi="仿宋" w:eastAsia="仿宋_GB2312" w:cs="仿宋_GB2312"/>
          <w:color w:val="auto"/>
          <w:kern w:val="0"/>
          <w:sz w:val="24"/>
          <w:highlight w:val="none"/>
          <w:lang w:val="zh-CN"/>
        </w:rPr>
        <w:t>2、有关本项目实施所涉及的一切费用均计入报价。</w:t>
      </w:r>
      <w:r>
        <w:rPr>
          <w:rFonts w:hint="eastAsia" w:ascii="仿宋_GB2312" w:hAnsi="仿宋" w:eastAsia="仿宋_GB2312" w:cs="仿宋_GB2312"/>
          <w:b/>
          <w:color w:val="auto"/>
          <w:kern w:val="0"/>
          <w:sz w:val="24"/>
          <w:highlight w:val="none"/>
          <w:lang w:val="zh-CN"/>
        </w:rPr>
        <w:t>采购人将以合同形式有偿取得货物或服务，不接受供应商给予的赠品、回扣或者与采购无关的其他商品、服务</w:t>
      </w:r>
      <w:r>
        <w:rPr>
          <w:rFonts w:hint="eastAsia" w:ascii="仿宋_GB2312" w:hAnsi="仿宋" w:eastAsia="仿宋_GB2312" w:cs="仿宋_GB2312"/>
          <w:color w:val="auto"/>
          <w:kern w:val="0"/>
          <w:sz w:val="24"/>
          <w:highlight w:val="none"/>
          <w:lang w:val="zh-CN"/>
        </w:rPr>
        <w:t>，</w:t>
      </w:r>
      <w:r>
        <w:rPr>
          <w:rFonts w:hint="eastAsia" w:ascii="仿宋_GB2312" w:hAnsi="仿宋" w:eastAsia="仿宋_GB2312" w:cs="仿宋_GB2312"/>
          <w:b/>
          <w:color w:val="auto"/>
          <w:kern w:val="0"/>
          <w:sz w:val="24"/>
          <w:highlight w:val="none"/>
          <w:lang w:val="zh-CN"/>
        </w:rPr>
        <w:t>不得出现“</w:t>
      </w:r>
      <w:r>
        <w:rPr>
          <w:rFonts w:ascii="仿宋_GB2312" w:hAnsi="仿宋" w:eastAsia="仿宋_GB2312" w:cs="仿宋_GB2312"/>
          <w:b/>
          <w:color w:val="auto"/>
          <w:kern w:val="0"/>
          <w:sz w:val="24"/>
          <w:highlight w:val="none"/>
          <w:lang w:val="zh-CN"/>
        </w:rPr>
        <w:t>0元”“免费赠送”等形式的无偿报价</w:t>
      </w:r>
      <w:r>
        <w:rPr>
          <w:rFonts w:hint="eastAsia" w:ascii="仿宋_GB2312" w:hAnsi="仿宋" w:eastAsia="仿宋_GB2312" w:cs="仿宋_GB2312"/>
          <w:b/>
          <w:color w:val="auto"/>
          <w:kern w:val="0"/>
          <w:sz w:val="24"/>
          <w:highlight w:val="none"/>
          <w:lang w:val="zh-CN"/>
        </w:rPr>
        <w:t>，</w:t>
      </w:r>
      <w:r>
        <w:rPr>
          <w:rFonts w:hint="eastAsia" w:ascii="仿宋_GB2312" w:hAnsi="仿宋" w:eastAsia="仿宋_GB2312" w:cs="仿宋_GB2312"/>
          <w:b/>
          <w:color w:val="auto"/>
          <w:kern w:val="0"/>
          <w:sz w:val="24"/>
          <w:highlight w:val="none"/>
        </w:rPr>
        <w:t>否则视为</w:t>
      </w:r>
      <w:r>
        <w:rPr>
          <w:rFonts w:hint="eastAsia" w:ascii="仿宋_GB2312" w:hAnsi="仿宋" w:eastAsia="仿宋_GB2312"/>
          <w:b/>
          <w:color w:val="auto"/>
          <w:sz w:val="24"/>
          <w:highlight w:val="none"/>
        </w:rPr>
        <w:t>投标文件含有</w:t>
      </w:r>
      <w:r>
        <w:rPr>
          <w:rFonts w:hint="eastAsia" w:ascii="仿宋_GB2312" w:hAnsi="仿宋" w:eastAsia="仿宋_GB2312"/>
          <w:b/>
          <w:color w:val="auto"/>
          <w:sz w:val="24"/>
          <w:highlight w:val="none"/>
          <w:lang w:eastAsia="zh-CN"/>
        </w:rPr>
        <w:t>采购人</w:t>
      </w:r>
      <w:r>
        <w:rPr>
          <w:rFonts w:hint="eastAsia" w:ascii="仿宋_GB2312" w:hAnsi="仿宋" w:eastAsia="仿宋_GB2312"/>
          <w:b/>
          <w:color w:val="auto"/>
          <w:sz w:val="24"/>
          <w:highlight w:val="none"/>
        </w:rPr>
        <w:t>不能接受的附加条件的，投标无效</w:t>
      </w:r>
      <w:r>
        <w:rPr>
          <w:rFonts w:hint="eastAsia" w:ascii="仿宋_GB2312" w:hAnsi="仿宋" w:eastAsia="仿宋_GB2312" w:cs="仿宋_GB2312"/>
          <w:b/>
          <w:color w:val="auto"/>
          <w:kern w:val="0"/>
          <w:sz w:val="24"/>
          <w:highlight w:val="none"/>
          <w:lang w:val="zh-CN"/>
        </w:rPr>
        <w:t>；采购内容未包含在《开标一览表（报价表）》名称栏中，供应商不能作出合理解释的，</w:t>
      </w:r>
      <w:r>
        <w:rPr>
          <w:rFonts w:hint="eastAsia" w:ascii="仿宋_GB2312" w:hAnsi="仿宋" w:eastAsia="仿宋_GB2312" w:cs="仿宋_GB2312"/>
          <w:b/>
          <w:color w:val="auto"/>
          <w:kern w:val="0"/>
          <w:sz w:val="24"/>
          <w:highlight w:val="none"/>
        </w:rPr>
        <w:t>视为</w:t>
      </w:r>
      <w:r>
        <w:rPr>
          <w:rFonts w:hint="eastAsia" w:ascii="仿宋_GB2312" w:hAnsi="仿宋" w:eastAsia="仿宋_GB2312"/>
          <w:b/>
          <w:color w:val="auto"/>
          <w:sz w:val="24"/>
          <w:highlight w:val="none"/>
        </w:rPr>
        <w:t>投标文件含有</w:t>
      </w:r>
      <w:r>
        <w:rPr>
          <w:rFonts w:hint="eastAsia" w:ascii="仿宋_GB2312" w:hAnsi="仿宋" w:eastAsia="仿宋_GB2312"/>
          <w:b/>
          <w:color w:val="auto"/>
          <w:sz w:val="24"/>
          <w:highlight w:val="none"/>
          <w:lang w:eastAsia="zh-CN"/>
        </w:rPr>
        <w:t>采购人</w:t>
      </w:r>
      <w:r>
        <w:rPr>
          <w:rFonts w:hint="eastAsia" w:ascii="仿宋_GB2312" w:hAnsi="仿宋" w:eastAsia="仿宋_GB2312"/>
          <w:b/>
          <w:color w:val="auto"/>
          <w:sz w:val="24"/>
          <w:highlight w:val="none"/>
        </w:rPr>
        <w:t>不能接受的附加条件的，投标无效。</w:t>
      </w:r>
    </w:p>
    <w:p w14:paraId="2444FF4B">
      <w:pPr>
        <w:snapToGrid w:val="0"/>
        <w:spacing w:line="360" w:lineRule="auto"/>
        <w:ind w:firstLine="480" w:firstLineChars="200"/>
        <w:jc w:val="left"/>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3、以上表格要求细分项目及报价，在“规格型号（或具体服务）”一栏中，货物类项目填写规格型号，服务类项目填写具体服务。</w:t>
      </w:r>
    </w:p>
    <w:p w14:paraId="0A917BF7">
      <w:pPr>
        <w:snapToGrid w:val="0"/>
        <w:spacing w:line="360" w:lineRule="auto"/>
        <w:ind w:firstLine="480" w:firstLineChars="200"/>
        <w:jc w:val="left"/>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4、特别提示：采购机构将对项目名称和项目编号，中标供应商名称、地址和中标金额，主要中标标的</w:t>
      </w:r>
      <w:r>
        <w:rPr>
          <w:rFonts w:hint="eastAsia" w:ascii="仿宋_GB2312" w:hAnsi="仿宋" w:eastAsia="仿宋_GB2312" w:cs="仿宋_GB2312"/>
          <w:color w:val="auto"/>
          <w:kern w:val="0"/>
          <w:sz w:val="24"/>
          <w:highlight w:val="none"/>
          <w:lang w:val="zh-CN"/>
        </w:rPr>
        <w:t>的名称、规格型号、数量、单价、服务要求等予以公示。</w:t>
      </w:r>
    </w:p>
    <w:p w14:paraId="53939C85">
      <w:pPr>
        <w:snapToGrid w:val="0"/>
        <w:spacing w:line="360" w:lineRule="auto"/>
        <w:ind w:firstLine="480" w:firstLineChars="200"/>
        <w:jc w:val="left"/>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szCs w:val="22"/>
          <w:highlight w:val="none"/>
          <w:lang w:val="zh-CN"/>
        </w:rPr>
        <w:t>5、</w:t>
      </w:r>
      <w:r>
        <w:rPr>
          <w:rFonts w:hint="eastAsia" w:ascii="仿宋_GB2312" w:hAnsi="仿宋" w:eastAsia="仿宋_GB2312" w:cs="仿宋_GB2312"/>
          <w:color w:val="auto"/>
          <w:kern w:val="0"/>
          <w:sz w:val="24"/>
          <w:highlight w:val="none"/>
          <w:lang w:val="zh-CN"/>
        </w:rPr>
        <w:t>符合招标文件中列明的可享受中小企业扶持政策的供应商，请填写中小企业声明函。注：供应商</w:t>
      </w:r>
      <w:r>
        <w:rPr>
          <w:rFonts w:ascii="仿宋_GB2312" w:hAnsi="仿宋" w:eastAsia="仿宋_GB2312" w:cs="仿宋_GB2312"/>
          <w:color w:val="auto"/>
          <w:kern w:val="0"/>
          <w:sz w:val="24"/>
          <w:highlight w:val="none"/>
          <w:lang w:val="zh-CN"/>
        </w:rPr>
        <w:t>提供</w:t>
      </w:r>
      <w:r>
        <w:rPr>
          <w:rFonts w:hint="eastAsia" w:ascii="仿宋_GB2312" w:hAnsi="仿宋" w:eastAsia="仿宋_GB2312" w:cs="仿宋_GB2312"/>
          <w:color w:val="auto"/>
          <w:kern w:val="0"/>
          <w:sz w:val="24"/>
          <w:highlight w:val="none"/>
          <w:lang w:val="zh-CN"/>
        </w:rPr>
        <w:t>的中小企业</w:t>
      </w:r>
      <w:r>
        <w:rPr>
          <w:rFonts w:ascii="仿宋_GB2312" w:hAnsi="仿宋" w:eastAsia="仿宋_GB2312" w:cs="仿宋_GB2312"/>
          <w:color w:val="auto"/>
          <w:kern w:val="0"/>
          <w:sz w:val="24"/>
          <w:highlight w:val="none"/>
          <w:lang w:val="zh-CN"/>
        </w:rPr>
        <w:t>声明函内容不实的，属于提供虚假材料谋取中标、成交，依照《中华人民共和国政府采购法》等国家有关规定追究相应责任。</w:t>
      </w:r>
    </w:p>
    <w:p w14:paraId="5DA3C156">
      <w:pPr>
        <w:spacing w:line="360" w:lineRule="auto"/>
        <w:ind w:firstLine="482" w:firstLineChars="200"/>
        <w:rPr>
          <w:rFonts w:ascii="仿宋_GB2312" w:hAnsi="仿宋" w:eastAsia="仿宋_GB2312"/>
          <w:b/>
          <w:color w:val="auto"/>
          <w:kern w:val="0"/>
          <w:sz w:val="24"/>
          <w:highlight w:val="none"/>
        </w:rPr>
      </w:pPr>
    </w:p>
    <w:p w14:paraId="4840B12E">
      <w:pPr>
        <w:jc w:val="center"/>
        <w:rPr>
          <w:rFonts w:ascii="仿宋" w:hAnsi="仿宋" w:eastAsia="仿宋" w:cs="仿宋"/>
          <w:b/>
          <w:color w:val="auto"/>
          <w:kern w:val="0"/>
          <w:sz w:val="36"/>
          <w:szCs w:val="36"/>
          <w:highlight w:val="none"/>
        </w:rPr>
        <w:sectPr>
          <w:headerReference r:id="rId12" w:type="default"/>
          <w:footerReference r:id="rId13" w:type="default"/>
          <w:pgSz w:w="16838" w:h="11906" w:orient="landscape"/>
          <w:pgMar w:top="1418" w:right="1247" w:bottom="1418" w:left="1276" w:header="851" w:footer="992" w:gutter="0"/>
          <w:cols w:space="720" w:num="1"/>
        </w:sectPr>
      </w:pPr>
    </w:p>
    <w:p w14:paraId="3C841956">
      <w:pPr>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6B82DB64">
      <w:pPr>
        <w:spacing w:line="360" w:lineRule="auto"/>
        <w:jc w:val="center"/>
        <w:outlineLvl w:val="0"/>
        <w:rPr>
          <w:rFonts w:ascii="仿宋" w:hAnsi="仿宋" w:eastAsia="仿宋" w:cs="仿宋"/>
          <w:b/>
          <w:color w:val="auto"/>
          <w:kern w:val="0"/>
          <w:sz w:val="24"/>
          <w:highlight w:val="none"/>
        </w:rPr>
      </w:pPr>
    </w:p>
    <w:p w14:paraId="7B8486C2">
      <w:pPr>
        <w:spacing w:line="360"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4C90D05">
      <w:pPr>
        <w:snapToGrid w:val="0"/>
        <w:spacing w:line="360" w:lineRule="auto"/>
        <w:ind w:left="479" w:leftChars="228"/>
        <w:rPr>
          <w:rFonts w:ascii="仿宋" w:hAnsi="仿宋" w:eastAsia="仿宋" w:cs="仿宋"/>
          <w:color w:val="auto"/>
          <w:highlight w:val="none"/>
        </w:rPr>
      </w:pPr>
      <w:r>
        <w:rPr>
          <w:rFonts w:hint="eastAsia" w:ascii="仿宋" w:hAnsi="仿宋" w:eastAsia="仿宋" w:cs="仿宋"/>
          <w:color w:val="auto"/>
          <w:sz w:val="24"/>
          <w:highlight w:val="none"/>
        </w:rPr>
        <w:t>（1）投标函</w:t>
      </w:r>
      <w:r>
        <w:rPr>
          <w:rFonts w:hint="eastAsia" w:ascii="仿宋" w:hAnsi="仿宋" w:eastAsia="仿宋" w:cs="仿宋"/>
          <w:color w:val="auto"/>
          <w:highlight w:val="none"/>
        </w:rPr>
        <w:t>…………………………………………………………………………………（页码）</w:t>
      </w:r>
      <w:r>
        <w:rPr>
          <w:rFonts w:hint="eastAsia" w:ascii="仿宋" w:hAnsi="仿宋" w:eastAsia="仿宋" w:cs="仿宋"/>
          <w:color w:val="auto"/>
          <w:sz w:val="24"/>
          <w:highlight w:val="none"/>
        </w:rPr>
        <w:t>（2）授权委托书或法定代表人（单位负责人、自然人本人）身份证明</w:t>
      </w:r>
      <w:r>
        <w:rPr>
          <w:rFonts w:hint="eastAsia" w:ascii="仿宋" w:hAnsi="仿宋" w:eastAsia="仿宋" w:cs="仿宋"/>
          <w:color w:val="auto"/>
          <w:highlight w:val="none"/>
        </w:rPr>
        <w:t>………（页码）</w:t>
      </w:r>
    </w:p>
    <w:p w14:paraId="5DDCEDBE">
      <w:pPr>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（3）符合性审查资料</w:t>
      </w:r>
      <w:r>
        <w:rPr>
          <w:rFonts w:hint="eastAsia" w:ascii="仿宋" w:hAnsi="仿宋" w:eastAsia="仿宋" w:cs="仿宋"/>
          <w:color w:val="auto"/>
          <w:highlight w:val="none"/>
        </w:rPr>
        <w:t>………………………………………………………………………（页码）</w:t>
      </w:r>
    </w:p>
    <w:p w14:paraId="7F80EFF0">
      <w:pPr>
        <w:snapToGrid w:val="0"/>
        <w:spacing w:line="360" w:lineRule="auto"/>
        <w:ind w:left="479" w:leftChars="228"/>
        <w:rPr>
          <w:rFonts w:ascii="仿宋" w:hAnsi="仿宋" w:eastAsia="仿宋" w:cs="仿宋"/>
          <w:color w:val="auto"/>
          <w:highlight w:val="none"/>
        </w:rPr>
      </w:pPr>
      <w:r>
        <w:rPr>
          <w:rFonts w:hint="eastAsia" w:ascii="仿宋" w:hAnsi="仿宋" w:eastAsia="仿宋" w:cs="仿宋"/>
          <w:color w:val="auto"/>
          <w:sz w:val="24"/>
          <w:highlight w:val="none"/>
        </w:rPr>
        <w:t>（4）评标标准相应的商务技术资料</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……………（页码）</w:t>
      </w:r>
    </w:p>
    <w:p w14:paraId="6D53679A">
      <w:pPr>
        <w:snapToGrid w:val="0"/>
        <w:spacing w:line="360" w:lineRule="auto"/>
        <w:ind w:left="479" w:leftChars="228"/>
        <w:rPr>
          <w:rFonts w:ascii="仿宋" w:hAnsi="仿宋" w:eastAsia="仿宋" w:cs="仿宋"/>
          <w:color w:val="auto"/>
          <w:highlight w:val="none"/>
        </w:rPr>
      </w:pPr>
      <w:r>
        <w:rPr>
          <w:rFonts w:hint="eastAsia" w:ascii="仿宋" w:hAnsi="仿宋" w:eastAsia="仿宋" w:cs="仿宋"/>
          <w:color w:val="auto"/>
          <w:sz w:val="24"/>
          <w:highlight w:val="none"/>
        </w:rPr>
        <w:t>（5）商务技术偏离表</w:t>
      </w:r>
      <w:r>
        <w:rPr>
          <w:rFonts w:hint="eastAsia" w:ascii="仿宋" w:hAnsi="仿宋" w:eastAsia="仿宋" w:cs="仿宋"/>
          <w:color w:val="auto"/>
          <w:highlight w:val="none"/>
        </w:rPr>
        <w:t>………………………………………………………………………（页码）</w:t>
      </w:r>
    </w:p>
    <w:p w14:paraId="6123A528">
      <w:pPr>
        <w:snapToGrid w:val="0"/>
        <w:spacing w:line="360" w:lineRule="auto"/>
        <w:ind w:left="479" w:leftChars="228"/>
        <w:rPr>
          <w:rFonts w:ascii="仿宋" w:hAnsi="仿宋" w:eastAsia="仿宋" w:cs="仿宋"/>
          <w:color w:val="auto"/>
          <w:highlight w:val="none"/>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6</w:t>
      </w:r>
      <w:r>
        <w:rPr>
          <w:rFonts w:hint="eastAsia" w:ascii="仿宋" w:hAnsi="仿宋" w:eastAsia="仿宋" w:cs="仿宋"/>
          <w:color w:val="auto"/>
          <w:sz w:val="24"/>
          <w:highlight w:val="none"/>
          <w:lang w:val="zh-CN"/>
        </w:rPr>
        <w:t>）政府采购供应商廉洁自律承诺书</w:t>
      </w:r>
      <w:r>
        <w:rPr>
          <w:rFonts w:hint="eastAsia" w:ascii="仿宋" w:hAnsi="仿宋" w:eastAsia="仿宋" w:cs="仿宋"/>
          <w:color w:val="auto"/>
          <w:highlight w:val="none"/>
        </w:rPr>
        <w:t>…………………………………………………（页码）</w:t>
      </w:r>
    </w:p>
    <w:p w14:paraId="16151824">
      <w:pPr>
        <w:spacing w:line="360" w:lineRule="auto"/>
        <w:rPr>
          <w:rFonts w:ascii="仿宋" w:hAnsi="仿宋" w:eastAsia="仿宋" w:cs="仿宋"/>
          <w:b/>
          <w:bCs/>
          <w:color w:val="auto"/>
          <w:sz w:val="24"/>
          <w:highlight w:val="none"/>
        </w:rPr>
      </w:pPr>
    </w:p>
    <w:p w14:paraId="507E005C">
      <w:pPr>
        <w:snapToGrid w:val="0"/>
        <w:spacing w:line="360" w:lineRule="auto"/>
        <w:jc w:val="center"/>
        <w:rPr>
          <w:rFonts w:ascii="仿宋" w:hAnsi="仿宋" w:eastAsia="仿宋" w:cs="仿宋"/>
          <w:b/>
          <w:color w:val="auto"/>
          <w:kern w:val="0"/>
          <w:sz w:val="32"/>
          <w:szCs w:val="32"/>
          <w:highlight w:val="none"/>
          <w:lang w:val="zh-CN"/>
        </w:rPr>
      </w:pPr>
    </w:p>
    <w:p w14:paraId="71543383">
      <w:pPr>
        <w:snapToGrid w:val="0"/>
        <w:spacing w:line="360" w:lineRule="auto"/>
        <w:jc w:val="center"/>
        <w:rPr>
          <w:rFonts w:ascii="仿宋" w:hAnsi="仿宋" w:eastAsia="仿宋" w:cs="仿宋"/>
          <w:b/>
          <w:color w:val="auto"/>
          <w:kern w:val="0"/>
          <w:sz w:val="32"/>
          <w:szCs w:val="32"/>
          <w:highlight w:val="none"/>
          <w:lang w:val="zh-CN"/>
        </w:rPr>
      </w:pPr>
    </w:p>
    <w:p w14:paraId="3BC17D91">
      <w:pPr>
        <w:snapToGrid w:val="0"/>
        <w:spacing w:line="360" w:lineRule="auto"/>
        <w:jc w:val="center"/>
        <w:rPr>
          <w:rFonts w:ascii="仿宋" w:hAnsi="仿宋" w:eastAsia="仿宋" w:cs="仿宋"/>
          <w:b/>
          <w:color w:val="auto"/>
          <w:kern w:val="0"/>
          <w:sz w:val="32"/>
          <w:szCs w:val="32"/>
          <w:highlight w:val="none"/>
          <w:lang w:val="zh-CN"/>
        </w:rPr>
      </w:pPr>
    </w:p>
    <w:p w14:paraId="73C3EB5A">
      <w:pPr>
        <w:snapToGrid w:val="0"/>
        <w:spacing w:line="360" w:lineRule="auto"/>
        <w:jc w:val="center"/>
        <w:rPr>
          <w:rFonts w:ascii="仿宋" w:hAnsi="仿宋" w:eastAsia="仿宋" w:cs="仿宋"/>
          <w:b/>
          <w:color w:val="auto"/>
          <w:kern w:val="0"/>
          <w:sz w:val="32"/>
          <w:szCs w:val="32"/>
          <w:highlight w:val="none"/>
          <w:lang w:val="zh-CN"/>
        </w:rPr>
      </w:pPr>
    </w:p>
    <w:p w14:paraId="7123A1F5">
      <w:pPr>
        <w:snapToGrid w:val="0"/>
        <w:spacing w:line="360" w:lineRule="auto"/>
        <w:jc w:val="center"/>
        <w:rPr>
          <w:rFonts w:ascii="仿宋" w:hAnsi="仿宋" w:eastAsia="仿宋" w:cs="仿宋"/>
          <w:b/>
          <w:color w:val="auto"/>
          <w:kern w:val="0"/>
          <w:sz w:val="32"/>
          <w:szCs w:val="32"/>
          <w:highlight w:val="none"/>
          <w:lang w:val="zh-CN"/>
        </w:rPr>
      </w:pPr>
    </w:p>
    <w:p w14:paraId="4647BB1D">
      <w:pPr>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lang w:val="zh-CN"/>
        </w:rPr>
        <w:br w:type="page"/>
      </w: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567402B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名称）、（采购代理机构名称）：</w:t>
      </w:r>
    </w:p>
    <w:p w14:paraId="469A3396">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我方参加你方组织的XXX采购项目【交易编号：XXXXXX】交易的有关活动，并对此项目进行投标。为此：</w:t>
      </w:r>
    </w:p>
    <w:p w14:paraId="59CAF87F">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1、我方承诺投标有效期从提交投标文件的截止之日起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天（不少于90天）</w:t>
      </w:r>
      <w:r>
        <w:rPr>
          <w:rFonts w:hint="eastAsia" w:ascii="仿宋" w:hAnsi="仿宋" w:eastAsia="仿宋" w:cs="仿宋"/>
          <w:color w:val="auto"/>
          <w:highlight w:val="none"/>
        </w:rPr>
        <w:t>，</w:t>
      </w:r>
      <w:r>
        <w:rPr>
          <w:rFonts w:hint="eastAsia" w:ascii="仿宋" w:hAnsi="仿宋" w:eastAsia="仿宋" w:cs="仿宋"/>
          <w:color w:val="auto"/>
          <w:sz w:val="24"/>
          <w:highlight w:val="none"/>
        </w:rPr>
        <w:t>本投标文件在投标有效期满之前均具有约束力。</w:t>
      </w:r>
    </w:p>
    <w:p w14:paraId="522344F9">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2、我方的投标文件包括以下内容：</w:t>
      </w:r>
    </w:p>
    <w:p w14:paraId="6550A111">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2.1资格文件：</w:t>
      </w:r>
    </w:p>
    <w:p w14:paraId="645DA5A9">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2.1.1承诺函；</w:t>
      </w:r>
    </w:p>
    <w:p w14:paraId="7247B869">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2.1.2落实政府采购政策需满足的资格要求；</w:t>
      </w:r>
    </w:p>
    <w:p w14:paraId="39F53EE3">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2.1.3本项目的特定资格要求。</w:t>
      </w:r>
    </w:p>
    <w:p w14:paraId="364CB051">
      <w:pPr>
        <w:snapToGrid w:val="0"/>
        <w:spacing w:line="40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商务技术</w:t>
      </w:r>
      <w:r>
        <w:rPr>
          <w:rFonts w:hint="eastAsia" w:ascii="仿宋" w:hAnsi="仿宋" w:eastAsia="仿宋" w:cs="仿宋"/>
          <w:color w:val="auto"/>
          <w:sz w:val="24"/>
          <w:highlight w:val="none"/>
          <w:lang w:val="zh-CN"/>
        </w:rPr>
        <w:t>文件：</w:t>
      </w:r>
    </w:p>
    <w:p w14:paraId="69D2D362">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1867D7A5">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2.2.2授权委托书或法定代表人（单位负责人）身份证明；</w:t>
      </w:r>
    </w:p>
    <w:p w14:paraId="1C5059F2">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2.2.3符合性审查资料；</w:t>
      </w:r>
    </w:p>
    <w:p w14:paraId="0DD2E484">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2.2.4评标标准相应的商务技术资料；</w:t>
      </w:r>
    </w:p>
    <w:p w14:paraId="38788518">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2.2.5商务技术偏离表；</w:t>
      </w:r>
    </w:p>
    <w:p w14:paraId="7785D0EF">
      <w:pPr>
        <w:snapToGrid w:val="0"/>
        <w:spacing w:line="40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6</w:t>
      </w:r>
      <w:r>
        <w:rPr>
          <w:rFonts w:hint="eastAsia" w:ascii="仿宋" w:hAnsi="仿宋" w:eastAsia="仿宋" w:cs="仿宋"/>
          <w:color w:val="auto"/>
          <w:sz w:val="24"/>
          <w:highlight w:val="none"/>
          <w:lang w:val="zh-CN"/>
        </w:rPr>
        <w:t>政府采购供应商廉洁自律承诺书；</w:t>
      </w:r>
    </w:p>
    <w:p w14:paraId="767DEAEA">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3报价文件</w:t>
      </w:r>
    </w:p>
    <w:p w14:paraId="49369C6F">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5081FB84">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3、我方承诺除商务技术偏离表列出的偏离外，我方响应交易文件的全部要求。</w:t>
      </w:r>
    </w:p>
    <w:p w14:paraId="6ED22ADF">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4、如我方中标，我方承诺：</w:t>
      </w:r>
    </w:p>
    <w:p w14:paraId="58E19F8D">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4.1在收到中标通知书后，在中标通知书规定的期限内与你方签订合同； </w:t>
      </w:r>
    </w:p>
    <w:p w14:paraId="5702035E">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4.2在签订合同时不向你方提出附加条件； </w:t>
      </w:r>
    </w:p>
    <w:p w14:paraId="0C1FE735">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4.3按照交易文件要求提交履约保证金； </w:t>
      </w:r>
    </w:p>
    <w:p w14:paraId="672971BA">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4.4在合同约定的期限内完成合同规定的全部义务。 </w:t>
      </w:r>
    </w:p>
    <w:p w14:paraId="7F1D4002">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5、其他补充说明: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AC81FBC">
      <w:pPr>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供应商名称（电子签章）：                          </w:t>
      </w:r>
    </w:p>
    <w:p w14:paraId="5642D313">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D6FC3C2">
      <w:pPr>
        <w:widowControl/>
        <w:adjustRightInd/>
        <w:jc w:val="left"/>
        <w:rPr>
          <w:rFonts w:ascii="仿宋" w:hAnsi="仿宋" w:eastAsia="仿宋" w:cs="仿宋"/>
          <w:color w:val="auto"/>
          <w:kern w:val="0"/>
          <w:sz w:val="24"/>
          <w:highlight w:val="none"/>
          <w:u w:val="single"/>
          <w:lang w:val="zh-CN"/>
        </w:rPr>
      </w:pPr>
      <w:r>
        <w:rPr>
          <w:rFonts w:hint="eastAsia" w:ascii="仿宋" w:hAnsi="仿宋" w:eastAsia="仿宋" w:cs="仿宋"/>
          <w:color w:val="auto"/>
          <w:kern w:val="0"/>
          <w:sz w:val="24"/>
          <w:highlight w:val="none"/>
          <w:u w:val="single"/>
          <w:lang w:val="zh-CN"/>
        </w:rPr>
        <w:br w:type="page"/>
      </w:r>
    </w:p>
    <w:p w14:paraId="170AA9C9">
      <w:pPr>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二、授权委托书或法定代表人（单位负责人、自然人本人）</w:t>
      </w:r>
    </w:p>
    <w:p w14:paraId="6393AA00">
      <w:pPr>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身份证明</w:t>
      </w:r>
    </w:p>
    <w:p w14:paraId="3FA449B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1B0B830A">
      <w:pPr>
        <w:snapToGrid w:val="0"/>
        <w:spacing w:line="360" w:lineRule="auto"/>
        <w:rPr>
          <w:rFonts w:ascii="仿宋" w:hAnsi="仿宋" w:eastAsia="仿宋" w:cs="仿宋"/>
          <w:color w:val="auto"/>
          <w:sz w:val="24"/>
          <w:highlight w:val="none"/>
        </w:rPr>
      </w:pPr>
    </w:p>
    <w:p w14:paraId="0D078C1F">
      <w:pPr>
        <w:snapToGrid w:val="0"/>
        <w:spacing w:line="360" w:lineRule="auto"/>
        <w:ind w:firstLine="2872" w:firstLineChars="894"/>
        <w:rPr>
          <w:rFonts w:ascii="仿宋" w:hAnsi="仿宋" w:eastAsia="仿宋" w:cs="仿宋"/>
          <w:color w:val="auto"/>
          <w:highlight w:val="none"/>
        </w:rPr>
      </w:pPr>
      <w:r>
        <w:rPr>
          <w:rFonts w:hint="eastAsia" w:ascii="仿宋" w:hAnsi="仿宋" w:eastAsia="仿宋" w:cs="仿宋"/>
          <w:b/>
          <w:color w:val="auto"/>
          <w:kern w:val="0"/>
          <w:sz w:val="32"/>
          <w:szCs w:val="32"/>
          <w:highlight w:val="none"/>
          <w:lang w:val="zh-CN"/>
        </w:rPr>
        <w:t>授权委托书（适用于非联合体投标）</w:t>
      </w:r>
      <w:r>
        <w:rPr>
          <w:rFonts w:hint="eastAsia" w:ascii="仿宋" w:hAnsi="仿宋" w:eastAsia="仿宋" w:cs="仿宋"/>
          <w:color w:val="auto"/>
          <w:highlight w:val="none"/>
        </w:rPr>
        <w:t xml:space="preserve">                               </w:t>
      </w:r>
    </w:p>
    <w:p w14:paraId="153D95BB">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名称）、（采购代理机构名称）</w:t>
      </w:r>
      <w:r>
        <w:rPr>
          <w:rFonts w:hint="eastAsia" w:ascii="仿宋" w:hAnsi="仿宋" w:eastAsia="仿宋" w:cs="仿宋"/>
          <w:color w:val="auto"/>
          <w:kern w:val="0"/>
          <w:sz w:val="24"/>
          <w:highlight w:val="none"/>
          <w:lang w:val="zh-CN"/>
        </w:rPr>
        <w:t>：</w:t>
      </w:r>
    </w:p>
    <w:p w14:paraId="49F77B79">
      <w:pPr>
        <w:snapToGrid w:val="0"/>
        <w:spacing w:line="360" w:lineRule="auto"/>
        <w:ind w:firstLine="576"/>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rPr>
        <w:t>杭州市XXX采购项目【交易编号：XXXXXX】</w:t>
      </w:r>
      <w:r>
        <w:rPr>
          <w:rFonts w:hint="eastAsia" w:ascii="仿宋" w:hAnsi="仿宋" w:eastAsia="仿宋" w:cs="仿宋"/>
          <w:color w:val="auto"/>
          <w:kern w:val="0"/>
          <w:sz w:val="24"/>
          <w:highlight w:val="none"/>
          <w:lang w:val="zh-CN"/>
        </w:rPr>
        <w:t>政府采购投标的一切事项，其法律后果由我方承担。</w:t>
      </w:r>
    </w:p>
    <w:p w14:paraId="7776FF9A">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日起至</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日止。</w:t>
      </w:r>
    </w:p>
    <w:p w14:paraId="11EBB28A">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特此告知。</w:t>
      </w:r>
    </w:p>
    <w:p w14:paraId="5C7FB01F">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供应商名称(电子签章)：</w:t>
      </w:r>
    </w:p>
    <w:p w14:paraId="34605A29">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签发日期：  年  月   日</w:t>
      </w:r>
    </w:p>
    <w:p w14:paraId="3686508A">
      <w:pPr>
        <w:snapToGrid w:val="0"/>
        <w:spacing w:line="360" w:lineRule="auto"/>
        <w:rPr>
          <w:rFonts w:ascii="仿宋" w:hAnsi="仿宋" w:eastAsia="仿宋" w:cs="仿宋"/>
          <w:color w:val="auto"/>
          <w:sz w:val="24"/>
          <w:highlight w:val="none"/>
        </w:rPr>
      </w:pPr>
    </w:p>
    <w:p w14:paraId="48DEF65D">
      <w:pPr>
        <w:snapToGrid w:val="0"/>
        <w:spacing w:line="360" w:lineRule="auto"/>
        <w:rPr>
          <w:rFonts w:ascii="仿宋" w:hAnsi="仿宋" w:eastAsia="仿宋" w:cs="仿宋"/>
          <w:color w:val="auto"/>
          <w:sz w:val="24"/>
          <w:highlight w:val="none"/>
        </w:rPr>
      </w:pPr>
    </w:p>
    <w:p w14:paraId="049DC2AC">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b/>
          <w:color w:val="auto"/>
          <w:kern w:val="0"/>
          <w:sz w:val="32"/>
          <w:szCs w:val="32"/>
          <w:highlight w:val="none"/>
          <w:lang w:val="zh-CN"/>
        </w:rPr>
        <w:t xml:space="preserve">      </w:t>
      </w:r>
    </w:p>
    <w:p w14:paraId="273172A7">
      <w:pPr>
        <w:autoSpaceDE w:val="0"/>
        <w:autoSpaceDN w:val="0"/>
        <w:spacing w:line="360" w:lineRule="auto"/>
        <w:jc w:val="center"/>
        <w:rPr>
          <w:rFonts w:ascii="仿宋" w:hAnsi="仿宋" w:eastAsia="仿宋" w:cs="仿宋"/>
          <w:b/>
          <w:color w:val="auto"/>
          <w:kern w:val="0"/>
          <w:sz w:val="32"/>
          <w:szCs w:val="32"/>
          <w:highlight w:val="none"/>
          <w:lang w:val="zh-CN"/>
        </w:rPr>
      </w:pPr>
    </w:p>
    <w:p w14:paraId="2C1D707B">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kern w:val="0"/>
          <w:sz w:val="32"/>
          <w:szCs w:val="32"/>
          <w:highlight w:val="none"/>
          <w:lang w:val="zh-CN"/>
        </w:rPr>
        <w:t>法定代表人、单位负责人或自然人本人</w:t>
      </w:r>
      <w:r>
        <w:rPr>
          <w:rFonts w:hint="eastAsia" w:ascii="仿宋" w:hAnsi="仿宋" w:eastAsia="仿宋" w:cs="仿宋"/>
          <w:b/>
          <w:color w:val="auto"/>
          <w:sz w:val="30"/>
          <w:szCs w:val="30"/>
          <w:highlight w:val="none"/>
        </w:rPr>
        <w:t>的身份证明（适用于法定代表人、单位负责人或者自然人本人代表供应商参加投标）</w:t>
      </w:r>
    </w:p>
    <w:p w14:paraId="3A32D96C">
      <w:pPr>
        <w:pStyle w:val="62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0FC4C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31AA0F73">
            <w:pPr>
              <w:pStyle w:val="620"/>
              <w:keepNext w:val="0"/>
              <w:keepLines w:val="0"/>
              <w:suppressLineNumbers w:val="0"/>
              <w:spacing w:before="0" w:beforeAutospacing="0" w:after="0" w:afterAutospacing="0" w:line="360" w:lineRule="auto"/>
              <w:ind w:left="0" w:right="0"/>
              <w:rPr>
                <w:rFonts w:hint="default" w:ascii="仿宋" w:hAnsi="仿宋" w:eastAsia="仿宋" w:cs="仿宋"/>
                <w:bCs/>
                <w:color w:val="auto"/>
                <w:sz w:val="24"/>
                <w:highlight w:val="none"/>
              </w:rPr>
            </w:pPr>
            <w:r>
              <w:rPr>
                <w:rFonts w:hint="eastAsia" w:ascii="仿宋" w:hAnsi="仿宋" w:eastAsia="仿宋" w:cs="仿宋"/>
                <w:bCs/>
                <w:color w:val="auto"/>
                <w:sz w:val="24"/>
                <w:highlight w:val="none"/>
              </w:rPr>
              <w:t>正面：                                 反面：</w:t>
            </w:r>
          </w:p>
          <w:p w14:paraId="455A37C1">
            <w:pPr>
              <w:pStyle w:val="620"/>
              <w:keepNext w:val="0"/>
              <w:keepLines w:val="0"/>
              <w:suppressLineNumbers w:val="0"/>
              <w:spacing w:before="0" w:beforeAutospacing="0" w:after="0" w:afterAutospacing="0" w:line="360" w:lineRule="auto"/>
              <w:ind w:left="0" w:right="0"/>
              <w:rPr>
                <w:rFonts w:hint="default" w:ascii="仿宋" w:hAnsi="仿宋" w:eastAsia="仿宋" w:cs="仿宋"/>
                <w:bCs/>
                <w:color w:val="auto"/>
                <w:sz w:val="24"/>
                <w:highlight w:val="none"/>
              </w:rPr>
            </w:pPr>
          </w:p>
        </w:tc>
      </w:tr>
    </w:tbl>
    <w:p w14:paraId="0C0A22E3">
      <w:pPr>
        <w:snapToGrid w:val="0"/>
        <w:spacing w:line="360" w:lineRule="auto"/>
        <w:ind w:firstLine="576"/>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20F89B9F">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营业执照复印件：</w:t>
      </w:r>
    </w:p>
    <w:p w14:paraId="7984CFD7">
      <w:pPr>
        <w:snapToGrid w:val="0"/>
        <w:spacing w:line="360" w:lineRule="auto"/>
        <w:rPr>
          <w:rFonts w:ascii="仿宋" w:hAnsi="仿宋" w:eastAsia="仿宋" w:cs="仿宋"/>
          <w:color w:val="auto"/>
          <w:kern w:val="0"/>
          <w:sz w:val="24"/>
          <w:highlight w:val="none"/>
          <w:lang w:val="zh-CN"/>
        </w:rPr>
      </w:pPr>
    </w:p>
    <w:p w14:paraId="380E6730">
      <w:pPr>
        <w:snapToGrid w:val="0"/>
        <w:spacing w:line="360" w:lineRule="auto"/>
        <w:rPr>
          <w:rFonts w:ascii="仿宋" w:hAnsi="仿宋" w:eastAsia="仿宋" w:cs="仿宋"/>
          <w:color w:val="auto"/>
          <w:kern w:val="0"/>
          <w:sz w:val="24"/>
          <w:highlight w:val="none"/>
          <w:lang w:val="zh-CN"/>
        </w:rPr>
      </w:pPr>
    </w:p>
    <w:p w14:paraId="6426977E">
      <w:pPr>
        <w:snapToGrid w:val="0"/>
        <w:spacing w:line="360" w:lineRule="auto"/>
        <w:rPr>
          <w:rFonts w:ascii="仿宋" w:hAnsi="仿宋" w:eastAsia="仿宋" w:cs="仿宋"/>
          <w:color w:val="auto"/>
          <w:kern w:val="0"/>
          <w:sz w:val="24"/>
          <w:highlight w:val="none"/>
          <w:lang w:val="zh-CN"/>
        </w:rPr>
      </w:pPr>
    </w:p>
    <w:p w14:paraId="56A2049F">
      <w:pPr>
        <w:snapToGrid w:val="0"/>
        <w:spacing w:line="360" w:lineRule="auto"/>
        <w:rPr>
          <w:rFonts w:ascii="仿宋" w:hAnsi="仿宋" w:eastAsia="仿宋" w:cs="仿宋"/>
          <w:color w:val="auto"/>
          <w:kern w:val="0"/>
          <w:sz w:val="24"/>
          <w:highlight w:val="none"/>
          <w:lang w:val="zh-CN"/>
        </w:rPr>
      </w:pPr>
    </w:p>
    <w:p w14:paraId="373EE655">
      <w:pPr>
        <w:snapToGrid w:val="0"/>
        <w:spacing w:line="360" w:lineRule="auto"/>
        <w:rPr>
          <w:rFonts w:ascii="仿宋" w:hAnsi="仿宋" w:eastAsia="仿宋" w:cs="仿宋"/>
          <w:color w:val="auto"/>
          <w:kern w:val="0"/>
          <w:sz w:val="24"/>
          <w:highlight w:val="none"/>
          <w:lang w:val="zh-CN"/>
        </w:rPr>
      </w:pPr>
    </w:p>
    <w:p w14:paraId="47DBE155">
      <w:pPr>
        <w:snapToGrid w:val="0"/>
        <w:spacing w:line="360" w:lineRule="auto"/>
        <w:rPr>
          <w:rFonts w:ascii="仿宋" w:hAnsi="仿宋" w:eastAsia="仿宋" w:cs="仿宋"/>
          <w:color w:val="auto"/>
          <w:kern w:val="0"/>
          <w:sz w:val="24"/>
          <w:highlight w:val="none"/>
          <w:lang w:val="zh-CN"/>
        </w:rPr>
      </w:pPr>
    </w:p>
    <w:p w14:paraId="799B6423">
      <w:pPr>
        <w:snapToGrid w:val="0"/>
        <w:spacing w:line="360" w:lineRule="auto"/>
        <w:rPr>
          <w:rFonts w:ascii="仿宋" w:hAnsi="仿宋" w:eastAsia="仿宋" w:cs="仿宋"/>
          <w:color w:val="auto"/>
          <w:kern w:val="0"/>
          <w:sz w:val="24"/>
          <w:highlight w:val="none"/>
          <w:lang w:val="zh-CN"/>
        </w:rPr>
      </w:pPr>
    </w:p>
    <w:p w14:paraId="73D545AD">
      <w:pPr>
        <w:snapToGrid w:val="0"/>
        <w:spacing w:line="360" w:lineRule="auto"/>
        <w:rPr>
          <w:rFonts w:ascii="仿宋" w:hAnsi="仿宋" w:eastAsia="仿宋" w:cs="仿宋"/>
          <w:color w:val="auto"/>
          <w:kern w:val="0"/>
          <w:sz w:val="24"/>
          <w:highlight w:val="none"/>
          <w:lang w:val="zh-CN"/>
        </w:rPr>
      </w:pPr>
    </w:p>
    <w:p w14:paraId="4C334130">
      <w:pPr>
        <w:snapToGrid w:val="0"/>
        <w:spacing w:line="360" w:lineRule="auto"/>
        <w:rPr>
          <w:rFonts w:ascii="仿宋" w:hAnsi="仿宋" w:eastAsia="仿宋" w:cs="仿宋"/>
          <w:color w:val="auto"/>
          <w:kern w:val="0"/>
          <w:sz w:val="24"/>
          <w:highlight w:val="none"/>
          <w:lang w:val="zh-CN"/>
        </w:rPr>
      </w:pPr>
    </w:p>
    <w:p w14:paraId="54CC5E43">
      <w:pPr>
        <w:snapToGrid w:val="0"/>
        <w:spacing w:line="360" w:lineRule="auto"/>
        <w:ind w:firstLine="576"/>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供应商名称(电子签章)：                              </w:t>
      </w:r>
    </w:p>
    <w:p w14:paraId="42887E00">
      <w:pPr>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w:t>
      </w:r>
    </w:p>
    <w:p w14:paraId="6609D333">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1E1E48EF">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三、符合性审查资料索引表及具体内容</w:t>
      </w:r>
    </w:p>
    <w:p w14:paraId="02D7F676">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（一）符合性审查资料索引表</w:t>
      </w:r>
    </w:p>
    <w:tbl>
      <w:tblPr>
        <w:tblStyle w:val="62"/>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5188"/>
        <w:gridCol w:w="2354"/>
        <w:gridCol w:w="1418"/>
      </w:tblGrid>
      <w:tr w14:paraId="4C094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646" w:type="dxa"/>
            <w:vAlign w:val="center"/>
          </w:tcPr>
          <w:p w14:paraId="5479FEE0">
            <w:pPr>
              <w:keepNext w:val="0"/>
              <w:keepLines w:val="0"/>
              <w:suppressLineNumbers w:val="0"/>
              <w:snapToGrid w:val="0"/>
              <w:spacing w:before="0" w:beforeAutospacing="0" w:after="0" w:afterAutospacing="0" w:line="240" w:lineRule="atLeast"/>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5188" w:type="dxa"/>
            <w:vAlign w:val="center"/>
          </w:tcPr>
          <w:p w14:paraId="7661F794">
            <w:pPr>
              <w:keepNext w:val="0"/>
              <w:keepLines w:val="0"/>
              <w:suppressLineNumbers w:val="0"/>
              <w:snapToGrid w:val="0"/>
              <w:spacing w:before="0" w:beforeAutospacing="0" w:after="0" w:afterAutospacing="0" w:line="240" w:lineRule="atLeast"/>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实质性要求</w:t>
            </w:r>
          </w:p>
        </w:tc>
        <w:tc>
          <w:tcPr>
            <w:tcW w:w="2354" w:type="dxa"/>
            <w:vAlign w:val="center"/>
          </w:tcPr>
          <w:p w14:paraId="35684254">
            <w:pPr>
              <w:keepNext w:val="0"/>
              <w:keepLines w:val="0"/>
              <w:suppressLineNumbers w:val="0"/>
              <w:snapToGrid w:val="0"/>
              <w:spacing w:before="0" w:beforeAutospacing="0" w:after="0" w:afterAutospacing="0" w:line="240" w:lineRule="atLeast"/>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需要提供的符合性审查资料</w:t>
            </w:r>
          </w:p>
        </w:tc>
        <w:tc>
          <w:tcPr>
            <w:tcW w:w="1418" w:type="dxa"/>
            <w:vAlign w:val="center"/>
          </w:tcPr>
          <w:p w14:paraId="3DC37BB2">
            <w:pPr>
              <w:keepNext w:val="0"/>
              <w:keepLines w:val="0"/>
              <w:suppressLineNumbers w:val="0"/>
              <w:snapToGrid w:val="0"/>
              <w:spacing w:before="0" w:beforeAutospacing="0" w:after="0" w:afterAutospacing="0" w:line="240" w:lineRule="atLeast"/>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投标文件中的</w:t>
            </w:r>
          </w:p>
          <w:p w14:paraId="58041A2C">
            <w:pPr>
              <w:keepNext w:val="0"/>
              <w:keepLines w:val="0"/>
              <w:suppressLineNumbers w:val="0"/>
              <w:snapToGrid w:val="0"/>
              <w:spacing w:before="0" w:beforeAutospacing="0" w:after="0" w:afterAutospacing="0" w:line="240" w:lineRule="atLeast"/>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页码位置</w:t>
            </w:r>
          </w:p>
        </w:tc>
      </w:tr>
      <w:tr w14:paraId="752CF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14:paraId="066718BA">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1</w:t>
            </w:r>
          </w:p>
        </w:tc>
        <w:tc>
          <w:tcPr>
            <w:tcW w:w="5188" w:type="dxa"/>
          </w:tcPr>
          <w:p w14:paraId="49955F27">
            <w:pPr>
              <w:keepNext w:val="0"/>
              <w:keepLines w:val="0"/>
              <w:suppressLineNumbers w:val="0"/>
              <w:spacing w:before="0" w:beforeAutospacing="0" w:after="0" w:afterAutospacing="0" w:line="360" w:lineRule="auto"/>
              <w:ind w:left="0" w:right="0"/>
              <w:rPr>
                <w:rFonts w:hint="default" w:ascii="仿宋" w:hAnsi="仿宋" w:eastAsia="仿宋" w:cs="仿宋"/>
                <w:color w:val="auto"/>
                <w:sz w:val="24"/>
                <w:highlight w:val="none"/>
              </w:rPr>
            </w:pPr>
            <w:r>
              <w:rPr>
                <w:rFonts w:hint="eastAsia" w:ascii="仿宋" w:hAnsi="仿宋" w:eastAsia="仿宋" w:cs="仿宋"/>
                <w:color w:val="auto"/>
                <w:sz w:val="24"/>
                <w:highlight w:val="none"/>
              </w:rPr>
              <w:t>不存在如下情形：投标文件未按照交易文件要求签署、盖章。</w:t>
            </w:r>
          </w:p>
        </w:tc>
        <w:tc>
          <w:tcPr>
            <w:tcW w:w="2354" w:type="dxa"/>
            <w:vAlign w:val="center"/>
          </w:tcPr>
          <w:p w14:paraId="53AA1AF6">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r>
              <w:rPr>
                <w:rFonts w:hint="eastAsia" w:ascii="仿宋" w:hAnsi="仿宋" w:eastAsia="仿宋" w:cs="仿宋"/>
                <w:color w:val="auto"/>
                <w:sz w:val="24"/>
                <w:highlight w:val="none"/>
              </w:rPr>
              <w:t xml:space="preserve">投标文件的组成部分中需要使用电子签章或者签字盖章处 </w:t>
            </w:r>
          </w:p>
        </w:tc>
        <w:tc>
          <w:tcPr>
            <w:tcW w:w="1418" w:type="dxa"/>
          </w:tcPr>
          <w:p w14:paraId="7491C39A">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p>
          <w:p w14:paraId="4A13340E">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见投标文件</w:t>
            </w:r>
          </w:p>
          <w:p w14:paraId="49F72452">
            <w:pPr>
              <w:keepNext w:val="0"/>
              <w:keepLines w:val="0"/>
              <w:suppressLineNumbers w:val="0"/>
              <w:spacing w:before="0" w:beforeAutospacing="0" w:after="0" w:afterAutospacing="0"/>
              <w:ind w:left="0" w:right="0"/>
              <w:jc w:val="center"/>
              <w:rPr>
                <w:rFonts w:hint="default" w:ascii="仿宋" w:hAnsi="仿宋" w:eastAsia="仿宋" w:cs="仿宋"/>
                <w:color w:val="auto"/>
                <w:highlight w:val="none"/>
              </w:rPr>
            </w:pPr>
            <w:r>
              <w:rPr>
                <w:rFonts w:hint="eastAsia" w:ascii="仿宋" w:hAnsi="仿宋" w:eastAsia="仿宋" w:cs="仿宋"/>
                <w:color w:val="auto"/>
                <w:sz w:val="24"/>
                <w:highlight w:val="none"/>
              </w:rPr>
              <w:t>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14:paraId="6CF49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14:paraId="5DA9AC7A">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2</w:t>
            </w:r>
          </w:p>
        </w:tc>
        <w:tc>
          <w:tcPr>
            <w:tcW w:w="5188" w:type="dxa"/>
          </w:tcPr>
          <w:p w14:paraId="6057AEF4">
            <w:pPr>
              <w:keepNext w:val="0"/>
              <w:keepLines w:val="0"/>
              <w:suppressLineNumbers w:val="0"/>
              <w:spacing w:before="0" w:beforeAutospacing="0" w:after="0" w:afterAutospacing="0" w:line="360" w:lineRule="auto"/>
              <w:ind w:left="0" w:right="0"/>
              <w:rPr>
                <w:rFonts w:hint="default" w:ascii="仿宋" w:hAnsi="仿宋" w:eastAsia="仿宋" w:cs="仿宋"/>
                <w:color w:val="auto"/>
                <w:sz w:val="24"/>
                <w:highlight w:val="none"/>
              </w:rPr>
            </w:pPr>
            <w:r>
              <w:rPr>
                <w:rFonts w:hint="eastAsia" w:ascii="仿宋" w:hAnsi="仿宋" w:eastAsia="仿宋" w:cs="仿宋"/>
                <w:color w:val="auto"/>
                <w:sz w:val="24"/>
                <w:highlight w:val="none"/>
              </w:rPr>
              <w:t>不存在如下情形：</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拟采购的产品属于政府强制采购的节能产品品目清单范围的，供应商未按交易文件要求提供国家确定的认证机构出具的、处于有效期之内的节能产品认证证书、环境标志产品认证证书。</w:t>
            </w:r>
          </w:p>
        </w:tc>
        <w:tc>
          <w:tcPr>
            <w:tcW w:w="2354" w:type="dxa"/>
            <w:vAlign w:val="center"/>
          </w:tcPr>
          <w:p w14:paraId="41CD74C4">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r>
              <w:rPr>
                <w:rFonts w:hint="eastAsia" w:ascii="仿宋" w:hAnsi="仿宋" w:eastAsia="仿宋" w:cs="仿宋"/>
                <w:color w:val="auto"/>
                <w:sz w:val="24"/>
                <w:highlight w:val="none"/>
              </w:rPr>
              <w:t>节能产品认证证书、环境标志产品认证证书（交易文件未要求的，无需提供）</w:t>
            </w:r>
          </w:p>
        </w:tc>
        <w:tc>
          <w:tcPr>
            <w:tcW w:w="1418" w:type="dxa"/>
          </w:tcPr>
          <w:p w14:paraId="19FE1600">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p>
          <w:p w14:paraId="62F97725">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p>
          <w:p w14:paraId="553890A8">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见投标文件</w:t>
            </w:r>
          </w:p>
          <w:p w14:paraId="330D4F3F">
            <w:pPr>
              <w:pStyle w:val="4"/>
              <w:numPr>
                <w:ilvl w:val="0"/>
                <w:numId w:val="0"/>
              </w:numPr>
              <w:suppressLineNumbers w:val="0"/>
              <w:spacing w:before="0" w:beforeAutospacing="0" w:after="0" w:afterAutospacing="0"/>
              <w:ind w:left="432" w:right="0"/>
              <w:jc w:val="center"/>
              <w:rPr>
                <w:rFonts w:hint="default" w:ascii="仿宋" w:eastAsia="仿宋" w:cs="仿宋"/>
                <w:color w:val="auto"/>
                <w:highlight w:val="none"/>
                <w:lang w:val="en-US"/>
              </w:rPr>
            </w:pPr>
            <w:r>
              <w:rPr>
                <w:rFonts w:hint="eastAsia" w:ascii="仿宋" w:eastAsia="仿宋" w:cs="仿宋"/>
                <w:b w:val="0"/>
                <w:bCs w:val="0"/>
                <w:color w:val="auto"/>
                <w:sz w:val="24"/>
                <w:szCs w:val="24"/>
                <w:highlight w:val="none"/>
                <w:lang w:val="en-US"/>
              </w:rPr>
              <w:t>第  页</w:t>
            </w:r>
          </w:p>
        </w:tc>
      </w:tr>
      <w:tr w14:paraId="36FC9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14:paraId="5DAEDC8E">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3</w:t>
            </w:r>
          </w:p>
        </w:tc>
        <w:tc>
          <w:tcPr>
            <w:tcW w:w="5188" w:type="dxa"/>
          </w:tcPr>
          <w:p w14:paraId="6A0E367D">
            <w:pPr>
              <w:keepNext w:val="0"/>
              <w:keepLines w:val="0"/>
              <w:suppressLineNumbers w:val="0"/>
              <w:spacing w:before="0" w:beforeAutospacing="0" w:after="0" w:afterAutospacing="0" w:line="360" w:lineRule="auto"/>
              <w:ind w:left="0" w:right="0"/>
              <w:rPr>
                <w:rFonts w:hint="default" w:ascii="仿宋" w:hAnsi="仿宋" w:eastAsia="仿宋" w:cs="仿宋"/>
                <w:color w:val="auto"/>
                <w:sz w:val="24"/>
                <w:highlight w:val="none"/>
              </w:rPr>
            </w:pPr>
            <w:r>
              <w:rPr>
                <w:rFonts w:hint="eastAsia" w:ascii="仿宋" w:hAnsi="仿宋" w:eastAsia="仿宋" w:cs="仿宋"/>
                <w:color w:val="auto"/>
                <w:sz w:val="24"/>
                <w:highlight w:val="none"/>
              </w:rPr>
              <w:t>不存在如下情形：投标文件中承诺的投标有效期少于交易文件中载明的投标有效期。</w:t>
            </w:r>
          </w:p>
        </w:tc>
        <w:tc>
          <w:tcPr>
            <w:tcW w:w="2354" w:type="dxa"/>
            <w:vAlign w:val="center"/>
          </w:tcPr>
          <w:p w14:paraId="7E29D62D">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r>
              <w:rPr>
                <w:rFonts w:hint="eastAsia" w:ascii="仿宋" w:hAnsi="仿宋" w:eastAsia="仿宋" w:cs="仿宋"/>
                <w:color w:val="auto"/>
                <w:sz w:val="24"/>
                <w:highlight w:val="none"/>
              </w:rPr>
              <w:t>投标函</w:t>
            </w:r>
          </w:p>
        </w:tc>
        <w:tc>
          <w:tcPr>
            <w:tcW w:w="1418" w:type="dxa"/>
          </w:tcPr>
          <w:p w14:paraId="5C2E252D">
            <w:pPr>
              <w:keepNext w:val="0"/>
              <w:keepLines w:val="0"/>
              <w:suppressLineNumbers w:val="0"/>
              <w:spacing w:before="0" w:beforeAutospacing="0" w:after="0" w:afterAutospacing="0"/>
              <w:ind w:left="0" w:right="0"/>
              <w:jc w:val="center"/>
              <w:rPr>
                <w:rFonts w:hint="default" w:ascii="仿宋" w:hAnsi="仿宋" w:eastAsia="仿宋" w:cs="仿宋"/>
                <w:color w:val="auto"/>
                <w:highlight w:val="none"/>
              </w:rPr>
            </w:pPr>
            <w:r>
              <w:rPr>
                <w:rFonts w:hint="eastAsia" w:ascii="仿宋" w:hAnsi="仿宋" w:eastAsia="仿宋" w:cs="仿宋"/>
                <w:color w:val="auto"/>
                <w:sz w:val="24"/>
                <w:highlight w:val="none"/>
              </w:rPr>
              <w:t>见投标文件第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14:paraId="3F104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14:paraId="3F4C597F">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4</w:t>
            </w:r>
          </w:p>
        </w:tc>
        <w:tc>
          <w:tcPr>
            <w:tcW w:w="5188" w:type="dxa"/>
          </w:tcPr>
          <w:p w14:paraId="6569342C">
            <w:pPr>
              <w:keepNext w:val="0"/>
              <w:keepLines w:val="0"/>
              <w:suppressLineNumbers w:val="0"/>
              <w:spacing w:before="0" w:beforeAutospacing="0" w:after="0" w:afterAutospacing="0" w:line="360" w:lineRule="auto"/>
              <w:ind w:left="0" w:right="0"/>
              <w:rPr>
                <w:rFonts w:hint="default" w:ascii="仿宋" w:hAnsi="仿宋" w:eastAsia="仿宋" w:cs="仿宋"/>
                <w:color w:val="auto"/>
                <w:sz w:val="24"/>
                <w:highlight w:val="none"/>
              </w:rPr>
            </w:pPr>
            <w:r>
              <w:rPr>
                <w:rFonts w:hint="eastAsia" w:ascii="仿宋" w:hAnsi="仿宋" w:eastAsia="仿宋" w:cs="仿宋"/>
                <w:color w:val="auto"/>
                <w:sz w:val="24"/>
                <w:highlight w:val="none"/>
              </w:rPr>
              <w:t>不存在如下情形：投标文件不满足交易文件的其它实质性要求。</w:t>
            </w:r>
          </w:p>
        </w:tc>
        <w:tc>
          <w:tcPr>
            <w:tcW w:w="2354" w:type="dxa"/>
            <w:vAlign w:val="center"/>
          </w:tcPr>
          <w:p w14:paraId="1A411397">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r>
              <w:rPr>
                <w:rFonts w:hint="eastAsia" w:ascii="仿宋" w:hAnsi="仿宋" w:eastAsia="仿宋" w:cs="仿宋"/>
                <w:color w:val="auto"/>
                <w:kern w:val="0"/>
                <w:sz w:val="24"/>
                <w:highlight w:val="none"/>
              </w:rPr>
              <w:t>交易文件其它实质性要求相应的材料（交易文件未要求的，无需提供）</w:t>
            </w:r>
          </w:p>
        </w:tc>
        <w:tc>
          <w:tcPr>
            <w:tcW w:w="1418" w:type="dxa"/>
          </w:tcPr>
          <w:p w14:paraId="61735F98">
            <w:pPr>
              <w:keepNext w:val="0"/>
              <w:keepLines w:val="0"/>
              <w:suppressLineNumbers w:val="0"/>
              <w:spacing w:before="0" w:beforeAutospacing="0" w:after="0" w:afterAutospacing="0"/>
              <w:ind w:left="0" w:right="0"/>
              <w:jc w:val="center"/>
              <w:rPr>
                <w:rFonts w:hint="default" w:ascii="仿宋" w:hAnsi="仿宋" w:eastAsia="仿宋" w:cs="仿宋"/>
                <w:color w:val="auto"/>
                <w:highlight w:val="none"/>
              </w:rPr>
            </w:pPr>
            <w:r>
              <w:rPr>
                <w:rFonts w:hint="eastAsia" w:ascii="仿宋" w:hAnsi="仿宋" w:eastAsia="仿宋" w:cs="仿宋"/>
                <w:color w:val="auto"/>
                <w:sz w:val="24"/>
                <w:highlight w:val="none"/>
              </w:rPr>
              <w:t>见投标文件第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bl>
    <w:p w14:paraId="5B41737E">
      <w:pPr>
        <w:jc w:val="center"/>
        <w:rPr>
          <w:rFonts w:ascii="仿宋" w:hAnsi="仿宋" w:eastAsia="仿宋" w:cs="仿宋"/>
          <w:b/>
          <w:color w:val="auto"/>
          <w:kern w:val="0"/>
          <w:sz w:val="32"/>
          <w:szCs w:val="32"/>
          <w:highlight w:val="none"/>
        </w:rPr>
      </w:pPr>
    </w:p>
    <w:p w14:paraId="0497A6B4">
      <w:pPr>
        <w:jc w:val="center"/>
        <w:rPr>
          <w:rFonts w:ascii="仿宋" w:hAnsi="仿宋" w:eastAsia="仿宋" w:cs="仿宋"/>
          <w:b/>
          <w:color w:val="auto"/>
          <w:kern w:val="0"/>
          <w:sz w:val="32"/>
          <w:szCs w:val="32"/>
          <w:highlight w:val="none"/>
        </w:rPr>
      </w:pPr>
    </w:p>
    <w:p w14:paraId="79FFF587">
      <w:pPr>
        <w:jc w:val="center"/>
        <w:rPr>
          <w:rFonts w:ascii="仿宋" w:hAnsi="仿宋" w:eastAsia="仿宋" w:cs="仿宋"/>
          <w:b/>
          <w:color w:val="auto"/>
          <w:kern w:val="0"/>
          <w:sz w:val="32"/>
          <w:szCs w:val="32"/>
          <w:highlight w:val="none"/>
        </w:rPr>
      </w:pPr>
    </w:p>
    <w:p w14:paraId="395788AD">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（二）符合性审查资料具体内容</w:t>
      </w:r>
    </w:p>
    <w:p w14:paraId="039B5DAB">
      <w:pPr>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1、投标文件的组成部分中需要使用电子签章或者签字盖章处（详见投标文件第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页） </w:t>
      </w:r>
    </w:p>
    <w:p w14:paraId="74189FB2">
      <w:pP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2、节能产品认证证书</w:t>
      </w:r>
      <w:r>
        <w:rPr>
          <w:rFonts w:hint="eastAsia" w:ascii="仿宋" w:hAnsi="仿宋" w:eastAsia="仿宋" w:cs="仿宋"/>
          <w:color w:val="auto"/>
          <w:sz w:val="24"/>
          <w:highlight w:val="none"/>
        </w:rPr>
        <w:t>、环境标志产品认证证书</w:t>
      </w:r>
      <w:r>
        <w:rPr>
          <w:rFonts w:hint="eastAsia" w:ascii="仿宋" w:hAnsi="仿宋" w:eastAsia="仿宋" w:cs="仿宋"/>
          <w:color w:val="auto"/>
          <w:kern w:val="0"/>
          <w:sz w:val="24"/>
          <w:highlight w:val="none"/>
        </w:rPr>
        <w:t>（交易文件未要求的，无需提供）</w:t>
      </w:r>
    </w:p>
    <w:p w14:paraId="1BBB1868">
      <w:pP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w:t>
      </w:r>
      <w:r>
        <w:rPr>
          <w:rFonts w:hint="eastAsia" w:ascii="仿宋" w:hAnsi="仿宋" w:eastAsia="仿宋" w:cs="仿宋"/>
          <w:color w:val="auto"/>
          <w:sz w:val="24"/>
          <w:highlight w:val="none"/>
        </w:rPr>
        <w:t>投标函（详见投标文件第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p w14:paraId="771AD00B">
      <w:pP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4、交易文件其它实质性要求相应的材料（交易文件未要求的，无需提供）</w:t>
      </w:r>
    </w:p>
    <w:p w14:paraId="60435AB8">
      <w:pPr>
        <w:rPr>
          <w:rFonts w:ascii="仿宋" w:hAnsi="仿宋" w:eastAsia="仿宋" w:cs="仿宋"/>
          <w:color w:val="auto"/>
          <w:highlight w:val="none"/>
        </w:rPr>
      </w:pPr>
    </w:p>
    <w:p w14:paraId="41DF2016">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 xml:space="preserve">               </w:t>
      </w:r>
    </w:p>
    <w:p w14:paraId="25246F0A">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4CDDFD97">
      <w:pPr>
        <w:numPr>
          <w:ilvl w:val="0"/>
          <w:numId w:val="8"/>
        </w:num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评标标准相应的商务技术资料</w:t>
      </w:r>
    </w:p>
    <w:p w14:paraId="5C2D7304">
      <w:pPr>
        <w:pStyle w:val="41"/>
        <w:rPr>
          <w:rFonts w:ascii="仿宋" w:hAnsi="仿宋" w:eastAsia="仿宋" w:cs="仿宋"/>
          <w:color w:val="auto"/>
          <w:highlight w:val="none"/>
        </w:rPr>
      </w:pPr>
    </w:p>
    <w:p w14:paraId="419BBFCD">
      <w:pPr>
        <w:snapToGrid w:val="0"/>
        <w:spacing w:line="360"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（按交易文件第四部分评标办法前附表中“投标文件中评标标准相应的商务技术资料目录”提供资料）</w:t>
      </w:r>
    </w:p>
    <w:p w14:paraId="0AD8AC56">
      <w:pPr>
        <w:jc w:val="center"/>
        <w:rPr>
          <w:rFonts w:ascii="仿宋" w:hAnsi="仿宋" w:eastAsia="仿宋" w:cs="仿宋"/>
          <w:b/>
          <w:color w:val="auto"/>
          <w:kern w:val="0"/>
          <w:sz w:val="32"/>
          <w:szCs w:val="32"/>
          <w:highlight w:val="none"/>
        </w:rPr>
      </w:pPr>
    </w:p>
    <w:p w14:paraId="6675465B">
      <w:pPr>
        <w:jc w:val="center"/>
        <w:rPr>
          <w:rFonts w:ascii="仿宋" w:hAnsi="仿宋" w:eastAsia="仿宋" w:cs="仿宋"/>
          <w:b/>
          <w:color w:val="auto"/>
          <w:kern w:val="0"/>
          <w:sz w:val="32"/>
          <w:szCs w:val="32"/>
          <w:highlight w:val="none"/>
        </w:rPr>
      </w:pPr>
    </w:p>
    <w:p w14:paraId="4B89B4E4">
      <w:pPr>
        <w:jc w:val="center"/>
        <w:rPr>
          <w:rFonts w:ascii="仿宋" w:hAnsi="仿宋" w:eastAsia="仿宋" w:cs="仿宋"/>
          <w:b/>
          <w:color w:val="auto"/>
          <w:kern w:val="0"/>
          <w:sz w:val="32"/>
          <w:szCs w:val="32"/>
          <w:highlight w:val="none"/>
        </w:rPr>
      </w:pPr>
    </w:p>
    <w:p w14:paraId="2D5CCE9E">
      <w:pPr>
        <w:jc w:val="center"/>
        <w:rPr>
          <w:rFonts w:ascii="仿宋" w:hAnsi="仿宋" w:eastAsia="仿宋" w:cs="仿宋"/>
          <w:b/>
          <w:color w:val="auto"/>
          <w:kern w:val="0"/>
          <w:sz w:val="32"/>
          <w:szCs w:val="32"/>
          <w:highlight w:val="none"/>
        </w:rPr>
      </w:pPr>
    </w:p>
    <w:p w14:paraId="37C3F38E">
      <w:pPr>
        <w:jc w:val="center"/>
        <w:rPr>
          <w:rFonts w:ascii="仿宋" w:hAnsi="仿宋" w:eastAsia="仿宋" w:cs="仿宋"/>
          <w:b/>
          <w:color w:val="auto"/>
          <w:kern w:val="0"/>
          <w:sz w:val="32"/>
          <w:szCs w:val="32"/>
          <w:highlight w:val="none"/>
        </w:rPr>
      </w:pPr>
    </w:p>
    <w:p w14:paraId="616A55BF">
      <w:pPr>
        <w:jc w:val="center"/>
        <w:rPr>
          <w:rFonts w:ascii="仿宋" w:hAnsi="仿宋" w:eastAsia="仿宋" w:cs="仿宋"/>
          <w:b/>
          <w:color w:val="auto"/>
          <w:kern w:val="0"/>
          <w:sz w:val="32"/>
          <w:szCs w:val="32"/>
          <w:highlight w:val="none"/>
        </w:rPr>
      </w:pPr>
    </w:p>
    <w:p w14:paraId="28555D11">
      <w:pPr>
        <w:jc w:val="center"/>
        <w:rPr>
          <w:rFonts w:ascii="仿宋" w:hAnsi="仿宋" w:eastAsia="仿宋" w:cs="仿宋"/>
          <w:b/>
          <w:color w:val="auto"/>
          <w:kern w:val="0"/>
          <w:sz w:val="32"/>
          <w:szCs w:val="32"/>
          <w:highlight w:val="none"/>
        </w:rPr>
      </w:pPr>
    </w:p>
    <w:p w14:paraId="35EB66D9">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D68E567">
      <w:pPr>
        <w:numPr>
          <w:ilvl w:val="0"/>
          <w:numId w:val="8"/>
        </w:num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商务技术偏离表</w:t>
      </w:r>
    </w:p>
    <w:p w14:paraId="51008D0D">
      <w:pPr>
        <w:pStyle w:val="41"/>
        <w:rPr>
          <w:rFonts w:ascii="仿宋" w:hAnsi="仿宋" w:eastAsia="仿宋" w:cs="仿宋"/>
          <w:color w:val="auto"/>
          <w:highlight w:val="none"/>
        </w:rPr>
      </w:pPr>
    </w:p>
    <w:tbl>
      <w:tblPr>
        <w:tblStyle w:val="63"/>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9506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0A597BE3">
            <w:pPr>
              <w:keepNext w:val="0"/>
              <w:keepLines w:val="0"/>
              <w:suppressLineNumbers w:val="0"/>
              <w:spacing w:before="0" w:beforeAutospacing="0" w:after="0" w:afterAutospacing="0"/>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1559A6B9">
            <w:pPr>
              <w:keepNext w:val="0"/>
              <w:keepLines w:val="0"/>
              <w:suppressLineNumbers w:val="0"/>
              <w:spacing w:before="0" w:beforeAutospacing="0" w:after="0" w:afterAutospacing="0"/>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交易文件章节及具体内容</w:t>
            </w:r>
          </w:p>
        </w:tc>
        <w:tc>
          <w:tcPr>
            <w:tcW w:w="3546" w:type="dxa"/>
          </w:tcPr>
          <w:p w14:paraId="122AB557">
            <w:pPr>
              <w:keepNext w:val="0"/>
              <w:keepLines w:val="0"/>
              <w:suppressLineNumbers w:val="0"/>
              <w:spacing w:before="0" w:beforeAutospacing="0" w:after="0" w:afterAutospacing="0"/>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652092FF">
            <w:pPr>
              <w:keepNext w:val="0"/>
              <w:keepLines w:val="0"/>
              <w:suppressLineNumbers w:val="0"/>
              <w:spacing w:before="0" w:beforeAutospacing="0" w:after="0" w:afterAutospacing="0"/>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偏差说明</w:t>
            </w:r>
          </w:p>
        </w:tc>
      </w:tr>
      <w:tr w14:paraId="0645F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51F42616">
            <w:pPr>
              <w:keepNext w:val="0"/>
              <w:keepLines w:val="0"/>
              <w:suppressLineNumbers w:val="0"/>
              <w:spacing w:before="0" w:beforeAutospacing="0" w:after="0" w:afterAutospacing="0"/>
              <w:ind w:left="0" w:right="0"/>
              <w:jc w:val="center"/>
              <w:rPr>
                <w:rFonts w:hint="default"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1</w:t>
            </w:r>
          </w:p>
        </w:tc>
        <w:tc>
          <w:tcPr>
            <w:tcW w:w="3683" w:type="dxa"/>
          </w:tcPr>
          <w:p w14:paraId="6899A2AA">
            <w:pPr>
              <w:keepNext w:val="0"/>
              <w:keepLines w:val="0"/>
              <w:suppressLineNumbers w:val="0"/>
              <w:spacing w:before="0" w:beforeAutospacing="0" w:after="0" w:afterAutospacing="0"/>
              <w:ind w:left="0" w:right="0"/>
              <w:jc w:val="center"/>
              <w:rPr>
                <w:rFonts w:hint="default" w:ascii="仿宋" w:hAnsi="仿宋" w:eastAsia="仿宋" w:cs="仿宋"/>
                <w:b/>
                <w:color w:val="auto"/>
                <w:kern w:val="0"/>
                <w:sz w:val="32"/>
                <w:szCs w:val="32"/>
                <w:highlight w:val="none"/>
              </w:rPr>
            </w:pPr>
          </w:p>
        </w:tc>
        <w:tc>
          <w:tcPr>
            <w:tcW w:w="3546" w:type="dxa"/>
          </w:tcPr>
          <w:p w14:paraId="17598481">
            <w:pPr>
              <w:keepNext w:val="0"/>
              <w:keepLines w:val="0"/>
              <w:suppressLineNumbers w:val="0"/>
              <w:spacing w:before="0" w:beforeAutospacing="0" w:after="0" w:afterAutospacing="0"/>
              <w:ind w:left="0" w:right="0"/>
              <w:jc w:val="center"/>
              <w:rPr>
                <w:rFonts w:hint="default" w:ascii="仿宋" w:hAnsi="仿宋" w:eastAsia="仿宋" w:cs="仿宋"/>
                <w:b/>
                <w:color w:val="auto"/>
                <w:kern w:val="0"/>
                <w:sz w:val="32"/>
                <w:szCs w:val="32"/>
                <w:highlight w:val="none"/>
              </w:rPr>
            </w:pPr>
          </w:p>
        </w:tc>
        <w:tc>
          <w:tcPr>
            <w:tcW w:w="1276" w:type="dxa"/>
          </w:tcPr>
          <w:p w14:paraId="3EA5309F">
            <w:pPr>
              <w:keepNext w:val="0"/>
              <w:keepLines w:val="0"/>
              <w:suppressLineNumbers w:val="0"/>
              <w:spacing w:before="0" w:beforeAutospacing="0" w:after="0" w:afterAutospacing="0"/>
              <w:ind w:left="0" w:right="0"/>
              <w:jc w:val="center"/>
              <w:rPr>
                <w:rFonts w:hint="default" w:ascii="仿宋" w:hAnsi="仿宋" w:eastAsia="仿宋" w:cs="仿宋"/>
                <w:b/>
                <w:color w:val="auto"/>
                <w:kern w:val="0"/>
                <w:sz w:val="32"/>
                <w:szCs w:val="32"/>
                <w:highlight w:val="none"/>
              </w:rPr>
            </w:pPr>
          </w:p>
        </w:tc>
      </w:tr>
      <w:tr w14:paraId="12BB1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07DC2B81">
            <w:pPr>
              <w:keepNext w:val="0"/>
              <w:keepLines w:val="0"/>
              <w:suppressLineNumbers w:val="0"/>
              <w:spacing w:before="0" w:beforeAutospacing="0" w:after="0" w:afterAutospacing="0"/>
              <w:ind w:left="0" w:right="0"/>
              <w:jc w:val="center"/>
              <w:rPr>
                <w:rFonts w:hint="default"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2</w:t>
            </w:r>
          </w:p>
        </w:tc>
        <w:tc>
          <w:tcPr>
            <w:tcW w:w="3683" w:type="dxa"/>
          </w:tcPr>
          <w:p w14:paraId="7A2AE3C7">
            <w:pPr>
              <w:keepNext w:val="0"/>
              <w:keepLines w:val="0"/>
              <w:suppressLineNumbers w:val="0"/>
              <w:spacing w:before="0" w:beforeAutospacing="0" w:after="0" w:afterAutospacing="0"/>
              <w:ind w:left="0" w:right="0"/>
              <w:jc w:val="center"/>
              <w:rPr>
                <w:rFonts w:hint="default" w:ascii="仿宋" w:hAnsi="仿宋" w:eastAsia="仿宋" w:cs="仿宋"/>
                <w:b/>
                <w:color w:val="auto"/>
                <w:kern w:val="0"/>
                <w:sz w:val="32"/>
                <w:szCs w:val="32"/>
                <w:highlight w:val="none"/>
              </w:rPr>
            </w:pPr>
          </w:p>
        </w:tc>
        <w:tc>
          <w:tcPr>
            <w:tcW w:w="3546" w:type="dxa"/>
          </w:tcPr>
          <w:p w14:paraId="6E9190FC">
            <w:pPr>
              <w:keepNext w:val="0"/>
              <w:keepLines w:val="0"/>
              <w:suppressLineNumbers w:val="0"/>
              <w:spacing w:before="0" w:beforeAutospacing="0" w:after="0" w:afterAutospacing="0"/>
              <w:ind w:left="0" w:right="0"/>
              <w:jc w:val="center"/>
              <w:rPr>
                <w:rFonts w:hint="default" w:ascii="仿宋" w:hAnsi="仿宋" w:eastAsia="仿宋" w:cs="仿宋"/>
                <w:b/>
                <w:color w:val="auto"/>
                <w:kern w:val="0"/>
                <w:sz w:val="32"/>
                <w:szCs w:val="32"/>
                <w:highlight w:val="none"/>
              </w:rPr>
            </w:pPr>
          </w:p>
        </w:tc>
        <w:tc>
          <w:tcPr>
            <w:tcW w:w="1276" w:type="dxa"/>
          </w:tcPr>
          <w:p w14:paraId="20CD83F3">
            <w:pPr>
              <w:keepNext w:val="0"/>
              <w:keepLines w:val="0"/>
              <w:suppressLineNumbers w:val="0"/>
              <w:spacing w:before="0" w:beforeAutospacing="0" w:after="0" w:afterAutospacing="0"/>
              <w:ind w:left="0" w:right="0"/>
              <w:jc w:val="center"/>
              <w:rPr>
                <w:rFonts w:hint="default" w:ascii="仿宋" w:hAnsi="仿宋" w:eastAsia="仿宋" w:cs="仿宋"/>
                <w:b/>
                <w:color w:val="auto"/>
                <w:kern w:val="0"/>
                <w:sz w:val="32"/>
                <w:szCs w:val="32"/>
                <w:highlight w:val="none"/>
              </w:rPr>
            </w:pPr>
          </w:p>
        </w:tc>
      </w:tr>
      <w:tr w14:paraId="0D68E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0B846AB5">
            <w:pPr>
              <w:keepNext w:val="0"/>
              <w:keepLines w:val="0"/>
              <w:suppressLineNumbers w:val="0"/>
              <w:spacing w:before="0" w:beforeAutospacing="0" w:after="0" w:afterAutospacing="0"/>
              <w:ind w:left="0" w:right="0"/>
              <w:jc w:val="center"/>
              <w:rPr>
                <w:rFonts w:hint="default"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w:t>
            </w:r>
          </w:p>
        </w:tc>
        <w:tc>
          <w:tcPr>
            <w:tcW w:w="3683" w:type="dxa"/>
          </w:tcPr>
          <w:p w14:paraId="5CE2E7FA">
            <w:pPr>
              <w:keepNext w:val="0"/>
              <w:keepLines w:val="0"/>
              <w:suppressLineNumbers w:val="0"/>
              <w:spacing w:before="0" w:beforeAutospacing="0" w:after="0" w:afterAutospacing="0"/>
              <w:ind w:left="0" w:right="0"/>
              <w:jc w:val="center"/>
              <w:rPr>
                <w:rFonts w:hint="default" w:ascii="仿宋" w:hAnsi="仿宋" w:eastAsia="仿宋" w:cs="仿宋"/>
                <w:b/>
                <w:color w:val="auto"/>
                <w:kern w:val="0"/>
                <w:sz w:val="32"/>
                <w:szCs w:val="32"/>
                <w:highlight w:val="none"/>
              </w:rPr>
            </w:pPr>
          </w:p>
        </w:tc>
        <w:tc>
          <w:tcPr>
            <w:tcW w:w="3546" w:type="dxa"/>
          </w:tcPr>
          <w:p w14:paraId="063641FF">
            <w:pPr>
              <w:keepNext w:val="0"/>
              <w:keepLines w:val="0"/>
              <w:suppressLineNumbers w:val="0"/>
              <w:spacing w:before="0" w:beforeAutospacing="0" w:after="0" w:afterAutospacing="0"/>
              <w:ind w:left="0" w:right="0"/>
              <w:jc w:val="center"/>
              <w:rPr>
                <w:rFonts w:hint="default" w:ascii="仿宋" w:hAnsi="仿宋" w:eastAsia="仿宋" w:cs="仿宋"/>
                <w:b/>
                <w:color w:val="auto"/>
                <w:kern w:val="0"/>
                <w:sz w:val="32"/>
                <w:szCs w:val="32"/>
                <w:highlight w:val="none"/>
              </w:rPr>
            </w:pPr>
          </w:p>
        </w:tc>
        <w:tc>
          <w:tcPr>
            <w:tcW w:w="1276" w:type="dxa"/>
          </w:tcPr>
          <w:p w14:paraId="367C5F1D">
            <w:pPr>
              <w:keepNext w:val="0"/>
              <w:keepLines w:val="0"/>
              <w:suppressLineNumbers w:val="0"/>
              <w:spacing w:before="0" w:beforeAutospacing="0" w:after="0" w:afterAutospacing="0"/>
              <w:ind w:left="0" w:right="0"/>
              <w:jc w:val="center"/>
              <w:rPr>
                <w:rFonts w:hint="default" w:ascii="仿宋" w:hAnsi="仿宋" w:eastAsia="仿宋" w:cs="仿宋"/>
                <w:b/>
                <w:color w:val="auto"/>
                <w:kern w:val="0"/>
                <w:sz w:val="32"/>
                <w:szCs w:val="32"/>
                <w:highlight w:val="none"/>
              </w:rPr>
            </w:pPr>
          </w:p>
        </w:tc>
      </w:tr>
    </w:tbl>
    <w:p w14:paraId="35805A5A">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供应商保证：除商务技术偏离表列出的偏离外，供应商响应交易文件的全部要求</w:t>
      </w:r>
    </w:p>
    <w:p w14:paraId="3B1344E2">
      <w:pPr>
        <w:jc w:val="center"/>
        <w:rPr>
          <w:rFonts w:ascii="仿宋" w:hAnsi="仿宋" w:eastAsia="仿宋" w:cs="仿宋"/>
          <w:b/>
          <w:color w:val="auto"/>
          <w:kern w:val="0"/>
          <w:sz w:val="32"/>
          <w:szCs w:val="32"/>
          <w:highlight w:val="none"/>
        </w:rPr>
      </w:pPr>
    </w:p>
    <w:p w14:paraId="05CBAC5F">
      <w:pPr>
        <w:jc w:val="center"/>
        <w:rPr>
          <w:rFonts w:ascii="仿宋" w:hAnsi="仿宋" w:eastAsia="仿宋" w:cs="仿宋"/>
          <w:b/>
          <w:color w:val="auto"/>
          <w:kern w:val="0"/>
          <w:sz w:val="32"/>
          <w:szCs w:val="32"/>
          <w:highlight w:val="none"/>
        </w:rPr>
      </w:pPr>
    </w:p>
    <w:p w14:paraId="7F95E40D">
      <w:pPr>
        <w:jc w:val="center"/>
        <w:rPr>
          <w:rFonts w:ascii="仿宋" w:hAnsi="仿宋" w:eastAsia="仿宋" w:cs="仿宋"/>
          <w:b/>
          <w:color w:val="auto"/>
          <w:kern w:val="0"/>
          <w:sz w:val="32"/>
          <w:szCs w:val="32"/>
          <w:highlight w:val="none"/>
        </w:rPr>
      </w:pPr>
    </w:p>
    <w:p w14:paraId="114F9645">
      <w:pPr>
        <w:jc w:val="center"/>
        <w:rPr>
          <w:rFonts w:ascii="仿宋" w:hAnsi="仿宋" w:eastAsia="仿宋" w:cs="仿宋"/>
          <w:b/>
          <w:color w:val="auto"/>
          <w:kern w:val="0"/>
          <w:sz w:val="32"/>
          <w:szCs w:val="32"/>
          <w:highlight w:val="none"/>
        </w:rPr>
      </w:pPr>
    </w:p>
    <w:p w14:paraId="08722D3C">
      <w:pPr>
        <w:jc w:val="center"/>
        <w:rPr>
          <w:rFonts w:ascii="仿宋" w:hAnsi="仿宋" w:eastAsia="仿宋" w:cs="仿宋"/>
          <w:b/>
          <w:color w:val="auto"/>
          <w:kern w:val="0"/>
          <w:sz w:val="32"/>
          <w:szCs w:val="32"/>
          <w:highlight w:val="none"/>
        </w:rPr>
      </w:pPr>
    </w:p>
    <w:p w14:paraId="18009A04">
      <w:pPr>
        <w:jc w:val="center"/>
        <w:rPr>
          <w:rFonts w:ascii="仿宋" w:hAnsi="仿宋" w:eastAsia="仿宋" w:cs="仿宋"/>
          <w:b/>
          <w:color w:val="auto"/>
          <w:kern w:val="0"/>
          <w:sz w:val="32"/>
          <w:szCs w:val="32"/>
          <w:highlight w:val="none"/>
        </w:rPr>
      </w:pPr>
    </w:p>
    <w:p w14:paraId="44F8F568">
      <w:pPr>
        <w:jc w:val="center"/>
        <w:rPr>
          <w:rFonts w:ascii="仿宋" w:hAnsi="仿宋" w:eastAsia="仿宋" w:cs="仿宋"/>
          <w:b/>
          <w:color w:val="auto"/>
          <w:kern w:val="0"/>
          <w:sz w:val="32"/>
          <w:szCs w:val="32"/>
          <w:highlight w:val="none"/>
        </w:rPr>
      </w:pPr>
    </w:p>
    <w:p w14:paraId="74A4B7C0">
      <w:pPr>
        <w:jc w:val="center"/>
        <w:rPr>
          <w:rFonts w:ascii="仿宋" w:hAnsi="仿宋" w:eastAsia="仿宋" w:cs="仿宋"/>
          <w:b/>
          <w:color w:val="auto"/>
          <w:kern w:val="0"/>
          <w:sz w:val="32"/>
          <w:szCs w:val="32"/>
          <w:highlight w:val="none"/>
        </w:rPr>
      </w:pPr>
    </w:p>
    <w:p w14:paraId="5630C3C4">
      <w:pPr>
        <w:jc w:val="center"/>
        <w:rPr>
          <w:rFonts w:ascii="仿宋" w:hAnsi="仿宋" w:eastAsia="仿宋" w:cs="仿宋"/>
          <w:b/>
          <w:color w:val="auto"/>
          <w:kern w:val="0"/>
          <w:sz w:val="32"/>
          <w:szCs w:val="32"/>
          <w:highlight w:val="none"/>
        </w:rPr>
      </w:pPr>
    </w:p>
    <w:p w14:paraId="4576ED17">
      <w:pPr>
        <w:jc w:val="center"/>
        <w:rPr>
          <w:rFonts w:ascii="仿宋" w:hAnsi="仿宋" w:eastAsia="仿宋" w:cs="仿宋"/>
          <w:b/>
          <w:color w:val="auto"/>
          <w:kern w:val="0"/>
          <w:sz w:val="32"/>
          <w:szCs w:val="32"/>
          <w:highlight w:val="none"/>
        </w:rPr>
      </w:pPr>
    </w:p>
    <w:p w14:paraId="5771C5C9">
      <w:pPr>
        <w:jc w:val="center"/>
        <w:rPr>
          <w:rFonts w:ascii="仿宋" w:hAnsi="仿宋" w:eastAsia="仿宋" w:cs="仿宋"/>
          <w:b/>
          <w:color w:val="auto"/>
          <w:kern w:val="0"/>
          <w:sz w:val="32"/>
          <w:szCs w:val="32"/>
          <w:highlight w:val="none"/>
        </w:rPr>
      </w:pPr>
    </w:p>
    <w:p w14:paraId="1E87BD3D">
      <w:pPr>
        <w:jc w:val="center"/>
        <w:rPr>
          <w:rFonts w:ascii="仿宋" w:hAnsi="仿宋" w:eastAsia="仿宋" w:cs="仿宋"/>
          <w:b/>
          <w:color w:val="auto"/>
          <w:kern w:val="0"/>
          <w:sz w:val="32"/>
          <w:szCs w:val="32"/>
          <w:highlight w:val="none"/>
        </w:rPr>
      </w:pPr>
    </w:p>
    <w:p w14:paraId="0D0162AC">
      <w:pPr>
        <w:ind w:firstLine="2891" w:firstLineChars="900"/>
        <w:rPr>
          <w:rFonts w:ascii="仿宋" w:hAnsi="仿宋" w:eastAsia="仿宋" w:cs="仿宋"/>
          <w:b/>
          <w:bCs/>
          <w:color w:val="auto"/>
          <w:sz w:val="32"/>
          <w:szCs w:val="32"/>
          <w:highlight w:val="none"/>
        </w:rPr>
      </w:pPr>
    </w:p>
    <w:p w14:paraId="2023BD05">
      <w:pPr>
        <w:ind w:firstLine="2891" w:firstLineChars="900"/>
        <w:rPr>
          <w:rFonts w:ascii="仿宋" w:hAnsi="仿宋" w:eastAsia="仿宋" w:cs="仿宋"/>
          <w:b/>
          <w:bCs/>
          <w:color w:val="auto"/>
          <w:sz w:val="32"/>
          <w:szCs w:val="32"/>
          <w:highlight w:val="none"/>
        </w:rPr>
      </w:pPr>
    </w:p>
    <w:p w14:paraId="3EC386AF">
      <w:pPr>
        <w:ind w:firstLine="2891" w:firstLineChars="900"/>
        <w:rPr>
          <w:rFonts w:ascii="仿宋" w:hAnsi="仿宋" w:eastAsia="仿宋" w:cs="仿宋"/>
          <w:b/>
          <w:bCs/>
          <w:color w:val="auto"/>
          <w:sz w:val="32"/>
          <w:szCs w:val="32"/>
          <w:highlight w:val="none"/>
        </w:rPr>
      </w:pPr>
    </w:p>
    <w:p w14:paraId="71F7E571">
      <w:pPr>
        <w:ind w:firstLine="2891" w:firstLineChars="900"/>
        <w:rPr>
          <w:rFonts w:ascii="仿宋" w:hAnsi="仿宋" w:eastAsia="仿宋" w:cs="仿宋"/>
          <w:b/>
          <w:bCs/>
          <w:color w:val="auto"/>
          <w:sz w:val="32"/>
          <w:szCs w:val="32"/>
          <w:highlight w:val="none"/>
        </w:rPr>
      </w:pPr>
    </w:p>
    <w:p w14:paraId="0D1D8C33">
      <w:pPr>
        <w:ind w:firstLine="2891" w:firstLineChars="900"/>
        <w:rPr>
          <w:rFonts w:ascii="仿宋" w:hAnsi="仿宋" w:eastAsia="仿宋" w:cs="仿宋"/>
          <w:b/>
          <w:bCs/>
          <w:color w:val="auto"/>
          <w:sz w:val="32"/>
          <w:szCs w:val="32"/>
          <w:highlight w:val="none"/>
        </w:rPr>
      </w:pPr>
    </w:p>
    <w:p w14:paraId="3E5E8270">
      <w:pPr>
        <w:ind w:firstLine="2891" w:firstLineChars="900"/>
        <w:rPr>
          <w:rFonts w:ascii="仿宋" w:hAnsi="仿宋" w:eastAsia="仿宋" w:cs="仿宋"/>
          <w:b/>
          <w:bCs/>
          <w:color w:val="auto"/>
          <w:sz w:val="32"/>
          <w:szCs w:val="32"/>
          <w:highlight w:val="none"/>
        </w:rPr>
      </w:pPr>
    </w:p>
    <w:p w14:paraId="312B033C">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5494DDC">
      <w:pPr>
        <w:numPr>
          <w:ilvl w:val="0"/>
          <w:numId w:val="8"/>
        </w:numPr>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政府采购供应商廉洁自律承诺书</w:t>
      </w:r>
    </w:p>
    <w:p w14:paraId="36905D9B">
      <w:pPr>
        <w:pStyle w:val="41"/>
        <w:rPr>
          <w:rFonts w:ascii="仿宋" w:hAnsi="仿宋" w:eastAsia="仿宋" w:cs="仿宋"/>
          <w:color w:val="auto"/>
          <w:highlight w:val="none"/>
        </w:rPr>
      </w:pPr>
    </w:p>
    <w:p w14:paraId="29C2F412">
      <w:pPr>
        <w:snapToGrid w:val="0"/>
        <w:spacing w:line="360" w:lineRule="auto"/>
        <w:rPr>
          <w:rFonts w:ascii="仿宋" w:hAnsi="仿宋" w:eastAsia="仿宋" w:cs="仿宋"/>
          <w:color w:val="auto"/>
          <w:sz w:val="24"/>
          <w:highlight w:val="none"/>
        </w:rPr>
      </w:pPr>
    </w:p>
    <w:p w14:paraId="451378A4">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名称）、（采购代理机构名称）</w:t>
      </w:r>
      <w:r>
        <w:rPr>
          <w:rFonts w:hint="eastAsia" w:ascii="仿宋" w:hAnsi="仿宋" w:eastAsia="仿宋" w:cs="仿宋"/>
          <w:color w:val="auto"/>
          <w:kern w:val="0"/>
          <w:sz w:val="24"/>
          <w:highlight w:val="none"/>
          <w:lang w:val="zh-CN"/>
        </w:rPr>
        <w:t>：</w:t>
      </w:r>
    </w:p>
    <w:p w14:paraId="39EAF596">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项目交易要求参加投标。在这次投标过程中和中标后，我们将严格遵守国家法律法规要求，并郑重承诺：</w:t>
      </w:r>
    </w:p>
    <w:p w14:paraId="31071A9C">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9D801B7">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342C9648">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0C91D67E">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3E962DA5">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0812BB1E">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5CAB024B">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交易投标</w:t>
      </w:r>
    </w:p>
    <w:p w14:paraId="4417A141">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5D3E064B">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219DF99B">
      <w:pPr>
        <w:autoSpaceDE w:val="0"/>
        <w:autoSpaceDN w:val="0"/>
        <w:spacing w:line="360" w:lineRule="auto"/>
        <w:ind w:left="2"/>
        <w:jc w:val="left"/>
        <w:rPr>
          <w:rFonts w:ascii="仿宋" w:hAnsi="仿宋" w:eastAsia="仿宋" w:cs="仿宋"/>
          <w:color w:val="auto"/>
          <w:kern w:val="0"/>
          <w:sz w:val="24"/>
          <w:highlight w:val="none"/>
          <w:lang w:val="zh-CN"/>
        </w:rPr>
      </w:pPr>
    </w:p>
    <w:p w14:paraId="023B40A9">
      <w:pPr>
        <w:autoSpaceDE w:val="0"/>
        <w:autoSpaceDN w:val="0"/>
        <w:spacing w:line="360" w:lineRule="auto"/>
        <w:ind w:left="2"/>
        <w:jc w:val="left"/>
        <w:rPr>
          <w:rFonts w:ascii="仿宋" w:hAnsi="仿宋" w:eastAsia="仿宋" w:cs="仿宋"/>
          <w:color w:val="auto"/>
          <w:kern w:val="0"/>
          <w:sz w:val="24"/>
          <w:highlight w:val="none"/>
          <w:lang w:val="zh-CN"/>
        </w:rPr>
      </w:pPr>
    </w:p>
    <w:p w14:paraId="1CE7984E">
      <w:pPr>
        <w:autoSpaceDE w:val="0"/>
        <w:autoSpaceDN w:val="0"/>
        <w:spacing w:line="360" w:lineRule="auto"/>
        <w:ind w:left="2"/>
        <w:jc w:val="left"/>
        <w:rPr>
          <w:rFonts w:ascii="仿宋" w:hAnsi="仿宋" w:eastAsia="仿宋" w:cs="仿宋"/>
          <w:color w:val="auto"/>
          <w:kern w:val="0"/>
          <w:sz w:val="24"/>
          <w:highlight w:val="none"/>
          <w:lang w:val="zh-CN"/>
        </w:rPr>
      </w:pPr>
    </w:p>
    <w:p w14:paraId="48528029">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供应商名称（</w:t>
      </w:r>
      <w:r>
        <w:rPr>
          <w:rFonts w:hint="eastAsia" w:ascii="仿宋" w:hAnsi="仿宋" w:eastAsia="仿宋" w:cs="仿宋"/>
          <w:color w:val="auto"/>
          <w:sz w:val="24"/>
          <w:highlight w:val="none"/>
        </w:rPr>
        <w:t>电子签章</w:t>
      </w:r>
      <w:r>
        <w:rPr>
          <w:rFonts w:hint="eastAsia" w:ascii="仿宋" w:hAnsi="仿宋" w:eastAsia="仿宋" w:cs="仿宋"/>
          <w:color w:val="auto"/>
          <w:kern w:val="0"/>
          <w:sz w:val="24"/>
          <w:highlight w:val="none"/>
          <w:lang w:val="zh-CN"/>
        </w:rPr>
        <w:t xml:space="preserve">）：                                                                                                                                                                                                               </w:t>
      </w:r>
    </w:p>
    <w:p w14:paraId="618D998A">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19815126">
      <w:pPr>
        <w:numPr>
          <w:ilvl w:val="0"/>
          <w:numId w:val="9"/>
        </w:numPr>
        <w:spacing w:line="360" w:lineRule="auto"/>
        <w:jc w:val="center"/>
        <w:rPr>
          <w:rFonts w:ascii="仿宋" w:hAnsi="仿宋" w:eastAsia="仿宋" w:cs="仿宋"/>
          <w:b/>
          <w:bCs/>
          <w:color w:val="auto"/>
          <w:kern w:val="0"/>
          <w:sz w:val="24"/>
          <w:highlight w:val="none"/>
        </w:rPr>
        <w:sectPr>
          <w:pgSz w:w="11906" w:h="16838"/>
          <w:pgMar w:top="1247" w:right="1418" w:bottom="1276" w:left="1418" w:header="851" w:footer="992" w:gutter="0"/>
          <w:cols w:space="720" w:num="1"/>
        </w:sectPr>
      </w:pPr>
    </w:p>
    <w:p w14:paraId="0332BD75">
      <w:pPr>
        <w:pStyle w:val="3"/>
        <w:rPr>
          <w:rFonts w:cs="仿宋"/>
          <w:color w:val="auto"/>
          <w:highlight w:val="none"/>
        </w:rPr>
      </w:pPr>
      <w:bookmarkStart w:id="427" w:name="_Toc465665161"/>
      <w:r>
        <w:rPr>
          <w:rFonts w:hint="eastAsia" w:cs="仿宋"/>
          <w:color w:val="auto"/>
          <w:highlight w:val="none"/>
        </w:rPr>
        <w:t>附件</w:t>
      </w:r>
      <w:bookmarkEnd w:id="427"/>
    </w:p>
    <w:p w14:paraId="0E2368FB">
      <w:pPr>
        <w:rPr>
          <w:rFonts w:ascii="仿宋" w:hAnsi="仿宋" w:eastAsia="仿宋" w:cs="仿宋"/>
          <w:color w:val="auto"/>
          <w:highlight w:val="none"/>
        </w:rPr>
      </w:pPr>
    </w:p>
    <w:p w14:paraId="2FC1F3A2">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0B2E947A">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64BED7AB">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6DCD07FC">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69BFAD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邮箱： </w:t>
      </w:r>
      <w:r>
        <w:rPr>
          <w:rFonts w:hint="eastAsia" w:ascii="仿宋" w:hAnsi="仿宋" w:eastAsia="仿宋" w:cs="仿宋"/>
          <w:color w:val="auto"/>
          <w:sz w:val="24"/>
          <w:highlight w:val="none"/>
          <w:u w:val="dotted"/>
        </w:rPr>
        <w:t xml:space="preserve">                      </w:t>
      </w:r>
    </w:p>
    <w:p w14:paraId="7C3B986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FA16A3D">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1C0F0BD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64904F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56FEB2A">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15D09C7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06B36FA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标项号：</w:t>
      </w:r>
      <w:r>
        <w:rPr>
          <w:rFonts w:hint="eastAsia" w:ascii="仿宋" w:hAnsi="仿宋" w:eastAsia="仿宋" w:cs="仿宋"/>
          <w:color w:val="auto"/>
          <w:sz w:val="24"/>
          <w:highlight w:val="none"/>
          <w:u w:val="dotted"/>
        </w:rPr>
        <w:t xml:space="preserve">                 </w:t>
      </w:r>
    </w:p>
    <w:p w14:paraId="28554972">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54DB9E4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2EE25378">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3144F927">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43FA296A">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943B85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1B0E29CE">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A4B230F">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4D9D1D2">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73F8048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17DCB59A">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5595E2B2">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6DC648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EA85D0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2FB703B">
      <w:pPr>
        <w:spacing w:line="360" w:lineRule="auto"/>
        <w:jc w:val="center"/>
        <w:rPr>
          <w:rFonts w:ascii="仿宋" w:hAnsi="仿宋" w:eastAsia="仿宋" w:cs="仿宋"/>
          <w:b/>
          <w:bCs/>
          <w:color w:val="auto"/>
          <w:sz w:val="24"/>
          <w:highlight w:val="none"/>
        </w:rPr>
      </w:pPr>
    </w:p>
    <w:p w14:paraId="4AEC56F8">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6847C097">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18B190F9">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CD53CF7">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31CEF0D9">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DB46A56">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009074F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22FED154">
      <w:pPr>
        <w:widowControl/>
        <w:spacing w:line="360" w:lineRule="auto"/>
        <w:ind w:firstLine="600" w:firstLineChars="200"/>
        <w:jc w:val="left"/>
        <w:rPr>
          <w:rFonts w:ascii="仿宋" w:hAnsi="仿宋" w:eastAsia="仿宋" w:cs="仿宋"/>
          <w:color w:val="auto"/>
          <w:sz w:val="30"/>
          <w:szCs w:val="30"/>
          <w:highlight w:val="none"/>
        </w:rPr>
      </w:pPr>
    </w:p>
    <w:p w14:paraId="4AB02D2D">
      <w:pPr>
        <w:spacing w:line="360" w:lineRule="auto"/>
        <w:jc w:val="center"/>
        <w:rPr>
          <w:rFonts w:ascii="仿宋" w:hAnsi="仿宋" w:eastAsia="仿宋" w:cs="仿宋"/>
          <w:b/>
          <w:color w:val="auto"/>
          <w:spacing w:val="6"/>
          <w:sz w:val="32"/>
          <w:szCs w:val="32"/>
          <w:highlight w:val="none"/>
        </w:rPr>
      </w:pPr>
    </w:p>
    <w:p w14:paraId="20340DCF">
      <w:pPr>
        <w:spacing w:line="360" w:lineRule="auto"/>
        <w:jc w:val="center"/>
        <w:rPr>
          <w:rFonts w:ascii="仿宋" w:hAnsi="仿宋" w:eastAsia="仿宋" w:cs="仿宋"/>
          <w:b/>
          <w:color w:val="auto"/>
          <w:spacing w:val="6"/>
          <w:sz w:val="32"/>
          <w:szCs w:val="32"/>
          <w:highlight w:val="none"/>
        </w:rPr>
      </w:pPr>
    </w:p>
    <w:p w14:paraId="2CB868E7">
      <w:pPr>
        <w:spacing w:line="360" w:lineRule="auto"/>
        <w:jc w:val="center"/>
        <w:rPr>
          <w:rFonts w:ascii="仿宋" w:hAnsi="仿宋" w:eastAsia="仿宋" w:cs="仿宋"/>
          <w:b/>
          <w:color w:val="auto"/>
          <w:spacing w:val="6"/>
          <w:sz w:val="32"/>
          <w:szCs w:val="32"/>
          <w:highlight w:val="none"/>
        </w:rPr>
      </w:pPr>
    </w:p>
    <w:p w14:paraId="3FDDD08C">
      <w:pPr>
        <w:spacing w:line="360" w:lineRule="auto"/>
        <w:jc w:val="center"/>
        <w:rPr>
          <w:rFonts w:ascii="仿宋" w:hAnsi="仿宋" w:eastAsia="仿宋" w:cs="仿宋"/>
          <w:b/>
          <w:color w:val="auto"/>
          <w:spacing w:val="6"/>
          <w:sz w:val="32"/>
          <w:szCs w:val="32"/>
          <w:highlight w:val="none"/>
        </w:rPr>
      </w:pPr>
    </w:p>
    <w:p w14:paraId="6B9076AC">
      <w:pPr>
        <w:spacing w:line="360" w:lineRule="auto"/>
        <w:jc w:val="center"/>
        <w:rPr>
          <w:rFonts w:ascii="仿宋" w:hAnsi="仿宋" w:eastAsia="仿宋" w:cs="仿宋"/>
          <w:b/>
          <w:color w:val="auto"/>
          <w:spacing w:val="6"/>
          <w:sz w:val="32"/>
          <w:szCs w:val="32"/>
          <w:highlight w:val="none"/>
        </w:rPr>
      </w:pPr>
    </w:p>
    <w:p w14:paraId="38AB09E0">
      <w:pPr>
        <w:spacing w:line="360" w:lineRule="auto"/>
        <w:jc w:val="center"/>
        <w:rPr>
          <w:rFonts w:ascii="仿宋" w:hAnsi="仿宋" w:eastAsia="仿宋" w:cs="仿宋"/>
          <w:b/>
          <w:color w:val="auto"/>
          <w:spacing w:val="6"/>
          <w:sz w:val="32"/>
          <w:szCs w:val="32"/>
          <w:highlight w:val="none"/>
        </w:rPr>
      </w:pPr>
    </w:p>
    <w:p w14:paraId="6F265B2C">
      <w:pPr>
        <w:spacing w:line="360" w:lineRule="auto"/>
        <w:jc w:val="center"/>
        <w:rPr>
          <w:rFonts w:ascii="仿宋" w:hAnsi="仿宋" w:eastAsia="仿宋" w:cs="仿宋"/>
          <w:b/>
          <w:color w:val="auto"/>
          <w:spacing w:val="6"/>
          <w:sz w:val="32"/>
          <w:szCs w:val="32"/>
          <w:highlight w:val="none"/>
        </w:rPr>
      </w:pPr>
    </w:p>
    <w:p w14:paraId="78B09EA7">
      <w:pPr>
        <w:spacing w:line="360" w:lineRule="auto"/>
        <w:jc w:val="center"/>
        <w:rPr>
          <w:rFonts w:ascii="仿宋" w:hAnsi="仿宋" w:eastAsia="仿宋" w:cs="仿宋"/>
          <w:b/>
          <w:color w:val="auto"/>
          <w:spacing w:val="6"/>
          <w:sz w:val="32"/>
          <w:szCs w:val="32"/>
          <w:highlight w:val="none"/>
        </w:rPr>
      </w:pPr>
    </w:p>
    <w:p w14:paraId="028BBBF3">
      <w:pPr>
        <w:spacing w:line="360" w:lineRule="auto"/>
        <w:jc w:val="center"/>
        <w:rPr>
          <w:rFonts w:ascii="仿宋" w:hAnsi="仿宋" w:eastAsia="仿宋" w:cs="仿宋"/>
          <w:b/>
          <w:color w:val="auto"/>
          <w:spacing w:val="6"/>
          <w:sz w:val="32"/>
          <w:szCs w:val="32"/>
          <w:highlight w:val="none"/>
        </w:rPr>
      </w:pPr>
    </w:p>
    <w:p w14:paraId="2B57C099">
      <w:pPr>
        <w:spacing w:line="360" w:lineRule="auto"/>
        <w:jc w:val="center"/>
        <w:rPr>
          <w:rFonts w:ascii="仿宋" w:hAnsi="仿宋" w:eastAsia="仿宋" w:cs="仿宋"/>
          <w:b/>
          <w:color w:val="auto"/>
          <w:spacing w:val="6"/>
          <w:sz w:val="32"/>
          <w:szCs w:val="32"/>
          <w:highlight w:val="none"/>
        </w:rPr>
      </w:pPr>
    </w:p>
    <w:p w14:paraId="71FD80D2">
      <w:pPr>
        <w:spacing w:line="360" w:lineRule="auto"/>
        <w:jc w:val="center"/>
        <w:rPr>
          <w:rFonts w:ascii="仿宋" w:hAnsi="仿宋" w:eastAsia="仿宋" w:cs="仿宋"/>
          <w:b/>
          <w:color w:val="auto"/>
          <w:spacing w:val="6"/>
          <w:sz w:val="32"/>
          <w:szCs w:val="32"/>
          <w:highlight w:val="none"/>
        </w:rPr>
      </w:pPr>
    </w:p>
    <w:p w14:paraId="1B5F8C0B">
      <w:pPr>
        <w:spacing w:line="360" w:lineRule="auto"/>
        <w:jc w:val="center"/>
        <w:rPr>
          <w:rFonts w:ascii="仿宋" w:hAnsi="仿宋" w:eastAsia="仿宋" w:cs="仿宋"/>
          <w:b/>
          <w:color w:val="auto"/>
          <w:spacing w:val="6"/>
          <w:sz w:val="32"/>
          <w:szCs w:val="32"/>
          <w:highlight w:val="none"/>
        </w:rPr>
      </w:pPr>
    </w:p>
    <w:p w14:paraId="2AE2B310">
      <w:pPr>
        <w:spacing w:line="360" w:lineRule="auto"/>
        <w:jc w:val="left"/>
        <w:rPr>
          <w:rFonts w:ascii="仿宋" w:hAnsi="仿宋" w:eastAsia="仿宋" w:cs="仿宋"/>
          <w:b/>
          <w:color w:val="auto"/>
          <w:spacing w:val="6"/>
          <w:sz w:val="32"/>
          <w:szCs w:val="32"/>
          <w:highlight w:val="none"/>
        </w:rPr>
      </w:pPr>
    </w:p>
    <w:p w14:paraId="5A8A0BDA">
      <w:pPr>
        <w:spacing w:line="360" w:lineRule="auto"/>
        <w:jc w:val="left"/>
        <w:rPr>
          <w:rFonts w:ascii="仿宋" w:hAnsi="仿宋" w:eastAsia="仿宋" w:cs="仿宋"/>
          <w:b/>
          <w:color w:val="auto"/>
          <w:spacing w:val="6"/>
          <w:sz w:val="32"/>
          <w:szCs w:val="32"/>
          <w:highlight w:val="none"/>
        </w:rPr>
      </w:pPr>
    </w:p>
    <w:p w14:paraId="7B41F231">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206FA31B">
      <w:pPr>
        <w:spacing w:line="360" w:lineRule="auto"/>
        <w:jc w:val="center"/>
        <w:rPr>
          <w:rFonts w:ascii="仿宋" w:hAnsi="仿宋" w:eastAsia="仿宋" w:cs="仿宋"/>
          <w:b/>
          <w:color w:val="auto"/>
          <w:sz w:val="24"/>
          <w:highlight w:val="none"/>
        </w:rPr>
      </w:pPr>
    </w:p>
    <w:p w14:paraId="72C14905">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D5641D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02223DD">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072FA906">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E277E00">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FCF8F5E">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C67FDD1">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84E54A8">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244E8367">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FF8EFEB">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A85F27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759EA0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5B27343">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BB6235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C6DFF8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F475B21">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06FA0B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28A4DAD0">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4A329B78">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406CFB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B96120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采购代理机构名称：</w:t>
      </w:r>
      <w:r>
        <w:rPr>
          <w:rFonts w:hint="eastAsia" w:ascii="仿宋" w:hAnsi="仿宋" w:eastAsia="仿宋" w:cs="仿宋"/>
          <w:color w:val="auto"/>
          <w:sz w:val="24"/>
          <w:highlight w:val="none"/>
          <w:u w:val="dotted"/>
        </w:rPr>
        <w:t xml:space="preserve">                                         </w:t>
      </w:r>
    </w:p>
    <w:p w14:paraId="657D6929">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1E695E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9457A2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47CB0512">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60C4F1A5">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7D67BA0">
      <w:pP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采购人/采购代理机构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46A11C6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5504D9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23BF255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12E4EE0A">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656C1B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50579FE">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42022A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67A05A1C">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206BF9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2DA5C5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3A2E422">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512B966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16C0BF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CE8E546">
      <w:pPr>
        <w:spacing w:line="360" w:lineRule="auto"/>
        <w:rPr>
          <w:rFonts w:ascii="仿宋" w:hAnsi="仿宋" w:eastAsia="仿宋" w:cs="仿宋"/>
          <w:b/>
          <w:color w:val="auto"/>
          <w:sz w:val="24"/>
          <w:highlight w:val="none"/>
        </w:rPr>
      </w:pPr>
    </w:p>
    <w:p w14:paraId="5F0D6FC4">
      <w:pPr>
        <w:spacing w:line="360" w:lineRule="auto"/>
        <w:rPr>
          <w:rFonts w:ascii="仿宋" w:hAnsi="仿宋" w:eastAsia="仿宋" w:cs="仿宋"/>
          <w:b/>
          <w:color w:val="auto"/>
          <w:sz w:val="24"/>
          <w:highlight w:val="none"/>
        </w:rPr>
      </w:pPr>
    </w:p>
    <w:p w14:paraId="139A8989">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573EEABE">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6B302BDD">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737161D0">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55688728">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33F1703A">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2C7C80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64E5A48B">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6BE4896B">
      <w:pPr>
        <w:widowControl/>
        <w:adjustRightInd/>
        <w:jc w:val="left"/>
        <w:rPr>
          <w:rFonts w:ascii="仿宋" w:hAnsi="仿宋" w:eastAsia="仿宋" w:cs="仿宋"/>
          <w:b/>
          <w:color w:val="auto"/>
          <w:sz w:val="24"/>
          <w:highlight w:val="none"/>
        </w:rPr>
      </w:pPr>
      <w:r>
        <w:rPr>
          <w:rFonts w:hint="eastAsia" w:ascii="仿宋" w:hAnsi="仿宋" w:eastAsia="仿宋" w:cs="仿宋"/>
          <w:b/>
          <w:color w:val="auto"/>
          <w:sz w:val="24"/>
          <w:highlight w:val="none"/>
        </w:rPr>
        <w:br w:type="page"/>
      </w:r>
    </w:p>
    <w:p w14:paraId="31D42D93">
      <w:pPr>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附件3 质疑答复范本</w:t>
      </w:r>
    </w:p>
    <w:p w14:paraId="4EB9C0C0">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关于*****项目质疑的答复</w:t>
      </w:r>
    </w:p>
    <w:p w14:paraId="0DB36FFD">
      <w:pPr>
        <w:snapToGrid w:val="0"/>
        <w:spacing w:line="360" w:lineRule="auto"/>
        <w:rPr>
          <w:rFonts w:ascii="仿宋" w:hAnsi="仿宋" w:eastAsia="仿宋" w:cs="仿宋"/>
          <w:color w:val="auto"/>
          <w:sz w:val="24"/>
          <w:highlight w:val="none"/>
        </w:rPr>
      </w:pPr>
    </w:p>
    <w:p w14:paraId="421A860D">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质疑项目名称：</w:t>
      </w:r>
      <w:r>
        <w:rPr>
          <w:rFonts w:hint="eastAsia" w:ascii="仿宋" w:hAnsi="仿宋" w:eastAsia="仿宋" w:cs="仿宋"/>
          <w:color w:val="auto"/>
          <w:sz w:val="24"/>
          <w:highlight w:val="none"/>
          <w:u w:val="dotted"/>
        </w:rPr>
        <w:t xml:space="preserve"> ***政府采购项目                                       </w:t>
      </w:r>
    </w:p>
    <w:p w14:paraId="6EB147CC">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质疑项目编号：</w:t>
      </w:r>
      <w:r>
        <w:rPr>
          <w:rFonts w:hint="eastAsia" w:ascii="仿宋" w:hAnsi="仿宋" w:eastAsia="仿宋" w:cs="仿宋"/>
          <w:color w:val="auto"/>
          <w:sz w:val="24"/>
          <w:highlight w:val="none"/>
          <w:u w:val="dotted"/>
        </w:rPr>
        <w:t xml:space="preserve"> ***                                     </w:t>
      </w:r>
    </w:p>
    <w:p w14:paraId="58C59611">
      <w:pPr>
        <w:snapToGrid w:val="0"/>
        <w:spacing w:line="360" w:lineRule="auto"/>
        <w:rPr>
          <w:rFonts w:ascii="仿宋" w:hAnsi="仿宋" w:eastAsia="仿宋" w:cs="仿宋"/>
          <w:bCs/>
          <w:color w:val="auto"/>
          <w:sz w:val="24"/>
          <w:highlight w:val="none"/>
        </w:rPr>
      </w:pPr>
      <w:r>
        <w:rPr>
          <w:rFonts w:hint="eastAsia" w:ascii="仿宋" w:hAnsi="仿宋" w:eastAsia="仿宋" w:cs="仿宋"/>
          <w:color w:val="auto"/>
          <w:sz w:val="24"/>
          <w:highlight w:val="none"/>
        </w:rPr>
        <w:t>本单位于  月  日收到质疑函，  月  日收到补充材料，答复内容如下。</w:t>
      </w:r>
    </w:p>
    <w:p w14:paraId="2CEDDE8A">
      <w:pPr>
        <w:numPr>
          <w:ilvl w:val="0"/>
          <w:numId w:val="10"/>
        </w:numPr>
        <w:snapToGrid w:val="0"/>
        <w:spacing w:line="360" w:lineRule="auto"/>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质疑人</w:t>
      </w:r>
    </w:p>
    <w:p w14:paraId="2AA09938">
      <w:pPr>
        <w:snapToGrid w:val="0"/>
        <w:spacing w:line="360" w:lineRule="auto"/>
        <w:jc w:val="left"/>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6235B06D">
      <w:pPr>
        <w:snapToGrid w:val="0"/>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73749E59">
      <w:pPr>
        <w:snapToGrid w:val="0"/>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                           </w:t>
      </w:r>
    </w:p>
    <w:p w14:paraId="16A069AA">
      <w:pPr>
        <w:snapToGrid w:val="0"/>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2244136">
      <w:pPr>
        <w:snapToGrid w:val="0"/>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邮箱：</w:t>
      </w:r>
      <w:r>
        <w:rPr>
          <w:rFonts w:hint="eastAsia" w:ascii="仿宋" w:hAnsi="仿宋" w:eastAsia="仿宋" w:cs="仿宋"/>
          <w:color w:val="auto"/>
          <w:sz w:val="24"/>
          <w:highlight w:val="none"/>
          <w:u w:val="dotted"/>
        </w:rPr>
        <w:t xml:space="preserve">                                                </w:t>
      </w:r>
    </w:p>
    <w:p w14:paraId="12A65827">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二、项目采购人和代理机构</w:t>
      </w:r>
    </w:p>
    <w:p w14:paraId="4822C95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w:t>
      </w:r>
      <w:r>
        <w:rPr>
          <w:rFonts w:hint="eastAsia" w:ascii="仿宋" w:hAnsi="仿宋" w:eastAsia="仿宋" w:cs="仿宋"/>
          <w:color w:val="auto"/>
          <w:sz w:val="24"/>
          <w:highlight w:val="none"/>
          <w:u w:val="dotted"/>
        </w:rPr>
        <w:t xml:space="preserve">                                                             </w:t>
      </w:r>
    </w:p>
    <w:p w14:paraId="309667F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采购人地址：</w:t>
      </w:r>
      <w:r>
        <w:rPr>
          <w:rFonts w:hint="eastAsia" w:ascii="仿宋" w:hAnsi="仿宋" w:eastAsia="仿宋" w:cs="仿宋"/>
          <w:color w:val="auto"/>
          <w:sz w:val="24"/>
          <w:highlight w:val="none"/>
          <w:u w:val="dotted"/>
        </w:rPr>
        <w:t xml:space="preserve">                                                          </w:t>
      </w:r>
    </w:p>
    <w:p w14:paraId="03ADE5A7">
      <w:pPr>
        <w:snapToGrid w:val="0"/>
        <w:spacing w:line="360" w:lineRule="auto"/>
        <w:jc w:val="left"/>
        <w:rPr>
          <w:rFonts w:ascii="仿宋" w:hAnsi="仿宋" w:eastAsia="仿宋" w:cs="仿宋"/>
          <w:color w:val="auto"/>
          <w:sz w:val="24"/>
          <w:highlight w:val="none"/>
          <w:u w:val="dotted"/>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u w:val="dotted"/>
        </w:rPr>
        <w:t xml:space="preserve">               邮箱：            </w:t>
      </w:r>
    </w:p>
    <w:p w14:paraId="54815368">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采购代理机构：</w:t>
      </w:r>
      <w:r>
        <w:rPr>
          <w:rFonts w:hint="eastAsia" w:ascii="仿宋" w:hAnsi="仿宋" w:eastAsia="仿宋" w:cs="仿宋"/>
          <w:color w:val="auto"/>
          <w:sz w:val="24"/>
          <w:highlight w:val="none"/>
          <w:u w:val="dotted"/>
        </w:rPr>
        <w:t xml:space="preserve">                                                        </w:t>
      </w:r>
    </w:p>
    <w:p w14:paraId="0946D563">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采购代理机构地址：</w:t>
      </w:r>
      <w:r>
        <w:rPr>
          <w:rFonts w:hint="eastAsia" w:ascii="仿宋" w:hAnsi="仿宋" w:eastAsia="仿宋" w:cs="仿宋"/>
          <w:color w:val="auto"/>
          <w:sz w:val="24"/>
          <w:highlight w:val="none"/>
          <w:u w:val="dotted"/>
        </w:rPr>
        <w:t xml:space="preserve">                                                     </w:t>
      </w:r>
    </w:p>
    <w:p w14:paraId="7BBFF201">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u w:val="dotted"/>
        </w:rPr>
        <w:t xml:space="preserve">                 邮箱：           </w:t>
      </w:r>
    </w:p>
    <w:p w14:paraId="70549CC4">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w:t>
      </w:r>
    </w:p>
    <w:p w14:paraId="2ACCE056">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56F5B3B4">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质疑事项2：</w:t>
      </w:r>
      <w:r>
        <w:rPr>
          <w:rFonts w:hint="eastAsia" w:ascii="仿宋" w:hAnsi="仿宋" w:eastAsia="仿宋" w:cs="仿宋"/>
          <w:color w:val="auto"/>
          <w:sz w:val="24"/>
          <w:highlight w:val="none"/>
          <w:u w:val="dotted"/>
        </w:rPr>
        <w:t xml:space="preserve">                    </w:t>
      </w:r>
    </w:p>
    <w:p w14:paraId="08BEC97C">
      <w:pPr>
        <w:numPr>
          <w:ilvl w:val="0"/>
          <w:numId w:val="11"/>
        </w:num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审查及答复</w:t>
      </w:r>
    </w:p>
    <w:p w14:paraId="74A070BB">
      <w:pPr>
        <w:snapToGrid w:val="0"/>
        <w:spacing w:line="360" w:lineRule="auto"/>
        <w:rPr>
          <w:rFonts w:ascii="仿宋" w:hAnsi="仿宋" w:eastAsia="仿宋" w:cs="仿宋"/>
          <w:color w:val="auto"/>
          <w:sz w:val="24"/>
          <w:highlight w:val="none"/>
          <w:u w:val="dotted"/>
        </w:rPr>
      </w:pPr>
      <w:r>
        <w:rPr>
          <w:rFonts w:hint="eastAsia" w:ascii="仿宋" w:hAnsi="仿宋" w:eastAsia="仿宋" w:cs="仿宋"/>
          <w:bCs/>
          <w:color w:val="auto"/>
          <w:sz w:val="24"/>
          <w:highlight w:val="none"/>
        </w:rPr>
        <w:t>事项1：</w:t>
      </w:r>
      <w:r>
        <w:rPr>
          <w:rFonts w:hint="eastAsia" w:ascii="仿宋" w:hAnsi="仿宋" w:eastAsia="仿宋" w:cs="仿宋"/>
          <w:color w:val="auto"/>
          <w:sz w:val="24"/>
          <w:highlight w:val="none"/>
          <w:u w:val="dotted"/>
        </w:rPr>
        <w:t xml:space="preserve">                    </w:t>
      </w:r>
    </w:p>
    <w:p w14:paraId="3D81B598">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事项2：</w:t>
      </w:r>
      <w:r>
        <w:rPr>
          <w:rFonts w:hint="eastAsia" w:ascii="仿宋" w:hAnsi="仿宋" w:eastAsia="仿宋" w:cs="仿宋"/>
          <w:color w:val="auto"/>
          <w:sz w:val="24"/>
          <w:highlight w:val="none"/>
          <w:u w:val="dotted"/>
        </w:rPr>
        <w:t xml:space="preserve">                    </w:t>
      </w:r>
    </w:p>
    <w:p w14:paraId="38E98E7D">
      <w:pPr>
        <w:snapToGrid w:val="0"/>
        <w:spacing w:line="360" w:lineRule="auto"/>
        <w:ind w:firstLine="480"/>
        <w:rPr>
          <w:rFonts w:ascii="仿宋" w:hAnsi="仿宋" w:eastAsia="仿宋" w:cs="仿宋"/>
          <w:bCs/>
          <w:color w:val="auto"/>
          <w:sz w:val="24"/>
          <w:highlight w:val="none"/>
        </w:rPr>
      </w:pPr>
      <w:r>
        <w:rPr>
          <w:rFonts w:hint="eastAsia" w:ascii="仿宋" w:hAnsi="仿宋" w:eastAsia="仿宋" w:cs="仿宋"/>
          <w:bCs/>
          <w:color w:val="auto"/>
          <w:sz w:val="24"/>
          <w:highlight w:val="none"/>
        </w:rPr>
        <w:t>欢迎并感谢你单位对政府采购活动的参与和支持。</w:t>
      </w:r>
    </w:p>
    <w:p w14:paraId="140D3E57">
      <w:pPr>
        <w:snapToGrid w:val="0"/>
        <w:spacing w:line="360" w:lineRule="auto"/>
        <w:rPr>
          <w:rFonts w:ascii="仿宋" w:hAnsi="仿宋" w:eastAsia="仿宋" w:cs="仿宋"/>
          <w:bCs/>
          <w:color w:val="auto"/>
          <w:sz w:val="24"/>
          <w:highlight w:val="none"/>
        </w:rPr>
      </w:pPr>
    </w:p>
    <w:p w14:paraId="68FF0F6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采购单位：</w:t>
      </w:r>
    </w:p>
    <w:p w14:paraId="59F7F15E">
      <w:pPr>
        <w:spacing w:line="360" w:lineRule="auto"/>
        <w:ind w:firstLine="5520" w:firstLineChars="2300"/>
        <w:rPr>
          <w:rFonts w:ascii="仿宋" w:hAnsi="仿宋" w:eastAsia="仿宋" w:cs="仿宋"/>
          <w:color w:val="auto"/>
          <w:sz w:val="24"/>
          <w:highlight w:val="none"/>
        </w:rPr>
      </w:pPr>
      <w:r>
        <w:rPr>
          <w:rFonts w:hint="eastAsia" w:ascii="仿宋" w:hAnsi="仿宋" w:eastAsia="仿宋" w:cs="仿宋"/>
          <w:color w:val="auto"/>
          <w:sz w:val="24"/>
          <w:highlight w:val="none"/>
        </w:rPr>
        <w:t xml:space="preserve">          年  月  日 </w:t>
      </w:r>
    </w:p>
    <w:p w14:paraId="6261D39A">
      <w:pPr>
        <w:spacing w:line="360" w:lineRule="auto"/>
        <w:rPr>
          <w:rFonts w:ascii="仿宋" w:hAnsi="仿宋" w:eastAsia="仿宋" w:cs="仿宋"/>
          <w:b/>
          <w:color w:val="auto"/>
          <w:sz w:val="24"/>
          <w:highlight w:val="none"/>
        </w:rPr>
      </w:pPr>
    </w:p>
    <w:p w14:paraId="2E2EB450">
      <w:pPr>
        <w:autoSpaceDE w:val="0"/>
        <w:autoSpaceDN w:val="0"/>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sz w:val="32"/>
          <w:szCs w:val="32"/>
          <w:highlight w:val="none"/>
        </w:rPr>
        <w:t>中小企业声明函</w:t>
      </w:r>
    </w:p>
    <w:p w14:paraId="20E919F6">
      <w:pPr>
        <w:spacing w:line="360" w:lineRule="auto"/>
        <w:jc w:val="center"/>
        <w:rPr>
          <w:rFonts w:ascii="仿宋" w:hAnsi="仿宋" w:eastAsia="仿宋" w:cs="仿宋"/>
          <w:color w:val="auto"/>
          <w:sz w:val="24"/>
          <w:highlight w:val="none"/>
          <w:u w:val="single"/>
        </w:rPr>
      </w:pPr>
    </w:p>
    <w:p w14:paraId="687CBC05">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323B7349">
      <w:pPr>
        <w:spacing w:line="360" w:lineRule="auto"/>
        <w:rPr>
          <w:rFonts w:ascii="仿宋" w:hAnsi="仿宋" w:eastAsia="仿宋" w:cs="仿宋"/>
          <w:color w:val="auto"/>
          <w:highlight w:val="none"/>
        </w:rPr>
      </w:pPr>
    </w:p>
    <w:p w14:paraId="39A6E403">
      <w:pPr>
        <w:spacing w:line="360" w:lineRule="auto"/>
        <w:ind w:firstLine="360" w:firstLineChars="15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（单位名称）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48FC116F">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F82A4DD">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A235CCF">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54938BE1">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6370184E">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9085FF9">
      <w:pPr>
        <w:spacing w:line="360" w:lineRule="auto"/>
        <w:ind w:right="1760"/>
        <w:jc w:val="right"/>
        <w:rPr>
          <w:rFonts w:hint="eastAsia" w:ascii="仿宋" w:hAnsi="仿宋" w:eastAsia="仿宋" w:cs="仿宋"/>
          <w:color w:val="auto"/>
          <w:sz w:val="24"/>
          <w:highlight w:val="none"/>
          <w:lang w:eastAsia="zh-CN"/>
        </w:rPr>
      </w:pPr>
    </w:p>
    <w:p w14:paraId="36FCA308">
      <w:pPr>
        <w:spacing w:line="360" w:lineRule="auto"/>
        <w:ind w:right="1760"/>
        <w:jc w:val="right"/>
        <w:rPr>
          <w:rFonts w:ascii="仿宋" w:hAnsi="仿宋" w:eastAsia="仿宋" w:cs="仿宋"/>
          <w:color w:val="auto"/>
          <w:sz w:val="24"/>
          <w:highlight w:val="none"/>
        </w:rPr>
      </w:pP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名称（电子签名）：</w:t>
      </w:r>
    </w:p>
    <w:p w14:paraId="46E4EE17">
      <w:pPr>
        <w:spacing w:line="360" w:lineRule="auto"/>
        <w:ind w:right="1120"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53E03655">
      <w:pPr>
        <w:spacing w:line="360"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4497A7E1">
      <w:pPr>
        <w:spacing w:line="360" w:lineRule="auto"/>
        <w:ind w:right="420"/>
        <w:rPr>
          <w:rFonts w:ascii="仿宋" w:hAnsi="仿宋" w:eastAsia="仿宋" w:cs="仿宋"/>
          <w:color w:val="auto"/>
          <w:sz w:val="24"/>
          <w:highlight w:val="none"/>
        </w:rPr>
      </w:pPr>
    </w:p>
    <w:p w14:paraId="11CF489E">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140123EF">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1、填写要求：①“标的名称”、“采购文件中明确的所属行业”依据交易文件第二部分</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提供的《中小企业声明函》与实际情况不符的或者未按以上要求填写的，中小企业声明函无效，不享受中小企业扶持政策。声明内容不实的，属于提供虚假材料谋取中标、成交的，依法承担法律责任。</w:t>
      </w:r>
    </w:p>
    <w:p w14:paraId="01246C88">
      <w:pPr>
        <w:spacing w:line="360" w:lineRule="auto"/>
        <w:ind w:right="420"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提供由省级以上监狱管理局、戒毒管理局（含新疆生产建设兵团）出具的属于监狱企业证明文件的，视同为小型和微型企业。</w:t>
      </w:r>
    </w:p>
    <w:p w14:paraId="3D96B4FA">
      <w:pPr>
        <w:pStyle w:val="2"/>
        <w:rPr>
          <w:color w:val="auto"/>
          <w:highlight w:val="none"/>
        </w:rPr>
      </w:pPr>
    </w:p>
    <w:sectPr>
      <w:headerReference r:id="rId15" w:type="first"/>
      <w:footerReference r:id="rId18" w:type="first"/>
      <w:headerReference r:id="rId14" w:type="default"/>
      <w:footerReference r:id="rId16" w:type="default"/>
      <w:footerReference r:id="rId17" w:type="even"/>
      <w:pgSz w:w="11906" w:h="16838"/>
      <w:pgMar w:top="1247" w:right="1418" w:bottom="1276"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ˎ̥">
    <w:altName w:val="Noto Sans SC"/>
    <w:panose1 w:val="00000000000000000000"/>
    <w:charset w:val="00"/>
    <w:family w:val="roman"/>
    <w:pitch w:val="default"/>
    <w:sig w:usb0="00000000" w:usb1="00000000" w:usb2="00000000" w:usb3="00000000" w:csb0="00040001" w:csb1="00000000"/>
  </w:font>
  <w:font w:name="Noto Sans SC">
    <w:panose1 w:val="020B0200000000000000"/>
    <w:charset w:val="86"/>
    <w:family w:val="auto"/>
    <w:pitch w:val="default"/>
    <w:sig w:usb0="20000083" w:usb1="2ADF3C10" w:usb2="00000016" w:usb3="00000000" w:csb0="60060107" w:csb1="00000000"/>
  </w:font>
  <w:font w:name="Futura Bk">
    <w:altName w:val="Segoe Print"/>
    <w:panose1 w:val="00000000000000000000"/>
    <w:charset w:val="00"/>
    <w:family w:val="swiss"/>
    <w:pitch w:val="default"/>
    <w:sig w:usb0="00000000" w:usb1="00000000" w:usb2="00000000" w:usb3="00000000" w:csb0="00000001" w:csb1="00000000"/>
  </w:font>
  <w:font w:name="Helvetica">
    <w:altName w:val="Arial"/>
    <w:panose1 w:val="020B0504020202030204"/>
    <w:charset w:val="00"/>
    <w:family w:val="swiss"/>
    <w:pitch w:val="default"/>
    <w:sig w:usb0="00000000" w:usb1="00000000" w:usb2="00000000" w:usb3="00000000" w:csb0="00000093" w:csb1="00000000"/>
  </w:font>
  <w:font w:name="Cumberland">
    <w:altName w:val="Segoe Print"/>
    <w:panose1 w:val="00000000000000000000"/>
    <w:charset w:val="00"/>
    <w:family w:val="modern"/>
    <w:pitch w:val="default"/>
    <w:sig w:usb0="00000000" w:usb1="00000000" w:usb2="00000000" w:usb3="00000000" w:csb0="00000001" w:csb1="00000000"/>
  </w:font>
  <w:font w:name="方正宋体">
    <w:altName w:val="宋体"/>
    <w:panose1 w:val="00000000000000000000"/>
    <w:charset w:val="00"/>
    <w:family w:val="auto"/>
    <w:pitch w:val="default"/>
    <w:sig w:usb0="00000000" w:usb1="00000000" w:usb2="00000000" w:usb3="00000000" w:csb0="00040001" w:csb1="00000000"/>
  </w:font>
  <w:font w:name="Arial Narrow">
    <w:altName w:val="Arial"/>
    <w:panose1 w:val="020B0606020202030204"/>
    <w:charset w:val="00"/>
    <w:family w:val="swiss"/>
    <w:pitch w:val="default"/>
    <w:sig w:usb0="00000000" w:usb1="00000000" w:usb2="00000000" w:usb3="00000000" w:csb0="2000009F" w:csb1="DFD70000"/>
  </w:font>
  <w:font w:name="新宋体">
    <w:panose1 w:val="02010609030101010101"/>
    <w:charset w:val="86"/>
    <w:family w:val="modern"/>
    <w:pitch w:val="default"/>
    <w:sig w:usb0="00000203" w:usb1="288F0000" w:usb2="00000006" w:usb3="00000000" w:csb0="00040001"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603F01FF" w:csb1="FFFF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rial (W1)">
    <w:altName w:val="Arial"/>
    <w:panose1 w:val="00000000000000000000"/>
    <w:charset w:val="00"/>
    <w:family w:val="swiss"/>
    <w:pitch w:val="default"/>
    <w:sig w:usb0="00000000" w:usb1="00000000" w:usb2="00000000" w:usb3="00000000" w:csb0="00000001" w:csb1="00000000"/>
  </w:font>
  <w:font w:name="Aldine401 BT">
    <w:altName w:val="Segoe Print"/>
    <w:panose1 w:val="00000000000000000000"/>
    <w:charset w:val="00"/>
    <w:family w:val="roman"/>
    <w:pitch w:val="default"/>
    <w:sig w:usb0="00000000" w:usb1="00000000" w:usb2="00000000" w:usb3="00000000" w:csb0="00000001" w:csb1="00000000"/>
  </w:font>
  <w:font w:name="幼圆">
    <w:altName w:val="宋体"/>
    <w:panose1 w:val="02010509060101010101"/>
    <w:charset w:val="86"/>
    <w:family w:val="modern"/>
    <w:pitch w:val="default"/>
    <w:sig w:usb0="00000000" w:usb1="00000000" w:usb2="00000000" w:usb3="00000000" w:csb0="00040000" w:csb1="00000000"/>
  </w:font>
  <w:font w:name="FHLHE E+ Futura Bk">
    <w:altName w:val="宋体"/>
    <w:panose1 w:val="00000000000000000000"/>
    <w:charset w:val="86"/>
    <w:family w:val="swiss"/>
    <w:pitch w:val="default"/>
    <w:sig w:usb0="00000000" w:usb1="00000000" w:usb2="00000010" w:usb3="00000000" w:csb0="00040000" w:csb1="00000000"/>
  </w:font>
  <w:font w:name="E-F1">
    <w:altName w:val="Malgun Gothic"/>
    <w:panose1 w:val="00000000000000000000"/>
    <w:charset w:val="81"/>
    <w:family w:val="roman"/>
    <w:pitch w:val="default"/>
    <w:sig w:usb0="00000000" w:usb1="00000000" w:usb2="00000033" w:usb3="00000000" w:csb0="00080000"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B61AC">
    <w:pPr>
      <w:pStyle w:val="3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60</w:t>
    </w:r>
    <w:r>
      <w:rPr>
        <w:rFonts w:hint="eastAsia" w:ascii="仿宋_GB2312" w:eastAsia="仿宋_GB2312"/>
        <w:kern w:val="0"/>
      </w:rPr>
      <w:fldChar w:fldCharType="end"/>
    </w:r>
    <w:r>
      <w:rPr>
        <w:rFonts w:hint="eastAsia" w:ascii="仿宋_GB2312" w:eastAsia="仿宋_GB2312"/>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3E052">
    <w:pPr>
      <w:pStyle w:val="37"/>
      <w:framePr w:wrap="around" w:vAnchor="text" w:hAnchor="margin" w:xAlign="right" w:y="1"/>
      <w:rPr>
        <w:rStyle w:val="66"/>
      </w:rPr>
    </w:pPr>
    <w:r>
      <w:fldChar w:fldCharType="begin"/>
    </w:r>
    <w:r>
      <w:rPr>
        <w:rStyle w:val="66"/>
      </w:rPr>
      <w:instrText xml:space="preserve">PAGE  </w:instrText>
    </w:r>
    <w:r>
      <w:fldChar w:fldCharType="end"/>
    </w:r>
  </w:p>
  <w:p w14:paraId="46270F46">
    <w:pPr>
      <w:pStyle w:val="3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56266">
    <w:pPr>
      <w:pStyle w:val="3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60</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C9E03">
    <w:pPr>
      <w:pStyle w:val="3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60</w:t>
    </w:r>
    <w:r>
      <w:rPr>
        <w:rFonts w:hint="eastAsia" w:ascii="仿宋_GB2312" w:eastAsia="仿宋_GB2312"/>
        <w:kern w:val="0"/>
      </w:rPr>
      <w:fldChar w:fldCharType="end"/>
    </w:r>
    <w:r>
      <w:rPr>
        <w:rFonts w:hint="eastAsia" w:ascii="仿宋_GB2312" w:eastAsia="仿宋_GB2312"/>
        <w:kern w:val="0"/>
      </w:rPr>
      <w:t xml:space="preserve"> 页</w:t>
    </w:r>
  </w:p>
  <w:p w14:paraId="34288ADB">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7F0DA">
    <w:pPr>
      <w:pStyle w:val="3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60</w:t>
    </w:r>
    <w:r>
      <w:rPr>
        <w:rFonts w:hint="eastAsia" w:ascii="仿宋_GB2312" w:eastAsia="仿宋_GB2312"/>
        <w:kern w:val="0"/>
      </w:rPr>
      <w:fldChar w:fldCharType="end"/>
    </w:r>
    <w:r>
      <w:rPr>
        <w:rFonts w:hint="eastAsia" w:ascii="仿宋_GB2312" w:eastAsia="仿宋_GB2312"/>
        <w:kern w:val="0"/>
      </w:rPr>
      <w:t xml:space="preserve"> 页</w:t>
    </w:r>
  </w:p>
  <w:p w14:paraId="1FD2B9E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627AD">
    <w:pPr>
      <w:pStyle w:val="3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60</w:t>
    </w:r>
    <w:r>
      <w:rPr>
        <w:rFonts w:hint="eastAsia" w:ascii="仿宋_GB2312" w:eastAsia="仿宋_GB2312"/>
        <w:kern w:val="0"/>
      </w:rPr>
      <w:fldChar w:fldCharType="end"/>
    </w:r>
    <w:r>
      <w:rPr>
        <w:rFonts w:hint="eastAsia" w:ascii="仿宋_GB2312" w:eastAsia="仿宋_GB2312"/>
        <w:kern w:val="0"/>
      </w:rPr>
      <w:t xml:space="preserve"> 页</w:t>
    </w:r>
  </w:p>
  <w:p w14:paraId="7F8A804E">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FD119">
    <w:pPr>
      <w:pStyle w:val="37"/>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60</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BEF98">
    <w:pPr>
      <w:pStyle w:val="37"/>
      <w:framePr w:wrap="around" w:vAnchor="text" w:hAnchor="margin" w:xAlign="right" w:y="1"/>
      <w:rPr>
        <w:rStyle w:val="66"/>
      </w:rPr>
    </w:pPr>
    <w:r>
      <w:fldChar w:fldCharType="begin"/>
    </w:r>
    <w:r>
      <w:rPr>
        <w:rStyle w:val="66"/>
      </w:rPr>
      <w:instrText xml:space="preserve">PAGE  </w:instrText>
    </w:r>
    <w:r>
      <w:fldChar w:fldCharType="end"/>
    </w:r>
  </w:p>
  <w:p w14:paraId="4D5C3061">
    <w:pPr>
      <w:pStyle w:val="37"/>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E6997">
    <w:pPr>
      <w:pStyle w:val="37"/>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60</w:t>
    </w:r>
    <w:r>
      <w:rPr>
        <w:rFonts w:hint="eastAsia" w:ascii="仿宋_GB2312" w:eastAsia="仿宋_GB2312"/>
        <w:kern w:val="0"/>
        <w:szCs w:val="21"/>
      </w:rPr>
      <w:fldChar w:fldCharType="end"/>
    </w:r>
    <w:bookmarkStart w:id="428" w:name="_Toc36110187"/>
    <w:bookmarkStart w:id="429" w:name="_Toc91899912"/>
    <w:bookmarkStart w:id="430" w:name="_Toc131845147"/>
    <w:bookmarkStart w:id="431" w:name="_Toc164085800"/>
    <w:r>
      <w:rPr>
        <w:rFonts w:hint="eastAsia" w:ascii="仿宋_GB2312" w:eastAsia="仿宋_GB2312"/>
        <w:kern w:val="0"/>
        <w:szCs w:val="21"/>
      </w:rPr>
      <w:t xml:space="preserve"> 页</w:t>
    </w:r>
    <w:bookmarkEnd w:id="428"/>
    <w:bookmarkEnd w:id="429"/>
    <w:bookmarkEnd w:id="430"/>
    <w:bookmarkEnd w:id="431"/>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7E6D4">
    <w:pPr>
      <w:pStyle w:val="38"/>
      <w:pBdr>
        <w:bottom w:val="single" w:color="auto" w:sz="6" w:space="0"/>
      </w:pBdr>
      <w:jc w:val="right"/>
    </w:pPr>
    <w:r>
      <w:rPr>
        <w:rFonts w:hint="eastAsia"/>
      </w:rPr>
      <w:t>公开交易文件</w:t>
    </w:r>
  </w:p>
  <w:p w14:paraId="12EF5757">
    <w:pPr>
      <w:pStyle w:val="57"/>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1AA95">
    <w:pPr>
      <w:pStyle w:val="38"/>
      <w:pBdr>
        <w:bottom w:val="single" w:color="auto" w:sz="6" w:space="0"/>
      </w:pBdr>
      <w:tabs>
        <w:tab w:val="clear" w:pos="4153"/>
        <w:tab w:val="clear" w:pos="8306"/>
      </w:tabs>
      <w:ind w:right="720"/>
      <w:jc w:val="right"/>
    </w:pPr>
    <w:r>
      <w:rPr>
        <w:rFonts w:hint="eastAsia"/>
      </w:rPr>
      <w:t>交易</w:t>
    </w:r>
    <w:r>
      <w:rPr>
        <w:rFonts w:hint="eastAsia"/>
        <w:lang w:val="zh-CN"/>
      </w:rPr>
      <w:t>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7334F">
    <w:pPr>
      <w:pStyle w:val="38"/>
      <w:jc w:val="right"/>
      <w:rPr>
        <w:rFonts w:ascii="仿宋_GB2312" w:eastAsia="仿宋_GB2312"/>
        <w:b/>
        <w:i/>
        <w:u w:val="single"/>
      </w:rPr>
    </w:pPr>
    <w:r>
      <w:rPr>
        <w:rFonts w:hint="eastAsia"/>
      </w:rPr>
      <w:t xml:space="preserve">                                                                                                                                                                      公开交易文件</w:t>
    </w:r>
  </w:p>
  <w:p w14:paraId="2C4986F5">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7C4B3">
    <w:pPr>
      <w:pStyle w:val="38"/>
    </w:pPr>
  </w:p>
  <w:p w14:paraId="5C17C58C">
    <w:pPr>
      <w:pStyle w:val="38"/>
    </w:pPr>
    <w:r>
      <w:rPr>
        <w:rFonts w:hint="eastAsia"/>
      </w:rPr>
      <w:t xml:space="preserve">                                                                                       公开交易文件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5C432">
    <w:pPr>
      <w:pStyle w:val="38"/>
      <w:jc w:val="right"/>
      <w:rPr>
        <w:rFonts w:ascii="仿宋_GB2312" w:eastAsia="仿宋_GB2312"/>
        <w:b/>
        <w:i/>
        <w:u w:val="single"/>
      </w:rPr>
    </w:pPr>
    <w:r>
      <w:t></w:t>
    </w:r>
    <w:r>
      <w:rPr>
        <w:rFonts w:hint="eastAsia"/>
      </w:rPr>
      <w:t xml:space="preserve">                 </w:t>
    </w:r>
    <w:r>
      <w:t>公开</w:t>
    </w:r>
    <w:r>
      <w:rPr>
        <w:rFonts w:hint="eastAsia"/>
      </w:rPr>
      <w:t>交易</w:t>
    </w:r>
    <w:r>
      <w:t>文件</w:t>
    </w:r>
  </w:p>
  <w:p w14:paraId="1841596E">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7C4C0">
    <w:pPr>
      <w:pStyle w:val="38"/>
      <w:rPr>
        <w:rFonts w:ascii="仿宋_GB2312" w:eastAsia="仿宋_GB2312"/>
        <w:b/>
        <w:i/>
        <w:iCs/>
        <w:u w:val="single"/>
      </w:rPr>
    </w:pPr>
    <w:r>
      <w:rPr>
        <w:rFonts w:hint="eastAsia"/>
      </w:rPr>
      <w:t xml:space="preserve">                                                                                       公开交易文件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A9212">
    <w:pPr>
      <w:pStyle w:val="38"/>
    </w:pPr>
  </w:p>
  <w:p w14:paraId="632F7417">
    <w:pPr>
      <w:pStyle w:val="38"/>
    </w:pPr>
    <w:r>
      <w:rPr>
        <w:rFonts w:hint="eastAsia"/>
      </w:rPr>
      <w:t>萧山区政府采购公开交易文件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E155D6"/>
    <w:multiLevelType w:val="singleLevel"/>
    <w:tmpl w:val="F1E155D6"/>
    <w:lvl w:ilvl="0" w:tentative="0">
      <w:start w:val="2"/>
      <w:numFmt w:val="chineseCounting"/>
      <w:suff w:val="nothing"/>
      <w:lvlText w:val="%1、"/>
      <w:lvlJc w:val="left"/>
      <w:rPr>
        <w:rFonts w:hint="eastAsia"/>
      </w:rPr>
    </w:lvl>
  </w:abstractNum>
  <w:abstractNum w:abstractNumId="1">
    <w:nsid w:val="00000001"/>
    <w:multiLevelType w:val="singleLevel"/>
    <w:tmpl w:val="00000001"/>
    <w:lvl w:ilvl="0" w:tentative="0">
      <w:start w:val="4"/>
      <w:numFmt w:val="chineseCounting"/>
      <w:suff w:val="nothing"/>
      <w:lvlText w:val="%1、"/>
      <w:lvlJc w:val="left"/>
      <w:rPr>
        <w:rFonts w:hint="eastAsia"/>
      </w:rPr>
    </w:lvl>
  </w:abstractNum>
  <w:abstractNum w:abstractNumId="2">
    <w:nsid w:val="00000002"/>
    <w:multiLevelType w:val="singleLevel"/>
    <w:tmpl w:val="00000002"/>
    <w:lvl w:ilvl="0" w:tentative="0">
      <w:start w:val="1"/>
      <w:numFmt w:val="bullet"/>
      <w:pStyle w:val="14"/>
      <w:lvlText w:val=""/>
      <w:lvlJc w:val="left"/>
      <w:pPr>
        <w:tabs>
          <w:tab w:val="left" w:pos="1440"/>
        </w:tabs>
        <w:ind w:left="1440" w:hanging="360"/>
      </w:pPr>
      <w:rPr>
        <w:rFonts w:hint="default" w:ascii="Symbol" w:hAnsi="Symbol" w:eastAsia="Symbol"/>
      </w:rPr>
    </w:lvl>
  </w:abstractNum>
  <w:abstractNum w:abstractNumId="3">
    <w:nsid w:val="00000003"/>
    <w:multiLevelType w:val="multilevel"/>
    <w:tmpl w:val="00000003"/>
    <w:lvl w:ilvl="0" w:tentative="0">
      <w:start w:val="1"/>
      <w:numFmt w:val="bullet"/>
      <w:pStyle w:val="396"/>
      <w:lvlText w:val=""/>
      <w:lvlJc w:val="left"/>
      <w:pPr>
        <w:tabs>
          <w:tab w:val="left" w:pos="840"/>
        </w:tabs>
        <w:ind w:left="840" w:hanging="420"/>
      </w:pPr>
      <w:rPr>
        <w:rFonts w:hint="default" w:ascii="Wingdings" w:hAnsi="Wingdings"/>
      </w:rPr>
    </w:lvl>
    <w:lvl w:ilvl="1" w:tentative="0">
      <w:start w:val="1"/>
      <w:numFmt w:val="bullet"/>
      <w:pStyle w:val="332"/>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pStyle w:val="465"/>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pStyle w:val="541"/>
      <w:lvlText w:val=""/>
      <w:lvlJc w:val="left"/>
      <w:pPr>
        <w:tabs>
          <w:tab w:val="left" w:pos="3780"/>
        </w:tabs>
        <w:ind w:left="3780" w:hanging="420"/>
      </w:pPr>
      <w:rPr>
        <w:rFonts w:hint="default" w:ascii="Wingdings" w:hAnsi="Wingdings"/>
      </w:rPr>
    </w:lvl>
    <w:lvl w:ilvl="8" w:tentative="0">
      <w:start w:val="1"/>
      <w:numFmt w:val="bullet"/>
      <w:pStyle w:val="536"/>
      <w:lvlText w:val=""/>
      <w:lvlJc w:val="left"/>
      <w:pPr>
        <w:tabs>
          <w:tab w:val="left" w:pos="4200"/>
        </w:tabs>
        <w:ind w:left="4200" w:hanging="420"/>
      </w:pPr>
      <w:rPr>
        <w:rFonts w:hint="default" w:ascii="Wingdings" w:hAnsi="Wingdings"/>
      </w:rPr>
    </w:lvl>
  </w:abstractNum>
  <w:abstractNum w:abstractNumId="4">
    <w:nsid w:val="00000004"/>
    <w:multiLevelType w:val="multilevel"/>
    <w:tmpl w:val="00000004"/>
    <w:lvl w:ilvl="0" w:tentative="0">
      <w:start w:val="1"/>
      <w:numFmt w:val="decimal"/>
      <w:pStyle w:val="4"/>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5">
    <w:nsid w:val="00000005"/>
    <w:multiLevelType w:val="multilevel"/>
    <w:tmpl w:val="00000005"/>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5"/>
      <w:lvlText w:val="%1.%2.%3"/>
      <w:lvlJc w:val="left"/>
      <w:pPr>
        <w:tabs>
          <w:tab w:val="left" w:pos="900"/>
        </w:tabs>
        <w:ind w:left="900" w:hanging="720"/>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6">
    <w:nsid w:val="00000006"/>
    <w:multiLevelType w:val="multilevel"/>
    <w:tmpl w:val="00000006"/>
    <w:lvl w:ilvl="0" w:tentative="0">
      <w:start w:val="1"/>
      <w:numFmt w:val="japaneseCounting"/>
      <w:lvlText w:val="%1、"/>
      <w:lvlJc w:val="left"/>
      <w:pPr>
        <w:ind w:left="720" w:hanging="720"/>
      </w:pPr>
      <w:rPr>
        <w:rFonts w:hint="default"/>
        <w:sz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07"/>
    <w:multiLevelType w:val="multilevel"/>
    <w:tmpl w:val="00000007"/>
    <w:lvl w:ilvl="0" w:tentative="0">
      <w:start w:val="1"/>
      <w:numFmt w:val="decimal"/>
      <w:pStyle w:val="475"/>
      <w:lvlText w:val="%1"/>
      <w:lvlJc w:val="left"/>
      <w:pPr>
        <w:tabs>
          <w:tab w:val="left" w:pos="480"/>
        </w:tabs>
        <w:ind w:left="480" w:hanging="480"/>
      </w:pPr>
      <w:rPr>
        <w:rFonts w:hint="eastAsia"/>
        <w:sz w:val="44"/>
        <w:szCs w:val="44"/>
      </w:rPr>
    </w:lvl>
    <w:lvl w:ilvl="1" w:tentative="0">
      <w:start w:val="1"/>
      <w:numFmt w:val="decimal"/>
      <w:pStyle w:val="452"/>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8">
    <w:nsid w:val="00000008"/>
    <w:multiLevelType w:val="singleLevel"/>
    <w:tmpl w:val="00000008"/>
    <w:lvl w:ilvl="0" w:tentative="0">
      <w:start w:val="4"/>
      <w:numFmt w:val="chineseCounting"/>
      <w:suff w:val="nothing"/>
      <w:lvlText w:val="%1、"/>
      <w:lvlJc w:val="left"/>
      <w:rPr>
        <w:rFonts w:hint="eastAsia"/>
      </w:rPr>
    </w:lvl>
  </w:abstractNum>
  <w:abstractNum w:abstractNumId="9">
    <w:nsid w:val="00000009"/>
    <w:multiLevelType w:val="multilevel"/>
    <w:tmpl w:val="00000009"/>
    <w:lvl w:ilvl="0" w:tentative="0">
      <w:start w:val="1"/>
      <w:numFmt w:val="bullet"/>
      <w:pStyle w:val="476"/>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0">
    <w:nsid w:val="0053208E"/>
    <w:multiLevelType w:val="singleLevel"/>
    <w:tmpl w:val="0053208E"/>
    <w:lvl w:ilvl="0" w:tentative="0">
      <w:start w:val="1"/>
      <w:numFmt w:val="chineseCounting"/>
      <w:suff w:val="nothing"/>
      <w:lvlText w:val="%1、"/>
      <w:lvlJc w:val="left"/>
      <w:rPr>
        <w:rFonts w:hint="eastAsia"/>
      </w:rPr>
    </w:lvl>
  </w:abstractNum>
  <w:num w:numId="1">
    <w:abstractNumId w:val="4"/>
  </w:num>
  <w:num w:numId="2">
    <w:abstractNumId w:val="5"/>
  </w:num>
  <w:num w:numId="3">
    <w:abstractNumId w:val="2"/>
  </w:num>
  <w:num w:numId="4">
    <w:abstractNumId w:val="3"/>
  </w:num>
  <w:num w:numId="5">
    <w:abstractNumId w:val="7"/>
  </w:num>
  <w:num w:numId="6">
    <w:abstractNumId w:val="9"/>
  </w:num>
  <w:num w:numId="7">
    <w:abstractNumId w:val="0"/>
  </w:num>
  <w:num w:numId="8">
    <w:abstractNumId w:val="8"/>
  </w:num>
  <w:num w:numId="9">
    <w:abstractNumId w:val="6"/>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Q3Y2MzNGExYWY2MjkzNTRhODg2YmYwMDk3YjdjMTIifQ=="/>
  </w:docVars>
  <w:rsids>
    <w:rsidRoot w:val="00FF28C7"/>
    <w:rsid w:val="00224628"/>
    <w:rsid w:val="003A41CB"/>
    <w:rsid w:val="0094138A"/>
    <w:rsid w:val="009A75F3"/>
    <w:rsid w:val="00F82EA9"/>
    <w:rsid w:val="00FF28C7"/>
    <w:rsid w:val="03383B27"/>
    <w:rsid w:val="03F00489"/>
    <w:rsid w:val="05C80448"/>
    <w:rsid w:val="061F5334"/>
    <w:rsid w:val="076A3FF1"/>
    <w:rsid w:val="07DD7232"/>
    <w:rsid w:val="088D6DDE"/>
    <w:rsid w:val="09AB63DF"/>
    <w:rsid w:val="0C1A446B"/>
    <w:rsid w:val="0C9015B0"/>
    <w:rsid w:val="0F9D4A1B"/>
    <w:rsid w:val="10357D43"/>
    <w:rsid w:val="10363E57"/>
    <w:rsid w:val="12710E8C"/>
    <w:rsid w:val="15EA0895"/>
    <w:rsid w:val="17DF3AFA"/>
    <w:rsid w:val="18C34F18"/>
    <w:rsid w:val="199D3F96"/>
    <w:rsid w:val="1D884A14"/>
    <w:rsid w:val="1E0F7531"/>
    <w:rsid w:val="1E5335CB"/>
    <w:rsid w:val="20BB27B7"/>
    <w:rsid w:val="20F6018A"/>
    <w:rsid w:val="211017CA"/>
    <w:rsid w:val="22DB5B2F"/>
    <w:rsid w:val="230A23C7"/>
    <w:rsid w:val="24EA2059"/>
    <w:rsid w:val="26A31318"/>
    <w:rsid w:val="278A48C5"/>
    <w:rsid w:val="27990AB3"/>
    <w:rsid w:val="29E11376"/>
    <w:rsid w:val="2BC96E6C"/>
    <w:rsid w:val="2C957429"/>
    <w:rsid w:val="2D564114"/>
    <w:rsid w:val="2E7F1F51"/>
    <w:rsid w:val="2F3F11F4"/>
    <w:rsid w:val="2FBA13CC"/>
    <w:rsid w:val="301B4369"/>
    <w:rsid w:val="30500DF4"/>
    <w:rsid w:val="30510655"/>
    <w:rsid w:val="33723946"/>
    <w:rsid w:val="349B5B07"/>
    <w:rsid w:val="3502519D"/>
    <w:rsid w:val="36111DEF"/>
    <w:rsid w:val="38A35279"/>
    <w:rsid w:val="39994AAD"/>
    <w:rsid w:val="3A0E0028"/>
    <w:rsid w:val="3A4C4702"/>
    <w:rsid w:val="3CE27EA4"/>
    <w:rsid w:val="3FF5ED23"/>
    <w:rsid w:val="3FFA36EF"/>
    <w:rsid w:val="405E183A"/>
    <w:rsid w:val="408F21CC"/>
    <w:rsid w:val="41195D48"/>
    <w:rsid w:val="41B114B5"/>
    <w:rsid w:val="42413449"/>
    <w:rsid w:val="445552E9"/>
    <w:rsid w:val="44555E75"/>
    <w:rsid w:val="47D26C51"/>
    <w:rsid w:val="4C4C2F83"/>
    <w:rsid w:val="4CD314A1"/>
    <w:rsid w:val="4D4C3002"/>
    <w:rsid w:val="4D6A59AF"/>
    <w:rsid w:val="4E0C0BF7"/>
    <w:rsid w:val="4F6F2367"/>
    <w:rsid w:val="509B0528"/>
    <w:rsid w:val="51501C67"/>
    <w:rsid w:val="53E421E6"/>
    <w:rsid w:val="54D672A5"/>
    <w:rsid w:val="550579CD"/>
    <w:rsid w:val="55264138"/>
    <w:rsid w:val="55DC4DE8"/>
    <w:rsid w:val="58863FEC"/>
    <w:rsid w:val="59504FA7"/>
    <w:rsid w:val="59D269E3"/>
    <w:rsid w:val="5ADA148A"/>
    <w:rsid w:val="5B14510E"/>
    <w:rsid w:val="5BFF2369"/>
    <w:rsid w:val="5DAD1520"/>
    <w:rsid w:val="5FFE5425"/>
    <w:rsid w:val="602E36C3"/>
    <w:rsid w:val="62AA0019"/>
    <w:rsid w:val="67535BD0"/>
    <w:rsid w:val="67E06F4F"/>
    <w:rsid w:val="683D6206"/>
    <w:rsid w:val="69680F41"/>
    <w:rsid w:val="69E970B2"/>
    <w:rsid w:val="6B5B0B88"/>
    <w:rsid w:val="6D0D210A"/>
    <w:rsid w:val="6E645148"/>
    <w:rsid w:val="70035693"/>
    <w:rsid w:val="7118679B"/>
    <w:rsid w:val="726E214B"/>
    <w:rsid w:val="7495182C"/>
    <w:rsid w:val="758746BD"/>
    <w:rsid w:val="79D6734B"/>
    <w:rsid w:val="7A4C1473"/>
    <w:rsid w:val="7FC94694"/>
    <w:rsid w:val="AF7FC4E4"/>
    <w:rsid w:val="E3EE437C"/>
    <w:rsid w:val="EFF61F36"/>
    <w:rsid w:val="F3BE8B9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6"/>
    <w:qFormat/>
    <w:uiPriority w:val="0"/>
    <w:pPr>
      <w:adjustRightInd/>
      <w:spacing w:line="360" w:lineRule="auto"/>
      <w:jc w:val="center"/>
      <w:outlineLvl w:val="0"/>
    </w:pPr>
    <w:rPr>
      <w:rFonts w:ascii="仿宋" w:hAnsi="仿宋" w:eastAsia="仿宋" w:cs="仿宋_GB2312"/>
      <w:b/>
      <w:color w:val="000000"/>
      <w:sz w:val="36"/>
      <w:szCs w:val="36"/>
    </w:rPr>
  </w:style>
  <w:style w:type="paragraph" w:styleId="4">
    <w:name w:val="heading 2"/>
    <w:basedOn w:val="1"/>
    <w:next w:val="1"/>
    <w:link w:val="646"/>
    <w:qFormat/>
    <w:uiPriority w:val="9"/>
    <w:pPr>
      <w:keepNext/>
      <w:keepLines/>
      <w:numPr>
        <w:ilvl w:val="0"/>
        <w:numId w:val="1"/>
      </w:numPr>
      <w:adjustRightInd/>
      <w:spacing w:line="360" w:lineRule="auto"/>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numPr>
        <w:ilvl w:val="2"/>
        <w:numId w:val="2"/>
      </w:numPr>
      <w:spacing w:before="260" w:after="260" w:line="416" w:lineRule="auto"/>
      <w:outlineLvl w:val="2"/>
    </w:pPr>
    <w:rPr>
      <w:b/>
      <w:bCs/>
      <w:sz w:val="32"/>
      <w:szCs w:val="32"/>
    </w:rPr>
  </w:style>
  <w:style w:type="paragraph" w:styleId="6">
    <w:name w:val="heading 4"/>
    <w:basedOn w:val="1"/>
    <w:next w:val="1"/>
    <w:link w:val="217"/>
    <w:qFormat/>
    <w:uiPriority w:val="0"/>
    <w:pPr>
      <w:keepNext/>
      <w:keepLines/>
      <w:numPr>
        <w:ilvl w:val="3"/>
        <w:numId w:val="2"/>
      </w:numPr>
      <w:spacing w:before="280" w:after="290" w:line="376" w:lineRule="auto"/>
      <w:outlineLvl w:val="3"/>
    </w:pPr>
    <w:rPr>
      <w:rFonts w:ascii="Arial" w:hAnsi="Arial" w:eastAsia="黑体"/>
      <w:b/>
      <w:bCs/>
      <w:sz w:val="28"/>
      <w:szCs w:val="28"/>
      <w:lang w:val="zh-CN"/>
    </w:rPr>
  </w:style>
  <w:style w:type="paragraph" w:styleId="7">
    <w:name w:val="heading 5"/>
    <w:basedOn w:val="1"/>
    <w:next w:val="1"/>
    <w:link w:val="180"/>
    <w:qFormat/>
    <w:uiPriority w:val="0"/>
    <w:pPr>
      <w:keepNext/>
      <w:keepLines/>
      <w:numPr>
        <w:ilvl w:val="4"/>
        <w:numId w:val="2"/>
      </w:numPr>
      <w:spacing w:before="280" w:after="290" w:line="376" w:lineRule="auto"/>
      <w:outlineLvl w:val="4"/>
    </w:pPr>
    <w:rPr>
      <w:b/>
      <w:bCs/>
      <w:sz w:val="28"/>
      <w:szCs w:val="28"/>
    </w:rPr>
  </w:style>
  <w:style w:type="paragraph" w:styleId="8">
    <w:name w:val="heading 6"/>
    <w:basedOn w:val="1"/>
    <w:next w:val="1"/>
    <w:link w:val="245"/>
    <w:qFormat/>
    <w:uiPriority w:val="0"/>
    <w:pPr>
      <w:keepNext/>
      <w:keepLines/>
      <w:numPr>
        <w:ilvl w:val="5"/>
        <w:numId w:val="2"/>
      </w:numPr>
      <w:spacing w:before="240" w:after="64" w:line="320" w:lineRule="auto"/>
      <w:outlineLvl w:val="5"/>
    </w:pPr>
    <w:rPr>
      <w:rFonts w:ascii="Arial" w:hAnsi="Arial" w:eastAsia="黑体"/>
      <w:b/>
      <w:bCs/>
      <w:sz w:val="24"/>
    </w:rPr>
  </w:style>
  <w:style w:type="paragraph" w:styleId="9">
    <w:name w:val="heading 7"/>
    <w:basedOn w:val="1"/>
    <w:next w:val="1"/>
    <w:link w:val="211"/>
    <w:qFormat/>
    <w:uiPriority w:val="0"/>
    <w:pPr>
      <w:keepNext/>
      <w:keepLines/>
      <w:numPr>
        <w:ilvl w:val="6"/>
        <w:numId w:val="2"/>
      </w:numPr>
      <w:spacing w:before="240" w:after="64" w:line="320" w:lineRule="auto"/>
      <w:outlineLvl w:val="6"/>
    </w:pPr>
    <w:rPr>
      <w:b/>
      <w:bCs/>
      <w:sz w:val="24"/>
    </w:rPr>
  </w:style>
  <w:style w:type="paragraph" w:styleId="10">
    <w:name w:val="heading 8"/>
    <w:basedOn w:val="1"/>
    <w:next w:val="1"/>
    <w:link w:val="116"/>
    <w:qFormat/>
    <w:uiPriority w:val="0"/>
    <w:pPr>
      <w:keepNext/>
      <w:keepLines/>
      <w:numPr>
        <w:ilvl w:val="7"/>
        <w:numId w:val="2"/>
      </w:numPr>
      <w:spacing w:before="240" w:after="64" w:line="320" w:lineRule="auto"/>
      <w:outlineLvl w:val="7"/>
    </w:pPr>
    <w:rPr>
      <w:rFonts w:ascii="Arial" w:hAnsi="Arial" w:eastAsia="黑体"/>
      <w:sz w:val="24"/>
    </w:rPr>
  </w:style>
  <w:style w:type="paragraph" w:styleId="11">
    <w:name w:val="heading 9"/>
    <w:basedOn w:val="1"/>
    <w:next w:val="1"/>
    <w:link w:val="129"/>
    <w:qFormat/>
    <w:uiPriority w:val="0"/>
    <w:pPr>
      <w:keepNext/>
      <w:keepLines/>
      <w:numPr>
        <w:ilvl w:val="8"/>
        <w:numId w:val="2"/>
      </w:numPr>
      <w:spacing w:before="240" w:after="64" w:line="320" w:lineRule="auto"/>
      <w:outlineLvl w:val="8"/>
    </w:pPr>
    <w:rPr>
      <w:rFonts w:ascii="Arial" w:hAnsi="Arial" w:eastAsia="黑体"/>
      <w:szCs w:val="21"/>
    </w:rPr>
  </w:style>
  <w:style w:type="character" w:default="1" w:styleId="64">
    <w:name w:val="Default Paragraph Font"/>
    <w:semiHidden/>
    <w:unhideWhenUsed/>
    <w:qFormat/>
    <w:uiPriority w:val="1"/>
  </w:style>
  <w:style w:type="table" w:default="1" w:styleId="62">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link w:val="126"/>
    <w:qFormat/>
    <w:uiPriority w:val="0"/>
    <w:pPr>
      <w:autoSpaceDE w:val="0"/>
      <w:autoSpaceDN w:val="0"/>
      <w:spacing w:line="360" w:lineRule="auto"/>
    </w:pPr>
    <w:rPr>
      <w:rFonts w:ascii="宋体"/>
      <w:sz w:val="24"/>
      <w:szCs w:val="21"/>
      <w:lang w:val="zh-CN"/>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numPr>
        <w:ilvl w:val="0"/>
        <w:numId w:val="3"/>
      </w:numPr>
      <w:tabs>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Normal Indent"/>
    <w:basedOn w:val="1"/>
    <w:next w:val="1"/>
    <w:link w:val="247"/>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qFormat/>
    <w:uiPriority w:val="0"/>
    <w:pPr>
      <w:shd w:val="clear" w:color="auto" w:fill="000080"/>
    </w:pPr>
  </w:style>
  <w:style w:type="paragraph" w:styleId="20">
    <w:name w:val="annotation text"/>
    <w:basedOn w:val="1"/>
    <w:link w:val="251"/>
    <w:qFormat/>
    <w:uiPriority w:val="99"/>
    <w:pPr>
      <w:jc w:val="left"/>
    </w:pPr>
  </w:style>
  <w:style w:type="paragraph" w:styleId="21">
    <w:name w:val="Salutation"/>
    <w:basedOn w:val="1"/>
    <w:next w:val="1"/>
    <w:link w:val="216"/>
    <w:qFormat/>
    <w:uiPriority w:val="0"/>
    <w:rPr>
      <w:rFonts w:ascii="仿宋_GB2312" w:eastAsia="仿宋_GB2312"/>
      <w:sz w:val="28"/>
      <w:szCs w:val="20"/>
    </w:rPr>
  </w:style>
  <w:style w:type="paragraph" w:styleId="22">
    <w:name w:val="Body Text 3"/>
    <w:basedOn w:val="1"/>
    <w:link w:val="189"/>
    <w:qFormat/>
    <w:uiPriority w:val="0"/>
    <w:pPr>
      <w:jc w:val="center"/>
    </w:pPr>
    <w:rPr>
      <w:szCs w:val="20"/>
    </w:rPr>
  </w:style>
  <w:style w:type="paragraph" w:styleId="23">
    <w:name w:val="Body Text Indent"/>
    <w:basedOn w:val="1"/>
    <w:link w:val="107"/>
    <w:qFormat/>
    <w:uiPriority w:val="0"/>
    <w:pPr>
      <w:spacing w:line="480" w:lineRule="exact"/>
      <w:ind w:firstLine="480" w:firstLineChars="200"/>
    </w:pPr>
    <w:rPr>
      <w:rFonts w:ascii="宋体" w:hAnsi="宋体"/>
      <w:sz w:val="24"/>
    </w:rPr>
  </w:style>
  <w:style w:type="paragraph" w:styleId="24">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5">
    <w:name w:val="List 2"/>
    <w:basedOn w:val="1"/>
    <w:qFormat/>
    <w:uiPriority w:val="0"/>
    <w:pPr>
      <w:adjustRightInd/>
      <w:spacing w:line="360" w:lineRule="auto"/>
      <w:ind w:left="100" w:leftChars="200" w:hanging="200" w:hangingChars="200"/>
    </w:pPr>
    <w:rPr>
      <w:rFonts w:eastAsia="微软雅黑"/>
    </w:rPr>
  </w:style>
  <w:style w:type="paragraph" w:styleId="26">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7">
    <w:name w:val="List Bullet 2"/>
    <w:basedOn w:val="1"/>
    <w:qFormat/>
    <w:uiPriority w:val="0"/>
    <w:pPr>
      <w:autoSpaceDE w:val="0"/>
      <w:autoSpaceDN w:val="0"/>
      <w:ind w:left="420"/>
      <w:jc w:val="left"/>
    </w:pPr>
    <w:rPr>
      <w:rFonts w:ascii="宋体" w:hAnsi="宋体"/>
      <w:color w:val="000000"/>
      <w:kern w:val="0"/>
      <w:sz w:val="24"/>
      <w:szCs w:val="20"/>
    </w:rPr>
  </w:style>
  <w:style w:type="paragraph" w:styleId="28">
    <w:name w:val="HTML Address"/>
    <w:basedOn w:val="1"/>
    <w:link w:val="178"/>
    <w:qFormat/>
    <w:uiPriority w:val="0"/>
    <w:pPr>
      <w:widowControl/>
      <w:adjustRightInd/>
      <w:ind w:firstLine="200" w:firstLineChars="200"/>
      <w:jc w:val="left"/>
    </w:pPr>
    <w:rPr>
      <w:rFonts w:ascii="宋体" w:hAnsi="宋体"/>
      <w:i/>
      <w:iCs/>
      <w:kern w:val="0"/>
      <w:sz w:val="24"/>
    </w:rPr>
  </w:style>
  <w:style w:type="paragraph" w:styleId="29">
    <w:name w:val="toc 5"/>
    <w:basedOn w:val="1"/>
    <w:next w:val="1"/>
    <w:qFormat/>
    <w:uiPriority w:val="0"/>
    <w:pPr>
      <w:ind w:left="1680" w:leftChars="800"/>
    </w:pPr>
  </w:style>
  <w:style w:type="paragraph" w:styleId="30">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1">
    <w:name w:val="Plain Text"/>
    <w:basedOn w:val="1"/>
    <w:next w:val="1"/>
    <w:link w:val="227"/>
    <w:qFormat/>
    <w:uiPriority w:val="0"/>
    <w:rPr>
      <w:rFonts w:ascii="宋体" w:hAnsi="Courier New"/>
      <w:szCs w:val="20"/>
    </w:rPr>
  </w:style>
  <w:style w:type="paragraph" w:styleId="32">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3">
    <w:name w:val="toc 8"/>
    <w:basedOn w:val="1"/>
    <w:next w:val="1"/>
    <w:qFormat/>
    <w:uiPriority w:val="0"/>
    <w:pPr>
      <w:ind w:left="2940" w:leftChars="1400"/>
    </w:pPr>
  </w:style>
  <w:style w:type="paragraph" w:styleId="34">
    <w:name w:val="Date"/>
    <w:basedOn w:val="1"/>
    <w:next w:val="1"/>
    <w:link w:val="214"/>
    <w:qFormat/>
    <w:uiPriority w:val="0"/>
    <w:pPr>
      <w:ind w:left="100" w:leftChars="2500"/>
    </w:pPr>
    <w:rPr>
      <w:rFonts w:ascii="宋体"/>
      <w:sz w:val="24"/>
      <w:szCs w:val="21"/>
      <w:lang w:val="zh-CN"/>
    </w:rPr>
  </w:style>
  <w:style w:type="paragraph" w:styleId="35">
    <w:name w:val="Body Text Indent 2"/>
    <w:basedOn w:val="1"/>
    <w:link w:val="87"/>
    <w:qFormat/>
    <w:uiPriority w:val="0"/>
    <w:pPr>
      <w:spacing w:line="360" w:lineRule="auto"/>
      <w:ind w:firstLine="601"/>
      <w:textAlignment w:val="baseline"/>
    </w:pPr>
    <w:rPr>
      <w:rFonts w:ascii="宋体"/>
      <w:kern w:val="0"/>
      <w:sz w:val="28"/>
      <w:szCs w:val="20"/>
    </w:rPr>
  </w:style>
  <w:style w:type="paragraph" w:styleId="36">
    <w:name w:val="Balloon Text"/>
    <w:basedOn w:val="1"/>
    <w:link w:val="252"/>
    <w:qFormat/>
    <w:uiPriority w:val="0"/>
    <w:rPr>
      <w:sz w:val="18"/>
      <w:szCs w:val="18"/>
    </w:rPr>
  </w:style>
  <w:style w:type="paragraph" w:styleId="37">
    <w:name w:val="footer"/>
    <w:basedOn w:val="1"/>
    <w:link w:val="632"/>
    <w:qFormat/>
    <w:uiPriority w:val="99"/>
    <w:pPr>
      <w:tabs>
        <w:tab w:val="center" w:pos="4153"/>
        <w:tab w:val="right" w:pos="8306"/>
      </w:tabs>
      <w:snapToGrid w:val="0"/>
      <w:jc w:val="left"/>
    </w:pPr>
    <w:rPr>
      <w:sz w:val="18"/>
      <w:szCs w:val="18"/>
    </w:rPr>
  </w:style>
  <w:style w:type="paragraph" w:styleId="38">
    <w:name w:val="header"/>
    <w:basedOn w:val="1"/>
    <w:next w:val="39"/>
    <w:link w:val="633"/>
    <w:qFormat/>
    <w:uiPriority w:val="99"/>
    <w:pPr>
      <w:pBdr>
        <w:bottom w:val="single" w:color="auto" w:sz="6" w:space="1"/>
      </w:pBdr>
      <w:tabs>
        <w:tab w:val="center" w:pos="4153"/>
        <w:tab w:val="right" w:pos="8306"/>
      </w:tabs>
      <w:snapToGrid w:val="0"/>
      <w:jc w:val="center"/>
    </w:pPr>
    <w:rPr>
      <w:sz w:val="18"/>
      <w:szCs w:val="18"/>
    </w:rPr>
  </w:style>
  <w:style w:type="paragraph" w:customStyle="1" w:styleId="39">
    <w:name w:val="Quote1"/>
    <w:basedOn w:val="1"/>
    <w:next w:val="1"/>
    <w:qFormat/>
    <w:uiPriority w:val="99"/>
    <w:pPr>
      <w:widowControl/>
      <w:wordWrap w:val="0"/>
      <w:spacing w:before="200" w:after="160"/>
      <w:ind w:left="864" w:right="864"/>
      <w:jc w:val="center"/>
    </w:pPr>
    <w:rPr>
      <w:rFonts w:ascii="宋体"/>
      <w:i/>
      <w:color w:val="404040"/>
    </w:rPr>
  </w:style>
  <w:style w:type="paragraph" w:styleId="40">
    <w:name w:val="Signature"/>
    <w:basedOn w:val="1"/>
    <w:link w:val="261"/>
    <w:qFormat/>
    <w:uiPriority w:val="0"/>
    <w:pPr>
      <w:spacing w:after="600" w:line="312" w:lineRule="atLeast"/>
      <w:jc w:val="center"/>
      <w:textAlignment w:val="baseline"/>
    </w:pPr>
    <w:rPr>
      <w:rFonts w:eastAsia="仿宋_GB2312"/>
      <w:kern w:val="0"/>
      <w:sz w:val="24"/>
      <w:szCs w:val="20"/>
    </w:rPr>
  </w:style>
  <w:style w:type="paragraph" w:styleId="41">
    <w:name w:val="toc 1"/>
    <w:basedOn w:val="1"/>
    <w:next w:val="1"/>
    <w:qFormat/>
    <w:uiPriority w:val="0"/>
  </w:style>
  <w:style w:type="paragraph" w:styleId="42">
    <w:name w:val="toc 4"/>
    <w:basedOn w:val="1"/>
    <w:next w:val="1"/>
    <w:qFormat/>
    <w:uiPriority w:val="0"/>
    <w:pPr>
      <w:ind w:left="1260" w:leftChars="600"/>
    </w:pPr>
  </w:style>
  <w:style w:type="paragraph" w:styleId="43">
    <w:name w:val="index heading"/>
    <w:basedOn w:val="1"/>
    <w:next w:val="44"/>
    <w:qFormat/>
    <w:uiPriority w:val="0"/>
    <w:pPr>
      <w:adjustRightInd/>
      <w:ind w:firstLine="200" w:firstLineChars="200"/>
    </w:pPr>
  </w:style>
  <w:style w:type="paragraph" w:styleId="44">
    <w:name w:val="index 1"/>
    <w:basedOn w:val="1"/>
    <w:next w:val="1"/>
    <w:qFormat/>
    <w:uiPriority w:val="0"/>
    <w:pPr>
      <w:adjustRightInd/>
      <w:spacing w:line="360" w:lineRule="auto"/>
      <w:ind w:firstLine="200" w:firstLineChars="200"/>
      <w:jc w:val="center"/>
    </w:pPr>
    <w:rPr>
      <w:sz w:val="24"/>
      <w:szCs w:val="20"/>
    </w:rPr>
  </w:style>
  <w:style w:type="paragraph" w:styleId="45">
    <w:name w:val="Subtitle"/>
    <w:link w:val="10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6">
    <w:name w:val="List Number 5"/>
    <w:basedOn w:val="1"/>
    <w:qFormat/>
    <w:uiPriority w:val="0"/>
    <w:pPr>
      <w:tabs>
        <w:tab w:val="left" w:pos="902"/>
      </w:tabs>
      <w:adjustRightInd/>
      <w:spacing w:line="400" w:lineRule="exact"/>
      <w:ind w:left="902" w:hanging="420"/>
    </w:pPr>
    <w:rPr>
      <w:sz w:val="24"/>
      <w:szCs w:val="20"/>
    </w:rPr>
  </w:style>
  <w:style w:type="paragraph" w:styleId="47">
    <w:name w:val="List"/>
    <w:basedOn w:val="1"/>
    <w:qFormat/>
    <w:uiPriority w:val="0"/>
    <w:pPr>
      <w:ind w:left="200" w:hanging="200" w:hangingChars="200"/>
    </w:pPr>
  </w:style>
  <w:style w:type="paragraph" w:styleId="48">
    <w:name w:val="footnote text"/>
    <w:basedOn w:val="16"/>
    <w:link w:val="241"/>
    <w:qFormat/>
    <w:uiPriority w:val="0"/>
    <w:pPr>
      <w:adjustRightInd/>
      <w:snapToGrid/>
      <w:spacing w:before="60" w:after="60" w:line="300" w:lineRule="exact"/>
      <w:ind w:firstLine="0"/>
    </w:pPr>
    <w:rPr>
      <w:rFonts w:ascii="Times New Roman"/>
      <w:snapToGrid/>
      <w:color w:val="0000FF"/>
      <w:kern w:val="0"/>
      <w:sz w:val="21"/>
    </w:rPr>
  </w:style>
  <w:style w:type="paragraph" w:styleId="49">
    <w:name w:val="toc 6"/>
    <w:basedOn w:val="1"/>
    <w:next w:val="1"/>
    <w:qFormat/>
    <w:uiPriority w:val="0"/>
    <w:pPr>
      <w:ind w:left="2100" w:leftChars="1000"/>
    </w:pPr>
  </w:style>
  <w:style w:type="paragraph" w:styleId="50">
    <w:name w:val="List 5"/>
    <w:basedOn w:val="1"/>
    <w:qFormat/>
    <w:uiPriority w:val="0"/>
    <w:pPr>
      <w:adjustRightInd/>
      <w:ind w:left="100" w:leftChars="800" w:hanging="200" w:hangingChars="200"/>
    </w:pPr>
  </w:style>
  <w:style w:type="paragraph" w:styleId="51">
    <w:name w:val="Body Text Indent 3"/>
    <w:basedOn w:val="1"/>
    <w:link w:val="198"/>
    <w:qFormat/>
    <w:uiPriority w:val="0"/>
    <w:pPr>
      <w:spacing w:line="360" w:lineRule="auto"/>
      <w:ind w:firstLine="420"/>
    </w:pPr>
    <w:rPr>
      <w:sz w:val="24"/>
      <w:szCs w:val="20"/>
    </w:rPr>
  </w:style>
  <w:style w:type="paragraph" w:styleId="52">
    <w:name w:val="toc 2"/>
    <w:basedOn w:val="1"/>
    <w:next w:val="1"/>
    <w:qFormat/>
    <w:uiPriority w:val="0"/>
    <w:pPr>
      <w:ind w:left="420" w:leftChars="200"/>
    </w:pPr>
  </w:style>
  <w:style w:type="paragraph" w:styleId="53">
    <w:name w:val="toc 9"/>
    <w:basedOn w:val="1"/>
    <w:next w:val="1"/>
    <w:qFormat/>
    <w:uiPriority w:val="0"/>
    <w:pPr>
      <w:ind w:left="3360" w:leftChars="1600"/>
    </w:pPr>
  </w:style>
  <w:style w:type="paragraph" w:styleId="54">
    <w:name w:val="Body Text 2"/>
    <w:basedOn w:val="1"/>
    <w:qFormat/>
    <w:uiPriority w:val="0"/>
    <w:pPr>
      <w:spacing w:after="120" w:line="480" w:lineRule="auto"/>
    </w:pPr>
  </w:style>
  <w:style w:type="paragraph" w:styleId="55">
    <w:name w:val="HTML Preformatted"/>
    <w:basedOn w:val="1"/>
    <w:link w:val="11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6">
    <w:name w:val="Normal (Web)"/>
    <w:basedOn w:val="1"/>
    <w:next w:val="52"/>
    <w:qFormat/>
    <w:uiPriority w:val="99"/>
    <w:pPr>
      <w:widowControl/>
      <w:spacing w:before="100" w:beforeAutospacing="1" w:after="100" w:afterAutospacing="1"/>
      <w:jc w:val="left"/>
    </w:pPr>
    <w:rPr>
      <w:rFonts w:ascii="宋体" w:hAnsi="宋体"/>
      <w:kern w:val="0"/>
      <w:sz w:val="24"/>
    </w:rPr>
  </w:style>
  <w:style w:type="paragraph" w:styleId="57">
    <w:name w:val="Title"/>
    <w:basedOn w:val="1"/>
    <w:next w:val="1"/>
    <w:qFormat/>
    <w:uiPriority w:val="0"/>
    <w:pPr>
      <w:widowControl/>
      <w:overflowPunct w:val="0"/>
      <w:autoSpaceDE w:val="0"/>
      <w:autoSpaceDN w:val="0"/>
      <w:jc w:val="center"/>
      <w:textAlignment w:val="baseline"/>
    </w:pPr>
    <w:rPr>
      <w:b/>
      <w:kern w:val="0"/>
      <w:sz w:val="24"/>
      <w:szCs w:val="20"/>
      <w:lang w:val="en-GB"/>
    </w:rPr>
  </w:style>
  <w:style w:type="paragraph" w:styleId="58">
    <w:name w:val="annotation subject"/>
    <w:basedOn w:val="20"/>
    <w:next w:val="20"/>
    <w:qFormat/>
    <w:uiPriority w:val="0"/>
    <w:rPr>
      <w:b/>
      <w:bCs/>
    </w:rPr>
  </w:style>
  <w:style w:type="paragraph" w:styleId="59">
    <w:name w:val="Body Text First Indent"/>
    <w:basedOn w:val="2"/>
    <w:next w:val="49"/>
    <w:link w:val="139"/>
    <w:qFormat/>
    <w:uiPriority w:val="0"/>
    <w:pPr>
      <w:ind w:firstLine="420"/>
    </w:pPr>
    <w:rPr>
      <w:szCs w:val="20"/>
    </w:rPr>
  </w:style>
  <w:style w:type="paragraph" w:styleId="60">
    <w:name w:val="Body Text First Indent 2"/>
    <w:basedOn w:val="23"/>
    <w:next w:val="61"/>
    <w:link w:val="249"/>
    <w:qFormat/>
    <w:uiPriority w:val="0"/>
    <w:pPr>
      <w:adjustRightInd/>
      <w:spacing w:after="120"/>
      <w:ind w:left="420" w:leftChars="200" w:firstLine="210"/>
    </w:pPr>
  </w:style>
  <w:style w:type="paragraph" w:customStyle="1" w:styleId="61">
    <w:name w:val="xl53"/>
    <w:basedOn w:val="1"/>
    <w:next w:val="1"/>
    <w:qFormat/>
    <w:uiPriority w:val="99"/>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table" w:styleId="63">
    <w:name w:val="Table Grid"/>
    <w:basedOn w:val="62"/>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65">
    <w:name w:val="Strong"/>
    <w:qFormat/>
    <w:uiPriority w:val="22"/>
    <w:rPr>
      <w:b/>
      <w:bCs/>
    </w:rPr>
  </w:style>
  <w:style w:type="character" w:styleId="66">
    <w:name w:val="page number"/>
    <w:basedOn w:val="64"/>
    <w:qFormat/>
    <w:uiPriority w:val="0"/>
    <w:rPr>
      <w:rFonts w:ascii="Arial" w:hAnsi="Arial" w:eastAsia="黑体" w:cs="Arial"/>
      <w:snapToGrid w:val="0"/>
      <w:kern w:val="0"/>
      <w:szCs w:val="21"/>
    </w:rPr>
  </w:style>
  <w:style w:type="character" w:styleId="67">
    <w:name w:val="FollowedHyperlink"/>
    <w:qFormat/>
    <w:uiPriority w:val="0"/>
    <w:rPr>
      <w:rFonts w:ascii="Arial" w:hAnsi="Arial" w:eastAsia="黑体" w:cs="Arial"/>
      <w:snapToGrid w:val="0"/>
      <w:color w:val="000000"/>
      <w:kern w:val="0"/>
      <w:sz w:val="18"/>
      <w:szCs w:val="18"/>
      <w:u w:val="none"/>
    </w:rPr>
  </w:style>
  <w:style w:type="character" w:styleId="68">
    <w:name w:val="Emphasis"/>
    <w:qFormat/>
    <w:uiPriority w:val="0"/>
    <w:rPr>
      <w:color w:val="CC0033"/>
    </w:rPr>
  </w:style>
  <w:style w:type="character" w:styleId="69">
    <w:name w:val="line number"/>
    <w:basedOn w:val="64"/>
    <w:qFormat/>
    <w:uiPriority w:val="0"/>
    <w:rPr>
      <w:rFonts w:ascii="Arial" w:hAnsi="Arial" w:eastAsia="黑体" w:cs="Arial"/>
      <w:snapToGrid w:val="0"/>
      <w:kern w:val="0"/>
      <w:szCs w:val="21"/>
    </w:rPr>
  </w:style>
  <w:style w:type="character" w:styleId="70">
    <w:name w:val="Hyperlink"/>
    <w:qFormat/>
    <w:uiPriority w:val="99"/>
    <w:rPr>
      <w:rFonts w:ascii="Arial" w:hAnsi="Arial" w:eastAsia="黑体" w:cs="Arial"/>
      <w:snapToGrid w:val="0"/>
      <w:color w:val="000000"/>
      <w:kern w:val="0"/>
      <w:sz w:val="18"/>
      <w:szCs w:val="18"/>
      <w:u w:val="none"/>
    </w:rPr>
  </w:style>
  <w:style w:type="character" w:styleId="71">
    <w:name w:val="HTML Code"/>
    <w:qFormat/>
    <w:uiPriority w:val="0"/>
    <w:rPr>
      <w:rFonts w:ascii="黑体" w:hAnsi="Courier New" w:eastAsia="黑体" w:cs="楷体_GB2312"/>
      <w:sz w:val="20"/>
      <w:szCs w:val="20"/>
    </w:rPr>
  </w:style>
  <w:style w:type="character" w:styleId="72">
    <w:name w:val="annotation reference"/>
    <w:qFormat/>
    <w:uiPriority w:val="99"/>
    <w:rPr>
      <w:sz w:val="21"/>
      <w:szCs w:val="21"/>
    </w:rPr>
  </w:style>
  <w:style w:type="paragraph" w:customStyle="1" w:styleId="73">
    <w:name w:val="_Style 2"/>
    <w:basedOn w:val="1"/>
    <w:qFormat/>
    <w:uiPriority w:val="0"/>
    <w:pPr>
      <w:ind w:firstLine="200" w:firstLineChars="200"/>
    </w:pPr>
    <w:rPr>
      <w:rFonts w:ascii="Calibri" w:hAnsi="Calibri"/>
      <w:sz w:val="28"/>
      <w:szCs w:val="22"/>
    </w:rPr>
  </w:style>
  <w:style w:type="paragraph" w:customStyle="1" w:styleId="74">
    <w:name w:val="正文1"/>
    <w:basedOn w:val="30"/>
    <w:next w:val="1"/>
    <w:qFormat/>
    <w:uiPriority w:val="0"/>
    <w:pPr>
      <w:ind w:left="0" w:leftChars="0" w:firstLine="480" w:firstLineChars="200"/>
    </w:pPr>
    <w:rPr>
      <w:rFonts w:ascii="仿宋_GB2312" w:hAnsi="Courier New" w:eastAsia="仿宋_GB2312"/>
      <w:kern w:val="28"/>
      <w:sz w:val="24"/>
    </w:rPr>
  </w:style>
  <w:style w:type="paragraph" w:styleId="75">
    <w:name w:val="List Paragraph"/>
    <w:basedOn w:val="1"/>
    <w:qFormat/>
    <w:uiPriority w:val="34"/>
    <w:pPr>
      <w:spacing w:line="360" w:lineRule="auto"/>
      <w:ind w:firstLine="200" w:firstLineChars="200"/>
    </w:pPr>
    <w:rPr>
      <w:rFonts w:eastAsia="楷体_GB2312" w:cs="Lucida Sans"/>
      <w:sz w:val="24"/>
    </w:rPr>
  </w:style>
  <w:style w:type="character" w:customStyle="1" w:styleId="76">
    <w:name w:val="标题 1 字符"/>
    <w:link w:val="3"/>
    <w:qFormat/>
    <w:uiPriority w:val="0"/>
    <w:rPr>
      <w:rFonts w:ascii="仿宋" w:hAnsi="仿宋" w:eastAsia="仿宋" w:cs="仿宋_GB2312"/>
      <w:b/>
      <w:color w:val="000000"/>
      <w:kern w:val="2"/>
      <w:sz w:val="36"/>
      <w:szCs w:val="36"/>
    </w:rPr>
  </w:style>
  <w:style w:type="character" w:customStyle="1" w:styleId="77">
    <w:name w:val="标题 2 Char"/>
    <w:qFormat/>
    <w:uiPriority w:val="0"/>
    <w:rPr>
      <w:rFonts w:ascii="Arial" w:hAnsi="Arial" w:eastAsia="黑体"/>
      <w:b/>
      <w:kern w:val="2"/>
      <w:sz w:val="32"/>
      <w:lang w:val="en-US" w:eastAsia="zh-CN"/>
    </w:rPr>
  </w:style>
  <w:style w:type="character" w:customStyle="1" w:styleId="78">
    <w:name w:val="solutionfonts"/>
    <w:qFormat/>
    <w:uiPriority w:val="0"/>
  </w:style>
  <w:style w:type="character" w:customStyle="1" w:styleId="79">
    <w:name w:val="Font Style82"/>
    <w:qFormat/>
    <w:uiPriority w:val="99"/>
    <w:rPr>
      <w:rFonts w:ascii="宋体" w:eastAsia="宋体" w:cs="宋体"/>
      <w:color w:val="000000"/>
      <w:sz w:val="14"/>
      <w:szCs w:val="14"/>
    </w:rPr>
  </w:style>
  <w:style w:type="character" w:customStyle="1" w:styleId="80">
    <w:name w:val="此正文 Char"/>
    <w:link w:val="81"/>
    <w:qFormat/>
    <w:uiPriority w:val="0"/>
    <w:rPr>
      <w:kern w:val="2"/>
      <w:sz w:val="24"/>
      <w:szCs w:val="24"/>
    </w:rPr>
  </w:style>
  <w:style w:type="paragraph" w:customStyle="1" w:styleId="81">
    <w:name w:val="此正文"/>
    <w:basedOn w:val="1"/>
    <w:link w:val="80"/>
    <w:qFormat/>
    <w:uiPriority w:val="0"/>
    <w:pPr>
      <w:adjustRightInd/>
      <w:spacing w:line="360" w:lineRule="auto"/>
      <w:ind w:firstLine="200" w:firstLineChars="200"/>
    </w:pPr>
    <w:rPr>
      <w:sz w:val="24"/>
    </w:rPr>
  </w:style>
  <w:style w:type="character" w:customStyle="1" w:styleId="82">
    <w:name w:val="Char Char10"/>
    <w:qFormat/>
    <w:uiPriority w:val="0"/>
    <w:rPr>
      <w:rFonts w:ascii="宋体" w:hAnsi="宋体"/>
      <w:kern w:val="2"/>
      <w:sz w:val="21"/>
      <w:szCs w:val="24"/>
      <w:lang w:val="en-US" w:eastAsia="zh-CN"/>
    </w:rPr>
  </w:style>
  <w:style w:type="character" w:customStyle="1" w:styleId="83">
    <w:name w:val="h Char Char"/>
    <w:qFormat/>
    <w:uiPriority w:val="0"/>
    <w:rPr>
      <w:rFonts w:eastAsia="宋体"/>
      <w:kern w:val="2"/>
      <w:sz w:val="18"/>
      <w:lang w:val="en-US" w:eastAsia="zh-CN" w:bidi="ar-SA"/>
    </w:rPr>
  </w:style>
  <w:style w:type="character" w:customStyle="1" w:styleId="84">
    <w:name w:val="Bold"/>
    <w:qFormat/>
    <w:uiPriority w:val="0"/>
    <w:rPr>
      <w:rFonts w:ascii="Arial" w:hAnsi="Arial" w:eastAsia="黑体" w:cs="Times New Roman"/>
      <w:b/>
      <w:kern w:val="2"/>
      <w:sz w:val="32"/>
      <w:szCs w:val="32"/>
      <w:lang w:val="en-US" w:eastAsia="zh-CN" w:bidi="ar-SA"/>
    </w:rPr>
  </w:style>
  <w:style w:type="character" w:customStyle="1" w:styleId="85">
    <w:name w:val="Ò³Ã¼ Char Char"/>
    <w:qFormat/>
    <w:uiPriority w:val="0"/>
    <w:rPr>
      <w:rFonts w:eastAsia="宋体"/>
      <w:kern w:val="2"/>
      <w:sz w:val="18"/>
      <w:lang w:val="en-US" w:eastAsia="zh-CN" w:bidi="ar-SA"/>
    </w:rPr>
  </w:style>
  <w:style w:type="character" w:customStyle="1" w:styleId="86">
    <w:name w:val="标准正文格式 Char"/>
    <w:qFormat/>
    <w:uiPriority w:val="0"/>
    <w:rPr>
      <w:rFonts w:ascii="宋体" w:eastAsia="仿宋_GB2312" w:cs="宋体"/>
      <w:color w:val="000000"/>
      <w:sz w:val="24"/>
      <w:lang w:val="en-US" w:eastAsia="zh-CN" w:bidi="ar-SA"/>
    </w:rPr>
  </w:style>
  <w:style w:type="character" w:customStyle="1" w:styleId="87">
    <w:name w:val="正文文本缩进 2 字符"/>
    <w:link w:val="35"/>
    <w:qFormat/>
    <w:uiPriority w:val="0"/>
    <w:rPr>
      <w:rFonts w:ascii="宋体"/>
      <w:sz w:val="28"/>
    </w:rPr>
  </w:style>
  <w:style w:type="character" w:customStyle="1" w:styleId="88">
    <w:name w:val="Char Char8"/>
    <w:qFormat/>
    <w:uiPriority w:val="0"/>
    <w:rPr>
      <w:rFonts w:eastAsia="宋体"/>
      <w:b/>
      <w:sz w:val="24"/>
      <w:lang w:val="en-GB" w:eastAsia="zh-CN"/>
    </w:rPr>
  </w:style>
  <w:style w:type="character" w:customStyle="1" w:styleId="89">
    <w:name w:val="No Spacing Char"/>
    <w:link w:val="90"/>
    <w:qFormat/>
    <w:uiPriority w:val="1"/>
    <w:rPr>
      <w:rFonts w:ascii="Calibri" w:hAnsi="Calibri"/>
      <w:sz w:val="22"/>
      <w:szCs w:val="22"/>
      <w:lang w:val="en-US" w:eastAsia="zh-CN" w:bidi="ar-SA"/>
    </w:rPr>
  </w:style>
  <w:style w:type="paragraph" w:customStyle="1" w:styleId="90">
    <w:name w:val="无间隔1"/>
    <w:link w:val="89"/>
    <w:qFormat/>
    <w:uiPriority w:val="1"/>
    <w:rPr>
      <w:rFonts w:ascii="Calibri" w:hAnsi="Calibri" w:eastAsia="宋体" w:cs="Times New Roman"/>
      <w:sz w:val="22"/>
      <w:szCs w:val="22"/>
      <w:lang w:val="en-US" w:eastAsia="zh-CN" w:bidi="ar-SA"/>
    </w:rPr>
  </w:style>
  <w:style w:type="character" w:customStyle="1" w:styleId="91">
    <w:name w:val="blue1"/>
    <w:basedOn w:val="64"/>
    <w:qFormat/>
    <w:uiPriority w:val="0"/>
    <w:rPr>
      <w:rFonts w:ascii="Arial" w:hAnsi="Arial" w:eastAsia="黑体" w:cs="Arial"/>
      <w:snapToGrid w:val="0"/>
      <w:kern w:val="0"/>
      <w:szCs w:val="21"/>
    </w:rPr>
  </w:style>
  <w:style w:type="character" w:customStyle="1" w:styleId="92">
    <w:name w:val="highlight1"/>
    <w:qFormat/>
    <w:uiPriority w:val="0"/>
    <w:rPr>
      <w:rFonts w:ascii="仿宋_GB2312" w:eastAsia="微软雅黑"/>
      <w:b/>
      <w:kern w:val="2"/>
      <w:sz w:val="23"/>
      <w:szCs w:val="23"/>
      <w:lang w:val="en-US" w:eastAsia="zh-CN" w:bidi="ar-SA"/>
    </w:rPr>
  </w:style>
  <w:style w:type="character" w:customStyle="1" w:styleId="93">
    <w:name w:val="ca-131"/>
    <w:qFormat/>
    <w:uiPriority w:val="0"/>
    <w:rPr>
      <w:rFonts w:hint="eastAsia" w:ascii="仿宋_GB2312" w:eastAsia="仿宋_GB2312"/>
      <w:b/>
      <w:bCs/>
      <w:color w:val="000000"/>
      <w:spacing w:val="-20"/>
      <w:sz w:val="24"/>
      <w:szCs w:val="24"/>
    </w:rPr>
  </w:style>
  <w:style w:type="character" w:customStyle="1" w:styleId="94">
    <w:name w:val="h3 Char"/>
    <w:qFormat/>
    <w:uiPriority w:val="0"/>
    <w:rPr>
      <w:rFonts w:eastAsia="宋体"/>
      <w:b/>
      <w:kern w:val="2"/>
      <w:sz w:val="32"/>
      <w:lang w:val="en-US" w:eastAsia="zh-CN" w:bidi="ar-SA"/>
    </w:rPr>
  </w:style>
  <w:style w:type="character" w:customStyle="1" w:styleId="95">
    <w:name w:val="Char Char12"/>
    <w:qFormat/>
    <w:uiPriority w:val="0"/>
    <w:rPr>
      <w:rFonts w:ascii="仿宋_GB2312" w:eastAsia="仿宋_GB2312"/>
      <w:b/>
      <w:bCs/>
      <w:kern w:val="2"/>
      <w:sz w:val="24"/>
      <w:szCs w:val="24"/>
      <w:lang w:val="zh-CN" w:eastAsia="zh-CN" w:bidi="ar-SA"/>
    </w:rPr>
  </w:style>
  <w:style w:type="character" w:customStyle="1" w:styleId="96">
    <w:name w:val="Comment Text Char"/>
    <w:qFormat/>
    <w:uiPriority w:val="0"/>
    <w:rPr>
      <w:rFonts w:ascii="宋体" w:hAnsi="宋体" w:eastAsia="宋体"/>
      <w:kern w:val="2"/>
      <w:sz w:val="24"/>
      <w:lang w:val="en-US" w:eastAsia="zh-CN" w:bidi="ar-SA"/>
    </w:rPr>
  </w:style>
  <w:style w:type="character" w:customStyle="1" w:styleId="97">
    <w:name w:val="批注文字 Char"/>
    <w:qFormat/>
    <w:uiPriority w:val="99"/>
    <w:rPr>
      <w:kern w:val="2"/>
      <w:sz w:val="21"/>
      <w:szCs w:val="24"/>
    </w:rPr>
  </w:style>
  <w:style w:type="character" w:customStyle="1" w:styleId="98">
    <w:name w:val="仿宋正文 Char"/>
    <w:link w:val="99"/>
    <w:qFormat/>
    <w:uiPriority w:val="0"/>
    <w:rPr>
      <w:rFonts w:ascii="仿宋_GB2312" w:eastAsia="仿宋_GB2312"/>
      <w:kern w:val="2"/>
      <w:sz w:val="24"/>
      <w:lang w:val="en-US" w:eastAsia="zh-CN" w:bidi="ar-SA"/>
    </w:rPr>
  </w:style>
  <w:style w:type="paragraph" w:customStyle="1" w:styleId="99">
    <w:name w:val="仿宋正文"/>
    <w:basedOn w:val="1"/>
    <w:link w:val="98"/>
    <w:qFormat/>
    <w:uiPriority w:val="0"/>
    <w:pPr>
      <w:adjustRightInd/>
      <w:spacing w:line="360" w:lineRule="auto"/>
      <w:ind w:firstLine="480" w:firstLineChars="200"/>
    </w:pPr>
    <w:rPr>
      <w:rFonts w:ascii="仿宋_GB2312" w:eastAsia="仿宋_GB2312"/>
      <w:sz w:val="24"/>
      <w:szCs w:val="20"/>
    </w:rPr>
  </w:style>
  <w:style w:type="character" w:customStyle="1" w:styleId="100">
    <w:name w:val="style91"/>
    <w:qFormat/>
    <w:uiPriority w:val="0"/>
    <w:rPr>
      <w:color w:val="333333"/>
    </w:rPr>
  </w:style>
  <w:style w:type="character" w:customStyle="1" w:styleId="101">
    <w:name w:val="Char Char4"/>
    <w:qFormat/>
    <w:uiPriority w:val="0"/>
    <w:rPr>
      <w:rFonts w:eastAsia="宋体"/>
      <w:b/>
      <w:sz w:val="24"/>
      <w:lang w:val="en-GB" w:eastAsia="zh-CN" w:bidi="ar-SA"/>
    </w:rPr>
  </w:style>
  <w:style w:type="character" w:customStyle="1" w:styleId="102">
    <w:name w:val="Char Char2"/>
    <w:qFormat/>
    <w:uiPriority w:val="0"/>
    <w:rPr>
      <w:rFonts w:eastAsia="宋体"/>
      <w:b/>
      <w:bCs/>
      <w:kern w:val="2"/>
      <w:sz w:val="21"/>
      <w:szCs w:val="24"/>
      <w:lang w:val="en-US" w:eastAsia="zh-CN" w:bidi="ar-SA"/>
    </w:rPr>
  </w:style>
  <w:style w:type="character" w:customStyle="1" w:styleId="103">
    <w:name w:val="正文 项目2 Char"/>
    <w:basedOn w:val="104"/>
    <w:qFormat/>
    <w:uiPriority w:val="0"/>
    <w:rPr>
      <w:rFonts w:ascii="仿宋_GB2312" w:hAnsi="仿宋_GB2312" w:eastAsia="仿宋_GB2312"/>
      <w:kern w:val="2"/>
      <w:sz w:val="24"/>
      <w:lang w:bidi="ar-SA"/>
    </w:rPr>
  </w:style>
  <w:style w:type="character" w:customStyle="1" w:styleId="104">
    <w:name w:val="正文 项目 Char"/>
    <w:qFormat/>
    <w:uiPriority w:val="0"/>
    <w:rPr>
      <w:rFonts w:ascii="仿宋_GB2312" w:hAnsi="仿宋_GB2312" w:eastAsia="仿宋_GB2312"/>
      <w:kern w:val="2"/>
      <w:sz w:val="24"/>
      <w:lang w:bidi="ar-SA"/>
    </w:rPr>
  </w:style>
  <w:style w:type="character" w:customStyle="1" w:styleId="105">
    <w:name w:val="页眉 Char1"/>
    <w:qFormat/>
    <w:uiPriority w:val="0"/>
    <w:rPr>
      <w:rFonts w:eastAsia="宋体"/>
      <w:kern w:val="2"/>
      <w:sz w:val="18"/>
      <w:szCs w:val="18"/>
      <w:lang w:val="en-US" w:eastAsia="zh-CN" w:bidi="ar-SA"/>
    </w:rPr>
  </w:style>
  <w:style w:type="character" w:customStyle="1" w:styleId="106">
    <w:name w:val="副标题 字符"/>
    <w:link w:val="45"/>
    <w:qFormat/>
    <w:uiPriority w:val="0"/>
    <w:rPr>
      <w:rFonts w:ascii="Arial" w:hAnsi="Arial" w:eastAsia="隶书"/>
      <w:b/>
      <w:bCs/>
      <w:kern w:val="28"/>
      <w:sz w:val="44"/>
      <w:szCs w:val="32"/>
      <w:lang w:val="en-US" w:eastAsia="zh-CN" w:bidi="ar-SA"/>
    </w:rPr>
  </w:style>
  <w:style w:type="character" w:customStyle="1" w:styleId="107">
    <w:name w:val="正文文本缩进 字符1"/>
    <w:link w:val="23"/>
    <w:qFormat/>
    <w:uiPriority w:val="0"/>
    <w:rPr>
      <w:rFonts w:ascii="宋体" w:hAnsi="宋体"/>
      <w:kern w:val="2"/>
      <w:sz w:val="24"/>
      <w:szCs w:val="24"/>
    </w:rPr>
  </w:style>
  <w:style w:type="character" w:customStyle="1" w:styleId="108">
    <w:name w:val="big1"/>
    <w:qFormat/>
    <w:uiPriority w:val="0"/>
    <w:rPr>
      <w:rFonts w:hint="eastAsia" w:ascii="宋体" w:hAnsi="宋体" w:eastAsia="宋体"/>
      <w:color w:val="333333"/>
      <w:sz w:val="22"/>
      <w:szCs w:val="22"/>
    </w:rPr>
  </w:style>
  <w:style w:type="character" w:customStyle="1" w:styleId="109">
    <w:name w:val="h Char Char1"/>
    <w:qFormat/>
    <w:uiPriority w:val="0"/>
    <w:rPr>
      <w:rFonts w:eastAsia="宋体"/>
      <w:kern w:val="2"/>
      <w:sz w:val="18"/>
      <w:szCs w:val="18"/>
      <w:lang w:val="en-US" w:eastAsia="zh-CN" w:bidi="ar-SA"/>
    </w:rPr>
  </w:style>
  <w:style w:type="character" w:customStyle="1" w:styleId="110">
    <w:name w:val="样式8 Char"/>
    <w:qFormat/>
    <w:uiPriority w:val="0"/>
    <w:rPr>
      <w:rFonts w:ascii="仿宋_GB2312" w:hAnsi="宋体" w:eastAsia="仿宋_GB2312"/>
      <w:b/>
      <w:bCs/>
      <w:kern w:val="2"/>
      <w:sz w:val="24"/>
      <w:szCs w:val="24"/>
    </w:rPr>
  </w:style>
  <w:style w:type="character" w:customStyle="1" w:styleId="111">
    <w:name w:val="HTML 预设格式 字符"/>
    <w:link w:val="55"/>
    <w:qFormat/>
    <w:uiPriority w:val="0"/>
    <w:rPr>
      <w:rFonts w:ascii="黑体" w:hAnsi="Courier New" w:eastAsia="黑体"/>
    </w:rPr>
  </w:style>
  <w:style w:type="character" w:customStyle="1" w:styleId="112">
    <w:name w:val="页脚 Char1"/>
    <w:qFormat/>
    <w:uiPriority w:val="0"/>
    <w:rPr>
      <w:rFonts w:eastAsia="宋体"/>
      <w:kern w:val="2"/>
      <w:sz w:val="18"/>
      <w:szCs w:val="18"/>
      <w:lang w:val="en-US" w:eastAsia="zh-CN" w:bidi="ar-SA"/>
    </w:rPr>
  </w:style>
  <w:style w:type="character" w:customStyle="1" w:styleId="113">
    <w:name w:val="myp11"/>
    <w:qFormat/>
    <w:uiPriority w:val="0"/>
    <w:rPr>
      <w:rFonts w:ascii="仿宋_GB2312" w:eastAsia="微软雅黑"/>
      <w:b/>
      <w:kern w:val="2"/>
      <w:sz w:val="32"/>
      <w:szCs w:val="32"/>
      <w:lang w:val="en-US" w:eastAsia="zh-CN" w:bidi="ar-SA"/>
    </w:rPr>
  </w:style>
  <w:style w:type="character" w:customStyle="1" w:styleId="114">
    <w:name w:val="正文文本 2 Char"/>
    <w:qFormat/>
    <w:uiPriority w:val="0"/>
    <w:rPr>
      <w:rFonts w:eastAsia="宋体"/>
      <w:kern w:val="2"/>
      <w:sz w:val="21"/>
      <w:szCs w:val="24"/>
      <w:lang w:val="en-US" w:eastAsia="zh-CN" w:bidi="ar-SA"/>
    </w:rPr>
  </w:style>
  <w:style w:type="character" w:customStyle="1" w:styleId="115">
    <w:name w:val="tw4winTerm"/>
    <w:qFormat/>
    <w:uiPriority w:val="0"/>
    <w:rPr>
      <w:color w:val="0000FF"/>
    </w:rPr>
  </w:style>
  <w:style w:type="character" w:customStyle="1" w:styleId="116">
    <w:name w:val="标题 8 字符"/>
    <w:link w:val="10"/>
    <w:qFormat/>
    <w:uiPriority w:val="0"/>
    <w:rPr>
      <w:rFonts w:ascii="Arial" w:hAnsi="Arial" w:eastAsia="黑体"/>
      <w:kern w:val="2"/>
      <w:sz w:val="24"/>
      <w:szCs w:val="24"/>
    </w:rPr>
  </w:style>
  <w:style w:type="character" w:customStyle="1" w:styleId="117">
    <w:name w:val="标题 2 Char Char"/>
    <w:qFormat/>
    <w:uiPriority w:val="0"/>
    <w:rPr>
      <w:rFonts w:ascii="楷体_GB2312" w:hAnsi="Arial" w:eastAsia="楷体_GB2312"/>
      <w:b/>
      <w:bCs/>
      <w:kern w:val="2"/>
      <w:sz w:val="24"/>
      <w:szCs w:val="32"/>
      <w:lang w:val="en-US" w:eastAsia="zh-CN" w:bidi="ar-SA"/>
    </w:rPr>
  </w:style>
  <w:style w:type="character" w:customStyle="1" w:styleId="118">
    <w:name w:val="hei16b1"/>
    <w:qFormat/>
    <w:uiPriority w:val="0"/>
    <w:rPr>
      <w:rFonts w:hint="default" w:ascii="Arial" w:hAnsi="Arial" w:cs="Arial"/>
      <w:b/>
      <w:bCs/>
      <w:color w:val="000000"/>
      <w:sz w:val="24"/>
      <w:szCs w:val="24"/>
    </w:rPr>
  </w:style>
  <w:style w:type="character" w:customStyle="1" w:styleId="119">
    <w:name w:val="Heading 7 Char_65d1fdf6-5911-492d-9dd3-885d37f08905"/>
    <w:qFormat/>
    <w:uiPriority w:val="0"/>
    <w:rPr>
      <w:rFonts w:ascii="宋体" w:hAnsi="宋体" w:eastAsia="宋体"/>
      <w:b/>
      <w:bCs/>
      <w:kern w:val="2"/>
      <w:sz w:val="24"/>
      <w:szCs w:val="24"/>
      <w:lang w:val="en-US" w:eastAsia="zh-CN" w:bidi="ar-SA"/>
    </w:rPr>
  </w:style>
  <w:style w:type="character" w:customStyle="1" w:styleId="120">
    <w:name w:val="Char Char6"/>
    <w:qFormat/>
    <w:uiPriority w:val="0"/>
    <w:rPr>
      <w:rFonts w:eastAsia="宋体"/>
      <w:kern w:val="2"/>
      <w:sz w:val="21"/>
      <w:szCs w:val="24"/>
      <w:lang w:val="en-US" w:eastAsia="zh-CN" w:bidi="ar-SA"/>
    </w:rPr>
  </w:style>
  <w:style w:type="character" w:customStyle="1" w:styleId="121">
    <w:name w:val="哈哈正文 Char"/>
    <w:link w:val="122"/>
    <w:qFormat/>
    <w:uiPriority w:val="0"/>
    <w:rPr>
      <w:rFonts w:ascii="宋体" w:hAnsi="宋体" w:eastAsia="宋体"/>
      <w:kern w:val="2"/>
      <w:sz w:val="24"/>
      <w:lang w:bidi="ar-SA"/>
    </w:rPr>
  </w:style>
  <w:style w:type="paragraph" w:customStyle="1" w:styleId="122">
    <w:name w:val="哈哈正文"/>
    <w:basedOn w:val="1"/>
    <w:link w:val="121"/>
    <w:qFormat/>
    <w:uiPriority w:val="0"/>
    <w:pPr>
      <w:adjustRightInd/>
      <w:spacing w:line="360" w:lineRule="auto"/>
      <w:ind w:firstLine="200" w:firstLineChars="200"/>
    </w:pPr>
    <w:rPr>
      <w:rFonts w:ascii="宋体" w:hAnsi="宋体"/>
      <w:sz w:val="24"/>
      <w:szCs w:val="20"/>
    </w:rPr>
  </w:style>
  <w:style w:type="character" w:customStyle="1" w:styleId="123">
    <w:name w:val="pt141"/>
    <w:qFormat/>
    <w:uiPriority w:val="0"/>
    <w:rPr>
      <w:color w:val="330066"/>
      <w:sz w:val="22"/>
      <w:szCs w:val="22"/>
    </w:rPr>
  </w:style>
  <w:style w:type="character" w:customStyle="1" w:styleId="124">
    <w:name w:val="普通文字 Char3"/>
    <w:qFormat/>
    <w:uiPriority w:val="0"/>
    <w:rPr>
      <w:rFonts w:ascii="宋体" w:hAnsi="Courier New" w:eastAsia="宋体"/>
      <w:kern w:val="2"/>
      <w:sz w:val="21"/>
      <w:lang w:val="en-US" w:eastAsia="zh-CN" w:bidi="ar-SA"/>
    </w:rPr>
  </w:style>
  <w:style w:type="character" w:customStyle="1" w:styleId="125">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126">
    <w:name w:val="正文文本 字符"/>
    <w:link w:val="2"/>
    <w:qFormat/>
    <w:uiPriority w:val="0"/>
    <w:rPr>
      <w:rFonts w:ascii="宋体" w:hAnsi="Arial" w:eastAsia="宋体" w:cs="Arial"/>
      <w:snapToGrid w:val="0"/>
      <w:kern w:val="2"/>
      <w:sz w:val="24"/>
      <w:szCs w:val="21"/>
      <w:lang w:val="zh-CN" w:eastAsia="zh-CN" w:bidi="ar-SA"/>
    </w:rPr>
  </w:style>
  <w:style w:type="character" w:customStyle="1" w:styleId="127">
    <w:name w:val="正文2 Char"/>
    <w:qFormat/>
    <w:uiPriority w:val="0"/>
    <w:rPr>
      <w:rFonts w:eastAsia="宋体"/>
      <w:kern w:val="2"/>
      <w:sz w:val="24"/>
      <w:lang w:val="en-US" w:eastAsia="zh-CN" w:bidi="ar-SA"/>
    </w:rPr>
  </w:style>
  <w:style w:type="character" w:customStyle="1" w:styleId="128">
    <w:name w:val="普通文字 Char1"/>
    <w:qFormat/>
    <w:uiPriority w:val="0"/>
    <w:rPr>
      <w:rFonts w:ascii="宋体" w:hAnsi="Courier New" w:eastAsia="宋体"/>
      <w:kern w:val="2"/>
      <w:sz w:val="21"/>
      <w:lang w:val="en-US" w:eastAsia="zh-CN"/>
    </w:rPr>
  </w:style>
  <w:style w:type="character" w:customStyle="1" w:styleId="129">
    <w:name w:val="标题 9 字符"/>
    <w:link w:val="11"/>
    <w:qFormat/>
    <w:uiPriority w:val="0"/>
    <w:rPr>
      <w:rFonts w:ascii="Arial" w:hAnsi="Arial" w:eastAsia="黑体"/>
      <w:kern w:val="2"/>
      <w:sz w:val="21"/>
      <w:szCs w:val="21"/>
    </w:rPr>
  </w:style>
  <w:style w:type="character" w:customStyle="1" w:styleId="130">
    <w:name w:val="Header Char_a1203fb8-cbfd-4269-9475-2b9af58eb71f"/>
    <w:qFormat/>
    <w:uiPriority w:val="0"/>
    <w:rPr>
      <w:rFonts w:eastAsia="宋体"/>
      <w:kern w:val="2"/>
      <w:sz w:val="18"/>
      <w:szCs w:val="18"/>
      <w:lang w:val="en-US" w:eastAsia="zh-CN" w:bidi="ar-SA"/>
    </w:rPr>
  </w:style>
  <w:style w:type="character" w:customStyle="1" w:styleId="131">
    <w:name w:val="Footer-Even Char1"/>
    <w:qFormat/>
    <w:uiPriority w:val="0"/>
    <w:rPr>
      <w:rFonts w:eastAsia="宋体"/>
      <w:kern w:val="2"/>
      <w:sz w:val="18"/>
      <w:szCs w:val="18"/>
      <w:lang w:val="en-US" w:eastAsia="zh-CN" w:bidi="ar-SA"/>
    </w:rPr>
  </w:style>
  <w:style w:type="character" w:customStyle="1" w:styleId="132">
    <w:name w:val="unnamed31"/>
    <w:qFormat/>
    <w:uiPriority w:val="0"/>
    <w:rPr>
      <w:rFonts w:ascii="Tahoma" w:hAnsi="Tahoma" w:eastAsia="宋体"/>
      <w:b/>
      <w:kern w:val="2"/>
      <w:sz w:val="24"/>
      <w:szCs w:val="32"/>
      <w:u w:val="none"/>
      <w:lang w:val="en-US" w:eastAsia="zh-CN" w:bidi="ar-SA"/>
    </w:rPr>
  </w:style>
  <w:style w:type="character" w:customStyle="1" w:styleId="133">
    <w:name w:val="纯文本 Char Char Char"/>
    <w:qFormat/>
    <w:uiPriority w:val="0"/>
    <w:rPr>
      <w:rFonts w:ascii="宋体" w:hAnsi="Courier New" w:eastAsia="宋体"/>
      <w:kern w:val="2"/>
      <w:sz w:val="21"/>
      <w:lang w:val="en-US" w:eastAsia="zh-CN" w:bidi="ar-SA"/>
    </w:rPr>
  </w:style>
  <w:style w:type="character" w:customStyle="1" w:styleId="134">
    <w:name w:val="Body Text(ch) Char Char"/>
    <w:qFormat/>
    <w:uiPriority w:val="0"/>
    <w:rPr>
      <w:rFonts w:ascii="宋体"/>
      <w:kern w:val="2"/>
      <w:sz w:val="24"/>
      <w:szCs w:val="21"/>
      <w:lang w:val="zh-CN"/>
    </w:rPr>
  </w:style>
  <w:style w:type="character" w:customStyle="1" w:styleId="135">
    <w:name w:val="插图说明 Char"/>
    <w:qFormat/>
    <w:uiPriority w:val="0"/>
    <w:rPr>
      <w:rFonts w:eastAsia="黑体"/>
      <w:sz w:val="24"/>
      <w:lang w:val="en-US" w:eastAsia="zh-CN"/>
    </w:rPr>
  </w:style>
  <w:style w:type="character" w:customStyle="1" w:styleId="136">
    <w:name w:val="tw4winExternal"/>
    <w:qFormat/>
    <w:uiPriority w:val="0"/>
    <w:rPr>
      <w:rFonts w:ascii="Courier New" w:hAnsi="Courier New" w:cs="Courier New"/>
      <w:color w:val="808080"/>
      <w:lang w:val="en-US" w:eastAsia="zh-CN"/>
    </w:rPr>
  </w:style>
  <w:style w:type="character" w:customStyle="1" w:styleId="137">
    <w:name w:val="font21"/>
    <w:qFormat/>
    <w:uiPriority w:val="0"/>
    <w:rPr>
      <w:rFonts w:hint="eastAsia" w:ascii="宋体" w:hAnsi="宋体" w:eastAsia="宋体"/>
      <w:kern w:val="2"/>
      <w:sz w:val="28"/>
      <w:szCs w:val="28"/>
      <w:lang w:val="en-US" w:eastAsia="zh-CN" w:bidi="ar-SA"/>
    </w:rPr>
  </w:style>
  <w:style w:type="character" w:customStyle="1" w:styleId="138">
    <w:name w:val="标书正文格式 Char"/>
    <w:qFormat/>
    <w:uiPriority w:val="0"/>
    <w:rPr>
      <w:rFonts w:eastAsia="楷体_GB2312"/>
      <w:kern w:val="2"/>
      <w:sz w:val="24"/>
      <w:szCs w:val="24"/>
      <w:lang w:bidi="ar-SA"/>
    </w:rPr>
  </w:style>
  <w:style w:type="character" w:customStyle="1" w:styleId="139">
    <w:name w:val="正文文本首行缩进 字符"/>
    <w:link w:val="59"/>
    <w:qFormat/>
    <w:uiPriority w:val="0"/>
    <w:rPr>
      <w:rFonts w:ascii="宋体"/>
      <w:kern w:val="2"/>
      <w:sz w:val="24"/>
      <w:lang w:val="zh-CN"/>
    </w:rPr>
  </w:style>
  <w:style w:type="character" w:customStyle="1" w:styleId="140">
    <w:name w:val="javascript"/>
    <w:qFormat/>
    <w:uiPriority w:val="0"/>
  </w:style>
  <w:style w:type="character" w:customStyle="1" w:styleId="141">
    <w:name w:val="Balloon Text Char"/>
    <w:qFormat/>
    <w:uiPriority w:val="0"/>
    <w:rPr>
      <w:rFonts w:eastAsia="宋体"/>
      <w:kern w:val="2"/>
      <w:sz w:val="18"/>
      <w:szCs w:val="18"/>
      <w:lang w:val="en-US" w:eastAsia="zh-CN" w:bidi="ar-SA"/>
    </w:rPr>
  </w:style>
  <w:style w:type="character" w:customStyle="1" w:styleId="142">
    <w:name w:val="Char Char5"/>
    <w:qFormat/>
    <w:uiPriority w:val="0"/>
    <w:rPr>
      <w:rFonts w:ascii="宋体" w:hAnsi="Courier New" w:eastAsia="宋体"/>
      <w:kern w:val="2"/>
      <w:sz w:val="21"/>
      <w:lang w:val="en-US" w:eastAsia="zh-CN"/>
    </w:rPr>
  </w:style>
  <w:style w:type="character" w:customStyle="1" w:styleId="143">
    <w:name w:val="Char Char"/>
    <w:qFormat/>
    <w:uiPriority w:val="0"/>
    <w:rPr>
      <w:rFonts w:ascii="宋体" w:hAnsi="Courier New" w:eastAsia="宋体"/>
      <w:kern w:val="2"/>
      <w:sz w:val="21"/>
      <w:lang w:val="en-US" w:eastAsia="zh-CN" w:bidi="ar-SA"/>
    </w:rPr>
  </w:style>
  <w:style w:type="character" w:customStyle="1" w:styleId="144">
    <w:name w:val="mdeck"/>
    <w:qFormat/>
    <w:uiPriority w:val="0"/>
    <w:rPr>
      <w:rFonts w:ascii="仿宋_GB2312" w:eastAsia="微软雅黑"/>
      <w:b/>
      <w:kern w:val="2"/>
      <w:sz w:val="32"/>
      <w:szCs w:val="32"/>
      <w:lang w:val="en-US" w:eastAsia="zh-CN" w:bidi="ar-SA"/>
    </w:rPr>
  </w:style>
  <w:style w:type="character" w:customStyle="1" w:styleId="145">
    <w:name w:val="content"/>
    <w:qFormat/>
    <w:uiPriority w:val="0"/>
  </w:style>
  <w:style w:type="character" w:customStyle="1" w:styleId="146">
    <w:name w:val="Char Char3"/>
    <w:qFormat/>
    <w:uiPriority w:val="0"/>
    <w:rPr>
      <w:rFonts w:eastAsia="宋体"/>
      <w:kern w:val="2"/>
      <w:sz w:val="21"/>
      <w:szCs w:val="24"/>
      <w:lang w:val="en-US" w:eastAsia="zh-CN" w:bidi="ar-SA"/>
    </w:rPr>
  </w:style>
  <w:style w:type="character" w:customStyle="1" w:styleId="147">
    <w:name w:val="Char Char81"/>
    <w:qFormat/>
    <w:uiPriority w:val="6"/>
    <w:rPr>
      <w:rFonts w:eastAsia="宋体"/>
      <w:b/>
      <w:sz w:val="24"/>
      <w:lang w:val="en-GB" w:eastAsia="zh-CN"/>
    </w:rPr>
  </w:style>
  <w:style w:type="character" w:customStyle="1" w:styleId="148">
    <w:name w:val="页眉 Char"/>
    <w:qFormat/>
    <w:uiPriority w:val="99"/>
    <w:rPr>
      <w:rFonts w:eastAsia="仿宋_GB2312"/>
      <w:kern w:val="2"/>
      <w:sz w:val="18"/>
      <w:lang w:val="en-US" w:eastAsia="zh-CN"/>
    </w:rPr>
  </w:style>
  <w:style w:type="character" w:customStyle="1" w:styleId="149">
    <w:name w:val="b11_01b Char"/>
    <w:link w:val="150"/>
    <w:qFormat/>
    <w:uiPriority w:val="0"/>
    <w:rPr>
      <w:rFonts w:ascii="Verdana" w:hAnsi="Verdana"/>
      <w:b/>
      <w:bCs/>
      <w:color w:val="4A82CA"/>
      <w:sz w:val="17"/>
      <w:szCs w:val="17"/>
    </w:rPr>
  </w:style>
  <w:style w:type="paragraph" w:customStyle="1" w:styleId="150">
    <w:name w:val="b11_01b"/>
    <w:basedOn w:val="1"/>
    <w:next w:val="1"/>
    <w:link w:val="14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151">
    <w:name w:val="标题4-dyf Char"/>
    <w:link w:val="152"/>
    <w:qFormat/>
    <w:uiPriority w:val="0"/>
    <w:rPr>
      <w:rFonts w:ascii="Cambria" w:hAnsi="Cambria"/>
      <w:b/>
      <w:bCs/>
      <w:color w:val="000000"/>
      <w:kern w:val="2"/>
      <w:sz w:val="21"/>
      <w:szCs w:val="21"/>
    </w:rPr>
  </w:style>
  <w:style w:type="paragraph" w:customStyle="1" w:styleId="152">
    <w:name w:val="标题4-dyf"/>
    <w:basedOn w:val="6"/>
    <w:link w:val="151"/>
    <w:qFormat/>
    <w:uiPriority w:val="0"/>
    <w:pPr>
      <w:numPr>
        <w:ilvl w:val="0"/>
        <w:numId w:val="0"/>
      </w:numPr>
      <w:tabs>
        <w:tab w:val="clear" w:pos="864"/>
      </w:tabs>
      <w:adjustRightInd/>
      <w:spacing w:line="376" w:lineRule="atLeast"/>
      <w:ind w:left="851" w:hanging="851"/>
    </w:pPr>
    <w:rPr>
      <w:rFonts w:ascii="Cambria" w:hAnsi="Cambria" w:eastAsia="宋体"/>
      <w:color w:val="000000"/>
      <w:sz w:val="21"/>
      <w:szCs w:val="21"/>
    </w:rPr>
  </w:style>
  <w:style w:type="character" w:customStyle="1" w:styleId="153">
    <w:name w:val="批注主题 Char"/>
    <w:qFormat/>
    <w:uiPriority w:val="0"/>
    <w:rPr>
      <w:rFonts w:eastAsia="宋体"/>
      <w:b/>
      <w:bCs/>
      <w:kern w:val="2"/>
      <w:sz w:val="21"/>
      <w:szCs w:val="24"/>
      <w:lang w:val="en-US" w:eastAsia="zh-CN" w:bidi="ar-SA"/>
    </w:rPr>
  </w:style>
  <w:style w:type="character" w:customStyle="1" w:styleId="15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55">
    <w:name w:val="标题 3 Char2"/>
    <w:qFormat/>
    <w:uiPriority w:val="0"/>
    <w:rPr>
      <w:rFonts w:eastAsia="宋体"/>
      <w:b/>
      <w:bCs/>
      <w:kern w:val="2"/>
      <w:sz w:val="32"/>
      <w:szCs w:val="32"/>
      <w:lang w:val="en-US" w:eastAsia="zh-CN" w:bidi="ar-SA"/>
    </w:rPr>
  </w:style>
  <w:style w:type="character" w:customStyle="1" w:styleId="156">
    <w:name w:val="gray6"/>
    <w:basedOn w:val="64"/>
    <w:qFormat/>
    <w:uiPriority w:val="0"/>
    <w:rPr>
      <w:rFonts w:ascii="Arial" w:hAnsi="Arial" w:eastAsia="黑体" w:cs="Arial"/>
      <w:snapToGrid w:val="0"/>
      <w:kern w:val="0"/>
      <w:szCs w:val="21"/>
    </w:rPr>
  </w:style>
  <w:style w:type="character" w:customStyle="1" w:styleId="157">
    <w:name w:val="正文首行缩进两字 Char"/>
    <w:qFormat/>
    <w:uiPriority w:val="0"/>
    <w:rPr>
      <w:sz w:val="24"/>
      <w:szCs w:val="24"/>
      <w:lang w:val="en-US" w:eastAsia="zh-CN" w:bidi="ar-SA"/>
    </w:rPr>
  </w:style>
  <w:style w:type="character" w:customStyle="1" w:styleId="158">
    <w:name w:val="Char Char51"/>
    <w:qFormat/>
    <w:uiPriority w:val="0"/>
    <w:rPr>
      <w:rFonts w:ascii="宋体" w:hAnsi="Courier New" w:eastAsia="宋体"/>
      <w:kern w:val="2"/>
      <w:sz w:val="21"/>
      <w:lang w:val="en-US" w:eastAsia="zh-CN"/>
    </w:rPr>
  </w:style>
  <w:style w:type="character" w:customStyle="1" w:styleId="159">
    <w:name w:val="带编号样式 Char"/>
    <w:qFormat/>
    <w:uiPriority w:val="0"/>
    <w:rPr>
      <w:rFonts w:ascii="仿宋_GB2312" w:eastAsia="仿宋_GB2312"/>
      <w:color w:val="000000"/>
      <w:sz w:val="24"/>
      <w:lang w:bidi="ar-SA"/>
    </w:rPr>
  </w:style>
  <w:style w:type="character" w:customStyle="1" w:styleId="160">
    <w:name w:val="Footer-Even Char"/>
    <w:qFormat/>
    <w:uiPriority w:val="0"/>
    <w:rPr>
      <w:rFonts w:eastAsia="宋体"/>
      <w:kern w:val="2"/>
      <w:sz w:val="18"/>
      <w:lang w:val="en-US" w:eastAsia="zh-CN" w:bidi="ar-SA"/>
    </w:rPr>
  </w:style>
  <w:style w:type="character" w:customStyle="1" w:styleId="161">
    <w:name w:val="样式4 Char"/>
    <w:qFormat/>
    <w:uiPriority w:val="0"/>
    <w:rPr>
      <w:rFonts w:ascii="仿宋_GB2312" w:hAnsi="仿宋" w:eastAsia="仿宋_GB2312"/>
      <w:b/>
      <w:kern w:val="2"/>
      <w:sz w:val="32"/>
      <w:szCs w:val="32"/>
      <w:lang w:bidi="ar-SA"/>
    </w:rPr>
  </w:style>
  <w:style w:type="character" w:customStyle="1" w:styleId="162">
    <w:name w:val="样式 标题 4h4H4Fab-4T5Ref Heading 1rh1Heading sqlsect 1.2.3.... Char"/>
    <w:link w:val="163"/>
    <w:qFormat/>
    <w:uiPriority w:val="0"/>
    <w:rPr>
      <w:rFonts w:ascii="微软雅黑" w:hAnsi="微软雅黑" w:eastAsia="微软雅黑"/>
      <w:b/>
      <w:bCs/>
      <w:kern w:val="2"/>
      <w:sz w:val="24"/>
      <w:szCs w:val="28"/>
    </w:rPr>
  </w:style>
  <w:style w:type="paragraph" w:customStyle="1" w:styleId="163">
    <w:name w:val="样式 标题 4h4H4Fab-4T5Ref Heading 1rh1Heading sqlsect 1.2.3...."/>
    <w:basedOn w:val="6"/>
    <w:link w:val="162"/>
    <w:qFormat/>
    <w:uiPriority w:val="0"/>
    <w:pPr>
      <w:numPr>
        <w:ilvl w:val="0"/>
        <w:numId w:val="0"/>
      </w:numPr>
      <w:tabs>
        <w:tab w:val="left" w:pos="2356"/>
      </w:tabs>
      <w:adjustRightInd/>
      <w:spacing w:line="360" w:lineRule="auto"/>
      <w:ind w:left="1984" w:leftChars="75" w:hanging="708" w:firstLineChars="200"/>
    </w:pPr>
    <w:rPr>
      <w:rFonts w:ascii="微软雅黑" w:hAnsi="微软雅黑" w:eastAsia="微软雅黑"/>
      <w:sz w:val="24"/>
    </w:rPr>
  </w:style>
  <w:style w:type="character" w:customStyle="1" w:styleId="164">
    <w:name w:val="dandyren_title1"/>
    <w:qFormat/>
    <w:uiPriority w:val="0"/>
    <w:rPr>
      <w:b/>
      <w:bCs/>
      <w:color w:val="FF6633"/>
      <w:sz w:val="18"/>
      <w:szCs w:val="18"/>
    </w:rPr>
  </w:style>
  <w:style w:type="character" w:customStyle="1" w:styleId="165">
    <w:name w:val="普通文字 Char Char1"/>
    <w:qFormat/>
    <w:uiPriority w:val="0"/>
    <w:rPr>
      <w:rFonts w:ascii="宋体" w:hAnsi="Courier New"/>
      <w:kern w:val="2"/>
      <w:sz w:val="21"/>
    </w:rPr>
  </w:style>
  <w:style w:type="character" w:customStyle="1" w:styleId="166">
    <w:name w:val="PI Char"/>
    <w:qFormat/>
    <w:uiPriority w:val="0"/>
    <w:rPr>
      <w:rFonts w:ascii="宋体" w:hAnsi="宋体" w:eastAsia="宋体"/>
      <w:kern w:val="2"/>
      <w:sz w:val="24"/>
      <w:szCs w:val="24"/>
      <w:lang w:val="en-US" w:eastAsia="zh-CN" w:bidi="ar-SA"/>
    </w:rPr>
  </w:style>
  <w:style w:type="character" w:customStyle="1" w:styleId="167">
    <w:name w:val="Char Char11"/>
    <w:qFormat/>
    <w:uiPriority w:val="0"/>
    <w:rPr>
      <w:rFonts w:ascii="宋体" w:hAnsi="宋体" w:eastAsia="宋体"/>
      <w:b/>
      <w:kern w:val="2"/>
      <w:sz w:val="24"/>
      <w:szCs w:val="24"/>
      <w:lang w:val="en-US" w:eastAsia="zh-CN" w:bidi="ar-SA"/>
    </w:rPr>
  </w:style>
  <w:style w:type="character" w:customStyle="1" w:styleId="16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169">
    <w:name w:val="Document Map Char"/>
    <w:qFormat/>
    <w:uiPriority w:val="0"/>
    <w:rPr>
      <w:rFonts w:eastAsia="宋体"/>
      <w:kern w:val="2"/>
      <w:sz w:val="21"/>
      <w:szCs w:val="24"/>
      <w:lang w:val="en-US" w:eastAsia="zh-CN" w:bidi="ar-SA"/>
    </w:rPr>
  </w:style>
  <w:style w:type="character" w:customStyle="1" w:styleId="170">
    <w:name w:val="正文文本缩进 Char"/>
    <w:qFormat/>
    <w:uiPriority w:val="0"/>
    <w:rPr>
      <w:rFonts w:ascii="宋体" w:hAnsi="宋体"/>
      <w:kern w:val="2"/>
      <w:sz w:val="24"/>
      <w:szCs w:val="24"/>
    </w:rPr>
  </w:style>
  <w:style w:type="character" w:customStyle="1" w:styleId="171">
    <w:name w:val="文本正文 Char Char"/>
    <w:qFormat/>
    <w:uiPriority w:val="0"/>
    <w:rPr>
      <w:sz w:val="24"/>
      <w:lang w:bidi="ar-SA"/>
    </w:rPr>
  </w:style>
  <w:style w:type="character" w:customStyle="1" w:styleId="172">
    <w:name w:val="样式7 Char"/>
    <w:qFormat/>
    <w:uiPriority w:val="0"/>
    <w:rPr>
      <w:rFonts w:ascii="仿宋_GB2312" w:hAnsi="仿宋" w:eastAsia="仿宋_GB2312"/>
      <w:b/>
      <w:kern w:val="2"/>
      <w:sz w:val="24"/>
      <w:szCs w:val="24"/>
    </w:rPr>
  </w:style>
  <w:style w:type="character" w:customStyle="1" w:styleId="173">
    <w:name w:val="样式3 Char"/>
    <w:basedOn w:val="174"/>
    <w:qFormat/>
    <w:uiPriority w:val="0"/>
    <w:rPr>
      <w:rFonts w:ascii="仿宋_GB2312" w:hAnsi="仿宋" w:eastAsia="仿宋_GB2312" w:cs="仿宋_GB2312"/>
      <w:sz w:val="32"/>
      <w:szCs w:val="30"/>
      <w:lang w:val="zh-CN"/>
    </w:rPr>
  </w:style>
  <w:style w:type="character" w:customStyle="1" w:styleId="174">
    <w:name w:val="样式2 Char"/>
    <w:qFormat/>
    <w:uiPriority w:val="0"/>
    <w:rPr>
      <w:rFonts w:ascii="仿宋_GB2312" w:hAnsi="仿宋" w:eastAsia="仿宋_GB2312" w:cs="仿宋_GB2312"/>
      <w:b/>
      <w:bCs/>
      <w:sz w:val="32"/>
      <w:szCs w:val="30"/>
      <w:lang w:val="zh-CN"/>
    </w:rPr>
  </w:style>
  <w:style w:type="character" w:customStyle="1" w:styleId="175">
    <w:name w:val="二级标题 Char Char"/>
    <w:qFormat/>
    <w:uiPriority w:val="0"/>
    <w:rPr>
      <w:rFonts w:ascii="宋体" w:hAnsi="宋体" w:eastAsia="宋体"/>
      <w:b/>
      <w:snapToGrid w:val="0"/>
      <w:kern w:val="2"/>
      <w:sz w:val="24"/>
      <w:szCs w:val="24"/>
      <w:lang w:val="en-US" w:eastAsia="zh-CN" w:bidi="ar-SA"/>
    </w:rPr>
  </w:style>
  <w:style w:type="character" w:customStyle="1" w:styleId="176">
    <w:name w:val="Table Text Char1"/>
    <w:qFormat/>
    <w:uiPriority w:val="0"/>
    <w:rPr>
      <w:rFonts w:eastAsia="宋体"/>
      <w:sz w:val="24"/>
      <w:szCs w:val="24"/>
      <w:lang w:val="en-US" w:eastAsia="zh-CN" w:bidi="ar-SA"/>
    </w:rPr>
  </w:style>
  <w:style w:type="character" w:customStyle="1" w:styleId="177">
    <w:name w:val="shadow11"/>
    <w:qFormat/>
    <w:uiPriority w:val="0"/>
    <w:rPr>
      <w:color w:val="000000"/>
      <w:sz w:val="21"/>
    </w:rPr>
  </w:style>
  <w:style w:type="character" w:customStyle="1" w:styleId="178">
    <w:name w:val="HTML 地址 字符"/>
    <w:link w:val="28"/>
    <w:qFormat/>
    <w:uiPriority w:val="0"/>
    <w:rPr>
      <w:rFonts w:ascii="宋体" w:hAnsi="宋体"/>
      <w:i/>
      <w:iCs/>
      <w:sz w:val="24"/>
      <w:szCs w:val="24"/>
    </w:rPr>
  </w:style>
  <w:style w:type="character" w:customStyle="1" w:styleId="179">
    <w:name w:val="Char Char21"/>
    <w:qFormat/>
    <w:uiPriority w:val="0"/>
    <w:rPr>
      <w:rFonts w:eastAsia="宋体"/>
      <w:b/>
      <w:bCs/>
      <w:kern w:val="2"/>
      <w:sz w:val="21"/>
      <w:szCs w:val="24"/>
      <w:lang w:val="en-US" w:eastAsia="zh-CN" w:bidi="ar-SA"/>
    </w:rPr>
  </w:style>
  <w:style w:type="character" w:customStyle="1" w:styleId="180">
    <w:name w:val="标题 5 字符"/>
    <w:link w:val="7"/>
    <w:qFormat/>
    <w:uiPriority w:val="0"/>
    <w:rPr>
      <w:b/>
      <w:bCs/>
      <w:kern w:val="2"/>
      <w:sz w:val="28"/>
      <w:szCs w:val="28"/>
    </w:rPr>
  </w:style>
  <w:style w:type="character" w:customStyle="1" w:styleId="181">
    <w:name w:val="h3 Char1"/>
    <w:qFormat/>
    <w:uiPriority w:val="0"/>
    <w:rPr>
      <w:rFonts w:eastAsia="宋体"/>
      <w:b/>
      <w:bCs/>
      <w:kern w:val="2"/>
      <w:sz w:val="32"/>
      <w:szCs w:val="32"/>
      <w:lang w:bidi="ar-SA"/>
    </w:rPr>
  </w:style>
  <w:style w:type="character" w:customStyle="1" w:styleId="182">
    <w:name w:val="FA正文 Char Char"/>
    <w:qFormat/>
    <w:uiPriority w:val="0"/>
    <w:rPr>
      <w:rFonts w:hAnsi="宋体"/>
      <w:kern w:val="2"/>
      <w:sz w:val="24"/>
      <w:lang w:bidi="ar-SA"/>
    </w:rPr>
  </w:style>
  <w:style w:type="character" w:customStyle="1" w:styleId="183">
    <w:name w:val="首行缩进 Char"/>
    <w:qFormat/>
    <w:uiPriority w:val="0"/>
    <w:rPr>
      <w:rFonts w:ascii="宋体" w:eastAsia="宋体"/>
      <w:kern w:val="2"/>
      <w:sz w:val="24"/>
      <w:lang w:val="en-US" w:eastAsia="zh-CN" w:bidi="ar-SA"/>
    </w:rPr>
  </w:style>
  <w:style w:type="character" w:customStyle="1" w:styleId="184">
    <w:name w:val="Char Char7"/>
    <w:qFormat/>
    <w:uiPriority w:val="0"/>
    <w:rPr>
      <w:rFonts w:eastAsia="宋体"/>
      <w:kern w:val="2"/>
      <w:sz w:val="21"/>
      <w:szCs w:val="24"/>
      <w:lang w:val="en-US" w:eastAsia="zh-CN" w:bidi="ar-SA"/>
    </w:rPr>
  </w:style>
  <w:style w:type="character" w:customStyle="1" w:styleId="185">
    <w:name w:val="hui"/>
    <w:basedOn w:val="64"/>
    <w:qFormat/>
    <w:uiPriority w:val="0"/>
    <w:rPr>
      <w:rFonts w:ascii="Arial" w:hAnsi="Arial" w:eastAsia="黑体" w:cs="Arial"/>
      <w:snapToGrid w:val="0"/>
      <w:kern w:val="0"/>
      <w:szCs w:val="21"/>
    </w:rPr>
  </w:style>
  <w:style w:type="character" w:customStyle="1" w:styleId="186">
    <w:name w:val="正文缩进 Char"/>
    <w:qFormat/>
    <w:uiPriority w:val="0"/>
    <w:rPr>
      <w:rFonts w:eastAsia="宋体"/>
      <w:kern w:val="2"/>
      <w:sz w:val="21"/>
      <w:lang w:val="en-US" w:eastAsia="zh-CN"/>
    </w:rPr>
  </w:style>
  <w:style w:type="character" w:customStyle="1" w:styleId="187">
    <w:name w:val="正文1 Char"/>
    <w:qFormat/>
    <w:uiPriority w:val="0"/>
    <w:rPr>
      <w:rFonts w:ascii="宋体" w:eastAsia="宋体"/>
      <w:snapToGrid w:val="0"/>
      <w:color w:val="000000"/>
      <w:kern w:val="28"/>
      <w:sz w:val="28"/>
      <w:lang w:val="en-US" w:eastAsia="zh-CN" w:bidi="ar-SA"/>
    </w:rPr>
  </w:style>
  <w:style w:type="character" w:customStyle="1" w:styleId="188">
    <w:name w:val="Char Char61"/>
    <w:qFormat/>
    <w:uiPriority w:val="0"/>
    <w:rPr>
      <w:rFonts w:eastAsia="宋体"/>
      <w:kern w:val="2"/>
      <w:sz w:val="21"/>
      <w:szCs w:val="24"/>
      <w:lang w:val="en-US" w:eastAsia="zh-CN" w:bidi="ar-SA"/>
    </w:rPr>
  </w:style>
  <w:style w:type="character" w:customStyle="1" w:styleId="189">
    <w:name w:val="正文文本 3 字符"/>
    <w:link w:val="22"/>
    <w:qFormat/>
    <w:uiPriority w:val="0"/>
    <w:rPr>
      <w:kern w:val="2"/>
      <w:sz w:val="21"/>
    </w:rPr>
  </w:style>
  <w:style w:type="character" w:customStyle="1" w:styleId="190">
    <w:name w:val="message1"/>
    <w:qFormat/>
    <w:uiPriority w:val="0"/>
    <w:rPr>
      <w:rFonts w:hint="default" w:ascii="Tahoma" w:hAnsi="Tahoma" w:cs="Tahoma"/>
      <w:sz w:val="18"/>
      <w:szCs w:val="18"/>
    </w:rPr>
  </w:style>
  <w:style w:type="character" w:customStyle="1" w:styleId="191">
    <w:name w:val="Heading 2 Hidden Char"/>
    <w:qFormat/>
    <w:uiPriority w:val="0"/>
    <w:rPr>
      <w:rFonts w:ascii="仿宋_GB2312" w:eastAsia="仿宋_GB2312"/>
      <w:b/>
      <w:bCs/>
      <w:kern w:val="2"/>
      <w:sz w:val="24"/>
      <w:szCs w:val="24"/>
      <w:lang w:val="zh-CN" w:eastAsia="zh-CN" w:bidi="ar-SA"/>
    </w:rPr>
  </w:style>
  <w:style w:type="character" w:customStyle="1" w:styleId="192">
    <w:name w:val="DO_NOT_TRANSLATE"/>
    <w:qFormat/>
    <w:uiPriority w:val="0"/>
    <w:rPr>
      <w:rFonts w:ascii="Courier New" w:hAnsi="Courier New" w:cs="Courier New"/>
      <w:color w:val="800000"/>
      <w:lang w:val="en-US" w:eastAsia="zh-CN"/>
    </w:rPr>
  </w:style>
  <w:style w:type="character" w:customStyle="1" w:styleId="193">
    <w:name w:val="unnamed11"/>
    <w:qFormat/>
    <w:uiPriority w:val="0"/>
    <w:rPr>
      <w:sz w:val="20"/>
      <w:szCs w:val="20"/>
    </w:rPr>
  </w:style>
  <w:style w:type="character" w:customStyle="1" w:styleId="194">
    <w:name w:val="tw4winInternal"/>
    <w:qFormat/>
    <w:uiPriority w:val="0"/>
    <w:rPr>
      <w:rFonts w:ascii="Courier New" w:hAnsi="Courier New" w:cs="Courier New"/>
      <w:color w:val="FF0000"/>
      <w:lang w:val="en-US" w:eastAsia="zh-CN"/>
    </w:rPr>
  </w:style>
  <w:style w:type="character" w:customStyle="1" w:styleId="195">
    <w:name w:val="正文（缩进2汉字） Char"/>
    <w:link w:val="196"/>
    <w:qFormat/>
    <w:uiPriority w:val="0"/>
    <w:rPr>
      <w:rFonts w:ascii="宋体"/>
    </w:rPr>
  </w:style>
  <w:style w:type="paragraph" w:customStyle="1" w:styleId="196">
    <w:name w:val="正文（缩进2汉字）"/>
    <w:basedOn w:val="1"/>
    <w:link w:val="19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197">
    <w:name w:val="页脚 Char"/>
    <w:qFormat/>
    <w:uiPriority w:val="99"/>
    <w:rPr>
      <w:rFonts w:eastAsia="仿宋_GB2312"/>
      <w:kern w:val="2"/>
      <w:sz w:val="18"/>
      <w:lang w:val="en-US" w:eastAsia="zh-CN"/>
    </w:rPr>
  </w:style>
  <w:style w:type="character" w:customStyle="1" w:styleId="198">
    <w:name w:val="正文文本缩进 3 字符"/>
    <w:link w:val="51"/>
    <w:qFormat/>
    <w:uiPriority w:val="0"/>
    <w:rPr>
      <w:kern w:val="2"/>
      <w:sz w:val="24"/>
    </w:rPr>
  </w:style>
  <w:style w:type="character" w:customStyle="1" w:styleId="199">
    <w:name w:val="正文缩进 Char1"/>
    <w:qFormat/>
    <w:uiPriority w:val="0"/>
    <w:rPr>
      <w:rFonts w:ascii="宋体" w:eastAsia="宋体"/>
      <w:snapToGrid w:val="0"/>
      <w:color w:val="000000"/>
      <w:kern w:val="28"/>
      <w:sz w:val="28"/>
      <w:lang w:val="en-US" w:eastAsia="zh-CN" w:bidi="ar-SA"/>
    </w:rPr>
  </w:style>
  <w:style w:type="character" w:customStyle="1" w:styleId="200">
    <w:name w:val="正文文本 Char"/>
    <w:qFormat/>
    <w:uiPriority w:val="0"/>
    <w:rPr>
      <w:rFonts w:eastAsia="宋体"/>
      <w:kern w:val="2"/>
      <w:sz w:val="24"/>
      <w:szCs w:val="24"/>
      <w:lang w:val="en-US" w:eastAsia="zh-CN" w:bidi="ar-SA"/>
    </w:rPr>
  </w:style>
  <w:style w:type="character" w:customStyle="1" w:styleId="201">
    <w:name w:val="style36"/>
    <w:basedOn w:val="64"/>
    <w:qFormat/>
    <w:uiPriority w:val="0"/>
    <w:rPr>
      <w:rFonts w:ascii="Arial" w:hAnsi="Arial" w:eastAsia="黑体" w:cs="Arial"/>
      <w:snapToGrid w:val="0"/>
      <w:kern w:val="0"/>
      <w:szCs w:val="21"/>
    </w:rPr>
  </w:style>
  <w:style w:type="character" w:customStyle="1" w:styleId="202">
    <w:name w:val="hui3"/>
    <w:qFormat/>
    <w:uiPriority w:val="0"/>
    <w:rPr>
      <w:color w:val="333333"/>
    </w:rPr>
  </w:style>
  <w:style w:type="character" w:customStyle="1" w:styleId="203">
    <w:name w:val="方案正文 Char"/>
    <w:qFormat/>
    <w:uiPriority w:val="0"/>
    <w:rPr>
      <w:rFonts w:ascii="仿宋_GB2312" w:eastAsia="仿宋_GB2312"/>
      <w:b/>
      <w:color w:val="000000"/>
      <w:kern w:val="2"/>
      <w:sz w:val="24"/>
      <w:lang w:val="en-US" w:eastAsia="zh-CN" w:bidi="ar-SA"/>
    </w:rPr>
  </w:style>
  <w:style w:type="character" w:customStyle="1" w:styleId="204">
    <w:name w:val="apple-converted-space"/>
    <w:qFormat/>
    <w:uiPriority w:val="0"/>
  </w:style>
  <w:style w:type="character" w:customStyle="1" w:styleId="205">
    <w:name w:val="文档结构图 Char"/>
    <w:qFormat/>
    <w:uiPriority w:val="0"/>
    <w:rPr>
      <w:rFonts w:eastAsia="宋体"/>
      <w:kern w:val="2"/>
      <w:sz w:val="21"/>
      <w:szCs w:val="24"/>
      <w:lang w:val="en-US" w:eastAsia="zh-CN" w:bidi="ar-SA"/>
    </w:rPr>
  </w:style>
  <w:style w:type="character" w:customStyle="1" w:styleId="206">
    <w:name w:val="正文非缩进 Char3"/>
    <w:qFormat/>
    <w:uiPriority w:val="0"/>
    <w:rPr>
      <w:rFonts w:ascii="宋体" w:eastAsia="宋体"/>
      <w:snapToGrid w:val="0"/>
      <w:color w:val="000000"/>
      <w:kern w:val="28"/>
      <w:sz w:val="28"/>
      <w:lang w:val="en-US" w:eastAsia="zh-CN" w:bidi="ar-SA"/>
    </w:rPr>
  </w:style>
  <w:style w:type="character" w:customStyle="1" w:styleId="207">
    <w:name w:val="dectext1"/>
    <w:qFormat/>
    <w:uiPriority w:val="0"/>
    <w:rPr>
      <w:rFonts w:ascii="宋体" w:hAnsi="宋体" w:eastAsia="宋体"/>
      <w:color w:val="333333"/>
      <w:sz w:val="21"/>
      <w:szCs w:val="21"/>
      <w:u w:val="none"/>
    </w:rPr>
  </w:style>
  <w:style w:type="character" w:customStyle="1" w:styleId="208">
    <w:name w:val="t21"/>
    <w:qFormat/>
    <w:uiPriority w:val="0"/>
    <w:rPr>
      <w:rFonts w:ascii="仿宋_GB2312" w:eastAsia="微软雅黑"/>
      <w:b/>
      <w:kern w:val="2"/>
      <w:sz w:val="23"/>
      <w:szCs w:val="23"/>
      <w:lang w:val="en-US" w:eastAsia="zh-CN" w:bidi="ar-SA"/>
    </w:rPr>
  </w:style>
  <w:style w:type="character" w:customStyle="1" w:styleId="209">
    <w:name w:val="副标题 Char1"/>
    <w:qFormat/>
    <w:uiPriority w:val="0"/>
    <w:rPr>
      <w:rFonts w:ascii="Cambria" w:hAnsi="Cambria" w:eastAsia="宋体" w:cs="Times New Roman"/>
      <w:b/>
      <w:bCs/>
      <w:snapToGrid w:val="0"/>
      <w:kern w:val="28"/>
      <w:sz w:val="32"/>
      <w:szCs w:val="32"/>
    </w:rPr>
  </w:style>
  <w:style w:type="character" w:customStyle="1" w:styleId="210">
    <w:name w:val="px14"/>
    <w:qFormat/>
    <w:uiPriority w:val="0"/>
    <w:rPr>
      <w:rFonts w:ascii="仿宋_GB2312" w:eastAsia="微软雅黑" w:cs="Times New Roman"/>
      <w:b/>
      <w:kern w:val="2"/>
      <w:sz w:val="32"/>
      <w:szCs w:val="32"/>
      <w:lang w:val="en-US" w:eastAsia="zh-CN" w:bidi="ar-SA"/>
    </w:rPr>
  </w:style>
  <w:style w:type="character" w:customStyle="1" w:styleId="211">
    <w:name w:val="标题 7 字符"/>
    <w:link w:val="9"/>
    <w:qFormat/>
    <w:uiPriority w:val="0"/>
    <w:rPr>
      <w:b/>
      <w:bCs/>
      <w:kern w:val="2"/>
      <w:sz w:val="24"/>
      <w:szCs w:val="24"/>
    </w:rPr>
  </w:style>
  <w:style w:type="character" w:customStyle="1" w:styleId="212">
    <w:name w:val="Normal Indent Char Char"/>
    <w:qFormat/>
    <w:uiPriority w:val="0"/>
    <w:rPr>
      <w:rFonts w:eastAsia="宋体"/>
      <w:kern w:val="2"/>
      <w:sz w:val="21"/>
      <w:lang w:val="en-US" w:eastAsia="zh-CN" w:bidi="ar-SA"/>
    </w:rPr>
  </w:style>
  <w:style w:type="character" w:customStyle="1" w:styleId="213">
    <w:name w:val="f141"/>
    <w:qFormat/>
    <w:uiPriority w:val="0"/>
    <w:rPr>
      <w:rFonts w:ascii="Tahoma" w:hAnsi="Tahoma" w:eastAsia="宋体"/>
      <w:b/>
      <w:kern w:val="2"/>
      <w:sz w:val="21"/>
      <w:szCs w:val="21"/>
      <w:lang w:val="en-US" w:eastAsia="zh-CN" w:bidi="ar-SA"/>
    </w:rPr>
  </w:style>
  <w:style w:type="character" w:customStyle="1" w:styleId="214">
    <w:name w:val="日期 字符"/>
    <w:link w:val="34"/>
    <w:qFormat/>
    <w:uiPriority w:val="0"/>
    <w:rPr>
      <w:rFonts w:ascii="宋体"/>
      <w:kern w:val="2"/>
      <w:sz w:val="24"/>
      <w:szCs w:val="21"/>
      <w:lang w:val="zh-CN"/>
    </w:rPr>
  </w:style>
  <w:style w:type="character" w:customStyle="1" w:styleId="215">
    <w:name w:val="myp1111"/>
    <w:qFormat/>
    <w:uiPriority w:val="0"/>
    <w:rPr>
      <w:rFonts w:hint="default" w:ascii="ˎ̥" w:hAnsi="ˎ̥"/>
      <w:color w:val="000000"/>
      <w:sz w:val="20"/>
      <w:szCs w:val="20"/>
      <w:u w:val="none"/>
    </w:rPr>
  </w:style>
  <w:style w:type="character" w:customStyle="1" w:styleId="216">
    <w:name w:val="称呼 字符"/>
    <w:link w:val="21"/>
    <w:qFormat/>
    <w:uiPriority w:val="0"/>
    <w:rPr>
      <w:rFonts w:ascii="仿宋_GB2312" w:eastAsia="仿宋_GB2312"/>
      <w:kern w:val="2"/>
      <w:sz w:val="28"/>
    </w:rPr>
  </w:style>
  <w:style w:type="character" w:customStyle="1" w:styleId="217">
    <w:name w:val="标题 4 字符"/>
    <w:link w:val="6"/>
    <w:qFormat/>
    <w:uiPriority w:val="0"/>
    <w:rPr>
      <w:rFonts w:ascii="Arial" w:hAnsi="Arial" w:eastAsia="黑体"/>
      <w:b/>
      <w:bCs/>
      <w:kern w:val="2"/>
      <w:sz w:val="28"/>
      <w:szCs w:val="28"/>
      <w:lang w:val="zh-CN"/>
    </w:rPr>
  </w:style>
  <w:style w:type="character" w:customStyle="1" w:styleId="218">
    <w:name w:val="标书1 Char"/>
    <w:qFormat/>
    <w:uiPriority w:val="0"/>
    <w:rPr>
      <w:rFonts w:eastAsia="宋体"/>
      <w:b/>
      <w:bCs/>
      <w:kern w:val="44"/>
      <w:sz w:val="44"/>
      <w:szCs w:val="44"/>
      <w:lang w:val="en-US" w:eastAsia="zh-CN" w:bidi="ar-SA"/>
    </w:rPr>
  </w:style>
  <w:style w:type="character" w:customStyle="1" w:styleId="219">
    <w:name w:val="链接"/>
    <w:qFormat/>
    <w:uiPriority w:val="0"/>
    <w:rPr>
      <w:color w:val="0000FF"/>
      <w:sz w:val="21"/>
      <w:szCs w:val="21"/>
      <w:u w:val="single"/>
    </w:rPr>
  </w:style>
  <w:style w:type="character" w:customStyle="1" w:styleId="220">
    <w:name w:val="正文首行缩进 Char Char Char Char Char Char"/>
    <w:qFormat/>
    <w:uiPriority w:val="0"/>
    <w:rPr>
      <w:rFonts w:ascii="宋体" w:eastAsia="宋体"/>
      <w:kern w:val="2"/>
      <w:sz w:val="24"/>
      <w:lang w:val="zh-CN" w:bidi="ar-SA"/>
    </w:rPr>
  </w:style>
  <w:style w:type="character" w:customStyle="1" w:styleId="221">
    <w:name w:val="正文2 Char Char"/>
    <w:link w:val="222"/>
    <w:qFormat/>
    <w:uiPriority w:val="0"/>
    <w:rPr>
      <w:rFonts w:eastAsia="宋体"/>
      <w:kern w:val="2"/>
      <w:sz w:val="24"/>
      <w:lang w:val="en-US" w:eastAsia="zh-CN" w:bidi="ar-SA"/>
    </w:rPr>
  </w:style>
  <w:style w:type="paragraph" w:customStyle="1" w:styleId="222">
    <w:name w:val="正文2"/>
    <w:basedOn w:val="1"/>
    <w:link w:val="221"/>
    <w:qFormat/>
    <w:uiPriority w:val="0"/>
    <w:pPr>
      <w:spacing w:before="156" w:line="360" w:lineRule="auto"/>
      <w:ind w:firstLine="510" w:firstLineChars="200"/>
    </w:pPr>
    <w:rPr>
      <w:sz w:val="24"/>
      <w:szCs w:val="20"/>
    </w:rPr>
  </w:style>
  <w:style w:type="character" w:customStyle="1" w:styleId="223">
    <w:name w:val="tw4winError"/>
    <w:qFormat/>
    <w:uiPriority w:val="0"/>
    <w:rPr>
      <w:rFonts w:ascii="Courier New" w:hAnsi="Courier New" w:cs="Courier New"/>
      <w:color w:val="00FF00"/>
      <w:sz w:val="40"/>
      <w:szCs w:val="40"/>
    </w:rPr>
  </w:style>
  <w:style w:type="character" w:customStyle="1" w:styleId="224">
    <w:name w:val="正文1 Char1"/>
    <w:qFormat/>
    <w:uiPriority w:val="0"/>
    <w:rPr>
      <w:rFonts w:ascii="仿宋_GB2312" w:hAnsi="Courier New" w:eastAsia="仿宋_GB2312"/>
      <w:kern w:val="28"/>
      <w:sz w:val="24"/>
      <w:szCs w:val="24"/>
      <w:lang w:val="en-US" w:eastAsia="zh-CN"/>
    </w:rPr>
  </w:style>
  <w:style w:type="character" w:customStyle="1" w:styleId="225">
    <w:name w:val="Used by Word for text of Help footnotes Char Char"/>
    <w:qFormat/>
    <w:uiPriority w:val="0"/>
    <w:rPr>
      <w:rFonts w:ascii="Times New Roman" w:hAnsi="Times New Roman" w:eastAsia="宋体" w:cs="Times New Roman"/>
      <w:sz w:val="20"/>
      <w:szCs w:val="20"/>
    </w:rPr>
  </w:style>
  <w:style w:type="character" w:customStyle="1" w:styleId="226">
    <w:name w:val="c7 style3"/>
    <w:qFormat/>
    <w:uiPriority w:val="0"/>
  </w:style>
  <w:style w:type="character" w:customStyle="1" w:styleId="227">
    <w:name w:val="纯文本 字符1"/>
    <w:link w:val="31"/>
    <w:qFormat/>
    <w:uiPriority w:val="0"/>
    <w:rPr>
      <w:rFonts w:ascii="宋体" w:hAnsi="Courier New" w:eastAsia="宋体" w:cs="Arial"/>
      <w:snapToGrid w:val="0"/>
      <w:kern w:val="2"/>
      <w:sz w:val="21"/>
      <w:szCs w:val="21"/>
      <w:lang w:val="en-US" w:eastAsia="zh-CN" w:bidi="ar-SA"/>
    </w:rPr>
  </w:style>
  <w:style w:type="character" w:customStyle="1" w:styleId="228">
    <w:name w:val="Char Char31"/>
    <w:qFormat/>
    <w:uiPriority w:val="0"/>
    <w:rPr>
      <w:rFonts w:ascii="Times New Roman" w:hAnsi="Times New Roman" w:eastAsia="宋体" w:cs="Times New Roman"/>
      <w:b/>
      <w:kern w:val="2"/>
      <w:sz w:val="32"/>
      <w:szCs w:val="24"/>
      <w:lang w:val="en-US" w:eastAsia="zh-CN" w:bidi="ar-SA"/>
    </w:rPr>
  </w:style>
  <w:style w:type="character" w:customStyle="1" w:styleId="229">
    <w:name w:val="表正文 Char"/>
    <w:qFormat/>
    <w:uiPriority w:val="0"/>
    <w:rPr>
      <w:rFonts w:ascii="宋体" w:eastAsia="宋体"/>
      <w:snapToGrid w:val="0"/>
      <w:color w:val="000000"/>
      <w:kern w:val="28"/>
      <w:sz w:val="28"/>
      <w:lang w:val="en-US" w:eastAsia="zh-CN" w:bidi="ar-SA"/>
    </w:rPr>
  </w:style>
  <w:style w:type="character" w:customStyle="1" w:styleId="230">
    <w:name w:val="普通文字 Char1 Char"/>
    <w:qFormat/>
    <w:uiPriority w:val="0"/>
    <w:rPr>
      <w:rFonts w:ascii="宋体" w:hAnsi="Courier New" w:eastAsia="宋体"/>
      <w:kern w:val="2"/>
      <w:sz w:val="21"/>
      <w:szCs w:val="24"/>
      <w:lang w:val="en-US" w:eastAsia="zh-CN" w:bidi="ar-SA"/>
    </w:rPr>
  </w:style>
  <w:style w:type="character" w:customStyle="1" w:styleId="231">
    <w:name w:val="pt9"/>
    <w:qFormat/>
    <w:uiPriority w:val="0"/>
    <w:rPr>
      <w:rFonts w:ascii="仿宋_GB2312" w:eastAsia="微软雅黑"/>
      <w:b/>
      <w:kern w:val="2"/>
      <w:sz w:val="32"/>
      <w:szCs w:val="32"/>
      <w:lang w:val="en-US" w:eastAsia="zh-CN" w:bidi="ar-SA"/>
    </w:rPr>
  </w:style>
  <w:style w:type="character" w:customStyle="1" w:styleId="232">
    <w:name w:val="表正文 Char1"/>
    <w:qFormat/>
    <w:uiPriority w:val="0"/>
    <w:rPr>
      <w:rFonts w:ascii="宋体" w:eastAsia="宋体"/>
      <w:snapToGrid w:val="0"/>
      <w:color w:val="000000"/>
      <w:kern w:val="28"/>
      <w:sz w:val="28"/>
    </w:rPr>
  </w:style>
  <w:style w:type="character" w:customStyle="1" w:styleId="233">
    <w:name w:val="正文非缩进 Char"/>
    <w:qFormat/>
    <w:uiPriority w:val="0"/>
    <w:rPr>
      <w:rFonts w:ascii="宋体" w:eastAsia="宋体"/>
      <w:snapToGrid w:val="0"/>
      <w:color w:val="000000"/>
      <w:kern w:val="28"/>
      <w:sz w:val="28"/>
      <w:lang w:val="en-US" w:eastAsia="zh-CN" w:bidi="ar-SA"/>
    </w:rPr>
  </w:style>
  <w:style w:type="character" w:customStyle="1" w:styleId="234">
    <w:name w:val="冯广丽 Char"/>
    <w:link w:val="235"/>
    <w:qFormat/>
    <w:uiPriority w:val="0"/>
    <w:rPr>
      <w:rFonts w:ascii="宋体" w:hAnsi="宋体"/>
      <w:kern w:val="2"/>
      <w:sz w:val="24"/>
      <w:szCs w:val="22"/>
    </w:rPr>
  </w:style>
  <w:style w:type="paragraph" w:customStyle="1" w:styleId="235">
    <w:name w:val="冯广丽"/>
    <w:basedOn w:val="1"/>
    <w:link w:val="234"/>
    <w:qFormat/>
    <w:uiPriority w:val="0"/>
    <w:pPr>
      <w:adjustRightInd/>
      <w:spacing w:line="360" w:lineRule="auto"/>
      <w:ind w:firstLine="480" w:firstLineChars="200"/>
    </w:pPr>
    <w:rPr>
      <w:rFonts w:ascii="宋体" w:hAnsi="宋体"/>
      <w:sz w:val="24"/>
      <w:szCs w:val="22"/>
    </w:rPr>
  </w:style>
  <w:style w:type="character" w:customStyle="1" w:styleId="236">
    <w:name w:val="large1"/>
    <w:qFormat/>
    <w:uiPriority w:val="0"/>
    <w:rPr>
      <w:rFonts w:hint="eastAsia" w:ascii="宋体" w:hAnsi="宋体" w:eastAsia="宋体"/>
      <w:sz w:val="21"/>
      <w:szCs w:val="21"/>
    </w:rPr>
  </w:style>
  <w:style w:type="character" w:customStyle="1" w:styleId="237">
    <w:name w:val="样式 样式 标题 4h4H4Fab-4T5Ref Heading 1rh1Heading sqlsect 1.2.3.... +... Char"/>
    <w:link w:val="238"/>
    <w:qFormat/>
    <w:uiPriority w:val="0"/>
    <w:rPr>
      <w:rFonts w:ascii="微软雅黑" w:hAnsi="微软雅黑" w:eastAsia="微软雅黑"/>
      <w:b/>
      <w:bCs/>
      <w:kern w:val="2"/>
      <w:sz w:val="24"/>
      <w:szCs w:val="28"/>
    </w:rPr>
  </w:style>
  <w:style w:type="paragraph" w:customStyle="1" w:styleId="238">
    <w:name w:val="样式 样式 标题 4h4H4Fab-4T5Ref Heading 1rh1Heading sqlsect 1.2.3.... +..."/>
    <w:basedOn w:val="163"/>
    <w:link w:val="237"/>
    <w:qFormat/>
    <w:uiPriority w:val="0"/>
  </w:style>
  <w:style w:type="character" w:customStyle="1" w:styleId="239">
    <w:name w:val="标题 1 Char Char"/>
    <w:qFormat/>
    <w:uiPriority w:val="0"/>
    <w:rPr>
      <w:rFonts w:hint="eastAsia" w:ascii="宋体" w:hAnsi="宋体" w:eastAsia="宋体"/>
      <w:b/>
      <w:spacing w:val="-2"/>
      <w:sz w:val="24"/>
      <w:lang w:val="en-US" w:eastAsia="zh-CN" w:bidi="ar-SA"/>
    </w:rPr>
  </w:style>
  <w:style w:type="character" w:customStyle="1" w:styleId="240">
    <w:name w:val="标题 4 Char1"/>
    <w:qFormat/>
    <w:uiPriority w:val="9"/>
    <w:rPr>
      <w:rFonts w:ascii="Cambria" w:hAnsi="Cambria" w:eastAsia="宋体" w:cs="Times New Roman"/>
      <w:b/>
      <w:bCs/>
      <w:kern w:val="2"/>
      <w:sz w:val="28"/>
      <w:szCs w:val="28"/>
    </w:rPr>
  </w:style>
  <w:style w:type="character" w:customStyle="1" w:styleId="241">
    <w:name w:val="脚注文本 字符"/>
    <w:link w:val="48"/>
    <w:qFormat/>
    <w:uiPriority w:val="0"/>
    <w:rPr>
      <w:color w:val="0000FF"/>
      <w:sz w:val="21"/>
    </w:rPr>
  </w:style>
  <w:style w:type="character" w:customStyle="1" w:styleId="242">
    <w:name w:val="zbggmain style9"/>
    <w:qFormat/>
    <w:uiPriority w:val="0"/>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tw4winPopup"/>
    <w:qFormat/>
    <w:uiPriority w:val="0"/>
    <w:rPr>
      <w:rFonts w:ascii="Courier New" w:hAnsi="Courier New" w:cs="Courier New"/>
      <w:color w:val="008000"/>
      <w:lang w:val="en-US" w:eastAsia="zh-CN"/>
    </w:rPr>
  </w:style>
  <w:style w:type="character" w:customStyle="1" w:styleId="245">
    <w:name w:val="标题 6 字符"/>
    <w:link w:val="8"/>
    <w:qFormat/>
    <w:uiPriority w:val="0"/>
    <w:rPr>
      <w:rFonts w:ascii="Arial" w:hAnsi="Arial" w:eastAsia="黑体"/>
      <w:b/>
      <w:bCs/>
      <w:kern w:val="2"/>
      <w:sz w:val="24"/>
      <w:szCs w:val="24"/>
    </w:rPr>
  </w:style>
  <w:style w:type="character" w:customStyle="1" w:styleId="246">
    <w:name w:val="样式 宋体"/>
    <w:qFormat/>
    <w:uiPriority w:val="0"/>
    <w:rPr>
      <w:rFonts w:ascii="宋体" w:hAnsi="宋体"/>
      <w:sz w:val="24"/>
    </w:rPr>
  </w:style>
  <w:style w:type="character" w:customStyle="1" w:styleId="247">
    <w:name w:val="正文缩进 字符1"/>
    <w:link w:val="16"/>
    <w:qFormat/>
    <w:uiPriority w:val="0"/>
    <w:rPr>
      <w:rFonts w:ascii="宋体" w:eastAsia="宋体"/>
      <w:snapToGrid w:val="0"/>
      <w:color w:val="000000"/>
      <w:kern w:val="28"/>
      <w:sz w:val="28"/>
      <w:lang w:val="en-US" w:eastAsia="zh-CN" w:bidi="ar-SA"/>
    </w:rPr>
  </w:style>
  <w:style w:type="character" w:customStyle="1" w:styleId="248">
    <w:name w:val="标题 Char"/>
    <w:qFormat/>
    <w:uiPriority w:val="0"/>
    <w:rPr>
      <w:rFonts w:eastAsia="宋体"/>
      <w:b/>
      <w:sz w:val="24"/>
      <w:lang w:val="en-GB" w:eastAsia="zh-CN" w:bidi="ar-SA"/>
    </w:rPr>
  </w:style>
  <w:style w:type="character" w:customStyle="1" w:styleId="249">
    <w:name w:val="正文文本首行缩进 2 字符"/>
    <w:link w:val="60"/>
    <w:qFormat/>
    <w:uiPriority w:val="0"/>
    <w:rPr>
      <w:rFonts w:ascii="宋体" w:hAnsi="宋体"/>
      <w:kern w:val="2"/>
      <w:sz w:val="21"/>
      <w:szCs w:val="24"/>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批注文字 字符"/>
    <w:link w:val="20"/>
    <w:qFormat/>
    <w:uiPriority w:val="0"/>
    <w:rPr>
      <w:kern w:val="2"/>
      <w:sz w:val="21"/>
      <w:szCs w:val="24"/>
    </w:rPr>
  </w:style>
  <w:style w:type="character" w:customStyle="1" w:styleId="252">
    <w:name w:val="批注框文本 字符"/>
    <w:link w:val="36"/>
    <w:qFormat/>
    <w:uiPriority w:val="0"/>
    <w:rPr>
      <w:kern w:val="2"/>
      <w:sz w:val="18"/>
      <w:szCs w:val="18"/>
    </w:rPr>
  </w:style>
  <w:style w:type="character" w:customStyle="1" w:styleId="253">
    <w:name w:val="公文正文 Char"/>
    <w:qFormat/>
    <w:uiPriority w:val="0"/>
    <w:rPr>
      <w:rFonts w:ascii="仿宋_GB2312" w:eastAsia="仿宋_GB2312"/>
      <w:kern w:val="2"/>
      <w:sz w:val="24"/>
      <w:szCs w:val="24"/>
      <w:lang w:val="en-US" w:eastAsia="zh-CN" w:bidi="ar-SA"/>
    </w:rPr>
  </w:style>
  <w:style w:type="character" w:customStyle="1" w:styleId="254">
    <w:name w:val="Footer Char_321b3fe7-5d86-4388-b576-783402ecb4f6"/>
    <w:qFormat/>
    <w:uiPriority w:val="0"/>
    <w:rPr>
      <w:rFonts w:eastAsia="宋体"/>
      <w:kern w:val="2"/>
      <w:sz w:val="18"/>
      <w:lang w:val="en-US" w:eastAsia="zh-CN" w:bidi="ar-SA"/>
    </w:rPr>
  </w:style>
  <w:style w:type="character" w:customStyle="1" w:styleId="255">
    <w:name w:val="Char Char41"/>
    <w:qFormat/>
    <w:uiPriority w:val="0"/>
    <w:rPr>
      <w:rFonts w:eastAsia="宋体"/>
      <w:b/>
      <w:sz w:val="24"/>
      <w:lang w:val="en-GB" w:eastAsia="zh-CN" w:bidi="ar-SA"/>
    </w:rPr>
  </w:style>
  <w:style w:type="character" w:customStyle="1" w:styleId="256">
    <w:name w:val="Char Char91"/>
    <w:qFormat/>
    <w:uiPriority w:val="0"/>
    <w:rPr>
      <w:rFonts w:eastAsia="宋体"/>
      <w:kern w:val="2"/>
      <w:sz w:val="18"/>
      <w:szCs w:val="18"/>
      <w:lang w:val="en-US" w:eastAsia="zh-CN" w:bidi="ar-SA"/>
    </w:rPr>
  </w:style>
  <w:style w:type="character" w:customStyle="1" w:styleId="257">
    <w:name w:val="列出段落 Char"/>
    <w:qFormat/>
    <w:uiPriority w:val="34"/>
    <w:rPr>
      <w:rFonts w:eastAsia="楷体_GB2312" w:cs="Lucida Sans"/>
      <w:kern w:val="2"/>
      <w:sz w:val="24"/>
      <w:szCs w:val="24"/>
      <w:lang w:val="en-US" w:eastAsia="zh-CN" w:bidi="ar-SA"/>
    </w:rPr>
  </w:style>
  <w:style w:type="character" w:customStyle="1" w:styleId="258">
    <w:name w:val="gf正文1 Char"/>
    <w:qFormat/>
    <w:uiPriority w:val="0"/>
    <w:rPr>
      <w:rFonts w:ascii="宋体" w:hAnsi="宋体" w:eastAsia="宋体" w:cs="宋体"/>
      <w:kern w:val="2"/>
      <w:sz w:val="24"/>
      <w:szCs w:val="24"/>
      <w:lang w:val="en-US" w:eastAsia="zh-CN" w:bidi="ar-SA"/>
    </w:rPr>
  </w:style>
  <w:style w:type="character" w:customStyle="1" w:styleId="259">
    <w:name w:val="标书表格字体格式 Char"/>
    <w:qFormat/>
    <w:uiPriority w:val="0"/>
    <w:rPr>
      <w:kern w:val="2"/>
      <w:sz w:val="21"/>
      <w:szCs w:val="24"/>
      <w:lang w:bidi="ar-SA"/>
    </w:rPr>
  </w:style>
  <w:style w:type="character" w:customStyle="1" w:styleId="260">
    <w:name w:val="样式6 Char"/>
    <w:qFormat/>
    <w:uiPriority w:val="0"/>
    <w:rPr>
      <w:rFonts w:ascii="仿宋_GB2312" w:hAnsi="宋体" w:eastAsia="仿宋_GB2312"/>
      <w:b/>
      <w:bCs/>
      <w:kern w:val="2"/>
      <w:sz w:val="24"/>
      <w:szCs w:val="24"/>
      <w:lang w:val="en-US" w:eastAsia="zh-CN" w:bidi="ar-SA"/>
    </w:rPr>
  </w:style>
  <w:style w:type="character" w:customStyle="1" w:styleId="261">
    <w:name w:val="签名 字符"/>
    <w:link w:val="40"/>
    <w:qFormat/>
    <w:uiPriority w:val="0"/>
    <w:rPr>
      <w:rFonts w:eastAsia="仿宋_GB2312"/>
      <w:sz w:val="24"/>
    </w:rPr>
  </w:style>
  <w:style w:type="character" w:customStyle="1" w:styleId="262">
    <w:name w:val="冯 Char"/>
    <w:link w:val="263"/>
    <w:qFormat/>
    <w:uiPriority w:val="0"/>
    <w:rPr>
      <w:rFonts w:ascii="宋体" w:hAnsi="宋体"/>
      <w:color w:val="000000"/>
      <w:sz w:val="24"/>
      <w:szCs w:val="24"/>
    </w:rPr>
  </w:style>
  <w:style w:type="paragraph" w:customStyle="1" w:styleId="263">
    <w:name w:val="冯"/>
    <w:basedOn w:val="1"/>
    <w:link w:val="262"/>
    <w:qFormat/>
    <w:uiPriority w:val="0"/>
    <w:pPr>
      <w:widowControl/>
      <w:adjustRightInd/>
      <w:spacing w:line="360" w:lineRule="auto"/>
      <w:ind w:firstLine="480" w:firstLineChars="200"/>
    </w:pPr>
    <w:rPr>
      <w:rFonts w:ascii="宋体" w:hAnsi="宋体"/>
      <w:color w:val="000000"/>
      <w:kern w:val="0"/>
      <w:sz w:val="24"/>
    </w:rPr>
  </w:style>
  <w:style w:type="character" w:customStyle="1" w:styleId="264">
    <w:name w:val="Ò³Ã¼ Char Char1"/>
    <w:qFormat/>
    <w:uiPriority w:val="0"/>
    <w:rPr>
      <w:rFonts w:eastAsia="宋体"/>
      <w:kern w:val="2"/>
      <w:sz w:val="18"/>
      <w:szCs w:val="18"/>
      <w:lang w:val="en-US" w:eastAsia="zh-CN" w:bidi="ar-SA"/>
    </w:rPr>
  </w:style>
  <w:style w:type="character" w:customStyle="1" w:styleId="265">
    <w:name w:val="md"/>
    <w:basedOn w:val="64"/>
    <w:qFormat/>
    <w:uiPriority w:val="0"/>
    <w:rPr>
      <w:rFonts w:ascii="Arial" w:hAnsi="Arial" w:eastAsia="黑体" w:cs="Arial"/>
      <w:snapToGrid w:val="0"/>
      <w:kern w:val="0"/>
      <w:szCs w:val="21"/>
    </w:rPr>
  </w:style>
  <w:style w:type="character" w:customStyle="1" w:styleId="266">
    <w:name w:val="样式5 Char"/>
    <w:qFormat/>
    <w:uiPriority w:val="0"/>
    <w:rPr>
      <w:rFonts w:ascii="仿宋_GB2312" w:hAnsi="仿宋" w:eastAsia="仿宋_GB2312"/>
      <w:kern w:val="2"/>
      <w:sz w:val="24"/>
      <w:szCs w:val="24"/>
    </w:rPr>
  </w:style>
  <w:style w:type="character" w:customStyle="1" w:styleId="267">
    <w:name w:val="表格 Char Char"/>
    <w:qFormat/>
    <w:uiPriority w:val="0"/>
    <w:rPr>
      <w:rFonts w:ascii="宋体" w:hAnsi="宋体" w:eastAsia="宋体"/>
      <w:lang w:bidi="ar-SA"/>
    </w:rPr>
  </w:style>
  <w:style w:type="character" w:customStyle="1" w:styleId="268">
    <w:name w:val="font12gray1"/>
    <w:qFormat/>
    <w:uiPriority w:val="0"/>
    <w:rPr>
      <w:rFonts w:ascii="仿宋_GB2312" w:eastAsia="微软雅黑"/>
      <w:b/>
      <w:spacing w:val="300"/>
      <w:kern w:val="2"/>
      <w:sz w:val="18"/>
      <w:szCs w:val="18"/>
      <w:lang w:val="en-US" w:eastAsia="zh-CN" w:bidi="ar-SA"/>
    </w:rPr>
  </w:style>
  <w:style w:type="character" w:customStyle="1" w:styleId="269">
    <w:name w:val="txt"/>
    <w:qFormat/>
    <w:uiPriority w:val="0"/>
    <w:rPr>
      <w:rFonts w:ascii="仿宋_GB2312" w:eastAsia="微软雅黑"/>
      <w:b/>
      <w:kern w:val="2"/>
      <w:sz w:val="32"/>
      <w:szCs w:val="32"/>
      <w:lang w:val="en-US" w:eastAsia="zh-CN" w:bidi="ar-SA"/>
    </w:rPr>
  </w:style>
  <w:style w:type="character" w:customStyle="1" w:styleId="270">
    <w:name w:val="tw4winJump"/>
    <w:qFormat/>
    <w:uiPriority w:val="0"/>
    <w:rPr>
      <w:rFonts w:ascii="Courier New" w:hAnsi="Courier New" w:cs="Courier New"/>
      <w:color w:val="008080"/>
      <w:lang w:val="en-US" w:eastAsia="zh-CN"/>
    </w:rPr>
  </w:style>
  <w:style w:type="character" w:customStyle="1" w:styleId="271">
    <w:name w:val="Item List Char"/>
    <w:link w:val="272"/>
    <w:qFormat/>
    <w:uiPriority w:val="0"/>
    <w:rPr>
      <w:rFonts w:ascii="Arial"/>
      <w:bCs/>
      <w:sz w:val="21"/>
      <w:szCs w:val="21"/>
      <w:lang w:val="en-US" w:eastAsia="zh-CN" w:bidi="ar-SA"/>
    </w:rPr>
  </w:style>
  <w:style w:type="paragraph" w:customStyle="1" w:styleId="272">
    <w:name w:val="Item List"/>
    <w:link w:val="271"/>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273">
    <w:name w:val="Char Char121"/>
    <w:qFormat/>
    <w:uiPriority w:val="0"/>
    <w:rPr>
      <w:rFonts w:ascii="仿宋_GB2312" w:eastAsia="仿宋_GB2312"/>
      <w:b/>
      <w:bCs/>
      <w:kern w:val="2"/>
      <w:sz w:val="24"/>
      <w:szCs w:val="24"/>
      <w:lang w:val="zh-CN" w:eastAsia="zh-CN" w:bidi="ar-SA"/>
    </w:rPr>
  </w:style>
  <w:style w:type="paragraph" w:customStyle="1" w:styleId="27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275">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276">
    <w:name w:val="4"/>
    <w:basedOn w:val="1"/>
    <w:next w:val="35"/>
    <w:qFormat/>
    <w:uiPriority w:val="0"/>
    <w:pPr>
      <w:spacing w:after="120" w:line="480" w:lineRule="auto"/>
      <w:ind w:left="420" w:leftChars="200"/>
    </w:pPr>
    <w:rPr>
      <w:sz w:val="24"/>
      <w:szCs w:val="20"/>
    </w:rPr>
  </w:style>
  <w:style w:type="paragraph" w:customStyle="1" w:styleId="277">
    <w:name w:val="Char Char1"/>
    <w:basedOn w:val="1"/>
    <w:qFormat/>
    <w:uiPriority w:val="0"/>
    <w:pPr>
      <w:widowControl/>
      <w:spacing w:after="160" w:line="240" w:lineRule="exact"/>
      <w:jc w:val="left"/>
    </w:pPr>
    <w:rPr>
      <w:rFonts w:eastAsia="仿宋_GB2312"/>
      <w:sz w:val="28"/>
    </w:rPr>
  </w:style>
  <w:style w:type="paragraph" w:customStyle="1" w:styleId="27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279">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280">
    <w:name w:val="默认段落样式"/>
    <w:basedOn w:val="222"/>
    <w:qFormat/>
    <w:uiPriority w:val="0"/>
    <w:pPr>
      <w:spacing w:before="0"/>
      <w:ind w:firstLine="480"/>
      <w:outlineLvl w:val="2"/>
    </w:pPr>
    <w:rPr>
      <w:rFonts w:ascii="仿宋_GB2312" w:hAnsi="宋体" w:eastAsia="仿宋_GB2312"/>
      <w:color w:val="000000"/>
      <w:szCs w:val="24"/>
    </w:rPr>
  </w:style>
  <w:style w:type="paragraph" w:customStyle="1" w:styleId="281">
    <w:name w:val="Char Char1 Char Char Char Char Char Char"/>
    <w:basedOn w:val="1"/>
    <w:qFormat/>
    <w:uiPriority w:val="0"/>
    <w:rPr>
      <w:rFonts w:ascii="仿宋_GB2312" w:eastAsia="仿宋_GB2312"/>
      <w:b/>
      <w:sz w:val="32"/>
      <w:szCs w:val="20"/>
    </w:rPr>
  </w:style>
  <w:style w:type="paragraph" w:customStyle="1" w:styleId="282">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283">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284">
    <w:name w:val="文本正文 Char"/>
    <w:basedOn w:val="1"/>
    <w:qFormat/>
    <w:uiPriority w:val="0"/>
    <w:pPr>
      <w:spacing w:line="360" w:lineRule="auto"/>
      <w:ind w:firstLine="200" w:firstLineChars="200"/>
    </w:pPr>
    <w:rPr>
      <w:kern w:val="0"/>
      <w:sz w:val="24"/>
      <w:szCs w:val="20"/>
    </w:rPr>
  </w:style>
  <w:style w:type="paragraph" w:customStyle="1" w:styleId="28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8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87">
    <w:name w:val="文章标题"/>
    <w:next w:val="288"/>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88">
    <w:name w:val="封面公司名"/>
    <w:qFormat/>
    <w:uiPriority w:val="0"/>
    <w:pPr>
      <w:jc w:val="center"/>
    </w:pPr>
    <w:rPr>
      <w:rFonts w:ascii="Arial" w:hAnsi="Arial" w:eastAsia="楷体_GB2312" w:cs="宋体"/>
      <w:bCs/>
      <w:kern w:val="2"/>
      <w:sz w:val="28"/>
      <w:lang w:val="en-US" w:eastAsia="zh-CN" w:bidi="ar-SA"/>
    </w:rPr>
  </w:style>
  <w:style w:type="paragraph" w:customStyle="1" w:styleId="289">
    <w:name w:val="Bulleting First Indent 1"/>
    <w:basedOn w:val="59"/>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90">
    <w:name w:val="默认段落字体 Para Char Char Char Char Char Char Char"/>
    <w:basedOn w:val="1"/>
    <w:qFormat/>
    <w:uiPriority w:val="0"/>
    <w:rPr>
      <w:rFonts w:eastAsia="仿宋_GB2312"/>
      <w:sz w:val="28"/>
      <w:szCs w:val="20"/>
    </w:rPr>
  </w:style>
  <w:style w:type="paragraph" w:customStyle="1" w:styleId="291">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292">
    <w:name w:val="模板普通正文"/>
    <w:basedOn w:val="23"/>
    <w:qFormat/>
    <w:uiPriority w:val="0"/>
    <w:pPr>
      <w:adjustRightInd/>
      <w:spacing w:beforeLines="50" w:after="10" w:line="360" w:lineRule="auto"/>
      <w:ind w:firstLine="175" w:firstLineChars="175"/>
      <w:jc w:val="left"/>
    </w:pPr>
    <w:rPr>
      <w:rFonts w:ascii="Times New Roman" w:hAnsi="Times New Roman"/>
    </w:rPr>
  </w:style>
  <w:style w:type="paragraph" w:customStyle="1" w:styleId="293">
    <w:name w:val="trademark"/>
    <w:qFormat/>
    <w:uiPriority w:val="0"/>
    <w:pPr>
      <w:spacing w:after="60"/>
    </w:pPr>
    <w:rPr>
      <w:rFonts w:ascii="Futura Bk" w:hAnsi="Futura Bk" w:eastAsia="宋体" w:cs="Times New Roman"/>
      <w:sz w:val="15"/>
      <w:lang w:val="en-US" w:eastAsia="en-US" w:bidi="ar-SA"/>
    </w:rPr>
  </w:style>
  <w:style w:type="paragraph" w:customStyle="1" w:styleId="29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295">
    <w:name w:val="Char3"/>
    <w:basedOn w:val="1"/>
    <w:qFormat/>
    <w:uiPriority w:val="0"/>
    <w:pPr>
      <w:adjustRightInd/>
    </w:pPr>
    <w:rPr>
      <w:rFonts w:ascii="仿宋_GB2312" w:eastAsia="仿宋_GB2312"/>
      <w:b/>
      <w:sz w:val="32"/>
      <w:szCs w:val="32"/>
    </w:rPr>
  </w:style>
  <w:style w:type="paragraph" w:customStyle="1" w:styleId="296">
    <w:name w:val="默认段落字体 Para Char"/>
    <w:basedOn w:val="1"/>
    <w:qFormat/>
    <w:uiPriority w:val="0"/>
    <w:rPr>
      <w:rFonts w:ascii="Tahoma" w:hAnsi="Tahoma"/>
      <w:sz w:val="24"/>
      <w:szCs w:val="20"/>
    </w:rPr>
  </w:style>
  <w:style w:type="paragraph" w:customStyle="1" w:styleId="297">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98">
    <w:name w:val="Char Char Char Char Char Char Char Char Char Char Char Char1 Char"/>
    <w:basedOn w:val="1"/>
    <w:qFormat/>
    <w:uiPriority w:val="0"/>
    <w:rPr>
      <w:rFonts w:ascii="Tahoma" w:hAnsi="Tahoma" w:cs="仿宋_GB2312"/>
      <w:sz w:val="24"/>
      <w:szCs w:val="20"/>
    </w:rPr>
  </w:style>
  <w:style w:type="paragraph" w:customStyle="1" w:styleId="29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00">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30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30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03">
    <w:name w:val="Char Char11 Char Char Char Char Char Char Char Char Char"/>
    <w:basedOn w:val="1"/>
    <w:qFormat/>
    <w:uiPriority w:val="0"/>
    <w:pPr>
      <w:spacing w:line="360" w:lineRule="auto"/>
    </w:pPr>
    <w:rPr>
      <w:szCs w:val="20"/>
    </w:rPr>
  </w:style>
  <w:style w:type="paragraph" w:customStyle="1" w:styleId="30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305">
    <w:name w:val="正文缩进1"/>
    <w:basedOn w:val="1"/>
    <w:next w:val="2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06">
    <w:name w:val="左对齐表格文字"/>
    <w:basedOn w:val="1"/>
    <w:qFormat/>
    <w:uiPriority w:val="0"/>
    <w:pPr>
      <w:adjustRightInd/>
      <w:ind w:firstLine="200" w:firstLineChars="200"/>
      <w:jc w:val="right"/>
    </w:pPr>
  </w:style>
  <w:style w:type="paragraph" w:customStyle="1" w:styleId="307">
    <w:name w:val="Char31"/>
    <w:basedOn w:val="1"/>
    <w:qFormat/>
    <w:uiPriority w:val="0"/>
    <w:pPr>
      <w:adjustRightInd/>
      <w:ind w:firstLine="200" w:firstLineChars="200"/>
    </w:pPr>
    <w:rPr>
      <w:rFonts w:ascii="Tahoma" w:hAnsi="Tahoma"/>
      <w:sz w:val="24"/>
      <w:szCs w:val="20"/>
    </w:rPr>
  </w:style>
  <w:style w:type="paragraph" w:customStyle="1" w:styleId="30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309">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31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311">
    <w:name w:val="彩色列表 - 强调文字颜色 11"/>
    <w:basedOn w:val="1"/>
    <w:qFormat/>
    <w:uiPriority w:val="0"/>
    <w:pPr>
      <w:adjustRightInd/>
      <w:ind w:firstLine="420" w:firstLineChars="200"/>
    </w:pPr>
    <w:rPr>
      <w:rFonts w:ascii="Calibri" w:hAnsi="Calibri"/>
      <w:szCs w:val="22"/>
    </w:rPr>
  </w:style>
  <w:style w:type="paragraph" w:customStyle="1" w:styleId="31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313">
    <w:name w:val="MM Topic 3"/>
    <w:basedOn w:val="5"/>
    <w:qFormat/>
    <w:uiPriority w:val="0"/>
    <w:pPr>
      <w:numPr>
        <w:ilvl w:val="0"/>
        <w:numId w:val="0"/>
      </w:numPr>
      <w:tabs>
        <w:tab w:val="left" w:pos="840"/>
        <w:tab w:val="left" w:pos="1680"/>
      </w:tabs>
      <w:adjustRightInd/>
      <w:ind w:left="840" w:hanging="420"/>
    </w:pPr>
  </w:style>
  <w:style w:type="paragraph" w:customStyle="1" w:styleId="314">
    <w:name w:val="Normal0"/>
    <w:qFormat/>
    <w:uiPriority w:val="0"/>
    <w:rPr>
      <w:rFonts w:ascii="Times New Roman" w:hAnsi="Times New Roman" w:eastAsia="宋体" w:cs="Times New Roman"/>
      <w:lang w:val="en-US" w:eastAsia="en-US" w:bidi="ar-SA"/>
    </w:rPr>
  </w:style>
  <w:style w:type="paragraph" w:customStyle="1" w:styleId="315">
    <w:name w:val="Char Char Char Char Char Char Char"/>
    <w:basedOn w:val="1"/>
    <w:qFormat/>
    <w:uiPriority w:val="0"/>
    <w:rPr>
      <w:rFonts w:ascii="仿宋_GB2312" w:eastAsia="仿宋_GB2312"/>
      <w:b/>
      <w:sz w:val="32"/>
      <w:szCs w:val="32"/>
    </w:rPr>
  </w:style>
  <w:style w:type="paragraph" w:customStyle="1" w:styleId="316">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31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1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19">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2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1">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2">
    <w:name w:val="Char2"/>
    <w:basedOn w:val="1"/>
    <w:qFormat/>
    <w:uiPriority w:val="0"/>
    <w:rPr>
      <w:rFonts w:ascii="仿宋_GB2312" w:eastAsia="仿宋_GB2312"/>
      <w:b/>
      <w:sz w:val="32"/>
      <w:szCs w:val="32"/>
    </w:rPr>
  </w:style>
  <w:style w:type="paragraph" w:customStyle="1" w:styleId="323">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32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25">
    <w:name w:val="样式 正文文本缩进 2 + 仿宋_GB2312 黑色 行距: 1.5 倍行距"/>
    <w:basedOn w:val="35"/>
    <w:qFormat/>
    <w:uiPriority w:val="0"/>
    <w:pPr>
      <w:adjustRightInd/>
      <w:ind w:firstLine="560" w:firstLineChars="200"/>
      <w:textAlignment w:val="auto"/>
    </w:pPr>
    <w:rPr>
      <w:rFonts w:hAnsi="宋体" w:cs="宋体"/>
      <w:color w:val="000000"/>
      <w:kern w:val="2"/>
      <w:sz w:val="24"/>
    </w:rPr>
  </w:style>
  <w:style w:type="paragraph" w:customStyle="1" w:styleId="32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327">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329">
    <w:name w:val="Char Char Char"/>
    <w:basedOn w:val="1"/>
    <w:qFormat/>
    <w:uiPriority w:val="0"/>
    <w:rPr>
      <w:rFonts w:ascii="Tahoma" w:hAnsi="Tahoma"/>
      <w:sz w:val="24"/>
      <w:szCs w:val="20"/>
    </w:rPr>
  </w:style>
  <w:style w:type="paragraph" w:customStyle="1" w:styleId="330">
    <w:name w:val="MM Topic 4"/>
    <w:basedOn w:val="6"/>
    <w:qFormat/>
    <w:uiPriority w:val="0"/>
    <w:pPr>
      <w:numPr>
        <w:ilvl w:val="0"/>
        <w:numId w:val="0"/>
      </w:numPr>
      <w:tabs>
        <w:tab w:val="clear" w:pos="864"/>
      </w:tabs>
      <w:adjustRightInd/>
      <w:ind w:left="840" w:hanging="420"/>
    </w:pPr>
    <w:rPr>
      <w:lang w:val="en-US"/>
    </w:rPr>
  </w:style>
  <w:style w:type="paragraph" w:customStyle="1" w:styleId="331">
    <w:name w:val="标准小四"/>
    <w:basedOn w:val="1"/>
    <w:qFormat/>
    <w:uiPriority w:val="0"/>
    <w:pPr>
      <w:spacing w:line="360" w:lineRule="auto"/>
      <w:ind w:firstLine="480" w:firstLineChars="200"/>
    </w:pPr>
    <w:rPr>
      <w:rFonts w:ascii="Arial" w:hAnsi="Arial"/>
      <w:sz w:val="24"/>
      <w:szCs w:val="21"/>
    </w:rPr>
  </w:style>
  <w:style w:type="paragraph" w:customStyle="1" w:styleId="332">
    <w:name w:val="MM Topic 2"/>
    <w:basedOn w:val="4"/>
    <w:qFormat/>
    <w:uiPriority w:val="0"/>
    <w:pPr>
      <w:numPr>
        <w:ilvl w:val="1"/>
        <w:numId w:val="4"/>
      </w:numPr>
    </w:pPr>
    <w:rPr>
      <w:rFonts w:ascii="Arial" w:hAnsi="Arial" w:eastAsia="黑体"/>
      <w:lang w:val="en-US"/>
    </w:rPr>
  </w:style>
  <w:style w:type="paragraph" w:customStyle="1" w:styleId="333">
    <w:name w:val="表格标题2"/>
    <w:basedOn w:val="334"/>
    <w:qFormat/>
    <w:uiPriority w:val="0"/>
    <w:rPr>
      <w:b/>
    </w:rPr>
  </w:style>
  <w:style w:type="paragraph" w:customStyle="1" w:styleId="334">
    <w:name w:val="表格内文"/>
    <w:basedOn w:val="1"/>
    <w:qFormat/>
    <w:uiPriority w:val="0"/>
    <w:pPr>
      <w:adjustRightInd/>
      <w:spacing w:line="360" w:lineRule="auto"/>
    </w:pPr>
    <w:rPr>
      <w:rFonts w:ascii="宋体" w:hAnsi="宋体" w:cs="宋体"/>
      <w:color w:val="000000"/>
      <w:szCs w:val="20"/>
    </w:rPr>
  </w:style>
  <w:style w:type="paragraph" w:customStyle="1" w:styleId="33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36">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337">
    <w:name w:val="Char Char11 Char Char Char Char Char Char Char Char Char1"/>
    <w:basedOn w:val="1"/>
    <w:qFormat/>
    <w:uiPriority w:val="0"/>
    <w:pPr>
      <w:spacing w:line="360" w:lineRule="auto"/>
    </w:pPr>
    <w:rPr>
      <w:szCs w:val="20"/>
    </w:rPr>
  </w:style>
  <w:style w:type="paragraph" w:customStyle="1" w:styleId="338">
    <w:name w:val="Char Char Char Char Char Char Char Char Char Char Char1 Char"/>
    <w:basedOn w:val="1"/>
    <w:qFormat/>
    <w:uiPriority w:val="0"/>
    <w:pPr>
      <w:adjustRightInd/>
    </w:pPr>
    <w:rPr>
      <w:rFonts w:ascii="Tahoma" w:hAnsi="Tahoma"/>
      <w:sz w:val="24"/>
    </w:rPr>
  </w:style>
  <w:style w:type="paragraph" w:customStyle="1" w:styleId="339">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340">
    <w:name w:val="a1"/>
    <w:basedOn w:val="1"/>
    <w:qFormat/>
    <w:uiPriority w:val="0"/>
    <w:pPr>
      <w:widowControl/>
      <w:spacing w:line="300" w:lineRule="atLeast"/>
      <w:jc w:val="left"/>
    </w:pPr>
    <w:rPr>
      <w:rFonts w:ascii="宋体" w:hAnsi="宋体"/>
      <w:kern w:val="0"/>
      <w:sz w:val="18"/>
      <w:szCs w:val="20"/>
    </w:rPr>
  </w:style>
  <w:style w:type="paragraph" w:customStyle="1" w:styleId="341">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342">
    <w:name w:val="Char"/>
    <w:basedOn w:val="1"/>
    <w:qFormat/>
    <w:uiPriority w:val="0"/>
    <w:rPr>
      <w:rFonts w:ascii="仿宋_GB2312" w:eastAsia="仿宋_GB2312"/>
      <w:b/>
      <w:sz w:val="32"/>
      <w:szCs w:val="32"/>
    </w:rPr>
  </w:style>
  <w:style w:type="paragraph" w:customStyle="1" w:styleId="343">
    <w:name w:val="!大节"/>
    <w:basedOn w:val="4"/>
    <w:qFormat/>
    <w:uiPriority w:val="0"/>
    <w:pPr>
      <w:numPr>
        <w:numId w:val="0"/>
      </w:numPr>
      <w:spacing w:before="260" w:after="260" w:line="415" w:lineRule="auto"/>
      <w:ind w:left="420" w:hanging="420"/>
    </w:pPr>
    <w:rPr>
      <w:rFonts w:ascii="Arial" w:hAnsi="Arial" w:eastAsia="微软雅黑"/>
      <w:lang w:val="en-US"/>
    </w:rPr>
  </w:style>
  <w:style w:type="paragraph" w:customStyle="1" w:styleId="344">
    <w:name w:val="正文（首行缩进）"/>
    <w:basedOn w:val="23"/>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45">
    <w:name w:val="TOC 标题1"/>
    <w:basedOn w:val="3"/>
    <w:next w:val="1"/>
    <w:qFormat/>
    <w:uiPriority w:val="39"/>
    <w:pPr>
      <w:widowControl/>
      <w:tabs>
        <w:tab w:val="left" w:pos="432"/>
      </w:tabs>
      <w:spacing w:before="480" w:line="276" w:lineRule="auto"/>
      <w:jc w:val="left"/>
      <w:outlineLvl w:val="9"/>
    </w:pPr>
    <w:rPr>
      <w:rFonts w:ascii="Cambria" w:hAnsi="Cambria"/>
      <w:color w:val="365F91"/>
      <w:kern w:val="0"/>
      <w:sz w:val="28"/>
      <w:szCs w:val="28"/>
    </w:rPr>
  </w:style>
  <w:style w:type="paragraph" w:customStyle="1" w:styleId="346">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347">
    <w:name w:val="Char3 Char Char Char"/>
    <w:basedOn w:val="1"/>
    <w:qFormat/>
    <w:uiPriority w:val="0"/>
    <w:pPr>
      <w:widowControl/>
      <w:adjustRightInd/>
      <w:spacing w:after="160" w:line="240" w:lineRule="exact"/>
      <w:jc w:val="left"/>
    </w:pPr>
    <w:rPr>
      <w:szCs w:val="20"/>
    </w:rPr>
  </w:style>
  <w:style w:type="paragraph" w:customStyle="1" w:styleId="348">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4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5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5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352">
    <w:name w:val="样式 正文文本缩进 + 左侧:  2 字符 首行缩进:  2 字符"/>
    <w:basedOn w:val="2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3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35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355">
    <w:name w:val="Char Char1 Char Char1 Char Char1"/>
    <w:basedOn w:val="1"/>
    <w:qFormat/>
    <w:uiPriority w:val="0"/>
    <w:pPr>
      <w:tabs>
        <w:tab w:val="left" w:pos="840"/>
      </w:tabs>
      <w:ind w:left="840" w:hanging="420"/>
    </w:pPr>
    <w:rPr>
      <w:rFonts w:ascii="Tahoma" w:hAnsi="Tahoma"/>
      <w:sz w:val="24"/>
    </w:rPr>
  </w:style>
  <w:style w:type="paragraph" w:customStyle="1" w:styleId="35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57">
    <w:name w:val="样式 标题 2H2h2Underrubrik1prop2l2Chapter Titlesect 1.2DO NO..."/>
    <w:basedOn w:val="4"/>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358">
    <w:name w:val="默认段落字体 Para Char Char Char Char"/>
    <w:basedOn w:val="1"/>
    <w:qFormat/>
    <w:uiPriority w:val="0"/>
    <w:pPr>
      <w:spacing w:line="360" w:lineRule="auto"/>
    </w:pPr>
    <w:rPr>
      <w:szCs w:val="20"/>
    </w:rPr>
  </w:style>
  <w:style w:type="paragraph" w:customStyle="1" w:styleId="359">
    <w:name w:val="公文正文"/>
    <w:basedOn w:val="1"/>
    <w:qFormat/>
    <w:uiPriority w:val="0"/>
    <w:pPr>
      <w:adjustRightInd/>
      <w:spacing w:before="156" w:line="360" w:lineRule="auto"/>
      <w:ind w:firstLine="360" w:firstLineChars="200"/>
    </w:pPr>
    <w:rPr>
      <w:rFonts w:ascii="仿宋_GB2312" w:eastAsia="仿宋_GB2312"/>
      <w:sz w:val="24"/>
    </w:rPr>
  </w:style>
  <w:style w:type="paragraph" w:customStyle="1" w:styleId="360">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6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36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63">
    <w:name w:val="正文21"/>
    <w:basedOn w:val="1"/>
    <w:qFormat/>
    <w:uiPriority w:val="0"/>
    <w:pPr>
      <w:adjustRightInd/>
      <w:spacing w:before="156" w:line="360" w:lineRule="auto"/>
      <w:ind w:firstLine="510" w:firstLineChars="200"/>
    </w:pPr>
    <w:rPr>
      <w:sz w:val="24"/>
      <w:szCs w:val="20"/>
    </w:rPr>
  </w:style>
  <w:style w:type="paragraph" w:customStyle="1" w:styleId="364">
    <w:name w:val="列出段落2"/>
    <w:basedOn w:val="1"/>
    <w:qFormat/>
    <w:uiPriority w:val="0"/>
    <w:pPr>
      <w:adjustRightInd/>
      <w:ind w:firstLine="420" w:firstLineChars="200"/>
    </w:pPr>
    <w:rPr>
      <w:rFonts w:ascii="宋体" w:hAnsi="宋体"/>
      <w:sz w:val="24"/>
    </w:rPr>
  </w:style>
  <w:style w:type="paragraph" w:customStyle="1" w:styleId="365">
    <w:name w:val="封面"/>
    <w:basedOn w:val="1"/>
    <w:qFormat/>
    <w:uiPriority w:val="0"/>
    <w:pPr>
      <w:spacing w:line="360" w:lineRule="atLeast"/>
      <w:jc w:val="right"/>
      <w:textAlignment w:val="baseline"/>
    </w:pPr>
    <w:rPr>
      <w:rFonts w:ascii="Symbol" w:hAnsi="Symbol"/>
      <w:kern w:val="0"/>
      <w:szCs w:val="20"/>
    </w:rPr>
  </w:style>
  <w:style w:type="paragraph" w:customStyle="1" w:styleId="366">
    <w:name w:val="Char Char1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67">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369">
    <w:name w:val="Char Char1 Char Char Char Char Char Char1"/>
    <w:basedOn w:val="1"/>
    <w:qFormat/>
    <w:uiPriority w:val="0"/>
    <w:rPr>
      <w:rFonts w:ascii="仿宋_GB2312" w:eastAsia="仿宋_GB2312"/>
      <w:b/>
      <w:sz w:val="32"/>
      <w:szCs w:val="20"/>
    </w:rPr>
  </w:style>
  <w:style w:type="paragraph" w:customStyle="1" w:styleId="37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37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37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73">
    <w:name w:val="正文（首行缩进2字符）"/>
    <w:basedOn w:val="1"/>
    <w:qFormat/>
    <w:uiPriority w:val="0"/>
    <w:pPr>
      <w:adjustRightInd/>
      <w:spacing w:line="360" w:lineRule="auto"/>
      <w:ind w:firstLine="480" w:firstLineChars="200"/>
    </w:pPr>
    <w:rPr>
      <w:sz w:val="24"/>
      <w:szCs w:val="20"/>
    </w:rPr>
  </w:style>
  <w:style w:type="paragraph" w:customStyle="1" w:styleId="37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375">
    <w:name w:val="表文字"/>
    <w:qFormat/>
    <w:uiPriority w:val="0"/>
    <w:rPr>
      <w:rFonts w:ascii="宋体" w:hAnsi="Times New Roman" w:eastAsia="宋体" w:cs="Times New Roman"/>
      <w:kern w:val="2"/>
      <w:lang w:val="en-US" w:eastAsia="zh-CN" w:bidi="ar-SA"/>
    </w:rPr>
  </w:style>
  <w:style w:type="paragraph" w:customStyle="1" w:styleId="37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77">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78">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379">
    <w:name w:val="有符号正文"/>
    <w:basedOn w:val="1"/>
    <w:qFormat/>
    <w:uiPriority w:val="0"/>
    <w:pPr>
      <w:adjustRightInd/>
      <w:spacing w:line="400" w:lineRule="exact"/>
      <w:ind w:firstLine="200" w:firstLineChars="200"/>
    </w:pPr>
    <w:rPr>
      <w:rFonts w:ascii="Arial" w:hAnsi="Arial"/>
    </w:rPr>
  </w:style>
  <w:style w:type="paragraph" w:customStyle="1" w:styleId="380">
    <w:name w:val="数字标题5"/>
    <w:basedOn w:val="7"/>
    <w:next w:val="1"/>
    <w:qFormat/>
    <w:uiPriority w:val="0"/>
    <w:pPr>
      <w:numPr>
        <w:ilvl w:val="0"/>
        <w:numId w:val="0"/>
      </w:numPr>
      <w:tabs>
        <w:tab w:val="left" w:pos="480"/>
        <w:tab w:val="left" w:pos="1080"/>
      </w:tabs>
      <w:ind w:left="480" w:hanging="480"/>
    </w:pPr>
  </w:style>
  <w:style w:type="paragraph" w:customStyle="1" w:styleId="381">
    <w:name w:val="Char12"/>
    <w:basedOn w:val="1"/>
    <w:qFormat/>
    <w:uiPriority w:val="0"/>
    <w:rPr>
      <w:rFonts w:ascii="仿宋_GB2312" w:eastAsia="仿宋_GB2312"/>
      <w:b/>
      <w:sz w:val="32"/>
      <w:szCs w:val="32"/>
    </w:rPr>
  </w:style>
  <w:style w:type="paragraph" w:customStyle="1" w:styleId="38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383">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384">
    <w:name w:val="加粗正文"/>
    <w:basedOn w:val="1"/>
    <w:qFormat/>
    <w:uiPriority w:val="0"/>
    <w:pPr>
      <w:adjustRightInd/>
      <w:spacing w:beforeLines="50" w:afterLines="50" w:line="360" w:lineRule="auto"/>
      <w:ind w:firstLine="422" w:firstLineChars="200"/>
    </w:pPr>
    <w:rPr>
      <w:b/>
      <w:bCs/>
      <w:szCs w:val="21"/>
    </w:rPr>
  </w:style>
  <w:style w:type="paragraph" w:customStyle="1" w:styleId="385">
    <w:name w:val="Char Char11 Char Char Char"/>
    <w:basedOn w:val="1"/>
    <w:qFormat/>
    <w:uiPriority w:val="0"/>
    <w:pPr>
      <w:spacing w:line="360" w:lineRule="auto"/>
    </w:pPr>
    <w:rPr>
      <w:szCs w:val="20"/>
    </w:rPr>
  </w:style>
  <w:style w:type="paragraph" w:customStyle="1" w:styleId="386">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387">
    <w:name w:val="Char Char111"/>
    <w:basedOn w:val="1"/>
    <w:qFormat/>
    <w:uiPriority w:val="0"/>
    <w:pPr>
      <w:spacing w:line="360" w:lineRule="auto"/>
    </w:pPr>
    <w:rPr>
      <w:szCs w:val="20"/>
    </w:rPr>
  </w:style>
  <w:style w:type="paragraph" w:customStyle="1" w:styleId="388">
    <w:name w:val="文档正文"/>
    <w:basedOn w:val="1"/>
    <w:qFormat/>
    <w:uiPriority w:val="0"/>
    <w:pPr>
      <w:spacing w:line="480" w:lineRule="atLeast"/>
      <w:ind w:firstLine="567"/>
      <w:textAlignment w:val="baseline"/>
    </w:pPr>
    <w:rPr>
      <w:kern w:val="0"/>
      <w:sz w:val="24"/>
      <w:szCs w:val="20"/>
    </w:rPr>
  </w:style>
  <w:style w:type="paragraph" w:customStyle="1" w:styleId="38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390">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391">
    <w:name w:val="Char1 Char Char Char3"/>
    <w:basedOn w:val="1"/>
    <w:qFormat/>
    <w:uiPriority w:val="0"/>
    <w:pPr>
      <w:adjustRightInd/>
      <w:ind w:firstLine="200" w:firstLineChars="200"/>
    </w:pPr>
    <w:rPr>
      <w:rFonts w:ascii="Tahoma" w:hAnsi="Tahoma"/>
      <w:sz w:val="24"/>
      <w:szCs w:val="20"/>
    </w:rPr>
  </w:style>
  <w:style w:type="paragraph" w:customStyle="1" w:styleId="392">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93">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394">
    <w:name w:val="Char2 Char Char Char"/>
    <w:basedOn w:val="1"/>
    <w:qFormat/>
    <w:uiPriority w:val="0"/>
    <w:rPr>
      <w:rFonts w:ascii="仿宋_GB2312" w:eastAsia="仿宋_GB2312"/>
      <w:b/>
      <w:sz w:val="32"/>
      <w:szCs w:val="32"/>
    </w:rPr>
  </w:style>
  <w:style w:type="paragraph" w:customStyle="1" w:styleId="395">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396">
    <w:name w:val="MM Topic 5"/>
    <w:basedOn w:val="7"/>
    <w:qFormat/>
    <w:uiPriority w:val="0"/>
    <w:pPr>
      <w:numPr>
        <w:ilvl w:val="0"/>
        <w:numId w:val="4"/>
      </w:numPr>
      <w:tabs>
        <w:tab w:val="left" w:pos="2520"/>
      </w:tabs>
      <w:adjustRightInd/>
    </w:pPr>
  </w:style>
  <w:style w:type="paragraph" w:customStyle="1" w:styleId="39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9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400">
    <w:name w:val="Char1 Char Char Char2"/>
    <w:basedOn w:val="1"/>
    <w:qFormat/>
    <w:uiPriority w:val="0"/>
    <w:pPr>
      <w:adjustRightInd/>
      <w:ind w:firstLine="200" w:firstLineChars="200"/>
    </w:pPr>
    <w:rPr>
      <w:rFonts w:ascii="Tahoma" w:hAnsi="Tahoma"/>
      <w:sz w:val="24"/>
      <w:szCs w:val="20"/>
    </w:rPr>
  </w:style>
  <w:style w:type="paragraph" w:customStyle="1" w:styleId="401">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402">
    <w:name w:val="Char1 Char Char Char"/>
    <w:basedOn w:val="1"/>
    <w:qFormat/>
    <w:uiPriority w:val="0"/>
    <w:rPr>
      <w:rFonts w:ascii="Tahoma" w:hAnsi="Tahoma"/>
      <w:sz w:val="24"/>
      <w:szCs w:val="20"/>
    </w:rPr>
  </w:style>
  <w:style w:type="paragraph" w:customStyle="1" w:styleId="403">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04">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405">
    <w:name w:val="Char Char Char Char Char Char Char1"/>
    <w:basedOn w:val="1"/>
    <w:qFormat/>
    <w:uiPriority w:val="0"/>
    <w:rPr>
      <w:rFonts w:ascii="仿宋_GB2312" w:eastAsia="仿宋_GB2312"/>
      <w:b/>
      <w:sz w:val="32"/>
      <w:szCs w:val="32"/>
    </w:rPr>
  </w:style>
  <w:style w:type="paragraph" w:customStyle="1" w:styleId="406">
    <w:name w:val="Char2 Char Char Char1"/>
    <w:basedOn w:val="1"/>
    <w:qFormat/>
    <w:uiPriority w:val="0"/>
    <w:rPr>
      <w:rFonts w:ascii="仿宋_GB2312" w:eastAsia="仿宋_GB2312"/>
      <w:b/>
      <w:sz w:val="32"/>
      <w:szCs w:val="32"/>
    </w:rPr>
  </w:style>
  <w:style w:type="paragraph" w:customStyle="1" w:styleId="40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408">
    <w:name w:val="0"/>
    <w:basedOn w:val="1"/>
    <w:qFormat/>
    <w:uiPriority w:val="0"/>
    <w:pPr>
      <w:widowControl/>
    </w:pPr>
    <w:rPr>
      <w:kern w:val="0"/>
      <w:sz w:val="24"/>
      <w:szCs w:val="20"/>
    </w:rPr>
  </w:style>
  <w:style w:type="paragraph" w:customStyle="1" w:styleId="409">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410">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411">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12">
    <w:name w:val="默认段落字体 Para Char Char Char1 Char"/>
    <w:basedOn w:val="1"/>
    <w:qFormat/>
    <w:uiPriority w:val="0"/>
    <w:pPr>
      <w:spacing w:line="240" w:lineRule="atLeast"/>
      <w:ind w:left="420" w:firstLine="420"/>
    </w:pPr>
    <w:rPr>
      <w:sz w:val="24"/>
    </w:rPr>
  </w:style>
  <w:style w:type="paragraph" w:customStyle="1" w:styleId="413">
    <w:name w:val="样式 正文文本缩进 + 段前: 2 字符"/>
    <w:basedOn w:val="1"/>
    <w:qFormat/>
    <w:uiPriority w:val="0"/>
    <w:pPr>
      <w:adjustRightInd/>
      <w:ind w:left="420" w:leftChars="200"/>
      <w:jc w:val="left"/>
    </w:pPr>
    <w:rPr>
      <w:sz w:val="28"/>
      <w:szCs w:val="20"/>
      <w:lang w:eastAsia="zh-TW"/>
    </w:rPr>
  </w:style>
  <w:style w:type="paragraph" w:customStyle="1" w:styleId="414">
    <w:name w:val="标书标题2"/>
    <w:basedOn w:val="4"/>
    <w:qFormat/>
    <w:uiPriority w:val="0"/>
    <w:pPr>
      <w:keepLines w:val="0"/>
      <w:widowControl/>
      <w:numPr>
        <w:numId w:val="0"/>
      </w:numPr>
      <w:tabs>
        <w:tab w:val="left" w:pos="840"/>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15">
    <w:name w:val="表格"/>
    <w:basedOn w:val="1"/>
    <w:qFormat/>
    <w:uiPriority w:val="0"/>
    <w:pPr>
      <w:snapToGrid w:val="0"/>
      <w:ind w:firstLine="42" w:firstLineChars="21"/>
    </w:pPr>
    <w:rPr>
      <w:rFonts w:ascii="宋体" w:hAnsi="宋体"/>
      <w:kern w:val="0"/>
      <w:sz w:val="20"/>
      <w:szCs w:val="20"/>
    </w:rPr>
  </w:style>
  <w:style w:type="paragraph" w:customStyle="1" w:styleId="416">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417">
    <w:name w:val="样式 标题 3标题 3 Char第二层条h33Bold Headbh章标题1小标题level_3PIM 3..."/>
    <w:basedOn w:val="5"/>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8">
    <w:name w:val="数字标题6"/>
    <w:basedOn w:val="8"/>
    <w:next w:val="1"/>
    <w:qFormat/>
    <w:uiPriority w:val="0"/>
    <w:pPr>
      <w:numPr>
        <w:ilvl w:val="0"/>
        <w:numId w:val="0"/>
      </w:numPr>
      <w:tabs>
        <w:tab w:val="left" w:pos="480"/>
        <w:tab w:val="left" w:pos="1080"/>
      </w:tabs>
      <w:ind w:left="480" w:hanging="480"/>
    </w:pPr>
    <w:rPr>
      <w:rFonts w:ascii="Times New Roman" w:hAnsi="Times New Roman" w:eastAsia="宋体"/>
      <w:i/>
    </w:rPr>
  </w:style>
  <w:style w:type="paragraph" w:customStyle="1" w:styleId="4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420">
    <w:name w:val="P1"/>
    <w:basedOn w:val="1"/>
    <w:qFormat/>
    <w:uiPriority w:val="0"/>
    <w:pPr>
      <w:adjustRightInd/>
      <w:spacing w:line="288" w:lineRule="auto"/>
      <w:ind w:firstLine="425" w:firstLineChars="200"/>
    </w:pPr>
  </w:style>
  <w:style w:type="paragraph" w:customStyle="1" w:styleId="42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22">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23">
    <w:name w:val="正文文字 2"/>
    <w:basedOn w:val="424"/>
    <w:next w:val="424"/>
    <w:qFormat/>
    <w:uiPriority w:val="0"/>
    <w:rPr>
      <w:rFonts w:ascii="宋体" w:eastAsia="宋体" w:cs="Times New Roman"/>
      <w:color w:val="auto"/>
    </w:rPr>
  </w:style>
  <w:style w:type="paragraph" w:customStyle="1" w:styleId="424">
    <w:name w:val="Default"/>
    <w:next w:val="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42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426">
    <w:name w:val="Char Char4 Char Char"/>
    <w:basedOn w:val="1"/>
    <w:qFormat/>
    <w:uiPriority w:val="0"/>
    <w:pPr>
      <w:widowControl/>
      <w:adjustRightInd/>
      <w:spacing w:after="160" w:line="240" w:lineRule="exact"/>
      <w:jc w:val="left"/>
    </w:pPr>
  </w:style>
  <w:style w:type="paragraph" w:customStyle="1" w:styleId="427">
    <w:name w:val="Char3 Char Char1"/>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428">
    <w:name w:val="_Style 12"/>
    <w:basedOn w:val="19"/>
    <w:qFormat/>
    <w:uiPriority w:val="0"/>
    <w:pPr>
      <w:snapToGrid w:val="0"/>
      <w:spacing w:line="360" w:lineRule="auto"/>
    </w:pPr>
  </w:style>
  <w:style w:type="paragraph" w:customStyle="1" w:styleId="429">
    <w:name w:val="MM Title"/>
    <w:basedOn w:val="57"/>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430">
    <w:name w:val="Char Char1 Char1"/>
    <w:basedOn w:val="1"/>
    <w:qFormat/>
    <w:uiPriority w:val="0"/>
    <w:rPr>
      <w:rFonts w:ascii="仿宋_GB2312" w:eastAsia="仿宋_GB2312"/>
      <w:b/>
      <w:sz w:val="32"/>
      <w:szCs w:val="32"/>
    </w:rPr>
  </w:style>
  <w:style w:type="paragraph" w:customStyle="1" w:styleId="431">
    <w:name w:val="Char2 Char Char"/>
    <w:basedOn w:val="1"/>
    <w:qFormat/>
    <w:uiPriority w:val="0"/>
    <w:pPr>
      <w:adjustRightInd/>
    </w:pPr>
    <w:rPr>
      <w:rFonts w:ascii="Tahoma" w:hAnsi="Tahoma"/>
      <w:sz w:val="24"/>
      <w:szCs w:val="20"/>
    </w:rPr>
  </w:style>
  <w:style w:type="paragraph" w:customStyle="1" w:styleId="43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433">
    <w:name w:val="MM Empty"/>
    <w:basedOn w:val="1"/>
    <w:qFormat/>
    <w:uiPriority w:val="0"/>
    <w:pPr>
      <w:adjustRightInd/>
    </w:pPr>
  </w:style>
  <w:style w:type="paragraph" w:customStyle="1" w:styleId="434">
    <w:name w:val="正文表标题"/>
    <w:next w:val="35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435">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3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37">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38">
    <w:name w:val="Char2 Char Char1"/>
    <w:basedOn w:val="1"/>
    <w:qFormat/>
    <w:uiPriority w:val="0"/>
    <w:pPr>
      <w:adjustRightInd/>
    </w:pPr>
    <w:rPr>
      <w:rFonts w:ascii="Tahoma" w:hAnsi="Tahoma"/>
      <w:sz w:val="24"/>
      <w:szCs w:val="20"/>
    </w:rPr>
  </w:style>
  <w:style w:type="paragraph" w:customStyle="1" w:styleId="439">
    <w:name w:val="数字标题3"/>
    <w:basedOn w:val="5"/>
    <w:next w:val="1"/>
    <w:qFormat/>
    <w:uiPriority w:val="0"/>
    <w:pPr>
      <w:numPr>
        <w:ilvl w:val="0"/>
        <w:numId w:val="0"/>
      </w:numPr>
      <w:spacing w:line="240" w:lineRule="auto"/>
    </w:pPr>
    <w:rPr>
      <w:sz w:val="28"/>
      <w:szCs w:val="28"/>
    </w:rPr>
  </w:style>
  <w:style w:type="paragraph" w:customStyle="1" w:styleId="440">
    <w:name w:val="彩色列表 - 强调文字颜色 12"/>
    <w:basedOn w:val="1"/>
    <w:qFormat/>
    <w:uiPriority w:val="0"/>
    <w:pPr>
      <w:adjustRightInd/>
      <w:ind w:firstLine="420" w:firstLineChars="200"/>
    </w:pPr>
    <w:rPr>
      <w:rFonts w:ascii="Calibri" w:hAnsi="Calibri"/>
      <w:szCs w:val="22"/>
    </w:rPr>
  </w:style>
  <w:style w:type="paragraph" w:customStyle="1" w:styleId="441">
    <w:name w:val="正文－恩普"/>
    <w:basedOn w:val="16"/>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442">
    <w:name w:val="样式6"/>
    <w:basedOn w:val="31"/>
    <w:qFormat/>
    <w:uiPriority w:val="0"/>
    <w:pPr>
      <w:spacing w:line="460" w:lineRule="exact"/>
      <w:outlineLvl w:val="2"/>
    </w:pPr>
    <w:rPr>
      <w:rFonts w:ascii="仿宋_GB2312" w:hAnsi="宋体" w:eastAsia="仿宋_GB2312"/>
      <w:b/>
      <w:bCs/>
      <w:sz w:val="24"/>
      <w:szCs w:val="24"/>
    </w:rPr>
  </w:style>
  <w:style w:type="paragraph" w:customStyle="1" w:styleId="443">
    <w:name w:val="正文（标题三）"/>
    <w:basedOn w:val="1"/>
    <w:qFormat/>
    <w:uiPriority w:val="0"/>
    <w:pPr>
      <w:spacing w:line="360" w:lineRule="auto"/>
      <w:ind w:firstLine="200" w:firstLineChars="200"/>
    </w:pPr>
    <w:rPr>
      <w:sz w:val="24"/>
    </w:rPr>
  </w:style>
  <w:style w:type="paragraph" w:customStyle="1" w:styleId="444">
    <w:name w:val="Char Char Char1 Char"/>
    <w:basedOn w:val="1"/>
    <w:qFormat/>
    <w:uiPriority w:val="0"/>
    <w:rPr>
      <w:szCs w:val="20"/>
    </w:rPr>
  </w:style>
  <w:style w:type="paragraph" w:customStyle="1" w:styleId="44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446">
    <w:name w:val="正文文字缩进项目"/>
    <w:basedOn w:val="2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447">
    <w:name w:val="标题五"/>
    <w:basedOn w:val="1"/>
    <w:qFormat/>
    <w:uiPriority w:val="0"/>
    <w:pPr>
      <w:adjustRightInd/>
      <w:spacing w:beforeLines="50" w:line="360" w:lineRule="auto"/>
    </w:pPr>
    <w:rPr>
      <w:b/>
      <w:sz w:val="24"/>
    </w:rPr>
  </w:style>
  <w:style w:type="paragraph" w:customStyle="1" w:styleId="448">
    <w:name w:val="Char Char Char Char Char Char Char Char Char Char Char Char1 Char1"/>
    <w:basedOn w:val="1"/>
    <w:qFormat/>
    <w:uiPriority w:val="0"/>
    <w:rPr>
      <w:rFonts w:ascii="Tahoma" w:hAnsi="Tahoma" w:cs="仿宋_GB2312"/>
      <w:sz w:val="24"/>
      <w:szCs w:val="20"/>
    </w:rPr>
  </w:style>
  <w:style w:type="paragraph" w:customStyle="1" w:styleId="449">
    <w:name w:val="Bulleted List"/>
    <w:basedOn w:val="1"/>
    <w:qFormat/>
    <w:uiPriority w:val="0"/>
    <w:pPr>
      <w:tabs>
        <w:tab w:val="left" w:pos="1260"/>
      </w:tabs>
      <w:adjustRightInd/>
      <w:ind w:left="1260" w:hanging="420"/>
    </w:pPr>
  </w:style>
  <w:style w:type="paragraph" w:customStyle="1" w:styleId="450">
    <w:name w:val="Char Char1 Char Char Char"/>
    <w:basedOn w:val="1"/>
    <w:qFormat/>
    <w:uiPriority w:val="0"/>
    <w:rPr>
      <w:rFonts w:ascii="仿宋_GB2312" w:eastAsia="仿宋_GB2312"/>
      <w:b/>
      <w:sz w:val="32"/>
      <w:szCs w:val="20"/>
    </w:rPr>
  </w:style>
  <w:style w:type="paragraph" w:customStyle="1" w:styleId="45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2">
    <w:name w:val="数字标题2"/>
    <w:basedOn w:val="4"/>
    <w:next w:val="1"/>
    <w:qFormat/>
    <w:uiPriority w:val="0"/>
    <w:pPr>
      <w:numPr>
        <w:ilvl w:val="1"/>
        <w:numId w:val="5"/>
      </w:numPr>
    </w:pPr>
    <w:rPr>
      <w:rFonts w:ascii="Times New Roman" w:eastAsia="宋体"/>
      <w:i/>
      <w:sz w:val="36"/>
      <w:szCs w:val="36"/>
      <w:lang w:val="en-US"/>
    </w:rPr>
  </w:style>
  <w:style w:type="paragraph" w:customStyle="1" w:styleId="453">
    <w:name w:val="小节"/>
    <w:basedOn w:val="5"/>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454">
    <w:name w:val="Char21"/>
    <w:basedOn w:val="1"/>
    <w:qFormat/>
    <w:uiPriority w:val="0"/>
    <w:pPr>
      <w:adjustRightInd/>
      <w:ind w:firstLine="200" w:firstLineChars="200"/>
    </w:pPr>
    <w:rPr>
      <w:rFonts w:ascii="仿宋_GB2312" w:eastAsia="仿宋_GB2312"/>
      <w:b/>
      <w:sz w:val="32"/>
      <w:szCs w:val="32"/>
    </w:rPr>
  </w:style>
  <w:style w:type="paragraph" w:customStyle="1" w:styleId="455">
    <w:name w:val="表格项目符号 2"/>
    <w:basedOn w:val="27"/>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styleId="456">
    <w:name w:val="No Spacing"/>
    <w:basedOn w:val="1"/>
    <w:qFormat/>
    <w:uiPriority w:val="0"/>
    <w:pPr>
      <w:widowControl w:val="0"/>
      <w:jc w:val="both"/>
    </w:pPr>
    <w:rPr>
      <w:rFonts w:ascii="Calibri" w:hAnsi="Calibri" w:eastAsia="宋体" w:cs="Times New Roman"/>
      <w:kern w:val="2"/>
      <w:sz w:val="21"/>
      <w:szCs w:val="22"/>
      <w:lang w:val="en-US" w:eastAsia="zh-CN" w:bidi="ar-SA"/>
    </w:rPr>
  </w:style>
  <w:style w:type="paragraph" w:customStyle="1" w:styleId="45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45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5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46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61">
    <w:name w:val="标书表格字体格式"/>
    <w:next w:val="310"/>
    <w:qFormat/>
    <w:uiPriority w:val="0"/>
    <w:rPr>
      <w:rFonts w:ascii="Times New Roman" w:hAnsi="Times New Roman" w:eastAsia="宋体" w:cs="Times New Roman"/>
      <w:kern w:val="2"/>
      <w:sz w:val="21"/>
      <w:szCs w:val="24"/>
      <w:lang w:val="en-US" w:eastAsia="zh-CN" w:bidi="ar-SA"/>
    </w:rPr>
  </w:style>
  <w:style w:type="paragraph" w:customStyle="1" w:styleId="4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46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64">
    <w:name w:val="五级条标题"/>
    <w:basedOn w:val="465"/>
    <w:next w:val="350"/>
    <w:qFormat/>
    <w:uiPriority w:val="0"/>
    <w:pPr>
      <w:numPr>
        <w:ilvl w:val="6"/>
        <w:numId w:val="0"/>
      </w:numPr>
      <w:tabs>
        <w:tab w:val="left" w:pos="1260"/>
        <w:tab w:val="left" w:pos="1680"/>
        <w:tab w:val="left" w:pos="2100"/>
        <w:tab w:val="left" w:pos="2520"/>
        <w:tab w:val="left" w:pos="2940"/>
      </w:tabs>
      <w:outlineLvl w:val="6"/>
    </w:pPr>
  </w:style>
  <w:style w:type="paragraph" w:customStyle="1" w:styleId="465">
    <w:name w:val="四级条标题"/>
    <w:basedOn w:val="466"/>
    <w:next w:val="350"/>
    <w:qFormat/>
    <w:uiPriority w:val="0"/>
    <w:pPr>
      <w:numPr>
        <w:ilvl w:val="5"/>
        <w:numId w:val="4"/>
      </w:numPr>
      <w:tabs>
        <w:tab w:val="left" w:pos="1260"/>
        <w:tab w:val="left" w:pos="1680"/>
        <w:tab w:val="left" w:pos="2100"/>
        <w:tab w:val="left" w:pos="2520"/>
      </w:tabs>
      <w:outlineLvl w:val="5"/>
    </w:pPr>
  </w:style>
  <w:style w:type="paragraph" w:customStyle="1" w:styleId="466">
    <w:name w:val="三级条标题"/>
    <w:basedOn w:val="467"/>
    <w:next w:val="350"/>
    <w:qFormat/>
    <w:uiPriority w:val="0"/>
    <w:pPr>
      <w:tabs>
        <w:tab w:val="left" w:pos="1260"/>
        <w:tab w:val="left" w:pos="1680"/>
        <w:tab w:val="left" w:pos="2100"/>
        <w:tab w:val="left" w:pos="2520"/>
      </w:tabs>
      <w:ind w:left="2520"/>
      <w:outlineLvl w:val="4"/>
    </w:pPr>
  </w:style>
  <w:style w:type="paragraph" w:customStyle="1" w:styleId="467">
    <w:name w:val="二级条标题"/>
    <w:basedOn w:val="468"/>
    <w:next w:val="350"/>
    <w:qFormat/>
    <w:uiPriority w:val="0"/>
    <w:pPr>
      <w:tabs>
        <w:tab w:val="left" w:pos="1260"/>
        <w:tab w:val="left" w:pos="1680"/>
        <w:tab w:val="left" w:pos="2100"/>
      </w:tabs>
      <w:ind w:left="0"/>
      <w:outlineLvl w:val="3"/>
    </w:pPr>
  </w:style>
  <w:style w:type="paragraph" w:customStyle="1" w:styleId="468">
    <w:name w:val="一级条标题"/>
    <w:basedOn w:val="469"/>
    <w:next w:val="350"/>
    <w:qFormat/>
    <w:uiPriority w:val="0"/>
    <w:pPr>
      <w:tabs>
        <w:tab w:val="left" w:pos="1260"/>
        <w:tab w:val="left" w:pos="1680"/>
      </w:tabs>
      <w:ind w:left="1680"/>
      <w:outlineLvl w:val="2"/>
    </w:pPr>
  </w:style>
  <w:style w:type="paragraph" w:customStyle="1" w:styleId="469">
    <w:name w:val="章标题"/>
    <w:next w:val="35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470">
    <w:name w:val="数字标题4"/>
    <w:basedOn w:val="6"/>
    <w:qFormat/>
    <w:uiPriority w:val="0"/>
    <w:pPr>
      <w:numPr>
        <w:ilvl w:val="0"/>
        <w:numId w:val="0"/>
      </w:numPr>
      <w:tabs>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47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72">
    <w:name w:val="样式 标题 22h2L1 Heading 2H2sect 1.2H21sect 1.21H22sect 1.2..."/>
    <w:basedOn w:val="4"/>
    <w:next w:val="1"/>
    <w:qFormat/>
    <w:uiPriority w:val="0"/>
    <w:pPr>
      <w:numPr>
        <w:numId w:val="0"/>
      </w:numPr>
      <w:tabs>
        <w:tab w:val="clear" w:pos="432"/>
      </w:tabs>
      <w:spacing w:before="260" w:after="260" w:line="415" w:lineRule="auto"/>
      <w:ind w:left="425" w:hanging="425"/>
    </w:pPr>
    <w:rPr>
      <w:rFonts w:ascii="微软雅黑" w:hAnsi="微软雅黑" w:eastAsia="微软雅黑"/>
      <w:lang w:val="en-US"/>
    </w:rPr>
  </w:style>
  <w:style w:type="paragraph" w:customStyle="1" w:styleId="47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47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475">
    <w:name w:val="数字标题1"/>
    <w:basedOn w:val="3"/>
    <w:next w:val="1"/>
    <w:qFormat/>
    <w:uiPriority w:val="0"/>
    <w:pPr>
      <w:numPr>
        <w:ilvl w:val="0"/>
        <w:numId w:val="5"/>
      </w:numPr>
      <w:tabs>
        <w:tab w:val="left" w:pos="432"/>
      </w:tabs>
    </w:pPr>
  </w:style>
  <w:style w:type="paragraph" w:customStyle="1" w:styleId="476">
    <w:name w:val="正文 项目2"/>
    <w:basedOn w:val="376"/>
    <w:qFormat/>
    <w:uiPriority w:val="0"/>
    <w:pPr>
      <w:numPr>
        <w:ilvl w:val="0"/>
        <w:numId w:val="6"/>
      </w:numPr>
      <w:tabs>
        <w:tab w:val="clear" w:pos="840"/>
      </w:tabs>
      <w:spacing w:after="0"/>
    </w:pPr>
  </w:style>
  <w:style w:type="paragraph" w:customStyle="1" w:styleId="477">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7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47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48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8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2">
    <w:name w:val="Char Char Char1 Char1"/>
    <w:basedOn w:val="1"/>
    <w:qFormat/>
    <w:uiPriority w:val="0"/>
    <w:rPr>
      <w:szCs w:val="20"/>
    </w:rPr>
  </w:style>
  <w:style w:type="paragraph" w:customStyle="1" w:styleId="483">
    <w:name w:val="Char1 Char Char Char4"/>
    <w:basedOn w:val="1"/>
    <w:qFormat/>
    <w:uiPriority w:val="0"/>
    <w:pPr>
      <w:adjustRightInd/>
      <w:ind w:firstLine="200" w:firstLineChars="200"/>
    </w:pPr>
    <w:rPr>
      <w:rFonts w:ascii="Tahoma" w:hAnsi="Tahoma"/>
      <w:sz w:val="24"/>
      <w:szCs w:val="20"/>
    </w:rPr>
  </w:style>
  <w:style w:type="paragraph" w:customStyle="1" w:styleId="484">
    <w:name w:val="TOC 标题2"/>
    <w:basedOn w:val="3"/>
    <w:next w:val="1"/>
    <w:qFormat/>
    <w:uiPriority w:val="39"/>
    <w:pPr>
      <w:widowControl/>
      <w:tabs>
        <w:tab w:val="left" w:pos="432"/>
      </w:tabs>
      <w:spacing w:before="480" w:line="276" w:lineRule="auto"/>
      <w:jc w:val="left"/>
      <w:outlineLvl w:val="9"/>
    </w:pPr>
    <w:rPr>
      <w:rFonts w:ascii="Cambria" w:hAnsi="Cambria"/>
      <w:color w:val="365F91"/>
      <w:kern w:val="0"/>
      <w:sz w:val="28"/>
      <w:szCs w:val="28"/>
    </w:rPr>
  </w:style>
  <w:style w:type="paragraph" w:customStyle="1" w:styleId="48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486">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487">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8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8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49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91">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492">
    <w:name w:val="Char Char11 Char Char Char1"/>
    <w:basedOn w:val="1"/>
    <w:qFormat/>
    <w:uiPriority w:val="0"/>
    <w:pPr>
      <w:spacing w:line="360" w:lineRule="auto"/>
    </w:pPr>
    <w:rPr>
      <w:szCs w:val="20"/>
    </w:rPr>
  </w:style>
  <w:style w:type="paragraph" w:customStyle="1" w:styleId="49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49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495">
    <w:name w:val="Char Char Char Char Char Char Char Char"/>
    <w:basedOn w:val="1"/>
    <w:qFormat/>
    <w:uiPriority w:val="0"/>
    <w:pPr>
      <w:tabs>
        <w:tab w:val="left" w:pos="360"/>
      </w:tabs>
    </w:pPr>
    <w:rPr>
      <w:sz w:val="24"/>
      <w:szCs w:val="20"/>
    </w:rPr>
  </w:style>
  <w:style w:type="paragraph" w:customStyle="1" w:styleId="496">
    <w:name w:val="表格（小）"/>
    <w:basedOn w:val="1"/>
    <w:qFormat/>
    <w:uiPriority w:val="0"/>
    <w:pPr>
      <w:adjustRightInd/>
      <w:snapToGrid w:val="0"/>
      <w:spacing w:line="300" w:lineRule="auto"/>
    </w:pPr>
    <w:rPr>
      <w:rFonts w:eastAsia="仿宋"/>
      <w:szCs w:val="21"/>
    </w:rPr>
  </w:style>
  <w:style w:type="paragraph" w:customStyle="1" w:styleId="497">
    <w:name w:val="列出段落3"/>
    <w:basedOn w:val="1"/>
    <w:qFormat/>
    <w:uiPriority w:val="0"/>
    <w:pPr>
      <w:adjustRightInd/>
      <w:spacing w:line="360" w:lineRule="auto"/>
      <w:ind w:firstLine="420" w:firstLineChars="200"/>
    </w:pPr>
    <w:rPr>
      <w:rFonts w:ascii="Calibri" w:hAnsi="Calibri"/>
      <w:sz w:val="24"/>
      <w:szCs w:val="22"/>
    </w:rPr>
  </w:style>
  <w:style w:type="paragraph" w:customStyle="1" w:styleId="498">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499">
    <w:name w:val="List Paragraph1"/>
    <w:basedOn w:val="1"/>
    <w:qFormat/>
    <w:uiPriority w:val="34"/>
    <w:pPr>
      <w:spacing w:line="360" w:lineRule="auto"/>
      <w:ind w:firstLine="200" w:firstLineChars="200"/>
    </w:pPr>
    <w:rPr>
      <w:rFonts w:eastAsia="楷体_GB2312" w:cs="Lucida Sans"/>
      <w:sz w:val="24"/>
    </w:rPr>
  </w:style>
  <w:style w:type="paragraph" w:customStyle="1" w:styleId="500">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01">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02">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503">
    <w:name w:val="Table Text"/>
    <w:basedOn w:val="1"/>
    <w:qFormat/>
    <w:uiPriority w:val="0"/>
    <w:pPr>
      <w:widowControl/>
      <w:spacing w:before="60" w:after="60"/>
      <w:jc w:val="left"/>
    </w:pPr>
    <w:rPr>
      <w:kern w:val="0"/>
      <w:sz w:val="24"/>
    </w:rPr>
  </w:style>
  <w:style w:type="paragraph" w:customStyle="1" w:styleId="504">
    <w:name w:val="标书标题3"/>
    <w:basedOn w:val="5"/>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05">
    <w:name w:val="Char23"/>
    <w:basedOn w:val="1"/>
    <w:qFormat/>
    <w:uiPriority w:val="0"/>
    <w:rPr>
      <w:rFonts w:ascii="仿宋_GB2312" w:eastAsia="仿宋_GB2312"/>
      <w:b/>
      <w:sz w:val="32"/>
      <w:szCs w:val="32"/>
    </w:rPr>
  </w:style>
  <w:style w:type="paragraph" w:customStyle="1" w:styleId="506">
    <w:name w:val="Char Char Char Char Char Char Char Char1"/>
    <w:basedOn w:val="1"/>
    <w:qFormat/>
    <w:uiPriority w:val="0"/>
    <w:pPr>
      <w:tabs>
        <w:tab w:val="left" w:pos="360"/>
      </w:tabs>
    </w:pPr>
    <w:rPr>
      <w:sz w:val="24"/>
      <w:szCs w:val="20"/>
    </w:rPr>
  </w:style>
  <w:style w:type="paragraph" w:customStyle="1" w:styleId="50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508">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09">
    <w:name w:val="样式 标题 1Level 1 HeadPIM 1Section Headh1l11Heading 0Datash..."/>
    <w:basedOn w:val="3"/>
    <w:qFormat/>
    <w:uiPriority w:val="0"/>
    <w:pPr>
      <w:widowControl/>
      <w:tabs>
        <w:tab w:val="left" w:pos="432"/>
      </w:tabs>
      <w:overflowPunct w:val="0"/>
      <w:autoSpaceDE w:val="0"/>
      <w:autoSpaceDN w:val="0"/>
      <w:spacing w:after="100"/>
      <w:jc w:val="left"/>
      <w:textAlignment w:val="baseline"/>
    </w:pPr>
    <w:rPr>
      <w:rFonts w:ascii="宋体" w:hAnsi="宋体"/>
      <w:sz w:val="24"/>
      <w:szCs w:val="20"/>
    </w:rPr>
  </w:style>
  <w:style w:type="paragraph" w:customStyle="1" w:styleId="510">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511">
    <w:name w:val="样式 标题 1 + 黑色 段前: 0.5 行 段后: 0.5 行1"/>
    <w:basedOn w:val="3"/>
    <w:qFormat/>
    <w:uiPriority w:val="0"/>
    <w:pPr>
      <w:pageBreakBefore/>
      <w:pBdr>
        <w:top w:val="single" w:color="auto" w:sz="4" w:space="1"/>
        <w:left w:val="single" w:color="auto" w:sz="4" w:space="4"/>
        <w:bottom w:val="single" w:color="auto" w:sz="4" w:space="1"/>
        <w:right w:val="single" w:color="auto" w:sz="4" w:space="4"/>
      </w:pBdr>
      <w:shd w:val="clear" w:color="auto" w:fill="333399"/>
      <w:tabs>
        <w:tab w:val="left" w:pos="432"/>
      </w:tabs>
      <w:spacing w:line="640" w:lineRule="exact"/>
      <w:ind w:left="431" w:hanging="431"/>
    </w:pPr>
    <w:rPr>
      <w:rFonts w:ascii="黑体" w:hAnsi="黑体" w:eastAsia="黑体" w:cs="Arial"/>
      <w:caps/>
      <w:color w:val="FFFFFF"/>
      <w:sz w:val="30"/>
      <w:szCs w:val="20"/>
    </w:rPr>
  </w:style>
  <w:style w:type="paragraph" w:customStyle="1" w:styleId="512">
    <w:name w:val="WW-正文文字缩进 2"/>
    <w:basedOn w:val="1"/>
    <w:qFormat/>
    <w:uiPriority w:val="0"/>
    <w:pPr>
      <w:suppressAutoHyphens/>
      <w:adjustRightInd/>
      <w:ind w:firstLine="420"/>
    </w:pPr>
    <w:rPr>
      <w:kern w:val="1"/>
      <w:szCs w:val="20"/>
    </w:rPr>
  </w:style>
  <w:style w:type="paragraph" w:customStyle="1" w:styleId="513">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514">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515">
    <w:name w:val="标书标题4"/>
    <w:basedOn w:val="6"/>
    <w:qFormat/>
    <w:uiPriority w:val="0"/>
    <w:pPr>
      <w:keepLines w:val="0"/>
      <w:numPr>
        <w:ilvl w:val="0"/>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516">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17">
    <w:name w:val="四号　首行缩进"/>
    <w:basedOn w:val="1"/>
    <w:qFormat/>
    <w:uiPriority w:val="0"/>
    <w:pPr>
      <w:adjustRightInd/>
      <w:spacing w:line="360" w:lineRule="auto"/>
    </w:pPr>
    <w:rPr>
      <w:rFonts w:ascii="宋体" w:hAnsi="宋体"/>
      <w:szCs w:val="20"/>
    </w:rPr>
  </w:style>
  <w:style w:type="paragraph" w:customStyle="1" w:styleId="518">
    <w:name w:val="样式 标题 3H3 + 两端对齐"/>
    <w:basedOn w:val="5"/>
    <w:qFormat/>
    <w:uiPriority w:val="0"/>
    <w:pPr>
      <w:keepLines w:val="0"/>
      <w:numPr>
        <w:ilvl w:val="0"/>
        <w:numId w:val="0"/>
      </w:numPr>
      <w:spacing w:before="0" w:after="0" w:line="240" w:lineRule="auto"/>
      <w:jc w:val="left"/>
    </w:pPr>
    <w:rPr>
      <w:rFonts w:cs="宋体"/>
      <w:sz w:val="21"/>
      <w:szCs w:val="20"/>
    </w:rPr>
  </w:style>
  <w:style w:type="paragraph" w:customStyle="1" w:styleId="519">
    <w:name w:val="bullet"/>
    <w:basedOn w:val="1"/>
    <w:qFormat/>
    <w:uiPriority w:val="0"/>
    <w:pPr>
      <w:tabs>
        <w:tab w:val="left" w:pos="840"/>
      </w:tabs>
      <w:adjustRightInd/>
      <w:ind w:left="840" w:hanging="420"/>
    </w:pPr>
  </w:style>
  <w:style w:type="paragraph" w:customStyle="1" w:styleId="520">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521">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22">
    <w:name w:val="单元格居中"/>
    <w:basedOn w:val="1"/>
    <w:qFormat/>
    <w:uiPriority w:val="0"/>
    <w:pPr>
      <w:adjustRightInd/>
      <w:spacing w:line="360" w:lineRule="auto"/>
      <w:jc w:val="center"/>
    </w:pPr>
    <w:rPr>
      <w:sz w:val="24"/>
    </w:rPr>
  </w:style>
  <w:style w:type="paragraph" w:customStyle="1" w:styleId="523">
    <w:name w:val="Char Char Char Char Char Char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524">
    <w:name w:val="Char Char14"/>
    <w:basedOn w:val="1"/>
    <w:qFormat/>
    <w:uiPriority w:val="0"/>
    <w:pPr>
      <w:spacing w:line="360" w:lineRule="auto"/>
    </w:pPr>
    <w:rPr>
      <w:rFonts w:ascii="Tahoma" w:hAnsi="Tahoma"/>
      <w:sz w:val="24"/>
      <w:szCs w:val="20"/>
    </w:rPr>
  </w:style>
  <w:style w:type="paragraph" w:customStyle="1" w:styleId="52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526">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527">
    <w:name w:val="Char3 Char Char Char1"/>
    <w:basedOn w:val="1"/>
    <w:qFormat/>
    <w:uiPriority w:val="0"/>
    <w:pPr>
      <w:widowControl/>
      <w:adjustRightInd/>
      <w:spacing w:after="160" w:line="240" w:lineRule="exact"/>
      <w:jc w:val="left"/>
    </w:pPr>
    <w:rPr>
      <w:szCs w:val="20"/>
    </w:rPr>
  </w:style>
  <w:style w:type="paragraph" w:customStyle="1" w:styleId="528">
    <w:name w:val="Char Char Char Char Char Char Char Char Char Char"/>
    <w:basedOn w:val="1"/>
    <w:qFormat/>
    <w:uiPriority w:val="0"/>
    <w:rPr>
      <w:rFonts w:ascii="仿宋_GB2312" w:eastAsia="仿宋_GB2312"/>
      <w:b/>
      <w:sz w:val="32"/>
      <w:szCs w:val="32"/>
    </w:rPr>
  </w:style>
  <w:style w:type="paragraph" w:customStyle="1" w:styleId="529">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53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531">
    <w:name w:val="EB_表格"/>
    <w:basedOn w:val="1"/>
    <w:qFormat/>
    <w:uiPriority w:val="0"/>
    <w:pPr>
      <w:adjustRightInd/>
      <w:spacing w:line="300" w:lineRule="auto"/>
      <w:jc w:val="center"/>
    </w:pPr>
  </w:style>
  <w:style w:type="paragraph" w:customStyle="1" w:styleId="532">
    <w:name w:val="Char5"/>
    <w:basedOn w:val="1"/>
    <w:qFormat/>
    <w:uiPriority w:val="0"/>
    <w:rPr>
      <w:rFonts w:ascii="仿宋_GB2312" w:eastAsia="仿宋_GB2312"/>
      <w:b/>
      <w:sz w:val="32"/>
      <w:szCs w:val="32"/>
    </w:rPr>
  </w:style>
  <w:style w:type="paragraph" w:customStyle="1" w:styleId="533">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34">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53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536">
    <w:name w:val="表格题注"/>
    <w:next w:val="1"/>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5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538">
    <w:name w:val="MM Topic 1"/>
    <w:basedOn w:val="3"/>
    <w:qFormat/>
    <w:uiPriority w:val="0"/>
    <w:pPr>
      <w:tabs>
        <w:tab w:val="left" w:pos="432"/>
        <w:tab w:val="left" w:pos="840"/>
      </w:tabs>
      <w:ind w:left="840" w:hanging="420"/>
    </w:pPr>
  </w:style>
  <w:style w:type="paragraph" w:customStyle="1" w:styleId="539">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54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541">
    <w:name w:val="插图题注"/>
    <w:next w:val="1"/>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542">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543">
    <w:name w:val="列表内容"/>
    <w:basedOn w:val="1"/>
    <w:next w:val="1"/>
    <w:qFormat/>
    <w:uiPriority w:val="0"/>
    <w:pPr>
      <w:widowControl/>
      <w:tabs>
        <w:tab w:val="left" w:pos="840"/>
      </w:tabs>
      <w:ind w:left="840" w:hanging="420"/>
      <w:jc w:val="left"/>
    </w:pPr>
    <w:rPr>
      <w:kern w:val="0"/>
      <w:sz w:val="18"/>
    </w:rPr>
  </w:style>
  <w:style w:type="paragraph" w:customStyle="1" w:styleId="54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54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546">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547">
    <w:name w:val="Char1 Char Char Char1"/>
    <w:basedOn w:val="1"/>
    <w:qFormat/>
    <w:uiPriority w:val="0"/>
    <w:pPr>
      <w:adjustRightInd/>
      <w:ind w:firstLine="200" w:firstLineChars="200"/>
    </w:pPr>
    <w:rPr>
      <w:rFonts w:ascii="Tahoma" w:hAnsi="Tahoma"/>
      <w:sz w:val="24"/>
      <w:szCs w:val="20"/>
    </w:rPr>
  </w:style>
  <w:style w:type="paragraph" w:customStyle="1" w:styleId="548">
    <w:name w:val="图中文字"/>
    <w:basedOn w:val="1"/>
    <w:qFormat/>
    <w:uiPriority w:val="0"/>
    <w:pPr>
      <w:snapToGrid w:val="0"/>
      <w:spacing w:line="0" w:lineRule="atLeast"/>
      <w:ind w:firstLine="200" w:firstLineChars="200"/>
      <w:jc w:val="center"/>
    </w:pPr>
    <w:rPr>
      <w:sz w:val="24"/>
      <w:szCs w:val="20"/>
    </w:rPr>
  </w:style>
  <w:style w:type="paragraph" w:customStyle="1" w:styleId="549">
    <w:name w:val="正文段"/>
    <w:basedOn w:val="1"/>
    <w:qFormat/>
    <w:uiPriority w:val="0"/>
    <w:pPr>
      <w:widowControl/>
      <w:snapToGrid w:val="0"/>
      <w:spacing w:afterLines="50"/>
      <w:ind w:firstLine="200" w:firstLineChars="200"/>
    </w:pPr>
    <w:rPr>
      <w:kern w:val="0"/>
      <w:sz w:val="24"/>
      <w:szCs w:val="20"/>
    </w:rPr>
  </w:style>
  <w:style w:type="paragraph" w:customStyle="1" w:styleId="550">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55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52">
    <w:name w:val="样式 样式2 + 左侧:  1 字符 右侧:  1 字符"/>
    <w:basedOn w:val="48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553">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554">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5">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556">
    <w:name w:val="Char Char Char Char Char Char Char Char Char Char1"/>
    <w:basedOn w:val="1"/>
    <w:qFormat/>
    <w:uiPriority w:val="0"/>
    <w:rPr>
      <w:rFonts w:ascii="仿宋_GB2312" w:eastAsia="仿宋_GB2312"/>
      <w:b/>
      <w:sz w:val="32"/>
      <w:szCs w:val="32"/>
    </w:rPr>
  </w:style>
  <w:style w:type="paragraph" w:customStyle="1" w:styleId="557">
    <w:name w:val="注释"/>
    <w:basedOn w:val="1"/>
    <w:qFormat/>
    <w:uiPriority w:val="0"/>
    <w:pPr>
      <w:adjustRightInd/>
      <w:spacing w:line="360" w:lineRule="auto"/>
      <w:ind w:firstLine="480"/>
    </w:pPr>
    <w:rPr>
      <w:sz w:val="24"/>
    </w:rPr>
  </w:style>
  <w:style w:type="paragraph" w:customStyle="1" w:styleId="558">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5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60">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1">
    <w:name w:val="正文 首行缩进:  2 字符 Char"/>
    <w:basedOn w:val="1"/>
    <w:qFormat/>
    <w:uiPriority w:val="0"/>
    <w:pPr>
      <w:adjustRightInd/>
      <w:spacing w:line="360" w:lineRule="auto"/>
      <w:ind w:firstLine="480"/>
    </w:pPr>
    <w:rPr>
      <w:rFonts w:cs="宋体"/>
      <w:sz w:val="24"/>
      <w:szCs w:val="20"/>
    </w:rPr>
  </w:style>
  <w:style w:type="paragraph" w:customStyle="1" w:styleId="56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6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564">
    <w:name w:val="标题4_自定义"/>
    <w:basedOn w:val="6"/>
    <w:qFormat/>
    <w:uiPriority w:val="0"/>
    <w:pPr>
      <w:numPr>
        <w:ilvl w:val="0"/>
        <w:numId w:val="0"/>
      </w:numPr>
      <w:adjustRightInd/>
      <w:spacing w:before="0" w:after="0" w:line="360" w:lineRule="auto"/>
    </w:pPr>
    <w:rPr>
      <w:rFonts w:ascii="Verdana" w:eastAsia="Verdana"/>
      <w:sz w:val="21"/>
      <w:lang w:val="en-US"/>
    </w:rPr>
  </w:style>
  <w:style w:type="paragraph" w:customStyle="1" w:styleId="565">
    <w:name w:val="样式7"/>
    <w:basedOn w:val="372"/>
    <w:next w:val="1"/>
    <w:qFormat/>
    <w:uiPriority w:val="0"/>
    <w:pPr>
      <w:spacing w:afterLines="50"/>
      <w:jc w:val="left"/>
      <w:outlineLvl w:val="3"/>
    </w:pPr>
    <w:rPr>
      <w:sz w:val="24"/>
      <w:szCs w:val="24"/>
    </w:rPr>
  </w:style>
  <w:style w:type="paragraph" w:customStyle="1" w:styleId="56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67">
    <w:name w:val="单元格左对齐"/>
    <w:basedOn w:val="1"/>
    <w:qFormat/>
    <w:uiPriority w:val="0"/>
    <w:pPr>
      <w:adjustRightInd/>
      <w:spacing w:line="360" w:lineRule="auto"/>
    </w:pPr>
    <w:rPr>
      <w:sz w:val="24"/>
    </w:rPr>
  </w:style>
  <w:style w:type="paragraph" w:customStyle="1" w:styleId="568">
    <w:name w:val="Char Char1 Char Char Char1"/>
    <w:basedOn w:val="1"/>
    <w:qFormat/>
    <w:uiPriority w:val="0"/>
    <w:rPr>
      <w:rFonts w:ascii="仿宋_GB2312" w:eastAsia="仿宋_GB2312"/>
      <w:b/>
      <w:sz w:val="32"/>
      <w:szCs w:val="32"/>
    </w:rPr>
  </w:style>
  <w:style w:type="paragraph" w:customStyle="1" w:styleId="56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70">
    <w:name w:val="样式 标题 1章节第一层h1H"/>
    <w:basedOn w:val="3"/>
    <w:qFormat/>
    <w:uiPriority w:val="0"/>
    <w:pPr>
      <w:tabs>
        <w:tab w:val="left" w:pos="432"/>
      </w:tabs>
      <w:autoSpaceDE w:val="0"/>
      <w:autoSpaceDN w:val="0"/>
      <w:spacing w:line="240" w:lineRule="auto"/>
      <w:jc w:val="left"/>
      <w:outlineLvl w:val="9"/>
    </w:pPr>
    <w:rPr>
      <w:kern w:val="0"/>
      <w:sz w:val="52"/>
      <w:szCs w:val="52"/>
      <w:lang w:val="zh-CN"/>
    </w:rPr>
  </w:style>
  <w:style w:type="paragraph" w:customStyle="1" w:styleId="571">
    <w:name w:val="正文文字表格居中"/>
    <w:basedOn w:val="1"/>
    <w:next w:val="54"/>
    <w:qFormat/>
    <w:uiPriority w:val="0"/>
    <w:pPr>
      <w:snapToGrid w:val="0"/>
      <w:spacing w:line="360" w:lineRule="auto"/>
    </w:pPr>
    <w:rPr>
      <w:rFonts w:ascii="宋体"/>
      <w:b/>
      <w:sz w:val="24"/>
      <w:szCs w:val="20"/>
    </w:rPr>
  </w:style>
  <w:style w:type="paragraph" w:customStyle="1" w:styleId="57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57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57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575">
    <w:name w:val="Thf"/>
    <w:basedOn w:val="516"/>
    <w:qFormat/>
    <w:uiPriority w:val="0"/>
    <w:pPr>
      <w:ind w:left="0"/>
    </w:pPr>
  </w:style>
  <w:style w:type="paragraph" w:customStyle="1" w:styleId="576">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7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78">
    <w:name w:val="Char19"/>
    <w:basedOn w:val="1"/>
    <w:qFormat/>
    <w:uiPriority w:val="0"/>
    <w:pPr>
      <w:adjustRightInd/>
    </w:pPr>
    <w:rPr>
      <w:szCs w:val="20"/>
    </w:rPr>
  </w:style>
  <w:style w:type="paragraph" w:customStyle="1" w:styleId="57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580">
    <w:name w:val="样式3"/>
    <w:basedOn w:val="488"/>
    <w:qFormat/>
    <w:uiPriority w:val="0"/>
    <w:pPr>
      <w:spacing w:beforeLines="100"/>
      <w:jc w:val="left"/>
    </w:pPr>
  </w:style>
  <w:style w:type="paragraph" w:customStyle="1" w:styleId="581">
    <w:name w:val="首行缩进"/>
    <w:basedOn w:val="1"/>
    <w:qFormat/>
    <w:uiPriority w:val="0"/>
    <w:pPr>
      <w:spacing w:line="360" w:lineRule="auto"/>
      <w:ind w:firstLine="480" w:firstLineChars="200"/>
    </w:pPr>
    <w:rPr>
      <w:rFonts w:ascii="宋体"/>
      <w:sz w:val="24"/>
      <w:szCs w:val="20"/>
    </w:rPr>
  </w:style>
  <w:style w:type="paragraph" w:customStyle="1" w:styleId="582">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8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84">
    <w:name w:val="样式 标题 4PIM 4H4h4bulletblbbH41H42H43H44H45H46H47H48...1"/>
    <w:basedOn w:val="6"/>
    <w:qFormat/>
    <w:uiPriority w:val="0"/>
    <w:pPr>
      <w:widowControl/>
      <w:jc w:val="left"/>
    </w:pPr>
    <w:rPr>
      <w:rFonts w:cs="宋体"/>
      <w:sz w:val="24"/>
      <w:szCs w:val="20"/>
    </w:rPr>
  </w:style>
  <w:style w:type="paragraph" w:customStyle="1" w:styleId="58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586">
    <w:name w:val="样式 正文缩进 + 首行缩进:  2 字符"/>
    <w:basedOn w:val="16"/>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58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58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58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590">
    <w:name w:val="正文文本 21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591">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59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59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9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595">
    <w:name w:val="p0"/>
    <w:basedOn w:val="1"/>
    <w:qFormat/>
    <w:uiPriority w:val="0"/>
    <w:pPr>
      <w:widowControl/>
      <w:adjustRightInd/>
    </w:pPr>
    <w:rPr>
      <w:kern w:val="0"/>
      <w:szCs w:val="21"/>
    </w:rPr>
  </w:style>
  <w:style w:type="paragraph" w:customStyle="1" w:styleId="596">
    <w:name w:val="修订1"/>
    <w:qFormat/>
    <w:uiPriority w:val="0"/>
    <w:rPr>
      <w:rFonts w:ascii="Times New Roman" w:hAnsi="Times New Roman" w:eastAsia="宋体" w:cs="Times New Roman"/>
      <w:kern w:val="2"/>
      <w:sz w:val="21"/>
      <w:lang w:val="en-US" w:eastAsia="zh-CN" w:bidi="ar-SA"/>
    </w:rPr>
  </w:style>
  <w:style w:type="paragraph" w:customStyle="1" w:styleId="597">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598">
    <w:name w:val="表格文字"/>
    <w:basedOn w:val="1"/>
    <w:next w:val="16"/>
    <w:qFormat/>
    <w:uiPriority w:val="0"/>
    <w:pPr>
      <w:adjustRightInd/>
      <w:ind w:firstLine="200" w:firstLineChars="200"/>
    </w:pPr>
    <w:rPr>
      <w:rFonts w:ascii="Arial" w:hAnsi="Arial"/>
      <w:spacing w:val="-5"/>
      <w:kern w:val="0"/>
      <w:sz w:val="24"/>
      <w:szCs w:val="20"/>
    </w:rPr>
  </w:style>
  <w:style w:type="paragraph" w:customStyle="1" w:styleId="59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00">
    <w:name w:val="Char Char13"/>
    <w:basedOn w:val="1"/>
    <w:qFormat/>
    <w:uiPriority w:val="0"/>
    <w:pPr>
      <w:widowControl/>
      <w:spacing w:after="160" w:line="240" w:lineRule="exact"/>
      <w:jc w:val="left"/>
    </w:pPr>
    <w:rPr>
      <w:rFonts w:eastAsia="仿宋_GB2312"/>
      <w:sz w:val="28"/>
    </w:rPr>
  </w:style>
  <w:style w:type="paragraph" w:customStyle="1" w:styleId="60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2">
    <w:name w:val="FA正文"/>
    <w:basedOn w:val="1"/>
    <w:qFormat/>
    <w:uiPriority w:val="0"/>
    <w:pPr>
      <w:spacing w:line="360" w:lineRule="auto"/>
      <w:ind w:firstLine="480" w:firstLineChars="200"/>
    </w:pPr>
    <w:rPr>
      <w:rFonts w:hAnsi="宋体"/>
      <w:sz w:val="24"/>
      <w:szCs w:val="20"/>
    </w:rPr>
  </w:style>
  <w:style w:type="paragraph" w:customStyle="1" w:styleId="603">
    <w:name w:val="CM14"/>
    <w:basedOn w:val="424"/>
    <w:next w:val="424"/>
    <w:qFormat/>
    <w:uiPriority w:val="0"/>
    <w:pPr>
      <w:spacing w:after="68"/>
    </w:pPr>
    <w:rPr>
      <w:rFonts w:ascii="FHLHE E+ Futura Bk" w:eastAsia="FHLHE E+ Futura Bk" w:cs="Times New Roman"/>
      <w:color w:val="auto"/>
    </w:rPr>
  </w:style>
  <w:style w:type="paragraph" w:customStyle="1" w:styleId="604">
    <w:name w:val="Char Char Char Char2"/>
    <w:basedOn w:val="1"/>
    <w:qFormat/>
    <w:uiPriority w:val="0"/>
    <w:rPr>
      <w:rFonts w:ascii="Tahoma" w:hAnsi="Tahoma"/>
      <w:sz w:val="24"/>
      <w:szCs w:val="20"/>
    </w:rPr>
  </w:style>
  <w:style w:type="paragraph" w:customStyle="1" w:styleId="605">
    <w:name w:val="Char11"/>
    <w:basedOn w:val="1"/>
    <w:qFormat/>
    <w:uiPriority w:val="0"/>
    <w:pPr>
      <w:tabs>
        <w:tab w:val="left" w:pos="432"/>
      </w:tabs>
      <w:adjustRightInd/>
      <w:spacing w:beforeLines="50" w:afterLines="50"/>
      <w:ind w:left="432" w:hanging="432" w:firstLineChars="200"/>
    </w:pPr>
    <w:rPr>
      <w:sz w:val="24"/>
    </w:rPr>
  </w:style>
  <w:style w:type="paragraph" w:customStyle="1" w:styleId="606">
    <w:name w:val="样式1 + (中宋体"/>
    <w:basedOn w:val="487"/>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607">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608">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609">
    <w:name w:val="带编号样式"/>
    <w:basedOn w:val="284"/>
    <w:qFormat/>
    <w:uiPriority w:val="0"/>
    <w:pPr>
      <w:tabs>
        <w:tab w:val="left" w:pos="840"/>
      </w:tabs>
      <w:snapToGrid w:val="0"/>
      <w:ind w:left="840" w:hanging="420" w:firstLineChars="0"/>
    </w:pPr>
    <w:rPr>
      <w:rFonts w:ascii="仿宋_GB2312" w:eastAsia="仿宋_GB2312"/>
      <w:color w:val="000000"/>
    </w:rPr>
  </w:style>
  <w:style w:type="paragraph" w:customStyle="1" w:styleId="61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11">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612">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13">
    <w:name w:val="Char1 Char Char Char6"/>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14">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615">
    <w:name w:val="Char1 Char Char Char5"/>
    <w:basedOn w:val="1"/>
    <w:qFormat/>
    <w:uiPriority w:val="0"/>
    <w:pPr>
      <w:adjustRightInd/>
      <w:ind w:firstLine="200" w:firstLineChars="200"/>
    </w:pPr>
    <w:rPr>
      <w:rFonts w:ascii="Tahoma" w:hAnsi="Tahoma"/>
      <w:sz w:val="24"/>
      <w:szCs w:val="20"/>
    </w:rPr>
  </w:style>
  <w:style w:type="paragraph" w:customStyle="1" w:styleId="61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8">
    <w:name w:val="Char Char28"/>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61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20">
    <w:name w:val="纯文本_0_0"/>
    <w:basedOn w:val="619"/>
    <w:link w:val="621"/>
    <w:qFormat/>
    <w:uiPriority w:val="0"/>
    <w:rPr>
      <w:rFonts w:ascii="宋体" w:hAnsi="Courier New"/>
      <w:szCs w:val="21"/>
    </w:rPr>
  </w:style>
  <w:style w:type="character" w:customStyle="1" w:styleId="621">
    <w:name w:val="纯文本 Char_0"/>
    <w:link w:val="620"/>
    <w:qFormat/>
    <w:uiPriority w:val="0"/>
    <w:rPr>
      <w:rFonts w:ascii="宋体" w:hAnsi="Courier New"/>
      <w:kern w:val="2"/>
      <w:sz w:val="21"/>
      <w:szCs w:val="21"/>
      <w:lang w:val="en-US" w:eastAsia="zh-CN"/>
    </w:rPr>
  </w:style>
  <w:style w:type="character" w:customStyle="1" w:styleId="622">
    <w:name w:val="纯文本 Char1"/>
    <w:link w:val="623"/>
    <w:qFormat/>
    <w:uiPriority w:val="0"/>
    <w:rPr>
      <w:rFonts w:ascii="宋体" w:hAnsi="Courier New"/>
    </w:rPr>
  </w:style>
  <w:style w:type="paragraph" w:customStyle="1" w:styleId="623">
    <w:name w:val="纯文本1"/>
    <w:basedOn w:val="1"/>
    <w:link w:val="622"/>
    <w:qFormat/>
    <w:uiPriority w:val="0"/>
    <w:pPr>
      <w:adjustRightInd/>
    </w:pPr>
    <w:rPr>
      <w:rFonts w:ascii="宋体" w:hAnsi="Courier New"/>
      <w:kern w:val="0"/>
      <w:sz w:val="20"/>
      <w:szCs w:val="20"/>
    </w:rPr>
  </w:style>
  <w:style w:type="paragraph" w:customStyle="1" w:styleId="624">
    <w:name w:val="索引 11"/>
    <w:basedOn w:val="1"/>
    <w:next w:val="1"/>
    <w:qFormat/>
    <w:uiPriority w:val="99"/>
    <w:pPr>
      <w:adjustRightInd/>
      <w:spacing w:line="360" w:lineRule="auto"/>
    </w:pPr>
    <w:rPr>
      <w:rFonts w:ascii="仿宋_GB2312" w:eastAsia="仿宋_GB2312"/>
      <w:sz w:val="24"/>
      <w:szCs w:val="20"/>
    </w:rPr>
  </w:style>
  <w:style w:type="character" w:customStyle="1" w:styleId="625">
    <w:name w:val="正文缩进 字符"/>
    <w:qFormat/>
    <w:uiPriority w:val="0"/>
    <w:rPr>
      <w:rFonts w:ascii="宋体" w:eastAsia="宋体"/>
      <w:snapToGrid w:val="0"/>
      <w:color w:val="000000"/>
      <w:kern w:val="28"/>
      <w:sz w:val="28"/>
      <w:lang w:val="en-US" w:eastAsia="zh-CN" w:bidi="ar-SA"/>
    </w:rPr>
  </w:style>
  <w:style w:type="character" w:customStyle="1" w:styleId="626">
    <w:name w:val="纯文本 字符"/>
    <w:qFormat/>
    <w:uiPriority w:val="0"/>
    <w:rPr>
      <w:rFonts w:ascii="宋体" w:hAnsi="Courier New" w:eastAsia="宋体" w:cs="Arial"/>
      <w:snapToGrid w:val="0"/>
      <w:kern w:val="2"/>
      <w:sz w:val="21"/>
      <w:szCs w:val="21"/>
      <w:lang w:val="en-US" w:eastAsia="zh-CN" w:bidi="ar-SA"/>
    </w:rPr>
  </w:style>
  <w:style w:type="character" w:customStyle="1" w:styleId="627">
    <w:name w:val="正文文本缩进 字符"/>
    <w:qFormat/>
    <w:uiPriority w:val="0"/>
    <w:rPr>
      <w:rFonts w:ascii="宋体" w:hAnsi="宋体"/>
      <w:kern w:val="2"/>
      <w:sz w:val="24"/>
      <w:szCs w:val="24"/>
    </w:rPr>
  </w:style>
  <w:style w:type="character" w:customStyle="1" w:styleId="628">
    <w:name w:val="bookmark-item"/>
    <w:qFormat/>
    <w:uiPriority w:val="0"/>
    <w:rPr>
      <w:rFonts w:ascii="Arial" w:hAnsi="Arial" w:eastAsia="黑体" w:cs="Arial"/>
      <w:snapToGrid/>
      <w:kern w:val="0"/>
      <w:szCs w:val="21"/>
    </w:rPr>
  </w:style>
  <w:style w:type="character" w:customStyle="1" w:styleId="629">
    <w:name w:val="fontstyle01"/>
    <w:qFormat/>
    <w:uiPriority w:val="0"/>
    <w:rPr>
      <w:rFonts w:hint="eastAsia" w:ascii="宋体" w:hAnsi="宋体" w:eastAsia="宋体" w:cs="Arial"/>
      <w:snapToGrid/>
      <w:color w:val="000000"/>
      <w:kern w:val="0"/>
      <w:sz w:val="36"/>
      <w:szCs w:val="36"/>
    </w:rPr>
  </w:style>
  <w:style w:type="character" w:customStyle="1" w:styleId="630">
    <w:name w:val="正文文本缩进 Char3"/>
    <w:qFormat/>
    <w:uiPriority w:val="0"/>
    <w:rPr>
      <w:rFonts w:ascii="宋体" w:hAnsi="宋体"/>
      <w:kern w:val="2"/>
      <w:sz w:val="24"/>
      <w:szCs w:val="24"/>
    </w:rPr>
  </w:style>
  <w:style w:type="paragraph" w:customStyle="1" w:styleId="63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632">
    <w:name w:val="页脚 字符"/>
    <w:link w:val="37"/>
    <w:qFormat/>
    <w:uiPriority w:val="99"/>
    <w:rPr>
      <w:kern w:val="2"/>
      <w:sz w:val="18"/>
      <w:szCs w:val="18"/>
    </w:rPr>
  </w:style>
  <w:style w:type="character" w:customStyle="1" w:styleId="633">
    <w:name w:val="页眉 字符"/>
    <w:link w:val="38"/>
    <w:qFormat/>
    <w:uiPriority w:val="99"/>
    <w:rPr>
      <w:kern w:val="2"/>
      <w:sz w:val="18"/>
      <w:szCs w:val="18"/>
    </w:rPr>
  </w:style>
  <w:style w:type="paragraph" w:customStyle="1" w:styleId="634">
    <w:name w:val="封面编号"/>
    <w:basedOn w:val="1"/>
    <w:qFormat/>
    <w:uiPriority w:val="0"/>
    <w:pPr>
      <w:spacing w:line="360" w:lineRule="auto"/>
      <w:jc w:val="center"/>
    </w:pPr>
    <w:rPr>
      <w:rFonts w:ascii="黑体" w:hAnsi="宋体" w:eastAsia="黑体" w:cs="宋体"/>
      <w:b/>
      <w:bCs/>
      <w:sz w:val="38"/>
      <w:szCs w:val="20"/>
    </w:rPr>
  </w:style>
  <w:style w:type="paragraph" w:customStyle="1" w:styleId="635">
    <w:name w:val="Table Paragraph"/>
    <w:basedOn w:val="1"/>
    <w:qFormat/>
    <w:uiPriority w:val="1"/>
    <w:pPr>
      <w:autoSpaceDE w:val="0"/>
      <w:autoSpaceDN w:val="0"/>
      <w:jc w:val="left"/>
    </w:pPr>
    <w:rPr>
      <w:rFonts w:ascii="宋体" w:hAnsi="宋体" w:cs="宋体"/>
      <w:kern w:val="0"/>
      <w:sz w:val="22"/>
      <w:lang w:val="zh-CN" w:bidi="zh-CN"/>
    </w:rPr>
  </w:style>
  <w:style w:type="paragraph" w:customStyle="1" w:styleId="636">
    <w:name w:val="[Normal]"/>
    <w:qFormat/>
    <w:uiPriority w:val="0"/>
    <w:rPr>
      <w:rFonts w:ascii="宋体" w:hAnsi="宋体" w:eastAsia="宋体" w:cs="Times New Roman"/>
      <w:sz w:val="24"/>
      <w:szCs w:val="22"/>
      <w:lang w:val="zh-CN" w:eastAsia="zh-CN" w:bidi="ar-SA"/>
    </w:rPr>
  </w:style>
  <w:style w:type="paragraph" w:customStyle="1" w:styleId="637">
    <w:name w:val="_Style 3"/>
    <w:basedOn w:val="1"/>
    <w:qFormat/>
    <w:uiPriority w:val="0"/>
    <w:pPr>
      <w:adjustRightInd/>
      <w:ind w:firstLine="420" w:firstLineChars="200"/>
    </w:pPr>
    <w:rPr>
      <w:rFonts w:eastAsia="仿宋_GB2312"/>
      <w:sz w:val="28"/>
    </w:rPr>
  </w:style>
  <w:style w:type="paragraph" w:customStyle="1" w:styleId="638">
    <w:name w:val="B"/>
    <w:basedOn w:val="639"/>
    <w:qFormat/>
    <w:uiPriority w:val="0"/>
    <w:pPr>
      <w:tabs>
        <w:tab w:val="center" w:pos="4706"/>
        <w:tab w:val="right" w:pos="9044"/>
      </w:tabs>
      <w:wordWrap/>
      <w:spacing w:line="312" w:lineRule="exact"/>
    </w:pPr>
    <w:rPr>
      <w:rFonts w:ascii="E-F1"/>
      <w:szCs w:val="21"/>
    </w:rPr>
  </w:style>
  <w:style w:type="paragraph" w:customStyle="1" w:styleId="639">
    <w:name w:val="表头"/>
    <w:basedOn w:val="1"/>
    <w:qFormat/>
    <w:uiPriority w:val="0"/>
    <w:pPr>
      <w:wordWrap w:val="0"/>
      <w:topLinePunct/>
      <w:jc w:val="center"/>
    </w:pPr>
    <w:rPr>
      <w:rFonts w:eastAsia="黑体"/>
    </w:rPr>
  </w:style>
  <w:style w:type="paragraph" w:customStyle="1" w:styleId="640">
    <w:name w:val="表文"/>
    <w:basedOn w:val="1"/>
    <w:qFormat/>
    <w:uiPriority w:val="0"/>
    <w:pPr>
      <w:topLinePunct/>
    </w:pPr>
    <w:rPr>
      <w:rFonts w:ascii="仿宋_GB2312" w:hAnsi="仿宋_GB2312" w:eastAsia="仿宋_GB2312"/>
      <w:sz w:val="18"/>
    </w:rPr>
  </w:style>
  <w:style w:type="paragraph" w:customStyle="1" w:styleId="641">
    <w:name w:val="表格内字体字号"/>
    <w:basedOn w:val="1"/>
    <w:qFormat/>
    <w:uiPriority w:val="0"/>
    <w:pPr>
      <w:topLinePunct/>
      <w:snapToGrid w:val="0"/>
      <w:spacing w:beforeLines="20" w:afterLines="20"/>
      <w:ind w:left="30" w:leftChars="30" w:right="30" w:rightChars="30"/>
      <w:jc w:val="center"/>
    </w:pPr>
    <w:rPr>
      <w:sz w:val="18"/>
      <w:szCs w:val="18"/>
    </w:rPr>
  </w:style>
  <w:style w:type="table" w:customStyle="1" w:styleId="642">
    <w:name w:val="Table Normal"/>
    <w:qFormat/>
    <w:uiPriority w:val="0"/>
    <w:tblPr>
      <w:tblCellMar>
        <w:top w:w="0" w:type="dxa"/>
        <w:left w:w="0" w:type="dxa"/>
        <w:bottom w:w="0" w:type="dxa"/>
        <w:right w:w="0" w:type="dxa"/>
      </w:tblCellMar>
    </w:tblPr>
  </w:style>
  <w:style w:type="character" w:customStyle="1" w:styleId="643">
    <w:name w:val="font01"/>
    <w:basedOn w:val="64"/>
    <w:qFormat/>
    <w:uiPriority w:val="0"/>
    <w:rPr>
      <w:rFonts w:hint="eastAsia" w:ascii="宋体" w:hAnsi="宋体" w:eastAsia="宋体" w:cs="宋体"/>
      <w:color w:val="000000"/>
      <w:sz w:val="22"/>
      <w:szCs w:val="22"/>
      <w:u w:val="none"/>
    </w:rPr>
  </w:style>
  <w:style w:type="character" w:customStyle="1" w:styleId="644">
    <w:name w:val="font31"/>
    <w:basedOn w:val="64"/>
    <w:qFormat/>
    <w:uiPriority w:val="0"/>
    <w:rPr>
      <w:rFonts w:hint="eastAsia" w:ascii="宋体" w:hAnsi="宋体" w:eastAsia="宋体" w:cs="宋体"/>
      <w:color w:val="000000"/>
      <w:sz w:val="40"/>
      <w:szCs w:val="40"/>
      <w:u w:val="none"/>
    </w:rPr>
  </w:style>
  <w:style w:type="paragraph" w:customStyle="1" w:styleId="645">
    <w:name w:val="Revision"/>
    <w:hidden/>
    <w:semiHidden/>
    <w:qFormat/>
    <w:uiPriority w:val="99"/>
    <w:rPr>
      <w:rFonts w:ascii="Times New Roman" w:hAnsi="Times New Roman" w:eastAsia="宋体" w:cs="Times New Roman"/>
      <w:kern w:val="2"/>
      <w:sz w:val="21"/>
      <w:szCs w:val="24"/>
      <w:lang w:val="en-US" w:eastAsia="zh-CN" w:bidi="ar-SA"/>
    </w:rPr>
  </w:style>
  <w:style w:type="character" w:customStyle="1" w:styleId="646">
    <w:name w:val="标题 2 字符"/>
    <w:basedOn w:val="64"/>
    <w:link w:val="4"/>
    <w:qFormat/>
    <w:uiPriority w:val="0"/>
    <w:rPr>
      <w:rFonts w:ascii="Cambria" w:hAnsi="Cambria" w:eastAsia="宋体" w:cs="Times New Roman"/>
      <w:b/>
      <w:bCs/>
      <w:sz w:val="32"/>
      <w:szCs w:val="32"/>
    </w:rPr>
  </w:style>
  <w:style w:type="paragraph" w:customStyle="1" w:styleId="647">
    <w:name w:val="msolistparagraph"/>
    <w:basedOn w:val="1"/>
    <w:qFormat/>
    <w:uiPriority w:val="0"/>
    <w:pPr>
      <w:keepNext w:val="0"/>
      <w:keepLines w:val="0"/>
      <w:widowControl/>
      <w:suppressLineNumbers w:val="0"/>
      <w:spacing w:before="0" w:beforeAutospacing="0" w:after="200" w:afterAutospacing="0"/>
      <w:ind w:left="720" w:right="0"/>
      <w:contextualSpacing/>
      <w:jc w:val="left"/>
    </w:pPr>
    <w:rPr>
      <w:rFonts w:hint="eastAsia" w:ascii="仿宋" w:hAnsi="仿宋" w:eastAsia="仿宋" w:cs="Times New Roman"/>
      <w:kern w:val="0"/>
      <w:sz w:val="24"/>
      <w:szCs w:val="24"/>
      <w:lang w:val="en-US" w:eastAsia="zh-CN" w:bidi="ar"/>
    </w:rPr>
  </w:style>
  <w:style w:type="paragraph" w:customStyle="1" w:styleId="648">
    <w:name w:val="Body text|1"/>
    <w:basedOn w:val="1"/>
    <w:qFormat/>
    <w:uiPriority w:val="0"/>
    <w:pPr>
      <w:widowControl w:val="0"/>
      <w:shd w:val="clear" w:color="auto" w:fill="auto"/>
      <w:spacing w:line="329" w:lineRule="auto"/>
      <w:ind w:firstLine="400"/>
    </w:pPr>
    <w:rPr>
      <w:rFonts w:ascii="宋体" w:hAnsi="宋体" w:eastAsia="宋体" w:cs="宋体"/>
      <w:sz w:val="20"/>
      <w:szCs w:val="20"/>
      <w:u w:val="none"/>
      <w:shd w:val="clear" w:color="auto" w:fill="auto"/>
      <w:lang w:val="zh-TW" w:eastAsia="zh-TW" w:bidi="zh-TW"/>
    </w:rPr>
  </w:style>
  <w:style w:type="paragraph" w:customStyle="1" w:styleId="649">
    <w:name w:val="Body text|3"/>
    <w:basedOn w:val="1"/>
    <w:qFormat/>
    <w:uiPriority w:val="0"/>
    <w:pPr>
      <w:widowControl w:val="0"/>
      <w:shd w:val="clear" w:color="auto" w:fill="auto"/>
      <w:spacing w:after="80"/>
      <w:jc w:val="center"/>
    </w:pPr>
    <w:rPr>
      <w:rFonts w:ascii="宋体" w:hAnsi="宋体" w:eastAsia="宋体" w:cs="宋体"/>
      <w:sz w:val="18"/>
      <w:szCs w:val="18"/>
      <w:u w:val="none"/>
      <w:shd w:val="clear" w:color="auto" w:fill="auto"/>
      <w:lang w:val="zh-TW" w:eastAsia="zh-TW" w:bidi="zh-TW"/>
    </w:rPr>
  </w:style>
  <w:style w:type="paragraph" w:customStyle="1" w:styleId="650">
    <w:name w:val="Other|1"/>
    <w:basedOn w:val="1"/>
    <w:qFormat/>
    <w:uiPriority w:val="0"/>
    <w:pPr>
      <w:widowControl w:val="0"/>
      <w:shd w:val="clear" w:color="auto" w:fill="auto"/>
      <w:spacing w:line="329" w:lineRule="auto"/>
      <w:ind w:firstLine="400"/>
    </w:pPr>
    <w:rPr>
      <w:rFonts w:ascii="宋体" w:hAnsi="宋体" w:eastAsia="宋体" w:cs="宋体"/>
      <w:sz w:val="20"/>
      <w:szCs w:val="20"/>
      <w:u w:val="none"/>
      <w:shd w:val="clear" w:color="auto" w:fill="auto"/>
      <w:lang w:val="zh-TW" w:eastAsia="zh-TW" w:bidi="zh-TW"/>
    </w:rPr>
  </w:style>
  <w:style w:type="paragraph" w:customStyle="1" w:styleId="651">
    <w:name w:val="Header or footer|1"/>
    <w:basedOn w:val="1"/>
    <w:qFormat/>
    <w:uiPriority w:val="0"/>
    <w:pPr>
      <w:widowControl w:val="0"/>
      <w:shd w:val="clear" w:color="auto" w:fill="auto"/>
    </w:pPr>
    <w:rPr>
      <w:sz w:val="19"/>
      <w:szCs w:val="19"/>
      <w:u w:val="none"/>
      <w:shd w:val="clear" w:color="auto" w:fill="auto"/>
      <w:lang w:val="zh-TW" w:eastAsia="zh-TW" w:bidi="zh-TW"/>
    </w:rPr>
  </w:style>
  <w:style w:type="paragraph" w:customStyle="1" w:styleId="652">
    <w:name w:val="*正文"/>
    <w:basedOn w:val="1"/>
    <w:qFormat/>
    <w:uiPriority w:val="0"/>
    <w:pPr>
      <w:snapToGrid w:val="0"/>
      <w:spacing w:line="360" w:lineRule="auto"/>
      <w:ind w:firstLine="482"/>
      <w:jc w:val="left"/>
    </w:pPr>
    <w:rPr>
      <w:rFonts w:ascii="宋体" w:hAnsi="宋体"/>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微软公司</Company>
  <Pages>57</Pages>
  <Words>12185</Words>
  <Characters>13034</Characters>
  <Lines>234</Lines>
  <Paragraphs>65</Paragraphs>
  <TotalTime>26</TotalTime>
  <ScaleCrop>false</ScaleCrop>
  <LinksUpToDate>false</LinksUpToDate>
  <CharactersWithSpaces>13219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2023-03-30T14:40:00Z</dcterms:created>
  <dc:creator>玥</dc:creator>
  <cp:lastModifiedBy>邵璐</cp:lastModifiedBy>
  <cp:lastPrinted>2021-04-02T06:48:00Z</cp:lastPrinted>
  <dcterms:modified xsi:type="dcterms:W3CDTF">2025-11-17T07:44:08Z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68B7B08D1BE84F9C8AB81E67D007BE2C_13</vt:lpwstr>
  </property>
  <property fmtid="{D5CDD505-2E9C-101B-9397-08002B2CF9AE}" pid="4" name="woTemplateTypoMode" linkTarget="0">
    <vt:lpwstr>web</vt:lpwstr>
  </property>
  <property fmtid="{D5CDD505-2E9C-101B-9397-08002B2CF9AE}" pid="5" name="woTemplate" linkTarget="0">
    <vt:i4>1</vt:i4>
  </property>
  <property fmtid="{D5CDD505-2E9C-101B-9397-08002B2CF9AE}" pid="6" name="KSOTemplateDocerSaveRecord">
    <vt:lpwstr>eyJoZGlkIjoiMjU1OGU5ZmY4Mjg1MjQ3NDIzOWQ2ZTQzZDRiNzFkNWEiLCJ1c2VySWQiOiIyNDE3MzkyMDkifQ==</vt:lpwstr>
  </property>
</Properties>
</file>