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right="-20"/>
        <w:jc w:val="center"/>
        <w:rPr>
          <w:rFonts w:hint="eastAsia" w:ascii="宋体" w:hAnsi="宋体" w:eastAsia="宋体" w:cs="Arial Unicode MS"/>
          <w:b/>
          <w:color w:val="auto"/>
          <w:spacing w:val="2"/>
          <w:w w:val="99"/>
          <w:sz w:val="52"/>
          <w:szCs w:val="52"/>
          <w:highlight w:val="none"/>
        </w:rPr>
      </w:pPr>
      <w:r>
        <w:rPr>
          <w:rFonts w:ascii="宋体" w:hAnsi="宋体" w:eastAsia="宋体" w:cs="Arial Unicode MS"/>
          <w:b/>
          <w:color w:val="auto"/>
          <w:spacing w:val="2"/>
          <w:w w:val="99"/>
          <w:sz w:val="52"/>
          <w:szCs w:val="52"/>
          <w:highlight w:val="none"/>
          <w:lang w:eastAsia="zh-CN"/>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hint="eastAsia" w:ascii="宋体" w:hAnsi="宋体" w:eastAsia="宋体" w:cs="Arial Unicode MS"/>
          <w:b/>
          <w:color w:val="auto"/>
          <w:spacing w:val="2"/>
          <w:w w:val="99"/>
          <w:sz w:val="52"/>
          <w:szCs w:val="52"/>
          <w:highlight w:val="none"/>
        </w:rPr>
      </w:pPr>
    </w:p>
    <w:p>
      <w:pPr>
        <w:autoSpaceDE w:val="0"/>
        <w:autoSpaceDN w:val="0"/>
        <w:spacing w:before="120" w:after="120"/>
        <w:ind w:right="-20"/>
        <w:jc w:val="center"/>
        <w:rPr>
          <w:rFonts w:hint="eastAsia" w:ascii="宋体" w:hAnsi="宋体" w:eastAsia="宋体" w:cs="Arial Unicode MS"/>
          <w:b/>
          <w:color w:val="auto"/>
          <w:spacing w:val="2"/>
          <w:w w:val="99"/>
          <w:sz w:val="52"/>
          <w:szCs w:val="52"/>
          <w:highlight w:val="none"/>
        </w:rPr>
      </w:pPr>
    </w:p>
    <w:p>
      <w:pPr>
        <w:jc w:val="center"/>
        <w:rPr>
          <w:rFonts w:hint="eastAsia" w:ascii="宋体" w:hAnsi="宋体" w:eastAsia="宋体" w:cs="Arial Unicode MS"/>
          <w:color w:val="auto"/>
          <w:spacing w:val="2"/>
          <w:w w:val="99"/>
          <w:sz w:val="52"/>
          <w:szCs w:val="52"/>
          <w:highlight w:val="none"/>
          <w:lang w:eastAsia="zh-CN"/>
        </w:rPr>
      </w:pPr>
      <w:r>
        <w:rPr>
          <w:rFonts w:hint="eastAsia" w:ascii="宋体" w:hAnsi="宋体" w:eastAsia="宋体" w:cs="Arial Unicode MS"/>
          <w:color w:val="auto"/>
          <w:spacing w:val="2"/>
          <w:w w:val="99"/>
          <w:sz w:val="52"/>
          <w:szCs w:val="52"/>
          <w:highlight w:val="none"/>
          <w:lang w:eastAsia="zh-CN"/>
        </w:rPr>
        <w:t>中海油能源发展股份有限公司</w:t>
      </w:r>
    </w:p>
    <w:p>
      <w:pPr>
        <w:jc w:val="center"/>
        <w:rPr>
          <w:rFonts w:hint="eastAsia" w:ascii="宋体" w:hAnsi="宋体" w:eastAsia="宋体" w:cs="Arial Unicode MS"/>
          <w:b/>
          <w:color w:val="auto"/>
          <w:spacing w:val="2"/>
          <w:w w:val="99"/>
          <w:sz w:val="52"/>
          <w:szCs w:val="52"/>
          <w:highlight w:val="none"/>
          <w:lang w:eastAsia="zh-CN"/>
        </w:rPr>
      </w:pPr>
    </w:p>
    <w:p>
      <w:pPr>
        <w:jc w:val="center"/>
        <w:rPr>
          <w:rFonts w:hint="default" w:ascii="宋体" w:hAnsi="宋体" w:eastAsia="宋体" w:cs="Arial Unicode MS"/>
          <w:color w:val="auto"/>
          <w:spacing w:val="2"/>
          <w:w w:val="99"/>
          <w:sz w:val="52"/>
          <w:szCs w:val="52"/>
          <w:highlight w:val="none"/>
          <w:u w:val="single"/>
          <w:lang w:val="en-US" w:eastAsia="zh-CN"/>
        </w:rPr>
      </w:pPr>
      <w:r>
        <w:rPr>
          <w:rFonts w:hint="eastAsia" w:ascii="宋体" w:hAnsi="宋体" w:eastAsia="宋体" w:cs="Arial Unicode MS"/>
          <w:color w:val="auto"/>
          <w:spacing w:val="2"/>
          <w:w w:val="99"/>
          <w:sz w:val="52"/>
          <w:szCs w:val="52"/>
          <w:highlight w:val="none"/>
          <w:u w:val="single"/>
          <w:lang w:val="en-US" w:eastAsia="zh-CN"/>
        </w:rPr>
        <w:t>信科公司防台应急系统项目</w:t>
      </w:r>
    </w:p>
    <w:p>
      <w:pPr>
        <w:jc w:val="center"/>
        <w:rPr>
          <w:rFonts w:hint="eastAsia" w:ascii="宋体" w:hAnsi="宋体" w:eastAsia="宋体" w:cs="Arial Unicode MS"/>
          <w:b/>
          <w:color w:val="auto"/>
          <w:spacing w:val="2"/>
          <w:w w:val="99"/>
          <w:sz w:val="52"/>
          <w:szCs w:val="52"/>
          <w:highlight w:val="none"/>
          <w:lang w:eastAsia="zh-CN"/>
        </w:rPr>
      </w:pPr>
      <w:r>
        <w:rPr>
          <w:rFonts w:hint="eastAsia" w:ascii="宋体" w:hAnsi="宋体" w:eastAsia="宋体" w:cs="Arial Unicode MS"/>
          <w:b/>
          <w:color w:val="auto"/>
          <w:spacing w:val="2"/>
          <w:w w:val="99"/>
          <w:sz w:val="52"/>
          <w:szCs w:val="52"/>
          <w:highlight w:val="none"/>
          <w:lang w:eastAsia="zh-CN"/>
        </w:rPr>
        <w:t>采购技术要求书</w:t>
      </w:r>
    </w:p>
    <w:p>
      <w:pPr>
        <w:jc w:val="center"/>
        <w:rPr>
          <w:rFonts w:hint="eastAsia" w:ascii="宋体" w:hAnsi="宋体" w:eastAsia="宋体" w:cs="Arial Unicode MS"/>
          <w:b/>
          <w:color w:val="auto"/>
          <w:spacing w:val="2"/>
          <w:w w:val="99"/>
          <w:sz w:val="52"/>
          <w:szCs w:val="52"/>
          <w:highlight w:val="none"/>
          <w:lang w:eastAsia="zh-CN"/>
        </w:rPr>
      </w:pPr>
    </w:p>
    <w:p>
      <w:pPr>
        <w:pStyle w:val="4"/>
        <w:rPr>
          <w:rFonts w:hint="eastAsia" w:ascii="宋体" w:hAnsi="宋体" w:eastAsia="宋体" w:cs="Arial Unicode MS"/>
          <w:b/>
          <w:color w:val="auto"/>
          <w:w w:val="99"/>
          <w:sz w:val="44"/>
          <w:szCs w:val="44"/>
          <w:highlight w:val="none"/>
        </w:rPr>
      </w:pPr>
    </w:p>
    <w:p>
      <w:pPr>
        <w:autoSpaceDE w:val="0"/>
        <w:autoSpaceDN w:val="0"/>
        <w:spacing w:before="120" w:after="120" w:line="720" w:lineRule="auto"/>
        <w:ind w:right="-20"/>
        <w:rPr>
          <w:rFonts w:hint="eastAsia" w:ascii="宋体" w:hAnsi="宋体" w:eastAsia="宋体" w:cs="Arial Unicode MS"/>
          <w:color w:val="auto"/>
          <w:spacing w:val="2"/>
          <w:w w:val="99"/>
          <w:sz w:val="36"/>
          <w:szCs w:val="36"/>
          <w:highlight w:val="none"/>
          <w:lang w:eastAsia="zh-CN"/>
        </w:rPr>
      </w:pPr>
      <w:r>
        <w:rPr>
          <w:rFonts w:hint="eastAsia" w:ascii="宋体" w:hAnsi="宋体" w:eastAsia="宋体" w:cs="Arial Unicode MS"/>
          <w:color w:val="auto"/>
          <w:spacing w:val="2"/>
          <w:w w:val="99"/>
          <w:sz w:val="36"/>
          <w:szCs w:val="36"/>
          <w:highlight w:val="none"/>
          <w:lang w:eastAsia="zh-CN"/>
        </w:rPr>
        <w:t xml:space="preserve">           编制：</w:t>
      </w:r>
      <w:r>
        <w:rPr>
          <w:rFonts w:hint="eastAsia" w:ascii="宋体" w:hAnsi="宋体" w:eastAsia="宋体" w:cs="Arial Unicode MS"/>
          <w:color w:val="auto"/>
          <w:spacing w:val="2"/>
          <w:w w:val="99"/>
          <w:sz w:val="36"/>
          <w:szCs w:val="36"/>
          <w:highlight w:val="none"/>
          <w:u w:val="single"/>
          <w:lang w:eastAsia="zh-CN"/>
        </w:rPr>
        <w:t xml:space="preserve">                        </w:t>
      </w:r>
    </w:p>
    <w:p>
      <w:pPr>
        <w:autoSpaceDE w:val="0"/>
        <w:autoSpaceDN w:val="0"/>
        <w:spacing w:before="120" w:after="120" w:line="720" w:lineRule="auto"/>
        <w:ind w:right="-20"/>
        <w:rPr>
          <w:rFonts w:hint="eastAsia" w:ascii="宋体" w:hAnsi="宋体" w:eastAsia="宋体" w:cs="Arial Unicode MS"/>
          <w:color w:val="auto"/>
          <w:spacing w:val="2"/>
          <w:w w:val="99"/>
          <w:sz w:val="36"/>
          <w:szCs w:val="36"/>
          <w:highlight w:val="none"/>
          <w:lang w:eastAsia="zh-CN"/>
        </w:rPr>
      </w:pPr>
      <w:r>
        <w:rPr>
          <w:rFonts w:hint="eastAsia" w:ascii="宋体" w:hAnsi="宋体" w:eastAsia="宋体" w:cs="Arial Unicode MS"/>
          <w:color w:val="auto"/>
          <w:spacing w:val="2"/>
          <w:w w:val="99"/>
          <w:sz w:val="36"/>
          <w:szCs w:val="36"/>
          <w:highlight w:val="none"/>
          <w:lang w:eastAsia="zh-CN"/>
        </w:rPr>
        <w:t xml:space="preserve">           审核：</w:t>
      </w:r>
      <w:r>
        <w:rPr>
          <w:rFonts w:hint="eastAsia" w:ascii="宋体" w:hAnsi="宋体" w:eastAsia="宋体" w:cs="Arial Unicode MS"/>
          <w:color w:val="auto"/>
          <w:spacing w:val="2"/>
          <w:w w:val="99"/>
          <w:sz w:val="36"/>
          <w:szCs w:val="36"/>
          <w:highlight w:val="none"/>
          <w:u w:val="single"/>
          <w:lang w:eastAsia="zh-CN"/>
        </w:rPr>
        <w:t xml:space="preserve">                        </w:t>
      </w:r>
    </w:p>
    <w:p>
      <w:pPr>
        <w:autoSpaceDE w:val="0"/>
        <w:autoSpaceDN w:val="0"/>
        <w:spacing w:before="120" w:after="120" w:line="720" w:lineRule="auto"/>
        <w:ind w:right="-20"/>
        <w:rPr>
          <w:rFonts w:hint="eastAsia" w:ascii="宋体" w:hAnsi="宋体" w:eastAsia="宋体" w:cs="Arial Unicode MS"/>
          <w:color w:val="auto"/>
          <w:spacing w:val="2"/>
          <w:w w:val="99"/>
          <w:sz w:val="36"/>
          <w:szCs w:val="36"/>
          <w:highlight w:val="none"/>
          <w:lang w:eastAsia="zh-CN"/>
        </w:rPr>
      </w:pPr>
      <w:r>
        <w:rPr>
          <w:rFonts w:hint="eastAsia" w:ascii="宋体" w:hAnsi="宋体" w:eastAsia="宋体" w:cs="Arial Unicode MS"/>
          <w:color w:val="auto"/>
          <w:spacing w:val="2"/>
          <w:w w:val="99"/>
          <w:sz w:val="36"/>
          <w:szCs w:val="36"/>
          <w:highlight w:val="none"/>
          <w:lang w:eastAsia="zh-CN"/>
        </w:rPr>
        <w:t xml:space="preserve">           批准：</w:t>
      </w:r>
      <w:r>
        <w:rPr>
          <w:rFonts w:hint="eastAsia" w:ascii="宋体" w:hAnsi="宋体" w:eastAsia="宋体" w:cs="Arial Unicode MS"/>
          <w:color w:val="auto"/>
          <w:spacing w:val="2"/>
          <w:w w:val="99"/>
          <w:sz w:val="36"/>
          <w:szCs w:val="36"/>
          <w:highlight w:val="none"/>
          <w:u w:val="single"/>
          <w:lang w:eastAsia="zh-CN"/>
        </w:rPr>
        <w:t xml:space="preserve">                        </w:t>
      </w:r>
      <w:r>
        <w:rPr>
          <w:rFonts w:hint="eastAsia" w:ascii="宋体" w:hAnsi="宋体" w:eastAsia="宋体" w:cs="Arial Unicode MS"/>
          <w:color w:val="auto"/>
          <w:spacing w:val="2"/>
          <w:w w:val="99"/>
          <w:sz w:val="36"/>
          <w:szCs w:val="36"/>
          <w:highlight w:val="none"/>
          <w:lang w:eastAsia="zh-CN"/>
        </w:rPr>
        <w:t xml:space="preserve"> </w:t>
      </w:r>
    </w:p>
    <w:p>
      <w:pPr>
        <w:widowControl/>
        <w:rPr>
          <w:rFonts w:hint="eastAsia" w:ascii="宋体" w:hAnsi="宋体" w:eastAsia="宋体" w:cs="宋体"/>
          <w:b/>
          <w:color w:val="auto"/>
          <w:sz w:val="32"/>
          <w:szCs w:val="32"/>
          <w:highlight w:val="none"/>
          <w:lang w:eastAsia="zh-CN"/>
        </w:rPr>
      </w:pPr>
      <w:r>
        <w:rPr>
          <w:rFonts w:ascii="宋体" w:hAnsi="宋体" w:eastAsia="宋体"/>
          <w:b/>
          <w:color w:val="auto"/>
          <w:sz w:val="32"/>
          <w:szCs w:val="32"/>
          <w:highlight w:val="none"/>
          <w:lang w:eastAsia="zh-CN"/>
        </w:rPr>
        <w:br w:type="page"/>
      </w:r>
    </w:p>
    <w:p>
      <w:pPr>
        <w:pStyle w:val="25"/>
        <w:spacing w:before="120" w:after="120"/>
        <w:outlineLvl w:val="0"/>
        <w:rPr>
          <w:rFonts w:hint="eastAsia" w:hAnsi="宋体" w:cs="Times New Roman"/>
          <w:bCs/>
          <w:color w:val="auto"/>
          <w:sz w:val="32"/>
          <w:szCs w:val="32"/>
          <w:highlight w:val="none"/>
        </w:rPr>
      </w:pPr>
      <w:bookmarkStart w:id="0" w:name="_Toc13249324"/>
      <w:bookmarkStart w:id="1" w:name="_Toc13248927"/>
      <w:r>
        <w:rPr>
          <w:rFonts w:hAnsi="宋体" w:cs="Times New Roman"/>
          <w:bCs/>
          <w:color w:val="auto"/>
          <w:sz w:val="32"/>
          <w:szCs w:val="32"/>
          <w:highlight w:val="none"/>
        </w:rPr>
        <w:t>一、项目概况及总体要求</w:t>
      </w:r>
      <w:bookmarkEnd w:id="0"/>
      <w:bookmarkEnd w:id="1"/>
    </w:p>
    <w:p>
      <w:pPr>
        <w:pStyle w:val="6"/>
        <w:spacing w:line="360" w:lineRule="auto"/>
        <w:ind w:right="122"/>
        <w:rPr>
          <w:rFonts w:hint="eastAsia" w:ascii="宋体" w:hAnsi="宋体" w:eastAsia="宋体"/>
          <w:color w:val="auto"/>
          <w:highlight w:val="none"/>
          <w:lang w:eastAsia="zh-CN"/>
        </w:rPr>
      </w:pPr>
      <w:r>
        <w:rPr>
          <w:rFonts w:hint="eastAsia" w:ascii="宋体" w:hAnsi="宋体" w:eastAsia="宋体"/>
          <w:color w:val="auto"/>
          <w:highlight w:val="none"/>
          <w:lang w:eastAsia="zh-CN"/>
        </w:rPr>
        <w:t>本次</w:t>
      </w:r>
      <w:r>
        <w:rPr>
          <w:rFonts w:hint="eastAsia" w:ascii="宋体" w:hAnsi="宋体" w:eastAsia="宋体"/>
          <w:color w:val="auto"/>
          <w:highlight w:val="none"/>
          <w:lang w:val="en-US" w:eastAsia="zh-CN"/>
        </w:rPr>
        <w:t>采购</w:t>
      </w:r>
      <w:r>
        <w:rPr>
          <w:rFonts w:hint="eastAsia" w:ascii="宋体" w:hAnsi="宋体" w:eastAsia="宋体"/>
          <w:color w:val="auto"/>
          <w:highlight w:val="none"/>
          <w:lang w:eastAsia="zh-CN"/>
        </w:rPr>
        <w:t>内容为</w:t>
      </w:r>
      <w:r>
        <w:rPr>
          <w:rFonts w:hint="eastAsia" w:ascii="宋体" w:hAnsi="宋体" w:eastAsia="宋体"/>
          <w:color w:val="auto"/>
          <w:highlight w:val="none"/>
          <w:lang w:val="en-US" w:eastAsia="zh-CN"/>
        </w:rPr>
        <w:t>购置防台应急信息系统保障提升</w:t>
      </w:r>
      <w:r>
        <w:rPr>
          <w:rFonts w:hint="eastAsia" w:ascii="宋体" w:hAnsi="宋体" w:eastAsia="宋体"/>
          <w:color w:val="auto"/>
          <w:highlight w:val="none"/>
          <w:lang w:eastAsia="zh-CN"/>
        </w:rPr>
        <w:t>的</w:t>
      </w:r>
      <w:r>
        <w:rPr>
          <w:rFonts w:hint="eastAsia" w:ascii="宋体" w:hAnsi="宋体" w:eastAsia="宋体"/>
          <w:color w:val="auto"/>
          <w:highlight w:val="none"/>
          <w:lang w:val="en-US" w:eastAsia="zh-CN"/>
        </w:rPr>
        <w:t>相关</w:t>
      </w:r>
      <w:r>
        <w:rPr>
          <w:rFonts w:hint="eastAsia" w:ascii="宋体" w:hAnsi="宋体" w:eastAsia="宋体"/>
          <w:color w:val="auto"/>
          <w:highlight w:val="none"/>
          <w:lang w:eastAsia="zh-CN"/>
        </w:rPr>
        <w:t>设备，提供整套系统的调试，</w:t>
      </w:r>
      <w:r>
        <w:rPr>
          <w:rFonts w:hint="eastAsia" w:ascii="宋体" w:hAnsi="宋体" w:eastAsia="宋体"/>
          <w:color w:val="auto"/>
          <w:highlight w:val="none"/>
          <w:lang w:val="en-US" w:eastAsia="zh-CN"/>
        </w:rPr>
        <w:t>相关设备接入“北斗综合服务平台</w:t>
      </w:r>
      <w:r>
        <w:rPr>
          <w:rFonts w:hint="eastAsia" w:ascii="宋体" w:hAnsi="宋体" w:eastAsia="宋体"/>
          <w:color w:val="auto"/>
          <w:highlight w:val="none"/>
          <w:lang w:eastAsia="zh-CN"/>
        </w:rPr>
        <w:t>等服务</w:t>
      </w:r>
      <w:r>
        <w:rPr>
          <w:rFonts w:hint="eastAsia" w:ascii="宋体" w:hAnsi="宋体" w:eastAsia="宋体"/>
          <w:color w:val="auto"/>
          <w:highlight w:val="none"/>
          <w:lang w:val="en-US" w:eastAsia="zh-CN"/>
        </w:rPr>
        <w:t>”</w:t>
      </w:r>
      <w:r>
        <w:rPr>
          <w:rFonts w:hint="eastAsia" w:ascii="宋体" w:hAnsi="宋体" w:eastAsia="宋体"/>
          <w:color w:val="auto"/>
          <w:highlight w:val="none"/>
          <w:lang w:eastAsia="zh-CN"/>
        </w:rPr>
        <w:t>，总体要求如下：</w:t>
      </w:r>
    </w:p>
    <w:p>
      <w:pPr>
        <w:pStyle w:val="6"/>
        <w:numPr>
          <w:ilvl w:val="0"/>
          <w:numId w:val="1"/>
        </w:numPr>
        <w:spacing w:line="360" w:lineRule="auto"/>
        <w:ind w:left="425" w:leftChars="0" w:right="122" w:rightChars="0"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本规格书与相关法规、标准、数据表、图纸等之间的任何矛盾或内容不清及有遗漏应由买方负责澄清。</w:t>
      </w:r>
    </w:p>
    <w:p>
      <w:pPr>
        <w:pStyle w:val="6"/>
        <w:numPr>
          <w:ilvl w:val="0"/>
          <w:numId w:val="1"/>
        </w:numPr>
        <w:spacing w:line="360" w:lineRule="auto"/>
        <w:ind w:left="425" w:leftChars="0" w:right="122" w:rightChars="0"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为确保系统设备的正确安装、操作及维修，</w:t>
      </w: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应提供所有必须的或附加设备、专用工具和附件的清单，即使这些设备在规格书或数据表中未列出。</w:t>
      </w:r>
    </w:p>
    <w:p>
      <w:pPr>
        <w:pStyle w:val="6"/>
        <w:numPr>
          <w:ilvl w:val="0"/>
          <w:numId w:val="1"/>
        </w:numPr>
        <w:spacing w:line="360" w:lineRule="auto"/>
        <w:ind w:left="425" w:leftChars="0" w:right="122" w:rightChars="0"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应列出并充分描述本规格书与相关法规、标准、数据表、图纸等之间的任何不同点或内容不清及有遗漏的地方。</w:t>
      </w:r>
    </w:p>
    <w:p>
      <w:pPr>
        <w:pStyle w:val="6"/>
        <w:numPr>
          <w:ilvl w:val="0"/>
          <w:numId w:val="1"/>
        </w:numPr>
        <w:spacing w:line="360" w:lineRule="auto"/>
        <w:ind w:left="425" w:leftChars="0" w:right="122" w:rightChars="0"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提供满足本技术规格书和所列标准要求的高质量全新的产品（包括系统正常运行所需的所有软件和硬件）、配件、电缆及其相应服务。对国家有关安全、环保等强制性标准，应满足其要求。</w:t>
      </w:r>
    </w:p>
    <w:p>
      <w:pPr>
        <w:pStyle w:val="6"/>
        <w:numPr>
          <w:ilvl w:val="0"/>
          <w:numId w:val="1"/>
        </w:numPr>
        <w:spacing w:line="360" w:lineRule="auto"/>
        <w:ind w:left="425" w:leftChars="0" w:right="122" w:rightChars="0"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货物必须为合格产品，应为满足法规要求配备的法定设备使用，符合国家标准、行业标准、地方标准及规范，</w:t>
      </w: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投标和供货时应当提供有关货物的合格合规证明材料。</w:t>
      </w:r>
    </w:p>
    <w:p>
      <w:pPr>
        <w:pStyle w:val="6"/>
        <w:numPr>
          <w:ilvl w:val="0"/>
          <w:numId w:val="1"/>
        </w:numPr>
        <w:spacing w:line="360" w:lineRule="auto"/>
        <w:ind w:left="425" w:leftChars="0" w:right="122" w:rightChars="0"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执行有关中华人民共和国国家标准及有关行业标准。有矛盾时，按较高标准执行。</w:t>
      </w:r>
    </w:p>
    <w:p>
      <w:pPr>
        <w:pStyle w:val="6"/>
        <w:numPr>
          <w:ilvl w:val="0"/>
          <w:numId w:val="1"/>
        </w:numPr>
        <w:spacing w:line="360" w:lineRule="auto"/>
        <w:ind w:left="425" w:leftChars="0" w:right="122" w:rightChars="0"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语言要求：对本工程提供的所有文件、标记为中文。</w:t>
      </w:r>
    </w:p>
    <w:p>
      <w:pPr>
        <w:pStyle w:val="6"/>
        <w:numPr>
          <w:ilvl w:val="0"/>
          <w:numId w:val="1"/>
        </w:numPr>
        <w:spacing w:line="360" w:lineRule="auto"/>
        <w:ind w:left="425" w:leftChars="0" w:right="122" w:rightChars="0"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负责指导现场设备安装，并负责整个系统的开发运行调试。</w:t>
      </w:r>
    </w:p>
    <w:p>
      <w:pPr>
        <w:pStyle w:val="25"/>
        <w:spacing w:before="120" w:after="120"/>
        <w:outlineLvl w:val="0"/>
        <w:rPr>
          <w:rFonts w:hint="eastAsia" w:hAnsi="宋体" w:cs="Times New Roman"/>
          <w:bCs/>
          <w:color w:val="auto"/>
          <w:sz w:val="32"/>
          <w:szCs w:val="32"/>
          <w:highlight w:val="none"/>
        </w:rPr>
      </w:pPr>
      <w:bookmarkStart w:id="2" w:name="_Toc13249325"/>
      <w:bookmarkStart w:id="3" w:name="_Toc13248928"/>
      <w:r>
        <w:rPr>
          <w:rFonts w:hAnsi="宋体" w:cs="Times New Roman"/>
          <w:bCs/>
          <w:color w:val="auto"/>
          <w:sz w:val="32"/>
          <w:szCs w:val="32"/>
          <w:highlight w:val="none"/>
        </w:rPr>
        <w:t>二、需求一览表</w:t>
      </w:r>
    </w:p>
    <w:bookmarkEnd w:id="2"/>
    <w:bookmarkEnd w:id="3"/>
    <w:tbl>
      <w:tblPr>
        <w:tblStyle w:val="17"/>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543"/>
        <w:gridCol w:w="1501"/>
        <w:gridCol w:w="764"/>
        <w:gridCol w:w="995"/>
        <w:gridCol w:w="242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bookmarkStart w:id="4" w:name="_Toc13248929"/>
            <w:bookmarkStart w:id="5" w:name="_Toc13249326"/>
            <w:r>
              <w:rPr>
                <w:rFonts w:hint="eastAsia" w:ascii="宋体" w:hAnsi="宋体" w:eastAsia="宋体"/>
                <w:color w:val="auto"/>
                <w:spacing w:val="0"/>
                <w:sz w:val="18"/>
                <w:szCs w:val="18"/>
                <w:highlight w:val="none"/>
                <w:lang w:val="en-US" w:eastAsia="zh-CN"/>
              </w:rPr>
              <w:t>序号</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物资名称</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规格型号</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数量及单位</w:t>
            </w:r>
          </w:p>
        </w:tc>
        <w:tc>
          <w:tcPr>
            <w:tcW w:w="995"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交货期</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交货地点</w:t>
            </w:r>
          </w:p>
        </w:tc>
        <w:tc>
          <w:tcPr>
            <w:tcW w:w="990"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物料组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bookmarkStart w:id="6" w:name="OLE_LINK1" w:colFirst="1" w:colLast="1"/>
            <w:bookmarkStart w:id="7" w:name="OLE_LINK2" w:colFirst="6" w:colLast="6"/>
            <w:r>
              <w:rPr>
                <w:rFonts w:hint="eastAsia" w:ascii="宋体" w:hAnsi="宋体" w:eastAsia="宋体"/>
                <w:color w:val="auto"/>
                <w:spacing w:val="0"/>
                <w:sz w:val="18"/>
                <w:szCs w:val="18"/>
                <w:highlight w:val="none"/>
                <w:lang w:val="en-US" w:eastAsia="zh-CN"/>
              </w:rPr>
              <w:t>1</w:t>
            </w:r>
          </w:p>
        </w:tc>
        <w:tc>
          <w:tcPr>
            <w:tcW w:w="0" w:type="auto"/>
            <w:vAlign w:val="center"/>
          </w:tcPr>
          <w:p>
            <w:pPr>
              <w:keepNext w:val="0"/>
              <w:keepLines w:val="0"/>
              <w:widowControl/>
              <w:suppressLineNumbers w:val="0"/>
              <w:jc w:val="center"/>
              <w:textAlignment w:val="center"/>
              <w:rPr>
                <w:rFonts w:hint="default"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工业级工控机</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详见设计使用条件和技术要求</w:t>
            </w:r>
          </w:p>
        </w:tc>
        <w:tc>
          <w:tcPr>
            <w:tcW w:w="0" w:type="auto"/>
            <w:vAlign w:val="center"/>
          </w:tcPr>
          <w:p>
            <w:pPr>
              <w:keepNext w:val="0"/>
              <w:keepLines w:val="0"/>
              <w:widowControl/>
              <w:suppressLineNumbers w:val="0"/>
              <w:jc w:val="center"/>
              <w:textAlignment w:val="center"/>
              <w:rPr>
                <w:rFonts w:hint="default"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3台</w:t>
            </w:r>
          </w:p>
        </w:tc>
        <w:tc>
          <w:tcPr>
            <w:tcW w:w="995" w:type="dxa"/>
            <w:vAlign w:val="center"/>
          </w:tcPr>
          <w:p>
            <w:pPr>
              <w:keepNext w:val="0"/>
              <w:keepLines w:val="0"/>
              <w:widowControl/>
              <w:suppressLineNumbers w:val="0"/>
              <w:jc w:val="center"/>
              <w:textAlignment w:val="center"/>
              <w:rPr>
                <w:rFonts w:hint="default"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签订合同90天内</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天津市滨海新区渤海石油路688号信科天津分公司一号库</w:t>
            </w:r>
          </w:p>
        </w:tc>
        <w:tc>
          <w:tcPr>
            <w:tcW w:w="990" w:type="dxa"/>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A402299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2</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数采服务器</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详见设计使用条件和技术要求</w:t>
            </w:r>
          </w:p>
        </w:tc>
        <w:tc>
          <w:tcPr>
            <w:tcW w:w="0" w:type="auto"/>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3台</w:t>
            </w:r>
          </w:p>
        </w:tc>
        <w:tc>
          <w:tcPr>
            <w:tcW w:w="995"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签订合同90天内</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天津市滨海新区渤海石油路688号信科天津分公司一号库</w:t>
            </w:r>
          </w:p>
        </w:tc>
        <w:tc>
          <w:tcPr>
            <w:tcW w:w="990" w:type="dxa"/>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A161502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3</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北斗三代短报文终端</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详见设计使用条件和技术要求</w:t>
            </w:r>
          </w:p>
        </w:tc>
        <w:tc>
          <w:tcPr>
            <w:tcW w:w="0" w:type="auto"/>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13套</w:t>
            </w:r>
          </w:p>
        </w:tc>
        <w:tc>
          <w:tcPr>
            <w:tcW w:w="995"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签订合同90天内</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天津市滨海新区渤海石油路688号信科天津分公司一号库</w:t>
            </w:r>
          </w:p>
        </w:tc>
        <w:tc>
          <w:tcPr>
            <w:tcW w:w="990" w:type="dxa"/>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A161402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4</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北斗GNSS接收机（单北斗）</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详见设计使用条件和技术要求</w:t>
            </w:r>
          </w:p>
        </w:tc>
        <w:tc>
          <w:tcPr>
            <w:tcW w:w="0" w:type="auto"/>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3套</w:t>
            </w:r>
          </w:p>
        </w:tc>
        <w:tc>
          <w:tcPr>
            <w:tcW w:w="995"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签订合同90天内</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天津市滨海新区渤海石油路688号信科天津分公司一号库</w:t>
            </w:r>
          </w:p>
        </w:tc>
        <w:tc>
          <w:tcPr>
            <w:tcW w:w="990" w:type="dxa"/>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A161402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5</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倾斜传感器（船用）</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详见设计使用条件和技术要求</w:t>
            </w:r>
          </w:p>
        </w:tc>
        <w:tc>
          <w:tcPr>
            <w:tcW w:w="0" w:type="auto"/>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6套</w:t>
            </w:r>
          </w:p>
        </w:tc>
        <w:tc>
          <w:tcPr>
            <w:tcW w:w="995"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签订合同90天内</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天津市滨海新区渤海石油路688号信科天津分公司一号库</w:t>
            </w:r>
          </w:p>
        </w:tc>
        <w:tc>
          <w:tcPr>
            <w:tcW w:w="990" w:type="dxa"/>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A402299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6</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超声波气象站</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详见设计使用条件和技术要求</w:t>
            </w:r>
          </w:p>
        </w:tc>
        <w:tc>
          <w:tcPr>
            <w:tcW w:w="0" w:type="auto"/>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3套</w:t>
            </w:r>
          </w:p>
        </w:tc>
        <w:tc>
          <w:tcPr>
            <w:tcW w:w="995"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签订合同90天内</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天津市滨海新区渤海石油路688号信科天津分公司一号库</w:t>
            </w:r>
          </w:p>
        </w:tc>
        <w:tc>
          <w:tcPr>
            <w:tcW w:w="990" w:type="dxa"/>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A160109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7</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数据采集器</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详见设计使用条件和技术要求</w:t>
            </w:r>
          </w:p>
        </w:tc>
        <w:tc>
          <w:tcPr>
            <w:tcW w:w="0" w:type="auto"/>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3套</w:t>
            </w:r>
          </w:p>
        </w:tc>
        <w:tc>
          <w:tcPr>
            <w:tcW w:w="995"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签订合同90天内</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天津市滨海新区渤海石油路688号信科天津分公司一号库</w:t>
            </w:r>
          </w:p>
        </w:tc>
        <w:tc>
          <w:tcPr>
            <w:tcW w:w="990" w:type="dxa"/>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A402299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8</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不间断电源</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详见设计使用条件和技术要求</w:t>
            </w:r>
          </w:p>
        </w:tc>
        <w:tc>
          <w:tcPr>
            <w:tcW w:w="0" w:type="auto"/>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3套</w:t>
            </w:r>
          </w:p>
        </w:tc>
        <w:tc>
          <w:tcPr>
            <w:tcW w:w="995"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签订合同90天内</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天津市滨海新区渤海石油路688号信科天津分公司一号库</w:t>
            </w:r>
          </w:p>
        </w:tc>
        <w:tc>
          <w:tcPr>
            <w:tcW w:w="990" w:type="dxa"/>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A351501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9</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波浪雷达</w:t>
            </w:r>
          </w:p>
        </w:tc>
        <w:tc>
          <w:tcPr>
            <w:tcW w:w="0" w:type="auto"/>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详见设计使用条件和技术要求</w:t>
            </w:r>
          </w:p>
        </w:tc>
        <w:tc>
          <w:tcPr>
            <w:tcW w:w="0" w:type="auto"/>
            <w:vAlign w:val="center"/>
          </w:tcPr>
          <w:p>
            <w:pPr>
              <w:keepNext w:val="0"/>
              <w:keepLines w:val="0"/>
              <w:widowControl/>
              <w:suppressLineNumbers w:val="0"/>
              <w:jc w:val="center"/>
              <w:textAlignment w:val="center"/>
              <w:rPr>
                <w:rFonts w:hint="default"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1套</w:t>
            </w:r>
          </w:p>
        </w:tc>
        <w:tc>
          <w:tcPr>
            <w:tcW w:w="995"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签订合同90天内</w:t>
            </w:r>
          </w:p>
        </w:tc>
        <w:tc>
          <w:tcPr>
            <w:tcW w:w="2422" w:type="dxa"/>
            <w:vAlign w:val="center"/>
          </w:tcPr>
          <w:p>
            <w:pPr>
              <w:keepNext w:val="0"/>
              <w:keepLines w:val="0"/>
              <w:widowControl/>
              <w:suppressLineNumbers w:val="0"/>
              <w:jc w:val="center"/>
              <w:textAlignment w:val="center"/>
              <w:rPr>
                <w:rFonts w:hint="eastAsia" w:ascii="宋体" w:hAnsi="宋体" w:eastAsia="宋体"/>
                <w:color w:val="auto"/>
                <w:spacing w:val="0"/>
                <w:sz w:val="18"/>
                <w:szCs w:val="18"/>
                <w:highlight w:val="none"/>
                <w:lang w:val="en-US" w:eastAsia="zh-CN"/>
              </w:rPr>
            </w:pPr>
            <w:r>
              <w:rPr>
                <w:rFonts w:hint="eastAsia" w:ascii="宋体" w:hAnsi="宋体" w:eastAsia="宋体"/>
                <w:color w:val="auto"/>
                <w:spacing w:val="0"/>
                <w:sz w:val="18"/>
                <w:szCs w:val="18"/>
                <w:highlight w:val="none"/>
                <w:lang w:val="en-US" w:eastAsia="zh-CN"/>
              </w:rPr>
              <w:t>天津市滨海新区渤海石油路688号信科天津分公司一号库</w:t>
            </w:r>
          </w:p>
        </w:tc>
        <w:tc>
          <w:tcPr>
            <w:tcW w:w="990" w:type="dxa"/>
            <w:vAlign w:val="center"/>
          </w:tcPr>
          <w:p>
            <w:pPr>
              <w:keepNext w:val="0"/>
              <w:keepLines w:val="0"/>
              <w:widowControl/>
              <w:suppressLineNumbers w:val="0"/>
              <w:jc w:val="center"/>
              <w:textAlignment w:val="center"/>
              <w:rPr>
                <w:rFonts w:hint="eastAsia" w:ascii="宋体" w:hAnsi="宋体" w:eastAsia="宋体" w:cstheme="minorBidi"/>
                <w:color w:val="auto"/>
                <w:spacing w:val="0"/>
                <w:sz w:val="18"/>
                <w:szCs w:val="18"/>
                <w:highlight w:val="none"/>
                <w:lang w:val="en-US" w:eastAsia="zh-CN" w:bidi="ar-SA"/>
              </w:rPr>
            </w:pPr>
            <w:r>
              <w:rPr>
                <w:rFonts w:hint="eastAsia" w:ascii="宋体" w:hAnsi="宋体" w:eastAsia="宋体"/>
                <w:color w:val="auto"/>
                <w:spacing w:val="0"/>
                <w:sz w:val="18"/>
                <w:szCs w:val="18"/>
                <w:highlight w:val="none"/>
                <w:lang w:val="en-US" w:eastAsia="zh-CN"/>
              </w:rPr>
              <w:t>A161401</w:t>
            </w:r>
          </w:p>
        </w:tc>
      </w:tr>
      <w:bookmarkEnd w:id="6"/>
      <w:bookmarkEnd w:id="7"/>
    </w:tbl>
    <w:p>
      <w:pPr>
        <w:pStyle w:val="25"/>
        <w:spacing w:before="120" w:after="120"/>
        <w:outlineLvl w:val="0"/>
        <w:rPr>
          <w:rFonts w:hint="eastAsia" w:hAnsi="宋体" w:cs="Times New Roman"/>
          <w:bCs/>
          <w:color w:val="auto"/>
          <w:sz w:val="32"/>
          <w:szCs w:val="32"/>
          <w:highlight w:val="none"/>
        </w:rPr>
      </w:pPr>
      <w:r>
        <w:rPr>
          <w:rFonts w:hint="eastAsia" w:hAnsi="宋体" w:cs="Times New Roman"/>
          <w:bCs/>
          <w:color w:val="auto"/>
          <w:sz w:val="32"/>
          <w:szCs w:val="32"/>
          <w:highlight w:val="none"/>
        </w:rPr>
        <w:t>三、执行标准/规范</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下列标准规范对于本文件的应用是必不可少的，本次采购主要引用的采购标准如下，当标准规范与技术文件相冲突时，应按照文件优先级执行：在寻源和合同的执行过程中，如果技术文件和各类标准等文件之间出现矛盾，卖方应在交货之前向买方提出澄清申请。文件的优先执行顺序由高到低为：</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●中华人民共和国强制执行的国家法律、法规和标准</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●中国海油集团公司强制执行的行业标准</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●项目所在地强制执行标准</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●本技术文件所附文件</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●非强制执行的行业标准</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●非强制执行的国家标准</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●通用的国际标准</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本项目执行标准/规范如下：</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CGBZ002-2021 采购技术标准文件-导航定位设备</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CGBZ026-2023 采购技术标准文件-北斗高精度定位设备</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Q-HS 3051-2015海上固定平台水文气象监测系统</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YD-T 1095-2018通信用交流不间断电源（UPS）</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绿色标准：</w:t>
      </w:r>
    </w:p>
    <w:p>
      <w:pPr>
        <w:pStyle w:val="6"/>
        <w:spacing w:line="360" w:lineRule="auto"/>
        <w:ind w:firstLine="420" w:firstLineChars="0"/>
        <w:jc w:val="left"/>
        <w:rPr>
          <w:rFonts w:hint="default" w:ascii="宋体" w:hAnsi="宋体" w:eastAsia="宋体" w:cs="微软雅黑"/>
          <w:color w:val="auto"/>
          <w:highlight w:val="none"/>
          <w:lang w:val="en-US" w:eastAsia="zh-CN"/>
        </w:rPr>
      </w:pPr>
      <w:r>
        <w:rPr>
          <w:rFonts w:hint="default" w:ascii="宋体" w:hAnsi="宋体" w:eastAsia="宋体" w:cs="微软雅黑"/>
          <w:color w:val="auto"/>
          <w:highlight w:val="none"/>
          <w:lang w:val="en-US" w:eastAsia="zh-CN"/>
        </w:rPr>
        <w:t>GB-T 30963-2014通信终端产品绿色包装规范</w:t>
      </w:r>
    </w:p>
    <w:p>
      <w:pPr>
        <w:pStyle w:val="25"/>
        <w:spacing w:before="120" w:after="120"/>
        <w:outlineLvl w:val="0"/>
        <w:rPr>
          <w:rFonts w:hint="eastAsia" w:hAnsi="宋体" w:cs="Times New Roman"/>
          <w:bCs/>
          <w:color w:val="auto"/>
          <w:sz w:val="32"/>
          <w:szCs w:val="32"/>
          <w:highlight w:val="none"/>
        </w:rPr>
      </w:pPr>
      <w:r>
        <w:rPr>
          <w:rFonts w:hint="eastAsia" w:hAnsi="宋体" w:cs="Times New Roman"/>
          <w:bCs/>
          <w:color w:val="auto"/>
          <w:sz w:val="32"/>
          <w:szCs w:val="32"/>
          <w:highlight w:val="none"/>
        </w:rPr>
        <w:t>四、设计/使用条件</w:t>
      </w:r>
    </w:p>
    <w:p>
      <w:pPr>
        <w:pStyle w:val="6"/>
        <w:spacing w:line="360" w:lineRule="auto"/>
        <w:ind w:firstLine="420"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1. 设计要求：</w:t>
      </w:r>
    </w:p>
    <w:p>
      <w:pPr>
        <w:pStyle w:val="6"/>
        <w:spacing w:line="360" w:lineRule="auto"/>
        <w:ind w:firstLine="420"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系统设计成一套船舶环境监测系统并通过北斗短报文双链路接入“北斗综合服务平台”，集成多种高精度传感器，对船体位置、姿态、气象信息进行实时监测，通过图形展示和交互界面，可以让船上和岸上人员实时了解船舶的环境状况，有利于决策和操作。系统支持本地和远程实时监控，提高了船舶运行的安全性和效率。</w:t>
      </w:r>
    </w:p>
    <w:p>
      <w:pPr>
        <w:pStyle w:val="6"/>
        <w:numPr>
          <w:ilvl w:val="0"/>
          <w:numId w:val="2"/>
        </w:numPr>
        <w:spacing w:line="360" w:lineRule="auto"/>
        <w:ind w:left="845" w:leftChars="0" w:hanging="425"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位置、稳态监测</w:t>
      </w:r>
    </w:p>
    <w:p>
      <w:pPr>
        <w:pStyle w:val="6"/>
        <w:spacing w:line="360" w:lineRule="auto"/>
        <w:ind w:firstLine="420"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具备船舶定位计算、姿态计算等功能，三维图形化显示界面，实时记录监测数据并支持数据报表导出。平台实现位置、摆幅数据采集回传。</w:t>
      </w:r>
    </w:p>
    <w:p>
      <w:pPr>
        <w:pStyle w:val="6"/>
        <w:numPr>
          <w:ilvl w:val="0"/>
          <w:numId w:val="2"/>
        </w:numPr>
        <w:spacing w:line="360" w:lineRule="auto"/>
        <w:ind w:left="845" w:leftChars="0" w:hanging="425"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气象系统</w:t>
      </w:r>
    </w:p>
    <w:p>
      <w:pPr>
        <w:pStyle w:val="6"/>
        <w:spacing w:line="360" w:lineRule="auto"/>
        <w:ind w:firstLine="420"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监测船舶的风速、风向、温度、湿度、气压等数据。通过在船舶桅杆顶部位置布设风速风向仪、温度计、湿度计和气压计等设备，具备设备参数管理、数据通讯和数据处理等功能。</w:t>
      </w:r>
    </w:p>
    <w:p>
      <w:pPr>
        <w:pStyle w:val="6"/>
        <w:numPr>
          <w:ilvl w:val="0"/>
          <w:numId w:val="2"/>
        </w:numPr>
        <w:spacing w:line="360" w:lineRule="auto"/>
        <w:ind w:left="845" w:leftChars="0" w:hanging="425"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数据传输</w:t>
      </w:r>
    </w:p>
    <w:p>
      <w:pPr>
        <w:pStyle w:val="6"/>
        <w:spacing w:line="360" w:lineRule="auto"/>
        <w:ind w:firstLine="420"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使用北斗系统将监测船体的位置数据、稳态数据、气象环境信息数据进行实时传输，北斗三代短报文终端具备防干扰功能。利用不间断电源，保障电力中断情况下72小时的数据采集传输。</w:t>
      </w:r>
    </w:p>
    <w:p>
      <w:pPr>
        <w:pStyle w:val="6"/>
        <w:numPr>
          <w:ilvl w:val="0"/>
          <w:numId w:val="2"/>
        </w:numPr>
        <w:spacing w:line="360" w:lineRule="auto"/>
        <w:ind w:left="845" w:leftChars="0" w:hanging="425"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方案设计</w:t>
      </w:r>
    </w:p>
    <w:p>
      <w:pPr>
        <w:pStyle w:val="6"/>
        <w:spacing w:line="360" w:lineRule="auto"/>
        <w:ind w:firstLine="420"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针对各个海上设施不同情况做监测设备的部署。</w:t>
      </w:r>
    </w:p>
    <w:p>
      <w:pPr>
        <w:pStyle w:val="6"/>
        <w:spacing w:line="360" w:lineRule="auto"/>
        <w:ind w:firstLine="420"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本项目的硬件设备包括：工业级工控机、数采服务器、北斗三代短报文终端、北斗GNSS接收机（单北斗）、倾斜传感器（船用）、超声波气象站、数据采集器、波浪雷达、不间断电源等；硬件设备安装到各个海上设施，其中北斗GNSS接收机、倾斜传感器、超声波气象站的数据汇聚到数采服务器，由数据采集器存储处理后利用北斗三代短报文双链路传回陆地数据库，海上设施可以通过工业级工控机进行监测数据解析处理后的展示。陆地管理人员通过WEB访问云端服务器查看海上设施的监测数据。</w:t>
      </w:r>
    </w:p>
    <w:p>
      <w:pPr>
        <w:pStyle w:val="6"/>
        <w:spacing w:line="360" w:lineRule="auto"/>
        <w:ind w:firstLine="420"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其中工业级工控机及数据采集器需配套船端数据采集软件，数据需接入“北斗综合服务平台”，配套船端数据采集软件要求如下：</w:t>
      </w:r>
    </w:p>
    <w:p>
      <w:pPr>
        <w:pStyle w:val="6"/>
        <w:numPr>
          <w:ilvl w:val="0"/>
          <w:numId w:val="3"/>
        </w:numPr>
        <w:spacing w:line="360" w:lineRule="auto"/>
        <w:ind w:left="84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设备及参数管理功能</w:t>
      </w:r>
    </w:p>
    <w:p>
      <w:pPr>
        <w:numPr>
          <w:ilvl w:val="0"/>
          <w:numId w:val="4"/>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系统中设备安装参数可以通过对话框输入或通过文件导入。</w:t>
      </w:r>
    </w:p>
    <w:p>
      <w:pPr>
        <w:numPr>
          <w:ilvl w:val="0"/>
          <w:numId w:val="4"/>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支持多个不同品牌、型号的设备无缝替换。</w:t>
      </w:r>
    </w:p>
    <w:p>
      <w:pPr>
        <w:numPr>
          <w:ilvl w:val="0"/>
          <w:numId w:val="4"/>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当系统中配备设备有冗余时，具有设备人工干预选用的功能，和系统能根据设备状态、数据精度和设备安装位置等因素进行自动选择并形成最优组合功能。</w:t>
      </w:r>
    </w:p>
    <w:p>
      <w:pPr>
        <w:numPr>
          <w:ilvl w:val="0"/>
          <w:numId w:val="4"/>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定位设备支持使用单北斗数据定位的功能。</w:t>
      </w:r>
    </w:p>
    <w:p>
      <w:pPr>
        <w:numPr>
          <w:ilvl w:val="0"/>
          <w:numId w:val="4"/>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显示参数录入功能。</w:t>
      </w:r>
    </w:p>
    <w:p>
      <w:pPr>
        <w:numPr>
          <w:ilvl w:val="0"/>
          <w:numId w:val="4"/>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显示主要定位、测姿设备工作状态。</w:t>
      </w:r>
    </w:p>
    <w:p>
      <w:pPr>
        <w:numPr>
          <w:ilvl w:val="0"/>
          <w:numId w:val="4"/>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显示倾斜仪双轴角度。</w:t>
      </w:r>
    </w:p>
    <w:p>
      <w:pPr>
        <w:pStyle w:val="6"/>
        <w:numPr>
          <w:ilvl w:val="0"/>
          <w:numId w:val="3"/>
        </w:numPr>
        <w:spacing w:line="360" w:lineRule="auto"/>
        <w:ind w:left="84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位置参数及编辑功能</w:t>
      </w:r>
    </w:p>
    <w:p>
      <w:pPr>
        <w:numPr>
          <w:ilvl w:val="0"/>
          <w:numId w:val="5"/>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位置参数可以通过对话框输入或通过文件导入。</w:t>
      </w:r>
    </w:p>
    <w:p>
      <w:pPr>
        <w:numPr>
          <w:ilvl w:val="0"/>
          <w:numId w:val="5"/>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支持对位置参数再编辑功能。</w:t>
      </w:r>
    </w:p>
    <w:p>
      <w:pPr>
        <w:pStyle w:val="6"/>
        <w:numPr>
          <w:ilvl w:val="0"/>
          <w:numId w:val="3"/>
        </w:numPr>
        <w:spacing w:line="360" w:lineRule="auto"/>
        <w:ind w:left="84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系统自检核功能</w:t>
      </w:r>
    </w:p>
    <w:p>
      <w:pPr>
        <w:numPr>
          <w:ilvl w:val="0"/>
          <w:numId w:val="6"/>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具有GNSS设备的间距差检核功能。</w:t>
      </w:r>
    </w:p>
    <w:p>
      <w:pPr>
        <w:numPr>
          <w:ilvl w:val="0"/>
          <w:numId w:val="6"/>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具有连续显示位置和姿态数据检核结果及变化信息的功能。</w:t>
      </w:r>
    </w:p>
    <w:p>
      <w:pPr>
        <w:pStyle w:val="6"/>
        <w:numPr>
          <w:ilvl w:val="0"/>
          <w:numId w:val="3"/>
        </w:numPr>
        <w:spacing w:line="360" w:lineRule="auto"/>
        <w:ind w:left="84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监测内容及显示</w:t>
      </w:r>
    </w:p>
    <w:p>
      <w:pPr>
        <w:numPr>
          <w:ilvl w:val="0"/>
          <w:numId w:val="7"/>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软件界面具有软件三维渲染功能，三维渲染需要对每条船独立建模，三维渲染的船体外观与本船一致，且船体方向和姿态随实际数据变化实时更新。</w:t>
      </w:r>
    </w:p>
    <w:p>
      <w:pPr>
        <w:numPr>
          <w:ilvl w:val="0"/>
          <w:numId w:val="7"/>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根据实时采集的风速风向等数据，实时渲染海洋背景及其变化，并实时更新三维海洋背景。</w:t>
      </w:r>
    </w:p>
    <w:p>
      <w:pPr>
        <w:numPr>
          <w:ilvl w:val="0"/>
          <w:numId w:val="7"/>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监测设备状态、数据质量、数据变化应以图文方式连续实时显示。</w:t>
      </w:r>
    </w:p>
    <w:p>
      <w:pPr>
        <w:numPr>
          <w:ilvl w:val="0"/>
          <w:numId w:val="7"/>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系统监视中设有预警阀值，超过预警阀值应有提醒功能。</w:t>
      </w:r>
    </w:p>
    <w:p>
      <w:pPr>
        <w:numPr>
          <w:ilvl w:val="0"/>
          <w:numId w:val="7"/>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实时图文显示计算得到的船体纵摇和横摇信息。</w:t>
      </w:r>
    </w:p>
    <w:p>
      <w:pPr>
        <w:numPr>
          <w:ilvl w:val="0"/>
          <w:numId w:val="7"/>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实时图文显示气象五要素，包括温度、湿度、风速、风向和气压等。</w:t>
      </w:r>
    </w:p>
    <w:p>
      <w:pPr>
        <w:numPr>
          <w:ilvl w:val="0"/>
          <w:numId w:val="7"/>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实时图文显示</w:t>
      </w:r>
      <w:r>
        <w:rPr>
          <w:rFonts w:hint="eastAsia" w:ascii="宋体" w:hAnsi="宋体" w:eastAsia="宋体" w:cs="宋体"/>
          <w:color w:val="auto"/>
          <w:sz w:val="21"/>
          <w:szCs w:val="21"/>
          <w:highlight w:val="none"/>
          <w:lang w:val="en-US" w:eastAsia="zh-CN"/>
        </w:rPr>
        <w:t>波浪信息。</w:t>
      </w:r>
    </w:p>
    <w:p>
      <w:pPr>
        <w:numPr>
          <w:ilvl w:val="0"/>
          <w:numId w:val="7"/>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具备船形图导入功能（支持DWG、CSV、TXT等格式）</w:t>
      </w:r>
    </w:p>
    <w:p>
      <w:pPr>
        <w:numPr>
          <w:ilvl w:val="0"/>
          <w:numId w:val="7"/>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具备地理环境、水深数据导入功能（支持DWG、CSV、TXT等格式）</w:t>
      </w:r>
    </w:p>
    <w:p>
      <w:pPr>
        <w:pStyle w:val="6"/>
        <w:numPr>
          <w:ilvl w:val="0"/>
          <w:numId w:val="3"/>
        </w:numPr>
        <w:spacing w:line="360" w:lineRule="auto"/>
        <w:ind w:left="84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数据记录、导出功能</w:t>
      </w:r>
    </w:p>
    <w:p>
      <w:pPr>
        <w:pStyle w:val="6"/>
        <w:numPr>
          <w:ilvl w:val="0"/>
          <w:numId w:val="3"/>
        </w:numPr>
        <w:spacing w:line="360" w:lineRule="auto"/>
        <w:ind w:left="84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系统具有采用数据记录数据功能，并可查询和回放，数据包括：</w:t>
      </w:r>
    </w:p>
    <w:p>
      <w:pPr>
        <w:numPr>
          <w:ilvl w:val="0"/>
          <w:numId w:val="8"/>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姿态</w:t>
      </w:r>
      <w:r>
        <w:rPr>
          <w:rFonts w:hint="eastAsia" w:ascii="宋体" w:hAnsi="宋体" w:eastAsia="宋体" w:cs="宋体"/>
          <w:color w:val="auto"/>
          <w:sz w:val="21"/>
          <w:szCs w:val="21"/>
          <w:highlight w:val="none"/>
        </w:rPr>
        <w:t>数据记录。</w:t>
      </w:r>
    </w:p>
    <w:p>
      <w:pPr>
        <w:numPr>
          <w:ilvl w:val="0"/>
          <w:numId w:val="8"/>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气象数据记录。</w:t>
      </w:r>
    </w:p>
    <w:p>
      <w:pPr>
        <w:numPr>
          <w:ilvl w:val="0"/>
          <w:numId w:val="8"/>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具有日报、周报、月报、年报等报表输出功能。</w:t>
      </w:r>
    </w:p>
    <w:p>
      <w:pPr>
        <w:pStyle w:val="6"/>
        <w:numPr>
          <w:ilvl w:val="0"/>
          <w:numId w:val="3"/>
        </w:numPr>
        <w:spacing w:line="360" w:lineRule="auto"/>
        <w:ind w:left="84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数据通讯要求</w:t>
      </w:r>
    </w:p>
    <w:p>
      <w:pPr>
        <w:numPr>
          <w:ilvl w:val="0"/>
          <w:numId w:val="9"/>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软件支持上传监测数据到云服务器的功能。</w:t>
      </w:r>
    </w:p>
    <w:p>
      <w:pPr>
        <w:numPr>
          <w:ilvl w:val="0"/>
          <w:numId w:val="9"/>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使用北斗短报文设备进行数据上传，充分考虑设备数据传输量，采用数据压缩率较高的技术，满足所有监测数据上传需求。</w:t>
      </w:r>
    </w:p>
    <w:p>
      <w:pPr>
        <w:numPr>
          <w:ilvl w:val="0"/>
          <w:numId w:val="10"/>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软件有统一标准接口，接收海上船舶上传的监测数据。</w:t>
      </w:r>
    </w:p>
    <w:p>
      <w:pPr>
        <w:numPr>
          <w:ilvl w:val="0"/>
          <w:numId w:val="10"/>
        </w:numPr>
        <w:tabs>
          <w:tab w:val="left" w:pos="795"/>
          <w:tab w:val="clear" w:pos="1215"/>
        </w:tabs>
        <w:bidi w:val="0"/>
        <w:spacing w:line="360" w:lineRule="auto"/>
        <w:ind w:left="1215"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对监测数据统一管理，可按年月周日生成并导出不同的报表。</w:t>
      </w:r>
    </w:p>
    <w:p>
      <w:pPr>
        <w:numPr>
          <w:ilvl w:val="0"/>
          <w:numId w:val="10"/>
        </w:numPr>
        <w:tabs>
          <w:tab w:val="left" w:pos="795"/>
          <w:tab w:val="clear" w:pos="1215"/>
        </w:tabs>
        <w:bidi w:val="0"/>
        <w:spacing w:line="360" w:lineRule="auto"/>
        <w:ind w:left="1215" w:leftChars="0"/>
        <w:rPr>
          <w:rFonts w:hint="eastAsia" w:ascii="宋体" w:hAnsi="宋体" w:eastAsia="宋体" w:cs="微软雅黑"/>
          <w:color w:val="auto"/>
          <w:highlight w:val="none"/>
          <w:lang w:val="en-US" w:eastAsia="zh-CN"/>
        </w:rPr>
      </w:pPr>
      <w:r>
        <w:rPr>
          <w:rFonts w:hint="eastAsia" w:ascii="宋体" w:hAnsi="宋体" w:eastAsia="宋体" w:cs="宋体"/>
          <w:color w:val="auto"/>
          <w:sz w:val="21"/>
          <w:szCs w:val="21"/>
          <w:highlight w:val="none"/>
        </w:rPr>
        <w:t>具备搜索功能，可根据船名、船编号、作业</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、船舶类型、作业类型等搜索数据库数据。</w:t>
      </w:r>
    </w:p>
    <w:p>
      <w:pPr>
        <w:numPr>
          <w:ilvl w:val="0"/>
          <w:numId w:val="10"/>
        </w:numPr>
        <w:tabs>
          <w:tab w:val="left" w:pos="795"/>
          <w:tab w:val="clear" w:pos="1215"/>
        </w:tabs>
        <w:bidi w:val="0"/>
        <w:spacing w:line="360" w:lineRule="auto"/>
        <w:ind w:left="1215" w:leftChars="0"/>
        <w:rPr>
          <w:rFonts w:hint="eastAsia" w:ascii="宋体" w:hAnsi="宋体" w:eastAsia="宋体" w:cs="微软雅黑"/>
          <w:color w:val="auto"/>
          <w:highlight w:val="none"/>
          <w:lang w:val="en-US" w:eastAsia="zh-CN"/>
        </w:rPr>
      </w:pPr>
      <w:r>
        <w:rPr>
          <w:rFonts w:hint="eastAsia" w:ascii="宋体" w:hAnsi="宋体" w:eastAsia="宋体" w:cs="宋体"/>
          <w:color w:val="auto"/>
          <w:sz w:val="21"/>
          <w:szCs w:val="21"/>
          <w:highlight w:val="none"/>
        </w:rPr>
        <w:t>可显示每条船舶是否在线等工作状态信息。</w:t>
      </w:r>
    </w:p>
    <w:p>
      <w:pPr>
        <w:pStyle w:val="6"/>
        <w:spacing w:line="360" w:lineRule="auto"/>
        <w:ind w:firstLine="420" w:firstLineChars="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2. 安装或使用地点：海上船舶。</w:t>
      </w:r>
    </w:p>
    <w:p>
      <w:pPr>
        <w:pStyle w:val="25"/>
        <w:spacing w:before="120" w:after="120"/>
        <w:outlineLvl w:val="0"/>
        <w:rPr>
          <w:rFonts w:hint="eastAsia" w:hAnsi="宋体" w:cs="Times New Roman"/>
          <w:bCs/>
          <w:color w:val="auto"/>
          <w:sz w:val="32"/>
          <w:szCs w:val="32"/>
          <w:highlight w:val="none"/>
        </w:rPr>
      </w:pPr>
      <w:r>
        <w:rPr>
          <w:rFonts w:hint="eastAsia" w:hAnsi="宋体" w:cs="Times New Roman"/>
          <w:bCs/>
          <w:color w:val="auto"/>
          <w:sz w:val="32"/>
          <w:szCs w:val="32"/>
          <w:highlight w:val="none"/>
        </w:rPr>
        <w:t>五</w:t>
      </w:r>
      <w:r>
        <w:rPr>
          <w:rFonts w:hAnsi="宋体" w:cs="Times New Roman"/>
          <w:bCs/>
          <w:color w:val="auto"/>
          <w:sz w:val="32"/>
          <w:szCs w:val="32"/>
          <w:highlight w:val="none"/>
        </w:rPr>
        <w:t>、</w:t>
      </w:r>
      <w:r>
        <w:rPr>
          <w:rFonts w:hint="eastAsia" w:hAnsi="宋体" w:cs="Times New Roman"/>
          <w:bCs/>
          <w:color w:val="auto"/>
          <w:sz w:val="32"/>
          <w:szCs w:val="32"/>
          <w:highlight w:val="none"/>
        </w:rPr>
        <w:t>技术要求</w:t>
      </w:r>
    </w:p>
    <w:p>
      <w:pPr>
        <w:numPr>
          <w:ilvl w:val="0"/>
          <w:numId w:val="11"/>
        </w:numPr>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工业级工控机</w:t>
      </w:r>
    </w:p>
    <w:p>
      <w:pPr>
        <w:pStyle w:val="2"/>
        <w:spacing w:line="360" w:lineRule="auto"/>
        <w:ind w:firstLine="420" w:firstLineChars="0"/>
        <w:rPr>
          <w:rFonts w:hint="eastAsia" w:cs="Times New Roman"/>
          <w:color w:val="auto"/>
          <w:sz w:val="21"/>
          <w:szCs w:val="21"/>
          <w:highlight w:val="none"/>
        </w:rPr>
      </w:pPr>
      <w:r>
        <w:rPr>
          <w:rFonts w:hint="eastAsia" w:cs="Times New Roman"/>
          <w:color w:val="auto"/>
          <w:sz w:val="21"/>
          <w:szCs w:val="21"/>
          <w:highlight w:val="none"/>
        </w:rPr>
        <w:t>含配套电缆、安装配件材料等</w:t>
      </w:r>
      <w:r>
        <w:rPr>
          <w:rFonts w:hint="eastAsia" w:cs="Times New Roman"/>
          <w:color w:val="auto"/>
          <w:sz w:val="21"/>
          <w:szCs w:val="21"/>
          <w:highlight w:val="none"/>
          <w:lang w:eastAsia="zh-CN"/>
        </w:rPr>
        <w:t>。</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tcPr>
          <w:p>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处理器</w:t>
            </w:r>
          </w:p>
        </w:tc>
        <w:tc>
          <w:tcPr>
            <w:tcW w:w="3278" w:type="pct"/>
          </w:tcPr>
          <w:p>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参考或相当于海光3号的同档次国产品牌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tcPr>
          <w:p>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CPU频率</w:t>
            </w:r>
          </w:p>
        </w:tc>
        <w:tc>
          <w:tcPr>
            <w:tcW w:w="3278" w:type="pct"/>
          </w:tcPr>
          <w:p>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vAlign w:val="top"/>
          </w:tcPr>
          <w:p>
            <w:pPr>
              <w:numPr>
                <w:ilvl w:val="0"/>
                <w:numId w:val="0"/>
              </w:numPr>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显示芯片</w:t>
            </w:r>
          </w:p>
        </w:tc>
        <w:tc>
          <w:tcPr>
            <w:tcW w:w="3278" w:type="pct"/>
            <w:vAlign w:val="top"/>
          </w:tcPr>
          <w:p>
            <w:pPr>
              <w:numPr>
                <w:ilvl w:val="0"/>
                <w:numId w:val="0"/>
              </w:numPr>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双独立显示，VGA、HDMI接口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vAlign w:val="top"/>
          </w:tcPr>
          <w:p>
            <w:pPr>
              <w:numPr>
                <w:ilvl w:val="0"/>
                <w:numId w:val="0"/>
              </w:numPr>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3278" w:type="pct"/>
            <w:vAlign w:val="top"/>
          </w:tcPr>
          <w:p>
            <w:pPr>
              <w:pStyle w:val="5"/>
              <w:rPr>
                <w:rFonts w:hint="eastAsia" w:ascii="宋体" w:hAnsi="宋体" w:eastAsia="宋体" w:cs="宋体"/>
                <w:color w:val="auto"/>
                <w:sz w:val="21"/>
                <w:szCs w:val="21"/>
                <w:highlight w:val="none"/>
              </w:rPr>
            </w:pPr>
            <w:r>
              <w:rPr>
                <w:rFonts w:hint="eastAsia"/>
                <w:color w:val="auto"/>
                <w:highlight w:val="none"/>
                <w:lang w:val="en-US" w:eastAsia="zh-CN"/>
              </w:rPr>
              <w:t>参考或相当于麒麟等同档次品牌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vAlign w:val="top"/>
          </w:tcPr>
          <w:p>
            <w:pPr>
              <w:numPr>
                <w:ilvl w:val="0"/>
                <w:numId w:val="0"/>
              </w:numPr>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w:t>
            </w:r>
          </w:p>
        </w:tc>
        <w:tc>
          <w:tcPr>
            <w:tcW w:w="3278" w:type="pct"/>
            <w:vAlign w:val="top"/>
          </w:tcPr>
          <w:p>
            <w:pPr>
              <w:numPr>
                <w:ilvl w:val="0"/>
                <w:numId w:val="0"/>
              </w:numPr>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tcPr>
          <w:p>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扩展槽</w:t>
            </w:r>
          </w:p>
        </w:tc>
        <w:tc>
          <w:tcPr>
            <w:tcW w:w="3278" w:type="pct"/>
          </w:tcPr>
          <w:p>
            <w:pPr>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PCIe×4、PCIe×16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tcPr>
          <w:p>
            <w:pPr>
              <w:numPr>
                <w:ilvl w:val="0"/>
                <w:numId w:val="0"/>
              </w:numPr>
              <w:spacing w:line="240" w:lineRule="auto"/>
              <w:ind w:leftChars="0"/>
              <w:rPr>
                <w:rFonts w:hint="eastAsia" w:ascii="宋体" w:hAnsi="宋体" w:eastAsia="宋体" w:cs="宋体"/>
                <w:color w:val="auto"/>
                <w:sz w:val="21"/>
                <w:szCs w:val="21"/>
                <w:highlight w:val="none"/>
              </w:rPr>
            </w:pPr>
            <w:r>
              <w:rPr>
                <w:rFonts w:hint="eastAsia"/>
                <w:color w:val="auto"/>
                <w:highlight w:val="none"/>
              </w:rPr>
              <w:t>硬盘</w:t>
            </w:r>
          </w:p>
        </w:tc>
        <w:tc>
          <w:tcPr>
            <w:tcW w:w="3278" w:type="pct"/>
          </w:tcPr>
          <w:p>
            <w:pPr>
              <w:numPr>
                <w:ilvl w:val="0"/>
                <w:numId w:val="0"/>
              </w:numPr>
              <w:spacing w:line="240" w:lineRule="auto"/>
              <w:ind w:leftChars="0"/>
              <w:rPr>
                <w:rFonts w:hint="eastAsia" w:ascii="宋体" w:hAnsi="宋体" w:eastAsia="宋体" w:cs="宋体"/>
                <w:color w:val="auto"/>
                <w:sz w:val="21"/>
                <w:szCs w:val="21"/>
                <w:highlight w:val="none"/>
              </w:rPr>
            </w:pPr>
            <w:r>
              <w:rPr>
                <w:rFonts w:hint="eastAsia"/>
                <w:color w:val="auto"/>
                <w:highlight w:val="none"/>
              </w:rPr>
              <w:t>固态500G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tcPr>
          <w:p>
            <w:pPr>
              <w:numPr>
                <w:ilvl w:val="0"/>
                <w:numId w:val="0"/>
              </w:numPr>
              <w:spacing w:line="240" w:lineRule="auto"/>
              <w:ind w:leftChars="0"/>
              <w:rPr>
                <w:rFonts w:hint="default" w:eastAsiaTheme="minorEastAsia"/>
                <w:color w:val="auto"/>
                <w:highlight w:val="none"/>
                <w:lang w:val="en-US" w:eastAsia="zh-CN"/>
              </w:rPr>
            </w:pPr>
            <w:r>
              <w:rPr>
                <w:rFonts w:hint="eastAsia"/>
                <w:color w:val="auto"/>
                <w:highlight w:val="none"/>
                <w:lang w:val="en-US" w:eastAsia="zh-CN"/>
              </w:rPr>
              <w:t>终端要求</w:t>
            </w:r>
          </w:p>
        </w:tc>
        <w:tc>
          <w:tcPr>
            <w:tcW w:w="3278" w:type="pct"/>
          </w:tcPr>
          <w:p>
            <w:pPr>
              <w:numPr>
                <w:ilvl w:val="0"/>
                <w:numId w:val="0"/>
              </w:numPr>
              <w:spacing w:line="240" w:lineRule="auto"/>
              <w:ind w:leftChars="0"/>
              <w:rPr>
                <w:rFonts w:hint="default" w:eastAsiaTheme="minorEastAsia"/>
                <w:color w:val="auto"/>
                <w:highlight w:val="none"/>
                <w:lang w:val="en-US" w:eastAsia="zh-CN"/>
              </w:rPr>
            </w:pPr>
            <w:r>
              <w:rPr>
                <w:rFonts w:hint="eastAsia"/>
                <w:color w:val="auto"/>
                <w:highlight w:val="none"/>
                <w:lang w:val="en-US" w:eastAsia="zh-CN"/>
              </w:rPr>
              <w:t>国产品牌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tcPr>
          <w:p>
            <w:pPr>
              <w:numPr>
                <w:ilvl w:val="0"/>
                <w:numId w:val="0"/>
              </w:numPr>
              <w:spacing w:line="240" w:lineRule="auto"/>
              <w:ind w:leftChars="0"/>
              <w:rPr>
                <w:rFonts w:hint="eastAsia"/>
                <w:color w:val="auto"/>
                <w:highlight w:val="none"/>
                <w:lang w:val="en-US" w:eastAsia="zh-CN"/>
              </w:rPr>
            </w:pPr>
            <w:r>
              <w:rPr>
                <w:rFonts w:hint="eastAsia"/>
                <w:color w:val="auto"/>
                <w:highlight w:val="none"/>
                <w:lang w:val="en-US" w:eastAsia="zh-CN"/>
              </w:rPr>
              <w:t>配套软件要求</w:t>
            </w:r>
          </w:p>
        </w:tc>
        <w:tc>
          <w:tcPr>
            <w:tcW w:w="3278" w:type="pct"/>
          </w:tcPr>
          <w:p>
            <w:pPr>
              <w:numPr>
                <w:ilvl w:val="0"/>
                <w:numId w:val="0"/>
              </w:numPr>
              <w:spacing w:line="240" w:lineRule="auto"/>
              <w:ind w:leftChars="0"/>
              <w:rPr>
                <w:rFonts w:hint="eastAsia"/>
                <w:color w:val="auto"/>
                <w:highlight w:val="none"/>
                <w:lang w:val="en-US" w:eastAsia="zh-CN"/>
              </w:rPr>
            </w:pPr>
            <w:r>
              <w:rPr>
                <w:rFonts w:hint="eastAsia"/>
                <w:color w:val="auto"/>
                <w:highlight w:val="none"/>
                <w:lang w:val="en-US" w:eastAsia="zh-CN"/>
              </w:rPr>
              <w:t>气象、位置、稳态信息接入“北斗综合服务平台”。</w:t>
            </w:r>
          </w:p>
        </w:tc>
      </w:tr>
    </w:tbl>
    <w:p>
      <w:pPr>
        <w:numPr>
          <w:ilvl w:val="0"/>
          <w:numId w:val="11"/>
        </w:numPr>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数采服务器</w:t>
      </w:r>
    </w:p>
    <w:p>
      <w:pPr>
        <w:pStyle w:val="2"/>
        <w:spacing w:line="360" w:lineRule="auto"/>
        <w:ind w:firstLine="420" w:firstLineChars="0"/>
        <w:rPr>
          <w:rFonts w:hint="eastAsia"/>
          <w:color w:val="auto"/>
          <w:sz w:val="21"/>
          <w:szCs w:val="21"/>
          <w:highlight w:val="none"/>
        </w:rPr>
      </w:pPr>
      <w:r>
        <w:rPr>
          <w:rFonts w:hint="eastAsia"/>
          <w:color w:val="auto"/>
          <w:sz w:val="21"/>
          <w:szCs w:val="21"/>
          <w:highlight w:val="none"/>
        </w:rPr>
        <w:t>含配套电缆、安装配件材料等</w:t>
      </w:r>
      <w:r>
        <w:rPr>
          <w:rFonts w:hint="eastAsia"/>
          <w:color w:val="auto"/>
          <w:sz w:val="21"/>
          <w:szCs w:val="21"/>
          <w:highlight w:val="none"/>
          <w:lang w:eastAsia="zh-CN"/>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串口界面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接头</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8-pin 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端口数量</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串口标准</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RS-232/422/485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波特率</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支持标准波特率(单位=bps):50、75110、134、150300、001200、1800.2400、4800、7200、9600、19200、38400、57600、115200、230.4k、460.8k、921.6k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数据位</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停止位</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校验位</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无、偶、奇、Space、Mark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流量控制</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RTS/CTS、DTR/DSR、XON/XOFF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RS-485上拉电阻/下拉电阻</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1kΩ，150kΩ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RS-485终端电阻</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RS-485数据流向控制</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ADDC@(数据流向自动控制)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隔离保护</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-I型号:2kV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浪涌</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Console端口</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RS-232(TxD、RxD、GND ), 3-pin(19200、n、8、1)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电源参数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电源输入数量</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输入电压</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12至48VDC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反接保护</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机械特征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外壳</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尺寸（有挂耳）</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229x46x125mm(9.01x1.81x4.92英寸)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w:t>
            </w:r>
          </w:p>
        </w:tc>
        <w:tc>
          <w:tcPr>
            <w:tcW w:w="3705"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台式、导轨式安装（带可选套件）、挂壁式安装（带可选套件）</w:t>
            </w:r>
          </w:p>
        </w:tc>
      </w:tr>
    </w:tbl>
    <w:p>
      <w:pPr>
        <w:numPr>
          <w:ilvl w:val="0"/>
          <w:numId w:val="11"/>
        </w:numPr>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北斗三代短报文终端</w:t>
      </w:r>
    </w:p>
    <w:p>
      <w:pPr>
        <w:pStyle w:val="2"/>
        <w:ind w:firstLine="420" w:firstLineChars="0"/>
        <w:rPr>
          <w:rFonts w:hint="eastAsia"/>
          <w:color w:val="auto"/>
          <w:sz w:val="21"/>
          <w:szCs w:val="21"/>
          <w:highlight w:val="none"/>
          <w:lang w:val="en-US" w:eastAsia="zh-CN"/>
        </w:rPr>
      </w:pPr>
      <w:r>
        <w:rPr>
          <w:rFonts w:hint="eastAsia"/>
          <w:color w:val="auto"/>
          <w:sz w:val="21"/>
          <w:szCs w:val="21"/>
          <w:highlight w:val="none"/>
          <w:lang w:val="en-US" w:eastAsia="zh-CN"/>
        </w:rPr>
        <w:t>【本设备部分引用《CGBZ002-2021 采购技术标准文件-导航定位设备》中5“技术要求”，其中“14北斗短报文数传终端接收机（单卡机）”的部分参数】</w:t>
      </w:r>
    </w:p>
    <w:p>
      <w:pPr>
        <w:pStyle w:val="2"/>
        <w:ind w:firstLine="420" w:firstLineChars="0"/>
        <w:rPr>
          <w:rFonts w:hint="eastAsia"/>
          <w:color w:val="auto"/>
          <w:sz w:val="21"/>
          <w:szCs w:val="21"/>
          <w:highlight w:val="none"/>
          <w:lang w:val="en-US" w:eastAsia="zh-CN"/>
        </w:rPr>
      </w:pPr>
      <w:r>
        <w:rPr>
          <w:rFonts w:hint="eastAsia"/>
          <w:color w:val="auto"/>
          <w:sz w:val="21"/>
          <w:szCs w:val="21"/>
          <w:highlight w:val="none"/>
          <w:lang w:val="en-US" w:eastAsia="zh-CN"/>
        </w:rPr>
        <w:t>以下为引用标准中的参数：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337" w:type="dxa"/>
            <w:vAlign w:val="top"/>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防护等级</w:t>
            </w:r>
          </w:p>
        </w:tc>
        <w:tc>
          <w:tcPr>
            <w:tcW w:w="6185" w:type="dxa"/>
            <w:vAlign w:val="top"/>
          </w:tcPr>
          <w:p>
            <w:pPr>
              <w:pStyle w:val="27"/>
              <w:widowControl/>
              <w:numPr>
                <w:ilvl w:val="0"/>
                <w:numId w:val="0"/>
              </w:numPr>
              <w:spacing w:line="240" w:lineRule="auto"/>
              <w:ind w:leftChars="0"/>
              <w:rPr>
                <w:rFonts w:hint="eastAsia" w:ascii="宋体" w:hAnsi="宋体" w:eastAsia="宋体" w:cs="宋体"/>
                <w:b w:val="0"/>
                <w:bCs w:val="0"/>
                <w:color w:val="auto"/>
                <w:sz w:val="21"/>
                <w:szCs w:val="21"/>
                <w:highlight w:val="none"/>
              </w:rPr>
            </w:pPr>
            <w:r>
              <w:rPr>
                <w:rFonts w:ascii="宋体" w:hAnsi="宋体" w:eastAsia="宋体" w:cs="Times New Roman"/>
                <w:color w:val="auto"/>
                <w:sz w:val="21"/>
                <w:szCs w:val="21"/>
                <w:highlight w:val="none"/>
              </w:rPr>
              <w:t>防护等级IP67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Align w:val="top"/>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内置电池</w:t>
            </w:r>
          </w:p>
        </w:tc>
        <w:tc>
          <w:tcPr>
            <w:tcW w:w="6185" w:type="dxa"/>
            <w:vAlign w:val="top"/>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支持内置电池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Align w:val="top"/>
          </w:tcPr>
          <w:p>
            <w:pPr>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系统接入</w:t>
            </w:r>
          </w:p>
        </w:tc>
        <w:tc>
          <w:tcPr>
            <w:tcW w:w="6185" w:type="dxa"/>
            <w:vAlign w:val="top"/>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Times New Roman"/>
                <w:color w:val="auto"/>
                <w:sz w:val="21"/>
                <w:szCs w:val="21"/>
                <w:highlight w:val="none"/>
              </w:rPr>
              <w:t>可接入</w:t>
            </w:r>
            <w:r>
              <w:rPr>
                <w:rFonts w:ascii="宋体" w:hAnsi="宋体" w:eastAsia="宋体" w:cs="Times New Roman"/>
                <w:color w:val="auto"/>
                <w:sz w:val="21"/>
                <w:szCs w:val="21"/>
                <w:highlight w:val="none"/>
              </w:rPr>
              <w:t>北斗短报文收发</w:t>
            </w:r>
            <w:r>
              <w:rPr>
                <w:rFonts w:hint="eastAsia" w:ascii="宋体" w:hAnsi="宋体" w:eastAsia="宋体" w:cs="Times New Roman"/>
                <w:color w:val="auto"/>
                <w:sz w:val="21"/>
                <w:szCs w:val="21"/>
                <w:highlight w:val="none"/>
              </w:rPr>
              <w:t>平台</w:t>
            </w:r>
          </w:p>
        </w:tc>
      </w:tr>
    </w:tbl>
    <w:p>
      <w:pPr>
        <w:pStyle w:val="2"/>
        <w:spacing w:line="360" w:lineRule="auto"/>
        <w:ind w:firstLine="420" w:firstLineChars="0"/>
        <w:rPr>
          <w:rFonts w:hint="eastAsia"/>
          <w:color w:val="auto"/>
          <w:sz w:val="21"/>
          <w:szCs w:val="21"/>
          <w:highlight w:val="none"/>
          <w:lang w:val="en-US" w:eastAsia="zh-CN"/>
        </w:rPr>
      </w:pPr>
      <w:r>
        <w:rPr>
          <w:rFonts w:hint="eastAsia"/>
          <w:color w:val="auto"/>
          <w:sz w:val="21"/>
          <w:szCs w:val="21"/>
          <w:highlight w:val="none"/>
          <w:lang w:val="en-US" w:eastAsia="zh-CN"/>
        </w:rPr>
        <w:t>【下述补充/优化要求为上述标准中参数的补充优化】</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2"/>
          </w:tcPr>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RDSS接收指标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接收通道频率</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S2C：2491.75±8.16MHz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vMerge w:val="restar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灵敏度</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-123.8dBm@24kbps 信息帧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vMerge w:val="continue"/>
          </w:tcPr>
          <w:p>
            <w:pPr>
              <w:spacing w:line="240" w:lineRule="auto"/>
              <w:rPr>
                <w:rFonts w:hint="eastAsia" w:ascii="宋体" w:hAnsi="宋体" w:eastAsia="宋体" w:cs="宋体"/>
                <w:b w:val="0"/>
                <w:bCs w:val="0"/>
                <w:color w:val="auto"/>
                <w:sz w:val="21"/>
                <w:szCs w:val="21"/>
                <w:highlight w:val="none"/>
              </w:rPr>
            </w:pP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-127.5dBm@16kbps 信息帧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vMerge w:val="continue"/>
          </w:tcPr>
          <w:p>
            <w:pPr>
              <w:spacing w:line="240" w:lineRule="auto"/>
              <w:rPr>
                <w:rFonts w:hint="eastAsia" w:ascii="宋体" w:hAnsi="宋体" w:eastAsia="宋体" w:cs="宋体"/>
                <w:b w:val="0"/>
                <w:bCs w:val="0"/>
                <w:color w:val="auto"/>
                <w:sz w:val="21"/>
                <w:szCs w:val="21"/>
                <w:highlight w:val="none"/>
              </w:rPr>
            </w:pP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-130dBm@8kbps 信息帧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误码率</w:t>
            </w:r>
          </w:p>
        </w:tc>
        <w:tc>
          <w:tcPr>
            <w:tcW w:w="3628" w:type="pct"/>
          </w:tcPr>
          <w:p>
            <w:pPr>
              <w:widowControl/>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1×10</w:t>
            </w:r>
            <w:r>
              <w:rPr>
                <w:rFonts w:hint="eastAsia" w:ascii="宋体" w:hAnsi="宋体" w:eastAsia="宋体" w:cs="宋体"/>
                <w:b w:val="0"/>
                <w:bCs w:val="0"/>
                <w:color w:val="auto"/>
                <w:sz w:val="21"/>
                <w:szCs w:val="21"/>
                <w:highlight w:val="none"/>
                <w:vertAlign w:val="superscript"/>
              </w:rPr>
              <w:t>-5</w:t>
            </w:r>
            <w:r>
              <w:rPr>
                <w:rFonts w:hint="eastAsia" w:ascii="宋体" w:hAnsi="宋体" w:eastAsia="宋体" w:cs="宋体"/>
                <w:b w:val="0"/>
                <w:bCs w:val="0"/>
                <w:color w:val="auto"/>
                <w:sz w:val="21"/>
                <w:szCs w:val="21"/>
                <w:highlight w:val="none"/>
              </w:rPr>
              <w:t>( 仰角 30~90°，方位角 0~360°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通道数</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通信接收成功率</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2"/>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RDSS发射指标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vMerge w:val="restar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发射通道</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Lf1：1614.26±4.08MHz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vMerge w:val="continue"/>
          </w:tcPr>
          <w:p>
            <w:pPr>
              <w:spacing w:line="240" w:lineRule="auto"/>
              <w:rPr>
                <w:rFonts w:hint="eastAsia" w:ascii="宋体" w:hAnsi="宋体" w:eastAsia="宋体" w:cs="宋体"/>
                <w:b w:val="0"/>
                <w:bCs w:val="0"/>
                <w:color w:val="auto"/>
                <w:sz w:val="21"/>
                <w:szCs w:val="21"/>
                <w:highlight w:val="none"/>
              </w:rPr>
            </w:pP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Lf2：1618.34±4.08MHz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vAlign w:val="top"/>
          </w:tcPr>
          <w:p>
            <w:pPr>
              <w:spacing w:line="240" w:lineRule="auto"/>
              <w:rPr>
                <w:rFonts w:hint="eastAsia" w:ascii="宋体" w:hAnsi="宋体" w:eastAsia="宋体" w:cs="宋体"/>
                <w:b w:val="0"/>
                <w:bCs w:val="0"/>
                <w:color w:val="auto"/>
                <w:sz w:val="21"/>
                <w:szCs w:val="21"/>
                <w:highlight w:val="none"/>
                <w:lang w:val="en-US" w:eastAsia="en-US" w:bidi="ar-SA"/>
              </w:rPr>
            </w:pPr>
            <w:r>
              <w:rPr>
                <w:rFonts w:hint="eastAsia" w:ascii="宋体" w:hAnsi="宋体" w:eastAsia="宋体" w:cs="宋体"/>
                <w:b w:val="0"/>
                <w:bCs w:val="0"/>
                <w:color w:val="auto"/>
                <w:sz w:val="21"/>
                <w:szCs w:val="21"/>
                <w:highlight w:val="none"/>
              </w:rPr>
              <w:t>发射功率</w:t>
            </w:r>
          </w:p>
        </w:tc>
        <w:tc>
          <w:tcPr>
            <w:tcW w:w="3628" w:type="pct"/>
            <w:vAlign w:val="top"/>
          </w:tcPr>
          <w:p>
            <w:pPr>
              <w:spacing w:line="240" w:lineRule="auto"/>
              <w:rPr>
                <w:rFonts w:hint="eastAsia" w:ascii="宋体" w:hAnsi="宋体" w:eastAsia="宋体" w:cs="宋体"/>
                <w:b w:val="0"/>
                <w:bCs w:val="0"/>
                <w:color w:val="auto"/>
                <w:sz w:val="21"/>
                <w:szCs w:val="21"/>
                <w:highlight w:val="none"/>
                <w:lang w:val="en-US" w:eastAsia="en-US" w:bidi="ar-SA"/>
              </w:rPr>
            </w:pPr>
            <w:r>
              <w:rPr>
                <w:rFonts w:hint="eastAsia" w:ascii="宋体" w:hAnsi="宋体" w:eastAsia="宋体" w:cs="宋体"/>
                <w:b w:val="0"/>
                <w:bCs w:val="0"/>
                <w:color w:val="auto"/>
                <w:sz w:val="21"/>
                <w:szCs w:val="21"/>
                <w:highlight w:val="none"/>
              </w:rPr>
              <w:t>≥ 35dBm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信号频率准确度</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5×10</w:t>
            </w:r>
            <w:r>
              <w:rPr>
                <w:rFonts w:hint="eastAsia" w:ascii="宋体" w:hAnsi="宋体" w:eastAsia="宋体" w:cs="宋体"/>
                <w:b w:val="0"/>
                <w:bCs w:val="0"/>
                <w:color w:val="auto"/>
                <w:sz w:val="21"/>
                <w:szCs w:val="21"/>
                <w:highlight w:val="none"/>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载波抑制</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30dBc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最大发送长度</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1000 汉字（基于北斗用户卡等级）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RNSS指标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接收频点</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BDS B1I/B1C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定位精度</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2.0m（CEP50）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测速精度</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0.1m/s （1σ）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冷启动</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热启动</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数据更新频率</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硬件参数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vMerge w:val="restar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显示屏</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 英寸高亮度高清全视角电容多点触摸显示屏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vMerge w:val="continue"/>
          </w:tcPr>
          <w:p>
            <w:pPr>
              <w:spacing w:line="240" w:lineRule="auto"/>
              <w:rPr>
                <w:rFonts w:hint="eastAsia" w:ascii="宋体" w:hAnsi="宋体" w:eastAsia="宋体" w:cs="宋体"/>
                <w:b w:val="0"/>
                <w:bCs w:val="0"/>
                <w:color w:val="auto"/>
                <w:sz w:val="21"/>
                <w:szCs w:val="21"/>
                <w:highlight w:val="none"/>
              </w:rPr>
            </w:pP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支持屏幕手写输入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vMerge w:val="continue"/>
          </w:tcPr>
          <w:p>
            <w:pPr>
              <w:spacing w:line="240" w:lineRule="auto"/>
              <w:rPr>
                <w:rFonts w:hint="eastAsia" w:ascii="宋体" w:hAnsi="宋体" w:eastAsia="宋体" w:cs="宋体"/>
                <w:b w:val="0"/>
                <w:bCs w:val="0"/>
                <w:color w:val="auto"/>
                <w:sz w:val="21"/>
                <w:szCs w:val="21"/>
                <w:highlight w:val="none"/>
              </w:rPr>
            </w:pP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水平视角范围 170°，垂直视角范围 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存储空间</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内存容量 2G，FLASH 容量 16G（可扩展）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按键</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实体物理按钮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软件功能</w:t>
            </w:r>
          </w:p>
        </w:tc>
        <w:tc>
          <w:tcPr>
            <w:tcW w:w="3628" w:type="pct"/>
          </w:tcPr>
          <w:p>
            <w:pPr>
              <w:spacing w:line="240" w:lineRule="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操作系统</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内置安卓系统版本为 Android5.1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海图</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内置正版 S-57 电子海图和正版 S-63 电子海图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通讯录</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通讯录联系人信息 1000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vMerge w:val="restar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信息存储</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最近开关机记录 100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vMerge w:val="continue"/>
          </w:tcPr>
          <w:p>
            <w:pPr>
              <w:spacing w:line="240" w:lineRule="auto"/>
              <w:rPr>
                <w:rFonts w:hint="eastAsia" w:ascii="宋体" w:hAnsi="宋体" w:eastAsia="宋体" w:cs="宋体"/>
                <w:b w:val="0"/>
                <w:bCs w:val="0"/>
                <w:color w:val="auto"/>
                <w:sz w:val="21"/>
                <w:szCs w:val="21"/>
                <w:highlight w:val="none"/>
              </w:rPr>
            </w:pP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支持航迹点、航路点、标记点、航线、航迹存储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vMerge w:val="continue"/>
          </w:tcPr>
          <w:p>
            <w:pPr>
              <w:spacing w:line="240" w:lineRule="auto"/>
              <w:rPr>
                <w:rFonts w:hint="eastAsia" w:ascii="宋体" w:hAnsi="宋体" w:eastAsia="宋体" w:cs="宋体"/>
                <w:b w:val="0"/>
                <w:bCs w:val="0"/>
                <w:color w:val="auto"/>
                <w:sz w:val="21"/>
                <w:szCs w:val="21"/>
                <w:highlight w:val="none"/>
              </w:rPr>
            </w:pP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渔捞日志数据记录 1000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外部接口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外接摄像头</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 4 路外接主流视频监控摄像头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以太网</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千兆以太网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WIFI</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802.11 b/g/n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电气特性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工作电压</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12~36VDC，通信定位终端支持外电和内置电池两种供电方式，可自动切换。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其他要求</w:t>
            </w:r>
          </w:p>
        </w:tc>
        <w:tc>
          <w:tcPr>
            <w:tcW w:w="3628" w:type="pct"/>
          </w:tcPr>
          <w:p>
            <w:pPr>
              <w:spacing w:line="240" w:lineRule="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配件要求</w:t>
            </w:r>
          </w:p>
        </w:tc>
        <w:tc>
          <w:tcPr>
            <w:tcW w:w="3628" w:type="pct"/>
          </w:tcPr>
          <w:p>
            <w:pPr>
              <w:spacing w:line="240" w:lineRule="auto"/>
              <w:rPr>
                <w:rFonts w:hint="eastAsia" w:ascii="宋体" w:hAnsi="宋体" w:eastAsia="宋体" w:cs="宋体"/>
                <w:b w:val="0"/>
                <w:bCs w:val="0"/>
                <w:color w:val="auto"/>
                <w:sz w:val="21"/>
                <w:szCs w:val="21"/>
                <w:highlight w:val="none"/>
              </w:rPr>
            </w:pPr>
            <w:r>
              <w:rPr>
                <w:rFonts w:hint="eastAsia"/>
                <w:color w:val="auto"/>
                <w:sz w:val="21"/>
                <w:szCs w:val="21"/>
                <w:highlight w:val="none"/>
              </w:rPr>
              <w:t>含</w:t>
            </w:r>
            <w:r>
              <w:rPr>
                <w:rFonts w:hint="eastAsia"/>
                <w:color w:val="auto"/>
                <w:sz w:val="21"/>
                <w:szCs w:val="21"/>
                <w:highlight w:val="none"/>
                <w:lang w:val="en-US" w:eastAsia="zh-CN"/>
              </w:rPr>
              <w:t>600*600*2000mm</w:t>
            </w:r>
            <w:r>
              <w:rPr>
                <w:rFonts w:hint="eastAsia"/>
                <w:color w:val="auto"/>
                <w:sz w:val="21"/>
                <w:szCs w:val="21"/>
                <w:highlight w:val="none"/>
              </w:rPr>
              <w:t>机柜、配套电缆、安装配件材料等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证书要求</w:t>
            </w:r>
          </w:p>
        </w:tc>
        <w:tc>
          <w:tcPr>
            <w:tcW w:w="3628" w:type="pct"/>
          </w:tcPr>
          <w:p>
            <w:pPr>
              <w:spacing w:line="240" w:lineRule="auto"/>
              <w:rPr>
                <w:rFonts w:hint="eastAsia"/>
                <w:color w:val="auto"/>
                <w:sz w:val="21"/>
                <w:szCs w:val="21"/>
                <w:highlight w:val="none"/>
              </w:rPr>
            </w:pPr>
            <w:r>
              <w:rPr>
                <w:rFonts w:hint="eastAsia"/>
                <w:color w:val="auto"/>
                <w:sz w:val="21"/>
                <w:szCs w:val="21"/>
                <w:highlight w:val="none"/>
                <w:lang w:eastAsia="zh-CN"/>
              </w:rPr>
              <w:t>具备CCS证书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pct"/>
          </w:tcPr>
          <w:p>
            <w:pPr>
              <w:spacing w:line="240" w:lineRule="auto"/>
              <w:rPr>
                <w:rFonts w:hint="default" w:ascii="宋体" w:hAnsi="宋体" w:eastAsia="宋体" w:cs="宋体"/>
                <w:b w:val="0"/>
                <w:bCs w:val="0"/>
                <w:color w:val="auto"/>
                <w:sz w:val="21"/>
                <w:szCs w:val="21"/>
                <w:highlight w:val="none"/>
                <w:lang w:val="en-US" w:eastAsia="zh-CN"/>
              </w:rPr>
            </w:pPr>
            <w:r>
              <w:rPr>
                <w:rFonts w:hint="eastAsia"/>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防干扰要求</w:t>
            </w:r>
          </w:p>
        </w:tc>
        <w:tc>
          <w:tcPr>
            <w:tcW w:w="3628" w:type="pct"/>
          </w:tcPr>
          <w:p>
            <w:pPr>
              <w:spacing w:line="240" w:lineRule="auto"/>
              <w:rPr>
                <w:rFonts w:hint="eastAsia"/>
                <w:color w:val="auto"/>
                <w:sz w:val="21"/>
                <w:szCs w:val="21"/>
                <w:highlight w:val="none"/>
                <w:lang w:eastAsia="zh-CN"/>
              </w:rPr>
            </w:pPr>
            <w:r>
              <w:rPr>
                <w:rFonts w:hint="eastAsia"/>
                <w:color w:val="auto"/>
                <w:sz w:val="21"/>
                <w:szCs w:val="21"/>
                <w:highlight w:val="none"/>
                <w:lang w:val="en-US" w:eastAsia="zh-CN"/>
              </w:rPr>
              <w:t>具备防干扰功能（不能干扰DP动力定位系统工作）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pct"/>
          </w:tcPr>
          <w:p>
            <w:pPr>
              <w:spacing w:line="240" w:lineRule="auto"/>
              <w:rPr>
                <w:rFonts w:hint="default"/>
                <w:color w:val="auto"/>
                <w:sz w:val="21"/>
                <w:szCs w:val="21"/>
                <w:highlight w:val="none"/>
                <w:lang w:val="en-US" w:eastAsia="zh-CN"/>
              </w:rPr>
            </w:pPr>
            <w:r>
              <w:rPr>
                <w:rFonts w:hint="eastAsia"/>
                <w:color w:val="auto"/>
                <w:sz w:val="21"/>
                <w:szCs w:val="21"/>
                <w:highlight w:val="none"/>
                <w:lang w:val="en-US" w:eastAsia="zh-CN"/>
              </w:rPr>
              <w:t>资费要求</w:t>
            </w:r>
          </w:p>
        </w:tc>
        <w:tc>
          <w:tcPr>
            <w:tcW w:w="3628" w:type="pct"/>
          </w:tcPr>
          <w:p>
            <w:pPr>
              <w:spacing w:line="240" w:lineRule="auto"/>
              <w:rPr>
                <w:rFonts w:hint="eastAsia"/>
                <w:color w:val="auto"/>
                <w:sz w:val="21"/>
                <w:szCs w:val="21"/>
                <w:highlight w:val="none"/>
                <w:lang w:val="en-US" w:eastAsia="zh-CN"/>
              </w:rPr>
            </w:pPr>
            <w:r>
              <w:rPr>
                <w:rFonts w:hint="eastAsia"/>
                <w:color w:val="auto"/>
                <w:sz w:val="21"/>
                <w:szCs w:val="21"/>
                <w:highlight w:val="none"/>
                <w:lang w:eastAsia="zh-CN"/>
              </w:rPr>
              <w:t>开通北斗数据通讯卡（含3年通讯费）</w:t>
            </w:r>
          </w:p>
        </w:tc>
      </w:tr>
    </w:tbl>
    <w:p>
      <w:pPr>
        <w:numPr>
          <w:ilvl w:val="0"/>
          <w:numId w:val="11"/>
        </w:numPr>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北斗GNSS接收机(单北斗)</w:t>
      </w:r>
    </w:p>
    <w:p>
      <w:pPr>
        <w:pStyle w:val="2"/>
        <w:ind w:firstLine="420" w:firstLineChars="0"/>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【本设备部分引用《CGBZ026-2023 采购技术标准文件-北斗高精度定位设备》中“5技术要求”，其中“5.1星基增强接收机”的部分参数】</w:t>
      </w:r>
    </w:p>
    <w:p>
      <w:pPr>
        <w:pStyle w:val="2"/>
        <w:ind w:firstLine="420" w:firstLineChars="0"/>
        <w:rPr>
          <w:rFonts w:hint="eastAsia"/>
          <w:color w:val="auto"/>
          <w:sz w:val="21"/>
          <w:szCs w:val="21"/>
          <w:highlight w:val="none"/>
          <w:lang w:val="en-US" w:eastAsia="zh-CN"/>
        </w:rPr>
      </w:pPr>
      <w:r>
        <w:rPr>
          <w:rFonts w:hint="eastAsia"/>
          <w:color w:val="auto"/>
          <w:sz w:val="21"/>
          <w:szCs w:val="21"/>
          <w:highlight w:val="none"/>
          <w:lang w:val="en-US" w:eastAsia="zh-CN"/>
        </w:rPr>
        <w:t>以下为引用标准中的参数：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restar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RTK精度</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 ±(8 + 1×10-6 ×D)mm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continue"/>
          </w:tcPr>
          <w:p>
            <w:pPr>
              <w:spacing w:line="240" w:lineRule="auto"/>
              <w:rPr>
                <w:rFonts w:hint="eastAsia" w:ascii="宋体" w:hAnsi="宋体" w:eastAsia="宋体" w:cs="宋体"/>
                <w:color w:val="auto"/>
                <w:sz w:val="21"/>
                <w:szCs w:val="21"/>
                <w:highlight w:val="none"/>
              </w:rPr>
            </w:pP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 ±(15 + 1×10-6 ×D)mm （D为基线长度，单位km）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首次定位时间</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冷启动 &lt; 30s，热启动 &lt; 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信号重捕获</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&lt;1s</w:t>
            </w:r>
          </w:p>
        </w:tc>
      </w:tr>
    </w:tbl>
    <w:p>
      <w:pPr>
        <w:pStyle w:val="2"/>
        <w:ind w:firstLine="420" w:firstLineChars="200"/>
        <w:rPr>
          <w:rFonts w:hint="default"/>
          <w:color w:val="auto"/>
          <w:sz w:val="21"/>
          <w:szCs w:val="21"/>
          <w:highlight w:val="none"/>
          <w:lang w:val="en-US" w:eastAsia="zh-CN"/>
        </w:rPr>
      </w:pPr>
      <w:r>
        <w:rPr>
          <w:rFonts w:hint="eastAsia"/>
          <w:color w:val="auto"/>
          <w:sz w:val="21"/>
          <w:szCs w:val="21"/>
          <w:highlight w:val="none"/>
          <w:lang w:val="en-US" w:eastAsia="zh-CN"/>
        </w:rPr>
        <w:t>【下述补充/优化要求为上述标准中参数的补充优化】</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信号跟踪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BDS-2</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B1I, B2I, B3I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BDS-3</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B1I, B3I，B2b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shd w:val="clear" w:color="auto" w:fill="auto"/>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BDS-2</w:t>
            </w:r>
          </w:p>
        </w:tc>
        <w:tc>
          <w:tcPr>
            <w:tcW w:w="3980" w:type="pct"/>
            <w:shd w:val="clear" w:color="auto" w:fill="auto"/>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B1I, B2I, B3I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shd w:val="clear" w:color="auto" w:fill="auto"/>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BDS-3</w:t>
            </w:r>
          </w:p>
        </w:tc>
        <w:tc>
          <w:tcPr>
            <w:tcW w:w="3980" w:type="pct"/>
            <w:shd w:val="clear" w:color="auto" w:fill="auto"/>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B1I, B3I，B2b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内置存储</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存储格式</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CNB(ComNav Binary)、RINEX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更新率</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1Hz、2Hz、5Hz、10Hz、20Hz（选配）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数据检索</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HTTP设置和下载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差分格式支持</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RTCM2.X，RTCM3.X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输出格式支持</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标准及扩展的NMEA-0183，CNB (ComNav Binary)， RTCM2.X，RTCM3.X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数据更新率</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1Hz, 2Hz, 5Hz, 10Hz, 20Hz（选配）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通讯配置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网络模块</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网口</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10M/100M以太网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蓝牙</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Bluetooth</w:t>
            </w:r>
            <w:r>
              <w:rPr>
                <w:rFonts w:hint="eastAsia" w:ascii="宋体" w:hAnsi="宋体" w:eastAsia="宋体" w:cs="宋体"/>
                <w:color w:val="auto"/>
                <w:sz w:val="21"/>
                <w:szCs w:val="21"/>
                <w:highlight w:val="none"/>
                <w:vertAlign w:val="superscript"/>
              </w:rPr>
              <w:t>®</w:t>
            </w:r>
            <w:r>
              <w:rPr>
                <w:rFonts w:hint="eastAsia" w:ascii="宋体" w:hAnsi="宋体" w:eastAsia="宋体" w:cs="宋体"/>
                <w:color w:val="auto"/>
                <w:sz w:val="21"/>
                <w:szCs w:val="21"/>
                <w:highlight w:val="none"/>
              </w:rPr>
              <w:t xml:space="preserve"> 4.1/2.1+EDR,2.4GHz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WIFI</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802.11 a/b/g/n/ac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restar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数传模块</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内置数传接收频段：410MHz-470MHz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continue"/>
          </w:tcPr>
          <w:p>
            <w:pPr>
              <w:spacing w:line="240" w:lineRule="auto"/>
              <w:rPr>
                <w:rFonts w:hint="eastAsia" w:ascii="宋体" w:hAnsi="宋体" w:eastAsia="宋体" w:cs="宋体"/>
                <w:color w:val="auto"/>
                <w:sz w:val="21"/>
                <w:szCs w:val="21"/>
                <w:highlight w:val="none"/>
              </w:rPr>
            </w:pP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空中波特率：9600/19200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通讯协议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TCP/IP、HTTP/HTTPS、Ntrip、 MQTT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串口</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标准RS232串口协议、CAN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USB</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精度和可靠性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单点定位精度</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H≤1.5m, V≤3.0m ( PDOP≤4)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restar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静态测量精度</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 ±(2.5 + 0.5×10-6 ×D)mm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continue"/>
          </w:tcPr>
          <w:p>
            <w:pPr>
              <w:spacing w:line="240" w:lineRule="auto"/>
              <w:rPr>
                <w:rFonts w:hint="eastAsia" w:ascii="宋体" w:hAnsi="宋体" w:eastAsia="宋体" w:cs="宋体"/>
                <w:color w:val="auto"/>
                <w:sz w:val="21"/>
                <w:szCs w:val="21"/>
                <w:highlight w:val="none"/>
              </w:rPr>
            </w:pP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 ±(5.0 + 0.5×10-6 ×D)mm （D为基线长度，单位km）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restar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测姿精度</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航向角: 0.15°/R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continue"/>
          </w:tcPr>
          <w:p>
            <w:pPr>
              <w:spacing w:line="240" w:lineRule="auto"/>
              <w:rPr>
                <w:rFonts w:hint="eastAsia" w:ascii="宋体" w:hAnsi="宋体" w:eastAsia="宋体" w:cs="宋体"/>
                <w:color w:val="auto"/>
                <w:sz w:val="21"/>
                <w:szCs w:val="21"/>
                <w:highlight w:val="none"/>
              </w:rPr>
            </w:pP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横滚/俯仰角 0.25°/R （R为双天线基线长，单位为米）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测速精度</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0.02 m/s (PDOP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惯导</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北斗天线信号失锁3s，精度保持cm级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北斗天线信号失锁10s，精度保持m级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组合导航</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rPr>
              <w:t>北斗+惯导融合定位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RTK初始化时间</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 5s（基线长小于10km）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初始化置信度</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&gt; 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网口</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1个RJ45以太网接口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天线</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2个TNC接口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1个SMA接口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数传</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1个TNC接口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restar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数据及电源接口</w:t>
            </w:r>
          </w:p>
        </w:tc>
        <w:tc>
          <w:tcPr>
            <w:tcW w:w="3980" w:type="pct"/>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1个七芯LEMO接口（COM1+USB+电源</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vMerge w:val="continue"/>
          </w:tcPr>
          <w:p>
            <w:pPr>
              <w:spacing w:line="240" w:lineRule="auto"/>
              <w:rPr>
                <w:rFonts w:hint="eastAsia" w:ascii="宋体" w:hAnsi="宋体" w:eastAsia="宋体" w:cs="宋体"/>
                <w:color w:val="auto"/>
                <w:sz w:val="21"/>
                <w:szCs w:val="21"/>
                <w:highlight w:val="none"/>
              </w:rPr>
            </w:pPr>
          </w:p>
        </w:tc>
        <w:tc>
          <w:tcPr>
            <w:tcW w:w="3980" w:type="pct"/>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1个七芯LEMO接口（COM3+CAN+电源</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卡槽</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1个Nano SIM卡槽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环境特性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存储温度</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防护等级</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相对湿度</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振动</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符合GJB 150.16A-2009要求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跌落</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抗1m自由跌落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电气指标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DC 9~36V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功耗</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显示屏</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指示灯</w:t>
            </w:r>
          </w:p>
        </w:tc>
        <w:tc>
          <w:tcPr>
            <w:tcW w:w="3980"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1个电源灯，1个卫星灯，1个差分灯，1个4G灯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其他要求</w:t>
            </w:r>
          </w:p>
        </w:tc>
        <w:tc>
          <w:tcPr>
            <w:tcW w:w="3980" w:type="pct"/>
          </w:tcPr>
          <w:p>
            <w:pPr>
              <w:spacing w:line="240" w:lineRule="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tcPr>
          <w:p>
            <w:pPr>
              <w:spacing w:line="24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配件要求</w:t>
            </w:r>
          </w:p>
        </w:tc>
        <w:tc>
          <w:tcPr>
            <w:tcW w:w="3980" w:type="pct"/>
          </w:tcPr>
          <w:p>
            <w:pPr>
              <w:spacing w:line="240" w:lineRule="auto"/>
              <w:rPr>
                <w:rFonts w:hint="eastAsia" w:ascii="宋体" w:hAnsi="宋体" w:eastAsia="宋体" w:cs="宋体"/>
                <w:b w:val="0"/>
                <w:bCs w:val="0"/>
                <w:color w:val="auto"/>
                <w:sz w:val="21"/>
                <w:szCs w:val="21"/>
                <w:highlight w:val="none"/>
              </w:rPr>
            </w:pPr>
            <w:r>
              <w:rPr>
                <w:rFonts w:hint="eastAsia"/>
                <w:color w:val="auto"/>
                <w:sz w:val="21"/>
                <w:szCs w:val="21"/>
                <w:highlight w:val="none"/>
              </w:rPr>
              <w:t>含配套电缆、安装配件材料等</w:t>
            </w:r>
          </w:p>
        </w:tc>
      </w:tr>
    </w:tbl>
    <w:p>
      <w:pPr>
        <w:numPr>
          <w:ilvl w:val="0"/>
          <w:numId w:val="11"/>
        </w:numPr>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倾斜传感器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船用）</w:t>
      </w:r>
    </w:p>
    <w:p>
      <w:pPr>
        <w:pStyle w:val="2"/>
        <w:spacing w:line="360" w:lineRule="auto"/>
        <w:ind w:firstLine="420" w:firstLineChars="0"/>
        <w:rPr>
          <w:rFonts w:hint="eastAsia"/>
          <w:color w:val="auto"/>
          <w:sz w:val="21"/>
          <w:szCs w:val="21"/>
          <w:highlight w:val="none"/>
        </w:rPr>
      </w:pPr>
      <w:r>
        <w:rPr>
          <w:rFonts w:hint="eastAsia"/>
          <w:color w:val="auto"/>
          <w:sz w:val="21"/>
          <w:szCs w:val="21"/>
          <w:highlight w:val="none"/>
        </w:rPr>
        <w:t>含配套电缆、安装配件材料等</w:t>
      </w:r>
      <w:r>
        <w:rPr>
          <w:rFonts w:hint="eastAsia"/>
          <w:color w:val="auto"/>
          <w:sz w:val="21"/>
          <w:szCs w:val="21"/>
          <w:highlight w:val="none"/>
          <w:lang w:eastAsia="zh-CN"/>
        </w:rPr>
        <w:t>。</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供电电压</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抗冲击</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输出方式</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RS232/RS485/TTL可选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L103.8*W55.4*H26(mm)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重量</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320g(金属插头);350g(航空插头)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高精度</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精度高达0.001°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0.0005°(完全静止)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量程</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±30°(X、Y轴)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零点温漂</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平均无故障时间</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≥90000小时/次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476"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防护等级</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476" w:type="pct"/>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外壳</w:t>
            </w:r>
            <w:r>
              <w:rPr>
                <w:rFonts w:hint="eastAsia" w:ascii="宋体" w:hAnsi="宋体" w:eastAsia="宋体" w:cs="宋体"/>
                <w:color w:val="auto"/>
                <w:sz w:val="21"/>
                <w:szCs w:val="21"/>
                <w:highlight w:val="none"/>
                <w:lang w:val="en-US" w:eastAsia="zh-CN"/>
              </w:rPr>
              <w:t>材质</w:t>
            </w:r>
          </w:p>
        </w:tc>
        <w:tc>
          <w:tcPr>
            <w:tcW w:w="2523"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L不锈钢</w:t>
            </w:r>
          </w:p>
        </w:tc>
      </w:tr>
    </w:tbl>
    <w:p>
      <w:pPr>
        <w:numPr>
          <w:ilvl w:val="0"/>
          <w:numId w:val="11"/>
        </w:numPr>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超声波</w:t>
      </w:r>
      <w:r>
        <w:rPr>
          <w:rFonts w:hint="eastAsia" w:ascii="宋体" w:hAnsi="宋体" w:eastAsia="宋体" w:cs="宋体"/>
          <w:color w:val="auto"/>
          <w:sz w:val="21"/>
          <w:szCs w:val="21"/>
          <w:highlight w:val="none"/>
        </w:rPr>
        <w:t>气象站</w:t>
      </w:r>
    </w:p>
    <w:p>
      <w:pPr>
        <w:ind w:firstLine="420" w:firstLineChars="200"/>
        <w:rPr>
          <w:rFonts w:hint="default"/>
          <w:color w:val="auto"/>
          <w:sz w:val="21"/>
          <w:szCs w:val="21"/>
          <w:highlight w:val="none"/>
          <w:lang w:val="en-US" w:eastAsia="zh-CN"/>
        </w:rPr>
      </w:pPr>
      <w:r>
        <w:rPr>
          <w:rFonts w:hint="default"/>
          <w:color w:val="auto"/>
          <w:sz w:val="21"/>
          <w:szCs w:val="21"/>
          <w:highlight w:val="none"/>
          <w:lang w:val="en-US" w:eastAsia="zh-CN"/>
        </w:rPr>
        <w:t>【</w:t>
      </w:r>
      <w:r>
        <w:rPr>
          <w:rFonts w:hint="eastAsia"/>
          <w:color w:val="auto"/>
          <w:sz w:val="21"/>
          <w:szCs w:val="21"/>
          <w:highlight w:val="none"/>
          <w:lang w:val="en-US" w:eastAsia="zh-CN"/>
        </w:rPr>
        <w:t>本设备部分引用</w:t>
      </w:r>
      <w:bookmarkStart w:id="8" w:name="_GoBack"/>
      <w:bookmarkEnd w:id="8"/>
      <w:r>
        <w:rPr>
          <w:rFonts w:hint="eastAsia"/>
          <w:color w:val="auto"/>
          <w:sz w:val="21"/>
          <w:szCs w:val="21"/>
          <w:highlight w:val="none"/>
          <w:lang w:val="en-US" w:eastAsia="zh-CN"/>
        </w:rPr>
        <w:t>《Q-HS 3051-2015海上固定平台水文气象监测系统》附录B.2要求表B.1</w:t>
      </w:r>
      <w:r>
        <w:rPr>
          <w:rFonts w:hint="default"/>
          <w:color w:val="auto"/>
          <w:sz w:val="21"/>
          <w:szCs w:val="21"/>
          <w:highlight w:val="none"/>
          <w:lang w:val="en-US" w:eastAsia="zh-CN"/>
        </w:rPr>
        <w:t>的部分参数】</w:t>
      </w:r>
    </w:p>
    <w:p>
      <w:pPr>
        <w:pStyle w:val="2"/>
        <w:ind w:firstLine="420" w:firstLineChars="0"/>
        <w:rPr>
          <w:rFonts w:hint="default"/>
          <w:color w:val="auto"/>
          <w:sz w:val="21"/>
          <w:szCs w:val="21"/>
          <w:highlight w:val="none"/>
          <w:lang w:val="en-US" w:eastAsia="zh-CN"/>
        </w:rPr>
      </w:pPr>
      <w:r>
        <w:rPr>
          <w:rFonts w:hint="default"/>
          <w:color w:val="auto"/>
          <w:sz w:val="21"/>
          <w:szCs w:val="21"/>
          <w:highlight w:val="none"/>
          <w:lang w:val="en-US" w:eastAsia="zh-CN"/>
        </w:rPr>
        <w:t>以下为引用标准中的参数：</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风速</w:t>
            </w:r>
          </w:p>
        </w:tc>
        <w:tc>
          <w:tcPr>
            <w:tcW w:w="343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7"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风向</w:t>
            </w:r>
          </w:p>
        </w:tc>
        <w:tc>
          <w:tcPr>
            <w:tcW w:w="343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空气温度</w:t>
            </w:r>
          </w:p>
        </w:tc>
        <w:tc>
          <w:tcPr>
            <w:tcW w:w="343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-40-60℃</w:t>
            </w:r>
          </w:p>
        </w:tc>
      </w:tr>
    </w:tbl>
    <w:p>
      <w:pPr>
        <w:ind w:firstLine="420" w:firstLineChars="0"/>
        <w:rPr>
          <w:rFonts w:hint="eastAsia"/>
          <w:color w:val="auto"/>
          <w:sz w:val="21"/>
          <w:szCs w:val="21"/>
          <w:highlight w:val="none"/>
        </w:rPr>
      </w:pPr>
      <w:r>
        <w:rPr>
          <w:rFonts w:hint="eastAsia"/>
          <w:color w:val="auto"/>
          <w:sz w:val="21"/>
          <w:szCs w:val="21"/>
          <w:highlight w:val="none"/>
          <w:lang w:val="en-US" w:eastAsia="zh-CN"/>
        </w:rPr>
        <w:t>【下述补充/优化要求为上述标准中参数的补充优化】</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201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光学雨量</w:t>
            </w:r>
          </w:p>
        </w:tc>
        <w:tc>
          <w:tcPr>
            <w:tcW w:w="117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测量原理光电式</w:t>
            </w:r>
          </w:p>
        </w:tc>
        <w:tc>
          <w:tcPr>
            <w:tcW w:w="262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0-4mm/min（≤±4%）,分辨率0.01mm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vMerge w:val="restar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总辐射（标配）</w:t>
            </w:r>
          </w:p>
        </w:tc>
        <w:tc>
          <w:tcPr>
            <w:tcW w:w="117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量程</w:t>
            </w:r>
          </w:p>
        </w:tc>
        <w:tc>
          <w:tcPr>
            <w:tcW w:w="262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0-1800W/m2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vMerge w:val="continue"/>
          </w:tcPr>
          <w:p>
            <w:pPr>
              <w:spacing w:line="240" w:lineRule="auto"/>
              <w:rPr>
                <w:rFonts w:hint="eastAsia" w:ascii="宋体" w:hAnsi="宋体" w:eastAsia="宋体" w:cs="宋体"/>
                <w:color w:val="auto"/>
                <w:sz w:val="21"/>
                <w:szCs w:val="21"/>
                <w:highlight w:val="none"/>
              </w:rPr>
            </w:pPr>
          </w:p>
        </w:tc>
        <w:tc>
          <w:tcPr>
            <w:tcW w:w="117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w:t>
            </w:r>
          </w:p>
        </w:tc>
        <w:tc>
          <w:tcPr>
            <w:tcW w:w="262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vMerge w:val="continue"/>
          </w:tcPr>
          <w:p>
            <w:pPr>
              <w:spacing w:line="240" w:lineRule="auto"/>
              <w:rPr>
                <w:rFonts w:hint="eastAsia" w:ascii="宋体" w:hAnsi="宋体" w:eastAsia="宋体" w:cs="宋体"/>
                <w:color w:val="auto"/>
                <w:sz w:val="21"/>
                <w:szCs w:val="21"/>
                <w:highlight w:val="none"/>
              </w:rPr>
            </w:pPr>
          </w:p>
        </w:tc>
        <w:tc>
          <w:tcPr>
            <w:tcW w:w="117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精度</w:t>
            </w:r>
          </w:p>
        </w:tc>
        <w:tc>
          <w:tcPr>
            <w:tcW w:w="262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采集器供电接口</w:t>
            </w:r>
          </w:p>
        </w:tc>
        <w:tc>
          <w:tcPr>
            <w:tcW w:w="1179" w:type="pct"/>
          </w:tcPr>
          <w:p>
            <w:pPr>
              <w:spacing w:line="240" w:lineRule="auto"/>
              <w:rPr>
                <w:rFonts w:hint="eastAsia" w:ascii="宋体" w:hAnsi="宋体" w:eastAsia="宋体" w:cs="宋体"/>
                <w:color w:val="auto"/>
                <w:sz w:val="21"/>
                <w:szCs w:val="21"/>
                <w:highlight w:val="none"/>
              </w:rPr>
            </w:pPr>
          </w:p>
        </w:tc>
        <w:tc>
          <w:tcPr>
            <w:tcW w:w="262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GX-12-3P插头，输入电压5V，带RS232输出Json数据格式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vMerge w:val="restart"/>
          </w:tcPr>
          <w:p>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空气湿度</w:t>
            </w:r>
          </w:p>
        </w:tc>
        <w:tc>
          <w:tcPr>
            <w:tcW w:w="1179" w:type="pct"/>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量程</w:t>
            </w:r>
          </w:p>
        </w:tc>
        <w:tc>
          <w:tcPr>
            <w:tcW w:w="2622" w:type="pct"/>
          </w:tcPr>
          <w:p>
            <w:pPr>
              <w:spacing w:line="240" w:lineRule="auto"/>
              <w:rPr>
                <w:rFonts w:hint="eastAsia" w:ascii="宋体" w:hAnsi="宋体" w:eastAsia="宋体" w:cs="宋体"/>
                <w:color w:val="auto"/>
                <w:sz w:val="21"/>
                <w:szCs w:val="21"/>
                <w:highlight w:val="none"/>
              </w:rPr>
            </w:pPr>
            <w:r>
              <w:rPr>
                <w:rFonts w:hint="eastAsia" w:ascii="微软雅黑" w:hAnsi="微软雅黑" w:eastAsia="微软雅黑" w:cs="微软雅黑"/>
                <w:spacing w:val="-2"/>
                <w:w w:val="110"/>
                <w:sz w:val="18"/>
                <w:szCs w:val="18"/>
              </w:rPr>
              <w:t>0-100%RH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vMerge w:val="continue"/>
          </w:tcPr>
          <w:p>
            <w:pPr>
              <w:spacing w:line="240" w:lineRule="auto"/>
              <w:rPr>
                <w:rFonts w:hint="default" w:ascii="宋体" w:hAnsi="宋体" w:eastAsia="宋体" w:cs="宋体"/>
                <w:color w:val="auto"/>
                <w:sz w:val="21"/>
                <w:szCs w:val="21"/>
                <w:highlight w:val="none"/>
                <w:lang w:val="en-US" w:eastAsia="zh-CN"/>
              </w:rPr>
            </w:pPr>
          </w:p>
        </w:tc>
        <w:tc>
          <w:tcPr>
            <w:tcW w:w="1179" w:type="pct"/>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精度</w:t>
            </w:r>
          </w:p>
        </w:tc>
        <w:tc>
          <w:tcPr>
            <w:tcW w:w="2622" w:type="pct"/>
          </w:tcPr>
          <w:p>
            <w:pPr>
              <w:spacing w:line="240" w:lineRule="auto"/>
              <w:rPr>
                <w:rFonts w:hint="eastAsia" w:ascii="宋体" w:hAnsi="宋体" w:eastAsia="宋体" w:cs="宋体"/>
                <w:color w:val="auto"/>
                <w:sz w:val="21"/>
                <w:szCs w:val="21"/>
                <w:highlight w:val="none"/>
              </w:rPr>
            </w:pPr>
            <w:r>
              <w:rPr>
                <w:rFonts w:hint="eastAsia" w:ascii="微软雅黑" w:hAnsi="微软雅黑" w:eastAsia="微软雅黑" w:cs="微软雅黑"/>
                <w:spacing w:val="-2"/>
                <w:w w:val="11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vMerge w:val="restart"/>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大气压力</w:t>
            </w:r>
          </w:p>
        </w:tc>
        <w:tc>
          <w:tcPr>
            <w:tcW w:w="1179" w:type="pct"/>
          </w:tcPr>
          <w:p>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量程</w:t>
            </w:r>
          </w:p>
        </w:tc>
        <w:tc>
          <w:tcPr>
            <w:tcW w:w="2622" w:type="pct"/>
          </w:tcPr>
          <w:p>
            <w:pPr>
              <w:spacing w:line="240" w:lineRule="auto"/>
              <w:rPr>
                <w:rFonts w:hint="eastAsia" w:ascii="宋体" w:hAnsi="宋体" w:eastAsia="宋体" w:cs="宋体"/>
                <w:color w:val="auto"/>
                <w:sz w:val="21"/>
                <w:szCs w:val="21"/>
                <w:highlight w:val="none"/>
              </w:rPr>
            </w:pPr>
            <w:r>
              <w:rPr>
                <w:rFonts w:hint="eastAsia" w:ascii="微软雅黑" w:hAnsi="微软雅黑" w:eastAsia="微软雅黑" w:cs="微软雅黑"/>
                <w:spacing w:val="-2"/>
                <w:w w:val="110"/>
                <w:sz w:val="18"/>
                <w:szCs w:val="18"/>
              </w:rPr>
              <w:t>150-1100hPa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vMerge w:val="continue"/>
          </w:tcPr>
          <w:p>
            <w:pPr>
              <w:spacing w:line="240" w:lineRule="auto"/>
              <w:rPr>
                <w:rFonts w:hint="eastAsia" w:ascii="宋体" w:hAnsi="宋体" w:eastAsia="宋体" w:cs="宋体"/>
                <w:color w:val="auto"/>
                <w:sz w:val="21"/>
                <w:szCs w:val="21"/>
                <w:highlight w:val="none"/>
              </w:rPr>
            </w:pPr>
          </w:p>
        </w:tc>
        <w:tc>
          <w:tcPr>
            <w:tcW w:w="1179" w:type="pct"/>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精度</w:t>
            </w:r>
          </w:p>
        </w:tc>
        <w:tc>
          <w:tcPr>
            <w:tcW w:w="2622" w:type="pct"/>
          </w:tcPr>
          <w:p>
            <w:pPr>
              <w:spacing w:line="240" w:lineRule="auto"/>
              <w:rPr>
                <w:rFonts w:hint="eastAsia" w:ascii="宋体" w:hAnsi="宋体" w:eastAsia="宋体" w:cs="宋体"/>
                <w:color w:val="auto"/>
                <w:sz w:val="21"/>
                <w:szCs w:val="21"/>
                <w:highlight w:val="none"/>
              </w:rPr>
            </w:pPr>
            <w:r>
              <w:rPr>
                <w:rFonts w:hint="eastAsia" w:ascii="微软雅黑" w:hAnsi="微软雅黑" w:eastAsia="微软雅黑" w:cs="微软雅黑"/>
                <w:spacing w:val="-2"/>
                <w:w w:val="110"/>
                <w:sz w:val="18"/>
                <w:szCs w:val="18"/>
              </w:rPr>
              <w:t>±1hPa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采集器供电</w:t>
            </w:r>
          </w:p>
        </w:tc>
        <w:tc>
          <w:tcPr>
            <w:tcW w:w="1179" w:type="pct"/>
          </w:tcPr>
          <w:p>
            <w:pPr>
              <w:spacing w:line="240" w:lineRule="auto"/>
              <w:rPr>
                <w:rFonts w:hint="eastAsia" w:ascii="宋体" w:hAnsi="宋体" w:eastAsia="宋体" w:cs="宋体"/>
                <w:color w:val="auto"/>
                <w:sz w:val="21"/>
                <w:szCs w:val="21"/>
                <w:highlight w:val="none"/>
              </w:rPr>
            </w:pPr>
          </w:p>
        </w:tc>
        <w:tc>
          <w:tcPr>
            <w:tcW w:w="262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DC5V±0.5V峰值电流1A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传感器modbus、485接口</w:t>
            </w:r>
          </w:p>
        </w:tc>
        <w:tc>
          <w:tcPr>
            <w:tcW w:w="1179" w:type="pct"/>
          </w:tcPr>
          <w:p>
            <w:pPr>
              <w:spacing w:line="240" w:lineRule="auto"/>
              <w:rPr>
                <w:rFonts w:hint="eastAsia" w:ascii="宋体" w:hAnsi="宋体" w:eastAsia="宋体" w:cs="宋体"/>
                <w:color w:val="auto"/>
                <w:sz w:val="21"/>
                <w:szCs w:val="21"/>
                <w:highlight w:val="none"/>
              </w:rPr>
            </w:pPr>
          </w:p>
        </w:tc>
        <w:tc>
          <w:tcPr>
            <w:tcW w:w="262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GX-12-4P插头，输出供电电压12V/1A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设备配置接口</w:t>
            </w:r>
          </w:p>
        </w:tc>
        <w:tc>
          <w:tcPr>
            <w:tcW w:w="1179" w:type="pct"/>
          </w:tcPr>
          <w:p>
            <w:pPr>
              <w:spacing w:line="240" w:lineRule="auto"/>
              <w:rPr>
                <w:rFonts w:hint="eastAsia" w:ascii="宋体" w:hAnsi="宋体" w:eastAsia="宋体" w:cs="宋体"/>
                <w:color w:val="auto"/>
                <w:sz w:val="21"/>
                <w:szCs w:val="21"/>
                <w:highlight w:val="none"/>
              </w:rPr>
            </w:pPr>
          </w:p>
        </w:tc>
        <w:tc>
          <w:tcPr>
            <w:tcW w:w="262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GX-12-4P插头，输入电压5V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数据上传间隔</w:t>
            </w:r>
          </w:p>
        </w:tc>
        <w:tc>
          <w:tcPr>
            <w:tcW w:w="1179" w:type="pct"/>
          </w:tcPr>
          <w:p>
            <w:pPr>
              <w:spacing w:line="240" w:lineRule="auto"/>
              <w:rPr>
                <w:rFonts w:hint="eastAsia" w:ascii="宋体" w:hAnsi="宋体" w:eastAsia="宋体" w:cs="宋体"/>
                <w:color w:val="auto"/>
                <w:sz w:val="21"/>
                <w:szCs w:val="21"/>
                <w:highlight w:val="none"/>
              </w:rPr>
            </w:pPr>
          </w:p>
        </w:tc>
        <w:tc>
          <w:tcPr>
            <w:tcW w:w="2622"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1分钟-1000分钟可调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98" w:type="pct"/>
          </w:tcPr>
          <w:p>
            <w:pPr>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其他要求</w:t>
            </w:r>
          </w:p>
        </w:tc>
        <w:tc>
          <w:tcPr>
            <w:tcW w:w="3801" w:type="pct"/>
            <w:gridSpan w:val="2"/>
          </w:tcPr>
          <w:p>
            <w:pPr>
              <w:spacing w:line="240" w:lineRule="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pct"/>
          </w:tcPr>
          <w:p>
            <w:pPr>
              <w:spacing w:line="24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配件要求</w:t>
            </w:r>
          </w:p>
        </w:tc>
        <w:tc>
          <w:tcPr>
            <w:tcW w:w="3801" w:type="pct"/>
            <w:gridSpan w:val="2"/>
          </w:tcPr>
          <w:p>
            <w:pPr>
              <w:spacing w:line="240" w:lineRule="auto"/>
              <w:rPr>
                <w:rFonts w:hint="eastAsia" w:ascii="宋体" w:hAnsi="宋体" w:eastAsia="宋体" w:cs="宋体"/>
                <w:b w:val="0"/>
                <w:bCs w:val="0"/>
                <w:color w:val="auto"/>
                <w:sz w:val="21"/>
                <w:szCs w:val="21"/>
                <w:highlight w:val="none"/>
              </w:rPr>
            </w:pPr>
            <w:r>
              <w:rPr>
                <w:rFonts w:hint="eastAsia"/>
                <w:color w:val="auto"/>
                <w:sz w:val="21"/>
                <w:szCs w:val="21"/>
                <w:highlight w:val="none"/>
              </w:rPr>
              <w:t>含配套电缆、安装配件材料等</w:t>
            </w:r>
          </w:p>
        </w:tc>
      </w:tr>
    </w:tbl>
    <w:p>
      <w:pPr>
        <w:numPr>
          <w:ilvl w:val="0"/>
          <w:numId w:val="11"/>
        </w:numPr>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数据采集器</w:t>
      </w:r>
    </w:p>
    <w:p>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含配套电缆、安装配件材料等。</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28"/>
        <w:gridCol w:w="2"/>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8"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处理器</w:t>
            </w:r>
          </w:p>
        </w:tc>
        <w:tc>
          <w:tcPr>
            <w:tcW w:w="3281" w:type="pct"/>
            <w:gridSpan w:val="2"/>
            <w:shd w:val="clear" w:color="auto" w:fill="auto"/>
            <w:vAlign w:val="center"/>
          </w:tcPr>
          <w:p>
            <w:pPr>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参考或相当于兆芯KX-6000G的同档次国产品牌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8"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BIOS</w:t>
            </w:r>
          </w:p>
        </w:tc>
        <w:tc>
          <w:tcPr>
            <w:tcW w:w="3281"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参考或相当于</w:t>
            </w:r>
            <w:r>
              <w:rPr>
                <w:rFonts w:hint="eastAsia" w:ascii="宋体" w:hAnsi="宋体" w:eastAsia="宋体" w:cs="宋体"/>
                <w:b w:val="0"/>
                <w:bCs w:val="0"/>
                <w:color w:val="auto"/>
                <w:sz w:val="21"/>
                <w:szCs w:val="21"/>
                <w:highlight w:val="none"/>
                <w:lang w:val="en-US" w:eastAsia="zh-CN"/>
              </w:rPr>
              <w:t>百敖</w:t>
            </w:r>
            <w:r>
              <w:rPr>
                <w:rFonts w:hint="eastAsia" w:ascii="宋体" w:hAnsi="宋体" w:eastAsia="宋体" w:cs="宋体"/>
                <w:color w:val="auto"/>
                <w:sz w:val="21"/>
                <w:szCs w:val="21"/>
                <w:highlight w:val="none"/>
                <w:lang w:val="en-US" w:eastAsia="zh-CN"/>
              </w:rPr>
              <w:t>的同档次国产品牌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8"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内存</w:t>
            </w:r>
          </w:p>
        </w:tc>
        <w:tc>
          <w:tcPr>
            <w:tcW w:w="3281"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8GB DDR4 2666MHz（双槽,支持最大2*32GB）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8"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存储</w:t>
            </w:r>
          </w:p>
        </w:tc>
        <w:tc>
          <w:tcPr>
            <w:tcW w:w="3281"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支持2个2.5"SATA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8"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硬件安全</w:t>
            </w:r>
          </w:p>
        </w:tc>
        <w:tc>
          <w:tcPr>
            <w:tcW w:w="3281"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TPM2.0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8"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网络芯片</w:t>
            </w:r>
          </w:p>
        </w:tc>
        <w:tc>
          <w:tcPr>
            <w:tcW w:w="3281"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参考或相当于</w:t>
            </w:r>
            <w:r>
              <w:rPr>
                <w:rFonts w:hint="eastAsia" w:ascii="宋体" w:hAnsi="宋体" w:eastAsia="宋体" w:cs="宋体"/>
                <w:b w:val="0"/>
                <w:bCs w:val="0"/>
                <w:color w:val="auto"/>
                <w:sz w:val="21"/>
                <w:szCs w:val="21"/>
                <w:highlight w:val="none"/>
                <w:lang w:val="en-US" w:eastAsia="zh-CN"/>
              </w:rPr>
              <w:t>RTL8119I-CG</w:t>
            </w:r>
            <w:r>
              <w:rPr>
                <w:rFonts w:hint="eastAsia" w:ascii="宋体" w:hAnsi="宋体" w:eastAsia="宋体" w:cs="宋体"/>
                <w:color w:val="auto"/>
                <w:sz w:val="21"/>
                <w:szCs w:val="21"/>
                <w:highlight w:val="none"/>
                <w:lang w:val="en-US" w:eastAsia="zh-CN"/>
              </w:rPr>
              <w:t>的同档次国产品牌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电源输入</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10~36Vpc(2-pin接线端子）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功耗</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14.2W（典型）,30.2W（最大）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操作系统</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Windows10,11,Linux（麒麟/统信等）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设计</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串口</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4个RS-232/422/485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串口速率</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50~115200bps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网口</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4个1000/100/10M以太网口,RJ45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USB</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2个USB3.2 Gen1,2个USB2.0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显示</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HDMI 2.0(3840×2160@60Hz)</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DP 1.2a (3840×2160@60Hz)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音频</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支持音频外接输出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工作温度</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719" w:type="pct"/>
            <w:gridSpan w:val="2"/>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终端要求</w:t>
            </w:r>
          </w:p>
        </w:tc>
        <w:tc>
          <w:tcPr>
            <w:tcW w:w="3280" w:type="pct"/>
            <w:shd w:val="clear" w:color="auto" w:fill="auto"/>
            <w:vAlign w:val="center"/>
          </w:tcPr>
          <w:p>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国产品牌</w:t>
            </w:r>
          </w:p>
        </w:tc>
      </w:tr>
    </w:tbl>
    <w:p>
      <w:pPr>
        <w:numPr>
          <w:ilvl w:val="0"/>
          <w:numId w:val="11"/>
        </w:numPr>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不间断电源</w:t>
      </w:r>
    </w:p>
    <w:p>
      <w:pPr>
        <w:spacing w:line="360" w:lineRule="auto"/>
        <w:ind w:firstLine="420" w:firstLineChars="200"/>
        <w:rPr>
          <w:rFonts w:hint="default"/>
          <w:color w:val="auto"/>
          <w:sz w:val="21"/>
          <w:szCs w:val="21"/>
          <w:highlight w:val="none"/>
          <w:lang w:val="en-US" w:eastAsia="zh-CN"/>
        </w:rPr>
      </w:pPr>
      <w:r>
        <w:rPr>
          <w:rFonts w:hint="default"/>
          <w:color w:val="auto"/>
          <w:sz w:val="21"/>
          <w:szCs w:val="21"/>
          <w:highlight w:val="none"/>
          <w:lang w:val="en-US" w:eastAsia="zh-CN"/>
        </w:rPr>
        <w:t>【本设备部分引用《YD-T 1095-2018通信用交流不间断电源（UPS）》“4.4.1输入电压范围；4.4.2输入频率范围；4.4.3输出电压；4.4.10效率”的部分参数】</w:t>
      </w:r>
    </w:p>
    <w:p>
      <w:pPr>
        <w:spacing w:line="360" w:lineRule="auto"/>
        <w:ind w:firstLine="420" w:firstLineChars="200"/>
        <w:rPr>
          <w:rFonts w:hint="default"/>
          <w:color w:val="auto"/>
          <w:sz w:val="21"/>
          <w:szCs w:val="21"/>
          <w:highlight w:val="none"/>
          <w:lang w:val="en-US" w:eastAsia="zh-CN"/>
        </w:rPr>
      </w:pPr>
      <w:r>
        <w:rPr>
          <w:rFonts w:hint="default"/>
          <w:color w:val="auto"/>
          <w:sz w:val="21"/>
          <w:szCs w:val="21"/>
          <w:highlight w:val="none"/>
          <w:lang w:val="en-US" w:eastAsia="zh-CN"/>
        </w:rPr>
        <w:t>以下为引用标准中的参数：</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2"/>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vAlign w:val="top"/>
          </w:tcPr>
          <w:p>
            <w:pPr>
              <w:spacing w:line="240" w:lineRule="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输入电压范围</w:t>
            </w:r>
          </w:p>
        </w:tc>
        <w:tc>
          <w:tcPr>
            <w:tcW w:w="3390" w:type="pct"/>
            <w:vAlign w:val="top"/>
          </w:tcPr>
          <w:p>
            <w:pPr>
              <w:spacing w:line="240" w:lineRule="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160V-287V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vAlign w:val="top"/>
          </w:tcPr>
          <w:p>
            <w:pPr>
              <w:spacing w:line="360" w:lineRule="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输入频率范围</w:t>
            </w:r>
          </w:p>
        </w:tc>
        <w:tc>
          <w:tcPr>
            <w:tcW w:w="3390" w:type="pct"/>
            <w:vAlign w:val="top"/>
          </w:tcPr>
          <w:p>
            <w:pPr>
              <w:spacing w:line="360" w:lineRule="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Hz-5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vAlign w:val="top"/>
          </w:tcPr>
          <w:p>
            <w:pPr>
              <w:spacing w:line="240" w:lineRule="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额定输出电压</w:t>
            </w:r>
          </w:p>
        </w:tc>
        <w:tc>
          <w:tcPr>
            <w:tcW w:w="3390" w:type="pct"/>
            <w:vAlign w:val="top"/>
          </w:tcPr>
          <w:p>
            <w:pPr>
              <w:spacing w:line="240" w:lineRule="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230V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vAlign w:val="top"/>
          </w:tcPr>
          <w:p>
            <w:pPr>
              <w:spacing w:line="240" w:lineRule="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满载效率</w:t>
            </w:r>
          </w:p>
        </w:tc>
        <w:tc>
          <w:tcPr>
            <w:tcW w:w="3390" w:type="pct"/>
            <w:vAlign w:val="top"/>
          </w:tcPr>
          <w:p>
            <w:pPr>
              <w:spacing w:line="240" w:lineRule="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96%</w:t>
            </w:r>
          </w:p>
        </w:tc>
      </w:tr>
    </w:tbl>
    <w:p>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【下述补充/优化要求为上述标准中参数的补充优化】</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3"/>
        <w:gridCol w:w="5776"/>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拓扑结构</w:t>
            </w:r>
            <w:r>
              <w:rPr>
                <w:rFonts w:hint="eastAsia" w:ascii="宋体" w:hAnsi="宋体" w:eastAsia="宋体" w:cs="宋体"/>
                <w:color w:val="auto"/>
                <w:sz w:val="21"/>
                <w:szCs w:val="21"/>
                <w:highlight w:val="none"/>
              </w:rPr>
              <w:tab/>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输出功率容量</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2700W/3000VA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输出电压畸变</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&lt;5%满载(线性)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输出频率(与市电同步)</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输出波形</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输出接口</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(8)IEC 320 C13.(1)IEC 320 C19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可控输出插座组</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67" w:hRule="atLeas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额定输入电压</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输入接口</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IEC 320 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电池类型</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密封、免维护的阀控铅酸蓄电池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典型运行时间(半载/满载)</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10分钟/3分钟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通讯接口</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RJ-45 10pin,RS232 or Advanced simple signalling,USB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SmartSlot™智能卡插槽</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控制面板</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LCD显示屏/LED状态指示灯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声音报警</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额定浪涌能量</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365焦耳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净尺寸(高x宽x深)</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86.11x431.80x683.01mm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机架高度</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净重</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运输尺寸(高x宽x深</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254x600x980mm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运输重量</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颜色</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工作相对湿度</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0-95%,无冷凝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工作海拔高度</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存储温度</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-15至45℃(短时存储)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存储相对湿度</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0-95%,无冷凝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存储海拔高度</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噪音(1米处)</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pct"/>
        </w:trPr>
        <w:tc>
          <w:tcPr>
            <w:tcW w:w="1609"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管理机构认证</w:t>
            </w:r>
          </w:p>
        </w:tc>
        <w:tc>
          <w:tcPr>
            <w:tcW w:w="3388" w:type="pct"/>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CE,IEC/EN62040-1-1,IEC/EN60950-1,IEC/EN62040-2,VDE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tcPr>
          <w:p>
            <w:pPr>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其他要求</w:t>
            </w:r>
          </w:p>
        </w:tc>
        <w:tc>
          <w:tcPr>
            <w:tcW w:w="3390" w:type="pct"/>
            <w:gridSpan w:val="2"/>
          </w:tcPr>
          <w:p>
            <w:pPr>
              <w:spacing w:line="240" w:lineRule="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tcPr>
          <w:p>
            <w:pPr>
              <w:spacing w:line="24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配件要求</w:t>
            </w:r>
          </w:p>
        </w:tc>
        <w:tc>
          <w:tcPr>
            <w:tcW w:w="3390" w:type="pct"/>
            <w:gridSpan w:val="2"/>
          </w:tcPr>
          <w:p>
            <w:pPr>
              <w:spacing w:line="240" w:lineRule="auto"/>
              <w:rPr>
                <w:rFonts w:hint="eastAsia" w:ascii="宋体" w:hAnsi="宋体" w:eastAsia="宋体" w:cs="宋体"/>
                <w:b w:val="0"/>
                <w:bCs w:val="0"/>
                <w:color w:val="auto"/>
                <w:sz w:val="21"/>
                <w:szCs w:val="21"/>
                <w:highlight w:val="none"/>
              </w:rPr>
            </w:pPr>
            <w:r>
              <w:rPr>
                <w:rFonts w:hint="eastAsia"/>
                <w:color w:val="auto"/>
                <w:sz w:val="21"/>
                <w:szCs w:val="21"/>
                <w:highlight w:val="none"/>
              </w:rPr>
              <w:t>含</w:t>
            </w:r>
            <w:r>
              <w:rPr>
                <w:rFonts w:hint="eastAsia"/>
                <w:color w:val="auto"/>
                <w:sz w:val="21"/>
                <w:szCs w:val="21"/>
                <w:highlight w:val="none"/>
                <w:lang w:val="en-US" w:eastAsia="zh-CN"/>
              </w:rPr>
              <w:t>电池包、</w:t>
            </w:r>
            <w:r>
              <w:rPr>
                <w:rFonts w:hint="eastAsia"/>
                <w:color w:val="auto"/>
                <w:sz w:val="21"/>
                <w:szCs w:val="21"/>
                <w:highlight w:val="none"/>
              </w:rPr>
              <w:t>配套电缆、安装配件材料等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609" w:type="pct"/>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★时间要求</w:t>
            </w:r>
          </w:p>
        </w:tc>
        <w:tc>
          <w:tcPr>
            <w:tcW w:w="3388" w:type="pct"/>
          </w:tcPr>
          <w:p>
            <w:pPr>
              <w:spacing w:line="240" w:lineRule="auto"/>
              <w:rPr>
                <w:rFonts w:hint="eastAsia" w:ascii="宋体" w:hAnsi="宋体" w:eastAsia="宋体" w:cs="宋体"/>
                <w:color w:val="auto"/>
                <w:sz w:val="21"/>
                <w:szCs w:val="21"/>
                <w:highlight w:val="none"/>
              </w:rPr>
            </w:pPr>
            <w:r>
              <w:rPr>
                <w:rFonts w:hint="eastAsia"/>
                <w:color w:val="auto"/>
                <w:sz w:val="21"/>
                <w:szCs w:val="21"/>
                <w:highlight w:val="none"/>
                <w:lang w:eastAsia="zh-CN"/>
              </w:rPr>
              <w:t>支持整套系统</w:t>
            </w:r>
            <w:r>
              <w:rPr>
                <w:rFonts w:hint="eastAsia"/>
                <w:color w:val="auto"/>
                <w:sz w:val="21"/>
                <w:szCs w:val="21"/>
                <w:highlight w:val="none"/>
                <w:lang w:val="en-US" w:eastAsia="zh-CN"/>
              </w:rPr>
              <w:t>72</w:t>
            </w:r>
            <w:r>
              <w:rPr>
                <w:rFonts w:hint="eastAsia"/>
                <w:color w:val="auto"/>
                <w:sz w:val="21"/>
                <w:szCs w:val="21"/>
                <w:highlight w:val="none"/>
                <w:lang w:eastAsia="zh-CN"/>
              </w:rPr>
              <w:t>小时供电</w:t>
            </w:r>
          </w:p>
        </w:tc>
      </w:tr>
    </w:tbl>
    <w:p>
      <w:pPr>
        <w:numPr>
          <w:ilvl w:val="0"/>
          <w:numId w:val="11"/>
        </w:numPr>
        <w:spacing w:line="36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波浪雷达</w:t>
      </w:r>
    </w:p>
    <w:p>
      <w:pPr>
        <w:pStyle w:val="2"/>
        <w:spacing w:line="360" w:lineRule="auto"/>
        <w:ind w:firstLine="420" w:firstLineChars="0"/>
        <w:rPr>
          <w:rFonts w:hint="eastAsia" w:cs="Times New Roman"/>
          <w:color w:val="FF0000"/>
          <w:sz w:val="21"/>
          <w:szCs w:val="21"/>
          <w:highlight w:val="none"/>
          <w:lang w:val="en-US" w:eastAsia="zh-CN"/>
        </w:rPr>
      </w:pPr>
      <w:r>
        <w:rPr>
          <w:rFonts w:hint="eastAsia" w:cs="Times New Roman"/>
          <w:color w:val="FF0000"/>
          <w:sz w:val="21"/>
          <w:szCs w:val="21"/>
          <w:highlight w:val="none"/>
          <w:lang w:val="en-US" w:eastAsia="zh-CN"/>
        </w:rPr>
        <w:t>【本设备部分引用《Q-HS 3051-2015海上固定平台水文气象监测系统》“附录B 测量范围、分辨率、精度和采样间隔等要求”的部分参数】</w:t>
      </w:r>
    </w:p>
    <w:p>
      <w:pPr>
        <w:pStyle w:val="2"/>
        <w:spacing w:line="360" w:lineRule="auto"/>
        <w:ind w:firstLine="420" w:firstLineChars="0"/>
        <w:rPr>
          <w:rFonts w:hint="eastAsia" w:cs="Times New Roman"/>
          <w:color w:val="FF0000"/>
          <w:sz w:val="21"/>
          <w:szCs w:val="21"/>
          <w:highlight w:val="none"/>
          <w:lang w:val="en-US" w:eastAsia="zh-CN"/>
        </w:rPr>
      </w:pPr>
      <w:r>
        <w:rPr>
          <w:rFonts w:hint="eastAsia" w:cs="Times New Roman"/>
          <w:color w:val="FF0000"/>
          <w:sz w:val="21"/>
          <w:szCs w:val="21"/>
          <w:highlight w:val="none"/>
          <w:lang w:val="en-US" w:eastAsia="zh-CN"/>
        </w:rPr>
        <w:t>以下为引用标准中的参数：</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89"/>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noWrap w:val="0"/>
            <w:vAlign w:val="top"/>
          </w:tcPr>
          <w:p>
            <w:pPr>
              <w:spacing w:line="240" w:lineRule="auto"/>
              <w:jc w:val="center"/>
              <w:rPr>
                <w:rFonts w:hint="default" w:cs="Times New Roman"/>
                <w:color w:val="FF0000"/>
                <w:sz w:val="21"/>
                <w:szCs w:val="21"/>
                <w:highlight w:val="none"/>
                <w:lang w:val="en-US" w:eastAsia="zh-CN"/>
              </w:rPr>
            </w:pPr>
            <w:r>
              <w:rPr>
                <w:rFonts w:hint="default" w:cs="Times New Roman"/>
                <w:color w:val="FF0000"/>
                <w:sz w:val="21"/>
                <w:szCs w:val="21"/>
                <w:highlight w:val="none"/>
                <w:lang w:val="en-US" w:eastAsia="zh-CN"/>
              </w:rPr>
              <w:t>序号</w:t>
            </w:r>
          </w:p>
        </w:tc>
        <w:tc>
          <w:tcPr>
            <w:tcW w:w="1167" w:type="pct"/>
            <w:noWrap w:val="0"/>
            <w:vAlign w:val="top"/>
          </w:tcPr>
          <w:p>
            <w:pPr>
              <w:spacing w:line="240" w:lineRule="auto"/>
              <w:jc w:val="center"/>
              <w:rPr>
                <w:rFonts w:hint="default" w:cs="Times New Roman"/>
                <w:color w:val="FF0000"/>
                <w:sz w:val="21"/>
                <w:szCs w:val="21"/>
                <w:highlight w:val="none"/>
                <w:lang w:val="en-US" w:eastAsia="zh-CN"/>
              </w:rPr>
            </w:pPr>
            <w:r>
              <w:rPr>
                <w:rFonts w:hint="default" w:cs="Times New Roman"/>
                <w:color w:val="FF0000"/>
                <w:sz w:val="21"/>
                <w:szCs w:val="21"/>
                <w:highlight w:val="none"/>
                <w:lang w:val="en-US" w:eastAsia="zh-CN"/>
              </w:rPr>
              <w:t>项目</w:t>
            </w:r>
          </w:p>
        </w:tc>
        <w:tc>
          <w:tcPr>
            <w:tcW w:w="3329" w:type="pct"/>
            <w:noWrap w:val="0"/>
            <w:vAlign w:val="top"/>
          </w:tcPr>
          <w:p>
            <w:pPr>
              <w:spacing w:line="240" w:lineRule="auto"/>
              <w:jc w:val="center"/>
              <w:rPr>
                <w:rFonts w:hint="default" w:cs="Times New Roman"/>
                <w:color w:val="FF0000"/>
                <w:sz w:val="21"/>
                <w:szCs w:val="21"/>
                <w:highlight w:val="none"/>
                <w:lang w:val="en-US" w:eastAsia="zh-CN"/>
              </w:rPr>
            </w:pPr>
            <w:r>
              <w:rPr>
                <w:rFonts w:hint="default" w:cs="Times New Roman"/>
                <w:color w:val="FF0000"/>
                <w:sz w:val="21"/>
                <w:szCs w:val="21"/>
                <w:highlight w:val="no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noWrap w:val="0"/>
            <w:vAlign w:val="top"/>
          </w:tcPr>
          <w:p>
            <w:pPr>
              <w:pStyle w:val="35"/>
              <w:spacing w:line="240" w:lineRule="auto"/>
              <w:ind w:left="0" w:leftChars="0" w:firstLine="0" w:firstLineChars="0"/>
              <w:jc w:val="center"/>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1</w:t>
            </w:r>
          </w:p>
        </w:tc>
        <w:tc>
          <w:tcPr>
            <w:tcW w:w="1167" w:type="pct"/>
            <w:noWrap w:val="0"/>
            <w:vAlign w:val="top"/>
          </w:tcPr>
          <w:p>
            <w:pPr>
              <w:pStyle w:val="2"/>
              <w:spacing w:line="240" w:lineRule="auto"/>
              <w:jc w:val="left"/>
              <w:rPr>
                <w:rFonts w:hint="default" w:cs="Times New Roman"/>
                <w:color w:val="FF0000"/>
                <w:sz w:val="21"/>
                <w:szCs w:val="21"/>
                <w:highlight w:val="none"/>
                <w:lang w:val="en-US" w:eastAsia="zh-CN"/>
              </w:rPr>
            </w:pPr>
            <w:r>
              <w:rPr>
                <w:rFonts w:hint="eastAsia" w:cs="Times New Roman"/>
                <w:color w:val="FF0000"/>
                <w:sz w:val="21"/>
                <w:szCs w:val="21"/>
                <w:highlight w:val="none"/>
                <w:lang w:val="en-US" w:eastAsia="zh-CN"/>
              </w:rPr>
              <w:t>有效波高测量范围</w:t>
            </w:r>
          </w:p>
        </w:tc>
        <w:tc>
          <w:tcPr>
            <w:tcW w:w="3329" w:type="pct"/>
            <w:noWrap w:val="0"/>
            <w:vAlign w:val="top"/>
          </w:tcPr>
          <w:p>
            <w:pPr>
              <w:pStyle w:val="35"/>
              <w:spacing w:line="240" w:lineRule="auto"/>
              <w:ind w:left="0" w:leftChars="0" w:firstLine="0" w:firstLineChars="0"/>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0m~20m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noWrap w:val="0"/>
            <w:vAlign w:val="top"/>
          </w:tcPr>
          <w:p>
            <w:pPr>
              <w:pStyle w:val="35"/>
              <w:spacing w:line="240" w:lineRule="auto"/>
              <w:ind w:left="0" w:leftChars="0" w:firstLine="0" w:firstLineChars="0"/>
              <w:jc w:val="center"/>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2</w:t>
            </w:r>
          </w:p>
        </w:tc>
        <w:tc>
          <w:tcPr>
            <w:tcW w:w="1167" w:type="pct"/>
            <w:noWrap w:val="0"/>
            <w:vAlign w:val="top"/>
          </w:tcPr>
          <w:p>
            <w:pPr>
              <w:pStyle w:val="2"/>
              <w:spacing w:line="240" w:lineRule="auto"/>
              <w:jc w:val="left"/>
              <w:rPr>
                <w:rFonts w:hint="default" w:cs="Times New Roman"/>
                <w:color w:val="FF0000"/>
                <w:sz w:val="21"/>
                <w:szCs w:val="21"/>
                <w:highlight w:val="none"/>
                <w:lang w:val="en-US" w:eastAsia="zh-CN"/>
              </w:rPr>
            </w:pPr>
            <w:r>
              <w:rPr>
                <w:rFonts w:hint="default" w:cs="Times New Roman"/>
                <w:color w:val="FF0000"/>
                <w:sz w:val="21"/>
                <w:szCs w:val="21"/>
                <w:highlight w:val="none"/>
                <w:lang w:val="en-US" w:eastAsia="zh-CN"/>
              </w:rPr>
              <w:t>有效波高</w:t>
            </w:r>
            <w:r>
              <w:rPr>
                <w:rFonts w:hint="eastAsia" w:cs="Times New Roman"/>
                <w:color w:val="FF0000"/>
                <w:sz w:val="21"/>
                <w:szCs w:val="21"/>
                <w:highlight w:val="none"/>
                <w:lang w:val="en-US" w:eastAsia="zh-CN"/>
              </w:rPr>
              <w:t>分辨率</w:t>
            </w:r>
          </w:p>
        </w:tc>
        <w:tc>
          <w:tcPr>
            <w:tcW w:w="3329" w:type="pct"/>
            <w:noWrap w:val="0"/>
            <w:vAlign w:val="top"/>
          </w:tcPr>
          <w:p>
            <w:pPr>
              <w:pStyle w:val="35"/>
              <w:spacing w:line="240" w:lineRule="auto"/>
              <w:ind w:left="0" w:leftChars="0" w:firstLine="0" w:firstLineChars="0"/>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0.01m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noWrap w:val="0"/>
            <w:vAlign w:val="top"/>
          </w:tcPr>
          <w:p>
            <w:pPr>
              <w:pStyle w:val="35"/>
              <w:spacing w:line="240" w:lineRule="auto"/>
              <w:ind w:left="0" w:leftChars="0" w:firstLine="0" w:firstLineChars="0"/>
              <w:jc w:val="center"/>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3</w:t>
            </w:r>
          </w:p>
        </w:tc>
        <w:tc>
          <w:tcPr>
            <w:tcW w:w="1167" w:type="pct"/>
            <w:noWrap w:val="0"/>
            <w:vAlign w:val="top"/>
          </w:tcPr>
          <w:p>
            <w:pPr>
              <w:pStyle w:val="2"/>
              <w:spacing w:line="240" w:lineRule="auto"/>
              <w:jc w:val="left"/>
              <w:rPr>
                <w:rFonts w:hint="default" w:cs="Times New Roman"/>
                <w:color w:val="FF0000"/>
                <w:sz w:val="21"/>
                <w:szCs w:val="21"/>
                <w:highlight w:val="none"/>
                <w:lang w:val="en-US" w:eastAsia="zh-CN"/>
              </w:rPr>
            </w:pPr>
            <w:r>
              <w:rPr>
                <w:rFonts w:hint="default" w:cs="Times New Roman"/>
                <w:color w:val="FF0000"/>
                <w:sz w:val="21"/>
                <w:szCs w:val="21"/>
                <w:highlight w:val="none"/>
                <w:lang w:val="en-US" w:eastAsia="zh-CN"/>
              </w:rPr>
              <w:t>有效波高</w:t>
            </w:r>
            <w:r>
              <w:rPr>
                <w:rFonts w:hint="eastAsia" w:cs="Times New Roman"/>
                <w:color w:val="FF0000"/>
                <w:sz w:val="21"/>
                <w:szCs w:val="21"/>
                <w:highlight w:val="none"/>
                <w:lang w:val="en-US" w:eastAsia="zh-CN"/>
              </w:rPr>
              <w:t>精度</w:t>
            </w:r>
          </w:p>
        </w:tc>
        <w:tc>
          <w:tcPr>
            <w:tcW w:w="3329" w:type="pct"/>
            <w:noWrap w:val="0"/>
            <w:vAlign w:val="top"/>
          </w:tcPr>
          <w:p>
            <w:pPr>
              <w:pStyle w:val="35"/>
              <w:spacing w:line="240" w:lineRule="auto"/>
              <w:ind w:left="0" w:leftChars="0" w:firstLine="0" w:firstLineChars="0"/>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noWrap w:val="0"/>
            <w:vAlign w:val="top"/>
          </w:tcPr>
          <w:p>
            <w:pPr>
              <w:pStyle w:val="35"/>
              <w:spacing w:line="240" w:lineRule="auto"/>
              <w:ind w:left="0" w:leftChars="0" w:firstLine="0" w:firstLineChars="0"/>
              <w:jc w:val="center"/>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4</w:t>
            </w:r>
          </w:p>
        </w:tc>
        <w:tc>
          <w:tcPr>
            <w:tcW w:w="1167" w:type="pct"/>
            <w:noWrap w:val="0"/>
            <w:vAlign w:val="top"/>
          </w:tcPr>
          <w:p>
            <w:pPr>
              <w:pStyle w:val="2"/>
              <w:spacing w:line="240" w:lineRule="auto"/>
              <w:jc w:val="left"/>
              <w:rPr>
                <w:rFonts w:hint="default" w:cs="Times New Roman"/>
                <w:color w:val="FF0000"/>
                <w:sz w:val="21"/>
                <w:szCs w:val="21"/>
                <w:highlight w:val="none"/>
                <w:lang w:val="en-US" w:eastAsia="zh-CN"/>
              </w:rPr>
            </w:pPr>
            <w:r>
              <w:rPr>
                <w:rFonts w:hint="eastAsia" w:cs="Times New Roman"/>
                <w:color w:val="FF0000"/>
                <w:sz w:val="21"/>
                <w:szCs w:val="21"/>
                <w:highlight w:val="none"/>
                <w:lang w:val="en-US" w:eastAsia="zh-CN"/>
              </w:rPr>
              <w:t>波周期测量范围</w:t>
            </w:r>
          </w:p>
        </w:tc>
        <w:tc>
          <w:tcPr>
            <w:tcW w:w="3329" w:type="pct"/>
            <w:noWrap w:val="0"/>
            <w:vAlign w:val="top"/>
          </w:tcPr>
          <w:p>
            <w:pPr>
              <w:pStyle w:val="35"/>
              <w:spacing w:line="240" w:lineRule="auto"/>
              <w:ind w:left="0" w:leftChars="0" w:firstLine="0" w:firstLineChars="0"/>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2s~30s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noWrap w:val="0"/>
            <w:vAlign w:val="top"/>
          </w:tcPr>
          <w:p>
            <w:pPr>
              <w:pStyle w:val="35"/>
              <w:spacing w:line="240" w:lineRule="auto"/>
              <w:ind w:left="0" w:leftChars="0" w:firstLine="0" w:firstLineChars="0"/>
              <w:jc w:val="center"/>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5</w:t>
            </w:r>
          </w:p>
        </w:tc>
        <w:tc>
          <w:tcPr>
            <w:tcW w:w="1167" w:type="pct"/>
            <w:noWrap w:val="0"/>
            <w:vAlign w:val="top"/>
          </w:tcPr>
          <w:p>
            <w:pPr>
              <w:pStyle w:val="2"/>
              <w:spacing w:line="240" w:lineRule="auto"/>
              <w:jc w:val="left"/>
              <w:rPr>
                <w:rFonts w:hint="default" w:cs="Times New Roman"/>
                <w:color w:val="FF0000"/>
                <w:sz w:val="21"/>
                <w:szCs w:val="21"/>
                <w:highlight w:val="none"/>
                <w:lang w:val="en-US" w:eastAsia="zh-CN"/>
              </w:rPr>
            </w:pPr>
            <w:r>
              <w:rPr>
                <w:rFonts w:hint="default" w:cs="Times New Roman"/>
                <w:color w:val="FF0000"/>
                <w:sz w:val="21"/>
                <w:szCs w:val="21"/>
                <w:highlight w:val="none"/>
                <w:lang w:val="en-US" w:eastAsia="zh-CN"/>
              </w:rPr>
              <w:t>波周期分辨率</w:t>
            </w:r>
          </w:p>
        </w:tc>
        <w:tc>
          <w:tcPr>
            <w:tcW w:w="3329" w:type="pct"/>
            <w:noWrap w:val="0"/>
            <w:vAlign w:val="top"/>
          </w:tcPr>
          <w:p>
            <w:pPr>
              <w:pStyle w:val="35"/>
              <w:spacing w:line="240" w:lineRule="auto"/>
              <w:ind w:left="0" w:leftChars="0" w:firstLine="0" w:firstLineChars="0"/>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0.1</w:t>
            </w:r>
            <w:r>
              <w:rPr>
                <w:rFonts w:hint="eastAsia" w:ascii="宋体" w:hAnsi="宋体" w:eastAsia="宋体" w:cs="宋体"/>
                <w:color w:val="FF0000"/>
                <w:sz w:val="21"/>
                <w:szCs w:val="21"/>
                <w:highlight w:val="no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noWrap w:val="0"/>
            <w:vAlign w:val="top"/>
          </w:tcPr>
          <w:p>
            <w:pPr>
              <w:pStyle w:val="35"/>
              <w:spacing w:line="240" w:lineRule="auto"/>
              <w:ind w:left="0" w:leftChars="0" w:firstLine="0" w:firstLineChars="0"/>
              <w:jc w:val="center"/>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6</w:t>
            </w:r>
          </w:p>
        </w:tc>
        <w:tc>
          <w:tcPr>
            <w:tcW w:w="1167" w:type="pct"/>
            <w:noWrap w:val="0"/>
            <w:vAlign w:val="top"/>
          </w:tcPr>
          <w:p>
            <w:pPr>
              <w:spacing w:line="240" w:lineRule="auto"/>
              <w:jc w:val="left"/>
              <w:rPr>
                <w:rFonts w:hint="default" w:cs="Times New Roman"/>
                <w:color w:val="FF0000"/>
                <w:sz w:val="21"/>
                <w:szCs w:val="21"/>
                <w:highlight w:val="none"/>
                <w:lang w:val="en-US" w:eastAsia="zh-CN"/>
              </w:rPr>
            </w:pPr>
            <w:r>
              <w:rPr>
                <w:rFonts w:hint="default" w:cs="Times New Roman"/>
                <w:color w:val="FF0000"/>
                <w:sz w:val="21"/>
                <w:szCs w:val="21"/>
                <w:highlight w:val="none"/>
                <w:lang w:val="en-US" w:eastAsia="zh-CN"/>
              </w:rPr>
              <w:t>波周期精度</w:t>
            </w:r>
          </w:p>
        </w:tc>
        <w:tc>
          <w:tcPr>
            <w:tcW w:w="3329" w:type="pct"/>
            <w:noWrap w:val="0"/>
            <w:vAlign w:val="top"/>
          </w:tcPr>
          <w:p>
            <w:pPr>
              <w:pStyle w:val="35"/>
              <w:spacing w:line="240" w:lineRule="auto"/>
              <w:ind w:left="0" w:leftChars="0" w:firstLine="0" w:firstLineChars="0"/>
              <w:rPr>
                <w:rFonts w:hint="default" w:ascii="宋体" w:hAnsi="宋体" w:eastAsia="宋体" w:cs="宋体"/>
                <w:color w:val="FF0000"/>
                <w:sz w:val="21"/>
                <w:szCs w:val="21"/>
                <w:highlight w:val="none"/>
                <w:lang w:val="en-US" w:eastAsia="zh-CN"/>
              </w:rPr>
            </w:pPr>
            <w:r>
              <w:rPr>
                <w:rFonts w:hint="default" w:ascii="宋体" w:hAnsi="宋体" w:eastAsia="宋体" w:cs="宋体"/>
                <w:color w:val="FF0000"/>
                <w:sz w:val="21"/>
                <w:szCs w:val="21"/>
                <w:highlight w:val="none"/>
                <w:lang w:val="en-US" w:eastAsia="zh-CN"/>
              </w:rPr>
              <w:t>±2%</w:t>
            </w:r>
          </w:p>
        </w:tc>
      </w:tr>
    </w:tbl>
    <w:p>
      <w:pPr>
        <w:rPr>
          <w:rFonts w:hint="default" w:cs="Times New Roman"/>
          <w:color w:val="auto"/>
          <w:sz w:val="21"/>
          <w:szCs w:val="21"/>
          <w:highlight w:val="none"/>
          <w:lang w:val="en-US" w:eastAsia="zh-CN"/>
        </w:rPr>
      </w:pPr>
    </w:p>
    <w:p>
      <w:pPr>
        <w:pStyle w:val="2"/>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【下述补充/优化要求为上述标准中参数的补充优化】</w:t>
      </w:r>
    </w:p>
    <w:p>
      <w:pPr>
        <w:pStyle w:val="2"/>
        <w:rPr>
          <w:rFonts w:hint="default"/>
          <w:lang w:val="en-US" w:eastAsia="zh-CN"/>
        </w:rPr>
      </w:pP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989"/>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7"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330"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内部采样率</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50/100/200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天线波束宽度</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5°（-3 dB单向）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天线增益</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&gt;24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测量范围</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3-95米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波频率</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9.4 - 9.8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调制方式</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三角波调制调频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带宽</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EMC</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RED 2014/53/EU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电压</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12-36VDC（标称24VDC）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功耗</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&lt;7W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温度</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-30 -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湿度</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10-100%RH，冷凝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防护等级</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符合IP67标准（IEC/EN 60529）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接口</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TCP/IP或者RS422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配置</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web界面配置及显示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数据格式</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NMEA 格式 IEC61162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数据输出速率</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Up to 50 Hz over TCP/IP or serial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同步</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时间同步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pct"/>
            <w:noWrap w:val="0"/>
            <w:vAlign w:val="top"/>
          </w:tcPr>
          <w:p>
            <w:pPr>
              <w:pStyle w:val="35"/>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67"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lang w:val="en-US" w:eastAsia="zh-CN"/>
              </w:rPr>
              <w:t>配件要求</w:t>
            </w:r>
          </w:p>
        </w:tc>
        <w:tc>
          <w:tcPr>
            <w:tcW w:w="3330" w:type="pct"/>
            <w:noWrap w:val="0"/>
            <w:vAlign w:val="top"/>
          </w:tcPr>
          <w:p>
            <w:pPr>
              <w:pStyle w:val="35"/>
              <w:spacing w:line="240" w:lineRule="auto"/>
              <w:ind w:left="0" w:leftChars="0" w:firstLine="0" w:firstLineChars="0"/>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含配套电缆、安装配件材料等</w:t>
            </w:r>
            <w:r>
              <w:rPr>
                <w:rFonts w:hint="eastAsia" w:ascii="宋体" w:hAnsi="宋体" w:eastAsia="宋体" w:cs="宋体"/>
                <w:color w:val="auto"/>
                <w:sz w:val="21"/>
                <w:szCs w:val="21"/>
                <w:highlight w:val="none"/>
                <w:lang w:eastAsia="zh-CN"/>
              </w:rPr>
              <w:t>。</w:t>
            </w:r>
          </w:p>
        </w:tc>
      </w:tr>
    </w:tbl>
    <w:p>
      <w:pPr>
        <w:pStyle w:val="6"/>
        <w:spacing w:line="257" w:lineRule="auto"/>
        <w:ind w:right="122" w:firstLine="0" w:firstLineChars="0"/>
        <w:rPr>
          <w:rFonts w:hint="eastAsia" w:ascii="宋体" w:hAnsi="宋体" w:eastAsia="宋体" w:cs="Times New Roman"/>
          <w:bCs/>
          <w:color w:val="auto"/>
          <w:sz w:val="32"/>
          <w:szCs w:val="32"/>
          <w:highlight w:val="none"/>
        </w:rPr>
      </w:pPr>
      <w:r>
        <w:rPr>
          <w:rFonts w:hint="eastAsia" w:ascii="宋体" w:hAnsi="宋体" w:eastAsia="宋体"/>
          <w:color w:val="auto"/>
          <w:sz w:val="24"/>
          <w:szCs w:val="24"/>
          <w:highlight w:val="none"/>
          <w:lang w:eastAsia="zh-CN"/>
        </w:rPr>
        <w:t xml:space="preserve"> </w:t>
      </w:r>
      <w:r>
        <w:rPr>
          <w:rFonts w:hint="eastAsia" w:ascii="宋体" w:hAnsi="宋体" w:eastAsia="宋体" w:cs="Times New Roman"/>
          <w:bCs/>
          <w:color w:val="auto"/>
          <w:sz w:val="32"/>
          <w:szCs w:val="32"/>
          <w:highlight w:val="none"/>
        </w:rPr>
        <w:t>六、检测和试验</w:t>
      </w:r>
    </w:p>
    <w:p>
      <w:pPr>
        <w:pStyle w:val="6"/>
        <w:numPr>
          <w:ilvl w:val="0"/>
          <w:numId w:val="12"/>
        </w:numPr>
        <w:spacing w:line="360" w:lineRule="auto"/>
        <w:ind w:left="42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卖方提供的产品符合国家相关技术标准，设备是全新的、未使用过的合格产品，完全符合本技术规范约定的质量、规格和性能要求。</w:t>
      </w:r>
    </w:p>
    <w:p>
      <w:pPr>
        <w:pStyle w:val="6"/>
        <w:numPr>
          <w:ilvl w:val="0"/>
          <w:numId w:val="12"/>
        </w:numPr>
        <w:spacing w:line="360" w:lineRule="auto"/>
        <w:ind w:left="425" w:leftChars="0" w:right="122" w:hanging="425" w:firstLineChars="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卖方在交货时，提供产品合格证。</w:t>
      </w:r>
    </w:p>
    <w:p>
      <w:pPr>
        <w:pStyle w:val="6"/>
        <w:numPr>
          <w:ilvl w:val="0"/>
          <w:numId w:val="12"/>
        </w:numPr>
        <w:spacing w:line="360" w:lineRule="auto"/>
        <w:ind w:left="425" w:leftChars="0" w:right="122" w:hanging="425" w:firstLineChars="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系统安装完成后卖方应进行自检并出具《自检报告》，自检报告应涵盖本技术要求书所提及的所有功能和技术指标。同时，自检报告应说明检测的详细方法、测试环境条件等并包含测试结果记录表格等。测试报告由卖方项目负责人签字；</w:t>
      </w:r>
    </w:p>
    <w:p>
      <w:pPr>
        <w:pStyle w:val="6"/>
        <w:numPr>
          <w:ilvl w:val="0"/>
          <w:numId w:val="12"/>
        </w:numPr>
        <w:spacing w:line="360" w:lineRule="auto"/>
        <w:ind w:left="425" w:leftChars="0" w:right="122" w:hanging="425" w:firstLineChars="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验收条件：</w:t>
      </w:r>
    </w:p>
    <w:p>
      <w:pPr>
        <w:numPr>
          <w:ilvl w:val="0"/>
          <w:numId w:val="13"/>
        </w:numPr>
        <w:bidi w:val="0"/>
        <w:spacing w:line="360" w:lineRule="auto"/>
        <w:ind w:left="845" w:leftChars="0"/>
        <w:rPr>
          <w:rFonts w:hint="default" w:ascii="宋体" w:hAnsi="宋体" w:eastAsia="宋体" w:cs="微软雅黑"/>
          <w:color w:val="auto"/>
          <w:sz w:val="21"/>
          <w:szCs w:val="21"/>
          <w:highlight w:val="none"/>
          <w:lang w:val="en-US" w:eastAsia="zh-CN"/>
        </w:rPr>
      </w:pPr>
      <w:r>
        <w:rPr>
          <w:rFonts w:hint="default" w:ascii="宋体" w:hAnsi="宋体" w:eastAsia="宋体" w:cs="微软雅黑"/>
          <w:color w:val="auto"/>
          <w:sz w:val="21"/>
          <w:szCs w:val="21"/>
          <w:highlight w:val="none"/>
          <w:lang w:val="en-US" w:eastAsia="zh-CN"/>
        </w:rPr>
        <w:t>系统按期交付并试运行合格；</w:t>
      </w:r>
    </w:p>
    <w:p>
      <w:pPr>
        <w:numPr>
          <w:ilvl w:val="0"/>
          <w:numId w:val="13"/>
        </w:numPr>
        <w:bidi w:val="0"/>
        <w:spacing w:line="360" w:lineRule="auto"/>
        <w:ind w:left="845" w:leftChars="0"/>
        <w:rPr>
          <w:rFonts w:hint="default" w:ascii="宋体" w:hAnsi="宋体" w:eastAsia="宋体" w:cs="微软雅黑"/>
          <w:color w:val="auto"/>
          <w:sz w:val="21"/>
          <w:szCs w:val="21"/>
          <w:highlight w:val="none"/>
          <w:lang w:val="en-US" w:eastAsia="zh-CN"/>
        </w:rPr>
      </w:pPr>
      <w:r>
        <w:rPr>
          <w:rFonts w:hint="default" w:ascii="宋体" w:hAnsi="宋体" w:eastAsia="宋体" w:cs="微软雅黑"/>
          <w:color w:val="auto"/>
          <w:sz w:val="21"/>
          <w:szCs w:val="21"/>
          <w:highlight w:val="none"/>
          <w:lang w:val="en-US" w:eastAsia="zh-CN"/>
        </w:rPr>
        <w:t>技术资料文件齐全，包括工作计划和详细设计；</w:t>
      </w:r>
    </w:p>
    <w:p>
      <w:pPr>
        <w:numPr>
          <w:ilvl w:val="0"/>
          <w:numId w:val="13"/>
        </w:numPr>
        <w:bidi w:val="0"/>
        <w:spacing w:line="360" w:lineRule="auto"/>
        <w:ind w:left="845" w:leftChars="0"/>
        <w:rPr>
          <w:rFonts w:hint="default" w:ascii="宋体" w:hAnsi="宋体" w:eastAsia="宋体" w:cs="微软雅黑"/>
          <w:color w:val="auto"/>
          <w:sz w:val="21"/>
          <w:szCs w:val="21"/>
          <w:highlight w:val="none"/>
          <w:lang w:val="en-US" w:eastAsia="zh-CN"/>
        </w:rPr>
      </w:pPr>
      <w:r>
        <w:rPr>
          <w:rFonts w:hint="default" w:ascii="宋体" w:hAnsi="宋体" w:eastAsia="宋体" w:cs="微软雅黑"/>
          <w:color w:val="auto"/>
          <w:sz w:val="21"/>
          <w:szCs w:val="21"/>
          <w:highlight w:val="none"/>
          <w:lang w:val="en-US" w:eastAsia="zh-CN"/>
        </w:rPr>
        <w:t>竣工资料齐全并移交；</w:t>
      </w:r>
    </w:p>
    <w:p>
      <w:pPr>
        <w:pStyle w:val="25"/>
        <w:spacing w:before="120" w:after="120"/>
        <w:outlineLvl w:val="0"/>
        <w:rPr>
          <w:rFonts w:hint="eastAsia" w:hAnsi="宋体" w:cs="Times New Roman"/>
          <w:bCs/>
          <w:color w:val="auto"/>
          <w:sz w:val="21"/>
          <w:szCs w:val="21"/>
          <w:highlight w:val="none"/>
        </w:rPr>
      </w:pPr>
      <w:r>
        <w:rPr>
          <w:rFonts w:hint="eastAsia" w:hAnsi="宋体" w:cs="Times New Roman"/>
          <w:bCs/>
          <w:color w:val="auto"/>
          <w:sz w:val="21"/>
          <w:szCs w:val="21"/>
          <w:highlight w:val="none"/>
        </w:rPr>
        <w:t>七、标识、包装、运输和存储</w:t>
      </w:r>
    </w:p>
    <w:p>
      <w:pPr>
        <w:pStyle w:val="6"/>
        <w:spacing w:line="360" w:lineRule="auto"/>
        <w:ind w:right="122"/>
        <w:rPr>
          <w:rFonts w:hint="eastAsia" w:ascii="宋体" w:hAnsi="宋体" w:eastAsia="宋体"/>
          <w:color w:val="auto"/>
          <w:highlight w:val="none"/>
          <w:lang w:eastAsia="zh-CN"/>
        </w:rPr>
      </w:pPr>
      <w:r>
        <w:rPr>
          <w:rFonts w:hint="eastAsia" w:ascii="宋体" w:hAnsi="宋体" w:eastAsia="宋体"/>
          <w:color w:val="auto"/>
          <w:highlight w:val="none"/>
          <w:lang w:eastAsia="zh-CN"/>
        </w:rPr>
        <w:t>1. 产品标识：</w:t>
      </w:r>
    </w:p>
    <w:p>
      <w:pPr>
        <w:pStyle w:val="6"/>
        <w:spacing w:line="360" w:lineRule="auto"/>
        <w:ind w:left="220"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明确产品标志/标签要求，如产品名称、规格型号、生产批号、生产日期、有效期、生产商名称等（具体以买方要求为准）。</w:t>
      </w:r>
    </w:p>
    <w:p>
      <w:pPr>
        <w:pStyle w:val="6"/>
        <w:spacing w:line="360" w:lineRule="auto"/>
        <w:ind w:left="220"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设备铭牌要求，包含设备编号、名称、型号、制造日期等内容以及主要参数，尺寸、材质要求(具体以买方要求为准)。</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2. 产品包装：</w:t>
      </w:r>
    </w:p>
    <w:p>
      <w:pPr>
        <w:pStyle w:val="6"/>
        <w:spacing w:line="360" w:lineRule="auto"/>
        <w:ind w:left="220"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使用坚固的纸箱作为外包装，</w:t>
      </w:r>
      <w:r>
        <w:rPr>
          <w:rFonts w:ascii="宋体" w:hAnsi="宋体" w:eastAsia="宋体"/>
          <w:color w:val="auto"/>
          <w:highlight w:val="none"/>
          <w:lang w:eastAsia="zh-CN"/>
        </w:rPr>
        <w:t>使用</w:t>
      </w:r>
      <w:r>
        <w:rPr>
          <w:rFonts w:hint="eastAsia" w:ascii="宋体" w:hAnsi="宋体" w:eastAsia="宋体"/>
          <w:color w:val="auto"/>
          <w:highlight w:val="none"/>
          <w:lang w:eastAsia="zh-CN"/>
        </w:rPr>
        <w:t>全塑膜</w:t>
      </w:r>
      <w:r>
        <w:rPr>
          <w:rFonts w:ascii="宋体" w:hAnsi="宋体" w:eastAsia="宋体"/>
          <w:color w:val="auto"/>
          <w:highlight w:val="none"/>
          <w:lang w:eastAsia="zh-CN"/>
        </w:rPr>
        <w:t>或胶带进行封合</w:t>
      </w:r>
      <w:r>
        <w:rPr>
          <w:rFonts w:hint="eastAsia" w:ascii="宋体" w:hAnsi="宋体" w:eastAsia="宋体"/>
          <w:color w:val="auto"/>
          <w:highlight w:val="none"/>
          <w:lang w:eastAsia="zh-CN"/>
        </w:rPr>
        <w:t>（每台产品均需包含出厂合格证、产品清单和使用说明书等）。</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3. 产品运输：</w:t>
      </w:r>
    </w:p>
    <w:p>
      <w:pPr>
        <w:pStyle w:val="6"/>
        <w:spacing w:line="360" w:lineRule="auto"/>
        <w:ind w:right="122" w:firstLine="630" w:firstLineChars="300"/>
        <w:rPr>
          <w:rFonts w:hint="eastAsia" w:ascii="宋体" w:hAnsi="宋体" w:eastAsia="宋体"/>
          <w:color w:val="auto"/>
          <w:highlight w:val="none"/>
          <w:lang w:eastAsia="zh-CN"/>
        </w:rPr>
      </w:pPr>
      <w:r>
        <w:rPr>
          <w:rFonts w:ascii="宋体" w:hAnsi="宋体" w:eastAsia="宋体"/>
          <w:color w:val="auto"/>
          <w:highlight w:val="none"/>
          <w:lang w:eastAsia="zh-CN"/>
        </w:rPr>
        <w:t>按照包装上的储运标志进行规范运输</w:t>
      </w:r>
      <w:r>
        <w:rPr>
          <w:rFonts w:hint="eastAsia" w:ascii="宋体" w:hAnsi="宋体" w:eastAsia="宋体"/>
          <w:color w:val="auto"/>
          <w:highlight w:val="none"/>
          <w:lang w:eastAsia="zh-CN"/>
        </w:rPr>
        <w:t>。</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4. 产品存储：</w:t>
      </w:r>
    </w:p>
    <w:p>
      <w:pPr>
        <w:pStyle w:val="6"/>
        <w:spacing w:line="360" w:lineRule="auto"/>
        <w:ind w:left="220"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产品应储存在无腐蚀性气体、防尘、温度和湿度适宜的环境中。</w:t>
      </w:r>
    </w:p>
    <w:p>
      <w:pPr>
        <w:pStyle w:val="25"/>
        <w:numPr>
          <w:ilvl w:val="0"/>
          <w:numId w:val="14"/>
        </w:numPr>
        <w:spacing w:before="120" w:after="120"/>
        <w:outlineLvl w:val="0"/>
        <w:rPr>
          <w:rFonts w:hint="eastAsia" w:hAnsi="宋体" w:cs="Times New Roman"/>
          <w:bCs/>
          <w:color w:val="auto"/>
          <w:sz w:val="32"/>
          <w:szCs w:val="32"/>
          <w:highlight w:val="none"/>
        </w:rPr>
      </w:pPr>
      <w:r>
        <w:rPr>
          <w:rFonts w:hint="eastAsia" w:hAnsi="宋体" w:cs="Times New Roman"/>
          <w:bCs/>
          <w:color w:val="auto"/>
          <w:sz w:val="32"/>
          <w:szCs w:val="32"/>
          <w:highlight w:val="none"/>
        </w:rPr>
        <w:t>技术文件</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投标技术文件：</w:t>
      </w:r>
    </w:p>
    <w:p>
      <w:pPr>
        <w:pStyle w:val="6"/>
        <w:spacing w:line="360" w:lineRule="auto"/>
        <w:ind w:left="220" w:right="122" w:firstLine="42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中标后交付系统的同时提供产品合格证、系统说明书、用户手册、系统测试报告或性能测试文件、设备清单、详细技术方案。</w:t>
      </w:r>
    </w:p>
    <w:p>
      <w:pPr>
        <w:pStyle w:val="6"/>
        <w:spacing w:line="360" w:lineRule="auto"/>
        <w:ind w:right="122"/>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 xml:space="preserve">2. </w:t>
      </w:r>
      <w:r>
        <w:rPr>
          <w:rFonts w:hint="eastAsia" w:ascii="宋体" w:hAnsi="宋体" w:eastAsia="宋体"/>
          <w:color w:val="auto"/>
          <w:highlight w:val="none"/>
          <w:lang w:eastAsia="zh-CN"/>
        </w:rPr>
        <w:t>产品交付技术文件</w:t>
      </w:r>
    </w:p>
    <w:p>
      <w:pPr>
        <w:pStyle w:val="6"/>
        <w:numPr>
          <w:ilvl w:val="0"/>
          <w:numId w:val="15"/>
        </w:numPr>
        <w:spacing w:line="360" w:lineRule="auto"/>
        <w:ind w:left="126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系统说明书；</w:t>
      </w:r>
    </w:p>
    <w:p>
      <w:pPr>
        <w:pStyle w:val="6"/>
        <w:numPr>
          <w:ilvl w:val="0"/>
          <w:numId w:val="15"/>
        </w:numPr>
        <w:spacing w:line="360" w:lineRule="auto"/>
        <w:ind w:left="126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维护保养说明书。</w:t>
      </w:r>
    </w:p>
    <w:p>
      <w:pPr>
        <w:pStyle w:val="6"/>
        <w:spacing w:line="360" w:lineRule="auto"/>
        <w:ind w:right="122"/>
        <w:rPr>
          <w:rFonts w:hint="eastAsia" w:ascii="宋体" w:hAnsi="宋体" w:eastAsia="宋体"/>
          <w:b w:val="0"/>
          <w:bCs w:val="0"/>
          <w:color w:val="auto"/>
          <w:highlight w:val="none"/>
          <w:lang w:eastAsia="zh-CN"/>
        </w:rPr>
      </w:pPr>
      <w:r>
        <w:rPr>
          <w:rFonts w:hint="eastAsia" w:ascii="宋体" w:hAnsi="宋体" w:eastAsia="宋体"/>
          <w:b w:val="0"/>
          <w:bCs w:val="0"/>
          <w:color w:val="auto"/>
          <w:highlight w:val="none"/>
          <w:lang w:val="en-US" w:eastAsia="zh-CN"/>
        </w:rPr>
        <w:t>3.</w:t>
      </w:r>
      <w:r>
        <w:rPr>
          <w:rFonts w:hint="eastAsia" w:ascii="宋体" w:hAnsi="宋体" w:eastAsia="宋体"/>
          <w:b w:val="0"/>
          <w:bCs w:val="0"/>
          <w:color w:val="auto"/>
          <w:highlight w:val="none"/>
          <w:lang w:eastAsia="zh-CN"/>
        </w:rPr>
        <w:t>北斗三代短报文终端需提交：</w:t>
      </w:r>
    </w:p>
    <w:p>
      <w:pPr>
        <w:pStyle w:val="6"/>
        <w:numPr>
          <w:ilvl w:val="0"/>
          <w:numId w:val="16"/>
        </w:numPr>
        <w:spacing w:line="360" w:lineRule="auto"/>
        <w:ind w:left="1265" w:leftChars="0" w:right="122" w:hanging="425" w:firstLineChar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投标时需提供型式认可证书，船用产品证书（须提供由中国船级社颁发的证书原件扫描件）</w:t>
      </w:r>
    </w:p>
    <w:p>
      <w:pPr>
        <w:pStyle w:val="6"/>
        <w:numPr>
          <w:ilvl w:val="0"/>
          <w:numId w:val="16"/>
        </w:numPr>
        <w:spacing w:line="360" w:lineRule="auto"/>
        <w:ind w:left="1265" w:leftChars="0" w:right="122" w:hanging="425" w:firstLineChar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供货时需提供入网检验报告和入网检测合格证明（依据《北斗三号区域短报文民用终端入网检测规程》（2021年8月）要求，通过船载型北斗三号区域短报文终端入网检测，并获得中国卫星导航定位应用管理中心准许的检测机构出具的“入网检验报告”和“入网检测合格证明”。提供“入网检验报告”和“入网检测合格证明”原件扫描件，车载型“入网检验报告”无效）。</w:t>
      </w:r>
    </w:p>
    <w:bookmarkEnd w:id="4"/>
    <w:bookmarkEnd w:id="5"/>
    <w:p>
      <w:pPr>
        <w:pStyle w:val="25"/>
        <w:spacing w:before="120" w:after="120"/>
        <w:outlineLvl w:val="0"/>
        <w:rPr>
          <w:rFonts w:hint="eastAsia" w:hAnsi="宋体" w:cs="Times New Roman"/>
          <w:bCs/>
          <w:color w:val="auto"/>
          <w:sz w:val="32"/>
          <w:szCs w:val="32"/>
          <w:highlight w:val="none"/>
        </w:rPr>
      </w:pPr>
      <w:r>
        <w:rPr>
          <w:rFonts w:hint="eastAsia" w:hAnsi="宋体" w:cs="Times New Roman"/>
          <w:bCs/>
          <w:color w:val="auto"/>
          <w:sz w:val="32"/>
          <w:szCs w:val="32"/>
          <w:highlight w:val="none"/>
        </w:rPr>
        <w:t>九、技术服务与售后服务</w:t>
      </w:r>
    </w:p>
    <w:p>
      <w:pPr>
        <w:pStyle w:val="6"/>
        <w:numPr>
          <w:ilvl w:val="0"/>
          <w:numId w:val="17"/>
        </w:numPr>
        <w:spacing w:line="360" w:lineRule="auto"/>
        <w:ind w:left="42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安装、调试指导要求：</w:t>
      </w:r>
    </w:p>
    <w:p>
      <w:pPr>
        <w:spacing w:line="360" w:lineRule="auto"/>
        <w:ind w:firstLine="420" w:firstLineChars="200"/>
        <w:rPr>
          <w:rFonts w:hint="default" w:ascii="宋体" w:hAnsi="宋体" w:eastAsia="宋体" w:cs="微软雅黑"/>
          <w:color w:val="auto"/>
          <w:sz w:val="21"/>
          <w:szCs w:val="21"/>
          <w:highlight w:val="none"/>
          <w:lang w:val="en-US" w:eastAsia="zh-CN"/>
        </w:rPr>
      </w:pPr>
      <w:r>
        <w:rPr>
          <w:rFonts w:hint="eastAsia" w:ascii="宋体" w:hAnsi="宋体" w:eastAsia="宋体" w:cs="微软雅黑"/>
          <w:color w:val="auto"/>
          <w:sz w:val="21"/>
          <w:szCs w:val="21"/>
          <w:highlight w:val="none"/>
          <w:lang w:val="en-US" w:eastAsia="zh-CN"/>
        </w:rPr>
        <w:t>卖方在交货后的7个工作日内，安排专业的技术工程师到现场指导安装调试。需将本项目的船舶环境监测系统数据接入买方的“北斗综合服务平台”系统。</w:t>
      </w:r>
    </w:p>
    <w:p>
      <w:pPr>
        <w:pStyle w:val="6"/>
        <w:numPr>
          <w:ilvl w:val="0"/>
          <w:numId w:val="17"/>
        </w:numPr>
        <w:spacing w:line="360" w:lineRule="auto"/>
        <w:ind w:left="42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技术培训要求：</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卖方在交货后的7个工作日内，安排专业的技术工程师到现场进行技术培训与交流</w:t>
      </w:r>
      <w:r>
        <w:rPr>
          <w:rFonts w:hint="eastAsia" w:ascii="宋体" w:hAnsi="宋体" w:eastAsia="宋体"/>
          <w:color w:val="auto"/>
          <w:highlight w:val="none"/>
          <w:lang w:eastAsia="zh-CN"/>
        </w:rPr>
        <w:t xml:space="preserve">。  </w:t>
      </w:r>
    </w:p>
    <w:p>
      <w:pPr>
        <w:pStyle w:val="6"/>
        <w:numPr>
          <w:ilvl w:val="0"/>
          <w:numId w:val="17"/>
        </w:numPr>
        <w:spacing w:line="360" w:lineRule="auto"/>
        <w:ind w:left="42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技术联络与响应：</w:t>
      </w:r>
    </w:p>
    <w:p>
      <w:pPr>
        <w:pStyle w:val="6"/>
        <w:numPr>
          <w:ilvl w:val="0"/>
          <w:numId w:val="18"/>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★卖方提供为期</w:t>
      </w:r>
      <w:r>
        <w:rPr>
          <w:rFonts w:hint="eastAsia" w:ascii="宋体" w:hAnsi="宋体" w:eastAsia="宋体"/>
          <w:color w:val="auto"/>
          <w:highlight w:val="none"/>
          <w:lang w:val="en-US" w:eastAsia="zh-CN"/>
        </w:rPr>
        <w:t>36</w:t>
      </w:r>
      <w:r>
        <w:rPr>
          <w:rFonts w:hint="eastAsia" w:ascii="宋体" w:hAnsi="宋体" w:eastAsia="宋体"/>
          <w:color w:val="auto"/>
          <w:highlight w:val="none"/>
          <w:lang w:eastAsia="zh-CN"/>
        </w:rPr>
        <w:t>个月的售后服务，售后服务期自最终验收证书签署后开始计算。售后服务期内，卖方负责产品与相配套软件的正常稳定运行，并根据维护情况进行技术支持。售后服务期后，卖方应按买方要求继续提供技术支持，以最优价格提供维护及更新服务，费用在售后服务期后由双方讨论确定；</w:t>
      </w:r>
    </w:p>
    <w:p>
      <w:pPr>
        <w:pStyle w:val="6"/>
        <w:numPr>
          <w:ilvl w:val="0"/>
          <w:numId w:val="18"/>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采购范围内的系统出现故障时，卖方72小时内到现场进行处理；</w:t>
      </w:r>
    </w:p>
    <w:p>
      <w:pPr>
        <w:pStyle w:val="6"/>
        <w:numPr>
          <w:ilvl w:val="0"/>
          <w:numId w:val="18"/>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卖方在售后服务期内提供24小时远程技术支持。</w:t>
      </w:r>
    </w:p>
    <w:p>
      <w:pPr>
        <w:pStyle w:val="6"/>
        <w:numPr>
          <w:ilvl w:val="0"/>
          <w:numId w:val="17"/>
        </w:numPr>
        <w:spacing w:line="360" w:lineRule="auto"/>
        <w:ind w:left="42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保密要求</w:t>
      </w:r>
    </w:p>
    <w:p>
      <w:pPr>
        <w:pStyle w:val="6"/>
        <w:numPr>
          <w:ilvl w:val="0"/>
          <w:numId w:val="19"/>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工作中严格贯彻执行买方安全保密相关规定，加强经常性保密教育和保密检查，增强保密意识，加强对涉密文件的资料的管理，防止泄密事故的发生。</w:t>
      </w:r>
    </w:p>
    <w:p>
      <w:pPr>
        <w:pStyle w:val="6"/>
        <w:numPr>
          <w:ilvl w:val="0"/>
          <w:numId w:val="19"/>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送达、接收各种文件数据资料、图纸、光盘等要做好详细目录，双方人员签字盖章，并由专人查验存档，涉密资料要当场签署保密协议。</w:t>
      </w:r>
    </w:p>
    <w:p>
      <w:pPr>
        <w:pStyle w:val="6"/>
        <w:numPr>
          <w:ilvl w:val="0"/>
          <w:numId w:val="19"/>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生产过程中形成的中间资料与最终成果设专人保管，及时备份，并注意按时清除存放在其他机器上的相关数据，保证成果资料的唯一性，减少数据资料的中间传播环节。作业人员在确保自己所做的资料已安全备份后，应将提交的数据信息资料从本人的计算机内删除，避免泄密和流失。</w:t>
      </w:r>
    </w:p>
    <w:p>
      <w:pPr>
        <w:pStyle w:val="6"/>
        <w:numPr>
          <w:ilvl w:val="0"/>
          <w:numId w:val="17"/>
        </w:numPr>
        <w:spacing w:line="360" w:lineRule="auto"/>
        <w:ind w:left="425" w:leftChars="0" w:right="122"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设备集成要求</w:t>
      </w:r>
    </w:p>
    <w:p>
      <w:pPr>
        <w:numPr>
          <w:ilvl w:val="0"/>
          <w:numId w:val="0"/>
        </w:numPr>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实现北斗短报文双链路，气象、位置、稳态信息采集接入“北斗综合服务平台”。</w:t>
      </w:r>
    </w:p>
    <w:p>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开发要求如下：</w:t>
      </w:r>
    </w:p>
    <w:p>
      <w:pPr>
        <w:numPr>
          <w:ilvl w:val="0"/>
          <w:numId w:val="20"/>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软件界面具有软件三维渲染功能，三维渲染需要对每条船独立建模，三维渲染的船体外观与本船一致，且船体方向和姿态随实际数据变化实时更新。</w:t>
      </w:r>
    </w:p>
    <w:p>
      <w:pPr>
        <w:numPr>
          <w:ilvl w:val="0"/>
          <w:numId w:val="20"/>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根据实时采集的风速风向等数据，实时渲染海洋背景及其变化，并实时更新三维海洋背景。</w:t>
      </w:r>
    </w:p>
    <w:p>
      <w:pPr>
        <w:numPr>
          <w:ilvl w:val="0"/>
          <w:numId w:val="20"/>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监测设备状态、数据质量、数据变化应以图文方式连续实时显示。</w:t>
      </w:r>
    </w:p>
    <w:p>
      <w:pPr>
        <w:numPr>
          <w:ilvl w:val="0"/>
          <w:numId w:val="20"/>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系统监视中设有预警阀值，超过预警阀值应有提醒功能。</w:t>
      </w:r>
    </w:p>
    <w:p>
      <w:pPr>
        <w:numPr>
          <w:ilvl w:val="0"/>
          <w:numId w:val="20"/>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实时图文显示计算得到的船体6自由度信息，包括船头方向，定点作业船舶的漂移距离、船体垂荡信息、船体纵摇和横摇信息。</w:t>
      </w:r>
    </w:p>
    <w:p>
      <w:pPr>
        <w:numPr>
          <w:ilvl w:val="0"/>
          <w:numId w:val="20"/>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实时图文显示气象五要素，包括温度、湿度、风速、风向和气压等。</w:t>
      </w:r>
    </w:p>
    <w:p>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系统接入要求：</w:t>
      </w:r>
    </w:p>
    <w:p>
      <w:pPr>
        <w:numPr>
          <w:ilvl w:val="0"/>
          <w:numId w:val="21"/>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气象信息：风速、风向、风压、温度、湿度信息采集通过北斗短报文回传并接入“北斗综合服务平台”。</w:t>
      </w:r>
    </w:p>
    <w:p>
      <w:pPr>
        <w:numPr>
          <w:ilvl w:val="0"/>
          <w:numId w:val="21"/>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位置稳态信息：实现位置、姿态数据采集通过北斗短报文回传并接入“北斗综合服务平台”。</w:t>
      </w:r>
    </w:p>
    <w:p>
      <w:pPr>
        <w:numPr>
          <w:ilvl w:val="0"/>
          <w:numId w:val="21"/>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船端展示+陆地回传数据展示（软件界面功能与现有系统保持一致）。</w:t>
      </w:r>
    </w:p>
    <w:p>
      <w:pPr>
        <w:numPr>
          <w:ilvl w:val="0"/>
          <w:numId w:val="21"/>
        </w:numPr>
        <w:spacing w:line="36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现场数据解算展示；陆地终端展示功能；陆地云服务系统开发、架设，具备接入、解算、存储、分析多套大型设施回传的数据能力，提供展示平台，支持云数据分发功能。</w:t>
      </w:r>
    </w:p>
    <w:p>
      <w:pPr>
        <w:pStyle w:val="6"/>
        <w:numPr>
          <w:ilvl w:val="0"/>
          <w:numId w:val="21"/>
        </w:numPr>
        <w:spacing w:line="360" w:lineRule="auto"/>
        <w:ind w:left="425" w:leftChars="0" w:right="122" w:righ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应急电源要求支持整套系统72小时供电。</w:t>
      </w:r>
    </w:p>
    <w:p>
      <w:pPr>
        <w:pStyle w:val="6"/>
        <w:numPr>
          <w:ilvl w:val="0"/>
          <w:numId w:val="0"/>
        </w:numPr>
        <w:spacing w:line="360" w:lineRule="auto"/>
        <w:ind w:leftChars="0" w:right="122" w:righ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现场调试要求：</w:t>
      </w:r>
    </w:p>
    <w:p>
      <w:pPr>
        <w:pStyle w:val="6"/>
        <w:numPr>
          <w:ilvl w:val="0"/>
          <w:numId w:val="0"/>
        </w:numPr>
        <w:spacing w:line="360" w:lineRule="auto"/>
        <w:ind w:leftChars="0" w:right="122"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卖方应具备出海安装调试该套系统的人员资质要求，人员资质包括但不限于长期健康证、五小证、跟踪卡、海上交通安全证、硫化氢证、补差证等，以上证件的培训需卖方自行培训完成，买方不负责相关证件培训的费用；卖方应充分考虑人员出海调试的出海时长及工作量；该套系统涉及的海上设施为10个设施，且分布在渤海海域、南海东部海域、南海西部海域等地点。</w:t>
      </w:r>
    </w:p>
    <w:p>
      <w:pPr>
        <w:pStyle w:val="6"/>
        <w:numPr>
          <w:ilvl w:val="0"/>
          <w:numId w:val="0"/>
        </w:numPr>
        <w:spacing w:line="360" w:lineRule="auto"/>
        <w:ind w:leftChars="0" w:right="122"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卖方在以上出海调试的基础上，还应委派至少1名专业调试人员在信科公司随时驻守，配合海上人员调试的基础上，配合信科人员进行云端系统的部署及BUG修复，时间至少为1年。</w:t>
      </w:r>
    </w:p>
    <w:p>
      <w:pPr>
        <w:pStyle w:val="6"/>
        <w:numPr>
          <w:ilvl w:val="0"/>
          <w:numId w:val="17"/>
        </w:numPr>
        <w:spacing w:line="360" w:lineRule="auto"/>
        <w:ind w:left="42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其他要求</w:t>
      </w:r>
    </w:p>
    <w:p>
      <w:pPr>
        <w:pStyle w:val="6"/>
        <w:numPr>
          <w:ilvl w:val="0"/>
          <w:numId w:val="22"/>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所提供的设备需满足本招标书中所述技术规格。若本标书中的设备、材料等方面的配置或要求中出现不合理、不完整、遗漏等问题时</w:t>
      </w: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有责任和义务提出补充；</w:t>
      </w:r>
    </w:p>
    <w:p>
      <w:pPr>
        <w:pStyle w:val="6"/>
        <w:numPr>
          <w:ilvl w:val="0"/>
          <w:numId w:val="22"/>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应对供货范围内的产品负责，若所提交的供货范围内产品出现停产或即将停产等无法履行所投产品义务的情况，</w:t>
      </w: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应负责免费升级，升级产品性能和功能不得低于招标要求；</w:t>
      </w:r>
    </w:p>
    <w:p>
      <w:pPr>
        <w:pStyle w:val="6"/>
        <w:numPr>
          <w:ilvl w:val="0"/>
          <w:numId w:val="22"/>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设备到货后，</w:t>
      </w:r>
      <w:r>
        <w:rPr>
          <w:rFonts w:hint="eastAsia" w:ascii="宋体" w:hAnsi="宋体" w:eastAsia="宋体"/>
          <w:color w:val="auto"/>
          <w:highlight w:val="none"/>
          <w:lang w:val="en-US" w:eastAsia="zh-CN"/>
        </w:rPr>
        <w:t>买方</w:t>
      </w:r>
      <w:r>
        <w:rPr>
          <w:rFonts w:hint="eastAsia" w:ascii="宋体" w:hAnsi="宋体" w:eastAsia="宋体"/>
          <w:color w:val="auto"/>
          <w:highlight w:val="none"/>
          <w:lang w:eastAsia="zh-CN"/>
        </w:rPr>
        <w:t>如果发现</w:t>
      </w: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所供设备不满足投标书中对设备的描述和说明，</w:t>
      </w: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必须免费提供补充设备或更换所供设备，</w:t>
      </w: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提供的所有设备（含零部件、配件、紧固件、电缆、布线及所必需的器件）必须是全新的；</w:t>
      </w:r>
    </w:p>
    <w:p>
      <w:pPr>
        <w:pStyle w:val="6"/>
        <w:numPr>
          <w:ilvl w:val="0"/>
          <w:numId w:val="22"/>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一切用以把设备组装成完整系统所必需的部件、配件、零件、紧固件和设备之间的电缆布线及其它器材均应包括在清单中；</w:t>
      </w:r>
    </w:p>
    <w:p>
      <w:pPr>
        <w:pStyle w:val="6"/>
        <w:numPr>
          <w:ilvl w:val="0"/>
          <w:numId w:val="22"/>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eastAsia="zh-CN"/>
        </w:rPr>
        <w:t>更换或修复：当设备运抵施工现场后如发现有缺陷或设备安装后按</w:t>
      </w: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说明书规定的要求和操作程序进行测试时发现有故障或指标达不到说明书所规定的技术性能，</w:t>
      </w: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应免费更换或修复；</w:t>
      </w:r>
    </w:p>
    <w:p>
      <w:pPr>
        <w:pStyle w:val="6"/>
        <w:numPr>
          <w:ilvl w:val="0"/>
          <w:numId w:val="22"/>
        </w:numPr>
        <w:spacing w:line="360" w:lineRule="auto"/>
        <w:ind w:left="845" w:leftChars="0" w:right="122" w:hanging="425" w:firstLineChars="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卖方</w:t>
      </w:r>
      <w:r>
        <w:rPr>
          <w:rFonts w:hint="eastAsia" w:ascii="宋体" w:hAnsi="宋体" w:eastAsia="宋体"/>
          <w:color w:val="auto"/>
          <w:highlight w:val="none"/>
          <w:lang w:eastAsia="zh-CN"/>
        </w:rPr>
        <w:t>提供的系统和设备的特点、性能应完全符合</w:t>
      </w:r>
      <w:r>
        <w:rPr>
          <w:rFonts w:hint="eastAsia" w:ascii="宋体" w:hAnsi="宋体" w:eastAsia="宋体"/>
          <w:color w:val="auto"/>
          <w:highlight w:val="none"/>
          <w:lang w:val="en-US" w:eastAsia="zh-CN"/>
        </w:rPr>
        <w:t>买方</w:t>
      </w:r>
      <w:r>
        <w:rPr>
          <w:rFonts w:hint="eastAsia" w:ascii="宋体" w:hAnsi="宋体" w:eastAsia="宋体"/>
          <w:color w:val="auto"/>
          <w:highlight w:val="none"/>
          <w:lang w:eastAsia="zh-CN"/>
        </w:rPr>
        <w:t>指明的标准，满足或高于</w:t>
      </w:r>
      <w:r>
        <w:rPr>
          <w:rFonts w:hint="eastAsia" w:ascii="宋体" w:hAnsi="宋体" w:eastAsia="宋体"/>
          <w:color w:val="auto"/>
          <w:highlight w:val="none"/>
          <w:lang w:val="en-US" w:eastAsia="zh-CN"/>
        </w:rPr>
        <w:t>买方</w:t>
      </w:r>
      <w:r>
        <w:rPr>
          <w:rFonts w:hint="eastAsia" w:ascii="宋体" w:hAnsi="宋体" w:eastAsia="宋体"/>
          <w:color w:val="auto"/>
          <w:highlight w:val="none"/>
          <w:lang w:eastAsia="zh-CN"/>
        </w:rPr>
        <w:t>提出的要求。在本技术要求和标准中没有说明的条款，均应满足国家及行业标准。</w:t>
      </w:r>
    </w:p>
    <w:p>
      <w:pPr>
        <w:pStyle w:val="25"/>
        <w:spacing w:before="120" w:after="120"/>
        <w:outlineLvl w:val="0"/>
        <w:rPr>
          <w:rFonts w:hint="eastAsia" w:hAnsi="宋体" w:cs="Times New Roman"/>
          <w:bCs/>
          <w:color w:val="auto"/>
          <w:sz w:val="32"/>
          <w:szCs w:val="32"/>
          <w:highlight w:val="none"/>
        </w:rPr>
      </w:pPr>
      <w:r>
        <w:rPr>
          <w:rFonts w:hint="eastAsia" w:hAnsi="宋体" w:cs="Times New Roman"/>
          <w:bCs/>
          <w:color w:val="auto"/>
          <w:sz w:val="32"/>
          <w:szCs w:val="32"/>
          <w:highlight w:val="none"/>
        </w:rPr>
        <w:t>十、工作进度和现场验收</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1.</w:t>
      </w:r>
      <w:r>
        <w:rPr>
          <w:rFonts w:hint="eastAsia" w:ascii="宋体" w:hAnsi="宋体" w:eastAsia="宋体"/>
          <w:color w:val="auto"/>
          <w:highlight w:val="none"/>
          <w:lang w:eastAsia="zh-CN"/>
        </w:rPr>
        <w:tab/>
      </w:r>
      <w:r>
        <w:rPr>
          <w:rFonts w:hint="eastAsia" w:ascii="宋体" w:hAnsi="宋体" w:eastAsia="宋体"/>
          <w:color w:val="auto"/>
          <w:highlight w:val="none"/>
          <w:lang w:eastAsia="zh-CN"/>
        </w:rPr>
        <w:t>送货地点：天津市滨海新区渤海石油路688号中海油信息科技有限公司天津分公司</w:t>
      </w:r>
      <w:r>
        <w:rPr>
          <w:rFonts w:hint="eastAsia" w:ascii="宋体" w:hAnsi="宋体" w:eastAsia="宋体"/>
          <w:color w:val="auto"/>
          <w:highlight w:val="none"/>
          <w:lang w:val="en-US" w:eastAsia="zh-CN"/>
        </w:rPr>
        <w:t>一号库</w:t>
      </w:r>
      <w:r>
        <w:rPr>
          <w:rFonts w:hint="eastAsia" w:ascii="宋体" w:hAnsi="宋体" w:eastAsia="宋体"/>
          <w:color w:val="auto"/>
          <w:highlight w:val="none"/>
          <w:lang w:eastAsia="zh-CN"/>
        </w:rPr>
        <w:t>，邮编：300452。</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2.</w:t>
      </w:r>
      <w:r>
        <w:rPr>
          <w:rFonts w:hint="eastAsia" w:ascii="宋体" w:hAnsi="宋体" w:eastAsia="宋体"/>
          <w:color w:val="auto"/>
          <w:highlight w:val="none"/>
          <w:lang w:eastAsia="zh-CN"/>
        </w:rPr>
        <w:tab/>
      </w:r>
      <w:r>
        <w:rPr>
          <w:rFonts w:hint="eastAsia" w:ascii="宋体" w:hAnsi="宋体" w:eastAsia="宋体"/>
          <w:color w:val="auto"/>
          <w:highlight w:val="none"/>
          <w:lang w:eastAsia="zh-CN"/>
        </w:rPr>
        <w:t>送货要求：发货前需与我方负责人沟通具体发货时间，按照负责人通知为准需提供现场所需文件。</w:t>
      </w:r>
    </w:p>
    <w:p>
      <w:pPr>
        <w:pStyle w:val="6"/>
        <w:spacing w:line="360" w:lineRule="auto"/>
        <w:ind w:right="122" w:firstLine="420"/>
        <w:rPr>
          <w:rFonts w:hint="default" w:ascii="宋体" w:hAnsi="宋体" w:eastAsia="宋体"/>
          <w:color w:val="auto"/>
          <w:highlight w:val="none"/>
          <w:lang w:val="en-US" w:eastAsia="zh-CN"/>
        </w:rPr>
      </w:pPr>
      <w:r>
        <w:rPr>
          <w:rFonts w:hint="eastAsia" w:ascii="宋体" w:hAnsi="宋体" w:eastAsia="宋体"/>
          <w:color w:val="auto"/>
          <w:highlight w:val="none"/>
          <w:lang w:eastAsia="zh-CN"/>
        </w:rPr>
        <w:t>3.</w:t>
      </w:r>
      <w:r>
        <w:rPr>
          <w:rFonts w:hint="eastAsia" w:ascii="宋体" w:hAnsi="宋体" w:eastAsia="宋体"/>
          <w:color w:val="auto"/>
          <w:highlight w:val="none"/>
          <w:lang w:eastAsia="zh-CN"/>
        </w:rPr>
        <w:tab/>
      </w:r>
      <w:r>
        <w:rPr>
          <w:rFonts w:hint="eastAsia" w:ascii="宋体" w:hAnsi="宋体" w:eastAsia="宋体"/>
          <w:color w:val="auto"/>
          <w:highlight w:val="none"/>
          <w:lang w:eastAsia="zh-CN"/>
        </w:rPr>
        <w:t>交货日期：合同签订后</w:t>
      </w:r>
      <w:r>
        <w:rPr>
          <w:rFonts w:hint="eastAsia" w:ascii="宋体" w:hAnsi="宋体" w:eastAsia="宋体"/>
          <w:color w:val="auto"/>
          <w:highlight w:val="none"/>
          <w:lang w:val="en-US" w:eastAsia="zh-CN"/>
        </w:rPr>
        <w:t>90天内</w:t>
      </w:r>
      <w:r>
        <w:rPr>
          <w:rFonts w:hint="eastAsia" w:ascii="宋体" w:hAnsi="宋体" w:eastAsia="宋体"/>
          <w:color w:val="auto"/>
          <w:highlight w:val="none"/>
          <w:lang w:eastAsia="zh-CN"/>
        </w:rPr>
        <w:t>。 买方有权根据自身情况要求卖方延期交付货物，但买方应在交付日期前15日以书面方式通知卖方。除非买方调整交货日期实质性加重卖方义务，否则卖方不得另行向买方主张增加费用。</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4.</w:t>
      </w:r>
      <w:r>
        <w:rPr>
          <w:rFonts w:hint="eastAsia" w:ascii="宋体" w:hAnsi="宋体" w:eastAsia="宋体"/>
          <w:color w:val="auto"/>
          <w:highlight w:val="none"/>
          <w:lang w:eastAsia="zh-CN"/>
        </w:rPr>
        <w:tab/>
      </w:r>
      <w:r>
        <w:rPr>
          <w:rFonts w:hint="eastAsia" w:ascii="宋体" w:hAnsi="宋体" w:eastAsia="宋体"/>
          <w:color w:val="auto"/>
          <w:highlight w:val="none"/>
          <w:lang w:eastAsia="zh-CN"/>
        </w:rPr>
        <w:t>货物接收人：</w:t>
      </w:r>
      <w:r>
        <w:rPr>
          <w:rFonts w:hint="eastAsia" w:ascii="宋体" w:hAnsi="宋体" w:eastAsia="宋体"/>
          <w:color w:val="auto"/>
          <w:highlight w:val="none"/>
          <w:lang w:val="en-US" w:eastAsia="zh-CN"/>
        </w:rPr>
        <w:t>张远，25807085，15022024223，zhangyuan9@cnooc.com.cn。</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5.</w:t>
      </w:r>
      <w:r>
        <w:rPr>
          <w:rFonts w:hint="eastAsia" w:ascii="宋体" w:hAnsi="宋体" w:eastAsia="宋体"/>
          <w:color w:val="auto"/>
          <w:highlight w:val="none"/>
          <w:lang w:eastAsia="zh-CN"/>
        </w:rPr>
        <w:tab/>
      </w:r>
      <w:r>
        <w:rPr>
          <w:rFonts w:hint="eastAsia" w:ascii="宋体" w:hAnsi="宋体" w:eastAsia="宋体"/>
          <w:color w:val="auto"/>
          <w:highlight w:val="none"/>
          <w:lang w:eastAsia="zh-CN"/>
        </w:rPr>
        <w:t>采办联系人：</w:t>
      </w:r>
      <w:r>
        <w:rPr>
          <w:rFonts w:hint="eastAsia" w:ascii="宋体" w:hAnsi="宋体" w:eastAsia="宋体"/>
          <w:color w:val="auto"/>
          <w:highlight w:val="none"/>
          <w:lang w:val="en-US" w:eastAsia="zh-CN"/>
        </w:rPr>
        <w:t>徐春燕，25807511，15822209585，ex_xuchy3@cnooc.com.cn</w:t>
      </w:r>
      <w:r>
        <w:rPr>
          <w:rFonts w:hint="eastAsia" w:ascii="宋体" w:hAnsi="宋体" w:eastAsia="宋体"/>
          <w:color w:val="auto"/>
          <w:highlight w:val="none"/>
          <w:lang w:eastAsia="zh-CN"/>
        </w:rPr>
        <w:t>。</w:t>
      </w:r>
    </w:p>
    <w:p>
      <w:pPr>
        <w:pStyle w:val="25"/>
        <w:spacing w:before="120" w:after="120"/>
        <w:outlineLvl w:val="0"/>
        <w:rPr>
          <w:rFonts w:hint="eastAsia" w:hAnsi="宋体" w:cs="Times New Roman"/>
          <w:bCs/>
          <w:color w:val="auto"/>
          <w:sz w:val="32"/>
          <w:szCs w:val="32"/>
          <w:highlight w:val="none"/>
        </w:rPr>
      </w:pPr>
      <w:r>
        <w:rPr>
          <w:rFonts w:hint="eastAsia" w:hAnsi="宋体" w:cs="Times New Roman"/>
          <w:bCs/>
          <w:color w:val="auto"/>
          <w:sz w:val="32"/>
          <w:szCs w:val="32"/>
          <w:highlight w:val="none"/>
        </w:rPr>
        <w:t>十一、质量保证</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1.</w:t>
      </w:r>
      <w:r>
        <w:rPr>
          <w:rFonts w:hint="eastAsia" w:ascii="宋体" w:hAnsi="宋体" w:eastAsia="宋体"/>
          <w:color w:val="auto"/>
          <w:highlight w:val="none"/>
          <w:lang w:eastAsia="zh-CN"/>
        </w:rPr>
        <w:tab/>
      </w:r>
      <w:r>
        <w:rPr>
          <w:rFonts w:hint="eastAsia" w:ascii="宋体" w:hAnsi="宋体" w:eastAsia="宋体"/>
          <w:color w:val="auto"/>
          <w:highlight w:val="none"/>
          <w:lang w:eastAsia="zh-CN"/>
        </w:rPr>
        <w:t>质保期与质保金要求：</w:t>
      </w:r>
    </w:p>
    <w:p>
      <w:pPr>
        <w:pStyle w:val="6"/>
        <w:spacing w:line="360" w:lineRule="auto"/>
        <w:ind w:left="420" w:leftChars="0"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a)</w:t>
      </w:r>
      <w:r>
        <w:rPr>
          <w:rFonts w:hint="eastAsia" w:ascii="宋体" w:hAnsi="宋体" w:eastAsia="宋体"/>
          <w:color w:val="auto"/>
          <w:highlight w:val="none"/>
          <w:lang w:eastAsia="zh-CN"/>
        </w:rPr>
        <w:tab/>
      </w:r>
      <w:r>
        <w:rPr>
          <w:rFonts w:hint="eastAsia" w:ascii="宋体" w:hAnsi="宋体" w:eastAsia="宋体"/>
          <w:color w:val="auto"/>
          <w:highlight w:val="none"/>
          <w:lang w:eastAsia="zh-CN"/>
        </w:rPr>
        <w:t>卖方保证所提供的产品符合国家相关技术标准，设备是全新的、未使用过的合格产品，完全符合本技术规范约定的质量、规格和性能要求。 到货验收不合格，无条件退货；</w:t>
      </w:r>
    </w:p>
    <w:p>
      <w:pPr>
        <w:pStyle w:val="6"/>
        <w:spacing w:line="360" w:lineRule="auto"/>
        <w:ind w:left="420" w:leftChars="0"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b)</w:t>
      </w:r>
      <w:r>
        <w:rPr>
          <w:rFonts w:hint="eastAsia" w:ascii="宋体" w:hAnsi="宋体" w:eastAsia="宋体"/>
          <w:color w:val="auto"/>
          <w:highlight w:val="none"/>
          <w:lang w:eastAsia="zh-CN"/>
        </w:rPr>
        <w:tab/>
      </w:r>
      <w:r>
        <w:rPr>
          <w:rFonts w:hint="eastAsia" w:ascii="宋体" w:hAnsi="宋体" w:eastAsia="宋体"/>
          <w:color w:val="auto"/>
          <w:highlight w:val="none"/>
          <w:lang w:eastAsia="zh-CN"/>
        </w:rPr>
        <w:t>设备质保期：</w:t>
      </w:r>
      <w:r>
        <w:rPr>
          <w:rFonts w:hint="eastAsia" w:ascii="宋体" w:hAnsi="宋体" w:eastAsia="宋体"/>
          <w:color w:val="auto"/>
          <w:highlight w:val="none"/>
          <w:lang w:val="en-US" w:eastAsia="zh-CN"/>
        </w:rPr>
        <w:t>质保期为完成货物交付之日起36个月</w:t>
      </w:r>
      <w:r>
        <w:rPr>
          <w:rFonts w:hint="eastAsia" w:ascii="宋体" w:hAnsi="宋体" w:eastAsia="宋体"/>
          <w:color w:val="auto"/>
          <w:highlight w:val="none"/>
          <w:lang w:eastAsia="zh-CN"/>
        </w:rPr>
        <w:t>，期间系统出现问题需要供货方及时解决。</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2.</w:t>
      </w:r>
      <w:r>
        <w:rPr>
          <w:rFonts w:hint="eastAsia" w:ascii="宋体" w:hAnsi="宋体" w:eastAsia="宋体"/>
          <w:color w:val="auto"/>
          <w:highlight w:val="none"/>
          <w:lang w:eastAsia="zh-CN"/>
        </w:rPr>
        <w:tab/>
      </w:r>
      <w:r>
        <w:rPr>
          <w:rFonts w:hint="eastAsia" w:ascii="宋体" w:hAnsi="宋体" w:eastAsia="宋体"/>
          <w:color w:val="auto"/>
          <w:highlight w:val="none"/>
          <w:lang w:eastAsia="zh-CN"/>
        </w:rPr>
        <w:t>考核、罚则、赔偿等特殊要求：</w:t>
      </w:r>
    </w:p>
    <w:p>
      <w:pPr>
        <w:pStyle w:val="6"/>
        <w:spacing w:line="360" w:lineRule="auto"/>
        <w:ind w:right="122" w:firstLine="420"/>
        <w:rPr>
          <w:rFonts w:hint="eastAsia" w:ascii="宋体" w:hAnsi="宋体" w:eastAsia="宋体"/>
          <w:color w:val="auto"/>
          <w:highlight w:val="none"/>
          <w:lang w:eastAsia="zh-CN"/>
        </w:rPr>
      </w:pPr>
      <w:r>
        <w:rPr>
          <w:rFonts w:hint="eastAsia" w:ascii="宋体" w:hAnsi="宋体" w:eastAsia="宋体"/>
          <w:color w:val="auto"/>
          <w:highlight w:val="none"/>
          <w:lang w:eastAsia="zh-CN"/>
        </w:rPr>
        <w:t>系统经现场安装调试完成后，由专门技术人员进行现场验收，若船体位置、姿态、气象数据等采集和监测的数据与现场实际情况不一致，则限期整改，直到满足要求，否则无条件退货，并按照合同约定条款进行赔偿。</w:t>
      </w:r>
    </w:p>
    <w:p>
      <w:pPr>
        <w:pStyle w:val="6"/>
        <w:spacing w:line="360" w:lineRule="auto"/>
        <w:ind w:right="122" w:firstLine="420"/>
        <w:rPr>
          <w:rFonts w:hint="default" w:ascii="宋体" w:hAnsi="宋体" w:eastAsia="宋体"/>
          <w:color w:val="auto"/>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E-BZ">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黑体_GBK">
    <w:panose1 w:val="02000000000000000000"/>
    <w:charset w:val="86"/>
    <w:family w:val="auto"/>
    <w:pitch w:val="default"/>
    <w:sig w:usb0="A00002BF" w:usb1="38CF7CFA" w:usb2="00082016" w:usb3="00000000" w:csb0="00040001" w:csb1="00000000"/>
  </w:font>
  <w:font w:name="E-FZ">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1095A"/>
    <w:multiLevelType w:val="singleLevel"/>
    <w:tmpl w:val="8611095A"/>
    <w:lvl w:ilvl="0" w:tentative="0">
      <w:start w:val="1"/>
      <w:numFmt w:val="decimal"/>
      <w:lvlText w:val="%1."/>
      <w:lvlJc w:val="left"/>
      <w:pPr>
        <w:ind w:left="425" w:hanging="425"/>
      </w:pPr>
      <w:rPr>
        <w:rFonts w:hint="default"/>
      </w:rPr>
    </w:lvl>
  </w:abstractNum>
  <w:abstractNum w:abstractNumId="1">
    <w:nsid w:val="8973F2FE"/>
    <w:multiLevelType w:val="singleLevel"/>
    <w:tmpl w:val="8973F2FE"/>
    <w:lvl w:ilvl="0" w:tentative="0">
      <w:start w:val="1"/>
      <w:numFmt w:val="decimal"/>
      <w:lvlText w:val="%1."/>
      <w:lvlJc w:val="left"/>
      <w:pPr>
        <w:ind w:left="425" w:hanging="425"/>
      </w:pPr>
      <w:rPr>
        <w:rFonts w:hint="default"/>
      </w:rPr>
    </w:lvl>
  </w:abstractNum>
  <w:abstractNum w:abstractNumId="2">
    <w:nsid w:val="B0EC5842"/>
    <w:multiLevelType w:val="singleLevel"/>
    <w:tmpl w:val="B0EC5842"/>
    <w:lvl w:ilvl="0" w:tentative="0">
      <w:start w:val="1"/>
      <w:numFmt w:val="decimal"/>
      <w:lvlText w:val="(%1)"/>
      <w:lvlJc w:val="left"/>
      <w:pPr>
        <w:ind w:left="425" w:hanging="425"/>
      </w:pPr>
      <w:rPr>
        <w:rFonts w:hint="default"/>
      </w:rPr>
    </w:lvl>
  </w:abstractNum>
  <w:abstractNum w:abstractNumId="3">
    <w:nsid w:val="C18C2FE8"/>
    <w:multiLevelType w:val="singleLevel"/>
    <w:tmpl w:val="C18C2FE8"/>
    <w:lvl w:ilvl="0" w:tentative="0">
      <w:start w:val="1"/>
      <w:numFmt w:val="decimal"/>
      <w:lvlText w:val="%1)"/>
      <w:lvlJc w:val="left"/>
      <w:pPr>
        <w:tabs>
          <w:tab w:val="left" w:pos="420"/>
        </w:tabs>
        <w:ind w:left="845" w:hanging="425"/>
      </w:pPr>
      <w:rPr>
        <w:rFonts w:hint="default"/>
      </w:rPr>
    </w:lvl>
  </w:abstractNum>
  <w:abstractNum w:abstractNumId="4">
    <w:nsid w:val="DA835C99"/>
    <w:multiLevelType w:val="singleLevel"/>
    <w:tmpl w:val="DA835C99"/>
    <w:lvl w:ilvl="0" w:tentative="0">
      <w:start w:val="1"/>
      <w:numFmt w:val="decimal"/>
      <w:lvlText w:val="%1)"/>
      <w:lvlJc w:val="left"/>
      <w:pPr>
        <w:tabs>
          <w:tab w:val="left" w:pos="420"/>
        </w:tabs>
        <w:ind w:left="845" w:hanging="425"/>
      </w:pPr>
      <w:rPr>
        <w:rFonts w:hint="default"/>
      </w:rPr>
    </w:lvl>
  </w:abstractNum>
  <w:abstractNum w:abstractNumId="5">
    <w:nsid w:val="DAE90640"/>
    <w:multiLevelType w:val="singleLevel"/>
    <w:tmpl w:val="DAE90640"/>
    <w:lvl w:ilvl="0" w:tentative="0">
      <w:start w:val="1"/>
      <w:numFmt w:val="decimal"/>
      <w:lvlText w:val="%1)"/>
      <w:lvlJc w:val="left"/>
      <w:pPr>
        <w:tabs>
          <w:tab w:val="left" w:pos="420"/>
        </w:tabs>
        <w:ind w:left="845" w:hanging="425"/>
      </w:pPr>
      <w:rPr>
        <w:rFonts w:hint="default"/>
      </w:rPr>
    </w:lvl>
  </w:abstractNum>
  <w:abstractNum w:abstractNumId="6">
    <w:nsid w:val="FAC694D7"/>
    <w:multiLevelType w:val="singleLevel"/>
    <w:tmpl w:val="FAC694D7"/>
    <w:lvl w:ilvl="0" w:tentative="0">
      <w:start w:val="1"/>
      <w:numFmt w:val="decimal"/>
      <w:lvlText w:val="(%1)"/>
      <w:lvlJc w:val="left"/>
      <w:pPr>
        <w:ind w:left="425" w:hanging="425"/>
      </w:pPr>
      <w:rPr>
        <w:rFonts w:hint="default"/>
      </w:rPr>
    </w:lvl>
  </w:abstractNum>
  <w:abstractNum w:abstractNumId="7">
    <w:nsid w:val="0192E525"/>
    <w:multiLevelType w:val="singleLevel"/>
    <w:tmpl w:val="0192E525"/>
    <w:lvl w:ilvl="0" w:tentative="0">
      <w:start w:val="1"/>
      <w:numFmt w:val="decimal"/>
      <w:lvlText w:val="%1)"/>
      <w:lvlJc w:val="left"/>
      <w:pPr>
        <w:tabs>
          <w:tab w:val="left" w:pos="840"/>
        </w:tabs>
        <w:ind w:left="1265" w:hanging="425"/>
      </w:pPr>
      <w:rPr>
        <w:rFonts w:hint="default"/>
      </w:rPr>
    </w:lvl>
  </w:abstractNum>
  <w:abstractNum w:abstractNumId="8">
    <w:nsid w:val="05A8E49E"/>
    <w:multiLevelType w:val="singleLevel"/>
    <w:tmpl w:val="05A8E49E"/>
    <w:lvl w:ilvl="0" w:tentative="0">
      <w:start w:val="1"/>
      <w:numFmt w:val="decimal"/>
      <w:lvlText w:val="%1)"/>
      <w:lvlJc w:val="left"/>
      <w:pPr>
        <w:tabs>
          <w:tab w:val="left" w:pos="420"/>
        </w:tabs>
        <w:ind w:left="845" w:hanging="425"/>
      </w:pPr>
      <w:rPr>
        <w:rFonts w:hint="default"/>
      </w:rPr>
    </w:lvl>
  </w:abstractNum>
  <w:abstractNum w:abstractNumId="9">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115E578"/>
    <w:multiLevelType w:val="singleLevel"/>
    <w:tmpl w:val="1115E578"/>
    <w:lvl w:ilvl="0" w:tentative="0">
      <w:start w:val="1"/>
      <w:numFmt w:val="decimal"/>
      <w:lvlText w:val="%1)"/>
      <w:lvlJc w:val="left"/>
      <w:pPr>
        <w:tabs>
          <w:tab w:val="left" w:pos="840"/>
        </w:tabs>
        <w:ind w:left="1265" w:hanging="425"/>
      </w:pPr>
      <w:rPr>
        <w:rFonts w:hint="default"/>
      </w:rPr>
    </w:lvl>
  </w:abstractNum>
  <w:abstractNum w:abstractNumId="11">
    <w:nsid w:val="133B7649"/>
    <w:multiLevelType w:val="multilevel"/>
    <w:tmpl w:val="133B7649"/>
    <w:lvl w:ilvl="0" w:tentative="0">
      <w:start w:val="1"/>
      <w:numFmt w:val="lowerLetter"/>
      <w:lvlText w:val="%1."/>
      <w:lvlJc w:val="left"/>
      <w:pPr>
        <w:tabs>
          <w:tab w:val="left" w:pos="1215"/>
        </w:tabs>
        <w:ind w:left="1215" w:hanging="36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2">
    <w:nsid w:val="17B248D3"/>
    <w:multiLevelType w:val="multilevel"/>
    <w:tmpl w:val="17B248D3"/>
    <w:lvl w:ilvl="0" w:tentative="0">
      <w:start w:val="1"/>
      <w:numFmt w:val="lowerLetter"/>
      <w:lvlText w:val="%1."/>
      <w:lvlJc w:val="left"/>
      <w:pPr>
        <w:tabs>
          <w:tab w:val="left" w:pos="1215"/>
        </w:tabs>
        <w:ind w:left="1215" w:hanging="36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3">
    <w:nsid w:val="2FEE6FAD"/>
    <w:multiLevelType w:val="multilevel"/>
    <w:tmpl w:val="2FEE6FAD"/>
    <w:lvl w:ilvl="0" w:tentative="0">
      <w:start w:val="1"/>
      <w:numFmt w:val="lowerLetter"/>
      <w:lvlText w:val="%1."/>
      <w:lvlJc w:val="left"/>
      <w:pPr>
        <w:tabs>
          <w:tab w:val="left" w:pos="1215"/>
        </w:tabs>
        <w:ind w:left="1215" w:hanging="36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4">
    <w:nsid w:val="3B41B0F0"/>
    <w:multiLevelType w:val="singleLevel"/>
    <w:tmpl w:val="3B41B0F0"/>
    <w:lvl w:ilvl="0" w:tentative="0">
      <w:start w:val="1"/>
      <w:numFmt w:val="decimal"/>
      <w:lvlText w:val="%1."/>
      <w:lvlJc w:val="left"/>
      <w:pPr>
        <w:ind w:left="425" w:hanging="425"/>
      </w:pPr>
      <w:rPr>
        <w:rFonts w:hint="default"/>
      </w:rPr>
    </w:lvl>
  </w:abstractNum>
  <w:abstractNum w:abstractNumId="15">
    <w:nsid w:val="54378433"/>
    <w:multiLevelType w:val="singleLevel"/>
    <w:tmpl w:val="54378433"/>
    <w:lvl w:ilvl="0" w:tentative="0">
      <w:start w:val="1"/>
      <w:numFmt w:val="decimal"/>
      <w:lvlText w:val="%1)"/>
      <w:lvlJc w:val="left"/>
      <w:pPr>
        <w:tabs>
          <w:tab w:val="left" w:pos="420"/>
        </w:tabs>
        <w:ind w:left="845" w:hanging="425"/>
      </w:pPr>
      <w:rPr>
        <w:rFonts w:hint="default"/>
      </w:rPr>
    </w:lvl>
  </w:abstractNum>
  <w:abstractNum w:abstractNumId="16">
    <w:nsid w:val="5F8E1047"/>
    <w:multiLevelType w:val="multilevel"/>
    <w:tmpl w:val="5F8E1047"/>
    <w:lvl w:ilvl="0" w:tentative="0">
      <w:start w:val="1"/>
      <w:numFmt w:val="lowerLetter"/>
      <w:lvlText w:val="%1."/>
      <w:lvlJc w:val="left"/>
      <w:pPr>
        <w:tabs>
          <w:tab w:val="left" w:pos="1215"/>
        </w:tabs>
        <w:ind w:left="1215" w:hanging="36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7">
    <w:nsid w:val="60462D36"/>
    <w:multiLevelType w:val="singleLevel"/>
    <w:tmpl w:val="60462D36"/>
    <w:lvl w:ilvl="0" w:tentative="0">
      <w:start w:val="1"/>
      <w:numFmt w:val="decimal"/>
      <w:lvlText w:val="(%1)"/>
      <w:lvlJc w:val="left"/>
      <w:pPr>
        <w:tabs>
          <w:tab w:val="left" w:pos="420"/>
        </w:tabs>
        <w:ind w:left="845" w:hanging="425"/>
      </w:pPr>
      <w:rPr>
        <w:rFonts w:hint="default"/>
      </w:rPr>
    </w:lvl>
  </w:abstractNum>
  <w:abstractNum w:abstractNumId="18">
    <w:nsid w:val="636034D1"/>
    <w:multiLevelType w:val="multilevel"/>
    <w:tmpl w:val="636034D1"/>
    <w:lvl w:ilvl="0" w:tentative="0">
      <w:start w:val="1"/>
      <w:numFmt w:val="lowerLetter"/>
      <w:lvlText w:val="%1."/>
      <w:lvlJc w:val="left"/>
      <w:pPr>
        <w:tabs>
          <w:tab w:val="left" w:pos="1215"/>
        </w:tabs>
        <w:ind w:left="1215" w:hanging="36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9">
    <w:nsid w:val="67ADF8C7"/>
    <w:multiLevelType w:val="multilevel"/>
    <w:tmpl w:val="67ADF8C7"/>
    <w:lvl w:ilvl="0" w:tentative="0">
      <w:start w:val="1"/>
      <w:numFmt w:val="lowerLetter"/>
      <w:lvlText w:val="%1."/>
      <w:lvlJc w:val="left"/>
      <w:pPr>
        <w:tabs>
          <w:tab w:val="left" w:pos="1215"/>
        </w:tabs>
        <w:ind w:left="1215" w:hanging="36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20">
    <w:nsid w:val="6DB6715A"/>
    <w:multiLevelType w:val="singleLevel"/>
    <w:tmpl w:val="6DB6715A"/>
    <w:lvl w:ilvl="0" w:tentative="0">
      <w:start w:val="1"/>
      <w:numFmt w:val="decimal"/>
      <w:lvlText w:val="%1."/>
      <w:lvlJc w:val="left"/>
      <w:pPr>
        <w:ind w:left="425" w:hanging="425"/>
      </w:pPr>
      <w:rPr>
        <w:rFonts w:hint="default"/>
      </w:rPr>
    </w:lvl>
  </w:abstractNum>
  <w:abstractNum w:abstractNumId="21">
    <w:nsid w:val="7D200DE6"/>
    <w:multiLevelType w:val="multilevel"/>
    <w:tmpl w:val="7D200DE6"/>
    <w:lvl w:ilvl="0" w:tentative="0">
      <w:start w:val="1"/>
      <w:numFmt w:val="lowerLetter"/>
      <w:lvlText w:val="%1."/>
      <w:lvlJc w:val="left"/>
      <w:pPr>
        <w:tabs>
          <w:tab w:val="left" w:pos="1215"/>
        </w:tabs>
        <w:ind w:left="1215" w:hanging="36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num w:numId="1">
    <w:abstractNumId w:val="1"/>
  </w:num>
  <w:num w:numId="2">
    <w:abstractNumId w:val="17"/>
  </w:num>
  <w:num w:numId="3">
    <w:abstractNumId w:val="5"/>
  </w:num>
  <w:num w:numId="4">
    <w:abstractNumId w:val="12"/>
  </w:num>
  <w:num w:numId="5">
    <w:abstractNumId w:val="18"/>
  </w:num>
  <w:num w:numId="6">
    <w:abstractNumId w:val="21"/>
  </w:num>
  <w:num w:numId="7">
    <w:abstractNumId w:val="16"/>
  </w:num>
  <w:num w:numId="8">
    <w:abstractNumId w:val="13"/>
  </w:num>
  <w:num w:numId="9">
    <w:abstractNumId w:val="11"/>
  </w:num>
  <w:num w:numId="10">
    <w:abstractNumId w:val="19"/>
  </w:num>
  <w:num w:numId="11">
    <w:abstractNumId w:val="14"/>
  </w:num>
  <w:num w:numId="12">
    <w:abstractNumId w:val="20"/>
  </w:num>
  <w:num w:numId="13">
    <w:abstractNumId w:val="15"/>
  </w:num>
  <w:num w:numId="14">
    <w:abstractNumId w:val="9"/>
  </w:num>
  <w:num w:numId="15">
    <w:abstractNumId w:val="7"/>
  </w:num>
  <w:num w:numId="16">
    <w:abstractNumId w:val="10"/>
  </w:num>
  <w:num w:numId="17">
    <w:abstractNumId w:val="0"/>
  </w:num>
  <w:num w:numId="18">
    <w:abstractNumId w:val="3"/>
  </w:num>
  <w:num w:numId="19">
    <w:abstractNumId w:val="8"/>
  </w:num>
  <w:num w:numId="20">
    <w:abstractNumId w:val="6"/>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CF"/>
    <w:rsid w:val="0000572C"/>
    <w:rsid w:val="00015CC7"/>
    <w:rsid w:val="00041860"/>
    <w:rsid w:val="000430DF"/>
    <w:rsid w:val="00055FDF"/>
    <w:rsid w:val="00070D93"/>
    <w:rsid w:val="0009050D"/>
    <w:rsid w:val="000A76DF"/>
    <w:rsid w:val="000E6424"/>
    <w:rsid w:val="000E7DCA"/>
    <w:rsid w:val="001323F9"/>
    <w:rsid w:val="00141D4A"/>
    <w:rsid w:val="001644CF"/>
    <w:rsid w:val="00194DC2"/>
    <w:rsid w:val="001B3054"/>
    <w:rsid w:val="001B75FC"/>
    <w:rsid w:val="001C0975"/>
    <w:rsid w:val="001D5799"/>
    <w:rsid w:val="001F5E24"/>
    <w:rsid w:val="00207DC3"/>
    <w:rsid w:val="00223923"/>
    <w:rsid w:val="00240B78"/>
    <w:rsid w:val="00255671"/>
    <w:rsid w:val="00291AC4"/>
    <w:rsid w:val="00296D9D"/>
    <w:rsid w:val="002A2EAC"/>
    <w:rsid w:val="002B756F"/>
    <w:rsid w:val="002D753E"/>
    <w:rsid w:val="002E2797"/>
    <w:rsid w:val="002E5797"/>
    <w:rsid w:val="00305D72"/>
    <w:rsid w:val="00313B3A"/>
    <w:rsid w:val="00316452"/>
    <w:rsid w:val="00335848"/>
    <w:rsid w:val="00341EC3"/>
    <w:rsid w:val="00367E0B"/>
    <w:rsid w:val="0037391E"/>
    <w:rsid w:val="00395BDD"/>
    <w:rsid w:val="00397269"/>
    <w:rsid w:val="003B4166"/>
    <w:rsid w:val="003C41BA"/>
    <w:rsid w:val="004020A3"/>
    <w:rsid w:val="004077E1"/>
    <w:rsid w:val="004236F4"/>
    <w:rsid w:val="00441FDE"/>
    <w:rsid w:val="00484816"/>
    <w:rsid w:val="004D2468"/>
    <w:rsid w:val="0055087E"/>
    <w:rsid w:val="00557BB9"/>
    <w:rsid w:val="0056109F"/>
    <w:rsid w:val="00563981"/>
    <w:rsid w:val="005C1552"/>
    <w:rsid w:val="005C1CC9"/>
    <w:rsid w:val="005C6578"/>
    <w:rsid w:val="005D0AD9"/>
    <w:rsid w:val="005E056D"/>
    <w:rsid w:val="005E574E"/>
    <w:rsid w:val="005F4E18"/>
    <w:rsid w:val="0060078E"/>
    <w:rsid w:val="00602F9F"/>
    <w:rsid w:val="00616D72"/>
    <w:rsid w:val="00621935"/>
    <w:rsid w:val="00633B63"/>
    <w:rsid w:val="0067344A"/>
    <w:rsid w:val="00683B83"/>
    <w:rsid w:val="0069154A"/>
    <w:rsid w:val="006B6D93"/>
    <w:rsid w:val="006D5366"/>
    <w:rsid w:val="0070287F"/>
    <w:rsid w:val="00706233"/>
    <w:rsid w:val="00706FF6"/>
    <w:rsid w:val="00723A5A"/>
    <w:rsid w:val="0074768C"/>
    <w:rsid w:val="00753CBD"/>
    <w:rsid w:val="0076111A"/>
    <w:rsid w:val="00767FC6"/>
    <w:rsid w:val="0078770E"/>
    <w:rsid w:val="007B1CA5"/>
    <w:rsid w:val="007E36A2"/>
    <w:rsid w:val="00806217"/>
    <w:rsid w:val="00806EF8"/>
    <w:rsid w:val="00834BD4"/>
    <w:rsid w:val="00852B10"/>
    <w:rsid w:val="00857686"/>
    <w:rsid w:val="008751D4"/>
    <w:rsid w:val="00882D93"/>
    <w:rsid w:val="008A30AE"/>
    <w:rsid w:val="008A6CEE"/>
    <w:rsid w:val="008D107A"/>
    <w:rsid w:val="008F1C83"/>
    <w:rsid w:val="00912A0C"/>
    <w:rsid w:val="00944668"/>
    <w:rsid w:val="009824EA"/>
    <w:rsid w:val="009929FA"/>
    <w:rsid w:val="009A14B6"/>
    <w:rsid w:val="009B54BE"/>
    <w:rsid w:val="009C2FD5"/>
    <w:rsid w:val="00A138AA"/>
    <w:rsid w:val="00A2514C"/>
    <w:rsid w:val="00A41A42"/>
    <w:rsid w:val="00A8052C"/>
    <w:rsid w:val="00A96379"/>
    <w:rsid w:val="00AA75DF"/>
    <w:rsid w:val="00AC7C60"/>
    <w:rsid w:val="00AD0DA1"/>
    <w:rsid w:val="00AF5B72"/>
    <w:rsid w:val="00B10F50"/>
    <w:rsid w:val="00B15418"/>
    <w:rsid w:val="00B324F3"/>
    <w:rsid w:val="00B56245"/>
    <w:rsid w:val="00B56A52"/>
    <w:rsid w:val="00BA0807"/>
    <w:rsid w:val="00BA6B8B"/>
    <w:rsid w:val="00BB46BB"/>
    <w:rsid w:val="00BE3C84"/>
    <w:rsid w:val="00C55808"/>
    <w:rsid w:val="00C61DB8"/>
    <w:rsid w:val="00C74A9D"/>
    <w:rsid w:val="00CE1FC9"/>
    <w:rsid w:val="00CF5864"/>
    <w:rsid w:val="00D061F1"/>
    <w:rsid w:val="00D2277F"/>
    <w:rsid w:val="00D22E40"/>
    <w:rsid w:val="00D31DF7"/>
    <w:rsid w:val="00D37DFD"/>
    <w:rsid w:val="00D50E01"/>
    <w:rsid w:val="00D71F6F"/>
    <w:rsid w:val="00D744A0"/>
    <w:rsid w:val="00D948A5"/>
    <w:rsid w:val="00DC1043"/>
    <w:rsid w:val="00DC7975"/>
    <w:rsid w:val="00DD2961"/>
    <w:rsid w:val="00E05905"/>
    <w:rsid w:val="00E30386"/>
    <w:rsid w:val="00E53CCA"/>
    <w:rsid w:val="00E74EF4"/>
    <w:rsid w:val="00E835DB"/>
    <w:rsid w:val="00E87CFE"/>
    <w:rsid w:val="00EB5C66"/>
    <w:rsid w:val="00ED2A34"/>
    <w:rsid w:val="00EF142B"/>
    <w:rsid w:val="00F22A9E"/>
    <w:rsid w:val="00F86CAD"/>
    <w:rsid w:val="00FA33FC"/>
    <w:rsid w:val="00FC6A5A"/>
    <w:rsid w:val="00FD2EA2"/>
    <w:rsid w:val="00FE1FF6"/>
    <w:rsid w:val="024575BC"/>
    <w:rsid w:val="03E009B2"/>
    <w:rsid w:val="0413669F"/>
    <w:rsid w:val="04BB494F"/>
    <w:rsid w:val="06212B1B"/>
    <w:rsid w:val="06443FD4"/>
    <w:rsid w:val="07154D23"/>
    <w:rsid w:val="07242C9E"/>
    <w:rsid w:val="07761646"/>
    <w:rsid w:val="079C47B4"/>
    <w:rsid w:val="07D77390"/>
    <w:rsid w:val="07E7788B"/>
    <w:rsid w:val="08AE40A4"/>
    <w:rsid w:val="09387D28"/>
    <w:rsid w:val="09D61CB2"/>
    <w:rsid w:val="0CF5556E"/>
    <w:rsid w:val="0D3A7C06"/>
    <w:rsid w:val="0D5620C1"/>
    <w:rsid w:val="0DA3708B"/>
    <w:rsid w:val="0DBA1395"/>
    <w:rsid w:val="0DE35C55"/>
    <w:rsid w:val="0F5512C6"/>
    <w:rsid w:val="10594CCA"/>
    <w:rsid w:val="1104448A"/>
    <w:rsid w:val="114E0B62"/>
    <w:rsid w:val="12D720A5"/>
    <w:rsid w:val="130D47E5"/>
    <w:rsid w:val="13C231A9"/>
    <w:rsid w:val="13FA7D53"/>
    <w:rsid w:val="148722CA"/>
    <w:rsid w:val="16DB117D"/>
    <w:rsid w:val="189222C7"/>
    <w:rsid w:val="197E46FD"/>
    <w:rsid w:val="19CC3D50"/>
    <w:rsid w:val="19CF134E"/>
    <w:rsid w:val="19D2178A"/>
    <w:rsid w:val="1A2317AE"/>
    <w:rsid w:val="1B205F90"/>
    <w:rsid w:val="1BC6100E"/>
    <w:rsid w:val="1CFC3FA4"/>
    <w:rsid w:val="1D6709F5"/>
    <w:rsid w:val="1EB42E73"/>
    <w:rsid w:val="1FEA3597"/>
    <w:rsid w:val="202A7AB4"/>
    <w:rsid w:val="20FD61B5"/>
    <w:rsid w:val="21275C4C"/>
    <w:rsid w:val="21A12B8C"/>
    <w:rsid w:val="22440B3C"/>
    <w:rsid w:val="237607F8"/>
    <w:rsid w:val="249A19A7"/>
    <w:rsid w:val="25544D4D"/>
    <w:rsid w:val="25C84D0C"/>
    <w:rsid w:val="2685540D"/>
    <w:rsid w:val="285D6F16"/>
    <w:rsid w:val="289A3013"/>
    <w:rsid w:val="290D147B"/>
    <w:rsid w:val="2A24756C"/>
    <w:rsid w:val="2B4C75CA"/>
    <w:rsid w:val="2B552966"/>
    <w:rsid w:val="2BEE00D4"/>
    <w:rsid w:val="2C0F254B"/>
    <w:rsid w:val="2C1724E2"/>
    <w:rsid w:val="2C770DB2"/>
    <w:rsid w:val="2D38134D"/>
    <w:rsid w:val="2D8B7D53"/>
    <w:rsid w:val="2DCF0BED"/>
    <w:rsid w:val="2DE24EEE"/>
    <w:rsid w:val="2DF02BD7"/>
    <w:rsid w:val="2EF80E59"/>
    <w:rsid w:val="30DB5B65"/>
    <w:rsid w:val="32A71932"/>
    <w:rsid w:val="344A53E6"/>
    <w:rsid w:val="349A1259"/>
    <w:rsid w:val="34DF18A1"/>
    <w:rsid w:val="357C731A"/>
    <w:rsid w:val="35D05A62"/>
    <w:rsid w:val="370772F9"/>
    <w:rsid w:val="37D551B5"/>
    <w:rsid w:val="37EB2B0C"/>
    <w:rsid w:val="389F60C1"/>
    <w:rsid w:val="3B9F6BCB"/>
    <w:rsid w:val="3BDD5487"/>
    <w:rsid w:val="3BEB3F0C"/>
    <w:rsid w:val="3C934280"/>
    <w:rsid w:val="3D4D48E3"/>
    <w:rsid w:val="3DA13429"/>
    <w:rsid w:val="3DB90469"/>
    <w:rsid w:val="3DF17619"/>
    <w:rsid w:val="3EFC5C64"/>
    <w:rsid w:val="3F3B0162"/>
    <w:rsid w:val="419B2187"/>
    <w:rsid w:val="420F697F"/>
    <w:rsid w:val="424D1A30"/>
    <w:rsid w:val="42F44350"/>
    <w:rsid w:val="431D412A"/>
    <w:rsid w:val="44545F0E"/>
    <w:rsid w:val="446664B0"/>
    <w:rsid w:val="4609638B"/>
    <w:rsid w:val="46511B81"/>
    <w:rsid w:val="46D93A33"/>
    <w:rsid w:val="47065829"/>
    <w:rsid w:val="475F38E7"/>
    <w:rsid w:val="476F55EF"/>
    <w:rsid w:val="47A30116"/>
    <w:rsid w:val="49092EE1"/>
    <w:rsid w:val="492F3096"/>
    <w:rsid w:val="4A612ABD"/>
    <w:rsid w:val="4A6244A5"/>
    <w:rsid w:val="4A692647"/>
    <w:rsid w:val="4AB606FF"/>
    <w:rsid w:val="4B786B21"/>
    <w:rsid w:val="4C1401F2"/>
    <w:rsid w:val="4C272DFE"/>
    <w:rsid w:val="4DA30ED5"/>
    <w:rsid w:val="4F192DD8"/>
    <w:rsid w:val="4F2272E3"/>
    <w:rsid w:val="502B280F"/>
    <w:rsid w:val="51121143"/>
    <w:rsid w:val="513F3DDB"/>
    <w:rsid w:val="52C575A4"/>
    <w:rsid w:val="53660C55"/>
    <w:rsid w:val="53AA1689"/>
    <w:rsid w:val="5422383E"/>
    <w:rsid w:val="54500873"/>
    <w:rsid w:val="54843E50"/>
    <w:rsid w:val="55762530"/>
    <w:rsid w:val="55933D75"/>
    <w:rsid w:val="55BD5662"/>
    <w:rsid w:val="56562C36"/>
    <w:rsid w:val="5681768B"/>
    <w:rsid w:val="56A36FFB"/>
    <w:rsid w:val="56BF2F19"/>
    <w:rsid w:val="574B5072"/>
    <w:rsid w:val="57626A7B"/>
    <w:rsid w:val="5B734FAE"/>
    <w:rsid w:val="5C1E002B"/>
    <w:rsid w:val="5C673DC2"/>
    <w:rsid w:val="5D2979C6"/>
    <w:rsid w:val="5D6F61AA"/>
    <w:rsid w:val="5EA74C25"/>
    <w:rsid w:val="5EAD5F82"/>
    <w:rsid w:val="5F7654BE"/>
    <w:rsid w:val="5F9D5EDC"/>
    <w:rsid w:val="613E4EF8"/>
    <w:rsid w:val="61771C0C"/>
    <w:rsid w:val="619F18DD"/>
    <w:rsid w:val="61A670F9"/>
    <w:rsid w:val="6206707D"/>
    <w:rsid w:val="633C50AF"/>
    <w:rsid w:val="637B18B9"/>
    <w:rsid w:val="642055E9"/>
    <w:rsid w:val="665649A3"/>
    <w:rsid w:val="665772FF"/>
    <w:rsid w:val="66F10CD9"/>
    <w:rsid w:val="67AB5116"/>
    <w:rsid w:val="67B21283"/>
    <w:rsid w:val="68F72DFF"/>
    <w:rsid w:val="69A37C09"/>
    <w:rsid w:val="6A2975EA"/>
    <w:rsid w:val="6CEF5677"/>
    <w:rsid w:val="6D510107"/>
    <w:rsid w:val="6DF177D4"/>
    <w:rsid w:val="6E600263"/>
    <w:rsid w:val="6E6278CC"/>
    <w:rsid w:val="6EB830CD"/>
    <w:rsid w:val="6FEB4FE7"/>
    <w:rsid w:val="6FFC1A6F"/>
    <w:rsid w:val="700B3F61"/>
    <w:rsid w:val="71600550"/>
    <w:rsid w:val="71C85281"/>
    <w:rsid w:val="71CE54C8"/>
    <w:rsid w:val="721708BC"/>
    <w:rsid w:val="723D0AFC"/>
    <w:rsid w:val="73C16777"/>
    <w:rsid w:val="73C708F8"/>
    <w:rsid w:val="73F0001B"/>
    <w:rsid w:val="74E549F0"/>
    <w:rsid w:val="757861F1"/>
    <w:rsid w:val="778F0D84"/>
    <w:rsid w:val="77B84090"/>
    <w:rsid w:val="77D430AE"/>
    <w:rsid w:val="78EF5FF6"/>
    <w:rsid w:val="7975263A"/>
    <w:rsid w:val="7ABF46E1"/>
    <w:rsid w:val="7AD55B2D"/>
    <w:rsid w:val="7BBA1E67"/>
    <w:rsid w:val="7BDB1F84"/>
    <w:rsid w:val="7C306777"/>
    <w:rsid w:val="7C7D7F5E"/>
    <w:rsid w:val="7C87365F"/>
    <w:rsid w:val="7F024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link w:val="26"/>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paragraph" w:styleId="4">
    <w:name w:val="heading 2"/>
    <w:basedOn w:val="1"/>
    <w:next w:val="1"/>
    <w:link w:val="20"/>
    <w:qFormat/>
    <w:uiPriority w:val="1"/>
    <w:pPr>
      <w:spacing w:line="479" w:lineRule="exact"/>
      <w:outlineLvl w:val="1"/>
    </w:pPr>
    <w:rPr>
      <w:rFonts w:ascii="Microsoft YaHei UI" w:hAnsi="Microsoft YaHei UI" w:eastAsia="Microsoft YaHei UI"/>
      <w:spacing w:val="2"/>
      <w:sz w:val="32"/>
      <w:szCs w:val="32"/>
      <w:lang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pPr>
    <w:rPr>
      <w:rFonts w:cs="Times New Roman"/>
      <w:lang w:eastAsia="zh-CN"/>
    </w:rPr>
  </w:style>
  <w:style w:type="paragraph" w:styleId="5">
    <w:name w:val="annotation text"/>
    <w:basedOn w:val="1"/>
    <w:semiHidden/>
    <w:unhideWhenUsed/>
    <w:qFormat/>
    <w:uiPriority w:val="99"/>
    <w:pPr>
      <w:jc w:val="left"/>
    </w:pPr>
  </w:style>
  <w:style w:type="paragraph" w:styleId="6">
    <w:name w:val="Body Text"/>
    <w:basedOn w:val="1"/>
    <w:link w:val="22"/>
    <w:qFormat/>
    <w:uiPriority w:val="1"/>
    <w:pPr>
      <w:ind w:firstLine="200" w:firstLineChars="200"/>
      <w:jc w:val="both"/>
    </w:pPr>
    <w:rPr>
      <w:rFonts w:ascii="Microsoft YaHei UI" w:hAnsi="Microsoft YaHei UI" w:eastAsia="Microsoft YaHei UI"/>
      <w:sz w:val="21"/>
      <w:szCs w:val="21"/>
    </w:rPr>
  </w:style>
  <w:style w:type="paragraph" w:styleId="7">
    <w:name w:val="Body Text Indent"/>
    <w:basedOn w:val="1"/>
    <w:next w:val="8"/>
    <w:unhideWhenUsed/>
    <w:qFormat/>
    <w:uiPriority w:val="0"/>
    <w:pPr>
      <w:spacing w:after="120"/>
      <w:ind w:left="420" w:leftChars="200"/>
    </w:pPr>
  </w:style>
  <w:style w:type="paragraph" w:styleId="8">
    <w:name w:val="envelope return"/>
    <w:basedOn w:val="1"/>
    <w:qFormat/>
    <w:uiPriority w:val="0"/>
    <w:pPr>
      <w:snapToGrid w:val="0"/>
    </w:pPr>
    <w:rPr>
      <w:rFonts w:ascii="Arial" w:hAnsi="Arial" w:eastAsia="等线" w:cs="等线"/>
    </w:rPr>
  </w:style>
  <w:style w:type="paragraph" w:styleId="9">
    <w:name w:val="toc 3"/>
    <w:basedOn w:val="1"/>
    <w:next w:val="1"/>
    <w:unhideWhenUsed/>
    <w:qFormat/>
    <w:uiPriority w:val="39"/>
    <w:pPr>
      <w:widowControl/>
      <w:spacing w:after="100" w:line="259" w:lineRule="auto"/>
      <w:ind w:left="440"/>
    </w:pPr>
    <w:rPr>
      <w:rFonts w:cs="Times New Roman"/>
      <w:lang w:eastAsia="zh-CN"/>
    </w:rPr>
  </w:style>
  <w:style w:type="paragraph" w:styleId="10">
    <w:name w:val="Plain Text"/>
    <w:basedOn w:val="1"/>
    <w:qFormat/>
    <w:uiPriority w:val="0"/>
    <w:pPr>
      <w:keepNext w:val="0"/>
    </w:pPr>
    <w:rPr>
      <w:rFonts w:ascii="宋体" w:hAnsi="Courier New" w:eastAsia="宋体" w:cs="Courier New"/>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First Indent"/>
    <w:basedOn w:val="6"/>
    <w:qFormat/>
    <w:uiPriority w:val="0"/>
    <w:pPr>
      <w:spacing w:after="120" w:line="360" w:lineRule="atLeast"/>
      <w:ind w:firstLine="420" w:firstLineChars="100"/>
      <w:jc w:val="left"/>
      <w:textAlignment w:val="baseline"/>
    </w:pPr>
    <w:rPr>
      <w:rFonts w:ascii="Times New Roman" w:hAnsi="Times New Roman"/>
      <w:color w:val="auto"/>
      <w:kern w:val="0"/>
      <w:sz w:val="24"/>
    </w:rPr>
  </w:style>
  <w:style w:type="paragraph" w:styleId="15">
    <w:name w:val="Body Text First Indent 2"/>
    <w:basedOn w:val="7"/>
    <w:next w:val="14"/>
    <w:semiHidden/>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u w:val="single"/>
    </w:rPr>
  </w:style>
  <w:style w:type="character" w:customStyle="1" w:styleId="20">
    <w:name w:val="标题 2 字符"/>
    <w:basedOn w:val="18"/>
    <w:link w:val="4"/>
    <w:qFormat/>
    <w:uiPriority w:val="1"/>
    <w:rPr>
      <w:rFonts w:ascii="Microsoft YaHei UI" w:hAnsi="Microsoft YaHei UI" w:eastAsia="Microsoft YaHei UI"/>
      <w:spacing w:val="2"/>
      <w:kern w:val="0"/>
      <w:sz w:val="32"/>
      <w:szCs w:val="32"/>
    </w:rPr>
  </w:style>
  <w:style w:type="table" w:customStyle="1" w:styleId="21">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2">
    <w:name w:val="正文文本 字符"/>
    <w:basedOn w:val="18"/>
    <w:link w:val="6"/>
    <w:qFormat/>
    <w:uiPriority w:val="1"/>
    <w:rPr>
      <w:rFonts w:ascii="Microsoft YaHei UI" w:hAnsi="Microsoft YaHei UI" w:eastAsia="Microsoft YaHei UI"/>
      <w:kern w:val="0"/>
      <w:szCs w:val="21"/>
      <w:lang w:eastAsia="en-US"/>
    </w:rPr>
  </w:style>
  <w:style w:type="paragraph" w:customStyle="1" w:styleId="2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Table Paragraph"/>
    <w:basedOn w:val="1"/>
    <w:qFormat/>
    <w:uiPriority w:val="1"/>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标题 1 字符"/>
    <w:basedOn w:val="18"/>
    <w:link w:val="3"/>
    <w:qFormat/>
    <w:uiPriority w:val="0"/>
    <w:rPr>
      <w:rFonts w:ascii="Times New Roman" w:hAnsi="Times New Roman" w:eastAsia="宋体" w:cs="Times New Roman"/>
      <w:b/>
      <w:bCs/>
      <w:kern w:val="44"/>
      <w:sz w:val="44"/>
      <w:szCs w:val="44"/>
      <w:lang w:val="zh-CN" w:eastAsia="zh-CN"/>
    </w:rPr>
  </w:style>
  <w:style w:type="paragraph" w:styleId="27">
    <w:name w:val="List Paragraph"/>
    <w:basedOn w:val="1"/>
    <w:qFormat/>
    <w:uiPriority w:val="34"/>
    <w:pPr>
      <w:ind w:firstLine="420" w:firstLineChars="200"/>
    </w:pPr>
  </w:style>
  <w:style w:type="paragraph" w:customStyle="1" w:styleId="28">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29">
    <w:name w:val="设计正文2"/>
    <w:basedOn w:val="1"/>
    <w:qFormat/>
    <w:uiPriority w:val="0"/>
    <w:pPr>
      <w:snapToGrid w:val="0"/>
      <w:spacing w:before="160" w:line="320" w:lineRule="atLeast"/>
      <w:jc w:val="both"/>
    </w:pPr>
    <w:rPr>
      <w:rFonts w:ascii="Times New Roman" w:hAnsi="Times New Roman" w:eastAsia="宋体" w:cs="Times New Roman"/>
      <w:kern w:val="2"/>
      <w:sz w:val="24"/>
      <w:szCs w:val="20"/>
      <w:lang w:eastAsia="zh-CN"/>
    </w:rPr>
  </w:style>
  <w:style w:type="character" w:customStyle="1" w:styleId="30">
    <w:name w:val="页眉 字符"/>
    <w:basedOn w:val="18"/>
    <w:link w:val="13"/>
    <w:qFormat/>
    <w:uiPriority w:val="99"/>
    <w:rPr>
      <w:kern w:val="0"/>
      <w:sz w:val="18"/>
      <w:szCs w:val="18"/>
      <w:lang w:eastAsia="en-US"/>
    </w:rPr>
  </w:style>
  <w:style w:type="character" w:customStyle="1" w:styleId="31">
    <w:name w:val="页脚 字符"/>
    <w:basedOn w:val="18"/>
    <w:link w:val="12"/>
    <w:qFormat/>
    <w:uiPriority w:val="99"/>
    <w:rPr>
      <w:kern w:val="0"/>
      <w:sz w:val="18"/>
      <w:szCs w:val="18"/>
      <w:lang w:eastAsia="en-US"/>
    </w:rPr>
  </w:style>
  <w:style w:type="character" w:customStyle="1" w:styleId="32">
    <w:name w:val="批注框文本 字符"/>
    <w:basedOn w:val="18"/>
    <w:link w:val="11"/>
    <w:semiHidden/>
    <w:qFormat/>
    <w:uiPriority w:val="99"/>
    <w:rPr>
      <w:kern w:val="0"/>
      <w:sz w:val="18"/>
      <w:szCs w:val="18"/>
      <w:lang w:eastAsia="en-US"/>
    </w:rPr>
  </w:style>
  <w:style w:type="character" w:customStyle="1" w:styleId="33">
    <w:name w:val="Unresolved Mention"/>
    <w:basedOn w:val="18"/>
    <w:semiHidden/>
    <w:unhideWhenUsed/>
    <w:qFormat/>
    <w:uiPriority w:val="99"/>
    <w:rPr>
      <w:color w:val="605E5C"/>
      <w:shd w:val="clear" w:color="auto" w:fill="E1DFDD"/>
    </w:rPr>
  </w:style>
  <w:style w:type="paragraph" w:customStyle="1" w:styleId="34">
    <w:name w:val="段"/>
    <w:qFormat/>
    <w:uiPriority w:val="0"/>
    <w:pPr>
      <w:tabs>
        <w:tab w:val="center" w:pos="4201"/>
        <w:tab w:val="right" w:leader="dot" w:pos="9298"/>
      </w:tabs>
      <w:autoSpaceDE w:val="0"/>
      <w:autoSpaceDN w:val="0"/>
      <w:spacing w:line="360" w:lineRule="auto"/>
      <w:ind w:firstLine="420" w:firstLineChars="200"/>
      <w:jc w:val="both"/>
    </w:pPr>
    <w:rPr>
      <w:rFonts w:ascii="宋体" w:hAnsi="宋体" w:eastAsia="宋体" w:cs="Times New Roman"/>
      <w:sz w:val="21"/>
      <w:lang w:val="en-US" w:eastAsia="zh-CN" w:bidi="ar-SA"/>
    </w:rPr>
  </w:style>
  <w:style w:type="paragraph" w:customStyle="1" w:styleId="35">
    <w:name w:val="正文-公1"/>
    <w:basedOn w:val="1"/>
    <w:qFormat/>
    <w:uiPriority w:val="0"/>
    <w:pPr>
      <w:ind w:firstLine="200" w:firstLineChars="200"/>
    </w:pPr>
    <w:rPr>
      <w:rFonts w:ascii="Calibri" w:hAnsi="Calibri" w:cs="Calibri"/>
      <w:color w:val="000000"/>
      <w:szCs w:val="21"/>
    </w:rPr>
  </w:style>
  <w:style w:type="character" w:customStyle="1" w:styleId="36">
    <w:name w:val="font01"/>
    <w:basedOn w:val="18"/>
    <w:qFormat/>
    <w:uiPriority w:val="0"/>
    <w:rPr>
      <w:rFonts w:hint="default" w:ascii="Calibri" w:hAnsi="Calibri" w:cs="Calibri"/>
      <w:color w:val="000000"/>
      <w:sz w:val="22"/>
      <w:szCs w:val="22"/>
      <w:u w:val="none"/>
    </w:rPr>
  </w:style>
  <w:style w:type="character" w:customStyle="1" w:styleId="37">
    <w:name w:val="font1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1191</Words>
  <Characters>6790</Characters>
  <Lines>56</Lines>
  <Paragraphs>15</Paragraphs>
  <TotalTime>5</TotalTime>
  <ScaleCrop>false</ScaleCrop>
  <LinksUpToDate>false</LinksUpToDate>
  <CharactersWithSpaces>7966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2024-09-18T06:06:00Z</dcterms:created>
  <dc:creator>王琴</dc:creator>
  <cp:lastModifiedBy>changhs</cp:lastModifiedBy>
  <cp:lastPrinted>2019-09-24T03:20:00Z</cp:lastPrinted>
  <dcterms:modified xsi:type="dcterms:W3CDTF">2025-07-30T03:53:42Z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3F01C424A10048E187158DFFF622EB90</vt:lpwstr>
  </property>
</Properties>
</file>