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44"/>
          <w:szCs w:val="44"/>
          <w:lang w:val="en-US" w:eastAsia="zh-CN"/>
        </w:rPr>
      </w:pPr>
      <w:bookmarkStart w:id="0" w:name="_Hlk49259077"/>
      <w:bookmarkEnd w:id="0"/>
      <w:bookmarkStart w:id="1" w:name="_Toc436824934"/>
      <w:bookmarkStart w:id="2" w:name="_Toc152045511"/>
      <w:bookmarkStart w:id="3" w:name="_Toc152042287"/>
      <w:bookmarkStart w:id="4" w:name="_Toc420317774"/>
      <w:bookmarkStart w:id="5" w:name="_Toc238552176"/>
      <w:bookmarkStart w:id="6" w:name="_Toc238797531"/>
      <w:bookmarkStart w:id="7" w:name="_Toc416274570"/>
      <w:bookmarkStart w:id="8" w:name="_Toc144974479"/>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36"/>
          <w:szCs w:val="36"/>
          <w:lang w:val="en-US" w:eastAsia="zh-CN"/>
        </w:rPr>
      </w:pPr>
      <w:r>
        <w:rPr>
          <w:rFonts w:hint="default" w:ascii="Times New Roman" w:hAnsi="Times New Roman" w:eastAsia="宋体" w:cs="Times New Roman"/>
          <w:b/>
          <w:bCs/>
          <w:sz w:val="36"/>
          <w:szCs w:val="36"/>
          <w:lang w:val="en-US" w:eastAsia="zh-CN"/>
        </w:rPr>
        <w:t>中交第二公路工程局有限公司</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36"/>
          <w:szCs w:val="36"/>
          <w:lang w:val="en-US" w:eastAsia="zh-CN"/>
        </w:rPr>
      </w:pPr>
      <w:r>
        <w:rPr>
          <w:rFonts w:hint="default" w:ascii="Times New Roman" w:hAnsi="Times New Roman" w:eastAsia="宋体" w:cs="Times New Roman"/>
          <w:b/>
          <w:bCs/>
          <w:sz w:val="36"/>
          <w:szCs w:val="36"/>
          <w:lang w:val="en-US" w:eastAsia="zh-CN"/>
        </w:rPr>
        <w:t>杭甬高速宁波三期项目第SG06标段项目经理部</w:t>
      </w:r>
      <w:r>
        <w:rPr>
          <w:rFonts w:hint="default" w:ascii="Times New Roman" w:hAnsi="Times New Roman" w:cs="Times New Roman"/>
          <w:b/>
          <w:bCs/>
          <w:sz w:val="36"/>
          <w:szCs w:val="36"/>
          <w:lang w:val="en-US" w:eastAsia="zh-CN"/>
        </w:rPr>
        <w:t xml:space="preserve">         搅拌站安拆服务询价文件</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val="en-US" w:eastAsia="zh-CN"/>
        </w:rPr>
        <w:t>询价编号：YGS-HYSB-2024-0</w:t>
      </w:r>
      <w:r>
        <w:rPr>
          <w:rFonts w:hint="eastAsia" w:ascii="Times New Roman" w:hAnsi="Times New Roman" w:cs="Times New Roman"/>
          <w:b/>
          <w:bCs/>
          <w:sz w:val="36"/>
          <w:szCs w:val="36"/>
          <w:lang w:val="en-US" w:eastAsia="zh-CN"/>
        </w:rPr>
        <w:t>2</w:t>
      </w:r>
      <w:r>
        <w:rPr>
          <w:rFonts w:hint="default" w:ascii="Times New Roman" w:hAnsi="Times New Roman" w:eastAsia="宋体" w:cs="Times New Roman"/>
          <w:b/>
          <w:bCs/>
          <w:sz w:val="36"/>
          <w:szCs w:val="36"/>
          <w:lang w:val="en-US" w:eastAsia="zh-CN"/>
        </w:rPr>
        <w:t>-00</w:t>
      </w:r>
      <w:r>
        <w:rPr>
          <w:rFonts w:hint="eastAsia" w:ascii="Times New Roman" w:hAnsi="Times New Roman" w:cs="Times New Roman"/>
          <w:b/>
          <w:bCs/>
          <w:sz w:val="36"/>
          <w:szCs w:val="36"/>
          <w:lang w:val="en-US" w:eastAsia="zh-CN"/>
        </w:rPr>
        <w:t>1</w:t>
      </w:r>
    </w:p>
    <w:p>
      <w:pPr>
        <w:pStyle w:val="16"/>
        <w:jc w:val="both"/>
        <w:rPr>
          <w:rFonts w:hint="default" w:ascii="Times New Roman" w:hAnsi="Times New Roman" w:cs="Times New Roman"/>
          <w:lang w:eastAsia="zh-CN"/>
        </w:rPr>
      </w:pPr>
    </w:p>
    <w:p>
      <w:pPr>
        <w:spacing w:line="360" w:lineRule="auto"/>
        <w:jc w:val="center"/>
        <w:rPr>
          <w:rFonts w:hint="default" w:ascii="Times New Roman" w:hAnsi="Times New Roman" w:cs="Times New Roman"/>
          <w:color w:val="000000"/>
          <w:lang w:eastAsia="zh-CN"/>
        </w:rPr>
      </w:pPr>
      <w:r>
        <w:rPr>
          <w:rFonts w:hint="default" w:ascii="Times New Roman" w:hAnsi="Times New Roman" w:cs="Times New Roman"/>
          <w:color w:val="000000"/>
          <w:lang w:eastAsia="zh-CN"/>
        </w:rPr>
        <w:drawing>
          <wp:inline distT="0" distB="0" distL="0" distR="0">
            <wp:extent cx="2204720" cy="2181225"/>
            <wp:effectExtent l="0" t="0" r="508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6" cstate="print"/>
                    <a:srcRect/>
                    <a:stretch>
                      <a:fillRect/>
                    </a:stretch>
                  </pic:blipFill>
                  <pic:spPr>
                    <a:xfrm>
                      <a:off x="0" y="0"/>
                      <a:ext cx="2205064" cy="2181225"/>
                    </a:xfrm>
                    <a:prstGeom prst="rect">
                      <a:avLst/>
                    </a:prstGeom>
                    <a:noFill/>
                    <a:ln w="9525">
                      <a:noFill/>
                      <a:miter lim="800000"/>
                      <a:headEnd/>
                      <a:tailEnd/>
                    </a:ln>
                  </pic:spPr>
                </pic:pic>
              </a:graphicData>
            </a:graphic>
          </wp:inline>
        </w:drawing>
      </w:r>
    </w:p>
    <w:p>
      <w:pPr>
        <w:pStyle w:val="41"/>
        <w:rPr>
          <w:rFonts w:hint="default" w:ascii="Times New Roman" w:hAnsi="Times New Roman" w:cs="Times New Roman"/>
          <w:lang w:eastAsia="zh-CN"/>
        </w:rPr>
      </w:pPr>
    </w:p>
    <w:p>
      <w:pPr>
        <w:pStyle w:val="41"/>
        <w:ind w:left="0" w:leftChars="0" w:firstLine="0" w:firstLineChars="0"/>
        <w:rPr>
          <w:rFonts w:hint="default" w:ascii="Times New Roman" w:hAnsi="Times New Roman" w:cs="Times New Roman"/>
          <w:color w:val="000000"/>
          <w:lang w:eastAsia="zh-CN"/>
        </w:rPr>
      </w:pPr>
    </w:p>
    <w:p>
      <w:pPr>
        <w:pStyle w:val="41"/>
        <w:ind w:left="0" w:leftChars="0" w:firstLine="0" w:firstLineChars="0"/>
        <w:rPr>
          <w:rFonts w:hint="default" w:ascii="Times New Roman" w:hAnsi="Times New Roman" w:cs="Times New Roman"/>
          <w:color w:val="000000"/>
          <w:lang w:eastAsia="zh-CN"/>
        </w:rPr>
      </w:pPr>
    </w:p>
    <w:p>
      <w:pPr>
        <w:ind w:left="1298" w:leftChars="463" w:hanging="280" w:hangingChars="100"/>
        <w:rPr>
          <w:rFonts w:hint="default" w:ascii="Times New Roman" w:hAnsi="Times New Roman" w:cs="Times New Roman" w:eastAsiaTheme="minorEastAsia"/>
          <w:b/>
          <w:sz w:val="32"/>
          <w:szCs w:val="32"/>
          <w:lang w:val="en-US" w:eastAsia="zh-CN"/>
        </w:rPr>
      </w:pPr>
      <w:r>
        <w:rPr>
          <w:rFonts w:hint="default" w:ascii="Times New Roman" w:hAnsi="Times New Roman" w:cs="Times New Roman" w:eastAsiaTheme="minorEastAsia"/>
          <w:b/>
          <w:sz w:val="28"/>
          <w:szCs w:val="28"/>
          <w:lang w:val="en-US" w:eastAsia="zh-CN"/>
        </w:rPr>
        <w:t>询价人：杭甬高速宁波三期项目第SG06标段项目经理部</w:t>
      </w:r>
    </w:p>
    <w:p>
      <w:pPr>
        <w:ind w:left="1460" w:leftChars="82" w:hanging="1280" w:hangingChars="400"/>
        <w:jc w:val="center"/>
        <w:rPr>
          <w:rFonts w:hint="default" w:ascii="Times New Roman" w:hAnsi="Times New Roman" w:cs="Times New Roman" w:eastAsiaTheme="minorEastAsia"/>
          <w:b/>
          <w:sz w:val="32"/>
          <w:szCs w:val="32"/>
          <w:lang w:eastAsia="zh-CN"/>
        </w:rPr>
      </w:pPr>
    </w:p>
    <w:p>
      <w:pPr>
        <w:ind w:left="1460" w:leftChars="82" w:hanging="1280" w:hangingChars="400"/>
        <w:jc w:val="center"/>
        <w:rPr>
          <w:rFonts w:hint="default" w:ascii="Times New Roman" w:hAnsi="Times New Roman" w:cs="Times New Roman" w:eastAsiaTheme="minorEastAsia"/>
          <w:b/>
          <w:sz w:val="36"/>
          <w:szCs w:val="36"/>
          <w:lang w:val="en-US" w:eastAsia="zh-CN"/>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134" w:right="1191" w:bottom="1134" w:left="1474" w:header="851" w:footer="1418" w:gutter="0"/>
          <w:cols w:space="720" w:num="1"/>
          <w:titlePg/>
          <w:docGrid w:type="linesAndChars" w:linePitch="312" w:charSpace="0"/>
        </w:sectPr>
      </w:pPr>
      <w:r>
        <w:rPr>
          <w:rFonts w:hint="default" w:ascii="Times New Roman" w:hAnsi="Times New Roman" w:cs="Times New Roman" w:eastAsiaTheme="minorEastAsia"/>
          <w:b/>
          <w:sz w:val="32"/>
          <w:szCs w:val="32"/>
          <w:lang w:eastAsia="zh-CN"/>
        </w:rPr>
        <w:t>二〇二</w:t>
      </w:r>
      <w:r>
        <w:rPr>
          <w:rFonts w:hint="default" w:ascii="Times New Roman" w:hAnsi="Times New Roman" w:cs="Times New Roman" w:eastAsiaTheme="minorEastAsia"/>
          <w:b/>
          <w:sz w:val="32"/>
          <w:szCs w:val="32"/>
          <w:lang w:val="en-US" w:eastAsia="zh-CN"/>
        </w:rPr>
        <w:t>四</w:t>
      </w:r>
      <w:r>
        <w:rPr>
          <w:rFonts w:hint="default" w:ascii="Times New Roman" w:hAnsi="Times New Roman" w:cs="Times New Roman" w:eastAsiaTheme="minorEastAsia"/>
          <w:b/>
          <w:sz w:val="32"/>
          <w:szCs w:val="32"/>
          <w:lang w:eastAsia="zh-CN"/>
        </w:rPr>
        <w:t>年</w:t>
      </w:r>
      <w:r>
        <w:rPr>
          <w:rFonts w:hint="default" w:ascii="Times New Roman" w:hAnsi="Times New Roman" w:cs="Times New Roman" w:eastAsiaTheme="minorEastAsia"/>
          <w:b/>
          <w:sz w:val="32"/>
          <w:szCs w:val="32"/>
          <w:lang w:val="en-US" w:eastAsia="zh-CN"/>
        </w:rPr>
        <w:t>二</w:t>
      </w:r>
      <w:r>
        <w:rPr>
          <w:rFonts w:hint="default" w:ascii="Times New Roman" w:hAnsi="Times New Roman" w:cs="Times New Roman" w:eastAsiaTheme="minorEastAsia"/>
          <w:b/>
          <w:sz w:val="32"/>
          <w:szCs w:val="32"/>
          <w:lang w:eastAsia="zh-CN"/>
        </w:rPr>
        <w:t>月</w:t>
      </w:r>
      <w:r>
        <w:rPr>
          <w:rFonts w:hint="default" w:ascii="Times New Roman" w:hAnsi="Times New Roman" w:cs="Times New Roman" w:eastAsiaTheme="minorEastAsia"/>
          <w:b/>
          <w:sz w:val="32"/>
          <w:szCs w:val="32"/>
          <w:lang w:val="en-US" w:eastAsia="zh-CN"/>
        </w:rPr>
        <w:t xml:space="preserve"> </w:t>
      </w:r>
    </w:p>
    <w:bookmarkEnd w:id="1"/>
    <w:bookmarkEnd w:id="2"/>
    <w:bookmarkEnd w:id="3"/>
    <w:bookmarkEnd w:id="4"/>
    <w:bookmarkEnd w:id="5"/>
    <w:bookmarkEnd w:id="6"/>
    <w:bookmarkEnd w:id="7"/>
    <w:bookmarkEnd w:id="8"/>
    <w:p>
      <w:pPr>
        <w:tabs>
          <w:tab w:val="center" w:pos="4153"/>
        </w:tabs>
        <w:spacing w:line="440" w:lineRule="exact"/>
        <w:jc w:val="center"/>
        <w:rPr>
          <w:rFonts w:hint="default" w:ascii="Times New Roman" w:hAnsi="Times New Roman" w:cs="Times New Roman"/>
          <w:b/>
          <w:w w:val="95"/>
          <w:sz w:val="28"/>
          <w:szCs w:val="28"/>
          <w:lang w:val="en-US" w:eastAsia="zh-CN"/>
        </w:rPr>
      </w:pPr>
      <w:bookmarkStart w:id="9" w:name="_Hlk49248021"/>
      <w:r>
        <w:rPr>
          <w:rFonts w:hint="default" w:ascii="Times New Roman" w:hAnsi="Times New Roman" w:cs="Times New Roman"/>
          <w:b/>
          <w:w w:val="95"/>
          <w:sz w:val="28"/>
          <w:szCs w:val="28"/>
          <w:lang w:val="en-US" w:eastAsia="zh-CN"/>
        </w:rPr>
        <w:t xml:space="preserve">询价公告  </w:t>
      </w:r>
    </w:p>
    <w:bookmarkEnd w:id="9"/>
    <w:p>
      <w:pPr>
        <w:tabs>
          <w:tab w:val="center" w:pos="4153"/>
        </w:tabs>
        <w:spacing w:line="440" w:lineRule="exact"/>
        <w:jc w:val="center"/>
        <w:rPr>
          <w:rFonts w:hint="default" w:ascii="Times New Roman" w:hAnsi="Times New Roman" w:eastAsia="宋体" w:cs="Times New Roman"/>
          <w:b/>
          <w:bCs w:val="0"/>
          <w:sz w:val="28"/>
          <w:szCs w:val="24"/>
          <w:lang w:val="en-US" w:eastAsia="zh-CN" w:bidi="ar-SA"/>
        </w:rPr>
      </w:pPr>
      <w:r>
        <w:rPr>
          <w:rFonts w:hint="default" w:ascii="Times New Roman" w:hAnsi="Times New Roman" w:eastAsia="宋体" w:cs="Times New Roman"/>
          <w:b/>
          <w:bCs w:val="0"/>
          <w:sz w:val="28"/>
          <w:szCs w:val="24"/>
          <w:lang w:val="en-US" w:eastAsia="zh-CN" w:bidi="ar-SA"/>
        </w:rPr>
        <w:t>中交第二公路工程局有限公司</w:t>
      </w:r>
    </w:p>
    <w:p>
      <w:pPr>
        <w:tabs>
          <w:tab w:val="center" w:pos="4153"/>
        </w:tabs>
        <w:spacing w:line="440" w:lineRule="exact"/>
        <w:jc w:val="center"/>
        <w:rPr>
          <w:rFonts w:hint="default" w:ascii="Times New Roman" w:hAnsi="Times New Roman" w:eastAsia="宋体" w:cs="Times New Roman"/>
          <w:b/>
          <w:bCs w:val="0"/>
          <w:sz w:val="28"/>
          <w:szCs w:val="24"/>
          <w:lang w:val="en-US" w:eastAsia="zh-CN" w:bidi="ar-SA"/>
        </w:rPr>
      </w:pPr>
      <w:r>
        <w:rPr>
          <w:rFonts w:hint="default" w:ascii="Times New Roman" w:hAnsi="Times New Roman" w:cs="Times New Roman" w:eastAsiaTheme="minorEastAsia"/>
          <w:b/>
          <w:sz w:val="28"/>
          <w:szCs w:val="28"/>
          <w:lang w:val="en-US" w:eastAsia="zh-CN"/>
        </w:rPr>
        <w:t>杭甬高速宁波三期项目第SG06标段项目经理部</w:t>
      </w:r>
    </w:p>
    <w:p>
      <w:pPr>
        <w:tabs>
          <w:tab w:val="center" w:pos="4153"/>
        </w:tabs>
        <w:spacing w:line="440" w:lineRule="exact"/>
        <w:jc w:val="center"/>
        <w:rPr>
          <w:rFonts w:hint="default" w:ascii="Times New Roman" w:hAnsi="Times New Roman" w:cs="Times New Roman"/>
          <w:b/>
          <w:szCs w:val="21"/>
        </w:rPr>
      </w:pPr>
      <w:r>
        <w:rPr>
          <w:rFonts w:hint="eastAsia" w:ascii="Times New Roman" w:hAnsi="Times New Roman" w:cs="Times New Roman"/>
          <w:b/>
          <w:bCs w:val="0"/>
          <w:sz w:val="28"/>
          <w:szCs w:val="24"/>
          <w:lang w:val="en-US" w:eastAsia="zh-CN" w:bidi="ar-SA"/>
        </w:rPr>
        <w:t>混凝土</w:t>
      </w:r>
      <w:r>
        <w:rPr>
          <w:rFonts w:hint="default" w:ascii="Times New Roman" w:hAnsi="Times New Roman" w:cs="Times New Roman"/>
          <w:b/>
          <w:bCs w:val="0"/>
          <w:sz w:val="28"/>
          <w:szCs w:val="24"/>
          <w:lang w:val="en-US" w:eastAsia="zh-CN" w:bidi="ar-SA"/>
        </w:rPr>
        <w:t>搅拌站安拆服务公开</w:t>
      </w:r>
      <w:r>
        <w:rPr>
          <w:rFonts w:hint="default" w:ascii="Times New Roman" w:hAnsi="Times New Roman" w:eastAsia="宋体" w:cs="Times New Roman"/>
          <w:b/>
          <w:bCs w:val="0"/>
          <w:sz w:val="28"/>
          <w:szCs w:val="24"/>
          <w:lang w:val="en-US" w:eastAsia="zh-CN" w:bidi="ar-SA"/>
        </w:rPr>
        <w:t>询价</w:t>
      </w:r>
      <w:bookmarkStart w:id="10" w:name="_Hlk89695353"/>
    </w:p>
    <w:p>
      <w:pPr>
        <w:keepNext w:val="0"/>
        <w:keepLines w:val="0"/>
        <w:pageBreakBefore w:val="0"/>
        <w:kinsoku/>
        <w:overflowPunct/>
        <w:topLinePunct w:val="0"/>
        <w:bidi w:val="0"/>
        <w:snapToGrid/>
        <w:spacing w:after="0" w:line="480" w:lineRule="exact"/>
        <w:ind w:left="0" w:leftChars="0" w:firstLine="442" w:firstLineChars="200"/>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一、询价条件</w:t>
      </w:r>
    </w:p>
    <w:bookmarkEnd w:id="10"/>
    <w:p>
      <w:pPr>
        <w:keepNext w:val="0"/>
        <w:keepLines w:val="0"/>
        <w:pageBreakBefore w:val="0"/>
        <w:widowControl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本</w:t>
      </w:r>
      <w:r>
        <w:rPr>
          <w:rFonts w:hint="default" w:ascii="Times New Roman" w:hAnsi="Times New Roman" w:eastAsia="宋体" w:cs="Times New Roman"/>
          <w:szCs w:val="21"/>
        </w:rPr>
        <w:t>项目因工程施工需要，现对</w:t>
      </w:r>
      <w:r>
        <w:rPr>
          <w:rFonts w:hint="default" w:ascii="Times New Roman" w:hAnsi="Times New Roman" w:cs="Times New Roman"/>
          <w:b/>
          <w:bCs/>
          <w:szCs w:val="21"/>
          <w:lang w:val="en-US" w:eastAsia="zh-CN"/>
        </w:rPr>
        <w:t>搅拌站安拆服务</w:t>
      </w:r>
      <w:r>
        <w:rPr>
          <w:rFonts w:hint="default" w:ascii="Times New Roman" w:hAnsi="Times New Roman" w:eastAsia="宋体" w:cs="Times New Roman"/>
          <w:b/>
          <w:bCs/>
          <w:szCs w:val="21"/>
        </w:rPr>
        <w:t>进行</w:t>
      </w:r>
      <w:r>
        <w:rPr>
          <w:rFonts w:hint="default" w:ascii="Times New Roman" w:hAnsi="Times New Roman" w:eastAsia="宋体" w:cs="Times New Roman"/>
          <w:b/>
          <w:bCs/>
          <w:color w:val="000000"/>
          <w:kern w:val="0"/>
          <w:szCs w:val="21"/>
          <w:lang w:val="en-US" w:eastAsia="zh-CN"/>
        </w:rPr>
        <w:t>线上公开</w:t>
      </w:r>
      <w:r>
        <w:rPr>
          <w:rFonts w:hint="default" w:ascii="Times New Roman" w:hAnsi="Times New Roman" w:eastAsia="宋体" w:cs="Times New Roman"/>
          <w:b/>
          <w:bCs/>
          <w:szCs w:val="21"/>
        </w:rPr>
        <w:t>询价</w:t>
      </w:r>
      <w:r>
        <w:rPr>
          <w:rFonts w:hint="default" w:ascii="Times New Roman" w:hAnsi="Times New Roman" w:eastAsia="宋体" w:cs="Times New Roman"/>
          <w:szCs w:val="21"/>
        </w:rPr>
        <w:t>，根据我单位相关规定和贵方意向，</w:t>
      </w:r>
      <w:r>
        <w:rPr>
          <w:rFonts w:hint="default" w:ascii="Times New Roman" w:hAnsi="Times New Roman" w:eastAsia="宋体" w:cs="Times New Roman"/>
          <w:szCs w:val="21"/>
          <w:lang w:val="en-US" w:eastAsia="zh-CN"/>
        </w:rPr>
        <w:t>望各</w:t>
      </w:r>
      <w:r>
        <w:rPr>
          <w:rFonts w:hint="default" w:ascii="Times New Roman" w:hAnsi="Times New Roman" w:eastAsia="宋体" w:cs="Times New Roman"/>
          <w:szCs w:val="21"/>
        </w:rPr>
        <w:t>单位按照本询价文件规定的内容进行报价。</w:t>
      </w:r>
    </w:p>
    <w:p>
      <w:pPr>
        <w:keepNext w:val="0"/>
        <w:keepLines w:val="0"/>
        <w:pageBreakBefore w:val="0"/>
        <w:kinsoku/>
        <w:overflowPunct/>
        <w:topLinePunct w:val="0"/>
        <w:bidi w:val="0"/>
        <w:snapToGrid/>
        <w:spacing w:after="0" w:line="480" w:lineRule="exact"/>
        <w:ind w:left="0" w:leftChars="0" w:firstLine="442" w:firstLineChars="200"/>
        <w:textAlignment w:val="auto"/>
        <w:rPr>
          <w:rFonts w:hint="default" w:ascii="Times New Roman" w:hAnsi="Times New Roman" w:eastAsia="宋体" w:cs="Times New Roman"/>
          <w:b/>
          <w:szCs w:val="21"/>
        </w:rPr>
      </w:pPr>
      <w:r>
        <w:rPr>
          <w:rFonts w:hint="default" w:ascii="Times New Roman" w:hAnsi="Times New Roman" w:eastAsia="宋体" w:cs="Times New Roman"/>
          <w:b/>
          <w:szCs w:val="21"/>
        </w:rPr>
        <w:t>二、项目概况</w:t>
      </w:r>
    </w:p>
    <w:p>
      <w:pPr>
        <w:keepNext w:val="0"/>
        <w:keepLines w:val="0"/>
        <w:pageBreakBefore w:val="0"/>
        <w:kinsoku/>
        <w:overflowPunct/>
        <w:topLinePunct w:val="0"/>
        <w:bidi w:val="0"/>
        <w:snapToGrid/>
        <w:spacing w:after="0" w:line="480" w:lineRule="exact"/>
        <w:ind w:left="0" w:leftChars="0" w:firstLine="44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本项目为G9221杭甬高速宁波段三期工程威海路至柴桥段第SG06标段，位于宁波市北仑区，计划工期37个月，中标额142263.4478万元，全长8.23km，包括包括路基、桥梁（不含T梁预制、存梁及运输）、交叉工程（跨穿山至好思房高速）、绿化及新碶互通D匝道桩号DK0+200～DK0+545范围内千亩岙服务区南侧场坪的挖方、排水设施、边坡防护（包括挖方便道（便桥）的修建、维护、拆除、场地平整等）等的施工完成、缺陷责任期缺陷修复及保修期保修。主要结构物包括陈华霞浦复合枢纽互通（主线为预应力砼T梁+钢混组合梁50+68/71+120+68/71连续刚构48/58+80+48连续箱梁+主跨138m连续刚构）、大岙山大桥（预应力砼T梁）和柴桥枢纽互通（预应力砼T梁）。</w:t>
      </w:r>
    </w:p>
    <w:p>
      <w:pPr>
        <w:keepNext w:val="0"/>
        <w:keepLines w:val="0"/>
        <w:pageBreakBefore w:val="0"/>
        <w:kinsoku/>
        <w:overflowPunct/>
        <w:topLinePunct w:val="0"/>
        <w:bidi w:val="0"/>
        <w:snapToGrid/>
        <w:spacing w:after="0" w:line="480" w:lineRule="exact"/>
        <w:ind w:left="0" w:leftChars="0" w:firstLine="440" w:firstLineChars="200"/>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val="0"/>
          <w:bCs w:val="0"/>
          <w:szCs w:val="21"/>
          <w:lang w:val="en-US" w:eastAsia="zh-CN"/>
        </w:rPr>
        <w:t>本项目建设一处HZS180型混凝土搅拌站，设备选用本公司南中项目搅拌站，即拌和站拆除地点位于广东省广州市，设备拆除完毕就地翻新喷漆，安装地点位于浙江省宁波市。</w:t>
      </w:r>
    </w:p>
    <w:p>
      <w:pPr>
        <w:keepNext w:val="0"/>
        <w:keepLines w:val="0"/>
        <w:pageBreakBefore w:val="0"/>
        <w:kinsoku/>
        <w:overflowPunct/>
        <w:topLinePunct w:val="0"/>
        <w:bidi w:val="0"/>
        <w:snapToGrid/>
        <w:spacing w:after="0" w:line="480" w:lineRule="exact"/>
        <w:ind w:left="0" w:leftChars="0" w:firstLine="442" w:firstLineChars="200"/>
        <w:textAlignment w:val="auto"/>
        <w:rPr>
          <w:rFonts w:hint="default" w:ascii="Times New Roman" w:hAnsi="Times New Roman" w:eastAsia="宋体" w:cs="Times New Roman"/>
          <w:b/>
          <w:sz w:val="22"/>
          <w:szCs w:val="22"/>
        </w:rPr>
      </w:pPr>
      <w:r>
        <w:rPr>
          <w:rFonts w:hint="default" w:ascii="Times New Roman" w:hAnsi="Times New Roman" w:eastAsia="宋体" w:cs="Times New Roman"/>
          <w:b/>
          <w:sz w:val="22"/>
          <w:szCs w:val="22"/>
        </w:rPr>
        <w:t>三、</w:t>
      </w:r>
      <w:r>
        <w:rPr>
          <w:rFonts w:hint="default" w:ascii="Times New Roman" w:hAnsi="Times New Roman" w:cs="Times New Roman"/>
          <w:b/>
          <w:sz w:val="22"/>
          <w:szCs w:val="22"/>
          <w:lang w:val="en-US" w:eastAsia="zh-CN"/>
        </w:rPr>
        <w:t>拌和站安拆服务明细</w:t>
      </w:r>
      <w:r>
        <w:rPr>
          <w:rFonts w:hint="default" w:ascii="Times New Roman" w:hAnsi="Times New Roman" w:eastAsia="宋体" w:cs="Times New Roman"/>
          <w:b/>
          <w:sz w:val="22"/>
          <w:szCs w:val="22"/>
        </w:rPr>
        <w:t>表</w:t>
      </w:r>
    </w:p>
    <w:tbl>
      <w:tblPr>
        <w:tblStyle w:val="43"/>
        <w:tblW w:w="8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1"/>
        <w:gridCol w:w="1968"/>
        <w:gridCol w:w="1640"/>
        <w:gridCol w:w="1480"/>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5" w:hRule="atLeast"/>
          <w:jc w:val="center"/>
        </w:trPr>
        <w:tc>
          <w:tcPr>
            <w:tcW w:w="1141" w:type="dxa"/>
            <w:shd w:val="clear" w:color="auto" w:fill="auto"/>
            <w:noWrap/>
            <w:vAlign w:val="center"/>
          </w:tcPr>
          <w:p>
            <w:pPr>
              <w:keepNext w:val="0"/>
              <w:keepLines w:val="0"/>
              <w:pageBreakBefore w:val="0"/>
              <w:widowControl/>
              <w:kinsoku/>
              <w:wordWrap/>
              <w:overflowPunct/>
              <w:topLinePunct w:val="0"/>
              <w:autoSpaceDE w:val="0"/>
              <w:autoSpaceDN w:val="0"/>
              <w:bidi w:val="0"/>
              <w:adjustRightInd w:val="0"/>
              <w:snapToGrid/>
              <w:spacing w:after="0" w:line="480" w:lineRule="exact"/>
              <w:ind w:left="0" w:leftChars="0"/>
              <w:jc w:val="center"/>
              <w:textAlignment w:val="auto"/>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sz w:val="22"/>
                <w:szCs w:val="22"/>
                <w:highlight w:val="none"/>
                <w:lang w:val="en-US" w:eastAsia="zh-CN"/>
              </w:rPr>
              <w:t>序号</w:t>
            </w:r>
          </w:p>
        </w:tc>
        <w:tc>
          <w:tcPr>
            <w:tcW w:w="1968" w:type="dxa"/>
            <w:shd w:val="clear" w:color="auto" w:fill="auto"/>
            <w:noWrap/>
            <w:vAlign w:val="center"/>
          </w:tcPr>
          <w:p>
            <w:pPr>
              <w:keepNext w:val="0"/>
              <w:keepLines w:val="0"/>
              <w:pageBreakBefore w:val="0"/>
              <w:widowControl/>
              <w:kinsoku/>
              <w:wordWrap/>
              <w:overflowPunct/>
              <w:topLinePunct w:val="0"/>
              <w:autoSpaceDE w:val="0"/>
              <w:autoSpaceDN w:val="0"/>
              <w:bidi w:val="0"/>
              <w:adjustRightInd w:val="0"/>
              <w:snapToGrid/>
              <w:spacing w:after="0" w:line="480" w:lineRule="exact"/>
              <w:ind w:left="0" w:leftChars="0"/>
              <w:jc w:val="center"/>
              <w:textAlignment w:val="auto"/>
              <w:rPr>
                <w:rFonts w:hint="default" w:ascii="Times New Roman" w:hAnsi="Times New Roman" w:eastAsia="宋体" w:cs="Times New Roman"/>
                <w:b/>
                <w:bCs/>
                <w:color w:val="auto"/>
                <w:sz w:val="22"/>
                <w:szCs w:val="22"/>
                <w:highlight w:val="none"/>
              </w:rPr>
            </w:pPr>
            <w:r>
              <w:rPr>
                <w:rFonts w:hint="default" w:ascii="Times New Roman" w:hAnsi="Times New Roman" w:cs="Times New Roman"/>
                <w:b/>
                <w:sz w:val="22"/>
                <w:szCs w:val="22"/>
                <w:lang w:val="en-US" w:eastAsia="zh-CN"/>
              </w:rPr>
              <w:t>服务名称</w:t>
            </w:r>
          </w:p>
        </w:tc>
        <w:tc>
          <w:tcPr>
            <w:tcW w:w="1640" w:type="dxa"/>
            <w:shd w:val="clear" w:color="auto" w:fill="auto"/>
            <w:noWrap/>
            <w:vAlign w:val="center"/>
          </w:tcPr>
          <w:p>
            <w:pPr>
              <w:keepNext w:val="0"/>
              <w:keepLines w:val="0"/>
              <w:pageBreakBefore w:val="0"/>
              <w:widowControl/>
              <w:kinsoku/>
              <w:wordWrap/>
              <w:overflowPunct/>
              <w:topLinePunct w:val="0"/>
              <w:autoSpaceDE w:val="0"/>
              <w:autoSpaceDN w:val="0"/>
              <w:bidi w:val="0"/>
              <w:adjustRightInd w:val="0"/>
              <w:snapToGrid/>
              <w:spacing w:after="0" w:line="480" w:lineRule="exact"/>
              <w:ind w:left="0" w:leftChars="0"/>
              <w:jc w:val="center"/>
              <w:textAlignment w:val="auto"/>
              <w:rPr>
                <w:rFonts w:hint="default" w:ascii="Times New Roman" w:hAnsi="Times New Roman" w:eastAsia="宋体"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规格型号</w:t>
            </w:r>
          </w:p>
        </w:tc>
        <w:tc>
          <w:tcPr>
            <w:tcW w:w="1480" w:type="dxa"/>
            <w:shd w:val="clear" w:color="auto" w:fill="auto"/>
            <w:noWrap/>
            <w:vAlign w:val="center"/>
          </w:tcPr>
          <w:p>
            <w:pPr>
              <w:keepNext w:val="0"/>
              <w:keepLines w:val="0"/>
              <w:pageBreakBefore w:val="0"/>
              <w:widowControl/>
              <w:kinsoku/>
              <w:wordWrap/>
              <w:overflowPunct/>
              <w:topLinePunct w:val="0"/>
              <w:autoSpaceDE w:val="0"/>
              <w:autoSpaceDN w:val="0"/>
              <w:bidi w:val="0"/>
              <w:adjustRightInd w:val="0"/>
              <w:snapToGrid/>
              <w:spacing w:after="0" w:line="480" w:lineRule="exact"/>
              <w:ind w:left="0" w:leftChars="0"/>
              <w:jc w:val="center"/>
              <w:textAlignment w:val="auto"/>
              <w:rPr>
                <w:rFonts w:hint="default" w:ascii="Times New Roman" w:hAnsi="Times New Roman" w:eastAsia="宋体" w:cs="Times New Roman"/>
                <w:b/>
                <w:bCs/>
                <w:color w:val="auto"/>
                <w:sz w:val="22"/>
                <w:szCs w:val="22"/>
                <w:highlight w:val="none"/>
                <w:lang w:val="en-US" w:eastAsia="zh-CN"/>
              </w:rPr>
            </w:pPr>
            <w:r>
              <w:rPr>
                <w:rFonts w:hint="default" w:ascii="Times New Roman" w:hAnsi="Times New Roman" w:cs="Times New Roman"/>
                <w:b/>
                <w:bCs/>
                <w:color w:val="auto"/>
                <w:sz w:val="22"/>
                <w:szCs w:val="22"/>
                <w:highlight w:val="none"/>
                <w:lang w:val="en-US" w:eastAsia="zh-CN"/>
              </w:rPr>
              <w:t>完成时间</w:t>
            </w:r>
          </w:p>
        </w:tc>
        <w:tc>
          <w:tcPr>
            <w:tcW w:w="2182" w:type="dxa"/>
            <w:shd w:val="clear" w:color="auto" w:fill="auto"/>
            <w:vAlign w:val="center"/>
          </w:tcPr>
          <w:p>
            <w:pPr>
              <w:keepNext w:val="0"/>
              <w:keepLines w:val="0"/>
              <w:pageBreakBefore w:val="0"/>
              <w:widowControl/>
              <w:kinsoku/>
              <w:wordWrap/>
              <w:overflowPunct/>
              <w:topLinePunct w:val="0"/>
              <w:autoSpaceDE w:val="0"/>
              <w:autoSpaceDN w:val="0"/>
              <w:bidi w:val="0"/>
              <w:adjustRightInd w:val="0"/>
              <w:snapToGrid/>
              <w:spacing w:after="0" w:line="480" w:lineRule="exact"/>
              <w:ind w:left="0" w:leftChars="0"/>
              <w:jc w:val="center"/>
              <w:textAlignment w:val="auto"/>
              <w:rPr>
                <w:rFonts w:hint="default" w:ascii="Times New Roman" w:hAnsi="Times New Roman" w:eastAsia="宋体" w:cs="Times New Roman"/>
                <w:b/>
                <w:bCs/>
                <w:color w:val="auto"/>
                <w:sz w:val="22"/>
                <w:szCs w:val="22"/>
                <w:highlight w:val="none"/>
                <w:lang w:val="en-US" w:eastAsia="zh-CN"/>
              </w:rPr>
            </w:pPr>
            <w:r>
              <w:rPr>
                <w:rFonts w:hint="default" w:ascii="Times New Roman" w:hAnsi="Times New Roman" w:eastAsia="宋体" w:cs="Times New Roman"/>
                <w:b/>
                <w:bCs/>
                <w:color w:val="000000"/>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jc w:val="center"/>
        </w:trPr>
        <w:tc>
          <w:tcPr>
            <w:tcW w:w="1141"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w:t>
            </w:r>
          </w:p>
        </w:tc>
        <w:tc>
          <w:tcPr>
            <w:tcW w:w="1968"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拌和站拆除</w:t>
            </w:r>
          </w:p>
        </w:tc>
        <w:tc>
          <w:tcPr>
            <w:tcW w:w="1640"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eastAsia="宋体" w:cs="Times New Roman"/>
                <w:color w:val="auto"/>
                <w:highlight w:val="none"/>
                <w:lang w:val="en-US"/>
              </w:rPr>
            </w:pPr>
            <w:r>
              <w:rPr>
                <w:rFonts w:hint="default" w:ascii="Times New Roman" w:hAnsi="Times New Roman" w:cs="Times New Roman"/>
                <w:color w:val="auto"/>
                <w:highlight w:val="none"/>
                <w:lang w:val="en-US" w:eastAsia="zh-CN"/>
              </w:rPr>
              <w:t>HZS180</w:t>
            </w:r>
          </w:p>
        </w:tc>
        <w:tc>
          <w:tcPr>
            <w:tcW w:w="1480" w:type="dxa"/>
            <w:vMerge w:val="restart"/>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40天之内</w:t>
            </w:r>
          </w:p>
        </w:tc>
        <w:tc>
          <w:tcPr>
            <w:tcW w:w="2182"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不含</w:t>
            </w:r>
            <w:r>
              <w:rPr>
                <w:rFonts w:hint="eastAsia" w:ascii="Times New Roman" w:hAnsi="Times New Roman" w:cs="Times New Roman"/>
                <w:color w:val="auto"/>
                <w:highlight w:val="none"/>
                <w:lang w:val="en-US" w:eastAsia="zh-CN"/>
              </w:rPr>
              <w:t>运输、</w:t>
            </w:r>
            <w:r>
              <w:rPr>
                <w:rFonts w:hint="default" w:ascii="Times New Roman" w:hAnsi="Times New Roman" w:cs="Times New Roman"/>
                <w:color w:val="auto"/>
                <w:highlight w:val="none"/>
                <w:lang w:val="en-US" w:eastAsia="zh-CN"/>
              </w:rPr>
              <w:t>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jc w:val="center"/>
        </w:trPr>
        <w:tc>
          <w:tcPr>
            <w:tcW w:w="1141"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w:t>
            </w:r>
          </w:p>
        </w:tc>
        <w:tc>
          <w:tcPr>
            <w:tcW w:w="1968"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拌和站翻新喷漆及安装</w:t>
            </w:r>
          </w:p>
        </w:tc>
        <w:tc>
          <w:tcPr>
            <w:tcW w:w="1640"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HZS180</w:t>
            </w:r>
          </w:p>
        </w:tc>
        <w:tc>
          <w:tcPr>
            <w:tcW w:w="1480" w:type="dxa"/>
            <w:vMerge w:val="continue"/>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cs="Times New Roman"/>
                <w:color w:val="auto"/>
                <w:highlight w:val="none"/>
                <w:lang w:val="en-US" w:eastAsia="zh-CN"/>
              </w:rPr>
            </w:pPr>
          </w:p>
        </w:tc>
        <w:tc>
          <w:tcPr>
            <w:tcW w:w="2182" w:type="dxa"/>
            <w:shd w:val="clear" w:color="auto" w:fill="auto"/>
            <w:noWrap/>
            <w:vAlign w:val="center"/>
          </w:tcPr>
          <w:p>
            <w:pPr>
              <w:keepNext w:val="0"/>
              <w:keepLines w:val="0"/>
              <w:pageBreakBefore w:val="0"/>
              <w:kinsoku/>
              <w:overflowPunct/>
              <w:topLinePunct w:val="0"/>
              <w:autoSpaceDE w:val="0"/>
              <w:autoSpaceDN w:val="0"/>
              <w:bidi w:val="0"/>
              <w:adjustRightInd w:val="0"/>
              <w:snapToGrid/>
              <w:spacing w:after="0" w:line="48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不含</w:t>
            </w:r>
            <w:r>
              <w:rPr>
                <w:rFonts w:hint="eastAsia" w:ascii="Times New Roman" w:hAnsi="Times New Roman" w:cs="Times New Roman"/>
                <w:color w:val="auto"/>
                <w:highlight w:val="none"/>
                <w:lang w:val="en-US" w:eastAsia="zh-CN"/>
              </w:rPr>
              <w:t>运输、</w:t>
            </w:r>
            <w:r>
              <w:rPr>
                <w:rFonts w:hint="default" w:ascii="Times New Roman" w:hAnsi="Times New Roman" w:cs="Times New Roman"/>
                <w:color w:val="auto"/>
                <w:highlight w:val="none"/>
                <w:lang w:val="en-US" w:eastAsia="zh-CN"/>
              </w:rPr>
              <w:t>维修</w:t>
            </w:r>
          </w:p>
        </w:tc>
      </w:tr>
    </w:tbl>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color w:val="auto"/>
          <w:sz w:val="20"/>
          <w:szCs w:val="20"/>
          <w:highlight w:val="none"/>
        </w:rPr>
        <w:t>说明：</w:t>
      </w:r>
      <w:r>
        <w:rPr>
          <w:rFonts w:hint="default" w:ascii="Times New Roman" w:hAnsi="Times New Roman" w:eastAsia="宋体" w:cs="Times New Roman"/>
          <w:kern w:val="0"/>
          <w:sz w:val="20"/>
          <w:szCs w:val="20"/>
          <w:lang w:val="en-US" w:eastAsia="zh-CN" w:bidi="ar-SA"/>
        </w:rPr>
        <w:t>1、本询价内容不涉及拌和站维修保养及改造费用；</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2、由于拌和站拆除与安装地点不一致，本询价包含拆除场地装车费用及安装场地卸车费用，不含广州至宁波的运输费；</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3、原拌和站建有18个粉料罐及制冰机一台，需全部拆除；现建站只需12</w:t>
      </w:r>
      <w:r>
        <w:rPr>
          <w:rFonts w:hint="eastAsia" w:ascii="Times New Roman" w:hAnsi="Times New Roman" w:cs="Times New Roman"/>
          <w:kern w:val="0"/>
          <w:sz w:val="20"/>
          <w:szCs w:val="20"/>
          <w:lang w:val="en-US" w:eastAsia="zh-CN" w:bidi="ar-SA"/>
        </w:rPr>
        <w:t>个</w:t>
      </w:r>
      <w:r>
        <w:rPr>
          <w:rFonts w:hint="default" w:ascii="Times New Roman" w:hAnsi="Times New Roman" w:eastAsia="宋体" w:cs="Times New Roman"/>
          <w:kern w:val="0"/>
          <w:sz w:val="20"/>
          <w:szCs w:val="20"/>
          <w:lang w:val="en-US" w:eastAsia="zh-CN" w:bidi="ar-SA"/>
        </w:rPr>
        <w:t>粉料罐（具体情况详见附件：原拌和站施工图纸及平面布置图、现拌和站施工图纸及平面布置图）；</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4、拆除作业项目部提供50T履带吊1台，安装作业项目部不提供吊车，本询价包含安拆服务过程中所有设备及耗材；</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5、拌和站拆除作业需按规范要求拆除，不得暴力破坏性拆除，因拆除不当造成的设备损坏及人员事故由拆除单位自行负责；</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SA"/>
        </w:rPr>
        <w:t>6、拌和站安拆服务要求40天之内</w:t>
      </w:r>
      <w:r>
        <w:rPr>
          <w:rFonts w:hint="eastAsia" w:ascii="Times New Roman" w:hAnsi="Times New Roman" w:cs="Times New Roman"/>
          <w:kern w:val="0"/>
          <w:sz w:val="20"/>
          <w:szCs w:val="20"/>
          <w:lang w:val="en-US" w:eastAsia="zh-CN" w:bidi="ar-SA"/>
        </w:rPr>
        <w:t>完成</w:t>
      </w:r>
      <w:r>
        <w:rPr>
          <w:rFonts w:hint="default" w:ascii="Times New Roman" w:hAnsi="Times New Roman" w:eastAsia="宋体" w:cs="Times New Roman"/>
          <w:kern w:val="0"/>
          <w:sz w:val="20"/>
          <w:szCs w:val="20"/>
          <w:lang w:val="en-US" w:eastAsia="zh-CN" w:bidi="ar-SA"/>
        </w:rPr>
        <w:t>，包含运行调试费用。</w:t>
      </w:r>
    </w:p>
    <w:p>
      <w:pPr>
        <w:keepNext w:val="0"/>
        <w:keepLines w:val="0"/>
        <w:pageBreakBefore w:val="0"/>
        <w:widowControl/>
        <w:numPr>
          <w:ilvl w:val="0"/>
          <w:numId w:val="0"/>
        </w:numPr>
        <w:kinsoku/>
        <w:wordWrap w:val="0"/>
        <w:overflowPunct/>
        <w:topLinePunct w:val="0"/>
        <w:autoSpaceDE/>
        <w:autoSpaceDN/>
        <w:bidi w:val="0"/>
        <w:adjustRightInd/>
        <w:snapToGrid/>
        <w:spacing w:after="0" w:line="480" w:lineRule="exact"/>
        <w:ind w:left="0" w:leftChars="0" w:firstLine="442" w:firstLineChars="200"/>
        <w:textAlignment w:val="auto"/>
        <w:rPr>
          <w:rFonts w:hint="default" w:ascii="Times New Roman" w:hAnsi="Times New Roman" w:eastAsia="宋体" w:cs="Times New Roman"/>
          <w:b/>
          <w:bCs/>
          <w:sz w:val="22"/>
          <w:szCs w:val="22"/>
          <w:lang w:val="en-US" w:eastAsia="zh-CN"/>
        </w:rPr>
      </w:pPr>
      <w:r>
        <w:rPr>
          <w:rFonts w:hint="default" w:ascii="Times New Roman" w:hAnsi="Times New Roman" w:eastAsia="宋体" w:cs="Times New Roman"/>
          <w:b/>
          <w:bCs/>
          <w:sz w:val="22"/>
          <w:szCs w:val="22"/>
        </w:rPr>
        <w:t>四、</w:t>
      </w:r>
      <w:r>
        <w:rPr>
          <w:rFonts w:hint="default" w:ascii="Times New Roman" w:hAnsi="Times New Roman" w:eastAsia="宋体" w:cs="Times New Roman"/>
          <w:b/>
          <w:bCs/>
          <w:sz w:val="22"/>
          <w:szCs w:val="22"/>
          <w:lang w:val="en-US" w:eastAsia="zh-CN"/>
        </w:rPr>
        <w:t>报价人资格要求</w:t>
      </w:r>
    </w:p>
    <w:p>
      <w:pPr>
        <w:keepNext w:val="0"/>
        <w:keepLines w:val="0"/>
        <w:pageBreakBefore w:val="0"/>
        <w:widowControl/>
        <w:kinsoku/>
        <w:wordWrap w:val="0"/>
        <w:overflowPunct/>
        <w:topLinePunct w:val="0"/>
        <w:autoSpaceDE w:val="0"/>
        <w:autoSpaceDN w:val="0"/>
        <w:bidi w:val="0"/>
        <w:adjustRightInd w:val="0"/>
        <w:snapToGrid/>
        <w:spacing w:after="0" w:line="480" w:lineRule="exact"/>
        <w:ind w:left="0" w:leftChars="0" w:firstLine="48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（1）报价人必须是在中华人民共和国境内依法注册、具有独立法人资格，具有增值税</w:t>
      </w:r>
      <w:r>
        <w:rPr>
          <w:rFonts w:hint="default" w:ascii="Times New Roman" w:hAnsi="Times New Roman" w:cs="Times New Roman"/>
          <w:color w:val="auto"/>
          <w:highlight w:val="none"/>
          <w:lang w:val="en-US" w:eastAsia="zh-CN"/>
        </w:rPr>
        <w:t>小规模</w:t>
      </w:r>
      <w:r>
        <w:rPr>
          <w:rFonts w:hint="default" w:ascii="Times New Roman" w:hAnsi="Times New Roman" w:eastAsia="宋体" w:cs="Times New Roman"/>
          <w:color w:val="auto"/>
          <w:highlight w:val="none"/>
          <w:lang w:val="en-US" w:eastAsia="zh-CN"/>
        </w:rPr>
        <w:t>纳税人</w:t>
      </w:r>
      <w:r>
        <w:rPr>
          <w:rFonts w:hint="default" w:ascii="Times New Roman" w:hAnsi="Times New Roman" w:cs="Times New Roman"/>
          <w:color w:val="auto"/>
          <w:highlight w:val="none"/>
          <w:lang w:val="en-US" w:eastAsia="zh-CN"/>
        </w:rPr>
        <w:t>及以上</w:t>
      </w:r>
      <w:r>
        <w:rPr>
          <w:rFonts w:hint="default" w:ascii="Times New Roman" w:hAnsi="Times New Roman" w:eastAsia="宋体" w:cs="Times New Roman"/>
          <w:color w:val="auto"/>
          <w:highlight w:val="none"/>
          <w:lang w:val="en-US" w:eastAsia="zh-CN"/>
        </w:rPr>
        <w:t>资格，具有合法、有效的统一社会信用代码的营业执照，具有</w:t>
      </w:r>
      <w:r>
        <w:rPr>
          <w:rFonts w:hint="default" w:ascii="Times New Roman" w:hAnsi="Times New Roman" w:cs="Times New Roman"/>
          <w:color w:val="auto"/>
          <w:highlight w:val="none"/>
          <w:lang w:val="en-US" w:eastAsia="zh-CN"/>
        </w:rPr>
        <w:t>混凝土搅拌站</w:t>
      </w:r>
      <w:r>
        <w:rPr>
          <w:rFonts w:hint="default" w:ascii="Times New Roman" w:hAnsi="Times New Roman" w:eastAsia="宋体" w:cs="Times New Roman"/>
          <w:color w:val="auto"/>
          <w:highlight w:val="none"/>
          <w:lang w:val="en-US" w:eastAsia="zh-CN"/>
        </w:rPr>
        <w:t>生产</w:t>
      </w:r>
      <w:r>
        <w:rPr>
          <w:rFonts w:hint="default" w:ascii="Times New Roman" w:hAnsi="Times New Roman" w:cs="Times New Roman"/>
          <w:color w:val="auto"/>
          <w:highlight w:val="none"/>
          <w:lang w:val="en-US" w:eastAsia="zh-CN"/>
        </w:rPr>
        <w:t>、安拆、维修</w:t>
      </w:r>
      <w:r>
        <w:rPr>
          <w:rFonts w:hint="default" w:ascii="Times New Roman" w:hAnsi="Times New Roman" w:eastAsia="宋体" w:cs="Times New Roman"/>
          <w:color w:val="auto"/>
          <w:highlight w:val="none"/>
          <w:lang w:val="en-US" w:eastAsia="zh-CN"/>
        </w:rPr>
        <w:t>经验的</w:t>
      </w:r>
      <w:r>
        <w:rPr>
          <w:rFonts w:hint="default" w:ascii="Times New Roman" w:hAnsi="Times New Roman" w:cs="Times New Roman"/>
          <w:color w:val="auto"/>
          <w:highlight w:val="none"/>
          <w:lang w:val="en-US" w:eastAsia="zh-CN"/>
        </w:rPr>
        <w:t>服务</w:t>
      </w:r>
      <w:r>
        <w:rPr>
          <w:rFonts w:hint="default" w:ascii="Times New Roman" w:hAnsi="Times New Roman" w:eastAsia="宋体" w:cs="Times New Roman"/>
          <w:color w:val="auto"/>
          <w:highlight w:val="none"/>
          <w:lang w:val="en-US" w:eastAsia="zh-CN"/>
        </w:rPr>
        <w:t>商</w:t>
      </w:r>
      <w:r>
        <w:rPr>
          <w:rFonts w:hint="default" w:ascii="Times New Roman" w:hAnsi="Times New Roman" w:cs="Times New Roman"/>
          <w:color w:val="auto"/>
          <w:highlight w:val="none"/>
          <w:lang w:val="en-US" w:eastAsia="zh-CN"/>
        </w:rPr>
        <w:t>或生产商</w:t>
      </w:r>
      <w:r>
        <w:rPr>
          <w:rFonts w:hint="default" w:ascii="Times New Roman" w:hAnsi="Times New Roman" w:eastAsia="宋体" w:cs="Times New Roman"/>
          <w:color w:val="auto"/>
          <w:highlight w:val="none"/>
          <w:lang w:val="en-US" w:eastAsia="zh-CN"/>
        </w:rPr>
        <w:t>。</w:t>
      </w:r>
    </w:p>
    <w:p>
      <w:pPr>
        <w:keepNext w:val="0"/>
        <w:keepLines w:val="0"/>
        <w:pageBreakBefore w:val="0"/>
        <w:widowControl/>
        <w:kinsoku/>
        <w:wordWrap w:val="0"/>
        <w:overflowPunct/>
        <w:topLinePunct w:val="0"/>
        <w:autoSpaceDE w:val="0"/>
        <w:autoSpaceDN w:val="0"/>
        <w:bidi w:val="0"/>
        <w:adjustRightInd w:val="0"/>
        <w:snapToGrid/>
        <w:spacing w:after="0" w:line="480" w:lineRule="exact"/>
        <w:ind w:left="0" w:leftChars="0" w:firstLine="48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r>
        <w:rPr>
          <w:rFonts w:hint="default" w:ascii="Times New Roman" w:hAnsi="Times New Roman" w:cs="Times New Roman"/>
          <w:color w:val="auto"/>
          <w:highlight w:val="none"/>
          <w:lang w:val="en-US" w:eastAsia="zh-CN"/>
        </w:rPr>
        <w:t>报价人所提供的</w:t>
      </w:r>
      <w:r>
        <w:rPr>
          <w:rFonts w:hint="default" w:ascii="Times New Roman" w:hAnsi="Times New Roman" w:eastAsia="宋体" w:cs="Times New Roman"/>
          <w:color w:val="auto"/>
          <w:highlight w:val="none"/>
          <w:lang w:val="en-US" w:eastAsia="zh-CN"/>
        </w:rPr>
        <w:t>设备必须符合国家产业发展政策的相关规定，原则上为3年内设备</w:t>
      </w:r>
      <w:r>
        <w:rPr>
          <w:rFonts w:hint="default" w:ascii="Times New Roman" w:hAnsi="Times New Roman" w:cs="Times New Roman"/>
          <w:color w:val="auto"/>
          <w:highlight w:val="none"/>
          <w:lang w:val="en-US" w:eastAsia="zh-CN"/>
        </w:rPr>
        <w:t>报价人所派遣的服务人员必须持证上岗</w:t>
      </w:r>
      <w:r>
        <w:rPr>
          <w:rFonts w:hint="default" w:ascii="Times New Roman" w:hAnsi="Times New Roman" w:eastAsia="宋体" w:cs="Times New Roman"/>
          <w:color w:val="auto"/>
          <w:highlight w:val="none"/>
          <w:lang w:val="en-US" w:eastAsia="zh-CN"/>
        </w:rPr>
        <w:t>。</w:t>
      </w:r>
    </w:p>
    <w:p>
      <w:pPr>
        <w:keepNext w:val="0"/>
        <w:keepLines w:val="0"/>
        <w:pageBreakBefore w:val="0"/>
        <w:widowControl/>
        <w:kinsoku/>
        <w:wordWrap w:val="0"/>
        <w:overflowPunct/>
        <w:topLinePunct w:val="0"/>
        <w:autoSpaceDE w:val="0"/>
        <w:autoSpaceDN w:val="0"/>
        <w:bidi w:val="0"/>
        <w:adjustRightInd w:val="0"/>
        <w:snapToGrid/>
        <w:spacing w:after="0" w:line="480" w:lineRule="exact"/>
        <w:ind w:left="0" w:leftChars="0" w:firstLine="48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信誉要求：具有良好的社会信誉，近三年内没有与骗取合同有关的犯罪或严重违法行为而引起的诉讼和仲裁；无不良履约记录、未列入工程所在地质量监督部门和中国交建、中交二公局、中交二公局一公司的企业黑名单。不接受被工商行政管理机关在全国企业信用信息公示系统中列入违法失信企业名单或在“信用中国”网站（www.creditchina.gov.cn）列入失信被执行人名单的企业投标，且近三年不曾在合同中严重违约或被逐；财产未被接管或冻结，企业未处于禁止或取消投标状态。</w:t>
      </w:r>
    </w:p>
    <w:p>
      <w:pPr>
        <w:keepNext w:val="0"/>
        <w:keepLines w:val="0"/>
        <w:pageBreakBefore w:val="0"/>
        <w:widowControl/>
        <w:kinsoku/>
        <w:wordWrap w:val="0"/>
        <w:overflowPunct/>
        <w:topLinePunct w:val="0"/>
        <w:autoSpaceDE w:val="0"/>
        <w:autoSpaceDN w:val="0"/>
        <w:bidi w:val="0"/>
        <w:adjustRightInd w:val="0"/>
        <w:snapToGrid/>
        <w:spacing w:after="0" w:line="480" w:lineRule="exact"/>
        <w:ind w:left="0" w:leftChars="0" w:firstLine="48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（4）本次招标不接受联合体投标。</w:t>
      </w:r>
    </w:p>
    <w:p>
      <w:pPr>
        <w:keepNext w:val="0"/>
        <w:keepLines w:val="0"/>
        <w:pageBreakBefore w:val="0"/>
        <w:widowControl/>
        <w:kinsoku/>
        <w:wordWrap w:val="0"/>
        <w:overflowPunct/>
        <w:topLinePunct w:val="0"/>
        <w:autoSpaceDE w:val="0"/>
        <w:autoSpaceDN w:val="0"/>
        <w:bidi w:val="0"/>
        <w:adjustRightInd w:val="0"/>
        <w:snapToGrid/>
        <w:spacing w:after="0" w:line="480" w:lineRule="exact"/>
        <w:ind w:left="0" w:leftChars="0" w:firstLine="480"/>
        <w:jc w:val="left"/>
        <w:textAlignment w:val="auto"/>
        <w:rPr>
          <w:rFonts w:hint="default"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highlight w:val="none"/>
          <w:lang w:val="en-US" w:eastAsia="zh-CN"/>
        </w:rPr>
        <w:t>（5）单位负责人为同一人或者存在控股、管理关系的不同单位，不得同时参加投标，否则，均按</w:t>
      </w:r>
      <w:r>
        <w:rPr>
          <w:rFonts w:hint="default" w:ascii="Times New Roman" w:hAnsi="Times New Roman" w:eastAsia="宋体" w:cs="Times New Roman"/>
          <w:color w:val="auto"/>
          <w:sz w:val="22"/>
          <w:szCs w:val="22"/>
          <w:highlight w:val="none"/>
          <w:lang w:val="en-US" w:eastAsia="zh-CN"/>
        </w:rPr>
        <w:t>废标处理。</w:t>
      </w:r>
    </w:p>
    <w:p>
      <w:pPr>
        <w:keepNext w:val="0"/>
        <w:keepLines w:val="0"/>
        <w:pageBreakBefore w:val="0"/>
        <w:widowControl w:val="0"/>
        <w:numPr>
          <w:ilvl w:val="0"/>
          <w:numId w:val="0"/>
        </w:numPr>
        <w:kinsoku/>
        <w:wordWrap w:val="0"/>
        <w:overflowPunct/>
        <w:topLinePunct w:val="0"/>
        <w:autoSpaceDE/>
        <w:autoSpaceDN/>
        <w:bidi w:val="0"/>
        <w:adjustRightInd/>
        <w:snapToGrid/>
        <w:spacing w:after="0" w:line="480" w:lineRule="exact"/>
        <w:ind w:left="0" w:leftChars="0" w:firstLine="442" w:firstLineChars="200"/>
        <w:jc w:val="left"/>
        <w:textAlignment w:val="auto"/>
        <w:rPr>
          <w:rFonts w:hint="default" w:ascii="Times New Roman" w:hAnsi="Times New Roman" w:eastAsia="宋体" w:cs="Times New Roman"/>
          <w:b/>
          <w:bCs/>
          <w:color w:val="auto"/>
          <w:kern w:val="0"/>
          <w:sz w:val="22"/>
          <w:szCs w:val="22"/>
          <w:lang w:val="en-US" w:eastAsia="zh-CN" w:bidi="ar-SA"/>
        </w:rPr>
      </w:pPr>
      <w:r>
        <w:rPr>
          <w:rFonts w:hint="default" w:ascii="Times New Roman" w:hAnsi="Times New Roman" w:eastAsia="宋体" w:cs="Times New Roman"/>
          <w:b/>
          <w:bCs/>
          <w:sz w:val="22"/>
          <w:szCs w:val="22"/>
          <w:lang w:val="en-US" w:eastAsia="zh-CN"/>
        </w:rPr>
        <w:t>五、</w:t>
      </w:r>
      <w:r>
        <w:rPr>
          <w:rFonts w:hint="default" w:ascii="Times New Roman" w:hAnsi="Times New Roman" w:eastAsia="宋体" w:cs="Times New Roman"/>
          <w:b/>
          <w:bCs/>
          <w:color w:val="auto"/>
          <w:kern w:val="0"/>
          <w:sz w:val="22"/>
          <w:szCs w:val="22"/>
          <w:lang w:val="en-US" w:eastAsia="zh-CN" w:bidi="ar-SA"/>
        </w:rPr>
        <w:t>报价格式表及说明</w:t>
      </w:r>
    </w:p>
    <w:p>
      <w:pPr>
        <w:rPr>
          <w:rFonts w:hint="default" w:ascii="Times New Roman" w:hAnsi="Times New Roman" w:eastAsia="宋体" w:cs="Times New Roman"/>
          <w:b/>
          <w:bCs/>
          <w:color w:val="auto"/>
          <w:kern w:val="0"/>
          <w:sz w:val="22"/>
          <w:szCs w:val="22"/>
          <w:lang w:val="en-US" w:eastAsia="zh-CN" w:bidi="ar-SA"/>
        </w:rPr>
      </w:pPr>
      <w:r>
        <w:rPr>
          <w:rFonts w:hint="default" w:ascii="Times New Roman" w:hAnsi="Times New Roman" w:eastAsia="宋体" w:cs="Times New Roman"/>
          <w:b/>
          <w:bCs/>
          <w:color w:val="auto"/>
          <w:kern w:val="0"/>
          <w:sz w:val="22"/>
          <w:szCs w:val="22"/>
          <w:lang w:val="en-US" w:eastAsia="zh-CN" w:bidi="ar-SA"/>
        </w:rPr>
        <w:br w:type="page"/>
      </w:r>
    </w:p>
    <w:p>
      <w:pPr>
        <w:keepNext w:val="0"/>
        <w:keepLines w:val="0"/>
        <w:pageBreakBefore w:val="0"/>
        <w:kinsoku/>
        <w:wordWrap w:val="0"/>
        <w:overflowPunct/>
        <w:topLinePunct w:val="0"/>
        <w:autoSpaceDE/>
        <w:autoSpaceDN/>
        <w:bidi w:val="0"/>
        <w:adjustRightInd/>
        <w:snapToGrid/>
        <w:spacing w:after="0" w:line="480" w:lineRule="exact"/>
        <w:ind w:left="0" w:leftChars="0"/>
        <w:jc w:val="center"/>
        <w:textAlignment w:val="auto"/>
        <w:rPr>
          <w:rFonts w:hint="default" w:ascii="Times New Roman" w:hAnsi="Times New Roman" w:eastAsia="宋体" w:cs="Times New Roman"/>
          <w:color w:val="000000"/>
          <w:sz w:val="32"/>
          <w:szCs w:val="32"/>
        </w:rPr>
      </w:pPr>
      <w:r>
        <w:rPr>
          <w:rFonts w:hint="default" w:ascii="Times New Roman" w:hAnsi="Times New Roman" w:eastAsia="宋体" w:cs="Times New Roman"/>
          <w:b/>
          <w:bCs/>
          <w:color w:val="auto"/>
          <w:kern w:val="0"/>
          <w:sz w:val="32"/>
          <w:szCs w:val="32"/>
          <w:lang w:val="en-US" w:eastAsia="zh-CN" w:bidi="ar-SA"/>
        </w:rPr>
        <w:t>报价表</w:t>
      </w:r>
    </w:p>
    <w:p>
      <w:pPr>
        <w:keepNext w:val="0"/>
        <w:keepLines w:val="0"/>
        <w:pageBreakBefore w:val="0"/>
        <w:kinsoku/>
        <w:wordWrap w:val="0"/>
        <w:overflowPunct/>
        <w:topLinePunct w:val="0"/>
        <w:autoSpaceDE/>
        <w:autoSpaceDN/>
        <w:bidi w:val="0"/>
        <w:adjustRightInd/>
        <w:snapToGrid/>
        <w:spacing w:after="0" w:line="480" w:lineRule="exact"/>
        <w:ind w:left="1100" w:leftChars="0" w:hanging="1100" w:hangingChars="5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询价人：</w:t>
      </w:r>
      <w:r>
        <w:rPr>
          <w:rFonts w:hint="default" w:ascii="Times New Roman" w:hAnsi="Times New Roman" w:eastAsia="宋体" w:cs="Times New Roman"/>
          <w:szCs w:val="21"/>
          <w:lang w:val="en-US" w:eastAsia="zh-CN"/>
        </w:rPr>
        <w:t>中交第二公路工程局有限公司杭甬高速宁波三期项目第SG06标段项目经理部</w:t>
      </w:r>
    </w:p>
    <w:p>
      <w:pPr>
        <w:keepNext w:val="0"/>
        <w:keepLines w:val="0"/>
        <w:pageBreakBefore w:val="0"/>
        <w:kinsoku/>
        <w:wordWrap w:val="0"/>
        <w:overflowPunct/>
        <w:topLinePunct w:val="0"/>
        <w:autoSpaceDE/>
        <w:autoSpaceDN/>
        <w:bidi w:val="0"/>
        <w:adjustRightInd/>
        <w:snapToGrid/>
        <w:spacing w:after="0" w:line="480" w:lineRule="exact"/>
        <w:ind w:left="880" w:leftChars="0" w:hanging="880" w:hangingChars="4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询价编号：</w:t>
      </w:r>
      <w:r>
        <w:rPr>
          <w:rFonts w:hint="default" w:ascii="Times New Roman" w:hAnsi="Times New Roman" w:eastAsia="宋体" w:cs="Times New Roman"/>
          <w:szCs w:val="21"/>
          <w:lang w:val="en-US" w:eastAsia="zh-CN"/>
        </w:rPr>
        <w:t>YGS-HYSB-2024-0</w:t>
      </w:r>
      <w:r>
        <w:rPr>
          <w:rFonts w:hint="eastAsia" w:ascii="Times New Roman" w:hAnsi="Times New Roman" w:cs="Times New Roman"/>
          <w:szCs w:val="21"/>
          <w:lang w:val="en-US" w:eastAsia="zh-CN"/>
        </w:rPr>
        <w:t>2</w:t>
      </w:r>
      <w:r>
        <w:rPr>
          <w:rFonts w:hint="default" w:ascii="Times New Roman" w:hAnsi="Times New Roman" w:eastAsia="宋体" w:cs="Times New Roman"/>
          <w:szCs w:val="21"/>
          <w:lang w:val="en-US" w:eastAsia="zh-CN"/>
        </w:rPr>
        <w:t>-00</w:t>
      </w:r>
      <w:r>
        <w:rPr>
          <w:rFonts w:hint="eastAsia" w:ascii="Times New Roman" w:hAnsi="Times New Roman" w:cs="Times New Roman"/>
          <w:szCs w:val="21"/>
          <w:lang w:val="en-US" w:eastAsia="zh-CN"/>
        </w:rPr>
        <w:t>2</w:t>
      </w:r>
    </w:p>
    <w:tbl>
      <w:tblPr>
        <w:tblStyle w:val="44"/>
        <w:tblW w:w="9754" w:type="dxa"/>
        <w:tblInd w:w="-2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2139"/>
        <w:gridCol w:w="1232"/>
        <w:gridCol w:w="1015"/>
        <w:gridCol w:w="1545"/>
        <w:gridCol w:w="1590"/>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序号</w:t>
            </w:r>
          </w:p>
        </w:tc>
        <w:tc>
          <w:tcPr>
            <w:tcW w:w="213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服务名称</w:t>
            </w:r>
          </w:p>
        </w:tc>
        <w:tc>
          <w:tcPr>
            <w:tcW w:w="12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规格型号</w:t>
            </w:r>
          </w:p>
        </w:tc>
        <w:tc>
          <w:tcPr>
            <w:tcW w:w="10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完成时间</w:t>
            </w:r>
          </w:p>
        </w:tc>
        <w:tc>
          <w:tcPr>
            <w:tcW w:w="15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不含税</w:t>
            </w:r>
            <w:r>
              <w:rPr>
                <w:rFonts w:hint="default" w:ascii="Times New Roman" w:hAnsi="Times New Roman" w:cs="Times New Roman"/>
                <w:spacing w:val="-6"/>
                <w:sz w:val="20"/>
                <w:szCs w:val="20"/>
                <w:vertAlign w:val="baseline"/>
                <w:lang w:val="en-US" w:eastAsia="zh-CN"/>
              </w:rPr>
              <w:t>价格</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pacing w:val="-6"/>
                <w:kern w:val="2"/>
                <w:sz w:val="20"/>
                <w:szCs w:val="20"/>
                <w:vertAlign w:val="baseline"/>
                <w:lang w:val="en-US" w:eastAsia="zh-CN" w:bidi="ar-SA"/>
              </w:rPr>
            </w:pPr>
            <w:r>
              <w:rPr>
                <w:rFonts w:hint="default" w:ascii="Times New Roman" w:hAnsi="Times New Roman" w:eastAsia="宋体" w:cs="Times New Roman"/>
                <w:spacing w:val="-6"/>
                <w:sz w:val="20"/>
                <w:szCs w:val="20"/>
                <w:vertAlign w:val="baseline"/>
                <w:lang w:val="en-US" w:eastAsia="zh-CN"/>
              </w:rPr>
              <w:t>（元）</w:t>
            </w:r>
          </w:p>
        </w:tc>
        <w:tc>
          <w:tcPr>
            <w:tcW w:w="15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税额</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pacing w:val="-6"/>
                <w:kern w:val="2"/>
                <w:sz w:val="20"/>
                <w:szCs w:val="20"/>
                <w:vertAlign w:val="baseline"/>
                <w:lang w:val="en-US" w:eastAsia="zh-CN" w:bidi="ar-SA"/>
              </w:rPr>
            </w:pPr>
            <w:r>
              <w:rPr>
                <w:rFonts w:hint="default" w:ascii="Times New Roman" w:hAnsi="Times New Roman" w:eastAsia="宋体" w:cs="Times New Roman"/>
                <w:spacing w:val="-6"/>
                <w:sz w:val="20"/>
                <w:szCs w:val="20"/>
                <w:vertAlign w:val="baseline"/>
                <w:lang w:val="en-US" w:eastAsia="zh-CN"/>
              </w:rPr>
              <w:t>（元）</w:t>
            </w:r>
          </w:p>
        </w:tc>
        <w:tc>
          <w:tcPr>
            <w:tcW w:w="1629"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含税</w:t>
            </w:r>
            <w:r>
              <w:rPr>
                <w:rFonts w:hint="default" w:ascii="Times New Roman" w:hAnsi="Times New Roman" w:cs="Times New Roman"/>
                <w:spacing w:val="-6"/>
                <w:sz w:val="20"/>
                <w:szCs w:val="20"/>
                <w:vertAlign w:val="baseline"/>
                <w:lang w:val="en-US" w:eastAsia="zh-CN"/>
              </w:rPr>
              <w:t>价格</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pacing w:val="-6"/>
                <w:kern w:val="2"/>
                <w:sz w:val="20"/>
                <w:szCs w:val="20"/>
                <w:vertAlign w:val="baseline"/>
                <w:lang w:val="en-US" w:eastAsia="zh-CN" w:bidi="ar-SA"/>
              </w:rPr>
            </w:pPr>
            <w:r>
              <w:rPr>
                <w:rFonts w:hint="default" w:ascii="Times New Roman" w:hAnsi="Times New Roman" w:eastAsia="宋体" w:cs="Times New Roman"/>
                <w:spacing w:val="-6"/>
                <w:sz w:val="20"/>
                <w:szCs w:val="20"/>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1</w:t>
            </w:r>
          </w:p>
        </w:tc>
        <w:tc>
          <w:tcPr>
            <w:tcW w:w="213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拌和站拆除</w:t>
            </w:r>
          </w:p>
        </w:tc>
        <w:tc>
          <w:tcPr>
            <w:tcW w:w="12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HZS180*2</w:t>
            </w:r>
          </w:p>
        </w:tc>
        <w:tc>
          <w:tcPr>
            <w:tcW w:w="1015"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40天之内</w:t>
            </w:r>
          </w:p>
        </w:tc>
        <w:tc>
          <w:tcPr>
            <w:tcW w:w="15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p>
        </w:tc>
        <w:tc>
          <w:tcPr>
            <w:tcW w:w="15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z w:val="22"/>
                <w:szCs w:val="22"/>
                <w:vertAlign w:val="baseline"/>
                <w:lang w:val="en-US" w:eastAsia="zh-CN" w:bidi="ar-SA"/>
              </w:rPr>
            </w:pPr>
          </w:p>
        </w:tc>
        <w:tc>
          <w:tcPr>
            <w:tcW w:w="1629"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2</w:t>
            </w:r>
          </w:p>
        </w:tc>
        <w:tc>
          <w:tcPr>
            <w:tcW w:w="213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拌和站安装</w:t>
            </w:r>
          </w:p>
        </w:tc>
        <w:tc>
          <w:tcPr>
            <w:tcW w:w="123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HZS180*2</w:t>
            </w:r>
          </w:p>
        </w:tc>
        <w:tc>
          <w:tcPr>
            <w:tcW w:w="1015"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spacing w:val="-6"/>
                <w:sz w:val="20"/>
                <w:szCs w:val="20"/>
                <w:vertAlign w:val="baseline"/>
                <w:lang w:val="en-US" w:eastAsia="zh-CN"/>
              </w:rPr>
            </w:pPr>
          </w:p>
        </w:tc>
        <w:tc>
          <w:tcPr>
            <w:tcW w:w="15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p>
        </w:tc>
        <w:tc>
          <w:tcPr>
            <w:tcW w:w="15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z w:val="22"/>
                <w:szCs w:val="22"/>
                <w:vertAlign w:val="baseline"/>
                <w:lang w:val="en-US" w:eastAsia="zh-CN" w:bidi="ar-SA"/>
              </w:rPr>
            </w:pPr>
          </w:p>
        </w:tc>
        <w:tc>
          <w:tcPr>
            <w:tcW w:w="1629"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990" w:type="dxa"/>
            <w:gridSpan w:val="4"/>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不含税</w:t>
            </w:r>
            <w:r>
              <w:rPr>
                <w:rFonts w:hint="default" w:ascii="Times New Roman" w:hAnsi="Times New Roman" w:cs="Times New Roman"/>
                <w:spacing w:val="-6"/>
                <w:sz w:val="20"/>
                <w:szCs w:val="20"/>
                <w:vertAlign w:val="baseline"/>
                <w:lang w:val="en-US" w:eastAsia="zh-CN"/>
              </w:rPr>
              <w:t>总</w:t>
            </w:r>
            <w:r>
              <w:rPr>
                <w:rFonts w:hint="default" w:ascii="Times New Roman" w:hAnsi="Times New Roman" w:eastAsia="宋体" w:cs="Times New Roman"/>
                <w:spacing w:val="-6"/>
                <w:sz w:val="20"/>
                <w:szCs w:val="20"/>
                <w:vertAlign w:val="baseline"/>
                <w:lang w:val="en-US" w:eastAsia="zh-CN"/>
              </w:rPr>
              <w:t>价（元）</w:t>
            </w:r>
          </w:p>
        </w:tc>
        <w:tc>
          <w:tcPr>
            <w:tcW w:w="4764" w:type="dxa"/>
            <w:gridSpan w:val="3"/>
          </w:tcPr>
          <w:p>
            <w:pPr>
              <w:pStyle w:val="15"/>
              <w:keepNext w:val="0"/>
              <w:keepLines w:val="0"/>
              <w:pageBreakBefore w:val="0"/>
              <w:kinsoku/>
              <w:wordWrap/>
              <w:overflowPunct/>
              <w:topLinePunct w:val="0"/>
              <w:autoSpaceDE/>
              <w:autoSpaceDN/>
              <w:bidi w:val="0"/>
              <w:adjustRightInd/>
              <w:snapToGrid/>
              <w:spacing w:after="0" w:line="360" w:lineRule="auto"/>
              <w:textAlignment w:val="auto"/>
              <w:rPr>
                <w:rFonts w:hint="default" w:ascii="Times New Roman" w:hAnsi="Times New Roman" w:eastAsia="宋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990" w:type="dxa"/>
            <w:gridSpan w:val="4"/>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cs="Times New Roman"/>
                <w:spacing w:val="-6"/>
                <w:sz w:val="20"/>
                <w:szCs w:val="20"/>
                <w:vertAlign w:val="baseline"/>
                <w:lang w:val="en-US" w:eastAsia="zh-CN"/>
              </w:rPr>
              <w:t>税率（%）</w:t>
            </w:r>
          </w:p>
        </w:tc>
        <w:tc>
          <w:tcPr>
            <w:tcW w:w="4764" w:type="dxa"/>
            <w:gridSpan w:val="3"/>
          </w:tcPr>
          <w:p>
            <w:pPr>
              <w:pStyle w:val="15"/>
              <w:keepNext w:val="0"/>
              <w:keepLines w:val="0"/>
              <w:pageBreakBefore w:val="0"/>
              <w:kinsoku/>
              <w:wordWrap/>
              <w:overflowPunct/>
              <w:topLinePunct w:val="0"/>
              <w:autoSpaceDE/>
              <w:autoSpaceDN/>
              <w:bidi w:val="0"/>
              <w:adjustRightInd/>
              <w:snapToGrid/>
              <w:spacing w:after="0" w:line="360" w:lineRule="auto"/>
              <w:textAlignment w:val="auto"/>
              <w:rPr>
                <w:rFonts w:hint="default" w:ascii="Times New Roman" w:hAnsi="Times New Roman" w:eastAsia="宋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990" w:type="dxa"/>
            <w:gridSpan w:val="4"/>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税额（元）</w:t>
            </w:r>
          </w:p>
        </w:tc>
        <w:tc>
          <w:tcPr>
            <w:tcW w:w="4764" w:type="dxa"/>
            <w:gridSpan w:val="3"/>
          </w:tcPr>
          <w:p>
            <w:pPr>
              <w:pStyle w:val="15"/>
              <w:keepNext w:val="0"/>
              <w:keepLines w:val="0"/>
              <w:pageBreakBefore w:val="0"/>
              <w:kinsoku/>
              <w:wordWrap/>
              <w:overflowPunct/>
              <w:topLinePunct w:val="0"/>
              <w:autoSpaceDE/>
              <w:autoSpaceDN/>
              <w:bidi w:val="0"/>
              <w:adjustRightInd/>
              <w:snapToGrid/>
              <w:spacing w:after="0" w:line="360" w:lineRule="auto"/>
              <w:textAlignment w:val="auto"/>
              <w:rPr>
                <w:rFonts w:hint="default" w:ascii="Times New Roman" w:hAnsi="Times New Roman" w:eastAsia="宋体" w:cs="Times New Roman"/>
                <w:vertAlign w:val="baseline"/>
                <w:lang w:val="en-US" w:eastAsia="zh-CN"/>
              </w:rPr>
            </w:pPr>
          </w:p>
        </w:tc>
      </w:tr>
      <w:tr>
        <w:tblPrEx>
          <w:tblCellMar>
            <w:top w:w="0" w:type="dxa"/>
            <w:left w:w="108" w:type="dxa"/>
            <w:bottom w:w="0" w:type="dxa"/>
            <w:right w:w="108" w:type="dxa"/>
          </w:tblCellMar>
        </w:tblPrEx>
        <w:trPr>
          <w:trHeight w:val="318" w:hRule="atLeast"/>
        </w:trPr>
        <w:tc>
          <w:tcPr>
            <w:tcW w:w="4990" w:type="dxa"/>
            <w:gridSpan w:val="4"/>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spacing w:val="-6"/>
                <w:sz w:val="20"/>
                <w:szCs w:val="20"/>
                <w:vertAlign w:val="baseline"/>
                <w:lang w:val="en-US" w:eastAsia="zh-CN"/>
              </w:rPr>
            </w:pPr>
            <w:r>
              <w:rPr>
                <w:rFonts w:hint="default" w:ascii="Times New Roman" w:hAnsi="Times New Roman" w:eastAsia="宋体" w:cs="Times New Roman"/>
                <w:spacing w:val="-6"/>
                <w:sz w:val="20"/>
                <w:szCs w:val="20"/>
                <w:vertAlign w:val="baseline"/>
                <w:lang w:val="en-US" w:eastAsia="zh-CN"/>
              </w:rPr>
              <w:t>含税</w:t>
            </w:r>
            <w:r>
              <w:rPr>
                <w:rFonts w:hint="default" w:ascii="Times New Roman" w:hAnsi="Times New Roman" w:cs="Times New Roman"/>
                <w:spacing w:val="-6"/>
                <w:sz w:val="20"/>
                <w:szCs w:val="20"/>
                <w:vertAlign w:val="baseline"/>
                <w:lang w:val="en-US" w:eastAsia="zh-CN"/>
              </w:rPr>
              <w:t>总</w:t>
            </w:r>
            <w:r>
              <w:rPr>
                <w:rFonts w:hint="default" w:ascii="Times New Roman" w:hAnsi="Times New Roman" w:eastAsia="宋体" w:cs="Times New Roman"/>
                <w:spacing w:val="-6"/>
                <w:sz w:val="20"/>
                <w:szCs w:val="20"/>
                <w:vertAlign w:val="baseline"/>
                <w:lang w:val="en-US" w:eastAsia="zh-CN"/>
              </w:rPr>
              <w:t>价（元）</w:t>
            </w:r>
          </w:p>
        </w:tc>
        <w:tc>
          <w:tcPr>
            <w:tcW w:w="4764" w:type="dxa"/>
            <w:gridSpan w:val="3"/>
          </w:tcPr>
          <w:p>
            <w:pPr>
              <w:pStyle w:val="15"/>
              <w:keepNext w:val="0"/>
              <w:keepLines w:val="0"/>
              <w:pageBreakBefore w:val="0"/>
              <w:kinsoku/>
              <w:wordWrap/>
              <w:overflowPunct/>
              <w:topLinePunct w:val="0"/>
              <w:autoSpaceDE/>
              <w:autoSpaceDN/>
              <w:bidi w:val="0"/>
              <w:adjustRightInd/>
              <w:snapToGrid/>
              <w:spacing w:after="0" w:line="360" w:lineRule="auto"/>
              <w:textAlignment w:val="auto"/>
              <w:rPr>
                <w:rFonts w:hint="default" w:ascii="Times New Roman" w:hAnsi="Times New Roman" w:eastAsia="宋体" w:cs="Times New Roman"/>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color w:val="auto"/>
          <w:sz w:val="20"/>
          <w:szCs w:val="20"/>
          <w:highlight w:val="none"/>
        </w:rPr>
        <w:t>说明：1</w:t>
      </w:r>
      <w:r>
        <w:rPr>
          <w:rFonts w:hint="default" w:ascii="Times New Roman" w:hAnsi="Times New Roman" w:eastAsia="宋体" w:cs="Times New Roman"/>
          <w:color w:val="auto"/>
          <w:sz w:val="20"/>
          <w:szCs w:val="20"/>
          <w:highlight w:val="none"/>
          <w:lang w:eastAsia="zh-CN"/>
        </w:rPr>
        <w:t>、</w:t>
      </w:r>
      <w:r>
        <w:rPr>
          <w:rFonts w:hint="default" w:ascii="Times New Roman" w:hAnsi="Times New Roman" w:eastAsia="宋体" w:cs="Times New Roman"/>
          <w:color w:val="auto"/>
          <w:sz w:val="20"/>
          <w:szCs w:val="20"/>
          <w:highlight w:val="none"/>
        </w:rPr>
        <w:t>本次报价的费用包含</w:t>
      </w:r>
      <w:r>
        <w:rPr>
          <w:rFonts w:hint="default" w:ascii="Times New Roman" w:hAnsi="Times New Roman" w:cs="Times New Roman"/>
          <w:color w:val="auto"/>
          <w:sz w:val="20"/>
          <w:szCs w:val="20"/>
          <w:highlight w:val="none"/>
          <w:lang w:val="en-US" w:eastAsia="zh-CN"/>
        </w:rPr>
        <w:t>18个粉料罐拆除</w:t>
      </w:r>
      <w:r>
        <w:rPr>
          <w:rFonts w:hint="default" w:ascii="Times New Roman" w:hAnsi="Times New Roman" w:eastAsia="宋体" w:cs="Times New Roman"/>
          <w:color w:val="auto"/>
          <w:sz w:val="20"/>
          <w:szCs w:val="20"/>
          <w:highlight w:val="none"/>
        </w:rPr>
        <w:t>、</w:t>
      </w:r>
      <w:r>
        <w:rPr>
          <w:rFonts w:hint="default" w:ascii="Times New Roman" w:hAnsi="Times New Roman" w:cs="Times New Roman"/>
          <w:color w:val="auto"/>
          <w:sz w:val="20"/>
          <w:szCs w:val="20"/>
          <w:highlight w:val="none"/>
          <w:lang w:val="en-US" w:eastAsia="zh-CN"/>
        </w:rPr>
        <w:t>12个粉料罐安装、制冰机拆除、翻新打磨喷漆、运行调试、装卸车、</w:t>
      </w:r>
      <w:r>
        <w:rPr>
          <w:rFonts w:hint="eastAsia" w:ascii="Times New Roman" w:hAnsi="Times New Roman" w:cs="Times New Roman"/>
          <w:color w:val="auto"/>
          <w:sz w:val="20"/>
          <w:szCs w:val="20"/>
          <w:highlight w:val="none"/>
          <w:lang w:val="en-US" w:eastAsia="zh-CN"/>
        </w:rPr>
        <w:t>安装</w:t>
      </w:r>
      <w:r>
        <w:rPr>
          <w:rFonts w:hint="default" w:ascii="Times New Roman" w:hAnsi="Times New Roman" w:cs="Times New Roman"/>
          <w:color w:val="auto"/>
          <w:sz w:val="20"/>
          <w:szCs w:val="20"/>
          <w:highlight w:val="none"/>
          <w:lang w:val="en-US" w:eastAsia="zh-CN"/>
        </w:rPr>
        <w:t>所用机械设备及小型机具、</w:t>
      </w:r>
      <w:r>
        <w:rPr>
          <w:rFonts w:hint="default" w:ascii="Times New Roman" w:hAnsi="Times New Roman" w:eastAsia="宋体" w:cs="Times New Roman"/>
          <w:color w:val="auto"/>
          <w:sz w:val="20"/>
          <w:szCs w:val="20"/>
          <w:highlight w:val="none"/>
        </w:rPr>
        <w:t>耗材、</w:t>
      </w:r>
      <w:r>
        <w:rPr>
          <w:rFonts w:hint="default" w:ascii="Times New Roman" w:hAnsi="Times New Roman" w:cs="Times New Roman"/>
          <w:color w:val="auto"/>
          <w:sz w:val="20"/>
          <w:szCs w:val="20"/>
          <w:highlight w:val="none"/>
          <w:lang w:val="en-US" w:eastAsia="zh-CN"/>
        </w:rPr>
        <w:t>人员交通、食宿、</w:t>
      </w:r>
      <w:r>
        <w:rPr>
          <w:rFonts w:hint="default" w:ascii="Times New Roman" w:hAnsi="Times New Roman" w:eastAsia="宋体" w:cs="Times New Roman"/>
          <w:color w:val="auto"/>
          <w:sz w:val="20"/>
          <w:szCs w:val="20"/>
          <w:highlight w:val="none"/>
        </w:rPr>
        <w:t>资质手续、</w:t>
      </w:r>
      <w:r>
        <w:rPr>
          <w:rFonts w:hint="default" w:ascii="Times New Roman" w:hAnsi="Times New Roman" w:cs="Times New Roman"/>
          <w:color w:val="auto"/>
          <w:sz w:val="20"/>
          <w:szCs w:val="20"/>
          <w:highlight w:val="none"/>
          <w:lang w:val="en-US" w:eastAsia="zh-CN"/>
        </w:rPr>
        <w:t>安拆人员资质证件、</w:t>
      </w:r>
      <w:r>
        <w:rPr>
          <w:rFonts w:hint="default" w:ascii="Times New Roman" w:hAnsi="Times New Roman" w:eastAsia="宋体" w:cs="Times New Roman"/>
          <w:color w:val="auto"/>
          <w:sz w:val="20"/>
          <w:szCs w:val="20"/>
          <w:highlight w:val="none"/>
        </w:rPr>
        <w:t>安全设施配备人身保险（雇主责任险等）、财产保险、利润等所有相关费用。</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2、报价人需根据实际需求进行起重、安拆设备的进出场。</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3、进场设备要求3年内设备，严禁带病带伤设备进场。</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en-US" w:bidi="ar-SA"/>
        </w:rPr>
      </w:pPr>
      <w:r>
        <w:rPr>
          <w:rFonts w:hint="default" w:ascii="Times New Roman" w:hAnsi="Times New Roman" w:eastAsia="宋体" w:cs="Times New Roman"/>
          <w:kern w:val="0"/>
          <w:sz w:val="20"/>
          <w:szCs w:val="20"/>
          <w:lang w:val="en-US" w:eastAsia="zh-CN" w:bidi="ar-SA"/>
        </w:rPr>
        <w:t>3、</w:t>
      </w:r>
      <w:r>
        <w:rPr>
          <w:rFonts w:hint="default" w:ascii="Times New Roman" w:hAnsi="Times New Roman" w:eastAsia="宋体" w:cs="Times New Roman"/>
          <w:kern w:val="0"/>
          <w:sz w:val="20"/>
          <w:szCs w:val="20"/>
          <w:lang w:val="en-US" w:eastAsia="en-US" w:bidi="ar-SA"/>
        </w:rPr>
        <w:t>税率如遇国家政策调整，中标人需响应</w:t>
      </w:r>
      <w:r>
        <w:rPr>
          <w:rFonts w:hint="default" w:ascii="Times New Roman" w:hAnsi="Times New Roman" w:eastAsia="宋体" w:cs="Times New Roman"/>
          <w:kern w:val="0"/>
          <w:sz w:val="20"/>
          <w:szCs w:val="20"/>
          <w:lang w:val="en-US" w:eastAsia="zh-CN" w:bidi="ar-SA"/>
        </w:rPr>
        <w:t>询价人</w:t>
      </w:r>
      <w:r>
        <w:rPr>
          <w:rFonts w:hint="default" w:ascii="Times New Roman" w:hAnsi="Times New Roman" w:eastAsia="宋体" w:cs="Times New Roman"/>
          <w:kern w:val="0"/>
          <w:sz w:val="20"/>
          <w:szCs w:val="20"/>
          <w:lang w:val="en-US" w:eastAsia="en-US" w:bidi="ar-SA"/>
        </w:rPr>
        <w:t>的税率调整，不含税报价部分不得调整和重新定价。</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 xml:space="preserve">7、表中“不含税价格”为固定价格，在合同履行中不做任何调整，价格包含服务方在安拆期间应完成规定的全部工作内容、责任、义务和风险等显性与隐性的应向社会缴纳的各种规费、利润等。 </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8、如报价人未按合同约定完成某项规定，询价人按照实际发生的相应金额进行扣款。</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9、报价人对询价文件《拌和站安拆服务明细表》中的所需服务内容进行报价。</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10、安拆服务起始时间：以询价人通知为准。</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11、服务地点：项目部指定地点（拆除</w:t>
      </w:r>
      <w:r>
        <w:rPr>
          <w:rFonts w:hint="eastAsia" w:ascii="Times New Roman" w:hAnsi="Times New Roman" w:cs="Times New Roman"/>
          <w:kern w:val="0"/>
          <w:sz w:val="20"/>
          <w:szCs w:val="20"/>
          <w:lang w:val="en-US" w:eastAsia="zh-CN" w:bidi="ar-SA"/>
        </w:rPr>
        <w:t>地点</w:t>
      </w:r>
      <w:r>
        <w:rPr>
          <w:rFonts w:hint="default" w:ascii="Times New Roman" w:hAnsi="Times New Roman" w:eastAsia="宋体" w:cs="Times New Roman"/>
          <w:kern w:val="0"/>
          <w:sz w:val="20"/>
          <w:szCs w:val="20"/>
          <w:lang w:val="en-US" w:eastAsia="zh-CN" w:bidi="ar-SA"/>
        </w:rPr>
        <w:t>：广州市；安装</w:t>
      </w:r>
      <w:r>
        <w:rPr>
          <w:rFonts w:hint="eastAsia" w:ascii="Times New Roman" w:hAnsi="Times New Roman" w:cs="Times New Roman"/>
          <w:kern w:val="0"/>
          <w:sz w:val="20"/>
          <w:szCs w:val="20"/>
          <w:lang w:val="en-US" w:eastAsia="zh-CN" w:bidi="ar-SA"/>
        </w:rPr>
        <w:t>地点</w:t>
      </w:r>
      <w:r>
        <w:rPr>
          <w:rFonts w:hint="default" w:ascii="Times New Roman" w:hAnsi="Times New Roman" w:eastAsia="宋体" w:cs="Times New Roman"/>
          <w:kern w:val="0"/>
          <w:sz w:val="20"/>
          <w:szCs w:val="20"/>
          <w:lang w:val="en-US" w:eastAsia="zh-CN" w:bidi="ar-SA"/>
        </w:rPr>
        <w:t>：宁波市）。</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12、如报价人有任何异议或说明的，请在本报价表后另附页明示，否则视为完全响应本询价文件。</w:t>
      </w:r>
    </w:p>
    <w:p>
      <w:pPr>
        <w:keepNext w:val="0"/>
        <w:keepLines w:val="0"/>
        <w:pageBreakBefore w:val="0"/>
        <w:widowControl w:val="0"/>
        <w:kinsoku/>
        <w:wordWrap/>
        <w:overflowPunct/>
        <w:topLinePunct w:val="0"/>
        <w:autoSpaceDE/>
        <w:autoSpaceDN/>
        <w:bidi w:val="0"/>
        <w:adjustRightInd/>
        <w:snapToGrid/>
        <w:spacing w:after="0" w:line="360" w:lineRule="auto"/>
        <w:ind w:firstLine="400" w:firstLineChars="200"/>
        <w:textAlignment w:val="auto"/>
        <w:rPr>
          <w:rFonts w:hint="default" w:ascii="Times New Roman" w:hAnsi="Times New Roman" w:eastAsia="宋体" w:cs="Times New Roman"/>
          <w:kern w:val="0"/>
          <w:sz w:val="20"/>
          <w:szCs w:val="20"/>
          <w:lang w:val="en-US" w:eastAsia="zh-CN" w:bidi="ar-SA"/>
        </w:rPr>
      </w:pPr>
      <w:r>
        <w:rPr>
          <w:rFonts w:hint="default" w:ascii="Times New Roman" w:hAnsi="Times New Roman" w:eastAsia="宋体" w:cs="Times New Roman"/>
          <w:kern w:val="0"/>
          <w:sz w:val="20"/>
          <w:szCs w:val="20"/>
          <w:lang w:val="en-US" w:eastAsia="zh-CN" w:bidi="ar-SA"/>
        </w:rPr>
        <w:t>13、本报价表格式不可改变，拆除及安装服务明细报价报价人另附表明示。</w:t>
      </w:r>
    </w:p>
    <w:p>
      <w:pPr>
        <w:keepNext w:val="0"/>
        <w:keepLines w:val="0"/>
        <w:pageBreakBefore w:val="0"/>
        <w:kinsoku/>
        <w:wordWrap/>
        <w:overflowPunct/>
        <w:topLinePunct w:val="0"/>
        <w:autoSpaceDE/>
        <w:autoSpaceDN/>
        <w:bidi w:val="0"/>
        <w:adjustRightInd/>
        <w:snapToGrid/>
        <w:spacing w:after="0" w:line="360" w:lineRule="auto"/>
        <w:ind w:firstLine="4400" w:firstLineChars="2000"/>
        <w:textAlignment w:val="auto"/>
        <w:rPr>
          <w:rFonts w:hint="default" w:ascii="Times New Roman" w:hAnsi="Times New Roman" w:eastAsia="宋体" w:cs="Times New Roman"/>
          <w:szCs w:val="21"/>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w:t>
      </w:r>
      <w:r>
        <w:rPr>
          <w:rFonts w:hint="default" w:ascii="Times New Roman" w:hAnsi="Times New Roman" w:cs="Times New Roman"/>
          <w:color w:val="000000"/>
          <w:szCs w:val="21"/>
          <w:u w:val="single"/>
          <w:lang w:val="en-US" w:eastAsia="zh-CN"/>
        </w:rPr>
        <w:t xml:space="preserve">                </w:t>
      </w:r>
      <w:r>
        <w:rPr>
          <w:rFonts w:hint="default" w:ascii="Times New Roman" w:hAnsi="Times New Roman" w:eastAsia="宋体" w:cs="Times New Roman"/>
          <w:color w:val="000000"/>
          <w:szCs w:val="21"/>
          <w:u w:val="single"/>
        </w:rPr>
        <w:t xml:space="preserve">（全称）（盖章）            </w:t>
      </w:r>
    </w:p>
    <w:p>
      <w:pPr>
        <w:keepNext w:val="0"/>
        <w:keepLines w:val="0"/>
        <w:pageBreakBefore w:val="0"/>
        <w:kinsoku/>
        <w:wordWrap/>
        <w:overflowPunct/>
        <w:topLinePunct w:val="0"/>
        <w:autoSpaceDE/>
        <w:autoSpaceDN/>
        <w:bidi w:val="0"/>
        <w:adjustRightInd/>
        <w:snapToGrid/>
        <w:spacing w:after="0" w:line="360" w:lineRule="auto"/>
        <w:ind w:left="0" w:leftChars="0" w:firstLine="4400" w:firstLineChars="2000"/>
        <w:textAlignment w:val="auto"/>
        <w:rPr>
          <w:rFonts w:hint="default" w:ascii="Times New Roman" w:hAnsi="Times New Roman" w:eastAsia="宋体" w:cs="Times New Roman"/>
          <w:color w:val="000000"/>
          <w:szCs w:val="21"/>
          <w:u w:val="single"/>
          <w:lang w:val="en-US" w:eastAsia="zh-CN"/>
        </w:rPr>
      </w:pPr>
      <w:r>
        <w:rPr>
          <w:rFonts w:hint="default" w:ascii="Times New Roman" w:hAnsi="Times New Roman" w:eastAsia="宋体" w:cs="Times New Roman"/>
          <w:color w:val="000000"/>
          <w:szCs w:val="21"/>
        </w:rPr>
        <w:t>法定代表人</w:t>
      </w:r>
      <w:r>
        <w:rPr>
          <w:rFonts w:hint="default" w:ascii="Times New Roman" w:hAnsi="Times New Roman" w:eastAsia="宋体" w:cs="Times New Roman"/>
          <w:color w:val="000000"/>
          <w:szCs w:val="21"/>
          <w:lang w:eastAsia="zh-CN"/>
        </w:rPr>
        <w:t>：</w:t>
      </w:r>
      <w:r>
        <w:rPr>
          <w:rFonts w:hint="default" w:ascii="Times New Roman" w:hAnsi="Times New Roman" w:cs="Times New Roman"/>
          <w:color w:val="000000"/>
          <w:szCs w:val="21"/>
          <w:u w:val="single"/>
          <w:lang w:val="en-US" w:eastAsia="zh-CN"/>
        </w:rPr>
        <w:t xml:space="preserve">             </w:t>
      </w:r>
      <w:r>
        <w:rPr>
          <w:rFonts w:hint="default" w:ascii="Times New Roman" w:hAnsi="Times New Roman" w:cs="Times New Roman"/>
          <w:color w:val="000000"/>
          <w:szCs w:val="21"/>
          <w:lang w:val="en-US" w:eastAsia="zh-CN"/>
        </w:rPr>
        <w:t xml:space="preserve"> </w:t>
      </w:r>
      <w:r>
        <w:rPr>
          <w:rFonts w:hint="default" w:ascii="Times New Roman" w:hAnsi="Times New Roman" w:eastAsia="宋体" w:cs="Times New Roman"/>
          <w:color w:val="000000"/>
          <w:szCs w:val="21"/>
          <w:u w:val="single"/>
          <w:lang w:val="en-US" w:eastAsia="zh-CN"/>
        </w:rPr>
        <w:t xml:space="preserve">                             </w:t>
      </w:r>
    </w:p>
    <w:p>
      <w:pPr>
        <w:keepNext w:val="0"/>
        <w:keepLines w:val="0"/>
        <w:pageBreakBefore w:val="0"/>
        <w:kinsoku/>
        <w:wordWrap/>
        <w:overflowPunct/>
        <w:topLinePunct w:val="0"/>
        <w:autoSpaceDE/>
        <w:autoSpaceDN/>
        <w:bidi w:val="0"/>
        <w:adjustRightInd/>
        <w:snapToGrid/>
        <w:spacing w:after="0" w:line="360" w:lineRule="auto"/>
        <w:ind w:left="0" w:leftChars="0" w:firstLine="4180" w:firstLineChars="1900"/>
        <w:textAlignment w:val="auto"/>
        <w:rPr>
          <w:rFonts w:hint="default" w:ascii="Times New Roman" w:hAnsi="Times New Roman" w:eastAsia="宋体" w:cs="Times New Roman"/>
          <w:szCs w:val="21"/>
        </w:rPr>
      </w:pPr>
      <w:r>
        <w:rPr>
          <w:rFonts w:hint="default" w:ascii="Times New Roman" w:hAnsi="Times New Roman" w:eastAsia="宋体" w:cs="Times New Roman"/>
          <w:color w:val="000000"/>
          <w:szCs w:val="21"/>
        </w:rPr>
        <w:t>（或授权代理人）（签字）：</w:t>
      </w:r>
      <w:r>
        <w:rPr>
          <w:rFonts w:hint="default" w:ascii="Times New Roman" w:hAnsi="Times New Roman" w:cs="Times New Roman"/>
          <w:color w:val="000000"/>
          <w:szCs w:val="21"/>
          <w:lang w:val="en-US" w:eastAsia="zh-CN"/>
        </w:rPr>
        <w:t xml:space="preserve">            </w:t>
      </w:r>
      <w:r>
        <w:rPr>
          <w:rFonts w:hint="default" w:ascii="Times New Roman" w:hAnsi="Times New Roman" w:eastAsia="宋体" w:cs="Times New Roman"/>
          <w:color w:val="000000"/>
          <w:szCs w:val="21"/>
          <w:u w:val="single"/>
        </w:rPr>
        <w:t xml:space="preserve">                   </w:t>
      </w:r>
    </w:p>
    <w:p>
      <w:pPr>
        <w:keepNext w:val="0"/>
        <w:keepLines w:val="0"/>
        <w:pageBreakBefore w:val="0"/>
        <w:kinsoku/>
        <w:wordWrap/>
        <w:overflowPunct/>
        <w:topLinePunct w:val="0"/>
        <w:autoSpaceDE/>
        <w:autoSpaceDN/>
        <w:bidi w:val="0"/>
        <w:adjustRightInd/>
        <w:snapToGrid/>
        <w:spacing w:after="0" w:line="360" w:lineRule="auto"/>
        <w:ind w:left="0" w:leftChars="0" w:firstLine="4400" w:firstLineChars="2000"/>
        <w:textAlignment w:val="auto"/>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日期：</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年</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月</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日</w:t>
      </w:r>
    </w:p>
    <w:p>
      <w:pP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br w:type="page"/>
      </w:r>
    </w:p>
    <w:p>
      <w:pPr>
        <w:keepNext w:val="0"/>
        <w:keepLines w:val="0"/>
        <w:pageBreakBefore w:val="0"/>
        <w:kinsoku/>
        <w:wordWrap w:val="0"/>
        <w:overflowPunct/>
        <w:topLinePunct w:val="0"/>
        <w:autoSpaceDE/>
        <w:autoSpaceDN/>
        <w:bidi w:val="0"/>
        <w:adjustRightInd/>
        <w:snapToGrid/>
        <w:spacing w:after="0" w:line="480" w:lineRule="exact"/>
        <w:ind w:left="0" w:leftChars="0"/>
        <w:jc w:val="center"/>
        <w:textAlignment w:val="auto"/>
        <w:rPr>
          <w:rFonts w:hint="default" w:ascii="Times New Roman" w:hAnsi="Times New Roman" w:eastAsia="宋体" w:cs="Times New Roman"/>
          <w:b/>
          <w:bCs/>
          <w:color w:val="auto"/>
          <w:kern w:val="0"/>
          <w:sz w:val="32"/>
          <w:szCs w:val="32"/>
          <w:lang w:val="en-US" w:eastAsia="zh-CN" w:bidi="ar-SA"/>
        </w:rPr>
      </w:pPr>
      <w:r>
        <w:rPr>
          <w:rFonts w:hint="default" w:ascii="Times New Roman" w:hAnsi="Times New Roman" w:eastAsia="宋体" w:cs="Times New Roman"/>
          <w:b/>
          <w:bCs/>
          <w:color w:val="auto"/>
          <w:kern w:val="0"/>
          <w:sz w:val="32"/>
          <w:szCs w:val="32"/>
          <w:lang w:val="en-US" w:eastAsia="zh-CN" w:bidi="ar-SA"/>
        </w:rPr>
        <w:t>报价</w:t>
      </w:r>
      <w:r>
        <w:rPr>
          <w:rFonts w:hint="eastAsia" w:ascii="Times New Roman" w:hAnsi="Times New Roman" w:cs="Times New Roman"/>
          <w:b/>
          <w:bCs/>
          <w:color w:val="auto"/>
          <w:kern w:val="0"/>
          <w:sz w:val="32"/>
          <w:szCs w:val="32"/>
          <w:lang w:val="en-US" w:eastAsia="zh-CN" w:bidi="ar-SA"/>
        </w:rPr>
        <w:t>明细</w:t>
      </w:r>
      <w:r>
        <w:rPr>
          <w:rFonts w:hint="default" w:ascii="Times New Roman" w:hAnsi="Times New Roman" w:eastAsia="宋体" w:cs="Times New Roman"/>
          <w:b/>
          <w:bCs/>
          <w:color w:val="auto"/>
          <w:kern w:val="0"/>
          <w:sz w:val="32"/>
          <w:szCs w:val="32"/>
          <w:lang w:val="en-US" w:eastAsia="zh-CN" w:bidi="ar-SA"/>
        </w:rPr>
        <w:t>表</w:t>
      </w:r>
    </w:p>
    <w:tbl>
      <w:tblPr>
        <w:tblStyle w:val="43"/>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111"/>
        <w:gridCol w:w="2031"/>
        <w:gridCol w:w="988"/>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4"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序号</w:t>
            </w:r>
          </w:p>
        </w:tc>
        <w:tc>
          <w:tcPr>
            <w:tcW w:w="4111"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名称</w:t>
            </w:r>
          </w:p>
        </w:tc>
        <w:tc>
          <w:tcPr>
            <w:tcW w:w="203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rPr>
              <w:t>不含税</w:t>
            </w:r>
            <w:r>
              <w:rPr>
                <w:rFonts w:hint="eastAsia" w:ascii="宋体" w:hAnsi="宋体" w:eastAsia="宋体" w:cs="宋体"/>
                <w:b/>
                <w:bCs/>
                <w:sz w:val="20"/>
                <w:szCs w:val="20"/>
                <w:lang w:val="en-US" w:eastAsia="zh-CN"/>
              </w:rPr>
              <w:t>价格</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（元）</w:t>
            </w:r>
          </w:p>
        </w:tc>
        <w:tc>
          <w:tcPr>
            <w:tcW w:w="98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sz w:val="20"/>
                <w:szCs w:val="20"/>
                <w:lang w:eastAsia="zh-CN"/>
              </w:rPr>
            </w:pPr>
            <w:r>
              <w:rPr>
                <w:rFonts w:hint="eastAsia" w:ascii="宋体" w:hAnsi="宋体" w:eastAsia="宋体" w:cs="宋体"/>
                <w:b/>
                <w:bCs/>
                <w:sz w:val="20"/>
                <w:szCs w:val="20"/>
                <w:lang w:val="en-US" w:eastAsia="zh-CN"/>
              </w:rPr>
              <w:t>税额（元）</w:t>
            </w:r>
          </w:p>
        </w:tc>
        <w:tc>
          <w:tcPr>
            <w:tcW w:w="137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sz w:val="20"/>
                <w:szCs w:val="20"/>
              </w:rPr>
            </w:pPr>
            <w:r>
              <w:rPr>
                <w:rFonts w:hint="eastAsia" w:ascii="宋体" w:hAnsi="宋体" w:eastAsia="宋体" w:cs="宋体"/>
                <w:b/>
                <w:bCs/>
                <w:sz w:val="20"/>
                <w:szCs w:val="20"/>
              </w:rPr>
              <w:t>含税合价（元）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179" w:type="dxa"/>
            <w:gridSpan w:val="5"/>
            <w:tcBorders>
              <w:lef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b/>
                <w:bCs/>
                <w:sz w:val="20"/>
                <w:szCs w:val="20"/>
              </w:rPr>
              <w:t>拆卸明细表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1</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拌和站拆除（双站）</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2</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粉料罐拆除（18个200T）</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3</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制冰机拆除</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4</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拆除装车费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5</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拆除吊车费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人员交通及食宿费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179" w:type="dxa"/>
            <w:gridSpan w:val="5"/>
            <w:tcBorders>
              <w:lef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b/>
                <w:bCs/>
                <w:sz w:val="20"/>
                <w:szCs w:val="20"/>
              </w:rPr>
              <w:t>安装明细报价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1</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拌和站安装（双站）</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2</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粉料罐安装（12个200T）</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3</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装车、卸车费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rPr>
            </w:pPr>
            <w:r>
              <w:rPr>
                <w:rFonts w:hint="eastAsia" w:ascii="宋体" w:hAnsi="宋体" w:eastAsia="宋体" w:cs="宋体"/>
                <w:sz w:val="20"/>
                <w:szCs w:val="20"/>
              </w:rPr>
              <w:t>4</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安装吊车费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翻新喷漆费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74" w:type="dxa"/>
            <w:tcBorders>
              <w:left w:val="single" w:color="auto" w:sz="4" w:space="0"/>
              <w:right w:val="single" w:color="auto" w:sz="4" w:space="0"/>
            </w:tcBorders>
            <w:vAlign w:val="center"/>
          </w:tcPr>
          <w:p>
            <w:pPr>
              <w:spacing w:line="400" w:lineRule="exact"/>
              <w:jc w:val="center"/>
              <w:rPr>
                <w:rFonts w:hint="eastAsia" w:ascii="宋体" w:hAnsi="宋体" w:eastAsia="宋体" w:cs="宋体"/>
                <w:sz w:val="20"/>
                <w:szCs w:val="20"/>
                <w:lang w:eastAsia="zh-CN"/>
              </w:rPr>
            </w:pPr>
            <w:r>
              <w:rPr>
                <w:rFonts w:hint="eastAsia" w:ascii="宋体" w:hAnsi="宋体" w:eastAsia="宋体" w:cs="宋体"/>
                <w:sz w:val="20"/>
                <w:szCs w:val="20"/>
                <w:lang w:val="en-US" w:eastAsia="zh-CN"/>
              </w:rPr>
              <w:t>6</w:t>
            </w:r>
          </w:p>
        </w:tc>
        <w:tc>
          <w:tcPr>
            <w:tcW w:w="4111" w:type="dxa"/>
            <w:tcBorders>
              <w:left w:val="single" w:color="auto" w:sz="4" w:space="0"/>
            </w:tcBorders>
            <w:vAlign w:val="center"/>
          </w:tcPr>
          <w:p>
            <w:pPr>
              <w:spacing w:line="400" w:lineRule="exact"/>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人员交通及食宿费</w:t>
            </w:r>
          </w:p>
        </w:tc>
        <w:tc>
          <w:tcPr>
            <w:tcW w:w="2031" w:type="dxa"/>
            <w:vAlign w:val="center"/>
          </w:tcPr>
          <w:p>
            <w:pPr>
              <w:spacing w:line="400" w:lineRule="exact"/>
              <w:jc w:val="center"/>
              <w:rPr>
                <w:rFonts w:hint="eastAsia" w:ascii="宋体" w:hAnsi="宋体" w:eastAsia="宋体" w:cs="宋体"/>
                <w:sz w:val="20"/>
                <w:szCs w:val="20"/>
              </w:rPr>
            </w:pPr>
          </w:p>
        </w:tc>
        <w:tc>
          <w:tcPr>
            <w:tcW w:w="988" w:type="dxa"/>
            <w:vAlign w:val="center"/>
          </w:tcPr>
          <w:p>
            <w:pPr>
              <w:spacing w:line="400" w:lineRule="exact"/>
              <w:jc w:val="center"/>
              <w:rPr>
                <w:rFonts w:hint="eastAsia" w:ascii="宋体" w:hAnsi="宋体" w:eastAsia="宋体" w:cs="宋体"/>
                <w:sz w:val="20"/>
                <w:szCs w:val="20"/>
              </w:rPr>
            </w:pPr>
          </w:p>
        </w:tc>
        <w:tc>
          <w:tcPr>
            <w:tcW w:w="1375" w:type="dxa"/>
            <w:vAlign w:val="center"/>
          </w:tcPr>
          <w:p>
            <w:pPr>
              <w:spacing w:line="400" w:lineRule="exact"/>
              <w:jc w:val="center"/>
              <w:rPr>
                <w:rFonts w:hint="eastAsia"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179" w:type="dxa"/>
            <w:gridSpan w:val="5"/>
            <w:tcBorders>
              <w:left w:val="single" w:color="auto" w:sz="4" w:space="0"/>
            </w:tcBorders>
            <w:vAlign w:val="center"/>
          </w:tcPr>
          <w:p>
            <w:pPr>
              <w:spacing w:line="400" w:lineRule="exact"/>
              <w:jc w:val="left"/>
              <w:rPr>
                <w:rFonts w:hint="eastAsia" w:ascii="宋体" w:hAnsi="宋体" w:eastAsia="宋体" w:cs="宋体"/>
                <w:sz w:val="20"/>
                <w:szCs w:val="20"/>
              </w:rPr>
            </w:pPr>
            <w:r>
              <w:rPr>
                <w:rFonts w:hint="eastAsia" w:ascii="宋体" w:hAnsi="宋体" w:eastAsia="宋体" w:cs="宋体"/>
                <w:b/>
                <w:bCs/>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179" w:type="dxa"/>
            <w:gridSpan w:val="5"/>
            <w:tcBorders>
              <w:left w:val="single" w:color="auto" w:sz="4" w:space="0"/>
              <w:right w:val="single" w:color="auto" w:sz="4" w:space="0"/>
            </w:tcBorders>
            <w:vAlign w:val="center"/>
          </w:tcPr>
          <w:p>
            <w:pPr>
              <w:spacing w:line="400" w:lineRule="exact"/>
              <w:rPr>
                <w:rFonts w:hint="eastAsia" w:ascii="宋体" w:hAnsi="宋体" w:eastAsia="宋体" w:cs="宋体"/>
                <w:b/>
                <w:bCs/>
                <w:sz w:val="20"/>
                <w:szCs w:val="20"/>
              </w:rPr>
            </w:pPr>
            <w:r>
              <w:rPr>
                <w:rFonts w:hint="eastAsia" w:ascii="宋体" w:hAnsi="宋体" w:eastAsia="宋体" w:cs="宋体"/>
                <w:b/>
                <w:bCs/>
                <w:sz w:val="20"/>
                <w:szCs w:val="20"/>
              </w:rPr>
              <w:t>合计金额</w:t>
            </w:r>
            <w:r>
              <w:rPr>
                <w:rFonts w:hint="eastAsia" w:ascii="宋体" w:hAnsi="宋体" w:cs="宋体"/>
                <w:b/>
                <w:bCs/>
                <w:sz w:val="20"/>
                <w:szCs w:val="20"/>
                <w:lang w:eastAsia="zh-CN"/>
              </w:rPr>
              <w:t>（</w:t>
            </w:r>
            <w:r>
              <w:rPr>
                <w:rFonts w:hint="eastAsia" w:ascii="宋体" w:hAnsi="宋体" w:cs="宋体"/>
                <w:b/>
                <w:bCs/>
                <w:sz w:val="20"/>
                <w:szCs w:val="20"/>
                <w:lang w:val="en-US" w:eastAsia="zh-CN"/>
              </w:rPr>
              <w:t>不含税</w:t>
            </w:r>
            <w:r>
              <w:rPr>
                <w:rFonts w:hint="eastAsia" w:ascii="宋体" w:hAnsi="宋体" w:cs="宋体"/>
                <w:b/>
                <w:bCs/>
                <w:sz w:val="20"/>
                <w:szCs w:val="20"/>
                <w:lang w:eastAsia="zh-CN"/>
              </w:rPr>
              <w:t>）</w:t>
            </w:r>
            <w:r>
              <w:rPr>
                <w:rFonts w:hint="eastAsia" w:ascii="宋体" w:hAnsi="宋体" w:eastAsia="宋体" w:cs="宋体"/>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179" w:type="dxa"/>
            <w:gridSpan w:val="5"/>
            <w:tcBorders>
              <w:left w:val="single" w:color="auto" w:sz="4" w:space="0"/>
              <w:right w:val="single" w:color="auto" w:sz="4" w:space="0"/>
            </w:tcBorders>
            <w:vAlign w:val="center"/>
          </w:tcPr>
          <w:p>
            <w:pPr>
              <w:spacing w:line="400" w:lineRule="exact"/>
              <w:rPr>
                <w:rFonts w:hint="default" w:ascii="宋体" w:hAnsi="宋体" w:eastAsia="宋体" w:cs="宋体"/>
                <w:b/>
                <w:bCs/>
                <w:sz w:val="20"/>
                <w:szCs w:val="20"/>
                <w:lang w:val="en-US" w:eastAsia="zh-CN"/>
              </w:rPr>
            </w:pPr>
            <w:r>
              <w:rPr>
                <w:rFonts w:hint="eastAsia" w:ascii="宋体" w:hAnsi="宋体" w:cs="宋体"/>
                <w:b/>
                <w:bCs/>
                <w:sz w:val="20"/>
                <w:szCs w:val="20"/>
                <w:lang w:val="en-US" w:eastAsia="zh-CN"/>
              </w:rPr>
              <w:t>合计金额（含税）：</w:t>
            </w:r>
          </w:p>
        </w:tc>
      </w:tr>
    </w:tbl>
    <w:p>
      <w:pPr>
        <w:keepNext w:val="0"/>
        <w:keepLines w:val="0"/>
        <w:pageBreakBefore w:val="0"/>
        <w:widowControl/>
        <w:kinsoku/>
        <w:wordWrap/>
        <w:overflowPunct/>
        <w:topLinePunct w:val="0"/>
        <w:autoSpaceDE/>
        <w:autoSpaceDN/>
        <w:bidi w:val="0"/>
        <w:adjustRightInd/>
        <w:snapToGrid/>
        <w:spacing w:after="0" w:line="240" w:lineRule="auto"/>
        <w:ind w:firstLine="4400" w:firstLineChars="2000"/>
        <w:textAlignment w:val="auto"/>
        <w:rPr>
          <w:rFonts w:hint="default" w:ascii="Times New Roman" w:hAnsi="Times New Roman" w:eastAsia="宋体" w:cs="Times New Roman"/>
          <w:color w:val="000000"/>
          <w:szCs w:val="21"/>
        </w:rPr>
      </w:pPr>
    </w:p>
    <w:p>
      <w:pPr>
        <w:keepNext w:val="0"/>
        <w:keepLines w:val="0"/>
        <w:pageBreakBefore w:val="0"/>
        <w:kinsoku/>
        <w:wordWrap/>
        <w:overflowPunct/>
        <w:topLinePunct w:val="0"/>
        <w:autoSpaceDE/>
        <w:autoSpaceDN/>
        <w:bidi w:val="0"/>
        <w:adjustRightInd/>
        <w:snapToGrid/>
        <w:spacing w:after="0" w:line="360" w:lineRule="auto"/>
        <w:ind w:firstLine="4400" w:firstLineChars="2000"/>
        <w:textAlignment w:val="auto"/>
        <w:rPr>
          <w:rFonts w:hint="default" w:ascii="Times New Roman" w:hAnsi="Times New Roman" w:eastAsia="宋体" w:cs="Times New Roman"/>
          <w:szCs w:val="21"/>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w:t>
      </w:r>
      <w:r>
        <w:rPr>
          <w:rFonts w:hint="default" w:ascii="Times New Roman" w:hAnsi="Times New Roman" w:cs="Times New Roman"/>
          <w:color w:val="000000"/>
          <w:szCs w:val="21"/>
          <w:u w:val="single"/>
          <w:lang w:val="en-US" w:eastAsia="zh-CN"/>
        </w:rPr>
        <w:t xml:space="preserve">                </w:t>
      </w:r>
      <w:r>
        <w:rPr>
          <w:rFonts w:hint="default" w:ascii="Times New Roman" w:hAnsi="Times New Roman" w:eastAsia="宋体" w:cs="Times New Roman"/>
          <w:color w:val="000000"/>
          <w:szCs w:val="21"/>
          <w:u w:val="single"/>
        </w:rPr>
        <w:t xml:space="preserve">（全称）（盖章）            </w:t>
      </w:r>
    </w:p>
    <w:p>
      <w:pPr>
        <w:keepNext w:val="0"/>
        <w:keepLines w:val="0"/>
        <w:pageBreakBefore w:val="0"/>
        <w:kinsoku/>
        <w:wordWrap/>
        <w:overflowPunct/>
        <w:topLinePunct w:val="0"/>
        <w:autoSpaceDE/>
        <w:autoSpaceDN/>
        <w:bidi w:val="0"/>
        <w:adjustRightInd/>
        <w:snapToGrid/>
        <w:spacing w:after="0" w:line="360" w:lineRule="auto"/>
        <w:ind w:left="0" w:leftChars="0" w:firstLine="4400" w:firstLineChars="2000"/>
        <w:textAlignment w:val="auto"/>
        <w:rPr>
          <w:rFonts w:hint="default" w:ascii="Times New Roman" w:hAnsi="Times New Roman" w:eastAsia="宋体" w:cs="Times New Roman"/>
          <w:color w:val="000000"/>
          <w:szCs w:val="21"/>
          <w:u w:val="single"/>
          <w:lang w:val="en-US" w:eastAsia="zh-CN"/>
        </w:rPr>
      </w:pPr>
      <w:r>
        <w:rPr>
          <w:rFonts w:hint="default" w:ascii="Times New Roman" w:hAnsi="Times New Roman" w:eastAsia="宋体" w:cs="Times New Roman"/>
          <w:color w:val="000000"/>
          <w:szCs w:val="21"/>
        </w:rPr>
        <w:t>法定代表人</w:t>
      </w:r>
      <w:r>
        <w:rPr>
          <w:rFonts w:hint="default" w:ascii="Times New Roman" w:hAnsi="Times New Roman" w:eastAsia="宋体" w:cs="Times New Roman"/>
          <w:color w:val="000000"/>
          <w:szCs w:val="21"/>
          <w:lang w:eastAsia="zh-CN"/>
        </w:rPr>
        <w:t>：</w:t>
      </w:r>
      <w:r>
        <w:rPr>
          <w:rFonts w:hint="default" w:ascii="Times New Roman" w:hAnsi="Times New Roman" w:cs="Times New Roman"/>
          <w:color w:val="000000"/>
          <w:szCs w:val="21"/>
          <w:u w:val="single"/>
          <w:lang w:val="en-US" w:eastAsia="zh-CN"/>
        </w:rPr>
        <w:t xml:space="preserve">             </w:t>
      </w:r>
      <w:r>
        <w:rPr>
          <w:rFonts w:hint="default" w:ascii="Times New Roman" w:hAnsi="Times New Roman" w:cs="Times New Roman"/>
          <w:color w:val="000000"/>
          <w:szCs w:val="21"/>
          <w:lang w:val="en-US" w:eastAsia="zh-CN"/>
        </w:rPr>
        <w:t xml:space="preserve"> </w:t>
      </w:r>
      <w:r>
        <w:rPr>
          <w:rFonts w:hint="default" w:ascii="Times New Roman" w:hAnsi="Times New Roman" w:eastAsia="宋体" w:cs="Times New Roman"/>
          <w:color w:val="000000"/>
          <w:szCs w:val="21"/>
          <w:u w:val="single"/>
          <w:lang w:val="en-US" w:eastAsia="zh-CN"/>
        </w:rPr>
        <w:t xml:space="preserve">                             </w:t>
      </w:r>
    </w:p>
    <w:p>
      <w:pPr>
        <w:keepNext w:val="0"/>
        <w:keepLines w:val="0"/>
        <w:pageBreakBefore w:val="0"/>
        <w:kinsoku/>
        <w:wordWrap/>
        <w:overflowPunct/>
        <w:topLinePunct w:val="0"/>
        <w:autoSpaceDE/>
        <w:autoSpaceDN/>
        <w:bidi w:val="0"/>
        <w:adjustRightInd/>
        <w:snapToGrid/>
        <w:spacing w:after="0" w:line="360" w:lineRule="auto"/>
        <w:ind w:left="0" w:leftChars="0" w:firstLine="4180" w:firstLineChars="1900"/>
        <w:textAlignment w:val="auto"/>
        <w:rPr>
          <w:rFonts w:hint="default" w:ascii="Times New Roman" w:hAnsi="Times New Roman" w:eastAsia="宋体" w:cs="Times New Roman"/>
          <w:szCs w:val="21"/>
        </w:rPr>
      </w:pPr>
      <w:r>
        <w:rPr>
          <w:rFonts w:hint="default" w:ascii="Times New Roman" w:hAnsi="Times New Roman" w:eastAsia="宋体" w:cs="Times New Roman"/>
          <w:color w:val="000000"/>
          <w:szCs w:val="21"/>
        </w:rPr>
        <w:t>（或授权代理人）（签字）：</w:t>
      </w:r>
      <w:r>
        <w:rPr>
          <w:rFonts w:hint="default" w:ascii="Times New Roman" w:hAnsi="Times New Roman" w:cs="Times New Roman"/>
          <w:color w:val="000000"/>
          <w:szCs w:val="21"/>
          <w:lang w:val="en-US" w:eastAsia="zh-CN"/>
        </w:rPr>
        <w:t xml:space="preserve">            </w:t>
      </w:r>
      <w:r>
        <w:rPr>
          <w:rFonts w:hint="default" w:ascii="Times New Roman" w:hAnsi="Times New Roman" w:eastAsia="宋体" w:cs="Times New Roman"/>
          <w:color w:val="000000"/>
          <w:szCs w:val="21"/>
          <w:u w:val="single"/>
        </w:rPr>
        <w:t xml:space="preserve">                   </w:t>
      </w:r>
    </w:p>
    <w:p>
      <w:pPr>
        <w:pStyle w:val="15"/>
        <w:ind w:firstLine="4400" w:firstLineChars="20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日期：</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年</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月</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日</w:t>
      </w:r>
    </w:p>
    <w:p>
      <w:pP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br w:type="page"/>
      </w:r>
    </w:p>
    <w:p>
      <w:pPr>
        <w:keepNext w:val="0"/>
        <w:keepLines w:val="0"/>
        <w:pageBreakBefore w:val="0"/>
        <w:kinsoku/>
        <w:wordWrap/>
        <w:overflowPunct/>
        <w:topLinePunct w:val="0"/>
        <w:autoSpaceDE/>
        <w:autoSpaceDN/>
        <w:bidi w:val="0"/>
        <w:adjustRightInd/>
        <w:snapToGrid/>
        <w:spacing w:after="0" w:line="480" w:lineRule="exact"/>
        <w:ind w:left="0" w:leftChars="0" w:firstLine="442" w:firstLineChars="200"/>
        <w:textAlignment w:val="auto"/>
        <w:rPr>
          <w:rFonts w:hint="default" w:ascii="Times New Roman" w:hAnsi="Times New Roman" w:eastAsia="宋体" w:cs="Times New Roman"/>
          <w:b/>
          <w:szCs w:val="21"/>
          <w:lang w:eastAsia="zh-CN"/>
        </w:rPr>
      </w:pPr>
      <w:r>
        <w:rPr>
          <w:rFonts w:hint="default" w:ascii="Times New Roman" w:hAnsi="Times New Roman" w:cs="Times New Roman"/>
          <w:b/>
          <w:szCs w:val="21"/>
          <w:lang w:val="en-US" w:eastAsia="zh-CN"/>
        </w:rPr>
        <w:t>六</w:t>
      </w:r>
      <w:r>
        <w:rPr>
          <w:rFonts w:hint="default" w:ascii="Times New Roman" w:hAnsi="Times New Roman" w:eastAsia="宋体" w:cs="Times New Roman"/>
          <w:b/>
          <w:szCs w:val="21"/>
          <w:lang w:eastAsia="zh-CN"/>
        </w:rPr>
        <w:t>、质量要求</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rPr>
        <w:t>1、</w:t>
      </w:r>
      <w:r>
        <w:rPr>
          <w:rFonts w:hint="default" w:ascii="Times New Roman" w:hAnsi="Times New Roman" w:eastAsia="宋体" w:cs="Times New Roman"/>
          <w:sz w:val="22"/>
          <w:szCs w:val="22"/>
          <w:lang w:eastAsia="zh-CN"/>
        </w:rPr>
        <w:t>保证</w:t>
      </w:r>
      <w:r>
        <w:rPr>
          <w:rFonts w:hint="default" w:ascii="Times New Roman" w:hAnsi="Times New Roman" w:eastAsia="宋体" w:cs="Times New Roman"/>
          <w:sz w:val="22"/>
          <w:szCs w:val="22"/>
          <w:lang w:val="en-US" w:eastAsia="zh-CN"/>
        </w:rPr>
        <w:t>拌和站安拆过程</w:t>
      </w:r>
      <w:r>
        <w:rPr>
          <w:rFonts w:hint="default" w:ascii="Times New Roman" w:hAnsi="Times New Roman" w:eastAsia="宋体" w:cs="Times New Roman"/>
          <w:sz w:val="22"/>
          <w:szCs w:val="22"/>
          <w:lang w:eastAsia="zh-CN"/>
        </w:rPr>
        <w:t>状况良好，能正常使用，各系统无异常现象，</w:t>
      </w:r>
      <w:r>
        <w:rPr>
          <w:rFonts w:hint="default" w:ascii="Times New Roman" w:hAnsi="Times New Roman" w:eastAsia="宋体" w:cs="Times New Roman"/>
          <w:sz w:val="22"/>
          <w:szCs w:val="22"/>
          <w:lang w:val="en-US" w:eastAsia="zh-CN"/>
        </w:rPr>
        <w:t>无碰撞变形及损坏。</w:t>
      </w:r>
    </w:p>
    <w:p>
      <w:pPr>
        <w:keepNext w:val="0"/>
        <w:keepLines w:val="0"/>
        <w:pageBreakBefore w:val="0"/>
        <w:kinsoku/>
        <w:wordWrap/>
        <w:overflowPunct/>
        <w:topLinePunct w:val="0"/>
        <w:autoSpaceDE/>
        <w:autoSpaceDN/>
        <w:bidi w:val="0"/>
        <w:adjustRightInd/>
        <w:snapToGrid/>
        <w:spacing w:after="0" w:line="480" w:lineRule="exact"/>
        <w:ind w:left="0" w:leftChars="0" w:firstLine="442" w:firstLineChars="200"/>
        <w:textAlignment w:val="auto"/>
        <w:rPr>
          <w:rFonts w:hint="default" w:ascii="Times New Roman" w:hAnsi="Times New Roman" w:eastAsia="宋体" w:cs="Times New Roman"/>
          <w:b/>
          <w:szCs w:val="21"/>
          <w:lang w:val="en-US" w:eastAsia="zh-CN"/>
        </w:rPr>
      </w:pPr>
      <w:r>
        <w:rPr>
          <w:rFonts w:hint="default" w:ascii="Times New Roman" w:hAnsi="Times New Roman" w:cs="Times New Roman"/>
          <w:b/>
          <w:szCs w:val="21"/>
          <w:lang w:val="en-US" w:eastAsia="zh-CN"/>
        </w:rPr>
        <w:t>七</w:t>
      </w:r>
      <w:r>
        <w:rPr>
          <w:rFonts w:hint="default" w:ascii="Times New Roman" w:hAnsi="Times New Roman" w:eastAsia="宋体" w:cs="Times New Roman"/>
          <w:b/>
          <w:szCs w:val="21"/>
          <w:lang w:eastAsia="zh-CN"/>
        </w:rPr>
        <w:t>、计量方式</w:t>
      </w:r>
      <w:r>
        <w:rPr>
          <w:rFonts w:hint="default" w:ascii="Times New Roman" w:hAnsi="Times New Roman" w:eastAsia="宋体" w:cs="Times New Roman"/>
          <w:b/>
          <w:szCs w:val="21"/>
          <w:lang w:val="en-US" w:eastAsia="zh-CN"/>
        </w:rPr>
        <w:t>及验收</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以</w:t>
      </w:r>
      <w:r>
        <w:rPr>
          <w:rFonts w:hint="default" w:ascii="Times New Roman" w:hAnsi="Times New Roman" w:eastAsia="宋体" w:cs="Times New Roman"/>
          <w:sz w:val="22"/>
          <w:szCs w:val="22"/>
          <w:lang w:val="en-US" w:eastAsia="zh-CN"/>
        </w:rPr>
        <w:t>拌和站运行调试验收单及现场具体施工负责人签字确认单</w:t>
      </w:r>
      <w:r>
        <w:rPr>
          <w:rFonts w:hint="default" w:ascii="Times New Roman" w:hAnsi="Times New Roman" w:eastAsia="宋体" w:cs="Times New Roman"/>
          <w:sz w:val="22"/>
          <w:szCs w:val="22"/>
        </w:rPr>
        <w:t>为准。</w:t>
      </w:r>
    </w:p>
    <w:p>
      <w:pPr>
        <w:pStyle w:val="37"/>
        <w:keepNext w:val="0"/>
        <w:keepLines w:val="0"/>
        <w:pageBreakBefore w:val="0"/>
        <w:kinsoku/>
        <w:wordWrap/>
        <w:overflowPunct/>
        <w:topLinePunct w:val="0"/>
        <w:autoSpaceDE/>
        <w:autoSpaceDN/>
        <w:bidi w:val="0"/>
        <w:adjustRightInd/>
        <w:snapToGrid/>
        <w:spacing w:before="0" w:beforeAutospacing="0" w:after="0" w:afterAutospacing="0" w:line="480" w:lineRule="exact"/>
        <w:ind w:left="0" w:leftChars="0" w:firstLine="442" w:firstLineChars="200"/>
        <w:textAlignment w:val="auto"/>
        <w:rPr>
          <w:rFonts w:hint="default" w:ascii="Times New Roman" w:hAnsi="Times New Roman" w:cs="Times New Roman"/>
          <w:b/>
          <w:sz w:val="22"/>
          <w:szCs w:val="22"/>
          <w:lang w:val="en-US" w:eastAsia="zh-CN"/>
        </w:rPr>
      </w:pPr>
      <w:r>
        <w:rPr>
          <w:rFonts w:hint="default" w:ascii="Times New Roman" w:hAnsi="Times New Roman" w:cs="Times New Roman"/>
          <w:b/>
          <w:sz w:val="22"/>
          <w:szCs w:val="22"/>
          <w:lang w:val="en-US" w:eastAsia="zh-CN"/>
        </w:rPr>
        <w:t>八、结算、付款方式</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1.付款方式：</w:t>
      </w:r>
      <w:r>
        <w:rPr>
          <w:rFonts w:hint="default" w:ascii="Times New Roman" w:hAnsi="Times New Roman" w:eastAsia="宋体" w:cs="Times New Roman"/>
          <w:sz w:val="22"/>
          <w:szCs w:val="22"/>
          <w:lang w:val="en-US" w:eastAsia="zh-CN"/>
        </w:rPr>
        <w:t>银行转账。</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bCs/>
          <w:color w:val="auto"/>
          <w:kern w:val="0"/>
          <w:sz w:val="22"/>
          <w:szCs w:val="22"/>
          <w:highlight w:val="none"/>
          <w:lang w:val="en-US" w:eastAsia="en-US" w:bidi="ar-SA"/>
        </w:rPr>
      </w:pPr>
      <w:r>
        <w:rPr>
          <w:rFonts w:hint="default" w:ascii="Times New Roman" w:hAnsi="Times New Roman" w:eastAsia="宋体" w:cs="Times New Roman"/>
          <w:bCs/>
          <w:sz w:val="22"/>
          <w:szCs w:val="22"/>
          <w:highlight w:val="none"/>
        </w:rPr>
        <w:t>2.支付</w:t>
      </w:r>
      <w:r>
        <w:rPr>
          <w:rFonts w:hint="eastAsia" w:ascii="Times New Roman" w:hAnsi="Times New Roman" w:cs="Times New Roman"/>
          <w:bCs/>
          <w:sz w:val="22"/>
          <w:szCs w:val="22"/>
          <w:highlight w:val="none"/>
          <w:lang w:val="en-US" w:eastAsia="zh-CN"/>
        </w:rPr>
        <w:t>说明</w:t>
      </w:r>
      <w:r>
        <w:rPr>
          <w:rFonts w:hint="eastAsia" w:ascii="Times New Roman" w:hAnsi="Times New Roman" w:cs="Times New Roman"/>
          <w:bCs/>
          <w:sz w:val="22"/>
          <w:szCs w:val="22"/>
          <w:highlight w:val="none"/>
          <w:lang w:eastAsia="zh-CN"/>
        </w:rPr>
        <w:t>：</w:t>
      </w:r>
      <w:r>
        <w:rPr>
          <w:rFonts w:hint="default" w:ascii="Times New Roman" w:hAnsi="Times New Roman" w:eastAsia="宋体" w:cs="Times New Roman"/>
          <w:bCs/>
          <w:color w:val="auto"/>
          <w:kern w:val="0"/>
          <w:sz w:val="22"/>
          <w:szCs w:val="22"/>
          <w:highlight w:val="none"/>
          <w:lang w:val="en-US" w:eastAsia="zh-CN" w:bidi="ar-SA"/>
        </w:rPr>
        <w:t>甲、乙双方在</w:t>
      </w:r>
      <w:r>
        <w:rPr>
          <w:rFonts w:hint="default" w:ascii="Times New Roman" w:hAnsi="Times New Roman" w:cs="Times New Roman"/>
          <w:bCs/>
          <w:color w:val="auto"/>
          <w:kern w:val="0"/>
          <w:sz w:val="22"/>
          <w:szCs w:val="22"/>
          <w:highlight w:val="none"/>
          <w:lang w:val="en-US" w:eastAsia="zh-CN" w:bidi="ar-SA"/>
        </w:rPr>
        <w:t>拌和站运行调试结束、安拆服务完成30日内完成</w:t>
      </w:r>
      <w:r>
        <w:rPr>
          <w:rFonts w:hint="default" w:ascii="Times New Roman" w:hAnsi="Times New Roman" w:eastAsia="宋体" w:cs="Times New Roman"/>
          <w:bCs/>
          <w:color w:val="auto"/>
          <w:kern w:val="0"/>
          <w:sz w:val="22"/>
          <w:szCs w:val="22"/>
          <w:highlight w:val="none"/>
          <w:lang w:val="en-US" w:eastAsia="zh-CN" w:bidi="ar-SA"/>
        </w:rPr>
        <w:t>结算，结算以甲乙双方现场签字确认单和</w:t>
      </w:r>
      <w:r>
        <w:rPr>
          <w:rFonts w:hint="default" w:ascii="Times New Roman" w:hAnsi="Times New Roman" w:cs="Times New Roman"/>
          <w:bCs/>
          <w:szCs w:val="21"/>
          <w:lang w:val="en-US" w:eastAsia="zh-CN"/>
        </w:rPr>
        <w:t>拌和站运行调试验收单</w:t>
      </w:r>
      <w:r>
        <w:rPr>
          <w:rFonts w:hint="default" w:ascii="Times New Roman" w:hAnsi="Times New Roman" w:eastAsia="宋体" w:cs="Times New Roman"/>
          <w:bCs/>
          <w:color w:val="auto"/>
          <w:kern w:val="0"/>
          <w:sz w:val="22"/>
          <w:szCs w:val="22"/>
          <w:highlight w:val="none"/>
          <w:lang w:val="en-US" w:eastAsia="zh-CN" w:bidi="ar-SA"/>
        </w:rPr>
        <w:t>为依据</w:t>
      </w:r>
      <w:r>
        <w:rPr>
          <w:rFonts w:hint="default" w:ascii="Times New Roman" w:hAnsi="Times New Roman" w:eastAsia="宋体" w:cs="Times New Roman"/>
          <w:bCs/>
          <w:color w:val="auto"/>
          <w:kern w:val="0"/>
          <w:sz w:val="22"/>
          <w:szCs w:val="22"/>
          <w:highlight w:val="none"/>
          <w:lang w:val="en-US" w:eastAsia="en-US" w:bidi="ar-SA"/>
        </w:rPr>
        <w:t>。结算后</w:t>
      </w:r>
      <w:r>
        <w:rPr>
          <w:rFonts w:hint="default" w:ascii="Times New Roman" w:hAnsi="Times New Roman" w:eastAsia="宋体" w:cs="Times New Roman"/>
          <w:bCs/>
          <w:color w:val="auto"/>
          <w:kern w:val="0"/>
          <w:sz w:val="22"/>
          <w:szCs w:val="22"/>
          <w:highlight w:val="none"/>
          <w:lang w:val="en-US" w:eastAsia="zh-CN" w:bidi="ar-SA"/>
        </w:rPr>
        <w:t>30</w:t>
      </w:r>
      <w:r>
        <w:rPr>
          <w:rFonts w:hint="default" w:ascii="Times New Roman" w:hAnsi="Times New Roman" w:eastAsia="宋体" w:cs="Times New Roman"/>
          <w:bCs/>
          <w:color w:val="auto"/>
          <w:kern w:val="0"/>
          <w:sz w:val="22"/>
          <w:szCs w:val="22"/>
          <w:highlight w:val="none"/>
          <w:lang w:val="en-US" w:eastAsia="en-US" w:bidi="ar-SA"/>
        </w:rPr>
        <w:t>日内支付</w:t>
      </w:r>
      <w:r>
        <w:rPr>
          <w:rFonts w:hint="default" w:ascii="Times New Roman" w:hAnsi="Times New Roman" w:eastAsia="宋体" w:cs="Times New Roman"/>
          <w:bCs/>
          <w:color w:val="auto"/>
          <w:kern w:val="0"/>
          <w:sz w:val="22"/>
          <w:szCs w:val="22"/>
          <w:highlight w:val="none"/>
          <w:lang w:val="en-US" w:eastAsia="zh-CN" w:bidi="ar-SA"/>
        </w:rPr>
        <w:t>乙</w:t>
      </w:r>
      <w:r>
        <w:rPr>
          <w:rFonts w:hint="default" w:ascii="Times New Roman" w:hAnsi="Times New Roman" w:eastAsia="宋体" w:cs="Times New Roman"/>
          <w:bCs/>
          <w:color w:val="auto"/>
          <w:kern w:val="0"/>
          <w:sz w:val="22"/>
          <w:szCs w:val="22"/>
          <w:highlight w:val="none"/>
          <w:lang w:val="en-US" w:eastAsia="en-US" w:bidi="ar-SA"/>
        </w:rPr>
        <w:t>方</w:t>
      </w:r>
      <w:r>
        <w:rPr>
          <w:rFonts w:hint="default" w:ascii="Times New Roman" w:hAnsi="Times New Roman" w:cs="Times New Roman"/>
          <w:bCs/>
          <w:color w:val="auto"/>
          <w:kern w:val="0"/>
          <w:sz w:val="22"/>
          <w:szCs w:val="22"/>
          <w:highlight w:val="none"/>
          <w:lang w:val="en-US" w:eastAsia="zh-CN" w:bidi="ar-SA"/>
        </w:rPr>
        <w:t>服务款</w:t>
      </w:r>
      <w:r>
        <w:rPr>
          <w:rFonts w:hint="default" w:ascii="Times New Roman" w:hAnsi="Times New Roman" w:eastAsia="宋体" w:cs="Times New Roman"/>
          <w:bCs/>
          <w:color w:val="auto"/>
          <w:kern w:val="0"/>
          <w:sz w:val="22"/>
          <w:szCs w:val="22"/>
          <w:highlight w:val="none"/>
          <w:lang w:val="en-US" w:eastAsia="en-US" w:bidi="ar-SA"/>
        </w:rPr>
        <w:t>。</w:t>
      </w:r>
    </w:p>
    <w:p>
      <w:pPr>
        <w:pStyle w:val="37"/>
        <w:keepNext w:val="0"/>
        <w:keepLines w:val="0"/>
        <w:pageBreakBefore w:val="0"/>
        <w:kinsoku/>
        <w:wordWrap/>
        <w:overflowPunct/>
        <w:topLinePunct w:val="0"/>
        <w:autoSpaceDE/>
        <w:autoSpaceDN/>
        <w:bidi w:val="0"/>
        <w:adjustRightInd/>
        <w:snapToGrid/>
        <w:spacing w:before="0" w:beforeAutospacing="0" w:after="0" w:afterAutospacing="0" w:line="480" w:lineRule="exact"/>
        <w:ind w:left="0" w:leftChars="0" w:firstLine="442" w:firstLineChars="200"/>
        <w:textAlignment w:val="auto"/>
        <w:rPr>
          <w:rFonts w:hint="default" w:ascii="Times New Roman" w:hAnsi="Times New Roman" w:eastAsia="宋体" w:cs="Times New Roman"/>
          <w:b/>
          <w:sz w:val="22"/>
          <w:szCs w:val="22"/>
        </w:rPr>
      </w:pPr>
      <w:r>
        <w:rPr>
          <w:rFonts w:hint="default" w:ascii="Times New Roman" w:hAnsi="Times New Roman" w:cs="Times New Roman"/>
          <w:b/>
          <w:sz w:val="22"/>
          <w:szCs w:val="22"/>
          <w:lang w:val="en-US" w:eastAsia="zh-CN"/>
        </w:rPr>
        <w:t>九</w:t>
      </w:r>
      <w:r>
        <w:rPr>
          <w:rFonts w:hint="default" w:ascii="Times New Roman" w:hAnsi="Times New Roman" w:eastAsia="宋体" w:cs="Times New Roman"/>
          <w:b/>
          <w:sz w:val="22"/>
          <w:szCs w:val="22"/>
        </w:rPr>
        <w:t>、报价文件的组成</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1.报价文件应包括下列内容：</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（1）报价表（格式见第</w:t>
      </w:r>
      <w:r>
        <w:rPr>
          <w:rFonts w:hint="default" w:ascii="Times New Roman" w:hAnsi="Times New Roman" w:eastAsia="宋体" w:cs="Times New Roman"/>
          <w:sz w:val="22"/>
          <w:szCs w:val="22"/>
          <w:lang w:val="en-US" w:eastAsia="zh-CN"/>
        </w:rPr>
        <w:t>六</w:t>
      </w:r>
      <w:r>
        <w:rPr>
          <w:rFonts w:hint="default" w:ascii="Times New Roman" w:hAnsi="Times New Roman" w:eastAsia="宋体" w:cs="Times New Roman"/>
          <w:sz w:val="22"/>
          <w:szCs w:val="22"/>
        </w:rPr>
        <w:t>条）；</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（2）报价人营业执照副本</w:t>
      </w:r>
      <w:r>
        <w:rPr>
          <w:rFonts w:hint="default" w:ascii="Times New Roman" w:hAnsi="Times New Roman" w:cs="Times New Roman"/>
          <w:sz w:val="22"/>
          <w:szCs w:val="22"/>
        </w:rPr>
        <w:t>（最新版）</w:t>
      </w:r>
      <w:r>
        <w:rPr>
          <w:rFonts w:hint="default" w:ascii="Times New Roman" w:hAnsi="Times New Roman" w:eastAsia="宋体" w:cs="Times New Roman"/>
          <w:sz w:val="22"/>
          <w:szCs w:val="22"/>
        </w:rPr>
        <w:t>、开户许可证（或存款账户信息）、法定代表人身份证、授权委托书及被授权人身份证（如报价文件签字人非法定代表人），均采用扫描件；</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2.报价文件版式采用A4纸（附图、附表除外），文字采用中文简体。所有文字、图表必须清晰可辨。如有必要，可以增加附页，作为报价文件的组成部分。</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3.报价文件份数：1份。</w:t>
      </w:r>
    </w:p>
    <w:p>
      <w:pPr>
        <w:keepNext w:val="0"/>
        <w:keepLines w:val="0"/>
        <w:pageBreakBefore w:val="0"/>
        <w:kinsoku/>
        <w:wordWrap/>
        <w:overflowPunct/>
        <w:topLinePunct w:val="0"/>
        <w:autoSpaceDE/>
        <w:autoSpaceDN/>
        <w:bidi w:val="0"/>
        <w:adjustRightInd/>
        <w:snapToGrid/>
        <w:spacing w:after="0" w:line="480" w:lineRule="exact"/>
        <w:ind w:left="0" w:leftChars="0" w:firstLine="442" w:firstLineChars="200"/>
        <w:textAlignment w:val="auto"/>
        <w:rPr>
          <w:rFonts w:hint="default" w:ascii="Times New Roman" w:hAnsi="Times New Roman" w:eastAsia="宋体" w:cs="Times New Roman"/>
          <w:b/>
          <w:sz w:val="22"/>
          <w:szCs w:val="22"/>
          <w:highlight w:val="none"/>
        </w:rPr>
      </w:pPr>
      <w:r>
        <w:rPr>
          <w:rFonts w:hint="default" w:ascii="Times New Roman" w:hAnsi="Times New Roman" w:cs="Times New Roman"/>
          <w:b/>
          <w:sz w:val="22"/>
          <w:szCs w:val="22"/>
          <w:lang w:val="en-US" w:eastAsia="zh-CN"/>
        </w:rPr>
        <w:t>十</w:t>
      </w:r>
      <w:r>
        <w:rPr>
          <w:rFonts w:hint="default" w:ascii="Times New Roman" w:hAnsi="Times New Roman" w:eastAsia="宋体" w:cs="Times New Roman"/>
          <w:b/>
          <w:sz w:val="22"/>
          <w:szCs w:val="22"/>
        </w:rPr>
        <w:t>、报价文件的</w:t>
      </w:r>
      <w:r>
        <w:rPr>
          <w:rFonts w:hint="default" w:ascii="Times New Roman" w:hAnsi="Times New Roman" w:eastAsia="宋体" w:cs="Times New Roman"/>
          <w:b/>
          <w:sz w:val="22"/>
          <w:szCs w:val="22"/>
          <w:highlight w:val="none"/>
        </w:rPr>
        <w:t>递交</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highlight w:val="none"/>
        </w:rPr>
        <w:t>1.递交截止时间：</w:t>
      </w:r>
      <w:r>
        <w:rPr>
          <w:rFonts w:hint="default" w:ascii="Times New Roman" w:hAnsi="Times New Roman" w:eastAsia="宋体" w:cs="Times New Roman"/>
          <w:b/>
          <w:sz w:val="22"/>
          <w:szCs w:val="22"/>
          <w:highlight w:val="none"/>
        </w:rPr>
        <w:t>202</w:t>
      </w:r>
      <w:r>
        <w:rPr>
          <w:rFonts w:hint="default" w:ascii="Times New Roman" w:hAnsi="Times New Roman" w:cs="Times New Roman"/>
          <w:b/>
          <w:sz w:val="22"/>
          <w:szCs w:val="22"/>
          <w:highlight w:val="none"/>
          <w:lang w:val="en-US" w:eastAsia="zh-CN"/>
        </w:rPr>
        <w:t>4</w:t>
      </w:r>
      <w:r>
        <w:rPr>
          <w:rFonts w:hint="default" w:ascii="Times New Roman" w:hAnsi="Times New Roman" w:eastAsia="宋体" w:cs="Times New Roman"/>
          <w:b/>
          <w:sz w:val="22"/>
          <w:szCs w:val="22"/>
          <w:highlight w:val="none"/>
        </w:rPr>
        <w:t>年</w:t>
      </w:r>
      <w:r>
        <w:rPr>
          <w:rFonts w:hint="default" w:ascii="Times New Roman" w:hAnsi="Times New Roman" w:cs="Times New Roman"/>
          <w:b/>
          <w:sz w:val="22"/>
          <w:szCs w:val="22"/>
          <w:highlight w:val="none"/>
          <w:lang w:val="en-US" w:eastAsia="zh-CN"/>
        </w:rPr>
        <w:t>2</w:t>
      </w:r>
      <w:r>
        <w:rPr>
          <w:rFonts w:hint="default" w:ascii="Times New Roman" w:hAnsi="Times New Roman" w:eastAsia="宋体" w:cs="Times New Roman"/>
          <w:b/>
          <w:sz w:val="22"/>
          <w:szCs w:val="22"/>
          <w:highlight w:val="none"/>
        </w:rPr>
        <w:t>月</w:t>
      </w:r>
      <w:r>
        <w:rPr>
          <w:rFonts w:hint="default" w:ascii="Times New Roman" w:hAnsi="Times New Roman" w:cs="Times New Roman"/>
          <w:b/>
          <w:sz w:val="22"/>
          <w:szCs w:val="22"/>
          <w:highlight w:val="none"/>
          <w:lang w:val="en-US" w:eastAsia="zh-CN"/>
        </w:rPr>
        <w:t>2</w:t>
      </w:r>
      <w:r>
        <w:rPr>
          <w:rFonts w:hint="eastAsia" w:ascii="Times New Roman" w:hAnsi="Times New Roman" w:cs="Times New Roman"/>
          <w:b/>
          <w:sz w:val="22"/>
          <w:szCs w:val="22"/>
          <w:highlight w:val="none"/>
          <w:lang w:val="en-US" w:eastAsia="zh-CN"/>
        </w:rPr>
        <w:t>9</w:t>
      </w:r>
      <w:bookmarkStart w:id="23" w:name="_GoBack"/>
      <w:bookmarkEnd w:id="23"/>
      <w:r>
        <w:rPr>
          <w:rFonts w:hint="default" w:ascii="Times New Roman" w:hAnsi="Times New Roman" w:eastAsia="宋体" w:cs="Times New Roman"/>
          <w:b/>
          <w:sz w:val="22"/>
          <w:szCs w:val="22"/>
          <w:highlight w:val="none"/>
        </w:rPr>
        <w:t>日</w:t>
      </w:r>
      <w:r>
        <w:rPr>
          <w:rFonts w:hint="eastAsia" w:ascii="Times New Roman" w:hAnsi="Times New Roman" w:cs="Times New Roman"/>
          <w:b/>
          <w:sz w:val="22"/>
          <w:szCs w:val="22"/>
          <w:highlight w:val="none"/>
          <w:lang w:val="en-US" w:eastAsia="zh-CN"/>
        </w:rPr>
        <w:t>10</w:t>
      </w:r>
      <w:r>
        <w:rPr>
          <w:rFonts w:hint="default" w:ascii="Times New Roman" w:hAnsi="Times New Roman" w:eastAsia="宋体" w:cs="Times New Roman"/>
          <w:b/>
          <w:sz w:val="22"/>
          <w:szCs w:val="22"/>
          <w:highlight w:val="none"/>
          <w:lang w:val="en-US" w:eastAsia="zh-CN"/>
        </w:rPr>
        <w:t>:00时</w:t>
      </w:r>
      <w:r>
        <w:rPr>
          <w:rFonts w:hint="default" w:ascii="Times New Roman" w:hAnsi="Times New Roman" w:eastAsia="宋体" w:cs="Times New Roman"/>
          <w:sz w:val="22"/>
          <w:szCs w:val="22"/>
          <w:highlight w:val="none"/>
        </w:rPr>
        <w:t>，</w:t>
      </w:r>
      <w:r>
        <w:rPr>
          <w:rFonts w:hint="default" w:ascii="Times New Roman" w:hAnsi="Times New Roman" w:eastAsia="宋体" w:cs="Times New Roman"/>
          <w:sz w:val="22"/>
          <w:szCs w:val="22"/>
        </w:rPr>
        <w:t>以询价人收到时间为准。</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highlight w:val="none"/>
          <w:lang w:val="en-US"/>
        </w:rPr>
      </w:pPr>
      <w:r>
        <w:rPr>
          <w:rFonts w:hint="default" w:ascii="Times New Roman" w:hAnsi="Times New Roman" w:eastAsia="宋体" w:cs="Times New Roman"/>
          <w:sz w:val="22"/>
          <w:szCs w:val="22"/>
        </w:rPr>
        <w:t>2.递交方式：</w:t>
      </w:r>
      <w:r>
        <w:rPr>
          <w:rFonts w:hint="default" w:ascii="Times New Roman" w:hAnsi="Times New Roman" w:eastAsia="宋体" w:cs="Times New Roman"/>
          <w:sz w:val="22"/>
          <w:szCs w:val="22"/>
          <w:lang w:val="en-US" w:eastAsia="zh-CN"/>
        </w:rPr>
        <w:t>将编制完成报价文件签字盖章扫描上传至中交集团供应链管理信息系统</w:t>
      </w:r>
      <w:r>
        <w:rPr>
          <w:rFonts w:hint="default" w:ascii="Times New Roman" w:hAnsi="Times New Roman" w:eastAsia="宋体" w:cs="Times New Roman"/>
          <w:sz w:val="22"/>
          <w:szCs w:val="22"/>
          <w:highlight w:val="none"/>
        </w:rPr>
        <w:t>（网址：</w:t>
      </w:r>
      <w:r>
        <w:rPr>
          <w:rFonts w:hint="default" w:ascii="Times New Roman" w:hAnsi="Times New Roman" w:eastAsia="宋体" w:cs="Times New Roman"/>
          <w:sz w:val="22"/>
          <w:szCs w:val="22"/>
          <w:highlight w:val="none"/>
        </w:rPr>
        <w:fldChar w:fldCharType="begin"/>
      </w:r>
      <w:r>
        <w:rPr>
          <w:rFonts w:hint="default" w:ascii="Times New Roman" w:hAnsi="Times New Roman" w:eastAsia="宋体" w:cs="Times New Roman"/>
          <w:sz w:val="22"/>
          <w:szCs w:val="22"/>
          <w:highlight w:val="none"/>
        </w:rPr>
        <w:instrText xml:space="preserve"> HYPERLINK "http://empm.ccccltd.cn）供应商门户（http:/114.255.239.58/PMS/" </w:instrText>
      </w:r>
      <w:r>
        <w:rPr>
          <w:rFonts w:hint="default" w:ascii="Times New Roman" w:hAnsi="Times New Roman" w:eastAsia="宋体" w:cs="Times New Roman"/>
          <w:sz w:val="22"/>
          <w:szCs w:val="22"/>
          <w:highlight w:val="none"/>
        </w:rPr>
        <w:fldChar w:fldCharType="separate"/>
      </w:r>
      <w:r>
        <w:rPr>
          <w:rStyle w:val="50"/>
          <w:rFonts w:hint="default" w:ascii="Times New Roman" w:hAnsi="Times New Roman" w:eastAsia="宋体" w:cs="Times New Roman"/>
          <w:color w:val="auto"/>
          <w:sz w:val="22"/>
          <w:szCs w:val="22"/>
          <w:highlight w:val="none"/>
        </w:rPr>
        <w:t>http://empm.ccccltd.cn）供应商门户（http://114.255.239.58/PMS/</w:t>
      </w:r>
      <w:r>
        <w:rPr>
          <w:rStyle w:val="50"/>
          <w:rFonts w:hint="default" w:ascii="Times New Roman" w:hAnsi="Times New Roman" w:eastAsia="宋体" w:cs="Times New Roman"/>
          <w:color w:val="auto"/>
          <w:sz w:val="22"/>
          <w:szCs w:val="22"/>
          <w:highlight w:val="none"/>
        </w:rPr>
        <w:fldChar w:fldCharType="end"/>
      </w:r>
      <w:r>
        <w:rPr>
          <w:rStyle w:val="50"/>
          <w:rFonts w:hint="default" w:ascii="Times New Roman" w:hAnsi="Times New Roman" w:eastAsia="宋体" w:cs="Times New Roman"/>
          <w:color w:val="auto"/>
          <w:sz w:val="22"/>
          <w:szCs w:val="22"/>
          <w:highlight w:val="none"/>
        </w:rPr>
        <w:t>）</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2"/>
          <w:szCs w:val="22"/>
        </w:rPr>
        <w:t>3.逾期递交的报价文件询价人将予以拒收。</w:t>
      </w:r>
    </w:p>
    <w:p>
      <w:pPr>
        <w:keepNext w:val="0"/>
        <w:keepLines w:val="0"/>
        <w:pageBreakBefore w:val="0"/>
        <w:kinsoku/>
        <w:wordWrap/>
        <w:overflowPunct/>
        <w:topLinePunct w:val="0"/>
        <w:autoSpaceDE/>
        <w:autoSpaceDN/>
        <w:bidi w:val="0"/>
        <w:adjustRightInd/>
        <w:snapToGrid/>
        <w:spacing w:after="0" w:line="480" w:lineRule="exact"/>
        <w:ind w:left="0" w:leftChars="0" w:firstLine="442" w:firstLineChars="200"/>
        <w:textAlignment w:val="auto"/>
        <w:rPr>
          <w:rFonts w:hint="default" w:ascii="Times New Roman" w:hAnsi="Times New Roman" w:eastAsia="宋体" w:cs="Times New Roman"/>
          <w:b/>
          <w:sz w:val="22"/>
          <w:szCs w:val="22"/>
        </w:rPr>
      </w:pPr>
      <w:r>
        <w:rPr>
          <w:rFonts w:hint="default" w:ascii="Times New Roman" w:hAnsi="Times New Roman" w:eastAsia="宋体" w:cs="Times New Roman"/>
          <w:b/>
          <w:sz w:val="22"/>
          <w:szCs w:val="22"/>
        </w:rPr>
        <w:t>十</w:t>
      </w:r>
      <w:r>
        <w:rPr>
          <w:rFonts w:hint="default" w:ascii="Times New Roman" w:hAnsi="Times New Roman" w:cs="Times New Roman"/>
          <w:b/>
          <w:sz w:val="22"/>
          <w:szCs w:val="22"/>
          <w:lang w:val="en-US" w:eastAsia="zh-CN"/>
        </w:rPr>
        <w:t>一</w:t>
      </w:r>
      <w:r>
        <w:rPr>
          <w:rFonts w:hint="default" w:ascii="Times New Roman" w:hAnsi="Times New Roman" w:eastAsia="宋体" w:cs="Times New Roman"/>
          <w:b/>
          <w:sz w:val="22"/>
          <w:szCs w:val="22"/>
        </w:rPr>
        <w:t>、中标人确定办法</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rPr>
        <w:t>选择报价文件实质性响应询价文件的要求，且报价最低的报价人为入围中标人。</w:t>
      </w:r>
    </w:p>
    <w:p>
      <w:pPr>
        <w:keepNext w:val="0"/>
        <w:keepLines w:val="0"/>
        <w:pageBreakBefore w:val="0"/>
        <w:kinsoku/>
        <w:wordWrap/>
        <w:overflowPunct/>
        <w:topLinePunct w:val="0"/>
        <w:autoSpaceDE/>
        <w:autoSpaceDN/>
        <w:bidi w:val="0"/>
        <w:adjustRightInd/>
        <w:snapToGrid/>
        <w:spacing w:after="0" w:line="480" w:lineRule="exact"/>
        <w:ind w:left="0" w:leftChars="0" w:firstLine="442" w:firstLineChars="200"/>
        <w:textAlignment w:val="auto"/>
        <w:rPr>
          <w:rFonts w:hint="default" w:ascii="Times New Roman" w:hAnsi="Times New Roman" w:eastAsia="宋体" w:cs="Times New Roman"/>
          <w:b/>
          <w:sz w:val="22"/>
          <w:szCs w:val="22"/>
        </w:rPr>
      </w:pPr>
      <w:r>
        <w:rPr>
          <w:rFonts w:hint="default" w:ascii="Times New Roman" w:hAnsi="Times New Roman" w:eastAsia="宋体" w:cs="Times New Roman"/>
          <w:b/>
          <w:sz w:val="22"/>
          <w:szCs w:val="22"/>
        </w:rPr>
        <w:t>十</w:t>
      </w:r>
      <w:r>
        <w:rPr>
          <w:rFonts w:hint="default" w:ascii="Times New Roman" w:hAnsi="Times New Roman" w:cs="Times New Roman"/>
          <w:b/>
          <w:sz w:val="22"/>
          <w:szCs w:val="22"/>
          <w:lang w:val="en-US" w:eastAsia="zh-CN"/>
        </w:rPr>
        <w:t>二</w:t>
      </w:r>
      <w:r>
        <w:rPr>
          <w:rFonts w:hint="default" w:ascii="Times New Roman" w:hAnsi="Times New Roman" w:eastAsia="宋体" w:cs="Times New Roman"/>
          <w:b/>
          <w:sz w:val="22"/>
          <w:szCs w:val="22"/>
        </w:rPr>
        <w:t>、联系方式</w:t>
      </w:r>
    </w:p>
    <w:p>
      <w:pPr>
        <w:keepNext w:val="0"/>
        <w:keepLines w:val="0"/>
        <w:pageBreakBefore w:val="0"/>
        <w:widowControl/>
        <w:tabs>
          <w:tab w:val="center" w:pos="4153"/>
        </w:tabs>
        <w:kinsoku/>
        <w:wordWrap/>
        <w:overflowPunct/>
        <w:topLinePunct w:val="0"/>
        <w:autoSpaceDE/>
        <w:autoSpaceDN/>
        <w:bidi w:val="0"/>
        <w:adjustRightInd/>
        <w:snapToGrid/>
        <w:spacing w:after="0" w:line="480" w:lineRule="exact"/>
        <w:ind w:firstLine="440" w:firstLineChars="200"/>
        <w:jc w:val="both"/>
        <w:textAlignment w:val="auto"/>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rPr>
        <w:t>询价</w:t>
      </w:r>
      <w:r>
        <w:rPr>
          <w:rFonts w:hint="default" w:ascii="Times New Roman" w:hAnsi="Times New Roman" w:eastAsia="宋体" w:cs="Times New Roman"/>
          <w:sz w:val="22"/>
          <w:szCs w:val="22"/>
          <w:lang w:val="en-US" w:eastAsia="zh-CN"/>
        </w:rPr>
        <w:t>项目</w:t>
      </w:r>
      <w:r>
        <w:rPr>
          <w:rFonts w:hint="default" w:ascii="Times New Roman" w:hAnsi="Times New Roman" w:eastAsia="宋体" w:cs="Times New Roman"/>
          <w:sz w:val="22"/>
          <w:szCs w:val="22"/>
        </w:rPr>
        <w:t>：</w:t>
      </w:r>
      <w:r>
        <w:rPr>
          <w:rFonts w:hint="default" w:ascii="Times New Roman" w:hAnsi="Times New Roman" w:eastAsia="宋体" w:cs="Times New Roman"/>
          <w:szCs w:val="21"/>
          <w:lang w:val="en-US" w:eastAsia="zh-CN"/>
        </w:rPr>
        <w:t>中交第二公路工程局有限公司杭甬高速宁波三期项目第SG06标段项目经理部</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rPr>
        <w:t>地址：</w:t>
      </w:r>
      <w:r>
        <w:rPr>
          <w:rFonts w:hint="default" w:ascii="Times New Roman" w:hAnsi="Times New Roman" w:eastAsia="宋体" w:cs="Times New Roman"/>
          <w:sz w:val="22"/>
          <w:szCs w:val="22"/>
          <w:lang w:val="en-US" w:eastAsia="zh-CN"/>
        </w:rPr>
        <w:t>浙江省宁波市北仑区（进港路至柴桥段）</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cs="Times New Roman"/>
          <w:szCs w:val="21"/>
          <w:highlight w:val="none"/>
          <w:lang w:val="en-US" w:eastAsia="zh-CN"/>
        </w:rPr>
      </w:pPr>
      <w:r>
        <w:rPr>
          <w:rFonts w:hint="default" w:ascii="Times New Roman" w:hAnsi="Times New Roman" w:eastAsia="宋体" w:cs="Times New Roman"/>
          <w:sz w:val="22"/>
          <w:szCs w:val="22"/>
          <w:lang w:val="en-US" w:eastAsia="zh-CN"/>
        </w:rPr>
        <w:t>联系</w:t>
      </w:r>
      <w:r>
        <w:rPr>
          <w:rFonts w:hint="default" w:ascii="Times New Roman" w:hAnsi="Times New Roman" w:eastAsia="宋体" w:cs="Times New Roman"/>
          <w:sz w:val="22"/>
          <w:szCs w:val="22"/>
        </w:rPr>
        <w:t>人：</w:t>
      </w:r>
      <w:r>
        <w:rPr>
          <w:rFonts w:hint="default" w:ascii="Times New Roman" w:hAnsi="Times New Roman" w:cs="Times New Roman"/>
          <w:sz w:val="22"/>
          <w:szCs w:val="22"/>
          <w:lang w:val="en-US" w:eastAsia="zh-CN"/>
        </w:rPr>
        <w:t>肖庆昊</w:t>
      </w:r>
      <w:r>
        <w:rPr>
          <w:rFonts w:hint="default" w:ascii="Times New Roman" w:hAnsi="Times New Roman" w:cs="Times New Roman"/>
          <w:szCs w:val="21"/>
          <w:highlight w:val="none"/>
          <w:lang w:val="en-US" w:eastAsia="zh-CN"/>
        </w:rPr>
        <w:t>15771357326</w:t>
      </w:r>
    </w:p>
    <w:p>
      <w:pPr>
        <w:keepNext w:val="0"/>
        <w:keepLines w:val="0"/>
        <w:pageBreakBefore w:val="0"/>
        <w:kinsoku/>
        <w:wordWrap/>
        <w:overflowPunct/>
        <w:topLinePunct w:val="0"/>
        <w:autoSpaceDE/>
        <w:autoSpaceDN/>
        <w:bidi w:val="0"/>
        <w:adjustRightInd/>
        <w:snapToGrid/>
        <w:spacing w:after="0" w:line="480" w:lineRule="exact"/>
        <w:ind w:left="0" w:leftChars="0" w:firstLine="440" w:firstLineChars="200"/>
        <w:textAlignment w:val="auto"/>
        <w:rPr>
          <w:rFonts w:hint="default" w:ascii="Times New Roman" w:hAnsi="Times New Roman" w:eastAsia="宋体" w:cs="Times New Roman"/>
          <w:sz w:val="22"/>
          <w:szCs w:val="22"/>
          <w:lang w:val="en-US" w:eastAsia="zh-CN"/>
        </w:rPr>
        <w:sectPr>
          <w:headerReference r:id="rId11" w:type="default"/>
          <w:footerReference r:id="rId12" w:type="default"/>
          <w:footnotePr>
            <w:numRestart w:val="eachSect"/>
          </w:footnotePr>
          <w:pgSz w:w="11906" w:h="16838"/>
          <w:pgMar w:top="1134" w:right="1191" w:bottom="1134" w:left="1474" w:header="851" w:footer="992" w:gutter="0"/>
          <w:cols w:space="720" w:num="1"/>
          <w:docGrid w:type="lines" w:linePitch="312" w:charSpace="0"/>
        </w:sectPr>
      </w:pPr>
      <w:r>
        <w:rPr>
          <w:rFonts w:hint="default" w:ascii="Times New Roman" w:hAnsi="Times New Roman" w:eastAsia="宋体" w:cs="Times New Roman"/>
          <w:sz w:val="22"/>
          <w:szCs w:val="22"/>
          <w:lang w:val="en-US" w:eastAsia="zh-CN"/>
        </w:rPr>
        <w:t>询价日期：2024年2月</w:t>
      </w:r>
      <w:r>
        <w:rPr>
          <w:rFonts w:hint="eastAsia" w:ascii="Times New Roman" w:hAnsi="Times New Roman" w:cs="Times New Roman"/>
          <w:sz w:val="22"/>
          <w:szCs w:val="22"/>
          <w:lang w:val="en-US" w:eastAsia="zh-CN"/>
        </w:rPr>
        <w:t>21</w:t>
      </w:r>
      <w:r>
        <w:rPr>
          <w:rFonts w:hint="default" w:ascii="Times New Roman" w:hAnsi="Times New Roman" w:eastAsia="宋体" w:cs="Times New Roman"/>
          <w:sz w:val="22"/>
          <w:szCs w:val="22"/>
          <w:lang w:val="en-US" w:eastAsia="zh-CN"/>
        </w:rPr>
        <w:t>日</w:t>
      </w:r>
    </w:p>
    <w:p>
      <w:pPr>
        <w:widowControl/>
        <w:spacing w:before="0" w:beforeAutospacing="0" w:after="0" w:afterAutospacing="0" w:line="360" w:lineRule="auto"/>
        <w:ind w:firstLine="480" w:firstLineChars="200"/>
        <w:jc w:val="center"/>
        <w:rPr>
          <w:rFonts w:ascii="仿宋" w:hAnsi="仿宋" w:eastAsia="仿宋" w:cs="Times New Roman"/>
          <w:kern w:val="0"/>
          <w:sz w:val="24"/>
          <w:szCs w:val="24"/>
          <w:u w:val="single"/>
          <w:lang w:val="en-US" w:eastAsia="zh-CN" w:bidi="ar-SA"/>
        </w:rPr>
      </w:pPr>
      <w:r>
        <w:rPr>
          <w:rFonts w:hint="eastAsia" w:ascii="仿宋" w:hAnsi="仿宋" w:eastAsia="仿宋" w:cs="Times New Roman"/>
          <w:kern w:val="0"/>
          <w:sz w:val="24"/>
          <w:szCs w:val="24"/>
          <w:lang w:val="en-US" w:eastAsia="zh-CN" w:bidi="ar-SA"/>
        </w:rPr>
        <w:t xml:space="preserve">                     合同编号：</w:t>
      </w:r>
      <w:r>
        <w:rPr>
          <w:rFonts w:hint="eastAsia" w:ascii="仿宋" w:hAnsi="仿宋" w:eastAsia="仿宋" w:cs="Times New Roman"/>
          <w:kern w:val="0"/>
          <w:sz w:val="24"/>
          <w:szCs w:val="24"/>
          <w:u w:val="single"/>
          <w:lang w:val="en-US" w:eastAsia="zh-CN" w:bidi="ar-SA"/>
        </w:rPr>
        <w:t xml:space="preserve">                 </w:t>
      </w:r>
    </w:p>
    <w:p>
      <w:pPr>
        <w:widowControl/>
        <w:spacing w:before="0" w:beforeAutospacing="0" w:after="0" w:afterAutospacing="0" w:line="360" w:lineRule="auto"/>
        <w:ind w:firstLine="562" w:firstLineChars="200"/>
        <w:jc w:val="center"/>
        <w:rPr>
          <w:rFonts w:ascii="仿宋" w:hAnsi="仿宋" w:eastAsia="仿宋" w:cs="Times New Roman"/>
          <w:b/>
          <w:kern w:val="0"/>
          <w:sz w:val="28"/>
          <w:szCs w:val="28"/>
          <w:lang w:val="en-US" w:eastAsia="zh-CN" w:bidi="ar-SA"/>
        </w:rPr>
      </w:pPr>
    </w:p>
    <w:p>
      <w:pPr>
        <w:widowControl/>
        <w:spacing w:before="0" w:beforeAutospacing="0" w:after="0" w:afterAutospacing="0" w:line="360" w:lineRule="auto"/>
        <w:jc w:val="center"/>
        <w:rPr>
          <w:rFonts w:hint="default" w:ascii="仿宋" w:hAnsi="仿宋" w:eastAsia="仿宋" w:cs="Times New Roman"/>
          <w:b/>
          <w:kern w:val="0"/>
          <w:sz w:val="36"/>
          <w:szCs w:val="36"/>
          <w:lang w:val="en-US" w:eastAsia="zh-CN" w:bidi="ar-SA"/>
        </w:rPr>
      </w:pPr>
      <w:r>
        <w:rPr>
          <w:rFonts w:hint="eastAsia" w:ascii="仿宋" w:hAnsi="仿宋" w:eastAsia="仿宋" w:cs="Times New Roman"/>
          <w:b/>
          <w:kern w:val="0"/>
          <w:sz w:val="36"/>
          <w:szCs w:val="36"/>
          <w:lang w:val="en-US" w:eastAsia="zh-CN" w:bidi="ar-SA"/>
        </w:rPr>
        <w:t>搅 拌 站 安 拆 合 同</w:t>
      </w:r>
    </w:p>
    <w:p>
      <w:pPr>
        <w:widowControl/>
        <w:spacing w:before="0" w:beforeAutospacing="0" w:after="0" w:afterAutospacing="0" w:line="500" w:lineRule="exact"/>
        <w:ind w:firstLine="560" w:firstLineChars="200"/>
        <w:jc w:val="center"/>
        <w:rPr>
          <w:rFonts w:ascii="仿宋" w:hAnsi="仿宋" w:eastAsia="仿宋" w:cs="Times New Roman"/>
          <w:kern w:val="0"/>
          <w:sz w:val="28"/>
          <w:szCs w:val="28"/>
          <w:lang w:val="en-US" w:eastAsia="zh-CN" w:bidi="ar-SA"/>
        </w:rPr>
      </w:pPr>
    </w:p>
    <w:p>
      <w:pPr>
        <w:widowControl/>
        <w:spacing w:before="0" w:beforeAutospacing="0" w:after="0" w:afterAutospacing="0" w:line="520" w:lineRule="exact"/>
        <w:ind w:left="2650" w:leftChars="0" w:hanging="2090" w:firstLineChars="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需 方：（甲方）</w:t>
      </w:r>
      <w:r>
        <w:rPr>
          <w:rFonts w:hint="default" w:ascii="Times New Roman" w:hAnsi="Times New Roman" w:eastAsia="宋体" w:cs="Times New Roman"/>
          <w:kern w:val="0"/>
          <w:sz w:val="24"/>
          <w:szCs w:val="24"/>
          <w:u w:val="single"/>
          <w:lang w:val="en-US" w:eastAsia="zh-CN" w:bidi="ar-SA"/>
        </w:rPr>
        <w:t>中交第二公路工程局有限公司杭甬高速宁波三期项目第SG06标段项目经理部</w:t>
      </w:r>
    </w:p>
    <w:p>
      <w:pPr>
        <w:widowControl/>
        <w:spacing w:before="0" w:beforeAutospacing="0" w:after="0" w:afterAutospacing="0" w:line="52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供 方：（乙方）_____________________________</w:t>
      </w:r>
    </w:p>
    <w:p>
      <w:pPr>
        <w:widowControl/>
        <w:spacing w:before="0" w:beforeAutospacing="0" w:after="0" w:afterAutospacing="0" w:line="52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依照《</w:t>
      </w:r>
      <w:r>
        <w:rPr>
          <w:rFonts w:ascii="仿宋" w:hAnsi="仿宋" w:eastAsia="仿宋" w:cs="Times New Roman"/>
          <w:kern w:val="0"/>
          <w:sz w:val="28"/>
          <w:szCs w:val="28"/>
          <w:lang w:val="en-US" w:eastAsia="zh-CN" w:bidi="ar-SA"/>
        </w:rPr>
        <w:t>中华人民共和国</w:t>
      </w:r>
      <w:r>
        <w:rPr>
          <w:rFonts w:hint="eastAsia" w:ascii="仿宋" w:hAnsi="仿宋" w:eastAsia="仿宋" w:cs="Times New Roman"/>
          <w:kern w:val="0"/>
          <w:sz w:val="28"/>
          <w:szCs w:val="28"/>
          <w:lang w:val="en-US" w:eastAsia="zh-CN" w:bidi="ar-SA"/>
        </w:rPr>
        <w:t>民法典》及相关法律法规，遵循</w:t>
      </w:r>
      <w:r>
        <w:rPr>
          <w:rFonts w:hint="eastAsia" w:ascii="仿宋" w:hAnsi="仿宋" w:eastAsia="仿宋" w:cs="Arial Unicode MS"/>
          <w:kern w:val="0"/>
          <w:sz w:val="28"/>
          <w:szCs w:val="28"/>
          <w:lang w:val="en-US" w:eastAsia="zh-CN" w:bidi="ar-SA"/>
        </w:rPr>
        <w:t>合作共赢、</w:t>
      </w:r>
      <w:r>
        <w:rPr>
          <w:rFonts w:hint="eastAsia" w:ascii="仿宋" w:hAnsi="仿宋" w:eastAsia="仿宋" w:cs="Times New Roman"/>
          <w:kern w:val="0"/>
          <w:sz w:val="28"/>
          <w:szCs w:val="28"/>
          <w:lang w:val="en-US" w:eastAsia="zh-CN" w:bidi="ar-SA"/>
        </w:rPr>
        <w:t>平等、自愿、公平和诚信的原则，经甲、乙双方协商一致，达成以下合同条款以兹共同遵守。</w:t>
      </w:r>
    </w:p>
    <w:p>
      <w:pPr>
        <w:widowControl/>
        <w:spacing w:before="0" w:beforeAutospacing="0" w:after="0" w:afterAutospacing="0" w:line="520" w:lineRule="exact"/>
        <w:ind w:firstLine="562" w:firstLineChars="200"/>
        <w:jc w:val="left"/>
        <w:outlineLvl w:val="0"/>
        <w:rPr>
          <w:rFonts w:hint="eastAsia" w:ascii="仿宋" w:hAnsi="仿宋" w:eastAsia="仿宋" w:cs="Times New Roman"/>
          <w:kern w:val="0"/>
          <w:sz w:val="28"/>
          <w:szCs w:val="28"/>
          <w:lang w:val="en-US" w:eastAsia="zh-CN" w:bidi="ar-SA"/>
        </w:rPr>
      </w:pPr>
      <w:bookmarkStart w:id="11" w:name="_Toc29912"/>
      <w:r>
        <w:rPr>
          <w:rFonts w:hint="eastAsia" w:ascii="仿宋" w:hAnsi="仿宋" w:eastAsia="仿宋" w:cs="Times New Roman"/>
          <w:b/>
          <w:kern w:val="0"/>
          <w:sz w:val="28"/>
          <w:szCs w:val="28"/>
          <w:lang w:val="en-US" w:eastAsia="zh-CN" w:bidi="ar-SA"/>
        </w:rPr>
        <w:t>第一条  安拆设备情况</w:t>
      </w:r>
      <w:bookmarkEnd w:id="11"/>
    </w:p>
    <w:p>
      <w:pPr>
        <w:widowControl/>
        <w:spacing w:before="0" w:beforeAutospacing="0" w:after="0" w:afterAutospacing="0" w:line="520" w:lineRule="exact"/>
        <w:ind w:firstLine="560" w:firstLineChars="200"/>
        <w:jc w:val="left"/>
        <w:rPr>
          <w:rFonts w:hint="default"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（一）安拆设备名称：HZS180型水泥混凝土搅拌站1套。</w:t>
      </w:r>
    </w:p>
    <w:p>
      <w:pPr>
        <w:widowControl w:val="0"/>
        <w:adjustRightInd w:val="0"/>
        <w:snapToGrid w:val="0"/>
        <w:spacing w:after="0" w:line="520" w:lineRule="exact"/>
        <w:ind w:firstLine="560" w:firstLineChars="200"/>
        <w:jc w:val="both"/>
        <w:rPr>
          <w:rFonts w:hint="eastAsia" w:ascii="仿宋" w:hAnsi="仿宋" w:eastAsia="仿宋"/>
          <w:kern w:val="0"/>
          <w:sz w:val="28"/>
          <w:szCs w:val="28"/>
          <w:lang w:eastAsia="zh-CN"/>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二</w:t>
      </w: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安拆服务时间</w:t>
      </w:r>
      <w:r>
        <w:rPr>
          <w:rFonts w:hint="eastAsia" w:ascii="仿宋" w:hAnsi="仿宋" w:eastAsia="仿宋"/>
          <w:kern w:val="0"/>
          <w:sz w:val="28"/>
          <w:szCs w:val="28"/>
          <w:lang w:eastAsia="zh-CN"/>
        </w:rPr>
        <w:t>以</w:t>
      </w:r>
      <w:r>
        <w:rPr>
          <w:rFonts w:hint="eastAsia" w:ascii="仿宋" w:hAnsi="仿宋" w:eastAsia="仿宋"/>
          <w:kern w:val="0"/>
          <w:sz w:val="28"/>
          <w:szCs w:val="28"/>
          <w:lang w:val="en-US" w:eastAsia="zh-CN"/>
        </w:rPr>
        <w:t>甲方通知时间</w:t>
      </w:r>
      <w:r>
        <w:rPr>
          <w:rFonts w:hint="eastAsia" w:ascii="仿宋" w:hAnsi="仿宋" w:eastAsia="仿宋"/>
          <w:kern w:val="0"/>
          <w:sz w:val="28"/>
          <w:szCs w:val="28"/>
          <w:lang w:eastAsia="zh-CN"/>
        </w:rPr>
        <w:t>为准。</w:t>
      </w:r>
    </w:p>
    <w:p>
      <w:pPr>
        <w:widowControl/>
        <w:spacing w:before="0" w:beforeAutospacing="0" w:after="0" w:afterAutospacing="0" w:line="520" w:lineRule="exact"/>
        <w:ind w:firstLine="562" w:firstLineChars="200"/>
        <w:jc w:val="left"/>
        <w:outlineLvl w:val="0"/>
        <w:rPr>
          <w:rFonts w:hint="eastAsia" w:ascii="仿宋" w:hAnsi="仿宋" w:eastAsia="仿宋" w:cs="Times New Roman"/>
          <w:b/>
          <w:kern w:val="0"/>
          <w:sz w:val="28"/>
          <w:szCs w:val="28"/>
          <w:lang w:val="en-US" w:eastAsia="zh-CN" w:bidi="ar-SA"/>
        </w:rPr>
      </w:pPr>
      <w:bookmarkStart w:id="12" w:name="_Toc6113"/>
      <w:r>
        <w:rPr>
          <w:rFonts w:hint="eastAsia" w:ascii="仿宋" w:hAnsi="仿宋" w:eastAsia="仿宋" w:cs="Times New Roman"/>
          <w:b/>
          <w:kern w:val="0"/>
          <w:sz w:val="28"/>
          <w:szCs w:val="28"/>
          <w:lang w:val="en-US" w:eastAsia="zh-CN" w:bidi="ar-SA"/>
        </w:rPr>
        <w:t>第二条  安拆服务地点</w:t>
      </w:r>
      <w:bookmarkEnd w:id="12"/>
    </w:p>
    <w:p>
      <w:pPr>
        <w:widowControl/>
        <w:spacing w:before="0" w:beforeAutospacing="0" w:after="0" w:afterAutospacing="0" w:line="520" w:lineRule="exact"/>
        <w:ind w:firstLine="560" w:firstLineChars="200"/>
        <w:jc w:val="left"/>
        <w:rPr>
          <w:rFonts w:hint="default"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（一）拆除地点：广东省广州市。</w:t>
      </w:r>
    </w:p>
    <w:p>
      <w:pPr>
        <w:widowControl/>
        <w:spacing w:before="0" w:beforeAutospacing="0" w:after="0" w:afterAutospacing="0" w:line="520" w:lineRule="exact"/>
        <w:ind w:firstLine="560" w:firstLineChars="200"/>
        <w:jc w:val="left"/>
        <w:rPr>
          <w:rFonts w:hint="default" w:ascii="仿宋" w:hAnsi="仿宋" w:eastAsia="仿宋" w:cs="Times New Roman"/>
          <w:bCs/>
          <w:kern w:val="0"/>
          <w:sz w:val="28"/>
          <w:szCs w:val="28"/>
          <w:u w:val="single"/>
          <w:lang w:val="en-US" w:eastAsia="zh-CN" w:bidi="ar-SA"/>
        </w:rPr>
      </w:pPr>
      <w:r>
        <w:rPr>
          <w:rFonts w:hint="eastAsia" w:ascii="仿宋" w:hAnsi="仿宋" w:eastAsia="仿宋" w:cs="Arial Unicode MS"/>
          <w:kern w:val="0"/>
          <w:sz w:val="28"/>
          <w:szCs w:val="28"/>
          <w:lang w:val="en-US" w:eastAsia="zh-CN" w:bidi="ar-SA"/>
        </w:rPr>
        <w:t>（二）安装地点：浙江省宁波市。</w:t>
      </w:r>
    </w:p>
    <w:p>
      <w:pPr>
        <w:widowControl/>
        <w:spacing w:before="0" w:beforeAutospacing="0" w:after="0" w:afterAutospacing="0" w:line="520" w:lineRule="exact"/>
        <w:ind w:firstLine="562" w:firstLineChars="200"/>
        <w:jc w:val="left"/>
        <w:outlineLvl w:val="0"/>
        <w:rPr>
          <w:rFonts w:hint="eastAsia" w:ascii="仿宋" w:hAnsi="仿宋" w:eastAsia="仿宋" w:cs="Times New Roman"/>
          <w:b/>
          <w:kern w:val="0"/>
          <w:sz w:val="28"/>
          <w:szCs w:val="28"/>
          <w:lang w:val="en-US" w:eastAsia="zh-CN" w:bidi="ar-SA"/>
        </w:rPr>
      </w:pPr>
      <w:bookmarkStart w:id="13" w:name="_Toc17141"/>
      <w:r>
        <w:rPr>
          <w:rFonts w:hint="eastAsia" w:ascii="仿宋" w:hAnsi="仿宋" w:eastAsia="仿宋" w:cs="Times New Roman"/>
          <w:b/>
          <w:kern w:val="0"/>
          <w:sz w:val="28"/>
          <w:szCs w:val="28"/>
          <w:lang w:val="en-US" w:eastAsia="zh-CN" w:bidi="ar-SA"/>
        </w:rPr>
        <w:t>第三条  服务内容</w:t>
      </w:r>
      <w:bookmarkEnd w:id="13"/>
    </w:p>
    <w:p>
      <w:pPr>
        <w:widowControl/>
        <w:spacing w:before="0" w:beforeAutospacing="0" w:after="0" w:afterAutospacing="0" w:line="520" w:lineRule="exact"/>
        <w:ind w:firstLine="560" w:firstLineChars="200"/>
        <w:jc w:val="left"/>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（一）乙方负责全面安拆翻新并调试本项目的一套HZS180型水泥混凝土搅拌站。</w:t>
      </w:r>
    </w:p>
    <w:p>
      <w:pPr>
        <w:widowControl/>
        <w:spacing w:before="0" w:beforeAutospacing="0" w:after="0" w:afterAutospacing="0" w:line="520" w:lineRule="exact"/>
        <w:ind w:firstLine="560" w:firstLineChars="200"/>
        <w:jc w:val="left"/>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（二）本合同工作内容不包含拌和站运输、维修保养及改造费用。</w:t>
      </w:r>
    </w:p>
    <w:p>
      <w:pPr>
        <w:widowControl/>
        <w:spacing w:before="0" w:beforeAutospacing="0" w:after="0" w:afterAutospacing="0" w:line="520" w:lineRule="exact"/>
        <w:ind w:firstLine="560" w:firstLineChars="200"/>
        <w:jc w:val="left"/>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（三）拌和站拆除地点：广东省广州市，安装地点：浙江省宁波市。</w:t>
      </w:r>
    </w:p>
    <w:p>
      <w:pPr>
        <w:widowControl/>
        <w:spacing w:before="0" w:beforeAutospacing="0" w:after="0" w:afterAutospacing="0" w:line="520" w:lineRule="exact"/>
        <w:ind w:firstLine="560" w:firstLineChars="200"/>
        <w:jc w:val="left"/>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（四）原拌和站建有18个粉料罐及制冰机一台，需全部拆除；现建站只安装12个粉料罐（具体情况详见附件：原拌和站施工图纸及平面布置图、现拌和站施工图纸及平面布置图）。</w:t>
      </w:r>
    </w:p>
    <w:p>
      <w:pPr>
        <w:widowControl/>
        <w:spacing w:before="0" w:beforeAutospacing="0" w:after="0" w:afterAutospacing="0" w:line="520" w:lineRule="exact"/>
        <w:ind w:firstLine="560" w:firstLineChars="200"/>
        <w:jc w:val="left"/>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（五）拆除作业施工项目部提供50T履带吊1台，安装作业项目部不提供吊车，其余安拆服务过程中所需要的设备及耗材乙方自行提供。</w:t>
      </w:r>
    </w:p>
    <w:p>
      <w:pPr>
        <w:widowControl/>
        <w:spacing w:before="0" w:beforeAutospacing="0" w:after="0" w:afterAutospacing="0" w:line="520" w:lineRule="exact"/>
        <w:ind w:firstLine="560" w:firstLineChars="200"/>
        <w:jc w:val="left"/>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（六）拆除时间和安装时间，甲方将提前以本协议约定的通知方式告知乙方。</w:t>
      </w:r>
    </w:p>
    <w:p>
      <w:pPr>
        <w:widowControl/>
        <w:spacing w:before="0" w:beforeAutospacing="0" w:after="0" w:afterAutospacing="0" w:line="500" w:lineRule="exact"/>
        <w:ind w:firstLine="562" w:firstLineChars="200"/>
        <w:jc w:val="left"/>
        <w:outlineLvl w:val="0"/>
        <w:rPr>
          <w:rFonts w:hint="eastAsia" w:ascii="仿宋" w:hAnsi="仿宋" w:eastAsia="仿宋" w:cs="Times New Roman"/>
          <w:b/>
          <w:kern w:val="0"/>
          <w:sz w:val="28"/>
          <w:szCs w:val="28"/>
          <w:lang w:val="en-US" w:eastAsia="zh-CN" w:bidi="ar-SA"/>
        </w:rPr>
      </w:pPr>
      <w:bookmarkStart w:id="14" w:name="_Toc29724"/>
      <w:r>
        <w:rPr>
          <w:rFonts w:hint="eastAsia" w:ascii="仿宋" w:hAnsi="仿宋" w:eastAsia="仿宋" w:cs="Times New Roman"/>
          <w:b/>
          <w:kern w:val="0"/>
          <w:sz w:val="28"/>
          <w:szCs w:val="28"/>
          <w:lang w:val="en-US" w:eastAsia="zh-CN" w:bidi="ar-SA"/>
        </w:rPr>
        <w:t>第四条  金额、结算、支付</w:t>
      </w:r>
      <w:bookmarkEnd w:id="14"/>
    </w:p>
    <w:p>
      <w:pPr>
        <w:widowControl/>
        <w:spacing w:before="0" w:beforeAutospacing="0" w:after="0" w:afterAutospacing="0" w:line="500" w:lineRule="exact"/>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（一）服务名称、规格型号、金额、税率。</w:t>
      </w:r>
    </w:p>
    <w:p>
      <w:pPr>
        <w:widowControl/>
        <w:spacing w:before="0" w:beforeAutospacing="0" w:after="0" w:afterAutospacing="0" w:line="360" w:lineRule="auto"/>
        <w:jc w:val="both"/>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1.安拆费用汇总表：</w:t>
      </w:r>
    </w:p>
    <w:tbl>
      <w:tblPr>
        <w:tblStyle w:val="44"/>
        <w:tblW w:w="9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2139"/>
        <w:gridCol w:w="1232"/>
        <w:gridCol w:w="1015"/>
        <w:gridCol w:w="1545"/>
        <w:gridCol w:w="1263"/>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60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序号</w:t>
            </w:r>
          </w:p>
        </w:tc>
        <w:tc>
          <w:tcPr>
            <w:tcW w:w="21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服务名称</w:t>
            </w:r>
          </w:p>
        </w:tc>
        <w:tc>
          <w:tcPr>
            <w:tcW w:w="123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规格型号</w:t>
            </w:r>
          </w:p>
        </w:tc>
        <w:tc>
          <w:tcPr>
            <w:tcW w:w="101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完成时间</w:t>
            </w:r>
          </w:p>
        </w:tc>
        <w:tc>
          <w:tcPr>
            <w:tcW w:w="15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不含税价格</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bidi="ar-SA"/>
              </w:rPr>
            </w:pPr>
            <w:r>
              <w:rPr>
                <w:rFonts w:hint="eastAsia" w:ascii="仿宋" w:hAnsi="仿宋" w:eastAsia="仿宋" w:cs="仿宋"/>
                <w:spacing w:val="-6"/>
                <w:kern w:val="2"/>
                <w:sz w:val="20"/>
                <w:szCs w:val="20"/>
                <w:vertAlign w:val="baseline"/>
                <w:lang w:val="en-US" w:eastAsia="zh-CN"/>
              </w:rPr>
              <w:t>（元）</w:t>
            </w:r>
          </w:p>
        </w:tc>
        <w:tc>
          <w:tcPr>
            <w:tcW w:w="126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税额</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bidi="ar-SA"/>
              </w:rPr>
            </w:pPr>
            <w:r>
              <w:rPr>
                <w:rFonts w:hint="eastAsia" w:ascii="仿宋" w:hAnsi="仿宋" w:eastAsia="仿宋" w:cs="仿宋"/>
                <w:spacing w:val="-6"/>
                <w:kern w:val="2"/>
                <w:sz w:val="20"/>
                <w:szCs w:val="20"/>
                <w:vertAlign w:val="baseline"/>
                <w:lang w:val="en-US" w:eastAsia="zh-CN"/>
              </w:rPr>
              <w:t>（元）</w:t>
            </w:r>
          </w:p>
        </w:tc>
        <w:tc>
          <w:tcPr>
            <w:tcW w:w="13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含税价格</w:t>
            </w:r>
          </w:p>
          <w:p>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bidi="ar-SA"/>
              </w:rPr>
            </w:pPr>
            <w:r>
              <w:rPr>
                <w:rFonts w:hint="eastAsia" w:ascii="仿宋" w:hAnsi="仿宋" w:eastAsia="仿宋" w:cs="仿宋"/>
                <w:spacing w:val="-6"/>
                <w:kern w:val="2"/>
                <w:sz w:val="20"/>
                <w:szCs w:val="20"/>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0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1</w:t>
            </w:r>
          </w:p>
        </w:tc>
        <w:tc>
          <w:tcPr>
            <w:tcW w:w="21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拌和站拆除</w:t>
            </w:r>
          </w:p>
        </w:tc>
        <w:tc>
          <w:tcPr>
            <w:tcW w:w="123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HZS180</w:t>
            </w:r>
          </w:p>
        </w:tc>
        <w:tc>
          <w:tcPr>
            <w:tcW w:w="1015"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40天之内</w:t>
            </w:r>
          </w:p>
        </w:tc>
        <w:tc>
          <w:tcPr>
            <w:tcW w:w="15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p>
        </w:tc>
        <w:tc>
          <w:tcPr>
            <w:tcW w:w="126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2"/>
                <w:szCs w:val="22"/>
                <w:vertAlign w:val="baseline"/>
                <w:lang w:val="en-US" w:eastAsia="zh-CN" w:bidi="ar-SA"/>
              </w:rPr>
            </w:pPr>
          </w:p>
        </w:tc>
        <w:tc>
          <w:tcPr>
            <w:tcW w:w="13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0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2</w:t>
            </w:r>
          </w:p>
        </w:tc>
        <w:tc>
          <w:tcPr>
            <w:tcW w:w="21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拌和站安装</w:t>
            </w:r>
          </w:p>
        </w:tc>
        <w:tc>
          <w:tcPr>
            <w:tcW w:w="123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HZS180</w:t>
            </w:r>
          </w:p>
        </w:tc>
        <w:tc>
          <w:tcPr>
            <w:tcW w:w="1015"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p>
        </w:tc>
        <w:tc>
          <w:tcPr>
            <w:tcW w:w="15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p>
        </w:tc>
        <w:tc>
          <w:tcPr>
            <w:tcW w:w="126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2"/>
                <w:szCs w:val="22"/>
                <w:vertAlign w:val="baseline"/>
                <w:lang w:val="en-US" w:eastAsia="zh-CN" w:bidi="ar-SA"/>
              </w:rPr>
            </w:pPr>
          </w:p>
        </w:tc>
        <w:tc>
          <w:tcPr>
            <w:tcW w:w="13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990" w:type="dxa"/>
            <w:gridSpan w:val="4"/>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不含税总价（元）</w:t>
            </w:r>
          </w:p>
        </w:tc>
        <w:tc>
          <w:tcPr>
            <w:tcW w:w="4168" w:type="dxa"/>
            <w:gridSpan w:val="3"/>
            <w:noWrap w:val="0"/>
            <w:vAlign w:val="top"/>
          </w:tcPr>
          <w:p>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990" w:type="dxa"/>
            <w:gridSpan w:val="4"/>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税率（%）</w:t>
            </w:r>
          </w:p>
        </w:tc>
        <w:tc>
          <w:tcPr>
            <w:tcW w:w="4168" w:type="dxa"/>
            <w:gridSpan w:val="3"/>
            <w:noWrap w:val="0"/>
            <w:vAlign w:val="top"/>
          </w:tcPr>
          <w:p>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990" w:type="dxa"/>
            <w:gridSpan w:val="4"/>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税额（元）</w:t>
            </w:r>
          </w:p>
        </w:tc>
        <w:tc>
          <w:tcPr>
            <w:tcW w:w="4168" w:type="dxa"/>
            <w:gridSpan w:val="3"/>
            <w:noWrap w:val="0"/>
            <w:vAlign w:val="top"/>
          </w:tcPr>
          <w:p>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990" w:type="dxa"/>
            <w:gridSpan w:val="4"/>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spacing w:val="-6"/>
                <w:kern w:val="2"/>
                <w:sz w:val="20"/>
                <w:szCs w:val="20"/>
                <w:vertAlign w:val="baseline"/>
                <w:lang w:val="en-US" w:eastAsia="zh-CN"/>
              </w:rPr>
            </w:pPr>
            <w:r>
              <w:rPr>
                <w:rFonts w:hint="eastAsia" w:ascii="仿宋" w:hAnsi="仿宋" w:eastAsia="仿宋" w:cs="仿宋"/>
                <w:spacing w:val="-6"/>
                <w:kern w:val="2"/>
                <w:sz w:val="20"/>
                <w:szCs w:val="20"/>
                <w:vertAlign w:val="baseline"/>
                <w:lang w:val="en-US" w:eastAsia="zh-CN"/>
              </w:rPr>
              <w:t>含税总价（元）</w:t>
            </w:r>
          </w:p>
        </w:tc>
        <w:tc>
          <w:tcPr>
            <w:tcW w:w="4168" w:type="dxa"/>
            <w:gridSpan w:val="3"/>
            <w:noWrap w:val="0"/>
            <w:vAlign w:val="top"/>
          </w:tcPr>
          <w:p>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kern w:val="2"/>
                <w:sz w:val="21"/>
                <w:szCs w:val="24"/>
                <w:vertAlign w:val="baseline"/>
                <w:lang w:val="en-US" w:eastAsia="zh-CN" w:bidi="ar-SA"/>
              </w:rPr>
            </w:pPr>
          </w:p>
        </w:tc>
      </w:tr>
    </w:tbl>
    <w:p>
      <w:pPr>
        <w:widowControl/>
        <w:numPr>
          <w:ilvl w:val="0"/>
          <w:numId w:val="0"/>
        </w:numPr>
        <w:spacing w:before="0" w:beforeAutospacing="0" w:after="0" w:afterAutospacing="0" w:line="360" w:lineRule="auto"/>
        <w:jc w:val="both"/>
        <w:rPr>
          <w:rFonts w:hint="default"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2.安拆</w:t>
      </w:r>
      <w:r>
        <w:rPr>
          <w:rFonts w:hint="default" w:ascii="仿宋" w:hAnsi="仿宋" w:eastAsia="仿宋" w:cs="仿宋"/>
          <w:bCs/>
          <w:kern w:val="0"/>
          <w:sz w:val="28"/>
          <w:szCs w:val="28"/>
          <w:lang w:val="en-US" w:eastAsia="zh-CN" w:bidi="ar-SA"/>
        </w:rPr>
        <w:t>费用</w:t>
      </w:r>
      <w:r>
        <w:rPr>
          <w:rFonts w:hint="eastAsia" w:ascii="仿宋" w:hAnsi="仿宋" w:eastAsia="仿宋" w:cs="仿宋"/>
          <w:bCs/>
          <w:kern w:val="0"/>
          <w:sz w:val="28"/>
          <w:szCs w:val="28"/>
          <w:lang w:val="en-US" w:eastAsia="zh-CN" w:bidi="ar-SA"/>
        </w:rPr>
        <w:t>明细表</w:t>
      </w:r>
      <w:r>
        <w:rPr>
          <w:rFonts w:hint="default" w:ascii="仿宋" w:hAnsi="仿宋" w:eastAsia="仿宋" w:cs="仿宋"/>
          <w:bCs/>
          <w:kern w:val="0"/>
          <w:sz w:val="28"/>
          <w:szCs w:val="28"/>
          <w:lang w:val="en-US" w:eastAsia="zh-CN" w:bidi="ar-SA"/>
        </w:rPr>
        <w:t>：</w:t>
      </w:r>
    </w:p>
    <w:tbl>
      <w:tblPr>
        <w:tblStyle w:val="43"/>
        <w:tblW w:w="9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4100"/>
        <w:gridCol w:w="2026"/>
        <w:gridCol w:w="986"/>
        <w:gridCol w:w="1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2"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kern w:val="2"/>
                <w:sz w:val="20"/>
                <w:szCs w:val="20"/>
                <w:lang w:eastAsia="zh-CN"/>
              </w:rPr>
            </w:pPr>
            <w:r>
              <w:rPr>
                <w:rFonts w:hint="default" w:ascii="Times New Roman" w:hAnsi="Times New Roman" w:eastAsia="仿宋" w:cs="Times New Roman"/>
                <w:b/>
                <w:bCs/>
                <w:kern w:val="2"/>
                <w:sz w:val="20"/>
                <w:szCs w:val="20"/>
                <w:lang w:eastAsia="zh-CN"/>
              </w:rPr>
              <w:t>序号</w:t>
            </w:r>
          </w:p>
        </w:tc>
        <w:tc>
          <w:tcPr>
            <w:tcW w:w="4100" w:type="dxa"/>
            <w:tcBorders>
              <w:lef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kern w:val="2"/>
                <w:sz w:val="20"/>
                <w:szCs w:val="20"/>
                <w:lang w:eastAsia="zh-CN"/>
              </w:rPr>
            </w:pPr>
            <w:r>
              <w:rPr>
                <w:rFonts w:hint="default" w:ascii="Times New Roman" w:hAnsi="Times New Roman" w:eastAsia="仿宋" w:cs="Times New Roman"/>
                <w:b/>
                <w:bCs/>
                <w:kern w:val="2"/>
                <w:sz w:val="20"/>
                <w:szCs w:val="20"/>
                <w:lang w:eastAsia="zh-CN"/>
              </w:rPr>
              <w:t>名称</w:t>
            </w:r>
          </w:p>
        </w:tc>
        <w:tc>
          <w:tcPr>
            <w:tcW w:w="2026" w:type="dxa"/>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kern w:val="2"/>
                <w:sz w:val="20"/>
                <w:szCs w:val="20"/>
                <w:lang w:val="en-US" w:eastAsia="zh-CN"/>
              </w:rPr>
            </w:pPr>
            <w:r>
              <w:rPr>
                <w:rFonts w:hint="default" w:ascii="Times New Roman" w:hAnsi="Times New Roman" w:eastAsia="仿宋" w:cs="Times New Roman"/>
                <w:b/>
                <w:bCs/>
                <w:kern w:val="2"/>
                <w:sz w:val="20"/>
                <w:szCs w:val="20"/>
                <w:lang w:eastAsia="zh-CN"/>
              </w:rPr>
              <w:t>不含税</w:t>
            </w:r>
            <w:r>
              <w:rPr>
                <w:rFonts w:hint="default" w:ascii="Times New Roman" w:hAnsi="Times New Roman" w:eastAsia="仿宋" w:cs="Times New Roman"/>
                <w:b/>
                <w:bCs/>
                <w:kern w:val="2"/>
                <w:sz w:val="20"/>
                <w:szCs w:val="20"/>
                <w:lang w:val="en-US" w:eastAsia="zh-CN"/>
              </w:rPr>
              <w:t>价格</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kern w:val="2"/>
                <w:sz w:val="20"/>
                <w:szCs w:val="20"/>
                <w:lang w:eastAsia="zh-CN"/>
              </w:rPr>
            </w:pPr>
            <w:r>
              <w:rPr>
                <w:rFonts w:hint="default" w:ascii="Times New Roman" w:hAnsi="Times New Roman" w:eastAsia="仿宋" w:cs="Times New Roman"/>
                <w:b/>
                <w:bCs/>
                <w:kern w:val="2"/>
                <w:sz w:val="20"/>
                <w:szCs w:val="20"/>
                <w:lang w:eastAsia="zh-CN"/>
              </w:rPr>
              <w:t>（元）</w:t>
            </w:r>
          </w:p>
        </w:tc>
        <w:tc>
          <w:tcPr>
            <w:tcW w:w="986" w:type="dxa"/>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kern w:val="2"/>
                <w:sz w:val="20"/>
                <w:szCs w:val="20"/>
                <w:lang w:eastAsia="zh-CN"/>
              </w:rPr>
            </w:pPr>
            <w:r>
              <w:rPr>
                <w:rFonts w:hint="default" w:ascii="Times New Roman" w:hAnsi="Times New Roman" w:eastAsia="仿宋" w:cs="Times New Roman"/>
                <w:b/>
                <w:bCs/>
                <w:kern w:val="2"/>
                <w:sz w:val="20"/>
                <w:szCs w:val="20"/>
                <w:lang w:val="en-US" w:eastAsia="zh-CN"/>
              </w:rPr>
              <w:t>税额（元）</w:t>
            </w:r>
          </w:p>
        </w:tc>
        <w:tc>
          <w:tcPr>
            <w:tcW w:w="1372" w:type="dxa"/>
            <w:noWrap w:val="0"/>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仿宋" w:cs="Times New Roman"/>
                <w:b/>
                <w:bCs/>
                <w:kern w:val="2"/>
                <w:sz w:val="20"/>
                <w:szCs w:val="20"/>
                <w:lang w:eastAsia="zh-CN"/>
              </w:rPr>
            </w:pPr>
            <w:r>
              <w:rPr>
                <w:rFonts w:hint="default" w:ascii="Times New Roman" w:hAnsi="Times New Roman" w:eastAsia="仿宋" w:cs="Times New Roman"/>
                <w:b/>
                <w:bCs/>
                <w:kern w:val="2"/>
                <w:sz w:val="20"/>
                <w:szCs w:val="20"/>
                <w:lang w:eastAsia="zh-CN"/>
              </w:rPr>
              <w:t>含税合价（元）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156" w:type="dxa"/>
            <w:gridSpan w:val="5"/>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b/>
                <w:bCs/>
                <w:kern w:val="2"/>
                <w:sz w:val="20"/>
                <w:szCs w:val="20"/>
                <w:lang w:eastAsia="zh-CN"/>
              </w:rPr>
              <w:t>拆卸明细表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1</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拌和站拆除（双站）</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2</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粉料罐拆除（18个200T）</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3</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制冰机拆除</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4</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拆除装车费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5</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拆除吊车费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6</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人员交通及食宿费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9156" w:type="dxa"/>
            <w:gridSpan w:val="5"/>
            <w:tcBorders>
              <w:left w:val="single" w:color="auto" w:sz="4" w:space="0"/>
            </w:tcBorders>
            <w:noWrap w:val="0"/>
            <w:vAlign w:val="center"/>
          </w:tcPr>
          <w:p>
            <w:pPr>
              <w:widowControl w:val="0"/>
              <w:spacing w:after="0" w:line="400" w:lineRule="exact"/>
              <w:jc w:val="center"/>
              <w:rPr>
                <w:rFonts w:hint="eastAsia" w:ascii="Times New Roman" w:hAnsi="Times New Roman" w:eastAsia="仿宋" w:cs="Times New Roman"/>
                <w:kern w:val="2"/>
                <w:sz w:val="20"/>
                <w:szCs w:val="20"/>
                <w:lang w:eastAsia="zh-CN"/>
              </w:rPr>
            </w:pPr>
            <w:r>
              <w:rPr>
                <w:rFonts w:hint="default" w:ascii="Times New Roman" w:hAnsi="Times New Roman" w:eastAsia="仿宋" w:cs="Times New Roman"/>
                <w:b/>
                <w:bCs/>
                <w:kern w:val="2"/>
                <w:sz w:val="20"/>
                <w:szCs w:val="20"/>
                <w:lang w:eastAsia="zh-CN"/>
              </w:rPr>
              <w:t>安装明细</w:t>
            </w:r>
            <w:r>
              <w:rPr>
                <w:rFonts w:hint="eastAsia" w:ascii="Times New Roman" w:hAnsi="Times New Roman" w:eastAsia="仿宋" w:cs="Times New Roman"/>
                <w:b/>
                <w:bCs/>
                <w:kern w:val="2"/>
                <w:sz w:val="20"/>
                <w:szCs w:val="20"/>
                <w:lang w:val="en-US" w:eastAsia="zh-CN"/>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1</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拌和站安装（双站）</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2</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粉料罐安装（12个200T）</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3</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装车、卸车费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eastAsia="zh-CN"/>
              </w:rPr>
              <w:t>4</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安装吊车费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5</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翻新喷漆费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72" w:type="dxa"/>
            <w:tcBorders>
              <w:left w:val="single" w:color="auto" w:sz="4" w:space="0"/>
              <w:righ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kern w:val="2"/>
                <w:sz w:val="20"/>
                <w:szCs w:val="20"/>
                <w:lang w:val="en-US" w:eastAsia="zh-CN"/>
              </w:rPr>
              <w:t>6</w:t>
            </w:r>
          </w:p>
        </w:tc>
        <w:tc>
          <w:tcPr>
            <w:tcW w:w="4100" w:type="dxa"/>
            <w:tcBorders>
              <w:left w:val="single" w:color="auto" w:sz="4" w:space="0"/>
            </w:tcBorders>
            <w:noWrap w:val="0"/>
            <w:vAlign w:val="center"/>
          </w:tcPr>
          <w:p>
            <w:pPr>
              <w:widowControl w:val="0"/>
              <w:spacing w:after="0" w:line="400" w:lineRule="exact"/>
              <w:jc w:val="center"/>
              <w:rPr>
                <w:rFonts w:hint="default" w:ascii="Times New Roman" w:hAnsi="Times New Roman" w:eastAsia="仿宋" w:cs="Times New Roman"/>
                <w:kern w:val="2"/>
                <w:sz w:val="20"/>
                <w:szCs w:val="20"/>
                <w:lang w:val="en-US" w:eastAsia="zh-CN"/>
              </w:rPr>
            </w:pPr>
            <w:r>
              <w:rPr>
                <w:rFonts w:hint="default" w:ascii="Times New Roman" w:hAnsi="Times New Roman" w:eastAsia="仿宋" w:cs="Times New Roman"/>
                <w:kern w:val="2"/>
                <w:sz w:val="20"/>
                <w:szCs w:val="20"/>
                <w:lang w:val="en-US" w:eastAsia="zh-CN"/>
              </w:rPr>
              <w:t>人员交通及食宿费</w:t>
            </w:r>
          </w:p>
        </w:tc>
        <w:tc>
          <w:tcPr>
            <w:tcW w:w="202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986"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c>
          <w:tcPr>
            <w:tcW w:w="1372" w:type="dxa"/>
            <w:noWrap w:val="0"/>
            <w:vAlign w:val="center"/>
          </w:tcPr>
          <w:p>
            <w:pPr>
              <w:widowControl w:val="0"/>
              <w:spacing w:after="0" w:line="400" w:lineRule="exact"/>
              <w:jc w:val="center"/>
              <w:rPr>
                <w:rFonts w:hint="default" w:ascii="Times New Roman" w:hAnsi="Times New Roman" w:eastAsia="仿宋" w:cs="Times New Roman"/>
                <w:kern w:val="2"/>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156" w:type="dxa"/>
            <w:gridSpan w:val="5"/>
            <w:tcBorders>
              <w:left w:val="single" w:color="auto" w:sz="4" w:space="0"/>
            </w:tcBorders>
            <w:noWrap w:val="0"/>
            <w:vAlign w:val="center"/>
          </w:tcPr>
          <w:p>
            <w:pPr>
              <w:widowControl w:val="0"/>
              <w:spacing w:after="0" w:line="400" w:lineRule="exact"/>
              <w:jc w:val="left"/>
              <w:rPr>
                <w:rFonts w:hint="default" w:ascii="Times New Roman" w:hAnsi="Times New Roman" w:eastAsia="仿宋" w:cs="Times New Roman"/>
                <w:kern w:val="2"/>
                <w:sz w:val="20"/>
                <w:szCs w:val="20"/>
                <w:lang w:eastAsia="zh-CN"/>
              </w:rPr>
            </w:pPr>
            <w:r>
              <w:rPr>
                <w:rFonts w:hint="default" w:ascii="Times New Roman" w:hAnsi="Times New Roman" w:eastAsia="仿宋" w:cs="Times New Roman"/>
                <w:b/>
                <w:bCs/>
                <w:kern w:val="2"/>
                <w:sz w:val="20"/>
                <w:szCs w:val="20"/>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156" w:type="dxa"/>
            <w:gridSpan w:val="5"/>
            <w:tcBorders>
              <w:left w:val="single" w:color="auto" w:sz="4" w:space="0"/>
              <w:right w:val="single" w:color="auto" w:sz="4" w:space="0"/>
            </w:tcBorders>
            <w:noWrap w:val="0"/>
            <w:vAlign w:val="center"/>
          </w:tcPr>
          <w:p>
            <w:pPr>
              <w:widowControl w:val="0"/>
              <w:spacing w:after="0" w:line="400" w:lineRule="exact"/>
              <w:jc w:val="both"/>
              <w:rPr>
                <w:rFonts w:hint="default" w:ascii="Times New Roman" w:hAnsi="Times New Roman" w:eastAsia="仿宋" w:cs="Times New Roman"/>
                <w:b/>
                <w:bCs/>
                <w:kern w:val="2"/>
                <w:sz w:val="20"/>
                <w:szCs w:val="20"/>
                <w:lang w:eastAsia="zh-CN"/>
              </w:rPr>
            </w:pPr>
            <w:r>
              <w:rPr>
                <w:rFonts w:hint="default" w:ascii="Times New Roman" w:hAnsi="Times New Roman" w:eastAsia="仿宋" w:cs="Times New Roman"/>
                <w:b/>
                <w:bCs/>
                <w:kern w:val="2"/>
                <w:sz w:val="20"/>
                <w:szCs w:val="20"/>
                <w:lang w:eastAsia="zh-CN"/>
              </w:rPr>
              <w:t>合计金额（</w:t>
            </w:r>
            <w:r>
              <w:rPr>
                <w:rFonts w:hint="default" w:ascii="Times New Roman" w:hAnsi="Times New Roman" w:eastAsia="仿宋" w:cs="Times New Roman"/>
                <w:b/>
                <w:bCs/>
                <w:kern w:val="2"/>
                <w:sz w:val="20"/>
                <w:szCs w:val="20"/>
                <w:lang w:val="en-US" w:eastAsia="zh-CN"/>
              </w:rPr>
              <w:t>不含税</w:t>
            </w:r>
            <w:r>
              <w:rPr>
                <w:rFonts w:hint="default" w:ascii="Times New Roman" w:hAnsi="Times New Roman" w:eastAsia="仿宋" w:cs="Times New Roman"/>
                <w:b/>
                <w:bCs/>
                <w:kern w:val="2"/>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156" w:type="dxa"/>
            <w:gridSpan w:val="5"/>
            <w:tcBorders>
              <w:left w:val="single" w:color="auto" w:sz="4" w:space="0"/>
              <w:right w:val="single" w:color="auto" w:sz="4" w:space="0"/>
            </w:tcBorders>
            <w:noWrap w:val="0"/>
            <w:vAlign w:val="center"/>
          </w:tcPr>
          <w:p>
            <w:pPr>
              <w:widowControl w:val="0"/>
              <w:spacing w:after="0" w:line="400" w:lineRule="exact"/>
              <w:jc w:val="both"/>
              <w:rPr>
                <w:rFonts w:hint="default" w:ascii="Times New Roman" w:hAnsi="Times New Roman" w:eastAsia="仿宋" w:cs="Times New Roman"/>
                <w:b/>
                <w:bCs/>
                <w:kern w:val="2"/>
                <w:sz w:val="20"/>
                <w:szCs w:val="20"/>
                <w:lang w:val="en-US" w:eastAsia="zh-CN"/>
              </w:rPr>
            </w:pPr>
            <w:r>
              <w:rPr>
                <w:rFonts w:hint="default" w:ascii="Times New Roman" w:hAnsi="Times New Roman" w:eastAsia="仿宋" w:cs="Times New Roman"/>
                <w:b/>
                <w:bCs/>
                <w:kern w:val="2"/>
                <w:sz w:val="20"/>
                <w:szCs w:val="20"/>
                <w:lang w:val="en-US" w:eastAsia="zh-CN"/>
              </w:rPr>
              <w:t>合计金额（含税）：</w:t>
            </w:r>
          </w:p>
        </w:tc>
      </w:tr>
    </w:tbl>
    <w:p>
      <w:pPr>
        <w:widowControl/>
        <w:spacing w:before="0" w:beforeAutospacing="0" w:after="0" w:afterAutospacing="0" w:line="52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本合同采用价税分离的原则约定安拆服务金额。</w:t>
      </w:r>
    </w:p>
    <w:p>
      <w:pPr>
        <w:widowControl/>
        <w:spacing w:before="0" w:beforeAutospacing="0" w:after="0" w:afterAutospacing="0" w:line="520" w:lineRule="exact"/>
        <w:ind w:firstLine="560" w:firstLineChars="2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0"/>
          <w:sz w:val="28"/>
          <w:szCs w:val="28"/>
          <w:lang w:val="en-US" w:eastAsia="zh-CN" w:bidi="ar-SA"/>
        </w:rPr>
        <w:t>（二）单价的构成</w:t>
      </w:r>
    </w:p>
    <w:p>
      <w:pPr>
        <w:widowControl w:val="0"/>
        <w:autoSpaceDE w:val="0"/>
        <w:autoSpaceDN w:val="0"/>
        <w:adjustRightInd w:val="0"/>
        <w:spacing w:after="0" w:line="520" w:lineRule="exact"/>
        <w:ind w:firstLine="560" w:firstLineChars="200"/>
        <w:jc w:val="both"/>
        <w:rPr>
          <w:rFonts w:hint="eastAsia" w:ascii="仿宋" w:hAnsi="仿宋" w:eastAsia="仿宋"/>
          <w:kern w:val="2"/>
          <w:sz w:val="28"/>
          <w:szCs w:val="28"/>
          <w:lang w:eastAsia="zh-CN"/>
        </w:rPr>
      </w:pPr>
      <w:r>
        <w:rPr>
          <w:rFonts w:hint="eastAsia" w:ascii="仿宋" w:hAnsi="仿宋" w:eastAsia="仿宋"/>
          <w:kern w:val="2"/>
          <w:sz w:val="28"/>
          <w:szCs w:val="28"/>
          <w:lang w:eastAsia="zh-CN"/>
        </w:rPr>
        <w:t>1.</w:t>
      </w:r>
      <w:r>
        <w:rPr>
          <w:rFonts w:hint="eastAsia" w:ascii="仿宋" w:hAnsi="仿宋" w:eastAsia="仿宋" w:cs="Times New Roman"/>
          <w:kern w:val="2"/>
          <w:sz w:val="28"/>
          <w:szCs w:val="28"/>
          <w:lang w:val="en-US" w:eastAsia="zh-CN"/>
        </w:rPr>
        <w:t>以上单价包含18个粉料罐拆除、12个粉料罐安装、制冰机拆除、翻新打磨喷漆、运行调试、装卸车、安拆所用机械设备及小型机具、耗材、人员交通、食宿、资质手续、安拆人员资质证件、安全设施配备、人身保险（雇主责任险等）、财产保险、利润等所有相关费用。费用共计           元（大写：      ）。</w:t>
      </w:r>
    </w:p>
    <w:p>
      <w:pPr>
        <w:widowControl/>
        <w:spacing w:before="0" w:beforeAutospacing="0" w:after="0" w:afterAutospacing="0" w:line="52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2.该单价包含乙方服务期间应完成的全部工作内容及风险费用。</w:t>
      </w:r>
    </w:p>
    <w:p>
      <w:pPr>
        <w:widowControl/>
        <w:spacing w:before="0" w:beforeAutospacing="0" w:after="0" w:afterAutospacing="0" w:line="52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Arial Unicode MS"/>
          <w:kern w:val="0"/>
          <w:sz w:val="28"/>
          <w:szCs w:val="28"/>
          <w:lang w:val="en-US" w:eastAsia="zh-CN" w:bidi="ar-SA"/>
        </w:rPr>
        <w:t>3.</w:t>
      </w:r>
      <w:r>
        <w:rPr>
          <w:rFonts w:hint="eastAsia" w:ascii="仿宋" w:hAnsi="仿宋" w:eastAsia="仿宋" w:cs="Arial Unicode MS"/>
          <w:color w:val="000000"/>
          <w:kern w:val="0"/>
          <w:sz w:val="28"/>
          <w:szCs w:val="28"/>
          <w:lang w:val="en-US" w:eastAsia="zh-CN" w:bidi="ar-SA"/>
        </w:rPr>
        <w:t>当国家发布政策调整增值税税率时，不含税价保持不变，增值税税率按调整后税率执行，价税合价随之调整。</w:t>
      </w:r>
    </w:p>
    <w:p>
      <w:pPr>
        <w:widowControl w:val="0"/>
        <w:spacing w:after="0" w:line="520" w:lineRule="exact"/>
        <w:ind w:firstLine="560" w:firstLineChars="200"/>
        <w:jc w:val="both"/>
        <w:rPr>
          <w:rFonts w:hint="eastAsia" w:ascii="仿宋" w:hAnsi="仿宋" w:eastAsia="仿宋"/>
          <w:kern w:val="2"/>
          <w:sz w:val="28"/>
          <w:szCs w:val="28"/>
          <w:lang w:eastAsia="zh-CN"/>
        </w:rPr>
      </w:pPr>
      <w:r>
        <w:rPr>
          <w:rFonts w:hint="eastAsia" w:ascii="仿宋" w:hAnsi="仿宋" w:eastAsia="仿宋"/>
          <w:kern w:val="2"/>
          <w:sz w:val="28"/>
          <w:szCs w:val="28"/>
          <w:lang w:eastAsia="zh-CN"/>
        </w:rPr>
        <w:t>（三）结算、支付：</w:t>
      </w:r>
    </w:p>
    <w:p>
      <w:pPr>
        <w:widowControl/>
        <w:spacing w:before="0" w:beforeAutospacing="0" w:after="0" w:afterAutospacing="0" w:line="500" w:lineRule="exact"/>
        <w:ind w:firstLine="560" w:firstLineChars="200"/>
        <w:jc w:val="both"/>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1.甲、乙双方在拌和站运行调试结束、安拆服务完成30日内完成结算，结算以甲乙双方现场签字确认单和拌和站运行调试验收单为依据</w:t>
      </w:r>
      <w:r>
        <w:rPr>
          <w:rFonts w:hint="eastAsia" w:ascii="仿宋" w:hAnsi="仿宋" w:eastAsia="仿宋" w:cs="Arial Unicode MS"/>
          <w:kern w:val="0"/>
          <w:sz w:val="28"/>
          <w:szCs w:val="28"/>
          <w:lang w:val="en-US" w:eastAsia="en-US" w:bidi="ar-SA"/>
        </w:rPr>
        <w:t>。结算后</w:t>
      </w:r>
      <w:r>
        <w:rPr>
          <w:rFonts w:hint="eastAsia" w:ascii="仿宋" w:hAnsi="仿宋" w:eastAsia="仿宋" w:cs="Arial Unicode MS"/>
          <w:kern w:val="0"/>
          <w:sz w:val="28"/>
          <w:szCs w:val="28"/>
          <w:lang w:val="en-US" w:eastAsia="zh-CN" w:bidi="ar-SA"/>
        </w:rPr>
        <w:t>30</w:t>
      </w:r>
      <w:r>
        <w:rPr>
          <w:rFonts w:hint="eastAsia" w:ascii="仿宋" w:hAnsi="仿宋" w:eastAsia="仿宋" w:cs="Arial Unicode MS"/>
          <w:kern w:val="0"/>
          <w:sz w:val="28"/>
          <w:szCs w:val="28"/>
          <w:lang w:val="en-US" w:eastAsia="en-US" w:bidi="ar-SA"/>
        </w:rPr>
        <w:t>日内支付</w:t>
      </w:r>
      <w:r>
        <w:rPr>
          <w:rFonts w:hint="eastAsia" w:ascii="仿宋" w:hAnsi="仿宋" w:eastAsia="仿宋" w:cs="Arial Unicode MS"/>
          <w:kern w:val="0"/>
          <w:sz w:val="28"/>
          <w:szCs w:val="28"/>
          <w:lang w:val="en-US" w:eastAsia="zh-CN" w:bidi="ar-SA"/>
        </w:rPr>
        <w:t>乙</w:t>
      </w:r>
      <w:r>
        <w:rPr>
          <w:rFonts w:hint="eastAsia" w:ascii="仿宋" w:hAnsi="仿宋" w:eastAsia="仿宋" w:cs="Arial Unicode MS"/>
          <w:kern w:val="0"/>
          <w:sz w:val="28"/>
          <w:szCs w:val="28"/>
          <w:lang w:val="en-US" w:eastAsia="en-US" w:bidi="ar-SA"/>
        </w:rPr>
        <w:t>方</w:t>
      </w:r>
      <w:r>
        <w:rPr>
          <w:rFonts w:hint="eastAsia" w:ascii="仿宋" w:hAnsi="仿宋" w:eastAsia="仿宋" w:cs="Arial Unicode MS"/>
          <w:kern w:val="0"/>
          <w:sz w:val="28"/>
          <w:szCs w:val="28"/>
          <w:lang w:val="en-US" w:eastAsia="zh-CN" w:bidi="ar-SA"/>
        </w:rPr>
        <w:t>服务款</w:t>
      </w:r>
      <w:r>
        <w:rPr>
          <w:rFonts w:hint="eastAsia" w:ascii="仿宋" w:hAnsi="仿宋" w:eastAsia="仿宋" w:cs="Arial Unicode MS"/>
          <w:kern w:val="0"/>
          <w:sz w:val="28"/>
          <w:szCs w:val="28"/>
          <w:lang w:val="en-US" w:eastAsia="en-US" w:bidi="ar-SA"/>
        </w:rPr>
        <w:t>。</w:t>
      </w:r>
    </w:p>
    <w:p>
      <w:pPr>
        <w:widowControl/>
        <w:spacing w:before="0" w:beforeAutospacing="0" w:after="0" w:afterAutospacing="0" w:line="500" w:lineRule="exact"/>
        <w:ind w:firstLine="560" w:firstLineChars="200"/>
        <w:jc w:val="both"/>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2.支付方式</w:t>
      </w:r>
    </w:p>
    <w:p>
      <w:pPr>
        <w:widowControl/>
        <w:spacing w:before="0" w:beforeAutospacing="0" w:after="0" w:afterAutospacing="0" w:line="500" w:lineRule="exact"/>
        <w:ind w:firstLine="560" w:firstLineChars="200"/>
        <w:jc w:val="both"/>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①银行转账。</w:t>
      </w:r>
    </w:p>
    <w:p>
      <w:pPr>
        <w:widowControl/>
        <w:spacing w:before="0" w:beforeAutospacing="0" w:after="0" w:afterAutospacing="0" w:line="500" w:lineRule="exact"/>
        <w:ind w:firstLine="560" w:firstLineChars="200"/>
        <w:jc w:val="both"/>
        <w:rPr>
          <w:rFonts w:hint="eastAsia"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3.乙方为小规模纳税人，甲方向乙方支付款项前，乙方应向甲方提供合规的增值税专用发票（包括税务机关代开），并按实际提供服务的情况，准确填写发票项目。</w:t>
      </w:r>
    </w:p>
    <w:p>
      <w:pPr>
        <w:widowControl/>
        <w:spacing w:before="0" w:beforeAutospacing="0" w:after="0" w:afterAutospacing="0" w:line="52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（四）城市建设维护税、教育费附加、地方教育附加、水利建设基金等其他税费</w:t>
      </w:r>
      <w:r>
        <w:rPr>
          <w:rFonts w:hint="eastAsia" w:ascii="仿宋" w:hAnsi="仿宋" w:eastAsia="仿宋" w:cs="Arial Unicode MS"/>
          <w:bCs/>
          <w:kern w:val="0"/>
          <w:sz w:val="28"/>
          <w:szCs w:val="28"/>
          <w:lang w:val="en-US" w:eastAsia="zh-CN" w:bidi="ar-SA"/>
        </w:rPr>
        <w:t>已包含在单价中，</w:t>
      </w:r>
      <w:r>
        <w:rPr>
          <w:rFonts w:hint="eastAsia" w:ascii="仿宋" w:hAnsi="仿宋" w:eastAsia="仿宋" w:cs="Times New Roman"/>
          <w:kern w:val="0"/>
          <w:sz w:val="28"/>
          <w:szCs w:val="28"/>
          <w:lang w:val="en-US" w:eastAsia="zh-CN" w:bidi="ar-SA"/>
        </w:rPr>
        <w:t>由乙方自行承担。</w:t>
      </w:r>
    </w:p>
    <w:p>
      <w:pPr>
        <w:widowControl w:val="0"/>
        <w:spacing w:after="0" w:line="52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五</w:t>
      </w:r>
      <w:r>
        <w:rPr>
          <w:rFonts w:hint="eastAsia" w:ascii="仿宋" w:hAnsi="仿宋" w:eastAsia="仿宋"/>
          <w:kern w:val="2"/>
          <w:sz w:val="28"/>
          <w:szCs w:val="28"/>
          <w:lang w:eastAsia="zh-CN"/>
        </w:rPr>
        <w:t>）双方核对</w:t>
      </w:r>
      <w:r>
        <w:rPr>
          <w:rFonts w:hint="eastAsia" w:ascii="仿宋" w:hAnsi="仿宋" w:eastAsia="仿宋"/>
          <w:kern w:val="2"/>
          <w:sz w:val="28"/>
          <w:szCs w:val="28"/>
          <w:lang w:val="en-US" w:eastAsia="zh-CN"/>
        </w:rPr>
        <w:t>服务内容完成无误</w:t>
      </w:r>
      <w:r>
        <w:rPr>
          <w:rFonts w:hint="eastAsia" w:ascii="仿宋" w:hAnsi="仿宋" w:eastAsia="仿宋"/>
          <w:kern w:val="2"/>
          <w:sz w:val="28"/>
          <w:szCs w:val="28"/>
          <w:lang w:eastAsia="zh-CN"/>
        </w:rPr>
        <w:t>后5日内，</w:t>
      </w:r>
      <w:r>
        <w:rPr>
          <w:rFonts w:hint="eastAsia" w:ascii="仿宋" w:hAnsi="仿宋" w:eastAsia="仿宋" w:cs="宋体"/>
          <w:kern w:val="2"/>
          <w:sz w:val="28"/>
          <w:szCs w:val="28"/>
          <w:lang w:eastAsia="zh-CN"/>
        </w:rPr>
        <w:t>乙方向甲方提供合规的增值税</w:t>
      </w:r>
      <w:r>
        <w:rPr>
          <w:rFonts w:hint="eastAsia" w:ascii="仿宋" w:hAnsi="仿宋" w:eastAsia="仿宋" w:cs="宋体"/>
          <w:color w:val="auto"/>
          <w:kern w:val="2"/>
          <w:sz w:val="28"/>
          <w:szCs w:val="28"/>
          <w:u w:val="single"/>
          <w:lang w:eastAsia="zh-CN"/>
        </w:rPr>
        <w:t>专用</w:t>
      </w:r>
      <w:r>
        <w:rPr>
          <w:rFonts w:hint="eastAsia" w:ascii="仿宋" w:hAnsi="仿宋" w:eastAsia="仿宋" w:cs="宋体"/>
          <w:kern w:val="2"/>
          <w:sz w:val="28"/>
          <w:szCs w:val="28"/>
          <w:lang w:eastAsia="zh-CN"/>
        </w:rPr>
        <w:t>发票（包括税务机关代开），</w:t>
      </w:r>
      <w:r>
        <w:rPr>
          <w:rFonts w:hint="eastAsia" w:ascii="仿宋" w:hAnsi="仿宋" w:eastAsia="仿宋" w:cs="宋体"/>
          <w:kern w:val="0"/>
          <w:sz w:val="28"/>
          <w:szCs w:val="28"/>
          <w:lang w:eastAsia="zh-CN"/>
        </w:rPr>
        <w:t>按实际情况准确填写发票内容，方可办理结算手续。</w:t>
      </w:r>
    </w:p>
    <w:p>
      <w:pPr>
        <w:widowControl w:val="0"/>
        <w:spacing w:after="0" w:line="52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cs="宋体"/>
          <w:kern w:val="2"/>
          <w:sz w:val="28"/>
          <w:szCs w:val="28"/>
          <w:lang w:eastAsia="zh-CN"/>
        </w:rPr>
        <w:t>（</w:t>
      </w:r>
      <w:r>
        <w:rPr>
          <w:rFonts w:hint="eastAsia" w:ascii="仿宋" w:hAnsi="仿宋" w:eastAsia="仿宋" w:cs="宋体"/>
          <w:kern w:val="2"/>
          <w:sz w:val="28"/>
          <w:szCs w:val="28"/>
          <w:lang w:val="en-US" w:eastAsia="zh-CN"/>
        </w:rPr>
        <w:t>六</w:t>
      </w:r>
      <w:r>
        <w:rPr>
          <w:rFonts w:hint="eastAsia" w:ascii="仿宋" w:hAnsi="仿宋" w:eastAsia="仿宋" w:cs="宋体"/>
          <w:kern w:val="2"/>
          <w:sz w:val="28"/>
          <w:szCs w:val="28"/>
          <w:lang w:eastAsia="zh-CN"/>
        </w:rPr>
        <w:t>）</w:t>
      </w:r>
      <w:r>
        <w:rPr>
          <w:rFonts w:hint="eastAsia" w:ascii="仿宋" w:hAnsi="仿宋" w:eastAsia="仿宋" w:cs="宋体"/>
          <w:kern w:val="0"/>
          <w:sz w:val="28"/>
          <w:szCs w:val="28"/>
          <w:lang w:eastAsia="zh-CN"/>
        </w:rPr>
        <w:t>乙方提供的增值税发票不符合法律法规要求或不能通过税务认证的，甲方有权拒收或退回，乙方应及时更换。如上述情况导致甲方支付</w:t>
      </w:r>
      <w:r>
        <w:rPr>
          <w:rFonts w:ascii="仿宋" w:hAnsi="仿宋" w:eastAsia="仿宋" w:cs="宋体"/>
          <w:kern w:val="0"/>
          <w:sz w:val="28"/>
          <w:szCs w:val="28"/>
          <w:lang w:eastAsia="zh-CN"/>
        </w:rPr>
        <w:t>滞后</w:t>
      </w:r>
      <w:r>
        <w:rPr>
          <w:rFonts w:hint="eastAsia" w:ascii="仿宋" w:hAnsi="仿宋" w:eastAsia="仿宋" w:cs="宋体"/>
          <w:kern w:val="0"/>
          <w:sz w:val="28"/>
          <w:szCs w:val="28"/>
          <w:lang w:eastAsia="zh-CN"/>
        </w:rPr>
        <w:t>的</w:t>
      </w:r>
      <w:r>
        <w:rPr>
          <w:rFonts w:ascii="仿宋" w:hAnsi="仿宋" w:eastAsia="仿宋" w:cs="宋体"/>
          <w:kern w:val="0"/>
          <w:sz w:val="28"/>
          <w:szCs w:val="28"/>
          <w:lang w:eastAsia="zh-CN"/>
        </w:rPr>
        <w:t>，乙方不得向甲方主张违约、利息等事宜。</w:t>
      </w:r>
    </w:p>
    <w:p>
      <w:pPr>
        <w:widowControl w:val="0"/>
        <w:spacing w:after="0" w:line="52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七</w:t>
      </w:r>
      <w:r>
        <w:rPr>
          <w:rFonts w:hint="eastAsia" w:ascii="仿宋" w:hAnsi="仿宋" w:eastAsia="仿宋"/>
          <w:kern w:val="2"/>
          <w:sz w:val="28"/>
          <w:szCs w:val="28"/>
          <w:lang w:eastAsia="zh-CN"/>
        </w:rPr>
        <w:t>）乙方向甲方提供的发票不得违反相关规定（不限于虚开、套开等），否则由此产生的经济及法律责任（包括行政责任、民事责任、刑事责任）由乙方承担。</w:t>
      </w:r>
    </w:p>
    <w:p>
      <w:pPr>
        <w:widowControl w:val="0"/>
        <w:spacing w:after="0" w:line="52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八</w:t>
      </w:r>
      <w:r>
        <w:rPr>
          <w:rFonts w:hint="eastAsia" w:ascii="仿宋" w:hAnsi="仿宋" w:eastAsia="仿宋" w:cs="宋体"/>
          <w:kern w:val="0"/>
          <w:sz w:val="28"/>
          <w:szCs w:val="28"/>
          <w:lang w:eastAsia="zh-CN"/>
        </w:rPr>
        <w:t>）</w:t>
      </w:r>
      <w:r>
        <w:rPr>
          <w:rFonts w:ascii="仿宋" w:hAnsi="仿宋" w:eastAsia="仿宋" w:cs="宋体"/>
          <w:color w:val="000000"/>
          <w:kern w:val="0"/>
          <w:sz w:val="28"/>
          <w:szCs w:val="28"/>
          <w:lang w:eastAsia="zh-CN"/>
        </w:rPr>
        <w:t>本合同</w:t>
      </w:r>
      <w:r>
        <w:rPr>
          <w:rFonts w:hint="eastAsia" w:ascii="仿宋" w:hAnsi="仿宋" w:eastAsia="仿宋" w:cs="宋体"/>
          <w:color w:val="000000"/>
          <w:kern w:val="0"/>
          <w:sz w:val="28"/>
          <w:szCs w:val="28"/>
          <w:lang w:eastAsia="zh-CN"/>
        </w:rPr>
        <w:t>履行</w:t>
      </w:r>
      <w:r>
        <w:rPr>
          <w:rFonts w:ascii="仿宋" w:hAnsi="仿宋" w:eastAsia="仿宋" w:cs="宋体"/>
          <w:color w:val="000000"/>
          <w:kern w:val="0"/>
          <w:sz w:val="28"/>
          <w:szCs w:val="28"/>
          <w:lang w:eastAsia="zh-CN"/>
        </w:rPr>
        <w:t>中或</w:t>
      </w:r>
      <w:r>
        <w:rPr>
          <w:rFonts w:hint="eastAsia" w:ascii="仿宋" w:hAnsi="仿宋" w:eastAsia="仿宋" w:cs="宋体"/>
          <w:color w:val="000000"/>
          <w:kern w:val="0"/>
          <w:sz w:val="28"/>
          <w:szCs w:val="28"/>
          <w:lang w:eastAsia="zh-CN"/>
        </w:rPr>
        <w:t>终止</w:t>
      </w:r>
      <w:r>
        <w:rPr>
          <w:rFonts w:ascii="仿宋" w:hAnsi="仿宋" w:eastAsia="仿宋" w:cs="宋体"/>
          <w:color w:val="000000"/>
          <w:kern w:val="0"/>
          <w:sz w:val="28"/>
          <w:szCs w:val="28"/>
          <w:lang w:eastAsia="zh-CN"/>
        </w:rPr>
        <w:t>后，如</w:t>
      </w:r>
      <w:r>
        <w:rPr>
          <w:rFonts w:hint="eastAsia" w:ascii="仿宋" w:hAnsi="仿宋" w:eastAsia="仿宋" w:cs="宋体"/>
          <w:color w:val="000000"/>
          <w:kern w:val="0"/>
          <w:sz w:val="28"/>
          <w:szCs w:val="28"/>
          <w:lang w:eastAsia="zh-CN"/>
        </w:rPr>
        <w:t>发生</w:t>
      </w:r>
      <w:r>
        <w:rPr>
          <w:rFonts w:ascii="仿宋" w:hAnsi="仿宋" w:eastAsia="仿宋" w:cs="宋体"/>
          <w:color w:val="000000"/>
          <w:kern w:val="0"/>
          <w:sz w:val="28"/>
          <w:szCs w:val="28"/>
          <w:lang w:eastAsia="zh-CN"/>
        </w:rPr>
        <w:t>乙方</w:t>
      </w:r>
      <w:r>
        <w:rPr>
          <w:rFonts w:hint="eastAsia" w:ascii="仿宋" w:hAnsi="仿宋" w:eastAsia="仿宋" w:cs="宋体"/>
          <w:color w:val="000000"/>
          <w:kern w:val="0"/>
          <w:sz w:val="28"/>
          <w:szCs w:val="28"/>
          <w:lang w:eastAsia="zh-CN"/>
        </w:rPr>
        <w:t>或乙方债权人通过诉讼、仲裁等争议解决机制向甲方主张权利并获裁判机关支持的，甲方在付款前乙方应先提供相应金额的发票。</w:t>
      </w:r>
    </w:p>
    <w:p>
      <w:pPr>
        <w:widowControl w:val="0"/>
        <w:spacing w:after="0" w:line="520" w:lineRule="exact"/>
        <w:ind w:firstLine="537" w:firstLineChars="192"/>
        <w:jc w:val="both"/>
        <w:rPr>
          <w:rFonts w:ascii="仿宋" w:hAnsi="仿宋" w:eastAsia="仿宋" w:cs="宋体"/>
          <w:kern w:val="0"/>
          <w:sz w:val="28"/>
          <w:szCs w:val="28"/>
          <w:lang w:eastAsia="zh-CN"/>
        </w:rPr>
      </w:pP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九</w:t>
      </w:r>
      <w:r>
        <w:rPr>
          <w:rFonts w:hint="eastAsia" w:ascii="仿宋" w:hAnsi="仿宋" w:eastAsia="仿宋" w:cs="宋体"/>
          <w:kern w:val="0"/>
          <w:sz w:val="28"/>
          <w:szCs w:val="28"/>
          <w:lang w:eastAsia="zh-CN"/>
        </w:rPr>
        <w:t>）</w:t>
      </w:r>
      <w:r>
        <w:rPr>
          <w:rFonts w:hint="eastAsia" w:ascii="仿宋" w:hAnsi="仿宋" w:eastAsia="仿宋" w:cs="宋体"/>
          <w:kern w:val="0"/>
          <w:sz w:val="28"/>
          <w:szCs w:val="28"/>
          <w:lang w:val="en-US" w:eastAsia="zh-CN"/>
        </w:rPr>
        <w:t>服务</w:t>
      </w:r>
      <w:r>
        <w:rPr>
          <w:rFonts w:hint="eastAsia" w:ascii="仿宋" w:hAnsi="仿宋" w:eastAsia="仿宋" w:cs="宋体"/>
          <w:kern w:val="0"/>
          <w:sz w:val="28"/>
          <w:szCs w:val="28"/>
          <w:lang w:eastAsia="zh-CN"/>
        </w:rPr>
        <w:t>费用的结算以</w:t>
      </w:r>
      <w:r>
        <w:rPr>
          <w:rFonts w:hint="eastAsia" w:ascii="仿宋" w:hAnsi="仿宋" w:eastAsia="仿宋"/>
          <w:kern w:val="2"/>
          <w:sz w:val="28"/>
          <w:szCs w:val="28"/>
          <w:lang w:val="en-US" w:eastAsia="zh-CN"/>
        </w:rPr>
        <w:t>甲方负责人现场签字确认单和拌和站运行调试验收单为依据</w:t>
      </w:r>
      <w:r>
        <w:rPr>
          <w:rFonts w:hint="eastAsia" w:ascii="仿宋" w:hAnsi="仿宋" w:eastAsia="仿宋" w:cs="宋体"/>
          <w:kern w:val="0"/>
          <w:sz w:val="28"/>
          <w:szCs w:val="28"/>
          <w:lang w:eastAsia="zh-CN"/>
        </w:rPr>
        <w:t>，其他签证单或未经甲方授权的项目人员签字确认的</w:t>
      </w:r>
      <w:r>
        <w:rPr>
          <w:rFonts w:hint="eastAsia" w:ascii="仿宋" w:hAnsi="仿宋" w:eastAsia="仿宋" w:cs="宋体"/>
          <w:kern w:val="0"/>
          <w:sz w:val="28"/>
          <w:szCs w:val="28"/>
          <w:lang w:val="en-US" w:eastAsia="zh-CN"/>
        </w:rPr>
        <w:t>单据</w:t>
      </w:r>
      <w:r>
        <w:rPr>
          <w:rFonts w:hint="eastAsia" w:ascii="仿宋" w:hAnsi="仿宋" w:eastAsia="仿宋" w:cs="宋体"/>
          <w:kern w:val="0"/>
          <w:sz w:val="28"/>
          <w:szCs w:val="28"/>
          <w:lang w:eastAsia="zh-CN"/>
        </w:rPr>
        <w:t>均不能作为结算依据。</w:t>
      </w:r>
    </w:p>
    <w:p>
      <w:pPr>
        <w:widowControl w:val="0"/>
        <w:spacing w:after="0" w:line="52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（十）由于施工进度调整或设计变更等原因，甲方提前</w:t>
      </w:r>
      <w:r>
        <w:rPr>
          <w:rFonts w:hint="eastAsia" w:ascii="仿宋" w:hAnsi="仿宋" w:eastAsia="仿宋" w:cs="宋体"/>
          <w:kern w:val="0"/>
          <w:sz w:val="28"/>
          <w:szCs w:val="28"/>
          <w:lang w:val="en-US" w:eastAsia="zh-CN"/>
        </w:rPr>
        <w:t>或者延期</w:t>
      </w:r>
      <w:r>
        <w:rPr>
          <w:rFonts w:hint="eastAsia" w:ascii="仿宋" w:hAnsi="仿宋" w:eastAsia="仿宋" w:cs="宋体"/>
          <w:kern w:val="0"/>
          <w:sz w:val="28"/>
          <w:szCs w:val="28"/>
          <w:lang w:eastAsia="zh-CN"/>
        </w:rPr>
        <w:t>完成施工任务的，</w:t>
      </w:r>
      <w:r>
        <w:rPr>
          <w:rFonts w:hint="eastAsia" w:ascii="仿宋" w:hAnsi="仿宋" w:eastAsia="仿宋" w:cs="宋体"/>
          <w:kern w:val="0"/>
          <w:sz w:val="28"/>
          <w:szCs w:val="28"/>
          <w:lang w:val="en-US" w:eastAsia="zh-CN"/>
        </w:rPr>
        <w:t>施工</w:t>
      </w:r>
      <w:r>
        <w:rPr>
          <w:rFonts w:hint="eastAsia" w:ascii="仿宋" w:hAnsi="仿宋" w:eastAsia="仿宋" w:cs="宋体"/>
          <w:kern w:val="0"/>
          <w:sz w:val="28"/>
          <w:szCs w:val="28"/>
          <w:lang w:eastAsia="zh-CN"/>
        </w:rPr>
        <w:t>期限以实际</w:t>
      </w:r>
      <w:r>
        <w:rPr>
          <w:rFonts w:hint="eastAsia" w:ascii="仿宋" w:hAnsi="仿宋" w:eastAsia="仿宋" w:cs="宋体"/>
          <w:kern w:val="0"/>
          <w:sz w:val="28"/>
          <w:szCs w:val="28"/>
          <w:lang w:val="en-US" w:eastAsia="zh-CN"/>
        </w:rPr>
        <w:t>时间</w:t>
      </w:r>
      <w:r>
        <w:rPr>
          <w:rFonts w:hint="eastAsia" w:ascii="仿宋" w:hAnsi="仿宋" w:eastAsia="仿宋" w:cs="宋体"/>
          <w:kern w:val="0"/>
          <w:sz w:val="28"/>
          <w:szCs w:val="28"/>
          <w:lang w:eastAsia="zh-CN"/>
        </w:rPr>
        <w:t>为准，乙方不向甲方提出索赔。</w:t>
      </w:r>
    </w:p>
    <w:p>
      <w:pPr>
        <w:widowControl w:val="0"/>
        <w:spacing w:after="0" w:line="52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（十</w:t>
      </w:r>
      <w:r>
        <w:rPr>
          <w:rFonts w:hint="eastAsia" w:ascii="仿宋" w:hAnsi="仿宋" w:eastAsia="仿宋" w:cs="宋体"/>
          <w:kern w:val="0"/>
          <w:sz w:val="28"/>
          <w:szCs w:val="28"/>
          <w:lang w:val="en-US" w:eastAsia="zh-CN"/>
        </w:rPr>
        <w:t>一</w:t>
      </w:r>
      <w:r>
        <w:rPr>
          <w:rFonts w:hint="eastAsia" w:ascii="仿宋" w:hAnsi="仿宋" w:eastAsia="仿宋" w:cs="宋体"/>
          <w:kern w:val="0"/>
          <w:sz w:val="28"/>
          <w:szCs w:val="28"/>
          <w:lang w:eastAsia="zh-CN"/>
        </w:rPr>
        <w:t>）甲方税务开票信息如下：</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单位名称</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中交第二公路工程局有限公司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社会统一信用代码</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91610000220521254B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开户银行</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中国建设银行股份有限公司西安长安路支行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账    号</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61001720015050000695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地    址</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陕西省西安市雁塔区丈八东路262号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电    话</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029-89560180</w:t>
            </w:r>
          </w:p>
        </w:tc>
      </w:tr>
    </w:tbl>
    <w:p>
      <w:pPr>
        <w:widowControl w:val="0"/>
        <w:spacing w:after="0" w:line="560" w:lineRule="exact"/>
        <w:ind w:firstLine="537" w:firstLineChars="192"/>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乙方税务开票信息如下：</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单位名称</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社会统一信用代码</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开户银行</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账    号</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地    址</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noWrap w:val="0"/>
            <w:vAlign w:val="top"/>
          </w:tcPr>
          <w:p>
            <w:pPr>
              <w:widowControl w:val="0"/>
              <w:spacing w:after="0" w:line="560" w:lineRule="exact"/>
              <w:jc w:val="both"/>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电    话</w:t>
            </w:r>
          </w:p>
        </w:tc>
        <w:tc>
          <w:tcPr>
            <w:tcW w:w="5811" w:type="dxa"/>
            <w:noWrap w:val="0"/>
            <w:vAlign w:val="top"/>
          </w:tcPr>
          <w:p>
            <w:pPr>
              <w:widowControl w:val="0"/>
              <w:spacing w:after="0" w:line="560" w:lineRule="exact"/>
              <w:jc w:val="both"/>
              <w:rPr>
                <w:rFonts w:hint="eastAsia" w:ascii="仿宋" w:hAnsi="仿宋" w:eastAsia="仿宋" w:cs="宋体"/>
                <w:kern w:val="0"/>
                <w:sz w:val="28"/>
                <w:szCs w:val="28"/>
                <w:lang w:eastAsia="zh-CN"/>
              </w:rPr>
            </w:pPr>
          </w:p>
        </w:tc>
      </w:tr>
    </w:tbl>
    <w:p>
      <w:pPr>
        <w:widowControl/>
        <w:spacing w:before="0" w:beforeAutospacing="0" w:after="0" w:afterAutospacing="0" w:line="480" w:lineRule="exact"/>
        <w:ind w:firstLine="562" w:firstLineChars="200"/>
        <w:jc w:val="left"/>
        <w:outlineLvl w:val="0"/>
        <w:rPr>
          <w:rFonts w:hint="default" w:ascii="仿宋" w:hAnsi="仿宋" w:eastAsia="仿宋" w:cs="Times New Roman"/>
          <w:b/>
          <w:kern w:val="0"/>
          <w:sz w:val="28"/>
          <w:szCs w:val="28"/>
          <w:lang w:val="en-US" w:eastAsia="zh-CN" w:bidi="ar-SA"/>
        </w:rPr>
      </w:pPr>
      <w:bookmarkStart w:id="15" w:name="_Toc15536"/>
      <w:r>
        <w:rPr>
          <w:rFonts w:hint="eastAsia" w:ascii="仿宋" w:hAnsi="仿宋" w:eastAsia="仿宋" w:cs="Times New Roman"/>
          <w:b/>
          <w:kern w:val="0"/>
          <w:sz w:val="28"/>
          <w:szCs w:val="28"/>
          <w:lang w:val="en-US" w:eastAsia="zh-CN" w:bidi="ar-SA"/>
        </w:rPr>
        <w:t>第五条  服务要求</w:t>
      </w:r>
      <w:bookmarkEnd w:id="15"/>
    </w:p>
    <w:p>
      <w:pPr>
        <w:widowControl/>
        <w:spacing w:before="0" w:beforeAutospacing="0" w:after="0" w:afterAutospacing="0" w:line="48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（一）乙方配备安拆人员</w:t>
      </w:r>
      <w:r>
        <w:rPr>
          <w:rFonts w:hint="eastAsia" w:ascii="仿宋" w:hAnsi="仿宋" w:eastAsia="仿宋" w:cs="Times New Roman"/>
          <w:kern w:val="0"/>
          <w:sz w:val="28"/>
          <w:szCs w:val="28"/>
          <w:u w:val="single"/>
          <w:lang w:val="en-US" w:eastAsia="zh-CN" w:bidi="ar-SA"/>
        </w:rPr>
        <w:t xml:space="preserve">    </w:t>
      </w:r>
      <w:r>
        <w:rPr>
          <w:rFonts w:hint="eastAsia" w:ascii="仿宋" w:hAnsi="仿宋" w:eastAsia="仿宋" w:cs="Times New Roman"/>
          <w:kern w:val="0"/>
          <w:sz w:val="28"/>
          <w:szCs w:val="28"/>
          <w:lang w:val="en-US" w:eastAsia="zh-CN" w:bidi="ar-SA"/>
        </w:rPr>
        <w:t>名，人员数量满足甲方正常施工需要，操作人员与乙方建立劳动（或劳务）关系，工资待遇、社会保险等费用由乙方支付或办理。</w:t>
      </w:r>
    </w:p>
    <w:p>
      <w:pPr>
        <w:widowControl/>
        <w:spacing w:before="0" w:beforeAutospacing="0" w:after="0" w:afterAutospacing="0" w:line="50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（二）甲方拥有搅拌站安拆期间设备及人员的调度权和使用权。安拆人员应遵守甲方各项管理要求，服从甲方调配，完成安排的工作任务。</w:t>
      </w:r>
    </w:p>
    <w:p>
      <w:pPr>
        <w:widowControl/>
        <w:spacing w:before="0" w:beforeAutospacing="0" w:after="0" w:afterAutospacing="0" w:line="520" w:lineRule="exact"/>
        <w:ind w:firstLine="560" w:firstLineChars="200"/>
        <w:jc w:val="left"/>
        <w:rPr>
          <w:rFonts w:hint="default" w:ascii="仿宋" w:hAnsi="仿宋" w:eastAsia="仿宋" w:cs="Arial Unicode MS"/>
          <w:kern w:val="0"/>
          <w:sz w:val="28"/>
          <w:szCs w:val="28"/>
          <w:lang w:val="en-US" w:eastAsia="zh-CN" w:bidi="ar-SA"/>
        </w:rPr>
      </w:pPr>
      <w:r>
        <w:rPr>
          <w:rFonts w:hint="eastAsia" w:ascii="仿宋" w:hAnsi="仿宋" w:eastAsia="仿宋" w:cs="Arial Unicode MS"/>
          <w:kern w:val="0"/>
          <w:sz w:val="28"/>
          <w:szCs w:val="28"/>
          <w:lang w:val="en-US" w:eastAsia="zh-CN" w:bidi="ar-SA"/>
        </w:rPr>
        <w:t>（三）拌和站拆除作业需按规范要求拆除，不得暴力破坏性拆除，因拆除不当造成的设备损坏及人员事故由拆除单位自行负责。</w:t>
      </w:r>
    </w:p>
    <w:p>
      <w:pPr>
        <w:widowControl/>
        <w:spacing w:before="0" w:beforeAutospacing="0" w:after="0" w:afterAutospacing="0" w:line="50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Arial Unicode MS"/>
          <w:kern w:val="0"/>
          <w:sz w:val="28"/>
          <w:szCs w:val="28"/>
          <w:lang w:val="en-US" w:eastAsia="zh-CN" w:bidi="ar-SA"/>
        </w:rPr>
        <w:t>（四）拌和站安拆服务要求40天之内完成。</w:t>
      </w:r>
    </w:p>
    <w:p>
      <w:pPr>
        <w:widowControl w:val="0"/>
        <w:spacing w:line="500" w:lineRule="exact"/>
        <w:ind w:firstLine="551" w:firstLineChars="196"/>
        <w:jc w:val="both"/>
        <w:outlineLvl w:val="0"/>
        <w:rPr>
          <w:rFonts w:hint="eastAsia" w:ascii="仿宋" w:hAnsi="仿宋" w:eastAsia="仿宋" w:cs="仿宋"/>
          <w:b/>
          <w:bCs/>
          <w:kern w:val="2"/>
          <w:sz w:val="28"/>
          <w:szCs w:val="28"/>
          <w:lang w:val="en-US" w:eastAsia="zh-CN" w:bidi="ar-SA"/>
        </w:rPr>
      </w:pPr>
      <w:bookmarkStart w:id="16" w:name="_Toc13647"/>
      <w:r>
        <w:rPr>
          <w:rFonts w:hint="eastAsia" w:ascii="仿宋" w:hAnsi="仿宋" w:eastAsia="仿宋" w:cs="Courier New"/>
          <w:b/>
          <w:bCs/>
          <w:kern w:val="2"/>
          <w:sz w:val="28"/>
          <w:szCs w:val="28"/>
          <w:lang w:val="en-US" w:eastAsia="zh-CN" w:bidi="ar-SA"/>
        </w:rPr>
        <w:t xml:space="preserve">第六条  </w:t>
      </w:r>
      <w:r>
        <w:rPr>
          <w:rFonts w:hint="eastAsia" w:ascii="仿宋" w:hAnsi="仿宋" w:eastAsia="仿宋" w:cs="仿宋"/>
          <w:b/>
          <w:bCs/>
          <w:kern w:val="2"/>
          <w:sz w:val="28"/>
          <w:szCs w:val="28"/>
          <w:lang w:val="en-US" w:eastAsia="zh-CN" w:bidi="ar-SA"/>
        </w:rPr>
        <w:t>双方权利义务及责任</w:t>
      </w:r>
      <w:bookmarkEnd w:id="16"/>
    </w:p>
    <w:p>
      <w:pPr>
        <w:widowControl w:val="0"/>
        <w:spacing w:line="500" w:lineRule="exact"/>
        <w:ind w:firstLine="560" w:firstLineChars="200"/>
        <w:jc w:val="both"/>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（一）甲方权利义务及责任</w:t>
      </w:r>
    </w:p>
    <w:p>
      <w:pPr>
        <w:widowControl/>
        <w:spacing w:before="0" w:beforeAutospacing="0" w:after="0" w:afterAutospacing="0" w:line="500" w:lineRule="exact"/>
        <w:ind w:firstLine="560" w:firstLineChars="200"/>
        <w:jc w:val="both"/>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1.及时同乙方核对施工完成内容、办理结算。</w:t>
      </w:r>
    </w:p>
    <w:p>
      <w:pPr>
        <w:widowControl/>
        <w:spacing w:before="0" w:beforeAutospacing="0" w:after="0" w:afterAutospacing="0" w:line="480" w:lineRule="exact"/>
        <w:ind w:firstLine="560" w:firstLineChars="200"/>
        <w:jc w:val="both"/>
        <w:outlineLvl w:val="9"/>
        <w:rPr>
          <w:rFonts w:hint="eastAsia" w:ascii="仿宋" w:hAnsi="仿宋" w:eastAsia="仿宋" w:cs="Times New Roman"/>
          <w:color w:val="FF0000"/>
          <w:kern w:val="0"/>
          <w:sz w:val="28"/>
          <w:szCs w:val="28"/>
          <w:lang w:val="en-US" w:eastAsia="zh-CN" w:bidi="ar-SA"/>
        </w:rPr>
      </w:pPr>
      <w:r>
        <w:rPr>
          <w:rFonts w:hint="eastAsia" w:ascii="仿宋" w:hAnsi="仿宋" w:eastAsia="仿宋" w:cs="仿宋"/>
          <w:kern w:val="0"/>
          <w:sz w:val="28"/>
          <w:szCs w:val="28"/>
          <w:lang w:val="en-US" w:eastAsia="zh-CN" w:bidi="ar-SA"/>
        </w:rPr>
        <w:t>2.按照约定支付服务价款，逾期付款的以逾期数额为基数，</w:t>
      </w:r>
      <w:r>
        <w:rPr>
          <w:rFonts w:hint="eastAsia" w:ascii="仿宋" w:hAnsi="仿宋" w:eastAsia="仿宋" w:cs="Times New Roman"/>
          <w:color w:val="000000"/>
          <w:kern w:val="0"/>
          <w:sz w:val="28"/>
          <w:szCs w:val="28"/>
          <w:lang w:val="en-US" w:eastAsia="zh-CN" w:bidi="ar-SA"/>
        </w:rPr>
        <w:t>应自逾期日起算按逾期金额每日0.1‰向乙方支付违约金。</w:t>
      </w:r>
      <w:r>
        <w:rPr>
          <w:rFonts w:hint="eastAsia" w:ascii="仿宋" w:hAnsi="仿宋" w:eastAsia="仿宋" w:cs="Times New Roman"/>
          <w:color w:val="auto"/>
          <w:kern w:val="0"/>
          <w:sz w:val="28"/>
          <w:szCs w:val="28"/>
          <w:lang w:val="en-US" w:eastAsia="zh-CN" w:bidi="ar-SA"/>
        </w:rPr>
        <w:t>若违约金利率高于当期1年期LPR利率时，按照</w:t>
      </w:r>
      <w:r>
        <w:rPr>
          <w:rFonts w:ascii="仿宋" w:hAnsi="仿宋" w:eastAsia="仿宋" w:cs="Times New Roman"/>
          <w:color w:val="auto"/>
          <w:kern w:val="0"/>
          <w:sz w:val="28"/>
          <w:szCs w:val="28"/>
          <w:lang w:val="en-US" w:eastAsia="zh-CN" w:bidi="ar-SA"/>
        </w:rPr>
        <w:t>当期1年期</w:t>
      </w:r>
      <w:r>
        <w:rPr>
          <w:rFonts w:hint="eastAsia" w:ascii="仿宋" w:hAnsi="仿宋" w:eastAsia="仿宋" w:cs="Times New Roman"/>
          <w:color w:val="auto"/>
          <w:kern w:val="0"/>
          <w:sz w:val="28"/>
          <w:szCs w:val="28"/>
          <w:lang w:val="en-US" w:eastAsia="zh-CN" w:bidi="ar-SA"/>
        </w:rPr>
        <w:t>LPR利率进行</w:t>
      </w:r>
      <w:r>
        <w:rPr>
          <w:rFonts w:ascii="仿宋" w:hAnsi="仿宋" w:eastAsia="仿宋" w:cs="Times New Roman"/>
          <w:color w:val="auto"/>
          <w:kern w:val="0"/>
          <w:sz w:val="28"/>
          <w:szCs w:val="28"/>
          <w:lang w:val="en-US" w:eastAsia="zh-CN" w:bidi="ar-SA"/>
        </w:rPr>
        <w:t>计算。</w:t>
      </w:r>
    </w:p>
    <w:p>
      <w:pPr>
        <w:widowControl w:val="0"/>
        <w:spacing w:after="0" w:line="500" w:lineRule="exact"/>
        <w:ind w:firstLine="560" w:firstLineChars="200"/>
        <w:jc w:val="both"/>
        <w:rPr>
          <w:rFonts w:hint="eastAsia" w:ascii="仿宋" w:hAnsi="仿宋" w:eastAsia="仿宋"/>
          <w:kern w:val="2"/>
          <w:sz w:val="28"/>
          <w:szCs w:val="28"/>
          <w:lang w:eastAsia="zh-CN"/>
        </w:rPr>
      </w:pPr>
      <w:r>
        <w:rPr>
          <w:rFonts w:hint="eastAsia" w:ascii="仿宋" w:hAnsi="仿宋" w:eastAsia="仿宋"/>
          <w:kern w:val="2"/>
          <w:sz w:val="28"/>
          <w:szCs w:val="28"/>
          <w:lang w:eastAsia="zh-CN"/>
        </w:rPr>
        <w:t>3.甲方有权根据工程进度调整</w:t>
      </w:r>
      <w:r>
        <w:rPr>
          <w:rFonts w:hint="eastAsia" w:ascii="仿宋" w:hAnsi="仿宋" w:eastAsia="仿宋"/>
          <w:kern w:val="2"/>
          <w:sz w:val="28"/>
          <w:szCs w:val="28"/>
          <w:lang w:val="en-US" w:eastAsia="zh-CN"/>
        </w:rPr>
        <w:t>安拆时间</w:t>
      </w:r>
      <w:r>
        <w:rPr>
          <w:rFonts w:hint="eastAsia" w:ascii="仿宋" w:hAnsi="仿宋" w:eastAsia="仿宋"/>
          <w:kern w:val="2"/>
          <w:sz w:val="28"/>
          <w:szCs w:val="28"/>
          <w:lang w:eastAsia="zh-CN"/>
        </w:rPr>
        <w:t>，乙方应配合甲方完成相关工作。若本项目缓建或终止，甲方提前</w:t>
      </w:r>
      <w:r>
        <w:rPr>
          <w:rFonts w:hint="eastAsia" w:ascii="仿宋" w:hAnsi="仿宋" w:eastAsia="仿宋"/>
          <w:kern w:val="2"/>
          <w:sz w:val="28"/>
          <w:szCs w:val="28"/>
          <w:u w:val="single"/>
          <w:lang w:eastAsia="zh-CN"/>
        </w:rPr>
        <w:t xml:space="preserve">   </w:t>
      </w:r>
      <w:r>
        <w:rPr>
          <w:rFonts w:hint="eastAsia" w:ascii="仿宋" w:hAnsi="仿宋" w:eastAsia="仿宋"/>
          <w:kern w:val="2"/>
          <w:sz w:val="28"/>
          <w:szCs w:val="28"/>
          <w:lang w:eastAsia="zh-CN"/>
        </w:rPr>
        <w:t>日通知乙方终止本合同，</w:t>
      </w:r>
      <w:r>
        <w:rPr>
          <w:rFonts w:hint="eastAsia" w:ascii="仿宋" w:hAnsi="仿宋" w:eastAsia="仿宋"/>
          <w:color w:val="auto"/>
          <w:kern w:val="2"/>
          <w:sz w:val="28"/>
          <w:szCs w:val="28"/>
          <w:lang w:eastAsia="zh-CN"/>
        </w:rPr>
        <w:t>双方另行协商结算方式。</w:t>
      </w:r>
    </w:p>
    <w:p>
      <w:pPr>
        <w:widowControl w:val="0"/>
        <w:spacing w:before="0" w:beforeAutospacing="0" w:after="0" w:afterAutospacing="0" w:line="500" w:lineRule="exact"/>
        <w:ind w:right="-2" w:firstLine="561"/>
        <w:jc w:val="both"/>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4.因天气因素、政策等非甲方原因造成</w:t>
      </w:r>
      <w:r>
        <w:rPr>
          <w:rFonts w:hint="eastAsia" w:ascii="仿宋" w:hAnsi="仿宋" w:eastAsia="仿宋" w:cs="仿宋"/>
          <w:bCs/>
          <w:kern w:val="0"/>
          <w:sz w:val="28"/>
          <w:szCs w:val="28"/>
          <w:u w:val="single"/>
          <w:lang w:val="en-US" w:eastAsia="zh-CN" w:bidi="ar-SA"/>
        </w:rPr>
        <w:t>3</w:t>
      </w:r>
      <w:r>
        <w:rPr>
          <w:rFonts w:hint="eastAsia" w:ascii="仿宋" w:hAnsi="仿宋" w:eastAsia="仿宋" w:cs="仿宋"/>
          <w:bCs/>
          <w:kern w:val="0"/>
          <w:sz w:val="28"/>
          <w:szCs w:val="28"/>
          <w:lang w:val="en-US" w:eastAsia="zh-CN" w:bidi="ar-SA"/>
        </w:rPr>
        <w:t>日以上不能正常作业的，乙方应采取有效措施降低损失，甲方有权与乙方协商调整实际安拆服务价款。</w:t>
      </w:r>
    </w:p>
    <w:p>
      <w:pPr>
        <w:widowControl w:val="0"/>
        <w:spacing w:after="0" w:line="500" w:lineRule="exact"/>
        <w:ind w:firstLine="560" w:firstLineChars="200"/>
        <w:jc w:val="both"/>
        <w:rPr>
          <w:rFonts w:hint="eastAsia" w:ascii="仿宋" w:hAnsi="仿宋" w:eastAsia="仿宋"/>
          <w:kern w:val="2"/>
          <w:sz w:val="28"/>
          <w:szCs w:val="28"/>
          <w:lang w:eastAsia="zh-CN"/>
        </w:rPr>
      </w:pPr>
      <w:r>
        <w:rPr>
          <w:rFonts w:hint="eastAsia" w:ascii="仿宋" w:hAnsi="仿宋" w:eastAsia="仿宋"/>
          <w:kern w:val="2"/>
          <w:sz w:val="28"/>
          <w:szCs w:val="28"/>
          <w:lang w:eastAsia="zh-CN"/>
        </w:rPr>
        <w:t>5.乙方</w:t>
      </w:r>
      <w:r>
        <w:rPr>
          <w:rFonts w:hint="eastAsia" w:ascii="仿宋" w:hAnsi="仿宋" w:eastAsia="仿宋"/>
          <w:kern w:val="2"/>
          <w:sz w:val="28"/>
          <w:szCs w:val="28"/>
          <w:lang w:val="en-US" w:eastAsia="zh-CN"/>
        </w:rPr>
        <w:t>安拆</w:t>
      </w:r>
      <w:r>
        <w:rPr>
          <w:rFonts w:hint="eastAsia" w:ascii="仿宋" w:hAnsi="仿宋" w:eastAsia="仿宋"/>
          <w:kern w:val="2"/>
          <w:sz w:val="28"/>
          <w:szCs w:val="28"/>
          <w:lang w:eastAsia="zh-CN"/>
        </w:rPr>
        <w:t>人员应服从甲方生产指挥，不服从指挥或不具备熟练</w:t>
      </w:r>
      <w:r>
        <w:rPr>
          <w:rFonts w:hint="eastAsia" w:ascii="仿宋" w:hAnsi="仿宋" w:eastAsia="仿宋"/>
          <w:kern w:val="2"/>
          <w:sz w:val="28"/>
          <w:szCs w:val="28"/>
          <w:lang w:val="en-US" w:eastAsia="zh-CN"/>
        </w:rPr>
        <w:t>安拆</w:t>
      </w:r>
      <w:r>
        <w:rPr>
          <w:rFonts w:hint="eastAsia" w:ascii="仿宋" w:hAnsi="仿宋" w:eastAsia="仿宋"/>
          <w:kern w:val="2"/>
          <w:sz w:val="28"/>
          <w:szCs w:val="28"/>
          <w:lang w:eastAsia="zh-CN"/>
        </w:rPr>
        <w:t>能力的操作人员，甲方有权通知乙方更换。如因乙方</w:t>
      </w:r>
      <w:r>
        <w:rPr>
          <w:rFonts w:hint="eastAsia" w:ascii="仿宋" w:hAnsi="仿宋" w:eastAsia="仿宋"/>
          <w:kern w:val="2"/>
          <w:sz w:val="28"/>
          <w:szCs w:val="28"/>
          <w:lang w:val="en-US" w:eastAsia="zh-CN"/>
        </w:rPr>
        <w:t>安拆</w:t>
      </w:r>
      <w:r>
        <w:rPr>
          <w:rFonts w:hint="eastAsia" w:ascii="仿宋" w:hAnsi="仿宋" w:eastAsia="仿宋"/>
          <w:kern w:val="2"/>
          <w:sz w:val="28"/>
          <w:szCs w:val="28"/>
          <w:lang w:eastAsia="zh-CN"/>
        </w:rPr>
        <w:t>人员违反甲方现场管理要求，甲方有权处罚，罚款从乙方</w:t>
      </w:r>
      <w:r>
        <w:rPr>
          <w:rFonts w:hint="eastAsia" w:ascii="仿宋" w:hAnsi="仿宋" w:eastAsia="仿宋"/>
          <w:kern w:val="2"/>
          <w:sz w:val="28"/>
          <w:szCs w:val="28"/>
          <w:lang w:val="en-US" w:eastAsia="zh-CN"/>
        </w:rPr>
        <w:t>结算款</w:t>
      </w:r>
      <w:r>
        <w:rPr>
          <w:rFonts w:hint="eastAsia" w:ascii="仿宋" w:hAnsi="仿宋" w:eastAsia="仿宋"/>
          <w:kern w:val="2"/>
          <w:sz w:val="28"/>
          <w:szCs w:val="28"/>
          <w:lang w:eastAsia="zh-CN"/>
        </w:rPr>
        <w:t>中扣除。</w:t>
      </w:r>
    </w:p>
    <w:p>
      <w:pPr>
        <w:widowControl w:val="0"/>
        <w:adjustRightInd w:val="0"/>
        <w:snapToGrid w:val="0"/>
        <w:spacing w:after="0" w:line="500" w:lineRule="exact"/>
        <w:ind w:left="1" w:firstLine="565" w:firstLineChars="202"/>
        <w:jc w:val="both"/>
        <w:rPr>
          <w:rFonts w:hint="eastAsia" w:ascii="仿宋" w:hAnsi="仿宋" w:eastAsia="仿宋"/>
          <w:kern w:val="2"/>
          <w:sz w:val="28"/>
          <w:szCs w:val="28"/>
          <w:lang w:eastAsia="zh-CN"/>
        </w:rPr>
      </w:pPr>
      <w:r>
        <w:rPr>
          <w:rFonts w:hint="eastAsia" w:ascii="仿宋" w:hAnsi="仿宋" w:eastAsia="仿宋"/>
          <w:kern w:val="2"/>
          <w:sz w:val="28"/>
          <w:szCs w:val="28"/>
          <w:lang w:val="en-US" w:eastAsia="zh-CN"/>
        </w:rPr>
        <w:t>6</w:t>
      </w:r>
      <w:r>
        <w:rPr>
          <w:rFonts w:hint="eastAsia" w:ascii="仿宋" w:hAnsi="仿宋" w:eastAsia="仿宋"/>
          <w:kern w:val="2"/>
          <w:sz w:val="28"/>
          <w:szCs w:val="28"/>
          <w:lang w:eastAsia="zh-CN"/>
        </w:rPr>
        <w:t>.甲方应按设备设计的使用功能安排生产任务，为</w:t>
      </w:r>
      <w:r>
        <w:rPr>
          <w:rFonts w:hint="eastAsia" w:ascii="仿宋" w:hAnsi="仿宋" w:eastAsia="仿宋"/>
          <w:kern w:val="2"/>
          <w:sz w:val="28"/>
          <w:szCs w:val="28"/>
          <w:lang w:val="en-US" w:eastAsia="zh-CN"/>
        </w:rPr>
        <w:t>搅拌站</w:t>
      </w:r>
      <w:r>
        <w:rPr>
          <w:rFonts w:hint="eastAsia" w:ascii="仿宋" w:hAnsi="仿宋" w:eastAsia="仿宋"/>
          <w:kern w:val="2"/>
          <w:sz w:val="28"/>
          <w:szCs w:val="28"/>
          <w:lang w:eastAsia="zh-CN"/>
        </w:rPr>
        <w:t>正常</w:t>
      </w:r>
      <w:r>
        <w:rPr>
          <w:rFonts w:hint="eastAsia" w:ascii="仿宋" w:hAnsi="仿宋" w:eastAsia="仿宋"/>
          <w:kern w:val="2"/>
          <w:sz w:val="28"/>
          <w:szCs w:val="28"/>
          <w:lang w:val="en-US" w:eastAsia="zh-CN"/>
        </w:rPr>
        <w:t>拆除、翻新、安装</w:t>
      </w:r>
      <w:r>
        <w:rPr>
          <w:rFonts w:hint="eastAsia" w:ascii="仿宋" w:hAnsi="仿宋" w:eastAsia="仿宋"/>
          <w:kern w:val="2"/>
          <w:sz w:val="28"/>
          <w:szCs w:val="28"/>
          <w:lang w:eastAsia="zh-CN"/>
        </w:rPr>
        <w:t>提供</w:t>
      </w:r>
      <w:r>
        <w:rPr>
          <w:rFonts w:hint="eastAsia" w:ascii="仿宋" w:hAnsi="仿宋" w:eastAsia="仿宋"/>
          <w:kern w:val="2"/>
          <w:sz w:val="28"/>
          <w:szCs w:val="28"/>
          <w:lang w:val="en-US" w:eastAsia="zh-CN"/>
        </w:rPr>
        <w:t>充分的</w:t>
      </w:r>
      <w:r>
        <w:rPr>
          <w:rFonts w:hint="eastAsia" w:ascii="仿宋" w:hAnsi="仿宋" w:eastAsia="仿宋"/>
          <w:kern w:val="2"/>
          <w:sz w:val="28"/>
          <w:szCs w:val="28"/>
          <w:lang w:eastAsia="zh-CN"/>
        </w:rPr>
        <w:t>施工条件。</w:t>
      </w:r>
    </w:p>
    <w:p>
      <w:pPr>
        <w:widowControl w:val="0"/>
        <w:spacing w:before="0" w:beforeAutospacing="0" w:after="0" w:afterAutospacing="0" w:line="500" w:lineRule="exact"/>
        <w:ind w:firstLine="560" w:firstLineChars="200"/>
        <w:jc w:val="left"/>
        <w:rPr>
          <w:rFonts w:hint="eastAsia" w:ascii="仿宋" w:hAnsi="仿宋" w:eastAsia="仿宋" w:cs="Times New Roman"/>
          <w:color w:val="auto"/>
          <w:kern w:val="0"/>
          <w:sz w:val="28"/>
          <w:szCs w:val="28"/>
          <w:lang w:val="en-US" w:eastAsia="zh-CN" w:bidi="ar-SA"/>
        </w:rPr>
      </w:pPr>
      <w:r>
        <w:rPr>
          <w:rFonts w:hint="eastAsia" w:ascii="仿宋" w:hAnsi="仿宋" w:eastAsia="仿宋" w:cs="Arial Unicode MS"/>
          <w:color w:val="auto"/>
          <w:kern w:val="0"/>
          <w:sz w:val="28"/>
          <w:szCs w:val="28"/>
          <w:lang w:val="en-US" w:eastAsia="zh-CN" w:bidi="ar-SA"/>
        </w:rPr>
        <w:t>7.甲方为</w:t>
      </w:r>
      <w:r>
        <w:rPr>
          <w:rFonts w:ascii="仿宋" w:hAnsi="仿宋" w:eastAsia="仿宋" w:cs="Times New Roman"/>
          <w:color w:val="auto"/>
          <w:kern w:val="0"/>
          <w:sz w:val="28"/>
          <w:szCs w:val="28"/>
          <w:lang w:val="en-US" w:eastAsia="zh-CN" w:bidi="ar-SA"/>
        </w:rPr>
        <w:t>乙方</w:t>
      </w:r>
      <w:r>
        <w:rPr>
          <w:rFonts w:hint="eastAsia" w:ascii="仿宋" w:hAnsi="仿宋" w:eastAsia="仿宋" w:cs="Times New Roman"/>
          <w:color w:val="auto"/>
          <w:kern w:val="0"/>
          <w:sz w:val="28"/>
          <w:szCs w:val="28"/>
          <w:lang w:val="en-US" w:eastAsia="zh-CN" w:bidi="ar-SA"/>
        </w:rPr>
        <w:t>操作人员提供食宿条件，伙食费及生活用品由乙方承担。</w:t>
      </w:r>
    </w:p>
    <w:p>
      <w:pPr>
        <w:widowControl w:val="0"/>
        <w:spacing w:line="500" w:lineRule="exact"/>
        <w:ind w:firstLine="560" w:firstLineChars="200"/>
        <w:jc w:val="both"/>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（二）乙方权利义务及责任</w:t>
      </w:r>
    </w:p>
    <w:p>
      <w:pPr>
        <w:widowControl/>
        <w:spacing w:before="0" w:beforeAutospacing="0" w:after="0" w:afterAutospacing="0" w:line="500" w:lineRule="exact"/>
        <w:ind w:firstLine="561"/>
        <w:jc w:val="left"/>
        <w:rPr>
          <w:rFonts w:hint="eastAsia" w:ascii="仿宋" w:hAnsi="仿宋" w:eastAsia="仿宋" w:cs="仿宋"/>
          <w:bCs/>
          <w:kern w:val="0"/>
          <w:sz w:val="28"/>
          <w:szCs w:val="28"/>
          <w:lang w:val="en-US" w:eastAsia="zh-CN" w:bidi="ar-SA"/>
        </w:rPr>
      </w:pPr>
      <w:r>
        <w:rPr>
          <w:rFonts w:hint="eastAsia" w:ascii="仿宋" w:hAnsi="仿宋" w:eastAsia="仿宋" w:cs="Times New Roman"/>
          <w:bCs/>
          <w:kern w:val="0"/>
          <w:sz w:val="28"/>
          <w:szCs w:val="28"/>
          <w:lang w:val="en-US" w:eastAsia="zh-CN" w:bidi="ar-SA"/>
        </w:rPr>
        <w:t>1</w:t>
      </w:r>
      <w:r>
        <w:rPr>
          <w:rFonts w:hint="eastAsia" w:ascii="仿宋" w:hAnsi="仿宋" w:eastAsia="仿宋" w:cs="Times New Roman"/>
          <w:kern w:val="0"/>
          <w:sz w:val="28"/>
          <w:szCs w:val="28"/>
          <w:lang w:val="en-US" w:eastAsia="zh-CN" w:bidi="ar-SA"/>
        </w:rPr>
        <w:t>.</w:t>
      </w:r>
      <w:r>
        <w:rPr>
          <w:rFonts w:hint="eastAsia" w:ascii="仿宋" w:hAnsi="仿宋" w:eastAsia="仿宋" w:cs="仿宋"/>
          <w:bCs/>
          <w:kern w:val="0"/>
          <w:sz w:val="28"/>
          <w:szCs w:val="28"/>
          <w:lang w:val="en-US" w:eastAsia="zh-CN" w:bidi="ar-SA"/>
        </w:rPr>
        <w:t>乙方应保证安拆人员及设备按照甲方通知时间进场，若逾期进场的，每逾期一日向甲方承担月租金</w:t>
      </w:r>
      <w:r>
        <w:rPr>
          <w:rFonts w:hint="eastAsia" w:ascii="仿宋" w:hAnsi="仿宋" w:eastAsia="仿宋" w:cs="仿宋"/>
          <w:bCs/>
          <w:color w:val="auto"/>
          <w:kern w:val="0"/>
          <w:sz w:val="28"/>
          <w:szCs w:val="28"/>
          <w:u w:val="single"/>
          <w:lang w:val="en-US" w:eastAsia="zh-CN" w:bidi="ar-SA"/>
        </w:rPr>
        <w:t>10</w:t>
      </w:r>
      <w:r>
        <w:rPr>
          <w:rFonts w:hint="eastAsia" w:ascii="仿宋" w:hAnsi="仿宋" w:eastAsia="仿宋" w:cs="仿宋"/>
          <w:bCs/>
          <w:color w:val="auto"/>
          <w:kern w:val="0"/>
          <w:sz w:val="28"/>
          <w:szCs w:val="28"/>
          <w:lang w:val="en-US" w:eastAsia="zh-CN" w:bidi="ar-SA"/>
        </w:rPr>
        <w:t>%的违约金。逾期进场超过7日的，甲方有权解除合同并要求乙方支付合同价款</w:t>
      </w:r>
      <w:r>
        <w:rPr>
          <w:rFonts w:hint="eastAsia" w:ascii="仿宋" w:hAnsi="仿宋" w:eastAsia="仿宋" w:cs="仿宋"/>
          <w:bCs/>
          <w:color w:val="auto"/>
          <w:kern w:val="0"/>
          <w:sz w:val="28"/>
          <w:szCs w:val="28"/>
          <w:u w:val="single"/>
          <w:lang w:val="en-US" w:eastAsia="zh-CN" w:bidi="ar-SA"/>
        </w:rPr>
        <w:t>10</w:t>
      </w:r>
      <w:r>
        <w:rPr>
          <w:rFonts w:hint="eastAsia" w:ascii="仿宋" w:hAnsi="仿宋" w:eastAsia="仿宋" w:cs="仿宋"/>
          <w:bCs/>
          <w:color w:val="auto"/>
          <w:kern w:val="0"/>
          <w:sz w:val="28"/>
          <w:szCs w:val="28"/>
          <w:lang w:val="en-US" w:eastAsia="zh-CN" w:bidi="ar-SA"/>
        </w:rPr>
        <w:t>%的违约金。</w:t>
      </w:r>
    </w:p>
    <w:p>
      <w:pPr>
        <w:widowControl/>
        <w:spacing w:before="0" w:beforeAutospacing="0" w:after="0" w:afterAutospacing="0" w:line="500" w:lineRule="exact"/>
        <w:ind w:right="-2" w:firstLine="560"/>
        <w:jc w:val="left"/>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2.乙方进场人员及设备不符合约定规格型号或不满足甲方要求的，应尽快更换符合约定和满足要求的人员及设备。</w:t>
      </w:r>
    </w:p>
    <w:p>
      <w:pPr>
        <w:widowControl w:val="0"/>
        <w:spacing w:before="0" w:beforeAutospacing="0" w:after="0" w:afterAutospacing="0" w:line="50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3.特种设备需要办理证件、特种作业人员（电工、焊工、高空作业工）需要办理操作证的，证件办理、审验等费用由乙方承担。由于证件未办理或过期导致甲方受到处罚的，由乙方承担罚款责任。</w:t>
      </w:r>
    </w:p>
    <w:p>
      <w:pPr>
        <w:widowControl/>
        <w:spacing w:before="0" w:beforeAutospacing="0" w:after="0" w:afterAutospacing="0" w:line="500" w:lineRule="exact"/>
        <w:ind w:firstLine="561"/>
        <w:jc w:val="left"/>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4.乙方应按照约定配足施工需求的安拆人员，施工期间不得随意变更人员或减少人员数量，未获甲方同意擅自变更或减少的，每一人次乙方应向甲方支付合同价款</w:t>
      </w:r>
      <w:r>
        <w:rPr>
          <w:rFonts w:hint="eastAsia" w:ascii="仿宋" w:hAnsi="仿宋" w:eastAsia="仿宋" w:cs="仿宋"/>
          <w:bCs/>
          <w:color w:val="FF0000"/>
          <w:kern w:val="0"/>
          <w:sz w:val="28"/>
          <w:szCs w:val="28"/>
          <w:u w:val="single"/>
          <w:lang w:val="en-US" w:eastAsia="zh-CN" w:bidi="ar-SA"/>
        </w:rPr>
        <w:t>10%</w:t>
      </w:r>
      <w:r>
        <w:rPr>
          <w:rFonts w:hint="eastAsia" w:ascii="仿宋" w:hAnsi="仿宋" w:eastAsia="仿宋" w:cs="仿宋"/>
          <w:bCs/>
          <w:kern w:val="0"/>
          <w:sz w:val="28"/>
          <w:szCs w:val="28"/>
          <w:lang w:val="en-US" w:eastAsia="zh-CN" w:bidi="ar-SA"/>
        </w:rPr>
        <w:t>的违约金。</w:t>
      </w:r>
    </w:p>
    <w:p>
      <w:pPr>
        <w:widowControl w:val="0"/>
        <w:spacing w:before="0" w:beforeAutospacing="0" w:after="0" w:afterAutospacing="0" w:line="500" w:lineRule="exact"/>
        <w:ind w:firstLine="560" w:firstLineChars="200"/>
        <w:jc w:val="both"/>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5.乙方确保设备在租赁期间不因产权争议、偿还贷款、融资租赁、担保物权等纠纷影响甲方正常使用，发生上述事件时乙方应第一时间解决，未妥善解决的每影响甲方使用1天乙方向甲方承担月租金</w:t>
      </w:r>
      <w:r>
        <w:rPr>
          <w:rFonts w:hint="eastAsia" w:ascii="仿宋" w:hAnsi="仿宋" w:eastAsia="仿宋" w:cs="仿宋"/>
          <w:color w:val="FF0000"/>
          <w:kern w:val="0"/>
          <w:sz w:val="28"/>
          <w:szCs w:val="28"/>
          <w:u w:val="single"/>
          <w:lang w:val="en-US" w:eastAsia="zh-CN" w:bidi="ar-SA"/>
        </w:rPr>
        <w:t>10</w:t>
      </w:r>
      <w:r>
        <w:rPr>
          <w:rFonts w:hint="eastAsia" w:ascii="仿宋" w:hAnsi="仿宋" w:eastAsia="仿宋" w:cs="仿宋"/>
          <w:kern w:val="0"/>
          <w:sz w:val="28"/>
          <w:szCs w:val="28"/>
          <w:lang w:val="en-US" w:eastAsia="zh-CN" w:bidi="ar-SA"/>
        </w:rPr>
        <w:t>%的违约金。</w:t>
      </w:r>
    </w:p>
    <w:p>
      <w:pPr>
        <w:widowControl/>
        <w:spacing w:before="0" w:beforeAutospacing="0" w:after="0" w:afterAutospacing="0" w:line="50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6.</w:t>
      </w:r>
      <w:r>
        <w:rPr>
          <w:rFonts w:hint="eastAsia" w:ascii="仿宋" w:hAnsi="仿宋" w:eastAsia="仿宋" w:cs="仿宋"/>
          <w:kern w:val="0"/>
          <w:sz w:val="28"/>
          <w:szCs w:val="28"/>
          <w:lang w:val="en-US" w:eastAsia="zh-CN" w:bidi="ar-SA"/>
        </w:rPr>
        <w:t>乙方承诺对安拆人员构成合法劳动</w:t>
      </w:r>
      <w:r>
        <w:rPr>
          <w:rFonts w:hint="eastAsia" w:ascii="仿宋" w:hAnsi="仿宋" w:eastAsia="仿宋" w:cs="Arial Unicode MS"/>
          <w:kern w:val="0"/>
          <w:sz w:val="28"/>
          <w:szCs w:val="28"/>
          <w:lang w:val="en-US" w:eastAsia="zh-CN" w:bidi="ar-SA"/>
        </w:rPr>
        <w:t>（或雇佣）</w:t>
      </w:r>
      <w:r>
        <w:rPr>
          <w:rFonts w:hint="eastAsia" w:ascii="仿宋" w:hAnsi="仿宋" w:eastAsia="仿宋" w:cs="仿宋"/>
          <w:kern w:val="0"/>
          <w:sz w:val="28"/>
          <w:szCs w:val="28"/>
          <w:lang w:val="en-US" w:eastAsia="zh-CN" w:bidi="ar-SA"/>
        </w:rPr>
        <w:t>关系。</w:t>
      </w:r>
      <w:r>
        <w:rPr>
          <w:rFonts w:hint="eastAsia" w:ascii="仿宋" w:hAnsi="仿宋" w:eastAsia="仿宋" w:cs="Times New Roman"/>
          <w:kern w:val="0"/>
          <w:sz w:val="28"/>
          <w:szCs w:val="28"/>
          <w:lang w:val="en-US" w:eastAsia="zh-CN" w:bidi="ar-SA"/>
        </w:rPr>
        <w:t>乙方应为安拆人员购买工伤或意外保险，购买保险的费用由乙方承担。服务期间作业人员的人身伤害责任由乙方承担。</w:t>
      </w:r>
    </w:p>
    <w:p>
      <w:pPr>
        <w:widowControl/>
        <w:spacing w:before="0" w:beforeAutospacing="0" w:after="0" w:afterAutospacing="0" w:line="50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7.在安拆服务过程中，因乙方作业人员不服从甲方管理导致对第三方产生的人身伤害、财产损害，由乙方向第三方承担赔偿责任。</w:t>
      </w:r>
    </w:p>
    <w:p>
      <w:pPr>
        <w:widowControl w:val="0"/>
        <w:spacing w:after="0" w:line="500" w:lineRule="exact"/>
        <w:ind w:firstLine="568" w:firstLineChars="203"/>
        <w:jc w:val="both"/>
        <w:rPr>
          <w:rFonts w:hint="eastAsia" w:ascii="仿宋" w:hAnsi="仿宋" w:eastAsia="仿宋"/>
          <w:color w:val="000000"/>
          <w:kern w:val="2"/>
          <w:sz w:val="28"/>
          <w:szCs w:val="28"/>
          <w:lang w:eastAsia="zh-CN"/>
        </w:rPr>
      </w:pPr>
      <w:r>
        <w:rPr>
          <w:rFonts w:hint="eastAsia" w:ascii="仿宋" w:hAnsi="仿宋" w:eastAsia="仿宋" w:cs="仿宋"/>
          <w:kern w:val="2"/>
          <w:sz w:val="28"/>
          <w:szCs w:val="28"/>
          <w:lang w:eastAsia="zh-CN"/>
        </w:rPr>
        <w:t>8.</w:t>
      </w:r>
      <w:r>
        <w:rPr>
          <w:rFonts w:hint="eastAsia" w:ascii="仿宋" w:hAnsi="仿宋" w:eastAsia="仿宋"/>
          <w:color w:val="000000"/>
          <w:kern w:val="2"/>
          <w:sz w:val="28"/>
          <w:szCs w:val="28"/>
          <w:lang w:eastAsia="zh-CN"/>
        </w:rPr>
        <w:t>因本条第1-7款约定应向甲方承担违约责任、赔偿甲方损失、或因乙方未向第三方履行义务导致甲方承担责任或垫付款项的，甲方有权在乙方</w:t>
      </w:r>
      <w:r>
        <w:rPr>
          <w:rFonts w:hint="eastAsia" w:ascii="仿宋" w:hAnsi="仿宋" w:eastAsia="仿宋"/>
          <w:color w:val="000000"/>
          <w:kern w:val="2"/>
          <w:sz w:val="28"/>
          <w:szCs w:val="28"/>
          <w:lang w:val="en-US" w:eastAsia="zh-CN"/>
        </w:rPr>
        <w:t>合同</w:t>
      </w:r>
      <w:r>
        <w:rPr>
          <w:rFonts w:hint="eastAsia" w:ascii="仿宋" w:hAnsi="仿宋" w:eastAsia="仿宋"/>
          <w:color w:val="000000"/>
          <w:kern w:val="2"/>
          <w:sz w:val="28"/>
          <w:szCs w:val="28"/>
          <w:lang w:eastAsia="zh-CN"/>
        </w:rPr>
        <w:t>款中扣除，不足部分由乙方继续向甲方清偿。</w:t>
      </w:r>
    </w:p>
    <w:p>
      <w:pPr>
        <w:widowControl/>
        <w:spacing w:before="0" w:beforeAutospacing="0" w:after="0" w:afterAutospacing="0" w:line="500" w:lineRule="exact"/>
        <w:ind w:left="387" w:leftChars="176"/>
        <w:jc w:val="left"/>
        <w:outlineLvl w:val="0"/>
        <w:rPr>
          <w:rFonts w:hint="eastAsia" w:ascii="仿宋" w:hAnsi="仿宋" w:eastAsia="仿宋" w:cs="仿宋"/>
          <w:b/>
          <w:bCs/>
          <w:color w:val="000000"/>
          <w:kern w:val="0"/>
          <w:sz w:val="28"/>
          <w:szCs w:val="28"/>
          <w:lang w:val="en-US" w:eastAsia="zh-CN" w:bidi="ar-SA"/>
        </w:rPr>
      </w:pPr>
      <w:bookmarkStart w:id="17" w:name="_Toc24848"/>
      <w:r>
        <w:rPr>
          <w:rFonts w:hint="eastAsia" w:ascii="仿宋" w:hAnsi="仿宋" w:eastAsia="仿宋" w:cs="仿宋"/>
          <w:b/>
          <w:bCs/>
          <w:kern w:val="0"/>
          <w:sz w:val="28"/>
          <w:szCs w:val="28"/>
          <w:lang w:val="en-US" w:eastAsia="zh-CN" w:bidi="ar-SA"/>
        </w:rPr>
        <w:t>第七条</w:t>
      </w:r>
      <w:r>
        <w:rPr>
          <w:rFonts w:hint="eastAsia" w:ascii="仿宋" w:hAnsi="仿宋" w:eastAsia="仿宋" w:cs="仿宋"/>
          <w:b/>
          <w:bCs/>
          <w:color w:val="000000"/>
          <w:kern w:val="0"/>
          <w:sz w:val="28"/>
          <w:szCs w:val="28"/>
          <w:lang w:val="en-US" w:eastAsia="zh-CN" w:bidi="ar-SA"/>
        </w:rPr>
        <w:t xml:space="preserve">  通知与送达</w:t>
      </w:r>
      <w:bookmarkEnd w:id="17"/>
    </w:p>
    <w:p>
      <w:pPr>
        <w:widowControl w:val="0"/>
        <w:spacing w:after="0" w:line="500" w:lineRule="exact"/>
        <w:ind w:right="-526" w:rightChars="-239" w:firstLine="420" w:firstLineChars="150"/>
        <w:jc w:val="both"/>
        <w:rPr>
          <w:rFonts w:hint="eastAsia" w:ascii="仿宋" w:hAnsi="仿宋" w:eastAsia="仿宋" w:cs="仿宋"/>
          <w:bCs/>
          <w:color w:val="000000"/>
          <w:kern w:val="2"/>
          <w:sz w:val="28"/>
          <w:szCs w:val="28"/>
          <w:lang w:eastAsia="zh-CN"/>
        </w:rPr>
      </w:pPr>
      <w:r>
        <w:rPr>
          <w:rFonts w:hint="eastAsia" w:ascii="仿宋" w:hAnsi="仿宋" w:eastAsia="仿宋" w:cs="仿宋"/>
          <w:bCs/>
          <w:color w:val="000000"/>
          <w:kern w:val="2"/>
          <w:sz w:val="28"/>
          <w:szCs w:val="28"/>
          <w:lang w:eastAsia="zh-CN"/>
        </w:rPr>
        <w:t>（一）双方的联系信息如下：</w:t>
      </w:r>
    </w:p>
    <w:tbl>
      <w:tblPr>
        <w:tblStyle w:val="43"/>
        <w:tblW w:w="7938" w:type="dxa"/>
        <w:tblInd w:w="672" w:type="dxa"/>
        <w:shd w:val="clear" w:color="auto" w:fill="FFFFFF"/>
        <w:tblLayout w:type="fixed"/>
        <w:tblCellMar>
          <w:top w:w="0" w:type="dxa"/>
          <w:left w:w="0" w:type="dxa"/>
          <w:bottom w:w="0" w:type="dxa"/>
          <w:right w:w="0" w:type="dxa"/>
        </w:tblCellMar>
      </w:tblPr>
      <w:tblGrid>
        <w:gridCol w:w="1843"/>
        <w:gridCol w:w="3119"/>
        <w:gridCol w:w="2976"/>
      </w:tblGrid>
      <w:tr>
        <w:tblPrEx>
          <w:shd w:val="clear" w:color="auto" w:fill="FFFFFF"/>
          <w:tblCellMar>
            <w:top w:w="0" w:type="dxa"/>
            <w:left w:w="0" w:type="dxa"/>
            <w:bottom w:w="0" w:type="dxa"/>
            <w:right w:w="0" w:type="dxa"/>
          </w:tblCellMar>
        </w:tblPrEx>
        <w:trPr>
          <w:trHeight w:val="567" w:hRule="atLeast"/>
        </w:trPr>
        <w:tc>
          <w:tcPr>
            <w:tcW w:w="1843" w:type="dxa"/>
            <w:tcBorders>
              <w:top w:val="single" w:color="auto" w:sz="6" w:space="0"/>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联系人信息</w:t>
            </w:r>
          </w:p>
        </w:tc>
        <w:tc>
          <w:tcPr>
            <w:tcW w:w="3119"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980" w:firstLineChars="350"/>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甲 方</w:t>
            </w:r>
          </w:p>
        </w:tc>
        <w:tc>
          <w:tcPr>
            <w:tcW w:w="2976"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1120" w:firstLineChars="400"/>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乙 方</w:t>
            </w:r>
          </w:p>
        </w:tc>
      </w:tr>
      <w:tr>
        <w:tblPrEx>
          <w:shd w:val="clear" w:color="auto" w:fill="FFFFFF"/>
          <w:tblCellMar>
            <w:top w:w="0" w:type="dxa"/>
            <w:left w:w="0" w:type="dxa"/>
            <w:bottom w:w="0" w:type="dxa"/>
            <w:right w:w="0" w:type="dxa"/>
          </w:tblCellMar>
        </w:tblPrEx>
        <w:trPr>
          <w:trHeight w:val="567" w:hRule="atLeast"/>
        </w:trPr>
        <w:tc>
          <w:tcPr>
            <w:tcW w:w="184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42" w:firstLineChars="15"/>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联系人姓名</w:t>
            </w:r>
          </w:p>
        </w:tc>
        <w:tc>
          <w:tcPr>
            <w:tcW w:w="3119"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肖庆昊</w:t>
            </w:r>
          </w:p>
        </w:tc>
        <w:tc>
          <w:tcPr>
            <w:tcW w:w="297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560"/>
              <w:jc w:val="left"/>
              <w:rPr>
                <w:rFonts w:hint="default" w:ascii="Times New Roman" w:hAnsi="Times New Roman" w:eastAsia="仿宋" w:cs="Times New Roman"/>
                <w:kern w:val="2"/>
                <w:sz w:val="28"/>
                <w:szCs w:val="28"/>
                <w:lang w:eastAsia="zh-CN"/>
              </w:rPr>
            </w:pPr>
          </w:p>
        </w:tc>
      </w:tr>
      <w:tr>
        <w:tblPrEx>
          <w:shd w:val="clear" w:color="auto" w:fill="FFFFFF"/>
          <w:tblCellMar>
            <w:top w:w="0" w:type="dxa"/>
            <w:left w:w="0" w:type="dxa"/>
            <w:bottom w:w="0" w:type="dxa"/>
            <w:right w:w="0" w:type="dxa"/>
          </w:tblCellMar>
        </w:tblPrEx>
        <w:trPr>
          <w:trHeight w:val="567" w:hRule="atLeast"/>
        </w:trPr>
        <w:tc>
          <w:tcPr>
            <w:tcW w:w="184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身份证号码</w:t>
            </w:r>
          </w:p>
        </w:tc>
        <w:tc>
          <w:tcPr>
            <w:tcW w:w="3119"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371426199503111214</w:t>
            </w:r>
          </w:p>
        </w:tc>
        <w:tc>
          <w:tcPr>
            <w:tcW w:w="297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560"/>
              <w:jc w:val="left"/>
              <w:rPr>
                <w:rFonts w:hint="default" w:ascii="Times New Roman" w:hAnsi="Times New Roman" w:eastAsia="仿宋" w:cs="Times New Roman"/>
                <w:kern w:val="2"/>
                <w:sz w:val="28"/>
                <w:szCs w:val="28"/>
                <w:lang w:eastAsia="zh-CN"/>
              </w:rPr>
            </w:pPr>
          </w:p>
        </w:tc>
      </w:tr>
      <w:tr>
        <w:tblPrEx>
          <w:shd w:val="clear" w:color="auto" w:fill="FFFFFF"/>
          <w:tblCellMar>
            <w:top w:w="0" w:type="dxa"/>
            <w:left w:w="0" w:type="dxa"/>
            <w:bottom w:w="0" w:type="dxa"/>
            <w:right w:w="0" w:type="dxa"/>
          </w:tblCellMar>
        </w:tblPrEx>
        <w:trPr>
          <w:trHeight w:val="567" w:hRule="atLeast"/>
        </w:trPr>
        <w:tc>
          <w:tcPr>
            <w:tcW w:w="184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42" w:firstLineChars="15"/>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联系电话</w:t>
            </w:r>
          </w:p>
        </w:tc>
        <w:tc>
          <w:tcPr>
            <w:tcW w:w="3119"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15771357326</w:t>
            </w:r>
          </w:p>
        </w:tc>
        <w:tc>
          <w:tcPr>
            <w:tcW w:w="297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560"/>
              <w:jc w:val="left"/>
              <w:rPr>
                <w:rFonts w:hint="default" w:ascii="Times New Roman" w:hAnsi="Times New Roman" w:eastAsia="仿宋" w:cs="Times New Roman"/>
                <w:kern w:val="2"/>
                <w:sz w:val="28"/>
                <w:szCs w:val="28"/>
                <w:lang w:eastAsia="zh-CN"/>
              </w:rPr>
            </w:pPr>
          </w:p>
        </w:tc>
      </w:tr>
      <w:tr>
        <w:tblPrEx>
          <w:shd w:val="clear" w:color="auto" w:fill="FFFFFF"/>
          <w:tblCellMar>
            <w:top w:w="0" w:type="dxa"/>
            <w:left w:w="0" w:type="dxa"/>
            <w:bottom w:w="0" w:type="dxa"/>
            <w:right w:w="0" w:type="dxa"/>
          </w:tblCellMar>
        </w:tblPrEx>
        <w:trPr>
          <w:trHeight w:val="567" w:hRule="atLeast"/>
        </w:trPr>
        <w:tc>
          <w:tcPr>
            <w:tcW w:w="184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42" w:firstLineChars="15"/>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联系地址</w:t>
            </w:r>
          </w:p>
        </w:tc>
        <w:tc>
          <w:tcPr>
            <w:tcW w:w="3119"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浙江省宁波市</w:t>
            </w:r>
          </w:p>
        </w:tc>
        <w:tc>
          <w:tcPr>
            <w:tcW w:w="297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eastAsia="zh-CN"/>
              </w:rPr>
            </w:pPr>
          </w:p>
        </w:tc>
      </w:tr>
      <w:tr>
        <w:tblPrEx>
          <w:shd w:val="clear" w:color="auto" w:fill="FFFFFF"/>
          <w:tblCellMar>
            <w:top w:w="0" w:type="dxa"/>
            <w:left w:w="0" w:type="dxa"/>
            <w:bottom w:w="0" w:type="dxa"/>
            <w:right w:w="0" w:type="dxa"/>
          </w:tblCellMar>
        </w:tblPrEx>
        <w:trPr>
          <w:trHeight w:val="567" w:hRule="atLeast"/>
        </w:trPr>
        <w:tc>
          <w:tcPr>
            <w:tcW w:w="1843"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42" w:firstLineChars="15"/>
              <w:jc w:val="left"/>
              <w:rPr>
                <w:rFonts w:hint="default" w:ascii="Times New Roman" w:hAnsi="Times New Roman" w:eastAsia="仿宋" w:cs="Times New Roman"/>
                <w:kern w:val="2"/>
                <w:sz w:val="28"/>
                <w:szCs w:val="28"/>
                <w:lang w:eastAsia="zh-CN"/>
              </w:rPr>
            </w:pPr>
            <w:r>
              <w:rPr>
                <w:rFonts w:hint="default" w:ascii="Times New Roman" w:hAnsi="Times New Roman" w:eastAsia="仿宋" w:cs="Times New Roman"/>
                <w:kern w:val="2"/>
                <w:sz w:val="28"/>
                <w:szCs w:val="28"/>
                <w:lang w:eastAsia="zh-CN"/>
              </w:rPr>
              <w:t>电子邮箱</w:t>
            </w:r>
          </w:p>
        </w:tc>
        <w:tc>
          <w:tcPr>
            <w:tcW w:w="3119"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jc w:val="left"/>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2744424776@qq.com</w:t>
            </w:r>
          </w:p>
        </w:tc>
        <w:tc>
          <w:tcPr>
            <w:tcW w:w="2976"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val="0"/>
              <w:spacing w:after="0" w:line="500" w:lineRule="exact"/>
              <w:ind w:firstLine="560"/>
              <w:jc w:val="left"/>
              <w:rPr>
                <w:rFonts w:hint="default" w:ascii="Times New Roman" w:hAnsi="Times New Roman" w:eastAsia="仿宋" w:cs="Times New Roman"/>
                <w:kern w:val="2"/>
                <w:sz w:val="28"/>
                <w:szCs w:val="28"/>
                <w:lang w:eastAsia="zh-CN"/>
              </w:rPr>
            </w:pPr>
          </w:p>
        </w:tc>
      </w:tr>
    </w:tbl>
    <w:p>
      <w:pPr>
        <w:widowControl w:val="0"/>
        <w:spacing w:after="0" w:line="500" w:lineRule="exact"/>
        <w:ind w:right="-526" w:rightChars="-239" w:firstLine="560"/>
        <w:jc w:val="both"/>
        <w:rPr>
          <w:rFonts w:hint="eastAsia" w:ascii="仿宋" w:hAnsi="仿宋" w:eastAsia="仿宋" w:cs="仿宋"/>
          <w:bCs/>
          <w:color w:val="000000"/>
          <w:kern w:val="2"/>
          <w:sz w:val="28"/>
          <w:szCs w:val="28"/>
          <w:lang w:eastAsia="zh-CN"/>
        </w:rPr>
      </w:pPr>
      <w:r>
        <w:rPr>
          <w:rFonts w:hint="eastAsia" w:ascii="仿宋" w:hAnsi="仿宋" w:eastAsia="仿宋" w:cs="仿宋"/>
          <w:bCs/>
          <w:color w:val="000000"/>
          <w:kern w:val="2"/>
          <w:sz w:val="28"/>
          <w:szCs w:val="28"/>
          <w:lang w:eastAsia="zh-CN"/>
        </w:rPr>
        <w:t>（二）关于送达的特别约定</w:t>
      </w:r>
    </w:p>
    <w:p>
      <w:pPr>
        <w:widowControl w:val="0"/>
        <w:spacing w:after="0" w:line="500" w:lineRule="exact"/>
        <w:ind w:firstLine="560" w:firstLineChars="200"/>
        <w:jc w:val="left"/>
        <w:rPr>
          <w:rFonts w:hint="eastAsia" w:ascii="仿宋" w:hAnsi="仿宋" w:eastAsia="仿宋" w:cs="仿宋"/>
          <w:bCs/>
          <w:color w:val="000000"/>
          <w:kern w:val="2"/>
          <w:sz w:val="28"/>
          <w:szCs w:val="28"/>
          <w:lang w:eastAsia="zh-CN"/>
        </w:rPr>
      </w:pPr>
      <w:r>
        <w:rPr>
          <w:rFonts w:hint="eastAsia" w:ascii="仿宋" w:hAnsi="仿宋" w:eastAsia="仿宋" w:cs="仿宋"/>
          <w:color w:val="000000"/>
          <w:kern w:val="2"/>
          <w:sz w:val="28"/>
          <w:szCs w:val="28"/>
          <w:lang w:eastAsia="zh-CN"/>
        </w:rPr>
        <w:t>1.</w:t>
      </w:r>
      <w:r>
        <w:rPr>
          <w:rFonts w:hint="eastAsia" w:ascii="仿宋" w:hAnsi="仿宋" w:eastAsia="仿宋" w:cs="仿宋"/>
          <w:bCs/>
          <w:color w:val="000000"/>
          <w:kern w:val="2"/>
          <w:sz w:val="28"/>
          <w:szCs w:val="28"/>
          <w:lang w:eastAsia="zh-CN"/>
        </w:rPr>
        <w:t>双方预留的电话、地址、邮箱均是各类通知、协议、往来文件的有效送达方式。</w:t>
      </w:r>
    </w:p>
    <w:p>
      <w:pPr>
        <w:widowControl w:val="0"/>
        <w:spacing w:after="0" w:line="500" w:lineRule="exact"/>
        <w:ind w:firstLine="560" w:firstLineChars="200"/>
        <w:jc w:val="left"/>
        <w:rPr>
          <w:rFonts w:hint="eastAsia" w:ascii="仿宋" w:hAnsi="仿宋" w:eastAsia="仿宋" w:cs="仿宋"/>
          <w:bCs/>
          <w:color w:val="000000"/>
          <w:kern w:val="2"/>
          <w:sz w:val="28"/>
          <w:szCs w:val="28"/>
          <w:lang w:eastAsia="zh-CN"/>
        </w:rPr>
      </w:pPr>
      <w:r>
        <w:rPr>
          <w:rFonts w:hint="eastAsia" w:ascii="仿宋" w:hAnsi="仿宋" w:eastAsia="仿宋" w:cs="仿宋"/>
          <w:bCs/>
          <w:color w:val="000000"/>
          <w:kern w:val="2"/>
          <w:sz w:val="28"/>
          <w:szCs w:val="28"/>
          <w:lang w:eastAsia="zh-CN"/>
        </w:rPr>
        <w:t>2.涉及诉讼或仲裁案件时甲方唯一的送达地址为甲方法人住所地。</w:t>
      </w:r>
    </w:p>
    <w:p>
      <w:pPr>
        <w:widowControl w:val="0"/>
        <w:spacing w:after="0" w:line="500" w:lineRule="exact"/>
        <w:ind w:firstLine="560" w:firstLineChars="200"/>
        <w:jc w:val="left"/>
        <w:rPr>
          <w:rFonts w:hint="eastAsia" w:ascii="仿宋" w:hAnsi="仿宋" w:eastAsia="仿宋" w:cs="仿宋"/>
          <w:bCs/>
          <w:color w:val="000000"/>
          <w:kern w:val="2"/>
          <w:sz w:val="28"/>
          <w:szCs w:val="28"/>
          <w:lang w:eastAsia="zh-CN"/>
        </w:rPr>
      </w:pPr>
      <w:r>
        <w:rPr>
          <w:rFonts w:hint="eastAsia" w:ascii="仿宋" w:hAnsi="仿宋" w:eastAsia="仿宋" w:cs="仿宋"/>
          <w:color w:val="000000"/>
          <w:kern w:val="2"/>
          <w:sz w:val="28"/>
          <w:szCs w:val="28"/>
          <w:lang w:eastAsia="zh-CN"/>
        </w:rPr>
        <w:t>3.</w:t>
      </w:r>
      <w:r>
        <w:rPr>
          <w:rFonts w:hint="eastAsia" w:ascii="仿宋" w:hAnsi="仿宋" w:eastAsia="仿宋" w:cs="仿宋"/>
          <w:bCs/>
          <w:color w:val="000000"/>
          <w:kern w:val="2"/>
          <w:sz w:val="28"/>
          <w:szCs w:val="28"/>
          <w:lang w:eastAsia="zh-CN"/>
        </w:rPr>
        <w:t>甲方预留送达地址为项目经理部地址的，完工后地址自动变更为甲方法人住所地。</w:t>
      </w:r>
    </w:p>
    <w:p>
      <w:pPr>
        <w:widowControl w:val="0"/>
        <w:spacing w:after="0" w:line="500" w:lineRule="exact"/>
        <w:ind w:firstLine="560" w:firstLineChars="200"/>
        <w:jc w:val="left"/>
        <w:rPr>
          <w:rFonts w:hint="eastAsia" w:ascii="仿宋" w:hAnsi="仿宋" w:eastAsia="仿宋" w:cs="仿宋"/>
          <w:bCs/>
          <w:color w:val="000000"/>
          <w:kern w:val="2"/>
          <w:sz w:val="28"/>
          <w:szCs w:val="28"/>
          <w:lang w:eastAsia="zh-CN"/>
        </w:rPr>
      </w:pPr>
      <w:r>
        <w:rPr>
          <w:rFonts w:hint="eastAsia" w:ascii="仿宋" w:hAnsi="仿宋" w:eastAsia="仿宋" w:cs="仿宋"/>
          <w:color w:val="000000"/>
          <w:kern w:val="2"/>
          <w:sz w:val="28"/>
          <w:szCs w:val="28"/>
          <w:lang w:eastAsia="zh-CN"/>
        </w:rPr>
        <w:t>4.</w:t>
      </w:r>
      <w:r>
        <w:rPr>
          <w:rFonts w:hint="eastAsia" w:ascii="仿宋" w:hAnsi="仿宋" w:eastAsia="仿宋" w:cs="仿宋"/>
          <w:bCs/>
          <w:color w:val="000000"/>
          <w:kern w:val="2"/>
          <w:sz w:val="28"/>
          <w:szCs w:val="28"/>
          <w:lang w:eastAsia="zh-CN"/>
        </w:rPr>
        <w:t>因一方提供的送达地址不准确、送达地址变更后未及时告知对方导致无法邮寄送达的，可通过电子邮箱送达，效力视同邮寄送达。</w:t>
      </w:r>
    </w:p>
    <w:p>
      <w:pPr>
        <w:widowControl w:val="0"/>
        <w:spacing w:after="0" w:line="500" w:lineRule="exact"/>
        <w:ind w:firstLine="560" w:firstLineChars="200"/>
        <w:jc w:val="left"/>
        <w:rPr>
          <w:rFonts w:hint="eastAsia" w:ascii="仿宋" w:hAnsi="仿宋" w:eastAsia="仿宋" w:cs="仿宋"/>
          <w:bCs/>
          <w:color w:val="000000"/>
          <w:kern w:val="2"/>
          <w:sz w:val="28"/>
          <w:szCs w:val="28"/>
          <w:lang w:eastAsia="zh-CN"/>
        </w:rPr>
      </w:pPr>
      <w:r>
        <w:rPr>
          <w:rFonts w:hint="eastAsia" w:ascii="仿宋" w:hAnsi="仿宋" w:eastAsia="仿宋" w:cs="仿宋"/>
          <w:bCs/>
          <w:color w:val="000000"/>
          <w:kern w:val="2"/>
          <w:sz w:val="28"/>
          <w:szCs w:val="28"/>
          <w:lang w:eastAsia="zh-CN"/>
        </w:rPr>
        <w:t>5.双方一致同意可采取履约过程中双方日常沟通的即时通讯软件作为送达工具，产生同书面送达相同效果。采用即时通讯软件送达的，甲乙双方的发出和接收人均应是具有代理权限的人员，发出之日即为送达之日。</w:t>
      </w:r>
    </w:p>
    <w:p>
      <w:pPr>
        <w:widowControl w:val="0"/>
        <w:spacing w:after="0" w:line="500" w:lineRule="exact"/>
        <w:ind w:firstLine="560" w:firstLineChars="200"/>
        <w:jc w:val="left"/>
        <w:rPr>
          <w:rFonts w:hint="eastAsia" w:ascii="仿宋" w:hAnsi="仿宋" w:eastAsia="仿宋" w:cs="仿宋"/>
          <w:bCs/>
          <w:color w:val="000000"/>
          <w:kern w:val="2"/>
          <w:sz w:val="28"/>
          <w:szCs w:val="28"/>
          <w:lang w:val="en-US" w:eastAsia="zh-CN"/>
        </w:rPr>
      </w:pPr>
      <w:r>
        <w:rPr>
          <w:rFonts w:hint="eastAsia" w:ascii="仿宋" w:hAnsi="仿宋" w:eastAsia="仿宋" w:cs="仿宋"/>
          <w:bCs/>
          <w:color w:val="000000"/>
          <w:kern w:val="2"/>
          <w:sz w:val="28"/>
          <w:szCs w:val="28"/>
          <w:lang w:eastAsia="zh-CN"/>
        </w:rPr>
        <w:t>6.送达条款为效力独立条款，其他条款的效力不影响本条款的效力，双方均须依合同约定承担有效送达的法律后果。任何一方变更其联系方式或地址应在变更前及时通知另一方，否则变更前的联系方式视为有效送达地址。</w:t>
      </w:r>
    </w:p>
    <w:p>
      <w:pPr>
        <w:widowControl/>
        <w:spacing w:before="0" w:beforeAutospacing="0" w:after="0" w:afterAutospacing="0" w:line="500" w:lineRule="exact"/>
        <w:ind w:firstLine="562" w:firstLineChars="200"/>
        <w:jc w:val="left"/>
        <w:outlineLvl w:val="0"/>
        <w:rPr>
          <w:rFonts w:hint="eastAsia" w:ascii="仿宋" w:hAnsi="仿宋" w:eastAsia="仿宋" w:cs="Times New Roman"/>
          <w:b/>
          <w:kern w:val="0"/>
          <w:sz w:val="28"/>
          <w:szCs w:val="28"/>
          <w:lang w:val="en-US" w:eastAsia="zh-CN" w:bidi="ar-SA"/>
        </w:rPr>
      </w:pPr>
      <w:bookmarkStart w:id="18" w:name="_Toc14052"/>
      <w:r>
        <w:rPr>
          <w:rFonts w:hint="eastAsia" w:ascii="仿宋" w:hAnsi="仿宋" w:eastAsia="仿宋" w:cs="Times New Roman"/>
          <w:b/>
          <w:kern w:val="0"/>
          <w:sz w:val="28"/>
          <w:szCs w:val="28"/>
          <w:lang w:val="en-US" w:eastAsia="zh-CN" w:bidi="ar-SA"/>
        </w:rPr>
        <w:t>第八条  知识产权</w:t>
      </w:r>
      <w:bookmarkEnd w:id="18"/>
    </w:p>
    <w:p>
      <w:pPr>
        <w:widowControl/>
        <w:spacing w:before="0" w:beforeAutospacing="0" w:after="0" w:afterAutospacing="0" w:line="500" w:lineRule="exact"/>
        <w:ind w:firstLine="560" w:firstLineChars="200"/>
        <w:jc w:val="both"/>
        <w:outlineLvl w:val="9"/>
        <w:rPr>
          <w:rFonts w:hint="eastAsia" w:ascii="仿宋" w:hAnsi="仿宋" w:eastAsia="仿宋" w:cs="Arial Unicode MS"/>
          <w:kern w:val="0"/>
          <w:sz w:val="28"/>
          <w:szCs w:val="28"/>
          <w:lang w:val="en-US" w:eastAsia="zh-CN" w:bidi="ar-SA"/>
        </w:rPr>
      </w:pPr>
      <w:r>
        <w:rPr>
          <w:rFonts w:hint="eastAsia" w:ascii="仿宋" w:hAnsi="仿宋" w:eastAsia="仿宋" w:cs="Times New Roman"/>
          <w:bCs/>
          <w:kern w:val="0"/>
          <w:sz w:val="28"/>
          <w:szCs w:val="28"/>
          <w:lang w:val="en-US" w:eastAsia="zh-CN" w:bidi="ar-SA"/>
        </w:rPr>
        <w:t>乙方保证服务期间不得侵犯第三方的知识产权,若发生侵害第三方权利的情况，乙方应负责与第三方交涉,并承担由此产生的全部费用和法律责任。因该侵权行为给甲方造成损失的，乙方应承担赔偿责任。</w:t>
      </w:r>
    </w:p>
    <w:p>
      <w:pPr>
        <w:widowControl w:val="0"/>
        <w:spacing w:before="0" w:beforeAutospacing="0" w:after="0" w:afterAutospacing="0" w:line="500" w:lineRule="exact"/>
        <w:ind w:firstLine="562" w:firstLineChars="200"/>
        <w:jc w:val="left"/>
        <w:outlineLvl w:val="0"/>
        <w:rPr>
          <w:rFonts w:hint="eastAsia" w:ascii="仿宋" w:hAnsi="仿宋" w:eastAsia="仿宋" w:cs="Times New Roman"/>
          <w:b/>
          <w:bCs/>
          <w:kern w:val="0"/>
          <w:sz w:val="28"/>
          <w:szCs w:val="28"/>
          <w:lang w:val="en-US" w:eastAsia="zh-CN" w:bidi="ar-SA"/>
        </w:rPr>
      </w:pPr>
      <w:bookmarkStart w:id="19" w:name="_Toc7251"/>
      <w:r>
        <w:rPr>
          <w:rFonts w:hint="eastAsia" w:ascii="仿宋" w:hAnsi="仿宋" w:eastAsia="仿宋" w:cs="Times New Roman"/>
          <w:b/>
          <w:bCs/>
          <w:kern w:val="0"/>
          <w:sz w:val="28"/>
          <w:szCs w:val="28"/>
          <w:lang w:val="en-US" w:eastAsia="zh-CN" w:bidi="ar-SA"/>
        </w:rPr>
        <w:t>第九条  争议的解决</w:t>
      </w:r>
      <w:bookmarkEnd w:id="19"/>
    </w:p>
    <w:p>
      <w:pPr>
        <w:widowControl/>
        <w:spacing w:before="0" w:beforeAutospacing="0" w:after="0" w:afterAutospacing="0" w:line="520" w:lineRule="exact"/>
        <w:ind w:firstLine="560" w:firstLineChars="200"/>
        <w:jc w:val="both"/>
        <w:outlineLvl w:val="9"/>
        <w:rPr>
          <w:rFonts w:hint="eastAsia" w:ascii="仿宋" w:hAnsi="仿宋" w:eastAsia="仿宋" w:cs="Times New Roman"/>
          <w:bCs/>
          <w:kern w:val="0"/>
          <w:sz w:val="28"/>
          <w:szCs w:val="28"/>
          <w:lang w:val="en-US" w:eastAsia="zh-CN" w:bidi="ar-SA"/>
        </w:rPr>
      </w:pPr>
      <w:r>
        <w:rPr>
          <w:rFonts w:hint="eastAsia" w:ascii="仿宋" w:hAnsi="仿宋" w:eastAsia="仿宋" w:cs="Times New Roman"/>
          <w:bCs/>
          <w:kern w:val="0"/>
          <w:sz w:val="28"/>
          <w:szCs w:val="28"/>
          <w:lang w:val="en-US" w:eastAsia="zh-CN" w:bidi="ar-SA"/>
        </w:rPr>
        <w:t>双方在履行本合同时如发生争议，双方友好协商解决，协商不成的向甲方法人机构住所地有管辖权的人民法院提起诉讼。</w:t>
      </w:r>
    </w:p>
    <w:p>
      <w:pPr>
        <w:widowControl w:val="0"/>
        <w:spacing w:after="0" w:line="500" w:lineRule="exact"/>
        <w:ind w:right="-526" w:rightChars="-239" w:firstLine="562"/>
        <w:jc w:val="both"/>
        <w:outlineLvl w:val="0"/>
        <w:rPr>
          <w:rFonts w:hint="eastAsia" w:ascii="仿宋" w:hAnsi="仿宋" w:eastAsia="仿宋" w:cs="仿宋"/>
          <w:b/>
          <w:bCs/>
          <w:kern w:val="0"/>
          <w:sz w:val="28"/>
          <w:szCs w:val="28"/>
          <w:lang w:eastAsia="zh-CN"/>
        </w:rPr>
      </w:pPr>
      <w:bookmarkStart w:id="20" w:name="_Toc8371"/>
      <w:r>
        <w:rPr>
          <w:rFonts w:hint="eastAsia" w:ascii="仿宋" w:hAnsi="仿宋" w:eastAsia="仿宋"/>
          <w:b/>
          <w:bCs/>
          <w:kern w:val="2"/>
          <w:sz w:val="28"/>
          <w:szCs w:val="28"/>
          <w:lang w:eastAsia="zh-CN"/>
        </w:rPr>
        <w:t xml:space="preserve">第十条 </w:t>
      </w:r>
      <w:r>
        <w:rPr>
          <w:rFonts w:hint="eastAsia" w:ascii="仿宋" w:hAnsi="仿宋" w:eastAsia="仿宋"/>
          <w:kern w:val="2"/>
          <w:sz w:val="28"/>
          <w:szCs w:val="28"/>
          <w:lang w:eastAsia="zh-CN"/>
        </w:rPr>
        <w:t xml:space="preserve"> </w:t>
      </w:r>
      <w:r>
        <w:rPr>
          <w:rFonts w:hint="eastAsia" w:ascii="仿宋" w:hAnsi="仿宋" w:eastAsia="仿宋" w:cs="仿宋"/>
          <w:b/>
          <w:bCs/>
          <w:kern w:val="0"/>
          <w:sz w:val="28"/>
          <w:szCs w:val="28"/>
          <w:lang w:eastAsia="zh-CN"/>
        </w:rPr>
        <w:t>不可抗力</w:t>
      </w:r>
      <w:bookmarkEnd w:id="20"/>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（一）甲方或乙方遇到不可抗力事件使履行义务受阻时，应立即通知另外一方并告知详细情况，双方协商延迟履行或终止合同。</w:t>
      </w:r>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二）不可抗力事件发生后，甲乙双方承担各自人员和财产损失，不向对方主张任何索赔。甲乙双方均应采取措施避免损失扩大，任何一方没有采取有效措施导致对方损失扩大的，应对扩大的损失向对方承担赔偿责任。</w:t>
      </w:r>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（三）</w:t>
      </w:r>
      <w:r>
        <w:rPr>
          <w:rFonts w:ascii="仿宋" w:hAnsi="仿宋" w:eastAsia="仿宋"/>
          <w:color w:val="000000"/>
          <w:kern w:val="2"/>
          <w:sz w:val="28"/>
          <w:szCs w:val="28"/>
          <w:lang w:eastAsia="zh-CN"/>
        </w:rPr>
        <w:t>本合同所指不可抗力是指不能预见、不能避免并不能克服的客观情况，包括</w:t>
      </w:r>
      <w:r>
        <w:rPr>
          <w:rFonts w:hint="eastAsia" w:ascii="仿宋" w:hAnsi="仿宋" w:eastAsia="仿宋"/>
          <w:color w:val="000000"/>
          <w:kern w:val="2"/>
          <w:sz w:val="28"/>
          <w:szCs w:val="28"/>
          <w:lang w:eastAsia="zh-CN"/>
        </w:rPr>
        <w:t>：</w:t>
      </w:r>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1.</w:t>
      </w:r>
      <w:r>
        <w:rPr>
          <w:rFonts w:ascii="仿宋" w:hAnsi="仿宋" w:eastAsia="仿宋"/>
          <w:color w:val="000000"/>
          <w:kern w:val="2"/>
          <w:sz w:val="28"/>
          <w:szCs w:val="28"/>
          <w:lang w:eastAsia="zh-CN"/>
        </w:rPr>
        <w:t>战争、暴乱、罢工、瘟疫等社会异常事件；</w:t>
      </w:r>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2.</w:t>
      </w:r>
      <w:r>
        <w:rPr>
          <w:rFonts w:ascii="仿宋" w:hAnsi="仿宋" w:eastAsia="仿宋"/>
          <w:color w:val="000000"/>
          <w:kern w:val="2"/>
          <w:sz w:val="28"/>
          <w:szCs w:val="28"/>
          <w:lang w:eastAsia="zh-CN"/>
        </w:rPr>
        <w:t>地震、火灾、冰雹、台风等异常天气自然灾害；</w:t>
      </w:r>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3.</w:t>
      </w:r>
      <w:r>
        <w:rPr>
          <w:rFonts w:ascii="仿宋" w:hAnsi="仿宋" w:eastAsia="仿宋"/>
          <w:color w:val="000000"/>
          <w:kern w:val="2"/>
          <w:sz w:val="28"/>
          <w:szCs w:val="28"/>
          <w:lang w:eastAsia="zh-CN"/>
        </w:rPr>
        <w:t>法律、法规、政府政策的变动</w:t>
      </w:r>
      <w:r>
        <w:rPr>
          <w:rFonts w:hint="eastAsia" w:ascii="仿宋" w:hAnsi="仿宋" w:eastAsia="仿宋"/>
          <w:color w:val="000000"/>
          <w:kern w:val="2"/>
          <w:sz w:val="28"/>
          <w:szCs w:val="28"/>
          <w:lang w:eastAsia="zh-CN"/>
        </w:rPr>
        <w:t>，</w:t>
      </w:r>
      <w:r>
        <w:rPr>
          <w:rFonts w:ascii="仿宋" w:hAnsi="仿宋" w:eastAsia="仿宋"/>
          <w:color w:val="000000"/>
          <w:kern w:val="2"/>
          <w:sz w:val="28"/>
          <w:szCs w:val="28"/>
          <w:lang w:eastAsia="zh-CN"/>
        </w:rPr>
        <w:t>政府征收、征用等强制措施</w:t>
      </w:r>
      <w:r>
        <w:rPr>
          <w:rFonts w:hint="eastAsia" w:ascii="仿宋" w:hAnsi="仿宋" w:eastAsia="仿宋"/>
          <w:color w:val="000000"/>
          <w:kern w:val="2"/>
          <w:sz w:val="28"/>
          <w:szCs w:val="28"/>
          <w:lang w:eastAsia="zh-CN"/>
        </w:rPr>
        <w:t>，</w:t>
      </w:r>
      <w:r>
        <w:rPr>
          <w:rFonts w:ascii="仿宋" w:hAnsi="仿宋" w:eastAsia="仿宋"/>
          <w:color w:val="000000"/>
          <w:kern w:val="2"/>
          <w:sz w:val="28"/>
          <w:szCs w:val="28"/>
          <w:lang w:eastAsia="zh-CN"/>
        </w:rPr>
        <w:t>政府叫停工程等行政行为；</w:t>
      </w:r>
    </w:p>
    <w:p>
      <w:pPr>
        <w:widowControl w:val="0"/>
        <w:spacing w:after="0" w:line="480" w:lineRule="exact"/>
        <w:ind w:firstLine="560" w:firstLineChars="200"/>
        <w:jc w:val="left"/>
        <w:rPr>
          <w:rFonts w:hint="eastAsia"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4.</w:t>
      </w:r>
      <w:r>
        <w:rPr>
          <w:rFonts w:ascii="仿宋" w:hAnsi="仿宋" w:eastAsia="仿宋"/>
          <w:color w:val="000000"/>
          <w:kern w:val="2"/>
          <w:sz w:val="28"/>
          <w:szCs w:val="28"/>
          <w:lang w:eastAsia="zh-CN"/>
        </w:rPr>
        <w:t>电力、燃气、自来水、电信公司等</w:t>
      </w:r>
      <w:r>
        <w:rPr>
          <w:rFonts w:hint="eastAsia" w:ascii="仿宋" w:hAnsi="仿宋" w:eastAsia="仿宋"/>
          <w:color w:val="000000"/>
          <w:kern w:val="2"/>
          <w:sz w:val="28"/>
          <w:szCs w:val="28"/>
          <w:lang w:eastAsia="zh-CN"/>
        </w:rPr>
        <w:t>供应</w:t>
      </w:r>
      <w:r>
        <w:rPr>
          <w:rFonts w:ascii="仿宋" w:hAnsi="仿宋" w:eastAsia="仿宋"/>
          <w:color w:val="000000"/>
          <w:kern w:val="2"/>
          <w:sz w:val="28"/>
          <w:szCs w:val="28"/>
          <w:lang w:eastAsia="zh-CN"/>
        </w:rPr>
        <w:t>故障导致的意外事件</w:t>
      </w:r>
      <w:r>
        <w:rPr>
          <w:rFonts w:hint="eastAsia" w:ascii="仿宋" w:hAnsi="仿宋" w:eastAsia="仿宋"/>
          <w:color w:val="000000"/>
          <w:kern w:val="2"/>
          <w:sz w:val="28"/>
          <w:szCs w:val="28"/>
          <w:lang w:eastAsia="zh-CN"/>
        </w:rPr>
        <w:t>；</w:t>
      </w:r>
    </w:p>
    <w:p>
      <w:pPr>
        <w:widowControl w:val="0"/>
        <w:spacing w:after="0" w:line="480" w:lineRule="exact"/>
        <w:ind w:firstLine="560" w:firstLineChars="200"/>
        <w:jc w:val="left"/>
        <w:rPr>
          <w:rFonts w:ascii="仿宋" w:hAnsi="仿宋" w:eastAsia="仿宋"/>
          <w:color w:val="000000"/>
          <w:kern w:val="2"/>
          <w:sz w:val="28"/>
          <w:szCs w:val="28"/>
          <w:lang w:eastAsia="zh-CN"/>
        </w:rPr>
      </w:pPr>
      <w:r>
        <w:rPr>
          <w:rFonts w:hint="eastAsia" w:ascii="仿宋" w:hAnsi="仿宋" w:eastAsia="仿宋"/>
          <w:color w:val="000000"/>
          <w:kern w:val="2"/>
          <w:sz w:val="28"/>
          <w:szCs w:val="28"/>
          <w:lang w:eastAsia="zh-CN"/>
        </w:rPr>
        <w:t>5.工程所在地政府发布的</w:t>
      </w:r>
      <w:r>
        <w:rPr>
          <w:rFonts w:ascii="仿宋" w:hAnsi="仿宋" w:eastAsia="仿宋"/>
          <w:color w:val="000000"/>
          <w:kern w:val="2"/>
          <w:sz w:val="28"/>
          <w:szCs w:val="28"/>
          <w:lang w:eastAsia="zh-CN"/>
        </w:rPr>
        <w:t>停工令等影响本合同正常履行的事件。</w:t>
      </w:r>
    </w:p>
    <w:p>
      <w:pPr>
        <w:widowControl w:val="0"/>
        <w:spacing w:after="0" w:line="500" w:lineRule="exact"/>
        <w:ind w:firstLine="562" w:firstLineChars="200"/>
        <w:jc w:val="both"/>
        <w:outlineLvl w:val="0"/>
        <w:rPr>
          <w:rFonts w:hint="eastAsia" w:ascii="仿宋" w:hAnsi="仿宋" w:eastAsia="仿宋"/>
          <w:kern w:val="2"/>
          <w:sz w:val="28"/>
          <w:szCs w:val="28"/>
          <w:lang w:eastAsia="zh-CN"/>
        </w:rPr>
      </w:pPr>
      <w:bookmarkStart w:id="21" w:name="_Toc31035"/>
      <w:r>
        <w:rPr>
          <w:rFonts w:hint="eastAsia" w:ascii="仿宋" w:hAnsi="仿宋" w:eastAsia="仿宋"/>
          <w:b/>
          <w:bCs/>
          <w:kern w:val="2"/>
          <w:sz w:val="28"/>
          <w:szCs w:val="28"/>
          <w:lang w:eastAsia="zh-CN"/>
        </w:rPr>
        <w:t>第十</w:t>
      </w:r>
      <w:r>
        <w:rPr>
          <w:rFonts w:hint="eastAsia" w:ascii="仿宋" w:hAnsi="仿宋" w:eastAsia="仿宋"/>
          <w:b/>
          <w:bCs/>
          <w:kern w:val="2"/>
          <w:sz w:val="28"/>
          <w:szCs w:val="28"/>
          <w:lang w:val="en-US" w:eastAsia="zh-CN"/>
        </w:rPr>
        <w:t>一</w:t>
      </w:r>
      <w:r>
        <w:rPr>
          <w:rFonts w:hint="eastAsia" w:ascii="仿宋" w:hAnsi="仿宋" w:eastAsia="仿宋"/>
          <w:b/>
          <w:bCs/>
          <w:kern w:val="2"/>
          <w:sz w:val="28"/>
          <w:szCs w:val="28"/>
          <w:lang w:eastAsia="zh-CN"/>
        </w:rPr>
        <w:t xml:space="preserve">条  </w:t>
      </w:r>
      <w:r>
        <w:rPr>
          <w:rFonts w:hint="eastAsia" w:ascii="仿宋" w:hAnsi="仿宋" w:eastAsia="仿宋"/>
          <w:kern w:val="2"/>
          <w:sz w:val="28"/>
          <w:szCs w:val="28"/>
          <w:lang w:eastAsia="zh-CN"/>
        </w:rPr>
        <w:t xml:space="preserve"> </w:t>
      </w:r>
      <w:r>
        <w:rPr>
          <w:rFonts w:hint="eastAsia" w:ascii="仿宋" w:hAnsi="仿宋" w:eastAsia="仿宋"/>
          <w:b/>
          <w:kern w:val="2"/>
          <w:sz w:val="28"/>
          <w:szCs w:val="28"/>
          <w:lang w:eastAsia="zh-CN"/>
        </w:rPr>
        <w:t>其他</w:t>
      </w:r>
      <w:bookmarkEnd w:id="21"/>
    </w:p>
    <w:p>
      <w:pPr>
        <w:widowControl w:val="0"/>
        <w:tabs>
          <w:tab w:val="left" w:pos="1488"/>
        </w:tabs>
        <w:spacing w:after="0" w:line="500" w:lineRule="exact"/>
        <w:ind w:firstLine="560" w:firstLineChars="200"/>
        <w:jc w:val="left"/>
        <w:rPr>
          <w:rFonts w:hint="eastAsia" w:ascii="仿宋" w:hAnsi="仿宋" w:eastAsia="仿宋"/>
          <w:kern w:val="2"/>
          <w:sz w:val="28"/>
          <w:szCs w:val="28"/>
          <w:lang w:eastAsia="zh-CN"/>
        </w:rPr>
      </w:pP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一</w:t>
      </w:r>
      <w:r>
        <w:rPr>
          <w:rFonts w:hint="eastAsia" w:ascii="仿宋" w:hAnsi="仿宋" w:eastAsia="仿宋"/>
          <w:kern w:val="2"/>
          <w:sz w:val="28"/>
          <w:szCs w:val="28"/>
          <w:lang w:eastAsia="zh-CN"/>
        </w:rPr>
        <w:t>）如本合同的某条款或某条款的部分内容无效，并不影响本合同及本合同其他条款或该条款其他内容的有效性。</w:t>
      </w:r>
    </w:p>
    <w:p>
      <w:pPr>
        <w:widowControl w:val="0"/>
        <w:spacing w:after="0" w:line="500" w:lineRule="exact"/>
        <w:ind w:firstLine="560" w:firstLineChars="200"/>
        <w:jc w:val="both"/>
        <w:rPr>
          <w:rFonts w:hint="eastAsia" w:ascii="仿宋" w:hAnsi="仿宋" w:eastAsia="仿宋"/>
          <w:color w:val="000000"/>
          <w:kern w:val="2"/>
          <w:sz w:val="28"/>
          <w:szCs w:val="28"/>
          <w:lang w:eastAsia="zh-CN"/>
        </w:rPr>
      </w:pP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二</w:t>
      </w:r>
      <w:r>
        <w:rPr>
          <w:rFonts w:hint="eastAsia" w:ascii="仿宋" w:hAnsi="仿宋" w:eastAsia="仿宋"/>
          <w:kern w:val="2"/>
          <w:sz w:val="28"/>
          <w:szCs w:val="28"/>
          <w:lang w:eastAsia="zh-CN"/>
        </w:rPr>
        <w:t>）</w:t>
      </w:r>
      <w:r>
        <w:rPr>
          <w:rFonts w:hint="eastAsia" w:ascii="仿宋" w:hAnsi="仿宋" w:eastAsia="仿宋"/>
          <w:color w:val="000000"/>
          <w:kern w:val="2"/>
          <w:sz w:val="28"/>
          <w:szCs w:val="28"/>
          <w:lang w:eastAsia="zh-CN"/>
        </w:rPr>
        <w:t>未经甲方书面同意，乙方不得将本合同项下任何权利或者义务（包括从权利）转让给任何第三方。乙方转让金钱债权、甲方向第三方支付后，乙方需向甲方承担转让金额的5%作为违约金。</w:t>
      </w:r>
    </w:p>
    <w:p>
      <w:pPr>
        <w:widowControl w:val="0"/>
        <w:spacing w:after="0" w:line="500" w:lineRule="exact"/>
        <w:ind w:firstLine="560" w:firstLineChars="200"/>
        <w:jc w:val="both"/>
        <w:rPr>
          <w:rFonts w:hint="eastAsia" w:ascii="仿宋" w:hAnsi="仿宋" w:eastAsia="仿宋"/>
          <w:kern w:val="2"/>
          <w:sz w:val="28"/>
          <w:szCs w:val="28"/>
          <w:lang w:eastAsia="zh-CN"/>
        </w:rPr>
      </w:pPr>
      <w:r>
        <w:rPr>
          <w:rFonts w:hint="eastAsia" w:ascii="仿宋" w:hAnsi="仿宋" w:eastAsia="仿宋"/>
          <w:color w:val="000000"/>
          <w:kern w:val="2"/>
          <w:sz w:val="28"/>
          <w:szCs w:val="28"/>
          <w:lang w:eastAsia="zh-CN"/>
        </w:rPr>
        <w:t>（</w:t>
      </w:r>
      <w:r>
        <w:rPr>
          <w:rFonts w:hint="eastAsia" w:ascii="仿宋" w:hAnsi="仿宋" w:eastAsia="仿宋"/>
          <w:color w:val="000000"/>
          <w:kern w:val="2"/>
          <w:sz w:val="28"/>
          <w:szCs w:val="28"/>
          <w:lang w:val="en-US" w:eastAsia="zh-CN"/>
        </w:rPr>
        <w:t>三</w:t>
      </w:r>
      <w:r>
        <w:rPr>
          <w:rFonts w:hint="eastAsia" w:ascii="仿宋" w:hAnsi="仿宋" w:eastAsia="仿宋"/>
          <w:color w:val="000000"/>
          <w:kern w:val="2"/>
          <w:sz w:val="28"/>
          <w:szCs w:val="28"/>
          <w:lang w:eastAsia="zh-CN"/>
        </w:rPr>
        <w:t>）</w:t>
      </w:r>
      <w:r>
        <w:rPr>
          <w:rFonts w:hint="eastAsia" w:ascii="仿宋" w:hAnsi="仿宋" w:eastAsia="仿宋" w:cs="Arial Unicode MS"/>
          <w:b/>
          <w:bCs/>
          <w:kern w:val="0"/>
          <w:sz w:val="28"/>
          <w:szCs w:val="28"/>
          <w:lang w:eastAsia="zh-CN"/>
        </w:rPr>
        <w:t>作为长期向建设行业提供</w:t>
      </w:r>
      <w:r>
        <w:rPr>
          <w:rFonts w:hint="eastAsia" w:ascii="仿宋" w:hAnsi="仿宋" w:eastAsia="仿宋" w:cs="Arial Unicode MS"/>
          <w:b/>
          <w:bCs/>
          <w:kern w:val="0"/>
          <w:sz w:val="28"/>
          <w:szCs w:val="28"/>
          <w:lang w:val="en-US" w:eastAsia="zh-CN"/>
        </w:rPr>
        <w:t>搅拌站安拆</w:t>
      </w:r>
      <w:r>
        <w:rPr>
          <w:rFonts w:hint="eastAsia" w:ascii="仿宋" w:hAnsi="仿宋" w:eastAsia="仿宋" w:cs="Arial Unicode MS"/>
          <w:b/>
          <w:bCs/>
          <w:kern w:val="0"/>
          <w:sz w:val="28"/>
          <w:szCs w:val="28"/>
          <w:lang w:eastAsia="zh-CN"/>
        </w:rPr>
        <w:t>服务的供应商，乙方充分了解并做出如下承诺：</w:t>
      </w:r>
      <w:r>
        <w:rPr>
          <w:rFonts w:hint="eastAsia" w:ascii="仿宋" w:hAnsi="仿宋" w:eastAsia="仿宋" w:cs="Arial Unicode MS"/>
          <w:bCs/>
          <w:kern w:val="0"/>
          <w:sz w:val="28"/>
          <w:szCs w:val="28"/>
          <w:lang w:eastAsia="zh-CN"/>
        </w:rPr>
        <w:t>甲方工程项目资金来源于业主，因此存在业主原因付款延迟或不足额支付的风险，业主由于各种原因未能向甲方支付相应工程款，从而导致甲方延迟向乙方支付相应</w:t>
      </w:r>
      <w:r>
        <w:rPr>
          <w:rFonts w:hint="eastAsia" w:ascii="仿宋" w:hAnsi="仿宋" w:eastAsia="仿宋" w:cs="Arial Unicode MS"/>
          <w:bCs/>
          <w:kern w:val="0"/>
          <w:sz w:val="28"/>
          <w:szCs w:val="28"/>
          <w:lang w:val="en-US" w:eastAsia="zh-CN"/>
        </w:rPr>
        <w:t>合同</w:t>
      </w:r>
      <w:r>
        <w:rPr>
          <w:rFonts w:hint="eastAsia" w:ascii="仿宋" w:hAnsi="仿宋" w:eastAsia="仿宋" w:cs="Arial Unicode MS"/>
          <w:bCs/>
          <w:kern w:val="0"/>
          <w:sz w:val="28"/>
          <w:szCs w:val="28"/>
          <w:lang w:eastAsia="zh-CN"/>
        </w:rPr>
        <w:t>款项时，乙方不向甲方主张逾期付款违约金，也不在合同履行中或履行完毕后单独就逾期付款要求甲方承担违约责任。</w:t>
      </w:r>
    </w:p>
    <w:p>
      <w:pPr>
        <w:widowControl/>
        <w:spacing w:before="0" w:beforeAutospacing="0" w:after="0" w:afterAutospacing="0" w:line="500" w:lineRule="exact"/>
        <w:ind w:firstLine="560" w:firstLineChars="200"/>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（四）其他未尽事宜由双方协商，签订补充协议，补充协议与本合同具有同等法律效力。</w:t>
      </w:r>
    </w:p>
    <w:p>
      <w:pPr>
        <w:widowControl w:val="0"/>
        <w:spacing w:after="0" w:line="500" w:lineRule="exact"/>
        <w:ind w:firstLine="560" w:firstLineChars="200"/>
        <w:jc w:val="both"/>
        <w:rPr>
          <w:rFonts w:hint="eastAsia" w:ascii="仿宋" w:hAnsi="仿宋" w:eastAsia="仿宋"/>
          <w:kern w:val="2"/>
          <w:sz w:val="28"/>
          <w:szCs w:val="28"/>
          <w:lang w:eastAsia="zh-CN"/>
        </w:rPr>
      </w:pP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五</w:t>
      </w:r>
      <w:r>
        <w:rPr>
          <w:rFonts w:hint="eastAsia" w:ascii="仿宋" w:hAnsi="仿宋" w:eastAsia="仿宋"/>
          <w:kern w:val="2"/>
          <w:sz w:val="28"/>
          <w:szCs w:val="28"/>
          <w:lang w:eastAsia="zh-CN"/>
        </w:rPr>
        <w:t>）本合同一式</w:t>
      </w:r>
      <w:r>
        <w:rPr>
          <w:rFonts w:hint="eastAsia" w:ascii="仿宋" w:hAnsi="仿宋" w:eastAsia="仿宋"/>
          <w:kern w:val="2"/>
          <w:sz w:val="28"/>
          <w:szCs w:val="28"/>
          <w:u w:val="single"/>
          <w:lang w:eastAsia="zh-CN"/>
        </w:rPr>
        <w:t xml:space="preserve">   </w:t>
      </w:r>
      <w:r>
        <w:rPr>
          <w:rFonts w:hint="eastAsia" w:ascii="仿宋" w:hAnsi="仿宋" w:eastAsia="仿宋"/>
          <w:kern w:val="2"/>
          <w:sz w:val="28"/>
          <w:szCs w:val="28"/>
          <w:lang w:eastAsia="zh-CN"/>
        </w:rPr>
        <w:t>份，双方各持</w:t>
      </w:r>
      <w:r>
        <w:rPr>
          <w:rFonts w:hint="eastAsia" w:ascii="仿宋" w:hAnsi="仿宋" w:eastAsia="仿宋"/>
          <w:kern w:val="2"/>
          <w:sz w:val="28"/>
          <w:szCs w:val="28"/>
          <w:u w:val="single"/>
          <w:lang w:eastAsia="zh-CN"/>
        </w:rPr>
        <w:t xml:space="preserve">   </w:t>
      </w:r>
      <w:r>
        <w:rPr>
          <w:rFonts w:hint="eastAsia" w:ascii="仿宋" w:hAnsi="仿宋" w:eastAsia="仿宋"/>
          <w:kern w:val="2"/>
          <w:sz w:val="28"/>
          <w:szCs w:val="28"/>
          <w:lang w:eastAsia="zh-CN"/>
        </w:rPr>
        <w:t>份，经双方签字盖章后生效，在办理末次结算并支付完毕自行终止。</w:t>
      </w:r>
    </w:p>
    <w:p>
      <w:pPr>
        <w:widowControl w:val="0"/>
        <w:spacing w:line="520" w:lineRule="exact"/>
        <w:ind w:left="104" w:firstLine="422" w:firstLineChars="150"/>
        <w:jc w:val="left"/>
        <w:outlineLvl w:val="0"/>
        <w:rPr>
          <w:rFonts w:hint="eastAsia" w:ascii="仿宋" w:hAnsi="仿宋" w:eastAsia="仿宋" w:cs="Times New Roman"/>
          <w:b/>
          <w:kern w:val="2"/>
          <w:sz w:val="28"/>
          <w:szCs w:val="28"/>
          <w:lang w:val="en-US" w:eastAsia="zh-CN" w:bidi="ar-SA"/>
        </w:rPr>
      </w:pPr>
      <w:bookmarkStart w:id="22" w:name="_Toc29592"/>
      <w:r>
        <w:rPr>
          <w:rFonts w:hint="eastAsia" w:ascii="仿宋" w:hAnsi="仿宋" w:eastAsia="仿宋" w:cs="Times New Roman"/>
          <w:b/>
          <w:kern w:val="2"/>
          <w:sz w:val="28"/>
          <w:szCs w:val="28"/>
          <w:lang w:val="en-US" w:eastAsia="zh-CN" w:bidi="ar-SA"/>
        </w:rPr>
        <w:t>第十二条  补充约定</w:t>
      </w:r>
      <w:bookmarkEnd w:id="22"/>
    </w:p>
    <w:p>
      <w:pPr>
        <w:widowControl w:val="0"/>
        <w:spacing w:line="520" w:lineRule="exact"/>
        <w:ind w:firstLine="562" w:firstLineChars="200"/>
        <w:jc w:val="left"/>
        <w:rPr>
          <w:rFonts w:hint="eastAsia" w:ascii="仿宋" w:hAnsi="仿宋" w:eastAsia="仿宋" w:cs="Times New Roman"/>
          <w:b/>
          <w:kern w:val="2"/>
          <w:sz w:val="28"/>
          <w:szCs w:val="28"/>
          <w:u w:val="single"/>
          <w:lang w:val="en-US" w:eastAsia="zh-CN" w:bidi="ar-SA"/>
        </w:rPr>
      </w:pPr>
      <w:r>
        <w:rPr>
          <w:rFonts w:hint="eastAsia" w:ascii="仿宋" w:hAnsi="仿宋" w:eastAsia="仿宋" w:cs="Times New Roman"/>
          <w:b/>
          <w:kern w:val="2"/>
          <w:sz w:val="28"/>
          <w:szCs w:val="28"/>
          <w:u w:val="single"/>
          <w:lang w:val="en-US" w:eastAsia="zh-CN" w:bidi="ar-SA"/>
        </w:rPr>
        <w:t xml:space="preserve">无                                                           </w:t>
      </w:r>
    </w:p>
    <w:p>
      <w:pPr>
        <w:widowControl w:val="0"/>
        <w:spacing w:after="0" w:line="500" w:lineRule="exact"/>
        <w:ind w:firstLine="562" w:firstLineChars="200"/>
        <w:jc w:val="both"/>
        <w:rPr>
          <w:rFonts w:hint="eastAsia" w:ascii="仿宋" w:hAnsi="仿宋" w:eastAsia="仿宋"/>
          <w:kern w:val="2"/>
          <w:sz w:val="28"/>
          <w:szCs w:val="28"/>
          <w:u w:val="single"/>
          <w:lang w:eastAsia="zh-CN"/>
        </w:rPr>
      </w:pPr>
      <w:r>
        <w:rPr>
          <w:rFonts w:hint="eastAsia" w:ascii="仿宋" w:hAnsi="仿宋" w:eastAsia="仿宋" w:cs="Arial Unicode MS"/>
          <w:b/>
          <w:kern w:val="0"/>
          <w:sz w:val="28"/>
          <w:szCs w:val="28"/>
          <w:u w:val="single"/>
          <w:lang w:val="en-US" w:eastAsia="zh-CN" w:bidi="ar-SA"/>
        </w:rPr>
        <w:t xml:space="preserve">                                                            </w:t>
      </w:r>
    </w:p>
    <w:p>
      <w:pPr>
        <w:widowControl/>
        <w:spacing w:before="0" w:beforeAutospacing="0" w:after="0" w:afterAutospacing="0" w:line="500" w:lineRule="exact"/>
        <w:jc w:val="left"/>
        <w:rPr>
          <w:rFonts w:hint="eastAsia" w:ascii="仿宋" w:hAnsi="仿宋" w:eastAsia="仿宋" w:cs="Times New Roman"/>
          <w:kern w:val="0"/>
          <w:sz w:val="28"/>
          <w:szCs w:val="28"/>
          <w:lang w:val="en-US" w:eastAsia="zh-CN" w:bidi="ar-SA"/>
        </w:rPr>
      </w:pPr>
      <w:r>
        <w:rPr>
          <w:rFonts w:hint="eastAsia" w:ascii="仿宋" w:hAnsi="仿宋" w:eastAsia="仿宋" w:cs="Times New Roman"/>
          <w:kern w:val="0"/>
          <w:sz w:val="28"/>
          <w:szCs w:val="28"/>
          <w:lang w:val="en-US" w:eastAsia="zh-CN" w:bidi="ar-SA"/>
        </w:rPr>
        <w:t>承租方（甲方）：（印章）          出租方（乙方）：（印章）</w:t>
      </w:r>
    </w:p>
    <w:p>
      <w:pPr>
        <w:widowControl w:val="0"/>
        <w:spacing w:line="500" w:lineRule="exact"/>
        <w:jc w:val="left"/>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法定代表人或                      法定代表人或</w:t>
      </w:r>
    </w:p>
    <w:p>
      <w:pPr>
        <w:widowControl w:val="0"/>
        <w:spacing w:line="500" w:lineRule="exact"/>
        <w:jc w:val="left"/>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委托代理人（签字）：               委托代理人（签字）：</w:t>
      </w:r>
    </w:p>
    <w:p>
      <w:pPr>
        <w:widowControl w:val="0"/>
        <w:spacing w:after="0" w:line="500" w:lineRule="exact"/>
        <w:jc w:val="left"/>
        <w:rPr>
          <w:rFonts w:hint="eastAsia" w:ascii="仿宋" w:hAnsi="仿宋" w:eastAsia="仿宋"/>
          <w:kern w:val="2"/>
          <w:sz w:val="28"/>
          <w:szCs w:val="28"/>
          <w:lang w:eastAsia="zh-CN"/>
        </w:rPr>
      </w:pPr>
      <w:r>
        <w:rPr>
          <w:rFonts w:hint="eastAsia" w:ascii="仿宋" w:hAnsi="仿宋" w:eastAsia="仿宋" w:cs="仿宋"/>
          <w:kern w:val="2"/>
          <w:sz w:val="28"/>
          <w:szCs w:val="28"/>
          <w:lang w:eastAsia="zh-CN"/>
        </w:rPr>
        <w:t xml:space="preserve">年  月  日                      </w:t>
      </w:r>
      <w:r>
        <w:rPr>
          <w:rFonts w:hint="eastAsia" w:ascii="仿宋" w:hAnsi="仿宋" w:eastAsia="仿宋" w:cs="仿宋"/>
          <w:kern w:val="2"/>
          <w:sz w:val="28"/>
          <w:szCs w:val="28"/>
          <w:lang w:val="en-US" w:eastAsia="zh-CN"/>
        </w:rPr>
        <w:t xml:space="preserve">  </w:t>
      </w:r>
      <w:r>
        <w:rPr>
          <w:rFonts w:hint="eastAsia" w:ascii="仿宋" w:hAnsi="仿宋" w:eastAsia="仿宋" w:cs="仿宋"/>
          <w:kern w:val="2"/>
          <w:sz w:val="28"/>
          <w:szCs w:val="28"/>
          <w:lang w:eastAsia="zh-CN"/>
        </w:rPr>
        <w:t>年  月  日</w:t>
      </w:r>
    </w:p>
    <w:p>
      <w:pPr>
        <w:pStyle w:val="15"/>
        <w:rPr>
          <w:rFonts w:hint="default"/>
          <w:lang w:val="en-US" w:eastAsia="zh-CN"/>
        </w:rPr>
      </w:pPr>
    </w:p>
    <w:p>
      <w:pPr>
        <w:rPr>
          <w:rFonts w:hint="default" w:ascii="Times New Roman" w:hAnsi="Times New Roman" w:eastAsia="宋体" w:cs="Times New Roman"/>
          <w:sz w:val="22"/>
          <w:szCs w:val="22"/>
          <w:lang w:val="en-US" w:eastAsia="zh-CN"/>
        </w:rPr>
      </w:pPr>
    </w:p>
    <w:sectPr>
      <w:headerReference r:id="rId13" w:type="default"/>
      <w:footerReference r:id="rId14" w:type="default"/>
      <w:footnotePr>
        <w:numRestart w:val="eachSect"/>
      </w:footnotePr>
      <w:pgSz w:w="11906" w:h="16838"/>
      <w:pgMar w:top="1134" w:right="1191" w:bottom="1134" w:left="1474" w:header="851" w:footer="992"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Bookman Old Style">
    <w:altName w:val="Segoe Print"/>
    <w:panose1 w:val="02050604050505020204"/>
    <w:charset w:val="00"/>
    <w:family w:val="roman"/>
    <w:pitch w:val="default"/>
    <w:sig w:usb0="00000000" w:usb1="00000000" w:usb2="00000000" w:usb3="00000000" w:csb0="2000009F" w:csb1="DFD70000"/>
  </w:font>
  <w:font w:name="SJQY">
    <w:altName w:val="宋体"/>
    <w:panose1 w:val="02010600030101010101"/>
    <w:charset w:val="86"/>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right" w:y="1"/>
      <w:rPr>
        <w:rStyle w:val="47"/>
      </w:rPr>
    </w:pPr>
    <w:r>
      <w:fldChar w:fldCharType="begin"/>
    </w:r>
    <w:r>
      <w:rPr>
        <w:rStyle w:val="47"/>
        <w:rFonts w:ascii="Times New Roman" w:hAnsi="Times New Roman"/>
      </w:rPr>
      <w:instrText xml:space="preserve">PAGE  </w:instrText>
    </w:r>
    <w:r>
      <w:fldChar w:fldCharType="end"/>
    </w:r>
  </w:p>
  <w:p>
    <w:pPr>
      <w:pStyle w:val="2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3505" cy="287655"/>
              <wp:effectExtent l="0" t="0" r="0" b="0"/>
              <wp:wrapNone/>
              <wp:docPr id="1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03505" cy="287655"/>
                      </a:xfrm>
                      <a:prstGeom prst="rect">
                        <a:avLst/>
                      </a:prstGeom>
                      <a:noFill/>
                      <a:ln>
                        <a:noFill/>
                      </a:ln>
                    </wps:spPr>
                    <wps:txbx>
                      <w:txbxContent>
                        <w:p>
                          <w:pPr>
                            <w:pStyle w:val="26"/>
                            <w:rPr>
                              <w:lang w:eastAsia="zh-CN"/>
                            </w:rPr>
                          </w:pP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22.65pt;width:8.15pt;mso-position-horizontal:center;mso-position-horizontal-relative:margin;mso-wrap-style:none;z-index:251659264;mso-width-relative:page;mso-height-relative:page;" filled="f" stroked="f" coordsize="21600,21600" o:gfxdata="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O2qqNEAAAADAQAADwAAAAAAAAABACAAAAAiAAAAZHJzL2Rvd25yZXYueG1sUEsB&#10;AhQAFAAAAAgAh07iQPq0GIH8AQAABQQAAA4AAAAAAAAAAQAgAAAAIAEAAGRycy9lMm9Eb2MueG1s&#10;UEsFBgAAAAAGAAYAWQEAAI4FAAAAAA==&#10;">
              <v:fill on="f" focussize="0,0"/>
              <v:stroke on="f"/>
              <v:imagedata o:title=""/>
              <o:lock v:ext="edit" aspectratio="f"/>
              <v:textbox inset="0mm,0mm,0mm,0mm" style="mso-fit-shape-to-text:t;">
                <w:txbxContent>
                  <w:p>
                    <w:pPr>
                      <w:pStyle w:val="26"/>
                      <w:rPr>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lang w:eastAsia="zh-C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859155" cy="297180"/>
              <wp:effectExtent l="0" t="0" r="0" b="0"/>
              <wp:wrapNone/>
              <wp:docPr id="7" name="Text Box 1032"/>
              <wp:cNvGraphicFramePr/>
              <a:graphic xmlns:a="http://schemas.openxmlformats.org/drawingml/2006/main">
                <a:graphicData uri="http://schemas.microsoft.com/office/word/2010/wordprocessingShape">
                  <wps:wsp>
                    <wps:cNvSpPr txBox="1">
                      <a:spLocks noChangeArrowheads="1"/>
                    </wps:cNvSpPr>
                    <wps:spPr bwMode="auto">
                      <a:xfrm>
                        <a:off x="0" y="0"/>
                        <a:ext cx="859155" cy="297180"/>
                      </a:xfrm>
                      <a:prstGeom prst="rect">
                        <a:avLst/>
                      </a:prstGeom>
                      <a:noFill/>
                      <a:ln>
                        <a:noFill/>
                      </a:ln>
                    </wps:spPr>
                    <wps:txbx>
                      <w:txbxContent>
                        <w:p>
                          <w:pPr>
                            <w:pStyle w:val="26"/>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6</w:t>
                          </w:r>
                          <w:r>
                            <w:rPr>
                              <w:rFonts w:hint="eastAsia"/>
                              <w:lang w:eastAsia="zh-CN"/>
                            </w:rPr>
                            <w:t xml:space="preserve"> 页</w:t>
                          </w:r>
                        </w:p>
                      </w:txbxContent>
                    </wps:txbx>
                    <wps:bodyPr rot="0" vert="horz" wrap="none" lIns="0" tIns="0" rIns="0" bIns="0" anchor="t" anchorCtr="0" upright="1">
                      <a:spAutoFit/>
                    </wps:bodyPr>
                  </wps:wsp>
                </a:graphicData>
              </a:graphic>
            </wp:anchor>
          </w:drawing>
        </mc:Choice>
        <mc:Fallback>
          <w:pict>
            <v:shape id="Text Box 1032" o:spid="_x0000_s1026" o:spt="202" type="#_x0000_t202" style="position:absolute;left:0pt;margin-top:0pt;height:23.4pt;width:67.65pt;mso-position-horizontal:center;mso-position-horizontal-relative:margin;mso-wrap-style:none;z-index:251661312;mso-width-relative:page;mso-height-relative:page;" filled="f" stroked="f" coordsize="21600,21600" o:gfxdata="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Dsh7tIAAAAEAQAADwAAAAAAAAABACAAAAAiAAAAZHJzL2Rvd25yZXYueG1s&#10;UEsBAhQAFAAAAAgAh07iQA84mi/+AQAABAQAAA4AAAAAAAAAAQAgAAAAIQEAAGRycy9lMm9Eb2Mu&#10;eG1sUEsFBgAAAAAGAAYAWQEAAJEFAAAAAA==&#10;">
              <v:fill on="f" focussize="0,0"/>
              <v:stroke on="f"/>
              <v:imagedata o:title=""/>
              <o:lock v:ext="edit" aspectratio="f"/>
              <v:textbox inset="0mm,0mm,0mm,0mm" style="mso-fit-shape-to-text:t;">
                <w:txbxContent>
                  <w:p>
                    <w:pPr>
                      <w:pStyle w:val="26"/>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6</w:t>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859155" cy="297180"/>
              <wp:effectExtent l="0" t="0" r="0" b="0"/>
              <wp:wrapNone/>
              <wp:docPr id="9" name="Text Box 1032"/>
              <wp:cNvGraphicFramePr/>
              <a:graphic xmlns:a="http://schemas.openxmlformats.org/drawingml/2006/main">
                <a:graphicData uri="http://schemas.microsoft.com/office/word/2010/wordprocessingShape">
                  <wps:wsp>
                    <wps:cNvSpPr txBox="1">
                      <a:spLocks noChangeArrowheads="1"/>
                    </wps:cNvSpPr>
                    <wps:spPr bwMode="auto">
                      <a:xfrm>
                        <a:off x="0" y="0"/>
                        <a:ext cx="859155" cy="297180"/>
                      </a:xfrm>
                      <a:prstGeom prst="rect">
                        <a:avLst/>
                      </a:prstGeom>
                      <a:noFill/>
                      <a:ln>
                        <a:noFill/>
                      </a:ln>
                    </wps:spPr>
                    <wps:txbx>
                      <w:txbxContent>
                        <w:p>
                          <w:pPr>
                            <w:pStyle w:val="26"/>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9</w:t>
                          </w:r>
                          <w:r>
                            <w:rPr>
                              <w:rFonts w:hint="eastAsia"/>
                              <w:lang w:eastAsia="zh-CN"/>
                            </w:rPr>
                            <w:t xml:space="preserve"> 页</w:t>
                          </w:r>
                        </w:p>
                      </w:txbxContent>
                    </wps:txbx>
                    <wps:bodyPr rot="0" vert="horz" wrap="none" lIns="0" tIns="0" rIns="0" bIns="0" anchor="t" anchorCtr="0" upright="1">
                      <a:spAutoFit/>
                    </wps:bodyPr>
                  </wps:wsp>
                </a:graphicData>
              </a:graphic>
            </wp:anchor>
          </w:drawing>
        </mc:Choice>
        <mc:Fallback>
          <w:pict>
            <v:shape id="Text Box 1032" o:spid="_x0000_s1026" o:spt="202" type="#_x0000_t202" style="position:absolute;left:0pt;margin-top:0pt;height:23.4pt;width:67.65pt;mso-position-horizontal:center;mso-position-horizontal-relative:margin;mso-wrap-style:none;z-index:251667456;mso-width-relative:page;mso-height-relative:page;" filled="f" stroked="f" coordsize="21600,21600" o:gfxdata="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UOyHu0gAAAAQBAAAPAAAAAAAAAAEAIAAAACIAAABkcnMvZG93bnJldi54bWxQ&#10;SwECFAAUAAAACACHTuJAoxfaaP0BAAAEBAAADgAAAAAAAAABACAAAAAhAQAAZHJzL2Uyb0RvYy54&#10;bWxQSwUGAAAAAAYABgBZAQAAkAUAAAAA&#10;">
              <v:fill on="f" focussize="0,0"/>
              <v:stroke on="f"/>
              <v:imagedata o:title=""/>
              <o:lock v:ext="edit" aspectratio="f"/>
              <v:textbox inset="0mm,0mm,0mm,0mm" style="mso-fit-shape-to-text:t;">
                <w:txbxContent>
                  <w:p>
                    <w:pPr>
                      <w:pStyle w:val="26"/>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val="en-US" w:eastAsia="zh-CN"/>
                      </w:rPr>
                      <w:t>9</w:t>
                    </w:r>
                    <w:r>
                      <w:rPr>
                        <w:rFonts w:hint="eastAsia"/>
                        <w:lang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jc w:val="left"/>
      <w:rPr>
        <w:lang w:eastAsia="zh-CN"/>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Text Box 103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27"/>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vert="horz" wrap="none" lIns="0" tIns="0" rIns="0" bIns="0" anchor="t" anchorCtr="0" upright="1">
                      <a:spAutoFit/>
                    </wps:bodyPr>
                  </wps:wsp>
                </a:graphicData>
              </a:graphic>
            </wp:anchor>
          </w:drawing>
        </mc:Choice>
        <mc:Fallback>
          <w:pict>
            <v:shape id="Text Box 10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qXm5zwAAAAUBAAAPAAAAAAAAAAEAIAAAACIAAABkcnMvZG93bnJldi54bWxQSwECFAAUAAAA&#10;CACHTuJAwwWFx/cBAAAHBAAADgAAAAAAAAABACAAAAAeAQAAZHJzL2Uyb0RvYy54bWxQSwUGAAAA&#10;AAYABgBZAQAAhwUAAAAA&#10;">
              <v:fill on="f" focussize="0,0"/>
              <v:stroke on="f"/>
              <v:imagedata o:title=""/>
              <o:lock v:ext="edit" aspectratio="f"/>
              <v:textbox inset="0mm,0mm,0mm,0mm" style="mso-fit-shape-to-text:t;">
                <w:txbxContent>
                  <w:p>
                    <w:pPr>
                      <w:pStyle w:val="27"/>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r>
      <w:rPr>
        <w:lang w:eastAsia="zh-CN"/>
      </w:rPr>
      <w:drawing>
        <wp:anchor distT="0" distB="0" distL="114300" distR="114300" simplePos="0" relativeHeight="251662336" behindDoc="0" locked="0" layoutInCell="1" allowOverlap="1">
          <wp:simplePos x="0" y="0"/>
          <wp:positionH relativeFrom="column">
            <wp:posOffset>54610</wp:posOffset>
          </wp:positionH>
          <wp:positionV relativeFrom="paragraph">
            <wp:posOffset>21590</wp:posOffset>
          </wp:positionV>
          <wp:extent cx="2295525" cy="457200"/>
          <wp:effectExtent l="0" t="0" r="9525" b="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noChangeArrowheads="1"/>
                  </pic:cNvPicPr>
                </pic:nvPicPr>
                <pic:blipFill>
                  <a:blip r:embed="rId1"/>
                  <a:srcRect/>
                  <a:stretch>
                    <a:fillRect/>
                  </a:stretch>
                </pic:blipFill>
                <pic:spPr>
                  <a:xfrm>
                    <a:off x="0" y="0"/>
                    <a:ext cx="2295525" cy="457200"/>
                  </a:xfrm>
                  <a:prstGeom prst="rect">
                    <a:avLst/>
                  </a:prstGeom>
                  <a:noFill/>
                  <a:ln w="9525">
                    <a:noFill/>
                    <a:miter lim="800000"/>
                    <a:headEnd/>
                    <a:tailEnd/>
                  </a:ln>
                </pic:spPr>
              </pic:pic>
            </a:graphicData>
          </a:graphic>
        </wp:anchor>
      </w:drawing>
    </w:r>
  </w:p>
  <w:p>
    <w:pPr>
      <w:pStyle w:val="27"/>
      <w:pBdr>
        <w:bottom w:val="none" w:color="auto" w:sz="0" w:space="0"/>
      </w:pBdr>
      <w:jc w:val="left"/>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03505" cy="309880"/>
              <wp:effectExtent l="0" t="0" r="0" b="0"/>
              <wp:wrapNone/>
              <wp:docPr id="12" name="Text Box 1034"/>
              <wp:cNvGraphicFramePr/>
              <a:graphic xmlns:a="http://schemas.openxmlformats.org/drawingml/2006/main">
                <a:graphicData uri="http://schemas.microsoft.com/office/word/2010/wordprocessingShape">
                  <wps:wsp>
                    <wps:cNvSpPr txBox="1">
                      <a:spLocks noChangeArrowheads="1"/>
                    </wps:cNvSpPr>
                    <wps:spPr bwMode="auto">
                      <a:xfrm>
                        <a:off x="0" y="0"/>
                        <a:ext cx="103505" cy="309880"/>
                      </a:xfrm>
                      <a:prstGeom prst="rect">
                        <a:avLst/>
                      </a:prstGeom>
                      <a:noFill/>
                      <a:ln>
                        <a:noFill/>
                      </a:ln>
                    </wps:spPr>
                    <wps:txbx>
                      <w:txbxContent>
                        <w:p>
                          <w:pPr>
                            <w:pStyle w:val="27"/>
                            <w:rPr>
                              <w:lang w:eastAsia="zh-CN"/>
                            </w:rPr>
                          </w:pPr>
                        </w:p>
                      </w:txbxContent>
                    </wps:txbx>
                    <wps:bodyPr rot="0" vert="horz" wrap="none" lIns="0" tIns="0" rIns="0" bIns="0" anchor="t" anchorCtr="0" upright="1">
                      <a:spAutoFit/>
                    </wps:bodyPr>
                  </wps:wsp>
                </a:graphicData>
              </a:graphic>
            </wp:anchor>
          </w:drawing>
        </mc:Choice>
        <mc:Fallback>
          <w:pict>
            <v:shape id="Text Box 1034" o:spid="_x0000_s1026" o:spt="202" type="#_x0000_t202" style="position:absolute;left:0pt;margin-top:0pt;height:24.4pt;width:8.15pt;mso-position-horizontal:center;mso-position-horizontal-relative:margin;mso-wrap-style:none;z-index:251664384;mso-width-relative:page;mso-height-relative:page;" filled="f" stroked="f" coordsize="21600,21600" o:gfxdata="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1wDLTRAAAAAwEAAA8AAAAAAAAAAQAgAAAAIgAAAGRycy9kb3ducmV2LnhtbFBL&#10;AQIUABQAAAAIAIdO4kBjdZ7K/QEAAAUEAAAOAAAAAAAAAAEAIAAAACABAABkcnMvZTJvRG9jLnht&#10;bFBLBQYAAAAABgAGAFkBAACPBQAAAAA=&#10;">
              <v:fill on="f" focussize="0,0"/>
              <v:stroke on="f"/>
              <v:imagedata o:title=""/>
              <o:lock v:ext="edit" aspectratio="f"/>
              <v:textbox inset="0mm,0mm,0mm,0mm" style="mso-fit-shape-to-text:t;">
                <w:txbxContent>
                  <w:p>
                    <w:pPr>
                      <w:pStyle w:val="27"/>
                      <w:rPr>
                        <w:lang w:eastAsia="zh-CN"/>
                      </w:rPr>
                    </w:pPr>
                  </w:p>
                </w:txbxContent>
              </v:textbox>
            </v:shape>
          </w:pict>
        </mc:Fallback>
      </mc:AlternateContent>
    </w:r>
    <w:r>
      <w:rPr>
        <w:lang w:eastAsia="zh-CN"/>
      </w:rPr>
      <w:drawing>
        <wp:anchor distT="0" distB="0" distL="114300" distR="114300" simplePos="0" relativeHeight="251660288" behindDoc="0" locked="0" layoutInCell="1" allowOverlap="1">
          <wp:simplePos x="0" y="0"/>
          <wp:positionH relativeFrom="column">
            <wp:posOffset>-8255</wp:posOffset>
          </wp:positionH>
          <wp:positionV relativeFrom="paragraph">
            <wp:posOffset>-312420</wp:posOffset>
          </wp:positionV>
          <wp:extent cx="2556510" cy="548005"/>
          <wp:effectExtent l="0" t="0" r="15240" b="4445"/>
          <wp:wrapNone/>
          <wp:docPr id="6"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1"/>
                  <pic:cNvPicPr>
                    <a:picLocks noChangeAspect="1" noChangeArrowheads="1"/>
                  </pic:cNvPicPr>
                </pic:nvPicPr>
                <pic:blipFill>
                  <a:blip r:embed="rId1"/>
                  <a:srcRect/>
                  <a:stretch>
                    <a:fillRect/>
                  </a:stretch>
                </pic:blipFill>
                <pic:spPr>
                  <a:xfrm>
                    <a:off x="0" y="0"/>
                    <a:ext cx="2556510" cy="548005"/>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single" w:color="auto" w:sz="4" w:space="1"/>
      </w:pBdr>
      <w:ind w:firstLine="270" w:firstLineChars="150"/>
      <w:jc w:val="both"/>
      <w:rPr>
        <w:b/>
        <w:vanish/>
      </w:rPr>
    </w:pPr>
    <w:r>
      <w:rPr>
        <w:lang w:eastAsia="zh-CN"/>
      </w:rPr>
      <w:drawing>
        <wp:anchor distT="0" distB="0" distL="114300" distR="114300" simplePos="0" relativeHeight="251666432" behindDoc="0" locked="0" layoutInCell="1" allowOverlap="1">
          <wp:simplePos x="0" y="0"/>
          <wp:positionH relativeFrom="column">
            <wp:posOffset>-8255</wp:posOffset>
          </wp:positionH>
          <wp:positionV relativeFrom="paragraph">
            <wp:posOffset>-125730</wp:posOffset>
          </wp:positionV>
          <wp:extent cx="2556510" cy="527050"/>
          <wp:effectExtent l="0" t="0" r="15240" b="635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1"/>
                  <pic:cNvPicPr>
                    <a:picLocks noChangeAspect="1" noChangeArrowheads="1"/>
                  </pic:cNvPicPr>
                </pic:nvPicPr>
                <pic:blipFill>
                  <a:blip r:embed="rId1"/>
                  <a:srcRect/>
                  <a:stretch>
                    <a:fillRect/>
                  </a:stretch>
                </pic:blipFill>
                <pic:spPr>
                  <a:xfrm>
                    <a:off x="0" y="0"/>
                    <a:ext cx="2556510" cy="527050"/>
                  </a:xfrm>
                  <a:prstGeom prst="rect">
                    <a:avLst/>
                  </a:prstGeom>
                  <a:noFill/>
                  <a:ln w="9525">
                    <a:noFill/>
                    <a:miter lim="800000"/>
                    <a:headEnd/>
                    <a:tailEnd/>
                  </a:ln>
                </pic:spPr>
              </pic:pic>
            </a:graphicData>
          </a:graphic>
        </wp:anchor>
      </w:drawing>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03505" cy="309880"/>
              <wp:effectExtent l="0" t="0" r="0" b="0"/>
              <wp:wrapNone/>
              <wp:docPr id="10" name="Text Box 1035"/>
              <wp:cNvGraphicFramePr/>
              <a:graphic xmlns:a="http://schemas.openxmlformats.org/drawingml/2006/main">
                <a:graphicData uri="http://schemas.microsoft.com/office/word/2010/wordprocessingShape">
                  <wps:wsp>
                    <wps:cNvSpPr txBox="1">
                      <a:spLocks noChangeArrowheads="1"/>
                    </wps:cNvSpPr>
                    <wps:spPr bwMode="auto">
                      <a:xfrm>
                        <a:off x="0" y="0"/>
                        <a:ext cx="103505" cy="309880"/>
                      </a:xfrm>
                      <a:prstGeom prst="rect">
                        <a:avLst/>
                      </a:prstGeom>
                      <a:noFill/>
                      <a:ln>
                        <a:noFill/>
                      </a:ln>
                    </wps:spPr>
                    <wps:txbx>
                      <w:txbxContent>
                        <w:p>
                          <w:pPr>
                            <w:rPr>
                              <w:lang w:eastAsia="zh-CN"/>
                            </w:rPr>
                          </w:pPr>
                        </w:p>
                      </w:txbxContent>
                    </wps:txbx>
                    <wps:bodyPr rot="0" vert="horz" wrap="none" lIns="0" tIns="0" rIns="0" bIns="0" anchor="t" anchorCtr="0" upright="1">
                      <a:spAutoFit/>
                    </wps:bodyPr>
                  </wps:wsp>
                </a:graphicData>
              </a:graphic>
            </wp:anchor>
          </w:drawing>
        </mc:Choice>
        <mc:Fallback>
          <w:pict>
            <v:shape id="Text Box 1035" o:spid="_x0000_s1026" o:spt="202" type="#_x0000_t202" style="position:absolute;left:0pt;margin-top:0pt;height:24.4pt;width:8.15pt;mso-position-horizontal:center;mso-position-horizontal-relative:margin;mso-wrap-style:none;z-index:251665408;mso-width-relative:page;mso-height-relative:page;" filled="f" stroked="f" coordsize="21600,21600" o:gfxdata="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dcAy00QAAAAMBAAAPAAAAAAAAAAEAIAAAACIAAABkcnMvZG93bnJldi54bWxQSwEC&#10;FAAUAAAACACHTuJAegvmIfsBAAAFBAAADgAAAAAAAAABACAAAAAgAQAAZHJzL2Uyb0RvYy54bWxQ&#10;SwUGAAAAAAYABgBZAQAAjQUAAAAA&#10;">
              <v:fill on="f" focussize="0,0"/>
              <v:stroke on="f"/>
              <v:imagedata o:title=""/>
              <o:lock v:ext="edit" aspectratio="f"/>
              <v:textbox inset="0mm,0mm,0mm,0mm" style="mso-fit-shape-to-text:t;">
                <w:txbxContent>
                  <w:p>
                    <w:pPr>
                      <w:rPr>
                        <w:lang w:eastAsia="zh-CN"/>
                      </w:rPr>
                    </w:pPr>
                  </w:p>
                </w:txbxContent>
              </v:textbox>
            </v:shape>
          </w:pict>
        </mc:Fallback>
      </mc:AlternateContent>
    </w:r>
    <w:r>
      <w:rPr>
        <w:rFonts w:hint="eastAsia"/>
        <w:b/>
        <w:vanish/>
        <w:lang w:eastAsia="zh-CN"/>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0DAFBA"/>
    <w:multiLevelType w:val="multilevel"/>
    <w:tmpl w:val="580DAFBA"/>
    <w:lvl w:ilvl="0" w:tentative="0">
      <w:start w:val="1"/>
      <w:numFmt w:val="decimal"/>
      <w:pStyle w:val="145"/>
      <w:lvlText w:val="1.%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hideSpellingErrors/>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zMzIyM2M3MjI4YTJjZDI4YzIxZjg5MzgyYzBiMzIifQ=="/>
  </w:docVars>
  <w:rsids>
    <w:rsidRoot w:val="22D33AA6"/>
    <w:rsid w:val="000017D0"/>
    <w:rsid w:val="00001D09"/>
    <w:rsid w:val="00004036"/>
    <w:rsid w:val="00004788"/>
    <w:rsid w:val="0000708F"/>
    <w:rsid w:val="00010320"/>
    <w:rsid w:val="0001209D"/>
    <w:rsid w:val="000127AF"/>
    <w:rsid w:val="00012A53"/>
    <w:rsid w:val="00016EE1"/>
    <w:rsid w:val="00020A5C"/>
    <w:rsid w:val="000266F7"/>
    <w:rsid w:val="00027316"/>
    <w:rsid w:val="000274BD"/>
    <w:rsid w:val="0002756D"/>
    <w:rsid w:val="00030080"/>
    <w:rsid w:val="00031C14"/>
    <w:rsid w:val="00033A3A"/>
    <w:rsid w:val="000346DB"/>
    <w:rsid w:val="00034F4C"/>
    <w:rsid w:val="00035F14"/>
    <w:rsid w:val="0003728C"/>
    <w:rsid w:val="000379DF"/>
    <w:rsid w:val="00043B1E"/>
    <w:rsid w:val="00044BAB"/>
    <w:rsid w:val="00045D91"/>
    <w:rsid w:val="0004790F"/>
    <w:rsid w:val="00050D45"/>
    <w:rsid w:val="0005195A"/>
    <w:rsid w:val="0005458A"/>
    <w:rsid w:val="00054C4E"/>
    <w:rsid w:val="000570BE"/>
    <w:rsid w:val="000619CC"/>
    <w:rsid w:val="00062772"/>
    <w:rsid w:val="00065245"/>
    <w:rsid w:val="00065678"/>
    <w:rsid w:val="00066907"/>
    <w:rsid w:val="00067425"/>
    <w:rsid w:val="000723AF"/>
    <w:rsid w:val="0007294E"/>
    <w:rsid w:val="000738D9"/>
    <w:rsid w:val="00075885"/>
    <w:rsid w:val="000763D8"/>
    <w:rsid w:val="00077C47"/>
    <w:rsid w:val="000810EA"/>
    <w:rsid w:val="00082221"/>
    <w:rsid w:val="000832F1"/>
    <w:rsid w:val="0008380D"/>
    <w:rsid w:val="00085DA9"/>
    <w:rsid w:val="00087B6C"/>
    <w:rsid w:val="000916A8"/>
    <w:rsid w:val="00092B2A"/>
    <w:rsid w:val="000947B7"/>
    <w:rsid w:val="00095BD8"/>
    <w:rsid w:val="00095F47"/>
    <w:rsid w:val="00097986"/>
    <w:rsid w:val="000A2BE3"/>
    <w:rsid w:val="000A3C49"/>
    <w:rsid w:val="000A53C8"/>
    <w:rsid w:val="000A5DE6"/>
    <w:rsid w:val="000A7B55"/>
    <w:rsid w:val="000B17ED"/>
    <w:rsid w:val="000B1E9F"/>
    <w:rsid w:val="000B231A"/>
    <w:rsid w:val="000B250A"/>
    <w:rsid w:val="000B2D95"/>
    <w:rsid w:val="000B344F"/>
    <w:rsid w:val="000B5C37"/>
    <w:rsid w:val="000B5CDF"/>
    <w:rsid w:val="000C10C0"/>
    <w:rsid w:val="000C18F6"/>
    <w:rsid w:val="000C1BA3"/>
    <w:rsid w:val="000C5640"/>
    <w:rsid w:val="000C66C0"/>
    <w:rsid w:val="000D05FC"/>
    <w:rsid w:val="000D08A5"/>
    <w:rsid w:val="000D0C62"/>
    <w:rsid w:val="000D1935"/>
    <w:rsid w:val="000D1A54"/>
    <w:rsid w:val="000D3AC7"/>
    <w:rsid w:val="000D5A30"/>
    <w:rsid w:val="000D60D3"/>
    <w:rsid w:val="000D74EF"/>
    <w:rsid w:val="000E327D"/>
    <w:rsid w:val="000E4476"/>
    <w:rsid w:val="000E4C54"/>
    <w:rsid w:val="000E77CC"/>
    <w:rsid w:val="000F139D"/>
    <w:rsid w:val="000F1983"/>
    <w:rsid w:val="000F22A3"/>
    <w:rsid w:val="000F4273"/>
    <w:rsid w:val="000F4B42"/>
    <w:rsid w:val="000F552D"/>
    <w:rsid w:val="000F5C8F"/>
    <w:rsid w:val="00101042"/>
    <w:rsid w:val="00102B24"/>
    <w:rsid w:val="00104BA2"/>
    <w:rsid w:val="001058CE"/>
    <w:rsid w:val="00105F0E"/>
    <w:rsid w:val="00106006"/>
    <w:rsid w:val="00115923"/>
    <w:rsid w:val="00122926"/>
    <w:rsid w:val="00124F64"/>
    <w:rsid w:val="00125FC9"/>
    <w:rsid w:val="00130918"/>
    <w:rsid w:val="0013177A"/>
    <w:rsid w:val="00132B92"/>
    <w:rsid w:val="00134CA4"/>
    <w:rsid w:val="001361C0"/>
    <w:rsid w:val="00136B70"/>
    <w:rsid w:val="00136C4F"/>
    <w:rsid w:val="001469CC"/>
    <w:rsid w:val="001504FF"/>
    <w:rsid w:val="00150760"/>
    <w:rsid w:val="00151482"/>
    <w:rsid w:val="0015242E"/>
    <w:rsid w:val="00155B85"/>
    <w:rsid w:val="00155E74"/>
    <w:rsid w:val="00156A1C"/>
    <w:rsid w:val="00157940"/>
    <w:rsid w:val="00160B2C"/>
    <w:rsid w:val="001630B8"/>
    <w:rsid w:val="0016332B"/>
    <w:rsid w:val="001646DC"/>
    <w:rsid w:val="001653BC"/>
    <w:rsid w:val="00165558"/>
    <w:rsid w:val="00166EE3"/>
    <w:rsid w:val="00167A32"/>
    <w:rsid w:val="001702B7"/>
    <w:rsid w:val="0017303F"/>
    <w:rsid w:val="0017357A"/>
    <w:rsid w:val="00177BB4"/>
    <w:rsid w:val="00180D7F"/>
    <w:rsid w:val="00181CC4"/>
    <w:rsid w:val="00182249"/>
    <w:rsid w:val="0018244E"/>
    <w:rsid w:val="001863AA"/>
    <w:rsid w:val="0018643F"/>
    <w:rsid w:val="00186763"/>
    <w:rsid w:val="00186A3A"/>
    <w:rsid w:val="00192475"/>
    <w:rsid w:val="001929C2"/>
    <w:rsid w:val="001953BC"/>
    <w:rsid w:val="00196BC8"/>
    <w:rsid w:val="001A1875"/>
    <w:rsid w:val="001A526A"/>
    <w:rsid w:val="001A6733"/>
    <w:rsid w:val="001B073B"/>
    <w:rsid w:val="001B5744"/>
    <w:rsid w:val="001C458A"/>
    <w:rsid w:val="001C46C4"/>
    <w:rsid w:val="001C4B0A"/>
    <w:rsid w:val="001D1543"/>
    <w:rsid w:val="001D325E"/>
    <w:rsid w:val="001D34A5"/>
    <w:rsid w:val="001D3A78"/>
    <w:rsid w:val="001D67F0"/>
    <w:rsid w:val="001E0DA1"/>
    <w:rsid w:val="001E275B"/>
    <w:rsid w:val="001E2B18"/>
    <w:rsid w:val="001E5585"/>
    <w:rsid w:val="001E61E2"/>
    <w:rsid w:val="001E71BE"/>
    <w:rsid w:val="001E71E3"/>
    <w:rsid w:val="001F0F60"/>
    <w:rsid w:val="001F22AF"/>
    <w:rsid w:val="001F360B"/>
    <w:rsid w:val="001F4D8D"/>
    <w:rsid w:val="001F6447"/>
    <w:rsid w:val="001F7284"/>
    <w:rsid w:val="00201531"/>
    <w:rsid w:val="0020184C"/>
    <w:rsid w:val="00201AC3"/>
    <w:rsid w:val="002022A6"/>
    <w:rsid w:val="00202E6F"/>
    <w:rsid w:val="00203D24"/>
    <w:rsid w:val="00206EF8"/>
    <w:rsid w:val="00211960"/>
    <w:rsid w:val="002129B1"/>
    <w:rsid w:val="0021356F"/>
    <w:rsid w:val="00213FAD"/>
    <w:rsid w:val="00215CBA"/>
    <w:rsid w:val="00215DBD"/>
    <w:rsid w:val="0021619F"/>
    <w:rsid w:val="002163C0"/>
    <w:rsid w:val="002209C7"/>
    <w:rsid w:val="00220CFC"/>
    <w:rsid w:val="00220D24"/>
    <w:rsid w:val="002230DB"/>
    <w:rsid w:val="00223362"/>
    <w:rsid w:val="00223D93"/>
    <w:rsid w:val="002263AC"/>
    <w:rsid w:val="00230604"/>
    <w:rsid w:val="0023067A"/>
    <w:rsid w:val="00230A8A"/>
    <w:rsid w:val="00232D3B"/>
    <w:rsid w:val="00233C2B"/>
    <w:rsid w:val="00234815"/>
    <w:rsid w:val="00240370"/>
    <w:rsid w:val="00241035"/>
    <w:rsid w:val="002415D9"/>
    <w:rsid w:val="00242DC5"/>
    <w:rsid w:val="0025000D"/>
    <w:rsid w:val="002500AD"/>
    <w:rsid w:val="002507C5"/>
    <w:rsid w:val="0025158A"/>
    <w:rsid w:val="00251921"/>
    <w:rsid w:val="00252541"/>
    <w:rsid w:val="00254A3C"/>
    <w:rsid w:val="002560A7"/>
    <w:rsid w:val="002568D5"/>
    <w:rsid w:val="0025695A"/>
    <w:rsid w:val="002570CB"/>
    <w:rsid w:val="00257C64"/>
    <w:rsid w:val="0026478D"/>
    <w:rsid w:val="00266175"/>
    <w:rsid w:val="002670F3"/>
    <w:rsid w:val="002704A8"/>
    <w:rsid w:val="00270B54"/>
    <w:rsid w:val="00270CC3"/>
    <w:rsid w:val="002731F4"/>
    <w:rsid w:val="002740D1"/>
    <w:rsid w:val="002742F8"/>
    <w:rsid w:val="00274BC2"/>
    <w:rsid w:val="0027708E"/>
    <w:rsid w:val="0027736F"/>
    <w:rsid w:val="0027763E"/>
    <w:rsid w:val="002778A3"/>
    <w:rsid w:val="002819D8"/>
    <w:rsid w:val="00281A80"/>
    <w:rsid w:val="00282910"/>
    <w:rsid w:val="00283BD8"/>
    <w:rsid w:val="0028610C"/>
    <w:rsid w:val="00287E23"/>
    <w:rsid w:val="00292300"/>
    <w:rsid w:val="0029642D"/>
    <w:rsid w:val="002A1B2C"/>
    <w:rsid w:val="002A26E6"/>
    <w:rsid w:val="002A3C78"/>
    <w:rsid w:val="002A57E4"/>
    <w:rsid w:val="002A6E48"/>
    <w:rsid w:val="002A7F65"/>
    <w:rsid w:val="002B0F90"/>
    <w:rsid w:val="002B2077"/>
    <w:rsid w:val="002B3148"/>
    <w:rsid w:val="002B40ED"/>
    <w:rsid w:val="002B471F"/>
    <w:rsid w:val="002B69A0"/>
    <w:rsid w:val="002B6B85"/>
    <w:rsid w:val="002B7136"/>
    <w:rsid w:val="002D17E7"/>
    <w:rsid w:val="002D46DB"/>
    <w:rsid w:val="002D4D28"/>
    <w:rsid w:val="002D757C"/>
    <w:rsid w:val="002D7C94"/>
    <w:rsid w:val="002E144C"/>
    <w:rsid w:val="002E23C0"/>
    <w:rsid w:val="002E356E"/>
    <w:rsid w:val="002E5618"/>
    <w:rsid w:val="002E678B"/>
    <w:rsid w:val="002F13D4"/>
    <w:rsid w:val="002F1EFA"/>
    <w:rsid w:val="002F2BFD"/>
    <w:rsid w:val="002F34B2"/>
    <w:rsid w:val="002F392B"/>
    <w:rsid w:val="002F3FB6"/>
    <w:rsid w:val="002F4FDF"/>
    <w:rsid w:val="002F6E96"/>
    <w:rsid w:val="00300676"/>
    <w:rsid w:val="00303D5F"/>
    <w:rsid w:val="00304FE1"/>
    <w:rsid w:val="00305341"/>
    <w:rsid w:val="0030555E"/>
    <w:rsid w:val="00305FA0"/>
    <w:rsid w:val="00306734"/>
    <w:rsid w:val="003111D1"/>
    <w:rsid w:val="0031168A"/>
    <w:rsid w:val="00313AA9"/>
    <w:rsid w:val="00313CD7"/>
    <w:rsid w:val="00314329"/>
    <w:rsid w:val="0032063A"/>
    <w:rsid w:val="003220B6"/>
    <w:rsid w:val="00324ED8"/>
    <w:rsid w:val="00325765"/>
    <w:rsid w:val="00327639"/>
    <w:rsid w:val="003300EE"/>
    <w:rsid w:val="003301E8"/>
    <w:rsid w:val="00333EDE"/>
    <w:rsid w:val="003358EE"/>
    <w:rsid w:val="00335AB4"/>
    <w:rsid w:val="003447FE"/>
    <w:rsid w:val="0034582F"/>
    <w:rsid w:val="00345CC4"/>
    <w:rsid w:val="00350D8F"/>
    <w:rsid w:val="00351812"/>
    <w:rsid w:val="00354868"/>
    <w:rsid w:val="00354BBB"/>
    <w:rsid w:val="0035652E"/>
    <w:rsid w:val="003615C7"/>
    <w:rsid w:val="003620AE"/>
    <w:rsid w:val="003630B1"/>
    <w:rsid w:val="00364BE4"/>
    <w:rsid w:val="00365062"/>
    <w:rsid w:val="0036602A"/>
    <w:rsid w:val="0036609D"/>
    <w:rsid w:val="00370927"/>
    <w:rsid w:val="00372F67"/>
    <w:rsid w:val="0037468F"/>
    <w:rsid w:val="0037538B"/>
    <w:rsid w:val="0037671D"/>
    <w:rsid w:val="00380036"/>
    <w:rsid w:val="00384C7F"/>
    <w:rsid w:val="003873A0"/>
    <w:rsid w:val="00387868"/>
    <w:rsid w:val="00392415"/>
    <w:rsid w:val="003929B2"/>
    <w:rsid w:val="00396B07"/>
    <w:rsid w:val="003A0CFE"/>
    <w:rsid w:val="003A3A63"/>
    <w:rsid w:val="003A3A8D"/>
    <w:rsid w:val="003A67F4"/>
    <w:rsid w:val="003B1851"/>
    <w:rsid w:val="003B4066"/>
    <w:rsid w:val="003C1729"/>
    <w:rsid w:val="003C2181"/>
    <w:rsid w:val="003C6C2F"/>
    <w:rsid w:val="003C70E1"/>
    <w:rsid w:val="003C7F72"/>
    <w:rsid w:val="003D0266"/>
    <w:rsid w:val="003D34EE"/>
    <w:rsid w:val="003D65C4"/>
    <w:rsid w:val="003D7BDF"/>
    <w:rsid w:val="003F1EE2"/>
    <w:rsid w:val="003F4E2F"/>
    <w:rsid w:val="00404843"/>
    <w:rsid w:val="0040525C"/>
    <w:rsid w:val="00405999"/>
    <w:rsid w:val="00406201"/>
    <w:rsid w:val="0040621C"/>
    <w:rsid w:val="0041020B"/>
    <w:rsid w:val="004118D9"/>
    <w:rsid w:val="004121EC"/>
    <w:rsid w:val="004151C5"/>
    <w:rsid w:val="00416A3B"/>
    <w:rsid w:val="00420820"/>
    <w:rsid w:val="00422B6D"/>
    <w:rsid w:val="00424D5F"/>
    <w:rsid w:val="00424E30"/>
    <w:rsid w:val="00426C88"/>
    <w:rsid w:val="0043055B"/>
    <w:rsid w:val="00431882"/>
    <w:rsid w:val="004324C8"/>
    <w:rsid w:val="0043360E"/>
    <w:rsid w:val="00434FEA"/>
    <w:rsid w:val="00437096"/>
    <w:rsid w:val="00437495"/>
    <w:rsid w:val="00441793"/>
    <w:rsid w:val="004451D3"/>
    <w:rsid w:val="00445874"/>
    <w:rsid w:val="00445C0C"/>
    <w:rsid w:val="00451BBC"/>
    <w:rsid w:val="00451DF1"/>
    <w:rsid w:val="004557B9"/>
    <w:rsid w:val="00455B76"/>
    <w:rsid w:val="00460B55"/>
    <w:rsid w:val="0046191E"/>
    <w:rsid w:val="00462C5A"/>
    <w:rsid w:val="00463389"/>
    <w:rsid w:val="00463D1C"/>
    <w:rsid w:val="004642C6"/>
    <w:rsid w:val="00465C7D"/>
    <w:rsid w:val="00467E33"/>
    <w:rsid w:val="00473CF7"/>
    <w:rsid w:val="00476CA2"/>
    <w:rsid w:val="00480608"/>
    <w:rsid w:val="00480F92"/>
    <w:rsid w:val="004835E5"/>
    <w:rsid w:val="00485BF2"/>
    <w:rsid w:val="00485EC8"/>
    <w:rsid w:val="00487929"/>
    <w:rsid w:val="004907E0"/>
    <w:rsid w:val="00491152"/>
    <w:rsid w:val="00495605"/>
    <w:rsid w:val="00495CBB"/>
    <w:rsid w:val="004961A7"/>
    <w:rsid w:val="00496DA9"/>
    <w:rsid w:val="004A4400"/>
    <w:rsid w:val="004A5AB8"/>
    <w:rsid w:val="004A5C01"/>
    <w:rsid w:val="004A78AE"/>
    <w:rsid w:val="004A7B78"/>
    <w:rsid w:val="004A7BDE"/>
    <w:rsid w:val="004B18EE"/>
    <w:rsid w:val="004C1A6C"/>
    <w:rsid w:val="004C330C"/>
    <w:rsid w:val="004C48CD"/>
    <w:rsid w:val="004C4B55"/>
    <w:rsid w:val="004D4B5F"/>
    <w:rsid w:val="004D59A2"/>
    <w:rsid w:val="004D69AF"/>
    <w:rsid w:val="004D7CDE"/>
    <w:rsid w:val="004D7FDB"/>
    <w:rsid w:val="004E0AE2"/>
    <w:rsid w:val="004E230D"/>
    <w:rsid w:val="004E2672"/>
    <w:rsid w:val="004E272F"/>
    <w:rsid w:val="004E3A01"/>
    <w:rsid w:val="004E419B"/>
    <w:rsid w:val="004E4FC1"/>
    <w:rsid w:val="004E59A6"/>
    <w:rsid w:val="004F1D60"/>
    <w:rsid w:val="004F2543"/>
    <w:rsid w:val="004F3F9C"/>
    <w:rsid w:val="004F51DA"/>
    <w:rsid w:val="004F52B1"/>
    <w:rsid w:val="00500559"/>
    <w:rsid w:val="00500C3C"/>
    <w:rsid w:val="00501BBD"/>
    <w:rsid w:val="005025BD"/>
    <w:rsid w:val="00502A97"/>
    <w:rsid w:val="00505D15"/>
    <w:rsid w:val="00514483"/>
    <w:rsid w:val="005172FF"/>
    <w:rsid w:val="00524021"/>
    <w:rsid w:val="00525FFA"/>
    <w:rsid w:val="00532933"/>
    <w:rsid w:val="005331EB"/>
    <w:rsid w:val="00534482"/>
    <w:rsid w:val="00543704"/>
    <w:rsid w:val="00544723"/>
    <w:rsid w:val="00555BCA"/>
    <w:rsid w:val="00560CB4"/>
    <w:rsid w:val="005642AB"/>
    <w:rsid w:val="00565DF3"/>
    <w:rsid w:val="00570568"/>
    <w:rsid w:val="00570D56"/>
    <w:rsid w:val="00572F6D"/>
    <w:rsid w:val="00574E7B"/>
    <w:rsid w:val="005752EC"/>
    <w:rsid w:val="00580E07"/>
    <w:rsid w:val="00582081"/>
    <w:rsid w:val="00584637"/>
    <w:rsid w:val="005850FC"/>
    <w:rsid w:val="00585905"/>
    <w:rsid w:val="00586BFD"/>
    <w:rsid w:val="00587B97"/>
    <w:rsid w:val="00592F41"/>
    <w:rsid w:val="005930D0"/>
    <w:rsid w:val="0059485F"/>
    <w:rsid w:val="00596146"/>
    <w:rsid w:val="005A0FB6"/>
    <w:rsid w:val="005A2B41"/>
    <w:rsid w:val="005A2BAC"/>
    <w:rsid w:val="005A3FC4"/>
    <w:rsid w:val="005A4F94"/>
    <w:rsid w:val="005A79B9"/>
    <w:rsid w:val="005B659D"/>
    <w:rsid w:val="005B6BD5"/>
    <w:rsid w:val="005C4F8C"/>
    <w:rsid w:val="005C7387"/>
    <w:rsid w:val="005D1021"/>
    <w:rsid w:val="005D1E0C"/>
    <w:rsid w:val="005D205D"/>
    <w:rsid w:val="005D452D"/>
    <w:rsid w:val="005D4BE3"/>
    <w:rsid w:val="005D4DB1"/>
    <w:rsid w:val="005D5211"/>
    <w:rsid w:val="005D6E7F"/>
    <w:rsid w:val="005E3E29"/>
    <w:rsid w:val="005E4F97"/>
    <w:rsid w:val="005E71D3"/>
    <w:rsid w:val="005F0023"/>
    <w:rsid w:val="005F092A"/>
    <w:rsid w:val="005F0D92"/>
    <w:rsid w:val="005F0E07"/>
    <w:rsid w:val="005F1545"/>
    <w:rsid w:val="005F2B37"/>
    <w:rsid w:val="005F3FAB"/>
    <w:rsid w:val="005F41E5"/>
    <w:rsid w:val="005F5EC9"/>
    <w:rsid w:val="005F63E9"/>
    <w:rsid w:val="00600823"/>
    <w:rsid w:val="00604D31"/>
    <w:rsid w:val="006101B6"/>
    <w:rsid w:val="006105DB"/>
    <w:rsid w:val="006127ED"/>
    <w:rsid w:val="00612CEA"/>
    <w:rsid w:val="00614D92"/>
    <w:rsid w:val="0061643C"/>
    <w:rsid w:val="00617FF2"/>
    <w:rsid w:val="00620F9B"/>
    <w:rsid w:val="006221DE"/>
    <w:rsid w:val="0062225B"/>
    <w:rsid w:val="00623980"/>
    <w:rsid w:val="00623AB4"/>
    <w:rsid w:val="006254BD"/>
    <w:rsid w:val="006300FD"/>
    <w:rsid w:val="00632E60"/>
    <w:rsid w:val="00632F29"/>
    <w:rsid w:val="00636E68"/>
    <w:rsid w:val="00640898"/>
    <w:rsid w:val="00640CE5"/>
    <w:rsid w:val="00641FD7"/>
    <w:rsid w:val="006420D0"/>
    <w:rsid w:val="00643E13"/>
    <w:rsid w:val="00647352"/>
    <w:rsid w:val="0065108A"/>
    <w:rsid w:val="006517EF"/>
    <w:rsid w:val="006519F7"/>
    <w:rsid w:val="00652072"/>
    <w:rsid w:val="00652116"/>
    <w:rsid w:val="00660ADC"/>
    <w:rsid w:val="006612B1"/>
    <w:rsid w:val="00662586"/>
    <w:rsid w:val="00663169"/>
    <w:rsid w:val="00663854"/>
    <w:rsid w:val="006644D7"/>
    <w:rsid w:val="00665871"/>
    <w:rsid w:val="00665DF6"/>
    <w:rsid w:val="00666D10"/>
    <w:rsid w:val="0067238A"/>
    <w:rsid w:val="006723B6"/>
    <w:rsid w:val="006739A5"/>
    <w:rsid w:val="00673BA7"/>
    <w:rsid w:val="0067401E"/>
    <w:rsid w:val="006768E3"/>
    <w:rsid w:val="0067779C"/>
    <w:rsid w:val="006800AF"/>
    <w:rsid w:val="00680296"/>
    <w:rsid w:val="00681F4B"/>
    <w:rsid w:val="00687DF0"/>
    <w:rsid w:val="006907D3"/>
    <w:rsid w:val="00690DAD"/>
    <w:rsid w:val="00690F8A"/>
    <w:rsid w:val="00693550"/>
    <w:rsid w:val="00694472"/>
    <w:rsid w:val="006954F3"/>
    <w:rsid w:val="00697935"/>
    <w:rsid w:val="006A0708"/>
    <w:rsid w:val="006A130C"/>
    <w:rsid w:val="006A408E"/>
    <w:rsid w:val="006A5574"/>
    <w:rsid w:val="006C0C79"/>
    <w:rsid w:val="006C307B"/>
    <w:rsid w:val="006C3E91"/>
    <w:rsid w:val="006C6F03"/>
    <w:rsid w:val="006C70C5"/>
    <w:rsid w:val="006C7B78"/>
    <w:rsid w:val="006D1CF1"/>
    <w:rsid w:val="006D3390"/>
    <w:rsid w:val="006E17AF"/>
    <w:rsid w:val="006E1E44"/>
    <w:rsid w:val="006E2275"/>
    <w:rsid w:val="006E4920"/>
    <w:rsid w:val="006E672E"/>
    <w:rsid w:val="006E6C76"/>
    <w:rsid w:val="006E7232"/>
    <w:rsid w:val="006F1A5B"/>
    <w:rsid w:val="006F3244"/>
    <w:rsid w:val="006F3A95"/>
    <w:rsid w:val="006F61A5"/>
    <w:rsid w:val="006F62F0"/>
    <w:rsid w:val="006F6E86"/>
    <w:rsid w:val="0070253B"/>
    <w:rsid w:val="00703CCC"/>
    <w:rsid w:val="00704DE8"/>
    <w:rsid w:val="00705D5A"/>
    <w:rsid w:val="00710B23"/>
    <w:rsid w:val="00711828"/>
    <w:rsid w:val="007130B7"/>
    <w:rsid w:val="00715907"/>
    <w:rsid w:val="00720654"/>
    <w:rsid w:val="007210C4"/>
    <w:rsid w:val="00721AFE"/>
    <w:rsid w:val="007276FA"/>
    <w:rsid w:val="007313CB"/>
    <w:rsid w:val="0073732E"/>
    <w:rsid w:val="007377A9"/>
    <w:rsid w:val="00741936"/>
    <w:rsid w:val="00742BEA"/>
    <w:rsid w:val="00743E4B"/>
    <w:rsid w:val="00743EED"/>
    <w:rsid w:val="00747044"/>
    <w:rsid w:val="007558D3"/>
    <w:rsid w:val="007560F6"/>
    <w:rsid w:val="00756A6B"/>
    <w:rsid w:val="00756F24"/>
    <w:rsid w:val="00757D46"/>
    <w:rsid w:val="007618DF"/>
    <w:rsid w:val="00766242"/>
    <w:rsid w:val="00766A82"/>
    <w:rsid w:val="00774AAB"/>
    <w:rsid w:val="00776185"/>
    <w:rsid w:val="007801E1"/>
    <w:rsid w:val="007803D0"/>
    <w:rsid w:val="00780E20"/>
    <w:rsid w:val="00781BCC"/>
    <w:rsid w:val="00785AF5"/>
    <w:rsid w:val="00786681"/>
    <w:rsid w:val="00786BFA"/>
    <w:rsid w:val="00787A8A"/>
    <w:rsid w:val="00787C1F"/>
    <w:rsid w:val="00791069"/>
    <w:rsid w:val="00793543"/>
    <w:rsid w:val="00793785"/>
    <w:rsid w:val="00796F5A"/>
    <w:rsid w:val="007A0499"/>
    <w:rsid w:val="007A256B"/>
    <w:rsid w:val="007A3BA0"/>
    <w:rsid w:val="007A4AB0"/>
    <w:rsid w:val="007A6E03"/>
    <w:rsid w:val="007B1CAE"/>
    <w:rsid w:val="007B21C5"/>
    <w:rsid w:val="007B4C80"/>
    <w:rsid w:val="007B50DF"/>
    <w:rsid w:val="007B6AC5"/>
    <w:rsid w:val="007C0C15"/>
    <w:rsid w:val="007C1463"/>
    <w:rsid w:val="007C3ED8"/>
    <w:rsid w:val="007C556B"/>
    <w:rsid w:val="007C57FA"/>
    <w:rsid w:val="007C76C6"/>
    <w:rsid w:val="007C7B9D"/>
    <w:rsid w:val="007D03B5"/>
    <w:rsid w:val="007D12BC"/>
    <w:rsid w:val="007D1AB8"/>
    <w:rsid w:val="007D3420"/>
    <w:rsid w:val="007D36F7"/>
    <w:rsid w:val="007D4408"/>
    <w:rsid w:val="007D5201"/>
    <w:rsid w:val="007D6620"/>
    <w:rsid w:val="007D77A0"/>
    <w:rsid w:val="007D7A40"/>
    <w:rsid w:val="007E315F"/>
    <w:rsid w:val="007E3B69"/>
    <w:rsid w:val="007E471B"/>
    <w:rsid w:val="007E4786"/>
    <w:rsid w:val="007E51BD"/>
    <w:rsid w:val="007E667E"/>
    <w:rsid w:val="007E675D"/>
    <w:rsid w:val="007E6EB5"/>
    <w:rsid w:val="007F03D6"/>
    <w:rsid w:val="007F1D7D"/>
    <w:rsid w:val="007F2396"/>
    <w:rsid w:val="007F5AD2"/>
    <w:rsid w:val="007F7D79"/>
    <w:rsid w:val="00801D8B"/>
    <w:rsid w:val="008025E6"/>
    <w:rsid w:val="008028CD"/>
    <w:rsid w:val="00802E81"/>
    <w:rsid w:val="008068C5"/>
    <w:rsid w:val="00806F58"/>
    <w:rsid w:val="00810EA9"/>
    <w:rsid w:val="00815E16"/>
    <w:rsid w:val="008165DE"/>
    <w:rsid w:val="00816C67"/>
    <w:rsid w:val="00820FBD"/>
    <w:rsid w:val="00821C86"/>
    <w:rsid w:val="008233B8"/>
    <w:rsid w:val="00823784"/>
    <w:rsid w:val="00823996"/>
    <w:rsid w:val="0082441F"/>
    <w:rsid w:val="0082768A"/>
    <w:rsid w:val="008317A1"/>
    <w:rsid w:val="00831A9E"/>
    <w:rsid w:val="00833095"/>
    <w:rsid w:val="00833A6D"/>
    <w:rsid w:val="00835FD6"/>
    <w:rsid w:val="008363CC"/>
    <w:rsid w:val="00836F4D"/>
    <w:rsid w:val="00841644"/>
    <w:rsid w:val="00842B87"/>
    <w:rsid w:val="00842B8F"/>
    <w:rsid w:val="00843452"/>
    <w:rsid w:val="00845CEB"/>
    <w:rsid w:val="00847ADD"/>
    <w:rsid w:val="00850692"/>
    <w:rsid w:val="0085127F"/>
    <w:rsid w:val="00852D8F"/>
    <w:rsid w:val="00853592"/>
    <w:rsid w:val="00854330"/>
    <w:rsid w:val="00854AC2"/>
    <w:rsid w:val="00855F84"/>
    <w:rsid w:val="008561FF"/>
    <w:rsid w:val="00860380"/>
    <w:rsid w:val="008606DC"/>
    <w:rsid w:val="0086234A"/>
    <w:rsid w:val="0086664F"/>
    <w:rsid w:val="00867817"/>
    <w:rsid w:val="00867ECE"/>
    <w:rsid w:val="008708E5"/>
    <w:rsid w:val="00871B60"/>
    <w:rsid w:val="00871C20"/>
    <w:rsid w:val="0087702B"/>
    <w:rsid w:val="00880CA4"/>
    <w:rsid w:val="00880E12"/>
    <w:rsid w:val="008818BC"/>
    <w:rsid w:val="008839E3"/>
    <w:rsid w:val="00884823"/>
    <w:rsid w:val="00885EE6"/>
    <w:rsid w:val="008877CE"/>
    <w:rsid w:val="00887E93"/>
    <w:rsid w:val="008907F2"/>
    <w:rsid w:val="008914F3"/>
    <w:rsid w:val="00891538"/>
    <w:rsid w:val="00893B8F"/>
    <w:rsid w:val="008954A3"/>
    <w:rsid w:val="00896003"/>
    <w:rsid w:val="008967C8"/>
    <w:rsid w:val="008A02D6"/>
    <w:rsid w:val="008A426E"/>
    <w:rsid w:val="008B334D"/>
    <w:rsid w:val="008B3D4A"/>
    <w:rsid w:val="008B4E39"/>
    <w:rsid w:val="008C57AD"/>
    <w:rsid w:val="008C59B4"/>
    <w:rsid w:val="008C7190"/>
    <w:rsid w:val="008C77BF"/>
    <w:rsid w:val="008D1380"/>
    <w:rsid w:val="008D1387"/>
    <w:rsid w:val="008D2489"/>
    <w:rsid w:val="008D46DA"/>
    <w:rsid w:val="008D5D12"/>
    <w:rsid w:val="008D60C1"/>
    <w:rsid w:val="008D7A20"/>
    <w:rsid w:val="008D7C65"/>
    <w:rsid w:val="008E018E"/>
    <w:rsid w:val="008E2215"/>
    <w:rsid w:val="008E7A2C"/>
    <w:rsid w:val="008E7C35"/>
    <w:rsid w:val="008F26E6"/>
    <w:rsid w:val="008F2D76"/>
    <w:rsid w:val="008F2E1B"/>
    <w:rsid w:val="008F3C2B"/>
    <w:rsid w:val="008F5813"/>
    <w:rsid w:val="008F6B63"/>
    <w:rsid w:val="008F773D"/>
    <w:rsid w:val="008F7E36"/>
    <w:rsid w:val="0090006D"/>
    <w:rsid w:val="009037EB"/>
    <w:rsid w:val="0090457C"/>
    <w:rsid w:val="009046DC"/>
    <w:rsid w:val="00905F77"/>
    <w:rsid w:val="009064A0"/>
    <w:rsid w:val="00907D8C"/>
    <w:rsid w:val="00910732"/>
    <w:rsid w:val="009120A1"/>
    <w:rsid w:val="00912FDD"/>
    <w:rsid w:val="00913404"/>
    <w:rsid w:val="009159FE"/>
    <w:rsid w:val="009160DA"/>
    <w:rsid w:val="00916A92"/>
    <w:rsid w:val="00921551"/>
    <w:rsid w:val="00921ED2"/>
    <w:rsid w:val="009236F2"/>
    <w:rsid w:val="00924039"/>
    <w:rsid w:val="00926444"/>
    <w:rsid w:val="00927796"/>
    <w:rsid w:val="009301D5"/>
    <w:rsid w:val="0093191F"/>
    <w:rsid w:val="00931F18"/>
    <w:rsid w:val="00932DAB"/>
    <w:rsid w:val="00941EFF"/>
    <w:rsid w:val="00942347"/>
    <w:rsid w:val="00942F2A"/>
    <w:rsid w:val="00945BC4"/>
    <w:rsid w:val="00945BC9"/>
    <w:rsid w:val="00946604"/>
    <w:rsid w:val="009475FA"/>
    <w:rsid w:val="009528DE"/>
    <w:rsid w:val="009533CD"/>
    <w:rsid w:val="0095633D"/>
    <w:rsid w:val="00957F99"/>
    <w:rsid w:val="0096128E"/>
    <w:rsid w:val="009628C9"/>
    <w:rsid w:val="00963AE3"/>
    <w:rsid w:val="00970ACC"/>
    <w:rsid w:val="0097283F"/>
    <w:rsid w:val="00974E8B"/>
    <w:rsid w:val="009809F4"/>
    <w:rsid w:val="009813E2"/>
    <w:rsid w:val="009815BE"/>
    <w:rsid w:val="00981BEE"/>
    <w:rsid w:val="00982AAB"/>
    <w:rsid w:val="00982D53"/>
    <w:rsid w:val="00983641"/>
    <w:rsid w:val="00983D5E"/>
    <w:rsid w:val="00984B67"/>
    <w:rsid w:val="00984D06"/>
    <w:rsid w:val="0098558D"/>
    <w:rsid w:val="009864FD"/>
    <w:rsid w:val="009869D2"/>
    <w:rsid w:val="00987473"/>
    <w:rsid w:val="0099562C"/>
    <w:rsid w:val="0099655A"/>
    <w:rsid w:val="0099674C"/>
    <w:rsid w:val="00996DEF"/>
    <w:rsid w:val="009A025C"/>
    <w:rsid w:val="009A30C0"/>
    <w:rsid w:val="009A780C"/>
    <w:rsid w:val="009B2564"/>
    <w:rsid w:val="009B4B8A"/>
    <w:rsid w:val="009B54E4"/>
    <w:rsid w:val="009B6029"/>
    <w:rsid w:val="009B6ECB"/>
    <w:rsid w:val="009C4EAA"/>
    <w:rsid w:val="009C689B"/>
    <w:rsid w:val="009D1C7C"/>
    <w:rsid w:val="009D3FB8"/>
    <w:rsid w:val="009D578F"/>
    <w:rsid w:val="009E3174"/>
    <w:rsid w:val="009E4F50"/>
    <w:rsid w:val="009E4F91"/>
    <w:rsid w:val="009E5C28"/>
    <w:rsid w:val="009E69F2"/>
    <w:rsid w:val="009E74A2"/>
    <w:rsid w:val="009F010F"/>
    <w:rsid w:val="009F1872"/>
    <w:rsid w:val="009F2089"/>
    <w:rsid w:val="009F30E9"/>
    <w:rsid w:val="009F4050"/>
    <w:rsid w:val="009F55AD"/>
    <w:rsid w:val="00A01460"/>
    <w:rsid w:val="00A01B79"/>
    <w:rsid w:val="00A03694"/>
    <w:rsid w:val="00A06108"/>
    <w:rsid w:val="00A0634A"/>
    <w:rsid w:val="00A0720A"/>
    <w:rsid w:val="00A11331"/>
    <w:rsid w:val="00A129A9"/>
    <w:rsid w:val="00A1334A"/>
    <w:rsid w:val="00A1339F"/>
    <w:rsid w:val="00A14480"/>
    <w:rsid w:val="00A15150"/>
    <w:rsid w:val="00A1621F"/>
    <w:rsid w:val="00A208F3"/>
    <w:rsid w:val="00A21B4D"/>
    <w:rsid w:val="00A23126"/>
    <w:rsid w:val="00A24970"/>
    <w:rsid w:val="00A253E3"/>
    <w:rsid w:val="00A25518"/>
    <w:rsid w:val="00A26522"/>
    <w:rsid w:val="00A2776E"/>
    <w:rsid w:val="00A27CFA"/>
    <w:rsid w:val="00A3021C"/>
    <w:rsid w:val="00A33995"/>
    <w:rsid w:val="00A401D3"/>
    <w:rsid w:val="00A4078D"/>
    <w:rsid w:val="00A40DA5"/>
    <w:rsid w:val="00A43121"/>
    <w:rsid w:val="00A43327"/>
    <w:rsid w:val="00A4417F"/>
    <w:rsid w:val="00A47641"/>
    <w:rsid w:val="00A47A3E"/>
    <w:rsid w:val="00A5036A"/>
    <w:rsid w:val="00A508B3"/>
    <w:rsid w:val="00A54C5A"/>
    <w:rsid w:val="00A55F90"/>
    <w:rsid w:val="00A564C4"/>
    <w:rsid w:val="00A61887"/>
    <w:rsid w:val="00A63FA9"/>
    <w:rsid w:val="00A67E0B"/>
    <w:rsid w:val="00A67E84"/>
    <w:rsid w:val="00A72324"/>
    <w:rsid w:val="00A7385B"/>
    <w:rsid w:val="00A73CBF"/>
    <w:rsid w:val="00A74E3A"/>
    <w:rsid w:val="00A75086"/>
    <w:rsid w:val="00A75519"/>
    <w:rsid w:val="00A7645A"/>
    <w:rsid w:val="00A76EED"/>
    <w:rsid w:val="00A77784"/>
    <w:rsid w:val="00A815D9"/>
    <w:rsid w:val="00A829C4"/>
    <w:rsid w:val="00A82A34"/>
    <w:rsid w:val="00A87108"/>
    <w:rsid w:val="00A87E65"/>
    <w:rsid w:val="00A90332"/>
    <w:rsid w:val="00A9189C"/>
    <w:rsid w:val="00A95105"/>
    <w:rsid w:val="00A9527B"/>
    <w:rsid w:val="00A96819"/>
    <w:rsid w:val="00AA0095"/>
    <w:rsid w:val="00AA062F"/>
    <w:rsid w:val="00AA10B3"/>
    <w:rsid w:val="00AA16F4"/>
    <w:rsid w:val="00AA33FB"/>
    <w:rsid w:val="00AA50C1"/>
    <w:rsid w:val="00AA725E"/>
    <w:rsid w:val="00AA7EEA"/>
    <w:rsid w:val="00AB0CA5"/>
    <w:rsid w:val="00AB2946"/>
    <w:rsid w:val="00AB3141"/>
    <w:rsid w:val="00AB35F5"/>
    <w:rsid w:val="00AB5884"/>
    <w:rsid w:val="00AC1AEE"/>
    <w:rsid w:val="00AC2572"/>
    <w:rsid w:val="00AC28E8"/>
    <w:rsid w:val="00AC372B"/>
    <w:rsid w:val="00AC526B"/>
    <w:rsid w:val="00AC70CB"/>
    <w:rsid w:val="00AC72D0"/>
    <w:rsid w:val="00AD21B1"/>
    <w:rsid w:val="00AD2C8A"/>
    <w:rsid w:val="00AD39FD"/>
    <w:rsid w:val="00AD6C49"/>
    <w:rsid w:val="00AF03E6"/>
    <w:rsid w:val="00AF0E3C"/>
    <w:rsid w:val="00AF4C7B"/>
    <w:rsid w:val="00B030E4"/>
    <w:rsid w:val="00B05522"/>
    <w:rsid w:val="00B06500"/>
    <w:rsid w:val="00B077E4"/>
    <w:rsid w:val="00B078B2"/>
    <w:rsid w:val="00B12145"/>
    <w:rsid w:val="00B13572"/>
    <w:rsid w:val="00B151F3"/>
    <w:rsid w:val="00B152EB"/>
    <w:rsid w:val="00B1546A"/>
    <w:rsid w:val="00B15CFB"/>
    <w:rsid w:val="00B21C0A"/>
    <w:rsid w:val="00B221BA"/>
    <w:rsid w:val="00B23DBE"/>
    <w:rsid w:val="00B24BC1"/>
    <w:rsid w:val="00B252B9"/>
    <w:rsid w:val="00B2548E"/>
    <w:rsid w:val="00B31434"/>
    <w:rsid w:val="00B37307"/>
    <w:rsid w:val="00B37736"/>
    <w:rsid w:val="00B37C34"/>
    <w:rsid w:val="00B41124"/>
    <w:rsid w:val="00B41390"/>
    <w:rsid w:val="00B414D0"/>
    <w:rsid w:val="00B448B6"/>
    <w:rsid w:val="00B471C1"/>
    <w:rsid w:val="00B51D02"/>
    <w:rsid w:val="00B52828"/>
    <w:rsid w:val="00B52AC2"/>
    <w:rsid w:val="00B53447"/>
    <w:rsid w:val="00B5641E"/>
    <w:rsid w:val="00B56990"/>
    <w:rsid w:val="00B56D32"/>
    <w:rsid w:val="00B6217D"/>
    <w:rsid w:val="00B642FB"/>
    <w:rsid w:val="00B67DAE"/>
    <w:rsid w:val="00B70D94"/>
    <w:rsid w:val="00B75C00"/>
    <w:rsid w:val="00B76DB9"/>
    <w:rsid w:val="00B77702"/>
    <w:rsid w:val="00B77A97"/>
    <w:rsid w:val="00B8155A"/>
    <w:rsid w:val="00B84527"/>
    <w:rsid w:val="00B8456A"/>
    <w:rsid w:val="00B864D5"/>
    <w:rsid w:val="00B86AE7"/>
    <w:rsid w:val="00B8793A"/>
    <w:rsid w:val="00B92475"/>
    <w:rsid w:val="00B955DE"/>
    <w:rsid w:val="00BA0FE1"/>
    <w:rsid w:val="00BA1F5B"/>
    <w:rsid w:val="00BA3C2C"/>
    <w:rsid w:val="00BA476E"/>
    <w:rsid w:val="00BA7208"/>
    <w:rsid w:val="00BA7796"/>
    <w:rsid w:val="00BB2093"/>
    <w:rsid w:val="00BB23C2"/>
    <w:rsid w:val="00BB406B"/>
    <w:rsid w:val="00BB4619"/>
    <w:rsid w:val="00BB692B"/>
    <w:rsid w:val="00BC402E"/>
    <w:rsid w:val="00BC6C26"/>
    <w:rsid w:val="00BD0027"/>
    <w:rsid w:val="00BD247A"/>
    <w:rsid w:val="00BD4D7B"/>
    <w:rsid w:val="00BD6497"/>
    <w:rsid w:val="00BD6557"/>
    <w:rsid w:val="00BD78FB"/>
    <w:rsid w:val="00BE02C2"/>
    <w:rsid w:val="00BE05DF"/>
    <w:rsid w:val="00BE1078"/>
    <w:rsid w:val="00BE176B"/>
    <w:rsid w:val="00BE3118"/>
    <w:rsid w:val="00BE59C4"/>
    <w:rsid w:val="00BF030A"/>
    <w:rsid w:val="00BF04B6"/>
    <w:rsid w:val="00BF0740"/>
    <w:rsid w:val="00BF14BB"/>
    <w:rsid w:val="00BF3D8C"/>
    <w:rsid w:val="00BF4B52"/>
    <w:rsid w:val="00BF7A39"/>
    <w:rsid w:val="00C019DE"/>
    <w:rsid w:val="00C02851"/>
    <w:rsid w:val="00C04AA1"/>
    <w:rsid w:val="00C0616A"/>
    <w:rsid w:val="00C10ACE"/>
    <w:rsid w:val="00C1161C"/>
    <w:rsid w:val="00C12A0F"/>
    <w:rsid w:val="00C12D20"/>
    <w:rsid w:val="00C14907"/>
    <w:rsid w:val="00C20D35"/>
    <w:rsid w:val="00C219C0"/>
    <w:rsid w:val="00C2263B"/>
    <w:rsid w:val="00C23343"/>
    <w:rsid w:val="00C24CBE"/>
    <w:rsid w:val="00C25991"/>
    <w:rsid w:val="00C31332"/>
    <w:rsid w:val="00C3237C"/>
    <w:rsid w:val="00C36670"/>
    <w:rsid w:val="00C454DC"/>
    <w:rsid w:val="00C45A2D"/>
    <w:rsid w:val="00C464E5"/>
    <w:rsid w:val="00C46AFE"/>
    <w:rsid w:val="00C476D2"/>
    <w:rsid w:val="00C52B23"/>
    <w:rsid w:val="00C53298"/>
    <w:rsid w:val="00C56200"/>
    <w:rsid w:val="00C60360"/>
    <w:rsid w:val="00C60791"/>
    <w:rsid w:val="00C65269"/>
    <w:rsid w:val="00C658E0"/>
    <w:rsid w:val="00C66D00"/>
    <w:rsid w:val="00C716F4"/>
    <w:rsid w:val="00C90CC8"/>
    <w:rsid w:val="00C924C2"/>
    <w:rsid w:val="00C92B86"/>
    <w:rsid w:val="00C9440D"/>
    <w:rsid w:val="00C96D63"/>
    <w:rsid w:val="00CA5535"/>
    <w:rsid w:val="00CA5790"/>
    <w:rsid w:val="00CA5EBB"/>
    <w:rsid w:val="00CA614C"/>
    <w:rsid w:val="00CA6AB1"/>
    <w:rsid w:val="00CA7B0C"/>
    <w:rsid w:val="00CB00FF"/>
    <w:rsid w:val="00CB3127"/>
    <w:rsid w:val="00CB3773"/>
    <w:rsid w:val="00CB3824"/>
    <w:rsid w:val="00CB4BD7"/>
    <w:rsid w:val="00CC262E"/>
    <w:rsid w:val="00CC2F28"/>
    <w:rsid w:val="00CC33A1"/>
    <w:rsid w:val="00CC375F"/>
    <w:rsid w:val="00CD01E3"/>
    <w:rsid w:val="00CD1A80"/>
    <w:rsid w:val="00CD285D"/>
    <w:rsid w:val="00CD5B58"/>
    <w:rsid w:val="00CD5C49"/>
    <w:rsid w:val="00CD637A"/>
    <w:rsid w:val="00CD75BA"/>
    <w:rsid w:val="00CE0D2B"/>
    <w:rsid w:val="00CE2063"/>
    <w:rsid w:val="00CE51D4"/>
    <w:rsid w:val="00CE5C7B"/>
    <w:rsid w:val="00CE5F2C"/>
    <w:rsid w:val="00CE73C6"/>
    <w:rsid w:val="00CF0AD9"/>
    <w:rsid w:val="00CF2391"/>
    <w:rsid w:val="00CF4F98"/>
    <w:rsid w:val="00D01915"/>
    <w:rsid w:val="00D06A93"/>
    <w:rsid w:val="00D07CD3"/>
    <w:rsid w:val="00D100E5"/>
    <w:rsid w:val="00D10993"/>
    <w:rsid w:val="00D10AFE"/>
    <w:rsid w:val="00D10FB4"/>
    <w:rsid w:val="00D11462"/>
    <w:rsid w:val="00D17192"/>
    <w:rsid w:val="00D17AA6"/>
    <w:rsid w:val="00D20243"/>
    <w:rsid w:val="00D20CA2"/>
    <w:rsid w:val="00D21D8D"/>
    <w:rsid w:val="00D2349A"/>
    <w:rsid w:val="00D23B77"/>
    <w:rsid w:val="00D269A7"/>
    <w:rsid w:val="00D26CCC"/>
    <w:rsid w:val="00D31783"/>
    <w:rsid w:val="00D33786"/>
    <w:rsid w:val="00D33953"/>
    <w:rsid w:val="00D339EF"/>
    <w:rsid w:val="00D33E42"/>
    <w:rsid w:val="00D3791F"/>
    <w:rsid w:val="00D40683"/>
    <w:rsid w:val="00D40C41"/>
    <w:rsid w:val="00D42131"/>
    <w:rsid w:val="00D4274D"/>
    <w:rsid w:val="00D42CE1"/>
    <w:rsid w:val="00D4598B"/>
    <w:rsid w:val="00D46260"/>
    <w:rsid w:val="00D47925"/>
    <w:rsid w:val="00D510FE"/>
    <w:rsid w:val="00D53965"/>
    <w:rsid w:val="00D56E02"/>
    <w:rsid w:val="00D62A60"/>
    <w:rsid w:val="00D638A1"/>
    <w:rsid w:val="00D639B6"/>
    <w:rsid w:val="00D64857"/>
    <w:rsid w:val="00D648B4"/>
    <w:rsid w:val="00D64C0D"/>
    <w:rsid w:val="00D678BA"/>
    <w:rsid w:val="00D72607"/>
    <w:rsid w:val="00D7300A"/>
    <w:rsid w:val="00D73BF1"/>
    <w:rsid w:val="00D74BA0"/>
    <w:rsid w:val="00D77CA4"/>
    <w:rsid w:val="00D81D8A"/>
    <w:rsid w:val="00D82B46"/>
    <w:rsid w:val="00D82B5B"/>
    <w:rsid w:val="00D82CC6"/>
    <w:rsid w:val="00D832CB"/>
    <w:rsid w:val="00D838F1"/>
    <w:rsid w:val="00D84E09"/>
    <w:rsid w:val="00D9643B"/>
    <w:rsid w:val="00D966A3"/>
    <w:rsid w:val="00D9766B"/>
    <w:rsid w:val="00DA0C7E"/>
    <w:rsid w:val="00DA370F"/>
    <w:rsid w:val="00DA4F55"/>
    <w:rsid w:val="00DA5CAE"/>
    <w:rsid w:val="00DA66E4"/>
    <w:rsid w:val="00DA766D"/>
    <w:rsid w:val="00DB05F0"/>
    <w:rsid w:val="00DB1930"/>
    <w:rsid w:val="00DB20A5"/>
    <w:rsid w:val="00DB366B"/>
    <w:rsid w:val="00DB5535"/>
    <w:rsid w:val="00DB691D"/>
    <w:rsid w:val="00DB6BB9"/>
    <w:rsid w:val="00DC013C"/>
    <w:rsid w:val="00DC1004"/>
    <w:rsid w:val="00DC5F21"/>
    <w:rsid w:val="00DC66FD"/>
    <w:rsid w:val="00DC6964"/>
    <w:rsid w:val="00DC69BB"/>
    <w:rsid w:val="00DC7180"/>
    <w:rsid w:val="00DD12BC"/>
    <w:rsid w:val="00DD60AD"/>
    <w:rsid w:val="00DE0B3E"/>
    <w:rsid w:val="00DE189E"/>
    <w:rsid w:val="00DE1C85"/>
    <w:rsid w:val="00DE1D08"/>
    <w:rsid w:val="00DE27C9"/>
    <w:rsid w:val="00DE6EC7"/>
    <w:rsid w:val="00DF0B9F"/>
    <w:rsid w:val="00DF0CFC"/>
    <w:rsid w:val="00DF2AAB"/>
    <w:rsid w:val="00DF3484"/>
    <w:rsid w:val="00DF4BE3"/>
    <w:rsid w:val="00DF4F08"/>
    <w:rsid w:val="00E0208E"/>
    <w:rsid w:val="00E036FD"/>
    <w:rsid w:val="00E03AF1"/>
    <w:rsid w:val="00E04F07"/>
    <w:rsid w:val="00E05436"/>
    <w:rsid w:val="00E05744"/>
    <w:rsid w:val="00E05D8C"/>
    <w:rsid w:val="00E074EC"/>
    <w:rsid w:val="00E11FF9"/>
    <w:rsid w:val="00E15CE1"/>
    <w:rsid w:val="00E203F8"/>
    <w:rsid w:val="00E240D4"/>
    <w:rsid w:val="00E25699"/>
    <w:rsid w:val="00E2666F"/>
    <w:rsid w:val="00E272AF"/>
    <w:rsid w:val="00E2779D"/>
    <w:rsid w:val="00E3090D"/>
    <w:rsid w:val="00E310B3"/>
    <w:rsid w:val="00E330E2"/>
    <w:rsid w:val="00E330F5"/>
    <w:rsid w:val="00E33202"/>
    <w:rsid w:val="00E33836"/>
    <w:rsid w:val="00E35483"/>
    <w:rsid w:val="00E35F10"/>
    <w:rsid w:val="00E36185"/>
    <w:rsid w:val="00E364E8"/>
    <w:rsid w:val="00E37860"/>
    <w:rsid w:val="00E37D90"/>
    <w:rsid w:val="00E423C4"/>
    <w:rsid w:val="00E42B64"/>
    <w:rsid w:val="00E42FB4"/>
    <w:rsid w:val="00E44045"/>
    <w:rsid w:val="00E45E7B"/>
    <w:rsid w:val="00E474DC"/>
    <w:rsid w:val="00E47813"/>
    <w:rsid w:val="00E47F32"/>
    <w:rsid w:val="00E47FE7"/>
    <w:rsid w:val="00E501B7"/>
    <w:rsid w:val="00E509D9"/>
    <w:rsid w:val="00E511D5"/>
    <w:rsid w:val="00E53DEC"/>
    <w:rsid w:val="00E54AEF"/>
    <w:rsid w:val="00E56E66"/>
    <w:rsid w:val="00E62F4C"/>
    <w:rsid w:val="00E650CE"/>
    <w:rsid w:val="00E65195"/>
    <w:rsid w:val="00E65510"/>
    <w:rsid w:val="00E679F9"/>
    <w:rsid w:val="00E71F44"/>
    <w:rsid w:val="00E72A45"/>
    <w:rsid w:val="00E72F72"/>
    <w:rsid w:val="00E738C5"/>
    <w:rsid w:val="00E73E43"/>
    <w:rsid w:val="00E766E0"/>
    <w:rsid w:val="00E767EF"/>
    <w:rsid w:val="00E85161"/>
    <w:rsid w:val="00E85802"/>
    <w:rsid w:val="00E85B21"/>
    <w:rsid w:val="00E86459"/>
    <w:rsid w:val="00E90180"/>
    <w:rsid w:val="00E92281"/>
    <w:rsid w:val="00E92355"/>
    <w:rsid w:val="00E92C9C"/>
    <w:rsid w:val="00E94FF0"/>
    <w:rsid w:val="00E9535C"/>
    <w:rsid w:val="00E95D95"/>
    <w:rsid w:val="00EA457B"/>
    <w:rsid w:val="00EA6738"/>
    <w:rsid w:val="00EA68BA"/>
    <w:rsid w:val="00EB1241"/>
    <w:rsid w:val="00EB222A"/>
    <w:rsid w:val="00EB2B55"/>
    <w:rsid w:val="00EB36EC"/>
    <w:rsid w:val="00EB5285"/>
    <w:rsid w:val="00EB76F8"/>
    <w:rsid w:val="00EC0955"/>
    <w:rsid w:val="00EC0D12"/>
    <w:rsid w:val="00EC37CE"/>
    <w:rsid w:val="00EC4A6B"/>
    <w:rsid w:val="00EC5990"/>
    <w:rsid w:val="00ED0925"/>
    <w:rsid w:val="00ED4A46"/>
    <w:rsid w:val="00ED4FD9"/>
    <w:rsid w:val="00ED6E40"/>
    <w:rsid w:val="00ED77BB"/>
    <w:rsid w:val="00EE0092"/>
    <w:rsid w:val="00EE3CAF"/>
    <w:rsid w:val="00EE53F7"/>
    <w:rsid w:val="00EF4F3E"/>
    <w:rsid w:val="00EF7A2B"/>
    <w:rsid w:val="00F06FC5"/>
    <w:rsid w:val="00F16E48"/>
    <w:rsid w:val="00F20AA0"/>
    <w:rsid w:val="00F22DF9"/>
    <w:rsid w:val="00F22E4A"/>
    <w:rsid w:val="00F2367D"/>
    <w:rsid w:val="00F2387F"/>
    <w:rsid w:val="00F23C06"/>
    <w:rsid w:val="00F264F2"/>
    <w:rsid w:val="00F27EEB"/>
    <w:rsid w:val="00F30BE0"/>
    <w:rsid w:val="00F3407E"/>
    <w:rsid w:val="00F41350"/>
    <w:rsid w:val="00F413A9"/>
    <w:rsid w:val="00F4519C"/>
    <w:rsid w:val="00F4668A"/>
    <w:rsid w:val="00F47D06"/>
    <w:rsid w:val="00F51173"/>
    <w:rsid w:val="00F515EE"/>
    <w:rsid w:val="00F51D2B"/>
    <w:rsid w:val="00F521CE"/>
    <w:rsid w:val="00F53F2C"/>
    <w:rsid w:val="00F57C67"/>
    <w:rsid w:val="00F61A94"/>
    <w:rsid w:val="00F633B1"/>
    <w:rsid w:val="00F640A6"/>
    <w:rsid w:val="00F64499"/>
    <w:rsid w:val="00F647F3"/>
    <w:rsid w:val="00F65755"/>
    <w:rsid w:val="00F65F41"/>
    <w:rsid w:val="00F66DE5"/>
    <w:rsid w:val="00F677E1"/>
    <w:rsid w:val="00F678DA"/>
    <w:rsid w:val="00F67DF5"/>
    <w:rsid w:val="00F70CAB"/>
    <w:rsid w:val="00F71356"/>
    <w:rsid w:val="00F72EC2"/>
    <w:rsid w:val="00F7315C"/>
    <w:rsid w:val="00F742AF"/>
    <w:rsid w:val="00F75F01"/>
    <w:rsid w:val="00F76930"/>
    <w:rsid w:val="00F819DD"/>
    <w:rsid w:val="00F8259B"/>
    <w:rsid w:val="00F82DEA"/>
    <w:rsid w:val="00F836FA"/>
    <w:rsid w:val="00F8651C"/>
    <w:rsid w:val="00F86A4B"/>
    <w:rsid w:val="00F86FED"/>
    <w:rsid w:val="00F873E5"/>
    <w:rsid w:val="00F90197"/>
    <w:rsid w:val="00F9234E"/>
    <w:rsid w:val="00F92837"/>
    <w:rsid w:val="00F97854"/>
    <w:rsid w:val="00FA0370"/>
    <w:rsid w:val="00FA1C7A"/>
    <w:rsid w:val="00FA253F"/>
    <w:rsid w:val="00FA2B6A"/>
    <w:rsid w:val="00FA3E1D"/>
    <w:rsid w:val="00FA4313"/>
    <w:rsid w:val="00FA6925"/>
    <w:rsid w:val="00FA70A5"/>
    <w:rsid w:val="00FB0101"/>
    <w:rsid w:val="00FB105D"/>
    <w:rsid w:val="00FB2EEC"/>
    <w:rsid w:val="00FB3F58"/>
    <w:rsid w:val="00FB4AD3"/>
    <w:rsid w:val="00FC1096"/>
    <w:rsid w:val="00FC33C4"/>
    <w:rsid w:val="00FC3F96"/>
    <w:rsid w:val="00FC4505"/>
    <w:rsid w:val="00FC6789"/>
    <w:rsid w:val="00FD181F"/>
    <w:rsid w:val="00FD22A7"/>
    <w:rsid w:val="00FD2A79"/>
    <w:rsid w:val="00FD3359"/>
    <w:rsid w:val="00FD33FB"/>
    <w:rsid w:val="00FD4DAE"/>
    <w:rsid w:val="00FD6864"/>
    <w:rsid w:val="00FE2300"/>
    <w:rsid w:val="00FE24FF"/>
    <w:rsid w:val="00FE2FE3"/>
    <w:rsid w:val="00FE3B0E"/>
    <w:rsid w:val="00FE4215"/>
    <w:rsid w:val="00FE6FC7"/>
    <w:rsid w:val="00FF061D"/>
    <w:rsid w:val="00FF21B8"/>
    <w:rsid w:val="00FF2327"/>
    <w:rsid w:val="011F750E"/>
    <w:rsid w:val="01205D5C"/>
    <w:rsid w:val="013730A5"/>
    <w:rsid w:val="014001AC"/>
    <w:rsid w:val="014D0B1B"/>
    <w:rsid w:val="018207C5"/>
    <w:rsid w:val="01822573"/>
    <w:rsid w:val="018A7679"/>
    <w:rsid w:val="019812FE"/>
    <w:rsid w:val="01A249C3"/>
    <w:rsid w:val="01F01BD2"/>
    <w:rsid w:val="01FB7AD3"/>
    <w:rsid w:val="0203585F"/>
    <w:rsid w:val="020411DA"/>
    <w:rsid w:val="020D0581"/>
    <w:rsid w:val="022C0730"/>
    <w:rsid w:val="0250441F"/>
    <w:rsid w:val="02575C5E"/>
    <w:rsid w:val="026D3223"/>
    <w:rsid w:val="0277069B"/>
    <w:rsid w:val="02994018"/>
    <w:rsid w:val="02AB78A7"/>
    <w:rsid w:val="02C01CF9"/>
    <w:rsid w:val="03391357"/>
    <w:rsid w:val="03404493"/>
    <w:rsid w:val="03416AC7"/>
    <w:rsid w:val="035449E1"/>
    <w:rsid w:val="03547F3F"/>
    <w:rsid w:val="038308F4"/>
    <w:rsid w:val="03D1158F"/>
    <w:rsid w:val="03E2379C"/>
    <w:rsid w:val="03FF7181"/>
    <w:rsid w:val="040354C1"/>
    <w:rsid w:val="04531FA4"/>
    <w:rsid w:val="0490144A"/>
    <w:rsid w:val="04910D1F"/>
    <w:rsid w:val="04951107"/>
    <w:rsid w:val="04B355B0"/>
    <w:rsid w:val="04C3698B"/>
    <w:rsid w:val="04FD1ACE"/>
    <w:rsid w:val="05062E00"/>
    <w:rsid w:val="050E3A42"/>
    <w:rsid w:val="05137F93"/>
    <w:rsid w:val="05291BC1"/>
    <w:rsid w:val="053F077B"/>
    <w:rsid w:val="054A080E"/>
    <w:rsid w:val="05685F23"/>
    <w:rsid w:val="056F72B2"/>
    <w:rsid w:val="05852631"/>
    <w:rsid w:val="05A7249D"/>
    <w:rsid w:val="05AB5E10"/>
    <w:rsid w:val="05BD626F"/>
    <w:rsid w:val="05C84C14"/>
    <w:rsid w:val="05D62E8D"/>
    <w:rsid w:val="062067FE"/>
    <w:rsid w:val="062934A1"/>
    <w:rsid w:val="06B17456"/>
    <w:rsid w:val="06DE7A25"/>
    <w:rsid w:val="07112848"/>
    <w:rsid w:val="07197992"/>
    <w:rsid w:val="071D1057"/>
    <w:rsid w:val="074D717F"/>
    <w:rsid w:val="07676546"/>
    <w:rsid w:val="077E1A2E"/>
    <w:rsid w:val="07A028C7"/>
    <w:rsid w:val="07C338E5"/>
    <w:rsid w:val="07C82CA9"/>
    <w:rsid w:val="07CC593C"/>
    <w:rsid w:val="07D4164E"/>
    <w:rsid w:val="07D577D8"/>
    <w:rsid w:val="081F485C"/>
    <w:rsid w:val="08564759"/>
    <w:rsid w:val="085E2A4D"/>
    <w:rsid w:val="085E53BC"/>
    <w:rsid w:val="0891753F"/>
    <w:rsid w:val="08993826"/>
    <w:rsid w:val="08C01BD2"/>
    <w:rsid w:val="08F024B8"/>
    <w:rsid w:val="08FF6B9F"/>
    <w:rsid w:val="09016473"/>
    <w:rsid w:val="09151F1E"/>
    <w:rsid w:val="092C4A64"/>
    <w:rsid w:val="09306380"/>
    <w:rsid w:val="09385C0D"/>
    <w:rsid w:val="0946463D"/>
    <w:rsid w:val="09505162"/>
    <w:rsid w:val="09554A11"/>
    <w:rsid w:val="095A3DD5"/>
    <w:rsid w:val="09A37099"/>
    <w:rsid w:val="09A6701A"/>
    <w:rsid w:val="09AC6586"/>
    <w:rsid w:val="09B2776D"/>
    <w:rsid w:val="09D577B1"/>
    <w:rsid w:val="09EE348C"/>
    <w:rsid w:val="0A3E6208"/>
    <w:rsid w:val="0A856C30"/>
    <w:rsid w:val="0A951569"/>
    <w:rsid w:val="0AB80DB3"/>
    <w:rsid w:val="0ABA0FCF"/>
    <w:rsid w:val="0AC736EC"/>
    <w:rsid w:val="0ACD75E8"/>
    <w:rsid w:val="0AE0030A"/>
    <w:rsid w:val="0AFC02AF"/>
    <w:rsid w:val="0B064214"/>
    <w:rsid w:val="0B21754E"/>
    <w:rsid w:val="0B3B3792"/>
    <w:rsid w:val="0B6E440E"/>
    <w:rsid w:val="0B903ADE"/>
    <w:rsid w:val="0BA37CB5"/>
    <w:rsid w:val="0BA61553"/>
    <w:rsid w:val="0BB541DE"/>
    <w:rsid w:val="0BBC0D77"/>
    <w:rsid w:val="0BC27845"/>
    <w:rsid w:val="0BC8771C"/>
    <w:rsid w:val="0BEF6486"/>
    <w:rsid w:val="0BFB189F"/>
    <w:rsid w:val="0C000C64"/>
    <w:rsid w:val="0C216E2C"/>
    <w:rsid w:val="0C2744F7"/>
    <w:rsid w:val="0C3E29A9"/>
    <w:rsid w:val="0C68170B"/>
    <w:rsid w:val="0C684A5B"/>
    <w:rsid w:val="0C727688"/>
    <w:rsid w:val="0C77290F"/>
    <w:rsid w:val="0C7E427E"/>
    <w:rsid w:val="0CA05FA3"/>
    <w:rsid w:val="0CB41A4E"/>
    <w:rsid w:val="0CD739BF"/>
    <w:rsid w:val="0CDB522D"/>
    <w:rsid w:val="0CEA36C2"/>
    <w:rsid w:val="0D03421E"/>
    <w:rsid w:val="0D0B65F0"/>
    <w:rsid w:val="0D0E0AEB"/>
    <w:rsid w:val="0D1D3A97"/>
    <w:rsid w:val="0D1D5845"/>
    <w:rsid w:val="0D2738BC"/>
    <w:rsid w:val="0D2F5B9C"/>
    <w:rsid w:val="0D4265AA"/>
    <w:rsid w:val="0D7336B7"/>
    <w:rsid w:val="0D7D282B"/>
    <w:rsid w:val="0D841421"/>
    <w:rsid w:val="0D997D03"/>
    <w:rsid w:val="0D9F26FE"/>
    <w:rsid w:val="0DA25D4B"/>
    <w:rsid w:val="0DCD2DC7"/>
    <w:rsid w:val="0E26072A"/>
    <w:rsid w:val="0E261CDD"/>
    <w:rsid w:val="0E2C04F8"/>
    <w:rsid w:val="0E43752E"/>
    <w:rsid w:val="0E5057A7"/>
    <w:rsid w:val="0E5A7D2F"/>
    <w:rsid w:val="0E89095B"/>
    <w:rsid w:val="0EA53D44"/>
    <w:rsid w:val="0EB21FBD"/>
    <w:rsid w:val="0EF821F8"/>
    <w:rsid w:val="0EF95E3E"/>
    <w:rsid w:val="0F165E0A"/>
    <w:rsid w:val="0F1F52E3"/>
    <w:rsid w:val="0F6564D8"/>
    <w:rsid w:val="0F7D6A6F"/>
    <w:rsid w:val="0FCC0AEC"/>
    <w:rsid w:val="10346111"/>
    <w:rsid w:val="107439CE"/>
    <w:rsid w:val="108A17AD"/>
    <w:rsid w:val="108D2CE2"/>
    <w:rsid w:val="10A2666C"/>
    <w:rsid w:val="10B77D5F"/>
    <w:rsid w:val="10C20E2E"/>
    <w:rsid w:val="10C34956"/>
    <w:rsid w:val="10FE7942"/>
    <w:rsid w:val="111A38EF"/>
    <w:rsid w:val="116039C6"/>
    <w:rsid w:val="117C1ACE"/>
    <w:rsid w:val="118058C9"/>
    <w:rsid w:val="11904B62"/>
    <w:rsid w:val="11CE5360"/>
    <w:rsid w:val="11EB3234"/>
    <w:rsid w:val="120174E4"/>
    <w:rsid w:val="120E6F98"/>
    <w:rsid w:val="12380A2C"/>
    <w:rsid w:val="127A1292"/>
    <w:rsid w:val="129640D0"/>
    <w:rsid w:val="12A00417"/>
    <w:rsid w:val="12A54313"/>
    <w:rsid w:val="12CC1A4B"/>
    <w:rsid w:val="12D40754"/>
    <w:rsid w:val="12E52961"/>
    <w:rsid w:val="1300779B"/>
    <w:rsid w:val="13057050"/>
    <w:rsid w:val="13120D43"/>
    <w:rsid w:val="13203999"/>
    <w:rsid w:val="13313DF9"/>
    <w:rsid w:val="13914897"/>
    <w:rsid w:val="13B011C1"/>
    <w:rsid w:val="13B642FE"/>
    <w:rsid w:val="13BC346B"/>
    <w:rsid w:val="13C609E5"/>
    <w:rsid w:val="13C61CE4"/>
    <w:rsid w:val="13DA5715"/>
    <w:rsid w:val="141F3275"/>
    <w:rsid w:val="14270D58"/>
    <w:rsid w:val="142851FC"/>
    <w:rsid w:val="14357E7E"/>
    <w:rsid w:val="14364D9C"/>
    <w:rsid w:val="14537D9F"/>
    <w:rsid w:val="145E0C1D"/>
    <w:rsid w:val="1474636A"/>
    <w:rsid w:val="14787805"/>
    <w:rsid w:val="14977DD8"/>
    <w:rsid w:val="149B7F31"/>
    <w:rsid w:val="14E95736"/>
    <w:rsid w:val="150A66AF"/>
    <w:rsid w:val="15416E6C"/>
    <w:rsid w:val="156B4B04"/>
    <w:rsid w:val="15836462"/>
    <w:rsid w:val="159F69CD"/>
    <w:rsid w:val="15C2399D"/>
    <w:rsid w:val="15C41EA9"/>
    <w:rsid w:val="15CB369A"/>
    <w:rsid w:val="15E2587E"/>
    <w:rsid w:val="164E081E"/>
    <w:rsid w:val="169C7430"/>
    <w:rsid w:val="16BF171B"/>
    <w:rsid w:val="16CE34DD"/>
    <w:rsid w:val="16E70082"/>
    <w:rsid w:val="1706559C"/>
    <w:rsid w:val="170B3676"/>
    <w:rsid w:val="1719707D"/>
    <w:rsid w:val="17215F32"/>
    <w:rsid w:val="173B4AA3"/>
    <w:rsid w:val="173B6FF4"/>
    <w:rsid w:val="174022B6"/>
    <w:rsid w:val="174F484D"/>
    <w:rsid w:val="1752433D"/>
    <w:rsid w:val="17624857"/>
    <w:rsid w:val="17683B61"/>
    <w:rsid w:val="17987300"/>
    <w:rsid w:val="17AF1790"/>
    <w:rsid w:val="17C16D02"/>
    <w:rsid w:val="17C90AA4"/>
    <w:rsid w:val="17C91888"/>
    <w:rsid w:val="17F92A0B"/>
    <w:rsid w:val="17F93F61"/>
    <w:rsid w:val="184243B2"/>
    <w:rsid w:val="18452C41"/>
    <w:rsid w:val="188449CB"/>
    <w:rsid w:val="188B3FAB"/>
    <w:rsid w:val="189C1D14"/>
    <w:rsid w:val="18BF4EE8"/>
    <w:rsid w:val="18C02390"/>
    <w:rsid w:val="18C179CD"/>
    <w:rsid w:val="18CD7911"/>
    <w:rsid w:val="18D23988"/>
    <w:rsid w:val="18FD67CE"/>
    <w:rsid w:val="19074BAE"/>
    <w:rsid w:val="19077E38"/>
    <w:rsid w:val="19151AC7"/>
    <w:rsid w:val="191B5C1F"/>
    <w:rsid w:val="1921046B"/>
    <w:rsid w:val="192D5062"/>
    <w:rsid w:val="19405606"/>
    <w:rsid w:val="194232C4"/>
    <w:rsid w:val="194B54E8"/>
    <w:rsid w:val="195412C6"/>
    <w:rsid w:val="19670574"/>
    <w:rsid w:val="197C38F4"/>
    <w:rsid w:val="1988673C"/>
    <w:rsid w:val="19C216C6"/>
    <w:rsid w:val="19F168E3"/>
    <w:rsid w:val="19FB6F0E"/>
    <w:rsid w:val="1A1F36DA"/>
    <w:rsid w:val="1A400DC5"/>
    <w:rsid w:val="1A4240A2"/>
    <w:rsid w:val="1A6333BB"/>
    <w:rsid w:val="1A6D213D"/>
    <w:rsid w:val="1A736AA5"/>
    <w:rsid w:val="1A7647E7"/>
    <w:rsid w:val="1A995FDE"/>
    <w:rsid w:val="1AB31597"/>
    <w:rsid w:val="1ADB3731"/>
    <w:rsid w:val="1B135C9E"/>
    <w:rsid w:val="1B4467DD"/>
    <w:rsid w:val="1B770231"/>
    <w:rsid w:val="1B911DD4"/>
    <w:rsid w:val="1B974A15"/>
    <w:rsid w:val="1BA01B1B"/>
    <w:rsid w:val="1BA3241C"/>
    <w:rsid w:val="1BBE3503"/>
    <w:rsid w:val="1BDD4B1E"/>
    <w:rsid w:val="1C0227D6"/>
    <w:rsid w:val="1C10339A"/>
    <w:rsid w:val="1C454471"/>
    <w:rsid w:val="1C6F6E86"/>
    <w:rsid w:val="1CB515F6"/>
    <w:rsid w:val="1D016F05"/>
    <w:rsid w:val="1D0B7468"/>
    <w:rsid w:val="1D2247B2"/>
    <w:rsid w:val="1D352737"/>
    <w:rsid w:val="1D3F3300"/>
    <w:rsid w:val="1D5215E7"/>
    <w:rsid w:val="1D686669"/>
    <w:rsid w:val="1D795938"/>
    <w:rsid w:val="1D7E5E8C"/>
    <w:rsid w:val="1D954F84"/>
    <w:rsid w:val="1D9962F3"/>
    <w:rsid w:val="1DA445CE"/>
    <w:rsid w:val="1DED77BD"/>
    <w:rsid w:val="1DFE724B"/>
    <w:rsid w:val="1E002D45"/>
    <w:rsid w:val="1E012619"/>
    <w:rsid w:val="1E686D6E"/>
    <w:rsid w:val="1E6C2189"/>
    <w:rsid w:val="1E9A0BE8"/>
    <w:rsid w:val="1EA336D1"/>
    <w:rsid w:val="1EA90CE7"/>
    <w:rsid w:val="1EAB5D1C"/>
    <w:rsid w:val="1ECB3353"/>
    <w:rsid w:val="1ED41ADC"/>
    <w:rsid w:val="1ED763D7"/>
    <w:rsid w:val="1EFA1543"/>
    <w:rsid w:val="1F071EB1"/>
    <w:rsid w:val="1F07769A"/>
    <w:rsid w:val="1F136AA8"/>
    <w:rsid w:val="1F212F73"/>
    <w:rsid w:val="1F2B3467"/>
    <w:rsid w:val="1F666104"/>
    <w:rsid w:val="1F896D6A"/>
    <w:rsid w:val="1F923E71"/>
    <w:rsid w:val="1FA140B4"/>
    <w:rsid w:val="1FFC578E"/>
    <w:rsid w:val="201919FD"/>
    <w:rsid w:val="203F3E64"/>
    <w:rsid w:val="205710C8"/>
    <w:rsid w:val="20684BD2"/>
    <w:rsid w:val="20713B8D"/>
    <w:rsid w:val="207F12F7"/>
    <w:rsid w:val="209634ED"/>
    <w:rsid w:val="20DB7FD1"/>
    <w:rsid w:val="210F5115"/>
    <w:rsid w:val="21162F21"/>
    <w:rsid w:val="211F7986"/>
    <w:rsid w:val="215A7659"/>
    <w:rsid w:val="219F2222"/>
    <w:rsid w:val="224627B6"/>
    <w:rsid w:val="22525B39"/>
    <w:rsid w:val="22625D7D"/>
    <w:rsid w:val="226334F7"/>
    <w:rsid w:val="2272324E"/>
    <w:rsid w:val="22835CF3"/>
    <w:rsid w:val="228D0920"/>
    <w:rsid w:val="22A53245"/>
    <w:rsid w:val="22D33AA6"/>
    <w:rsid w:val="22E951FA"/>
    <w:rsid w:val="23447230"/>
    <w:rsid w:val="23953F30"/>
    <w:rsid w:val="23B73EA6"/>
    <w:rsid w:val="23C30A9D"/>
    <w:rsid w:val="23DF0086"/>
    <w:rsid w:val="23EA427B"/>
    <w:rsid w:val="23FE3883"/>
    <w:rsid w:val="24246A0B"/>
    <w:rsid w:val="24343749"/>
    <w:rsid w:val="244B45EE"/>
    <w:rsid w:val="244E5BF6"/>
    <w:rsid w:val="247B41C1"/>
    <w:rsid w:val="24C0322E"/>
    <w:rsid w:val="24DB3A06"/>
    <w:rsid w:val="24E24F53"/>
    <w:rsid w:val="25140E84"/>
    <w:rsid w:val="25905F97"/>
    <w:rsid w:val="25955780"/>
    <w:rsid w:val="25A71CF8"/>
    <w:rsid w:val="25B61F3B"/>
    <w:rsid w:val="25E20F82"/>
    <w:rsid w:val="25E2622B"/>
    <w:rsid w:val="260E1D77"/>
    <w:rsid w:val="26170612"/>
    <w:rsid w:val="262E5D0C"/>
    <w:rsid w:val="264A29C4"/>
    <w:rsid w:val="264F05DC"/>
    <w:rsid w:val="2685203A"/>
    <w:rsid w:val="26887D7C"/>
    <w:rsid w:val="26A34BB6"/>
    <w:rsid w:val="26D94AFA"/>
    <w:rsid w:val="26DE696C"/>
    <w:rsid w:val="26F41706"/>
    <w:rsid w:val="27037402"/>
    <w:rsid w:val="270A6EE2"/>
    <w:rsid w:val="270C275B"/>
    <w:rsid w:val="27457A1B"/>
    <w:rsid w:val="275F6D2E"/>
    <w:rsid w:val="27693709"/>
    <w:rsid w:val="27716A62"/>
    <w:rsid w:val="277C5D78"/>
    <w:rsid w:val="278F3AE0"/>
    <w:rsid w:val="27A209C9"/>
    <w:rsid w:val="27C070A1"/>
    <w:rsid w:val="27C31BDB"/>
    <w:rsid w:val="27C36796"/>
    <w:rsid w:val="27C97A70"/>
    <w:rsid w:val="27D93050"/>
    <w:rsid w:val="281C4C20"/>
    <w:rsid w:val="28321D4D"/>
    <w:rsid w:val="28887BBF"/>
    <w:rsid w:val="28924EE2"/>
    <w:rsid w:val="28937C72"/>
    <w:rsid w:val="28A10C81"/>
    <w:rsid w:val="28A91BC6"/>
    <w:rsid w:val="28AF5583"/>
    <w:rsid w:val="28D42A9E"/>
    <w:rsid w:val="28EE1C9B"/>
    <w:rsid w:val="28EF7C3E"/>
    <w:rsid w:val="28F214DC"/>
    <w:rsid w:val="28F56B16"/>
    <w:rsid w:val="29183639"/>
    <w:rsid w:val="29626662"/>
    <w:rsid w:val="29A73728"/>
    <w:rsid w:val="29C25353"/>
    <w:rsid w:val="29FA689B"/>
    <w:rsid w:val="2A067935"/>
    <w:rsid w:val="2A1A6F3D"/>
    <w:rsid w:val="2A992557"/>
    <w:rsid w:val="2AA2519C"/>
    <w:rsid w:val="2AAB5DE7"/>
    <w:rsid w:val="2ACC042D"/>
    <w:rsid w:val="2AD77488"/>
    <w:rsid w:val="2B1F532F"/>
    <w:rsid w:val="2B34402E"/>
    <w:rsid w:val="2B846D66"/>
    <w:rsid w:val="2B87477E"/>
    <w:rsid w:val="2BA37CCC"/>
    <w:rsid w:val="2BA57EF6"/>
    <w:rsid w:val="2BAC754B"/>
    <w:rsid w:val="2BFA5278"/>
    <w:rsid w:val="2C063C1D"/>
    <w:rsid w:val="2C1005F7"/>
    <w:rsid w:val="2C2045B2"/>
    <w:rsid w:val="2C37586F"/>
    <w:rsid w:val="2C4C53A8"/>
    <w:rsid w:val="2CA45BE2"/>
    <w:rsid w:val="2CA846CD"/>
    <w:rsid w:val="2CC1543A"/>
    <w:rsid w:val="2CCB09C2"/>
    <w:rsid w:val="2D0513B8"/>
    <w:rsid w:val="2D065107"/>
    <w:rsid w:val="2D1063D5"/>
    <w:rsid w:val="2D505543"/>
    <w:rsid w:val="2D597318"/>
    <w:rsid w:val="2D626E3E"/>
    <w:rsid w:val="2D713318"/>
    <w:rsid w:val="2D796670"/>
    <w:rsid w:val="2DD35D80"/>
    <w:rsid w:val="2E0211C2"/>
    <w:rsid w:val="2E2D403D"/>
    <w:rsid w:val="2E4E5407"/>
    <w:rsid w:val="2E56075F"/>
    <w:rsid w:val="2E6B5FB9"/>
    <w:rsid w:val="2E7637CB"/>
    <w:rsid w:val="2E7A4C73"/>
    <w:rsid w:val="2EC658E5"/>
    <w:rsid w:val="2F0D04C7"/>
    <w:rsid w:val="2F2D286D"/>
    <w:rsid w:val="2F3554AA"/>
    <w:rsid w:val="2F3909EC"/>
    <w:rsid w:val="2F604D5B"/>
    <w:rsid w:val="2F6129B0"/>
    <w:rsid w:val="2F7A59CE"/>
    <w:rsid w:val="2FA5374C"/>
    <w:rsid w:val="300246FB"/>
    <w:rsid w:val="3009769C"/>
    <w:rsid w:val="30151425"/>
    <w:rsid w:val="301E3143"/>
    <w:rsid w:val="30494BCA"/>
    <w:rsid w:val="30AA08EF"/>
    <w:rsid w:val="30AB6454"/>
    <w:rsid w:val="30AC28B9"/>
    <w:rsid w:val="30B11C7D"/>
    <w:rsid w:val="30BC2F27"/>
    <w:rsid w:val="30CE6CD3"/>
    <w:rsid w:val="30D047F9"/>
    <w:rsid w:val="30F32296"/>
    <w:rsid w:val="310B3A83"/>
    <w:rsid w:val="312863E3"/>
    <w:rsid w:val="314825E1"/>
    <w:rsid w:val="31523460"/>
    <w:rsid w:val="316D2048"/>
    <w:rsid w:val="317075B6"/>
    <w:rsid w:val="317D1226"/>
    <w:rsid w:val="31807FCD"/>
    <w:rsid w:val="31886E82"/>
    <w:rsid w:val="319758E0"/>
    <w:rsid w:val="31A16195"/>
    <w:rsid w:val="31C5486E"/>
    <w:rsid w:val="31ED608E"/>
    <w:rsid w:val="32026C34"/>
    <w:rsid w:val="32036508"/>
    <w:rsid w:val="320954BE"/>
    <w:rsid w:val="32192D46"/>
    <w:rsid w:val="321D3A6E"/>
    <w:rsid w:val="322841C1"/>
    <w:rsid w:val="322E7A29"/>
    <w:rsid w:val="32562ADC"/>
    <w:rsid w:val="3264169D"/>
    <w:rsid w:val="326E6078"/>
    <w:rsid w:val="32736FD9"/>
    <w:rsid w:val="32AC6BA0"/>
    <w:rsid w:val="32C83A21"/>
    <w:rsid w:val="32E4458C"/>
    <w:rsid w:val="33482D6D"/>
    <w:rsid w:val="335E60EC"/>
    <w:rsid w:val="337C6572"/>
    <w:rsid w:val="33857B1D"/>
    <w:rsid w:val="3386227F"/>
    <w:rsid w:val="339D3D5D"/>
    <w:rsid w:val="342B1D46"/>
    <w:rsid w:val="34645984"/>
    <w:rsid w:val="34C120B4"/>
    <w:rsid w:val="34D2459A"/>
    <w:rsid w:val="34DB376C"/>
    <w:rsid w:val="35065725"/>
    <w:rsid w:val="350E3BCA"/>
    <w:rsid w:val="35325A82"/>
    <w:rsid w:val="353C1BB0"/>
    <w:rsid w:val="3550415A"/>
    <w:rsid w:val="355E0625"/>
    <w:rsid w:val="35747C7C"/>
    <w:rsid w:val="357E112B"/>
    <w:rsid w:val="359A6955"/>
    <w:rsid w:val="35AD5109"/>
    <w:rsid w:val="35B20A7B"/>
    <w:rsid w:val="35CA5CBB"/>
    <w:rsid w:val="35DE3514"/>
    <w:rsid w:val="35E11256"/>
    <w:rsid w:val="35E535C5"/>
    <w:rsid w:val="36127662"/>
    <w:rsid w:val="364F7F6E"/>
    <w:rsid w:val="365B7A67"/>
    <w:rsid w:val="36681030"/>
    <w:rsid w:val="36987B67"/>
    <w:rsid w:val="36A706F6"/>
    <w:rsid w:val="36C941C4"/>
    <w:rsid w:val="36CC15BF"/>
    <w:rsid w:val="36E724C9"/>
    <w:rsid w:val="36EA7F96"/>
    <w:rsid w:val="36F6488E"/>
    <w:rsid w:val="36FD3E6E"/>
    <w:rsid w:val="370E1BD7"/>
    <w:rsid w:val="37225891"/>
    <w:rsid w:val="373F6235"/>
    <w:rsid w:val="37532CA9"/>
    <w:rsid w:val="377A20D5"/>
    <w:rsid w:val="37867228"/>
    <w:rsid w:val="378D3CAA"/>
    <w:rsid w:val="37962C90"/>
    <w:rsid w:val="37BB4CE0"/>
    <w:rsid w:val="37C0297A"/>
    <w:rsid w:val="380354B4"/>
    <w:rsid w:val="38123949"/>
    <w:rsid w:val="3834566E"/>
    <w:rsid w:val="384C0C0B"/>
    <w:rsid w:val="385201EA"/>
    <w:rsid w:val="38543F62"/>
    <w:rsid w:val="38675A43"/>
    <w:rsid w:val="38703B00"/>
    <w:rsid w:val="387A6927"/>
    <w:rsid w:val="38890C94"/>
    <w:rsid w:val="38A02296"/>
    <w:rsid w:val="38E020F4"/>
    <w:rsid w:val="38E54EBF"/>
    <w:rsid w:val="39007C46"/>
    <w:rsid w:val="391F00CC"/>
    <w:rsid w:val="39534219"/>
    <w:rsid w:val="397075BA"/>
    <w:rsid w:val="397B72CC"/>
    <w:rsid w:val="398048E2"/>
    <w:rsid w:val="39D54C2E"/>
    <w:rsid w:val="39E1155D"/>
    <w:rsid w:val="39EB26A4"/>
    <w:rsid w:val="3A033549"/>
    <w:rsid w:val="3A104EAB"/>
    <w:rsid w:val="3A437DEA"/>
    <w:rsid w:val="3A6164C2"/>
    <w:rsid w:val="3A687850"/>
    <w:rsid w:val="3A743F0F"/>
    <w:rsid w:val="3A7A1B8C"/>
    <w:rsid w:val="3A8C79E3"/>
    <w:rsid w:val="3AB72586"/>
    <w:rsid w:val="3AD02233"/>
    <w:rsid w:val="3AE360D5"/>
    <w:rsid w:val="3B0C65F0"/>
    <w:rsid w:val="3B381919"/>
    <w:rsid w:val="3BAB7056"/>
    <w:rsid w:val="3BAE3989"/>
    <w:rsid w:val="3BBF028B"/>
    <w:rsid w:val="3BC24CB5"/>
    <w:rsid w:val="3BF05D4F"/>
    <w:rsid w:val="3BF375EE"/>
    <w:rsid w:val="3C177780"/>
    <w:rsid w:val="3C3C71E7"/>
    <w:rsid w:val="3C5B3E71"/>
    <w:rsid w:val="3C883EF2"/>
    <w:rsid w:val="3CA022E2"/>
    <w:rsid w:val="3CD63197"/>
    <w:rsid w:val="3CEB155E"/>
    <w:rsid w:val="3D281519"/>
    <w:rsid w:val="3D29776B"/>
    <w:rsid w:val="3D8E5820"/>
    <w:rsid w:val="3D9C4EE5"/>
    <w:rsid w:val="3DAA1C85"/>
    <w:rsid w:val="3E0F5D53"/>
    <w:rsid w:val="3E353EED"/>
    <w:rsid w:val="3E570308"/>
    <w:rsid w:val="3E7C7D6E"/>
    <w:rsid w:val="3E856AA2"/>
    <w:rsid w:val="3EA60D67"/>
    <w:rsid w:val="3EA81B54"/>
    <w:rsid w:val="3EB23790"/>
    <w:rsid w:val="3ECD05CA"/>
    <w:rsid w:val="3ED57566"/>
    <w:rsid w:val="3EEC26DA"/>
    <w:rsid w:val="3EF21DDE"/>
    <w:rsid w:val="3F12422F"/>
    <w:rsid w:val="3F5860E5"/>
    <w:rsid w:val="3F5C54AA"/>
    <w:rsid w:val="3F636838"/>
    <w:rsid w:val="3F6D2843"/>
    <w:rsid w:val="3F7E070B"/>
    <w:rsid w:val="3F966C0E"/>
    <w:rsid w:val="3FA70E1B"/>
    <w:rsid w:val="3FC57C4E"/>
    <w:rsid w:val="3FD25D15"/>
    <w:rsid w:val="3FD40E76"/>
    <w:rsid w:val="40104C12"/>
    <w:rsid w:val="40274E46"/>
    <w:rsid w:val="403537E6"/>
    <w:rsid w:val="403E177F"/>
    <w:rsid w:val="404F3FFD"/>
    <w:rsid w:val="40526FD9"/>
    <w:rsid w:val="406761C6"/>
    <w:rsid w:val="408178BE"/>
    <w:rsid w:val="40856816"/>
    <w:rsid w:val="40CB28E7"/>
    <w:rsid w:val="40D91BF3"/>
    <w:rsid w:val="41067DC3"/>
    <w:rsid w:val="410B7187"/>
    <w:rsid w:val="41270FB7"/>
    <w:rsid w:val="413466DE"/>
    <w:rsid w:val="413E130B"/>
    <w:rsid w:val="41664C81"/>
    <w:rsid w:val="41676AB4"/>
    <w:rsid w:val="416C231C"/>
    <w:rsid w:val="416F6AB9"/>
    <w:rsid w:val="417C7C69"/>
    <w:rsid w:val="41A317CB"/>
    <w:rsid w:val="41AC118B"/>
    <w:rsid w:val="41DD2285"/>
    <w:rsid w:val="41F540C0"/>
    <w:rsid w:val="420E3DDF"/>
    <w:rsid w:val="42246753"/>
    <w:rsid w:val="42294DF3"/>
    <w:rsid w:val="42862F6A"/>
    <w:rsid w:val="429E7A35"/>
    <w:rsid w:val="42B31885"/>
    <w:rsid w:val="430C161E"/>
    <w:rsid w:val="433A6937"/>
    <w:rsid w:val="437064C4"/>
    <w:rsid w:val="4377250C"/>
    <w:rsid w:val="43824465"/>
    <w:rsid w:val="43860D47"/>
    <w:rsid w:val="438A193D"/>
    <w:rsid w:val="43AC4C52"/>
    <w:rsid w:val="43EA7528"/>
    <w:rsid w:val="43EF411D"/>
    <w:rsid w:val="440305EA"/>
    <w:rsid w:val="440F6F8F"/>
    <w:rsid w:val="44110145"/>
    <w:rsid w:val="442347E8"/>
    <w:rsid w:val="44352E99"/>
    <w:rsid w:val="44434CD4"/>
    <w:rsid w:val="44E1071A"/>
    <w:rsid w:val="44E51EB5"/>
    <w:rsid w:val="44E67CEF"/>
    <w:rsid w:val="44FA2ADB"/>
    <w:rsid w:val="451F76A5"/>
    <w:rsid w:val="45536538"/>
    <w:rsid w:val="4565155C"/>
    <w:rsid w:val="456828BA"/>
    <w:rsid w:val="456A0921"/>
    <w:rsid w:val="457C0F6B"/>
    <w:rsid w:val="45905EAD"/>
    <w:rsid w:val="459D1975"/>
    <w:rsid w:val="45AE0DA3"/>
    <w:rsid w:val="45CC0853"/>
    <w:rsid w:val="45CE356A"/>
    <w:rsid w:val="45D65FB6"/>
    <w:rsid w:val="46004DE1"/>
    <w:rsid w:val="461D09CC"/>
    <w:rsid w:val="462E7BA0"/>
    <w:rsid w:val="466E2692"/>
    <w:rsid w:val="46715CDF"/>
    <w:rsid w:val="467D28D5"/>
    <w:rsid w:val="468A10B4"/>
    <w:rsid w:val="46B27E46"/>
    <w:rsid w:val="46C34258"/>
    <w:rsid w:val="46C969E5"/>
    <w:rsid w:val="470E124D"/>
    <w:rsid w:val="471C5C4A"/>
    <w:rsid w:val="473573F7"/>
    <w:rsid w:val="474E55BD"/>
    <w:rsid w:val="47543636"/>
    <w:rsid w:val="475A31F4"/>
    <w:rsid w:val="47615D53"/>
    <w:rsid w:val="47881532"/>
    <w:rsid w:val="47CA0CE1"/>
    <w:rsid w:val="47D91D8D"/>
    <w:rsid w:val="480E6062"/>
    <w:rsid w:val="4826661C"/>
    <w:rsid w:val="483366F4"/>
    <w:rsid w:val="48631583"/>
    <w:rsid w:val="48657AC5"/>
    <w:rsid w:val="48831CF9"/>
    <w:rsid w:val="48887EAE"/>
    <w:rsid w:val="48BA123F"/>
    <w:rsid w:val="48C53554"/>
    <w:rsid w:val="48D741B3"/>
    <w:rsid w:val="48D838AB"/>
    <w:rsid w:val="48D83DF3"/>
    <w:rsid w:val="48DB7B17"/>
    <w:rsid w:val="48DC4965"/>
    <w:rsid w:val="48F350D1"/>
    <w:rsid w:val="48F93DBA"/>
    <w:rsid w:val="490862E9"/>
    <w:rsid w:val="4913307D"/>
    <w:rsid w:val="493337BF"/>
    <w:rsid w:val="495F4514"/>
    <w:rsid w:val="49645FC7"/>
    <w:rsid w:val="497E0E3E"/>
    <w:rsid w:val="49851972"/>
    <w:rsid w:val="49935F6C"/>
    <w:rsid w:val="499917D4"/>
    <w:rsid w:val="499C6E3C"/>
    <w:rsid w:val="49B2732F"/>
    <w:rsid w:val="49B605D8"/>
    <w:rsid w:val="49DD4BC1"/>
    <w:rsid w:val="49E8450A"/>
    <w:rsid w:val="49F06E91"/>
    <w:rsid w:val="49F17862"/>
    <w:rsid w:val="4A062BE2"/>
    <w:rsid w:val="4A121587"/>
    <w:rsid w:val="4A431740"/>
    <w:rsid w:val="4A9B5E34"/>
    <w:rsid w:val="4AAD3DB6"/>
    <w:rsid w:val="4AB97C54"/>
    <w:rsid w:val="4B125CE2"/>
    <w:rsid w:val="4B835441"/>
    <w:rsid w:val="4B92297F"/>
    <w:rsid w:val="4B95421D"/>
    <w:rsid w:val="4BA34B8C"/>
    <w:rsid w:val="4BA5345F"/>
    <w:rsid w:val="4BD81B52"/>
    <w:rsid w:val="4BDA60D4"/>
    <w:rsid w:val="4BE86A43"/>
    <w:rsid w:val="4BEB6533"/>
    <w:rsid w:val="4BF278C2"/>
    <w:rsid w:val="4C36444E"/>
    <w:rsid w:val="4C4A5E49"/>
    <w:rsid w:val="4C4C5224"/>
    <w:rsid w:val="4C5D11DF"/>
    <w:rsid w:val="4CC27294"/>
    <w:rsid w:val="4CC72AFC"/>
    <w:rsid w:val="4CEC2563"/>
    <w:rsid w:val="4D241FF1"/>
    <w:rsid w:val="4D537EEC"/>
    <w:rsid w:val="4D5819A6"/>
    <w:rsid w:val="4D7762D0"/>
    <w:rsid w:val="4D862070"/>
    <w:rsid w:val="4D9C1893"/>
    <w:rsid w:val="4D9F3131"/>
    <w:rsid w:val="4DF07E31"/>
    <w:rsid w:val="4E3C73DF"/>
    <w:rsid w:val="4E4837C9"/>
    <w:rsid w:val="4E4D1F6D"/>
    <w:rsid w:val="4E555EE6"/>
    <w:rsid w:val="4E661B31"/>
    <w:rsid w:val="4E685C19"/>
    <w:rsid w:val="4E816CDB"/>
    <w:rsid w:val="4E996B9A"/>
    <w:rsid w:val="4EA07161"/>
    <w:rsid w:val="4EA74CD0"/>
    <w:rsid w:val="4EA824BA"/>
    <w:rsid w:val="4EB62E28"/>
    <w:rsid w:val="4EC82CA5"/>
    <w:rsid w:val="4EE15F2D"/>
    <w:rsid w:val="4EE33EA0"/>
    <w:rsid w:val="4EF126D8"/>
    <w:rsid w:val="4EFE20DA"/>
    <w:rsid w:val="4F0472E3"/>
    <w:rsid w:val="4F310701"/>
    <w:rsid w:val="4F4421E2"/>
    <w:rsid w:val="4F492F80"/>
    <w:rsid w:val="4F7D0D94"/>
    <w:rsid w:val="4F934F18"/>
    <w:rsid w:val="4FB92458"/>
    <w:rsid w:val="4FC11A85"/>
    <w:rsid w:val="4FED54A1"/>
    <w:rsid w:val="4FFF25AD"/>
    <w:rsid w:val="504528D0"/>
    <w:rsid w:val="5053621A"/>
    <w:rsid w:val="50650E34"/>
    <w:rsid w:val="508114E2"/>
    <w:rsid w:val="50892A1A"/>
    <w:rsid w:val="509878D7"/>
    <w:rsid w:val="509B22D6"/>
    <w:rsid w:val="50B72693"/>
    <w:rsid w:val="5116109A"/>
    <w:rsid w:val="512C73D2"/>
    <w:rsid w:val="51345CCA"/>
    <w:rsid w:val="513A1AEF"/>
    <w:rsid w:val="515D57DD"/>
    <w:rsid w:val="51695F30"/>
    <w:rsid w:val="51870AAC"/>
    <w:rsid w:val="519A1960"/>
    <w:rsid w:val="519B00B4"/>
    <w:rsid w:val="51C07B1A"/>
    <w:rsid w:val="520C714F"/>
    <w:rsid w:val="524B1ADA"/>
    <w:rsid w:val="52724BC0"/>
    <w:rsid w:val="52765B72"/>
    <w:rsid w:val="52862B12"/>
    <w:rsid w:val="5292203B"/>
    <w:rsid w:val="52925323"/>
    <w:rsid w:val="52CE3DB9"/>
    <w:rsid w:val="52D03D8D"/>
    <w:rsid w:val="52F60664"/>
    <w:rsid w:val="53065A01"/>
    <w:rsid w:val="531C41DC"/>
    <w:rsid w:val="53202F66"/>
    <w:rsid w:val="53291008"/>
    <w:rsid w:val="53303C28"/>
    <w:rsid w:val="53A45FEE"/>
    <w:rsid w:val="53C51418"/>
    <w:rsid w:val="53C5766A"/>
    <w:rsid w:val="53E915AA"/>
    <w:rsid w:val="53FA35B6"/>
    <w:rsid w:val="546D3F89"/>
    <w:rsid w:val="54754BEC"/>
    <w:rsid w:val="54BA4CF5"/>
    <w:rsid w:val="54F73503"/>
    <w:rsid w:val="55006BAB"/>
    <w:rsid w:val="55057619"/>
    <w:rsid w:val="551C775D"/>
    <w:rsid w:val="5526326D"/>
    <w:rsid w:val="55393E6B"/>
    <w:rsid w:val="55456CB4"/>
    <w:rsid w:val="55652EB2"/>
    <w:rsid w:val="556A4E25"/>
    <w:rsid w:val="558275C0"/>
    <w:rsid w:val="55A82D9F"/>
    <w:rsid w:val="55AA3E18"/>
    <w:rsid w:val="55B300C2"/>
    <w:rsid w:val="55BA015D"/>
    <w:rsid w:val="55BD5ACB"/>
    <w:rsid w:val="55E843D1"/>
    <w:rsid w:val="55EA5677"/>
    <w:rsid w:val="564C33E3"/>
    <w:rsid w:val="567D5FDA"/>
    <w:rsid w:val="56941CA1"/>
    <w:rsid w:val="56AF6ADB"/>
    <w:rsid w:val="56DA35BF"/>
    <w:rsid w:val="56E51A67"/>
    <w:rsid w:val="571433D0"/>
    <w:rsid w:val="571903F8"/>
    <w:rsid w:val="571A1A7B"/>
    <w:rsid w:val="57750CCB"/>
    <w:rsid w:val="57835872"/>
    <w:rsid w:val="57A852D8"/>
    <w:rsid w:val="57AB2A95"/>
    <w:rsid w:val="57C86B16"/>
    <w:rsid w:val="57CA637B"/>
    <w:rsid w:val="57D61E46"/>
    <w:rsid w:val="57DD195B"/>
    <w:rsid w:val="57E52089"/>
    <w:rsid w:val="57ED2CB7"/>
    <w:rsid w:val="583214B9"/>
    <w:rsid w:val="58490869"/>
    <w:rsid w:val="584E40D2"/>
    <w:rsid w:val="586C2E05"/>
    <w:rsid w:val="5887487A"/>
    <w:rsid w:val="5894104A"/>
    <w:rsid w:val="58BA2613"/>
    <w:rsid w:val="590429E2"/>
    <w:rsid w:val="59471974"/>
    <w:rsid w:val="594A6647"/>
    <w:rsid w:val="59594487"/>
    <w:rsid w:val="597123B3"/>
    <w:rsid w:val="59754497"/>
    <w:rsid w:val="5980475F"/>
    <w:rsid w:val="599A50DD"/>
    <w:rsid w:val="59B63773"/>
    <w:rsid w:val="59B9557B"/>
    <w:rsid w:val="59CE54CA"/>
    <w:rsid w:val="59E151A8"/>
    <w:rsid w:val="59E93947"/>
    <w:rsid w:val="5A2570B4"/>
    <w:rsid w:val="5A2918DF"/>
    <w:rsid w:val="5A5B5F06"/>
    <w:rsid w:val="5AF957A4"/>
    <w:rsid w:val="5B3A6B8F"/>
    <w:rsid w:val="5B4E38FB"/>
    <w:rsid w:val="5B5F03A4"/>
    <w:rsid w:val="5B726329"/>
    <w:rsid w:val="5B8E3FC5"/>
    <w:rsid w:val="5BD26DC8"/>
    <w:rsid w:val="5BEA76CA"/>
    <w:rsid w:val="5BEC0E72"/>
    <w:rsid w:val="5BED775E"/>
    <w:rsid w:val="5BF67592"/>
    <w:rsid w:val="5BF91C4C"/>
    <w:rsid w:val="5C4E46A0"/>
    <w:rsid w:val="5CA42512"/>
    <w:rsid w:val="5CB85FBE"/>
    <w:rsid w:val="5CC1294D"/>
    <w:rsid w:val="5CEE41EF"/>
    <w:rsid w:val="5CFE7118"/>
    <w:rsid w:val="5D0B433F"/>
    <w:rsid w:val="5D6D6C04"/>
    <w:rsid w:val="5D7220F2"/>
    <w:rsid w:val="5D7874FB"/>
    <w:rsid w:val="5D7E7207"/>
    <w:rsid w:val="5D8C50AC"/>
    <w:rsid w:val="5D997B9D"/>
    <w:rsid w:val="5DA16A52"/>
    <w:rsid w:val="5DA402F0"/>
    <w:rsid w:val="5DD1664F"/>
    <w:rsid w:val="5DF81CC6"/>
    <w:rsid w:val="5DFB0858"/>
    <w:rsid w:val="5E0F1C0D"/>
    <w:rsid w:val="5E2D6537"/>
    <w:rsid w:val="5E426A03"/>
    <w:rsid w:val="5E6C3604"/>
    <w:rsid w:val="5E9842F9"/>
    <w:rsid w:val="5EF61A32"/>
    <w:rsid w:val="5F487ACD"/>
    <w:rsid w:val="5F521287"/>
    <w:rsid w:val="5F7816F1"/>
    <w:rsid w:val="5F781A34"/>
    <w:rsid w:val="5F8605F5"/>
    <w:rsid w:val="5F8623A3"/>
    <w:rsid w:val="5FAA2B74"/>
    <w:rsid w:val="5FC52ECB"/>
    <w:rsid w:val="60084B09"/>
    <w:rsid w:val="600F1DFD"/>
    <w:rsid w:val="6017124D"/>
    <w:rsid w:val="60226BD7"/>
    <w:rsid w:val="60511773"/>
    <w:rsid w:val="60513A0F"/>
    <w:rsid w:val="606049A2"/>
    <w:rsid w:val="60687CFB"/>
    <w:rsid w:val="606C6D00"/>
    <w:rsid w:val="609E54CA"/>
    <w:rsid w:val="60B42F40"/>
    <w:rsid w:val="60C413D5"/>
    <w:rsid w:val="60C55C5D"/>
    <w:rsid w:val="60C57FF7"/>
    <w:rsid w:val="60DD4245"/>
    <w:rsid w:val="60F15F42"/>
    <w:rsid w:val="610E2650"/>
    <w:rsid w:val="61227EAA"/>
    <w:rsid w:val="6166423A"/>
    <w:rsid w:val="61A30FEA"/>
    <w:rsid w:val="61B431F8"/>
    <w:rsid w:val="61CA2A1B"/>
    <w:rsid w:val="61D37493"/>
    <w:rsid w:val="620B72B9"/>
    <w:rsid w:val="620F3EF4"/>
    <w:rsid w:val="622E0875"/>
    <w:rsid w:val="623923D9"/>
    <w:rsid w:val="623B0725"/>
    <w:rsid w:val="625756A2"/>
    <w:rsid w:val="62620EA5"/>
    <w:rsid w:val="627D5CDF"/>
    <w:rsid w:val="62A25746"/>
    <w:rsid w:val="62AC3ECF"/>
    <w:rsid w:val="62B5579F"/>
    <w:rsid w:val="62C03E1E"/>
    <w:rsid w:val="62DD052C"/>
    <w:rsid w:val="62DD22DA"/>
    <w:rsid w:val="62E15A1C"/>
    <w:rsid w:val="63341917"/>
    <w:rsid w:val="633D7605"/>
    <w:rsid w:val="63402869"/>
    <w:rsid w:val="63576530"/>
    <w:rsid w:val="635F3070"/>
    <w:rsid w:val="63DD630A"/>
    <w:rsid w:val="63F37D6C"/>
    <w:rsid w:val="64004034"/>
    <w:rsid w:val="642E7C43"/>
    <w:rsid w:val="64300B2F"/>
    <w:rsid w:val="64524F4A"/>
    <w:rsid w:val="64552344"/>
    <w:rsid w:val="646A4041"/>
    <w:rsid w:val="64831932"/>
    <w:rsid w:val="64A62BA0"/>
    <w:rsid w:val="64DB4F3F"/>
    <w:rsid w:val="64F575EA"/>
    <w:rsid w:val="65047D7F"/>
    <w:rsid w:val="65232BF6"/>
    <w:rsid w:val="65295F57"/>
    <w:rsid w:val="65476131"/>
    <w:rsid w:val="65491EA9"/>
    <w:rsid w:val="65501489"/>
    <w:rsid w:val="65783E2D"/>
    <w:rsid w:val="657A23EA"/>
    <w:rsid w:val="657D7DA4"/>
    <w:rsid w:val="659422F3"/>
    <w:rsid w:val="659E5F5F"/>
    <w:rsid w:val="65AF2B37"/>
    <w:rsid w:val="66061B48"/>
    <w:rsid w:val="660F30F2"/>
    <w:rsid w:val="66585C9D"/>
    <w:rsid w:val="66F10A4A"/>
    <w:rsid w:val="66FD6B97"/>
    <w:rsid w:val="672036A8"/>
    <w:rsid w:val="67395F4D"/>
    <w:rsid w:val="674768BC"/>
    <w:rsid w:val="67533AAD"/>
    <w:rsid w:val="67674868"/>
    <w:rsid w:val="67696368"/>
    <w:rsid w:val="676F0F89"/>
    <w:rsid w:val="677273C9"/>
    <w:rsid w:val="67AD3F9C"/>
    <w:rsid w:val="67B71652"/>
    <w:rsid w:val="67C76F66"/>
    <w:rsid w:val="67DD2D7C"/>
    <w:rsid w:val="67DE6297"/>
    <w:rsid w:val="67E20393"/>
    <w:rsid w:val="67EB3A32"/>
    <w:rsid w:val="681A7B2C"/>
    <w:rsid w:val="682E5386"/>
    <w:rsid w:val="6841155D"/>
    <w:rsid w:val="684608BC"/>
    <w:rsid w:val="685B513C"/>
    <w:rsid w:val="687A4A6F"/>
    <w:rsid w:val="68884F8B"/>
    <w:rsid w:val="689E075E"/>
    <w:rsid w:val="68A209E3"/>
    <w:rsid w:val="68AA0502"/>
    <w:rsid w:val="68BC5088"/>
    <w:rsid w:val="68EC2C03"/>
    <w:rsid w:val="69026F3E"/>
    <w:rsid w:val="69083E29"/>
    <w:rsid w:val="69126F4F"/>
    <w:rsid w:val="693D3B34"/>
    <w:rsid w:val="69445929"/>
    <w:rsid w:val="69676DA1"/>
    <w:rsid w:val="69766FE4"/>
    <w:rsid w:val="698B1D4A"/>
    <w:rsid w:val="698D3A6E"/>
    <w:rsid w:val="699F29DF"/>
    <w:rsid w:val="69A71894"/>
    <w:rsid w:val="69AC798F"/>
    <w:rsid w:val="69C70468"/>
    <w:rsid w:val="69DE126F"/>
    <w:rsid w:val="69F46448"/>
    <w:rsid w:val="6A055473"/>
    <w:rsid w:val="6A184540"/>
    <w:rsid w:val="6A325601"/>
    <w:rsid w:val="6A3D5D54"/>
    <w:rsid w:val="6A433687"/>
    <w:rsid w:val="6A4B0471"/>
    <w:rsid w:val="6A565449"/>
    <w:rsid w:val="6A627569"/>
    <w:rsid w:val="6A6908F7"/>
    <w:rsid w:val="6A9314A7"/>
    <w:rsid w:val="6AA06A0F"/>
    <w:rsid w:val="6AA34020"/>
    <w:rsid w:val="6AF40B09"/>
    <w:rsid w:val="6B02600C"/>
    <w:rsid w:val="6B171D13"/>
    <w:rsid w:val="6B2036AC"/>
    <w:rsid w:val="6B3709F5"/>
    <w:rsid w:val="6B4C260F"/>
    <w:rsid w:val="6B4C26F3"/>
    <w:rsid w:val="6BA442DD"/>
    <w:rsid w:val="6BB13DE5"/>
    <w:rsid w:val="6BB736CE"/>
    <w:rsid w:val="6BBA30CF"/>
    <w:rsid w:val="6BC54253"/>
    <w:rsid w:val="6BCE135A"/>
    <w:rsid w:val="6BE26BB3"/>
    <w:rsid w:val="6BE648F5"/>
    <w:rsid w:val="6BF719E8"/>
    <w:rsid w:val="6C141294"/>
    <w:rsid w:val="6C225202"/>
    <w:rsid w:val="6C472CC1"/>
    <w:rsid w:val="6C5131A3"/>
    <w:rsid w:val="6C6B6BA9"/>
    <w:rsid w:val="6C735A5D"/>
    <w:rsid w:val="6C7D4B2E"/>
    <w:rsid w:val="6C861BB5"/>
    <w:rsid w:val="6C952B1E"/>
    <w:rsid w:val="6CA1640E"/>
    <w:rsid w:val="6CC1150B"/>
    <w:rsid w:val="6CC25BB4"/>
    <w:rsid w:val="6CCD3D46"/>
    <w:rsid w:val="6CEF1588"/>
    <w:rsid w:val="6CF76097"/>
    <w:rsid w:val="6CFC50A7"/>
    <w:rsid w:val="6D075FF5"/>
    <w:rsid w:val="6D0E41B7"/>
    <w:rsid w:val="6D4B0788"/>
    <w:rsid w:val="6D572A33"/>
    <w:rsid w:val="6D577FC9"/>
    <w:rsid w:val="6D714FCE"/>
    <w:rsid w:val="6D762C37"/>
    <w:rsid w:val="6D764D03"/>
    <w:rsid w:val="6D8E2A9C"/>
    <w:rsid w:val="6DE76594"/>
    <w:rsid w:val="6DF76ABF"/>
    <w:rsid w:val="6DFD1A82"/>
    <w:rsid w:val="6E3D777C"/>
    <w:rsid w:val="6E49116B"/>
    <w:rsid w:val="6E5C7DB8"/>
    <w:rsid w:val="6E9D5013"/>
    <w:rsid w:val="6E9F6FDD"/>
    <w:rsid w:val="6EA619E7"/>
    <w:rsid w:val="6EC46A44"/>
    <w:rsid w:val="6ECB1B80"/>
    <w:rsid w:val="6ED07197"/>
    <w:rsid w:val="6F0155A2"/>
    <w:rsid w:val="6F0B4673"/>
    <w:rsid w:val="6F171587"/>
    <w:rsid w:val="6F2A2E6F"/>
    <w:rsid w:val="6F35430D"/>
    <w:rsid w:val="6F377216"/>
    <w:rsid w:val="6F3B568C"/>
    <w:rsid w:val="6F3C3393"/>
    <w:rsid w:val="6F6C3363"/>
    <w:rsid w:val="6F723182"/>
    <w:rsid w:val="6F831C97"/>
    <w:rsid w:val="6F8A5598"/>
    <w:rsid w:val="6FA77636"/>
    <w:rsid w:val="6FC97F92"/>
    <w:rsid w:val="6FE0165C"/>
    <w:rsid w:val="6FFD220E"/>
    <w:rsid w:val="6FFE7D34"/>
    <w:rsid w:val="70117A67"/>
    <w:rsid w:val="70180DF5"/>
    <w:rsid w:val="7020414E"/>
    <w:rsid w:val="7036127C"/>
    <w:rsid w:val="703B0F88"/>
    <w:rsid w:val="704C0A9F"/>
    <w:rsid w:val="7055204A"/>
    <w:rsid w:val="706109EE"/>
    <w:rsid w:val="70BA349D"/>
    <w:rsid w:val="70CF3540"/>
    <w:rsid w:val="70DF7B65"/>
    <w:rsid w:val="70F33611"/>
    <w:rsid w:val="70F37F0D"/>
    <w:rsid w:val="71092E34"/>
    <w:rsid w:val="71857D33"/>
    <w:rsid w:val="718A62B5"/>
    <w:rsid w:val="71AB5D9A"/>
    <w:rsid w:val="71AC03F1"/>
    <w:rsid w:val="71B143BB"/>
    <w:rsid w:val="71D77DE4"/>
    <w:rsid w:val="71DC0192"/>
    <w:rsid w:val="71E573FD"/>
    <w:rsid w:val="71E72265"/>
    <w:rsid w:val="71E84B23"/>
    <w:rsid w:val="71F753C8"/>
    <w:rsid w:val="724C517F"/>
    <w:rsid w:val="7275320D"/>
    <w:rsid w:val="7296515A"/>
    <w:rsid w:val="72987097"/>
    <w:rsid w:val="72F07E08"/>
    <w:rsid w:val="72F378F8"/>
    <w:rsid w:val="72FF44EF"/>
    <w:rsid w:val="731C29AB"/>
    <w:rsid w:val="73682094"/>
    <w:rsid w:val="736B547F"/>
    <w:rsid w:val="7372206C"/>
    <w:rsid w:val="7385461B"/>
    <w:rsid w:val="739015EB"/>
    <w:rsid w:val="73B132F9"/>
    <w:rsid w:val="73C92407"/>
    <w:rsid w:val="73ED4347"/>
    <w:rsid w:val="73F90540"/>
    <w:rsid w:val="74130CB8"/>
    <w:rsid w:val="74145D78"/>
    <w:rsid w:val="741B0EB4"/>
    <w:rsid w:val="741B2C62"/>
    <w:rsid w:val="7449614D"/>
    <w:rsid w:val="7472484C"/>
    <w:rsid w:val="747607E0"/>
    <w:rsid w:val="74837A14"/>
    <w:rsid w:val="74B7699B"/>
    <w:rsid w:val="74C05673"/>
    <w:rsid w:val="74CB5505"/>
    <w:rsid w:val="751D2A0A"/>
    <w:rsid w:val="751F735F"/>
    <w:rsid w:val="754E52B9"/>
    <w:rsid w:val="755556DA"/>
    <w:rsid w:val="75811222"/>
    <w:rsid w:val="75AA6994"/>
    <w:rsid w:val="75CC7A5E"/>
    <w:rsid w:val="75D46A75"/>
    <w:rsid w:val="76351479"/>
    <w:rsid w:val="764A5A81"/>
    <w:rsid w:val="767A69C1"/>
    <w:rsid w:val="76A93D1B"/>
    <w:rsid w:val="76EC11B4"/>
    <w:rsid w:val="76FA1C32"/>
    <w:rsid w:val="77071BC4"/>
    <w:rsid w:val="77176F9A"/>
    <w:rsid w:val="77242776"/>
    <w:rsid w:val="772B3B04"/>
    <w:rsid w:val="77336515"/>
    <w:rsid w:val="77366850"/>
    <w:rsid w:val="777803CC"/>
    <w:rsid w:val="77B01FA2"/>
    <w:rsid w:val="77BE04D4"/>
    <w:rsid w:val="77C90C27"/>
    <w:rsid w:val="77EF0CA6"/>
    <w:rsid w:val="7866291A"/>
    <w:rsid w:val="789D458E"/>
    <w:rsid w:val="78A45A1F"/>
    <w:rsid w:val="78BB4A14"/>
    <w:rsid w:val="79123CFF"/>
    <w:rsid w:val="79330FF4"/>
    <w:rsid w:val="793B7903"/>
    <w:rsid w:val="79475B27"/>
    <w:rsid w:val="797A667D"/>
    <w:rsid w:val="79D51B05"/>
    <w:rsid w:val="79F412AA"/>
    <w:rsid w:val="7A053687"/>
    <w:rsid w:val="7A422E2F"/>
    <w:rsid w:val="7A703758"/>
    <w:rsid w:val="7A783F84"/>
    <w:rsid w:val="7A9E639B"/>
    <w:rsid w:val="7ABE4C8F"/>
    <w:rsid w:val="7ADB4288"/>
    <w:rsid w:val="7AEC5D56"/>
    <w:rsid w:val="7AEE0676"/>
    <w:rsid w:val="7B253848"/>
    <w:rsid w:val="7B382409"/>
    <w:rsid w:val="7B5178B1"/>
    <w:rsid w:val="7B707D38"/>
    <w:rsid w:val="7B7535A0"/>
    <w:rsid w:val="7BB475A9"/>
    <w:rsid w:val="7BDE78E9"/>
    <w:rsid w:val="7BE44282"/>
    <w:rsid w:val="7BF527A1"/>
    <w:rsid w:val="7C2D3E7B"/>
    <w:rsid w:val="7C4D1E27"/>
    <w:rsid w:val="7C705D93"/>
    <w:rsid w:val="7C817C92"/>
    <w:rsid w:val="7C947A56"/>
    <w:rsid w:val="7C956B35"/>
    <w:rsid w:val="7CAD4FBB"/>
    <w:rsid w:val="7CB91DAA"/>
    <w:rsid w:val="7CC7607D"/>
    <w:rsid w:val="7CCC09D6"/>
    <w:rsid w:val="7CD43369"/>
    <w:rsid w:val="7CEF7382"/>
    <w:rsid w:val="7CF95B0B"/>
    <w:rsid w:val="7D965A4F"/>
    <w:rsid w:val="7DD86068"/>
    <w:rsid w:val="7DEE7639"/>
    <w:rsid w:val="7DF12C86"/>
    <w:rsid w:val="7DF20F17"/>
    <w:rsid w:val="7E235535"/>
    <w:rsid w:val="7E3205C2"/>
    <w:rsid w:val="7E5416F1"/>
    <w:rsid w:val="7E785C66"/>
    <w:rsid w:val="7EAC575C"/>
    <w:rsid w:val="7ECC72A0"/>
    <w:rsid w:val="7ECF08D5"/>
    <w:rsid w:val="7EFB0260"/>
    <w:rsid w:val="7F003633"/>
    <w:rsid w:val="7F1135E0"/>
    <w:rsid w:val="7F3B68AE"/>
    <w:rsid w:val="7F4E65E2"/>
    <w:rsid w:val="7F5417B5"/>
    <w:rsid w:val="7F68736F"/>
    <w:rsid w:val="7F6C3822"/>
    <w:rsid w:val="7F82628B"/>
    <w:rsid w:val="7FBD3767"/>
    <w:rsid w:val="7FC05006"/>
    <w:rsid w:val="7FC202A7"/>
    <w:rsid w:val="7FCA378E"/>
    <w:rsid w:val="7FDB59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9" w:semiHidden="0" w:name="heading 3"/>
    <w:lsdException w:qFormat="1"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iPriority="0" w:semiHidden="0" w:name="Body Text First Indent 2"/>
    <w:lsdException w:uiPriority="0" w:name="Note Heading"/>
    <w:lsdException w:qFormat="1"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宋体" w:cs="Times New Roman"/>
      <w:sz w:val="22"/>
      <w:szCs w:val="22"/>
      <w:lang w:val="en-US" w:eastAsia="en-US" w:bidi="ar-SA"/>
    </w:rPr>
  </w:style>
  <w:style w:type="paragraph" w:styleId="2">
    <w:name w:val="heading 1"/>
    <w:basedOn w:val="1"/>
    <w:next w:val="1"/>
    <w:link w:val="54"/>
    <w:autoRedefine/>
    <w:qFormat/>
    <w:uiPriority w:val="0"/>
    <w:pPr>
      <w:spacing w:before="480" w:after="0"/>
      <w:contextualSpacing/>
      <w:outlineLvl w:val="0"/>
    </w:pPr>
    <w:rPr>
      <w:rFonts w:ascii="Cambria" w:hAnsi="Cambria"/>
      <w:b/>
      <w:bCs/>
      <w:sz w:val="28"/>
      <w:szCs w:val="28"/>
    </w:rPr>
  </w:style>
  <w:style w:type="paragraph" w:styleId="3">
    <w:name w:val="heading 2"/>
    <w:basedOn w:val="1"/>
    <w:next w:val="1"/>
    <w:link w:val="196"/>
    <w:autoRedefine/>
    <w:unhideWhenUsed/>
    <w:qFormat/>
    <w:uiPriority w:val="0"/>
    <w:pPr>
      <w:spacing w:before="200" w:after="0"/>
      <w:outlineLvl w:val="1"/>
    </w:pPr>
    <w:rPr>
      <w:rFonts w:ascii="Cambria" w:hAnsi="Cambria"/>
      <w:b/>
      <w:bCs/>
      <w:sz w:val="26"/>
      <w:szCs w:val="26"/>
    </w:rPr>
  </w:style>
  <w:style w:type="paragraph" w:styleId="4">
    <w:name w:val="heading 3"/>
    <w:basedOn w:val="1"/>
    <w:next w:val="1"/>
    <w:link w:val="56"/>
    <w:autoRedefine/>
    <w:unhideWhenUsed/>
    <w:qFormat/>
    <w:uiPriority w:val="99"/>
    <w:pPr>
      <w:spacing w:before="200" w:after="0" w:line="271" w:lineRule="auto"/>
      <w:outlineLvl w:val="2"/>
    </w:pPr>
    <w:rPr>
      <w:rFonts w:ascii="Cambria" w:hAnsi="Cambria"/>
      <w:b/>
      <w:bCs/>
    </w:rPr>
  </w:style>
  <w:style w:type="paragraph" w:styleId="5">
    <w:name w:val="heading 4"/>
    <w:basedOn w:val="1"/>
    <w:next w:val="1"/>
    <w:link w:val="57"/>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6"/>
    <w:basedOn w:val="1"/>
    <w:next w:val="1"/>
    <w:link w:val="58"/>
    <w:qFormat/>
    <w:uiPriority w:val="0"/>
    <w:pPr>
      <w:keepNext/>
      <w:keepLines/>
      <w:tabs>
        <w:tab w:val="left" w:pos="1440"/>
      </w:tabs>
      <w:spacing w:before="240" w:after="64" w:line="320" w:lineRule="auto"/>
      <w:ind w:left="1152" w:hanging="1152"/>
      <w:outlineLvl w:val="5"/>
    </w:pPr>
    <w:rPr>
      <w:rFonts w:ascii="Arial" w:hAnsi="Arial" w:eastAsia="黑体"/>
      <w:b/>
      <w:bCs/>
      <w:sz w:val="24"/>
      <w:szCs w:val="24"/>
    </w:rPr>
  </w:style>
  <w:style w:type="paragraph" w:styleId="7">
    <w:name w:val="heading 7"/>
    <w:basedOn w:val="1"/>
    <w:next w:val="1"/>
    <w:link w:val="59"/>
    <w:autoRedefine/>
    <w:qFormat/>
    <w:uiPriority w:val="0"/>
    <w:pPr>
      <w:keepNext/>
      <w:keepLines/>
      <w:tabs>
        <w:tab w:val="left" w:pos="2520"/>
      </w:tabs>
      <w:spacing w:before="240" w:after="64" w:line="320" w:lineRule="auto"/>
      <w:ind w:left="1296" w:hanging="1296"/>
      <w:outlineLvl w:val="6"/>
    </w:pPr>
    <w:rPr>
      <w:rFonts w:ascii="Times New Roman" w:hAnsi="Times New Roman"/>
      <w:b/>
      <w:bCs/>
      <w:sz w:val="24"/>
      <w:szCs w:val="24"/>
    </w:rPr>
  </w:style>
  <w:style w:type="paragraph" w:styleId="8">
    <w:name w:val="heading 8"/>
    <w:basedOn w:val="1"/>
    <w:next w:val="1"/>
    <w:link w:val="60"/>
    <w:autoRedefine/>
    <w:qFormat/>
    <w:uiPriority w:val="0"/>
    <w:pPr>
      <w:keepNext/>
      <w:keepLines/>
      <w:tabs>
        <w:tab w:val="left" w:pos="1440"/>
      </w:tabs>
      <w:spacing w:before="240" w:after="64" w:line="320" w:lineRule="auto"/>
      <w:ind w:left="1440" w:hanging="1440"/>
      <w:outlineLvl w:val="7"/>
    </w:pPr>
    <w:rPr>
      <w:rFonts w:ascii="Arial" w:hAnsi="Arial" w:eastAsia="黑体"/>
      <w:sz w:val="24"/>
      <w:szCs w:val="24"/>
    </w:rPr>
  </w:style>
  <w:style w:type="paragraph" w:styleId="9">
    <w:name w:val="heading 9"/>
    <w:basedOn w:val="1"/>
    <w:next w:val="1"/>
    <w:link w:val="61"/>
    <w:autoRedefine/>
    <w:qFormat/>
    <w:uiPriority w:val="0"/>
    <w:pPr>
      <w:keepNext/>
      <w:keepLines/>
      <w:tabs>
        <w:tab w:val="left" w:pos="1584"/>
      </w:tabs>
      <w:spacing w:before="240" w:after="64" w:line="320" w:lineRule="auto"/>
      <w:ind w:left="1584" w:hanging="1584"/>
      <w:outlineLvl w:val="8"/>
    </w:pPr>
    <w:rPr>
      <w:rFonts w:ascii="Arial" w:hAnsi="Arial" w:eastAsia="黑体"/>
      <w:sz w:val="20"/>
      <w:szCs w:val="21"/>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0">
    <w:name w:val="toc 7"/>
    <w:basedOn w:val="1"/>
    <w:next w:val="1"/>
    <w:unhideWhenUsed/>
    <w:qFormat/>
    <w:uiPriority w:val="39"/>
    <w:pPr>
      <w:spacing w:after="0"/>
      <w:ind w:left="1320"/>
    </w:pPr>
    <w:rPr>
      <w:rFonts w:asciiTheme="minorHAnsi" w:hAnsiTheme="minorHAnsi"/>
      <w:sz w:val="18"/>
      <w:szCs w:val="18"/>
    </w:rPr>
  </w:style>
  <w:style w:type="paragraph" w:styleId="11">
    <w:name w:val="Normal Indent"/>
    <w:basedOn w:val="1"/>
    <w:qFormat/>
    <w:uiPriority w:val="0"/>
    <w:pPr>
      <w:widowControl w:val="0"/>
      <w:spacing w:after="0" w:line="240" w:lineRule="auto"/>
      <w:ind w:firstLine="420" w:firstLineChars="200"/>
      <w:jc w:val="both"/>
    </w:pPr>
    <w:rPr>
      <w:rFonts w:ascii="Times New Roman" w:hAnsi="Times New Roman"/>
      <w:kern w:val="2"/>
      <w:sz w:val="21"/>
      <w:szCs w:val="24"/>
      <w:lang w:eastAsia="zh-CN"/>
    </w:rPr>
  </w:style>
  <w:style w:type="paragraph" w:styleId="12">
    <w:name w:val="Document Map"/>
    <w:basedOn w:val="1"/>
    <w:link w:val="103"/>
    <w:qFormat/>
    <w:uiPriority w:val="0"/>
    <w:pPr>
      <w:widowControl w:val="0"/>
      <w:shd w:val="clear" w:color="auto" w:fill="000080"/>
      <w:spacing w:after="0" w:line="240" w:lineRule="auto"/>
      <w:jc w:val="both"/>
    </w:pPr>
    <w:rPr>
      <w:rFonts w:ascii="Times New Roman" w:hAnsi="Times New Roman"/>
      <w:sz w:val="20"/>
      <w:szCs w:val="24"/>
      <w:lang w:eastAsia="zh-CN"/>
    </w:rPr>
  </w:style>
  <w:style w:type="paragraph" w:styleId="13">
    <w:name w:val="annotation text"/>
    <w:basedOn w:val="1"/>
    <w:link w:val="91"/>
    <w:autoRedefine/>
    <w:qFormat/>
    <w:uiPriority w:val="0"/>
  </w:style>
  <w:style w:type="paragraph" w:styleId="14">
    <w:name w:val="Body Text 3"/>
    <w:basedOn w:val="1"/>
    <w:link w:val="62"/>
    <w:qFormat/>
    <w:uiPriority w:val="0"/>
    <w:rPr>
      <w:rFonts w:ascii="宋体" w:hAnsi="Times New Roman"/>
      <w:sz w:val="24"/>
      <w:szCs w:val="20"/>
      <w:lang w:eastAsia="zh-CN"/>
    </w:rPr>
  </w:style>
  <w:style w:type="paragraph" w:styleId="15">
    <w:name w:val="Body Text"/>
    <w:basedOn w:val="1"/>
    <w:next w:val="16"/>
    <w:link w:val="112"/>
    <w:qFormat/>
    <w:uiPriority w:val="0"/>
    <w:pPr>
      <w:spacing w:after="120"/>
    </w:pPr>
  </w:style>
  <w:style w:type="paragraph" w:styleId="16">
    <w:name w:val="Subtitle"/>
    <w:basedOn w:val="1"/>
    <w:next w:val="1"/>
    <w:link w:val="102"/>
    <w:autoRedefine/>
    <w:qFormat/>
    <w:uiPriority w:val="0"/>
    <w:pPr>
      <w:widowControl w:val="0"/>
      <w:spacing w:before="240" w:after="60" w:line="312" w:lineRule="auto"/>
      <w:jc w:val="center"/>
      <w:outlineLvl w:val="1"/>
    </w:pPr>
    <w:rPr>
      <w:rFonts w:ascii="Cambria" w:hAnsi="Cambria" w:eastAsia="Cambria"/>
      <w:b/>
      <w:kern w:val="28"/>
      <w:sz w:val="32"/>
      <w:szCs w:val="32"/>
      <w:lang w:eastAsia="zh-CN"/>
    </w:rPr>
  </w:style>
  <w:style w:type="paragraph" w:styleId="17">
    <w:name w:val="Body Text Indent"/>
    <w:basedOn w:val="1"/>
    <w:link w:val="63"/>
    <w:autoRedefine/>
    <w:qFormat/>
    <w:uiPriority w:val="0"/>
    <w:pPr>
      <w:spacing w:after="120"/>
      <w:ind w:left="420" w:leftChars="200"/>
    </w:pPr>
    <w:rPr>
      <w:rFonts w:ascii="Times New Roman" w:hAnsi="Times New Roman"/>
      <w:sz w:val="20"/>
      <w:szCs w:val="24"/>
      <w:lang w:eastAsia="zh-CN"/>
    </w:rPr>
  </w:style>
  <w:style w:type="paragraph" w:styleId="18">
    <w:name w:val="toc 5"/>
    <w:basedOn w:val="1"/>
    <w:next w:val="1"/>
    <w:autoRedefine/>
    <w:unhideWhenUsed/>
    <w:qFormat/>
    <w:uiPriority w:val="39"/>
    <w:pPr>
      <w:spacing w:after="0"/>
      <w:ind w:left="880"/>
    </w:pPr>
    <w:rPr>
      <w:rFonts w:asciiTheme="minorHAnsi" w:hAnsiTheme="minorHAnsi"/>
      <w:sz w:val="18"/>
      <w:szCs w:val="18"/>
    </w:rPr>
  </w:style>
  <w:style w:type="paragraph" w:styleId="19">
    <w:name w:val="toc 3"/>
    <w:basedOn w:val="1"/>
    <w:next w:val="1"/>
    <w:autoRedefine/>
    <w:qFormat/>
    <w:uiPriority w:val="39"/>
    <w:pPr>
      <w:spacing w:after="0"/>
      <w:ind w:left="440"/>
    </w:pPr>
    <w:rPr>
      <w:rFonts w:asciiTheme="minorHAnsi" w:hAnsiTheme="minorHAnsi"/>
      <w:i/>
      <w:iCs/>
      <w:sz w:val="20"/>
      <w:szCs w:val="20"/>
    </w:rPr>
  </w:style>
  <w:style w:type="paragraph" w:styleId="20">
    <w:name w:val="Plain Text"/>
    <w:basedOn w:val="1"/>
    <w:link w:val="64"/>
    <w:qFormat/>
    <w:uiPriority w:val="0"/>
    <w:pPr>
      <w:ind w:firstLine="200" w:firstLineChars="200"/>
    </w:pPr>
    <w:rPr>
      <w:rFonts w:ascii="宋体" w:hAnsi="Courier New" w:eastAsia="Times New Roman"/>
      <w:sz w:val="20"/>
      <w:szCs w:val="21"/>
      <w:lang w:eastAsia="zh-CN"/>
    </w:rPr>
  </w:style>
  <w:style w:type="paragraph" w:styleId="21">
    <w:name w:val="toc 8"/>
    <w:basedOn w:val="1"/>
    <w:next w:val="1"/>
    <w:autoRedefine/>
    <w:unhideWhenUsed/>
    <w:qFormat/>
    <w:uiPriority w:val="39"/>
    <w:pPr>
      <w:spacing w:after="0"/>
      <w:ind w:left="1540"/>
    </w:pPr>
    <w:rPr>
      <w:rFonts w:asciiTheme="minorHAnsi" w:hAnsiTheme="minorHAnsi"/>
      <w:sz w:val="18"/>
      <w:szCs w:val="18"/>
    </w:rPr>
  </w:style>
  <w:style w:type="paragraph" w:styleId="22">
    <w:name w:val="Date"/>
    <w:basedOn w:val="1"/>
    <w:next w:val="1"/>
    <w:link w:val="76"/>
    <w:qFormat/>
    <w:uiPriority w:val="0"/>
    <w:pPr>
      <w:ind w:left="100" w:leftChars="2500"/>
    </w:pPr>
  </w:style>
  <w:style w:type="paragraph" w:styleId="23">
    <w:name w:val="Body Text Indent 2"/>
    <w:basedOn w:val="1"/>
    <w:link w:val="82"/>
    <w:unhideWhenUsed/>
    <w:qFormat/>
    <w:uiPriority w:val="0"/>
    <w:pPr>
      <w:widowControl w:val="0"/>
      <w:spacing w:after="120" w:line="480" w:lineRule="auto"/>
      <w:ind w:left="420" w:leftChars="200"/>
      <w:jc w:val="both"/>
    </w:pPr>
    <w:rPr>
      <w:rFonts w:ascii="Times New Roman" w:hAnsi="Times New Roman"/>
      <w:kern w:val="2"/>
      <w:sz w:val="28"/>
      <w:szCs w:val="28"/>
      <w:lang w:eastAsia="zh-CN"/>
    </w:rPr>
  </w:style>
  <w:style w:type="paragraph" w:styleId="24">
    <w:name w:val="endnote text"/>
    <w:basedOn w:val="1"/>
    <w:link w:val="104"/>
    <w:autoRedefine/>
    <w:unhideWhenUsed/>
    <w:qFormat/>
    <w:uiPriority w:val="99"/>
    <w:pPr>
      <w:widowControl w:val="0"/>
      <w:snapToGrid w:val="0"/>
      <w:spacing w:after="0" w:line="240" w:lineRule="auto"/>
    </w:pPr>
    <w:rPr>
      <w:rFonts w:ascii="Times New Roman" w:hAnsi="Times New Roman"/>
      <w:kern w:val="2"/>
      <w:sz w:val="21"/>
      <w:szCs w:val="24"/>
      <w:lang w:eastAsia="zh-CN"/>
    </w:rPr>
  </w:style>
  <w:style w:type="paragraph" w:styleId="25">
    <w:name w:val="Balloon Text"/>
    <w:basedOn w:val="1"/>
    <w:link w:val="120"/>
    <w:autoRedefine/>
    <w:qFormat/>
    <w:uiPriority w:val="0"/>
    <w:pPr>
      <w:widowControl w:val="0"/>
      <w:spacing w:after="0" w:line="240" w:lineRule="auto"/>
      <w:jc w:val="both"/>
    </w:pPr>
    <w:rPr>
      <w:rFonts w:ascii="Times New Roman" w:hAnsi="Times New Roman"/>
      <w:sz w:val="18"/>
      <w:szCs w:val="18"/>
      <w:lang w:eastAsia="zh-CN"/>
    </w:rPr>
  </w:style>
  <w:style w:type="paragraph" w:styleId="26">
    <w:name w:val="footer"/>
    <w:basedOn w:val="1"/>
    <w:link w:val="65"/>
    <w:autoRedefine/>
    <w:qFormat/>
    <w:uiPriority w:val="0"/>
    <w:pPr>
      <w:tabs>
        <w:tab w:val="center" w:pos="4153"/>
        <w:tab w:val="right" w:pos="8306"/>
      </w:tabs>
      <w:snapToGrid w:val="0"/>
    </w:pPr>
    <w:rPr>
      <w:sz w:val="18"/>
      <w:szCs w:val="18"/>
    </w:rPr>
  </w:style>
  <w:style w:type="paragraph" w:styleId="27">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qFormat/>
    <w:uiPriority w:val="39"/>
    <w:pPr>
      <w:spacing w:before="120" w:after="120"/>
    </w:pPr>
    <w:rPr>
      <w:rFonts w:asciiTheme="minorHAnsi" w:hAnsiTheme="minorHAnsi"/>
      <w:b/>
      <w:bCs/>
      <w:caps/>
      <w:sz w:val="20"/>
      <w:szCs w:val="20"/>
    </w:rPr>
  </w:style>
  <w:style w:type="paragraph" w:styleId="29">
    <w:name w:val="toc 4"/>
    <w:basedOn w:val="1"/>
    <w:next w:val="1"/>
    <w:autoRedefine/>
    <w:unhideWhenUsed/>
    <w:qFormat/>
    <w:uiPriority w:val="39"/>
    <w:pPr>
      <w:spacing w:after="0"/>
      <w:ind w:left="660"/>
    </w:pPr>
    <w:rPr>
      <w:rFonts w:asciiTheme="minorHAnsi" w:hAnsiTheme="minorHAnsi"/>
      <w:sz w:val="18"/>
      <w:szCs w:val="18"/>
    </w:rPr>
  </w:style>
  <w:style w:type="paragraph" w:styleId="30">
    <w:name w:val="List"/>
    <w:basedOn w:val="1"/>
    <w:autoRedefine/>
    <w:qFormat/>
    <w:uiPriority w:val="0"/>
    <w:pPr>
      <w:widowControl w:val="0"/>
      <w:autoSpaceDE w:val="0"/>
      <w:autoSpaceDN w:val="0"/>
      <w:adjustRightInd w:val="0"/>
      <w:spacing w:after="0" w:line="240" w:lineRule="auto"/>
      <w:ind w:left="360" w:hanging="360"/>
      <w:textAlignment w:val="baseline"/>
    </w:pPr>
    <w:rPr>
      <w:rFonts w:ascii="Times New Roman" w:hAnsi="Times New Roman"/>
      <w:sz w:val="20"/>
      <w:szCs w:val="20"/>
      <w:lang w:eastAsia="zh-CN"/>
    </w:rPr>
  </w:style>
  <w:style w:type="paragraph" w:styleId="31">
    <w:name w:val="footnote text"/>
    <w:basedOn w:val="1"/>
    <w:link w:val="109"/>
    <w:autoRedefine/>
    <w:unhideWhenUsed/>
    <w:qFormat/>
    <w:uiPriority w:val="0"/>
    <w:pPr>
      <w:widowControl w:val="0"/>
      <w:snapToGrid w:val="0"/>
      <w:spacing w:after="0" w:line="240" w:lineRule="auto"/>
    </w:pPr>
    <w:rPr>
      <w:rFonts w:ascii="Times New Roman" w:hAnsi="Times New Roman"/>
      <w:kern w:val="2"/>
      <w:sz w:val="18"/>
      <w:szCs w:val="18"/>
      <w:lang w:eastAsia="zh-CN"/>
    </w:rPr>
  </w:style>
  <w:style w:type="paragraph" w:styleId="32">
    <w:name w:val="toc 6"/>
    <w:basedOn w:val="1"/>
    <w:next w:val="1"/>
    <w:autoRedefine/>
    <w:qFormat/>
    <w:uiPriority w:val="39"/>
    <w:pPr>
      <w:spacing w:after="0"/>
      <w:ind w:left="1100"/>
    </w:pPr>
    <w:rPr>
      <w:rFonts w:asciiTheme="minorHAnsi" w:hAnsiTheme="minorHAnsi"/>
      <w:sz w:val="18"/>
      <w:szCs w:val="18"/>
    </w:rPr>
  </w:style>
  <w:style w:type="paragraph" w:styleId="33">
    <w:name w:val="Body Text Indent 3"/>
    <w:basedOn w:val="1"/>
    <w:link w:val="110"/>
    <w:autoRedefine/>
    <w:qFormat/>
    <w:uiPriority w:val="0"/>
    <w:pPr>
      <w:widowControl w:val="0"/>
      <w:spacing w:after="120" w:line="240" w:lineRule="auto"/>
      <w:ind w:left="420" w:leftChars="200"/>
      <w:jc w:val="both"/>
    </w:pPr>
    <w:rPr>
      <w:rFonts w:ascii="Times New Roman" w:hAnsi="Times New Roman"/>
      <w:sz w:val="16"/>
      <w:szCs w:val="16"/>
      <w:lang w:eastAsia="zh-CN"/>
    </w:rPr>
  </w:style>
  <w:style w:type="paragraph" w:styleId="34">
    <w:name w:val="toc 2"/>
    <w:basedOn w:val="1"/>
    <w:next w:val="1"/>
    <w:qFormat/>
    <w:uiPriority w:val="39"/>
    <w:pPr>
      <w:spacing w:after="0"/>
      <w:ind w:left="220"/>
    </w:pPr>
    <w:rPr>
      <w:rFonts w:asciiTheme="minorHAnsi" w:hAnsiTheme="minorHAnsi"/>
      <w:smallCaps/>
      <w:sz w:val="20"/>
      <w:szCs w:val="20"/>
    </w:rPr>
  </w:style>
  <w:style w:type="paragraph" w:styleId="35">
    <w:name w:val="toc 9"/>
    <w:basedOn w:val="1"/>
    <w:next w:val="1"/>
    <w:autoRedefine/>
    <w:qFormat/>
    <w:uiPriority w:val="39"/>
    <w:pPr>
      <w:spacing w:after="0"/>
      <w:ind w:left="1760"/>
    </w:pPr>
    <w:rPr>
      <w:rFonts w:asciiTheme="minorHAnsi" w:hAnsiTheme="minorHAnsi"/>
      <w:sz w:val="18"/>
      <w:szCs w:val="18"/>
    </w:rPr>
  </w:style>
  <w:style w:type="paragraph" w:styleId="36">
    <w:name w:val="Body Text 2"/>
    <w:basedOn w:val="1"/>
    <w:link w:val="101"/>
    <w:autoRedefine/>
    <w:unhideWhenUsed/>
    <w:qFormat/>
    <w:uiPriority w:val="0"/>
    <w:pPr>
      <w:widowControl w:val="0"/>
      <w:spacing w:after="120" w:line="480" w:lineRule="auto"/>
      <w:jc w:val="both"/>
    </w:pPr>
    <w:rPr>
      <w:rFonts w:ascii="Times New Roman" w:hAnsi="Times New Roman"/>
      <w:b/>
      <w:spacing w:val="40"/>
      <w:kern w:val="2"/>
      <w:sz w:val="28"/>
      <w:szCs w:val="24"/>
      <w:lang w:eastAsia="zh-CN"/>
    </w:rPr>
  </w:style>
  <w:style w:type="paragraph" w:styleId="37">
    <w:name w:val="Normal (Web)"/>
    <w:basedOn w:val="1"/>
    <w:link w:val="194"/>
    <w:qFormat/>
    <w:uiPriority w:val="0"/>
    <w:pPr>
      <w:spacing w:before="100" w:beforeAutospacing="1" w:after="100" w:afterAutospacing="1"/>
    </w:pPr>
    <w:rPr>
      <w:rFonts w:ascii="Arial Unicode MS" w:hAnsi="Arial Unicode MS"/>
      <w:sz w:val="24"/>
    </w:rPr>
  </w:style>
  <w:style w:type="paragraph" w:styleId="38">
    <w:name w:val="index 1"/>
    <w:basedOn w:val="1"/>
    <w:next w:val="1"/>
    <w:autoRedefine/>
    <w:qFormat/>
    <w:uiPriority w:val="0"/>
    <w:pPr>
      <w:widowControl w:val="0"/>
      <w:spacing w:after="0" w:line="220" w:lineRule="exact"/>
      <w:jc w:val="center"/>
    </w:pPr>
    <w:rPr>
      <w:rFonts w:ascii="仿宋_GB2312" w:hAnsi="Times New Roman" w:eastAsia="仿宋_GB2312"/>
      <w:kern w:val="2"/>
      <w:sz w:val="21"/>
      <w:szCs w:val="21"/>
      <w:lang w:eastAsia="zh-CN"/>
    </w:rPr>
  </w:style>
  <w:style w:type="paragraph" w:styleId="39">
    <w:name w:val="Title"/>
    <w:basedOn w:val="1"/>
    <w:link w:val="114"/>
    <w:autoRedefine/>
    <w:qFormat/>
    <w:uiPriority w:val="0"/>
    <w:pPr>
      <w:widowControl w:val="0"/>
      <w:adjustRightInd w:val="0"/>
      <w:spacing w:before="240" w:after="60" w:line="420" w:lineRule="atLeast"/>
      <w:jc w:val="center"/>
      <w:textAlignment w:val="baseline"/>
      <w:outlineLvl w:val="0"/>
    </w:pPr>
    <w:rPr>
      <w:rFonts w:ascii="Arial" w:hAnsi="Arial"/>
      <w:b/>
      <w:sz w:val="32"/>
      <w:szCs w:val="20"/>
      <w:lang w:eastAsia="zh-CN"/>
    </w:rPr>
  </w:style>
  <w:style w:type="paragraph" w:styleId="40">
    <w:name w:val="annotation subject"/>
    <w:basedOn w:val="13"/>
    <w:next w:val="13"/>
    <w:link w:val="90"/>
    <w:autoRedefine/>
    <w:qFormat/>
    <w:uiPriority w:val="0"/>
    <w:pPr>
      <w:widowControl w:val="0"/>
      <w:spacing w:after="0" w:line="240" w:lineRule="auto"/>
    </w:pPr>
    <w:rPr>
      <w:rFonts w:ascii="Times New Roman" w:hAnsi="Times New Roman"/>
      <w:b/>
      <w:bCs/>
      <w:sz w:val="20"/>
      <w:szCs w:val="24"/>
      <w:lang w:eastAsia="zh-CN"/>
    </w:rPr>
  </w:style>
  <w:style w:type="paragraph" w:styleId="41">
    <w:name w:val="Body Text First Indent"/>
    <w:basedOn w:val="15"/>
    <w:link w:val="111"/>
    <w:autoRedefine/>
    <w:unhideWhenUsed/>
    <w:qFormat/>
    <w:uiPriority w:val="0"/>
    <w:pPr>
      <w:widowControl w:val="0"/>
      <w:spacing w:line="240" w:lineRule="auto"/>
      <w:ind w:firstLine="420" w:firstLineChars="100"/>
      <w:jc w:val="both"/>
    </w:pPr>
    <w:rPr>
      <w:rFonts w:ascii="Bookman Old Style" w:hAnsi="Bookman Old Style" w:eastAsia="Bookman Old Style" w:cs="Bookman Old Style"/>
      <w:color w:val="000000"/>
      <w:kern w:val="2"/>
      <w:sz w:val="24"/>
      <w:szCs w:val="28"/>
      <w:lang w:eastAsia="zh-CN"/>
    </w:rPr>
  </w:style>
  <w:style w:type="paragraph" w:styleId="42">
    <w:name w:val="Body Text First Indent 2"/>
    <w:basedOn w:val="17"/>
    <w:next w:val="15"/>
    <w:link w:val="190"/>
    <w:autoRedefine/>
    <w:unhideWhenUsed/>
    <w:qFormat/>
    <w:uiPriority w:val="0"/>
    <w:pPr>
      <w:ind w:firstLine="420" w:firstLineChars="200"/>
    </w:pPr>
    <w:rPr>
      <w:rFonts w:ascii="Calibri" w:hAnsi="Calibri"/>
      <w:sz w:val="22"/>
      <w:szCs w:val="22"/>
      <w:lang w:eastAsia="en-US"/>
    </w:rPr>
  </w:style>
  <w:style w:type="table" w:styleId="44">
    <w:name w:val="Table Grid"/>
    <w:basedOn w:val="43"/>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6">
    <w:name w:val="endnote reference"/>
    <w:autoRedefine/>
    <w:unhideWhenUsed/>
    <w:qFormat/>
    <w:uiPriority w:val="99"/>
    <w:rPr>
      <w:vertAlign w:val="superscript"/>
    </w:rPr>
  </w:style>
  <w:style w:type="character" w:styleId="47">
    <w:name w:val="page number"/>
    <w:basedOn w:val="45"/>
    <w:autoRedefine/>
    <w:qFormat/>
    <w:uiPriority w:val="0"/>
    <w:rPr>
      <w:rFonts w:cs="Times New Roman"/>
    </w:rPr>
  </w:style>
  <w:style w:type="character" w:styleId="48">
    <w:name w:val="FollowedHyperlink"/>
    <w:qFormat/>
    <w:uiPriority w:val="99"/>
    <w:rPr>
      <w:color w:val="800080"/>
      <w:u w:val="single"/>
    </w:rPr>
  </w:style>
  <w:style w:type="character" w:styleId="49">
    <w:name w:val="Emphasis"/>
    <w:autoRedefine/>
    <w:qFormat/>
    <w:uiPriority w:val="20"/>
    <w:rPr>
      <w:rFonts w:hint="default" w:ascii="Calibri" w:hAnsi="Calibri" w:cs="Calibri"/>
      <w:b/>
      <w:i/>
    </w:rPr>
  </w:style>
  <w:style w:type="character" w:styleId="50">
    <w:name w:val="Hyperlink"/>
    <w:basedOn w:val="45"/>
    <w:qFormat/>
    <w:uiPriority w:val="99"/>
    <w:rPr>
      <w:rFonts w:cs="Times New Roman"/>
      <w:color w:val="0000FF"/>
      <w:u w:val="single"/>
    </w:rPr>
  </w:style>
  <w:style w:type="character" w:styleId="51">
    <w:name w:val="annotation reference"/>
    <w:qFormat/>
    <w:uiPriority w:val="0"/>
    <w:rPr>
      <w:sz w:val="21"/>
      <w:szCs w:val="21"/>
    </w:rPr>
  </w:style>
  <w:style w:type="character" w:styleId="52">
    <w:name w:val="footnote reference"/>
    <w:autoRedefine/>
    <w:qFormat/>
    <w:uiPriority w:val="0"/>
    <w:rPr>
      <w:vertAlign w:val="superscript"/>
    </w:rPr>
  </w:style>
  <w:style w:type="paragraph" w:customStyle="1" w:styleId="53">
    <w:name w:val="无间隔1"/>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4">
    <w:name w:val="标题 1 字符"/>
    <w:link w:val="2"/>
    <w:autoRedefine/>
    <w:qFormat/>
    <w:uiPriority w:val="0"/>
    <w:rPr>
      <w:rFonts w:ascii="Cambria" w:hAnsi="Cambria"/>
      <w:b/>
      <w:bCs/>
      <w:sz w:val="28"/>
      <w:szCs w:val="28"/>
      <w:lang w:eastAsia="en-US"/>
    </w:rPr>
  </w:style>
  <w:style w:type="character" w:customStyle="1" w:styleId="55">
    <w:name w:val="标题 2 字符"/>
    <w:autoRedefine/>
    <w:qFormat/>
    <w:uiPriority w:val="0"/>
    <w:rPr>
      <w:rFonts w:ascii="Cambria" w:hAnsi="Cambria"/>
      <w:b/>
      <w:bCs/>
      <w:sz w:val="26"/>
      <w:szCs w:val="26"/>
      <w:lang w:eastAsia="en-US"/>
    </w:rPr>
  </w:style>
  <w:style w:type="character" w:customStyle="1" w:styleId="56">
    <w:name w:val="标题 3 字符"/>
    <w:link w:val="4"/>
    <w:autoRedefine/>
    <w:qFormat/>
    <w:uiPriority w:val="99"/>
    <w:rPr>
      <w:rFonts w:ascii="Cambria" w:hAnsi="Cambria"/>
      <w:b/>
      <w:bCs/>
      <w:sz w:val="22"/>
      <w:szCs w:val="22"/>
      <w:lang w:eastAsia="en-US"/>
    </w:rPr>
  </w:style>
  <w:style w:type="character" w:customStyle="1" w:styleId="57">
    <w:name w:val="标题 4 字符"/>
    <w:basedOn w:val="45"/>
    <w:link w:val="5"/>
    <w:qFormat/>
    <w:uiPriority w:val="0"/>
    <w:rPr>
      <w:rFonts w:asciiTheme="majorHAnsi" w:hAnsiTheme="majorHAnsi" w:eastAsiaTheme="majorEastAsia" w:cstheme="majorBidi"/>
      <w:b/>
      <w:bCs/>
      <w:sz w:val="28"/>
      <w:szCs w:val="28"/>
      <w:lang w:eastAsia="en-US"/>
    </w:rPr>
  </w:style>
  <w:style w:type="character" w:customStyle="1" w:styleId="58">
    <w:name w:val="标题 6 字符"/>
    <w:basedOn w:val="45"/>
    <w:link w:val="6"/>
    <w:autoRedefine/>
    <w:qFormat/>
    <w:uiPriority w:val="0"/>
    <w:rPr>
      <w:rFonts w:ascii="Arial" w:hAnsi="Arial" w:eastAsia="黑体"/>
      <w:b/>
      <w:bCs/>
      <w:sz w:val="24"/>
      <w:szCs w:val="24"/>
    </w:rPr>
  </w:style>
  <w:style w:type="character" w:customStyle="1" w:styleId="59">
    <w:name w:val="标题 7 字符"/>
    <w:basedOn w:val="45"/>
    <w:link w:val="7"/>
    <w:autoRedefine/>
    <w:qFormat/>
    <w:uiPriority w:val="0"/>
    <w:rPr>
      <w:b/>
      <w:bCs/>
      <w:sz w:val="24"/>
      <w:szCs w:val="24"/>
    </w:rPr>
  </w:style>
  <w:style w:type="character" w:customStyle="1" w:styleId="60">
    <w:name w:val="标题 8 字符"/>
    <w:basedOn w:val="45"/>
    <w:link w:val="8"/>
    <w:autoRedefine/>
    <w:qFormat/>
    <w:uiPriority w:val="0"/>
    <w:rPr>
      <w:rFonts w:ascii="Arial" w:hAnsi="Arial" w:eastAsia="黑体"/>
      <w:sz w:val="24"/>
      <w:szCs w:val="24"/>
    </w:rPr>
  </w:style>
  <w:style w:type="character" w:customStyle="1" w:styleId="61">
    <w:name w:val="标题 9 字符"/>
    <w:basedOn w:val="45"/>
    <w:link w:val="9"/>
    <w:autoRedefine/>
    <w:qFormat/>
    <w:uiPriority w:val="0"/>
    <w:rPr>
      <w:rFonts w:ascii="Arial" w:hAnsi="Arial" w:eastAsia="黑体"/>
      <w:szCs w:val="21"/>
    </w:rPr>
  </w:style>
  <w:style w:type="character" w:customStyle="1" w:styleId="62">
    <w:name w:val="正文文本 3 字符"/>
    <w:link w:val="14"/>
    <w:autoRedefine/>
    <w:qFormat/>
    <w:uiPriority w:val="0"/>
    <w:rPr>
      <w:rFonts w:ascii="宋体"/>
      <w:sz w:val="24"/>
    </w:rPr>
  </w:style>
  <w:style w:type="character" w:customStyle="1" w:styleId="63">
    <w:name w:val="正文文本缩进 字符"/>
    <w:link w:val="17"/>
    <w:autoRedefine/>
    <w:qFormat/>
    <w:uiPriority w:val="0"/>
    <w:rPr>
      <w:szCs w:val="24"/>
    </w:rPr>
  </w:style>
  <w:style w:type="character" w:customStyle="1" w:styleId="64">
    <w:name w:val="纯文本 字符"/>
    <w:link w:val="20"/>
    <w:autoRedefine/>
    <w:qFormat/>
    <w:uiPriority w:val="0"/>
    <w:rPr>
      <w:rFonts w:ascii="宋体" w:hAnsi="Courier New" w:eastAsia="Times New Roman"/>
      <w:szCs w:val="21"/>
    </w:rPr>
  </w:style>
  <w:style w:type="character" w:customStyle="1" w:styleId="65">
    <w:name w:val="页脚 字符"/>
    <w:link w:val="26"/>
    <w:autoRedefine/>
    <w:qFormat/>
    <w:uiPriority w:val="0"/>
    <w:rPr>
      <w:rFonts w:ascii="Calibri" w:hAnsi="Calibri"/>
      <w:sz w:val="18"/>
      <w:szCs w:val="18"/>
      <w:lang w:eastAsia="en-US"/>
    </w:rPr>
  </w:style>
  <w:style w:type="character" w:customStyle="1" w:styleId="66">
    <w:name w:val="页眉 字符"/>
    <w:link w:val="27"/>
    <w:autoRedefine/>
    <w:qFormat/>
    <w:uiPriority w:val="0"/>
    <w:rPr>
      <w:rFonts w:ascii="Calibri" w:hAnsi="Calibri"/>
      <w:sz w:val="18"/>
      <w:szCs w:val="18"/>
      <w:lang w:eastAsia="en-US"/>
    </w:rPr>
  </w:style>
  <w:style w:type="paragraph" w:customStyle="1" w:styleId="67">
    <w:name w:val="TOC 标题1"/>
    <w:basedOn w:val="2"/>
    <w:next w:val="1"/>
    <w:autoRedefine/>
    <w:qFormat/>
    <w:uiPriority w:val="99"/>
    <w:pPr>
      <w:outlineLvl w:val="9"/>
    </w:pPr>
  </w:style>
  <w:style w:type="paragraph" w:customStyle="1" w:styleId="68">
    <w:name w:val="样式 标题 2 + Times New Roman 四号 非加粗 段前: 5 磅 段后: 0 磅 行距: 固定值 20..."/>
    <w:basedOn w:val="3"/>
    <w:autoRedefine/>
    <w:qFormat/>
    <w:uiPriority w:val="0"/>
    <w:pPr>
      <w:spacing w:before="100" w:line="400" w:lineRule="exact"/>
    </w:pPr>
    <w:rPr>
      <w:rFonts w:ascii="Times New Roman" w:hAnsi="Times New Roman" w:cs="宋体"/>
      <w:b w:val="0"/>
      <w:bCs w:val="0"/>
      <w:sz w:val="28"/>
      <w:szCs w:val="20"/>
    </w:rPr>
  </w:style>
  <w:style w:type="paragraph" w:customStyle="1" w:styleId="69">
    <w:name w:val="样式 标题 3 + (中文) 黑体 小四 非加粗 段前: 7.8 磅 段后: 0 磅 行距: 固定值 20 磅"/>
    <w:basedOn w:val="4"/>
    <w:autoRedefine/>
    <w:qFormat/>
    <w:uiPriority w:val="0"/>
    <w:pPr>
      <w:spacing w:before="0" w:line="400" w:lineRule="exact"/>
    </w:pPr>
    <w:rPr>
      <w:rFonts w:eastAsia="黑体" w:cs="宋体"/>
      <w:b w:val="0"/>
      <w:bCs w:val="0"/>
      <w:sz w:val="24"/>
      <w:szCs w:val="20"/>
    </w:rPr>
  </w:style>
  <w:style w:type="paragraph" w:customStyle="1" w:styleId="70">
    <w:name w:val="Default"/>
    <w:autoRedefine/>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71">
    <w:name w:val="列出段落2"/>
    <w:basedOn w:val="1"/>
    <w:autoRedefine/>
    <w:qFormat/>
    <w:uiPriority w:val="99"/>
    <w:pPr>
      <w:ind w:left="720"/>
      <w:contextualSpacing/>
    </w:pPr>
  </w:style>
  <w:style w:type="character" w:customStyle="1" w:styleId="72">
    <w:name w:val="font21"/>
    <w:basedOn w:val="45"/>
    <w:autoRedefine/>
    <w:qFormat/>
    <w:uiPriority w:val="0"/>
    <w:rPr>
      <w:rFonts w:hint="default" w:ascii="SJQY" w:hAnsi="SJQY" w:eastAsia="SJQY" w:cs="SJQY"/>
      <w:color w:val="000000"/>
      <w:sz w:val="24"/>
      <w:szCs w:val="24"/>
      <w:u w:val="none"/>
    </w:rPr>
  </w:style>
  <w:style w:type="character" w:customStyle="1" w:styleId="73">
    <w:name w:val="font11"/>
    <w:basedOn w:val="45"/>
    <w:qFormat/>
    <w:uiPriority w:val="0"/>
    <w:rPr>
      <w:rFonts w:ascii="等线" w:hAnsi="等线" w:eastAsia="等线" w:cs="等线"/>
      <w:color w:val="000000"/>
      <w:sz w:val="24"/>
      <w:szCs w:val="24"/>
      <w:u w:val="none"/>
    </w:rPr>
  </w:style>
  <w:style w:type="paragraph" w:styleId="74">
    <w:name w:val="List Paragraph"/>
    <w:basedOn w:val="1"/>
    <w:autoRedefine/>
    <w:unhideWhenUsed/>
    <w:qFormat/>
    <w:uiPriority w:val="99"/>
    <w:pPr>
      <w:ind w:firstLine="420" w:firstLineChars="200"/>
    </w:pPr>
  </w:style>
  <w:style w:type="character" w:customStyle="1" w:styleId="75">
    <w:name w:val="标题 3 Char1"/>
    <w:autoRedefine/>
    <w:qFormat/>
    <w:uiPriority w:val="0"/>
    <w:rPr>
      <w:rFonts w:hint="eastAsia" w:ascii="黑体" w:hAnsi="宋体" w:eastAsia="黑体" w:cs="黑体"/>
      <w:b/>
      <w:kern w:val="2"/>
      <w:sz w:val="28"/>
    </w:rPr>
  </w:style>
  <w:style w:type="character" w:customStyle="1" w:styleId="76">
    <w:name w:val="日期 字符"/>
    <w:basedOn w:val="45"/>
    <w:link w:val="22"/>
    <w:autoRedefine/>
    <w:qFormat/>
    <w:uiPriority w:val="0"/>
    <w:rPr>
      <w:rFonts w:ascii="Calibri" w:hAnsi="Calibri"/>
      <w:sz w:val="22"/>
      <w:szCs w:val="22"/>
      <w:lang w:eastAsia="en-US"/>
    </w:rPr>
  </w:style>
  <w:style w:type="character" w:customStyle="1" w:styleId="77">
    <w:name w:val="正文3 Char"/>
    <w:autoRedefine/>
    <w:qFormat/>
    <w:uiPriority w:val="0"/>
    <w:rPr>
      <w:kern w:val="2"/>
      <w:sz w:val="24"/>
    </w:rPr>
  </w:style>
  <w:style w:type="paragraph" w:customStyle="1" w:styleId="78">
    <w:name w:val="TOC 标题2"/>
    <w:basedOn w:val="2"/>
    <w:next w:val="1"/>
    <w:autoRedefine/>
    <w:unhideWhenUsed/>
    <w:qFormat/>
    <w:uiPriority w:val="39"/>
    <w:pPr>
      <w:keepNext/>
      <w:keepLines/>
      <w:spacing w:before="340" w:after="330" w:line="578" w:lineRule="auto"/>
      <w:contextualSpacing w:val="0"/>
      <w:outlineLvl w:val="9"/>
    </w:pPr>
    <w:rPr>
      <w:rFonts w:ascii="Calibri" w:hAnsi="Calibri"/>
      <w:kern w:val="44"/>
      <w:sz w:val="44"/>
      <w:szCs w:val="44"/>
    </w:rPr>
  </w:style>
  <w:style w:type="character" w:customStyle="1" w:styleId="79">
    <w:name w:val="引用 Char"/>
    <w:autoRedefine/>
    <w:qFormat/>
    <w:uiPriority w:val="0"/>
    <w:rPr>
      <w:rFonts w:hint="default" w:ascii="Calibri" w:hAnsi="Calibri" w:cs="Calibri"/>
      <w:i/>
      <w:sz w:val="24"/>
      <w:szCs w:val="24"/>
    </w:rPr>
  </w:style>
  <w:style w:type="character" w:customStyle="1" w:styleId="80">
    <w:name w:val="明显引用 Char"/>
    <w:autoRedefine/>
    <w:qFormat/>
    <w:uiPriority w:val="0"/>
    <w:rPr>
      <w:rFonts w:hint="default" w:ascii="Calibri" w:hAnsi="Calibri" w:cs="Calibri"/>
      <w:b/>
      <w:i/>
      <w:sz w:val="24"/>
      <w:szCs w:val="22"/>
    </w:rPr>
  </w:style>
  <w:style w:type="character" w:customStyle="1" w:styleId="81">
    <w:name w:val="Char Char2"/>
    <w:autoRedefine/>
    <w:qFormat/>
    <w:uiPriority w:val="0"/>
    <w:rPr>
      <w:kern w:val="2"/>
      <w:sz w:val="18"/>
      <w:szCs w:val="18"/>
    </w:rPr>
  </w:style>
  <w:style w:type="character" w:customStyle="1" w:styleId="82">
    <w:name w:val="正文文本缩进 2 字符"/>
    <w:link w:val="23"/>
    <w:autoRedefine/>
    <w:qFormat/>
    <w:uiPriority w:val="0"/>
    <w:rPr>
      <w:kern w:val="2"/>
      <w:sz w:val="28"/>
      <w:szCs w:val="28"/>
    </w:rPr>
  </w:style>
  <w:style w:type="character" w:customStyle="1" w:styleId="83">
    <w:name w:val="纯文本 Char1"/>
    <w:autoRedefine/>
    <w:qFormat/>
    <w:uiPriority w:val="0"/>
    <w:rPr>
      <w:rFonts w:ascii="宋体" w:hAnsi="Courier New" w:eastAsia="宋体" w:cs="Courier New"/>
      <w:kern w:val="2"/>
      <w:sz w:val="21"/>
      <w:szCs w:val="21"/>
      <w:lang w:val="en-US" w:eastAsia="zh-CN" w:bidi="ar-SA"/>
    </w:rPr>
  </w:style>
  <w:style w:type="character" w:customStyle="1" w:styleId="84">
    <w:name w:val="日期 Char1"/>
    <w:autoRedefine/>
    <w:qFormat/>
    <w:uiPriority w:val="0"/>
    <w:rPr>
      <w:rFonts w:hint="eastAsia" w:ascii="宋体" w:hAnsi="宋体" w:eastAsia="宋体" w:cs="宋体"/>
      <w:sz w:val="28"/>
    </w:rPr>
  </w:style>
  <w:style w:type="character" w:customStyle="1" w:styleId="85">
    <w:name w:val="Char Char13"/>
    <w:autoRedefine/>
    <w:qFormat/>
    <w:uiPriority w:val="0"/>
    <w:rPr>
      <w:rFonts w:hint="default" w:ascii="Cambria" w:hAnsi="Cambria" w:eastAsia="宋体" w:cs="Cambria"/>
      <w:b/>
      <w:kern w:val="32"/>
      <w:sz w:val="32"/>
      <w:szCs w:val="32"/>
    </w:rPr>
  </w:style>
  <w:style w:type="character" w:customStyle="1" w:styleId="86">
    <w:name w:val="正文文本 Char"/>
    <w:autoRedefine/>
    <w:qFormat/>
    <w:uiPriority w:val="0"/>
    <w:rPr>
      <w:rFonts w:ascii="Times New Roman" w:hAnsi="Times New Roman" w:eastAsia="宋体" w:cs="Times New Roman"/>
      <w:szCs w:val="24"/>
    </w:rPr>
  </w:style>
  <w:style w:type="character" w:customStyle="1" w:styleId="87">
    <w:name w:val="批注文字 Char"/>
    <w:autoRedefine/>
    <w:semiHidden/>
    <w:qFormat/>
    <w:uiPriority w:val="0"/>
    <w:rPr>
      <w:rFonts w:ascii="Times New Roman" w:hAnsi="Times New Roman" w:eastAsia="宋体" w:cs="Times New Roman"/>
      <w:szCs w:val="24"/>
    </w:rPr>
  </w:style>
  <w:style w:type="character" w:customStyle="1" w:styleId="88">
    <w:name w:val="Char Char Char"/>
    <w:autoRedefine/>
    <w:qFormat/>
    <w:uiPriority w:val="0"/>
    <w:rPr>
      <w:rFonts w:ascii="宋体" w:hAnsi="Courier New" w:eastAsia="仿宋_GB2312" w:cs="Courier New"/>
      <w:kern w:val="2"/>
      <w:sz w:val="21"/>
      <w:szCs w:val="21"/>
    </w:rPr>
  </w:style>
  <w:style w:type="character" w:customStyle="1" w:styleId="89">
    <w:name w:val="正文文本缩进 2 Char1"/>
    <w:autoRedefine/>
    <w:qFormat/>
    <w:uiPriority w:val="0"/>
    <w:rPr>
      <w:rFonts w:hint="eastAsia" w:ascii="宋体" w:hAnsi="宋体" w:eastAsia="宋体" w:cs="宋体"/>
      <w:i/>
      <w:color w:val="000000"/>
      <w:kern w:val="2"/>
      <w:sz w:val="28"/>
    </w:rPr>
  </w:style>
  <w:style w:type="character" w:customStyle="1" w:styleId="90">
    <w:name w:val="批注主题 字符"/>
    <w:link w:val="40"/>
    <w:autoRedefine/>
    <w:qFormat/>
    <w:uiPriority w:val="0"/>
    <w:rPr>
      <w:b/>
      <w:bCs/>
      <w:szCs w:val="24"/>
    </w:rPr>
  </w:style>
  <w:style w:type="character" w:customStyle="1" w:styleId="91">
    <w:name w:val="批注文字 字符"/>
    <w:basedOn w:val="45"/>
    <w:link w:val="13"/>
    <w:autoRedefine/>
    <w:qFormat/>
    <w:uiPriority w:val="0"/>
    <w:rPr>
      <w:rFonts w:ascii="Calibri" w:hAnsi="Calibri"/>
      <w:sz w:val="22"/>
      <w:szCs w:val="22"/>
      <w:lang w:eastAsia="en-US"/>
    </w:rPr>
  </w:style>
  <w:style w:type="character" w:customStyle="1" w:styleId="92">
    <w:name w:val="正文文本缩进 2 Char"/>
    <w:autoRedefine/>
    <w:semiHidden/>
    <w:qFormat/>
    <w:uiPriority w:val="99"/>
    <w:rPr>
      <w:rFonts w:ascii="Times New Roman" w:hAnsi="Times New Roman"/>
      <w:kern w:val="2"/>
      <w:sz w:val="21"/>
      <w:szCs w:val="24"/>
    </w:rPr>
  </w:style>
  <w:style w:type="character" w:customStyle="1" w:styleId="93">
    <w:name w:val="even Char"/>
    <w:autoRedefine/>
    <w:qFormat/>
    <w:uiPriority w:val="0"/>
    <w:rPr>
      <w:kern w:val="2"/>
      <w:sz w:val="18"/>
      <w:szCs w:val="18"/>
    </w:rPr>
  </w:style>
  <w:style w:type="character" w:customStyle="1" w:styleId="94">
    <w:name w:val="msosubtlereference"/>
    <w:autoRedefine/>
    <w:qFormat/>
    <w:uiPriority w:val="0"/>
    <w:rPr>
      <w:sz w:val="24"/>
      <w:szCs w:val="24"/>
      <w:u w:val="single"/>
    </w:rPr>
  </w:style>
  <w:style w:type="character" w:customStyle="1" w:styleId="95">
    <w:name w:val="标题 1 Char"/>
    <w:autoRedefine/>
    <w:qFormat/>
    <w:uiPriority w:val="0"/>
    <w:rPr>
      <w:rFonts w:ascii="Times New Roman" w:hAnsi="Times New Roman" w:eastAsia="宋体" w:cs="Times New Roman"/>
      <w:b/>
      <w:bCs/>
      <w:kern w:val="44"/>
      <w:sz w:val="44"/>
      <w:szCs w:val="44"/>
    </w:rPr>
  </w:style>
  <w:style w:type="character" w:customStyle="1" w:styleId="96">
    <w:name w:val="标题 2 Char1"/>
    <w:autoRedefine/>
    <w:qFormat/>
    <w:uiPriority w:val="0"/>
    <w:rPr>
      <w:bCs/>
      <w:kern w:val="2"/>
      <w:sz w:val="28"/>
      <w:szCs w:val="28"/>
    </w:rPr>
  </w:style>
  <w:style w:type="character" w:customStyle="1" w:styleId="97">
    <w:name w:val="标题 5 Char"/>
    <w:autoRedefine/>
    <w:qFormat/>
    <w:uiPriority w:val="0"/>
    <w:rPr>
      <w:b/>
      <w:kern w:val="2"/>
      <w:sz w:val="28"/>
      <w:szCs w:val="28"/>
    </w:rPr>
  </w:style>
  <w:style w:type="character" w:customStyle="1" w:styleId="98">
    <w:name w:val="引用 Char1"/>
    <w:autoRedefine/>
    <w:qFormat/>
    <w:uiPriority w:val="0"/>
    <w:rPr>
      <w:i/>
      <w:color w:val="000000"/>
      <w:kern w:val="2"/>
      <w:sz w:val="28"/>
      <w:szCs w:val="28"/>
    </w:rPr>
  </w:style>
  <w:style w:type="character" w:customStyle="1" w:styleId="99">
    <w:name w:val="msointenseemphasis"/>
    <w:autoRedefine/>
    <w:qFormat/>
    <w:uiPriority w:val="0"/>
    <w:rPr>
      <w:b/>
      <w:i/>
      <w:sz w:val="24"/>
      <w:szCs w:val="24"/>
      <w:u w:val="single"/>
    </w:rPr>
  </w:style>
  <w:style w:type="character" w:customStyle="1" w:styleId="100">
    <w:name w:val="Char Char3"/>
    <w:autoRedefine/>
    <w:qFormat/>
    <w:uiPriority w:val="0"/>
    <w:rPr>
      <w:rFonts w:ascii="Arial" w:hAnsi="Arial" w:eastAsia="黑体"/>
      <w:b/>
      <w:bCs/>
      <w:kern w:val="2"/>
      <w:sz w:val="32"/>
      <w:szCs w:val="32"/>
      <w:lang w:val="en-US" w:eastAsia="zh-CN" w:bidi="ar-SA"/>
    </w:rPr>
  </w:style>
  <w:style w:type="character" w:customStyle="1" w:styleId="101">
    <w:name w:val="正文文本 2 字符"/>
    <w:link w:val="36"/>
    <w:autoRedefine/>
    <w:qFormat/>
    <w:uiPriority w:val="0"/>
    <w:rPr>
      <w:b/>
      <w:spacing w:val="40"/>
      <w:kern w:val="2"/>
      <w:sz w:val="28"/>
      <w:szCs w:val="24"/>
    </w:rPr>
  </w:style>
  <w:style w:type="character" w:customStyle="1" w:styleId="102">
    <w:name w:val="副标题 字符"/>
    <w:link w:val="16"/>
    <w:autoRedefine/>
    <w:qFormat/>
    <w:uiPriority w:val="0"/>
    <w:rPr>
      <w:rFonts w:ascii="Cambria" w:hAnsi="Cambria" w:eastAsia="Cambria"/>
      <w:b/>
      <w:kern w:val="28"/>
      <w:sz w:val="32"/>
      <w:szCs w:val="32"/>
    </w:rPr>
  </w:style>
  <w:style w:type="character" w:customStyle="1" w:styleId="103">
    <w:name w:val="文档结构图 字符"/>
    <w:link w:val="12"/>
    <w:autoRedefine/>
    <w:qFormat/>
    <w:uiPriority w:val="0"/>
    <w:rPr>
      <w:szCs w:val="24"/>
      <w:shd w:val="clear" w:color="auto" w:fill="000080"/>
    </w:rPr>
  </w:style>
  <w:style w:type="character" w:customStyle="1" w:styleId="104">
    <w:name w:val="尾注文本 字符"/>
    <w:link w:val="24"/>
    <w:autoRedefine/>
    <w:qFormat/>
    <w:uiPriority w:val="99"/>
    <w:rPr>
      <w:kern w:val="2"/>
      <w:sz w:val="21"/>
      <w:szCs w:val="24"/>
    </w:rPr>
  </w:style>
  <w:style w:type="character" w:customStyle="1" w:styleId="105">
    <w:name w:val="msobooktitle"/>
    <w:autoRedefine/>
    <w:qFormat/>
    <w:uiPriority w:val="0"/>
    <w:rPr>
      <w:rFonts w:hint="default" w:ascii="Cambria" w:hAnsi="Cambria" w:eastAsia="宋体" w:cs="Cambria"/>
      <w:b/>
      <w:i/>
      <w:sz w:val="24"/>
      <w:szCs w:val="24"/>
    </w:rPr>
  </w:style>
  <w:style w:type="character" w:customStyle="1" w:styleId="106">
    <w:name w:val="纯文本 Char"/>
    <w:autoRedefine/>
    <w:qFormat/>
    <w:uiPriority w:val="0"/>
    <w:rPr>
      <w:rFonts w:ascii="宋体" w:hAnsi="Courier New" w:eastAsia="仿宋_GB2312" w:cs="Courier New"/>
      <w:szCs w:val="21"/>
    </w:rPr>
  </w:style>
  <w:style w:type="character" w:customStyle="1" w:styleId="107">
    <w:name w:val="msointensereference"/>
    <w:autoRedefine/>
    <w:qFormat/>
    <w:uiPriority w:val="0"/>
    <w:rPr>
      <w:b/>
      <w:sz w:val="24"/>
      <w:u w:val="single"/>
    </w:rPr>
  </w:style>
  <w:style w:type="character" w:customStyle="1" w:styleId="108">
    <w:name w:val="副标题 Char"/>
    <w:autoRedefine/>
    <w:qFormat/>
    <w:uiPriority w:val="0"/>
    <w:rPr>
      <w:rFonts w:hint="eastAsia" w:ascii="宋体" w:hAnsi="宋体" w:eastAsia="黑体" w:cs="宋体"/>
      <w:kern w:val="2"/>
      <w:sz w:val="21"/>
    </w:rPr>
  </w:style>
  <w:style w:type="character" w:customStyle="1" w:styleId="109">
    <w:name w:val="脚注文本 字符"/>
    <w:link w:val="31"/>
    <w:autoRedefine/>
    <w:qFormat/>
    <w:uiPriority w:val="0"/>
    <w:rPr>
      <w:kern w:val="2"/>
      <w:sz w:val="18"/>
      <w:szCs w:val="18"/>
    </w:rPr>
  </w:style>
  <w:style w:type="character" w:customStyle="1" w:styleId="110">
    <w:name w:val="正文文本缩进 3 字符"/>
    <w:link w:val="33"/>
    <w:autoRedefine/>
    <w:qFormat/>
    <w:uiPriority w:val="0"/>
    <w:rPr>
      <w:sz w:val="16"/>
      <w:szCs w:val="16"/>
    </w:rPr>
  </w:style>
  <w:style w:type="character" w:customStyle="1" w:styleId="111">
    <w:name w:val="正文文本首行缩进 字符"/>
    <w:link w:val="41"/>
    <w:autoRedefine/>
    <w:qFormat/>
    <w:uiPriority w:val="0"/>
    <w:rPr>
      <w:rFonts w:ascii="Bookman Old Style" w:hAnsi="Bookman Old Style" w:eastAsia="Bookman Old Style" w:cs="Bookman Old Style"/>
      <w:color w:val="000000"/>
      <w:kern w:val="2"/>
      <w:sz w:val="24"/>
      <w:szCs w:val="28"/>
    </w:rPr>
  </w:style>
  <w:style w:type="character" w:customStyle="1" w:styleId="112">
    <w:name w:val="正文文本 字符"/>
    <w:basedOn w:val="45"/>
    <w:link w:val="15"/>
    <w:autoRedefine/>
    <w:qFormat/>
    <w:uiPriority w:val="0"/>
    <w:rPr>
      <w:rFonts w:ascii="Calibri" w:hAnsi="Calibri"/>
      <w:sz w:val="22"/>
      <w:szCs w:val="22"/>
      <w:lang w:eastAsia="en-US"/>
    </w:rPr>
  </w:style>
  <w:style w:type="character" w:customStyle="1" w:styleId="113">
    <w:name w:val="msosubtleemphasis"/>
    <w:autoRedefine/>
    <w:qFormat/>
    <w:uiPriority w:val="0"/>
    <w:rPr>
      <w:i/>
      <w:color w:val="5A5A5A"/>
    </w:rPr>
  </w:style>
  <w:style w:type="character" w:customStyle="1" w:styleId="114">
    <w:name w:val="标题 字符"/>
    <w:link w:val="39"/>
    <w:autoRedefine/>
    <w:qFormat/>
    <w:uiPriority w:val="0"/>
    <w:rPr>
      <w:rFonts w:ascii="Arial" w:hAnsi="Arial"/>
      <w:b/>
      <w:sz w:val="32"/>
    </w:rPr>
  </w:style>
  <w:style w:type="character" w:customStyle="1" w:styleId="115">
    <w:name w:val="font161"/>
    <w:autoRedefine/>
    <w:qFormat/>
    <w:uiPriority w:val="0"/>
    <w:rPr>
      <w:b/>
      <w:bCs/>
      <w:sz w:val="32"/>
      <w:szCs w:val="32"/>
    </w:rPr>
  </w:style>
  <w:style w:type="character" w:customStyle="1" w:styleId="116">
    <w:name w:val="Char Char1"/>
    <w:autoRedefine/>
    <w:qFormat/>
    <w:uiPriority w:val="0"/>
    <w:rPr>
      <w:rFonts w:ascii="宋体"/>
      <w:kern w:val="2"/>
      <w:sz w:val="24"/>
    </w:rPr>
  </w:style>
  <w:style w:type="character" w:customStyle="1" w:styleId="117">
    <w:name w:val="style71"/>
    <w:autoRedefine/>
    <w:qFormat/>
    <w:uiPriority w:val="0"/>
    <w:rPr>
      <w:b/>
      <w:bCs/>
      <w:color w:val="D70703"/>
      <w:sz w:val="21"/>
      <w:szCs w:val="21"/>
    </w:rPr>
  </w:style>
  <w:style w:type="character" w:customStyle="1" w:styleId="118">
    <w:name w:val="明显引用 Char1"/>
    <w:autoRedefine/>
    <w:qFormat/>
    <w:uiPriority w:val="0"/>
    <w:rPr>
      <w:b/>
      <w:i/>
      <w:color w:val="4F81BD"/>
      <w:kern w:val="2"/>
      <w:sz w:val="28"/>
      <w:szCs w:val="28"/>
    </w:rPr>
  </w:style>
  <w:style w:type="character" w:customStyle="1" w:styleId="119">
    <w:name w:val="无间隔 Char"/>
    <w:autoRedefine/>
    <w:qFormat/>
    <w:uiPriority w:val="0"/>
    <w:rPr>
      <w:rFonts w:hint="default" w:ascii="Calibri" w:hAnsi="Calibri" w:cs="Calibri"/>
      <w:sz w:val="24"/>
      <w:szCs w:val="32"/>
    </w:rPr>
  </w:style>
  <w:style w:type="character" w:customStyle="1" w:styleId="120">
    <w:name w:val="批注框文本 字符"/>
    <w:link w:val="25"/>
    <w:autoRedefine/>
    <w:qFormat/>
    <w:uiPriority w:val="0"/>
    <w:rPr>
      <w:sz w:val="18"/>
      <w:szCs w:val="18"/>
    </w:rPr>
  </w:style>
  <w:style w:type="character" w:customStyle="1" w:styleId="121">
    <w:name w:val="文档结构图 Char1"/>
    <w:basedOn w:val="45"/>
    <w:autoRedefine/>
    <w:qFormat/>
    <w:uiPriority w:val="0"/>
    <w:rPr>
      <w:rFonts w:ascii="宋体" w:hAnsi="Calibri"/>
      <w:sz w:val="18"/>
      <w:szCs w:val="18"/>
      <w:lang w:eastAsia="en-US"/>
    </w:rPr>
  </w:style>
  <w:style w:type="paragraph" w:customStyle="1" w:styleId="122">
    <w:name w:val="样式 左侧:  2 字符 段前: 0.5 行"/>
    <w:basedOn w:val="1"/>
    <w:autoRedefine/>
    <w:qFormat/>
    <w:uiPriority w:val="0"/>
    <w:pPr>
      <w:widowControl w:val="0"/>
      <w:spacing w:beforeLines="50" w:after="0" w:line="240" w:lineRule="auto"/>
      <w:ind w:firstLine="200" w:firstLineChars="200"/>
      <w:jc w:val="both"/>
    </w:pPr>
    <w:rPr>
      <w:rFonts w:hint="eastAsia" w:ascii="宋体" w:hAnsi="Times New Roman"/>
      <w:kern w:val="2"/>
      <w:sz w:val="24"/>
      <w:szCs w:val="20"/>
      <w:lang w:eastAsia="zh-CN"/>
    </w:rPr>
  </w:style>
  <w:style w:type="character" w:customStyle="1" w:styleId="123">
    <w:name w:val="正文首行缩进 Char1"/>
    <w:basedOn w:val="112"/>
    <w:autoRedefine/>
    <w:qFormat/>
    <w:uiPriority w:val="0"/>
    <w:rPr>
      <w:rFonts w:ascii="Calibri" w:hAnsi="Calibri"/>
      <w:sz w:val="22"/>
      <w:szCs w:val="22"/>
      <w:lang w:eastAsia="en-US"/>
    </w:rPr>
  </w:style>
  <w:style w:type="character" w:customStyle="1" w:styleId="124">
    <w:name w:val="批注主题 Char1"/>
    <w:basedOn w:val="91"/>
    <w:autoRedefine/>
    <w:qFormat/>
    <w:uiPriority w:val="0"/>
    <w:rPr>
      <w:rFonts w:ascii="Calibri" w:hAnsi="Calibri"/>
      <w:b/>
      <w:bCs/>
      <w:sz w:val="22"/>
      <w:szCs w:val="22"/>
      <w:lang w:eastAsia="en-US"/>
    </w:rPr>
  </w:style>
  <w:style w:type="paragraph" w:customStyle="1" w:styleId="125">
    <w:name w:val="样式 首行缩进:  2 字符 段前: 0.5 行 行距: 固定值 25 磅"/>
    <w:basedOn w:val="1"/>
    <w:autoRedefine/>
    <w:qFormat/>
    <w:uiPriority w:val="0"/>
    <w:pPr>
      <w:widowControl w:val="0"/>
      <w:spacing w:beforeLines="50" w:after="0" w:line="400" w:lineRule="exact"/>
      <w:ind w:firstLine="200" w:firstLineChars="200"/>
      <w:jc w:val="both"/>
    </w:pPr>
    <w:rPr>
      <w:rFonts w:hint="eastAsia" w:ascii="宋体" w:hAnsi="Times New Roman"/>
      <w:kern w:val="2"/>
      <w:sz w:val="24"/>
      <w:szCs w:val="20"/>
      <w:lang w:eastAsia="zh-CN"/>
    </w:rPr>
  </w:style>
  <w:style w:type="paragraph" w:customStyle="1" w:styleId="126">
    <w:name w:val="节"/>
    <w:basedOn w:val="3"/>
    <w:autoRedefine/>
    <w:qFormat/>
    <w:uiPriority w:val="0"/>
    <w:pPr>
      <w:keepNext/>
      <w:keepLines/>
      <w:widowControl w:val="0"/>
      <w:tabs>
        <w:tab w:val="left" w:pos="576"/>
      </w:tabs>
      <w:spacing w:before="260" w:after="260" w:line="240" w:lineRule="auto"/>
      <w:ind w:left="1124" w:hanging="420"/>
      <w:jc w:val="both"/>
    </w:pPr>
    <w:rPr>
      <w:rFonts w:ascii="黑体" w:hAnsi="Arial" w:eastAsia="黑体"/>
      <w:b w:val="0"/>
      <w:sz w:val="28"/>
      <w:szCs w:val="28"/>
    </w:rPr>
  </w:style>
  <w:style w:type="paragraph" w:customStyle="1" w:styleId="127">
    <w:name w:val="图名图序"/>
    <w:basedOn w:val="1"/>
    <w:autoRedefine/>
    <w:qFormat/>
    <w:uiPriority w:val="0"/>
    <w:pPr>
      <w:adjustRightInd w:val="0"/>
      <w:spacing w:before="120" w:after="240" w:line="240" w:lineRule="auto"/>
      <w:jc w:val="center"/>
    </w:pPr>
    <w:rPr>
      <w:rFonts w:hint="eastAsia" w:ascii="宋体" w:hAnsi="宋体"/>
      <w:kern w:val="2"/>
      <w:sz w:val="21"/>
      <w:szCs w:val="20"/>
      <w:lang w:eastAsia="zh-CN"/>
    </w:rPr>
  </w:style>
  <w:style w:type="character" w:customStyle="1" w:styleId="128">
    <w:name w:val="正文文本缩进 3 Char1"/>
    <w:basedOn w:val="45"/>
    <w:qFormat/>
    <w:uiPriority w:val="0"/>
    <w:rPr>
      <w:rFonts w:ascii="Calibri" w:hAnsi="Calibri"/>
      <w:sz w:val="16"/>
      <w:szCs w:val="16"/>
      <w:lang w:eastAsia="en-US"/>
    </w:rPr>
  </w:style>
  <w:style w:type="paragraph" w:customStyle="1" w:styleId="129">
    <w:name w:val="纯文本1"/>
    <w:basedOn w:val="1"/>
    <w:autoRedefine/>
    <w:qFormat/>
    <w:uiPriority w:val="0"/>
    <w:pPr>
      <w:widowControl w:val="0"/>
      <w:spacing w:after="0" w:line="240" w:lineRule="auto"/>
      <w:jc w:val="both"/>
    </w:pPr>
    <w:rPr>
      <w:rFonts w:ascii="宋体" w:hAnsi="Courier New" w:cs="Angsana New"/>
      <w:kern w:val="2"/>
      <w:sz w:val="21"/>
      <w:szCs w:val="21"/>
      <w:lang w:eastAsia="zh-CN"/>
    </w:rPr>
  </w:style>
  <w:style w:type="character" w:customStyle="1" w:styleId="130">
    <w:name w:val="尾注文本 Char1"/>
    <w:basedOn w:val="45"/>
    <w:qFormat/>
    <w:uiPriority w:val="0"/>
    <w:rPr>
      <w:rFonts w:ascii="Calibri" w:hAnsi="Calibri"/>
      <w:sz w:val="22"/>
      <w:szCs w:val="22"/>
      <w:lang w:eastAsia="en-US"/>
    </w:rPr>
  </w:style>
  <w:style w:type="paragraph" w:customStyle="1" w:styleId="131">
    <w:name w:val="表格"/>
    <w:basedOn w:val="1"/>
    <w:autoRedefine/>
    <w:qFormat/>
    <w:uiPriority w:val="0"/>
    <w:pPr>
      <w:widowControl w:val="0"/>
      <w:spacing w:after="0" w:line="240" w:lineRule="auto"/>
      <w:jc w:val="center"/>
      <w:textAlignment w:val="center"/>
    </w:pPr>
    <w:rPr>
      <w:rFonts w:ascii="华文细黑" w:hAnsi="华文细黑"/>
      <w:sz w:val="21"/>
      <w:szCs w:val="20"/>
      <w:lang w:eastAsia="zh-CN"/>
    </w:rPr>
  </w:style>
  <w:style w:type="paragraph" w:customStyle="1" w:styleId="132">
    <w:name w:val="样式 标题 1 + 黑体 三号 非加粗 居中 段前: 6 磅 段后: 6 磅 行距: 固定值 20 磅"/>
    <w:basedOn w:val="2"/>
    <w:autoRedefine/>
    <w:qFormat/>
    <w:uiPriority w:val="0"/>
    <w:pPr>
      <w:keepNext/>
      <w:keepLines/>
      <w:widowControl w:val="0"/>
      <w:spacing w:before="120" w:after="120" w:line="400" w:lineRule="exact"/>
      <w:contextualSpacing w:val="0"/>
      <w:jc w:val="center"/>
    </w:pPr>
    <w:rPr>
      <w:rFonts w:ascii="黑体" w:hAnsi="黑体" w:eastAsia="黑体" w:cs="宋体"/>
      <w:b w:val="0"/>
      <w:bCs w:val="0"/>
      <w:kern w:val="44"/>
      <w:sz w:val="32"/>
      <w:szCs w:val="20"/>
    </w:rPr>
  </w:style>
  <w:style w:type="character" w:customStyle="1" w:styleId="133">
    <w:name w:val="标题 Char1"/>
    <w:basedOn w:val="45"/>
    <w:autoRedefine/>
    <w:qFormat/>
    <w:uiPriority w:val="0"/>
    <w:rPr>
      <w:rFonts w:asciiTheme="majorHAnsi" w:hAnsiTheme="majorHAnsi" w:cstheme="majorBidi"/>
      <w:b/>
      <w:bCs/>
      <w:sz w:val="32"/>
      <w:szCs w:val="32"/>
      <w:lang w:eastAsia="en-US"/>
    </w:rPr>
  </w:style>
  <w:style w:type="character" w:customStyle="1" w:styleId="134">
    <w:name w:val="脚注文本 Char1"/>
    <w:basedOn w:val="45"/>
    <w:autoRedefine/>
    <w:qFormat/>
    <w:uiPriority w:val="0"/>
    <w:rPr>
      <w:rFonts w:ascii="Calibri" w:hAnsi="Calibri"/>
      <w:sz w:val="18"/>
      <w:szCs w:val="18"/>
      <w:lang w:eastAsia="en-US"/>
    </w:rPr>
  </w:style>
  <w:style w:type="character" w:customStyle="1" w:styleId="135">
    <w:name w:val="正文文本缩进 2 Char3"/>
    <w:basedOn w:val="45"/>
    <w:qFormat/>
    <w:uiPriority w:val="0"/>
    <w:rPr>
      <w:rFonts w:ascii="Calibri" w:hAnsi="Calibri"/>
      <w:sz w:val="22"/>
      <w:szCs w:val="22"/>
      <w:lang w:eastAsia="en-US"/>
    </w:rPr>
  </w:style>
  <w:style w:type="paragraph" w:customStyle="1" w:styleId="136">
    <w:name w:val="普通(Web)"/>
    <w:basedOn w:val="1"/>
    <w:autoRedefine/>
    <w:qFormat/>
    <w:uiPriority w:val="0"/>
    <w:pPr>
      <w:spacing w:before="100" w:beforeAutospacing="1" w:after="100" w:afterAutospacing="1" w:line="240" w:lineRule="auto"/>
    </w:pPr>
    <w:rPr>
      <w:rFonts w:ascii="宋体" w:hAnsi="宋体"/>
      <w:sz w:val="24"/>
      <w:szCs w:val="24"/>
      <w:lang w:eastAsia="zh-CN"/>
    </w:rPr>
  </w:style>
  <w:style w:type="paragraph" w:customStyle="1" w:styleId="137">
    <w:name w:val="6'"/>
    <w:basedOn w:val="1"/>
    <w:autoRedefine/>
    <w:qFormat/>
    <w:uiPriority w:val="0"/>
    <w:pPr>
      <w:widowControl w:val="0"/>
      <w:autoSpaceDE w:val="0"/>
      <w:autoSpaceDN w:val="0"/>
      <w:adjustRightInd w:val="0"/>
      <w:snapToGrid w:val="0"/>
      <w:spacing w:after="0" w:line="320" w:lineRule="exact"/>
      <w:jc w:val="center"/>
      <w:textAlignment w:val="baseline"/>
    </w:pPr>
    <w:rPr>
      <w:rFonts w:ascii="Times New Roman" w:hAnsi="Times New Roman"/>
      <w:spacing w:val="20"/>
      <w:kern w:val="28"/>
      <w:sz w:val="21"/>
      <w:szCs w:val="20"/>
      <w:lang w:eastAsia="zh-CN"/>
    </w:rPr>
  </w:style>
  <w:style w:type="paragraph" w:customStyle="1" w:styleId="138">
    <w:name w:val="1"/>
    <w:basedOn w:val="1"/>
    <w:autoRedefine/>
    <w:qFormat/>
    <w:uiPriority w:val="0"/>
    <w:pPr>
      <w:widowControl w:val="0"/>
      <w:spacing w:after="0" w:line="240" w:lineRule="auto"/>
      <w:jc w:val="both"/>
    </w:pPr>
    <w:rPr>
      <w:rFonts w:ascii="Times New Roman" w:hAnsi="Times New Roman"/>
      <w:kern w:val="2"/>
      <w:sz w:val="21"/>
      <w:szCs w:val="24"/>
      <w:lang w:eastAsia="zh-CN"/>
    </w:rPr>
  </w:style>
  <w:style w:type="character" w:customStyle="1" w:styleId="139">
    <w:name w:val="副标题 Char2"/>
    <w:basedOn w:val="45"/>
    <w:autoRedefine/>
    <w:qFormat/>
    <w:uiPriority w:val="0"/>
    <w:rPr>
      <w:rFonts w:asciiTheme="majorHAnsi" w:hAnsiTheme="majorHAnsi" w:cstheme="majorBidi"/>
      <w:b/>
      <w:bCs/>
      <w:kern w:val="28"/>
      <w:sz w:val="32"/>
      <w:szCs w:val="32"/>
      <w:lang w:eastAsia="en-US"/>
    </w:rPr>
  </w:style>
  <w:style w:type="character" w:customStyle="1" w:styleId="140">
    <w:name w:val="批注框文本 Char1"/>
    <w:basedOn w:val="45"/>
    <w:autoRedefine/>
    <w:qFormat/>
    <w:uiPriority w:val="0"/>
    <w:rPr>
      <w:rFonts w:ascii="Calibri" w:hAnsi="Calibri"/>
      <w:sz w:val="18"/>
      <w:szCs w:val="18"/>
      <w:lang w:eastAsia="en-US"/>
    </w:rPr>
  </w:style>
  <w:style w:type="paragraph" w:customStyle="1" w:styleId="141">
    <w:name w:val="Char Char Char Char Char Char"/>
    <w:basedOn w:val="12"/>
    <w:autoRedefine/>
    <w:qFormat/>
    <w:uiPriority w:val="0"/>
    <w:pPr>
      <w:adjustRightInd w:val="0"/>
      <w:spacing w:line="436" w:lineRule="exact"/>
      <w:ind w:left="357"/>
      <w:jc w:val="left"/>
      <w:outlineLvl w:val="3"/>
    </w:pPr>
    <w:rPr>
      <w:rFonts w:ascii="Tahoma" w:hAnsi="Tahoma"/>
      <w:b/>
      <w:sz w:val="24"/>
    </w:rPr>
  </w:style>
  <w:style w:type="paragraph" w:customStyle="1" w:styleId="142">
    <w:name w:val="样式 WG标题2 + 行距: 固定值 18 磅"/>
    <w:basedOn w:val="1"/>
    <w:qFormat/>
    <w:uiPriority w:val="0"/>
    <w:pPr>
      <w:widowControl w:val="0"/>
      <w:autoSpaceDE w:val="0"/>
      <w:autoSpaceDN w:val="0"/>
      <w:adjustRightInd w:val="0"/>
      <w:spacing w:after="0" w:line="360" w:lineRule="exact"/>
      <w:jc w:val="both"/>
      <w:textAlignment w:val="baseline"/>
      <w:outlineLvl w:val="1"/>
    </w:pPr>
    <w:rPr>
      <w:rFonts w:ascii="仿宋_GB2312" w:hAnsi="宋体" w:cs="宋体"/>
      <w:b/>
      <w:bCs/>
      <w:color w:val="000000"/>
      <w:kern w:val="20"/>
      <w:sz w:val="24"/>
      <w:szCs w:val="20"/>
      <w:lang w:eastAsia="zh-CN"/>
    </w:rPr>
  </w:style>
  <w:style w:type="character" w:customStyle="1" w:styleId="143">
    <w:name w:val="正文文本 2 Char1"/>
    <w:basedOn w:val="45"/>
    <w:autoRedefine/>
    <w:qFormat/>
    <w:uiPriority w:val="0"/>
    <w:rPr>
      <w:rFonts w:ascii="Calibri" w:hAnsi="Calibri"/>
      <w:sz w:val="22"/>
      <w:szCs w:val="22"/>
      <w:lang w:eastAsia="en-US"/>
    </w:rPr>
  </w:style>
  <w:style w:type="paragraph" w:customStyle="1" w:styleId="144">
    <w:name w:val="表格文字"/>
    <w:basedOn w:val="1"/>
    <w:autoRedefine/>
    <w:qFormat/>
    <w:uiPriority w:val="0"/>
    <w:pPr>
      <w:widowControl w:val="0"/>
      <w:adjustRightInd w:val="0"/>
      <w:spacing w:after="0" w:line="420" w:lineRule="atLeast"/>
      <w:textAlignment w:val="baseline"/>
    </w:pPr>
    <w:rPr>
      <w:rFonts w:ascii="Times New Roman" w:hAnsi="Times New Roman"/>
      <w:sz w:val="21"/>
      <w:szCs w:val="20"/>
      <w:lang w:eastAsia="zh-CN"/>
    </w:rPr>
  </w:style>
  <w:style w:type="paragraph" w:customStyle="1" w:styleId="145">
    <w:name w:val="大纲级别三级1.1"/>
    <w:basedOn w:val="1"/>
    <w:autoRedefine/>
    <w:qFormat/>
    <w:uiPriority w:val="0"/>
    <w:pPr>
      <w:widowControl w:val="0"/>
      <w:numPr>
        <w:ilvl w:val="0"/>
        <w:numId w:val="1"/>
      </w:numPr>
      <w:spacing w:after="50" w:line="360" w:lineRule="auto"/>
      <w:jc w:val="both"/>
      <w:outlineLvl w:val="2"/>
    </w:pPr>
    <w:rPr>
      <w:rFonts w:ascii="Times New Roman" w:hAnsi="宋体"/>
      <w:kern w:val="2"/>
      <w:sz w:val="24"/>
      <w:szCs w:val="20"/>
      <w:lang w:eastAsia="zh-CN"/>
    </w:rPr>
  </w:style>
  <w:style w:type="character" w:customStyle="1" w:styleId="146">
    <w:name w:val="正文文本缩进 Char1"/>
    <w:basedOn w:val="45"/>
    <w:qFormat/>
    <w:locked/>
    <w:uiPriority w:val="99"/>
    <w:rPr>
      <w:rFonts w:ascii="Times New Roman" w:hAnsi="Times New Roman" w:eastAsia="宋体" w:cs="Times New Roman"/>
      <w:sz w:val="24"/>
      <w:szCs w:val="24"/>
    </w:rPr>
  </w:style>
  <w:style w:type="paragraph" w:customStyle="1" w:styleId="147">
    <w:name w:val="font5"/>
    <w:basedOn w:val="1"/>
    <w:qFormat/>
    <w:uiPriority w:val="0"/>
    <w:pPr>
      <w:spacing w:before="100" w:beforeAutospacing="1" w:after="100" w:afterAutospacing="1" w:line="240" w:lineRule="auto"/>
    </w:pPr>
    <w:rPr>
      <w:rFonts w:ascii="宋体" w:hAnsi="宋体" w:cs="宋体"/>
      <w:sz w:val="18"/>
      <w:szCs w:val="18"/>
      <w:lang w:eastAsia="zh-CN"/>
    </w:rPr>
  </w:style>
  <w:style w:type="paragraph" w:customStyle="1" w:styleId="148">
    <w:name w:val="font6"/>
    <w:basedOn w:val="1"/>
    <w:qFormat/>
    <w:uiPriority w:val="0"/>
    <w:pPr>
      <w:spacing w:before="100" w:beforeAutospacing="1" w:after="100" w:afterAutospacing="1" w:line="240" w:lineRule="auto"/>
    </w:pPr>
    <w:rPr>
      <w:rFonts w:ascii="宋体" w:hAnsi="宋体" w:cs="宋体"/>
      <w:sz w:val="18"/>
      <w:szCs w:val="18"/>
      <w:lang w:eastAsia="zh-CN"/>
    </w:rPr>
  </w:style>
  <w:style w:type="paragraph" w:customStyle="1" w:styleId="149">
    <w:name w:val="font7"/>
    <w:basedOn w:val="1"/>
    <w:qFormat/>
    <w:uiPriority w:val="0"/>
    <w:pPr>
      <w:spacing w:before="100" w:beforeAutospacing="1" w:after="100" w:afterAutospacing="1" w:line="240" w:lineRule="auto"/>
    </w:pPr>
    <w:rPr>
      <w:rFonts w:ascii="宋体" w:hAnsi="宋体" w:cs="宋体"/>
      <w:sz w:val="18"/>
      <w:szCs w:val="18"/>
      <w:lang w:eastAsia="zh-CN"/>
    </w:rPr>
  </w:style>
  <w:style w:type="paragraph" w:customStyle="1" w:styleId="150">
    <w:name w:val="xl6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hAnsi="宋体" w:cs="宋体"/>
      <w:sz w:val="16"/>
      <w:szCs w:val="16"/>
      <w:lang w:eastAsia="zh-CN"/>
    </w:rPr>
  </w:style>
  <w:style w:type="paragraph" w:customStyle="1" w:styleId="151">
    <w:name w:val="xl6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52">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20"/>
      <w:szCs w:val="20"/>
      <w:lang w:eastAsia="zh-CN"/>
    </w:rPr>
  </w:style>
  <w:style w:type="paragraph" w:customStyle="1" w:styleId="153">
    <w:name w:val="xl66"/>
    <w:basedOn w:val="1"/>
    <w:autoRedefine/>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54">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55">
    <w:name w:val="xl68"/>
    <w:basedOn w:val="1"/>
    <w:qFormat/>
    <w:uiPriority w:val="0"/>
    <w:pPr>
      <w:pBdr>
        <w:left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56">
    <w:name w:val="xl69"/>
    <w:basedOn w:val="1"/>
    <w:autoRedefine/>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57">
    <w:name w:val="xl70"/>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cs="宋体"/>
      <w:color w:val="FF0000"/>
      <w:sz w:val="16"/>
      <w:szCs w:val="16"/>
      <w:lang w:eastAsia="zh-CN"/>
    </w:rPr>
  </w:style>
  <w:style w:type="paragraph" w:customStyle="1" w:styleId="158">
    <w:name w:val="xl71"/>
    <w:basedOn w:val="1"/>
    <w:autoRedefine/>
    <w:qFormat/>
    <w:uiPriority w:val="0"/>
    <w:pPr>
      <w:pBdr>
        <w:left w:val="single" w:color="auto" w:sz="4" w:space="0"/>
        <w:right w:val="single" w:color="auto" w:sz="4" w:space="0"/>
      </w:pBdr>
      <w:spacing w:before="100" w:beforeAutospacing="1" w:after="100" w:afterAutospacing="1" w:line="240" w:lineRule="auto"/>
      <w:jc w:val="center"/>
    </w:pPr>
    <w:rPr>
      <w:rFonts w:ascii="宋体" w:hAnsi="宋体" w:cs="宋体"/>
      <w:color w:val="FF0000"/>
      <w:sz w:val="16"/>
      <w:szCs w:val="16"/>
      <w:lang w:eastAsia="zh-CN"/>
    </w:rPr>
  </w:style>
  <w:style w:type="paragraph" w:customStyle="1" w:styleId="159">
    <w:name w:val="xl72"/>
    <w:basedOn w:val="1"/>
    <w:autoRedefine/>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FF0000"/>
      <w:sz w:val="16"/>
      <w:szCs w:val="16"/>
      <w:lang w:eastAsia="zh-CN"/>
    </w:rPr>
  </w:style>
  <w:style w:type="paragraph" w:customStyle="1" w:styleId="160">
    <w:name w:val="xl73"/>
    <w:basedOn w:val="1"/>
    <w:autoRedefine/>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bottom"/>
    </w:pPr>
    <w:rPr>
      <w:rFonts w:ascii="宋体" w:hAnsi="宋体" w:cs="宋体"/>
      <w:sz w:val="16"/>
      <w:szCs w:val="16"/>
      <w:lang w:eastAsia="zh-CN"/>
    </w:rPr>
  </w:style>
  <w:style w:type="paragraph" w:customStyle="1" w:styleId="161">
    <w:name w:val="xl74"/>
    <w:basedOn w:val="1"/>
    <w:autoRedefine/>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hAnsi="宋体" w:cs="宋体"/>
      <w:sz w:val="16"/>
      <w:szCs w:val="16"/>
      <w:lang w:eastAsia="zh-CN"/>
    </w:rPr>
  </w:style>
  <w:style w:type="paragraph" w:customStyle="1" w:styleId="162">
    <w:name w:val="xl75"/>
    <w:basedOn w:val="1"/>
    <w:autoRedefine/>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63">
    <w:name w:val="xl76"/>
    <w:basedOn w:val="1"/>
    <w:autoRedefine/>
    <w:qFormat/>
    <w:uiPriority w:val="0"/>
    <w:pPr>
      <w:pBdr>
        <w:left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64">
    <w:name w:val="xl77"/>
    <w:basedOn w:val="1"/>
    <w:autoRedefine/>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65">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66">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67">
    <w:name w:val="xl80"/>
    <w:basedOn w:val="1"/>
    <w:autoRedefine/>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68">
    <w:name w:val="xl81"/>
    <w:basedOn w:val="1"/>
    <w:autoRedefine/>
    <w:qFormat/>
    <w:uiPriority w:val="0"/>
    <w:pPr>
      <w:pBdr>
        <w:top w:val="single" w:color="auto" w:sz="4" w:space="0"/>
        <w:bottom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69">
    <w:name w:val="xl82"/>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0">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1">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2">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3">
    <w:name w:val="xl86"/>
    <w:basedOn w:val="1"/>
    <w:autoRedefine/>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4">
    <w:name w:val="xl87"/>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5">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6">
    <w:name w:val="xl89"/>
    <w:basedOn w:val="1"/>
    <w:autoRedefine/>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77">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8">
    <w:name w:val="xl91"/>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79">
    <w:name w:val="xl92"/>
    <w:basedOn w:val="1"/>
    <w:autoRedefine/>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80">
    <w:name w:val="xl93"/>
    <w:basedOn w:val="1"/>
    <w:autoRedefine/>
    <w:qFormat/>
    <w:uiPriority w:val="0"/>
    <w:pPr>
      <w:pBdr>
        <w:left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81">
    <w:name w:val="xl94"/>
    <w:basedOn w:val="1"/>
    <w:autoRedefine/>
    <w:qFormat/>
    <w:uiPriority w:val="0"/>
    <w:pPr>
      <w:pBdr>
        <w:left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82">
    <w:name w:val="xl95"/>
    <w:basedOn w:val="1"/>
    <w:autoRedefine/>
    <w:qFormat/>
    <w:uiPriority w:val="0"/>
    <w:pPr>
      <w:pBdr>
        <w:left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83">
    <w:name w:val="xl96"/>
    <w:basedOn w:val="1"/>
    <w:autoRedefine/>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84">
    <w:name w:val="xl9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paragraph" w:customStyle="1" w:styleId="185">
    <w:name w:val="xl98"/>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color w:val="000000"/>
      <w:sz w:val="16"/>
      <w:szCs w:val="16"/>
      <w:lang w:eastAsia="zh-CN"/>
    </w:rPr>
  </w:style>
  <w:style w:type="paragraph" w:customStyle="1" w:styleId="186">
    <w:name w:val="xl9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宋体" w:hAnsi="宋体" w:cs="宋体"/>
      <w:color w:val="000000"/>
      <w:sz w:val="16"/>
      <w:szCs w:val="16"/>
      <w:lang w:eastAsia="zh-CN"/>
    </w:rPr>
  </w:style>
  <w:style w:type="paragraph" w:customStyle="1" w:styleId="187">
    <w:name w:val="xl10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cs="宋体"/>
      <w:color w:val="000000"/>
      <w:sz w:val="16"/>
      <w:szCs w:val="16"/>
      <w:lang w:eastAsia="zh-CN"/>
    </w:rPr>
  </w:style>
  <w:style w:type="paragraph" w:customStyle="1" w:styleId="188">
    <w:name w:val="xl10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宋体" w:hAnsi="宋体" w:cs="宋体"/>
      <w:color w:val="000000"/>
      <w:sz w:val="16"/>
      <w:szCs w:val="16"/>
      <w:lang w:eastAsia="zh-CN"/>
    </w:rPr>
  </w:style>
  <w:style w:type="paragraph" w:customStyle="1" w:styleId="189">
    <w:name w:val="xl102"/>
    <w:basedOn w:val="1"/>
    <w:autoRedefine/>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16"/>
      <w:szCs w:val="16"/>
      <w:lang w:eastAsia="zh-CN"/>
    </w:rPr>
  </w:style>
  <w:style w:type="character" w:customStyle="1" w:styleId="190">
    <w:name w:val="正文文本首行缩进 2 字符"/>
    <w:basedOn w:val="63"/>
    <w:link w:val="42"/>
    <w:autoRedefine/>
    <w:qFormat/>
    <w:uiPriority w:val="0"/>
    <w:rPr>
      <w:rFonts w:ascii="Calibri" w:hAnsi="Calibri"/>
      <w:sz w:val="22"/>
      <w:szCs w:val="22"/>
      <w:lang w:eastAsia="en-US"/>
    </w:rPr>
  </w:style>
  <w:style w:type="paragraph" w:customStyle="1" w:styleId="191">
    <w:name w:val="TOC 标题3"/>
    <w:basedOn w:val="2"/>
    <w:next w:val="1"/>
    <w:semiHidden/>
    <w:unhideWhenUsed/>
    <w:qFormat/>
    <w:uiPriority w:val="39"/>
    <w:pPr>
      <w:keepNext/>
      <w:keepLines/>
      <w:contextualSpacing w:val="0"/>
      <w:outlineLvl w:val="9"/>
    </w:pPr>
    <w:rPr>
      <w:rFonts w:asciiTheme="majorHAnsi" w:hAnsiTheme="majorHAnsi" w:eastAsiaTheme="majorEastAsia" w:cstheme="majorBidi"/>
      <w:color w:val="376092" w:themeColor="accent1" w:themeShade="BF"/>
      <w:lang w:eastAsia="zh-CN"/>
    </w:rPr>
  </w:style>
  <w:style w:type="character" w:customStyle="1" w:styleId="192">
    <w:name w:val="未处理的提及1"/>
    <w:basedOn w:val="45"/>
    <w:semiHidden/>
    <w:unhideWhenUsed/>
    <w:qFormat/>
    <w:uiPriority w:val="99"/>
    <w:rPr>
      <w:color w:val="605E5C"/>
      <w:shd w:val="clear" w:color="auto" w:fill="E1DFDD"/>
    </w:rPr>
  </w:style>
  <w:style w:type="table" w:customStyle="1" w:styleId="193">
    <w:name w:val="TableGrid"/>
    <w:autoRedefine/>
    <w:qFormat/>
    <w:uiPriority w:val="0"/>
    <w:rPr>
      <w:rFonts w:asciiTheme="minorHAnsi" w:hAnsiTheme="minorHAnsi" w:eastAsiaTheme="minorEastAsia"/>
      <w:kern w:val="2"/>
      <w:sz w:val="21"/>
      <w:szCs w:val="22"/>
    </w:rPr>
    <w:tblPr>
      <w:tblCellMar>
        <w:top w:w="0" w:type="dxa"/>
        <w:left w:w="0" w:type="dxa"/>
        <w:bottom w:w="0" w:type="dxa"/>
        <w:right w:w="0" w:type="dxa"/>
      </w:tblCellMar>
    </w:tblPr>
  </w:style>
  <w:style w:type="character" w:customStyle="1" w:styleId="194">
    <w:name w:val="普通(网站) 字符"/>
    <w:link w:val="37"/>
    <w:autoRedefine/>
    <w:qFormat/>
    <w:locked/>
    <w:uiPriority w:val="0"/>
    <w:rPr>
      <w:rFonts w:ascii="Arial Unicode MS" w:hAnsi="Arial Unicode MS"/>
      <w:sz w:val="24"/>
      <w:szCs w:val="22"/>
      <w:lang w:eastAsia="en-US"/>
    </w:rPr>
  </w:style>
  <w:style w:type="paragraph" w:customStyle="1" w:styleId="195">
    <w:name w:val="TOC 标题4"/>
    <w:basedOn w:val="2"/>
    <w:next w:val="1"/>
    <w:autoRedefine/>
    <w:unhideWhenUsed/>
    <w:qFormat/>
    <w:uiPriority w:val="39"/>
    <w:pPr>
      <w:keepNext/>
      <w:keepLines/>
      <w:spacing w:before="240" w:line="259" w:lineRule="auto"/>
      <w:contextualSpacing w:val="0"/>
      <w:outlineLvl w:val="9"/>
    </w:pPr>
    <w:rPr>
      <w:rFonts w:asciiTheme="majorHAnsi" w:hAnsiTheme="majorHAnsi" w:eastAsiaTheme="majorEastAsia" w:cstheme="majorBidi"/>
      <w:b w:val="0"/>
      <w:bCs w:val="0"/>
      <w:color w:val="376092" w:themeColor="accent1" w:themeShade="BF"/>
      <w:sz w:val="32"/>
      <w:szCs w:val="32"/>
      <w:lang w:eastAsia="zh-CN"/>
    </w:rPr>
  </w:style>
  <w:style w:type="character" w:customStyle="1" w:styleId="196">
    <w:name w:val="标题 2 字符1"/>
    <w:link w:val="3"/>
    <w:autoRedefine/>
    <w:qFormat/>
    <w:locked/>
    <w:uiPriority w:val="99"/>
    <w:rPr>
      <w:rFonts w:ascii="仿宋" w:hAnsi="仿宋" w:eastAsia="仿宋" w:cs="Times New Roman"/>
      <w:b/>
      <w:kern w:val="2"/>
      <w:sz w:val="28"/>
      <w:szCs w:val="28"/>
    </w:rPr>
  </w:style>
  <w:style w:type="character" w:customStyle="1" w:styleId="197">
    <w:name w:val="Unresolved Mention"/>
    <w:basedOn w:val="45"/>
    <w:semiHidden/>
    <w:unhideWhenUsed/>
    <w:qFormat/>
    <w:uiPriority w:val="99"/>
    <w:rPr>
      <w:color w:val="605E5C"/>
      <w:shd w:val="clear" w:color="auto" w:fill="E1DFDD"/>
    </w:rPr>
  </w:style>
  <w:style w:type="character" w:customStyle="1" w:styleId="198">
    <w:name w:val="font81"/>
    <w:basedOn w:val="45"/>
    <w:qFormat/>
    <w:uiPriority w:val="0"/>
    <w:rPr>
      <w:rFonts w:hint="eastAsia" w:ascii="宋体" w:hAnsi="宋体" w:eastAsia="宋体" w:cs="宋体"/>
      <w:color w:val="000000"/>
      <w:sz w:val="18"/>
      <w:szCs w:val="18"/>
      <w:u w:val="none"/>
    </w:rPr>
  </w:style>
  <w:style w:type="character" w:customStyle="1" w:styleId="199">
    <w:name w:val="font01"/>
    <w:basedOn w:val="45"/>
    <w:autoRedefine/>
    <w:qFormat/>
    <w:uiPriority w:val="0"/>
    <w:rPr>
      <w:rFonts w:hint="eastAsia" w:ascii="宋体" w:hAnsi="宋体" w:eastAsia="宋体" w:cs="宋体"/>
      <w:color w:val="000000"/>
      <w:sz w:val="16"/>
      <w:szCs w:val="16"/>
      <w:u w:val="none"/>
    </w:rPr>
  </w:style>
  <w:style w:type="character" w:customStyle="1" w:styleId="200">
    <w:name w:val="font71"/>
    <w:basedOn w:val="45"/>
    <w:autoRedefine/>
    <w:qFormat/>
    <w:uiPriority w:val="0"/>
    <w:rPr>
      <w:rFonts w:hint="eastAsia" w:ascii="宋体" w:hAnsi="宋体" w:eastAsia="宋体" w:cs="宋体"/>
      <w:color w:val="000000"/>
      <w:sz w:val="16"/>
      <w:szCs w:val="16"/>
      <w:u w:val="none"/>
    </w:rPr>
  </w:style>
  <w:style w:type="character" w:customStyle="1" w:styleId="201">
    <w:name w:val="font91"/>
    <w:basedOn w:val="45"/>
    <w:qFormat/>
    <w:uiPriority w:val="0"/>
    <w:rPr>
      <w:rFonts w:hint="eastAsia" w:ascii="宋体" w:hAnsi="宋体" w:eastAsia="宋体" w:cs="宋体"/>
      <w:color w:val="000000"/>
      <w:sz w:val="18"/>
      <w:szCs w:val="18"/>
      <w:u w:val="none"/>
      <w:vertAlign w:val="subscript"/>
    </w:rPr>
  </w:style>
  <w:style w:type="paragraph" w:customStyle="1" w:styleId="202">
    <w:name w:val="正文1"/>
    <w:basedOn w:val="20"/>
    <w:autoRedefine/>
    <w:qFormat/>
    <w:uiPriority w:val="0"/>
    <w:pPr>
      <w:spacing w:line="300" w:lineRule="auto"/>
    </w:pPr>
    <w:rPr>
      <w:rFonts w:ascii="Calibri" w:hAnsi="宋体" w:eastAsia="宋体" w:cs="宋体"/>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A8FE45-0B98-4E2E-BBD3-0A805CE7B7F0}">
  <ds:schemaRefs/>
</ds:datastoreItem>
</file>

<file path=docProps/app.xml><?xml version="1.0" encoding="utf-8"?>
<Properties xmlns="http://schemas.openxmlformats.org/officeDocument/2006/extended-properties" xmlns:vt="http://schemas.openxmlformats.org/officeDocument/2006/docPropsVTypes">
  <Template>Normal</Template>
  <Company>CCCCLTD</Company>
  <Pages>7</Pages>
  <Words>2695</Words>
  <Characters>2963</Characters>
  <Lines>12</Lines>
  <Paragraphs>3</Paragraphs>
  <TotalTime>57</TotalTime>
  <ScaleCrop>false</ScaleCrop>
  <LinksUpToDate>false</LinksUpToDate>
  <CharactersWithSpaces>3100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2020-08-25T06:43:00Z</dcterms:created>
  <dc:creator>LENOVO</dc:creator>
  <cp:lastModifiedBy>久远铭刻</cp:lastModifiedBy>
  <cp:lastPrinted>2020-03-06T08:46:00Z</cp:lastPrinted>
  <dcterms:modified xsi:type="dcterms:W3CDTF">2024-02-21T01:48:25Z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29B861FC3769499C9AC68B40D80E5403</vt:lpwstr>
  </property>
</Properties>
</file>