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一、工程概况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0" w:firstLineChars="200"/>
        <w:jc w:val="left"/>
        <w:textAlignment w:val="auto"/>
        <w:rPr>
          <w:rFonts w:hint="default" w:asciiTheme="minorHAnsi" w:hAnsiTheme="minorHAnsi" w:eastAsiaTheme="minorEastAsia" w:cstheme="minorBidi"/>
          <w:kern w:val="2"/>
          <w:sz w:val="2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2"/>
          <w:szCs w:val="22"/>
          <w:lang w:val="en-US" w:eastAsia="zh-CN" w:bidi="ar-SA"/>
        </w:rPr>
        <w:t>南宁市武鸣区城厢镇萃英村那也屯村口至“绿暗”“绿油”分叉路口产业道路硬化。主线起点位于城厢镇萃英村那也屯村口，起点桩号为K0+000；终点至“绿暗”“绿油”分叉路口产业区，终点桩号为K1+885，主线线路长1885米。支线一位于主线 K1+088右侧，支线一线路长345米。支线二位于主线K1+90右侧，支线二线路长295 米。支线三位于支线二K0+060右侧，支线三线路长290米。支线四位于主线K1+173右侧，支线四线路长166 米。支线五位于支线四K0+140右侧，支线五线路长450米。支线六位于主线K0+000左侧100米，支线六线路长900米。项目路线总长4.331公里(实际硬化4.331公里)。主要建设内容有:钢筋混凝土圆管涵、10厘米厚碎石垫层、18 厘米厚水泥混凝土面层及道路标志、护栏等。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二、</w:t>
      </w:r>
      <w:r>
        <w:rPr>
          <w:rFonts w:hint="eastAsia"/>
          <w:sz w:val="22"/>
          <w:szCs w:val="22"/>
        </w:rPr>
        <w:t>主要</w:t>
      </w:r>
      <w:r>
        <w:rPr>
          <w:rFonts w:hint="eastAsia"/>
          <w:sz w:val="22"/>
          <w:szCs w:val="22"/>
          <w:lang w:eastAsia="zh-CN"/>
        </w:rPr>
        <w:t>评审</w:t>
      </w:r>
      <w:r>
        <w:rPr>
          <w:rFonts w:hint="eastAsia"/>
          <w:sz w:val="22"/>
          <w:szCs w:val="22"/>
        </w:rPr>
        <w:t>依据</w:t>
      </w:r>
    </w:p>
    <w:p>
      <w:pPr>
        <w:pStyle w:val="2"/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480" w:lineRule="exact"/>
        <w:ind w:left="0" w:leftChars="0" w:firstLine="440" w:firstLineChars="200"/>
        <w:textAlignment w:val="auto"/>
        <w:rPr>
          <w:rFonts w:hint="eastAsia" w:cstheme="minorBidi"/>
          <w:kern w:val="2"/>
          <w:sz w:val="22"/>
          <w:szCs w:val="22"/>
          <w:lang w:val="en-US" w:eastAsia="zh-CN" w:bidi="ar-SA"/>
        </w:rPr>
      </w:pPr>
      <w:r>
        <w:rPr>
          <w:rFonts w:hint="eastAsia" w:cstheme="minorBidi"/>
          <w:kern w:val="2"/>
          <w:sz w:val="22"/>
          <w:szCs w:val="22"/>
          <w:lang w:val="en-US" w:eastAsia="zh-CN" w:bidi="ar-SA"/>
        </w:rPr>
        <w:t>1.</w:t>
      </w:r>
      <w:r>
        <w:rPr>
          <w:rFonts w:hint="eastAsia" w:asciiTheme="minorHAnsi" w:hAnsiTheme="minorHAnsi" w:eastAsiaTheme="minorEastAsia" w:cstheme="minorBidi"/>
          <w:kern w:val="2"/>
          <w:sz w:val="22"/>
          <w:szCs w:val="22"/>
          <w:lang w:val="en-US" w:eastAsia="zh-CN" w:bidi="ar-SA"/>
        </w:rPr>
        <w:t>根据送审预算书、施工图等相关资料</w:t>
      </w:r>
      <w:r>
        <w:rPr>
          <w:rFonts w:hint="eastAsia" w:cstheme="minorBidi"/>
          <w:kern w:val="2"/>
          <w:sz w:val="22"/>
          <w:szCs w:val="2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0" w:firstLineChars="200"/>
        <w:jc w:val="left"/>
        <w:textAlignment w:val="auto"/>
        <w:rPr>
          <w:rFonts w:hint="eastAsia"/>
          <w:sz w:val="22"/>
          <w:szCs w:val="22"/>
          <w:lang w:val="en-US" w:eastAsia="zh-CN"/>
        </w:rPr>
      </w:pPr>
      <w:r>
        <w:rPr>
          <w:rFonts w:hint="eastAsia" w:cstheme="minorBidi"/>
          <w:kern w:val="2"/>
          <w:sz w:val="22"/>
          <w:szCs w:val="22"/>
          <w:lang w:val="en-US" w:eastAsia="zh-CN" w:bidi="ar-SA"/>
        </w:rPr>
        <w:t>2.</w:t>
      </w:r>
      <w:r>
        <w:rPr>
          <w:rFonts w:hint="eastAsia"/>
          <w:sz w:val="22"/>
          <w:szCs w:val="22"/>
          <w:lang w:val="en-US" w:eastAsia="zh-CN"/>
        </w:rPr>
        <w:t>《公路工程建设项目投资估算编制办法》（JTG 3820-2018）；《公路工程建设项目概算预算编制办法》（JTG 3830-2018）；《公路工程概算指标》（JTG/T 3821-2018）；《公路工程概算定额》（JTG/T 3831-2018）；《公路工程预算定额》（JTG/T 3832-2018）；《公路工程机械台班费用定额》（JTG/T 3833-2018）；交通运输部办公厅关于《公路工程营业税改征增值税计价依据调整方案》的通知（交办公路[2016]66 号）；广西交通运输厅关于《公路工程建设项目估算概算预算编制办法广西补充规定》的通知（桂交建管发[2019]39号文）；交通运输部关于调整《公路工程建设项目投资估算编制办法》（JTG 3820-2018）和《公路工程建设项目概算预算编制办法》（JTG 3830-2018）中“税金”有关规定的公告。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0" w:firstLineChars="200"/>
        <w:jc w:val="left"/>
        <w:textAlignment w:val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3.依据《公路工程机械台班费用定额》及“广西补充规定”计算机械台班单价，车船使用税按广西有关规定计算，机械养路费不计。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0" w:firstLineChars="200"/>
        <w:jc w:val="left"/>
        <w:textAlignment w:val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4.人工工资：按《补充规定》人工费单价全区统一为101.25元/工日。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0" w:firstLineChars="200"/>
        <w:jc w:val="left"/>
        <w:textAlignment w:val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5.材料价格参照2025</w:t>
      </w:r>
      <w:bookmarkStart w:id="0" w:name="_GoBack"/>
      <w:bookmarkEnd w:id="0"/>
      <w:r>
        <w:rPr>
          <w:rFonts w:hint="eastAsia"/>
          <w:sz w:val="22"/>
          <w:szCs w:val="22"/>
          <w:lang w:val="en-US" w:eastAsia="zh-CN"/>
        </w:rPr>
        <w:t>年《南宁建设工程造价信息》第9期上半月信息价及第8期下半月武鸣材料价格计取，不足部分参照市场价。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40" w:firstLineChars="200"/>
        <w:jc w:val="left"/>
        <w:textAlignment w:val="auto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6.本项目增值税计税方式按一般计税（税率9%）计算。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wNWE0YTRhNjBmYTdiZWMyNDQ5NDAyYmYxOWZhZTEifQ=="/>
    <w:docVar w:name="KSO_WPS_MARK_KEY" w:val="ebbcf9bf-037b-4112-afbc-6fd643990c81"/>
  </w:docVars>
  <w:rsids>
    <w:rsidRoot w:val="78330BF8"/>
    <w:rsid w:val="03450304"/>
    <w:rsid w:val="07DE24CD"/>
    <w:rsid w:val="088A2552"/>
    <w:rsid w:val="08CC6CAA"/>
    <w:rsid w:val="0AF30E0F"/>
    <w:rsid w:val="0D097FEC"/>
    <w:rsid w:val="10912827"/>
    <w:rsid w:val="12B64B9F"/>
    <w:rsid w:val="12FE7FD9"/>
    <w:rsid w:val="18C34500"/>
    <w:rsid w:val="1A89451A"/>
    <w:rsid w:val="1E990AA4"/>
    <w:rsid w:val="1EF069E2"/>
    <w:rsid w:val="25605FBC"/>
    <w:rsid w:val="26B17556"/>
    <w:rsid w:val="27CD7531"/>
    <w:rsid w:val="2AAC1D84"/>
    <w:rsid w:val="2B53472F"/>
    <w:rsid w:val="2C0875F2"/>
    <w:rsid w:val="2F1E3A51"/>
    <w:rsid w:val="2FB14BF4"/>
    <w:rsid w:val="308D77FB"/>
    <w:rsid w:val="30A9213D"/>
    <w:rsid w:val="35213875"/>
    <w:rsid w:val="38FA68B7"/>
    <w:rsid w:val="3B1D7513"/>
    <w:rsid w:val="3B8432D4"/>
    <w:rsid w:val="43DA174C"/>
    <w:rsid w:val="467F4566"/>
    <w:rsid w:val="48BB34BD"/>
    <w:rsid w:val="4B0D77FB"/>
    <w:rsid w:val="4B2C7F88"/>
    <w:rsid w:val="4E273885"/>
    <w:rsid w:val="50122C40"/>
    <w:rsid w:val="569D5820"/>
    <w:rsid w:val="57572CCF"/>
    <w:rsid w:val="57796E6E"/>
    <w:rsid w:val="57B10ABF"/>
    <w:rsid w:val="57D73C08"/>
    <w:rsid w:val="582A10CC"/>
    <w:rsid w:val="586272AA"/>
    <w:rsid w:val="5D706898"/>
    <w:rsid w:val="5F9F4AD5"/>
    <w:rsid w:val="63793DD4"/>
    <w:rsid w:val="64190796"/>
    <w:rsid w:val="689C7120"/>
    <w:rsid w:val="694F7073"/>
    <w:rsid w:val="69F820EF"/>
    <w:rsid w:val="6B6C4B43"/>
    <w:rsid w:val="6CF42B96"/>
    <w:rsid w:val="6D3B2738"/>
    <w:rsid w:val="70B36D70"/>
    <w:rsid w:val="78061B34"/>
    <w:rsid w:val="78330BF8"/>
    <w:rsid w:val="7A401675"/>
    <w:rsid w:val="7C38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660" w:lineRule="exact"/>
      <w:ind w:firstLine="600" w:firstLineChars="200"/>
    </w:pPr>
    <w:rPr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683</Words>
  <Characters>801</Characters>
  <Lines>0</Lines>
  <Paragraphs>0</Paragraphs>
  <TotalTime>0</TotalTime>
  <ScaleCrop>false</ScaleCrop>
  <LinksUpToDate>false</LinksUpToDate>
  <CharactersWithSpaces>810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2023-11-20T02:34:00Z</dcterms:created>
  <dc:creator>Administrator</dc:creator>
  <cp:lastModifiedBy>Administrator</cp:lastModifiedBy>
  <dcterms:modified xsi:type="dcterms:W3CDTF">2025-10-26T11:00:00Z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15300144611E44F69965A839E65357A6_11</vt:lpwstr>
  </property>
</Properties>
</file>