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 w:val="left" w:pos="420"/>
          <w:tab w:val="center" w:pos="4153"/>
        </w:tabs>
        <w:autoSpaceDE w:val="0"/>
        <w:autoSpaceDN w:val="0"/>
        <w:adjustRightInd w:val="0"/>
        <w:spacing w:line="560" w:lineRule="exact"/>
        <w:jc w:val="center"/>
        <w:outlineLvl w:val="0"/>
        <w:rPr>
          <w:rFonts w:ascii="Times New Roman" w:hAnsi="Times New Roman" w:eastAsia="等线" w:cs="Times New Roman"/>
          <w:sz w:val="28"/>
          <w:szCs w:val="21"/>
        </w:rPr>
      </w:pPr>
      <w:bookmarkStart w:id="0" w:name="OLE_LINK1"/>
      <w:r>
        <w:rPr>
          <w:rFonts w:ascii="Times New Roman" w:hAnsi="Times New Roman" w:eastAsia="方正小标宋简体" w:cs="Times New Roman"/>
          <w:bCs/>
          <w:kern w:val="44"/>
          <w:sz w:val="40"/>
          <w:szCs w:val="40"/>
        </w:rPr>
        <w:t>采办计划公告</w:t>
      </w:r>
    </w:p>
    <w:p>
      <w:pPr>
        <w:tabs>
          <w:tab w:val="left" w:pos="993"/>
          <w:tab w:val="left" w:pos="1134"/>
          <w:tab w:val="left" w:pos="1418"/>
        </w:tabs>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为便于供应商及时了解项目采办信息，现将</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工程技术公司2025年化学隔板等物资采购项目</w:t>
      </w:r>
      <w:r>
        <w:rPr>
          <w:rFonts w:hint="eastAsia" w:ascii="仿宋" w:hAnsi="仿宋" w:eastAsia="仿宋" w:cs="仿宋"/>
          <w:sz w:val="28"/>
          <w:szCs w:val="28"/>
          <w:u w:val="single"/>
        </w:rPr>
        <w:t>）</w:t>
      </w:r>
      <w:r>
        <w:rPr>
          <w:rFonts w:hint="eastAsia" w:ascii="仿宋" w:hAnsi="仿宋" w:eastAsia="仿宋" w:cs="仿宋"/>
          <w:sz w:val="28"/>
          <w:szCs w:val="28"/>
        </w:rPr>
        <w:t>的采办计划公开如下：</w:t>
      </w:r>
    </w:p>
    <w:tbl>
      <w:tblPr>
        <w:tblStyle w:val="17"/>
        <w:tblW w:w="907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2008"/>
        <w:gridCol w:w="1701"/>
        <w:gridCol w:w="2551"/>
        <w:gridCol w:w="1843"/>
        <w:gridCol w:w="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序号</w:t>
            </w:r>
          </w:p>
        </w:tc>
        <w:tc>
          <w:tcPr>
            <w:tcW w:w="2008"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采办包</w:t>
            </w:r>
          </w:p>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名称</w:t>
            </w:r>
          </w:p>
        </w:tc>
        <w:tc>
          <w:tcPr>
            <w:tcW w:w="170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采购范围与主要技术指标</w:t>
            </w:r>
          </w:p>
        </w:tc>
        <w:tc>
          <w:tcPr>
            <w:tcW w:w="255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预计发标时间</w:t>
            </w:r>
          </w:p>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（填写到月）</w:t>
            </w:r>
          </w:p>
        </w:tc>
        <w:tc>
          <w:tcPr>
            <w:tcW w:w="1843"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供应商资质基本要求</w:t>
            </w:r>
          </w:p>
        </w:tc>
        <w:tc>
          <w:tcPr>
            <w:tcW w:w="538"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432" w:type="dxa"/>
            <w:vAlign w:val="center"/>
          </w:tcPr>
          <w:p>
            <w:pPr>
              <w:ind w:firstLine="480" w:firstLineChars="200"/>
              <w:rPr>
                <w:rFonts w:ascii="Times New Roman" w:hAnsi="Times New Roman" w:eastAsia="仿宋" w:cs="Times New Roman"/>
                <w:kern w:val="0"/>
                <w:sz w:val="24"/>
                <w:szCs w:val="24"/>
              </w:rPr>
            </w:pPr>
          </w:p>
        </w:tc>
        <w:tc>
          <w:tcPr>
            <w:tcW w:w="2008" w:type="dxa"/>
            <w:vAlign w:val="center"/>
          </w:tcPr>
          <w:p>
            <w:pPr>
              <w:keepNext w:val="0"/>
              <w:keepLines w:val="0"/>
              <w:pageBreakBefore w:val="0"/>
              <w:widowControl w:val="0"/>
              <w:kinsoku/>
              <w:wordWrap w:val="0"/>
              <w:overflowPunct/>
              <w:topLinePunct w:val="0"/>
              <w:autoSpaceDE/>
              <w:autoSpaceDN/>
              <w:bidi w:val="0"/>
              <w:adjustRightInd/>
              <w:snapToGrid/>
              <w:textAlignment w:val="auto"/>
              <w:rPr>
                <w:rFonts w:ascii="Times New Roman" w:hAnsi="Times New Roman" w:eastAsia="仿宋" w:cs="Times New Roman"/>
                <w:kern w:val="0"/>
                <w:sz w:val="24"/>
                <w:szCs w:val="24"/>
                <w:u w:val="single"/>
              </w:rPr>
            </w:pPr>
            <w:r>
              <w:rPr>
                <w:rFonts w:ascii="Times New Roman" w:hAnsi="Times New Roman" w:eastAsia="仿宋" w:cs="Times New Roman"/>
                <w:kern w:val="0"/>
                <w:sz w:val="24"/>
                <w:szCs w:val="24"/>
                <w:u w:val="single"/>
              </w:rPr>
              <w:t>（</w:t>
            </w:r>
            <w:r>
              <w:rPr>
                <w:rFonts w:hint="eastAsia" w:ascii="Times New Roman" w:hAnsi="Times New Roman" w:eastAsia="仿宋" w:cs="Times New Roman"/>
                <w:kern w:val="0"/>
                <w:sz w:val="24"/>
                <w:szCs w:val="24"/>
                <w:u w:val="single"/>
              </w:rPr>
              <w:t>工程技术公司2025年化学隔板等物资采购项目</w:t>
            </w:r>
            <w:r>
              <w:rPr>
                <w:rFonts w:ascii="Times New Roman" w:hAnsi="Times New Roman" w:eastAsia="仿宋" w:cs="Times New Roman"/>
                <w:kern w:val="0"/>
                <w:sz w:val="24"/>
                <w:szCs w:val="24"/>
                <w:u w:val="single"/>
              </w:rPr>
              <w:t>）</w:t>
            </w:r>
          </w:p>
        </w:tc>
        <w:tc>
          <w:tcPr>
            <w:tcW w:w="1701" w:type="dxa"/>
            <w:vAlign w:val="center"/>
          </w:tcPr>
          <w:p>
            <w:pPr>
              <w:rPr>
                <w:rFonts w:ascii="Times New Roman" w:hAnsi="Times New Roman" w:eastAsia="仿宋" w:cs="Times New Roman"/>
                <w:kern w:val="0"/>
                <w:sz w:val="24"/>
                <w:szCs w:val="24"/>
                <w:u w:val="single"/>
              </w:rPr>
            </w:pPr>
            <w:r>
              <w:rPr>
                <w:rFonts w:hint="eastAsia" w:ascii="Times New Roman" w:hAnsi="Times New Roman" w:eastAsia="仿宋" w:cs="Times New Roman"/>
                <w:kern w:val="0"/>
                <w:sz w:val="24"/>
                <w:szCs w:val="24"/>
                <w:u w:val="single"/>
              </w:rPr>
              <w:t>详见附件</w:t>
            </w:r>
            <w:r>
              <w:rPr>
                <w:rFonts w:ascii="Times New Roman" w:hAnsi="Times New Roman" w:eastAsia="仿宋" w:cs="Times New Roman"/>
                <w:kern w:val="0"/>
                <w:sz w:val="24"/>
                <w:szCs w:val="24"/>
                <w:u w:val="single"/>
              </w:rPr>
              <w:t>1。</w:t>
            </w:r>
          </w:p>
        </w:tc>
        <w:tc>
          <w:tcPr>
            <w:tcW w:w="2551" w:type="dxa"/>
            <w:vAlign w:val="center"/>
          </w:tcPr>
          <w:p>
            <w:pPr>
              <w:ind w:firstLine="480" w:firstLineChars="200"/>
              <w:rPr>
                <w:rFonts w:ascii="Times New Roman" w:hAnsi="Times New Roman" w:eastAsia="仿宋" w:cs="Times New Roman"/>
                <w:kern w:val="0"/>
                <w:sz w:val="24"/>
                <w:szCs w:val="24"/>
                <w:u w:val="single"/>
              </w:rPr>
            </w:pPr>
            <w:r>
              <w:rPr>
                <w:rFonts w:ascii="Times New Roman" w:hAnsi="Times New Roman" w:eastAsia="仿宋" w:cs="Times New Roman"/>
                <w:kern w:val="0"/>
                <w:sz w:val="24"/>
                <w:szCs w:val="24"/>
                <w:u w:val="single"/>
              </w:rPr>
              <w:t>（202</w:t>
            </w:r>
            <w:r>
              <w:rPr>
                <w:rFonts w:hint="eastAsia" w:ascii="Times New Roman" w:hAnsi="Times New Roman" w:eastAsia="仿宋" w:cs="Times New Roman"/>
                <w:kern w:val="0"/>
                <w:sz w:val="24"/>
                <w:szCs w:val="24"/>
                <w:u w:val="single"/>
                <w:lang w:val="en-US" w:eastAsia="zh-CN"/>
              </w:rPr>
              <w:t>5</w:t>
            </w:r>
            <w:r>
              <w:rPr>
                <w:rFonts w:hint="eastAsia" w:ascii="Times New Roman" w:hAnsi="Times New Roman" w:eastAsia="仿宋" w:cs="Times New Roman"/>
                <w:kern w:val="0"/>
                <w:sz w:val="24"/>
                <w:szCs w:val="24"/>
                <w:u w:val="single"/>
              </w:rPr>
              <w:t>．</w:t>
            </w:r>
            <w:r>
              <w:rPr>
                <w:rFonts w:hint="eastAsia" w:ascii="Times New Roman" w:hAnsi="Times New Roman" w:eastAsia="仿宋" w:cs="Times New Roman"/>
                <w:kern w:val="0"/>
                <w:sz w:val="24"/>
                <w:szCs w:val="24"/>
                <w:u w:val="single"/>
                <w:lang w:val="en-US" w:eastAsia="zh-CN"/>
              </w:rPr>
              <w:t>12</w:t>
            </w:r>
            <w:r>
              <w:rPr>
                <w:rFonts w:ascii="Times New Roman" w:hAnsi="Times New Roman" w:eastAsia="仿宋" w:cs="Times New Roman"/>
                <w:kern w:val="0"/>
                <w:sz w:val="24"/>
                <w:szCs w:val="24"/>
                <w:u w:val="single"/>
              </w:rPr>
              <w:t>）</w:t>
            </w:r>
          </w:p>
        </w:tc>
        <w:tc>
          <w:tcPr>
            <w:tcW w:w="1843" w:type="dxa"/>
            <w:vAlign w:val="center"/>
          </w:tcPr>
          <w:p>
            <w:pPr>
              <w:rPr>
                <w:rFonts w:ascii="Times New Roman" w:hAnsi="Times New Roman" w:eastAsia="仿宋" w:cs="Times New Roman"/>
                <w:kern w:val="0"/>
                <w:sz w:val="24"/>
                <w:szCs w:val="24"/>
                <w:u w:val="single"/>
              </w:rPr>
            </w:pPr>
            <w:r>
              <w:rPr>
                <w:rFonts w:hint="eastAsia" w:ascii="Times New Roman" w:hAnsi="Times New Roman" w:eastAsia="仿宋" w:cs="Times New Roman"/>
                <w:kern w:val="0"/>
                <w:sz w:val="24"/>
                <w:szCs w:val="24"/>
                <w:u w:val="single"/>
              </w:rPr>
              <w:t>详见附件2</w:t>
            </w:r>
          </w:p>
        </w:tc>
        <w:tc>
          <w:tcPr>
            <w:tcW w:w="538" w:type="dxa"/>
            <w:vAlign w:val="center"/>
          </w:tcPr>
          <w:p>
            <w:pPr>
              <w:rPr>
                <w:rFonts w:ascii="Times New Roman" w:hAnsi="Times New Roman" w:eastAsia="仿宋" w:cs="Times New Roman"/>
                <w:kern w:val="0"/>
                <w:sz w:val="24"/>
                <w:szCs w:val="24"/>
                <w:u w:val="single"/>
              </w:rPr>
            </w:pPr>
          </w:p>
        </w:tc>
      </w:tr>
    </w:tbl>
    <w:p>
      <w:pPr>
        <w:tabs>
          <w:tab w:val="left" w:pos="993"/>
          <w:tab w:val="left" w:pos="1134"/>
          <w:tab w:val="left" w:pos="1418"/>
        </w:tabs>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本次公开的采办计划是本项目采办工作的初步安排，实际采购相关事宜应以后续相关采购公告和采购文件为准，本次公开的采办计划所有提供和反馈的信息只作为项目采办参考。</w:t>
      </w:r>
    </w:p>
    <w:p>
      <w:pPr>
        <w:tabs>
          <w:tab w:val="left" w:pos="993"/>
          <w:tab w:val="left" w:pos="1134"/>
          <w:tab w:val="left" w:pos="1418"/>
        </w:tabs>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本次公告有效期</w:t>
      </w:r>
      <w:r>
        <w:rPr>
          <w:rFonts w:hint="eastAsia" w:ascii="仿宋" w:hAnsi="仿宋" w:eastAsia="仿宋" w:cs="仿宋"/>
          <w:sz w:val="28"/>
          <w:szCs w:val="28"/>
          <w:lang w:val="en-US" w:eastAsia="zh-CN"/>
        </w:rPr>
        <w:t>为2025年12月11日至2025年12月17日</w:t>
      </w:r>
      <w:r>
        <w:rPr>
          <w:rFonts w:hint="eastAsia" w:ascii="仿宋" w:hAnsi="仿宋" w:eastAsia="仿宋" w:cs="仿宋"/>
          <w:sz w:val="28"/>
          <w:szCs w:val="28"/>
        </w:rPr>
        <w:t>。在此期间，有</w:t>
      </w:r>
      <w:r>
        <w:rPr>
          <w:rFonts w:hint="eastAsia" w:ascii="仿宋" w:hAnsi="仿宋" w:eastAsia="仿宋" w:cs="仿宋"/>
          <w:sz w:val="28"/>
          <w:szCs w:val="28"/>
          <w:lang w:val="en-US" w:eastAsia="zh-CN"/>
        </w:rPr>
        <w:t>可提供此类产品</w:t>
      </w:r>
      <w:r>
        <w:rPr>
          <w:rFonts w:hint="eastAsia" w:ascii="仿宋" w:hAnsi="仿宋" w:eastAsia="仿宋" w:cs="仿宋"/>
          <w:sz w:val="28"/>
          <w:szCs w:val="28"/>
        </w:rPr>
        <w:t>的系统用户可在采办系统中提交反馈材料。（详细内容请见附件1、2）。</w:t>
      </w:r>
    </w:p>
    <w:p>
      <w:pPr>
        <w:pStyle w:val="2"/>
        <w:spacing w:line="240" w:lineRule="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 xml:space="preserve"> </w:t>
      </w:r>
      <w:r>
        <w:rPr>
          <w:rFonts w:hint="eastAsia" w:ascii="仿宋" w:hAnsi="仿宋" w:eastAsia="仿宋" w:cs="仿宋"/>
          <w:kern w:val="2"/>
          <w:sz w:val="28"/>
          <w:szCs w:val="28"/>
          <w:lang w:val="en-US" w:eastAsia="zh-CN" w:bidi="ar-SA"/>
        </w:rPr>
        <w:t xml:space="preserve">   请感兴趣的供应商于2025年12月17日17:00前，与我方联系人接洽。</w:t>
      </w:r>
    </w:p>
    <w:p>
      <w:pPr>
        <w:pStyle w:val="2"/>
        <w:spacing w:line="240" w:lineRule="auto"/>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联系人：刘凤霞</w:t>
      </w:r>
      <w:bookmarkStart w:id="13" w:name="_GoBack"/>
      <w:bookmarkEnd w:id="13"/>
    </w:p>
    <w:p>
      <w:pPr>
        <w:pStyle w:val="2"/>
        <w:spacing w:line="240" w:lineRule="auto"/>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电  话：022-25801528</w:t>
      </w:r>
    </w:p>
    <w:p>
      <w:pPr>
        <w:pStyle w:val="2"/>
        <w:spacing w:line="240" w:lineRule="auto"/>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邮  箱：</w:t>
      </w: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"mailto:liufx2@cnooc.com.cn" </w:instrText>
      </w:r>
      <w:r>
        <w:rPr>
          <w:rFonts w:hint="eastAsia" w:ascii="仿宋" w:hAnsi="仿宋" w:eastAsia="仿宋" w:cs="仿宋"/>
          <w:kern w:val="2"/>
          <w:sz w:val="28"/>
          <w:szCs w:val="28"/>
          <w:lang w:val="en-US" w:eastAsia="zh-CN" w:bidi="ar-SA"/>
        </w:rPr>
        <w:fldChar w:fldCharType="separate"/>
      </w:r>
      <w:r>
        <w:rPr>
          <w:rStyle w:val="24"/>
          <w:rFonts w:hint="eastAsia" w:ascii="仿宋" w:hAnsi="仿宋" w:eastAsia="仿宋" w:cs="仿宋"/>
          <w:kern w:val="2"/>
          <w:sz w:val="28"/>
          <w:szCs w:val="28"/>
          <w:lang w:val="en-US" w:eastAsia="zh-CN" w:bidi="ar-SA"/>
        </w:rPr>
        <w:t>liufx2@cnooc.com.cn</w:t>
      </w:r>
      <w:r>
        <w:rPr>
          <w:rFonts w:hint="eastAsia" w:ascii="仿宋" w:hAnsi="仿宋" w:eastAsia="仿宋" w:cs="仿宋"/>
          <w:kern w:val="2"/>
          <w:sz w:val="28"/>
          <w:szCs w:val="28"/>
          <w:lang w:val="en-US" w:eastAsia="zh-CN" w:bidi="ar-SA"/>
        </w:rPr>
        <w:fldChar w:fldCharType="end"/>
      </w:r>
    </w:p>
    <w:p>
      <w:pPr>
        <w:tabs>
          <w:tab w:val="left" w:pos="993"/>
          <w:tab w:val="left" w:pos="1134"/>
          <w:tab w:val="left" w:pos="1418"/>
        </w:tabs>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如对上述公开内容真实、有效性存疑，请拨打社会监督电话：022-25802262，其他事项不受理。</w:t>
      </w:r>
    </w:p>
    <w:p>
      <w:pPr>
        <w:tabs>
          <w:tab w:val="left" w:pos="993"/>
          <w:tab w:val="left" w:pos="1134"/>
          <w:tab w:val="left" w:pos="1418"/>
        </w:tabs>
        <w:spacing w:line="240" w:lineRule="auto"/>
        <w:ind w:firstLine="562" w:firstLineChars="200"/>
        <w:rPr>
          <w:rFonts w:hint="eastAsia" w:ascii="仿宋" w:hAnsi="仿宋" w:eastAsia="仿宋" w:cs="仿宋"/>
          <w:kern w:val="2"/>
          <w:sz w:val="28"/>
          <w:szCs w:val="28"/>
          <w:lang w:val="en-US" w:eastAsia="zh-CN" w:bidi="ar-SA"/>
        </w:rPr>
      </w:pPr>
      <w:r>
        <w:rPr>
          <w:rFonts w:hint="eastAsia" w:ascii="仿宋" w:hAnsi="仿宋" w:eastAsia="仿宋" w:cs="仿宋"/>
          <w:b/>
          <w:bCs/>
          <w:sz w:val="28"/>
          <w:szCs w:val="28"/>
        </w:rPr>
        <w:t>本次采办计划公开项目共计</w:t>
      </w: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个行项目，</w:t>
      </w:r>
      <w:r>
        <w:rPr>
          <w:rFonts w:hint="eastAsia" w:ascii="仿宋" w:hAnsi="仿宋" w:eastAsia="仿宋" w:cs="仿宋"/>
          <w:b/>
          <w:bCs/>
          <w:sz w:val="28"/>
          <w:szCs w:val="28"/>
          <w:lang w:val="en-US" w:eastAsia="zh-CN"/>
        </w:rPr>
        <w:t>仅限制造商参与，</w:t>
      </w:r>
      <w:r>
        <w:rPr>
          <w:rFonts w:hint="eastAsia" w:ascii="仿宋" w:hAnsi="仿宋" w:eastAsia="仿宋" w:cs="仿宋"/>
          <w:b/>
          <w:bCs/>
          <w:sz w:val="28"/>
          <w:szCs w:val="28"/>
        </w:rPr>
        <w:t>请按照行项目进行响应。</w:t>
      </w:r>
    </w:p>
    <w:p>
      <w:pPr>
        <w:tabs>
          <w:tab w:val="left" w:pos="993"/>
          <w:tab w:val="left" w:pos="1134"/>
          <w:tab w:val="left" w:pos="1418"/>
        </w:tabs>
        <w:spacing w:line="600" w:lineRule="exact"/>
        <w:ind w:right="480" w:firstLine="840" w:firstLineChars="300"/>
        <w:jc w:val="right"/>
        <w:rPr>
          <w:rFonts w:hint="eastAsia" w:ascii="仿宋" w:hAnsi="仿宋" w:eastAsia="仿宋" w:cs="仿宋"/>
          <w:sz w:val="28"/>
          <w:szCs w:val="28"/>
        </w:rPr>
      </w:pPr>
      <w:r>
        <w:rPr>
          <w:rFonts w:hint="eastAsia" w:ascii="仿宋" w:hAnsi="仿宋" w:eastAsia="仿宋" w:cs="仿宋"/>
          <w:sz w:val="28"/>
          <w:szCs w:val="28"/>
        </w:rPr>
        <w:t>中海油能源发展股份有限公司</w:t>
      </w:r>
    </w:p>
    <w:p>
      <w:pPr>
        <w:tabs>
          <w:tab w:val="left" w:pos="993"/>
          <w:tab w:val="left" w:pos="1134"/>
          <w:tab w:val="left" w:pos="1418"/>
        </w:tabs>
        <w:spacing w:line="600" w:lineRule="exact"/>
        <w:ind w:right="480" w:firstLine="840" w:firstLineChars="300"/>
        <w:jc w:val="lef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采办共享中心</w:t>
      </w:r>
    </w:p>
    <w:p>
      <w:pPr>
        <w:tabs>
          <w:tab w:val="left" w:pos="993"/>
          <w:tab w:val="left" w:pos="1134"/>
          <w:tab w:val="left" w:pos="1418"/>
        </w:tabs>
        <w:spacing w:line="600" w:lineRule="exact"/>
        <w:ind w:right="1120" w:firstLine="840" w:firstLineChars="300"/>
        <w:jc w:val="right"/>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11</w:t>
      </w:r>
      <w:r>
        <w:rPr>
          <w:rFonts w:hint="eastAsia" w:ascii="仿宋" w:hAnsi="仿宋" w:eastAsia="仿宋" w:cs="仿宋"/>
          <w:sz w:val="28"/>
          <w:szCs w:val="28"/>
        </w:rPr>
        <w:t xml:space="preserve">日   </w:t>
      </w:r>
    </w:p>
    <w:bookmarkEnd w:id="0"/>
    <w:p>
      <w:pPr>
        <w:rPr>
          <w:rFonts w:hint="eastAsia" w:ascii="仿宋" w:hAnsi="仿宋" w:eastAsia="仿宋" w:cs="仿宋"/>
          <w:sz w:val="28"/>
          <w:szCs w:val="28"/>
        </w:rPr>
      </w:pPr>
      <w:r>
        <w:rPr>
          <w:rFonts w:hint="eastAsia" w:ascii="仿宋" w:hAnsi="仿宋" w:eastAsia="仿宋" w:cs="仿宋"/>
          <w:sz w:val="28"/>
          <w:szCs w:val="28"/>
        </w:rPr>
        <w:br w:type="page"/>
      </w:r>
    </w:p>
    <w:p>
      <w:pPr>
        <w:tabs>
          <w:tab w:val="left" w:pos="993"/>
          <w:tab w:val="left" w:pos="1134"/>
          <w:tab w:val="left" w:pos="1418"/>
        </w:tabs>
        <w:spacing w:line="560" w:lineRule="exact"/>
        <w:outlineLvl w:val="0"/>
        <w:rPr>
          <w:rFonts w:hint="eastAsia" w:ascii="仿宋" w:hAnsi="仿宋" w:eastAsia="仿宋" w:cs="仿宋"/>
          <w:b/>
          <w:bCs/>
          <w:sz w:val="28"/>
          <w:szCs w:val="28"/>
        </w:rPr>
      </w:pPr>
      <w:r>
        <w:rPr>
          <w:rFonts w:hint="eastAsia" w:ascii="仿宋" w:hAnsi="仿宋" w:eastAsia="仿宋" w:cs="仿宋"/>
          <w:b/>
          <w:bCs/>
          <w:sz w:val="28"/>
          <w:szCs w:val="28"/>
        </w:rPr>
        <w:t>附件1采购范围与主要技术指标</w:t>
      </w:r>
    </w:p>
    <w:p>
      <w:pPr>
        <w:pStyle w:val="32"/>
        <w:spacing w:line="360" w:lineRule="auto"/>
        <w:outlineLvl w:val="0"/>
        <w:rPr>
          <w:rFonts w:hint="eastAsia" w:ascii="仿宋" w:hAnsi="仿宋" w:eastAsia="仿宋" w:cs="仿宋"/>
          <w:b/>
          <w:bCs/>
          <w:color w:val="auto"/>
          <w:sz w:val="28"/>
          <w:szCs w:val="28"/>
        </w:rPr>
      </w:pPr>
      <w:bookmarkStart w:id="1" w:name="_Toc13249325"/>
      <w:bookmarkStart w:id="2" w:name="_Toc13248928"/>
      <w:r>
        <w:rPr>
          <w:rFonts w:hint="eastAsia" w:ascii="仿宋" w:hAnsi="仿宋" w:eastAsia="仿宋" w:cs="仿宋"/>
          <w:b/>
          <w:bCs/>
          <w:color w:val="auto"/>
          <w:kern w:val="2"/>
          <w:sz w:val="28"/>
          <w:szCs w:val="28"/>
        </w:rPr>
        <w:t>一、需求一览表</w:t>
      </w:r>
      <w:bookmarkEnd w:id="1"/>
      <w:bookmarkEnd w:id="2"/>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3046"/>
        <w:gridCol w:w="1945"/>
        <w:gridCol w:w="1176"/>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pct"/>
            <w:noWrap w:val="0"/>
            <w:vAlign w:val="center"/>
          </w:tcPr>
          <w:p>
            <w:pPr>
              <w:pStyle w:val="4"/>
              <w:adjustRightInd w:val="0"/>
              <w:snapToGrid w:val="0"/>
              <w:spacing w:line="240" w:lineRule="auto"/>
              <w:jc w:val="center"/>
              <w:rPr>
                <w:rFonts w:hint="eastAsia" w:ascii="仿宋" w:hAnsi="仿宋" w:eastAsia="仿宋" w:cs="仿宋"/>
                <w:sz w:val="24"/>
                <w:szCs w:val="24"/>
              </w:rPr>
            </w:pPr>
            <w:bookmarkStart w:id="3" w:name="_Toc13249326"/>
            <w:bookmarkStart w:id="4" w:name="_Toc13248929"/>
            <w:r>
              <w:rPr>
                <w:rFonts w:hint="eastAsia" w:ascii="仿宋" w:hAnsi="仿宋" w:eastAsia="仿宋" w:cs="仿宋"/>
                <w:sz w:val="24"/>
                <w:szCs w:val="24"/>
              </w:rPr>
              <w:t>序号</w:t>
            </w:r>
          </w:p>
        </w:tc>
        <w:tc>
          <w:tcPr>
            <w:tcW w:w="1787" w:type="pct"/>
            <w:noWrap w:val="0"/>
            <w:vAlign w:val="center"/>
          </w:tcPr>
          <w:p>
            <w:pPr>
              <w:pStyle w:val="4"/>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物资名称</w:t>
            </w:r>
          </w:p>
        </w:tc>
        <w:tc>
          <w:tcPr>
            <w:tcW w:w="1141" w:type="pct"/>
            <w:noWrap w:val="0"/>
            <w:vAlign w:val="center"/>
          </w:tcPr>
          <w:p>
            <w:pPr>
              <w:pStyle w:val="4"/>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物资编码</w:t>
            </w:r>
          </w:p>
        </w:tc>
        <w:tc>
          <w:tcPr>
            <w:tcW w:w="690" w:type="pct"/>
            <w:noWrap w:val="0"/>
            <w:vAlign w:val="center"/>
          </w:tcPr>
          <w:p>
            <w:pPr>
              <w:pStyle w:val="4"/>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690" w:type="pct"/>
            <w:noWrap w:val="0"/>
            <w:vAlign w:val="center"/>
          </w:tcPr>
          <w:p>
            <w:pPr>
              <w:pStyle w:val="4"/>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pct"/>
            <w:shd w:val="clear" w:color="auto" w:fill="auto"/>
            <w:noWrap w:val="0"/>
            <w:vAlign w:val="center"/>
          </w:tcPr>
          <w:p>
            <w:pPr>
              <w:pStyle w:val="4"/>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787" w:type="pct"/>
            <w:shd w:val="clear" w:color="000000" w:fill="FFFFFF"/>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lang w:eastAsia="zh-CN"/>
              </w:rPr>
              <w:t>超分子驱油剂</w:t>
            </w:r>
          </w:p>
        </w:tc>
        <w:tc>
          <w:tcPr>
            <w:tcW w:w="1141"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85112033</w:t>
            </w:r>
          </w:p>
        </w:tc>
        <w:tc>
          <w:tcPr>
            <w:tcW w:w="690" w:type="pct"/>
            <w:noWrap w:val="0"/>
            <w:vAlign w:val="center"/>
          </w:tcPr>
          <w:p>
            <w:pPr>
              <w:pStyle w:val="4"/>
              <w:snapToGrid w:val="0"/>
              <w:spacing w:line="24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rPr>
              <w:t>吨</w:t>
            </w:r>
          </w:p>
        </w:tc>
        <w:tc>
          <w:tcPr>
            <w:tcW w:w="690" w:type="pct"/>
            <w:noWrap w:val="0"/>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pct"/>
            <w:shd w:val="clear" w:color="auto" w:fill="auto"/>
            <w:noWrap w:val="0"/>
            <w:vAlign w:val="center"/>
          </w:tcPr>
          <w:p>
            <w:pPr>
              <w:pStyle w:val="4"/>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787" w:type="pct"/>
            <w:shd w:val="clear" w:color="000000" w:fill="FFFFFF"/>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自组装微球</w:t>
            </w:r>
          </w:p>
        </w:tc>
        <w:tc>
          <w:tcPr>
            <w:tcW w:w="1141"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85112034</w:t>
            </w:r>
          </w:p>
        </w:tc>
        <w:tc>
          <w:tcPr>
            <w:tcW w:w="690" w:type="pct"/>
            <w:noWrap w:val="0"/>
            <w:vAlign w:val="center"/>
          </w:tcPr>
          <w:p>
            <w:pPr>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吨</w:t>
            </w:r>
          </w:p>
        </w:tc>
        <w:tc>
          <w:tcPr>
            <w:tcW w:w="690" w:type="pct"/>
            <w:noWrap w:val="0"/>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pct"/>
            <w:shd w:val="clear" w:color="auto" w:fill="auto"/>
            <w:noWrap w:val="0"/>
            <w:vAlign w:val="center"/>
          </w:tcPr>
          <w:p>
            <w:pPr>
              <w:pStyle w:val="4"/>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1787" w:type="pct"/>
            <w:shd w:val="clear" w:color="000000" w:fill="FFFFFF"/>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耐温耐盐聚合物</w:t>
            </w:r>
          </w:p>
        </w:tc>
        <w:tc>
          <w:tcPr>
            <w:tcW w:w="1141" w:type="pct"/>
            <w:noWrap w:val="0"/>
            <w:vAlign w:val="center"/>
          </w:tcPr>
          <w:p>
            <w:pPr>
              <w:jc w:val="center"/>
              <w:rPr>
                <w:rFonts w:hint="eastAsia" w:ascii="仿宋" w:hAnsi="仿宋" w:eastAsia="仿宋" w:cs="仿宋"/>
                <w:sz w:val="24"/>
                <w:szCs w:val="24"/>
                <w:lang w:bidi="ar"/>
              </w:rPr>
            </w:pPr>
            <w:r>
              <w:rPr>
                <w:rFonts w:hint="eastAsia" w:ascii="仿宋" w:hAnsi="仿宋" w:eastAsia="仿宋" w:cs="仿宋"/>
                <w:sz w:val="24"/>
                <w:szCs w:val="24"/>
                <w:lang w:eastAsia="zh-CN"/>
              </w:rPr>
              <w:t>85093338</w:t>
            </w:r>
          </w:p>
        </w:tc>
        <w:tc>
          <w:tcPr>
            <w:tcW w:w="690" w:type="pct"/>
            <w:noWrap w:val="0"/>
            <w:vAlign w:val="center"/>
          </w:tcPr>
          <w:p>
            <w:pPr>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吨</w:t>
            </w:r>
          </w:p>
        </w:tc>
        <w:tc>
          <w:tcPr>
            <w:tcW w:w="690" w:type="pct"/>
            <w:noWrap w:val="0"/>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pct"/>
            <w:shd w:val="clear" w:color="auto" w:fill="auto"/>
            <w:noWrap w:val="0"/>
            <w:vAlign w:val="center"/>
          </w:tcPr>
          <w:p>
            <w:pPr>
              <w:pStyle w:val="4"/>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1787" w:type="pct"/>
            <w:shd w:val="clear" w:color="000000" w:fill="FFFFFF"/>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微纳米交联剂</w:t>
            </w:r>
          </w:p>
        </w:tc>
        <w:tc>
          <w:tcPr>
            <w:tcW w:w="1141"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lang w:eastAsia="zh-CN"/>
              </w:rPr>
              <w:t>85093339</w:t>
            </w:r>
          </w:p>
        </w:tc>
        <w:tc>
          <w:tcPr>
            <w:tcW w:w="690" w:type="pct"/>
            <w:noWrap w:val="0"/>
            <w:vAlign w:val="center"/>
          </w:tcPr>
          <w:p>
            <w:pPr>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吨</w:t>
            </w:r>
          </w:p>
        </w:tc>
        <w:tc>
          <w:tcPr>
            <w:tcW w:w="690" w:type="pct"/>
            <w:noWrap w:val="0"/>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pct"/>
            <w:shd w:val="clear" w:color="auto" w:fill="auto"/>
            <w:noWrap w:val="0"/>
            <w:vAlign w:val="center"/>
          </w:tcPr>
          <w:p>
            <w:pPr>
              <w:pStyle w:val="4"/>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1787" w:type="pct"/>
            <w:shd w:val="clear" w:color="000000" w:fill="FFFFFF"/>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交联助剂</w:t>
            </w:r>
          </w:p>
        </w:tc>
        <w:tc>
          <w:tcPr>
            <w:tcW w:w="1141" w:type="pct"/>
            <w:noWrap w:val="0"/>
            <w:vAlign w:val="center"/>
          </w:tcPr>
          <w:p>
            <w:pPr>
              <w:jc w:val="center"/>
              <w:rPr>
                <w:rFonts w:hint="eastAsia" w:ascii="仿宋" w:hAnsi="仿宋" w:eastAsia="仿宋" w:cs="仿宋"/>
                <w:sz w:val="24"/>
                <w:szCs w:val="24"/>
                <w:lang w:bidi="ar"/>
              </w:rPr>
            </w:pPr>
            <w:r>
              <w:rPr>
                <w:rFonts w:hint="eastAsia" w:ascii="仿宋" w:hAnsi="仿宋" w:eastAsia="仿宋" w:cs="仿宋"/>
                <w:sz w:val="24"/>
                <w:szCs w:val="24"/>
                <w:lang w:eastAsia="zh-CN"/>
              </w:rPr>
              <w:t>85093340</w:t>
            </w:r>
          </w:p>
        </w:tc>
        <w:tc>
          <w:tcPr>
            <w:tcW w:w="690" w:type="pct"/>
            <w:noWrap w:val="0"/>
            <w:vAlign w:val="center"/>
          </w:tcPr>
          <w:p>
            <w:pPr>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吨</w:t>
            </w:r>
          </w:p>
        </w:tc>
        <w:tc>
          <w:tcPr>
            <w:tcW w:w="690" w:type="pct"/>
            <w:noWrap w:val="0"/>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7</w:t>
            </w:r>
          </w:p>
        </w:tc>
      </w:tr>
    </w:tbl>
    <w:p>
      <w:pPr>
        <w:pStyle w:val="32"/>
        <w:spacing w:line="360" w:lineRule="auto"/>
        <w:outlineLvl w:val="0"/>
        <w:rPr>
          <w:rFonts w:hint="eastAsia" w:ascii="仿宋" w:hAnsi="仿宋" w:eastAsia="仿宋" w:cs="仿宋"/>
          <w:b w:val="0"/>
          <w:bCs w:val="0"/>
          <w:color w:val="auto"/>
          <w:kern w:val="2"/>
          <w:sz w:val="24"/>
          <w:szCs w:val="24"/>
          <w:lang w:val="en-US" w:eastAsia="zh-CN"/>
        </w:rPr>
      </w:pPr>
      <w:r>
        <w:rPr>
          <w:rFonts w:hint="eastAsia" w:ascii="仿宋" w:hAnsi="仿宋" w:eastAsia="仿宋" w:cs="仿宋"/>
          <w:b w:val="0"/>
          <w:bCs w:val="0"/>
          <w:color w:val="auto"/>
          <w:kern w:val="2"/>
          <w:sz w:val="24"/>
          <w:szCs w:val="24"/>
          <w:lang w:val="en-US" w:eastAsia="zh-CN"/>
        </w:rPr>
        <w:t>备注：根据甲方要求可分批送货，一次结算。</w:t>
      </w:r>
    </w:p>
    <w:p>
      <w:pPr>
        <w:spacing w:line="60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目标油藏模拟油主要指标为65℃下粘度为164mPa·s，模拟水主要指标为</w:t>
      </w:r>
      <w:bookmarkStart w:id="5" w:name="_Hlk215079506"/>
      <w:r>
        <w:rPr>
          <w:rFonts w:hint="eastAsia" w:ascii="仿宋" w:hAnsi="仿宋" w:eastAsia="仿宋" w:cs="仿宋"/>
          <w:sz w:val="24"/>
          <w:szCs w:val="24"/>
          <w:lang w:eastAsia="zh-CN"/>
        </w:rPr>
        <w:t>总矿化度11200mg/L</w:t>
      </w:r>
      <w:bookmarkEnd w:id="5"/>
      <w:r>
        <w:rPr>
          <w:rFonts w:hint="eastAsia" w:ascii="仿宋" w:hAnsi="仿宋" w:eastAsia="仿宋" w:cs="仿宋"/>
          <w:sz w:val="24"/>
          <w:szCs w:val="24"/>
          <w:lang w:eastAsia="zh-CN"/>
        </w:rPr>
        <w:t>，钙镁离子含量1050mg/L，详细指标见下表。</w:t>
      </w:r>
    </w:p>
    <w:tbl>
      <w:tblPr>
        <w:tblStyle w:val="16"/>
        <w:tblW w:w="8296"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921"/>
        <w:gridCol w:w="922"/>
        <w:gridCol w:w="922"/>
        <w:gridCol w:w="922"/>
        <w:gridCol w:w="922"/>
        <w:gridCol w:w="922"/>
        <w:gridCol w:w="922"/>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Borders>
              <w:top w:val="single" w:color="000000" w:sz="6" w:space="0"/>
              <w:left w:val="single" w:color="000000" w:sz="6" w:space="0"/>
              <w:bottom w:val="single" w:color="000000" w:sz="6" w:space="0"/>
              <w:right w:val="single" w:color="000000" w:sz="6" w:space="0"/>
            </w:tcBorders>
            <w:noWrap w:val="0"/>
            <w:vAlign w:val="center"/>
          </w:tcPr>
          <w:p>
            <w:pPr>
              <w:pStyle w:val="4"/>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类型</w:t>
            </w:r>
          </w:p>
        </w:tc>
        <w:tc>
          <w:tcPr>
            <w:tcW w:w="921" w:type="dxa"/>
            <w:tcBorders>
              <w:top w:val="single" w:color="000000" w:sz="6" w:space="0"/>
              <w:left w:val="single" w:color="000000" w:sz="6" w:space="0"/>
              <w:bottom w:val="single" w:color="000000" w:sz="6" w:space="0"/>
              <w:right w:val="single" w:color="000000" w:sz="6" w:space="0"/>
            </w:tcBorders>
            <w:noWrap w:val="0"/>
            <w:vAlign w:val="center"/>
          </w:tcPr>
          <w:p>
            <w:pPr>
              <w:pStyle w:val="4"/>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K</w:t>
            </w:r>
            <w:r>
              <w:rPr>
                <w:rFonts w:hint="eastAsia" w:ascii="仿宋" w:hAnsi="仿宋" w:eastAsia="仿宋" w:cs="仿宋"/>
                <w:sz w:val="24"/>
                <w:szCs w:val="24"/>
                <w:vertAlign w:val="superscript"/>
              </w:rPr>
              <w:t>+</w:t>
            </w:r>
            <w:r>
              <w:rPr>
                <w:rFonts w:hint="eastAsia" w:ascii="仿宋" w:hAnsi="仿宋" w:eastAsia="仿宋" w:cs="仿宋"/>
                <w:sz w:val="24"/>
                <w:szCs w:val="24"/>
              </w:rPr>
              <w:t>+Na</w:t>
            </w:r>
            <w:r>
              <w:rPr>
                <w:rFonts w:hint="eastAsia" w:ascii="仿宋" w:hAnsi="仿宋" w:eastAsia="仿宋" w:cs="仿宋"/>
                <w:sz w:val="24"/>
                <w:szCs w:val="24"/>
                <w:vertAlign w:val="superscript"/>
              </w:rPr>
              <w:t>+</w:t>
            </w:r>
          </w:p>
        </w:tc>
        <w:tc>
          <w:tcPr>
            <w:tcW w:w="922" w:type="dxa"/>
            <w:tcBorders>
              <w:top w:val="single" w:color="000000" w:sz="6" w:space="0"/>
              <w:left w:val="single" w:color="000000" w:sz="6" w:space="0"/>
              <w:bottom w:val="single" w:color="000000" w:sz="6" w:space="0"/>
              <w:right w:val="single" w:color="000000" w:sz="6" w:space="0"/>
            </w:tcBorders>
            <w:noWrap w:val="0"/>
            <w:vAlign w:val="center"/>
          </w:tcPr>
          <w:p>
            <w:pPr>
              <w:pStyle w:val="4"/>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Mg</w:t>
            </w:r>
            <w:r>
              <w:rPr>
                <w:rFonts w:hint="eastAsia" w:ascii="仿宋" w:hAnsi="仿宋" w:eastAsia="仿宋" w:cs="仿宋"/>
                <w:sz w:val="24"/>
                <w:szCs w:val="24"/>
                <w:vertAlign w:val="superscript"/>
              </w:rPr>
              <w:t>2+</w:t>
            </w:r>
          </w:p>
        </w:tc>
        <w:tc>
          <w:tcPr>
            <w:tcW w:w="922" w:type="dxa"/>
            <w:tcBorders>
              <w:top w:val="single" w:color="000000" w:sz="6" w:space="0"/>
              <w:left w:val="single" w:color="000000" w:sz="6" w:space="0"/>
              <w:bottom w:val="single" w:color="000000" w:sz="6" w:space="0"/>
              <w:right w:val="single" w:color="000000" w:sz="6" w:space="0"/>
            </w:tcBorders>
            <w:noWrap w:val="0"/>
            <w:vAlign w:val="center"/>
          </w:tcPr>
          <w:p>
            <w:pPr>
              <w:pStyle w:val="4"/>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Ca</w:t>
            </w:r>
            <w:r>
              <w:rPr>
                <w:rFonts w:hint="eastAsia" w:ascii="仿宋" w:hAnsi="仿宋" w:eastAsia="仿宋" w:cs="仿宋"/>
                <w:sz w:val="24"/>
                <w:szCs w:val="24"/>
                <w:vertAlign w:val="superscript"/>
              </w:rPr>
              <w:t>2+</w:t>
            </w:r>
          </w:p>
        </w:tc>
        <w:tc>
          <w:tcPr>
            <w:tcW w:w="922" w:type="dxa"/>
            <w:tcBorders>
              <w:top w:val="single" w:color="000000" w:sz="6" w:space="0"/>
              <w:left w:val="single" w:color="000000" w:sz="6" w:space="0"/>
              <w:bottom w:val="single" w:color="000000" w:sz="6" w:space="0"/>
              <w:right w:val="single" w:color="000000" w:sz="6" w:space="0"/>
            </w:tcBorders>
            <w:noWrap w:val="0"/>
            <w:vAlign w:val="center"/>
          </w:tcPr>
          <w:p>
            <w:pPr>
              <w:pStyle w:val="4"/>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Cl</w:t>
            </w:r>
            <w:r>
              <w:rPr>
                <w:rFonts w:hint="eastAsia" w:ascii="仿宋" w:hAnsi="仿宋" w:eastAsia="仿宋" w:cs="仿宋"/>
                <w:sz w:val="24"/>
                <w:szCs w:val="24"/>
                <w:vertAlign w:val="superscript"/>
              </w:rPr>
              <w:t>-</w:t>
            </w:r>
          </w:p>
        </w:tc>
        <w:tc>
          <w:tcPr>
            <w:tcW w:w="922" w:type="dxa"/>
            <w:tcBorders>
              <w:top w:val="single" w:color="000000" w:sz="6" w:space="0"/>
              <w:left w:val="single" w:color="000000" w:sz="6" w:space="0"/>
              <w:bottom w:val="single" w:color="000000" w:sz="6" w:space="0"/>
              <w:right w:val="single" w:color="000000" w:sz="6" w:space="0"/>
            </w:tcBorders>
            <w:noWrap w:val="0"/>
            <w:vAlign w:val="center"/>
          </w:tcPr>
          <w:p>
            <w:pPr>
              <w:pStyle w:val="4"/>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SO</w:t>
            </w:r>
            <w:r>
              <w:rPr>
                <w:rFonts w:hint="eastAsia" w:ascii="仿宋" w:hAnsi="仿宋" w:eastAsia="仿宋" w:cs="仿宋"/>
                <w:sz w:val="24"/>
                <w:szCs w:val="24"/>
                <w:vertAlign w:val="subscript"/>
              </w:rPr>
              <w:t>4</w:t>
            </w:r>
            <w:r>
              <w:rPr>
                <w:rFonts w:hint="eastAsia" w:ascii="仿宋" w:hAnsi="仿宋" w:eastAsia="仿宋" w:cs="仿宋"/>
                <w:sz w:val="24"/>
                <w:szCs w:val="24"/>
                <w:vertAlign w:val="superscript"/>
              </w:rPr>
              <w:t>2-</w:t>
            </w:r>
          </w:p>
        </w:tc>
        <w:tc>
          <w:tcPr>
            <w:tcW w:w="922" w:type="dxa"/>
            <w:tcBorders>
              <w:top w:val="single" w:color="000000" w:sz="6" w:space="0"/>
              <w:left w:val="single" w:color="000000" w:sz="6" w:space="0"/>
              <w:bottom w:val="single" w:color="000000" w:sz="6" w:space="0"/>
              <w:right w:val="single" w:color="000000" w:sz="6" w:space="0"/>
            </w:tcBorders>
            <w:noWrap w:val="0"/>
            <w:vAlign w:val="center"/>
          </w:tcPr>
          <w:p>
            <w:pPr>
              <w:pStyle w:val="4"/>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HCO</w:t>
            </w:r>
            <w:r>
              <w:rPr>
                <w:rFonts w:hint="eastAsia" w:ascii="仿宋" w:hAnsi="仿宋" w:eastAsia="仿宋" w:cs="仿宋"/>
                <w:sz w:val="24"/>
                <w:szCs w:val="24"/>
                <w:vertAlign w:val="subscript"/>
              </w:rPr>
              <w:t>3</w:t>
            </w:r>
            <w:r>
              <w:rPr>
                <w:rFonts w:hint="eastAsia" w:ascii="仿宋" w:hAnsi="仿宋" w:eastAsia="仿宋" w:cs="仿宋"/>
                <w:sz w:val="24"/>
                <w:szCs w:val="24"/>
                <w:vertAlign w:val="superscript"/>
              </w:rPr>
              <w:t>-</w:t>
            </w:r>
          </w:p>
        </w:tc>
        <w:tc>
          <w:tcPr>
            <w:tcW w:w="922" w:type="dxa"/>
            <w:tcBorders>
              <w:top w:val="single" w:color="000000" w:sz="6" w:space="0"/>
              <w:left w:val="single" w:color="000000" w:sz="6" w:space="0"/>
              <w:bottom w:val="single" w:color="000000" w:sz="6" w:space="0"/>
              <w:right w:val="single" w:color="000000" w:sz="6" w:space="0"/>
            </w:tcBorders>
            <w:noWrap w:val="0"/>
            <w:vAlign w:val="center"/>
          </w:tcPr>
          <w:p>
            <w:pPr>
              <w:pStyle w:val="4"/>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CO</w:t>
            </w:r>
            <w:r>
              <w:rPr>
                <w:rFonts w:hint="eastAsia" w:ascii="仿宋" w:hAnsi="仿宋" w:eastAsia="仿宋" w:cs="仿宋"/>
                <w:sz w:val="24"/>
                <w:szCs w:val="24"/>
                <w:vertAlign w:val="subscript"/>
              </w:rPr>
              <w:t>3</w:t>
            </w:r>
            <w:r>
              <w:rPr>
                <w:rFonts w:hint="eastAsia" w:ascii="仿宋" w:hAnsi="仿宋" w:eastAsia="仿宋" w:cs="仿宋"/>
                <w:sz w:val="24"/>
                <w:szCs w:val="24"/>
                <w:vertAlign w:val="superscript"/>
              </w:rPr>
              <w:t>2-</w:t>
            </w:r>
          </w:p>
        </w:tc>
        <w:tc>
          <w:tcPr>
            <w:tcW w:w="922" w:type="dxa"/>
            <w:tcBorders>
              <w:top w:val="single" w:color="000000" w:sz="6" w:space="0"/>
              <w:left w:val="single" w:color="000000" w:sz="6" w:space="0"/>
              <w:bottom w:val="single" w:color="000000" w:sz="6" w:space="0"/>
              <w:right w:val="single" w:color="000000" w:sz="6" w:space="0"/>
            </w:tcBorders>
            <w:noWrap w:val="0"/>
            <w:vAlign w:val="center"/>
          </w:tcPr>
          <w:p>
            <w:pPr>
              <w:pStyle w:val="4"/>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总矿化度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21" w:type="dxa"/>
            <w:tcBorders>
              <w:top w:val="single" w:color="000000" w:sz="6" w:space="0"/>
              <w:left w:val="single" w:color="000000" w:sz="6" w:space="0"/>
              <w:bottom w:val="single" w:color="000000" w:sz="6" w:space="0"/>
              <w:right w:val="single" w:color="000000" w:sz="6" w:space="0"/>
            </w:tcBorders>
            <w:noWrap w:val="0"/>
            <w:vAlign w:val="center"/>
          </w:tcPr>
          <w:p>
            <w:pPr>
              <w:pStyle w:val="4"/>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指标</w:t>
            </w:r>
          </w:p>
        </w:tc>
        <w:tc>
          <w:tcPr>
            <w:tcW w:w="921" w:type="dxa"/>
            <w:tcBorders>
              <w:top w:val="single" w:color="000000" w:sz="6" w:space="0"/>
              <w:left w:val="single" w:color="000000" w:sz="6" w:space="0"/>
              <w:bottom w:val="single" w:color="000000" w:sz="6" w:space="0"/>
              <w:right w:val="single" w:color="000000" w:sz="6" w:space="0"/>
            </w:tcBorders>
            <w:noWrap w:val="0"/>
            <w:vAlign w:val="center"/>
          </w:tcPr>
          <w:p>
            <w:pPr>
              <w:pStyle w:val="4"/>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3000</w:t>
            </w:r>
          </w:p>
        </w:tc>
        <w:tc>
          <w:tcPr>
            <w:tcW w:w="922" w:type="dxa"/>
            <w:tcBorders>
              <w:top w:val="single" w:color="000000" w:sz="6" w:space="0"/>
              <w:left w:val="single" w:color="000000" w:sz="6" w:space="0"/>
              <w:bottom w:val="single" w:color="000000" w:sz="6" w:space="0"/>
              <w:right w:val="single" w:color="000000" w:sz="6" w:space="0"/>
            </w:tcBorders>
            <w:noWrap w:val="0"/>
            <w:vAlign w:val="center"/>
          </w:tcPr>
          <w:p>
            <w:pPr>
              <w:pStyle w:val="4"/>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 xml:space="preserve">300 </w:t>
            </w:r>
          </w:p>
        </w:tc>
        <w:tc>
          <w:tcPr>
            <w:tcW w:w="922" w:type="dxa"/>
            <w:tcBorders>
              <w:top w:val="single" w:color="000000" w:sz="6" w:space="0"/>
              <w:left w:val="single" w:color="000000" w:sz="6" w:space="0"/>
              <w:bottom w:val="single" w:color="000000" w:sz="6" w:space="0"/>
              <w:right w:val="single" w:color="000000" w:sz="6" w:space="0"/>
            </w:tcBorders>
            <w:noWrap w:val="0"/>
            <w:vAlign w:val="center"/>
          </w:tcPr>
          <w:p>
            <w:pPr>
              <w:pStyle w:val="4"/>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 xml:space="preserve">750 </w:t>
            </w:r>
          </w:p>
        </w:tc>
        <w:tc>
          <w:tcPr>
            <w:tcW w:w="922" w:type="dxa"/>
            <w:tcBorders>
              <w:top w:val="single" w:color="000000" w:sz="6" w:space="0"/>
              <w:left w:val="single" w:color="000000" w:sz="6" w:space="0"/>
              <w:bottom w:val="single" w:color="000000" w:sz="6" w:space="0"/>
              <w:right w:val="single" w:color="000000" w:sz="6" w:space="0"/>
            </w:tcBorders>
            <w:noWrap w:val="0"/>
            <w:vAlign w:val="center"/>
          </w:tcPr>
          <w:p>
            <w:pPr>
              <w:pStyle w:val="4"/>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 xml:space="preserve">5000 </w:t>
            </w:r>
          </w:p>
        </w:tc>
        <w:tc>
          <w:tcPr>
            <w:tcW w:w="922" w:type="dxa"/>
            <w:tcBorders>
              <w:top w:val="single" w:color="000000" w:sz="6" w:space="0"/>
              <w:left w:val="single" w:color="000000" w:sz="6" w:space="0"/>
              <w:bottom w:val="single" w:color="000000" w:sz="6" w:space="0"/>
              <w:right w:val="single" w:color="000000" w:sz="6" w:space="0"/>
            </w:tcBorders>
            <w:noWrap w:val="0"/>
            <w:vAlign w:val="center"/>
          </w:tcPr>
          <w:p>
            <w:pPr>
              <w:pStyle w:val="4"/>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 xml:space="preserve">50 </w:t>
            </w:r>
          </w:p>
        </w:tc>
        <w:tc>
          <w:tcPr>
            <w:tcW w:w="922" w:type="dxa"/>
            <w:tcBorders>
              <w:top w:val="single" w:color="000000" w:sz="6" w:space="0"/>
              <w:left w:val="single" w:color="000000" w:sz="6" w:space="0"/>
              <w:bottom w:val="single" w:color="000000" w:sz="6" w:space="0"/>
              <w:right w:val="single" w:color="000000" w:sz="6" w:space="0"/>
            </w:tcBorders>
            <w:noWrap w:val="0"/>
            <w:vAlign w:val="center"/>
          </w:tcPr>
          <w:p>
            <w:pPr>
              <w:pStyle w:val="4"/>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 xml:space="preserve">2000 </w:t>
            </w:r>
          </w:p>
        </w:tc>
        <w:tc>
          <w:tcPr>
            <w:tcW w:w="922" w:type="dxa"/>
            <w:tcBorders>
              <w:top w:val="single" w:color="000000" w:sz="6" w:space="0"/>
              <w:left w:val="single" w:color="000000" w:sz="6" w:space="0"/>
              <w:bottom w:val="single" w:color="000000" w:sz="6" w:space="0"/>
              <w:right w:val="single" w:color="000000" w:sz="6" w:space="0"/>
            </w:tcBorders>
            <w:noWrap w:val="0"/>
            <w:vAlign w:val="center"/>
          </w:tcPr>
          <w:p>
            <w:pPr>
              <w:pStyle w:val="4"/>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 xml:space="preserve">100 </w:t>
            </w:r>
          </w:p>
        </w:tc>
        <w:tc>
          <w:tcPr>
            <w:tcW w:w="922" w:type="dxa"/>
            <w:tcBorders>
              <w:top w:val="single" w:color="000000" w:sz="6" w:space="0"/>
              <w:left w:val="single" w:color="000000" w:sz="6" w:space="0"/>
              <w:bottom w:val="single" w:color="000000" w:sz="6" w:space="0"/>
              <w:right w:val="single" w:color="000000" w:sz="6" w:space="0"/>
            </w:tcBorders>
            <w:noWrap w:val="0"/>
            <w:vAlign w:val="center"/>
          </w:tcPr>
          <w:p>
            <w:pPr>
              <w:pStyle w:val="4"/>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11200</w:t>
            </w:r>
          </w:p>
        </w:tc>
      </w:tr>
    </w:tbl>
    <w:p>
      <w:pPr>
        <w:pStyle w:val="32"/>
        <w:spacing w:line="360" w:lineRule="auto"/>
        <w:outlineLvl w:val="0"/>
        <w:rPr>
          <w:rFonts w:hint="eastAsia" w:ascii="仿宋" w:hAnsi="仿宋" w:eastAsia="仿宋" w:cs="仿宋"/>
          <w:b/>
          <w:bCs/>
          <w:color w:val="auto"/>
          <w:kern w:val="2"/>
          <w:sz w:val="28"/>
          <w:szCs w:val="28"/>
        </w:rPr>
      </w:pPr>
      <w:r>
        <w:rPr>
          <w:rFonts w:hint="eastAsia" w:ascii="仿宋" w:hAnsi="仿宋" w:eastAsia="仿宋" w:cs="仿宋"/>
          <w:b/>
          <w:bCs/>
          <w:color w:val="auto"/>
          <w:kern w:val="2"/>
          <w:sz w:val="28"/>
          <w:szCs w:val="28"/>
          <w:lang w:val="en-US" w:eastAsia="zh-CN"/>
        </w:rPr>
        <w:t>二、</w:t>
      </w:r>
      <w:r>
        <w:rPr>
          <w:rFonts w:hint="eastAsia" w:ascii="仿宋" w:hAnsi="仿宋" w:eastAsia="仿宋" w:cs="仿宋"/>
          <w:b/>
          <w:bCs/>
          <w:color w:val="auto"/>
          <w:kern w:val="2"/>
          <w:sz w:val="28"/>
          <w:szCs w:val="28"/>
        </w:rPr>
        <w:t>技术要求</w:t>
      </w:r>
    </w:p>
    <w:bookmarkEnd w:id="3"/>
    <w:bookmarkEnd w:id="4"/>
    <w:p>
      <w:pPr>
        <w:pStyle w:val="32"/>
        <w:spacing w:line="480" w:lineRule="exact"/>
        <w:outlineLvl w:val="1"/>
        <w:rPr>
          <w:rFonts w:hint="eastAsia" w:ascii="仿宋" w:hAnsi="仿宋" w:eastAsia="仿宋" w:cs="仿宋"/>
          <w:b/>
          <w:color w:val="auto"/>
          <w:sz w:val="24"/>
          <w:szCs w:val="24"/>
        </w:rPr>
      </w:pPr>
      <w:r>
        <w:rPr>
          <w:rFonts w:hint="eastAsia" w:ascii="仿宋" w:hAnsi="仿宋" w:eastAsia="仿宋" w:cs="仿宋"/>
          <w:b/>
          <w:color w:val="auto"/>
          <w:sz w:val="24"/>
          <w:szCs w:val="24"/>
        </w:rPr>
        <w:t>1.超分子驱油剂</w:t>
      </w:r>
    </w:p>
    <w:p>
      <w:pPr>
        <w:pStyle w:val="32"/>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超分子驱油剂属于甜菜碱类表面活性剂，主要用作清洗近井地带油泥，为后续段塞与储层岩石壁面充分结合提供有利条件。</w:t>
      </w:r>
    </w:p>
    <w:p>
      <w:pPr>
        <w:spacing w:line="360" w:lineRule="auto"/>
        <w:outlineLvl w:val="2"/>
        <w:rPr>
          <w:rFonts w:hint="eastAsia" w:ascii="仿宋" w:hAnsi="仿宋" w:eastAsia="仿宋" w:cs="仿宋"/>
          <w:sz w:val="24"/>
          <w:szCs w:val="24"/>
          <w:lang w:eastAsia="zh-CN"/>
        </w:rPr>
      </w:pPr>
      <w:r>
        <w:rPr>
          <w:rFonts w:hint="eastAsia" w:ascii="仿宋" w:hAnsi="仿宋" w:eastAsia="仿宋" w:cs="仿宋"/>
          <w:sz w:val="24"/>
          <w:szCs w:val="24"/>
          <w:lang w:eastAsia="zh-CN"/>
        </w:rPr>
        <w:t>1.1测试条件</w:t>
      </w:r>
    </w:p>
    <w:p>
      <w:pPr>
        <w:pStyle w:val="32"/>
        <w:spacing w:line="360" w:lineRule="auto"/>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测试条件：配液水矿化度11200mg/L，无特殊说明，一般测试温度为25℃。</w:t>
      </w:r>
    </w:p>
    <w:p>
      <w:pPr>
        <w:spacing w:line="360" w:lineRule="auto"/>
        <w:outlineLvl w:val="2"/>
        <w:rPr>
          <w:rFonts w:hint="eastAsia" w:ascii="仿宋" w:hAnsi="仿宋" w:eastAsia="仿宋" w:cs="仿宋"/>
          <w:sz w:val="24"/>
          <w:szCs w:val="24"/>
        </w:rPr>
      </w:pPr>
      <w:r>
        <w:rPr>
          <w:rFonts w:hint="eastAsia" w:ascii="仿宋" w:hAnsi="仿宋" w:eastAsia="仿宋" w:cs="仿宋"/>
          <w:sz w:val="24"/>
          <w:szCs w:val="24"/>
        </w:rPr>
        <w:t>1.2技术指标要求</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4969"/>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0" w:type="pct"/>
            <w:noWrap w:val="0"/>
            <w:vAlign w:val="center"/>
          </w:tcPr>
          <w:p>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lang w:eastAsia="zh-CN"/>
              </w:rPr>
              <w:t>指标名称</w:t>
            </w:r>
          </w:p>
        </w:tc>
        <w:tc>
          <w:tcPr>
            <w:tcW w:w="2915" w:type="pct"/>
            <w:noWrap w:val="0"/>
            <w:vAlign w:val="center"/>
          </w:tcPr>
          <w:p>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lang w:eastAsia="zh-CN"/>
              </w:rPr>
              <w:t>验收指标</w:t>
            </w:r>
          </w:p>
        </w:tc>
        <w:tc>
          <w:tcPr>
            <w:tcW w:w="1295" w:type="pct"/>
            <w:noWrap w:val="0"/>
            <w:vAlign w:val="center"/>
          </w:tcPr>
          <w:p>
            <w:pPr>
              <w:adjustRightInd w:val="0"/>
              <w:snapToGrid w:val="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指标检测方法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0" w:type="pct"/>
            <w:noWrap w:val="0"/>
            <w:vAlign w:val="center"/>
          </w:tcPr>
          <w:p>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lang w:eastAsia="zh-CN"/>
              </w:rPr>
              <w:t>外观</w:t>
            </w:r>
          </w:p>
        </w:tc>
        <w:tc>
          <w:tcPr>
            <w:tcW w:w="2915" w:type="pct"/>
            <w:noWrap w:val="0"/>
            <w:vAlign w:val="center"/>
          </w:tcPr>
          <w:p>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lang w:eastAsia="zh-CN"/>
              </w:rPr>
              <w:t>半透明或乳白色膏状体</w:t>
            </w:r>
          </w:p>
        </w:tc>
        <w:tc>
          <w:tcPr>
            <w:tcW w:w="1295" w:type="pct"/>
            <w:noWrap w:val="0"/>
            <w:vAlign w:val="center"/>
          </w:tcPr>
          <w:p>
            <w:pPr>
              <w:adjustRightInd w:val="0"/>
              <w:snapToGrid w:val="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见第1条检测方法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0" w:type="pct"/>
            <w:noWrap w:val="0"/>
            <w:vAlign w:val="center"/>
          </w:tcPr>
          <w:p>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lang w:eastAsia="zh-CN"/>
              </w:rPr>
              <w:t>固含量</w:t>
            </w:r>
          </w:p>
        </w:tc>
        <w:tc>
          <w:tcPr>
            <w:tcW w:w="2915" w:type="pct"/>
            <w:noWrap w:val="0"/>
            <w:vAlign w:val="center"/>
          </w:tcPr>
          <w:p>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lang w:eastAsia="zh-CN"/>
              </w:rPr>
              <w:t>≥35%</w:t>
            </w:r>
          </w:p>
        </w:tc>
        <w:tc>
          <w:tcPr>
            <w:tcW w:w="1295" w:type="pct"/>
            <w:noWrap w:val="0"/>
            <w:vAlign w:val="center"/>
          </w:tcPr>
          <w:p>
            <w:pPr>
              <w:adjustRightInd w:val="0"/>
              <w:snapToGrid w:val="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SY/T 7812-2024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0" w:type="pct"/>
            <w:noWrap w:val="0"/>
            <w:vAlign w:val="center"/>
          </w:tcPr>
          <w:p>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lang w:eastAsia="zh-CN"/>
              </w:rPr>
              <w:t>配伍性</w:t>
            </w:r>
          </w:p>
        </w:tc>
        <w:tc>
          <w:tcPr>
            <w:tcW w:w="2915" w:type="pct"/>
            <w:noWrap w:val="0"/>
            <w:vAlign w:val="center"/>
          </w:tcPr>
          <w:p>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lang w:eastAsia="zh-CN"/>
              </w:rPr>
              <w:t>与油田注入水配伍无沉淀、无絮状物</w:t>
            </w:r>
          </w:p>
        </w:tc>
        <w:tc>
          <w:tcPr>
            <w:tcW w:w="1295" w:type="pct"/>
            <w:noWrap w:val="0"/>
            <w:vAlign w:val="center"/>
          </w:tcPr>
          <w:p>
            <w:pPr>
              <w:adjustRightInd w:val="0"/>
              <w:snapToGrid w:val="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SY/T 7328-2021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0" w:type="pct"/>
            <w:noWrap w:val="0"/>
            <w:vAlign w:val="center"/>
          </w:tcPr>
          <w:p>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lang w:eastAsia="zh-CN"/>
              </w:rPr>
              <w:t>表观粘度</w:t>
            </w:r>
          </w:p>
        </w:tc>
        <w:tc>
          <w:tcPr>
            <w:tcW w:w="2915" w:type="pct"/>
            <w:noWrap w:val="0"/>
            <w:vAlign w:val="center"/>
          </w:tcPr>
          <w:p>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lang w:eastAsia="zh-CN"/>
              </w:rPr>
              <w:t>25℃，配液水配制，浓度1.0%，25℃，＜10mPa·S。</w:t>
            </w:r>
          </w:p>
        </w:tc>
        <w:tc>
          <w:tcPr>
            <w:tcW w:w="1295" w:type="pct"/>
            <w:noWrap w:val="0"/>
            <w:vAlign w:val="center"/>
          </w:tcPr>
          <w:p>
            <w:pPr>
              <w:adjustRightInd w:val="0"/>
              <w:snapToGrid w:val="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见第4条检测方法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0" w:type="pct"/>
            <w:noWrap w:val="0"/>
            <w:vAlign w:val="center"/>
          </w:tcPr>
          <w:p>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lang w:eastAsia="zh-CN"/>
              </w:rPr>
              <w:t>界面张力</w:t>
            </w:r>
          </w:p>
        </w:tc>
        <w:tc>
          <w:tcPr>
            <w:tcW w:w="2915" w:type="pct"/>
            <w:noWrap w:val="0"/>
            <w:vAlign w:val="center"/>
          </w:tcPr>
          <w:p>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lang w:eastAsia="zh-CN"/>
              </w:rPr>
              <w:t>1.0%质量浓度，65℃下，与目标井脱水除砂原油界面张力≤10</w:t>
            </w:r>
            <w:r>
              <w:rPr>
                <w:rFonts w:hint="eastAsia" w:ascii="仿宋" w:hAnsi="仿宋" w:eastAsia="仿宋" w:cs="仿宋"/>
                <w:sz w:val="24"/>
                <w:szCs w:val="24"/>
                <w:vertAlign w:val="superscript"/>
                <w:lang w:eastAsia="zh-CN"/>
              </w:rPr>
              <w:t>-1</w:t>
            </w:r>
            <w:r>
              <w:rPr>
                <w:rFonts w:hint="eastAsia" w:ascii="仿宋" w:hAnsi="仿宋" w:eastAsia="仿宋" w:cs="仿宋"/>
                <w:sz w:val="24"/>
                <w:szCs w:val="24"/>
                <w:lang w:eastAsia="zh-CN"/>
              </w:rPr>
              <w:t xml:space="preserve"> mN/m。</w:t>
            </w:r>
          </w:p>
        </w:tc>
        <w:tc>
          <w:tcPr>
            <w:tcW w:w="1295" w:type="pct"/>
            <w:noWrap w:val="0"/>
            <w:vAlign w:val="center"/>
          </w:tcPr>
          <w:p>
            <w:pPr>
              <w:adjustRightInd w:val="0"/>
              <w:snapToGrid w:val="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SY∕T 5370-2018</w:t>
            </w:r>
          </w:p>
        </w:tc>
      </w:tr>
    </w:tbl>
    <w:p>
      <w:pPr>
        <w:spacing w:line="360" w:lineRule="auto"/>
        <w:outlineLvl w:val="2"/>
        <w:rPr>
          <w:rFonts w:hint="eastAsia" w:ascii="仿宋" w:hAnsi="仿宋" w:eastAsia="仿宋" w:cs="仿宋"/>
          <w:sz w:val="24"/>
          <w:szCs w:val="24"/>
          <w:lang w:eastAsia="zh-CN"/>
        </w:rPr>
      </w:pPr>
      <w:r>
        <w:rPr>
          <w:rFonts w:hint="eastAsia" w:ascii="仿宋" w:hAnsi="仿宋" w:eastAsia="仿宋" w:cs="仿宋"/>
          <w:sz w:val="24"/>
          <w:szCs w:val="24"/>
          <w:lang w:eastAsia="zh-CN"/>
        </w:rPr>
        <w:t>1.3实验方法</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1）外观的测定</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取少量样品于烧杯中，观测其外观状态。</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2）固含量的测定</w:t>
      </w:r>
    </w:p>
    <w:p>
      <w:pPr>
        <w:spacing w:line="360" w:lineRule="auto"/>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参考标准SY/T 7812-2024《调驱用聚合物微球评价方法》中6.2执行。</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（1）将表面皿洗净、烘干、称重，其重量记为</w:t>
      </w:r>
      <w:r>
        <w:rPr>
          <w:rFonts w:hint="eastAsia" w:ascii="仿宋" w:hAnsi="仿宋" w:eastAsia="仿宋" w:cs="仿宋"/>
          <w:sz w:val="24"/>
          <w:szCs w:val="24"/>
        </w:rPr>
        <w:object>
          <v:shape id="_x0000_i1025" o:spt="75" type="#_x0000_t75" style="height:11.35pt;width:16.65pt;" o:ole="t" filled="f" o:preferrelative="t" stroked="f" coordsize="21600,21600">
            <v:path/>
            <v:fill on="f" focussize="0,0"/>
            <v:stroke on="f"/>
            <v:imagedata r:id="rId5" o:title=""/>
            <o:lock v:ext="edit" aspectratio="t"/>
            <w10:wrap type="none"/>
            <w10:anchorlock/>
          </v:shape>
          <o:OLEObject Type="Embed" ProgID="Equation.DSMT4" ShapeID="_x0000_i1025" DrawAspect="Content" ObjectID="_1468075725" r:id="rId4">
            <o:LockedField>false</o:LockedField>
          </o:OLEObject>
        </w:object>
      </w:r>
      <w:r>
        <w:rPr>
          <w:rFonts w:hint="eastAsia" w:ascii="仿宋" w:hAnsi="仿宋" w:eastAsia="仿宋" w:cs="仿宋"/>
          <w:sz w:val="24"/>
          <w:szCs w:val="24"/>
          <w:lang w:eastAsia="zh-CN"/>
        </w:rPr>
        <w:t>(g)。</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（2）将样品搅拌均匀，用表面皿称取10.0g左右样品（精度为0.0001g），记为</w:t>
      </w:r>
      <w:r>
        <w:rPr>
          <w:rFonts w:hint="eastAsia" w:ascii="仿宋" w:hAnsi="仿宋" w:eastAsia="仿宋" w:cs="仿宋"/>
          <w:sz w:val="24"/>
          <w:szCs w:val="24"/>
        </w:rPr>
        <w:object>
          <v:shape id="_x0000_i1026" o:spt="75" type="#_x0000_t75" style="height:11.35pt;width:15.35pt;" o:ole="t" filled="f" o:preferrelative="t" stroked="f" coordsize="21600,21600">
            <v:path/>
            <v:fill on="f" focussize="0,0"/>
            <v:stroke on="f"/>
            <v:imagedata r:id="rId7" o:title=""/>
            <o:lock v:ext="edit" aspectratio="t"/>
            <w10:wrap type="none"/>
            <w10:anchorlock/>
          </v:shape>
          <o:OLEObject Type="Embed" ProgID="Equation.DSMT4" ShapeID="_x0000_i1026" DrawAspect="Content" ObjectID="_1468075726" r:id="rId6">
            <o:LockedField>false</o:LockedField>
          </o:OLEObject>
        </w:object>
      </w:r>
      <w:r>
        <w:rPr>
          <w:rFonts w:hint="eastAsia" w:ascii="仿宋" w:hAnsi="仿宋" w:eastAsia="仿宋" w:cs="仿宋"/>
          <w:sz w:val="24"/>
          <w:szCs w:val="24"/>
          <w:lang w:eastAsia="zh-CN"/>
        </w:rPr>
        <w:t>(g)。</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（3）将盛有样品的表面皿置于100℃的电热恒温真空干燥箱中，36h后取出，置于干燥器中，冷至室温，用分析天平称量其总质量</w:t>
      </w:r>
      <w:r>
        <w:rPr>
          <w:rFonts w:hint="eastAsia" w:ascii="仿宋" w:hAnsi="仿宋" w:eastAsia="仿宋" w:cs="仿宋"/>
          <w:sz w:val="24"/>
          <w:szCs w:val="24"/>
        </w:rPr>
        <w:object>
          <v:shape id="_x0000_i1027" o:spt="75" type="#_x0000_t75" style="height:11.35pt;width:18pt;" o:ole="t" filled="f" o:preferrelative="t" stroked="f" coordsize="21600,21600">
            <v:path/>
            <v:fill on="f" focussize="0,0"/>
            <v:stroke on="f"/>
            <v:imagedata r:id="rId9" o:title=""/>
            <o:lock v:ext="edit" aspectratio="t"/>
            <w10:wrap type="none"/>
            <w10:anchorlock/>
          </v:shape>
          <o:OLEObject Type="Embed" ProgID="Equation.DSMT4" ShapeID="_x0000_i1027" DrawAspect="Content" ObjectID="_1468075727" r:id="rId8">
            <o:LockedField>false</o:LockedField>
          </o:OLEObject>
        </w:object>
      </w:r>
      <w:r>
        <w:rPr>
          <w:rFonts w:hint="eastAsia" w:ascii="仿宋" w:hAnsi="仿宋" w:eastAsia="仿宋" w:cs="仿宋"/>
          <w:sz w:val="24"/>
          <w:szCs w:val="24"/>
          <w:lang w:eastAsia="zh-CN"/>
        </w:rPr>
        <w:t>(g)。</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（4）固含量</w:t>
      </w:r>
      <w:r>
        <w:rPr>
          <w:rFonts w:hint="eastAsia" w:ascii="仿宋" w:hAnsi="仿宋" w:eastAsia="仿宋" w:cs="仿宋"/>
          <w:sz w:val="24"/>
          <w:szCs w:val="24"/>
        </w:rPr>
        <w:object>
          <v:shape id="_x0000_i1028" o:spt="75" type="#_x0000_t75" style="height:14pt;width:15.35pt;" o:ole="t" filled="f" o:preferrelative="t" stroked="f" coordsize="21600,21600">
            <v:path/>
            <v:fill on="f" focussize="0,0"/>
            <v:stroke on="f"/>
            <v:imagedata r:id="rId11" o:title=""/>
            <o:lock v:ext="edit" aspectratio="t"/>
            <w10:wrap type="none"/>
            <w10:anchorlock/>
          </v:shape>
          <o:OLEObject Type="Embed" ProgID="Equation.DSMT4" ShapeID="_x0000_i1028" DrawAspect="Content" ObjectID="_1468075728" r:id="rId10">
            <o:LockedField>false</o:LockedField>
          </o:OLEObject>
        </w:object>
      </w:r>
      <w:r>
        <w:rPr>
          <w:rFonts w:hint="eastAsia" w:ascii="仿宋" w:hAnsi="仿宋" w:eastAsia="仿宋" w:cs="仿宋"/>
          <w:sz w:val="24"/>
          <w:szCs w:val="24"/>
          <w:lang w:eastAsia="zh-CN"/>
        </w:rPr>
        <w:t>按下式计算：</w:t>
      </w:r>
    </w:p>
    <w:p>
      <w:pPr>
        <w:spacing w:line="360" w:lineRule="auto"/>
        <w:ind w:firstLine="480" w:firstLineChars="200"/>
        <w:jc w:val="center"/>
        <w:rPr>
          <w:rFonts w:hint="eastAsia" w:ascii="仿宋" w:hAnsi="仿宋" w:eastAsia="仿宋" w:cs="仿宋"/>
          <w:sz w:val="24"/>
          <w:szCs w:val="24"/>
        </w:rPr>
      </w:pPr>
      <w:r>
        <w:rPr>
          <w:rFonts w:hint="eastAsia" w:ascii="仿宋" w:hAnsi="仿宋" w:eastAsia="仿宋" w:cs="仿宋"/>
          <w:position w:val="-24"/>
          <w:sz w:val="24"/>
          <w:szCs w:val="24"/>
        </w:rPr>
        <w:object>
          <v:shape id="_x0000_i1029" o:spt="75" type="#_x0000_t75" style="height:31.35pt;width:96pt;" o:ole="t" filled="f" o:preferrelative="t" stroked="f" coordsize="21600,21600">
            <v:path/>
            <v:fill on="f" focussize="0,0"/>
            <v:stroke on="f"/>
            <v:imagedata r:id="rId13" o:title=""/>
            <o:lock v:ext="edit" aspectratio="t"/>
            <w10:wrap type="none"/>
            <w10:anchorlock/>
          </v:shape>
          <o:OLEObject Type="Embed" ProgID="Equation.DSMT4" ShapeID="_x0000_i1029" DrawAspect="Content" ObjectID="_1468075729" r:id="rId12">
            <o:LockedField>false</o:LockedField>
          </o:OLEObject>
        </w:objec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式中：</w:t>
      </w:r>
      <w:r>
        <w:rPr>
          <w:rFonts w:hint="eastAsia" w:ascii="仿宋" w:hAnsi="仿宋" w:eastAsia="仿宋" w:cs="仿宋"/>
          <w:sz w:val="24"/>
          <w:szCs w:val="24"/>
        </w:rPr>
        <w:object>
          <v:shape id="_x0000_i1030" o:spt="75" type="#_x0000_t75" style="height:14pt;width:15.35pt;" o:ole="t" filled="f" o:preferrelative="t" stroked="f" coordsize="21600,21600">
            <v:path/>
            <v:fill on="f" focussize="0,0"/>
            <v:stroke on="f"/>
            <v:imagedata r:id="rId11" o:title=""/>
            <o:lock v:ext="edit" aspectratio="t"/>
            <w10:wrap type="none"/>
            <w10:anchorlock/>
          </v:shape>
          <o:OLEObject Type="Embed" ProgID="Equation.DSMT4" ShapeID="_x0000_i1030" DrawAspect="Content" ObjectID="_1468075730" r:id="rId14">
            <o:LockedField>false</o:LockedField>
          </o:OLEObject>
        </w:object>
      </w:r>
      <w:r>
        <w:rPr>
          <w:rFonts w:hint="eastAsia" w:ascii="仿宋" w:hAnsi="仿宋" w:eastAsia="仿宋" w:cs="仿宋"/>
          <w:sz w:val="24"/>
          <w:szCs w:val="24"/>
          <w:lang w:eastAsia="zh-CN"/>
        </w:rPr>
        <w:t xml:space="preserve">—固含量； </w:t>
      </w:r>
      <w:r>
        <w:rPr>
          <w:rFonts w:hint="eastAsia" w:ascii="仿宋" w:hAnsi="仿宋" w:eastAsia="仿宋" w:cs="仿宋"/>
          <w:sz w:val="24"/>
          <w:szCs w:val="24"/>
        </w:rPr>
        <w:object>
          <v:shape id="_x0000_i1031" o:spt="75" type="#_x0000_t75" style="height:11.35pt;width:16.65pt;" o:ole="t" filled="f" o:preferrelative="t" stroked="f" coordsize="21600,21600">
            <v:path/>
            <v:fill on="f" focussize="0,0"/>
            <v:stroke on="f"/>
            <v:imagedata r:id="rId5" o:title=""/>
            <o:lock v:ext="edit" aspectratio="t"/>
            <w10:wrap type="none"/>
            <w10:anchorlock/>
          </v:shape>
          <o:OLEObject Type="Embed" ProgID="Equation.DSMT4" ShapeID="_x0000_i1031" DrawAspect="Content" ObjectID="_1468075731" r:id="rId15">
            <o:LockedField>false</o:LockedField>
          </o:OLEObject>
        </w:object>
      </w:r>
      <w:r>
        <w:rPr>
          <w:rFonts w:hint="eastAsia" w:ascii="仿宋" w:hAnsi="仿宋" w:eastAsia="仿宋" w:cs="仿宋"/>
          <w:sz w:val="24"/>
          <w:szCs w:val="24"/>
          <w:lang w:eastAsia="zh-CN"/>
        </w:rPr>
        <w:t>—表面皿重量，单位克（g）；</w:t>
      </w:r>
      <w:r>
        <w:rPr>
          <w:rFonts w:hint="eastAsia" w:ascii="仿宋" w:hAnsi="仿宋" w:eastAsia="仿宋" w:cs="仿宋"/>
          <w:sz w:val="24"/>
          <w:szCs w:val="24"/>
        </w:rPr>
        <w:object>
          <v:shape id="_x0000_i1032" o:spt="75" type="#_x0000_t75" style="height:11.35pt;width:15.35pt;" o:ole="t" filled="f" o:preferrelative="t" stroked="f" coordsize="21600,21600">
            <v:path/>
            <v:fill on="f" focussize="0,0"/>
            <v:stroke on="f"/>
            <v:imagedata r:id="rId7" o:title=""/>
            <o:lock v:ext="edit" aspectratio="t"/>
            <w10:wrap type="none"/>
            <w10:anchorlock/>
          </v:shape>
          <o:OLEObject Type="Embed" ProgID="Equation.DSMT4" ShapeID="_x0000_i1032" DrawAspect="Content" ObjectID="_1468075732" r:id="rId16">
            <o:LockedField>false</o:LockedField>
          </o:OLEObject>
        </w:object>
      </w:r>
      <w:r>
        <w:rPr>
          <w:rFonts w:hint="eastAsia" w:ascii="仿宋" w:hAnsi="仿宋" w:eastAsia="仿宋" w:cs="仿宋"/>
          <w:sz w:val="24"/>
          <w:szCs w:val="24"/>
          <w:lang w:eastAsia="zh-CN"/>
        </w:rPr>
        <w:t>—样品与表面皿总重量单位克（g）；</w:t>
      </w:r>
      <w:r>
        <w:rPr>
          <w:rFonts w:hint="eastAsia" w:ascii="仿宋" w:hAnsi="仿宋" w:eastAsia="仿宋" w:cs="仿宋"/>
          <w:sz w:val="24"/>
          <w:szCs w:val="24"/>
        </w:rPr>
        <w:object>
          <v:shape id="_x0000_i1033" o:spt="75" type="#_x0000_t75" style="height:11.35pt;width:18pt;" o:ole="t" filled="f" o:preferrelative="t" stroked="f" coordsize="21600,21600">
            <v:path/>
            <v:fill on="f" focussize="0,0"/>
            <v:stroke on="f"/>
            <v:imagedata r:id="rId9" o:title=""/>
            <o:lock v:ext="edit" aspectratio="t"/>
            <w10:wrap type="none"/>
            <w10:anchorlock/>
          </v:shape>
          <o:OLEObject Type="Embed" ProgID="Equation.DSMT4" ShapeID="_x0000_i1033" DrawAspect="Content" ObjectID="_1468075733" r:id="rId17">
            <o:LockedField>false</o:LockedField>
          </o:OLEObject>
        </w:object>
      </w:r>
      <w:r>
        <w:rPr>
          <w:rFonts w:hint="eastAsia" w:ascii="仿宋" w:hAnsi="仿宋" w:eastAsia="仿宋" w:cs="仿宋"/>
          <w:sz w:val="24"/>
          <w:szCs w:val="24"/>
          <w:lang w:eastAsia="zh-CN"/>
        </w:rPr>
        <w:t>—烘干后的样品与表面皿总重量，单位克（g）。</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为了保证检测结果的可靠性，需做三个平行实验，取算数平均值报告结果；试样单个测定值与平均值偏差大于1%时，重新取样测定。</w:t>
      </w:r>
    </w:p>
    <w:p>
      <w:pPr>
        <w:numPr>
          <w:ilvl w:val="0"/>
          <w:numId w:val="2"/>
        </w:num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配伍性</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★参考标准SY/T 7328-2021《驱油用石油磺酸盐》中6.8执行。</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（1）在25℃下，称取1.0g样品于250mL烧杯中；</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（2）量取100mL注入水加入至250mL烧杯中，在400r/min搅拌条件下，将样品搅拌至完全溶解；</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（3）停止搅拌，观测是否有沉淀或絮状物产生；若有大量沉淀或大量絮状物，则说明配伍性差；若无沉淀、无絮状物，则说明与注入水配伍。</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4）表观粘度测定</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（1）在25℃下，称取1.0g样品于250mL烧杯中；</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（2）量取100mL注入水加入至250mL烧杯中，在400r/min搅拌条件下，将样品搅拌至完全溶解；</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（3）采用旋转粘度计，测定样品溶解后得到的溶液的粘度。</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为了保证检测结果的可靠性，需做三个平行实验，取算数平均值报告结果；试样单个测定值与平均值偏差大于1%时，重新取样测定。</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5）界面张力</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参考标准SY∕T 5370-2018《表面及界面张力测定方法》执行。</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（1）在25℃下，称取1.0g样品于250mL烧杯中；</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（2）量取100mL注入水加入至250mL烧杯中，在400r/min搅拌条件下，将样品搅拌至完全溶解；</w:t>
      </w:r>
    </w:p>
    <w:p>
      <w:pPr>
        <w:spacing w:line="360" w:lineRule="auto"/>
        <w:ind w:left="420"/>
        <w:outlineLvl w:val="2"/>
        <w:rPr>
          <w:rFonts w:hint="eastAsia" w:ascii="仿宋" w:hAnsi="仿宋" w:eastAsia="仿宋" w:cs="仿宋"/>
          <w:sz w:val="24"/>
          <w:szCs w:val="24"/>
          <w:lang w:eastAsia="zh-CN"/>
        </w:rPr>
      </w:pPr>
      <w:r>
        <w:rPr>
          <w:rFonts w:hint="eastAsia" w:ascii="仿宋" w:hAnsi="仿宋" w:eastAsia="仿宋" w:cs="仿宋"/>
          <w:sz w:val="24"/>
          <w:szCs w:val="24"/>
          <w:lang w:eastAsia="zh-CN"/>
        </w:rPr>
        <w:t>（3）采用旋转滴界面张力仪，按照仪器操作规程，在目标油藏温度，测定样品溶解后得到的溶液与目标井脱水除砂原油的界面张力。</w:t>
      </w:r>
    </w:p>
    <w:p>
      <w:pPr>
        <w:pStyle w:val="32"/>
        <w:spacing w:line="480" w:lineRule="exact"/>
        <w:ind w:left="210"/>
        <w:outlineLvl w:val="1"/>
        <w:rPr>
          <w:rFonts w:hint="eastAsia" w:ascii="仿宋" w:hAnsi="仿宋" w:eastAsia="仿宋" w:cs="仿宋"/>
          <w:b/>
          <w:color w:val="auto"/>
          <w:sz w:val="24"/>
          <w:szCs w:val="24"/>
        </w:rPr>
      </w:pPr>
      <w:r>
        <w:rPr>
          <w:rFonts w:hint="eastAsia" w:ascii="仿宋" w:hAnsi="仿宋" w:eastAsia="仿宋" w:cs="仿宋"/>
          <w:b/>
          <w:color w:val="auto"/>
          <w:sz w:val="24"/>
          <w:szCs w:val="24"/>
        </w:rPr>
        <w:t>2.自组装微球</w:t>
      </w:r>
    </w:p>
    <w:p>
      <w:pPr>
        <w:pStyle w:val="32"/>
        <w:spacing w:line="360" w:lineRule="auto"/>
        <w:ind w:firstLine="480" w:firstLineChars="200"/>
        <w:jc w:val="both"/>
        <w:rPr>
          <w:rFonts w:hint="eastAsia" w:ascii="仿宋" w:hAnsi="仿宋" w:eastAsia="仿宋" w:cs="仿宋"/>
          <w:b/>
          <w:color w:val="auto"/>
          <w:sz w:val="24"/>
          <w:szCs w:val="24"/>
        </w:rPr>
      </w:pPr>
      <w:r>
        <w:rPr>
          <w:rFonts w:hint="eastAsia" w:ascii="仿宋" w:hAnsi="仿宋" w:eastAsia="仿宋" w:cs="仿宋"/>
          <w:color w:val="auto"/>
          <w:sz w:val="24"/>
          <w:szCs w:val="24"/>
        </w:rPr>
        <w:t>自组装微球是一种由硅酸钙与乙烯基硅氧烷经水解缩聚形成的微纳米自组装微球水悬浮液，该液体中自组装微球能在地层中，经过一定时间后自组装形成大粒径组装体，从而强化后续化学隔板在地层孔喉中的滞留能力。</w:t>
      </w:r>
    </w:p>
    <w:p>
      <w:pPr>
        <w:spacing w:line="360" w:lineRule="auto"/>
        <w:outlineLvl w:val="2"/>
        <w:rPr>
          <w:rFonts w:hint="eastAsia" w:ascii="仿宋" w:hAnsi="仿宋" w:eastAsia="仿宋" w:cs="仿宋"/>
          <w:sz w:val="24"/>
          <w:szCs w:val="24"/>
          <w:lang w:eastAsia="zh-CN"/>
        </w:rPr>
      </w:pPr>
      <w:r>
        <w:rPr>
          <w:rFonts w:hint="eastAsia" w:ascii="仿宋" w:hAnsi="仿宋" w:eastAsia="仿宋" w:cs="仿宋"/>
          <w:sz w:val="24"/>
          <w:szCs w:val="24"/>
          <w:lang w:eastAsia="zh-CN"/>
        </w:rPr>
        <w:t>2.1测试条件</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测试条件：</w:t>
      </w:r>
      <w:bookmarkStart w:id="6" w:name="_Hlk215060866"/>
      <w:r>
        <w:rPr>
          <w:rFonts w:hint="eastAsia" w:ascii="仿宋" w:hAnsi="仿宋" w:eastAsia="仿宋" w:cs="仿宋"/>
          <w:sz w:val="24"/>
          <w:szCs w:val="24"/>
          <w:lang w:eastAsia="zh-CN"/>
        </w:rPr>
        <w:t>配液水矿化度11200mg/L</w:t>
      </w:r>
      <w:bookmarkEnd w:id="6"/>
      <w:r>
        <w:rPr>
          <w:rFonts w:hint="eastAsia" w:ascii="仿宋" w:hAnsi="仿宋" w:eastAsia="仿宋" w:cs="仿宋"/>
          <w:sz w:val="24"/>
          <w:szCs w:val="24"/>
          <w:lang w:eastAsia="zh-CN"/>
        </w:rPr>
        <w:t>，无特殊说明，一般测试温度为25℃。</w:t>
      </w:r>
    </w:p>
    <w:p>
      <w:pPr>
        <w:spacing w:line="360" w:lineRule="auto"/>
        <w:outlineLvl w:val="2"/>
        <w:rPr>
          <w:rFonts w:hint="eastAsia" w:ascii="仿宋" w:hAnsi="仿宋" w:eastAsia="仿宋" w:cs="仿宋"/>
          <w:sz w:val="24"/>
          <w:szCs w:val="24"/>
        </w:rPr>
      </w:pPr>
      <w:r>
        <w:rPr>
          <w:rFonts w:hint="eastAsia" w:ascii="仿宋" w:hAnsi="仿宋" w:eastAsia="仿宋" w:cs="仿宋"/>
          <w:sz w:val="24"/>
          <w:szCs w:val="24"/>
        </w:rPr>
        <w:t>2.2技术指标要求</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6"/>
        <w:gridCol w:w="4830"/>
        <w:gridCol w:w="2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2" w:type="pct"/>
            <w:noWrap w:val="0"/>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指标名称</w:t>
            </w:r>
          </w:p>
        </w:tc>
        <w:tc>
          <w:tcPr>
            <w:tcW w:w="2834" w:type="pct"/>
            <w:noWrap w:val="0"/>
            <w:vAlign w:val="center"/>
          </w:tcPr>
          <w:p>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rPr>
              <w:t>验收指标</w:t>
            </w:r>
          </w:p>
        </w:tc>
        <w:tc>
          <w:tcPr>
            <w:tcW w:w="1295" w:type="pct"/>
            <w:noWrap w:val="0"/>
            <w:vAlign w:val="center"/>
          </w:tcPr>
          <w:p>
            <w:pPr>
              <w:adjustRightInd w:val="0"/>
              <w:snapToGrid w:val="0"/>
              <w:jc w:val="both"/>
              <w:rPr>
                <w:rFonts w:hint="eastAsia" w:ascii="仿宋" w:hAnsi="仿宋" w:eastAsia="仿宋" w:cs="仿宋"/>
                <w:sz w:val="24"/>
                <w:szCs w:val="24"/>
              </w:rPr>
            </w:pPr>
            <w:r>
              <w:rPr>
                <w:rFonts w:hint="eastAsia" w:ascii="仿宋" w:hAnsi="仿宋" w:eastAsia="仿宋" w:cs="仿宋"/>
                <w:sz w:val="24"/>
                <w:szCs w:val="24"/>
                <w:lang w:eastAsia="zh-CN"/>
              </w:rPr>
              <w:t>指标检测方法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2" w:type="pct"/>
            <w:noWrap w:val="0"/>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外观</w:t>
            </w:r>
          </w:p>
        </w:tc>
        <w:tc>
          <w:tcPr>
            <w:tcW w:w="2834" w:type="pct"/>
            <w:noWrap w:val="0"/>
            <w:vAlign w:val="center"/>
          </w:tcPr>
          <w:p>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lang w:eastAsia="zh-CN"/>
              </w:rPr>
              <w:t>乳白色均匀粘稠悬浮液</w:t>
            </w:r>
          </w:p>
        </w:tc>
        <w:tc>
          <w:tcPr>
            <w:tcW w:w="1295" w:type="pct"/>
            <w:noWrap w:val="0"/>
            <w:vAlign w:val="center"/>
          </w:tcPr>
          <w:p>
            <w:pPr>
              <w:adjustRightInd w:val="0"/>
              <w:snapToGrid w:val="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见第1条检测方法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2" w:type="pct"/>
            <w:noWrap w:val="0"/>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表观粘度</w:t>
            </w:r>
          </w:p>
        </w:tc>
        <w:tc>
          <w:tcPr>
            <w:tcW w:w="2834" w:type="pct"/>
            <w:noWrap w:val="0"/>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指产品原液的表观粘度，25℃，35~50 mPa·S</w:t>
            </w:r>
          </w:p>
        </w:tc>
        <w:tc>
          <w:tcPr>
            <w:tcW w:w="1295" w:type="pct"/>
            <w:noWrap w:val="0"/>
            <w:vAlign w:val="center"/>
          </w:tcPr>
          <w:p>
            <w:pPr>
              <w:adjustRightInd w:val="0"/>
              <w:snapToGrid w:val="0"/>
              <w:jc w:val="both"/>
              <w:rPr>
                <w:rFonts w:hint="eastAsia" w:ascii="仿宋" w:hAnsi="仿宋" w:eastAsia="仿宋" w:cs="仿宋"/>
                <w:sz w:val="24"/>
                <w:szCs w:val="24"/>
              </w:rPr>
            </w:pPr>
            <w:r>
              <w:rPr>
                <w:rFonts w:hint="eastAsia" w:ascii="仿宋" w:hAnsi="仿宋" w:eastAsia="仿宋" w:cs="仿宋"/>
                <w:sz w:val="24"/>
                <w:szCs w:val="24"/>
                <w:lang w:eastAsia="zh-CN"/>
              </w:rPr>
              <w:t>见第2条检测方法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2" w:type="pct"/>
            <w:noWrap w:val="0"/>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密度</w:t>
            </w:r>
          </w:p>
        </w:tc>
        <w:tc>
          <w:tcPr>
            <w:tcW w:w="2834" w:type="pct"/>
            <w:noWrap w:val="0"/>
            <w:vAlign w:val="center"/>
          </w:tcPr>
          <w:p>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lang w:eastAsia="zh-CN"/>
              </w:rPr>
              <w:t>指产品原液的密度，25℃，密度瓶法，1.05~1.20 g/cm</w:t>
            </w:r>
            <w:r>
              <w:rPr>
                <w:rFonts w:hint="eastAsia" w:ascii="仿宋" w:hAnsi="仿宋" w:eastAsia="仿宋" w:cs="仿宋"/>
                <w:sz w:val="24"/>
                <w:szCs w:val="24"/>
                <w:vertAlign w:val="superscript"/>
                <w:lang w:eastAsia="zh-CN"/>
              </w:rPr>
              <w:t>3</w:t>
            </w:r>
            <w:r>
              <w:rPr>
                <w:rFonts w:hint="eastAsia" w:ascii="仿宋" w:hAnsi="仿宋" w:eastAsia="仿宋" w:cs="仿宋"/>
                <w:sz w:val="24"/>
                <w:szCs w:val="24"/>
                <w:lang w:eastAsia="zh-CN"/>
              </w:rPr>
              <w:t>。</w:t>
            </w:r>
          </w:p>
        </w:tc>
        <w:tc>
          <w:tcPr>
            <w:tcW w:w="1295" w:type="pct"/>
            <w:noWrap w:val="0"/>
            <w:vAlign w:val="center"/>
          </w:tcPr>
          <w:p>
            <w:pPr>
              <w:adjustRightInd w:val="0"/>
              <w:snapToGrid w:val="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SY/T 6379-1998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2" w:type="pct"/>
            <w:noWrap w:val="0"/>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固含量</w:t>
            </w:r>
          </w:p>
        </w:tc>
        <w:tc>
          <w:tcPr>
            <w:tcW w:w="2834" w:type="pct"/>
            <w:noWrap w:val="0"/>
            <w:vAlign w:val="center"/>
          </w:tcPr>
          <w:p>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lang w:eastAsia="zh-CN"/>
              </w:rPr>
              <w:t>≥20%</w:t>
            </w:r>
          </w:p>
        </w:tc>
        <w:tc>
          <w:tcPr>
            <w:tcW w:w="1295" w:type="pct"/>
            <w:noWrap w:val="0"/>
            <w:vAlign w:val="center"/>
          </w:tcPr>
          <w:p>
            <w:pPr>
              <w:adjustRightInd w:val="0"/>
              <w:snapToGrid w:val="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SY/T 7812-2024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2" w:type="pct"/>
            <w:noWrap w:val="0"/>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粒径</w:t>
            </w:r>
          </w:p>
        </w:tc>
        <w:tc>
          <w:tcPr>
            <w:tcW w:w="2834" w:type="pct"/>
            <w:noWrap w:val="0"/>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平均粒径500nm～20μm</w:t>
            </w:r>
          </w:p>
        </w:tc>
        <w:tc>
          <w:tcPr>
            <w:tcW w:w="1295" w:type="pct"/>
            <w:noWrap w:val="0"/>
            <w:vAlign w:val="center"/>
          </w:tcPr>
          <w:p>
            <w:pPr>
              <w:adjustRightInd w:val="0"/>
              <w:snapToGrid w:val="0"/>
              <w:jc w:val="both"/>
              <w:rPr>
                <w:rFonts w:hint="eastAsia" w:ascii="仿宋" w:hAnsi="仿宋" w:eastAsia="仿宋" w:cs="仿宋"/>
                <w:sz w:val="24"/>
                <w:szCs w:val="24"/>
              </w:rPr>
            </w:pPr>
            <w:r>
              <w:rPr>
                <w:rFonts w:hint="eastAsia" w:ascii="仿宋" w:hAnsi="仿宋" w:eastAsia="仿宋" w:cs="仿宋"/>
                <w:sz w:val="24"/>
                <w:szCs w:val="24"/>
              </w:rPr>
              <w:t>SY/T 6379-1998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2" w:type="pct"/>
            <w:noWrap w:val="0"/>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水分散性</w:t>
            </w:r>
          </w:p>
        </w:tc>
        <w:tc>
          <w:tcPr>
            <w:tcW w:w="2834" w:type="pct"/>
            <w:noWrap w:val="0"/>
            <w:vAlign w:val="center"/>
          </w:tcPr>
          <w:p>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lang w:eastAsia="zh-CN"/>
              </w:rPr>
              <w:t>配液水配制，25℃，浓度6.0%，分散在配液水中，分散时间＜2min，均匀分散、无絮状物，无油。</w:t>
            </w:r>
          </w:p>
        </w:tc>
        <w:tc>
          <w:tcPr>
            <w:tcW w:w="1295" w:type="pct"/>
            <w:noWrap w:val="0"/>
            <w:vAlign w:val="center"/>
          </w:tcPr>
          <w:p>
            <w:pPr>
              <w:adjustRightInd w:val="0"/>
              <w:snapToGrid w:val="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见第6条检测方法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2" w:type="pct"/>
            <w:noWrap w:val="0"/>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自组装性</w:t>
            </w:r>
          </w:p>
        </w:tc>
        <w:tc>
          <w:tcPr>
            <w:tcW w:w="2834" w:type="pct"/>
            <w:noWrap w:val="0"/>
            <w:vAlign w:val="center"/>
          </w:tcPr>
          <w:p>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lang w:eastAsia="zh-CN"/>
              </w:rPr>
              <w:t>配液水配制，浓度6.0%，65℃，恒温7天，粒径增大率≥20%。</w:t>
            </w:r>
          </w:p>
        </w:tc>
        <w:tc>
          <w:tcPr>
            <w:tcW w:w="1295" w:type="pct"/>
            <w:noWrap w:val="0"/>
            <w:vAlign w:val="center"/>
          </w:tcPr>
          <w:p>
            <w:pPr>
              <w:adjustRightInd w:val="0"/>
              <w:snapToGrid w:val="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见第7条检测方法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2" w:type="pct"/>
            <w:noWrap w:val="0"/>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注入性</w:t>
            </w:r>
          </w:p>
        </w:tc>
        <w:tc>
          <w:tcPr>
            <w:tcW w:w="2834" w:type="pct"/>
            <w:noWrap w:val="0"/>
            <w:vAlign w:val="center"/>
          </w:tcPr>
          <w:p>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lang w:eastAsia="zh-CN"/>
              </w:rPr>
              <w:t>配液水配制，浓度3.0%，填砂管渗透率3000mD，注入速度3mL/min，注入1PV的注入压力≤0.5MPa。</w:t>
            </w:r>
          </w:p>
        </w:tc>
        <w:tc>
          <w:tcPr>
            <w:tcW w:w="1295" w:type="pct"/>
            <w:noWrap w:val="0"/>
            <w:vAlign w:val="center"/>
          </w:tcPr>
          <w:p>
            <w:pPr>
              <w:adjustRightInd w:val="0"/>
              <w:snapToGrid w:val="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SY/T 5590-2004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2" w:type="pct"/>
            <w:noWrap w:val="0"/>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对流程</w:t>
            </w:r>
            <w:r>
              <w:rPr>
                <w:rFonts w:hint="eastAsia" w:ascii="仿宋" w:hAnsi="仿宋" w:eastAsia="仿宋" w:cs="仿宋"/>
                <w:sz w:val="24"/>
                <w:szCs w:val="24"/>
                <w:lang w:eastAsia="zh-CN"/>
              </w:rPr>
              <w:t>的</w:t>
            </w:r>
            <w:r>
              <w:rPr>
                <w:rFonts w:hint="eastAsia" w:ascii="仿宋" w:hAnsi="仿宋" w:eastAsia="仿宋" w:cs="仿宋"/>
                <w:sz w:val="24"/>
                <w:szCs w:val="24"/>
              </w:rPr>
              <w:t>影响</w:t>
            </w:r>
          </w:p>
        </w:tc>
        <w:tc>
          <w:tcPr>
            <w:tcW w:w="2834" w:type="pct"/>
            <w:noWrap w:val="0"/>
            <w:vAlign w:val="center"/>
          </w:tcPr>
          <w:p>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lang w:eastAsia="zh-CN"/>
              </w:rPr>
              <w:t>配液水配制，浓度6.0%，填砂管渗透率3000mD，注入速度3mL/min，注入1PV后，在65℃下，恒温7天，再反向注水，产出液不起泡。</w:t>
            </w:r>
          </w:p>
        </w:tc>
        <w:tc>
          <w:tcPr>
            <w:tcW w:w="1295" w:type="pct"/>
            <w:noWrap w:val="0"/>
            <w:vAlign w:val="center"/>
          </w:tcPr>
          <w:p>
            <w:pPr>
              <w:adjustRightInd w:val="0"/>
              <w:snapToGrid w:val="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见第9条检测方法</w:t>
            </w:r>
          </w:p>
        </w:tc>
      </w:tr>
    </w:tbl>
    <w:p>
      <w:pPr>
        <w:rPr>
          <w:rFonts w:hint="eastAsia" w:ascii="仿宋" w:hAnsi="仿宋" w:eastAsia="仿宋" w:cs="仿宋"/>
          <w:sz w:val="24"/>
          <w:szCs w:val="24"/>
          <w:lang w:eastAsia="zh-CN"/>
        </w:rPr>
      </w:pPr>
      <w:r>
        <w:rPr>
          <w:rFonts w:hint="eastAsia" w:ascii="仿宋" w:hAnsi="仿宋" w:eastAsia="仿宋" w:cs="仿宋"/>
          <w:sz w:val="24"/>
          <w:szCs w:val="24"/>
          <w:lang w:eastAsia="zh-CN"/>
        </w:rPr>
        <w:t>备注：其中“注入性”和“对流程的影响”两项技术指标要求为承诺指标要求。</w:t>
      </w:r>
    </w:p>
    <w:p>
      <w:pPr>
        <w:spacing w:line="360" w:lineRule="auto"/>
        <w:outlineLvl w:val="2"/>
        <w:rPr>
          <w:rFonts w:hint="eastAsia" w:ascii="仿宋" w:hAnsi="仿宋" w:eastAsia="仿宋" w:cs="仿宋"/>
          <w:sz w:val="24"/>
          <w:szCs w:val="24"/>
          <w:lang w:eastAsia="zh-CN"/>
        </w:rPr>
      </w:pPr>
      <w:r>
        <w:rPr>
          <w:rFonts w:hint="eastAsia" w:ascii="仿宋" w:hAnsi="仿宋" w:eastAsia="仿宋" w:cs="仿宋"/>
          <w:sz w:val="24"/>
          <w:szCs w:val="24"/>
          <w:lang w:eastAsia="zh-CN"/>
        </w:rPr>
        <w:t>2.3实验方法</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1）外观的测定</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将药剂桶中药剂用搅拌设备搅拌均匀后，取10mL样品于样品瓶中，观测其外观状态。</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2）表观粘度的测定</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将药剂桶中药剂用搅拌设备搅拌均匀后，取200mL样品于样品瓶中，采用旋转粘度计，在25℃下，测定样品的粘度。</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3）密度的测定</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参考标准SY/T 6379-1998《颗粒调剖剂性能评价方法》中4.5执行。</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将药剂桶中药剂用搅拌设备搅拌均匀后，取200mL样品于样品瓶中，采用玻璃密度瓶，按照密度瓶法的操作规程，在25℃下，测定样品的密度。</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4）固含量的测定</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参考标准SY/T 7812-2024《调驱用聚合物微球评价方法》中6.2执行。</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将药剂桶中药剂用搅拌设备搅拌均匀后，再进行取样测定固含量。固含量按以下步骤测定：</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（1）将表面皿洗净、烘干、称重，其重量记为</w:t>
      </w:r>
      <w:r>
        <w:rPr>
          <w:rFonts w:hint="eastAsia" w:ascii="仿宋" w:hAnsi="仿宋" w:eastAsia="仿宋" w:cs="仿宋"/>
          <w:sz w:val="24"/>
          <w:szCs w:val="24"/>
        </w:rPr>
        <w:object>
          <v:shape id="_x0000_i1034" o:spt="75" type="#_x0000_t75" style="height:11.35pt;width:16.65pt;" o:ole="t" filled="f" o:preferrelative="t" stroked="f" coordsize="21600,21600">
            <v:path/>
            <v:fill on="f" focussize="0,0"/>
            <v:stroke on="f"/>
            <v:imagedata r:id="rId5" o:title=""/>
            <o:lock v:ext="edit" aspectratio="t"/>
            <w10:wrap type="none"/>
            <w10:anchorlock/>
          </v:shape>
          <o:OLEObject Type="Embed" ProgID="Equation.DSMT4" ShapeID="_x0000_i1034" DrawAspect="Content" ObjectID="_1468075734" r:id="rId18">
            <o:LockedField>false</o:LockedField>
          </o:OLEObject>
        </w:object>
      </w:r>
      <w:r>
        <w:rPr>
          <w:rFonts w:hint="eastAsia" w:ascii="仿宋" w:hAnsi="仿宋" w:eastAsia="仿宋" w:cs="仿宋"/>
          <w:sz w:val="24"/>
          <w:szCs w:val="24"/>
          <w:lang w:eastAsia="zh-CN"/>
        </w:rPr>
        <w:t>(g)。</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（2）将样品搅拌均匀，用表面皿称取10.0g左右样品（精度为0.0001g），记为</w:t>
      </w:r>
      <w:r>
        <w:rPr>
          <w:rFonts w:hint="eastAsia" w:ascii="仿宋" w:hAnsi="仿宋" w:eastAsia="仿宋" w:cs="仿宋"/>
          <w:sz w:val="24"/>
          <w:szCs w:val="24"/>
        </w:rPr>
        <w:object>
          <v:shape id="_x0000_i1035" o:spt="75" type="#_x0000_t75" style="height:11.35pt;width:15.35pt;" o:ole="t" filled="f" o:preferrelative="t" stroked="f" coordsize="21600,21600">
            <v:path/>
            <v:fill on="f" focussize="0,0"/>
            <v:stroke on="f"/>
            <v:imagedata r:id="rId7" o:title=""/>
            <o:lock v:ext="edit" aspectratio="t"/>
            <w10:wrap type="none"/>
            <w10:anchorlock/>
          </v:shape>
          <o:OLEObject Type="Embed" ProgID="Equation.DSMT4" ShapeID="_x0000_i1035" DrawAspect="Content" ObjectID="_1468075735" r:id="rId19">
            <o:LockedField>false</o:LockedField>
          </o:OLEObject>
        </w:object>
      </w:r>
      <w:r>
        <w:rPr>
          <w:rFonts w:hint="eastAsia" w:ascii="仿宋" w:hAnsi="仿宋" w:eastAsia="仿宋" w:cs="仿宋"/>
          <w:sz w:val="24"/>
          <w:szCs w:val="24"/>
          <w:lang w:eastAsia="zh-CN"/>
        </w:rPr>
        <w:t>(g)。</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（3）将盛有样品的表面皿置于100℃的电热恒温真空干燥箱中，24h后取出，置于干燥器中，冷至室温，用分析天平称量其总质量</w:t>
      </w:r>
      <w:r>
        <w:rPr>
          <w:rFonts w:hint="eastAsia" w:ascii="仿宋" w:hAnsi="仿宋" w:eastAsia="仿宋" w:cs="仿宋"/>
          <w:sz w:val="24"/>
          <w:szCs w:val="24"/>
        </w:rPr>
        <w:object>
          <v:shape id="_x0000_i1036" o:spt="75" type="#_x0000_t75" style="height:11.35pt;width:18pt;" o:ole="t" filled="f" o:preferrelative="t" stroked="f" coordsize="21600,21600">
            <v:path/>
            <v:fill on="f" focussize="0,0"/>
            <v:stroke on="f"/>
            <v:imagedata r:id="rId9" o:title=""/>
            <o:lock v:ext="edit" aspectratio="t"/>
            <w10:wrap type="none"/>
            <w10:anchorlock/>
          </v:shape>
          <o:OLEObject Type="Embed" ProgID="Equation.DSMT4" ShapeID="_x0000_i1036" DrawAspect="Content" ObjectID="_1468075736" r:id="rId20">
            <o:LockedField>false</o:LockedField>
          </o:OLEObject>
        </w:object>
      </w:r>
      <w:r>
        <w:rPr>
          <w:rFonts w:hint="eastAsia" w:ascii="仿宋" w:hAnsi="仿宋" w:eastAsia="仿宋" w:cs="仿宋"/>
          <w:sz w:val="24"/>
          <w:szCs w:val="24"/>
          <w:lang w:eastAsia="zh-CN"/>
        </w:rPr>
        <w:t>(g)。</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（4）固含量</w:t>
      </w:r>
      <w:r>
        <w:rPr>
          <w:rFonts w:hint="eastAsia" w:ascii="仿宋" w:hAnsi="仿宋" w:eastAsia="仿宋" w:cs="仿宋"/>
          <w:sz w:val="24"/>
          <w:szCs w:val="24"/>
        </w:rPr>
        <w:object>
          <v:shape id="_x0000_i1037" o:spt="75" type="#_x0000_t75" style="height:12.65pt;width:11.35pt;" o:ole="t" filled="f" o:preferrelative="t" stroked="f" coordsize="21600,21600">
            <v:path/>
            <v:fill on="f" focussize="0,0"/>
            <v:stroke on="f"/>
            <v:imagedata r:id="rId22" o:title=""/>
            <o:lock v:ext="edit" aspectratio="t"/>
            <w10:wrap type="none"/>
            <w10:anchorlock/>
          </v:shape>
          <o:OLEObject Type="Embed" ProgID="Equation.DSMT4" ShapeID="_x0000_i1037" DrawAspect="Content" ObjectID="_1468075737" r:id="rId21">
            <o:LockedField>false</o:LockedField>
          </o:OLEObject>
        </w:object>
      </w:r>
      <w:r>
        <w:rPr>
          <w:rFonts w:hint="eastAsia" w:ascii="仿宋" w:hAnsi="仿宋" w:eastAsia="仿宋" w:cs="仿宋"/>
          <w:sz w:val="24"/>
          <w:szCs w:val="24"/>
          <w:lang w:eastAsia="zh-CN"/>
        </w:rPr>
        <w:t>按下式计算：</w:t>
      </w:r>
    </w:p>
    <w:p>
      <w:pPr>
        <w:spacing w:line="360" w:lineRule="auto"/>
        <w:ind w:firstLine="480" w:firstLineChars="200"/>
        <w:jc w:val="center"/>
        <w:rPr>
          <w:rFonts w:hint="eastAsia" w:ascii="仿宋" w:hAnsi="仿宋" w:eastAsia="仿宋" w:cs="仿宋"/>
          <w:sz w:val="24"/>
          <w:szCs w:val="24"/>
        </w:rPr>
      </w:pPr>
      <w:r>
        <w:rPr>
          <w:rFonts w:hint="eastAsia" w:ascii="仿宋" w:hAnsi="仿宋" w:eastAsia="仿宋" w:cs="仿宋"/>
          <w:position w:val="-24"/>
          <w:sz w:val="24"/>
          <w:szCs w:val="24"/>
        </w:rPr>
        <w:object>
          <v:shape id="_x0000_i1038" o:spt="75" type="#_x0000_t75" style="height:31.35pt;width:96pt;" o:ole="t" filled="f" o:preferrelative="t" stroked="f" coordsize="21600,21600">
            <v:path/>
            <v:fill on="f" focussize="0,0"/>
            <v:stroke on="f"/>
            <v:imagedata r:id="rId13" o:title=""/>
            <o:lock v:ext="edit" aspectratio="t"/>
            <w10:wrap type="none"/>
            <w10:anchorlock/>
          </v:shape>
          <o:OLEObject Type="Embed" ProgID="Equation.DSMT4" ShapeID="_x0000_i1038" DrawAspect="Content" ObjectID="_1468075738" r:id="rId23">
            <o:LockedField>false</o:LockedField>
          </o:OLEObject>
        </w:objec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式中：</w:t>
      </w:r>
      <w:r>
        <w:rPr>
          <w:rFonts w:hint="eastAsia" w:ascii="仿宋" w:hAnsi="仿宋" w:eastAsia="仿宋" w:cs="仿宋"/>
          <w:sz w:val="24"/>
          <w:szCs w:val="24"/>
        </w:rPr>
        <w:object>
          <v:shape id="_x0000_i1039" o:spt="75" type="#_x0000_t75" style="height:14pt;width:15.35pt;" o:ole="t" filled="f" o:preferrelative="t" stroked="f" coordsize="21600,21600">
            <v:path/>
            <v:fill on="f" focussize="0,0"/>
            <v:stroke on="f"/>
            <v:imagedata r:id="rId11" o:title=""/>
            <o:lock v:ext="edit" aspectratio="t"/>
            <w10:wrap type="none"/>
            <w10:anchorlock/>
          </v:shape>
          <o:OLEObject Type="Embed" ProgID="Equation.DSMT4" ShapeID="_x0000_i1039" DrawAspect="Content" ObjectID="_1468075739" r:id="rId24">
            <o:LockedField>false</o:LockedField>
          </o:OLEObject>
        </w:object>
      </w:r>
      <w:r>
        <w:rPr>
          <w:rFonts w:hint="eastAsia" w:ascii="仿宋" w:hAnsi="仿宋" w:eastAsia="仿宋" w:cs="仿宋"/>
          <w:sz w:val="24"/>
          <w:szCs w:val="24"/>
          <w:lang w:eastAsia="zh-CN"/>
        </w:rPr>
        <w:t xml:space="preserve">—固含量； </w:t>
      </w:r>
      <w:r>
        <w:rPr>
          <w:rFonts w:hint="eastAsia" w:ascii="仿宋" w:hAnsi="仿宋" w:eastAsia="仿宋" w:cs="仿宋"/>
          <w:sz w:val="24"/>
          <w:szCs w:val="24"/>
        </w:rPr>
        <w:object>
          <v:shape id="_x0000_i1040" o:spt="75" type="#_x0000_t75" style="height:11.35pt;width:16.65pt;" o:ole="t" filled="f" o:preferrelative="t" stroked="f" coordsize="21600,21600">
            <v:path/>
            <v:fill on="f" focussize="0,0"/>
            <v:stroke on="f"/>
            <v:imagedata r:id="rId5" o:title=""/>
            <o:lock v:ext="edit" aspectratio="t"/>
            <w10:wrap type="none"/>
            <w10:anchorlock/>
          </v:shape>
          <o:OLEObject Type="Embed" ProgID="Equation.DSMT4" ShapeID="_x0000_i1040" DrawAspect="Content" ObjectID="_1468075740" r:id="rId25">
            <o:LockedField>false</o:LockedField>
          </o:OLEObject>
        </w:object>
      </w:r>
      <w:r>
        <w:rPr>
          <w:rFonts w:hint="eastAsia" w:ascii="仿宋" w:hAnsi="仿宋" w:eastAsia="仿宋" w:cs="仿宋"/>
          <w:sz w:val="24"/>
          <w:szCs w:val="24"/>
          <w:lang w:eastAsia="zh-CN"/>
        </w:rPr>
        <w:t>—表面皿重量，单位克（g）；</w:t>
      </w:r>
      <w:r>
        <w:rPr>
          <w:rFonts w:hint="eastAsia" w:ascii="仿宋" w:hAnsi="仿宋" w:eastAsia="仿宋" w:cs="仿宋"/>
          <w:sz w:val="24"/>
          <w:szCs w:val="24"/>
        </w:rPr>
        <w:object>
          <v:shape id="_x0000_i1041" o:spt="75" type="#_x0000_t75" style="height:11.35pt;width:15.35pt;" o:ole="t" filled="f" o:preferrelative="t" stroked="f" coordsize="21600,21600">
            <v:path/>
            <v:fill on="f" focussize="0,0"/>
            <v:stroke on="f"/>
            <v:imagedata r:id="rId7" o:title=""/>
            <o:lock v:ext="edit" aspectratio="t"/>
            <w10:wrap type="none"/>
            <w10:anchorlock/>
          </v:shape>
          <o:OLEObject Type="Embed" ProgID="Equation.DSMT4" ShapeID="_x0000_i1041" DrawAspect="Content" ObjectID="_1468075741" r:id="rId26">
            <o:LockedField>false</o:LockedField>
          </o:OLEObject>
        </w:object>
      </w:r>
      <w:r>
        <w:rPr>
          <w:rFonts w:hint="eastAsia" w:ascii="仿宋" w:hAnsi="仿宋" w:eastAsia="仿宋" w:cs="仿宋"/>
          <w:sz w:val="24"/>
          <w:szCs w:val="24"/>
          <w:lang w:eastAsia="zh-CN"/>
        </w:rPr>
        <w:t>—样品与表面皿总重量单位克（g）；</w:t>
      </w:r>
      <w:r>
        <w:rPr>
          <w:rFonts w:hint="eastAsia" w:ascii="仿宋" w:hAnsi="仿宋" w:eastAsia="仿宋" w:cs="仿宋"/>
          <w:sz w:val="24"/>
          <w:szCs w:val="24"/>
        </w:rPr>
        <w:object>
          <v:shape id="_x0000_i1042" o:spt="75" type="#_x0000_t75" style="height:11.35pt;width:18pt;" o:ole="t" filled="f" o:preferrelative="t" stroked="f" coordsize="21600,21600">
            <v:path/>
            <v:fill on="f" focussize="0,0"/>
            <v:stroke on="f"/>
            <v:imagedata r:id="rId9" o:title=""/>
            <o:lock v:ext="edit" aspectratio="t"/>
            <w10:wrap type="none"/>
            <w10:anchorlock/>
          </v:shape>
          <o:OLEObject Type="Embed" ProgID="Equation.DSMT4" ShapeID="_x0000_i1042" DrawAspect="Content" ObjectID="_1468075742" r:id="rId27">
            <o:LockedField>false</o:LockedField>
          </o:OLEObject>
        </w:object>
      </w:r>
      <w:r>
        <w:rPr>
          <w:rFonts w:hint="eastAsia" w:ascii="仿宋" w:hAnsi="仿宋" w:eastAsia="仿宋" w:cs="仿宋"/>
          <w:sz w:val="24"/>
          <w:szCs w:val="24"/>
          <w:lang w:eastAsia="zh-CN"/>
        </w:rPr>
        <w:t>—烘干后的样品与表面皿总重量，单位克（g）。</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为了保证检测结果的可靠性，需做三个平行实验，取算数平均值报告结果；试样单个测定值与平均值偏差大于1%时，重新取样测定。</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5）粒径的测定</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参考标准SY/T 6379-1998《颗粒调剖剂性能评价方法》中4.4执行。</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（1）在25℃下，称取1.0g样品于250mL烧杯中；</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（2）量取100mL注入水加入至250mL烧杯中，在400r/min搅拌条件下，将样品搅拌分散；</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（3）采用马尔文粒度仪，按照马尔文粒度仪操作规程测定微球粒径，以d0.9作为微球的粒径。</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6）水分散性测定</w:t>
      </w:r>
    </w:p>
    <w:p>
      <w:pPr>
        <w:autoSpaceDE w:val="0"/>
        <w:autoSpaceDN w:val="0"/>
        <w:adjustRightInd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（1）在400转/分钟搅拌条件下，量取100mL配液水加入250mL烧杯中；</w:t>
      </w:r>
    </w:p>
    <w:p>
      <w:pPr>
        <w:autoSpaceDE w:val="0"/>
        <w:autoSpaceDN w:val="0"/>
        <w:adjustRightInd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（2）在25℃下，称取6.0g样品，在400转/分钟搅拌条件将样品加入250mL烧杯中。在样品加入完成时，采用秒表记录时间，直至样品均匀分散时停止计时，秒表停止计时的时间即为样品</w:t>
      </w:r>
      <w:r>
        <w:rPr>
          <w:rFonts w:hint="eastAsia" w:ascii="仿宋" w:hAnsi="仿宋" w:eastAsia="仿宋" w:cs="仿宋"/>
          <w:bCs/>
          <w:sz w:val="24"/>
          <w:szCs w:val="24"/>
          <w:lang w:eastAsia="zh-CN"/>
        </w:rPr>
        <w:t>的</w:t>
      </w:r>
      <w:r>
        <w:rPr>
          <w:rFonts w:hint="eastAsia" w:ascii="仿宋" w:hAnsi="仿宋" w:eastAsia="仿宋" w:cs="仿宋"/>
          <w:sz w:val="24"/>
          <w:szCs w:val="24"/>
          <w:lang w:eastAsia="zh-CN"/>
        </w:rPr>
        <w:t>分散时间；</w:t>
      </w:r>
    </w:p>
    <w:p>
      <w:pPr>
        <w:autoSpaceDE w:val="0"/>
        <w:autoSpaceDN w:val="0"/>
        <w:adjustRightInd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（3）在搅拌条件下，观测样品在水中是否有絮状物和油膜；若有大量絮状物和油膜，则说明水分散性差；若无絮状物和油膜，或者仅有极少量絮状物，且搅拌时絮状物能够分散在液体中，则说明水分散性良好。</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7）自组装性测定</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（1）在25℃下，称取6.0g样品于250mL烧杯中；</w:t>
      </w:r>
    </w:p>
    <w:p>
      <w:pPr>
        <w:autoSpaceDE w:val="0"/>
        <w:autoSpaceDN w:val="0"/>
        <w:adjustRightInd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（2）量取100mL注入水加入至250mL烧杯中，在400r/min搅拌条件下，将样品搅拌分散，采用马尔文粒度仪测定微球粒径d0.9，记为d1；</w:t>
      </w:r>
    </w:p>
    <w:p>
      <w:pPr>
        <w:autoSpaceDE w:val="0"/>
        <w:autoSpaceDN w:val="0"/>
        <w:adjustRightInd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（2）将烧杯中的样品悬浮液置于耐温耐压容器中，在65℃下静置恒温7天后，采用马尔文粒度仪测定粒径d0.9，记为d2。</w:t>
      </w:r>
    </w:p>
    <w:p>
      <w:pPr>
        <w:autoSpaceDE w:val="0"/>
        <w:autoSpaceDN w:val="0"/>
        <w:adjustRightInd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（4）粒径变化率</w:t>
      </w:r>
      <w:r>
        <w:rPr>
          <w:rFonts w:hint="eastAsia" w:ascii="仿宋" w:hAnsi="仿宋" w:eastAsia="仿宋" w:cs="仿宋"/>
          <w:sz w:val="24"/>
          <w:szCs w:val="24"/>
        </w:rPr>
        <w:object>
          <v:shape id="_x0000_i1043" o:spt="75" type="#_x0000_t75" style="height:12.65pt;width:10pt;" o:ole="t" filled="f" o:preferrelative="t" stroked="f" coordsize="21600,21600">
            <v:path/>
            <v:fill on="f" focussize="0,0"/>
            <v:stroke on="f"/>
            <v:imagedata r:id="rId29" o:title=""/>
            <o:lock v:ext="edit" aspectratio="t"/>
            <w10:wrap type="none"/>
            <w10:anchorlock/>
          </v:shape>
          <o:OLEObject Type="Embed" ProgID="Equation.DSMT4" ShapeID="_x0000_i1043" DrawAspect="Content" ObjectID="_1468075743" r:id="rId28">
            <o:LockedField>false</o:LockedField>
          </o:OLEObject>
        </w:object>
      </w:r>
      <w:r>
        <w:rPr>
          <w:rFonts w:hint="eastAsia" w:ascii="仿宋" w:hAnsi="仿宋" w:eastAsia="仿宋" w:cs="仿宋"/>
          <w:sz w:val="24"/>
          <w:szCs w:val="24"/>
          <w:lang w:eastAsia="zh-CN"/>
        </w:rPr>
        <w:t>按下式进行计算：</w:t>
      </w:r>
    </w:p>
    <w:p>
      <w:pPr>
        <w:autoSpaceDE w:val="0"/>
        <w:autoSpaceDN w:val="0"/>
        <w:adjustRightInd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w:t>
      </w:r>
      <w:r>
        <w:rPr>
          <w:rFonts w:hint="eastAsia" w:ascii="仿宋" w:hAnsi="仿宋" w:eastAsia="仿宋" w:cs="仿宋"/>
          <w:sz w:val="24"/>
          <w:szCs w:val="24"/>
        </w:rPr>
        <w:object>
          <v:shape id="_x0000_i1044" o:spt="75" type="#_x0000_t75" style="height:34pt;width:87.35pt;" o:ole="t" filled="f" o:preferrelative="t" stroked="f" coordsize="21600,21600">
            <v:path/>
            <v:fill on="f" focussize="0,0"/>
            <v:stroke on="f"/>
            <v:imagedata r:id="rId31" o:title=""/>
            <o:lock v:ext="edit" aspectratio="t"/>
            <w10:wrap type="none"/>
            <w10:anchorlock/>
          </v:shape>
          <o:OLEObject Type="Embed" ProgID="Equation.DSMT4" ShapeID="_x0000_i1044" DrawAspect="Content" ObjectID="_1468075744" r:id="rId30">
            <o:LockedField>false</o:LockedField>
          </o:OLEObject>
        </w:object>
      </w:r>
      <w:r>
        <w:rPr>
          <w:rFonts w:hint="eastAsia" w:ascii="仿宋" w:hAnsi="仿宋" w:eastAsia="仿宋" w:cs="仿宋"/>
          <w:sz w:val="24"/>
          <w:szCs w:val="24"/>
          <w:lang w:eastAsia="zh-CN"/>
        </w:rPr>
        <w:t xml:space="preserve">                   </w:t>
      </w:r>
    </w:p>
    <w:p>
      <w:pPr>
        <w:autoSpaceDE w:val="0"/>
        <w:autoSpaceDN w:val="0"/>
        <w:adjustRightInd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为了保证检测结果的可靠性，需做三个平行实验，取算数平均值报告结果；试样单个测定值与平均值偏差大于1%时，重新取样测定。若</w:t>
      </w:r>
      <w:r>
        <w:rPr>
          <w:rFonts w:hint="eastAsia" w:ascii="仿宋" w:hAnsi="仿宋" w:eastAsia="仿宋" w:cs="仿宋"/>
          <w:sz w:val="24"/>
          <w:szCs w:val="24"/>
        </w:rPr>
        <w:object>
          <v:shape id="_x0000_i1045" o:spt="75" type="#_x0000_t75" style="height:12.65pt;width:10pt;" o:ole="t" filled="f" o:preferrelative="t" stroked="f" coordsize="21600,21600">
            <v:path/>
            <v:fill on="f" focussize="0,0"/>
            <v:stroke on="f"/>
            <v:imagedata r:id="rId29" o:title=""/>
            <o:lock v:ext="edit" aspectratio="t"/>
            <w10:wrap type="none"/>
            <w10:anchorlock/>
          </v:shape>
          <o:OLEObject Type="Embed" ProgID="Equation.DSMT4" ShapeID="_x0000_i1045" DrawAspect="Content" ObjectID="_1468075745" r:id="rId32">
            <o:LockedField>false</o:LockedField>
          </o:OLEObject>
        </w:object>
      </w:r>
      <w:r>
        <w:rPr>
          <w:rFonts w:hint="eastAsia" w:ascii="仿宋" w:hAnsi="仿宋" w:eastAsia="仿宋" w:cs="仿宋"/>
          <w:sz w:val="24"/>
          <w:szCs w:val="24"/>
          <w:lang w:eastAsia="zh-CN"/>
        </w:rPr>
        <w:t>≥20%，说明可发生自组装。</w:t>
      </w:r>
    </w:p>
    <w:p>
      <w:pPr>
        <w:autoSpaceDE w:val="0"/>
        <w:autoSpaceDN w:val="0"/>
        <w:adjustRightInd w:val="0"/>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8）注入性测定</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★参考标准SY/T 5590-2004《调剖剂性能评价方法》中7执行。</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（1）将填砂管（长30cm×</w:t>
      </w:r>
      <w:r>
        <w:rPr>
          <w:rFonts w:hint="eastAsia" w:ascii="仿宋" w:hAnsi="仿宋" w:eastAsia="仿宋" w:cs="仿宋"/>
          <w:sz w:val="24"/>
          <w:szCs w:val="24"/>
        </w:rPr>
        <w:t>Φ</w:t>
      </w:r>
      <w:r>
        <w:rPr>
          <w:rFonts w:hint="eastAsia" w:ascii="仿宋" w:hAnsi="仿宋" w:eastAsia="仿宋" w:cs="仿宋"/>
          <w:sz w:val="24"/>
          <w:szCs w:val="24"/>
          <w:lang w:eastAsia="zh-CN"/>
        </w:rPr>
        <w:t>2.5cm、渗透率3000mD）与注入装置相连，并采用配液水测定填砂管孔隙体积（PV）；</w:t>
      </w:r>
    </w:p>
    <w:p>
      <w:pPr>
        <w:spacing w:line="360" w:lineRule="auto"/>
        <w:ind w:firstLine="480" w:firstLineChars="200"/>
        <w:rPr>
          <w:rFonts w:hint="eastAsia" w:ascii="仿宋" w:hAnsi="仿宋" w:eastAsia="仿宋" w:cs="仿宋"/>
          <w:sz w:val="24"/>
          <w:szCs w:val="24"/>
          <w:lang w:eastAsia="zh-CN"/>
        </w:rPr>
      </w:pPr>
      <w:bookmarkStart w:id="7" w:name="_Hlk215053119"/>
      <w:r>
        <w:rPr>
          <w:rFonts w:hint="eastAsia" w:ascii="仿宋" w:hAnsi="仿宋" w:eastAsia="仿宋" w:cs="仿宋"/>
          <w:sz w:val="24"/>
          <w:szCs w:val="24"/>
          <w:lang w:eastAsia="zh-CN"/>
        </w:rPr>
        <w:t xml:space="preserve">（2）以3mL/min注入速度向填砂管中注入配液水，直至压力平稳不变； </w:t>
      </w:r>
    </w:p>
    <w:bookmarkEnd w:id="7"/>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（3）以3mL/min注入速度向填砂管中注入1PV浓度为3.0%的样品水悬浮液，并记录1PV混合液注入完成时刻的压力P（Pa）。</w:t>
      </w:r>
    </w:p>
    <w:p>
      <w:pPr>
        <w:autoSpaceDE w:val="0"/>
        <w:autoSpaceDN w:val="0"/>
        <w:adjustRightInd w:val="0"/>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9）对流程的影响</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（1）将填砂管（长30cm×</w:t>
      </w:r>
      <w:r>
        <w:rPr>
          <w:rFonts w:hint="eastAsia" w:ascii="仿宋" w:hAnsi="仿宋" w:eastAsia="仿宋" w:cs="仿宋"/>
          <w:sz w:val="24"/>
          <w:szCs w:val="24"/>
        </w:rPr>
        <w:t>Φ</w:t>
      </w:r>
      <w:r>
        <w:rPr>
          <w:rFonts w:hint="eastAsia" w:ascii="仿宋" w:hAnsi="仿宋" w:eastAsia="仿宋" w:cs="仿宋"/>
          <w:sz w:val="24"/>
          <w:szCs w:val="24"/>
          <w:lang w:eastAsia="zh-CN"/>
        </w:rPr>
        <w:t>2.5cm、渗透率3000mD）与注入装置相连，并采用配液水测定填砂管孔隙体积（PV）；</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（2）以3mL/min注入速度向填砂管中注入配液水，直至压力平稳不变； </w:t>
      </w:r>
    </w:p>
    <w:p>
      <w:pPr>
        <w:pStyle w:val="2"/>
        <w:spacing w:line="360" w:lineRule="auto"/>
        <w:rPr>
          <w:rFonts w:hint="eastAsia" w:ascii="仿宋" w:hAnsi="仿宋" w:eastAsia="仿宋" w:cs="仿宋"/>
          <w:sz w:val="24"/>
          <w:szCs w:val="24"/>
          <w:lang w:eastAsia="zh-CN"/>
        </w:rPr>
      </w:pP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（3）以3mL/min注入速度向填砂管中注入1PV浓度为6.0%的样品水悬浮液，注入完成后，关闭填砂管两端阀门，在65℃下恒温7天。</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（4）恒温结束后，打开填砂管两端阀门，反向注水1PV，并收集出口端的液体。</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5）将所收集液体转入100mL量筒，向量筒中放入磁力搅拌子，在65℃、600rpm搅拌速度下，搅拌10分钟，观测液体是否气泡，并记录泡沫体积，和消泡时间。若泡沫体积＞5mL，且消泡时间＞10分钟，则认为会对流程产生影响；若泡沫体系≤5mL，或泡沫体积＞5mL，且消泡时间≤10分钟，则认为不会对流程产生影响。</w:t>
      </w:r>
    </w:p>
    <w:p>
      <w:pPr>
        <w:pStyle w:val="32"/>
        <w:spacing w:line="360" w:lineRule="auto"/>
        <w:outlineLvl w:val="1"/>
        <w:rPr>
          <w:rFonts w:hint="eastAsia" w:ascii="仿宋" w:hAnsi="仿宋" w:eastAsia="仿宋" w:cs="仿宋"/>
          <w:b/>
          <w:color w:val="auto"/>
          <w:sz w:val="24"/>
          <w:szCs w:val="24"/>
        </w:rPr>
      </w:pPr>
      <w:r>
        <w:rPr>
          <w:rFonts w:hint="eastAsia" w:ascii="仿宋" w:hAnsi="仿宋" w:eastAsia="仿宋" w:cs="仿宋"/>
          <w:b/>
          <w:color w:val="auto"/>
          <w:sz w:val="24"/>
          <w:szCs w:val="24"/>
        </w:rPr>
        <w:t>3.耐温耐盐聚合物</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耐温耐盐聚合物是由丙烯酰胺、对苯乙烯磺酸钠、2-丙烯酰胺基-2-甲基丙磺酸钠通过溶液聚合共聚形成的一种水溶性聚合物，主要作用为与微纳米交联剂反应生成凝胶化学隔板，封堵储层高渗通道，防止储层内水窜。</w:t>
      </w:r>
    </w:p>
    <w:p>
      <w:pPr>
        <w:spacing w:line="360" w:lineRule="auto"/>
        <w:outlineLvl w:val="2"/>
        <w:rPr>
          <w:rFonts w:hint="eastAsia" w:ascii="仿宋" w:hAnsi="仿宋" w:eastAsia="仿宋" w:cs="仿宋"/>
          <w:sz w:val="24"/>
          <w:szCs w:val="24"/>
          <w:lang w:eastAsia="zh-CN"/>
        </w:rPr>
      </w:pPr>
      <w:r>
        <w:rPr>
          <w:rFonts w:hint="eastAsia" w:ascii="仿宋" w:hAnsi="仿宋" w:eastAsia="仿宋" w:cs="仿宋"/>
          <w:sz w:val="24"/>
          <w:szCs w:val="24"/>
          <w:lang w:eastAsia="zh-CN"/>
        </w:rPr>
        <w:t>3.1测试条件</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测试条件：配液水矿化度11200mg/L，无特殊说明，一般测试温度为25℃。</w:t>
      </w:r>
    </w:p>
    <w:p>
      <w:pPr>
        <w:spacing w:line="360" w:lineRule="auto"/>
        <w:outlineLvl w:val="2"/>
        <w:rPr>
          <w:rFonts w:hint="eastAsia" w:ascii="仿宋" w:hAnsi="仿宋" w:eastAsia="仿宋" w:cs="仿宋"/>
          <w:sz w:val="24"/>
          <w:szCs w:val="24"/>
        </w:rPr>
      </w:pPr>
      <w:r>
        <w:rPr>
          <w:rFonts w:hint="eastAsia" w:ascii="仿宋" w:hAnsi="仿宋" w:eastAsia="仿宋" w:cs="仿宋"/>
          <w:sz w:val="24"/>
          <w:szCs w:val="24"/>
        </w:rPr>
        <w:t>3.2技术指标要求</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6"/>
        <w:gridCol w:w="4968"/>
        <w:gridCol w:w="2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0" w:type="pct"/>
            <w:noWrap w:val="0"/>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指标名称</w:t>
            </w:r>
          </w:p>
        </w:tc>
        <w:tc>
          <w:tcPr>
            <w:tcW w:w="2915" w:type="pct"/>
            <w:noWrap w:val="0"/>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验收指标</w:t>
            </w:r>
          </w:p>
        </w:tc>
        <w:tc>
          <w:tcPr>
            <w:tcW w:w="1295" w:type="pct"/>
            <w:noWrap w:val="0"/>
            <w:vAlign w:val="center"/>
          </w:tcPr>
          <w:p>
            <w:pPr>
              <w:adjustRightInd w:val="0"/>
              <w:snapToGrid w:val="0"/>
              <w:jc w:val="both"/>
              <w:rPr>
                <w:rFonts w:hint="eastAsia" w:ascii="仿宋" w:hAnsi="仿宋" w:eastAsia="仿宋" w:cs="仿宋"/>
                <w:sz w:val="24"/>
                <w:szCs w:val="24"/>
              </w:rPr>
            </w:pPr>
            <w:r>
              <w:rPr>
                <w:rFonts w:hint="eastAsia" w:ascii="仿宋" w:hAnsi="仿宋" w:eastAsia="仿宋" w:cs="仿宋"/>
                <w:sz w:val="24"/>
                <w:szCs w:val="24"/>
                <w:lang w:eastAsia="zh-CN"/>
              </w:rPr>
              <w:t>指标检测方法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0" w:type="pct"/>
            <w:noWrap w:val="0"/>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外观</w:t>
            </w:r>
          </w:p>
        </w:tc>
        <w:tc>
          <w:tcPr>
            <w:tcW w:w="2915" w:type="pct"/>
            <w:noWrap w:val="0"/>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白色粉末状固体</w:t>
            </w:r>
          </w:p>
        </w:tc>
        <w:tc>
          <w:tcPr>
            <w:tcW w:w="1295" w:type="pct"/>
            <w:noWrap w:val="0"/>
            <w:vAlign w:val="center"/>
          </w:tcPr>
          <w:p>
            <w:pPr>
              <w:adjustRightInd w:val="0"/>
              <w:snapToGrid w:val="0"/>
              <w:jc w:val="both"/>
              <w:rPr>
                <w:rFonts w:hint="eastAsia" w:ascii="仿宋" w:hAnsi="仿宋" w:eastAsia="仿宋" w:cs="仿宋"/>
                <w:sz w:val="24"/>
                <w:szCs w:val="24"/>
              </w:rPr>
            </w:pPr>
            <w:r>
              <w:rPr>
                <w:rFonts w:hint="eastAsia" w:ascii="仿宋" w:hAnsi="仿宋" w:eastAsia="仿宋" w:cs="仿宋"/>
                <w:sz w:val="24"/>
                <w:szCs w:val="24"/>
                <w:lang w:eastAsia="zh-CN"/>
              </w:rPr>
              <w:t>见第1条检测方法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0" w:type="pct"/>
            <w:noWrap w:val="0"/>
            <w:vAlign w:val="center"/>
          </w:tcPr>
          <w:p>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lang w:eastAsia="zh-CN"/>
              </w:rPr>
              <w:t>固含量</w:t>
            </w:r>
          </w:p>
        </w:tc>
        <w:tc>
          <w:tcPr>
            <w:tcW w:w="2915" w:type="pct"/>
            <w:noWrap w:val="0"/>
            <w:vAlign w:val="center"/>
          </w:tcPr>
          <w:p>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lang w:eastAsia="zh-CN"/>
              </w:rPr>
              <w:t>≥90%</w:t>
            </w:r>
          </w:p>
        </w:tc>
        <w:tc>
          <w:tcPr>
            <w:tcW w:w="1295" w:type="pct"/>
            <w:noWrap w:val="0"/>
            <w:vAlign w:val="center"/>
          </w:tcPr>
          <w:p>
            <w:pPr>
              <w:adjustRightInd w:val="0"/>
              <w:snapToGrid w:val="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SY/T 5862-2020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0" w:type="pct"/>
            <w:noWrap w:val="0"/>
            <w:vAlign w:val="center"/>
          </w:tcPr>
          <w:p>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lang w:eastAsia="zh-CN"/>
              </w:rPr>
              <w:t>分子量</w:t>
            </w:r>
          </w:p>
        </w:tc>
        <w:tc>
          <w:tcPr>
            <w:tcW w:w="2915" w:type="pct"/>
            <w:noWrap w:val="0"/>
            <w:vAlign w:val="center"/>
          </w:tcPr>
          <w:p>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lang w:eastAsia="zh-CN"/>
              </w:rPr>
              <w:t>1000~2000万</w:t>
            </w:r>
          </w:p>
        </w:tc>
        <w:tc>
          <w:tcPr>
            <w:tcW w:w="1295" w:type="pct"/>
            <w:noWrap w:val="0"/>
            <w:vAlign w:val="center"/>
          </w:tcPr>
          <w:p>
            <w:pPr>
              <w:adjustRightInd w:val="0"/>
              <w:snapToGrid w:val="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SY/T 5862-2020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90" w:type="pct"/>
            <w:noWrap w:val="0"/>
            <w:vAlign w:val="center"/>
          </w:tcPr>
          <w:p>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lang w:eastAsia="zh-CN"/>
              </w:rPr>
              <w:t>水解度</w:t>
            </w:r>
          </w:p>
        </w:tc>
        <w:tc>
          <w:tcPr>
            <w:tcW w:w="2915" w:type="pct"/>
            <w:noWrap w:val="0"/>
            <w:vAlign w:val="center"/>
          </w:tcPr>
          <w:p>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lang w:eastAsia="zh-CN"/>
              </w:rPr>
              <w:t>20~30%</w:t>
            </w:r>
          </w:p>
        </w:tc>
        <w:tc>
          <w:tcPr>
            <w:tcW w:w="1295" w:type="pct"/>
            <w:noWrap w:val="0"/>
            <w:vAlign w:val="center"/>
          </w:tcPr>
          <w:p>
            <w:pPr>
              <w:adjustRightInd w:val="0"/>
              <w:snapToGrid w:val="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SY/T 5862-2020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90" w:type="pct"/>
            <w:noWrap w:val="0"/>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lang w:eastAsia="zh-CN"/>
              </w:rPr>
              <w:t>耐盐性</w:t>
            </w:r>
          </w:p>
        </w:tc>
        <w:tc>
          <w:tcPr>
            <w:tcW w:w="2915" w:type="pct"/>
            <w:noWrap w:val="0"/>
            <w:vAlign w:val="center"/>
          </w:tcPr>
          <w:p>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lang w:eastAsia="zh-CN"/>
              </w:rPr>
              <w:t>25</w:t>
            </w:r>
            <w:r>
              <w:rPr>
                <w:rFonts w:hint="eastAsia" w:ascii="仿宋" w:hAnsi="仿宋" w:eastAsia="仿宋" w:cs="仿宋"/>
                <w:sz w:val="24"/>
                <w:szCs w:val="24"/>
                <w:lang w:eastAsia="ja-JP"/>
              </w:rPr>
              <w:t>℃</w:t>
            </w:r>
            <w:r>
              <w:rPr>
                <w:rFonts w:hint="eastAsia" w:ascii="仿宋" w:hAnsi="仿宋" w:eastAsia="仿宋" w:cs="仿宋"/>
                <w:sz w:val="24"/>
                <w:szCs w:val="24"/>
                <w:lang w:eastAsia="zh-CN"/>
              </w:rPr>
              <w:t>，配液水配制，浓度0.5%，在400转/分钟搅拌下，溶解时间≤20min，无絮状物或颗粒，粘度100~300mPa•s</w:t>
            </w:r>
          </w:p>
        </w:tc>
        <w:tc>
          <w:tcPr>
            <w:tcW w:w="1295" w:type="pct"/>
            <w:noWrap w:val="0"/>
            <w:vAlign w:val="center"/>
          </w:tcPr>
          <w:p>
            <w:pPr>
              <w:adjustRightInd w:val="0"/>
              <w:snapToGrid w:val="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见第5条检测方法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0" w:type="pct"/>
            <w:noWrap w:val="0"/>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耐温性</w:t>
            </w:r>
          </w:p>
        </w:tc>
        <w:tc>
          <w:tcPr>
            <w:tcW w:w="2915" w:type="pct"/>
            <w:noWrap w:val="0"/>
            <w:vAlign w:val="top"/>
          </w:tcPr>
          <w:p>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lang w:eastAsia="zh-CN"/>
              </w:rPr>
              <w:t>配液水配制，浓度0.5%, 100℃下恒温7天，粘度保留率≥50%。</w:t>
            </w:r>
          </w:p>
        </w:tc>
        <w:tc>
          <w:tcPr>
            <w:tcW w:w="1295" w:type="pct"/>
            <w:noWrap w:val="0"/>
            <w:vAlign w:val="center"/>
          </w:tcPr>
          <w:p>
            <w:pPr>
              <w:adjustRightInd w:val="0"/>
              <w:snapToGrid w:val="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见第6条检测方法</w:t>
            </w:r>
          </w:p>
        </w:tc>
      </w:tr>
    </w:tbl>
    <w:p>
      <w:pPr>
        <w:spacing w:line="360" w:lineRule="auto"/>
        <w:outlineLvl w:val="2"/>
        <w:rPr>
          <w:rFonts w:hint="eastAsia" w:ascii="仿宋" w:hAnsi="仿宋" w:eastAsia="仿宋" w:cs="仿宋"/>
          <w:sz w:val="24"/>
          <w:szCs w:val="24"/>
          <w:lang w:eastAsia="zh-CN"/>
        </w:rPr>
      </w:pPr>
      <w:r>
        <w:rPr>
          <w:rFonts w:hint="eastAsia" w:ascii="仿宋" w:hAnsi="仿宋" w:eastAsia="仿宋" w:cs="仿宋"/>
          <w:sz w:val="24"/>
          <w:szCs w:val="24"/>
          <w:lang w:eastAsia="zh-CN"/>
        </w:rPr>
        <w:t>3.3实验方法</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1）外观的测定</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取少量样品于表面皿中，观测其外观状态。</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2）固含量的测定</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按行标SY/T 5862-2020中6.2执行。</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（1）接通恒温干燥箱电源，设置烘干温度为120℃，在（120士2)C下恒温。</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（2）将称量瓶放在恒温干燥箱内，烘干2h。</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（3）将称量瓶从恒温干燥箱中取出，放人干燥器内冷却45min。</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（4）在电子天平上称取称量瓶质量，准确至0.0001g，视为m</w:t>
      </w:r>
      <w:r>
        <w:rPr>
          <w:rFonts w:hint="eastAsia" w:ascii="仿宋" w:hAnsi="仿宋" w:eastAsia="仿宋" w:cs="仿宋"/>
          <w:sz w:val="24"/>
          <w:szCs w:val="24"/>
          <w:vertAlign w:val="subscript"/>
          <w:lang w:eastAsia="zh-CN"/>
        </w:rPr>
        <w:t>0</w:t>
      </w:r>
      <w:r>
        <w:rPr>
          <w:rFonts w:hint="eastAsia" w:ascii="仿宋" w:hAnsi="仿宋" w:eastAsia="仿宋" w:cs="仿宋"/>
          <w:sz w:val="24"/>
          <w:szCs w:val="24"/>
          <w:lang w:eastAsia="zh-CN"/>
        </w:rPr>
        <w:t>。</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（5）称量瓶内加入1g左右试样，使样品铺平，准确称取试样及称量瓶总质量至0.0001g，视为m</w:t>
      </w:r>
      <w:r>
        <w:rPr>
          <w:rFonts w:hint="eastAsia" w:ascii="仿宋" w:hAnsi="仿宋" w:eastAsia="仿宋" w:cs="仿宋"/>
          <w:sz w:val="24"/>
          <w:szCs w:val="24"/>
          <w:vertAlign w:val="subscript"/>
          <w:lang w:eastAsia="zh-CN"/>
        </w:rPr>
        <w:t>1</w:t>
      </w:r>
      <w:r>
        <w:rPr>
          <w:rFonts w:hint="eastAsia" w:ascii="仿宋" w:hAnsi="仿宋" w:eastAsia="仿宋" w:cs="仿宋"/>
          <w:sz w:val="24"/>
          <w:szCs w:val="24"/>
          <w:lang w:eastAsia="zh-CN"/>
        </w:rPr>
        <w:t>。</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（6）将称量瓶置于恒温干燥箱内，烘干2h。</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（7）将烘干后的试样移至干燥器内，冷却45min。</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（8）在电子天平上称取烘干后试样及称量瓶总质量，准确至0.0001g，视为m</w:t>
      </w:r>
      <w:r>
        <w:rPr>
          <w:rFonts w:hint="eastAsia" w:ascii="仿宋" w:hAnsi="仿宋" w:eastAsia="仿宋" w:cs="仿宋"/>
          <w:sz w:val="24"/>
          <w:szCs w:val="24"/>
          <w:vertAlign w:val="subscript"/>
          <w:lang w:eastAsia="zh-CN"/>
        </w:rPr>
        <w:t>2</w:t>
      </w:r>
      <w:r>
        <w:rPr>
          <w:rFonts w:hint="eastAsia" w:ascii="仿宋" w:hAnsi="仿宋" w:eastAsia="仿宋" w:cs="仿宋"/>
          <w:sz w:val="24"/>
          <w:szCs w:val="24"/>
          <w:lang w:eastAsia="zh-CN"/>
        </w:rPr>
        <w:t>。</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（9）按以下公式计算固含量：</w:t>
      </w:r>
    </w:p>
    <w:p>
      <w:pPr>
        <w:spacing w:line="360" w:lineRule="auto"/>
        <w:ind w:firstLine="480" w:firstLineChars="200"/>
        <w:jc w:val="center"/>
        <w:rPr>
          <w:rFonts w:hint="eastAsia" w:ascii="仿宋" w:hAnsi="仿宋" w:eastAsia="仿宋" w:cs="仿宋"/>
          <w:sz w:val="24"/>
          <w:szCs w:val="24"/>
        </w:rPr>
      </w:pPr>
      <w:r>
        <w:rPr>
          <w:rFonts w:hint="eastAsia" w:ascii="仿宋" w:hAnsi="仿宋" w:eastAsia="仿宋" w:cs="仿宋"/>
          <w:sz w:val="24"/>
          <w:szCs w:val="24"/>
        </w:rPr>
        <w:object>
          <v:shape id="_x0000_i1046" o:spt="75" type="#_x0000_t75" style="height:31.2pt;width:90.85pt;" o:ole="t" filled="f" o:preferrelative="t" stroked="f" coordsize="21600,21600">
            <v:path/>
            <v:fill on="f" focussize="0,0"/>
            <v:stroke on="f"/>
            <v:imagedata r:id="rId34" o:title=""/>
            <o:lock v:ext="edit" aspectratio="t"/>
            <w10:wrap type="none"/>
            <w10:anchorlock/>
          </v:shape>
          <o:OLEObject Type="Embed" ProgID="Unknown" ShapeID="_x0000_i1046" DrawAspect="Content" ObjectID="_1468075746" r:id="rId33">
            <o:LockedField>false</o:LockedField>
          </o:OLEObject>
        </w:objec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式中：</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S—试样的固含量，用百分数表示（%），</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m</w:t>
      </w:r>
      <w:r>
        <w:rPr>
          <w:rFonts w:hint="eastAsia" w:ascii="仿宋" w:hAnsi="仿宋" w:eastAsia="仿宋" w:cs="仿宋"/>
          <w:sz w:val="24"/>
          <w:szCs w:val="24"/>
          <w:vertAlign w:val="subscript"/>
          <w:lang w:eastAsia="zh-CN"/>
        </w:rPr>
        <w:t>0</w:t>
      </w:r>
      <w:r>
        <w:rPr>
          <w:rFonts w:hint="eastAsia" w:ascii="仿宋" w:hAnsi="仿宋" w:eastAsia="仿宋" w:cs="仿宋"/>
          <w:sz w:val="24"/>
          <w:szCs w:val="24"/>
          <w:lang w:eastAsia="zh-CN"/>
        </w:rPr>
        <w:t>—称量瓶质量，单位为克（g）；</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m</w:t>
      </w:r>
      <w:r>
        <w:rPr>
          <w:rFonts w:hint="eastAsia" w:ascii="仿宋" w:hAnsi="仿宋" w:eastAsia="仿宋" w:cs="仿宋"/>
          <w:sz w:val="24"/>
          <w:szCs w:val="24"/>
          <w:vertAlign w:val="subscript"/>
          <w:lang w:eastAsia="zh-CN"/>
        </w:rPr>
        <w:t>1</w:t>
      </w:r>
      <w:r>
        <w:rPr>
          <w:rFonts w:hint="eastAsia" w:ascii="仿宋" w:hAnsi="仿宋" w:eastAsia="仿宋" w:cs="仿宋"/>
          <w:sz w:val="24"/>
          <w:szCs w:val="24"/>
          <w:lang w:eastAsia="zh-CN"/>
        </w:rPr>
        <w:t>—干燥前试样及称量瓶总质量，单位为克（g），</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m</w:t>
      </w:r>
      <w:r>
        <w:rPr>
          <w:rFonts w:hint="eastAsia" w:ascii="仿宋" w:hAnsi="仿宋" w:eastAsia="仿宋" w:cs="仿宋"/>
          <w:sz w:val="24"/>
          <w:szCs w:val="24"/>
          <w:vertAlign w:val="subscript"/>
          <w:lang w:eastAsia="zh-CN"/>
        </w:rPr>
        <w:t>2</w:t>
      </w:r>
      <w:r>
        <w:rPr>
          <w:rFonts w:hint="eastAsia" w:ascii="仿宋" w:hAnsi="仿宋" w:eastAsia="仿宋" w:cs="仿宋"/>
          <w:sz w:val="24"/>
          <w:szCs w:val="24"/>
          <w:lang w:eastAsia="zh-CN"/>
        </w:rPr>
        <w:t>—干燥后试样及称量瓶总质量，单位为克（g）。</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（10）该实验应取三个平行试样同时测定，将三个平行试样测试值修约至小数点后第二位，取其平均值，即为试样的固含量S。当试样单个测定值与平均值偏差大于0.5%时，重新测定。</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3）分子量的测定</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按照SY/T 5862-2020中6.5.1和6.5.3执行</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（1）空白溶液：将缓冲溶液用去离子水稀释一倍。</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（2）在干燥的非稀释型乌氏黏度计（图1）中装入空白溶液，垂直放置于30℃恒温水浴中，至少恒温10min。</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（3）测量空白溶液在黏度计两刻度之间的流动时间，精确至0.01s。</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（4）重复测定三次，测定结果相差不超过0.5s。</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5）配制聚合物母液：根据测出固含量S，称取（200-1/S)g的去离子水于500mL烧杯中，准确至0.01g。称取（1/S)g试样，准确至0.0001g，调整机械搅拌器转速至（500±20)r/min，使去离子水形成漩涡，在30s内缓慢而均匀地将试样撒入漩涡肩部，搅拌2h后静置2h，配制成质量浓度为0.5%的聚合物溶液，配制三个平行样。</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（6）准备4个100mL容量瓶，分别称取聚合物溶液4.00g、6.00g、8.00g、10.00g装入容量瓶中。用移液管在容量瓶中分别加入50mL缓冲溶液并摇匀，再用去离子水分别加至100mL刻度并摇匀。</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（7）用G</w:t>
      </w:r>
      <w:r>
        <w:rPr>
          <w:rFonts w:hint="eastAsia" w:ascii="仿宋" w:hAnsi="仿宋" w:eastAsia="仿宋" w:cs="仿宋"/>
          <w:sz w:val="24"/>
          <w:szCs w:val="24"/>
          <w:vertAlign w:val="subscript"/>
          <w:lang w:eastAsia="zh-CN"/>
        </w:rPr>
        <w:t>2</w:t>
      </w:r>
      <w:r>
        <w:rPr>
          <w:rFonts w:hint="eastAsia" w:ascii="仿宋" w:hAnsi="仿宋" w:eastAsia="仿宋" w:cs="仿宋"/>
          <w:sz w:val="24"/>
          <w:szCs w:val="24"/>
          <w:lang w:eastAsia="zh-CN"/>
        </w:rPr>
        <w:t>玻璃砂芯漏斗过滤（6）试样溶液。</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8）按照（2）和（3）步骤测定过滤后试样溶液的流出时间，每个试样溶液重复测定三次，测定结果相差不超过1s，取其平均值。所有试样溶液应用同一支黏度计和同一个秒表测定，测定应从低浓度至高浓度的顺序测定，每次测定前，黏度计应用待测溶液冲洗2～3次。</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（9）若试样各浓度点溶液与缓冲溶液的流经时间比值不在1.2～2.0之间，则应调整各浓度点使其比值在规定范围之内。</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（10）按以下公式计算试样溶液的相对黏度：</w:t>
      </w:r>
    </w:p>
    <w:p>
      <w:pPr>
        <w:spacing w:line="360" w:lineRule="auto"/>
        <w:ind w:firstLine="480" w:firstLineChars="200"/>
        <w:jc w:val="center"/>
        <w:rPr>
          <w:rFonts w:hint="eastAsia" w:ascii="仿宋" w:hAnsi="仿宋" w:eastAsia="仿宋" w:cs="仿宋"/>
          <w:sz w:val="24"/>
          <w:szCs w:val="24"/>
          <w:lang w:eastAsia="zh-CN"/>
        </w:rPr>
      </w:pPr>
      <w:r>
        <w:rPr>
          <w:rFonts w:hint="eastAsia" w:ascii="仿宋" w:hAnsi="仿宋" w:eastAsia="仿宋" w:cs="仿宋"/>
          <w:sz w:val="24"/>
          <w:szCs w:val="24"/>
        </w:rPr>
        <w:object>
          <v:shape id="_x0000_i1047" o:spt="75" type="#_x0000_t75" style="height:44.25pt;width:48pt;" o:ole="t" filled="f" stroked="f" coordsize="21600,21600">
            <v:path/>
            <v:fill on="f" focussize="0,0"/>
            <v:stroke on="f"/>
            <v:imagedata r:id="rId36" o:title=""/>
            <o:lock v:ext="edit" aspectratio="t"/>
            <w10:wrap type="none"/>
            <w10:anchorlock/>
          </v:shape>
          <o:OLEObject Type="Embed" ProgID="Unknown" ShapeID="_x0000_i1047" DrawAspect="Content" ObjectID="_1468075747" r:id="rId35">
            <o:LockedField>false</o:LockedField>
          </o:OLEObject>
        </w:objec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式中：</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η</w:t>
      </w:r>
      <w:r>
        <w:rPr>
          <w:rFonts w:hint="eastAsia" w:ascii="仿宋" w:hAnsi="仿宋" w:eastAsia="仿宋" w:cs="仿宋"/>
          <w:sz w:val="24"/>
          <w:szCs w:val="24"/>
          <w:vertAlign w:val="subscript"/>
          <w:lang w:eastAsia="zh-CN"/>
        </w:rPr>
        <w:t>r</w:t>
      </w:r>
      <w:r>
        <w:rPr>
          <w:rFonts w:hint="eastAsia" w:ascii="仿宋" w:hAnsi="仿宋" w:eastAsia="仿宋" w:cs="仿宋"/>
          <w:sz w:val="24"/>
          <w:szCs w:val="24"/>
          <w:lang w:eastAsia="zh-CN"/>
        </w:rPr>
        <w:t>——相对黏度，无量纲，</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t</w:t>
      </w:r>
      <w:r>
        <w:rPr>
          <w:rFonts w:hint="eastAsia" w:ascii="仿宋" w:hAnsi="仿宋" w:eastAsia="仿宋" w:cs="仿宋"/>
          <w:sz w:val="24"/>
          <w:szCs w:val="24"/>
          <w:vertAlign w:val="subscript"/>
          <w:lang w:eastAsia="zh-CN"/>
        </w:rPr>
        <w:t>n</w:t>
      </w:r>
      <w:r>
        <w:rPr>
          <w:rFonts w:hint="eastAsia" w:ascii="仿宋" w:hAnsi="仿宋" w:eastAsia="仿宋" w:cs="仿宋"/>
          <w:sz w:val="24"/>
          <w:szCs w:val="24"/>
          <w:lang w:eastAsia="zh-CN"/>
        </w:rPr>
        <w:t>——不同浓度试样溶液流经时间（n=1，2，3，4)，单位为秒（s），</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t</w:t>
      </w:r>
      <w:r>
        <w:rPr>
          <w:rFonts w:hint="eastAsia" w:ascii="仿宋" w:hAnsi="仿宋" w:eastAsia="仿宋" w:cs="仿宋"/>
          <w:sz w:val="24"/>
          <w:szCs w:val="24"/>
          <w:vertAlign w:val="subscript"/>
          <w:lang w:eastAsia="zh-CN"/>
        </w:rPr>
        <w:t>0</w:t>
      </w:r>
      <w:r>
        <w:rPr>
          <w:rFonts w:hint="eastAsia" w:ascii="仿宋" w:hAnsi="仿宋" w:eastAsia="仿宋" w:cs="仿宋"/>
          <w:sz w:val="24"/>
          <w:szCs w:val="24"/>
          <w:lang w:eastAsia="zh-CN"/>
        </w:rPr>
        <w:t>——空白溶液流经时间，单位为秒（s）。</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（11）按以下公式计算试样溶液的增比黏度：</w:t>
      </w:r>
    </w:p>
    <w:p>
      <w:pPr>
        <w:spacing w:line="360" w:lineRule="auto"/>
        <w:ind w:firstLine="480" w:firstLineChars="200"/>
        <w:jc w:val="center"/>
        <w:rPr>
          <w:rFonts w:hint="eastAsia" w:ascii="仿宋" w:hAnsi="仿宋" w:eastAsia="仿宋" w:cs="仿宋"/>
          <w:sz w:val="24"/>
          <w:szCs w:val="24"/>
          <w:lang w:eastAsia="zh-CN"/>
        </w:rPr>
      </w:pPr>
      <w:r>
        <w:rPr>
          <w:rFonts w:hint="eastAsia" w:ascii="仿宋" w:hAnsi="仿宋" w:eastAsia="仿宋" w:cs="仿宋"/>
          <w:sz w:val="24"/>
          <w:szCs w:val="24"/>
        </w:rPr>
        <w:object>
          <v:shape id="_x0000_i1048" o:spt="75" type="#_x0000_t75" style="height:50.3pt;width:88pt;" o:ole="t" filled="f" stroked="f" coordsize="21600,21600">
            <v:path/>
            <v:fill on="f" focussize="0,0"/>
            <v:stroke on="f"/>
            <v:imagedata r:id="rId38" o:title=""/>
            <o:lock v:ext="edit" aspectratio="t"/>
            <w10:wrap type="none"/>
            <w10:anchorlock/>
          </v:shape>
          <o:OLEObject Type="Embed" ProgID="Unknown" ShapeID="_x0000_i1048" DrawAspect="Content" ObjectID="_1468075748" r:id="rId37">
            <o:LockedField>false</o:LockedField>
          </o:OLEObject>
        </w:objec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式中：</w:t>
      </w:r>
    </w:p>
    <w:p>
      <w:pPr>
        <w:spacing w:line="360" w:lineRule="auto"/>
        <w:ind w:firstLine="480" w:firstLineChars="200"/>
        <w:rPr>
          <w:rFonts w:hint="eastAsia" w:ascii="仿宋" w:hAnsi="仿宋" w:eastAsia="仿宋" w:cs="仿宋"/>
          <w:sz w:val="24"/>
          <w:szCs w:val="24"/>
          <w:lang w:eastAsia="zh-CN"/>
        </w:rPr>
      </w:pPr>
      <w:bookmarkStart w:id="8" w:name="_Hlk215088289"/>
      <w:r>
        <w:rPr>
          <w:rFonts w:hint="eastAsia" w:ascii="仿宋" w:hAnsi="仿宋" w:eastAsia="仿宋" w:cs="仿宋"/>
          <w:sz w:val="24"/>
          <w:szCs w:val="24"/>
          <w:lang w:eastAsia="zh-CN"/>
        </w:rPr>
        <w:t>η</w:t>
      </w:r>
      <w:r>
        <w:rPr>
          <w:rFonts w:hint="eastAsia" w:ascii="仿宋" w:hAnsi="仿宋" w:eastAsia="仿宋" w:cs="仿宋"/>
          <w:sz w:val="24"/>
          <w:szCs w:val="24"/>
          <w:vertAlign w:val="subscript"/>
          <w:lang w:eastAsia="zh-CN"/>
        </w:rPr>
        <w:t>sp</w:t>
      </w:r>
      <w:bookmarkEnd w:id="8"/>
      <w:r>
        <w:rPr>
          <w:rFonts w:hint="eastAsia" w:ascii="仿宋" w:hAnsi="仿宋" w:eastAsia="仿宋" w:cs="仿宋"/>
          <w:sz w:val="24"/>
          <w:szCs w:val="24"/>
          <w:lang w:eastAsia="zh-CN"/>
        </w:rPr>
        <w:t>——增比黏度，无量纲，</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t</w:t>
      </w:r>
      <w:r>
        <w:rPr>
          <w:rFonts w:hint="eastAsia" w:ascii="仿宋" w:hAnsi="仿宋" w:eastAsia="仿宋" w:cs="仿宋"/>
          <w:sz w:val="24"/>
          <w:szCs w:val="24"/>
          <w:vertAlign w:val="subscript"/>
          <w:lang w:eastAsia="zh-CN"/>
        </w:rPr>
        <w:t>n</w:t>
      </w:r>
      <w:r>
        <w:rPr>
          <w:rFonts w:hint="eastAsia" w:ascii="仿宋" w:hAnsi="仿宋" w:eastAsia="仿宋" w:cs="仿宋"/>
          <w:sz w:val="24"/>
          <w:szCs w:val="24"/>
          <w:lang w:eastAsia="zh-CN"/>
        </w:rPr>
        <w:t>——不同浓度试样溶液流经时间（n=1，2，3，4)，单位为秒（s），</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t</w:t>
      </w:r>
      <w:r>
        <w:rPr>
          <w:rFonts w:hint="eastAsia" w:ascii="仿宋" w:hAnsi="仿宋" w:eastAsia="仿宋" w:cs="仿宋"/>
          <w:sz w:val="24"/>
          <w:szCs w:val="24"/>
          <w:vertAlign w:val="subscript"/>
          <w:lang w:eastAsia="zh-CN"/>
        </w:rPr>
        <w:t>0</w:t>
      </w:r>
      <w:r>
        <w:rPr>
          <w:rFonts w:hint="eastAsia" w:ascii="仿宋" w:hAnsi="仿宋" w:eastAsia="仿宋" w:cs="仿宋"/>
          <w:sz w:val="24"/>
          <w:szCs w:val="24"/>
          <w:lang w:eastAsia="zh-CN"/>
        </w:rPr>
        <w:t>——空白溶液流经时间，单位为秒（s）。</w:t>
      </w:r>
    </w:p>
    <w:p>
      <w:pPr>
        <w:spacing w:line="360" w:lineRule="auto"/>
        <w:rPr>
          <w:rFonts w:hint="eastAsia" w:ascii="仿宋" w:hAnsi="仿宋" w:eastAsia="仿宋" w:cs="仿宋"/>
          <w:sz w:val="24"/>
          <w:szCs w:val="24"/>
          <w:lang w:eastAsia="zh-CN"/>
        </w:rPr>
      </w:pP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（12）计算各试样溶液对应的η</w:t>
      </w:r>
      <w:r>
        <w:rPr>
          <w:rFonts w:hint="eastAsia" w:ascii="仿宋" w:hAnsi="仿宋" w:eastAsia="仿宋" w:cs="仿宋"/>
          <w:sz w:val="24"/>
          <w:szCs w:val="24"/>
          <w:vertAlign w:val="subscript"/>
          <w:lang w:eastAsia="zh-CN"/>
        </w:rPr>
        <w:t>sp</w:t>
      </w:r>
      <w:r>
        <w:rPr>
          <w:rFonts w:hint="eastAsia" w:ascii="仿宋" w:hAnsi="仿宋" w:eastAsia="仿宋" w:cs="仿宋"/>
          <w:sz w:val="24"/>
          <w:szCs w:val="24"/>
          <w:lang w:eastAsia="zh-CN"/>
        </w:rPr>
        <w:t xml:space="preserve"> /c，c为试样溶液质量浓度，即1mL试液溶液中聚合物克数。</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（13）以c为横坐标，η</w:t>
      </w:r>
      <w:r>
        <w:rPr>
          <w:rFonts w:hint="eastAsia" w:ascii="仿宋" w:hAnsi="仿宋" w:eastAsia="仿宋" w:cs="仿宋"/>
          <w:sz w:val="24"/>
          <w:szCs w:val="24"/>
          <w:vertAlign w:val="subscript"/>
          <w:lang w:eastAsia="zh-CN"/>
        </w:rPr>
        <w:t>sp</w:t>
      </w:r>
      <w:r>
        <w:rPr>
          <w:rFonts w:hint="eastAsia" w:ascii="仿宋" w:hAnsi="仿宋" w:eastAsia="仿宋" w:cs="仿宋"/>
          <w:sz w:val="24"/>
          <w:szCs w:val="24"/>
          <w:lang w:eastAsia="zh-CN"/>
        </w:rPr>
        <w:t>/c为纵坐标取点作图。用四点外推法求曲线上直线部分在纵坐标上的截距H，即为特性黏数[η]。</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（14）按以下公式计算黏均相对分子质量：</w:t>
      </w:r>
    </w:p>
    <w:p>
      <w:pPr>
        <w:spacing w:line="360" w:lineRule="auto"/>
        <w:ind w:firstLine="480" w:firstLineChars="200"/>
        <w:jc w:val="center"/>
        <w:rPr>
          <w:rFonts w:hint="eastAsia" w:ascii="仿宋" w:hAnsi="仿宋" w:eastAsia="仿宋" w:cs="仿宋"/>
          <w:sz w:val="24"/>
          <w:szCs w:val="24"/>
        </w:rPr>
      </w:pPr>
      <w:r>
        <w:rPr>
          <w:rFonts w:hint="eastAsia" w:ascii="仿宋" w:hAnsi="仿宋" w:eastAsia="仿宋" w:cs="仿宋"/>
          <w:sz w:val="24"/>
          <w:szCs w:val="24"/>
        </w:rPr>
        <w:object>
          <v:shape id="_x0000_i1049" o:spt="75" type="#_x0000_t75" style="height:78.9pt;width:123.35pt;" o:ole="t" filled="f" stroked="f" coordsize="21600,21600">
            <v:path/>
            <v:fill on="f" focussize="0,0"/>
            <v:stroke on="f"/>
            <v:imagedata r:id="rId40" o:title=""/>
            <o:lock v:ext="edit" aspectratio="t"/>
            <w10:wrap type="none"/>
            <w10:anchorlock/>
          </v:shape>
          <o:OLEObject Type="Embed" ProgID="Unknown" ShapeID="_x0000_i1049" DrawAspect="Content" ObjectID="_1468075749" r:id="rId39">
            <o:LockedField>false</o:LockedField>
          </o:OLEObject>
        </w:objec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式中：</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M</w:t>
      </w:r>
      <w:r>
        <w:rPr>
          <w:rFonts w:hint="eastAsia" w:ascii="仿宋" w:hAnsi="仿宋" w:eastAsia="仿宋" w:cs="仿宋"/>
          <w:sz w:val="24"/>
          <w:szCs w:val="24"/>
          <w:vertAlign w:val="subscript"/>
          <w:lang w:eastAsia="zh-CN"/>
        </w:rPr>
        <w:t>η</w:t>
      </w:r>
      <w:r>
        <w:rPr>
          <w:rFonts w:hint="eastAsia" w:ascii="仿宋" w:hAnsi="仿宋" w:eastAsia="仿宋" w:cs="仿宋"/>
          <w:sz w:val="24"/>
          <w:szCs w:val="24"/>
          <w:lang w:eastAsia="zh-CN"/>
        </w:rPr>
        <w:t>——黏均相对分子质量，无量纲；</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[η]——特性黏数，单位为毫升每克(mL/g）；</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0.000373——经验常数；</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1.515——经验常数。</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4）水解度的测定</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按行标SY/T 5862-2020中6.4执行。</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空白溶液消耗盐酸体积滴定：称取198.00g去离子水于500mL的烧杯中，加入甲基橙和靛蓝二磺酸钠指示剂各1.00mL，搅拌均匀至深绿色，称取30.00g于250mL的锥形瓶中，再加入70.00g去离子水，摇匀至黄绿色。用盐酸标准溶液滴定，在滴定接近终点时放慢滴定速度，直至溶液颜色发生特征变化，光亮度刚开始减弱，即为滴定终点，记下消耗盐酸标准溶液体积。</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（2）每个空白溶液至少测定三次，将测定值修约至小数点后两位，单个测定值与平均值的最大偏差在5%以内，超过最大偏差应重新取样测定，最终结果取三次测定的平均值记为V</w:t>
      </w:r>
      <w:r>
        <w:rPr>
          <w:rFonts w:hint="eastAsia" w:ascii="仿宋" w:hAnsi="仿宋" w:eastAsia="仿宋" w:cs="仿宋"/>
          <w:sz w:val="24"/>
          <w:szCs w:val="24"/>
          <w:vertAlign w:val="subscript"/>
          <w:lang w:eastAsia="zh-CN"/>
        </w:rPr>
        <w:t>0</w:t>
      </w:r>
      <w:r>
        <w:rPr>
          <w:rFonts w:hint="eastAsia" w:ascii="仿宋" w:hAnsi="仿宋" w:eastAsia="仿宋" w:cs="仿宋"/>
          <w:sz w:val="24"/>
          <w:szCs w:val="24"/>
          <w:lang w:eastAsia="zh-CN"/>
        </w:rPr>
        <w:t>。</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配制聚合物母液：根据测出固含量S，称取（200-1/S)g的去离子水于500mL烧杯中，准确至0.01g。称取（1/S）g试样，准确至0.0001g，调整机械搅拌器转速至（500士20）r/min，使去离子水形成漩涡，在30s内缓慢而均匀地将试样撒入游涡肩部，搅拌2h后静置2h，配制成质量浓度为0.5%的聚合物溶液，配制三个平行样。</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4）配制试样溶液：称取聚合物溶液40.00g，向溶液中加人甲基橙和靛蓝二磺酸钠指示剂各1.00mL，再加入去离子水158.00g于500mL的烧杯中，用机械搅拌器搅拌30min直到溶液均匀，此时溶液呈深绿色，质量浓度为0.1%。取30.00g溶液于在250mL的锥形瓶中记为mg，加入70.00g去离子水并摇匀，此时试样溶液呈黄绿色。</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（5）用盐酸标准溶液滴定试样溶液，在滴定接近终点时放慢滴定速度，直至溶液颜色发生特征变化，光亮度刚开始减弱，即为滴定终点，将测定值修约至小数点后两位，记下消耗盐酸标准溶液体积V。</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（6）按以下公式计算水解度：</w:t>
      </w:r>
    </w:p>
    <w:p>
      <w:pPr>
        <w:spacing w:line="360" w:lineRule="auto"/>
        <w:ind w:firstLine="480" w:firstLineChars="200"/>
        <w:jc w:val="center"/>
        <w:rPr>
          <w:rFonts w:hint="eastAsia" w:ascii="仿宋" w:hAnsi="仿宋" w:eastAsia="仿宋" w:cs="仿宋"/>
          <w:sz w:val="24"/>
          <w:szCs w:val="24"/>
        </w:rPr>
      </w:pPr>
      <w:r>
        <w:rPr>
          <w:rFonts w:hint="eastAsia" w:ascii="仿宋" w:hAnsi="仿宋" w:eastAsia="仿宋" w:cs="仿宋"/>
          <w:sz w:val="24"/>
          <w:szCs w:val="24"/>
        </w:rPr>
        <w:object>
          <v:shape id="_x0000_i1050" o:spt="75" type="#_x0000_t75" style="height:43.95pt;width:184.7pt;" o:ole="t" filled="f" stroked="f" coordsize="21600,21600">
            <v:path/>
            <v:fill on="f" focussize="0,0"/>
            <v:stroke on="f"/>
            <v:imagedata r:id="rId42" o:title=""/>
            <o:lock v:ext="edit" aspectratio="t"/>
            <w10:wrap type="none"/>
            <w10:anchorlock/>
          </v:shape>
          <o:OLEObject Type="Embed" ProgID="Unknown" ShapeID="_x0000_i1050" DrawAspect="Content" ObjectID="_1468075750" r:id="rId41">
            <o:LockedField>false</o:LockedField>
          </o:OLEObject>
        </w:objec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式中：</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HD——试样的水解度，用百分数表示（%）；</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C——盐酸标准溶液的浓度，单位为摩尔每升（mol/L），</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V——滴定试样终点时消耗的盐酸标准溶液的体积，单位为毫升（mL），</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V</w:t>
      </w:r>
      <w:r>
        <w:rPr>
          <w:rFonts w:hint="eastAsia" w:ascii="仿宋" w:hAnsi="仿宋" w:eastAsia="仿宋" w:cs="仿宋"/>
          <w:sz w:val="24"/>
          <w:szCs w:val="24"/>
          <w:vertAlign w:val="subscript"/>
          <w:lang w:eastAsia="zh-CN"/>
        </w:rPr>
        <w:t>0</w:t>
      </w:r>
      <w:r>
        <w:rPr>
          <w:rFonts w:hint="eastAsia" w:ascii="仿宋" w:hAnsi="仿宋" w:eastAsia="仿宋" w:cs="仿宋"/>
          <w:sz w:val="24"/>
          <w:szCs w:val="24"/>
          <w:lang w:eastAsia="zh-CN"/>
        </w:rPr>
        <w:t>——滴定空白溶液时消耗的盐酸标准溶液的体积，单位为毫升（mL），</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m</w:t>
      </w:r>
      <w:r>
        <w:rPr>
          <w:rFonts w:hint="eastAsia" w:ascii="仿宋" w:hAnsi="仿宋" w:eastAsia="仿宋" w:cs="仿宋"/>
          <w:sz w:val="24"/>
          <w:szCs w:val="24"/>
          <w:vertAlign w:val="subscript"/>
          <w:lang w:eastAsia="zh-CN"/>
        </w:rPr>
        <w:t>8</w:t>
      </w:r>
      <w:r>
        <w:rPr>
          <w:rFonts w:hint="eastAsia" w:ascii="仿宋" w:hAnsi="仿宋" w:eastAsia="仿宋" w:cs="仿宋"/>
          <w:sz w:val="24"/>
          <w:szCs w:val="24"/>
          <w:lang w:eastAsia="zh-CN"/>
        </w:rPr>
        <w:t>——0.1%试样溶液的质量，单位为克（g），</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71——与1.00mL盐酸标准溶液[c(HCL)=1.000mol/L]相当的丙烯酰胺链节的质量，</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23——丙烯酸钠与丙烯酰胺链节相对质量的差值。</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（7）每个试样至少测定三次，将测定值修约至小数点后一位，单个测定值与平均值的最大偏差在±0.5%以内，超过最大偏差应重新取样测定。</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5）耐盐性的测定</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（1）在25℃下，量取100mL注入水于250mL烧杯中；</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（2）称取0.5g样品，在400r/min搅拌条件下，将样品缓慢加入至烧杯中，在样品加入完成时，采用秒表记录时间，直至样品完全溶解时停止计时，秒表停止计时的时间即为样品</w:t>
      </w:r>
      <w:r>
        <w:rPr>
          <w:rFonts w:hint="eastAsia" w:ascii="仿宋" w:hAnsi="仿宋" w:eastAsia="仿宋" w:cs="仿宋"/>
          <w:bCs/>
          <w:sz w:val="24"/>
          <w:szCs w:val="24"/>
          <w:lang w:eastAsia="zh-CN"/>
        </w:rPr>
        <w:t>的溶解</w:t>
      </w:r>
      <w:r>
        <w:rPr>
          <w:rFonts w:hint="eastAsia" w:ascii="仿宋" w:hAnsi="仿宋" w:eastAsia="仿宋" w:cs="仿宋"/>
          <w:sz w:val="24"/>
          <w:szCs w:val="24"/>
          <w:lang w:eastAsia="zh-CN"/>
        </w:rPr>
        <w:t>时间；</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（3）样品溶解后，停止搅拌观测是否有絮状物或颗粒，并采用布氏旋转粘度计，测定样品溶解后得到的溶液的粘度。</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若有或溶解时间超过20min，溶解后有絮状物或颗粒，溶解后粘度低于100mPa•s，则判定为耐盐性差。</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为了保证检测结果的可靠性，需做三个平行实验，取算数平均值报告结果；试样单个测定值与平均值偏差大于1%时，重新取样测定。</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6）耐温性的测定</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（1）在25℃下，量取100mL注入水于250mL烧杯中；</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（2）称取0.5g样品，在400r/min搅拌条件下，将样品缓慢加入至烧杯中，待药剂完全溶解后，采用布氏旋转粘度计，测定样品溶解后得到的溶液的粘度，记为</w:t>
      </w:r>
      <w:r>
        <w:rPr>
          <w:rFonts w:hint="eastAsia" w:ascii="仿宋" w:hAnsi="仿宋" w:eastAsia="仿宋" w:cs="仿宋"/>
          <w:sz w:val="24"/>
          <w:szCs w:val="24"/>
        </w:rPr>
        <w:t>η</w:t>
      </w:r>
      <w:r>
        <w:rPr>
          <w:rFonts w:hint="eastAsia" w:ascii="仿宋" w:hAnsi="仿宋" w:eastAsia="仿宋" w:cs="仿宋"/>
          <w:sz w:val="24"/>
          <w:szCs w:val="24"/>
          <w:vertAlign w:val="subscript"/>
          <w:lang w:eastAsia="zh-CN"/>
        </w:rPr>
        <w:t>1</w:t>
      </w:r>
      <w:r>
        <w:rPr>
          <w:rFonts w:hint="eastAsia" w:ascii="仿宋" w:hAnsi="仿宋" w:eastAsia="仿宋" w:cs="仿宋"/>
          <w:sz w:val="24"/>
          <w:szCs w:val="24"/>
          <w:lang w:eastAsia="zh-CN"/>
        </w:rPr>
        <w:t>；</w:t>
      </w:r>
    </w:p>
    <w:p>
      <w:pPr>
        <w:spacing w:line="360" w:lineRule="auto"/>
        <w:ind w:firstLine="480" w:firstLineChars="200"/>
        <w:rPr>
          <w:rFonts w:hint="eastAsia" w:ascii="仿宋" w:hAnsi="仿宋" w:eastAsia="仿宋" w:cs="仿宋"/>
          <w:sz w:val="24"/>
          <w:szCs w:val="24"/>
          <w:vertAlign w:val="subscript"/>
          <w:lang w:eastAsia="zh-CN"/>
        </w:rPr>
      </w:pPr>
      <w:r>
        <w:rPr>
          <w:rFonts w:hint="eastAsia" w:ascii="仿宋" w:hAnsi="仿宋" w:eastAsia="仿宋" w:cs="仿宋"/>
          <w:sz w:val="24"/>
          <w:szCs w:val="24"/>
          <w:lang w:eastAsia="zh-CN"/>
        </w:rPr>
        <w:t>（3）将样品溶液置于耐温耐压容器中，在100℃下静置恒温7天后，在25℃下，采用旋转粘度计测定样品溶液的粘度，记为</w:t>
      </w:r>
      <w:r>
        <w:rPr>
          <w:rFonts w:hint="eastAsia" w:ascii="仿宋" w:hAnsi="仿宋" w:eastAsia="仿宋" w:cs="仿宋"/>
          <w:sz w:val="24"/>
          <w:szCs w:val="24"/>
        </w:rPr>
        <w:t>η</w:t>
      </w:r>
      <w:r>
        <w:rPr>
          <w:rFonts w:hint="eastAsia" w:ascii="仿宋" w:hAnsi="仿宋" w:eastAsia="仿宋" w:cs="仿宋"/>
          <w:sz w:val="24"/>
          <w:szCs w:val="24"/>
          <w:vertAlign w:val="subscript"/>
          <w:lang w:eastAsia="zh-CN"/>
        </w:rPr>
        <w:t>2</w:t>
      </w:r>
      <w:r>
        <w:rPr>
          <w:rFonts w:hint="eastAsia" w:ascii="仿宋" w:hAnsi="仿宋" w:eastAsia="仿宋" w:cs="仿宋"/>
          <w:sz w:val="24"/>
          <w:szCs w:val="24"/>
          <w:lang w:eastAsia="zh-CN"/>
        </w:rPr>
        <w:t>；</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（4）按照下式计算粘度保留率：</w:t>
      </w:r>
    </w:p>
    <w:p>
      <w:pPr>
        <w:autoSpaceDE w:val="0"/>
        <w:autoSpaceDN w:val="0"/>
        <w:adjustRightInd w:val="0"/>
        <w:spacing w:line="360" w:lineRule="auto"/>
        <w:ind w:firstLine="480" w:firstLineChars="200"/>
        <w:jc w:val="center"/>
        <w:rPr>
          <w:rFonts w:hint="eastAsia" w:ascii="仿宋" w:hAnsi="仿宋" w:eastAsia="仿宋" w:cs="仿宋"/>
          <w:sz w:val="24"/>
          <w:szCs w:val="24"/>
        </w:rPr>
      </w:pPr>
      <w:r>
        <w:rPr>
          <w:rFonts w:hint="eastAsia" w:ascii="仿宋" w:hAnsi="仿宋" w:eastAsia="仿宋" w:cs="仿宋"/>
          <w:position w:val="-30"/>
          <w:sz w:val="24"/>
          <w:szCs w:val="24"/>
        </w:rPr>
        <w:object>
          <v:shape id="_x0000_i1051" o:spt="75" type="#_x0000_t75" style="height:34pt;width:86.65pt;" o:ole="t" filled="f" o:preferrelative="t" stroked="f" coordsize="21600,21600">
            <v:path/>
            <v:fill on="f" focussize="0,0"/>
            <v:stroke on="f"/>
            <v:imagedata r:id="rId44" o:title=""/>
            <o:lock v:ext="edit" aspectratio="t"/>
            <w10:wrap type="none"/>
            <w10:anchorlock/>
          </v:shape>
          <o:OLEObject Type="Embed" ProgID="Equation.DSMT4" ShapeID="_x0000_i1051" DrawAspect="Content" ObjectID="_1468075751" r:id="rId43">
            <o:LockedField>false</o:LockedField>
          </o:OLEObject>
        </w:object>
      </w:r>
    </w:p>
    <w:p>
      <w:pPr>
        <w:autoSpaceDE w:val="0"/>
        <w:autoSpaceDN w:val="0"/>
        <w:adjustRightInd w:val="0"/>
        <w:spacing w:line="360" w:lineRule="auto"/>
        <w:ind w:firstLine="480" w:firstLineChars="200"/>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为了保证检测结果的可靠性，需做三个平行实验，取算数平均值报告结果；试样单个测定值与平均值偏差大于1%时，重新取样测定。若</w:t>
      </w:r>
      <w:r>
        <w:rPr>
          <w:rFonts w:hint="eastAsia" w:ascii="仿宋" w:hAnsi="仿宋" w:eastAsia="仿宋" w:cs="仿宋"/>
          <w:sz w:val="24"/>
          <w:szCs w:val="24"/>
        </w:rPr>
        <w:t>λ</w:t>
      </w:r>
      <w:r>
        <w:rPr>
          <w:rFonts w:hint="eastAsia" w:ascii="仿宋" w:hAnsi="仿宋" w:eastAsia="仿宋" w:cs="仿宋"/>
          <w:sz w:val="24"/>
          <w:szCs w:val="24"/>
          <w:lang w:eastAsia="zh-CN"/>
        </w:rPr>
        <w:t>≥50%，说明聚合物具有耐温性。</w:t>
      </w:r>
    </w:p>
    <w:p>
      <w:pPr>
        <w:pStyle w:val="32"/>
        <w:spacing w:line="480" w:lineRule="exact"/>
        <w:outlineLvl w:val="1"/>
        <w:rPr>
          <w:rFonts w:hint="eastAsia" w:ascii="仿宋" w:hAnsi="仿宋" w:eastAsia="仿宋" w:cs="仿宋"/>
          <w:b/>
          <w:color w:val="auto"/>
          <w:sz w:val="24"/>
          <w:szCs w:val="24"/>
        </w:rPr>
      </w:pPr>
      <w:r>
        <w:rPr>
          <w:rFonts w:hint="eastAsia" w:ascii="仿宋" w:hAnsi="仿宋" w:eastAsia="仿宋" w:cs="仿宋"/>
          <w:b/>
          <w:color w:val="auto"/>
          <w:sz w:val="24"/>
          <w:szCs w:val="24"/>
        </w:rPr>
        <w:t>4.微纳米交联剂</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微纳米交联剂是由水溶性酚醛树脂与聚N-羟甲基丙烯酰胺经缩合反应制备的一种，可与耐温耐盐聚合物发生交联反应的微纳米级微球材料，用于制备储层层内封窜用凝胶化学隔板。</w:t>
      </w:r>
    </w:p>
    <w:p>
      <w:pPr>
        <w:spacing w:line="360" w:lineRule="auto"/>
        <w:outlineLvl w:val="2"/>
        <w:rPr>
          <w:rFonts w:hint="eastAsia" w:ascii="仿宋" w:hAnsi="仿宋" w:eastAsia="仿宋" w:cs="仿宋"/>
          <w:sz w:val="24"/>
          <w:szCs w:val="24"/>
          <w:lang w:eastAsia="zh-CN"/>
        </w:rPr>
      </w:pPr>
      <w:r>
        <w:rPr>
          <w:rFonts w:hint="eastAsia" w:ascii="仿宋" w:hAnsi="仿宋" w:eastAsia="仿宋" w:cs="仿宋"/>
          <w:sz w:val="24"/>
          <w:szCs w:val="24"/>
          <w:lang w:eastAsia="zh-CN"/>
        </w:rPr>
        <w:t>4.1测试条件</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测试条件：配液水矿化度11200mg/L，无特殊说明，一般测试温度为25℃。</w:t>
      </w:r>
    </w:p>
    <w:p>
      <w:pPr>
        <w:spacing w:line="360" w:lineRule="auto"/>
        <w:outlineLvl w:val="2"/>
        <w:rPr>
          <w:rFonts w:hint="eastAsia" w:ascii="仿宋" w:hAnsi="仿宋" w:eastAsia="仿宋" w:cs="仿宋"/>
          <w:sz w:val="24"/>
          <w:szCs w:val="24"/>
        </w:rPr>
      </w:pPr>
      <w:r>
        <w:rPr>
          <w:rFonts w:hint="eastAsia" w:ascii="仿宋" w:hAnsi="仿宋" w:eastAsia="仿宋" w:cs="仿宋"/>
          <w:sz w:val="24"/>
          <w:szCs w:val="24"/>
        </w:rPr>
        <w:t>4.2技术指标要求</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6"/>
        <w:gridCol w:w="4968"/>
        <w:gridCol w:w="2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0" w:type="pct"/>
            <w:noWrap w:val="0"/>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指标名称</w:t>
            </w:r>
          </w:p>
        </w:tc>
        <w:tc>
          <w:tcPr>
            <w:tcW w:w="2915" w:type="pct"/>
            <w:noWrap w:val="0"/>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验收指标</w:t>
            </w:r>
          </w:p>
        </w:tc>
        <w:tc>
          <w:tcPr>
            <w:tcW w:w="1295" w:type="pct"/>
            <w:noWrap w:val="0"/>
            <w:vAlign w:val="center"/>
          </w:tcPr>
          <w:p>
            <w:pPr>
              <w:adjustRightInd w:val="0"/>
              <w:snapToGrid w:val="0"/>
              <w:jc w:val="both"/>
              <w:rPr>
                <w:rFonts w:hint="eastAsia" w:ascii="仿宋" w:hAnsi="仿宋" w:eastAsia="仿宋" w:cs="仿宋"/>
                <w:sz w:val="24"/>
                <w:szCs w:val="24"/>
              </w:rPr>
            </w:pPr>
            <w:r>
              <w:rPr>
                <w:rFonts w:hint="eastAsia" w:ascii="仿宋" w:hAnsi="仿宋" w:eastAsia="仿宋" w:cs="仿宋"/>
                <w:sz w:val="24"/>
                <w:szCs w:val="24"/>
                <w:lang w:eastAsia="zh-CN"/>
              </w:rPr>
              <w:t>指标检测方法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0" w:type="pct"/>
            <w:noWrap w:val="0"/>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外观</w:t>
            </w:r>
          </w:p>
        </w:tc>
        <w:tc>
          <w:tcPr>
            <w:tcW w:w="2915" w:type="pct"/>
            <w:noWrap w:val="0"/>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透明或半透明液体</w:t>
            </w:r>
          </w:p>
        </w:tc>
        <w:tc>
          <w:tcPr>
            <w:tcW w:w="1295" w:type="pct"/>
            <w:noWrap w:val="0"/>
            <w:vAlign w:val="center"/>
          </w:tcPr>
          <w:p>
            <w:pPr>
              <w:adjustRightInd w:val="0"/>
              <w:snapToGrid w:val="0"/>
              <w:jc w:val="both"/>
              <w:rPr>
                <w:rFonts w:hint="eastAsia" w:ascii="仿宋" w:hAnsi="仿宋" w:eastAsia="仿宋" w:cs="仿宋"/>
                <w:sz w:val="24"/>
                <w:szCs w:val="24"/>
              </w:rPr>
            </w:pPr>
            <w:r>
              <w:rPr>
                <w:rFonts w:hint="eastAsia" w:ascii="仿宋" w:hAnsi="仿宋" w:eastAsia="仿宋" w:cs="仿宋"/>
                <w:sz w:val="24"/>
                <w:szCs w:val="24"/>
                <w:lang w:eastAsia="zh-CN"/>
              </w:rPr>
              <w:t>见第1条检测方法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0" w:type="pct"/>
            <w:noWrap w:val="0"/>
            <w:vAlign w:val="center"/>
          </w:tcPr>
          <w:p>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rPr>
              <w:t>固含量</w:t>
            </w:r>
          </w:p>
        </w:tc>
        <w:tc>
          <w:tcPr>
            <w:tcW w:w="2915" w:type="pct"/>
            <w:noWrap w:val="0"/>
            <w:vAlign w:val="center"/>
          </w:tcPr>
          <w:p>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lang w:eastAsia="zh-CN"/>
              </w:rPr>
              <w:t>≥30%</w:t>
            </w:r>
          </w:p>
        </w:tc>
        <w:tc>
          <w:tcPr>
            <w:tcW w:w="1295" w:type="pct"/>
            <w:noWrap w:val="0"/>
            <w:vAlign w:val="center"/>
          </w:tcPr>
          <w:p>
            <w:pPr>
              <w:adjustRightInd w:val="0"/>
              <w:snapToGrid w:val="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SY/T 7812-2024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0" w:type="pct"/>
            <w:noWrap w:val="0"/>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水分散性</w:t>
            </w:r>
          </w:p>
        </w:tc>
        <w:tc>
          <w:tcPr>
            <w:tcW w:w="2915" w:type="pct"/>
            <w:noWrap w:val="0"/>
            <w:vAlign w:val="center"/>
          </w:tcPr>
          <w:p>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lang w:eastAsia="zh-CN"/>
              </w:rPr>
              <w:t>配液水配制，25℃，浓度0.5%，分散在配液水中，分散时间＜2min，均匀分散、无絮状物。</w:t>
            </w:r>
          </w:p>
        </w:tc>
        <w:tc>
          <w:tcPr>
            <w:tcW w:w="1295" w:type="pct"/>
            <w:noWrap w:val="0"/>
            <w:vAlign w:val="center"/>
          </w:tcPr>
          <w:p>
            <w:pPr>
              <w:adjustRightInd w:val="0"/>
              <w:snapToGrid w:val="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见第3条检测方法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0" w:type="pct"/>
            <w:noWrap w:val="0"/>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表观粘度</w:t>
            </w:r>
          </w:p>
        </w:tc>
        <w:tc>
          <w:tcPr>
            <w:tcW w:w="2915" w:type="pct"/>
            <w:noWrap w:val="0"/>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配液水</w:t>
            </w:r>
            <w:r>
              <w:rPr>
                <w:rFonts w:hint="eastAsia" w:ascii="仿宋" w:hAnsi="仿宋" w:eastAsia="仿宋" w:cs="仿宋"/>
                <w:sz w:val="24"/>
                <w:szCs w:val="24"/>
                <w:lang w:eastAsia="zh-CN"/>
              </w:rPr>
              <w:t>配制</w:t>
            </w:r>
            <w:r>
              <w:rPr>
                <w:rFonts w:hint="eastAsia" w:ascii="仿宋" w:hAnsi="仿宋" w:eastAsia="仿宋" w:cs="仿宋"/>
                <w:sz w:val="24"/>
                <w:szCs w:val="24"/>
              </w:rPr>
              <w:t>，浓度0.5%，25</w:t>
            </w:r>
            <w:r>
              <w:rPr>
                <w:rFonts w:hint="eastAsia" w:ascii="仿宋" w:hAnsi="仿宋" w:eastAsia="仿宋" w:cs="仿宋"/>
                <w:sz w:val="24"/>
                <w:szCs w:val="24"/>
                <w:lang w:eastAsia="ja-JP"/>
              </w:rPr>
              <w:t>℃</w:t>
            </w:r>
            <w:r>
              <w:rPr>
                <w:rFonts w:hint="eastAsia" w:ascii="仿宋" w:hAnsi="仿宋" w:eastAsia="仿宋" w:cs="仿宋"/>
                <w:sz w:val="24"/>
                <w:szCs w:val="24"/>
              </w:rPr>
              <w:t>，≤10mPa•s</w:t>
            </w:r>
          </w:p>
        </w:tc>
        <w:tc>
          <w:tcPr>
            <w:tcW w:w="1295" w:type="pct"/>
            <w:noWrap w:val="0"/>
            <w:vAlign w:val="center"/>
          </w:tcPr>
          <w:p>
            <w:pPr>
              <w:adjustRightInd w:val="0"/>
              <w:snapToGrid w:val="0"/>
              <w:jc w:val="both"/>
              <w:rPr>
                <w:rFonts w:hint="eastAsia" w:ascii="仿宋" w:hAnsi="仿宋" w:eastAsia="仿宋" w:cs="仿宋"/>
                <w:sz w:val="24"/>
                <w:szCs w:val="24"/>
              </w:rPr>
            </w:pPr>
            <w:r>
              <w:rPr>
                <w:rFonts w:hint="eastAsia" w:ascii="仿宋" w:hAnsi="仿宋" w:eastAsia="仿宋" w:cs="仿宋"/>
                <w:sz w:val="24"/>
                <w:szCs w:val="24"/>
                <w:lang w:eastAsia="zh-CN"/>
              </w:rPr>
              <w:t>见第4条检测方法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0" w:type="pct"/>
            <w:noWrap w:val="0"/>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lang w:eastAsia="zh-CN"/>
              </w:rPr>
              <w:t>交联性能</w:t>
            </w:r>
          </w:p>
        </w:tc>
        <w:tc>
          <w:tcPr>
            <w:tcW w:w="2915" w:type="pct"/>
            <w:noWrap w:val="0"/>
            <w:vAlign w:val="center"/>
          </w:tcPr>
          <w:p>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lang w:eastAsia="zh-CN"/>
              </w:rPr>
              <w:t>配液水配制，65℃，0.5%耐温耐盐聚合物+0.5%微纳米交联剂+1.0%交联助剂, 成胶时间2~4天，成胶强度≥1.0×10</w:t>
            </w:r>
            <w:r>
              <w:rPr>
                <w:rFonts w:hint="eastAsia" w:ascii="仿宋" w:hAnsi="仿宋" w:eastAsia="仿宋" w:cs="仿宋"/>
                <w:sz w:val="24"/>
                <w:szCs w:val="24"/>
                <w:vertAlign w:val="superscript"/>
                <w:lang w:eastAsia="zh-CN"/>
              </w:rPr>
              <w:t>4</w:t>
            </w:r>
            <w:r>
              <w:rPr>
                <w:rFonts w:hint="eastAsia" w:ascii="仿宋" w:hAnsi="仿宋" w:eastAsia="仿宋" w:cs="仿宋"/>
                <w:sz w:val="24"/>
                <w:szCs w:val="24"/>
                <w:lang w:eastAsia="zh-CN"/>
              </w:rPr>
              <w:t>mPa·s。</w:t>
            </w:r>
          </w:p>
        </w:tc>
        <w:tc>
          <w:tcPr>
            <w:tcW w:w="1295" w:type="pct"/>
            <w:noWrap w:val="0"/>
            <w:vAlign w:val="center"/>
          </w:tcPr>
          <w:p>
            <w:pPr>
              <w:adjustRightInd w:val="0"/>
              <w:snapToGrid w:val="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见第5条检测方法</w:t>
            </w:r>
          </w:p>
        </w:tc>
      </w:tr>
    </w:tbl>
    <w:p>
      <w:pPr>
        <w:spacing w:line="360" w:lineRule="auto"/>
        <w:outlineLvl w:val="2"/>
        <w:rPr>
          <w:rFonts w:hint="eastAsia" w:ascii="仿宋" w:hAnsi="仿宋" w:eastAsia="仿宋" w:cs="仿宋"/>
          <w:sz w:val="24"/>
          <w:szCs w:val="24"/>
          <w:lang w:eastAsia="zh-CN"/>
        </w:rPr>
      </w:pPr>
      <w:r>
        <w:rPr>
          <w:rFonts w:hint="eastAsia" w:ascii="仿宋" w:hAnsi="仿宋" w:eastAsia="仿宋" w:cs="仿宋"/>
          <w:sz w:val="24"/>
          <w:szCs w:val="24"/>
          <w:lang w:eastAsia="zh-CN"/>
        </w:rPr>
        <w:t>4.3实验方法</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1）外观的测定</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将药剂桶中药剂用搅拌设备搅拌均匀后，取10mL样品于样品瓶中，观测其外观状态。</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2）固含量的测定</w:t>
      </w:r>
    </w:p>
    <w:p>
      <w:pPr>
        <w:spacing w:line="360" w:lineRule="auto"/>
        <w:ind w:firstLine="480" w:firstLineChars="200"/>
        <w:rPr>
          <w:rFonts w:hint="eastAsia" w:ascii="仿宋" w:hAnsi="仿宋" w:eastAsia="仿宋" w:cs="仿宋"/>
          <w:sz w:val="24"/>
          <w:szCs w:val="24"/>
          <w:lang w:eastAsia="zh-CN"/>
        </w:rPr>
      </w:pPr>
      <w:bookmarkStart w:id="9" w:name="_Hlk215565202"/>
      <w:r>
        <w:rPr>
          <w:rFonts w:hint="eastAsia" w:ascii="仿宋" w:hAnsi="仿宋" w:eastAsia="仿宋" w:cs="仿宋"/>
          <w:sz w:val="24"/>
          <w:szCs w:val="24"/>
          <w:lang w:eastAsia="zh-CN"/>
        </w:rPr>
        <w:t>参考标准SY/T 7812-2024《调驱用聚合物微球评价方法》中6.2执行。</w:t>
      </w:r>
      <w:bookmarkEnd w:id="9"/>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（1）将表面皿洗净、烘干、称重，其重量记为</w:t>
      </w:r>
      <w:r>
        <w:rPr>
          <w:rFonts w:hint="eastAsia" w:ascii="仿宋" w:hAnsi="仿宋" w:eastAsia="仿宋" w:cs="仿宋"/>
          <w:sz w:val="24"/>
          <w:szCs w:val="24"/>
        </w:rPr>
        <w:object>
          <v:shape id="_x0000_i1052" o:spt="75" type="#_x0000_t75" style="height:11.35pt;width:16.65pt;" o:ole="t" filled="f" o:preferrelative="t" stroked="f" coordsize="21600,21600">
            <v:path/>
            <v:fill on="f" focussize="0,0"/>
            <v:stroke on="f"/>
            <v:imagedata r:id="rId5" o:title=""/>
            <o:lock v:ext="edit" aspectratio="t"/>
            <w10:wrap type="none"/>
            <w10:anchorlock/>
          </v:shape>
          <o:OLEObject Type="Embed" ProgID="Equation.DSMT4" ShapeID="_x0000_i1052" DrawAspect="Content" ObjectID="_1468075752" r:id="rId45">
            <o:LockedField>false</o:LockedField>
          </o:OLEObject>
        </w:object>
      </w:r>
      <w:r>
        <w:rPr>
          <w:rFonts w:hint="eastAsia" w:ascii="仿宋" w:hAnsi="仿宋" w:eastAsia="仿宋" w:cs="仿宋"/>
          <w:sz w:val="24"/>
          <w:szCs w:val="24"/>
          <w:lang w:eastAsia="zh-CN"/>
        </w:rPr>
        <w:t>(g)。</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（2）将样品搅拌均匀，用表面皿称取10.0g左右样品（精度为0.0001g），记为</w:t>
      </w:r>
      <w:r>
        <w:rPr>
          <w:rFonts w:hint="eastAsia" w:ascii="仿宋" w:hAnsi="仿宋" w:eastAsia="仿宋" w:cs="仿宋"/>
          <w:sz w:val="24"/>
          <w:szCs w:val="24"/>
        </w:rPr>
        <w:object>
          <v:shape id="_x0000_i1053" o:spt="75" type="#_x0000_t75" style="height:11.35pt;width:15.35pt;" o:ole="t" filled="f" o:preferrelative="t" stroked="f" coordsize="21600,21600">
            <v:path/>
            <v:fill on="f" focussize="0,0"/>
            <v:stroke on="f"/>
            <v:imagedata r:id="rId7" o:title=""/>
            <o:lock v:ext="edit" aspectratio="t"/>
            <w10:wrap type="none"/>
            <w10:anchorlock/>
          </v:shape>
          <o:OLEObject Type="Embed" ProgID="Equation.DSMT4" ShapeID="_x0000_i1053" DrawAspect="Content" ObjectID="_1468075753" r:id="rId46">
            <o:LockedField>false</o:LockedField>
          </o:OLEObject>
        </w:object>
      </w:r>
      <w:r>
        <w:rPr>
          <w:rFonts w:hint="eastAsia" w:ascii="仿宋" w:hAnsi="仿宋" w:eastAsia="仿宋" w:cs="仿宋"/>
          <w:sz w:val="24"/>
          <w:szCs w:val="24"/>
          <w:lang w:eastAsia="zh-CN"/>
        </w:rPr>
        <w:t>(g)。</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（3）将盛有样品的表面皿置于100℃的电热恒温真空干燥箱中，36h后取出，置于干燥器中，冷至室温，用分析天平称量其总质量</w:t>
      </w:r>
      <w:r>
        <w:rPr>
          <w:rFonts w:hint="eastAsia" w:ascii="仿宋" w:hAnsi="仿宋" w:eastAsia="仿宋" w:cs="仿宋"/>
          <w:sz w:val="24"/>
          <w:szCs w:val="24"/>
        </w:rPr>
        <w:object>
          <v:shape id="_x0000_i1054" o:spt="75" type="#_x0000_t75" style="height:11.35pt;width:18pt;" o:ole="t" filled="f" o:preferrelative="t" stroked="f" coordsize="21600,21600">
            <v:path/>
            <v:fill on="f" focussize="0,0"/>
            <v:stroke on="f"/>
            <v:imagedata r:id="rId9" o:title=""/>
            <o:lock v:ext="edit" aspectratio="t"/>
            <w10:wrap type="none"/>
            <w10:anchorlock/>
          </v:shape>
          <o:OLEObject Type="Embed" ProgID="Equation.DSMT4" ShapeID="_x0000_i1054" DrawAspect="Content" ObjectID="_1468075754" r:id="rId47">
            <o:LockedField>false</o:LockedField>
          </o:OLEObject>
        </w:object>
      </w:r>
      <w:r>
        <w:rPr>
          <w:rFonts w:hint="eastAsia" w:ascii="仿宋" w:hAnsi="仿宋" w:eastAsia="仿宋" w:cs="仿宋"/>
          <w:sz w:val="24"/>
          <w:szCs w:val="24"/>
          <w:lang w:eastAsia="zh-CN"/>
        </w:rPr>
        <w:t>(g)。</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（4）固含量</w:t>
      </w:r>
      <w:r>
        <w:rPr>
          <w:rFonts w:hint="eastAsia" w:ascii="仿宋" w:hAnsi="仿宋" w:eastAsia="仿宋" w:cs="仿宋"/>
          <w:sz w:val="24"/>
          <w:szCs w:val="24"/>
        </w:rPr>
        <w:object>
          <v:shape id="_x0000_i1055" o:spt="75" type="#_x0000_t75" style="height:14pt;width:15.35pt;" o:ole="t" filled="f" o:preferrelative="t" stroked="f" coordsize="21600,21600">
            <v:path/>
            <v:fill on="f" focussize="0,0"/>
            <v:stroke on="f"/>
            <v:imagedata r:id="rId11" o:title=""/>
            <o:lock v:ext="edit" aspectratio="t"/>
            <w10:wrap type="none"/>
            <w10:anchorlock/>
          </v:shape>
          <o:OLEObject Type="Embed" ProgID="Equation.DSMT4" ShapeID="_x0000_i1055" DrawAspect="Content" ObjectID="_1468075755" r:id="rId48">
            <o:LockedField>false</o:LockedField>
          </o:OLEObject>
        </w:object>
      </w:r>
      <w:r>
        <w:rPr>
          <w:rFonts w:hint="eastAsia" w:ascii="仿宋" w:hAnsi="仿宋" w:eastAsia="仿宋" w:cs="仿宋"/>
          <w:sz w:val="24"/>
          <w:szCs w:val="24"/>
          <w:lang w:eastAsia="zh-CN"/>
        </w:rPr>
        <w:t>按下式计算：</w:t>
      </w:r>
    </w:p>
    <w:p>
      <w:pPr>
        <w:spacing w:line="360" w:lineRule="auto"/>
        <w:ind w:firstLine="480" w:firstLineChars="200"/>
        <w:jc w:val="center"/>
        <w:rPr>
          <w:rFonts w:hint="eastAsia" w:ascii="仿宋" w:hAnsi="仿宋" w:eastAsia="仿宋" w:cs="仿宋"/>
          <w:sz w:val="24"/>
          <w:szCs w:val="24"/>
        </w:rPr>
      </w:pPr>
      <w:r>
        <w:rPr>
          <w:rFonts w:hint="eastAsia" w:ascii="仿宋" w:hAnsi="仿宋" w:eastAsia="仿宋" w:cs="仿宋"/>
          <w:position w:val="-24"/>
          <w:sz w:val="24"/>
          <w:szCs w:val="24"/>
        </w:rPr>
        <w:object>
          <v:shape id="_x0000_i1056" o:spt="75" type="#_x0000_t75" style="height:31.35pt;width:96pt;" o:ole="t" filled="f" o:preferrelative="t" stroked="f" coordsize="21600,21600">
            <v:path/>
            <v:fill on="f" focussize="0,0"/>
            <v:stroke on="f"/>
            <v:imagedata r:id="rId13" o:title=""/>
            <o:lock v:ext="edit" aspectratio="t"/>
            <w10:wrap type="none"/>
            <w10:anchorlock/>
          </v:shape>
          <o:OLEObject Type="Embed" ProgID="Equation.DSMT4" ShapeID="_x0000_i1056" DrawAspect="Content" ObjectID="_1468075756" r:id="rId49">
            <o:LockedField>false</o:LockedField>
          </o:OLEObject>
        </w:objec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式中：</w:t>
      </w:r>
      <w:r>
        <w:rPr>
          <w:rFonts w:hint="eastAsia" w:ascii="仿宋" w:hAnsi="仿宋" w:eastAsia="仿宋" w:cs="仿宋"/>
          <w:sz w:val="24"/>
          <w:szCs w:val="24"/>
        </w:rPr>
        <w:object>
          <v:shape id="_x0000_i1057" o:spt="75" type="#_x0000_t75" style="height:14pt;width:15.35pt;" o:ole="t" filled="f" o:preferrelative="t" stroked="f" coordsize="21600,21600">
            <v:path/>
            <v:fill on="f" focussize="0,0"/>
            <v:stroke on="f"/>
            <v:imagedata r:id="rId11" o:title=""/>
            <o:lock v:ext="edit" aspectratio="t"/>
            <w10:wrap type="none"/>
            <w10:anchorlock/>
          </v:shape>
          <o:OLEObject Type="Embed" ProgID="Equation.DSMT4" ShapeID="_x0000_i1057" DrawAspect="Content" ObjectID="_1468075757" r:id="rId50">
            <o:LockedField>false</o:LockedField>
          </o:OLEObject>
        </w:object>
      </w:r>
      <w:r>
        <w:rPr>
          <w:rFonts w:hint="eastAsia" w:ascii="仿宋" w:hAnsi="仿宋" w:eastAsia="仿宋" w:cs="仿宋"/>
          <w:sz w:val="24"/>
          <w:szCs w:val="24"/>
          <w:lang w:eastAsia="zh-CN"/>
        </w:rPr>
        <w:t xml:space="preserve">—固含量； </w:t>
      </w:r>
      <w:r>
        <w:rPr>
          <w:rFonts w:hint="eastAsia" w:ascii="仿宋" w:hAnsi="仿宋" w:eastAsia="仿宋" w:cs="仿宋"/>
          <w:sz w:val="24"/>
          <w:szCs w:val="24"/>
        </w:rPr>
        <w:object>
          <v:shape id="_x0000_i1058" o:spt="75" type="#_x0000_t75" style="height:11.35pt;width:16.65pt;" o:ole="t" filled="f" o:preferrelative="t" stroked="f" coordsize="21600,21600">
            <v:path/>
            <v:fill on="f" focussize="0,0"/>
            <v:stroke on="f"/>
            <v:imagedata r:id="rId5" o:title=""/>
            <o:lock v:ext="edit" aspectratio="t"/>
            <w10:wrap type="none"/>
            <w10:anchorlock/>
          </v:shape>
          <o:OLEObject Type="Embed" ProgID="Equation.DSMT4" ShapeID="_x0000_i1058" DrawAspect="Content" ObjectID="_1468075758" r:id="rId51">
            <o:LockedField>false</o:LockedField>
          </o:OLEObject>
        </w:object>
      </w:r>
      <w:r>
        <w:rPr>
          <w:rFonts w:hint="eastAsia" w:ascii="仿宋" w:hAnsi="仿宋" w:eastAsia="仿宋" w:cs="仿宋"/>
          <w:sz w:val="24"/>
          <w:szCs w:val="24"/>
          <w:lang w:eastAsia="zh-CN"/>
        </w:rPr>
        <w:t>—表面皿重量，单位克（g）；</w:t>
      </w:r>
      <w:r>
        <w:rPr>
          <w:rFonts w:hint="eastAsia" w:ascii="仿宋" w:hAnsi="仿宋" w:eastAsia="仿宋" w:cs="仿宋"/>
          <w:sz w:val="24"/>
          <w:szCs w:val="24"/>
        </w:rPr>
        <w:object>
          <v:shape id="_x0000_i1059" o:spt="75" type="#_x0000_t75" style="height:11.35pt;width:15.35pt;" o:ole="t" filled="f" o:preferrelative="t" stroked="f" coordsize="21600,21600">
            <v:path/>
            <v:fill on="f" focussize="0,0"/>
            <v:stroke on="f"/>
            <v:imagedata r:id="rId7" o:title=""/>
            <o:lock v:ext="edit" aspectratio="t"/>
            <w10:wrap type="none"/>
            <w10:anchorlock/>
          </v:shape>
          <o:OLEObject Type="Embed" ProgID="Equation.DSMT4" ShapeID="_x0000_i1059" DrawAspect="Content" ObjectID="_1468075759" r:id="rId52">
            <o:LockedField>false</o:LockedField>
          </o:OLEObject>
        </w:object>
      </w:r>
      <w:r>
        <w:rPr>
          <w:rFonts w:hint="eastAsia" w:ascii="仿宋" w:hAnsi="仿宋" w:eastAsia="仿宋" w:cs="仿宋"/>
          <w:sz w:val="24"/>
          <w:szCs w:val="24"/>
          <w:lang w:eastAsia="zh-CN"/>
        </w:rPr>
        <w:t>—样品与表面皿总重量单位克（g）；</w:t>
      </w:r>
      <w:r>
        <w:rPr>
          <w:rFonts w:hint="eastAsia" w:ascii="仿宋" w:hAnsi="仿宋" w:eastAsia="仿宋" w:cs="仿宋"/>
          <w:sz w:val="24"/>
          <w:szCs w:val="24"/>
        </w:rPr>
        <w:object>
          <v:shape id="_x0000_i1060" o:spt="75" type="#_x0000_t75" style="height:11.35pt;width:18pt;" o:ole="t" filled="f" o:preferrelative="t" stroked="f" coordsize="21600,21600">
            <v:path/>
            <v:fill on="f" focussize="0,0"/>
            <v:stroke on="f"/>
            <v:imagedata r:id="rId9" o:title=""/>
            <o:lock v:ext="edit" aspectratio="t"/>
            <w10:wrap type="none"/>
            <w10:anchorlock/>
          </v:shape>
          <o:OLEObject Type="Embed" ProgID="Equation.DSMT4" ShapeID="_x0000_i1060" DrawAspect="Content" ObjectID="_1468075760" r:id="rId53">
            <o:LockedField>false</o:LockedField>
          </o:OLEObject>
        </w:object>
      </w:r>
      <w:r>
        <w:rPr>
          <w:rFonts w:hint="eastAsia" w:ascii="仿宋" w:hAnsi="仿宋" w:eastAsia="仿宋" w:cs="仿宋"/>
          <w:sz w:val="24"/>
          <w:szCs w:val="24"/>
          <w:lang w:eastAsia="zh-CN"/>
        </w:rPr>
        <w:t>—烘干后的样品与表面皿总重量，单位克（g）。</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为了保证检测结果的可靠性，需做三个平行实验，取算数平均值报告结果；试样单个测定值与平均值偏差大于1%时，重新取样测定。</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3）水分散性的测定</w:t>
      </w:r>
    </w:p>
    <w:p>
      <w:pPr>
        <w:autoSpaceDE w:val="0"/>
        <w:autoSpaceDN w:val="0"/>
        <w:adjustRightInd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（1）量取100mL配液水加入250mL烧杯中；</w:t>
      </w:r>
    </w:p>
    <w:p>
      <w:pPr>
        <w:autoSpaceDE w:val="0"/>
        <w:autoSpaceDN w:val="0"/>
        <w:adjustRightInd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（2）在25℃下，称取0.5g样品，在400转/分钟搅拌条件下，将样品加入250mL烧杯中。在样品加入完成时，采用秒表记录时间，直至样品均匀分散时停止计时，秒表停止计时的时间即为样品</w:t>
      </w:r>
      <w:r>
        <w:rPr>
          <w:rFonts w:hint="eastAsia" w:ascii="仿宋" w:hAnsi="仿宋" w:eastAsia="仿宋" w:cs="仿宋"/>
          <w:bCs/>
          <w:sz w:val="24"/>
          <w:szCs w:val="24"/>
          <w:lang w:eastAsia="zh-CN"/>
        </w:rPr>
        <w:t>的</w:t>
      </w:r>
      <w:r>
        <w:rPr>
          <w:rFonts w:hint="eastAsia" w:ascii="仿宋" w:hAnsi="仿宋" w:eastAsia="仿宋" w:cs="仿宋"/>
          <w:sz w:val="24"/>
          <w:szCs w:val="24"/>
          <w:lang w:eastAsia="zh-CN"/>
        </w:rPr>
        <w:t>分散时间；</w:t>
      </w:r>
    </w:p>
    <w:p>
      <w:pPr>
        <w:autoSpaceDE w:val="0"/>
        <w:autoSpaceDN w:val="0"/>
        <w:adjustRightInd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（3）在搅拌条件下，观测样品在水中是否有絮状物；若有絮状物，则说明水分散性差；若无絮状物，则说明水分散性良好。</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4）表观粘度测定</w:t>
      </w:r>
    </w:p>
    <w:p>
      <w:pPr>
        <w:autoSpaceDE w:val="0"/>
        <w:autoSpaceDN w:val="0"/>
        <w:adjustRightInd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（1）量取100mL配液水加入250mL烧杯中；</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（2）在25℃下，称取0.5g样品，在400转/分钟搅拌条件下，将样品加入250mL烧杯中。</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（3）待样品在水中分散后，采用旋转粘度计，测定样品分散液的粘度。</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为了保证检测结果的可靠性，需做三个平行实验，取算数平均值报告结果；试样单个测定值与平均值偏差大于1%时，重新取样测定。</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5）交联性能测定</w:t>
      </w:r>
    </w:p>
    <w:p>
      <w:pPr>
        <w:spacing w:line="360" w:lineRule="auto"/>
        <w:ind w:firstLine="480" w:firstLineChars="200"/>
        <w:jc w:val="both"/>
        <w:rPr>
          <w:rFonts w:hint="eastAsia" w:ascii="仿宋" w:hAnsi="仿宋" w:eastAsia="仿宋" w:cs="仿宋"/>
          <w:kern w:val="2"/>
          <w:sz w:val="24"/>
          <w:szCs w:val="24"/>
          <w:lang w:eastAsia="zh-CN"/>
        </w:rPr>
      </w:pPr>
      <w:bookmarkStart w:id="10" w:name="_Hlk197261840"/>
      <w:r>
        <w:rPr>
          <w:rFonts w:hint="eastAsia" w:ascii="仿宋" w:hAnsi="仿宋" w:eastAsia="仿宋" w:cs="仿宋"/>
          <w:kern w:val="2"/>
          <w:sz w:val="24"/>
          <w:szCs w:val="24"/>
          <w:lang w:eastAsia="zh-CN"/>
        </w:rPr>
        <w:t>（1）在室温下，向烧杯中加入100mL配液水，称取0.5 g耐温耐盐聚合物样品，在搅拌速率400转/分钟下将样品缓慢加入烧杯中，搅拌至溶解；</w:t>
      </w:r>
    </w:p>
    <w:p>
      <w:pPr>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（2）称取0.5g微纳米交联剂，在搅拌速率400转/分钟下，加入至烧杯中，搅拌至均匀分散； </w:t>
      </w:r>
    </w:p>
    <w:p>
      <w:pPr>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（3）称取1.0g交联助剂，在搅拌速率400转/分钟下，加入至烧杯中，搅拌至溶解；</w:t>
      </w:r>
    </w:p>
    <w:bookmarkEnd w:id="10"/>
    <w:p>
      <w:pPr>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（4）将配好的混合液转入至耐温耐压容器中，将容器密封好后，放入65℃恒温箱中恒温，每个2h取出观察液体是否成胶，并记录成胶时间。</w:t>
      </w:r>
    </w:p>
    <w:p>
      <w:pPr>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（5）采用布氏旋转粘度计或NDJ旋转粘度计，测定液体成胶后的粘度。</w:t>
      </w:r>
    </w:p>
    <w:p>
      <w:pPr>
        <w:pStyle w:val="2"/>
        <w:spacing w:line="360" w:lineRule="auto"/>
        <w:rPr>
          <w:rFonts w:hint="eastAsia" w:ascii="仿宋" w:hAnsi="仿宋" w:eastAsia="仿宋" w:cs="仿宋"/>
          <w:sz w:val="24"/>
          <w:szCs w:val="24"/>
          <w:lang w:eastAsia="zh-CN"/>
        </w:rPr>
      </w:pPr>
    </w:p>
    <w:p>
      <w:pPr>
        <w:pStyle w:val="32"/>
        <w:spacing w:line="360" w:lineRule="auto"/>
        <w:ind w:left="210"/>
        <w:outlineLvl w:val="1"/>
        <w:rPr>
          <w:rFonts w:hint="eastAsia" w:ascii="仿宋" w:hAnsi="仿宋" w:eastAsia="仿宋" w:cs="仿宋"/>
          <w:b/>
          <w:color w:val="auto"/>
          <w:sz w:val="24"/>
          <w:szCs w:val="24"/>
        </w:rPr>
      </w:pPr>
      <w:r>
        <w:rPr>
          <w:rFonts w:hint="eastAsia" w:ascii="仿宋" w:hAnsi="仿宋" w:eastAsia="仿宋" w:cs="仿宋"/>
          <w:b/>
          <w:color w:val="auto"/>
          <w:sz w:val="24"/>
          <w:szCs w:val="24"/>
        </w:rPr>
        <w:t>5.交联助剂</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交联助剂是一种低分子量多元醇，能够促进耐温耐盐聚合物和微纳米交联剂发生化学反应成胶形成凝胶的物质，用于制备储层层内封窜用凝胶化学隔板。</w:t>
      </w:r>
    </w:p>
    <w:p>
      <w:pPr>
        <w:spacing w:line="360" w:lineRule="auto"/>
        <w:ind w:left="420"/>
        <w:outlineLvl w:val="2"/>
        <w:rPr>
          <w:rFonts w:hint="eastAsia" w:ascii="仿宋" w:hAnsi="仿宋" w:eastAsia="仿宋" w:cs="仿宋"/>
          <w:sz w:val="24"/>
          <w:szCs w:val="24"/>
          <w:lang w:eastAsia="zh-CN"/>
        </w:rPr>
      </w:pPr>
      <w:r>
        <w:rPr>
          <w:rFonts w:hint="eastAsia" w:ascii="仿宋" w:hAnsi="仿宋" w:eastAsia="仿宋" w:cs="仿宋"/>
          <w:sz w:val="24"/>
          <w:szCs w:val="24"/>
          <w:lang w:eastAsia="zh-CN"/>
        </w:rPr>
        <w:t>5.1测试条件</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测试条件：配液水矿化度11200mg/L，无特殊说明，一般测试温度为25℃。</w:t>
      </w:r>
    </w:p>
    <w:p>
      <w:pPr>
        <w:spacing w:line="360" w:lineRule="auto"/>
        <w:ind w:firstLine="480" w:firstLineChars="200"/>
        <w:outlineLvl w:val="2"/>
        <w:rPr>
          <w:rFonts w:hint="eastAsia" w:ascii="仿宋" w:hAnsi="仿宋" w:eastAsia="仿宋" w:cs="仿宋"/>
          <w:sz w:val="24"/>
          <w:szCs w:val="24"/>
        </w:rPr>
      </w:pPr>
      <w:r>
        <w:rPr>
          <w:rFonts w:hint="eastAsia" w:ascii="仿宋" w:hAnsi="仿宋" w:eastAsia="仿宋" w:cs="仿宋"/>
          <w:sz w:val="24"/>
          <w:szCs w:val="24"/>
        </w:rPr>
        <w:t>5.2技术指标要求</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6"/>
        <w:gridCol w:w="4691"/>
        <w:gridCol w:w="2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2" w:type="pct"/>
            <w:noWrap w:val="0"/>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指标名称</w:t>
            </w:r>
          </w:p>
        </w:tc>
        <w:tc>
          <w:tcPr>
            <w:tcW w:w="2752" w:type="pct"/>
            <w:noWrap w:val="0"/>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验收指标</w:t>
            </w:r>
          </w:p>
        </w:tc>
        <w:tc>
          <w:tcPr>
            <w:tcW w:w="1376" w:type="pct"/>
            <w:noWrap w:val="0"/>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lang w:eastAsia="zh-CN"/>
              </w:rPr>
              <w:t>指标检测方法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2" w:type="pct"/>
            <w:noWrap w:val="0"/>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外观</w:t>
            </w:r>
          </w:p>
        </w:tc>
        <w:tc>
          <w:tcPr>
            <w:tcW w:w="2752" w:type="pct"/>
            <w:noWrap w:val="0"/>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无色透明液体</w:t>
            </w:r>
          </w:p>
        </w:tc>
        <w:tc>
          <w:tcPr>
            <w:tcW w:w="1376" w:type="pct"/>
            <w:noWrap w:val="0"/>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lang w:eastAsia="zh-CN"/>
              </w:rPr>
              <w:t>见第1条检测方法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2" w:type="pct"/>
            <w:noWrap w:val="0"/>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有效含量</w:t>
            </w:r>
          </w:p>
        </w:tc>
        <w:tc>
          <w:tcPr>
            <w:tcW w:w="2752" w:type="pct"/>
            <w:noWrap w:val="0"/>
            <w:vAlign w:val="center"/>
          </w:tcPr>
          <w:p>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lang w:eastAsia="zh-CN"/>
              </w:rPr>
              <w:t>≥25%（低分子量多元醇）</w:t>
            </w:r>
          </w:p>
        </w:tc>
        <w:tc>
          <w:tcPr>
            <w:tcW w:w="1376" w:type="pct"/>
            <w:noWrap w:val="0"/>
            <w:vAlign w:val="top"/>
          </w:tcPr>
          <w:p>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lang w:eastAsia="zh-CN"/>
              </w:rPr>
              <w:t>见第2条检测方法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2" w:type="pct"/>
            <w:noWrap w:val="0"/>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表观粘度</w:t>
            </w:r>
          </w:p>
        </w:tc>
        <w:tc>
          <w:tcPr>
            <w:tcW w:w="2752" w:type="pct"/>
            <w:noWrap w:val="0"/>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配液水</w:t>
            </w:r>
            <w:r>
              <w:rPr>
                <w:rFonts w:hint="eastAsia" w:ascii="仿宋" w:hAnsi="仿宋" w:eastAsia="仿宋" w:cs="仿宋"/>
                <w:sz w:val="24"/>
                <w:szCs w:val="24"/>
                <w:lang w:eastAsia="zh-CN"/>
              </w:rPr>
              <w:t>配制</w:t>
            </w:r>
            <w:r>
              <w:rPr>
                <w:rFonts w:hint="eastAsia" w:ascii="仿宋" w:hAnsi="仿宋" w:eastAsia="仿宋" w:cs="仿宋"/>
                <w:sz w:val="24"/>
                <w:szCs w:val="24"/>
              </w:rPr>
              <w:t>，浓度1.2%，25</w:t>
            </w:r>
            <w:r>
              <w:rPr>
                <w:rFonts w:hint="eastAsia" w:ascii="仿宋" w:hAnsi="仿宋" w:eastAsia="仿宋" w:cs="仿宋"/>
                <w:sz w:val="24"/>
                <w:szCs w:val="24"/>
                <w:lang w:eastAsia="ja-JP"/>
              </w:rPr>
              <w:t>℃</w:t>
            </w:r>
            <w:r>
              <w:rPr>
                <w:rFonts w:hint="eastAsia" w:ascii="仿宋" w:hAnsi="仿宋" w:eastAsia="仿宋" w:cs="仿宋"/>
                <w:sz w:val="24"/>
                <w:szCs w:val="24"/>
              </w:rPr>
              <w:t>，＜5mPa•s</w:t>
            </w:r>
          </w:p>
        </w:tc>
        <w:tc>
          <w:tcPr>
            <w:tcW w:w="1376" w:type="pct"/>
            <w:noWrap w:val="0"/>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lang w:eastAsia="zh-CN"/>
              </w:rPr>
              <w:t>见第3条检测方法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2" w:type="pct"/>
            <w:noWrap w:val="0"/>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rPr>
              <w:t>配伍性</w:t>
            </w:r>
          </w:p>
        </w:tc>
        <w:tc>
          <w:tcPr>
            <w:tcW w:w="2752" w:type="pct"/>
            <w:noWrap w:val="0"/>
            <w:vAlign w:val="center"/>
          </w:tcPr>
          <w:p>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lang w:eastAsia="zh-CN"/>
              </w:rPr>
              <w:t>与配液水配伍性良好、无絮状物</w:t>
            </w:r>
          </w:p>
        </w:tc>
        <w:tc>
          <w:tcPr>
            <w:tcW w:w="1376" w:type="pct"/>
            <w:noWrap w:val="0"/>
            <w:vAlign w:val="top"/>
          </w:tcPr>
          <w:p>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lang w:eastAsia="zh-CN"/>
              </w:rPr>
              <w:t>见第4条检测方法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2" w:type="pct"/>
            <w:noWrap w:val="0"/>
            <w:vAlign w:val="center"/>
          </w:tcPr>
          <w:p>
            <w:pPr>
              <w:adjustRightInd w:val="0"/>
              <w:snapToGrid w:val="0"/>
              <w:rPr>
                <w:rFonts w:hint="eastAsia" w:ascii="仿宋" w:hAnsi="仿宋" w:eastAsia="仿宋" w:cs="仿宋"/>
                <w:sz w:val="24"/>
                <w:szCs w:val="24"/>
              </w:rPr>
            </w:pPr>
            <w:r>
              <w:rPr>
                <w:rFonts w:hint="eastAsia" w:ascii="仿宋" w:hAnsi="仿宋" w:eastAsia="仿宋" w:cs="仿宋"/>
                <w:sz w:val="24"/>
                <w:szCs w:val="24"/>
                <w:lang w:eastAsia="zh-CN"/>
              </w:rPr>
              <w:t>交联性能</w:t>
            </w:r>
          </w:p>
        </w:tc>
        <w:tc>
          <w:tcPr>
            <w:tcW w:w="2752" w:type="pct"/>
            <w:noWrap w:val="0"/>
            <w:vAlign w:val="center"/>
          </w:tcPr>
          <w:p>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lang w:eastAsia="zh-CN"/>
              </w:rPr>
              <w:t>配液水配制，65℃，0.5%耐温耐盐聚合物+0.5%微纳米交联剂+1.0%交联助剂, 成胶时间2~4天，成胶强度≥1.0×10</w:t>
            </w:r>
            <w:r>
              <w:rPr>
                <w:rFonts w:hint="eastAsia" w:ascii="仿宋" w:hAnsi="仿宋" w:eastAsia="仿宋" w:cs="仿宋"/>
                <w:sz w:val="24"/>
                <w:szCs w:val="24"/>
                <w:vertAlign w:val="superscript"/>
                <w:lang w:eastAsia="zh-CN"/>
              </w:rPr>
              <w:t>4</w:t>
            </w:r>
            <w:r>
              <w:rPr>
                <w:rFonts w:hint="eastAsia" w:ascii="仿宋" w:hAnsi="仿宋" w:eastAsia="仿宋" w:cs="仿宋"/>
                <w:sz w:val="24"/>
                <w:szCs w:val="24"/>
                <w:lang w:eastAsia="zh-CN"/>
              </w:rPr>
              <w:t>mPa·s。</w:t>
            </w:r>
          </w:p>
        </w:tc>
        <w:tc>
          <w:tcPr>
            <w:tcW w:w="1376" w:type="pct"/>
            <w:noWrap w:val="0"/>
            <w:vAlign w:val="center"/>
          </w:tcPr>
          <w:p>
            <w:pPr>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lang w:eastAsia="zh-CN"/>
              </w:rPr>
              <w:t>见第5条检测方法</w:t>
            </w:r>
          </w:p>
        </w:tc>
      </w:tr>
    </w:tbl>
    <w:p>
      <w:pPr>
        <w:spacing w:line="360" w:lineRule="auto"/>
        <w:ind w:firstLine="480" w:firstLineChars="200"/>
        <w:rPr>
          <w:rFonts w:hint="eastAsia" w:ascii="仿宋" w:hAnsi="仿宋" w:eastAsia="仿宋" w:cs="仿宋"/>
          <w:sz w:val="24"/>
          <w:szCs w:val="24"/>
          <w:lang w:eastAsia="zh-CN"/>
        </w:rPr>
      </w:pPr>
    </w:p>
    <w:p>
      <w:pPr>
        <w:spacing w:line="360" w:lineRule="auto"/>
        <w:ind w:left="420"/>
        <w:outlineLvl w:val="2"/>
        <w:rPr>
          <w:rFonts w:hint="eastAsia" w:ascii="仿宋" w:hAnsi="仿宋" w:eastAsia="仿宋" w:cs="仿宋"/>
          <w:sz w:val="24"/>
          <w:szCs w:val="24"/>
          <w:lang w:eastAsia="zh-CN"/>
        </w:rPr>
      </w:pPr>
      <w:r>
        <w:rPr>
          <w:rFonts w:hint="eastAsia" w:ascii="仿宋" w:hAnsi="仿宋" w:eastAsia="仿宋" w:cs="仿宋"/>
          <w:sz w:val="24"/>
          <w:szCs w:val="24"/>
          <w:lang w:eastAsia="zh-CN"/>
        </w:rPr>
        <w:t>5.3实验方法</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1）外观的测定</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将药剂桶中药剂用搅拌设备搅拌均匀后，取10mL样品于样品瓶中，观测其外观状态。</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2）有效含量的测定</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（1）称取约2.0g样品，精确至0.0002g，置于150 mL 的烧杯中。加入50 mL 无水乙醇，置于电磁搅拌器上，放入搅拌转子，搅拌至样品完全沉淀析出；</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（2）先将滤纸称量，记录其质量为m</w:t>
      </w:r>
      <w:r>
        <w:rPr>
          <w:rFonts w:hint="eastAsia" w:ascii="仿宋" w:hAnsi="仿宋" w:eastAsia="仿宋" w:cs="仿宋"/>
          <w:sz w:val="24"/>
          <w:szCs w:val="24"/>
          <w:vertAlign w:val="subscript"/>
          <w:lang w:eastAsia="zh-CN"/>
        </w:rPr>
        <w:t>0</w:t>
      </w:r>
      <w:r>
        <w:rPr>
          <w:rFonts w:hint="eastAsia" w:ascii="仿宋" w:hAnsi="仿宋" w:eastAsia="仿宋" w:cs="仿宋"/>
          <w:sz w:val="24"/>
          <w:szCs w:val="24"/>
          <w:lang w:eastAsia="zh-CN"/>
        </w:rPr>
        <w:t>（g），然后采用滤纸对（1）中沉淀析出的样品进行过滤；</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（3）将滤纸及滤纸上的滤出物进行冷冻干燥24h，然后称取滤纸和滤纸上滤出物的总质量，记录为m</w:t>
      </w:r>
      <w:r>
        <w:rPr>
          <w:rFonts w:hint="eastAsia" w:ascii="仿宋" w:hAnsi="仿宋" w:eastAsia="仿宋" w:cs="仿宋"/>
          <w:sz w:val="24"/>
          <w:szCs w:val="24"/>
          <w:vertAlign w:val="subscript"/>
          <w:lang w:eastAsia="zh-CN"/>
        </w:rPr>
        <w:t>1</w:t>
      </w:r>
      <w:r>
        <w:rPr>
          <w:rFonts w:hint="eastAsia" w:ascii="仿宋" w:hAnsi="仿宋" w:eastAsia="仿宋" w:cs="仿宋"/>
          <w:sz w:val="24"/>
          <w:szCs w:val="24"/>
          <w:lang w:eastAsia="zh-CN"/>
        </w:rPr>
        <w:t>（g）；</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（4）按以下公式计算有效含量：</w:t>
      </w:r>
    </w:p>
    <w:p>
      <w:pPr>
        <w:spacing w:line="360" w:lineRule="auto"/>
        <w:ind w:firstLine="480" w:firstLineChars="200"/>
        <w:rPr>
          <w:rFonts w:hint="eastAsia" w:ascii="仿宋" w:hAnsi="仿宋" w:eastAsia="仿宋" w:cs="仿宋"/>
          <w:sz w:val="24"/>
          <w:szCs w:val="24"/>
          <w:lang w:eastAsia="zh-CN"/>
        </w:rPr>
      </w:pP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object>
          <v:shape id="_x0000_i1061" o:spt="75" type="#_x0000_t75" style="height:34.65pt;width:112.65pt;" o:ole="t" filled="f" o:preferrelative="t" stroked="f" coordsize="21600,21600">
            <v:path/>
            <v:fill on="f" focussize="0,0"/>
            <v:stroke on="f"/>
            <v:imagedata r:id="rId55" o:title=""/>
            <o:lock v:ext="edit" aspectratio="t"/>
            <w10:wrap type="none"/>
            <w10:anchorlock/>
          </v:shape>
          <o:OLEObject Type="Embed" ProgID="Equation.DSMT4" ShapeID="_x0000_i1061" DrawAspect="Content" ObjectID="_1468075761" r:id="rId54">
            <o:LockedField>false</o:LockedField>
          </o:OLEObject>
        </w:objec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为了保证检测结果的可靠性，需做三个平行实验，取算数平均值报告结果；试样单个测定值与平均值偏差大于1%时，重新取样测定。</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3）表观粘度测定</w:t>
      </w:r>
    </w:p>
    <w:p>
      <w:pPr>
        <w:autoSpaceDE w:val="0"/>
        <w:autoSpaceDN w:val="0"/>
        <w:adjustRightInd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（1）量取100mL配液水加入250mL烧杯中；</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（2）在25℃下，称取1.2g样品，在400转/分钟搅拌条件下，将样品加入250mL烧杯中。</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（3）待样品在水中分散后，采用旋转粘度计，测定样品分散液的粘度。</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为了保证检测结果的可靠性，需做三个平行实验，取算数平均值报告结果；试样单个测定值与平均值偏差大于1%时，重新取样测定。</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4）配伍性测定</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（1）在25℃下，量取100mL配液水于250mL烧杯中；</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（2）称取1.2g样品，在400转/分钟搅拌条件下，将样品加入至烧杯中，搅拌至溶解；</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静置1h后，观测是否有絮状物产生；若有大量絮状物，且搅拌时絮状物不分散，则说明配伍性差；若无絮状物，或者仅有极少量絮状物，且搅拌时絮状物能够分散在液体中，或者液体变浑浊，但浑浊是均匀分散，则说明配伍性良好。</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5）交联性能测定</w:t>
      </w:r>
    </w:p>
    <w:p>
      <w:pPr>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（1）在室温下，向烧杯中加入100mL配液水，称取0.5 g耐温耐盐聚合物样品，在搅拌速率400转/分钟下将样品缓慢加入烧杯中，搅拌至溶解；</w:t>
      </w:r>
    </w:p>
    <w:p>
      <w:pPr>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（2）称取0.5g微纳米交联剂，在搅拌速率400转/分钟下，加入至烧杯中，搅拌至均匀分散； </w:t>
      </w:r>
    </w:p>
    <w:p>
      <w:pPr>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（3）称取1.0g交联助剂，在搅拌速率400转/分钟下，加入至烧杯中，搅拌至溶解；</w:t>
      </w:r>
    </w:p>
    <w:p>
      <w:pPr>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（4）将配好的混合液转入至耐温耐压容器中，将容器密封好后，放入65℃恒温箱中恒温，每个2h取出观察液体是否成胶，并记录成胶时间。</w:t>
      </w:r>
    </w:p>
    <w:p>
      <w:pPr>
        <w:spacing w:line="360" w:lineRule="auto"/>
        <w:ind w:firstLine="480" w:firstLineChars="200"/>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（5）采用布氏旋转粘度计或NDJ旋转粘度计，测定液体成胶后的粘度。</w:t>
      </w:r>
    </w:p>
    <w:p>
      <w:pPr>
        <w:pStyle w:val="32"/>
        <w:spacing w:line="360" w:lineRule="auto"/>
        <w:ind w:left="210"/>
        <w:outlineLvl w:val="1"/>
        <w:rPr>
          <w:rFonts w:hint="eastAsia" w:ascii="仿宋" w:hAnsi="仿宋" w:eastAsia="仿宋" w:cs="仿宋"/>
          <w:color w:val="auto"/>
          <w:sz w:val="24"/>
          <w:szCs w:val="24"/>
        </w:rPr>
      </w:pPr>
      <w:r>
        <w:rPr>
          <w:rFonts w:hint="eastAsia" w:ascii="仿宋" w:hAnsi="仿宋" w:eastAsia="仿宋" w:cs="仿宋"/>
          <w:color w:val="auto"/>
          <w:sz w:val="24"/>
          <w:szCs w:val="24"/>
        </w:rPr>
        <w:t>五、</w:t>
      </w:r>
      <w:bookmarkStart w:id="11" w:name="_Hlk215080590"/>
      <w:r>
        <w:rPr>
          <w:rFonts w:hint="eastAsia" w:ascii="仿宋" w:hAnsi="仿宋" w:eastAsia="仿宋" w:cs="仿宋"/>
          <w:color w:val="auto"/>
          <w:sz w:val="24"/>
          <w:szCs w:val="24"/>
        </w:rPr>
        <w:t>生产设备要求</w:t>
      </w:r>
      <w:bookmarkEnd w:id="11"/>
    </w:p>
    <w:p>
      <w:pPr>
        <w:pStyle w:val="32"/>
        <w:spacing w:line="360" w:lineRule="auto"/>
        <w:ind w:left="210" w:firstLine="482" w:firstLineChars="200"/>
        <w:outlineLvl w:val="1"/>
        <w:rPr>
          <w:rFonts w:hint="eastAsia" w:ascii="仿宋" w:hAnsi="仿宋" w:eastAsia="仿宋" w:cs="仿宋"/>
          <w:b/>
          <w:bCs w:val="0"/>
          <w:color w:val="000000" w:themeColor="text1"/>
          <w:sz w:val="24"/>
          <w:szCs w:val="24"/>
          <w14:textFill>
            <w14:solidFill>
              <w14:schemeClr w14:val="tx1"/>
            </w14:solidFill>
          </w14:textFill>
        </w:rPr>
      </w:pPr>
      <w:r>
        <w:rPr>
          <w:rFonts w:hint="eastAsia" w:ascii="仿宋" w:hAnsi="仿宋" w:eastAsia="仿宋" w:cs="仿宋"/>
          <w:b/>
          <w:bCs w:val="0"/>
          <w:color w:val="000000" w:themeColor="text1"/>
          <w:sz w:val="24"/>
          <w:szCs w:val="24"/>
          <w14:textFill>
            <w14:solidFill>
              <w14:schemeClr w14:val="tx1"/>
            </w14:solidFill>
          </w14:textFill>
        </w:rPr>
        <w:t>至少拥有1套用于生产制造的复配容器（反应釜或聚合釜或配制釜或搅拌罐等），总容积不少于5m³（多套容积可累计计算），投标时请提供相关设备照片或铭牌照片、采购合同或发票（须以上任一资料体现设备容积参数）。</w:t>
      </w:r>
    </w:p>
    <w:p>
      <w:pPr>
        <w:pStyle w:val="3"/>
        <w:spacing w:before="120" w:after="120" w:line="360" w:lineRule="auto"/>
        <w:rPr>
          <w:rFonts w:hint="eastAsia" w:ascii="仿宋" w:hAnsi="仿宋" w:eastAsia="仿宋" w:cs="仿宋"/>
          <w:b/>
          <w:bCs/>
          <w:sz w:val="24"/>
          <w:szCs w:val="24"/>
          <w:lang w:val="en-US"/>
        </w:rPr>
      </w:pPr>
      <w:r>
        <w:rPr>
          <w:rFonts w:hint="eastAsia" w:ascii="仿宋" w:hAnsi="仿宋" w:eastAsia="仿宋" w:cs="仿宋"/>
          <w:b/>
          <w:bCs/>
          <w:sz w:val="24"/>
          <w:szCs w:val="24"/>
          <w:lang w:val="en-US"/>
        </w:rPr>
        <w:t>六、</w:t>
      </w:r>
      <w:r>
        <w:rPr>
          <w:rFonts w:hint="eastAsia" w:ascii="仿宋" w:hAnsi="仿宋" w:eastAsia="仿宋" w:cs="仿宋"/>
          <w:b/>
          <w:bCs/>
          <w:sz w:val="24"/>
          <w:szCs w:val="24"/>
        </w:rPr>
        <w:t>检测</w:t>
      </w:r>
      <w:r>
        <w:rPr>
          <w:rFonts w:hint="eastAsia" w:ascii="仿宋" w:hAnsi="仿宋" w:eastAsia="仿宋" w:cs="仿宋"/>
          <w:b/>
          <w:bCs/>
          <w:sz w:val="24"/>
          <w:szCs w:val="24"/>
          <w:lang w:val="en-US"/>
        </w:rPr>
        <w:t>及相关证书要求</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1.外包装应有明显的材料名称、包装规格、生产日期、保质期等标识。</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2.提供药剂时需要厂家提供出厂质检报告。</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w:t>
      </w:r>
      <w:bookmarkStart w:id="12" w:name="_Hlk215080765"/>
      <w:r>
        <w:rPr>
          <w:rFonts w:hint="eastAsia" w:ascii="仿宋" w:hAnsi="仿宋" w:eastAsia="仿宋" w:cs="仿宋"/>
          <w:sz w:val="24"/>
          <w:szCs w:val="24"/>
          <w:lang w:eastAsia="zh-CN"/>
        </w:rPr>
        <w:t>产品交付时，提供检测资质部门出具的非危证明（包括海运、陆运），满足药剂出海条件。</w:t>
      </w:r>
      <w:bookmarkEnd w:id="12"/>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4.产品交付时，需要提供要求供货商提供码头认可的“货物运输条件鉴定书”。</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5.提供产品的 MSDS。</w:t>
      </w:r>
    </w:p>
    <w:p>
      <w:pPr>
        <w:pStyle w:val="3"/>
        <w:spacing w:before="120" w:after="120" w:line="360" w:lineRule="auto"/>
        <w:rPr>
          <w:rFonts w:hint="eastAsia" w:ascii="仿宋" w:hAnsi="仿宋" w:eastAsia="仿宋" w:cs="仿宋"/>
          <w:b/>
          <w:bCs/>
          <w:sz w:val="24"/>
          <w:szCs w:val="24"/>
          <w:lang w:val="en-US"/>
        </w:rPr>
      </w:pPr>
      <w:r>
        <w:rPr>
          <w:rFonts w:hint="eastAsia" w:ascii="仿宋" w:hAnsi="仿宋" w:eastAsia="仿宋" w:cs="仿宋"/>
          <w:b/>
          <w:bCs/>
          <w:sz w:val="24"/>
          <w:szCs w:val="24"/>
          <w:lang w:val="en-US"/>
        </w:rPr>
        <w:t>七</w:t>
      </w:r>
      <w:r>
        <w:rPr>
          <w:rFonts w:hint="eastAsia" w:ascii="仿宋" w:hAnsi="仿宋" w:eastAsia="仿宋" w:cs="仿宋"/>
          <w:b/>
          <w:bCs/>
          <w:sz w:val="24"/>
          <w:szCs w:val="24"/>
        </w:rPr>
        <w:t>、标识、包装、运输、存储</w:t>
      </w:r>
      <w:r>
        <w:rPr>
          <w:rFonts w:hint="eastAsia" w:ascii="仿宋" w:hAnsi="仿宋" w:eastAsia="仿宋" w:cs="仿宋"/>
          <w:b/>
          <w:bCs/>
          <w:sz w:val="24"/>
          <w:szCs w:val="24"/>
          <w:lang w:val="en-US"/>
        </w:rPr>
        <w:t>及验收</w:t>
      </w:r>
    </w:p>
    <w:p>
      <w:pPr>
        <w:spacing w:line="360" w:lineRule="auto"/>
        <w:ind w:firstLine="488" w:firstLineChars="200"/>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1.产品标识</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产品标志/标签要求：标注产品名称、规格型号、生产批号、生产日期、有效期、生产商名称。</w:t>
      </w:r>
    </w:p>
    <w:p>
      <w:pPr>
        <w:spacing w:line="360" w:lineRule="auto"/>
        <w:ind w:firstLine="488" w:firstLineChars="200"/>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2.产品包装</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液体：1000KG/桶；固体：25KG牛皮纸。包装物材质：耐酸塑料。</w:t>
      </w:r>
    </w:p>
    <w:p>
      <w:pPr>
        <w:spacing w:line="360" w:lineRule="auto"/>
        <w:ind w:firstLine="488" w:firstLineChars="200"/>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3.产品运输</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厂家运输。供应商将货物运输至甲方指定库房，甲方只提供在甲方场地的装卸服务，其它的装车、包装、倒运、运输均由乙方负责。</w:t>
      </w:r>
    </w:p>
    <w:p>
      <w:pPr>
        <w:spacing w:line="360" w:lineRule="auto"/>
        <w:ind w:firstLine="488" w:firstLineChars="200"/>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4.产品存储</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按照MSDS执行。</w:t>
      </w:r>
    </w:p>
    <w:p>
      <w:pPr>
        <w:spacing w:line="360" w:lineRule="auto"/>
        <w:ind w:firstLine="488" w:firstLineChars="200"/>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5.验收要求</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药剂到货后进行抽检、取样，通过实验室评价确定其各项指标，待检测满足技术要求后即为合格。</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货物到达甲方合同/订单指定到货地点后，由甲方人员按本协议及合同/订单有关名称、 品牌、型号、规格、数量、质量及技术要求进行验收。如发现乙方提供的货物名称、品牌、型号、规格、数量、质量及技术要求不符合甲方合同/订单及本协议要求，证书、技术资料不齐，破损，甲方有权要求退货、更换、补齐，由此引起的一切费用由乙方负责。</w:t>
      </w:r>
    </w:p>
    <w:p>
      <w:pPr>
        <w:spacing w:line="360" w:lineRule="auto"/>
        <w:jc w:val="both"/>
        <w:rPr>
          <w:rFonts w:hint="eastAsia" w:ascii="仿宋" w:hAnsi="仿宋" w:eastAsia="仿宋" w:cs="仿宋"/>
          <w:kern w:val="2"/>
          <w:sz w:val="24"/>
          <w:szCs w:val="24"/>
          <w:lang w:eastAsia="zh-CN"/>
        </w:rPr>
      </w:pPr>
      <w:r>
        <w:rPr>
          <w:rFonts w:hint="eastAsia" w:ascii="仿宋" w:hAnsi="仿宋" w:eastAsia="仿宋" w:cs="仿宋"/>
          <w:spacing w:val="2"/>
          <w:sz w:val="24"/>
          <w:szCs w:val="24"/>
          <w:lang w:eastAsia="zh-CN"/>
        </w:rPr>
        <w:t>6.</w:t>
      </w:r>
      <w:r>
        <w:rPr>
          <w:rFonts w:hint="eastAsia" w:ascii="仿宋" w:hAnsi="仿宋" w:eastAsia="仿宋" w:cs="仿宋"/>
          <w:kern w:val="2"/>
          <w:sz w:val="24"/>
          <w:szCs w:val="24"/>
          <w:lang w:eastAsia="zh-CN"/>
        </w:rPr>
        <w:t>交货地点：天津市滨海新区渤海石油路688号井下技术公司或者指定库房场地；</w:t>
      </w:r>
    </w:p>
    <w:p>
      <w:pPr>
        <w:spacing w:line="360" w:lineRule="auto"/>
        <w:jc w:val="both"/>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7.交货日期：合同签订后60天（若发生分批送货以甲方联络函为准）；</w:t>
      </w:r>
    </w:p>
    <w:p>
      <w:pPr>
        <w:pStyle w:val="3"/>
        <w:spacing w:before="120" w:after="120" w:line="360" w:lineRule="auto"/>
        <w:rPr>
          <w:rFonts w:hint="eastAsia" w:ascii="仿宋" w:hAnsi="仿宋" w:eastAsia="仿宋" w:cs="仿宋"/>
          <w:b/>
          <w:bCs/>
          <w:sz w:val="24"/>
          <w:szCs w:val="24"/>
        </w:rPr>
      </w:pPr>
      <w:r>
        <w:rPr>
          <w:rFonts w:hint="eastAsia" w:ascii="仿宋" w:hAnsi="仿宋" w:eastAsia="仿宋" w:cs="仿宋"/>
          <w:b/>
          <w:bCs/>
          <w:sz w:val="24"/>
          <w:szCs w:val="24"/>
          <w:lang w:val="en-US"/>
        </w:rPr>
        <w:t>八</w:t>
      </w:r>
      <w:r>
        <w:rPr>
          <w:rFonts w:hint="eastAsia" w:ascii="仿宋" w:hAnsi="仿宋" w:eastAsia="仿宋" w:cs="仿宋"/>
          <w:b/>
          <w:bCs/>
          <w:sz w:val="24"/>
          <w:szCs w:val="24"/>
        </w:rPr>
        <w:t>、技术文件</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1.产品交付技术文件要求：</w:t>
      </w:r>
    </w:p>
    <w:p>
      <w:pPr>
        <w:pStyle w:val="7"/>
        <w:spacing w:line="360" w:lineRule="auto"/>
        <w:ind w:left="422" w:leftChars="201" w:firstLine="14" w:firstLineChars="6"/>
        <w:rPr>
          <w:rFonts w:hint="eastAsia" w:ascii="仿宋" w:hAnsi="仿宋" w:eastAsia="仿宋" w:cs="仿宋"/>
          <w:sz w:val="24"/>
          <w:szCs w:val="24"/>
          <w:lang w:eastAsia="zh-CN"/>
        </w:rPr>
      </w:pPr>
      <w:r>
        <w:rPr>
          <w:rFonts w:hint="eastAsia" w:ascii="仿宋" w:hAnsi="仿宋" w:eastAsia="仿宋" w:cs="仿宋"/>
          <w:sz w:val="24"/>
          <w:szCs w:val="24"/>
          <w:lang w:eastAsia="zh-CN"/>
        </w:rPr>
        <w:t>(1)产品的第三方检测报告；</w:t>
      </w:r>
    </w:p>
    <w:p>
      <w:pPr>
        <w:pStyle w:val="7"/>
        <w:spacing w:line="360" w:lineRule="auto"/>
        <w:ind w:left="422" w:leftChars="201" w:firstLine="14" w:firstLineChars="6"/>
        <w:rPr>
          <w:rFonts w:hint="eastAsia" w:ascii="仿宋" w:hAnsi="仿宋" w:eastAsia="仿宋" w:cs="仿宋"/>
          <w:sz w:val="24"/>
          <w:szCs w:val="24"/>
          <w:lang w:eastAsia="zh-CN"/>
        </w:rPr>
      </w:pPr>
      <w:r>
        <w:rPr>
          <w:rFonts w:hint="eastAsia" w:ascii="仿宋" w:hAnsi="仿宋" w:eastAsia="仿宋" w:cs="仿宋"/>
          <w:sz w:val="24"/>
          <w:szCs w:val="24"/>
          <w:lang w:eastAsia="zh-CN"/>
        </w:rPr>
        <w:t>(2)产品的出厂检测报告；</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(3)提供产品的MSDS</w:t>
      </w:r>
    </w:p>
    <w:p>
      <w:pPr>
        <w:spacing w:line="360" w:lineRule="auto"/>
        <w:ind w:firstLine="480" w:firstLineChars="200"/>
        <w:rPr>
          <w:rFonts w:hint="eastAsia" w:ascii="仿宋" w:hAnsi="仿宋" w:eastAsia="仿宋" w:cs="仿宋"/>
          <w:b/>
          <w:sz w:val="24"/>
          <w:szCs w:val="24"/>
          <w:lang w:eastAsia="zh-CN"/>
        </w:rPr>
      </w:pPr>
      <w:r>
        <w:rPr>
          <w:rFonts w:hint="eastAsia" w:ascii="仿宋" w:hAnsi="仿宋" w:eastAsia="仿宋" w:cs="仿宋"/>
          <w:sz w:val="24"/>
          <w:szCs w:val="24"/>
          <w:lang w:eastAsia="zh-CN"/>
        </w:rPr>
        <w:t>2.根据实际情况的变化，甲方有权要求乙方补充提供相应的技术文件。</w:t>
      </w:r>
    </w:p>
    <w:p>
      <w:pPr>
        <w:spacing w:before="120" w:after="120" w:line="360" w:lineRule="auto"/>
        <w:outlineLvl w:val="0"/>
        <w:rPr>
          <w:rFonts w:hint="eastAsia" w:ascii="仿宋" w:hAnsi="仿宋" w:eastAsia="仿宋" w:cs="仿宋"/>
          <w:b/>
          <w:bCs w:val="0"/>
          <w:sz w:val="24"/>
          <w:szCs w:val="24"/>
          <w:lang w:eastAsia="zh-CN"/>
        </w:rPr>
      </w:pPr>
      <w:r>
        <w:rPr>
          <w:rFonts w:hint="eastAsia" w:ascii="仿宋" w:hAnsi="仿宋" w:eastAsia="仿宋" w:cs="仿宋"/>
          <w:b/>
          <w:bCs w:val="0"/>
          <w:sz w:val="24"/>
          <w:szCs w:val="24"/>
          <w:lang w:eastAsia="zh-CN"/>
        </w:rPr>
        <w:t>九、技术服务与售后服务</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1.技术联络与响应要求：卖方在接到买方通知24小时内给予答复，48小时到达现场；</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2.保密要求：对甲方所提出的技术需求需严格执行保密要求，不泄露技术参数、需求数量、应用场景等。</w:t>
      </w:r>
    </w:p>
    <w:p>
      <w:pPr>
        <w:spacing w:before="120" w:after="120" w:line="360" w:lineRule="auto"/>
        <w:outlineLvl w:val="0"/>
        <w:rPr>
          <w:rFonts w:hint="eastAsia" w:ascii="仿宋" w:hAnsi="仿宋" w:eastAsia="仿宋" w:cs="仿宋"/>
          <w:b/>
          <w:bCs w:val="0"/>
          <w:sz w:val="24"/>
          <w:szCs w:val="24"/>
          <w:lang w:eastAsia="zh-CN"/>
        </w:rPr>
      </w:pPr>
      <w:r>
        <w:rPr>
          <w:rFonts w:hint="eastAsia" w:ascii="仿宋" w:hAnsi="仿宋" w:eastAsia="仿宋" w:cs="仿宋"/>
          <w:b/>
          <w:bCs w:val="0"/>
          <w:sz w:val="24"/>
          <w:szCs w:val="24"/>
          <w:lang w:eastAsia="zh-CN"/>
        </w:rPr>
        <w:t>十、质量保证</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1.质保期要求：质保期为卖方交付该批货物经双方签署送货检验单后 12个月。</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2.生产日期不能早于送货日期 3个月。在质保期内，药剂出现质量问题时，乙方应负责进行免费更换。乙方保证更换的药剂为合格产品。</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3.质量监督、驻厂监造、质量巡查</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（1）质量监督：买方根据卖方实际供货质量，开展质量监督，验证卖方质量管理体系运行的有效性，确保卖方有能力提供符合合同技术要求的产品。</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（2）驻厂监造：买方向卖方发出采购订单后，根据卖方实际生产进度，安排技术人员和质量人员对本批次工具进行现场监督和检验，确保本批次产品加工过程质量符合合同技术要求。</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（3）质量巡查：买方不定期组织技术人员和质量人员对产品生产过程中的关键技术指标进行现场巡查和见证，确保关键工序能力满足合同技术要求。</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4.质量索赔</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（1）买方核定损失包括但不限于在买方在项目中的赔偿费用，给买方造成的市场损失，产品报废、返修工时损失及处理质量问题相关人员差旅费等相关损失费用。</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（2）若作业过程中造成甲方平台井筒、流程堵塞或造成严重影响，一切损失由乙方承担。（包含但不限于解决过程中所需的人员费、物料耗材费、甲方此次作业产生的其他费用以及甲方扣款等）</w:t>
      </w:r>
    </w:p>
    <w:p>
      <w:pPr>
        <w:spacing w:line="360" w:lineRule="auto"/>
        <w:ind w:firstLine="482" w:firstLineChars="200"/>
        <w:rPr>
          <w:rFonts w:hint="eastAsia" w:ascii="仿宋" w:hAnsi="仿宋" w:eastAsia="仿宋" w:cs="仿宋"/>
          <w:b/>
          <w:bCs w:val="0"/>
          <w:sz w:val="24"/>
          <w:szCs w:val="24"/>
          <w:lang w:eastAsia="zh-CN"/>
        </w:rPr>
      </w:pPr>
      <w:r>
        <w:rPr>
          <w:rFonts w:hint="eastAsia" w:ascii="仿宋" w:hAnsi="仿宋" w:eastAsia="仿宋" w:cs="仿宋"/>
          <w:b/>
          <w:bCs w:val="0"/>
          <w:sz w:val="24"/>
          <w:szCs w:val="24"/>
          <w:lang w:eastAsia="zh-CN"/>
        </w:rPr>
        <w:t>十一、其他要求</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1.付款方式：银行电汇；</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付款周期：双方签订采购合同后，货物送达买方指定场所并由甲方签字验收后，卖方开具增值税专用发票和相关支持文件（包含但不限于验收单、送货单、合同复印件及海油发展工程技术公司发票接收单），买方接收发票和相关支持文件后45日内支付合同总价款；合同总价以人民币为货币单位进行计价、结算及支付；</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★3.送样要求：合同签署之后接甲方通知15日内送样至甲方进行检测，需符合技术要求中相关指标后方可送货。</w:t>
      </w:r>
    </w:p>
    <w:p>
      <w:pPr>
        <w:spacing w:line="360" w:lineRule="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br w:type="page"/>
      </w:r>
      <w:r>
        <w:rPr>
          <w:rFonts w:hint="eastAsia" w:ascii="Times New Roman" w:hAnsi="Times New Roman" w:eastAsia="仿宋_GB2312" w:cs="Times New Roman"/>
          <w:sz w:val="32"/>
          <w:szCs w:val="32"/>
        </w:rPr>
        <w:t xml:space="preserve">附件2供应商资质基本要求 </w:t>
      </w:r>
    </w:p>
    <w:tbl>
      <w:tblPr>
        <w:tblStyle w:val="16"/>
        <w:tblW w:w="5045" w:type="pct"/>
        <w:jc w:val="center"/>
        <w:tblLayout w:type="autofit"/>
        <w:tblCellMar>
          <w:top w:w="0" w:type="dxa"/>
          <w:left w:w="0" w:type="dxa"/>
          <w:bottom w:w="0" w:type="dxa"/>
          <w:right w:w="0" w:type="dxa"/>
        </w:tblCellMar>
      </w:tblPr>
      <w:tblGrid>
        <w:gridCol w:w="1318"/>
        <w:gridCol w:w="7076"/>
      </w:tblGrid>
      <w:tr>
        <w:tblPrEx>
          <w:tblCellMar>
            <w:top w:w="0" w:type="dxa"/>
            <w:left w:w="0" w:type="dxa"/>
            <w:bottom w:w="0" w:type="dxa"/>
            <w:right w:w="0" w:type="dxa"/>
          </w:tblCellMar>
        </w:tblPrEx>
        <w:trPr>
          <w:trHeight w:val="2895" w:hRule="atLeast"/>
          <w:jc w:val="center"/>
        </w:trPr>
        <w:tc>
          <w:tcPr>
            <w:tcW w:w="785" w:type="pct"/>
            <w:tcBorders>
              <w:top w:val="single" w:color="000000" w:sz="4" w:space="0"/>
              <w:left w:val="single" w:color="000000" w:sz="6" w:space="0"/>
              <w:bottom w:val="single" w:color="000000" w:sz="4" w:space="0"/>
              <w:right w:val="single" w:color="000000" w:sz="4" w:space="0"/>
            </w:tcBorders>
            <w:vAlign w:val="center"/>
          </w:tcPr>
          <w:p>
            <w:pPr>
              <w:pStyle w:val="47"/>
              <w:spacing w:line="300" w:lineRule="exact"/>
              <w:jc w:val="center"/>
              <w:rPr>
                <w:rFonts w:hint="eastAsia" w:ascii="仿宋" w:hAnsi="仿宋" w:eastAsia="仿宋" w:cs="Calibri"/>
                <w:b/>
                <w:bCs/>
                <w:color w:val="FF0000"/>
                <w:sz w:val="21"/>
                <w:szCs w:val="21"/>
                <w:highlight w:val="yellow"/>
                <w:lang w:eastAsia="zh-CN"/>
              </w:rPr>
            </w:pPr>
            <w:r>
              <w:rPr>
                <w:rFonts w:hint="eastAsia" w:ascii="仿宋" w:hAnsi="仿宋" w:eastAsia="仿宋" w:cs="Calibri"/>
                <w:b/>
                <w:bCs/>
                <w:sz w:val="28"/>
                <w:szCs w:val="28"/>
                <w:lang w:eastAsia="zh-CN"/>
              </w:rPr>
              <w:t>资质要求</w:t>
            </w:r>
          </w:p>
          <w:p>
            <w:pPr>
              <w:pStyle w:val="47"/>
              <w:spacing w:line="300" w:lineRule="exact"/>
              <w:jc w:val="center"/>
              <w:rPr>
                <w:rFonts w:hint="eastAsia" w:ascii="仿宋" w:hAnsi="仿宋" w:eastAsia="仿宋" w:cs="Calibri"/>
                <w:sz w:val="21"/>
                <w:szCs w:val="21"/>
                <w:lang w:eastAsia="zh-CN"/>
              </w:rPr>
            </w:pPr>
          </w:p>
        </w:tc>
        <w:tc>
          <w:tcPr>
            <w:tcW w:w="4214" w:type="pct"/>
            <w:tcBorders>
              <w:top w:val="single" w:color="000000" w:sz="4" w:space="0"/>
              <w:left w:val="nil"/>
              <w:bottom w:val="single" w:color="000000" w:sz="4" w:space="0"/>
              <w:right w:val="single" w:color="000000" w:sz="4" w:space="0"/>
            </w:tcBorders>
            <w:vAlign w:val="center"/>
          </w:tcPr>
          <w:p>
            <w:pPr>
              <w:pStyle w:val="47"/>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1.申请人须是中华人民共和国境内注册的独立法人单位，具有合法有效的企业法人营业执照、税务登记证及组织机构代码证或证照合一的营业执照。</w:t>
            </w:r>
          </w:p>
          <w:p>
            <w:pPr>
              <w:pStyle w:val="47"/>
              <w:jc w:val="both"/>
              <w:rPr>
                <w:rFonts w:hint="eastAsia" w:ascii="仿宋" w:hAnsi="仿宋" w:eastAsia="仿宋" w:cs="仿宋"/>
                <w:sz w:val="28"/>
                <w:szCs w:val="28"/>
                <w:lang w:val="en-US" w:eastAsia="zh-CN"/>
              </w:rPr>
            </w:pPr>
            <w:r>
              <w:rPr>
                <w:rFonts w:hint="eastAsia" w:ascii="仿宋" w:hAnsi="仿宋" w:eastAsia="仿宋" w:cs="仿宋"/>
                <w:sz w:val="28"/>
                <w:szCs w:val="28"/>
                <w:lang w:eastAsia="zh-CN"/>
              </w:rPr>
              <w:t xml:space="preserve">2.申请人须是中华人民共和国境内具有独立承担民事责任能力的法人，或具备国家认可经营资格的其他组织。 </w:t>
            </w:r>
            <w:r>
              <w:rPr>
                <w:rFonts w:hint="eastAsia" w:ascii="仿宋" w:hAnsi="仿宋" w:eastAsia="仿宋" w:cs="仿宋"/>
                <w:sz w:val="28"/>
                <w:szCs w:val="28"/>
                <w:lang w:val="en-US" w:eastAsia="zh-CN"/>
              </w:rPr>
              <w:t xml:space="preserve"> </w:t>
            </w:r>
          </w:p>
          <w:p>
            <w:pPr>
              <w:pStyle w:val="47"/>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3.本项目仅限制造商参与，参与制造商可提供质量管理认证体系或相关的厂房、设备（与技术要求一致的生产设备）等证明材料。</w:t>
            </w:r>
          </w:p>
        </w:tc>
      </w:tr>
    </w:tbl>
    <w:p>
      <w:pPr>
        <w:pStyle w:val="15"/>
        <w:ind w:firstLine="640"/>
        <w:rPr>
          <w:rFonts w:ascii="Times New Roman" w:hAnsi="Times New Roman" w:eastAsia="仿宋_GB2312" w:cs="Times New Roman"/>
          <w:sz w:val="32"/>
          <w:szCs w:val="32"/>
        </w:rPr>
      </w:pPr>
    </w:p>
    <w:p>
      <w:pPr>
        <w:tabs>
          <w:tab w:val="left" w:pos="993"/>
          <w:tab w:val="left" w:pos="1134"/>
          <w:tab w:val="left" w:pos="1418"/>
        </w:tabs>
        <w:spacing w:line="600" w:lineRule="exact"/>
        <w:ind w:firstLine="640" w:firstLineChars="200"/>
        <w:outlineLvl w:val="0"/>
        <w:rPr>
          <w:rFonts w:ascii="Times New Roman" w:hAnsi="Times New Roman" w:eastAsia="仿宋" w:cs="Times New Roman"/>
          <w:kern w:val="0"/>
          <w:sz w:val="24"/>
          <w:szCs w:val="24"/>
        </w:rPr>
      </w:pPr>
      <w:r>
        <w:rPr>
          <w:rFonts w:hint="eastAsia" w:ascii="Times New Roman" w:hAnsi="Times New Roman" w:eastAsia="仿宋_GB2312" w:cs="Times New Roman"/>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IDFont+F4">
    <w:altName w:val="Times New Roman"/>
    <w:panose1 w:val="00000000000000000000"/>
    <w:charset w:val="00"/>
    <w:family w:val="roman"/>
    <w:pitch w:val="default"/>
    <w:sig w:usb0="00000000" w:usb1="00000000" w:usb2="00000000" w:usb3="00000000" w:csb0="00000000" w:csb1="00000000"/>
  </w:font>
  <w:font w:name="Arial Unicode MS">
    <w:altName w:val="Malgun Gothic Semilight"/>
    <w:panose1 w:val="020B0604020202020204"/>
    <w:charset w:val="86"/>
    <w:family w:val="swiss"/>
    <w:pitch w:val="default"/>
    <w:sig w:usb0="00000000" w:usb1="00000000" w:usb2="0000003F" w:usb3="00000000" w:csb0="003F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155AD6"/>
    <w:multiLevelType w:val="singleLevel"/>
    <w:tmpl w:val="B5155AD6"/>
    <w:lvl w:ilvl="0" w:tentative="0">
      <w:start w:val="3"/>
      <w:numFmt w:val="decimal"/>
      <w:suff w:val="nothing"/>
      <w:lvlText w:val="%1）"/>
      <w:lvlJc w:val="left"/>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5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1276" w:firstLine="0"/>
      </w:pPr>
      <w:rPr>
        <w:rFonts w:hint="eastAsia" w:ascii="黑体" w:hAnsi="Times New Roman" w:eastAsia="黑体"/>
        <w:b w:val="0"/>
        <w:i w:val="0"/>
        <w:sz w:val="21"/>
      </w:rPr>
    </w:lvl>
    <w:lvl w:ilvl="4" w:tentative="0">
      <w:start w:val="1"/>
      <w:numFmt w:val="decimal"/>
      <w:suff w:val="nothing"/>
      <w:lvlText w:val="%1.%2.%3.%4.%5　"/>
      <w:lvlJc w:val="left"/>
      <w:pPr>
        <w:ind w:left="945"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0AB"/>
    <w:rsid w:val="00030BDC"/>
    <w:rsid w:val="000B4759"/>
    <w:rsid w:val="002A4A28"/>
    <w:rsid w:val="002E3C4A"/>
    <w:rsid w:val="004029A6"/>
    <w:rsid w:val="00417C41"/>
    <w:rsid w:val="004251AC"/>
    <w:rsid w:val="004C6673"/>
    <w:rsid w:val="005131F9"/>
    <w:rsid w:val="005E0503"/>
    <w:rsid w:val="005E5C37"/>
    <w:rsid w:val="00645175"/>
    <w:rsid w:val="006676DD"/>
    <w:rsid w:val="006E11E8"/>
    <w:rsid w:val="00723EF6"/>
    <w:rsid w:val="00730D9E"/>
    <w:rsid w:val="00783190"/>
    <w:rsid w:val="00A04B47"/>
    <w:rsid w:val="00A06C9D"/>
    <w:rsid w:val="00A46152"/>
    <w:rsid w:val="00A7425B"/>
    <w:rsid w:val="00AC40BB"/>
    <w:rsid w:val="00AE20AB"/>
    <w:rsid w:val="00B16C65"/>
    <w:rsid w:val="00B84CE4"/>
    <w:rsid w:val="00BC0DA1"/>
    <w:rsid w:val="00C019BB"/>
    <w:rsid w:val="00C0616B"/>
    <w:rsid w:val="00C43A69"/>
    <w:rsid w:val="00CB201A"/>
    <w:rsid w:val="00CE75D8"/>
    <w:rsid w:val="00D055BF"/>
    <w:rsid w:val="00D31571"/>
    <w:rsid w:val="00DB6423"/>
    <w:rsid w:val="00ED277A"/>
    <w:rsid w:val="00F20874"/>
    <w:rsid w:val="00F80603"/>
    <w:rsid w:val="040A1E70"/>
    <w:rsid w:val="048F35D4"/>
    <w:rsid w:val="04943A4B"/>
    <w:rsid w:val="04977B74"/>
    <w:rsid w:val="05741995"/>
    <w:rsid w:val="05942BB2"/>
    <w:rsid w:val="07504222"/>
    <w:rsid w:val="0776344D"/>
    <w:rsid w:val="081372A3"/>
    <w:rsid w:val="082F03E7"/>
    <w:rsid w:val="09E229FF"/>
    <w:rsid w:val="0ACC6D0D"/>
    <w:rsid w:val="0B8F0D48"/>
    <w:rsid w:val="0C291ADC"/>
    <w:rsid w:val="0D4D5B78"/>
    <w:rsid w:val="0D714A1C"/>
    <w:rsid w:val="0D7B19C1"/>
    <w:rsid w:val="0E806867"/>
    <w:rsid w:val="0FC270C4"/>
    <w:rsid w:val="10697A6E"/>
    <w:rsid w:val="10C2608D"/>
    <w:rsid w:val="117F6B73"/>
    <w:rsid w:val="11EF2364"/>
    <w:rsid w:val="12784FB1"/>
    <w:rsid w:val="12AC0A51"/>
    <w:rsid w:val="13152ADA"/>
    <w:rsid w:val="13597C36"/>
    <w:rsid w:val="137C5044"/>
    <w:rsid w:val="13862438"/>
    <w:rsid w:val="14455E90"/>
    <w:rsid w:val="14EC2460"/>
    <w:rsid w:val="172872C1"/>
    <w:rsid w:val="172E5757"/>
    <w:rsid w:val="17756E0B"/>
    <w:rsid w:val="1798088A"/>
    <w:rsid w:val="19E52070"/>
    <w:rsid w:val="1A6A52E6"/>
    <w:rsid w:val="1AA81F13"/>
    <w:rsid w:val="1C0A3A74"/>
    <w:rsid w:val="1C464D57"/>
    <w:rsid w:val="1CD41208"/>
    <w:rsid w:val="1CE50BAF"/>
    <w:rsid w:val="1D9C1407"/>
    <w:rsid w:val="1DC50850"/>
    <w:rsid w:val="1E3A297A"/>
    <w:rsid w:val="1EA75ED9"/>
    <w:rsid w:val="1EB573ED"/>
    <w:rsid w:val="1F120D17"/>
    <w:rsid w:val="1FA612BC"/>
    <w:rsid w:val="22693D06"/>
    <w:rsid w:val="22DB62EB"/>
    <w:rsid w:val="23173B06"/>
    <w:rsid w:val="233C56B5"/>
    <w:rsid w:val="23F57BEE"/>
    <w:rsid w:val="246C71B0"/>
    <w:rsid w:val="257C3CBC"/>
    <w:rsid w:val="260B115D"/>
    <w:rsid w:val="26704A11"/>
    <w:rsid w:val="26B52555"/>
    <w:rsid w:val="283A0B0A"/>
    <w:rsid w:val="28E120D3"/>
    <w:rsid w:val="296069B8"/>
    <w:rsid w:val="2AC563B9"/>
    <w:rsid w:val="2AC75B7A"/>
    <w:rsid w:val="2C350E1F"/>
    <w:rsid w:val="2D7422D9"/>
    <w:rsid w:val="2DCC6724"/>
    <w:rsid w:val="2DCE7635"/>
    <w:rsid w:val="2DD75885"/>
    <w:rsid w:val="2ED92B7B"/>
    <w:rsid w:val="2EFF5A33"/>
    <w:rsid w:val="31666CCD"/>
    <w:rsid w:val="32002246"/>
    <w:rsid w:val="32021299"/>
    <w:rsid w:val="327B35FC"/>
    <w:rsid w:val="33987048"/>
    <w:rsid w:val="34301D95"/>
    <w:rsid w:val="34632613"/>
    <w:rsid w:val="356633BF"/>
    <w:rsid w:val="362F1587"/>
    <w:rsid w:val="37215836"/>
    <w:rsid w:val="37386FD5"/>
    <w:rsid w:val="37643EED"/>
    <w:rsid w:val="37CF3414"/>
    <w:rsid w:val="380E4447"/>
    <w:rsid w:val="389F6C34"/>
    <w:rsid w:val="38BC05E1"/>
    <w:rsid w:val="38F25761"/>
    <w:rsid w:val="39F56CA1"/>
    <w:rsid w:val="3ACF2226"/>
    <w:rsid w:val="3BC42B96"/>
    <w:rsid w:val="3EAE1BF0"/>
    <w:rsid w:val="3F352BE5"/>
    <w:rsid w:val="3FC25F00"/>
    <w:rsid w:val="3FC75DCD"/>
    <w:rsid w:val="425F4078"/>
    <w:rsid w:val="45375398"/>
    <w:rsid w:val="46037C0A"/>
    <w:rsid w:val="462D2326"/>
    <w:rsid w:val="466956FC"/>
    <w:rsid w:val="470C631D"/>
    <w:rsid w:val="47DC1672"/>
    <w:rsid w:val="481C418E"/>
    <w:rsid w:val="4834297E"/>
    <w:rsid w:val="49A92821"/>
    <w:rsid w:val="4A214E7A"/>
    <w:rsid w:val="4AD242A4"/>
    <w:rsid w:val="4AD67AFF"/>
    <w:rsid w:val="4B457FDE"/>
    <w:rsid w:val="4C987581"/>
    <w:rsid w:val="4D46031B"/>
    <w:rsid w:val="4E292F25"/>
    <w:rsid w:val="4E594017"/>
    <w:rsid w:val="4E726A98"/>
    <w:rsid w:val="4F126DCE"/>
    <w:rsid w:val="4F4B26A6"/>
    <w:rsid w:val="50411939"/>
    <w:rsid w:val="50F007D8"/>
    <w:rsid w:val="51495664"/>
    <w:rsid w:val="52346892"/>
    <w:rsid w:val="52B65486"/>
    <w:rsid w:val="52E812BE"/>
    <w:rsid w:val="532037F5"/>
    <w:rsid w:val="53706A9F"/>
    <w:rsid w:val="54EC25C6"/>
    <w:rsid w:val="54EF6125"/>
    <w:rsid w:val="55502006"/>
    <w:rsid w:val="55A107FB"/>
    <w:rsid w:val="566B1387"/>
    <w:rsid w:val="566C5220"/>
    <w:rsid w:val="57AE1E93"/>
    <w:rsid w:val="57D65228"/>
    <w:rsid w:val="58383E5F"/>
    <w:rsid w:val="598D6098"/>
    <w:rsid w:val="5A7D1C84"/>
    <w:rsid w:val="5A7D3E35"/>
    <w:rsid w:val="5A9F5FAD"/>
    <w:rsid w:val="5ACA53E4"/>
    <w:rsid w:val="5BB362A0"/>
    <w:rsid w:val="5BE8125C"/>
    <w:rsid w:val="5CD575BA"/>
    <w:rsid w:val="5D180E35"/>
    <w:rsid w:val="60A0667C"/>
    <w:rsid w:val="61DE0D7F"/>
    <w:rsid w:val="61E563A7"/>
    <w:rsid w:val="626052F2"/>
    <w:rsid w:val="633656CD"/>
    <w:rsid w:val="635837C1"/>
    <w:rsid w:val="637C74FA"/>
    <w:rsid w:val="63F86BCA"/>
    <w:rsid w:val="641A1F81"/>
    <w:rsid w:val="64E23E83"/>
    <w:rsid w:val="65122045"/>
    <w:rsid w:val="67056631"/>
    <w:rsid w:val="67CE260E"/>
    <w:rsid w:val="69147690"/>
    <w:rsid w:val="6AA55A2C"/>
    <w:rsid w:val="6BE765E4"/>
    <w:rsid w:val="6BEF3A36"/>
    <w:rsid w:val="6C062C2F"/>
    <w:rsid w:val="6CCB6DB7"/>
    <w:rsid w:val="6D4A44DB"/>
    <w:rsid w:val="72CB7937"/>
    <w:rsid w:val="738D3D25"/>
    <w:rsid w:val="74386CEA"/>
    <w:rsid w:val="770C25DD"/>
    <w:rsid w:val="779E25BA"/>
    <w:rsid w:val="77DF61B9"/>
    <w:rsid w:val="77F679AF"/>
    <w:rsid w:val="78BC0A04"/>
    <w:rsid w:val="7993267F"/>
    <w:rsid w:val="7A512102"/>
    <w:rsid w:val="7BBE50F3"/>
    <w:rsid w:val="7C297292"/>
    <w:rsid w:val="7C594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qFormat="1"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1"/>
    <w:pPr>
      <w:spacing w:line="479" w:lineRule="exact"/>
      <w:outlineLvl w:val="1"/>
    </w:pPr>
    <w:rPr>
      <w:rFonts w:ascii="Microsoft YaHei UI" w:hAnsi="Microsoft YaHei UI" w:eastAsia="Microsoft YaHei UI"/>
      <w:spacing w:val="2"/>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0"/>
    <w:unhideWhenUsed/>
    <w:qFormat/>
    <w:uiPriority w:val="99"/>
    <w:pPr>
      <w:tabs>
        <w:tab w:val="center" w:pos="4153"/>
        <w:tab w:val="right" w:pos="8306"/>
      </w:tabs>
      <w:snapToGrid w:val="0"/>
      <w:jc w:val="left"/>
    </w:pPr>
    <w:rPr>
      <w:sz w:val="18"/>
      <w:szCs w:val="18"/>
    </w:rPr>
  </w:style>
  <w:style w:type="paragraph" w:styleId="5">
    <w:name w:val="caption"/>
    <w:basedOn w:val="1"/>
    <w:next w:val="1"/>
    <w:qFormat/>
    <w:uiPriority w:val="0"/>
    <w:pPr>
      <w:widowControl/>
    </w:pPr>
    <w:rPr>
      <w:rFonts w:ascii="Calibri" w:hAnsi="Calibri" w:eastAsia="宋体" w:cs="Times New Roman"/>
      <w:b/>
      <w:bCs/>
      <w:color w:val="2DA2BF"/>
      <w:sz w:val="18"/>
      <w:szCs w:val="18"/>
    </w:rPr>
  </w:style>
  <w:style w:type="paragraph" w:styleId="6">
    <w:name w:val="annotation text"/>
    <w:basedOn w:val="1"/>
    <w:semiHidden/>
    <w:unhideWhenUsed/>
    <w:qFormat/>
    <w:uiPriority w:val="99"/>
  </w:style>
  <w:style w:type="paragraph" w:styleId="7">
    <w:name w:val="Body Text"/>
    <w:basedOn w:val="1"/>
    <w:qFormat/>
    <w:uiPriority w:val="1"/>
    <w:pPr>
      <w:ind w:firstLine="200" w:firstLineChars="200"/>
    </w:pPr>
    <w:rPr>
      <w:rFonts w:ascii="Microsoft YaHei UI" w:hAnsi="Microsoft YaHei UI" w:eastAsia="Microsoft YaHei UI"/>
      <w:szCs w:val="21"/>
    </w:rPr>
  </w:style>
  <w:style w:type="paragraph" w:styleId="8">
    <w:name w:val="index 4"/>
    <w:basedOn w:val="1"/>
    <w:next w:val="1"/>
    <w:unhideWhenUsed/>
    <w:qFormat/>
    <w:uiPriority w:val="99"/>
    <w:pPr>
      <w:ind w:left="1260" w:leftChars="600"/>
      <w:jc w:val="left"/>
    </w:pPr>
  </w:style>
  <w:style w:type="paragraph" w:styleId="9">
    <w:name w:val="toc 3"/>
    <w:basedOn w:val="1"/>
    <w:next w:val="1"/>
    <w:unhideWhenUsed/>
    <w:qFormat/>
    <w:uiPriority w:val="39"/>
    <w:pPr>
      <w:widowControl/>
      <w:spacing w:after="100" w:line="259" w:lineRule="auto"/>
      <w:ind w:left="440"/>
    </w:pPr>
    <w:rPr>
      <w:rFonts w:cs="Times New Roman"/>
    </w:rPr>
  </w:style>
  <w:style w:type="paragraph" w:styleId="10">
    <w:name w:val="Plain Text"/>
    <w:basedOn w:val="1"/>
    <w:qFormat/>
    <w:uiPriority w:val="99"/>
    <w:rPr>
      <w:rFonts w:ascii="Times New Roman" w:hAnsi="Times New Roman" w:eastAsia="楷体_GB2312" w:cs="Times New Roman"/>
      <w:color w:val="002060"/>
      <w:szCs w:val="21"/>
      <w:lang w:val="zh-CN"/>
    </w:rPr>
  </w:style>
  <w:style w:type="paragraph" w:styleId="11">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rPr>
  </w:style>
  <w:style w:type="paragraph" w:styleId="13">
    <w:name w:val="Normal (Web)"/>
    <w:basedOn w:val="1"/>
    <w:unhideWhenUsed/>
    <w:qFormat/>
    <w:uiPriority w:val="99"/>
    <w:pPr>
      <w:spacing w:beforeAutospacing="1" w:afterAutospacing="1"/>
    </w:pPr>
    <w:rPr>
      <w:rFonts w:cs="Times New Roman"/>
      <w:sz w:val="24"/>
    </w:rPr>
  </w:style>
  <w:style w:type="paragraph" w:styleId="14">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15">
    <w:name w:val="Body Text First Indent"/>
    <w:basedOn w:val="7"/>
    <w:unhideWhenUsed/>
    <w:qFormat/>
    <w:uiPriority w:val="99"/>
    <w:pPr>
      <w:ind w:firstLine="567"/>
    </w:pPr>
  </w:style>
  <w:style w:type="table" w:styleId="17">
    <w:name w:val="Table Grid"/>
    <w:basedOn w:val="16"/>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rPr>
  </w:style>
  <w:style w:type="character" w:styleId="20">
    <w:name w:val="Emphasis"/>
    <w:basedOn w:val="18"/>
    <w:qFormat/>
    <w:uiPriority w:val="20"/>
    <w:rPr>
      <w:i/>
    </w:rPr>
  </w:style>
  <w:style w:type="character" w:styleId="21">
    <w:name w:val="HTML Definition"/>
    <w:basedOn w:val="18"/>
    <w:semiHidden/>
    <w:unhideWhenUsed/>
    <w:qFormat/>
    <w:uiPriority w:val="99"/>
    <w:rPr>
      <w:i/>
    </w:rPr>
  </w:style>
  <w:style w:type="character" w:styleId="22">
    <w:name w:val="HTML Acronym"/>
    <w:basedOn w:val="18"/>
    <w:semiHidden/>
    <w:unhideWhenUsed/>
    <w:qFormat/>
    <w:uiPriority w:val="99"/>
  </w:style>
  <w:style w:type="character" w:styleId="23">
    <w:name w:val="HTML Variable"/>
    <w:basedOn w:val="18"/>
    <w:semiHidden/>
    <w:unhideWhenUsed/>
    <w:qFormat/>
    <w:uiPriority w:val="99"/>
    <w:rPr>
      <w:i/>
    </w:rPr>
  </w:style>
  <w:style w:type="character" w:styleId="24">
    <w:name w:val="Hyperlink"/>
    <w:basedOn w:val="18"/>
    <w:semiHidden/>
    <w:unhideWhenUsed/>
    <w:qFormat/>
    <w:uiPriority w:val="99"/>
    <w:rPr>
      <w:color w:val="005197"/>
      <w:u w:val="single"/>
    </w:rPr>
  </w:style>
  <w:style w:type="character" w:styleId="25">
    <w:name w:val="HTML Code"/>
    <w:basedOn w:val="18"/>
    <w:semiHidden/>
    <w:unhideWhenUsed/>
    <w:qFormat/>
    <w:uiPriority w:val="99"/>
    <w:rPr>
      <w:rFonts w:ascii="微软雅黑" w:hAnsi="微软雅黑" w:eastAsia="微软雅黑" w:cs="微软雅黑"/>
      <w:sz w:val="18"/>
      <w:szCs w:val="18"/>
    </w:rPr>
  </w:style>
  <w:style w:type="character" w:styleId="26">
    <w:name w:val="HTML Cite"/>
    <w:basedOn w:val="18"/>
    <w:semiHidden/>
    <w:unhideWhenUsed/>
    <w:qFormat/>
    <w:uiPriority w:val="99"/>
    <w:rPr>
      <w:i/>
    </w:rPr>
  </w:style>
  <w:style w:type="paragraph" w:customStyle="1" w:styleId="27">
    <w:name w:val="默认段落字体 Para Char"/>
    <w:basedOn w:val="28"/>
    <w:qFormat/>
    <w:uiPriority w:val="0"/>
    <w:pPr>
      <w:tabs>
        <w:tab w:val="left" w:pos="6940"/>
      </w:tabs>
    </w:pPr>
  </w:style>
  <w:style w:type="paragraph" w:customStyle="1" w:styleId="28">
    <w:name w:val="Normal_1"/>
    <w:next w:val="27"/>
    <w:qFormat/>
    <w:uiPriority w:val="0"/>
    <w:rPr>
      <w:rFonts w:ascii="Arial" w:hAnsi="Arial" w:eastAsia="微软雅黑" w:cs="Times New Roman"/>
      <w:sz w:val="24"/>
      <w:szCs w:val="24"/>
      <w:lang w:val="en-US" w:eastAsia="zh-CN" w:bidi="ar-SA"/>
    </w:rPr>
  </w:style>
  <w:style w:type="character" w:customStyle="1" w:styleId="29">
    <w:name w:val="页眉 字符"/>
    <w:basedOn w:val="18"/>
    <w:link w:val="11"/>
    <w:qFormat/>
    <w:uiPriority w:val="99"/>
    <w:rPr>
      <w:sz w:val="18"/>
      <w:szCs w:val="18"/>
    </w:rPr>
  </w:style>
  <w:style w:type="character" w:customStyle="1" w:styleId="30">
    <w:name w:val="页脚 字符"/>
    <w:basedOn w:val="18"/>
    <w:link w:val="2"/>
    <w:qFormat/>
    <w:uiPriority w:val="99"/>
    <w:rPr>
      <w:sz w:val="18"/>
      <w:szCs w:val="18"/>
    </w:rPr>
  </w:style>
  <w:style w:type="character" w:customStyle="1" w:styleId="31">
    <w:name w:val="fontstyle01"/>
    <w:basedOn w:val="18"/>
    <w:qFormat/>
    <w:uiPriority w:val="0"/>
    <w:rPr>
      <w:rFonts w:hint="default" w:ascii="CIDFont+F4" w:hAnsi="CIDFont+F4"/>
      <w:color w:val="000000"/>
      <w:sz w:val="24"/>
      <w:szCs w:val="24"/>
    </w:rPr>
  </w:style>
  <w:style w:type="paragraph" w:customStyle="1" w:styleId="3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33">
    <w:name w:val="List Paragraph"/>
    <w:basedOn w:val="1"/>
    <w:qFormat/>
    <w:uiPriority w:val="34"/>
    <w:pPr>
      <w:ind w:firstLine="420" w:firstLineChars="200"/>
    </w:pPr>
  </w:style>
  <w:style w:type="paragraph" w:customStyle="1" w:styleId="34">
    <w:name w:val="设计正文2"/>
    <w:basedOn w:val="1"/>
    <w:qFormat/>
    <w:uiPriority w:val="0"/>
    <w:pPr>
      <w:snapToGrid w:val="0"/>
      <w:spacing w:before="160" w:line="320" w:lineRule="atLeast"/>
    </w:pPr>
    <w:rPr>
      <w:rFonts w:ascii="Times New Roman" w:hAnsi="Times New Roman" w:eastAsia="宋体" w:cs="Times New Roman"/>
      <w:sz w:val="24"/>
      <w:szCs w:val="20"/>
    </w:rPr>
  </w:style>
  <w:style w:type="paragraph" w:customStyle="1" w:styleId="35">
    <w:name w:val="正文文本1"/>
    <w:basedOn w:val="28"/>
    <w:next w:val="36"/>
    <w:qFormat/>
    <w:uiPriority w:val="0"/>
    <w:pPr>
      <w:ind w:firstLine="200" w:firstLineChars="200"/>
      <w:jc w:val="both"/>
    </w:pPr>
    <w:rPr>
      <w:rFonts w:ascii="Microsoft YaHei UI" w:hAnsi="Microsoft YaHei UI" w:eastAsia="Microsoft YaHei UI"/>
      <w:sz w:val="21"/>
      <w:szCs w:val="21"/>
    </w:rPr>
  </w:style>
  <w:style w:type="paragraph" w:customStyle="1" w:styleId="36">
    <w:name w:val="目录 21"/>
    <w:basedOn w:val="28"/>
    <w:next w:val="28"/>
    <w:unhideWhenUsed/>
    <w:qFormat/>
    <w:uiPriority w:val="39"/>
    <w:pPr>
      <w:tabs>
        <w:tab w:val="left" w:pos="730"/>
        <w:tab w:val="right" w:leader="dot" w:pos="9355"/>
      </w:tabs>
      <w:ind w:left="284" w:leftChars="129" w:firstLine="154" w:firstLineChars="70"/>
    </w:pPr>
  </w:style>
  <w:style w:type="paragraph" w:customStyle="1" w:styleId="37">
    <w:name w:val="页脚1"/>
    <w:basedOn w:val="28"/>
    <w:unhideWhenUsed/>
    <w:qFormat/>
    <w:uiPriority w:val="99"/>
    <w:pPr>
      <w:tabs>
        <w:tab w:val="center" w:pos="4153"/>
        <w:tab w:val="right" w:pos="8306"/>
      </w:tabs>
      <w:snapToGrid w:val="0"/>
    </w:pPr>
    <w:rPr>
      <w:sz w:val="18"/>
      <w:szCs w:val="18"/>
    </w:rPr>
  </w:style>
  <w:style w:type="character" w:customStyle="1" w:styleId="38">
    <w:name w:val="l-btn-text"/>
    <w:basedOn w:val="18"/>
    <w:qFormat/>
    <w:uiPriority w:val="0"/>
  </w:style>
  <w:style w:type="character" w:customStyle="1" w:styleId="39">
    <w:name w:val="checkbox"/>
    <w:basedOn w:val="18"/>
    <w:qFormat/>
    <w:uiPriority w:val="0"/>
  </w:style>
  <w:style w:type="character" w:customStyle="1" w:styleId="40">
    <w:name w:val="l-btn-left"/>
    <w:basedOn w:val="18"/>
    <w:qFormat/>
    <w:uiPriority w:val="0"/>
  </w:style>
  <w:style w:type="character" w:customStyle="1" w:styleId="41">
    <w:name w:val="l-btn-left1"/>
    <w:basedOn w:val="18"/>
    <w:qFormat/>
    <w:uiPriority w:val="0"/>
  </w:style>
  <w:style w:type="character" w:customStyle="1" w:styleId="42">
    <w:name w:val="l-btn-left2"/>
    <w:basedOn w:val="18"/>
    <w:qFormat/>
    <w:uiPriority w:val="0"/>
  </w:style>
  <w:style w:type="character" w:customStyle="1" w:styleId="43">
    <w:name w:val="l-btn-left3"/>
    <w:basedOn w:val="18"/>
    <w:qFormat/>
    <w:uiPriority w:val="0"/>
  </w:style>
  <w:style w:type="character" w:customStyle="1" w:styleId="44">
    <w:name w:val="l-btn-empty"/>
    <w:basedOn w:val="18"/>
    <w:qFormat/>
    <w:uiPriority w:val="0"/>
  </w:style>
  <w:style w:type="paragraph" w:customStyle="1" w:styleId="45">
    <w:name w:val="表格"/>
    <w:basedOn w:val="14"/>
    <w:next w:val="1"/>
    <w:qFormat/>
    <w:uiPriority w:val="0"/>
    <w:pPr>
      <w:spacing w:before="0" w:after="0" w:line="360" w:lineRule="auto"/>
      <w:outlineLvl w:val="9"/>
    </w:pPr>
    <w:rPr>
      <w:rFonts w:ascii="Times New Roman" w:hAnsi="Times New Roman" w:cs="Times New Roman"/>
      <w:b w:val="0"/>
      <w:bCs w:val="0"/>
      <w:sz w:val="21"/>
    </w:rPr>
  </w:style>
  <w:style w:type="paragraph" w:customStyle="1" w:styleId="46">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47">
    <w:name w:val="Table Paragraph"/>
    <w:basedOn w:val="1"/>
    <w:qFormat/>
    <w:uiPriority w:val="0"/>
    <w:pPr>
      <w:jc w:val="left"/>
    </w:pPr>
    <w:rPr>
      <w:kern w:val="0"/>
      <w:sz w:val="22"/>
      <w:lang w:eastAsia="en-US"/>
    </w:rPr>
  </w:style>
  <w:style w:type="table" w:customStyle="1" w:styleId="48">
    <w:name w:val="网格表 1 浅色1"/>
    <w:basedOn w:val="16"/>
    <w:qFormat/>
    <w:uiPriority w:val="46"/>
    <w:rPr>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9">
    <w:name w:val="Table Normal"/>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5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table" w:customStyle="1" w:styleId="51">
    <w:name w:val="网格型3"/>
    <w:basedOn w:val="16"/>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2">
    <w:name w:val="二级条标题"/>
    <w:basedOn w:val="53"/>
    <w:next w:val="50"/>
    <w:qFormat/>
    <w:uiPriority w:val="0"/>
    <w:pPr>
      <w:numPr>
        <w:ilvl w:val="2"/>
      </w:numPr>
      <w:spacing w:before="50" w:after="50"/>
      <w:outlineLvl w:val="3"/>
    </w:pPr>
  </w:style>
  <w:style w:type="paragraph" w:customStyle="1" w:styleId="53">
    <w:name w:val="一级条标题"/>
    <w:next w:val="50"/>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5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55">
    <w:name w:val="font41"/>
    <w:basedOn w:val="18"/>
    <w:qFormat/>
    <w:uiPriority w:val="0"/>
    <w:rPr>
      <w:rFonts w:hint="eastAsia" w:ascii="宋体" w:hAnsi="宋体" w:eastAsia="宋体" w:cs="宋体"/>
      <w:b/>
      <w:bCs/>
      <w:color w:val="000000"/>
      <w:sz w:val="22"/>
      <w:szCs w:val="22"/>
      <w:u w:val="none"/>
    </w:rPr>
  </w:style>
  <w:style w:type="character" w:customStyle="1" w:styleId="56">
    <w:name w:val="font51"/>
    <w:basedOn w:val="18"/>
    <w:qFormat/>
    <w:uiPriority w:val="0"/>
    <w:rPr>
      <w:rFonts w:hint="eastAsia" w:ascii="宋体" w:hAnsi="宋体" w:eastAsia="宋体" w:cs="宋体"/>
      <w:b/>
      <w:bCs/>
      <w:color w:val="000000"/>
      <w:sz w:val="22"/>
      <w:szCs w:val="22"/>
      <w:u w:val="none"/>
      <w:vertAlign w:val="superscript"/>
    </w:rPr>
  </w:style>
  <w:style w:type="character" w:customStyle="1" w:styleId="57">
    <w:name w:val="font31"/>
    <w:basedOn w:val="18"/>
    <w:qFormat/>
    <w:uiPriority w:val="0"/>
    <w:rPr>
      <w:rFonts w:hint="eastAsia" w:ascii="宋体" w:hAnsi="宋体" w:eastAsia="宋体" w:cs="宋体"/>
      <w:b/>
      <w:bCs/>
      <w:color w:val="000000"/>
      <w:sz w:val="22"/>
      <w:szCs w:val="22"/>
      <w:u w:val="none"/>
      <w:vertAlign w:val="subscript"/>
    </w:rPr>
  </w:style>
  <w:style w:type="character" w:customStyle="1" w:styleId="58">
    <w:name w:val="font11"/>
    <w:basedOn w:val="18"/>
    <w:qFormat/>
    <w:uiPriority w:val="0"/>
    <w:rPr>
      <w:rFonts w:hint="eastAsia" w:ascii="宋体" w:hAnsi="宋体" w:eastAsia="宋体" w:cs="宋体"/>
      <w:color w:val="000000"/>
      <w:sz w:val="22"/>
      <w:szCs w:val="22"/>
      <w:u w:val="none"/>
    </w:rPr>
  </w:style>
  <w:style w:type="table" w:customStyle="1" w:styleId="59">
    <w:name w:val="网格型1"/>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
    <w:name w:val="网格型111"/>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网格型2"/>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网格型4"/>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
    <w:name w:val="网格型5"/>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网格型6"/>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7" Type="http://schemas.openxmlformats.org/officeDocument/2006/relationships/fontTable" Target="fontTable.xml"/><Relationship Id="rId56" Type="http://schemas.openxmlformats.org/officeDocument/2006/relationships/numbering" Target="numbering.xml"/><Relationship Id="rId55" Type="http://schemas.openxmlformats.org/officeDocument/2006/relationships/image" Target="media/image15.wmf"/><Relationship Id="rId54" Type="http://schemas.openxmlformats.org/officeDocument/2006/relationships/oleObject" Target="embeddings/oleObject37.bin"/><Relationship Id="rId53" Type="http://schemas.openxmlformats.org/officeDocument/2006/relationships/oleObject" Target="embeddings/oleObject36.bin"/><Relationship Id="rId52" Type="http://schemas.openxmlformats.org/officeDocument/2006/relationships/oleObject" Target="embeddings/oleObject35.bin"/><Relationship Id="rId51" Type="http://schemas.openxmlformats.org/officeDocument/2006/relationships/oleObject" Target="embeddings/oleObject34.bin"/><Relationship Id="rId50" Type="http://schemas.openxmlformats.org/officeDocument/2006/relationships/oleObject" Target="embeddings/oleObject33.bin"/><Relationship Id="rId5" Type="http://schemas.openxmlformats.org/officeDocument/2006/relationships/image" Target="media/image1.wmf"/><Relationship Id="rId49" Type="http://schemas.openxmlformats.org/officeDocument/2006/relationships/oleObject" Target="embeddings/oleObject32.bin"/><Relationship Id="rId48" Type="http://schemas.openxmlformats.org/officeDocument/2006/relationships/oleObject" Target="embeddings/oleObject31.bin"/><Relationship Id="rId47" Type="http://schemas.openxmlformats.org/officeDocument/2006/relationships/oleObject" Target="embeddings/oleObject30.bin"/><Relationship Id="rId46" Type="http://schemas.openxmlformats.org/officeDocument/2006/relationships/oleObject" Target="embeddings/oleObject29.bin"/><Relationship Id="rId45" Type="http://schemas.openxmlformats.org/officeDocument/2006/relationships/oleObject" Target="embeddings/oleObject28.bin"/><Relationship Id="rId44" Type="http://schemas.openxmlformats.org/officeDocument/2006/relationships/image" Target="media/image14.wmf"/><Relationship Id="rId43" Type="http://schemas.openxmlformats.org/officeDocument/2006/relationships/oleObject" Target="embeddings/oleObject27.bin"/><Relationship Id="rId42" Type="http://schemas.openxmlformats.org/officeDocument/2006/relationships/image" Target="media/image13.wmf"/><Relationship Id="rId41" Type="http://schemas.openxmlformats.org/officeDocument/2006/relationships/oleObject" Target="embeddings/oleObject26.bin"/><Relationship Id="rId40" Type="http://schemas.openxmlformats.org/officeDocument/2006/relationships/image" Target="media/image12.wmf"/><Relationship Id="rId4" Type="http://schemas.openxmlformats.org/officeDocument/2006/relationships/oleObject" Target="embeddings/oleObject1.bin"/><Relationship Id="rId39" Type="http://schemas.openxmlformats.org/officeDocument/2006/relationships/oleObject" Target="embeddings/oleObject25.bin"/><Relationship Id="rId38" Type="http://schemas.openxmlformats.org/officeDocument/2006/relationships/image" Target="media/image11.wmf"/><Relationship Id="rId37" Type="http://schemas.openxmlformats.org/officeDocument/2006/relationships/oleObject" Target="embeddings/oleObject24.bin"/><Relationship Id="rId36" Type="http://schemas.openxmlformats.org/officeDocument/2006/relationships/image" Target="media/image10.wmf"/><Relationship Id="rId35" Type="http://schemas.openxmlformats.org/officeDocument/2006/relationships/oleObject" Target="embeddings/oleObject23.bin"/><Relationship Id="rId34" Type="http://schemas.openxmlformats.org/officeDocument/2006/relationships/image" Target="media/image9.wmf"/><Relationship Id="rId33" Type="http://schemas.openxmlformats.org/officeDocument/2006/relationships/oleObject" Target="embeddings/oleObject22.bin"/><Relationship Id="rId32" Type="http://schemas.openxmlformats.org/officeDocument/2006/relationships/oleObject" Target="embeddings/oleObject21.bin"/><Relationship Id="rId31" Type="http://schemas.openxmlformats.org/officeDocument/2006/relationships/image" Target="media/image8.wmf"/><Relationship Id="rId30" Type="http://schemas.openxmlformats.org/officeDocument/2006/relationships/oleObject" Target="embeddings/oleObject20.bin"/><Relationship Id="rId3" Type="http://schemas.openxmlformats.org/officeDocument/2006/relationships/theme" Target="theme/theme1.xml"/><Relationship Id="rId29" Type="http://schemas.openxmlformats.org/officeDocument/2006/relationships/image" Target="media/image7.wmf"/><Relationship Id="rId28" Type="http://schemas.openxmlformats.org/officeDocument/2006/relationships/oleObject" Target="embeddings/oleObject19.bin"/><Relationship Id="rId27" Type="http://schemas.openxmlformats.org/officeDocument/2006/relationships/oleObject" Target="embeddings/oleObject18.bin"/><Relationship Id="rId26" Type="http://schemas.openxmlformats.org/officeDocument/2006/relationships/oleObject" Target="embeddings/oleObject17.bin"/><Relationship Id="rId25" Type="http://schemas.openxmlformats.org/officeDocument/2006/relationships/oleObject" Target="embeddings/oleObject16.bin"/><Relationship Id="rId24" Type="http://schemas.openxmlformats.org/officeDocument/2006/relationships/oleObject" Target="embeddings/oleObject15.bin"/><Relationship Id="rId23" Type="http://schemas.openxmlformats.org/officeDocument/2006/relationships/oleObject" Target="embeddings/oleObject14.bin"/><Relationship Id="rId22" Type="http://schemas.openxmlformats.org/officeDocument/2006/relationships/image" Target="media/image6.wmf"/><Relationship Id="rId21" Type="http://schemas.openxmlformats.org/officeDocument/2006/relationships/oleObject" Target="embeddings/oleObject13.bin"/><Relationship Id="rId20" Type="http://schemas.openxmlformats.org/officeDocument/2006/relationships/oleObject" Target="embeddings/oleObject12.bin"/><Relationship Id="rId2" Type="http://schemas.openxmlformats.org/officeDocument/2006/relationships/settings" Target="settings.xml"/><Relationship Id="rId19" Type="http://schemas.openxmlformats.org/officeDocument/2006/relationships/oleObject" Target="embeddings/oleObject11.bin"/><Relationship Id="rId18" Type="http://schemas.openxmlformats.org/officeDocument/2006/relationships/oleObject" Target="embeddings/oleObject10.bin"/><Relationship Id="rId17" Type="http://schemas.openxmlformats.org/officeDocument/2006/relationships/oleObject" Target="embeddings/oleObject9.bin"/><Relationship Id="rId16" Type="http://schemas.openxmlformats.org/officeDocument/2006/relationships/oleObject" Target="embeddings/oleObject8.bin"/><Relationship Id="rId15" Type="http://schemas.openxmlformats.org/officeDocument/2006/relationships/oleObject" Target="embeddings/oleObject7.bin"/><Relationship Id="rId14" Type="http://schemas.openxmlformats.org/officeDocument/2006/relationships/oleObject" Target="embeddings/oleObject6.bin"/><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567</Words>
  <Characters>647</Characters>
  <Lines>64</Lines>
  <Paragraphs>67</Paragraphs>
  <TotalTime>73</TotalTime>
  <ScaleCrop>false</ScaleCrop>
  <LinksUpToDate>false</LinksUpToDate>
  <CharactersWithSpaces>1147</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2021-05-19T09:26:00Z</dcterms:created>
  <dc:creator>季云峰/采办项目组/集团公司机关</dc:creator>
  <cp:lastModifiedBy>liufx2</cp:lastModifiedBy>
  <dcterms:modified xsi:type="dcterms:W3CDTF">2025-12-11T08:52:06Z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CA9EF6D67BD84728AA79D98E84FEA726</vt:lpwstr>
  </property>
</Properties>
</file>