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7BE83">
      <w:pPr>
        <w:jc w:val="center"/>
        <w:rPr>
          <w:b/>
          <w:bCs/>
          <w:sz w:val="32"/>
          <w:szCs w:val="24"/>
        </w:rPr>
      </w:pPr>
      <w:r>
        <w:rPr>
          <w:rFonts w:hint="eastAsia"/>
          <w:b/>
          <w:bCs/>
          <w:sz w:val="32"/>
          <w:szCs w:val="24"/>
          <w:lang w:val="en-US" w:eastAsia="zh-CN"/>
        </w:rPr>
        <w:t>贵定县沿山镇2025年刺梨鲜果清洗榨汁生产线建设项目（二次）需求公示</w:t>
      </w:r>
    </w:p>
    <w:p w14:paraId="183CC357">
      <w:pPr>
        <w:spacing w:line="360" w:lineRule="auto"/>
        <w:jc w:val="both"/>
        <w:rPr>
          <w:b w:val="0"/>
          <w:bCs w:val="0"/>
          <w:sz w:val="24"/>
          <w:szCs w:val="24"/>
        </w:rPr>
      </w:pPr>
      <w:r>
        <w:rPr>
          <w:b/>
          <w:bCs/>
          <w:sz w:val="24"/>
          <w:szCs w:val="24"/>
        </w:rPr>
        <w:t>一、项目概况</w:t>
      </w:r>
    </w:p>
    <w:p w14:paraId="7B621359">
      <w:pPr>
        <w:spacing w:line="360" w:lineRule="auto"/>
        <w:jc w:val="both"/>
        <w:rPr>
          <w:b w:val="0"/>
          <w:bCs w:val="0"/>
          <w:sz w:val="24"/>
          <w:szCs w:val="24"/>
        </w:rPr>
      </w:pPr>
      <w:r>
        <w:rPr>
          <w:b w:val="0"/>
          <w:bCs w:val="0"/>
          <w:sz w:val="24"/>
          <w:szCs w:val="24"/>
        </w:rPr>
        <w:t>项目名称：</w:t>
      </w:r>
      <w:r>
        <w:rPr>
          <w:rFonts w:hint="eastAsia"/>
          <w:b w:val="0"/>
          <w:bCs w:val="0"/>
          <w:sz w:val="24"/>
          <w:szCs w:val="24"/>
          <w:lang w:val="en-US" w:eastAsia="zh-CN"/>
        </w:rPr>
        <w:t>贵定县沿山镇2025年刺梨鲜果清洗榨汁生产线建设项目（二次）</w:t>
      </w:r>
    </w:p>
    <w:p w14:paraId="04C461DE">
      <w:pPr>
        <w:spacing w:line="360" w:lineRule="auto"/>
        <w:jc w:val="both"/>
        <w:rPr>
          <w:rFonts w:hint="default" w:eastAsiaTheme="minorEastAsia"/>
          <w:b w:val="0"/>
          <w:bCs w:val="0"/>
          <w:sz w:val="24"/>
          <w:szCs w:val="24"/>
          <w:lang w:val="en-US" w:eastAsia="zh-CN"/>
        </w:rPr>
      </w:pPr>
      <w:r>
        <w:rPr>
          <w:b w:val="0"/>
          <w:bCs w:val="0"/>
          <w:sz w:val="24"/>
          <w:szCs w:val="24"/>
        </w:rPr>
        <w:t>采购预算：</w:t>
      </w:r>
      <w:r>
        <w:rPr>
          <w:rFonts w:hint="eastAsia"/>
          <w:b w:val="0"/>
          <w:bCs w:val="0"/>
          <w:sz w:val="24"/>
          <w:szCs w:val="24"/>
          <w:lang w:val="en-US" w:eastAsia="zh-CN"/>
        </w:rPr>
        <w:t>5100000.00元</w:t>
      </w:r>
    </w:p>
    <w:p w14:paraId="27D388DC">
      <w:pPr>
        <w:spacing w:line="360" w:lineRule="auto"/>
        <w:jc w:val="both"/>
        <w:rPr>
          <w:rFonts w:hint="eastAsia"/>
          <w:b w:val="0"/>
          <w:bCs w:val="0"/>
          <w:sz w:val="24"/>
          <w:szCs w:val="24"/>
          <w:lang w:val="en-US" w:eastAsia="zh-CN"/>
        </w:rPr>
      </w:pPr>
      <w:r>
        <w:rPr>
          <w:rFonts w:hint="eastAsia"/>
          <w:b w:val="0"/>
          <w:bCs w:val="0"/>
          <w:sz w:val="24"/>
          <w:szCs w:val="24"/>
        </w:rPr>
        <w:t>采购方式：</w:t>
      </w:r>
      <w:r>
        <w:rPr>
          <w:rFonts w:hint="eastAsia"/>
          <w:b w:val="0"/>
          <w:bCs w:val="0"/>
          <w:sz w:val="24"/>
          <w:szCs w:val="24"/>
          <w:lang w:val="en-US" w:eastAsia="zh-CN"/>
        </w:rPr>
        <w:t>公开招标</w:t>
      </w:r>
    </w:p>
    <w:p w14:paraId="683D1E60">
      <w:pPr>
        <w:spacing w:line="360" w:lineRule="auto"/>
        <w:jc w:val="both"/>
        <w:rPr>
          <w:rFonts w:hint="eastAsia"/>
          <w:b w:val="0"/>
          <w:bCs w:val="0"/>
          <w:sz w:val="24"/>
          <w:szCs w:val="24"/>
          <w:lang w:val="en-US" w:eastAsia="zh-CN"/>
        </w:rPr>
      </w:pPr>
      <w:r>
        <w:rPr>
          <w:rFonts w:hint="eastAsia"/>
          <w:b w:val="0"/>
          <w:bCs w:val="0"/>
          <w:sz w:val="24"/>
          <w:szCs w:val="24"/>
          <w:lang w:val="en-US" w:eastAsia="zh-CN"/>
        </w:rPr>
        <w:t>交货时间：合同签订后150天内完成供货及设备安装调试</w:t>
      </w:r>
    </w:p>
    <w:p w14:paraId="233CE245">
      <w:pPr>
        <w:spacing w:line="360" w:lineRule="auto"/>
        <w:jc w:val="both"/>
        <w:rPr>
          <w:rFonts w:hint="eastAsia"/>
          <w:b w:val="0"/>
          <w:bCs w:val="0"/>
          <w:sz w:val="24"/>
          <w:szCs w:val="24"/>
          <w:lang w:val="en-US" w:eastAsia="zh-CN"/>
        </w:rPr>
      </w:pPr>
      <w:r>
        <w:rPr>
          <w:rFonts w:hint="eastAsia"/>
          <w:b w:val="0"/>
          <w:bCs w:val="0"/>
          <w:sz w:val="24"/>
          <w:szCs w:val="24"/>
          <w:lang w:val="en-US" w:eastAsia="zh-CN"/>
        </w:rPr>
        <w:t>交货地点：采购人指定地点</w:t>
      </w:r>
    </w:p>
    <w:p w14:paraId="07592CA7">
      <w:pPr>
        <w:spacing w:line="360" w:lineRule="auto"/>
        <w:jc w:val="both"/>
        <w:rPr>
          <w:rFonts w:hint="eastAsia"/>
          <w:b w:val="0"/>
          <w:bCs w:val="0"/>
          <w:sz w:val="24"/>
          <w:szCs w:val="24"/>
          <w:lang w:eastAsia="zh-CN"/>
        </w:rPr>
      </w:pPr>
      <w:r>
        <w:rPr>
          <w:rFonts w:hint="eastAsia"/>
          <w:b w:val="0"/>
          <w:bCs w:val="0"/>
          <w:sz w:val="24"/>
          <w:szCs w:val="24"/>
        </w:rPr>
        <w:t>评标办法</w:t>
      </w:r>
      <w:r>
        <w:rPr>
          <w:rFonts w:hint="eastAsia"/>
          <w:b w:val="0"/>
          <w:bCs w:val="0"/>
          <w:sz w:val="24"/>
          <w:szCs w:val="24"/>
          <w:lang w:eastAsia="zh-CN"/>
        </w:rPr>
        <w:t>：本次评标采用综合评分法</w:t>
      </w:r>
    </w:p>
    <w:p w14:paraId="3211CA87">
      <w:pPr>
        <w:numPr>
          <w:ilvl w:val="0"/>
          <w:numId w:val="0"/>
        </w:numPr>
        <w:spacing w:line="360" w:lineRule="auto"/>
        <w:jc w:val="both"/>
        <w:rPr>
          <w:rFonts w:hint="eastAsia"/>
          <w:b w:val="0"/>
          <w:bCs w:val="0"/>
          <w:sz w:val="24"/>
          <w:szCs w:val="24"/>
          <w:lang w:eastAsia="zh-CN"/>
        </w:rPr>
      </w:pPr>
      <w:r>
        <w:rPr>
          <w:rFonts w:hint="eastAsia"/>
          <w:b/>
          <w:bCs/>
          <w:sz w:val="24"/>
          <w:szCs w:val="24"/>
          <w:lang w:eastAsia="zh-CN"/>
        </w:rPr>
        <w:t>二、资格条件</w:t>
      </w:r>
    </w:p>
    <w:p w14:paraId="52C209BB">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一般资格要求：</w:t>
      </w:r>
    </w:p>
    <w:p w14:paraId="5E9EF8D2">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符合政府采购法第二十二条规定，提供政府采购法实施条例第十七条规定资料：</w:t>
      </w:r>
    </w:p>
    <w:p w14:paraId="31EB6AFF">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（一）符合政府采购法第二十二条规定，提供政府采购法实施条例第十七条规定资料。</w:t>
      </w:r>
    </w:p>
    <w:p w14:paraId="050FE1F4">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 xml:space="preserve">（1)具有独立承担民事责任的能力：提供法人或其他组织的营业执照（营业执照副本、组织机构代码证副本和税务登记证副本或多证合一的营业执照）等证明文件（复印件加盖公章）； </w:t>
      </w:r>
    </w:p>
    <w:p w14:paraId="4B1C7926">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（2）具有良好的商业信誉和健全的财务会计制度（提供2023年度或2024年度会计师事务所出具的审计报告复印件或基本开户银行出具的资信证明）；</w:t>
      </w:r>
    </w:p>
    <w:p w14:paraId="17C40627">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（3）具有履行合同所必需的设备和专业技术能力（书面声明投标供应商可自拟格式）。</w:t>
      </w:r>
    </w:p>
    <w:p w14:paraId="0F980656">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（4）具有依法缴纳税收和社会保障资金的良好记录（提供2025年任意三个月依法缴纳税收和社会保障资金的有效证明材料复印件加盖公章）；</w:t>
      </w:r>
    </w:p>
    <w:p w14:paraId="4461686B">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（5）参加本次政府采购活动前三年内，在经营活动中没有违法违规记录（提供参加政府采购活动前3年内在经营活动中没有重大违法记录的书面声明复印件加盖公章）。</w:t>
      </w:r>
    </w:p>
    <w:p w14:paraId="40740215">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6）投标人提供“信用中国”网站（www.creditchina.gov.cn）信用信息（包括“失信被执行人”及“重大税收违法案件当事人名单”等）及中国政府采购网（政府采购严重违法失信行为记录名单）http://www.ccgp.gov.cn/cr/list）查询结果，对列入失信被执行人、重大税收违法案件当事人名单、政府采购严重违法失信行为记录名单的投标人，拒绝其参与政府采购活动。</w:t>
      </w:r>
    </w:p>
    <w:p w14:paraId="2A0191E3">
      <w:pPr>
        <w:numPr>
          <w:ilvl w:val="0"/>
          <w:numId w:val="0"/>
        </w:numPr>
        <w:spacing w:line="360" w:lineRule="auto"/>
        <w:jc w:val="both"/>
        <w:rPr>
          <w:rFonts w:hint="eastAsia"/>
          <w:b/>
          <w:bCs/>
          <w:sz w:val="24"/>
          <w:szCs w:val="24"/>
          <w:lang w:val="en-US" w:eastAsia="zh-CN"/>
        </w:rPr>
      </w:pPr>
      <w:r>
        <w:rPr>
          <w:rFonts w:hint="eastAsia"/>
          <w:b/>
          <w:bCs/>
          <w:sz w:val="24"/>
          <w:szCs w:val="24"/>
          <w:lang w:val="en-US" w:eastAsia="zh-CN"/>
        </w:rPr>
        <mc:AlternateContent>
          <mc:Choice Requires="wps">
            <w:drawing>
              <wp:anchor distT="0" distB="0" distL="114300" distR="114300" simplePos="0" relativeHeight="251659264" behindDoc="0" locked="0" layoutInCell="1" allowOverlap="1">
                <wp:simplePos x="0" y="0"/>
                <wp:positionH relativeFrom="page">
                  <wp:posOffset>3720465</wp:posOffset>
                </wp:positionH>
                <wp:positionV relativeFrom="paragraph">
                  <wp:posOffset>-13161010</wp:posOffset>
                </wp:positionV>
                <wp:extent cx="1440180" cy="3643630"/>
                <wp:effectExtent l="0" t="0" r="0" b="0"/>
                <wp:wrapNone/>
                <wp:docPr id="1" name="矩形 1"/>
                <wp:cNvGraphicFramePr/>
                <a:graphic xmlns:a="http://schemas.openxmlformats.org/drawingml/2006/main">
                  <a:graphicData uri="http://schemas.microsoft.com/office/word/2010/wordprocessingShape">
                    <wps:wsp>
                      <wps:cNvSpPr/>
                      <wps:spPr>
                        <a:xfrm>
                          <a:off x="0" y="0"/>
                          <a:ext cx="1440180" cy="3643630"/>
                        </a:xfrm>
                        <a:prstGeom prst="rect">
                          <a:avLst/>
                        </a:prstGeom>
                        <a:noFill/>
                        <a:ln>
                          <a:noFill/>
                        </a:ln>
                      </wps:spPr>
                      <wps:txbx>
                        <w:txbxContent>
                          <w:p w14:paraId="12B70777">
                            <w:pPr>
                              <w:pStyle w:val="3"/>
                            </w:pPr>
                          </w:p>
                        </w:txbxContent>
                      </wps:txbx>
                      <wps:bodyPr lIns="0" tIns="0" rIns="0" bIns="0" upright="1"/>
                    </wps:wsp>
                  </a:graphicData>
                </a:graphic>
              </wp:anchor>
            </w:drawing>
          </mc:Choice>
          <mc:Fallback>
            <w:pict>
              <v:rect id="_x0000_s1026" o:spid="_x0000_s1026" o:spt="1" style="position:absolute;left:0pt;margin-left:292.95pt;margin-top:-1036.3pt;height:286.9pt;width:113.4pt;mso-position-horizontal-relative:page;z-index:251659264;mso-width-relative:page;mso-height-relative:page;" filled="f" stroked="f" coordsize="21600,21600" o:gfxdata="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WLYgXfAAAADwEAAA8AAAAAAAAAAQAgAAAAIgAAAGRycy9kb3ducmV2LnhtbFBLAQIUABQA&#10;AAAIAIdO4kB6/mE9sAEAAGYDAAAOAAAAAAAAAAEAIAAAAC4BAABkcnMvZTJvRG9jLnhtbFBLBQYA&#10;AAAABgAGAFkBAABQBQAAAAA=&#10;">
                <v:fill on="f" focussize="0,0"/>
                <v:stroke on="f"/>
                <v:imagedata o:title=""/>
                <o:lock v:ext="edit" aspectratio="f"/>
                <v:textbox inset="0mm,0mm,0mm,0mm">
                  <w:txbxContent>
                    <w:p w14:paraId="12B70777">
                      <w:pPr>
                        <w:pStyle w:val="3"/>
                      </w:pPr>
                    </w:p>
                  </w:txbxContent>
                </v:textbox>
              </v:rect>
            </w:pict>
          </mc:Fallback>
        </mc:AlternateContent>
      </w:r>
      <w:bookmarkStart w:id="0" w:name="第二节_商务要求"/>
      <w:bookmarkEnd w:id="0"/>
      <w:r>
        <w:rPr>
          <w:rFonts w:hint="eastAsia"/>
          <w:b/>
          <w:bCs/>
          <w:sz w:val="24"/>
          <w:szCs w:val="24"/>
          <w:lang w:val="en-US" w:eastAsia="zh-CN"/>
        </w:rPr>
        <w:t>三、商务要求</w:t>
      </w:r>
    </w:p>
    <w:p w14:paraId="409DEAED">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一、交货地点或服务地点</w:t>
      </w:r>
    </w:p>
    <w:p w14:paraId="038EC64E">
      <w:pPr>
        <w:numPr>
          <w:ilvl w:val="0"/>
          <w:numId w:val="0"/>
        </w:num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采购人指定地点</w:t>
      </w:r>
    </w:p>
    <w:p w14:paraId="0ED5DD66">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二、交货时间或服务时间</w:t>
      </w:r>
    </w:p>
    <w:p w14:paraId="1F7C3DF3">
      <w:pPr>
        <w:numPr>
          <w:ilvl w:val="0"/>
          <w:numId w:val="0"/>
        </w:num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合同签订后150天内完成供货及设备安装调试</w:t>
      </w:r>
    </w:p>
    <w:p w14:paraId="5EA6FC4E">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三、付款方式</w:t>
      </w:r>
    </w:p>
    <w:p w14:paraId="433B82B1">
      <w:pPr>
        <w:numPr>
          <w:ilvl w:val="0"/>
          <w:numId w:val="0"/>
        </w:num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与采购人签订合同协商确定</w:t>
      </w:r>
    </w:p>
    <w:p w14:paraId="665E4798">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四、验收标准</w:t>
      </w:r>
    </w:p>
    <w:p w14:paraId="2C50CD04">
      <w:pPr>
        <w:numPr>
          <w:ilvl w:val="0"/>
          <w:numId w:val="0"/>
        </w:numPr>
        <w:spacing w:line="360" w:lineRule="auto"/>
        <w:ind w:firstLine="480" w:firstLineChars="200"/>
        <w:jc w:val="both"/>
        <w:rPr>
          <w:rFonts w:hint="default"/>
          <w:b w:val="0"/>
          <w:bCs w:val="0"/>
          <w:sz w:val="24"/>
          <w:szCs w:val="24"/>
          <w:lang w:val="en-US" w:eastAsia="zh-CN"/>
        </w:rPr>
      </w:pPr>
      <w:r>
        <w:rPr>
          <w:rFonts w:hint="eastAsia"/>
          <w:b w:val="0"/>
          <w:bCs w:val="0"/>
          <w:sz w:val="24"/>
          <w:szCs w:val="24"/>
          <w:lang w:val="en-US" w:eastAsia="zh-CN"/>
        </w:rPr>
        <w:t>符合国家、省颁发的现行国家标准、部门标准、行业标准。</w:t>
      </w:r>
    </w:p>
    <w:p w14:paraId="3E2009AC">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五、质保期</w:t>
      </w:r>
    </w:p>
    <w:p w14:paraId="4028D3D8">
      <w:pPr>
        <w:numPr>
          <w:ilvl w:val="0"/>
          <w:numId w:val="0"/>
        </w:numPr>
        <w:spacing w:line="360" w:lineRule="auto"/>
        <w:ind w:firstLine="480" w:firstLineChars="200"/>
        <w:jc w:val="both"/>
        <w:rPr>
          <w:rFonts w:hint="default"/>
          <w:b w:val="0"/>
          <w:bCs w:val="0"/>
          <w:sz w:val="24"/>
          <w:szCs w:val="24"/>
          <w:lang w:val="en-US" w:eastAsia="zh-CN"/>
        </w:rPr>
      </w:pPr>
      <w:r>
        <w:rPr>
          <w:rFonts w:hint="eastAsia"/>
          <w:b w:val="0"/>
          <w:bCs w:val="0"/>
          <w:sz w:val="24"/>
          <w:szCs w:val="24"/>
          <w:lang w:val="en-US" w:eastAsia="zh-CN"/>
        </w:rPr>
        <w:t>所有投标产品（含附件）提供免费质保一年，一年内出现任何质量问题，中标人免费上门进行质保。</w:t>
      </w:r>
      <w:bookmarkStart w:id="1" w:name="_GoBack"/>
      <w:bookmarkEnd w:id="1"/>
    </w:p>
    <w:p w14:paraId="75F2CC00">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六、投标有效期</w:t>
      </w:r>
    </w:p>
    <w:p w14:paraId="52998411">
      <w:pPr>
        <w:numPr>
          <w:ilvl w:val="0"/>
          <w:numId w:val="0"/>
        </w:num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开标之日起60日历天</w:t>
      </w:r>
    </w:p>
    <w:p w14:paraId="41E1ED27">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七、售后服务</w:t>
      </w:r>
    </w:p>
    <w:p w14:paraId="68F8E280">
      <w:pPr>
        <w:jc w:val="left"/>
        <w:rPr>
          <w:rFonts w:hint="eastAsia" w:ascii="宋体" w:hAnsi="宋体" w:eastAsia="宋体" w:cs="宋体"/>
          <w:sz w:val="24"/>
          <w:szCs w:val="24"/>
          <w:lang w:val="en-US" w:eastAsia="zh-CN"/>
        </w:rPr>
      </w:pPr>
      <w:r>
        <w:rPr>
          <w:rFonts w:hint="eastAsia"/>
          <w:b w:val="0"/>
          <w:bCs w:val="0"/>
          <w:sz w:val="24"/>
          <w:szCs w:val="24"/>
          <w:lang w:val="en-US" w:eastAsia="zh-CN"/>
        </w:rPr>
        <w:t xml:space="preserve">    售后服务的内容供应商自行承诺</w:t>
      </w:r>
    </w:p>
    <w:p w14:paraId="6E4B0262">
      <w:pPr>
        <w:widowControl w:val="0"/>
        <w:numPr>
          <w:ilvl w:val="0"/>
          <w:numId w:val="0"/>
        </w:numPr>
        <w:jc w:val="both"/>
        <w:rPr>
          <w:rFonts w:hint="eastAsia" w:ascii="宋体" w:hAnsi="宋体" w:eastAsia="宋体" w:cs="宋体"/>
          <w:b/>
          <w:bCs/>
          <w:spacing w:val="20"/>
          <w:sz w:val="24"/>
          <w:szCs w:val="24"/>
        </w:rPr>
      </w:pPr>
    </w:p>
    <w:p w14:paraId="2ABB782A">
      <w:pPr>
        <w:widowControl w:val="0"/>
        <w:numPr>
          <w:ilvl w:val="0"/>
          <w:numId w:val="0"/>
        </w:numPr>
        <w:jc w:val="both"/>
        <w:rPr>
          <w:rFonts w:hint="eastAsia" w:ascii="宋体" w:hAnsi="宋体" w:eastAsia="宋体" w:cs="宋体"/>
          <w:b/>
          <w:bCs/>
          <w:spacing w:val="20"/>
          <w:sz w:val="24"/>
          <w:szCs w:val="24"/>
        </w:rPr>
      </w:pPr>
    </w:p>
    <w:p w14:paraId="2B742F6E">
      <w:pPr>
        <w:widowControl w:val="0"/>
        <w:numPr>
          <w:ilvl w:val="0"/>
          <w:numId w:val="0"/>
        </w:numPr>
        <w:jc w:val="both"/>
        <w:rPr>
          <w:rFonts w:hint="eastAsia"/>
          <w:b/>
          <w:bCs/>
          <w:sz w:val="28"/>
          <w:szCs w:val="22"/>
          <w:lang w:val="en-US" w:eastAsia="zh-CN"/>
        </w:rPr>
      </w:pPr>
      <w:r>
        <w:rPr>
          <w:rFonts w:hint="eastAsia" w:ascii="宋体" w:hAnsi="宋体" w:eastAsia="宋体" w:cs="宋体"/>
          <w:b/>
          <w:bCs/>
          <w:spacing w:val="20"/>
          <w:sz w:val="24"/>
          <w:szCs w:val="24"/>
        </w:rPr>
        <w:t>特别</w:t>
      </w:r>
      <w:r>
        <w:rPr>
          <w:rFonts w:hint="eastAsia" w:ascii="宋体" w:hAnsi="宋体" w:eastAsia="宋体" w:cs="宋体"/>
          <w:b/>
          <w:bCs/>
          <w:spacing w:val="14"/>
          <w:sz w:val="24"/>
          <w:szCs w:val="24"/>
        </w:rPr>
        <w:t>说</w:t>
      </w:r>
      <w:r>
        <w:rPr>
          <w:rFonts w:hint="eastAsia" w:ascii="宋体" w:hAnsi="宋体" w:eastAsia="宋体" w:cs="宋体"/>
          <w:b/>
          <w:bCs/>
          <w:spacing w:val="10"/>
          <w:sz w:val="24"/>
          <w:szCs w:val="24"/>
        </w:rPr>
        <w:t>明：本公示内容仅为采购人对本项目的需求公示，具体内容以最终招标文件为</w:t>
      </w:r>
      <w:r>
        <w:rPr>
          <w:rFonts w:hint="eastAsia" w:ascii="宋体" w:hAnsi="宋体" w:eastAsia="宋体" w:cs="宋体"/>
          <w:b/>
          <w:bCs/>
          <w:spacing w:val="-1"/>
          <w:sz w:val="24"/>
          <w:szCs w:val="24"/>
        </w:rPr>
        <w:t>准！</w:t>
      </w:r>
    </w:p>
    <w:p w14:paraId="3A7259B6">
      <w:pPr>
        <w:numPr>
          <w:ilvl w:val="0"/>
          <w:numId w:val="0"/>
        </w:numPr>
        <w:ind w:leftChars="0"/>
        <w:jc w:val="both"/>
        <w:rPr>
          <w:rFonts w:hint="eastAsia"/>
          <w:b w:val="0"/>
          <w:bCs w:val="0"/>
          <w:sz w:val="28"/>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D3E1C"/>
    <w:rsid w:val="04C838E1"/>
    <w:rsid w:val="279572F8"/>
    <w:rsid w:val="391D3E1C"/>
    <w:rsid w:val="3ADA3807"/>
    <w:rsid w:val="3FB03E70"/>
    <w:rsid w:val="574F678C"/>
    <w:rsid w:val="62807C78"/>
    <w:rsid w:val="722464B0"/>
    <w:rsid w:val="77DF4CE3"/>
    <w:rsid w:val="7B8F5EAB"/>
    <w:rsid w:val="7E721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qFormat/>
    <w:uiPriority w:val="0"/>
    <w:pPr>
      <w:spacing w:before="300" w:after="120" w:line="488" w:lineRule="exact"/>
      <w:outlineLvl w:val="2"/>
    </w:pPr>
    <w:rPr>
      <w:b/>
      <w:sz w:val="3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24"/>
      <w:szCs w:val="24"/>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906</Words>
  <Characters>986</Characters>
  <Lines>0</Lines>
  <Paragraphs>0</Paragraphs>
  <TotalTime>0</TotalTime>
  <ScaleCrop>false</ScaleCrop>
  <LinksUpToDate>false</LinksUpToDate>
  <CharactersWithSpaces>991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2025-05-12T08:28:00Z</dcterms:created>
  <dc:creator>Administrator</dc:creator>
  <cp:lastModifiedBy>Administrator</cp:lastModifiedBy>
  <dcterms:modified xsi:type="dcterms:W3CDTF">2025-08-25T08:51:49Z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824201A3CA6C44D4B8C1B7EE4401DAA6_11</vt:lpwstr>
  </property>
  <property fmtid="{D5CDD505-2E9C-101B-9397-08002B2CF9AE}" pid="4" name="KSOTemplateDocerSaveRecord">
    <vt:lpwstr>eyJoZGlkIjoiMzFhYTQ2NzkwOWQ1YjllZDI5MzU5Y2Y4NWRmNzM0ZTciLCJ1c2VySWQiOiIxMTM2NTkzNzQzIn0=</vt:lpwstr>
  </property>
</Properties>
</file>