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1"/>
        </w:numPr>
        <w:rPr>
          <w:rFonts w:hint="eastAsia"/>
        </w:rPr>
      </w:pPr>
      <w:r>
        <w:rPr>
          <w:rFonts w:hint="eastAsia"/>
        </w:rPr>
        <w:t>此次</w:t>
      </w:r>
      <w:r>
        <w:rPr>
          <w:rFonts w:hint="eastAsia"/>
          <w:lang w:val="en-US" w:eastAsia="zh-CN"/>
        </w:rPr>
        <w:t>采购</w:t>
      </w:r>
      <w:r>
        <w:rPr>
          <w:rFonts w:hint="eastAsia"/>
        </w:rPr>
        <w:t>中型废钢</w:t>
      </w:r>
      <w:r>
        <w:rPr>
          <w:rFonts w:hint="eastAsia"/>
          <w:color w:val="auto"/>
        </w:rPr>
        <w:t>2类</w:t>
      </w:r>
      <w:r>
        <w:rPr>
          <w:rFonts w:hint="eastAsia"/>
          <w:color w:val="auto"/>
          <w:lang w:val="en-US" w:eastAsia="zh-CN"/>
        </w:rPr>
        <w:t>9000</w:t>
      </w:r>
      <w:r>
        <w:rPr>
          <w:rFonts w:hint="eastAsia"/>
          <w:color w:val="auto"/>
        </w:rPr>
        <w:t>吨，投标价格</w:t>
      </w:r>
      <w:r>
        <w:rPr>
          <w:rFonts w:hint="eastAsia"/>
        </w:rPr>
        <w:t xml:space="preserve">为不含税到港价,税率为13%。 </w:t>
      </w:r>
    </w:p>
    <w:p>
      <w:pPr>
        <w:rPr>
          <w:rFonts w:hint="eastAsia"/>
        </w:rPr>
      </w:pPr>
      <w:r>
        <w:rPr>
          <w:rFonts w:hint="eastAsia"/>
        </w:rPr>
        <w:t>2、废钢尺寸：</w:t>
      </w:r>
      <w:r>
        <w:rPr>
          <w:rFonts w:hint="eastAsia"/>
          <w:color w:val="FF0000"/>
        </w:rPr>
        <w:t>尺寸≤1800 mm×800 mm×600mm，厚度≥6 mm，圆柱实心体直径≥12 mm，单重：2 kg～1500 kg。</w:t>
      </w:r>
    </w:p>
    <w:p>
      <w:pPr>
        <w:rPr>
          <w:rFonts w:hint="eastAsia"/>
        </w:rPr>
      </w:pPr>
      <w:r>
        <w:rPr>
          <w:rFonts w:hint="eastAsia"/>
        </w:rPr>
        <w:t>3、计量方式：鞍钢鲅鱼圈码头以鲅鱼圈分公司废钢间过磅数量为准；营口港或鞍钢指定其它码头以卸货港港口过磅数量为准。</w:t>
      </w:r>
    </w:p>
    <w:p>
      <w:pPr>
        <w:rPr>
          <w:rFonts w:hint="eastAsia"/>
        </w:rPr>
      </w:pPr>
      <w:r>
        <w:rPr>
          <w:rFonts w:hint="eastAsia"/>
        </w:rPr>
        <w:t xml:space="preserve">4、运输方式：船舶运输。 </w:t>
      </w:r>
    </w:p>
    <w:p>
      <w:pPr>
        <w:rPr>
          <w:rFonts w:hint="eastAsia"/>
        </w:rPr>
      </w:pPr>
      <w:r>
        <w:rPr>
          <w:rFonts w:hint="eastAsia"/>
        </w:rPr>
        <w:t>5、付款</w:t>
      </w:r>
      <w:r>
        <w:rPr>
          <w:rFonts w:hint="eastAsia"/>
          <w:lang w:val="en-US" w:eastAsia="zh-CN"/>
        </w:rPr>
        <w:t>政策</w:t>
      </w:r>
      <w:r>
        <w:rPr>
          <w:rFonts w:hint="eastAsia"/>
        </w:rPr>
        <w:t>：一票制结算，当月挂账，当月付现汇。</w:t>
      </w:r>
    </w:p>
    <w:p>
      <w:pPr>
        <w:rPr>
          <w:rFonts w:hint="eastAsia"/>
        </w:rPr>
      </w:pPr>
      <w:r>
        <w:rPr>
          <w:rFonts w:hint="eastAsia"/>
        </w:rPr>
        <w:t>6、质量标准：执行鞍钢股份有限公司废钢铁采购技术条件相关质量要求。</w:t>
      </w:r>
    </w:p>
    <w:p>
      <w:pPr>
        <w:rPr>
          <w:rFonts w:hint="eastAsia"/>
        </w:rPr>
      </w:pPr>
      <w:r>
        <w:rPr>
          <w:rFonts w:hint="eastAsia"/>
        </w:rPr>
        <w:t>7、质量以买受人到卸货港，按照鲅鱼圈分公司外购废钢铁质量验收管理规定进行验收。厚度不合格比例≤20%，不合格部分扣款200元/吨。20%＜厚度不合格比例≤40%，不合格部分扣款500元/吨，其中厚度不合格比例≤20%部分扣200元/吨；20%-40%部分扣500元/吨。厚度不合格比例＞40%，不合格部分扣款1000元/吨，其中厚度不合格比例≤20%部分扣200元/吨；20%-40%部分扣500元/吨；40%-100%部分扣1000元/吨(以上扣款均为不含税价格)。如遇特殊问题，双方协商解决。</w:t>
      </w:r>
    </w:p>
    <w:p>
      <w:pPr>
        <w:rPr>
          <w:rFonts w:hint="eastAsia"/>
          <w:color w:val="FF0000"/>
        </w:rPr>
      </w:pPr>
      <w:r>
        <w:rPr>
          <w:rFonts w:hint="eastAsia"/>
        </w:rPr>
        <w:t>8、</w:t>
      </w:r>
      <w:r>
        <w:rPr>
          <w:rFonts w:hint="eastAsia"/>
          <w:color w:val="FF0000"/>
        </w:rPr>
        <w:t>废钢间分离废物以15吨为基数，小于等于15吨的在货款中扣除港口港杂费；大于15吨、小于等于30吨的除在货款中扣除港口港杂费外，还需在货款中不含税加扣</w:t>
      </w:r>
      <w:r>
        <w:rPr>
          <w:rFonts w:hint="eastAsia"/>
          <w:color w:val="FF0000"/>
          <w:lang w:val="en-US" w:eastAsia="zh-CN"/>
        </w:rPr>
        <w:t>6</w:t>
      </w:r>
      <w:r>
        <w:rPr>
          <w:rFonts w:hint="eastAsia"/>
          <w:color w:val="FF0000"/>
        </w:rPr>
        <w:t>万元；大于30吨的除在货款中扣除港口港杂费外，还需在货款中不含税加扣</w:t>
      </w:r>
      <w:r>
        <w:rPr>
          <w:rFonts w:hint="eastAsia"/>
          <w:color w:val="FF0000"/>
          <w:lang w:val="en-US" w:eastAsia="zh-CN"/>
        </w:rPr>
        <w:t>12</w:t>
      </w:r>
      <w:r>
        <w:rPr>
          <w:rFonts w:hint="eastAsia"/>
          <w:color w:val="FF0000"/>
        </w:rPr>
        <w:t>万元。</w:t>
      </w:r>
    </w:p>
    <w:p>
      <w:pPr>
        <w:rPr>
          <w:rFonts w:hint="eastAsia"/>
          <w:color w:val="auto"/>
        </w:rPr>
      </w:pPr>
      <w:r>
        <w:rPr>
          <w:rFonts w:hint="eastAsia"/>
          <w:color w:val="auto"/>
        </w:rPr>
        <w:t>9、如在质量验收过程中、卸货港回运过程中和买受人使用过程中发现废钢中有易燃易爆封闭物、封闭物、半封闭物、高合金钢废料（阀门、齿轮、发动机、变速箱、轮毂、减速机）、铸铁件等有权向出卖人提出异议。半封闭物考核2000元/个，封闭物考核10000元/个，易燃易爆等危险封闭物考核50000元/个</w:t>
      </w:r>
      <w:r>
        <w:rPr>
          <w:rFonts w:hint="eastAsia"/>
          <w:color w:val="auto"/>
          <w:lang w:eastAsia="zh-CN"/>
        </w:rPr>
        <w:t>。</w:t>
      </w:r>
      <w:r>
        <w:rPr>
          <w:rFonts w:hint="eastAsia"/>
          <w:color w:val="auto"/>
        </w:rPr>
        <w:t>元素超标类废钢按照封闭物考核标准进行处罚；阀门、齿轮、发动机、变速箱、轮毂、减速机、铸铁件按照半封闭物考核标准进行处罚。</w:t>
      </w:r>
    </w:p>
    <w:p>
      <w:pPr>
        <w:rPr>
          <w:rFonts w:hint="eastAsia"/>
          <w:color w:val="auto"/>
        </w:rPr>
      </w:pPr>
      <w:r>
        <w:rPr>
          <w:rFonts w:hint="eastAsia"/>
          <w:color w:val="auto"/>
        </w:rPr>
        <w:t>10、当从新供方首次采购时，其采购数量一般不超过采购总量的30%。</w:t>
      </w:r>
    </w:p>
    <w:p>
      <w:pPr>
        <w:rPr>
          <w:rFonts w:hint="eastAsia"/>
          <w:color w:val="FF0000"/>
        </w:rPr>
      </w:pPr>
      <w:r>
        <w:rPr>
          <w:rFonts w:hint="eastAsia"/>
          <w:color w:val="auto"/>
        </w:rPr>
        <w:t>11、</w:t>
      </w:r>
      <w:r>
        <w:rPr>
          <w:rFonts w:hint="eastAsia"/>
          <w:color w:val="FF0000"/>
        </w:rPr>
        <w:t>执行期：</w:t>
      </w:r>
      <w:r>
        <w:rPr>
          <w:rFonts w:hint="eastAsia"/>
          <w:color w:val="FF0000"/>
          <w:lang w:val="en-US" w:eastAsia="zh-CN"/>
        </w:rPr>
        <w:t>自合同签订之日起，中标1船的10日内发齐，中标2船的15日内发齐，中标3船的20日内发齐（以废钢发出日期为准）。</w:t>
      </w:r>
      <w:bookmarkStart w:id="0" w:name="_GoBack"/>
      <w:bookmarkEnd w:id="0"/>
    </w:p>
    <w:p>
      <w:pPr>
        <w:rPr>
          <w:rFonts w:hint="eastAsia"/>
          <w:color w:val="FF0000"/>
        </w:rPr>
      </w:pPr>
      <w:r>
        <w:rPr>
          <w:rFonts w:hint="eastAsia"/>
          <w:color w:val="FF0000"/>
        </w:rPr>
        <w:t>12、根据采购计划数量确定谈判供应商范围，未进入范围的供应商不参与谈判环节。</w:t>
      </w:r>
    </w:p>
    <w:p>
      <w:pPr>
        <w:rPr>
          <w:rFonts w:hint="eastAsia"/>
          <w:color w:val="auto"/>
          <w:lang w:val="en-US" w:eastAsia="zh-CN"/>
        </w:rPr>
      </w:pPr>
      <w:r>
        <w:rPr>
          <w:rFonts w:hint="eastAsia"/>
          <w:color w:val="auto"/>
        </w:rPr>
        <w:t>1</w:t>
      </w:r>
      <w:r>
        <w:rPr>
          <w:rFonts w:hint="eastAsia"/>
          <w:color w:val="auto"/>
          <w:lang w:val="en-US" w:eastAsia="zh-CN"/>
        </w:rPr>
        <w:t>3</w:t>
      </w:r>
      <w:r>
        <w:rPr>
          <w:rFonts w:hint="eastAsia"/>
          <w:color w:val="auto"/>
        </w:rPr>
        <w:t>、</w:t>
      </w:r>
      <w:r>
        <w:rPr>
          <w:rFonts w:hint="eastAsia"/>
        </w:rPr>
        <w:t>投标</w:t>
      </w:r>
      <w:r>
        <w:rPr>
          <w:rFonts w:hint="eastAsia"/>
          <w:lang w:eastAsia="zh-CN"/>
        </w:rPr>
        <w:t>供应商</w:t>
      </w:r>
      <w:r>
        <w:rPr>
          <w:rFonts w:hint="eastAsia"/>
        </w:rPr>
        <w:t>必须有现货，一旦中标，需及时陆续交货。</w:t>
      </w:r>
      <w:r>
        <w:rPr>
          <w:rFonts w:hint="eastAsia"/>
          <w:lang w:eastAsia="zh-CN"/>
        </w:rPr>
        <w:t>投标数量不得更改。</w:t>
      </w:r>
      <w:r>
        <w:rPr>
          <w:rFonts w:hint="eastAsia"/>
          <w:color w:val="auto"/>
        </w:rPr>
        <w:t>最低投标数量为3000吨/船</w:t>
      </w:r>
      <w:r>
        <w:rPr>
          <w:rFonts w:hint="eastAsia"/>
          <w:color w:val="auto"/>
          <w:lang w:val="en-US" w:eastAsia="zh-CN"/>
        </w:rPr>
        <w:t>。</w:t>
      </w:r>
    </w:p>
    <w:p>
      <w:pPr>
        <w:rPr>
          <w:rFonts w:hint="eastAsia"/>
        </w:rPr>
      </w:pPr>
      <w:r>
        <w:rPr>
          <w:rFonts w:hint="eastAsia"/>
        </w:rPr>
        <w:t>1</w:t>
      </w:r>
      <w:r>
        <w:rPr>
          <w:rFonts w:hint="eastAsia"/>
          <w:lang w:val="en-US" w:eastAsia="zh-CN"/>
        </w:rPr>
        <w:t>4</w:t>
      </w:r>
      <w:r>
        <w:rPr>
          <w:rFonts w:hint="eastAsia"/>
        </w:rPr>
        <w:t>、本次采购收取合同履约保证金，按照合同</w:t>
      </w:r>
      <w:r>
        <w:rPr>
          <w:rFonts w:hint="eastAsia"/>
          <w:lang w:eastAsia="zh-CN"/>
        </w:rPr>
        <w:t>含税</w:t>
      </w:r>
      <w:r>
        <w:rPr>
          <w:rFonts w:hint="eastAsia"/>
        </w:rPr>
        <w:t>总金额的5%收取。</w:t>
      </w:r>
    </w:p>
    <w:p>
      <w:pPr>
        <w:rPr>
          <w:rFonts w:hint="eastAsia"/>
        </w:rPr>
      </w:pPr>
      <w:r>
        <w:rPr>
          <w:rFonts w:hint="eastAsia"/>
        </w:rPr>
        <w:t>15、此次招标按鞍钢招标有限公司标准收取标书费。</w:t>
      </w:r>
    </w:p>
    <w:p>
      <w:pPr>
        <w:rPr>
          <w:rFonts w:hint="default" w:eastAsiaTheme="minorEastAsia"/>
          <w:color w:val="FF0000"/>
          <w:lang w:val="en-US" w:eastAsia="zh-CN"/>
        </w:rPr>
      </w:pPr>
      <w:r>
        <w:rPr>
          <w:rFonts w:hint="eastAsia"/>
          <w:color w:val="FF0000"/>
          <w:lang w:val="en-US" w:eastAsia="zh-CN"/>
        </w:rPr>
        <w:t>16、合同溢短量不大于3%。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DE52D8"/>
    <w:multiLevelType w:val="singleLevel"/>
    <w:tmpl w:val="2EDE52D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46794"/>
    <w:rsid w:val="02E23A4F"/>
    <w:rsid w:val="042B63BE"/>
    <w:rsid w:val="112D65BA"/>
    <w:rsid w:val="134D5ED4"/>
    <w:rsid w:val="13552A78"/>
    <w:rsid w:val="171D0613"/>
    <w:rsid w:val="178C6FEC"/>
    <w:rsid w:val="1A4A4B5A"/>
    <w:rsid w:val="1CB33A80"/>
    <w:rsid w:val="2A526916"/>
    <w:rsid w:val="2BD96756"/>
    <w:rsid w:val="30AD7E3B"/>
    <w:rsid w:val="32331220"/>
    <w:rsid w:val="35BD39AA"/>
    <w:rsid w:val="37BB6E34"/>
    <w:rsid w:val="41F45A03"/>
    <w:rsid w:val="46710493"/>
    <w:rsid w:val="476F42C7"/>
    <w:rsid w:val="500C34E3"/>
    <w:rsid w:val="52AB2E1A"/>
    <w:rsid w:val="5477053F"/>
    <w:rsid w:val="5CCE7983"/>
    <w:rsid w:val="60C64C24"/>
    <w:rsid w:val="61B5330F"/>
    <w:rsid w:val="65413352"/>
    <w:rsid w:val="69795791"/>
    <w:rsid w:val="6DC54417"/>
    <w:rsid w:val="6E592B94"/>
    <w:rsid w:val="6FA9320E"/>
    <w:rsid w:val="705C6DDB"/>
    <w:rsid w:val="72B22D16"/>
    <w:rsid w:val="78AA195A"/>
    <w:rsid w:val="7B231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69</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2023-02-10T08:08:00Z</dcterms:created>
  <dc:creator>HQ</dc:creator>
  <cp:lastModifiedBy>张磊</cp:lastModifiedBy>
  <dcterms:modified xsi:type="dcterms:W3CDTF">2023-12-12T07:44:51Z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