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小标宋" w:eastAsia="彩虹小标宋" w:hAnsi="宋体" w:cs="宋体" w:hint="eastAsia"/>
          <w:color w:val="000000"/>
          <w:kern w:val="0"/>
          <w:sz w:val="44"/>
          <w:szCs w:val="44"/>
        </w:rPr>
        <w:t>中国建设银行采购合作供应商禁止性规定</w:t>
      </w:r>
      <w:r w:rsidRPr="000C36F7">
        <w:rPr>
          <w:rFonts w:ascii="彩虹楷体" w:eastAsia="彩虹楷体" w:hAnsi="宋体" w:cs="宋体" w:hint="eastAsia"/>
          <w:b/>
          <w:bCs/>
          <w:color w:val="000000"/>
          <w:kern w:val="0"/>
          <w:sz w:val="32"/>
          <w:szCs w:val="32"/>
        </w:rPr>
        <w:t>（2025年版）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一、严禁与建设银行采购从业人员或其亲属发生不</w:t>
      </w:r>
      <w:proofErr w:type="gramStart"/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正当资金</w:t>
      </w:r>
      <w:proofErr w:type="gramEnd"/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往来。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二、严禁向建设银行采购从业人员或其亲属赠送礼品、礼金、消费卡（</w:t>
      </w:r>
      <w:proofErr w:type="gramStart"/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券</w:t>
      </w:r>
      <w:proofErr w:type="gramEnd"/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）和有价证券、股权、其他金融产品等财物，或以留存、试用样品为名，变相提供其他好处。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三、严禁向建设银行采购从业人员或其亲属提供宴请、住宿、度假、旅游、文体娱乐等服务。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四、严禁向建设银行采购从业人员或其亲属出借钱款、房屋、车辆等，或出售明显低于市场价格的商品。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五、严禁为建设银行采购从业人员或其亲属报销或支付（代垫）应由个人承担的费用，包括但不限于住宅装修、婚丧嫁娶、商品购买等。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六、严禁为采购从业人员或亲属上学、就业、经商、出国等提供帮助。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七、严禁向建设银行采购从业人员或其亲属违规提供兼职取酬、有偿中介服务的岗位，或违规提供股份、期权和内幕消息。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八、严禁在采购环节（包括调查、检查、调研、投诉质疑等）中使用通过受让或者租借等方式获取的资格、资质证</w:t>
      </w: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lastRenderedPageBreak/>
        <w:t>书投标或提供虚假的资质证书、财务报表、合同案例、发票、项目负责人或</w:t>
      </w:r>
      <w:bookmarkStart w:id="0" w:name="_GoBack"/>
      <w:bookmarkEnd w:id="0"/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者主要技术人员简历、劳动关系证明等材料。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九、严禁泄露采购过程中知悉的建设银行及其客户、有关单位和个人尚未公开的信息。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十、严禁</w:t>
      </w:r>
      <w:proofErr w:type="gramStart"/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围标串标</w:t>
      </w:r>
      <w:proofErr w:type="gramEnd"/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建设银行采购项目；严禁采取诋毁竞争对手、散布虚假消息、捏造不实信息等不正当手段排挤其他供应商或扰乱采购秩序。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十一、严禁提供合同约定外的商品、虚假供货、违规换货等。</w:t>
      </w:r>
    </w:p>
    <w:p w:rsidR="000C36F7" w:rsidRPr="000C36F7" w:rsidRDefault="000C36F7" w:rsidP="000C36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0C36F7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十二、严禁与建设银行员工串通操纵采购，谋取不正当利益。</w:t>
      </w:r>
    </w:p>
    <w:p w:rsidR="00F80A5B" w:rsidRPr="000C36F7" w:rsidRDefault="00F80A5B"/>
    <w:sectPr w:rsidR="00F80A5B" w:rsidRPr="000C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85"/>
    <w:rsid w:val="000C36F7"/>
    <w:rsid w:val="004F5285"/>
    <w:rsid w:val="00F8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6785"/>
  <w15:chartTrackingRefBased/>
  <w15:docId w15:val="{86FAB957-14D2-4376-A6D8-32731A61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36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0C36F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张小格</dc:creator>
  <cp:keywords/>
  <dc:description/>
  <cp:lastModifiedBy>张小格</cp:lastModifiedBy>
  <cp:revision>2</cp:revision>
  <dcterms:created xsi:type="dcterms:W3CDTF">2025-08-07T02:23:00Z</dcterms:created>
  <dcterms:modified xsi:type="dcterms:W3CDTF">2025-08-07T02:24:00Z</dcterms:modified>
</cp:coreProperties>
</file>